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B15D" w14:textId="52F0CF22" w:rsidR="00B433B3" w:rsidRPr="00640A27" w:rsidRDefault="00B433B3" w:rsidP="00B433B3">
      <w:pPr>
        <w:jc w:val="center"/>
        <w:rPr>
          <w:rFonts w:ascii="Arial" w:hAnsi="Arial" w:cs="Arial"/>
          <w:sz w:val="22"/>
          <w:szCs w:val="22"/>
        </w:rPr>
      </w:pPr>
      <w:r w:rsidRPr="00640A27">
        <w:rPr>
          <w:rFonts w:ascii="Arial" w:hAnsi="Arial" w:cs="Arial"/>
          <w:noProof/>
          <w:sz w:val="22"/>
          <w:szCs w:val="22"/>
        </w:rPr>
        <w:drawing>
          <wp:anchor distT="0" distB="0" distL="114300" distR="114300" simplePos="0" relativeHeight="251658240" behindDoc="0" locked="0" layoutInCell="1" allowOverlap="1" wp14:anchorId="4FC4E8AF" wp14:editId="39362298">
            <wp:simplePos x="0" y="0"/>
            <wp:positionH relativeFrom="column">
              <wp:posOffset>-93345</wp:posOffset>
            </wp:positionH>
            <wp:positionV relativeFrom="paragraph">
              <wp:posOffset>0</wp:posOffset>
            </wp:positionV>
            <wp:extent cx="1501775" cy="1362710"/>
            <wp:effectExtent l="0" t="0" r="0" b="0"/>
            <wp:wrapSquare wrapText="bothSides"/>
            <wp:docPr id="1" name="Picture 1" descr="First Righ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Right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775" cy="1362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65086" w14:textId="219F3566" w:rsidR="00B433B3" w:rsidRPr="00640A27" w:rsidRDefault="00B433B3" w:rsidP="00B433B3">
      <w:pPr>
        <w:jc w:val="center"/>
        <w:rPr>
          <w:rFonts w:ascii="Arial" w:hAnsi="Arial" w:cs="Arial"/>
          <w:sz w:val="22"/>
          <w:szCs w:val="22"/>
        </w:rPr>
      </w:pPr>
    </w:p>
    <w:p w14:paraId="45CD622E" w14:textId="2B25D0A4" w:rsidR="00B433B3" w:rsidRPr="00640A27" w:rsidRDefault="00B433B3" w:rsidP="00B433B3">
      <w:pPr>
        <w:jc w:val="center"/>
        <w:rPr>
          <w:rFonts w:ascii="Arial" w:hAnsi="Arial" w:cs="Arial"/>
          <w:sz w:val="22"/>
          <w:szCs w:val="22"/>
        </w:rPr>
      </w:pPr>
    </w:p>
    <w:p w14:paraId="6F73CFFE" w14:textId="70338D45" w:rsidR="00B433B3" w:rsidRPr="00640A27" w:rsidRDefault="00B433B3" w:rsidP="00B433B3">
      <w:pPr>
        <w:jc w:val="center"/>
        <w:rPr>
          <w:rFonts w:ascii="Arial" w:hAnsi="Arial" w:cs="Arial"/>
          <w:sz w:val="22"/>
          <w:szCs w:val="22"/>
        </w:rPr>
      </w:pPr>
    </w:p>
    <w:p w14:paraId="217B159A" w14:textId="77777777" w:rsidR="00B433B3" w:rsidRPr="00640A27" w:rsidRDefault="00B433B3" w:rsidP="00B433B3">
      <w:pPr>
        <w:rPr>
          <w:rFonts w:ascii="Arial" w:hAnsi="Arial" w:cs="Arial"/>
          <w:sz w:val="22"/>
          <w:szCs w:val="22"/>
        </w:rPr>
      </w:pPr>
    </w:p>
    <w:p w14:paraId="1C294D9F" w14:textId="77777777" w:rsidR="00B433B3" w:rsidRPr="00640A27" w:rsidRDefault="00B433B3" w:rsidP="00B433B3">
      <w:pPr>
        <w:jc w:val="center"/>
        <w:rPr>
          <w:rFonts w:ascii="Arial" w:hAnsi="Arial" w:cs="Arial"/>
          <w:sz w:val="22"/>
          <w:szCs w:val="22"/>
        </w:rPr>
      </w:pPr>
    </w:p>
    <w:p w14:paraId="5B7E1939" w14:textId="0E9C911C" w:rsidR="00B433B3" w:rsidRPr="00640A27" w:rsidRDefault="00B433B3" w:rsidP="00B433B3">
      <w:pPr>
        <w:rPr>
          <w:rFonts w:ascii="Arial" w:hAnsi="Arial" w:cs="Arial"/>
          <w:sz w:val="22"/>
          <w:szCs w:val="22"/>
        </w:rPr>
      </w:pPr>
    </w:p>
    <w:p w14:paraId="27779CC4" w14:textId="32C5CA85" w:rsidR="00B433B3" w:rsidRPr="00640A27" w:rsidRDefault="00B433B3" w:rsidP="00B433B3">
      <w:pPr>
        <w:rPr>
          <w:rFonts w:ascii="Arial" w:hAnsi="Arial" w:cs="Arial"/>
          <w:sz w:val="22"/>
          <w:szCs w:val="22"/>
        </w:rPr>
      </w:pPr>
    </w:p>
    <w:p w14:paraId="68F71672" w14:textId="77777777" w:rsidR="00B433B3" w:rsidRPr="00640A27" w:rsidRDefault="00B433B3" w:rsidP="00B433B3">
      <w:pPr>
        <w:rPr>
          <w:rFonts w:ascii="Arial" w:hAnsi="Arial" w:cs="Arial"/>
          <w:sz w:val="22"/>
          <w:szCs w:val="22"/>
        </w:rPr>
      </w:pPr>
    </w:p>
    <w:p w14:paraId="7465BCDA" w14:textId="7E0ADEF8" w:rsidR="004E7A5C" w:rsidRPr="00640A27" w:rsidRDefault="00B433B3" w:rsidP="004E7A5C">
      <w:pPr>
        <w:jc w:val="center"/>
        <w:rPr>
          <w:rFonts w:ascii="Arial" w:hAnsi="Arial" w:cs="Arial"/>
          <w:b/>
          <w:bCs/>
          <w:sz w:val="22"/>
          <w:szCs w:val="22"/>
        </w:rPr>
      </w:pPr>
      <w:r w:rsidRPr="00640A27">
        <w:rPr>
          <w:rFonts w:ascii="Arial" w:hAnsi="Arial" w:cs="Arial"/>
          <w:b/>
          <w:bCs/>
          <w:sz w:val="22"/>
          <w:szCs w:val="22"/>
        </w:rPr>
        <w:t>UN Committee on the Rights of the Child</w:t>
      </w:r>
      <w:r w:rsidR="004E7A5C" w:rsidRPr="00640A27">
        <w:rPr>
          <w:rFonts w:ascii="Arial" w:hAnsi="Arial" w:cs="Arial"/>
          <w:b/>
          <w:bCs/>
          <w:sz w:val="22"/>
          <w:szCs w:val="22"/>
        </w:rPr>
        <w:t xml:space="preserve"> -</w:t>
      </w:r>
      <w:r w:rsidRPr="00640A27">
        <w:rPr>
          <w:rFonts w:ascii="Arial" w:hAnsi="Arial" w:cs="Arial"/>
          <w:b/>
          <w:bCs/>
          <w:sz w:val="22"/>
          <w:szCs w:val="22"/>
        </w:rPr>
        <w:t xml:space="preserve"> 2021 Day of Genera</w:t>
      </w:r>
      <w:r w:rsidRPr="00640A27">
        <w:rPr>
          <w:rFonts w:ascii="Arial" w:hAnsi="Arial" w:cs="Arial"/>
          <w:b/>
          <w:bCs/>
          <w:sz w:val="22"/>
          <w:szCs w:val="22"/>
        </w:rPr>
        <w:fldChar w:fldCharType="begin"/>
      </w:r>
      <w:r w:rsidRPr="00640A27">
        <w:rPr>
          <w:rFonts w:ascii="Arial" w:hAnsi="Arial" w:cs="Arial"/>
          <w:b/>
          <w:bCs/>
          <w:sz w:val="22"/>
          <w:szCs w:val="22"/>
        </w:rPr>
        <w:instrText xml:space="preserve"> INCLUDEPICTURE "http://www.firstrights.net/FR_resources/img/EJMCLogo.jpg" \* MERGEFORMATINET </w:instrText>
      </w:r>
      <w:r w:rsidRPr="00640A27">
        <w:rPr>
          <w:rFonts w:ascii="Arial" w:hAnsi="Arial" w:cs="Arial"/>
          <w:b/>
          <w:bCs/>
          <w:sz w:val="22"/>
          <w:szCs w:val="22"/>
        </w:rPr>
        <w:fldChar w:fldCharType="end"/>
      </w:r>
      <w:r w:rsidRPr="00640A27">
        <w:rPr>
          <w:rFonts w:ascii="Arial" w:hAnsi="Arial" w:cs="Arial"/>
          <w:b/>
          <w:bCs/>
          <w:sz w:val="22"/>
          <w:szCs w:val="22"/>
        </w:rPr>
        <w:t>l Discussion</w:t>
      </w:r>
    </w:p>
    <w:p w14:paraId="1414E445" w14:textId="464FE44B" w:rsidR="00B433B3" w:rsidRPr="00640A27" w:rsidRDefault="004E7A5C" w:rsidP="00B433B3">
      <w:pPr>
        <w:jc w:val="center"/>
        <w:rPr>
          <w:rFonts w:ascii="Arial" w:hAnsi="Arial" w:cs="Arial"/>
          <w:b/>
          <w:bCs/>
          <w:sz w:val="22"/>
          <w:szCs w:val="22"/>
        </w:rPr>
      </w:pPr>
      <w:r w:rsidRPr="00640A27">
        <w:rPr>
          <w:rFonts w:ascii="Arial" w:hAnsi="Arial" w:cs="Arial"/>
          <w:b/>
          <w:bCs/>
          <w:sz w:val="22"/>
          <w:szCs w:val="22"/>
        </w:rPr>
        <w:t>‘</w:t>
      </w:r>
      <w:r w:rsidR="00B433B3" w:rsidRPr="00640A27">
        <w:rPr>
          <w:rFonts w:ascii="Arial" w:hAnsi="Arial" w:cs="Arial"/>
          <w:b/>
          <w:bCs/>
          <w:sz w:val="22"/>
          <w:szCs w:val="22"/>
        </w:rPr>
        <w:t>Children’s Rights and Alternative Care</w:t>
      </w:r>
      <w:r w:rsidRPr="00640A27">
        <w:rPr>
          <w:rFonts w:ascii="Arial" w:hAnsi="Arial" w:cs="Arial"/>
          <w:b/>
          <w:bCs/>
          <w:sz w:val="22"/>
          <w:szCs w:val="22"/>
        </w:rPr>
        <w:t>’</w:t>
      </w:r>
    </w:p>
    <w:p w14:paraId="622EF5B0" w14:textId="77777777" w:rsidR="00B433B3" w:rsidRPr="00640A27" w:rsidRDefault="00B433B3" w:rsidP="00B433B3">
      <w:pPr>
        <w:jc w:val="center"/>
        <w:rPr>
          <w:rFonts w:ascii="Arial" w:hAnsi="Arial" w:cs="Arial"/>
          <w:b/>
          <w:bCs/>
          <w:sz w:val="22"/>
          <w:szCs w:val="22"/>
        </w:rPr>
      </w:pPr>
    </w:p>
    <w:p w14:paraId="551DACEA" w14:textId="503C6CA0" w:rsidR="00B433B3" w:rsidRPr="00640A27" w:rsidRDefault="00B433B3" w:rsidP="00B433B3">
      <w:pPr>
        <w:jc w:val="center"/>
        <w:rPr>
          <w:rFonts w:ascii="Arial" w:hAnsi="Arial" w:cs="Arial"/>
          <w:b/>
          <w:bCs/>
          <w:sz w:val="22"/>
          <w:szCs w:val="22"/>
          <w:u w:val="single"/>
        </w:rPr>
      </w:pPr>
      <w:r w:rsidRPr="00640A27">
        <w:rPr>
          <w:rFonts w:ascii="Arial" w:hAnsi="Arial" w:cs="Arial"/>
          <w:b/>
          <w:bCs/>
          <w:sz w:val="22"/>
          <w:szCs w:val="22"/>
          <w:u w:val="single"/>
        </w:rPr>
        <w:t xml:space="preserve">First Rights, Equal Justice for Migrant Children </w:t>
      </w:r>
    </w:p>
    <w:p w14:paraId="2C2E5B40" w14:textId="77777777" w:rsidR="00B433B3" w:rsidRPr="00640A27" w:rsidRDefault="00B433B3" w:rsidP="00B433B3">
      <w:pPr>
        <w:jc w:val="center"/>
        <w:rPr>
          <w:rFonts w:ascii="Arial" w:hAnsi="Arial" w:cs="Arial"/>
          <w:b/>
          <w:bCs/>
          <w:sz w:val="22"/>
          <w:szCs w:val="22"/>
        </w:rPr>
      </w:pPr>
    </w:p>
    <w:p w14:paraId="1CE54336" w14:textId="23594230" w:rsidR="00F64A03" w:rsidRPr="00640A27" w:rsidRDefault="00B433B3" w:rsidP="00F64A03">
      <w:pPr>
        <w:pStyle w:val="ListParagraph"/>
        <w:numPr>
          <w:ilvl w:val="0"/>
          <w:numId w:val="5"/>
        </w:numPr>
        <w:ind w:left="0" w:hanging="357"/>
        <w:rPr>
          <w:rFonts w:ascii="Arial" w:eastAsiaTheme="minorHAnsi" w:hAnsi="Arial" w:cs="Arial"/>
          <w:b/>
          <w:bCs/>
          <w:sz w:val="22"/>
          <w:szCs w:val="22"/>
          <w:lang w:eastAsia="en-US"/>
        </w:rPr>
      </w:pPr>
      <w:r w:rsidRPr="00640A27">
        <w:rPr>
          <w:rFonts w:ascii="Arial" w:hAnsi="Arial" w:cs="Arial"/>
          <w:sz w:val="22"/>
          <w:szCs w:val="22"/>
        </w:rPr>
        <w:t xml:space="preserve">Equal Justice for Migrant Children, part of the First Rights programme of </w:t>
      </w:r>
      <w:proofErr w:type="spellStart"/>
      <w:r w:rsidRPr="00640A27">
        <w:rPr>
          <w:rFonts w:ascii="Arial" w:hAnsi="Arial" w:cs="Arial"/>
          <w:sz w:val="22"/>
          <w:szCs w:val="22"/>
        </w:rPr>
        <w:t>Methoria</w:t>
      </w:r>
      <w:proofErr w:type="spellEnd"/>
      <w:r w:rsidR="00A61F36" w:rsidRPr="00640A27">
        <w:rPr>
          <w:rFonts w:ascii="Arial" w:hAnsi="Arial" w:cs="Arial"/>
          <w:sz w:val="22"/>
          <w:szCs w:val="22"/>
        </w:rPr>
        <w:t>,</w:t>
      </w:r>
      <w:r w:rsidR="00A61F36" w:rsidRPr="00640A27">
        <w:rPr>
          <w:rStyle w:val="FootnoteReference"/>
          <w:rFonts w:ascii="Arial" w:hAnsi="Arial" w:cs="Arial"/>
          <w:sz w:val="22"/>
          <w:szCs w:val="22"/>
        </w:rPr>
        <w:footnoteReference w:id="1"/>
      </w:r>
      <w:r w:rsidRPr="00640A27">
        <w:rPr>
          <w:rFonts w:ascii="Arial" w:hAnsi="Arial" w:cs="Arial"/>
          <w:sz w:val="22"/>
          <w:szCs w:val="22"/>
        </w:rPr>
        <w:t xml:space="preserve"> is a project which aims to promote a model of justice for migrant children by building upon the rights acquired under the UN Convention on the Rights of the Child (CRC). Central to this aim is the need to uphold the principle of the best interests of the child</w:t>
      </w:r>
      <w:r w:rsidR="00A61F36" w:rsidRPr="00640A27">
        <w:rPr>
          <w:rFonts w:ascii="Arial" w:hAnsi="Arial" w:cs="Arial"/>
          <w:sz w:val="22"/>
          <w:szCs w:val="22"/>
        </w:rPr>
        <w:t xml:space="preserve"> (BIC)</w:t>
      </w:r>
      <w:r w:rsidRPr="00640A27">
        <w:rPr>
          <w:rFonts w:ascii="Arial" w:hAnsi="Arial" w:cs="Arial"/>
          <w:sz w:val="22"/>
          <w:szCs w:val="22"/>
        </w:rPr>
        <w:t xml:space="preserve"> by putting children’s rights considerations at the centre of all decision-making processes. Equal Justice for Migrant Children is leading an effort to establish a specialised court for unaccompanied migrant children</w:t>
      </w:r>
      <w:r w:rsidR="00A61F36" w:rsidRPr="00640A27">
        <w:rPr>
          <w:rFonts w:ascii="Arial" w:hAnsi="Arial" w:cs="Arial"/>
          <w:sz w:val="22"/>
          <w:szCs w:val="22"/>
        </w:rPr>
        <w:t xml:space="preserve"> (UMC)</w:t>
      </w:r>
      <w:r w:rsidRPr="00640A27">
        <w:rPr>
          <w:rFonts w:ascii="Arial" w:hAnsi="Arial" w:cs="Arial"/>
          <w:sz w:val="22"/>
          <w:szCs w:val="22"/>
        </w:rPr>
        <w:t xml:space="preserve"> in the UK with the hope that this court will eventually serve all young people, regardless of their protection or immigration status</w:t>
      </w:r>
      <w:r w:rsidR="00081F59" w:rsidRPr="00640A27">
        <w:rPr>
          <w:rFonts w:ascii="Arial" w:hAnsi="Arial" w:cs="Arial"/>
          <w:sz w:val="22"/>
          <w:szCs w:val="22"/>
        </w:rPr>
        <w:t xml:space="preserve">, </w:t>
      </w:r>
      <w:r w:rsidRPr="00640A27">
        <w:rPr>
          <w:rFonts w:ascii="Arial" w:hAnsi="Arial" w:cs="Arial"/>
          <w:sz w:val="22"/>
          <w:szCs w:val="22"/>
        </w:rPr>
        <w:t>in relation to all legal questions in their lives.</w:t>
      </w:r>
    </w:p>
    <w:p w14:paraId="16F9397D" w14:textId="1E39725E" w:rsidR="00F64A03" w:rsidRPr="00640A27" w:rsidRDefault="00B433B3" w:rsidP="00F64A03">
      <w:pPr>
        <w:pStyle w:val="ListParagraph"/>
        <w:ind w:left="0"/>
        <w:rPr>
          <w:rFonts w:ascii="Arial" w:eastAsiaTheme="minorHAnsi" w:hAnsi="Arial" w:cs="Arial"/>
          <w:b/>
          <w:bCs/>
          <w:sz w:val="22"/>
          <w:szCs w:val="22"/>
          <w:lang w:eastAsia="en-US"/>
        </w:rPr>
      </w:pPr>
      <w:r w:rsidRPr="00640A27">
        <w:rPr>
          <w:rFonts w:ascii="Arial" w:hAnsi="Arial" w:cs="Arial"/>
          <w:sz w:val="22"/>
          <w:szCs w:val="22"/>
        </w:rPr>
        <w:t xml:space="preserve"> </w:t>
      </w:r>
    </w:p>
    <w:p w14:paraId="3F9100DA" w14:textId="75E5932E" w:rsidR="00B433B3" w:rsidRPr="00640A27" w:rsidRDefault="00F64A03" w:rsidP="00F64A03">
      <w:pPr>
        <w:pStyle w:val="ListParagraph"/>
        <w:numPr>
          <w:ilvl w:val="0"/>
          <w:numId w:val="5"/>
        </w:numPr>
        <w:ind w:left="0" w:hanging="357"/>
        <w:rPr>
          <w:rFonts w:ascii="Arial" w:hAnsi="Arial" w:cs="Arial"/>
          <w:sz w:val="22"/>
          <w:szCs w:val="22"/>
        </w:rPr>
      </w:pPr>
      <w:r w:rsidRPr="00640A27">
        <w:rPr>
          <w:rFonts w:ascii="Arial" w:hAnsi="Arial" w:cs="Arial"/>
          <w:sz w:val="22"/>
          <w:szCs w:val="22"/>
        </w:rPr>
        <w:t>The First Rights Progra</w:t>
      </w:r>
      <w:bookmarkStart w:id="0" w:name="_GoBack"/>
      <w:bookmarkEnd w:id="0"/>
      <w:r w:rsidRPr="00640A27">
        <w:rPr>
          <w:rFonts w:ascii="Arial" w:hAnsi="Arial" w:cs="Arial"/>
          <w:sz w:val="22"/>
          <w:szCs w:val="22"/>
        </w:rPr>
        <w:t>mme</w:t>
      </w:r>
      <w:r w:rsidR="00081F59" w:rsidRPr="00640A27">
        <w:rPr>
          <w:rFonts w:ascii="Arial" w:hAnsi="Arial" w:cs="Arial"/>
          <w:sz w:val="22"/>
          <w:szCs w:val="22"/>
        </w:rPr>
        <w:t xml:space="preserve"> was </w:t>
      </w:r>
      <w:r w:rsidRPr="00640A27">
        <w:rPr>
          <w:rFonts w:ascii="Arial" w:hAnsi="Arial" w:cs="Arial"/>
          <w:sz w:val="22"/>
          <w:szCs w:val="22"/>
        </w:rPr>
        <w:t>founded by Catriona Jarvis and Syd Bolton</w:t>
      </w:r>
      <w:r w:rsidR="00284449">
        <w:rPr>
          <w:rFonts w:ascii="Arial" w:hAnsi="Arial" w:cs="Arial"/>
          <w:sz w:val="22"/>
          <w:szCs w:val="22"/>
        </w:rPr>
        <w:t xml:space="preserve"> and is supported by Ciaran King, Europe Litigation Officer at the AIRE Centre</w:t>
      </w:r>
      <w:r w:rsidRPr="00640A27">
        <w:rPr>
          <w:rFonts w:ascii="Arial" w:hAnsi="Arial" w:cs="Arial"/>
          <w:sz w:val="22"/>
          <w:szCs w:val="22"/>
        </w:rPr>
        <w:t>. Catriona Jarvis is a former judge of the United Kingdom Upper Tribunal (Immigration and Asylum Chamber), former children’s lawyer and former teacher. Syd Bolton is a children’s rights lawyer, a qualified (now non-practicing) UK solicitor and former legal and policy advocacy officer. Between them they have lengthy experience in legal practice, judicial and policy work including internationally on refugee and human rights training, research and advocacy, especially in relation to the rights of migrant and refugee women and children as well as more recently the rights of missing and bereaved migrants.</w:t>
      </w:r>
      <w:r w:rsidRPr="00640A27">
        <w:rPr>
          <w:rStyle w:val="FootnoteReference"/>
          <w:rFonts w:ascii="Arial" w:hAnsi="Arial" w:cs="Arial"/>
          <w:sz w:val="22"/>
          <w:szCs w:val="22"/>
        </w:rPr>
        <w:footnoteReference w:id="2"/>
      </w:r>
      <w:r w:rsidR="00B433B3" w:rsidRPr="00640A27">
        <w:rPr>
          <w:rFonts w:ascii="Arial" w:hAnsi="Arial" w:cs="Arial"/>
          <w:sz w:val="22"/>
          <w:szCs w:val="22"/>
        </w:rPr>
        <w:br/>
      </w:r>
    </w:p>
    <w:p w14:paraId="37EF280D" w14:textId="5CED5175" w:rsidR="00B433B3" w:rsidRPr="00640A27" w:rsidRDefault="00B433B3" w:rsidP="00AF75AD">
      <w:pPr>
        <w:pStyle w:val="ListParagraph"/>
        <w:numPr>
          <w:ilvl w:val="0"/>
          <w:numId w:val="5"/>
        </w:numPr>
        <w:ind w:left="0" w:hanging="357"/>
        <w:rPr>
          <w:rFonts w:ascii="Arial" w:hAnsi="Arial" w:cs="Arial"/>
          <w:sz w:val="22"/>
          <w:szCs w:val="22"/>
        </w:rPr>
      </w:pPr>
      <w:r w:rsidRPr="00640A27">
        <w:rPr>
          <w:rFonts w:ascii="Arial" w:hAnsi="Arial" w:cs="Arial"/>
          <w:sz w:val="22"/>
          <w:szCs w:val="22"/>
        </w:rPr>
        <w:t>This submission is respectfully made by First Rights to assist the Committee on the Rights of the Child</w:t>
      </w:r>
      <w:r w:rsidR="00F64A03" w:rsidRPr="00640A27">
        <w:rPr>
          <w:rFonts w:ascii="Arial" w:hAnsi="Arial" w:cs="Arial"/>
          <w:sz w:val="22"/>
          <w:szCs w:val="22"/>
        </w:rPr>
        <w:t xml:space="preserve"> (the Committee)</w:t>
      </w:r>
      <w:r w:rsidRPr="00640A27">
        <w:rPr>
          <w:rFonts w:ascii="Arial" w:hAnsi="Arial" w:cs="Arial"/>
          <w:sz w:val="22"/>
          <w:szCs w:val="22"/>
        </w:rPr>
        <w:t xml:space="preserve"> in its Day of General Discussion on </w:t>
      </w:r>
      <w:r w:rsidR="00F64A03" w:rsidRPr="00640A27">
        <w:rPr>
          <w:rFonts w:ascii="Arial" w:hAnsi="Arial" w:cs="Arial"/>
          <w:sz w:val="22"/>
          <w:szCs w:val="22"/>
        </w:rPr>
        <w:t>‘</w:t>
      </w:r>
      <w:r w:rsidRPr="00640A27">
        <w:rPr>
          <w:rFonts w:ascii="Arial" w:hAnsi="Arial" w:cs="Arial"/>
          <w:sz w:val="22"/>
          <w:szCs w:val="22"/>
        </w:rPr>
        <w:t>Children’s Rights and Alternative Care</w:t>
      </w:r>
      <w:r w:rsidR="00F64A03" w:rsidRPr="00640A27">
        <w:rPr>
          <w:rFonts w:ascii="Arial" w:hAnsi="Arial" w:cs="Arial"/>
          <w:sz w:val="22"/>
          <w:szCs w:val="22"/>
        </w:rPr>
        <w:t>’</w:t>
      </w:r>
      <w:r w:rsidRPr="00640A27">
        <w:rPr>
          <w:rFonts w:ascii="Arial" w:hAnsi="Arial" w:cs="Arial"/>
          <w:sz w:val="22"/>
          <w:szCs w:val="22"/>
        </w:rPr>
        <w:t xml:space="preserve">. First Rights would like to bring to the Committee’s attention the particular needs of </w:t>
      </w:r>
      <w:r w:rsidR="00A61F36" w:rsidRPr="00640A27">
        <w:rPr>
          <w:rFonts w:ascii="Arial" w:hAnsi="Arial" w:cs="Arial"/>
          <w:sz w:val="22"/>
          <w:szCs w:val="22"/>
        </w:rPr>
        <w:t>UMC</w:t>
      </w:r>
      <w:r w:rsidR="00F64A03" w:rsidRPr="00640A27">
        <w:rPr>
          <w:rStyle w:val="FootnoteReference"/>
          <w:rFonts w:ascii="Arial" w:hAnsi="Arial" w:cs="Arial"/>
          <w:sz w:val="22"/>
          <w:szCs w:val="22"/>
        </w:rPr>
        <w:footnoteReference w:id="3"/>
      </w:r>
      <w:r w:rsidR="00F64A03" w:rsidRPr="00640A27">
        <w:rPr>
          <w:rFonts w:ascii="Arial" w:hAnsi="Arial" w:cs="Arial"/>
          <w:sz w:val="22"/>
          <w:szCs w:val="22"/>
        </w:rPr>
        <w:t xml:space="preserve"> </w:t>
      </w:r>
      <w:r w:rsidRPr="00640A27">
        <w:rPr>
          <w:rFonts w:ascii="Arial" w:hAnsi="Arial" w:cs="Arial"/>
          <w:sz w:val="22"/>
          <w:szCs w:val="22"/>
        </w:rPr>
        <w:t xml:space="preserve">and the ways </w:t>
      </w:r>
      <w:r w:rsidR="00081F59" w:rsidRPr="00640A27">
        <w:rPr>
          <w:rFonts w:ascii="Arial" w:hAnsi="Arial" w:cs="Arial"/>
          <w:sz w:val="22"/>
          <w:szCs w:val="22"/>
        </w:rPr>
        <w:t xml:space="preserve">in which </w:t>
      </w:r>
      <w:r w:rsidRPr="00640A27">
        <w:rPr>
          <w:rFonts w:ascii="Arial" w:hAnsi="Arial" w:cs="Arial"/>
          <w:sz w:val="22"/>
          <w:szCs w:val="22"/>
        </w:rPr>
        <w:t xml:space="preserve">the rights and interests of these children are </w:t>
      </w:r>
      <w:r w:rsidRPr="00640A27">
        <w:rPr>
          <w:rFonts w:ascii="Arial" w:hAnsi="Arial" w:cs="Arial"/>
          <w:sz w:val="22"/>
          <w:szCs w:val="22"/>
        </w:rPr>
        <w:lastRenderedPageBreak/>
        <w:t>overlooked</w:t>
      </w:r>
      <w:r w:rsidR="00081F59" w:rsidRPr="00640A27">
        <w:rPr>
          <w:rFonts w:ascii="Arial" w:hAnsi="Arial" w:cs="Arial"/>
          <w:sz w:val="22"/>
          <w:szCs w:val="22"/>
        </w:rPr>
        <w:t xml:space="preserve"> in alternative care arrangements</w:t>
      </w:r>
      <w:r w:rsidRPr="00640A27">
        <w:rPr>
          <w:rFonts w:ascii="Arial" w:hAnsi="Arial" w:cs="Arial"/>
          <w:sz w:val="22"/>
          <w:szCs w:val="22"/>
        </w:rPr>
        <w:t xml:space="preserve">. </w:t>
      </w:r>
      <w:r w:rsidR="005222C4" w:rsidRPr="00640A27">
        <w:rPr>
          <w:rFonts w:ascii="Arial" w:hAnsi="Arial" w:cs="Arial"/>
          <w:sz w:val="22"/>
          <w:szCs w:val="22"/>
        </w:rPr>
        <w:t xml:space="preserve">While </w:t>
      </w:r>
      <w:r w:rsidR="00A61F36" w:rsidRPr="00640A27">
        <w:rPr>
          <w:rFonts w:ascii="Arial" w:hAnsi="Arial" w:cs="Arial"/>
          <w:sz w:val="22"/>
          <w:szCs w:val="22"/>
        </w:rPr>
        <w:t>UK based</w:t>
      </w:r>
      <w:r w:rsidR="005222C4" w:rsidRPr="00640A27">
        <w:rPr>
          <w:rFonts w:ascii="Arial" w:hAnsi="Arial" w:cs="Arial"/>
          <w:sz w:val="22"/>
          <w:szCs w:val="22"/>
        </w:rPr>
        <w:t>, First Rights emphasise</w:t>
      </w:r>
      <w:r w:rsidR="00081F59" w:rsidRPr="00640A27">
        <w:rPr>
          <w:rFonts w:ascii="Arial" w:hAnsi="Arial" w:cs="Arial"/>
          <w:sz w:val="22"/>
          <w:szCs w:val="22"/>
        </w:rPr>
        <w:t>s</w:t>
      </w:r>
      <w:r w:rsidR="005222C4" w:rsidRPr="00640A27">
        <w:rPr>
          <w:rFonts w:ascii="Arial" w:hAnsi="Arial" w:cs="Arial"/>
          <w:sz w:val="22"/>
          <w:szCs w:val="22"/>
        </w:rPr>
        <w:t xml:space="preserve"> that </w:t>
      </w:r>
      <w:r w:rsidR="00081F59" w:rsidRPr="00640A27">
        <w:rPr>
          <w:rFonts w:ascii="Arial" w:hAnsi="Arial" w:cs="Arial"/>
          <w:sz w:val="22"/>
          <w:szCs w:val="22"/>
        </w:rPr>
        <w:t>its submissions</w:t>
      </w:r>
      <w:r w:rsidR="005222C4" w:rsidRPr="00640A27">
        <w:rPr>
          <w:rFonts w:ascii="Arial" w:hAnsi="Arial" w:cs="Arial"/>
          <w:sz w:val="22"/>
          <w:szCs w:val="22"/>
        </w:rPr>
        <w:t xml:space="preserve"> </w:t>
      </w:r>
      <w:r w:rsidR="00081F59" w:rsidRPr="00640A27">
        <w:rPr>
          <w:rFonts w:ascii="Arial" w:hAnsi="Arial" w:cs="Arial"/>
          <w:sz w:val="22"/>
          <w:szCs w:val="22"/>
        </w:rPr>
        <w:t xml:space="preserve">apply </w:t>
      </w:r>
      <w:r w:rsidR="005222C4" w:rsidRPr="00640A27">
        <w:rPr>
          <w:rFonts w:ascii="Arial" w:hAnsi="Arial" w:cs="Arial"/>
          <w:sz w:val="22"/>
          <w:szCs w:val="22"/>
        </w:rPr>
        <w:t xml:space="preserve">equally to other States Parties to the </w:t>
      </w:r>
      <w:r w:rsidR="00A61F36" w:rsidRPr="00640A27">
        <w:rPr>
          <w:rFonts w:ascii="Arial" w:hAnsi="Arial" w:cs="Arial"/>
          <w:sz w:val="22"/>
          <w:szCs w:val="22"/>
        </w:rPr>
        <w:t>CRC</w:t>
      </w:r>
      <w:r w:rsidR="005222C4" w:rsidRPr="00640A27">
        <w:rPr>
          <w:rFonts w:ascii="Arial" w:hAnsi="Arial" w:cs="Arial"/>
          <w:sz w:val="22"/>
          <w:szCs w:val="22"/>
        </w:rPr>
        <w:t xml:space="preserve">. Moreover, First Rights </w:t>
      </w:r>
      <w:r w:rsidR="00A61F36" w:rsidRPr="00640A27">
        <w:rPr>
          <w:rFonts w:ascii="Arial" w:hAnsi="Arial" w:cs="Arial"/>
          <w:sz w:val="22"/>
          <w:szCs w:val="22"/>
        </w:rPr>
        <w:t xml:space="preserve">highlights the key view of the Committee </w:t>
      </w:r>
      <w:r w:rsidR="005222C4" w:rsidRPr="00640A27">
        <w:rPr>
          <w:rFonts w:ascii="Arial" w:hAnsi="Arial" w:cs="Arial"/>
          <w:sz w:val="22"/>
          <w:szCs w:val="22"/>
        </w:rPr>
        <w:t xml:space="preserve">that all rights contained under the CRC are indivisible </w:t>
      </w:r>
      <w:r w:rsidR="00A61F36" w:rsidRPr="00640A27">
        <w:rPr>
          <w:rFonts w:ascii="Arial" w:hAnsi="Arial" w:cs="Arial"/>
          <w:sz w:val="22"/>
          <w:szCs w:val="22"/>
        </w:rPr>
        <w:t xml:space="preserve">and </w:t>
      </w:r>
      <w:r w:rsidR="005222C4" w:rsidRPr="00640A27">
        <w:rPr>
          <w:rFonts w:ascii="Arial" w:hAnsi="Arial" w:cs="Arial"/>
          <w:sz w:val="22"/>
          <w:szCs w:val="22"/>
        </w:rPr>
        <w:t>should be read in conjunction with one another.</w:t>
      </w:r>
    </w:p>
    <w:p w14:paraId="2F11C7D9" w14:textId="77777777" w:rsidR="00AF75AD" w:rsidRPr="00640A27" w:rsidRDefault="00AF75AD" w:rsidP="005222C4">
      <w:pPr>
        <w:rPr>
          <w:rFonts w:ascii="Arial" w:hAnsi="Arial" w:cs="Arial"/>
          <w:b/>
          <w:bCs/>
          <w:sz w:val="22"/>
          <w:szCs w:val="22"/>
          <w:u w:val="single"/>
        </w:rPr>
      </w:pPr>
    </w:p>
    <w:p w14:paraId="634FA9DF" w14:textId="77777777" w:rsidR="00F64A03" w:rsidRPr="00640A27" w:rsidRDefault="00F64A03" w:rsidP="00AF75AD">
      <w:pPr>
        <w:pStyle w:val="ListParagraph"/>
        <w:ind w:left="0"/>
        <w:rPr>
          <w:rFonts w:ascii="Arial" w:hAnsi="Arial" w:cs="Arial"/>
          <w:b/>
          <w:bCs/>
          <w:sz w:val="22"/>
          <w:szCs w:val="22"/>
          <w:u w:val="single"/>
        </w:rPr>
      </w:pPr>
    </w:p>
    <w:p w14:paraId="1C047212" w14:textId="2ACBB0F0" w:rsidR="00B433B3" w:rsidRPr="00640A27" w:rsidRDefault="00F64A03" w:rsidP="00AF75AD">
      <w:pPr>
        <w:pStyle w:val="ListParagraph"/>
        <w:ind w:left="0"/>
        <w:rPr>
          <w:rFonts w:ascii="Arial" w:hAnsi="Arial" w:cs="Arial"/>
          <w:b/>
          <w:bCs/>
          <w:sz w:val="22"/>
          <w:szCs w:val="22"/>
          <w:u w:val="single"/>
        </w:rPr>
      </w:pPr>
      <w:r w:rsidRPr="00640A27">
        <w:rPr>
          <w:rFonts w:ascii="Arial" w:hAnsi="Arial" w:cs="Arial"/>
          <w:b/>
          <w:bCs/>
          <w:sz w:val="22"/>
          <w:szCs w:val="22"/>
          <w:u w:val="single"/>
        </w:rPr>
        <w:t>Recognising the vulnerability of UMC in alternative care arrangements</w:t>
      </w:r>
    </w:p>
    <w:p w14:paraId="67BE30AF" w14:textId="77777777" w:rsidR="00B433B3" w:rsidRPr="00640A27" w:rsidRDefault="00B433B3" w:rsidP="00AF75AD">
      <w:pPr>
        <w:pStyle w:val="ListParagraph"/>
        <w:ind w:left="0" w:hanging="357"/>
        <w:rPr>
          <w:rFonts w:ascii="Arial" w:hAnsi="Arial" w:cs="Arial"/>
          <w:sz w:val="22"/>
          <w:szCs w:val="22"/>
        </w:rPr>
      </w:pPr>
    </w:p>
    <w:p w14:paraId="2966CDBB" w14:textId="3E764B44" w:rsidR="00B433B3" w:rsidRPr="00640A27" w:rsidRDefault="00B433B3" w:rsidP="00AF75AD">
      <w:pPr>
        <w:pStyle w:val="ListParagraph"/>
        <w:numPr>
          <w:ilvl w:val="0"/>
          <w:numId w:val="5"/>
        </w:numPr>
        <w:ind w:left="0" w:hanging="357"/>
        <w:rPr>
          <w:rFonts w:ascii="Arial" w:hAnsi="Arial" w:cs="Arial"/>
          <w:color w:val="222222"/>
          <w:sz w:val="22"/>
          <w:szCs w:val="22"/>
        </w:rPr>
      </w:pPr>
      <w:r w:rsidRPr="00640A27">
        <w:rPr>
          <w:rFonts w:ascii="Arial" w:hAnsi="Arial" w:cs="Arial"/>
          <w:sz w:val="22"/>
          <w:szCs w:val="22"/>
        </w:rPr>
        <w:t xml:space="preserve">In the UK, the exact number of children in care of local authorities with unresolved issues regarding their immigration status is unknown, however, First Rights </w:t>
      </w:r>
      <w:r w:rsidR="00081F59" w:rsidRPr="00640A27">
        <w:rPr>
          <w:rFonts w:ascii="Arial" w:hAnsi="Arial" w:cs="Arial"/>
          <w:sz w:val="22"/>
          <w:szCs w:val="22"/>
        </w:rPr>
        <w:t>p</w:t>
      </w:r>
      <w:r w:rsidRPr="00640A27">
        <w:rPr>
          <w:rFonts w:ascii="Arial" w:hAnsi="Arial" w:cs="Arial"/>
          <w:sz w:val="22"/>
          <w:szCs w:val="22"/>
        </w:rPr>
        <w:t>osit</w:t>
      </w:r>
      <w:r w:rsidR="00081F59" w:rsidRPr="00640A27">
        <w:rPr>
          <w:rFonts w:ascii="Arial" w:hAnsi="Arial" w:cs="Arial"/>
          <w:sz w:val="22"/>
          <w:szCs w:val="22"/>
        </w:rPr>
        <w:t>s</w:t>
      </w:r>
      <w:r w:rsidRPr="00640A27">
        <w:rPr>
          <w:rFonts w:ascii="Arial" w:hAnsi="Arial" w:cs="Arial"/>
          <w:sz w:val="22"/>
          <w:szCs w:val="22"/>
        </w:rPr>
        <w:t xml:space="preserve"> that U</w:t>
      </w:r>
      <w:r w:rsidR="00F64A03" w:rsidRPr="00640A27">
        <w:rPr>
          <w:rFonts w:ascii="Arial" w:hAnsi="Arial" w:cs="Arial"/>
          <w:sz w:val="22"/>
          <w:szCs w:val="22"/>
        </w:rPr>
        <w:t>MC</w:t>
      </w:r>
      <w:r w:rsidRPr="00640A27">
        <w:rPr>
          <w:rFonts w:ascii="Arial" w:hAnsi="Arial" w:cs="Arial"/>
          <w:sz w:val="22"/>
          <w:szCs w:val="22"/>
        </w:rPr>
        <w:t xml:space="preserve"> are overrepresented in care proceedings.</w:t>
      </w:r>
      <w:r w:rsidRPr="00640A27">
        <w:rPr>
          <w:rStyle w:val="FootnoteReference"/>
          <w:rFonts w:ascii="Arial" w:hAnsi="Arial" w:cs="Arial"/>
          <w:sz w:val="22"/>
          <w:szCs w:val="22"/>
        </w:rPr>
        <w:footnoteReference w:id="4"/>
      </w:r>
      <w:r w:rsidRPr="00640A27">
        <w:rPr>
          <w:rFonts w:ascii="Arial" w:hAnsi="Arial" w:cs="Arial"/>
          <w:sz w:val="22"/>
          <w:szCs w:val="22"/>
        </w:rPr>
        <w:t xml:space="preserve"> </w:t>
      </w:r>
      <w:r w:rsidRPr="00640A27">
        <w:rPr>
          <w:rFonts w:ascii="Arial" w:hAnsi="Arial" w:cs="Arial"/>
          <w:color w:val="222222"/>
          <w:sz w:val="22"/>
          <w:szCs w:val="22"/>
        </w:rPr>
        <w:t>Home Office statistics</w:t>
      </w:r>
      <w:r w:rsidRPr="00640A27">
        <w:rPr>
          <w:rFonts w:ascii="Arial" w:hAnsi="Arial" w:cs="Arial"/>
          <w:b/>
          <w:bCs/>
          <w:color w:val="222222"/>
          <w:sz w:val="22"/>
          <w:szCs w:val="22"/>
        </w:rPr>
        <w:t> </w:t>
      </w:r>
      <w:r w:rsidRPr="00640A27">
        <w:rPr>
          <w:rFonts w:ascii="Arial" w:hAnsi="Arial" w:cs="Arial"/>
          <w:color w:val="222222"/>
          <w:sz w:val="22"/>
          <w:szCs w:val="22"/>
        </w:rPr>
        <w:t>show that just over 7000 children sought asylum in the UK in 2020, including those children who had been separated from their families and applied as unaccompanied children</w:t>
      </w:r>
      <w:r w:rsidR="00F64A03" w:rsidRPr="00640A27">
        <w:rPr>
          <w:rFonts w:ascii="Arial" w:hAnsi="Arial" w:cs="Arial"/>
          <w:color w:val="222222"/>
          <w:sz w:val="22"/>
          <w:szCs w:val="22"/>
        </w:rPr>
        <w:t xml:space="preserve"> seeking asylum</w:t>
      </w:r>
      <w:r w:rsidRPr="00640A27">
        <w:rPr>
          <w:rFonts w:ascii="Arial" w:hAnsi="Arial" w:cs="Arial"/>
          <w:color w:val="222222"/>
          <w:sz w:val="22"/>
          <w:szCs w:val="22"/>
        </w:rPr>
        <w:t>.</w:t>
      </w:r>
      <w:r w:rsidRPr="00640A27">
        <w:rPr>
          <w:rStyle w:val="FootnoteReference"/>
          <w:rFonts w:ascii="Arial" w:hAnsi="Arial" w:cs="Arial"/>
          <w:color w:val="222222"/>
          <w:sz w:val="22"/>
          <w:szCs w:val="22"/>
        </w:rPr>
        <w:footnoteReference w:id="5"/>
      </w:r>
      <w:r w:rsidRPr="00640A27">
        <w:rPr>
          <w:rFonts w:ascii="Arial" w:hAnsi="Arial" w:cs="Arial"/>
          <w:color w:val="222222"/>
          <w:sz w:val="22"/>
          <w:szCs w:val="22"/>
        </w:rPr>
        <w:t xml:space="preserve"> </w:t>
      </w:r>
    </w:p>
    <w:p w14:paraId="5F92EAA0" w14:textId="77777777" w:rsidR="00B433B3" w:rsidRPr="00640A27" w:rsidRDefault="00B433B3" w:rsidP="00AF75AD">
      <w:pPr>
        <w:pStyle w:val="ListParagraph"/>
        <w:ind w:left="0" w:hanging="357"/>
        <w:rPr>
          <w:rFonts w:ascii="Arial" w:hAnsi="Arial" w:cs="Arial"/>
          <w:color w:val="222222"/>
          <w:sz w:val="22"/>
          <w:szCs w:val="22"/>
        </w:rPr>
      </w:pPr>
    </w:p>
    <w:p w14:paraId="4868A5FB" w14:textId="59E36BE5" w:rsidR="00B433B3" w:rsidRPr="00640A27" w:rsidRDefault="00B433B3" w:rsidP="00AF75AD">
      <w:pPr>
        <w:pStyle w:val="ListParagraph"/>
        <w:numPr>
          <w:ilvl w:val="0"/>
          <w:numId w:val="5"/>
        </w:numPr>
        <w:ind w:left="0" w:hanging="357"/>
        <w:rPr>
          <w:rFonts w:ascii="Arial" w:hAnsi="Arial" w:cs="Arial"/>
          <w:color w:val="222222"/>
          <w:sz w:val="22"/>
          <w:szCs w:val="22"/>
        </w:rPr>
      </w:pPr>
      <w:r w:rsidRPr="00640A27">
        <w:rPr>
          <w:rFonts w:ascii="Arial" w:hAnsi="Arial" w:cs="Arial"/>
          <w:color w:val="222222"/>
          <w:sz w:val="22"/>
          <w:szCs w:val="22"/>
        </w:rPr>
        <w:t xml:space="preserve">In these circumstances, First Rights emphasises that </w:t>
      </w:r>
      <w:r w:rsidR="00AF75AD" w:rsidRPr="00640A27">
        <w:rPr>
          <w:rFonts w:ascii="Arial" w:hAnsi="Arial" w:cs="Arial"/>
          <w:color w:val="222222"/>
          <w:sz w:val="22"/>
          <w:szCs w:val="22"/>
        </w:rPr>
        <w:t>U</w:t>
      </w:r>
      <w:r w:rsidR="00F64A03" w:rsidRPr="00640A27">
        <w:rPr>
          <w:rFonts w:ascii="Arial" w:hAnsi="Arial" w:cs="Arial"/>
          <w:color w:val="222222"/>
          <w:sz w:val="22"/>
          <w:szCs w:val="22"/>
        </w:rPr>
        <w:t xml:space="preserve">MC </w:t>
      </w:r>
      <w:r w:rsidRPr="00640A27">
        <w:rPr>
          <w:rFonts w:ascii="Arial" w:hAnsi="Arial" w:cs="Arial"/>
          <w:sz w:val="22"/>
          <w:szCs w:val="22"/>
        </w:rPr>
        <w:t>are some of the most vulnerable individuals in society and, by nature of their precarious protection status, are at a heightened risk of further abuse. The CRC,</w:t>
      </w:r>
      <w:r w:rsidRPr="00640A27">
        <w:rPr>
          <w:rStyle w:val="FootnoteReference"/>
          <w:rFonts w:ascii="Arial" w:hAnsi="Arial" w:cs="Arial"/>
          <w:sz w:val="22"/>
          <w:szCs w:val="22"/>
        </w:rPr>
        <w:footnoteReference w:id="6"/>
      </w:r>
      <w:r w:rsidRPr="00640A27">
        <w:rPr>
          <w:rFonts w:ascii="Arial" w:hAnsi="Arial" w:cs="Arial"/>
          <w:sz w:val="22"/>
          <w:szCs w:val="22"/>
        </w:rPr>
        <w:t xml:space="preserve"> the International Covenant on Civil and Political Rights (‘ICCPR’)</w:t>
      </w:r>
      <w:r w:rsidRPr="00640A27">
        <w:rPr>
          <w:rStyle w:val="FootnoteReference"/>
          <w:rFonts w:ascii="Arial" w:hAnsi="Arial" w:cs="Arial"/>
          <w:sz w:val="22"/>
          <w:szCs w:val="22"/>
        </w:rPr>
        <w:footnoteReference w:id="7"/>
      </w:r>
      <w:r w:rsidRPr="00640A27">
        <w:rPr>
          <w:rFonts w:ascii="Arial" w:hAnsi="Arial" w:cs="Arial"/>
          <w:sz w:val="22"/>
          <w:szCs w:val="22"/>
        </w:rPr>
        <w:t xml:space="preserve"> and the International Covenant on Economic, Social and Cultural Rights (‘ICESCR’)</w:t>
      </w:r>
      <w:r w:rsidRPr="00640A27">
        <w:rPr>
          <w:rStyle w:val="FootnoteReference"/>
          <w:rFonts w:ascii="Arial" w:hAnsi="Arial" w:cs="Arial"/>
          <w:sz w:val="22"/>
          <w:szCs w:val="22"/>
        </w:rPr>
        <w:footnoteReference w:id="8"/>
      </w:r>
      <w:r w:rsidRPr="00640A27">
        <w:rPr>
          <w:rFonts w:ascii="Arial" w:hAnsi="Arial" w:cs="Arial"/>
          <w:sz w:val="22"/>
          <w:szCs w:val="22"/>
        </w:rPr>
        <w:t xml:space="preserve"> all acknowledge the specific vulnerability </w:t>
      </w:r>
      <w:r w:rsidR="00A61F36" w:rsidRPr="00640A27">
        <w:rPr>
          <w:rFonts w:ascii="Arial" w:hAnsi="Arial" w:cs="Arial"/>
          <w:sz w:val="22"/>
          <w:szCs w:val="22"/>
        </w:rPr>
        <w:t>of children</w:t>
      </w:r>
      <w:r w:rsidRPr="00640A27">
        <w:rPr>
          <w:rFonts w:ascii="Arial" w:hAnsi="Arial" w:cs="Arial"/>
          <w:sz w:val="22"/>
          <w:szCs w:val="22"/>
        </w:rPr>
        <w:t xml:space="preserve"> and the extreme vulnerability of unaccompanied children. </w:t>
      </w:r>
    </w:p>
    <w:p w14:paraId="2D7A5EFA" w14:textId="4A9A6A85" w:rsidR="00B433B3" w:rsidRPr="00640A27" w:rsidRDefault="00B433B3" w:rsidP="00AF75AD">
      <w:pPr>
        <w:pStyle w:val="ListParagraph"/>
        <w:ind w:left="0" w:hanging="357"/>
        <w:rPr>
          <w:rFonts w:ascii="Arial" w:hAnsi="Arial" w:cs="Arial"/>
          <w:color w:val="222222"/>
          <w:sz w:val="22"/>
          <w:szCs w:val="22"/>
        </w:rPr>
      </w:pPr>
    </w:p>
    <w:p w14:paraId="3A739933" w14:textId="64DE6180" w:rsidR="00B433B3" w:rsidRPr="00640A27" w:rsidRDefault="00F64A03" w:rsidP="00081F59">
      <w:pPr>
        <w:pStyle w:val="ListParagraph"/>
        <w:numPr>
          <w:ilvl w:val="0"/>
          <w:numId w:val="5"/>
        </w:numPr>
        <w:ind w:left="0" w:hanging="357"/>
        <w:rPr>
          <w:rFonts w:ascii="Arial" w:hAnsi="Arial" w:cs="Arial"/>
          <w:sz w:val="22"/>
          <w:szCs w:val="22"/>
        </w:rPr>
      </w:pPr>
      <w:r w:rsidRPr="00640A27">
        <w:rPr>
          <w:rFonts w:ascii="Arial" w:hAnsi="Arial" w:cs="Arial"/>
          <w:sz w:val="22"/>
          <w:szCs w:val="22"/>
        </w:rPr>
        <w:t xml:space="preserve">The </w:t>
      </w:r>
      <w:r w:rsidR="00B433B3" w:rsidRPr="00640A27">
        <w:rPr>
          <w:rFonts w:ascii="Arial" w:hAnsi="Arial" w:cs="Arial"/>
          <w:sz w:val="22"/>
          <w:szCs w:val="22"/>
        </w:rPr>
        <w:t>European Court of Human Rights</w:t>
      </w:r>
      <w:r w:rsidRPr="00640A27">
        <w:rPr>
          <w:rFonts w:ascii="Arial" w:hAnsi="Arial" w:cs="Arial"/>
          <w:sz w:val="22"/>
          <w:szCs w:val="22"/>
        </w:rPr>
        <w:t xml:space="preserve"> (ECtHR)</w:t>
      </w:r>
      <w:r w:rsidR="00B433B3" w:rsidRPr="00640A27">
        <w:rPr>
          <w:rFonts w:ascii="Arial" w:hAnsi="Arial" w:cs="Arial"/>
          <w:sz w:val="22"/>
          <w:szCs w:val="22"/>
        </w:rPr>
        <w:t xml:space="preserve"> has</w:t>
      </w:r>
      <w:r w:rsidR="00AF75AD" w:rsidRPr="00640A27">
        <w:rPr>
          <w:rFonts w:ascii="Arial" w:hAnsi="Arial" w:cs="Arial"/>
          <w:sz w:val="22"/>
          <w:szCs w:val="22"/>
        </w:rPr>
        <w:t xml:space="preserve"> </w:t>
      </w:r>
      <w:r w:rsidR="00B433B3" w:rsidRPr="00640A27">
        <w:rPr>
          <w:rFonts w:ascii="Arial" w:hAnsi="Arial" w:cs="Arial"/>
          <w:sz w:val="22"/>
          <w:szCs w:val="22"/>
        </w:rPr>
        <w:t xml:space="preserve">similarly observed that </w:t>
      </w:r>
      <w:r w:rsidRPr="00640A27">
        <w:rPr>
          <w:rFonts w:ascii="Arial" w:hAnsi="Arial" w:cs="Arial"/>
          <w:sz w:val="22"/>
          <w:szCs w:val="22"/>
        </w:rPr>
        <w:t>UMC</w:t>
      </w:r>
      <w:r w:rsidR="00B433B3" w:rsidRPr="00640A27">
        <w:rPr>
          <w:rFonts w:ascii="Arial" w:hAnsi="Arial" w:cs="Arial"/>
          <w:sz w:val="22"/>
          <w:szCs w:val="22"/>
        </w:rPr>
        <w:t xml:space="preserve"> are in a position of “extreme vulnerability”</w:t>
      </w:r>
      <w:r w:rsidR="00B433B3" w:rsidRPr="00640A27">
        <w:rPr>
          <w:rStyle w:val="FootnoteReference"/>
          <w:rFonts w:ascii="Arial" w:hAnsi="Arial" w:cs="Arial"/>
          <w:sz w:val="22"/>
          <w:szCs w:val="22"/>
        </w:rPr>
        <w:t xml:space="preserve"> </w:t>
      </w:r>
      <w:r w:rsidR="00B433B3" w:rsidRPr="00640A27">
        <w:rPr>
          <w:rStyle w:val="FootnoteReference"/>
          <w:rFonts w:ascii="Arial" w:hAnsi="Arial" w:cs="Arial"/>
          <w:sz w:val="22"/>
          <w:szCs w:val="22"/>
        </w:rPr>
        <w:footnoteReference w:id="9"/>
      </w:r>
      <w:r w:rsidR="00B433B3" w:rsidRPr="00640A27">
        <w:rPr>
          <w:rFonts w:ascii="Arial" w:hAnsi="Arial" w:cs="Arial"/>
          <w:sz w:val="22"/>
          <w:szCs w:val="22"/>
        </w:rPr>
        <w:t xml:space="preserve"> and without a family or support network may be potential victims of human trafficking</w:t>
      </w:r>
      <w:r w:rsidRPr="00640A27">
        <w:rPr>
          <w:rFonts w:ascii="Arial" w:hAnsi="Arial" w:cs="Arial"/>
          <w:sz w:val="22"/>
          <w:szCs w:val="22"/>
        </w:rPr>
        <w:t xml:space="preserve"> </w:t>
      </w:r>
      <w:r w:rsidR="00B433B3" w:rsidRPr="00640A27">
        <w:rPr>
          <w:rFonts w:ascii="Arial" w:hAnsi="Arial" w:cs="Arial"/>
          <w:sz w:val="22"/>
          <w:szCs w:val="22"/>
        </w:rPr>
        <w:t xml:space="preserve">and other forms of exploitation. The 2010 UN Guidelines for the Alternative Care of Children provide various standards in relation to the vulnerability of </w:t>
      </w:r>
      <w:r w:rsidRPr="00640A27">
        <w:rPr>
          <w:rFonts w:ascii="Arial" w:hAnsi="Arial" w:cs="Arial"/>
          <w:sz w:val="22"/>
          <w:szCs w:val="22"/>
        </w:rPr>
        <w:t>UMC</w:t>
      </w:r>
      <w:r w:rsidR="00081F59" w:rsidRPr="00640A27">
        <w:rPr>
          <w:rFonts w:ascii="Arial" w:hAnsi="Arial" w:cs="Arial"/>
          <w:sz w:val="22"/>
          <w:szCs w:val="22"/>
        </w:rPr>
        <w:t xml:space="preserve">, including the requirement for States to take steps to ensure the care </w:t>
      </w:r>
      <w:r w:rsidR="003F6C14" w:rsidRPr="00640A27">
        <w:rPr>
          <w:rFonts w:ascii="Arial" w:hAnsi="Arial" w:cs="Arial"/>
          <w:sz w:val="22"/>
          <w:szCs w:val="22"/>
        </w:rPr>
        <w:t>and</w:t>
      </w:r>
      <w:r w:rsidR="00081F59" w:rsidRPr="00640A27">
        <w:rPr>
          <w:rFonts w:ascii="Arial" w:hAnsi="Arial" w:cs="Arial"/>
          <w:sz w:val="22"/>
          <w:szCs w:val="22"/>
        </w:rPr>
        <w:t xml:space="preserve"> protection of vulnerable children.</w:t>
      </w:r>
      <w:r w:rsidR="00B433B3" w:rsidRPr="00640A27">
        <w:rPr>
          <w:rStyle w:val="FootnoteReference"/>
          <w:rFonts w:ascii="Arial" w:hAnsi="Arial" w:cs="Arial"/>
          <w:sz w:val="22"/>
          <w:szCs w:val="22"/>
        </w:rPr>
        <w:footnoteReference w:id="10"/>
      </w:r>
      <w:r w:rsidR="00B433B3" w:rsidRPr="00640A27">
        <w:rPr>
          <w:rFonts w:ascii="Arial" w:hAnsi="Arial" w:cs="Arial"/>
          <w:sz w:val="22"/>
          <w:szCs w:val="22"/>
        </w:rPr>
        <w:t xml:space="preserve"> The Guidelines further state that </w:t>
      </w:r>
      <w:r w:rsidR="00AF75AD" w:rsidRPr="00640A27">
        <w:rPr>
          <w:rFonts w:ascii="Arial" w:hAnsi="Arial" w:cs="Arial"/>
          <w:sz w:val="22"/>
          <w:szCs w:val="22"/>
        </w:rPr>
        <w:t>U</w:t>
      </w:r>
      <w:r w:rsidRPr="00640A27">
        <w:rPr>
          <w:rFonts w:ascii="Arial" w:hAnsi="Arial" w:cs="Arial"/>
          <w:sz w:val="22"/>
          <w:szCs w:val="22"/>
        </w:rPr>
        <w:t>MC</w:t>
      </w:r>
      <w:r w:rsidR="00B433B3" w:rsidRPr="00640A27">
        <w:rPr>
          <w:rFonts w:ascii="Arial" w:hAnsi="Arial" w:cs="Arial"/>
          <w:sz w:val="22"/>
          <w:szCs w:val="22"/>
        </w:rPr>
        <w:t xml:space="preserve"> should also benefit from the same level of care as national children in the country concerned</w:t>
      </w:r>
      <w:r w:rsidR="00B433B3" w:rsidRPr="00640A27">
        <w:rPr>
          <w:rStyle w:val="FootnoteReference"/>
          <w:rFonts w:ascii="Arial" w:hAnsi="Arial" w:cs="Arial"/>
          <w:sz w:val="22"/>
          <w:szCs w:val="22"/>
        </w:rPr>
        <w:footnoteReference w:id="11"/>
      </w:r>
      <w:r w:rsidR="00B433B3" w:rsidRPr="00640A27">
        <w:rPr>
          <w:rFonts w:ascii="Arial" w:hAnsi="Arial" w:cs="Arial"/>
          <w:sz w:val="22"/>
          <w:szCs w:val="22"/>
        </w:rPr>
        <w:t xml:space="preserve"> and</w:t>
      </w:r>
      <w:r w:rsidR="00081F59" w:rsidRPr="00640A27">
        <w:rPr>
          <w:rFonts w:ascii="Arial" w:hAnsi="Arial" w:cs="Arial"/>
          <w:sz w:val="22"/>
          <w:szCs w:val="22"/>
        </w:rPr>
        <w:t xml:space="preserve"> that</w:t>
      </w:r>
      <w:r w:rsidR="00B433B3" w:rsidRPr="00640A27">
        <w:rPr>
          <w:rFonts w:ascii="Arial" w:hAnsi="Arial" w:cs="Arial"/>
          <w:sz w:val="22"/>
          <w:szCs w:val="22"/>
        </w:rPr>
        <w:t xml:space="preserve"> “[p]</w:t>
      </w:r>
      <w:proofErr w:type="spellStart"/>
      <w:r w:rsidR="00B433B3" w:rsidRPr="00640A27">
        <w:rPr>
          <w:rFonts w:ascii="Arial" w:hAnsi="Arial" w:cs="Arial"/>
          <w:sz w:val="22"/>
          <w:szCs w:val="22"/>
        </w:rPr>
        <w:t>articular</w:t>
      </w:r>
      <w:proofErr w:type="spellEnd"/>
      <w:r w:rsidR="00B433B3" w:rsidRPr="00640A27">
        <w:rPr>
          <w:rFonts w:ascii="Arial" w:hAnsi="Arial" w:cs="Arial"/>
          <w:sz w:val="22"/>
          <w:szCs w:val="22"/>
        </w:rPr>
        <w:t xml:space="preserve"> attention needs to be paid to the age, maturity and degree of vulnerability of each child”.</w:t>
      </w:r>
      <w:r w:rsidR="00B433B3" w:rsidRPr="00640A27">
        <w:rPr>
          <w:rStyle w:val="FootnoteReference"/>
          <w:rFonts w:ascii="Arial" w:hAnsi="Arial" w:cs="Arial"/>
          <w:sz w:val="22"/>
          <w:szCs w:val="22"/>
        </w:rPr>
        <w:footnoteReference w:id="12"/>
      </w:r>
      <w:r w:rsidR="00081F59" w:rsidRPr="00640A27">
        <w:rPr>
          <w:rFonts w:ascii="Arial" w:hAnsi="Arial" w:cs="Arial"/>
          <w:sz w:val="22"/>
          <w:szCs w:val="22"/>
        </w:rPr>
        <w:t xml:space="preserve"> </w:t>
      </w:r>
      <w:r w:rsidR="00081F59" w:rsidRPr="00640A27">
        <w:rPr>
          <w:rFonts w:ascii="Arial" w:hAnsi="Arial" w:cs="Arial"/>
          <w:b/>
          <w:bCs/>
          <w:sz w:val="22"/>
          <w:szCs w:val="22"/>
        </w:rPr>
        <w:t>First Rights submits</w:t>
      </w:r>
      <w:r w:rsidR="00B433B3" w:rsidRPr="00640A27">
        <w:rPr>
          <w:rFonts w:ascii="Arial" w:hAnsi="Arial" w:cs="Arial"/>
          <w:b/>
          <w:bCs/>
          <w:sz w:val="22"/>
          <w:szCs w:val="22"/>
        </w:rPr>
        <w:t xml:space="preserve"> that respect for the enhanced vulnerability of </w:t>
      </w:r>
      <w:r w:rsidR="003F6C14" w:rsidRPr="00640A27">
        <w:rPr>
          <w:rFonts w:ascii="Arial" w:hAnsi="Arial" w:cs="Arial"/>
          <w:b/>
          <w:bCs/>
          <w:sz w:val="22"/>
          <w:szCs w:val="22"/>
        </w:rPr>
        <w:t>children seeking international protection</w:t>
      </w:r>
      <w:r w:rsidR="00B433B3" w:rsidRPr="00640A27">
        <w:rPr>
          <w:rFonts w:ascii="Arial" w:hAnsi="Arial" w:cs="Arial"/>
          <w:b/>
          <w:bCs/>
          <w:sz w:val="22"/>
          <w:szCs w:val="22"/>
        </w:rPr>
        <w:t>,</w:t>
      </w:r>
      <w:r w:rsidR="00B433B3" w:rsidRPr="00640A27">
        <w:rPr>
          <w:rFonts w:ascii="Arial" w:hAnsi="Arial" w:cs="Arial"/>
          <w:b/>
          <w:bCs/>
          <w:sz w:val="22"/>
          <w:szCs w:val="22"/>
          <w:vertAlign w:val="superscript"/>
        </w:rPr>
        <w:footnoteReference w:id="13"/>
      </w:r>
      <w:r w:rsidR="00B433B3" w:rsidRPr="00640A27">
        <w:rPr>
          <w:rFonts w:ascii="Arial" w:hAnsi="Arial" w:cs="Arial"/>
          <w:b/>
          <w:bCs/>
          <w:i/>
          <w:iCs/>
          <w:sz w:val="22"/>
          <w:szCs w:val="22"/>
        </w:rPr>
        <w:t xml:space="preserve"> </w:t>
      </w:r>
      <w:r w:rsidR="00B433B3" w:rsidRPr="00640A27">
        <w:rPr>
          <w:rFonts w:ascii="Arial" w:hAnsi="Arial" w:cs="Arial"/>
          <w:b/>
          <w:bCs/>
          <w:sz w:val="22"/>
          <w:szCs w:val="22"/>
        </w:rPr>
        <w:t>as both</w:t>
      </w:r>
      <w:r w:rsidR="00B433B3" w:rsidRPr="00640A27">
        <w:rPr>
          <w:rFonts w:ascii="Arial" w:hAnsi="Arial" w:cs="Arial"/>
          <w:b/>
          <w:bCs/>
          <w:i/>
          <w:iCs/>
          <w:sz w:val="22"/>
          <w:szCs w:val="22"/>
        </w:rPr>
        <w:t xml:space="preserve"> </w:t>
      </w:r>
      <w:r w:rsidR="00B433B3" w:rsidRPr="00640A27">
        <w:rPr>
          <w:rFonts w:ascii="Arial" w:hAnsi="Arial" w:cs="Arial"/>
          <w:b/>
          <w:bCs/>
          <w:sz w:val="22"/>
          <w:szCs w:val="22"/>
        </w:rPr>
        <w:t xml:space="preserve">children </w:t>
      </w:r>
      <w:r w:rsidR="00B433B3" w:rsidRPr="00640A27">
        <w:rPr>
          <w:rFonts w:ascii="Arial" w:hAnsi="Arial" w:cs="Arial"/>
          <w:b/>
          <w:bCs/>
          <w:i/>
          <w:iCs/>
          <w:sz w:val="22"/>
          <w:szCs w:val="22"/>
        </w:rPr>
        <w:t xml:space="preserve">and </w:t>
      </w:r>
      <w:r w:rsidR="00B433B3" w:rsidRPr="00640A27">
        <w:rPr>
          <w:rFonts w:ascii="Arial" w:hAnsi="Arial" w:cs="Arial"/>
          <w:b/>
          <w:bCs/>
          <w:sz w:val="22"/>
          <w:szCs w:val="22"/>
        </w:rPr>
        <w:t xml:space="preserve">as </w:t>
      </w:r>
      <w:r w:rsidR="003F6C14" w:rsidRPr="00640A27">
        <w:rPr>
          <w:rFonts w:ascii="Arial" w:hAnsi="Arial" w:cs="Arial"/>
          <w:b/>
          <w:bCs/>
          <w:sz w:val="22"/>
          <w:szCs w:val="22"/>
        </w:rPr>
        <w:t>protection</w:t>
      </w:r>
      <w:r w:rsidR="00B433B3" w:rsidRPr="00640A27">
        <w:rPr>
          <w:rFonts w:ascii="Arial" w:hAnsi="Arial" w:cs="Arial"/>
          <w:b/>
          <w:bCs/>
          <w:sz w:val="22"/>
          <w:szCs w:val="22"/>
        </w:rPr>
        <w:t xml:space="preserve"> seekers,</w:t>
      </w:r>
      <w:r w:rsidR="00081F59" w:rsidRPr="00640A27">
        <w:rPr>
          <w:rFonts w:ascii="Arial" w:hAnsi="Arial" w:cs="Arial"/>
          <w:b/>
          <w:bCs/>
          <w:sz w:val="22"/>
          <w:szCs w:val="22"/>
        </w:rPr>
        <w:t xml:space="preserve"> must </w:t>
      </w:r>
      <w:r w:rsidR="00B433B3" w:rsidRPr="00640A27">
        <w:rPr>
          <w:rFonts w:ascii="Arial" w:hAnsi="Arial" w:cs="Arial"/>
          <w:b/>
          <w:bCs/>
          <w:sz w:val="22"/>
          <w:szCs w:val="22"/>
        </w:rPr>
        <w:t>tak</w:t>
      </w:r>
      <w:r w:rsidR="00081F59" w:rsidRPr="00640A27">
        <w:rPr>
          <w:rFonts w:ascii="Arial" w:hAnsi="Arial" w:cs="Arial"/>
          <w:b/>
          <w:bCs/>
          <w:sz w:val="22"/>
          <w:szCs w:val="22"/>
        </w:rPr>
        <w:t xml:space="preserve">e </w:t>
      </w:r>
      <w:r w:rsidR="00B433B3" w:rsidRPr="00640A27">
        <w:rPr>
          <w:rFonts w:ascii="Arial" w:hAnsi="Arial" w:cs="Arial"/>
          <w:b/>
          <w:bCs/>
          <w:sz w:val="22"/>
          <w:szCs w:val="22"/>
        </w:rPr>
        <w:t>precedence over their irregular migration status.</w:t>
      </w:r>
      <w:r w:rsidR="00B433B3" w:rsidRPr="00640A27">
        <w:rPr>
          <w:rFonts w:ascii="Arial" w:hAnsi="Arial" w:cs="Arial"/>
          <w:b/>
          <w:bCs/>
          <w:sz w:val="22"/>
          <w:szCs w:val="22"/>
          <w:vertAlign w:val="superscript"/>
        </w:rPr>
        <w:footnoteReference w:id="14"/>
      </w:r>
      <w:r w:rsidR="00B433B3" w:rsidRPr="00640A27">
        <w:rPr>
          <w:rFonts w:ascii="Arial" w:hAnsi="Arial" w:cs="Arial"/>
          <w:b/>
          <w:bCs/>
          <w:sz w:val="22"/>
          <w:szCs w:val="22"/>
        </w:rPr>
        <w:t xml:space="preserve"> </w:t>
      </w:r>
    </w:p>
    <w:p w14:paraId="607FE8BE" w14:textId="77777777" w:rsidR="00B433B3" w:rsidRPr="00640A27" w:rsidRDefault="00B433B3" w:rsidP="00AF75AD">
      <w:pPr>
        <w:ind w:hanging="357"/>
        <w:rPr>
          <w:rFonts w:ascii="Arial" w:hAnsi="Arial" w:cs="Arial"/>
          <w:b/>
          <w:bCs/>
          <w:sz w:val="22"/>
          <w:szCs w:val="22"/>
        </w:rPr>
      </w:pPr>
    </w:p>
    <w:p w14:paraId="010A87F7" w14:textId="77777777" w:rsidR="00AF75AD" w:rsidRPr="00640A27" w:rsidRDefault="00AF75AD" w:rsidP="00AF75AD">
      <w:pPr>
        <w:ind w:hanging="357"/>
        <w:rPr>
          <w:rFonts w:ascii="Arial" w:hAnsi="Arial" w:cs="Arial"/>
          <w:b/>
          <w:bCs/>
          <w:sz w:val="22"/>
          <w:szCs w:val="22"/>
          <w:u w:val="single"/>
        </w:rPr>
      </w:pPr>
    </w:p>
    <w:p w14:paraId="71BEC125" w14:textId="669F5606" w:rsidR="00B433B3" w:rsidRPr="00640A27" w:rsidRDefault="00F64A03" w:rsidP="00AF75AD">
      <w:pPr>
        <w:pStyle w:val="ListParagraph"/>
        <w:ind w:left="0"/>
        <w:rPr>
          <w:rFonts w:ascii="Arial" w:hAnsi="Arial" w:cs="Arial"/>
          <w:b/>
          <w:bCs/>
          <w:sz w:val="22"/>
          <w:szCs w:val="22"/>
          <w:u w:val="single"/>
        </w:rPr>
      </w:pPr>
      <w:r w:rsidRPr="00640A27">
        <w:rPr>
          <w:rFonts w:ascii="Arial" w:hAnsi="Arial" w:cs="Arial"/>
          <w:b/>
          <w:bCs/>
          <w:sz w:val="22"/>
          <w:szCs w:val="22"/>
          <w:u w:val="single"/>
        </w:rPr>
        <w:t>Relevant legal standards</w:t>
      </w:r>
    </w:p>
    <w:p w14:paraId="7BC99037" w14:textId="7EAE887C" w:rsidR="00AF75AD" w:rsidRPr="00640A27" w:rsidRDefault="00AF75AD" w:rsidP="00AF75AD">
      <w:pPr>
        <w:ind w:hanging="357"/>
        <w:rPr>
          <w:rFonts w:ascii="Arial" w:hAnsi="Arial" w:cs="Arial"/>
          <w:b/>
          <w:bCs/>
          <w:sz w:val="22"/>
          <w:szCs w:val="22"/>
        </w:rPr>
      </w:pPr>
    </w:p>
    <w:p w14:paraId="7820F340" w14:textId="1DFAAEC3" w:rsidR="005222C4" w:rsidRPr="00640A27" w:rsidRDefault="00AF75AD" w:rsidP="005222C4">
      <w:pPr>
        <w:pStyle w:val="ListParagraph"/>
        <w:numPr>
          <w:ilvl w:val="0"/>
          <w:numId w:val="5"/>
        </w:numPr>
        <w:ind w:left="0" w:hanging="357"/>
        <w:rPr>
          <w:rFonts w:ascii="Arial" w:hAnsi="Arial" w:cs="Arial"/>
          <w:color w:val="222222"/>
          <w:sz w:val="22"/>
          <w:szCs w:val="22"/>
        </w:rPr>
      </w:pPr>
      <w:r w:rsidRPr="00640A27">
        <w:rPr>
          <w:rFonts w:ascii="Arial" w:hAnsi="Arial" w:cs="Arial"/>
          <w:sz w:val="22"/>
          <w:szCs w:val="22"/>
        </w:rPr>
        <w:lastRenderedPageBreak/>
        <w:t xml:space="preserve">The preamble of the CRC makes it clear that the family environment is natural for the growth and well-being </w:t>
      </w:r>
      <w:r w:rsidR="00A61F36" w:rsidRPr="00640A27">
        <w:rPr>
          <w:rFonts w:ascii="Arial" w:hAnsi="Arial" w:cs="Arial"/>
          <w:sz w:val="22"/>
          <w:szCs w:val="22"/>
        </w:rPr>
        <w:t>of</w:t>
      </w:r>
      <w:r w:rsidRPr="00640A27">
        <w:rPr>
          <w:rFonts w:ascii="Arial" w:hAnsi="Arial" w:cs="Arial"/>
          <w:sz w:val="22"/>
          <w:szCs w:val="22"/>
        </w:rPr>
        <w:t xml:space="preserve"> children and, as such, is important for the full and harmonious development of a child’s personality.</w:t>
      </w:r>
      <w:r w:rsidRPr="00640A27">
        <w:rPr>
          <w:rStyle w:val="FootnoteReference"/>
          <w:rFonts w:ascii="Arial" w:hAnsi="Arial" w:cs="Arial"/>
          <w:sz w:val="22"/>
          <w:szCs w:val="22"/>
        </w:rPr>
        <w:footnoteReference w:id="15"/>
      </w:r>
      <w:r w:rsidRPr="00640A27">
        <w:rPr>
          <w:rFonts w:ascii="Arial" w:hAnsi="Arial" w:cs="Arial"/>
          <w:sz w:val="22"/>
          <w:szCs w:val="22"/>
        </w:rPr>
        <w:t xml:space="preserve"> </w:t>
      </w:r>
      <w:r w:rsidR="00081F59" w:rsidRPr="00640A27">
        <w:rPr>
          <w:rFonts w:ascii="Arial" w:hAnsi="Arial" w:cs="Arial"/>
          <w:color w:val="222222"/>
          <w:sz w:val="22"/>
          <w:szCs w:val="22"/>
        </w:rPr>
        <w:t>T</w:t>
      </w:r>
      <w:r w:rsidR="005222C4" w:rsidRPr="00640A27">
        <w:rPr>
          <w:rFonts w:ascii="Arial" w:hAnsi="Arial" w:cs="Arial"/>
          <w:color w:val="222222"/>
          <w:sz w:val="22"/>
          <w:szCs w:val="22"/>
        </w:rPr>
        <w:t>he rights of the Convention shall</w:t>
      </w:r>
      <w:r w:rsidR="00081F59" w:rsidRPr="00640A27">
        <w:rPr>
          <w:rFonts w:ascii="Arial" w:hAnsi="Arial" w:cs="Arial"/>
          <w:color w:val="222222"/>
          <w:sz w:val="22"/>
          <w:szCs w:val="22"/>
        </w:rPr>
        <w:t xml:space="preserve"> also</w:t>
      </w:r>
      <w:r w:rsidR="005222C4" w:rsidRPr="00640A27">
        <w:rPr>
          <w:rFonts w:ascii="Arial" w:hAnsi="Arial" w:cs="Arial"/>
          <w:color w:val="222222"/>
          <w:sz w:val="22"/>
          <w:szCs w:val="22"/>
        </w:rPr>
        <w:t xml:space="preserve"> apply to </w:t>
      </w:r>
      <w:r w:rsidR="005222C4" w:rsidRPr="00640A27">
        <w:rPr>
          <w:rFonts w:ascii="Arial" w:hAnsi="Arial" w:cs="Arial"/>
          <w:i/>
          <w:iCs/>
          <w:color w:val="222222"/>
          <w:sz w:val="22"/>
          <w:szCs w:val="22"/>
        </w:rPr>
        <w:t>all</w:t>
      </w:r>
      <w:r w:rsidR="005222C4" w:rsidRPr="00640A27">
        <w:rPr>
          <w:rFonts w:ascii="Arial" w:hAnsi="Arial" w:cs="Arial"/>
          <w:color w:val="222222"/>
          <w:sz w:val="22"/>
          <w:szCs w:val="22"/>
        </w:rPr>
        <w:t xml:space="preserve"> children without discrimination.</w:t>
      </w:r>
      <w:r w:rsidR="005222C4" w:rsidRPr="00640A27">
        <w:rPr>
          <w:rStyle w:val="FootnoteReference"/>
          <w:rFonts w:ascii="Arial" w:hAnsi="Arial" w:cs="Arial"/>
          <w:color w:val="222222"/>
          <w:sz w:val="22"/>
          <w:szCs w:val="22"/>
        </w:rPr>
        <w:footnoteReference w:id="16"/>
      </w:r>
      <w:r w:rsidR="005222C4" w:rsidRPr="00640A27">
        <w:rPr>
          <w:rFonts w:ascii="Arial" w:hAnsi="Arial" w:cs="Arial"/>
          <w:color w:val="222222"/>
          <w:sz w:val="22"/>
          <w:szCs w:val="22"/>
        </w:rPr>
        <w:t xml:space="preserve"> </w:t>
      </w:r>
    </w:p>
    <w:p w14:paraId="75C1D9D4" w14:textId="77777777" w:rsidR="00AF75AD" w:rsidRPr="00640A27" w:rsidRDefault="00AF75AD" w:rsidP="00AF75AD">
      <w:pPr>
        <w:ind w:hanging="357"/>
        <w:rPr>
          <w:rFonts w:ascii="Arial" w:hAnsi="Arial" w:cs="Arial"/>
          <w:sz w:val="22"/>
          <w:szCs w:val="22"/>
        </w:rPr>
      </w:pPr>
    </w:p>
    <w:p w14:paraId="629DCD86" w14:textId="0533A0DF" w:rsidR="00AF75AD" w:rsidRPr="00640A27" w:rsidRDefault="00AF75AD" w:rsidP="00AF75AD">
      <w:pPr>
        <w:pStyle w:val="ListParagraph"/>
        <w:numPr>
          <w:ilvl w:val="0"/>
          <w:numId w:val="5"/>
        </w:numPr>
        <w:ind w:left="0" w:hanging="357"/>
        <w:rPr>
          <w:rFonts w:ascii="Arial" w:hAnsi="Arial" w:cs="Arial"/>
          <w:sz w:val="22"/>
          <w:szCs w:val="22"/>
        </w:rPr>
      </w:pPr>
      <w:r w:rsidRPr="00640A27">
        <w:rPr>
          <w:rFonts w:ascii="Arial" w:hAnsi="Arial" w:cs="Arial"/>
          <w:sz w:val="22"/>
          <w:szCs w:val="22"/>
        </w:rPr>
        <w:t>Article 20(2) CRC provides for alternative care arrangements as a form of special protection and assistance required by children deprived of their family environment.</w:t>
      </w:r>
      <w:r w:rsidRPr="00640A27">
        <w:rPr>
          <w:rStyle w:val="FootnoteReference"/>
          <w:rFonts w:ascii="Arial" w:hAnsi="Arial" w:cs="Arial"/>
          <w:sz w:val="22"/>
          <w:szCs w:val="22"/>
        </w:rPr>
        <w:footnoteReference w:id="17"/>
      </w:r>
      <w:r w:rsidRPr="00640A27">
        <w:rPr>
          <w:rFonts w:ascii="Arial" w:hAnsi="Arial" w:cs="Arial"/>
          <w:sz w:val="22"/>
          <w:szCs w:val="22"/>
        </w:rPr>
        <w:t xml:space="preserve"> However, any arrangements for alternative care and special protection should focus not only on the logistical measures and steps to be taken to secure adequate care, but </w:t>
      </w:r>
      <w:r w:rsidR="005222C4" w:rsidRPr="00640A27">
        <w:rPr>
          <w:rFonts w:ascii="Arial" w:hAnsi="Arial" w:cs="Arial"/>
          <w:sz w:val="22"/>
          <w:szCs w:val="22"/>
        </w:rPr>
        <w:t>also on the</w:t>
      </w:r>
      <w:r w:rsidRPr="00640A27">
        <w:rPr>
          <w:rFonts w:ascii="Arial" w:hAnsi="Arial" w:cs="Arial"/>
          <w:sz w:val="22"/>
          <w:szCs w:val="22"/>
        </w:rPr>
        <w:t xml:space="preserve"> steps</w:t>
      </w:r>
      <w:r w:rsidR="005222C4" w:rsidRPr="00640A27">
        <w:rPr>
          <w:rFonts w:ascii="Arial" w:hAnsi="Arial" w:cs="Arial"/>
          <w:sz w:val="22"/>
          <w:szCs w:val="22"/>
        </w:rPr>
        <w:t xml:space="preserve"> taken</w:t>
      </w:r>
      <w:r w:rsidRPr="00640A27">
        <w:rPr>
          <w:rFonts w:ascii="Arial" w:hAnsi="Arial" w:cs="Arial"/>
          <w:sz w:val="22"/>
          <w:szCs w:val="22"/>
        </w:rPr>
        <w:t xml:space="preserve"> to ensure that </w:t>
      </w:r>
      <w:r w:rsidRPr="00640A27">
        <w:rPr>
          <w:rFonts w:ascii="Arial" w:hAnsi="Arial" w:cs="Arial"/>
          <w:i/>
          <w:iCs/>
          <w:sz w:val="22"/>
          <w:szCs w:val="22"/>
        </w:rPr>
        <w:t xml:space="preserve">all </w:t>
      </w:r>
      <w:r w:rsidRPr="00640A27">
        <w:rPr>
          <w:rFonts w:ascii="Arial" w:hAnsi="Arial" w:cs="Arial"/>
          <w:sz w:val="22"/>
          <w:szCs w:val="22"/>
        </w:rPr>
        <w:t xml:space="preserve">children are treated with dignity and respect and that their well-being and views are </w:t>
      </w:r>
      <w:r w:rsidR="002311FF" w:rsidRPr="00640A27">
        <w:rPr>
          <w:rFonts w:ascii="Arial" w:hAnsi="Arial" w:cs="Arial"/>
          <w:sz w:val="22"/>
          <w:szCs w:val="22"/>
        </w:rPr>
        <w:t>taken into consideration</w:t>
      </w:r>
      <w:r w:rsidRPr="00640A27">
        <w:rPr>
          <w:rFonts w:ascii="Arial" w:hAnsi="Arial" w:cs="Arial"/>
          <w:sz w:val="22"/>
          <w:szCs w:val="22"/>
        </w:rPr>
        <w:t>.</w:t>
      </w:r>
      <w:r w:rsidRPr="00640A27">
        <w:rPr>
          <w:rStyle w:val="FootnoteReference"/>
          <w:rFonts w:ascii="Arial" w:hAnsi="Arial" w:cs="Arial"/>
          <w:sz w:val="22"/>
          <w:szCs w:val="22"/>
        </w:rPr>
        <w:footnoteReference w:id="18"/>
      </w:r>
      <w:r w:rsidRPr="00640A27">
        <w:rPr>
          <w:rFonts w:ascii="Arial" w:hAnsi="Arial" w:cs="Arial"/>
          <w:sz w:val="22"/>
          <w:szCs w:val="22"/>
        </w:rPr>
        <w:t xml:space="preserve"> </w:t>
      </w:r>
    </w:p>
    <w:p w14:paraId="0531DC67" w14:textId="64E11D34" w:rsidR="00AF75AD" w:rsidRPr="00640A27" w:rsidRDefault="00AF75AD" w:rsidP="00AF75AD">
      <w:pPr>
        <w:ind w:hanging="357"/>
        <w:rPr>
          <w:rFonts w:ascii="Arial" w:hAnsi="Arial" w:cs="Arial"/>
          <w:sz w:val="22"/>
          <w:szCs w:val="22"/>
        </w:rPr>
      </w:pPr>
    </w:p>
    <w:p w14:paraId="1C045496" w14:textId="0F7C881F" w:rsidR="00AF75AD" w:rsidRPr="00640A27" w:rsidRDefault="00AF75AD" w:rsidP="00AF75AD">
      <w:pPr>
        <w:pStyle w:val="ListParagraph"/>
        <w:numPr>
          <w:ilvl w:val="0"/>
          <w:numId w:val="5"/>
        </w:numPr>
        <w:ind w:left="0" w:hanging="357"/>
        <w:rPr>
          <w:rFonts w:ascii="Arial" w:hAnsi="Arial" w:cs="Arial"/>
          <w:sz w:val="22"/>
          <w:szCs w:val="22"/>
        </w:rPr>
      </w:pPr>
      <w:r w:rsidRPr="00640A27">
        <w:rPr>
          <w:rFonts w:ascii="Arial" w:hAnsi="Arial" w:cs="Arial"/>
          <w:sz w:val="22"/>
          <w:szCs w:val="22"/>
        </w:rPr>
        <w:t xml:space="preserve">First Rights respectfully submits </w:t>
      </w:r>
      <w:r w:rsidR="004E7A5C" w:rsidRPr="00640A27">
        <w:rPr>
          <w:rFonts w:ascii="Arial" w:hAnsi="Arial" w:cs="Arial"/>
          <w:sz w:val="22"/>
          <w:szCs w:val="22"/>
        </w:rPr>
        <w:t xml:space="preserve">that </w:t>
      </w:r>
      <w:r w:rsidRPr="00640A27">
        <w:rPr>
          <w:rFonts w:ascii="Arial" w:hAnsi="Arial" w:cs="Arial"/>
          <w:sz w:val="22"/>
          <w:szCs w:val="22"/>
        </w:rPr>
        <w:t xml:space="preserve">considerations for the </w:t>
      </w:r>
      <w:r w:rsidR="003F6C14" w:rsidRPr="00640A27">
        <w:rPr>
          <w:rFonts w:ascii="Arial" w:hAnsi="Arial" w:cs="Arial"/>
          <w:sz w:val="22"/>
          <w:szCs w:val="22"/>
        </w:rPr>
        <w:t>rights</w:t>
      </w:r>
      <w:r w:rsidR="002311FF" w:rsidRPr="00640A27">
        <w:rPr>
          <w:rFonts w:ascii="Arial" w:hAnsi="Arial" w:cs="Arial"/>
          <w:sz w:val="22"/>
          <w:szCs w:val="22"/>
        </w:rPr>
        <w:t xml:space="preserve"> </w:t>
      </w:r>
      <w:r w:rsidRPr="00640A27">
        <w:rPr>
          <w:rFonts w:ascii="Arial" w:hAnsi="Arial" w:cs="Arial"/>
          <w:sz w:val="22"/>
          <w:szCs w:val="22"/>
        </w:rPr>
        <w:t>of U</w:t>
      </w:r>
      <w:r w:rsidR="004E7A5C" w:rsidRPr="00640A27">
        <w:rPr>
          <w:rFonts w:ascii="Arial" w:hAnsi="Arial" w:cs="Arial"/>
          <w:sz w:val="22"/>
          <w:szCs w:val="22"/>
        </w:rPr>
        <w:t xml:space="preserve">MC </w:t>
      </w:r>
      <w:r w:rsidR="002311FF" w:rsidRPr="00640A27">
        <w:rPr>
          <w:rFonts w:ascii="Arial" w:hAnsi="Arial" w:cs="Arial"/>
          <w:sz w:val="22"/>
          <w:szCs w:val="22"/>
        </w:rPr>
        <w:t xml:space="preserve">in care arrangements </w:t>
      </w:r>
      <w:r w:rsidRPr="00640A27">
        <w:rPr>
          <w:rFonts w:ascii="Arial" w:hAnsi="Arial" w:cs="Arial"/>
          <w:sz w:val="22"/>
          <w:szCs w:val="22"/>
        </w:rPr>
        <w:t xml:space="preserve">are </w:t>
      </w:r>
      <w:r w:rsidR="003F6C14" w:rsidRPr="00640A27">
        <w:rPr>
          <w:rFonts w:ascii="Arial" w:hAnsi="Arial" w:cs="Arial"/>
          <w:sz w:val="22"/>
          <w:szCs w:val="22"/>
        </w:rPr>
        <w:t xml:space="preserve">widely </w:t>
      </w:r>
      <w:r w:rsidRPr="00640A27">
        <w:rPr>
          <w:rFonts w:ascii="Arial" w:hAnsi="Arial" w:cs="Arial"/>
          <w:sz w:val="22"/>
          <w:szCs w:val="22"/>
        </w:rPr>
        <w:t xml:space="preserve">overlooked. </w:t>
      </w:r>
      <w:r w:rsidR="002311FF" w:rsidRPr="00640A27">
        <w:rPr>
          <w:rFonts w:ascii="Arial" w:hAnsi="Arial" w:cs="Arial"/>
          <w:sz w:val="22"/>
          <w:szCs w:val="22"/>
        </w:rPr>
        <w:t>A</w:t>
      </w:r>
      <w:r w:rsidRPr="00640A27">
        <w:rPr>
          <w:rFonts w:ascii="Arial" w:hAnsi="Arial" w:cs="Arial"/>
          <w:sz w:val="22"/>
          <w:szCs w:val="22"/>
        </w:rPr>
        <w:t xml:space="preserve">s </w:t>
      </w:r>
      <w:r w:rsidR="002311FF" w:rsidRPr="00640A27">
        <w:rPr>
          <w:rFonts w:ascii="Arial" w:hAnsi="Arial" w:cs="Arial"/>
          <w:sz w:val="22"/>
          <w:szCs w:val="22"/>
        </w:rPr>
        <w:t>per the views of this Committee</w:t>
      </w:r>
      <w:r w:rsidRPr="00640A27">
        <w:rPr>
          <w:rFonts w:ascii="Arial" w:hAnsi="Arial" w:cs="Arial"/>
          <w:sz w:val="22"/>
          <w:szCs w:val="22"/>
        </w:rPr>
        <w:t xml:space="preserve">, </w:t>
      </w:r>
      <w:r w:rsidR="005222C4" w:rsidRPr="00640A27">
        <w:rPr>
          <w:rFonts w:ascii="Arial" w:hAnsi="Arial" w:cs="Arial"/>
          <w:sz w:val="22"/>
          <w:szCs w:val="22"/>
        </w:rPr>
        <w:t xml:space="preserve">UMC </w:t>
      </w:r>
      <w:r w:rsidRPr="00640A27">
        <w:rPr>
          <w:rFonts w:ascii="Arial" w:hAnsi="Arial" w:cs="Arial"/>
          <w:sz w:val="22"/>
          <w:szCs w:val="22"/>
        </w:rPr>
        <w:t>are</w:t>
      </w:r>
      <w:r w:rsidR="002311FF" w:rsidRPr="00640A27">
        <w:rPr>
          <w:rFonts w:ascii="Arial" w:hAnsi="Arial" w:cs="Arial"/>
          <w:sz w:val="22"/>
          <w:szCs w:val="22"/>
        </w:rPr>
        <w:t xml:space="preserve"> too often</w:t>
      </w:r>
      <w:r w:rsidRPr="00640A27">
        <w:rPr>
          <w:rFonts w:ascii="Arial" w:hAnsi="Arial" w:cs="Arial"/>
          <w:sz w:val="22"/>
          <w:szCs w:val="22"/>
        </w:rPr>
        <w:t xml:space="preserve"> not recognised as children and are consequently accommodated in inappropriate facilities with adults.</w:t>
      </w:r>
      <w:r w:rsidRPr="00640A27">
        <w:rPr>
          <w:rStyle w:val="FootnoteReference"/>
          <w:rFonts w:ascii="Arial" w:hAnsi="Arial" w:cs="Arial"/>
          <w:sz w:val="22"/>
          <w:szCs w:val="22"/>
        </w:rPr>
        <w:footnoteReference w:id="19"/>
      </w:r>
      <w:r w:rsidRPr="00640A27">
        <w:rPr>
          <w:rFonts w:ascii="Arial" w:hAnsi="Arial" w:cs="Arial"/>
          <w:sz w:val="22"/>
          <w:szCs w:val="22"/>
        </w:rPr>
        <w:t xml:space="preserve"> </w:t>
      </w:r>
      <w:r w:rsidR="002311FF" w:rsidRPr="00640A27">
        <w:rPr>
          <w:rFonts w:ascii="Arial" w:hAnsi="Arial" w:cs="Arial"/>
          <w:sz w:val="22"/>
          <w:szCs w:val="22"/>
        </w:rPr>
        <w:t xml:space="preserve">In </w:t>
      </w:r>
      <w:r w:rsidRPr="00640A27">
        <w:rPr>
          <w:rFonts w:ascii="Arial" w:hAnsi="Arial" w:cs="Arial"/>
          <w:i/>
          <w:iCs/>
          <w:sz w:val="22"/>
          <w:szCs w:val="22"/>
        </w:rPr>
        <w:t>M.B v Spain</w:t>
      </w:r>
      <w:r w:rsidR="002311FF" w:rsidRPr="00640A27">
        <w:rPr>
          <w:rFonts w:ascii="Arial" w:hAnsi="Arial" w:cs="Arial"/>
          <w:i/>
          <w:iCs/>
          <w:sz w:val="22"/>
          <w:szCs w:val="22"/>
        </w:rPr>
        <w:t xml:space="preserve"> </w:t>
      </w:r>
      <w:r w:rsidR="002311FF" w:rsidRPr="00640A27">
        <w:rPr>
          <w:rFonts w:ascii="Arial" w:hAnsi="Arial" w:cs="Arial"/>
          <w:sz w:val="22"/>
          <w:szCs w:val="22"/>
        </w:rPr>
        <w:t>the Committee</w:t>
      </w:r>
      <w:r w:rsidRPr="00640A27">
        <w:rPr>
          <w:rFonts w:ascii="Arial" w:hAnsi="Arial" w:cs="Arial"/>
          <w:i/>
          <w:iCs/>
          <w:sz w:val="22"/>
          <w:szCs w:val="22"/>
        </w:rPr>
        <w:t xml:space="preserve"> </w:t>
      </w:r>
      <w:r w:rsidRPr="00640A27">
        <w:rPr>
          <w:rFonts w:ascii="Arial" w:hAnsi="Arial" w:cs="Arial"/>
          <w:sz w:val="22"/>
          <w:szCs w:val="22"/>
        </w:rPr>
        <w:t>made clear that the State failed to provide adequate protection, despite the applicant’s request that they be placed in the care of child protection services.</w:t>
      </w:r>
      <w:r w:rsidRPr="00640A27">
        <w:rPr>
          <w:rStyle w:val="FootnoteReference"/>
          <w:rFonts w:ascii="Arial" w:hAnsi="Arial" w:cs="Arial"/>
          <w:sz w:val="22"/>
          <w:szCs w:val="22"/>
        </w:rPr>
        <w:footnoteReference w:id="20"/>
      </w:r>
      <w:r w:rsidRPr="00640A27">
        <w:rPr>
          <w:rFonts w:ascii="Arial" w:hAnsi="Arial" w:cs="Arial"/>
          <w:sz w:val="22"/>
          <w:szCs w:val="22"/>
        </w:rPr>
        <w:t xml:space="preserve"> Moreover, the State’s failure, </w:t>
      </w:r>
      <w:r w:rsidRPr="00640A27">
        <w:rPr>
          <w:rFonts w:ascii="Arial" w:hAnsi="Arial" w:cs="Arial"/>
          <w:i/>
          <w:iCs/>
          <w:sz w:val="22"/>
          <w:szCs w:val="22"/>
        </w:rPr>
        <w:t xml:space="preserve">inter alia, </w:t>
      </w:r>
      <w:r w:rsidRPr="00640A27">
        <w:rPr>
          <w:rFonts w:ascii="Arial" w:hAnsi="Arial" w:cs="Arial"/>
          <w:sz w:val="22"/>
          <w:szCs w:val="22"/>
        </w:rPr>
        <w:t>to appoint a guardian to support and defend the interests of the child, constituted a failure of the State and a violation under Article 3 CRC.</w:t>
      </w:r>
      <w:r w:rsidRPr="00640A27">
        <w:rPr>
          <w:rStyle w:val="FootnoteReference"/>
          <w:rFonts w:ascii="Arial" w:hAnsi="Arial" w:cs="Arial"/>
          <w:sz w:val="22"/>
          <w:szCs w:val="22"/>
        </w:rPr>
        <w:footnoteReference w:id="21"/>
      </w:r>
      <w:r w:rsidRPr="00640A27">
        <w:rPr>
          <w:rFonts w:ascii="Arial" w:hAnsi="Arial" w:cs="Arial"/>
          <w:sz w:val="22"/>
          <w:szCs w:val="22"/>
        </w:rPr>
        <w:t xml:space="preserve"> </w:t>
      </w:r>
    </w:p>
    <w:p w14:paraId="1AE444CE" w14:textId="162829E1" w:rsidR="00AF75AD" w:rsidRPr="00640A27" w:rsidRDefault="00AF75AD" w:rsidP="00AF75AD">
      <w:pPr>
        <w:ind w:hanging="357"/>
        <w:rPr>
          <w:rFonts w:ascii="Arial" w:hAnsi="Arial" w:cs="Arial"/>
          <w:sz w:val="22"/>
          <w:szCs w:val="22"/>
        </w:rPr>
      </w:pPr>
    </w:p>
    <w:p w14:paraId="3941060C" w14:textId="0C994C0E" w:rsidR="005222C4" w:rsidRPr="00640A27" w:rsidRDefault="00AF75AD" w:rsidP="005222C4">
      <w:pPr>
        <w:pStyle w:val="ListParagraph"/>
        <w:numPr>
          <w:ilvl w:val="0"/>
          <w:numId w:val="5"/>
        </w:numPr>
        <w:ind w:left="0" w:hanging="357"/>
        <w:rPr>
          <w:rFonts w:ascii="Arial" w:hAnsi="Arial" w:cs="Arial"/>
          <w:sz w:val="22"/>
          <w:szCs w:val="22"/>
        </w:rPr>
      </w:pPr>
      <w:r w:rsidRPr="00640A27">
        <w:rPr>
          <w:rFonts w:ascii="Arial" w:hAnsi="Arial" w:cs="Arial"/>
          <w:sz w:val="22"/>
          <w:szCs w:val="22"/>
        </w:rPr>
        <w:t xml:space="preserve">The </w:t>
      </w:r>
      <w:r w:rsidR="00EE2AAE">
        <w:rPr>
          <w:rFonts w:ascii="Arial" w:hAnsi="Arial" w:cs="Arial"/>
          <w:sz w:val="22"/>
          <w:szCs w:val="22"/>
        </w:rPr>
        <w:t>ECtHR</w:t>
      </w:r>
      <w:r w:rsidRPr="00640A27">
        <w:rPr>
          <w:rFonts w:ascii="Arial" w:hAnsi="Arial" w:cs="Arial"/>
          <w:sz w:val="22"/>
          <w:szCs w:val="22"/>
        </w:rPr>
        <w:t xml:space="preserve"> has similarly ruled on the absence of protection by State authorities in </w:t>
      </w:r>
      <w:r w:rsidRPr="00640A27">
        <w:rPr>
          <w:rFonts w:ascii="Arial" w:hAnsi="Arial" w:cs="Arial"/>
          <w:i/>
          <w:iCs/>
          <w:sz w:val="22"/>
          <w:szCs w:val="22"/>
        </w:rPr>
        <w:t xml:space="preserve">Khan v France </w:t>
      </w:r>
      <w:r w:rsidRPr="00640A27">
        <w:rPr>
          <w:rFonts w:ascii="Arial" w:hAnsi="Arial" w:cs="Arial"/>
          <w:sz w:val="22"/>
          <w:szCs w:val="22"/>
        </w:rPr>
        <w:t>where it held, with reference to a Contracting Parties’ obligations under Article 3 ECHR as well as the State’s obligations under Article 20 CRC, that a State must take steps to protect and care for U</w:t>
      </w:r>
      <w:r w:rsidR="002311FF" w:rsidRPr="00640A27">
        <w:rPr>
          <w:rFonts w:ascii="Arial" w:hAnsi="Arial" w:cs="Arial"/>
          <w:sz w:val="22"/>
          <w:szCs w:val="22"/>
        </w:rPr>
        <w:t>MC</w:t>
      </w:r>
      <w:r w:rsidRPr="00640A27">
        <w:rPr>
          <w:rFonts w:ascii="Arial" w:hAnsi="Arial" w:cs="Arial"/>
          <w:sz w:val="22"/>
          <w:szCs w:val="22"/>
        </w:rPr>
        <w:t xml:space="preserve">. In light of these obligations, the ECtHR noted that the provision of care </w:t>
      </w:r>
      <w:r w:rsidR="003F6C14" w:rsidRPr="00640A27">
        <w:rPr>
          <w:rFonts w:ascii="Arial" w:hAnsi="Arial" w:cs="Arial"/>
          <w:sz w:val="22"/>
          <w:szCs w:val="22"/>
        </w:rPr>
        <w:t>for</w:t>
      </w:r>
      <w:r w:rsidRPr="00640A27">
        <w:rPr>
          <w:rFonts w:ascii="Arial" w:hAnsi="Arial" w:cs="Arial"/>
          <w:sz w:val="22"/>
          <w:szCs w:val="22"/>
        </w:rPr>
        <w:t xml:space="preserve"> a child applicant could be regarded as an automatic obligation imposed on authorities.</w:t>
      </w:r>
      <w:r w:rsidRPr="00640A27">
        <w:rPr>
          <w:rStyle w:val="FootnoteReference"/>
          <w:rFonts w:ascii="Arial" w:hAnsi="Arial" w:cs="Arial"/>
          <w:sz w:val="22"/>
          <w:szCs w:val="22"/>
        </w:rPr>
        <w:footnoteReference w:id="22"/>
      </w:r>
      <w:r w:rsidRPr="00640A27">
        <w:rPr>
          <w:rFonts w:ascii="Arial" w:hAnsi="Arial" w:cs="Arial"/>
          <w:sz w:val="22"/>
          <w:szCs w:val="22"/>
        </w:rPr>
        <w:t xml:space="preserve"> The absence of </w:t>
      </w:r>
      <w:r w:rsidR="00081F59" w:rsidRPr="00640A27">
        <w:rPr>
          <w:rFonts w:ascii="Arial" w:hAnsi="Arial" w:cs="Arial"/>
          <w:sz w:val="22"/>
          <w:szCs w:val="22"/>
        </w:rPr>
        <w:t xml:space="preserve">such </w:t>
      </w:r>
      <w:r w:rsidRPr="00640A27">
        <w:rPr>
          <w:rFonts w:ascii="Arial" w:hAnsi="Arial" w:cs="Arial"/>
          <w:sz w:val="22"/>
          <w:szCs w:val="22"/>
        </w:rPr>
        <w:t xml:space="preserve">protection provided by the State was found by the ECtHR to have resulted in a child living </w:t>
      </w:r>
      <w:r w:rsidR="00081F59" w:rsidRPr="00640A27">
        <w:rPr>
          <w:rFonts w:ascii="Arial" w:hAnsi="Arial" w:cs="Arial"/>
          <w:sz w:val="22"/>
          <w:szCs w:val="22"/>
        </w:rPr>
        <w:t>i</w:t>
      </w:r>
      <w:r w:rsidRPr="00640A27">
        <w:rPr>
          <w:rFonts w:ascii="Arial" w:hAnsi="Arial" w:cs="Arial"/>
          <w:sz w:val="22"/>
          <w:szCs w:val="22"/>
        </w:rPr>
        <w:t xml:space="preserve">n an environment manifestly unsuited to </w:t>
      </w:r>
      <w:r w:rsidR="00081F59" w:rsidRPr="00640A27">
        <w:rPr>
          <w:rFonts w:ascii="Arial" w:hAnsi="Arial" w:cs="Arial"/>
          <w:sz w:val="22"/>
          <w:szCs w:val="22"/>
        </w:rPr>
        <w:t>their</w:t>
      </w:r>
      <w:r w:rsidRPr="00640A27">
        <w:rPr>
          <w:rFonts w:ascii="Arial" w:hAnsi="Arial" w:cs="Arial"/>
          <w:sz w:val="22"/>
          <w:szCs w:val="22"/>
        </w:rPr>
        <w:t xml:space="preserve"> status as a child.</w:t>
      </w:r>
      <w:r w:rsidRPr="00640A27">
        <w:rPr>
          <w:rStyle w:val="FootnoteReference"/>
          <w:rFonts w:ascii="Arial" w:hAnsi="Arial" w:cs="Arial"/>
          <w:sz w:val="22"/>
          <w:szCs w:val="22"/>
        </w:rPr>
        <w:footnoteReference w:id="23"/>
      </w:r>
      <w:r w:rsidRPr="00640A27">
        <w:rPr>
          <w:rFonts w:ascii="Arial" w:hAnsi="Arial" w:cs="Arial"/>
          <w:sz w:val="22"/>
          <w:szCs w:val="22"/>
        </w:rPr>
        <w:t xml:space="preserve"> </w:t>
      </w:r>
    </w:p>
    <w:p w14:paraId="790454F1" w14:textId="77777777" w:rsidR="005222C4" w:rsidRPr="00640A27" w:rsidRDefault="005222C4" w:rsidP="005222C4">
      <w:pPr>
        <w:pStyle w:val="ListParagraph"/>
        <w:rPr>
          <w:rFonts w:ascii="Arial" w:hAnsi="Arial" w:cs="Arial"/>
          <w:sz w:val="22"/>
          <w:szCs w:val="22"/>
        </w:rPr>
      </w:pPr>
    </w:p>
    <w:p w14:paraId="201D5BDE" w14:textId="4E54B0BF" w:rsidR="005222C4" w:rsidRPr="00640A27" w:rsidRDefault="005222C4" w:rsidP="005222C4">
      <w:pPr>
        <w:pStyle w:val="ListParagraph"/>
        <w:numPr>
          <w:ilvl w:val="0"/>
          <w:numId w:val="5"/>
        </w:numPr>
        <w:ind w:left="0" w:hanging="357"/>
        <w:rPr>
          <w:rFonts w:ascii="Arial" w:hAnsi="Arial" w:cs="Arial"/>
          <w:sz w:val="22"/>
          <w:szCs w:val="22"/>
        </w:rPr>
      </w:pPr>
      <w:r w:rsidRPr="00640A27">
        <w:rPr>
          <w:rFonts w:ascii="Arial" w:hAnsi="Arial" w:cs="Arial"/>
          <w:sz w:val="22"/>
          <w:szCs w:val="22"/>
        </w:rPr>
        <w:t>In pursuit of this aim, First Rights emphasises that Article 4 CRC requires that States undertake measures for the implementation of rights to the maximum extent of their available resources. CRC General Comment No. 5 notes that States have an obligation to implement the rights of the Convention within their own jurisdiction and to contribute to the global implementation of rights.</w:t>
      </w:r>
      <w:r w:rsidRPr="00640A27">
        <w:rPr>
          <w:rStyle w:val="FootnoteReference"/>
          <w:rFonts w:ascii="Arial" w:hAnsi="Arial" w:cs="Arial"/>
          <w:sz w:val="22"/>
          <w:szCs w:val="22"/>
        </w:rPr>
        <w:footnoteReference w:id="24"/>
      </w:r>
      <w:r w:rsidRPr="00640A27">
        <w:rPr>
          <w:rFonts w:ascii="Arial" w:hAnsi="Arial" w:cs="Arial"/>
          <w:sz w:val="22"/>
          <w:szCs w:val="22"/>
        </w:rPr>
        <w:t xml:space="preserve"> </w:t>
      </w:r>
      <w:r w:rsidR="002311FF" w:rsidRPr="00640A27">
        <w:rPr>
          <w:rFonts w:ascii="Arial" w:hAnsi="Arial" w:cs="Arial"/>
          <w:sz w:val="22"/>
          <w:szCs w:val="22"/>
        </w:rPr>
        <w:t>T</w:t>
      </w:r>
      <w:r w:rsidR="004E7A5C" w:rsidRPr="00640A27">
        <w:rPr>
          <w:rFonts w:ascii="Arial" w:hAnsi="Arial" w:cs="Arial"/>
          <w:sz w:val="22"/>
          <w:szCs w:val="22"/>
        </w:rPr>
        <w:t xml:space="preserve">he </w:t>
      </w:r>
      <w:r w:rsidRPr="00640A27">
        <w:rPr>
          <w:rFonts w:ascii="Arial" w:hAnsi="Arial" w:cs="Arial"/>
          <w:sz w:val="22"/>
          <w:szCs w:val="22"/>
        </w:rPr>
        <w:t>underfunding</w:t>
      </w:r>
      <w:r w:rsidR="004E7A5C" w:rsidRPr="00640A27">
        <w:rPr>
          <w:rFonts w:ascii="Arial" w:hAnsi="Arial" w:cs="Arial"/>
          <w:sz w:val="22"/>
          <w:szCs w:val="22"/>
        </w:rPr>
        <w:t xml:space="preserve"> of </w:t>
      </w:r>
      <w:r w:rsidRPr="00640A27">
        <w:rPr>
          <w:rFonts w:ascii="Arial" w:hAnsi="Arial" w:cs="Arial"/>
          <w:sz w:val="22"/>
          <w:szCs w:val="22"/>
        </w:rPr>
        <w:t>care</w:t>
      </w:r>
      <w:r w:rsidR="004E7A5C" w:rsidRPr="00640A27">
        <w:rPr>
          <w:rFonts w:ascii="Arial" w:hAnsi="Arial" w:cs="Arial"/>
          <w:sz w:val="22"/>
          <w:szCs w:val="22"/>
        </w:rPr>
        <w:t xml:space="preserve"> arrangements for</w:t>
      </w:r>
      <w:r w:rsidRPr="00640A27">
        <w:rPr>
          <w:rFonts w:ascii="Arial" w:hAnsi="Arial" w:cs="Arial"/>
          <w:sz w:val="22"/>
          <w:szCs w:val="22"/>
        </w:rPr>
        <w:t xml:space="preserve"> UMC is particularly problematic in the pursuit of treating all children with dignity and respect. </w:t>
      </w:r>
      <w:r w:rsidR="004E7A5C" w:rsidRPr="00640A27">
        <w:rPr>
          <w:rFonts w:ascii="Arial" w:hAnsi="Arial" w:cs="Arial"/>
          <w:sz w:val="22"/>
          <w:szCs w:val="22"/>
        </w:rPr>
        <w:t>I</w:t>
      </w:r>
      <w:r w:rsidRPr="00640A27">
        <w:rPr>
          <w:rFonts w:ascii="Arial" w:hAnsi="Arial" w:cs="Arial"/>
          <w:sz w:val="22"/>
          <w:szCs w:val="22"/>
        </w:rPr>
        <w:t xml:space="preserve">n the UK, several local authority councils have declared that they </w:t>
      </w:r>
      <w:r w:rsidR="002311FF" w:rsidRPr="00640A27">
        <w:rPr>
          <w:rFonts w:ascii="Arial" w:hAnsi="Arial" w:cs="Arial"/>
          <w:sz w:val="22"/>
          <w:szCs w:val="22"/>
        </w:rPr>
        <w:t>have ‘reached</w:t>
      </w:r>
      <w:r w:rsidRPr="00640A27">
        <w:rPr>
          <w:rFonts w:ascii="Arial" w:hAnsi="Arial" w:cs="Arial"/>
          <w:sz w:val="22"/>
          <w:szCs w:val="22"/>
        </w:rPr>
        <w:t xml:space="preserve"> capacity</w:t>
      </w:r>
      <w:r w:rsidR="002311FF" w:rsidRPr="00640A27">
        <w:rPr>
          <w:rFonts w:ascii="Arial" w:hAnsi="Arial" w:cs="Arial"/>
          <w:sz w:val="22"/>
          <w:szCs w:val="22"/>
        </w:rPr>
        <w:t>’</w:t>
      </w:r>
      <w:r w:rsidRPr="00640A27">
        <w:rPr>
          <w:rFonts w:ascii="Arial" w:hAnsi="Arial" w:cs="Arial"/>
          <w:sz w:val="22"/>
          <w:szCs w:val="22"/>
        </w:rPr>
        <w:t xml:space="preserve"> and</w:t>
      </w:r>
      <w:r w:rsidR="002311FF" w:rsidRPr="00640A27">
        <w:rPr>
          <w:rFonts w:ascii="Arial" w:hAnsi="Arial" w:cs="Arial"/>
          <w:sz w:val="22"/>
          <w:szCs w:val="22"/>
        </w:rPr>
        <w:t xml:space="preserve"> are </w:t>
      </w:r>
      <w:r w:rsidRPr="00640A27">
        <w:rPr>
          <w:rFonts w:ascii="Arial" w:hAnsi="Arial" w:cs="Arial"/>
          <w:sz w:val="22"/>
          <w:szCs w:val="22"/>
        </w:rPr>
        <w:t>unable to take children in</w:t>
      </w:r>
      <w:r w:rsidR="002311FF" w:rsidRPr="00640A27">
        <w:rPr>
          <w:rFonts w:ascii="Arial" w:hAnsi="Arial" w:cs="Arial"/>
          <w:sz w:val="22"/>
          <w:szCs w:val="22"/>
        </w:rPr>
        <w:t>to</w:t>
      </w:r>
      <w:r w:rsidRPr="00640A27">
        <w:rPr>
          <w:rFonts w:ascii="Arial" w:hAnsi="Arial" w:cs="Arial"/>
          <w:sz w:val="22"/>
          <w:szCs w:val="22"/>
        </w:rPr>
        <w:t xml:space="preserve"> care, nor do they have the financial resources to do so.</w:t>
      </w:r>
      <w:r w:rsidRPr="00640A27">
        <w:rPr>
          <w:rStyle w:val="FootnoteReference"/>
          <w:rFonts w:ascii="Arial" w:hAnsi="Arial" w:cs="Arial"/>
          <w:sz w:val="22"/>
          <w:szCs w:val="22"/>
        </w:rPr>
        <w:footnoteReference w:id="25"/>
      </w:r>
      <w:r w:rsidRPr="00640A27">
        <w:rPr>
          <w:rFonts w:ascii="Arial" w:hAnsi="Arial" w:cs="Arial"/>
          <w:sz w:val="22"/>
          <w:szCs w:val="22"/>
        </w:rPr>
        <w:t xml:space="preserve"> </w:t>
      </w:r>
      <w:r w:rsidR="004E7A5C" w:rsidRPr="00640A27">
        <w:rPr>
          <w:rFonts w:ascii="Arial" w:hAnsi="Arial" w:cs="Arial"/>
          <w:sz w:val="22"/>
          <w:szCs w:val="22"/>
        </w:rPr>
        <w:t xml:space="preserve">The </w:t>
      </w:r>
      <w:r w:rsidRPr="00640A27">
        <w:rPr>
          <w:rFonts w:ascii="Arial" w:hAnsi="Arial" w:cs="Arial"/>
          <w:sz w:val="22"/>
          <w:szCs w:val="22"/>
        </w:rPr>
        <w:t xml:space="preserve">jurisprudence of the ECtHR </w:t>
      </w:r>
      <w:r w:rsidR="004E7A5C" w:rsidRPr="00640A27">
        <w:rPr>
          <w:rFonts w:ascii="Arial" w:hAnsi="Arial" w:cs="Arial"/>
          <w:sz w:val="22"/>
          <w:szCs w:val="22"/>
        </w:rPr>
        <w:t xml:space="preserve">similarly </w:t>
      </w:r>
      <w:r w:rsidRPr="00640A27">
        <w:rPr>
          <w:rFonts w:ascii="Arial" w:hAnsi="Arial" w:cs="Arial"/>
          <w:sz w:val="22"/>
          <w:szCs w:val="22"/>
        </w:rPr>
        <w:t>makes it clear that the circumvention of relevant safeguards under international law cannot be justified by financial and logistical constraints.</w:t>
      </w:r>
      <w:r w:rsidRPr="00640A27">
        <w:rPr>
          <w:rStyle w:val="FootnoteReference"/>
          <w:rFonts w:ascii="Arial" w:hAnsi="Arial" w:cs="Arial"/>
          <w:sz w:val="22"/>
          <w:szCs w:val="22"/>
        </w:rPr>
        <w:footnoteReference w:id="26"/>
      </w:r>
      <w:r w:rsidRPr="00640A27">
        <w:rPr>
          <w:rFonts w:ascii="Arial" w:hAnsi="Arial" w:cs="Arial"/>
          <w:sz w:val="22"/>
          <w:szCs w:val="22"/>
        </w:rPr>
        <w:t xml:space="preserve"> </w:t>
      </w:r>
      <w:r w:rsidR="004E7A5C" w:rsidRPr="00640A27">
        <w:rPr>
          <w:rFonts w:ascii="Arial" w:hAnsi="Arial" w:cs="Arial"/>
          <w:b/>
          <w:bCs/>
          <w:sz w:val="22"/>
          <w:szCs w:val="22"/>
        </w:rPr>
        <w:t xml:space="preserve">As such, and </w:t>
      </w:r>
      <w:r w:rsidRPr="00640A27">
        <w:rPr>
          <w:rFonts w:ascii="Arial" w:hAnsi="Arial" w:cs="Arial"/>
          <w:b/>
          <w:bCs/>
          <w:sz w:val="22"/>
          <w:szCs w:val="22"/>
        </w:rPr>
        <w:t>in accordance with CRC General Comment No. 5,</w:t>
      </w:r>
      <w:r w:rsidR="00A61F36" w:rsidRPr="00640A27">
        <w:rPr>
          <w:rStyle w:val="FootnoteReference"/>
          <w:rFonts w:ascii="Arial" w:hAnsi="Arial" w:cs="Arial"/>
          <w:b/>
          <w:bCs/>
          <w:sz w:val="22"/>
          <w:szCs w:val="22"/>
        </w:rPr>
        <w:footnoteReference w:id="27"/>
      </w:r>
      <w:r w:rsidRPr="00640A27">
        <w:rPr>
          <w:rFonts w:ascii="Arial" w:hAnsi="Arial" w:cs="Arial"/>
          <w:sz w:val="22"/>
          <w:szCs w:val="22"/>
        </w:rPr>
        <w:t xml:space="preserve"> </w:t>
      </w:r>
      <w:r w:rsidRPr="00640A27">
        <w:rPr>
          <w:rFonts w:ascii="Arial" w:hAnsi="Arial" w:cs="Arial"/>
          <w:b/>
          <w:bCs/>
          <w:sz w:val="22"/>
          <w:szCs w:val="22"/>
        </w:rPr>
        <w:t>First Rights respectfully submits that a lack of resources, financial or otherwise,</w:t>
      </w:r>
      <w:r w:rsidR="00081F59" w:rsidRPr="00640A27">
        <w:rPr>
          <w:rFonts w:ascii="Arial" w:hAnsi="Arial" w:cs="Arial"/>
          <w:b/>
          <w:bCs/>
          <w:sz w:val="22"/>
          <w:szCs w:val="22"/>
        </w:rPr>
        <w:t xml:space="preserve"> can</w:t>
      </w:r>
      <w:r w:rsidRPr="00640A27">
        <w:rPr>
          <w:rFonts w:ascii="Arial" w:hAnsi="Arial" w:cs="Arial"/>
          <w:b/>
          <w:bCs/>
          <w:sz w:val="22"/>
          <w:szCs w:val="22"/>
        </w:rPr>
        <w:t xml:space="preserve"> hamper the implementation of rights and, in respect of UMC, </w:t>
      </w:r>
      <w:r w:rsidR="00081F59" w:rsidRPr="00640A27">
        <w:rPr>
          <w:rFonts w:ascii="Arial" w:hAnsi="Arial" w:cs="Arial"/>
          <w:b/>
          <w:bCs/>
          <w:sz w:val="22"/>
          <w:szCs w:val="22"/>
        </w:rPr>
        <w:t>would fail</w:t>
      </w:r>
      <w:r w:rsidRPr="00640A27">
        <w:rPr>
          <w:rFonts w:ascii="Arial" w:hAnsi="Arial" w:cs="Arial"/>
          <w:b/>
          <w:bCs/>
          <w:sz w:val="22"/>
          <w:szCs w:val="22"/>
        </w:rPr>
        <w:t xml:space="preserve"> to adequately </w:t>
      </w:r>
      <w:r w:rsidR="00081F59" w:rsidRPr="00640A27">
        <w:rPr>
          <w:rFonts w:ascii="Arial" w:hAnsi="Arial" w:cs="Arial"/>
          <w:b/>
          <w:bCs/>
          <w:sz w:val="22"/>
          <w:szCs w:val="22"/>
        </w:rPr>
        <w:t>ensure the</w:t>
      </w:r>
      <w:r w:rsidR="00A61F36" w:rsidRPr="00640A27">
        <w:rPr>
          <w:rFonts w:ascii="Arial" w:hAnsi="Arial" w:cs="Arial"/>
          <w:b/>
          <w:bCs/>
          <w:sz w:val="22"/>
          <w:szCs w:val="22"/>
        </w:rPr>
        <w:t xml:space="preserve">ir </w:t>
      </w:r>
      <w:r w:rsidR="00081F59" w:rsidRPr="00640A27">
        <w:rPr>
          <w:rFonts w:ascii="Arial" w:hAnsi="Arial" w:cs="Arial"/>
          <w:b/>
          <w:bCs/>
          <w:sz w:val="22"/>
          <w:szCs w:val="22"/>
        </w:rPr>
        <w:t xml:space="preserve">care. </w:t>
      </w:r>
      <w:r w:rsidR="002311FF" w:rsidRPr="00640A27">
        <w:rPr>
          <w:rFonts w:ascii="Arial" w:hAnsi="Arial" w:cs="Arial"/>
          <w:b/>
          <w:bCs/>
          <w:sz w:val="22"/>
          <w:szCs w:val="22"/>
        </w:rPr>
        <w:t xml:space="preserve"> </w:t>
      </w:r>
    </w:p>
    <w:p w14:paraId="6F208081" w14:textId="77777777" w:rsidR="00AF75AD" w:rsidRPr="00640A27" w:rsidRDefault="00AF75AD" w:rsidP="005222C4">
      <w:pPr>
        <w:rPr>
          <w:rFonts w:ascii="Arial" w:hAnsi="Arial" w:cs="Arial"/>
          <w:sz w:val="22"/>
          <w:szCs w:val="22"/>
        </w:rPr>
      </w:pPr>
    </w:p>
    <w:p w14:paraId="219EFE4B" w14:textId="3755568E" w:rsidR="00AF75AD" w:rsidRPr="00640A27" w:rsidRDefault="002311FF" w:rsidP="00AF75AD">
      <w:pPr>
        <w:pStyle w:val="ListParagraph"/>
        <w:numPr>
          <w:ilvl w:val="0"/>
          <w:numId w:val="5"/>
        </w:numPr>
        <w:ind w:left="0" w:hanging="357"/>
        <w:rPr>
          <w:rFonts w:ascii="Arial" w:hAnsi="Arial" w:cs="Arial"/>
          <w:sz w:val="22"/>
          <w:szCs w:val="22"/>
        </w:rPr>
      </w:pPr>
      <w:r w:rsidRPr="00640A27">
        <w:rPr>
          <w:rFonts w:ascii="Arial" w:hAnsi="Arial" w:cs="Arial"/>
          <w:sz w:val="22"/>
          <w:szCs w:val="22"/>
        </w:rPr>
        <w:t>UMC,</w:t>
      </w:r>
      <w:r w:rsidR="00AF75AD" w:rsidRPr="00640A27">
        <w:rPr>
          <w:rFonts w:ascii="Arial" w:hAnsi="Arial" w:cs="Arial"/>
          <w:sz w:val="22"/>
          <w:szCs w:val="22"/>
        </w:rPr>
        <w:t xml:space="preserve"> including those who arrive irregularly in a country, should not, in principle, be deprived of their liberty solely for having breached any law governing access </w:t>
      </w:r>
      <w:r w:rsidR="003F6C14" w:rsidRPr="00640A27">
        <w:rPr>
          <w:rFonts w:ascii="Arial" w:hAnsi="Arial" w:cs="Arial"/>
          <w:sz w:val="22"/>
          <w:szCs w:val="22"/>
        </w:rPr>
        <w:t xml:space="preserve">or right </w:t>
      </w:r>
      <w:r w:rsidR="00AF75AD" w:rsidRPr="00640A27">
        <w:rPr>
          <w:rFonts w:ascii="Arial" w:hAnsi="Arial" w:cs="Arial"/>
          <w:sz w:val="22"/>
          <w:szCs w:val="22"/>
        </w:rPr>
        <w:t>to stay within the territory.</w:t>
      </w:r>
      <w:r w:rsidR="00AF75AD" w:rsidRPr="00640A27">
        <w:rPr>
          <w:rFonts w:ascii="Arial" w:hAnsi="Arial" w:cs="Arial"/>
          <w:sz w:val="22"/>
          <w:szCs w:val="22"/>
          <w:vertAlign w:val="superscript"/>
        </w:rPr>
        <w:footnoteReference w:id="28"/>
      </w:r>
      <w:r w:rsidR="00AF75AD" w:rsidRPr="00640A27">
        <w:rPr>
          <w:rFonts w:ascii="Arial" w:hAnsi="Arial" w:cs="Arial"/>
          <w:sz w:val="22"/>
          <w:szCs w:val="22"/>
        </w:rPr>
        <w:t xml:space="preserve"> As soon as a</w:t>
      </w:r>
      <w:r w:rsidR="00081F59" w:rsidRPr="00640A27">
        <w:rPr>
          <w:rFonts w:ascii="Arial" w:hAnsi="Arial" w:cs="Arial"/>
          <w:sz w:val="22"/>
          <w:szCs w:val="22"/>
        </w:rPr>
        <w:t xml:space="preserve">n unaccompanied migrant child </w:t>
      </w:r>
      <w:r w:rsidR="00AF75AD" w:rsidRPr="00640A27">
        <w:rPr>
          <w:rFonts w:ascii="Arial" w:hAnsi="Arial" w:cs="Arial"/>
          <w:sz w:val="22"/>
          <w:szCs w:val="22"/>
        </w:rPr>
        <w:t xml:space="preserve">is identified, States are strongly encouraged to appoint a guardian or, where necessary, </w:t>
      </w:r>
      <w:r w:rsidR="00081F59" w:rsidRPr="00640A27">
        <w:rPr>
          <w:rFonts w:ascii="Arial" w:hAnsi="Arial" w:cs="Arial"/>
          <w:sz w:val="22"/>
          <w:szCs w:val="22"/>
        </w:rPr>
        <w:t>a representative</w:t>
      </w:r>
      <w:r w:rsidR="00AF75AD" w:rsidRPr="00640A27">
        <w:rPr>
          <w:rFonts w:ascii="Arial" w:hAnsi="Arial" w:cs="Arial"/>
          <w:sz w:val="22"/>
          <w:szCs w:val="22"/>
        </w:rPr>
        <w:t xml:space="preserve"> responsible for </w:t>
      </w:r>
      <w:r w:rsidR="004E7A5C" w:rsidRPr="00640A27">
        <w:rPr>
          <w:rFonts w:ascii="Arial" w:hAnsi="Arial" w:cs="Arial"/>
          <w:sz w:val="22"/>
          <w:szCs w:val="22"/>
        </w:rPr>
        <w:t xml:space="preserve">their </w:t>
      </w:r>
      <w:r w:rsidR="00AF75AD" w:rsidRPr="00640A27">
        <w:rPr>
          <w:rFonts w:ascii="Arial" w:hAnsi="Arial" w:cs="Arial"/>
          <w:sz w:val="22"/>
          <w:szCs w:val="22"/>
        </w:rPr>
        <w:t>care and well-being to accompany the child throughout the status determination and decision-making process.</w:t>
      </w:r>
      <w:r w:rsidR="00AF75AD" w:rsidRPr="00640A27">
        <w:rPr>
          <w:rFonts w:ascii="Arial" w:hAnsi="Arial" w:cs="Arial"/>
          <w:sz w:val="22"/>
          <w:szCs w:val="22"/>
          <w:vertAlign w:val="superscript"/>
        </w:rPr>
        <w:footnoteReference w:id="29"/>
      </w:r>
      <w:r w:rsidR="00AF75AD" w:rsidRPr="00640A27">
        <w:rPr>
          <w:rFonts w:ascii="Arial" w:hAnsi="Arial" w:cs="Arial"/>
          <w:sz w:val="22"/>
          <w:szCs w:val="22"/>
        </w:rPr>
        <w:t xml:space="preserve"> As soon as </w:t>
      </w:r>
      <w:r w:rsidR="004E7A5C" w:rsidRPr="00640A27">
        <w:rPr>
          <w:rFonts w:ascii="Arial" w:hAnsi="Arial" w:cs="Arial"/>
          <w:sz w:val="22"/>
          <w:szCs w:val="22"/>
        </w:rPr>
        <w:t>UMC are</w:t>
      </w:r>
      <w:r w:rsidR="00AF75AD" w:rsidRPr="00640A27">
        <w:rPr>
          <w:rFonts w:ascii="Arial" w:hAnsi="Arial" w:cs="Arial"/>
          <w:sz w:val="22"/>
          <w:szCs w:val="22"/>
        </w:rPr>
        <w:t xml:space="preserve"> taken into care, all reasonable efforts should be made to </w:t>
      </w:r>
      <w:r w:rsidR="004E7A5C" w:rsidRPr="00640A27">
        <w:rPr>
          <w:rFonts w:ascii="Arial" w:hAnsi="Arial" w:cs="Arial"/>
          <w:sz w:val="22"/>
          <w:szCs w:val="22"/>
        </w:rPr>
        <w:t>trace their</w:t>
      </w:r>
      <w:r w:rsidR="00AF75AD" w:rsidRPr="00640A27">
        <w:rPr>
          <w:rFonts w:ascii="Arial" w:hAnsi="Arial" w:cs="Arial"/>
          <w:sz w:val="22"/>
          <w:szCs w:val="22"/>
        </w:rPr>
        <w:t xml:space="preserve"> family and re-establish family ties when this is in the </w:t>
      </w:r>
      <w:r w:rsidR="00A61F36" w:rsidRPr="00640A27">
        <w:rPr>
          <w:rFonts w:ascii="Arial" w:hAnsi="Arial" w:cs="Arial"/>
          <w:sz w:val="22"/>
          <w:szCs w:val="22"/>
        </w:rPr>
        <w:t xml:space="preserve">BIC </w:t>
      </w:r>
      <w:r w:rsidR="00AF75AD" w:rsidRPr="00640A27">
        <w:rPr>
          <w:rFonts w:ascii="Arial" w:hAnsi="Arial" w:cs="Arial"/>
          <w:sz w:val="22"/>
          <w:szCs w:val="22"/>
        </w:rPr>
        <w:t>and would not endanger those involved.</w:t>
      </w:r>
      <w:r w:rsidR="00AF75AD" w:rsidRPr="00640A27">
        <w:rPr>
          <w:rFonts w:ascii="Arial" w:hAnsi="Arial" w:cs="Arial"/>
          <w:sz w:val="22"/>
          <w:szCs w:val="22"/>
          <w:vertAlign w:val="superscript"/>
        </w:rPr>
        <w:footnoteReference w:id="30"/>
      </w:r>
      <w:r w:rsidR="00AF75AD" w:rsidRPr="00640A27">
        <w:rPr>
          <w:rFonts w:ascii="Arial" w:hAnsi="Arial" w:cs="Arial"/>
          <w:sz w:val="22"/>
          <w:szCs w:val="22"/>
        </w:rPr>
        <w:t xml:space="preserve"> </w:t>
      </w:r>
    </w:p>
    <w:p w14:paraId="217D9696" w14:textId="6A06B482" w:rsidR="00AF75AD" w:rsidRPr="00640A27" w:rsidRDefault="00AF75AD" w:rsidP="00AF75AD">
      <w:pPr>
        <w:pStyle w:val="ListParagraph"/>
        <w:ind w:left="0" w:hanging="357"/>
        <w:rPr>
          <w:rFonts w:ascii="Arial" w:hAnsi="Arial" w:cs="Arial"/>
          <w:sz w:val="22"/>
          <w:szCs w:val="22"/>
        </w:rPr>
      </w:pPr>
    </w:p>
    <w:p w14:paraId="1E47CC06" w14:textId="2C87DFF2" w:rsidR="00AF75AD" w:rsidRPr="00640A27" w:rsidRDefault="00AF75AD" w:rsidP="003F6C14">
      <w:pPr>
        <w:pStyle w:val="ListParagraph"/>
        <w:numPr>
          <w:ilvl w:val="0"/>
          <w:numId w:val="5"/>
        </w:numPr>
        <w:ind w:left="0" w:hanging="357"/>
        <w:rPr>
          <w:rFonts w:ascii="Arial" w:hAnsi="Arial" w:cs="Arial"/>
          <w:b/>
          <w:bCs/>
          <w:sz w:val="22"/>
          <w:szCs w:val="22"/>
        </w:rPr>
      </w:pPr>
      <w:r w:rsidRPr="00640A27">
        <w:rPr>
          <w:rFonts w:ascii="Arial" w:hAnsi="Arial" w:cs="Arial"/>
          <w:b/>
          <w:bCs/>
          <w:sz w:val="22"/>
          <w:szCs w:val="22"/>
        </w:rPr>
        <w:t>First Rights respectfully submits that in such circumstances, while not in public care or designated child protection services, U</w:t>
      </w:r>
      <w:r w:rsidR="002311FF" w:rsidRPr="00640A27">
        <w:rPr>
          <w:rFonts w:ascii="Arial" w:hAnsi="Arial" w:cs="Arial"/>
          <w:b/>
          <w:bCs/>
          <w:sz w:val="22"/>
          <w:szCs w:val="22"/>
        </w:rPr>
        <w:t>MC</w:t>
      </w:r>
      <w:r w:rsidRPr="00640A27">
        <w:rPr>
          <w:rFonts w:ascii="Arial" w:hAnsi="Arial" w:cs="Arial"/>
          <w:b/>
          <w:bCs/>
          <w:sz w:val="22"/>
          <w:szCs w:val="22"/>
        </w:rPr>
        <w:t xml:space="preserve"> are in </w:t>
      </w:r>
      <w:r w:rsidR="002311FF" w:rsidRPr="00640A27">
        <w:rPr>
          <w:rFonts w:ascii="Arial" w:hAnsi="Arial" w:cs="Arial"/>
          <w:b/>
          <w:bCs/>
          <w:sz w:val="22"/>
          <w:szCs w:val="22"/>
        </w:rPr>
        <w:t xml:space="preserve">the </w:t>
      </w:r>
      <w:r w:rsidRPr="00640A27">
        <w:rPr>
          <w:rFonts w:ascii="Arial" w:hAnsi="Arial" w:cs="Arial"/>
          <w:b/>
          <w:bCs/>
          <w:i/>
          <w:iCs/>
          <w:sz w:val="22"/>
          <w:szCs w:val="22"/>
        </w:rPr>
        <w:t xml:space="preserve">de facto </w:t>
      </w:r>
      <w:r w:rsidR="003F6C14" w:rsidRPr="00640A27">
        <w:rPr>
          <w:rFonts w:ascii="Arial" w:hAnsi="Arial" w:cs="Arial"/>
          <w:b/>
          <w:bCs/>
          <w:sz w:val="22"/>
          <w:szCs w:val="22"/>
        </w:rPr>
        <w:t xml:space="preserve">and </w:t>
      </w:r>
      <w:r w:rsidR="003F6C14" w:rsidRPr="00640A27">
        <w:rPr>
          <w:rFonts w:ascii="Arial" w:hAnsi="Arial" w:cs="Arial"/>
          <w:b/>
          <w:bCs/>
          <w:i/>
          <w:iCs/>
          <w:sz w:val="22"/>
          <w:szCs w:val="22"/>
        </w:rPr>
        <w:t xml:space="preserve">de jure </w:t>
      </w:r>
      <w:r w:rsidRPr="00640A27">
        <w:rPr>
          <w:rFonts w:ascii="Arial" w:hAnsi="Arial" w:cs="Arial"/>
          <w:b/>
          <w:bCs/>
          <w:sz w:val="22"/>
          <w:szCs w:val="22"/>
        </w:rPr>
        <w:t xml:space="preserve">care of the State. </w:t>
      </w:r>
      <w:r w:rsidR="00A61F36" w:rsidRPr="00640A27">
        <w:rPr>
          <w:rFonts w:ascii="Arial" w:hAnsi="Arial" w:cs="Arial"/>
          <w:b/>
          <w:bCs/>
          <w:sz w:val="22"/>
          <w:szCs w:val="22"/>
        </w:rPr>
        <w:t>F</w:t>
      </w:r>
      <w:r w:rsidR="002311FF" w:rsidRPr="00640A27">
        <w:rPr>
          <w:rFonts w:ascii="Arial" w:hAnsi="Arial" w:cs="Arial"/>
          <w:b/>
          <w:bCs/>
          <w:sz w:val="22"/>
          <w:szCs w:val="22"/>
        </w:rPr>
        <w:t>irst Rights emphasises the extreme vulnerability of UMC and reiterates that</w:t>
      </w:r>
      <w:r w:rsidR="003F6C14" w:rsidRPr="00640A27">
        <w:rPr>
          <w:rFonts w:ascii="Arial" w:hAnsi="Arial" w:cs="Arial"/>
          <w:b/>
          <w:bCs/>
          <w:sz w:val="22"/>
          <w:szCs w:val="22"/>
        </w:rPr>
        <w:t xml:space="preserve"> all efforts must be made, from the moment that the presence of a chil</w:t>
      </w:r>
      <w:r w:rsidR="00EE2AAE">
        <w:rPr>
          <w:rFonts w:ascii="Arial" w:hAnsi="Arial" w:cs="Arial"/>
          <w:b/>
          <w:bCs/>
          <w:sz w:val="22"/>
          <w:szCs w:val="22"/>
        </w:rPr>
        <w:t>d</w:t>
      </w:r>
      <w:r w:rsidR="003F6C14" w:rsidRPr="00640A27">
        <w:rPr>
          <w:rFonts w:ascii="Arial" w:hAnsi="Arial" w:cs="Arial"/>
          <w:b/>
          <w:bCs/>
          <w:sz w:val="22"/>
          <w:szCs w:val="22"/>
        </w:rPr>
        <w:t xml:space="preserve"> comes to the attention of the State, or ought to have come to its attention, to ensure their rights, care, and protection are met. </w:t>
      </w:r>
    </w:p>
    <w:p w14:paraId="4DD23B06" w14:textId="77777777" w:rsidR="00AF75AD" w:rsidRPr="00640A27" w:rsidRDefault="00AF75AD" w:rsidP="00AF75AD">
      <w:pPr>
        <w:pStyle w:val="ListParagraph"/>
        <w:ind w:left="0" w:hanging="357"/>
        <w:rPr>
          <w:rFonts w:ascii="Arial" w:hAnsi="Arial" w:cs="Arial"/>
          <w:b/>
          <w:bCs/>
          <w:sz w:val="22"/>
          <w:szCs w:val="22"/>
          <w:u w:val="single"/>
        </w:rPr>
      </w:pPr>
    </w:p>
    <w:p w14:paraId="6B8E3525" w14:textId="03A9E459" w:rsidR="00AF75AD" w:rsidRPr="00640A27" w:rsidRDefault="004E7A5C" w:rsidP="00AF75AD">
      <w:pPr>
        <w:pStyle w:val="ListParagraph"/>
        <w:ind w:left="0"/>
        <w:rPr>
          <w:rFonts w:ascii="Arial" w:hAnsi="Arial" w:cs="Arial"/>
          <w:b/>
          <w:bCs/>
          <w:sz w:val="22"/>
          <w:szCs w:val="22"/>
          <w:u w:val="single"/>
        </w:rPr>
      </w:pPr>
      <w:r w:rsidRPr="00640A27">
        <w:rPr>
          <w:rFonts w:ascii="Arial" w:hAnsi="Arial" w:cs="Arial"/>
          <w:b/>
          <w:bCs/>
          <w:sz w:val="22"/>
          <w:szCs w:val="22"/>
          <w:u w:val="single"/>
        </w:rPr>
        <w:t>Best interests and the right to be heard in alternative care arrangements</w:t>
      </w:r>
    </w:p>
    <w:p w14:paraId="3BA414AC" w14:textId="4A9010E7" w:rsidR="00AF75AD" w:rsidRPr="00640A27" w:rsidRDefault="00AF75AD" w:rsidP="00AF75AD">
      <w:pPr>
        <w:ind w:hanging="357"/>
        <w:rPr>
          <w:rFonts w:ascii="Arial" w:hAnsi="Arial" w:cs="Arial"/>
          <w:sz w:val="22"/>
          <w:szCs w:val="22"/>
        </w:rPr>
      </w:pPr>
    </w:p>
    <w:p w14:paraId="45F726F0" w14:textId="7542F33A" w:rsidR="00B433B3" w:rsidRPr="00640A27" w:rsidRDefault="004E7A5C" w:rsidP="002311FF">
      <w:pPr>
        <w:pStyle w:val="ListParagraph"/>
        <w:numPr>
          <w:ilvl w:val="0"/>
          <w:numId w:val="5"/>
        </w:numPr>
        <w:ind w:left="0" w:hanging="357"/>
        <w:rPr>
          <w:rFonts w:ascii="Arial" w:hAnsi="Arial" w:cs="Arial"/>
          <w:bCs/>
          <w:sz w:val="22"/>
          <w:szCs w:val="22"/>
        </w:rPr>
      </w:pPr>
      <w:r w:rsidRPr="00640A27">
        <w:rPr>
          <w:rFonts w:ascii="Arial" w:hAnsi="Arial" w:cs="Arial"/>
          <w:bCs/>
          <w:sz w:val="22"/>
          <w:szCs w:val="22"/>
        </w:rPr>
        <w:t>For the purpose</w:t>
      </w:r>
      <w:r w:rsidR="002311FF" w:rsidRPr="00640A27">
        <w:rPr>
          <w:rFonts w:ascii="Arial" w:hAnsi="Arial" w:cs="Arial"/>
          <w:bCs/>
          <w:sz w:val="22"/>
          <w:szCs w:val="22"/>
        </w:rPr>
        <w:t>s</w:t>
      </w:r>
      <w:r w:rsidRPr="00640A27">
        <w:rPr>
          <w:rFonts w:ascii="Arial" w:hAnsi="Arial" w:cs="Arial"/>
          <w:bCs/>
          <w:sz w:val="22"/>
          <w:szCs w:val="22"/>
        </w:rPr>
        <w:t xml:space="preserve"> of this submission, </w:t>
      </w:r>
      <w:r w:rsidR="00B433B3" w:rsidRPr="00640A27">
        <w:rPr>
          <w:rFonts w:ascii="Arial" w:hAnsi="Arial" w:cs="Arial"/>
          <w:sz w:val="22"/>
          <w:szCs w:val="22"/>
        </w:rPr>
        <w:t xml:space="preserve">First Rights reiterates the importance of the principle of the </w:t>
      </w:r>
      <w:r w:rsidR="00A61F36" w:rsidRPr="00640A27">
        <w:rPr>
          <w:rFonts w:ascii="Arial" w:hAnsi="Arial" w:cs="Arial"/>
          <w:sz w:val="22"/>
          <w:szCs w:val="22"/>
        </w:rPr>
        <w:t>BIC</w:t>
      </w:r>
      <w:r w:rsidR="00B433B3" w:rsidRPr="00640A27">
        <w:rPr>
          <w:rFonts w:ascii="Arial" w:hAnsi="Arial" w:cs="Arial"/>
          <w:sz w:val="22"/>
          <w:szCs w:val="22"/>
        </w:rPr>
        <w:t xml:space="preserve"> (Article 3 CRC</w:t>
      </w:r>
      <w:r w:rsidR="00081F59" w:rsidRPr="00640A27">
        <w:rPr>
          <w:rFonts w:ascii="Arial" w:hAnsi="Arial" w:cs="Arial"/>
          <w:sz w:val="22"/>
          <w:szCs w:val="22"/>
        </w:rPr>
        <w:t>; Article 21 CRC</w:t>
      </w:r>
      <w:r w:rsidR="00B433B3" w:rsidRPr="00640A27">
        <w:rPr>
          <w:rFonts w:ascii="Arial" w:hAnsi="Arial" w:cs="Arial"/>
          <w:sz w:val="22"/>
          <w:szCs w:val="22"/>
        </w:rPr>
        <w:t xml:space="preserve">); the right of the child to express their views (Article 12 CRC); and the right to provisions of alternative care (Article 20 CRC). </w:t>
      </w:r>
      <w:r w:rsidR="00081F59" w:rsidRPr="00640A27">
        <w:rPr>
          <w:rFonts w:ascii="Arial" w:hAnsi="Arial" w:cs="Arial"/>
          <w:sz w:val="22"/>
          <w:szCs w:val="22"/>
        </w:rPr>
        <w:t>Th</w:t>
      </w:r>
      <w:r w:rsidR="002311FF" w:rsidRPr="00640A27">
        <w:rPr>
          <w:rFonts w:ascii="Arial" w:hAnsi="Arial" w:cs="Arial"/>
          <w:sz w:val="22"/>
          <w:szCs w:val="22"/>
        </w:rPr>
        <w:t xml:space="preserve">e identification of children is </w:t>
      </w:r>
      <w:r w:rsidR="00B433B3" w:rsidRPr="00640A27">
        <w:rPr>
          <w:rFonts w:ascii="Arial" w:hAnsi="Arial" w:cs="Arial"/>
          <w:sz w:val="22"/>
          <w:szCs w:val="22"/>
        </w:rPr>
        <w:t>a pre-requisite to the enjoyment of rights</w:t>
      </w:r>
      <w:r w:rsidR="00081F59" w:rsidRPr="00640A27">
        <w:rPr>
          <w:rFonts w:ascii="Arial" w:hAnsi="Arial" w:cs="Arial"/>
          <w:sz w:val="22"/>
          <w:szCs w:val="22"/>
        </w:rPr>
        <w:t xml:space="preserve"> guaranteed by </w:t>
      </w:r>
      <w:r w:rsidR="00B433B3" w:rsidRPr="00640A27">
        <w:rPr>
          <w:rFonts w:ascii="Arial" w:hAnsi="Arial" w:cs="Arial"/>
          <w:sz w:val="22"/>
          <w:szCs w:val="22"/>
        </w:rPr>
        <w:t>the CRC</w:t>
      </w:r>
      <w:r w:rsidR="00A61F36" w:rsidRPr="00640A27">
        <w:rPr>
          <w:rFonts w:ascii="Arial" w:hAnsi="Arial" w:cs="Arial"/>
          <w:sz w:val="22"/>
          <w:szCs w:val="22"/>
        </w:rPr>
        <w:t xml:space="preserve"> and, as such, </w:t>
      </w:r>
      <w:r w:rsidR="00B433B3" w:rsidRPr="00640A27">
        <w:rPr>
          <w:rFonts w:ascii="Arial" w:hAnsi="Arial" w:cs="Arial"/>
          <w:sz w:val="22"/>
          <w:szCs w:val="22"/>
        </w:rPr>
        <w:t xml:space="preserve">where there is a doubt as to the age of a child, </w:t>
      </w:r>
      <w:r w:rsidR="00081F59" w:rsidRPr="00640A27">
        <w:rPr>
          <w:rFonts w:ascii="Arial" w:hAnsi="Arial" w:cs="Arial"/>
          <w:sz w:val="22"/>
          <w:szCs w:val="22"/>
        </w:rPr>
        <w:t>they should</w:t>
      </w:r>
      <w:r w:rsidR="00B433B3" w:rsidRPr="00640A27">
        <w:rPr>
          <w:rFonts w:ascii="Arial" w:hAnsi="Arial" w:cs="Arial"/>
          <w:sz w:val="22"/>
          <w:szCs w:val="22"/>
        </w:rPr>
        <w:t xml:space="preserve"> </w:t>
      </w:r>
      <w:r w:rsidR="00081F59" w:rsidRPr="00640A27">
        <w:rPr>
          <w:rFonts w:ascii="Arial" w:hAnsi="Arial" w:cs="Arial"/>
          <w:sz w:val="22"/>
          <w:szCs w:val="22"/>
        </w:rPr>
        <w:t xml:space="preserve">be afforded the benefit of the doubt and </w:t>
      </w:r>
      <w:r w:rsidR="00B433B3" w:rsidRPr="00640A27">
        <w:rPr>
          <w:rFonts w:ascii="Arial" w:hAnsi="Arial" w:cs="Arial"/>
          <w:sz w:val="22"/>
          <w:szCs w:val="22"/>
        </w:rPr>
        <w:t xml:space="preserve">continue to benefit from </w:t>
      </w:r>
      <w:r w:rsidRPr="00640A27">
        <w:rPr>
          <w:rFonts w:ascii="Arial" w:hAnsi="Arial" w:cs="Arial"/>
          <w:sz w:val="22"/>
          <w:szCs w:val="22"/>
        </w:rPr>
        <w:t xml:space="preserve">rights </w:t>
      </w:r>
      <w:r w:rsidR="00081F59" w:rsidRPr="00640A27">
        <w:rPr>
          <w:rFonts w:ascii="Arial" w:hAnsi="Arial" w:cs="Arial"/>
          <w:sz w:val="22"/>
          <w:szCs w:val="22"/>
        </w:rPr>
        <w:t xml:space="preserve">guaranteed </w:t>
      </w:r>
      <w:r w:rsidRPr="00640A27">
        <w:rPr>
          <w:rFonts w:ascii="Arial" w:hAnsi="Arial" w:cs="Arial"/>
          <w:sz w:val="22"/>
          <w:szCs w:val="22"/>
        </w:rPr>
        <w:t xml:space="preserve">under </w:t>
      </w:r>
      <w:r w:rsidR="00B433B3" w:rsidRPr="00640A27">
        <w:rPr>
          <w:rFonts w:ascii="Arial" w:hAnsi="Arial" w:cs="Arial"/>
          <w:sz w:val="22"/>
          <w:szCs w:val="22"/>
        </w:rPr>
        <w:t>the</w:t>
      </w:r>
      <w:r w:rsidRPr="00640A27">
        <w:rPr>
          <w:rFonts w:ascii="Arial" w:hAnsi="Arial" w:cs="Arial"/>
          <w:sz w:val="22"/>
          <w:szCs w:val="22"/>
        </w:rPr>
        <w:t xml:space="preserve"> </w:t>
      </w:r>
      <w:r w:rsidR="00B433B3" w:rsidRPr="00640A27">
        <w:rPr>
          <w:rFonts w:ascii="Arial" w:hAnsi="Arial" w:cs="Arial"/>
          <w:sz w:val="22"/>
          <w:szCs w:val="22"/>
        </w:rPr>
        <w:t>C</w:t>
      </w:r>
      <w:r w:rsidR="002311FF" w:rsidRPr="00640A27">
        <w:rPr>
          <w:rFonts w:ascii="Arial" w:hAnsi="Arial" w:cs="Arial"/>
          <w:sz w:val="22"/>
          <w:szCs w:val="22"/>
        </w:rPr>
        <w:t>onvention</w:t>
      </w:r>
      <w:r w:rsidR="00B433B3" w:rsidRPr="00640A27">
        <w:rPr>
          <w:rFonts w:ascii="Arial" w:hAnsi="Arial" w:cs="Arial"/>
          <w:sz w:val="22"/>
          <w:szCs w:val="22"/>
        </w:rPr>
        <w:t>.</w:t>
      </w:r>
      <w:r w:rsidR="00AF75AD" w:rsidRPr="00640A27">
        <w:rPr>
          <w:rStyle w:val="FootnoteReference"/>
          <w:rFonts w:ascii="Arial" w:hAnsi="Arial" w:cs="Arial"/>
          <w:sz w:val="22"/>
          <w:szCs w:val="22"/>
        </w:rPr>
        <w:footnoteReference w:id="31"/>
      </w:r>
      <w:r w:rsidR="00B433B3" w:rsidRPr="00640A27">
        <w:rPr>
          <w:rFonts w:ascii="Arial" w:hAnsi="Arial" w:cs="Arial"/>
          <w:sz w:val="22"/>
          <w:szCs w:val="22"/>
        </w:rPr>
        <w:t xml:space="preserve"> </w:t>
      </w:r>
    </w:p>
    <w:p w14:paraId="4E376F0B" w14:textId="77777777" w:rsidR="00B433B3" w:rsidRPr="00640A27" w:rsidRDefault="00B433B3" w:rsidP="00AF75AD">
      <w:pPr>
        <w:ind w:hanging="357"/>
        <w:rPr>
          <w:rFonts w:ascii="Arial" w:hAnsi="Arial" w:cs="Arial"/>
          <w:b/>
          <w:bCs/>
          <w:sz w:val="22"/>
          <w:szCs w:val="22"/>
          <w:u w:val="single"/>
        </w:rPr>
      </w:pPr>
    </w:p>
    <w:p w14:paraId="5C0DE1EA" w14:textId="5243B440" w:rsidR="00AF75AD" w:rsidRPr="00640A27" w:rsidRDefault="00B433B3" w:rsidP="004E7A5C">
      <w:pPr>
        <w:pStyle w:val="ListParagraph"/>
        <w:numPr>
          <w:ilvl w:val="0"/>
          <w:numId w:val="5"/>
        </w:numPr>
        <w:ind w:left="0" w:hanging="357"/>
        <w:rPr>
          <w:rFonts w:ascii="Arial" w:hAnsi="Arial" w:cs="Arial"/>
          <w:bCs/>
          <w:sz w:val="22"/>
          <w:szCs w:val="22"/>
        </w:rPr>
      </w:pPr>
      <w:r w:rsidRPr="00640A27">
        <w:rPr>
          <w:rFonts w:ascii="Arial" w:hAnsi="Arial" w:cs="Arial"/>
          <w:sz w:val="22"/>
          <w:szCs w:val="22"/>
        </w:rPr>
        <w:t xml:space="preserve">Article 3(1) </w:t>
      </w:r>
      <w:r w:rsidR="004E7A5C" w:rsidRPr="00640A27">
        <w:rPr>
          <w:rFonts w:ascii="Arial" w:hAnsi="Arial" w:cs="Arial"/>
          <w:sz w:val="22"/>
          <w:szCs w:val="22"/>
        </w:rPr>
        <w:t xml:space="preserve">CRC </w:t>
      </w:r>
      <w:r w:rsidR="00A61F36" w:rsidRPr="00640A27">
        <w:rPr>
          <w:rFonts w:ascii="Arial" w:hAnsi="Arial" w:cs="Arial"/>
          <w:sz w:val="22"/>
          <w:szCs w:val="22"/>
        </w:rPr>
        <w:t xml:space="preserve">is </w:t>
      </w:r>
      <w:r w:rsidRPr="00640A27">
        <w:rPr>
          <w:rFonts w:ascii="Arial" w:hAnsi="Arial" w:cs="Arial"/>
          <w:bCs/>
          <w:sz w:val="22"/>
          <w:szCs w:val="22"/>
        </w:rPr>
        <w:t>supplemented by CRC</w:t>
      </w:r>
      <w:r w:rsidR="00AF75AD" w:rsidRPr="00640A27">
        <w:rPr>
          <w:rFonts w:ascii="Arial" w:hAnsi="Arial" w:cs="Arial"/>
          <w:bCs/>
          <w:sz w:val="22"/>
          <w:szCs w:val="22"/>
        </w:rPr>
        <w:t xml:space="preserve"> </w:t>
      </w:r>
      <w:r w:rsidRPr="00640A27">
        <w:rPr>
          <w:rFonts w:ascii="Arial" w:eastAsiaTheme="minorHAnsi" w:hAnsi="Arial" w:cs="Arial"/>
          <w:bCs/>
          <w:sz w:val="22"/>
          <w:szCs w:val="22"/>
          <w:lang w:eastAsia="en-US"/>
        </w:rPr>
        <w:t>G</w:t>
      </w:r>
      <w:r w:rsidRPr="00640A27">
        <w:rPr>
          <w:rFonts w:ascii="Arial" w:hAnsi="Arial" w:cs="Arial"/>
          <w:bCs/>
          <w:sz w:val="22"/>
          <w:szCs w:val="22"/>
        </w:rPr>
        <w:t xml:space="preserve">eneral </w:t>
      </w:r>
      <w:r w:rsidRPr="00640A27">
        <w:rPr>
          <w:rFonts w:ascii="Arial" w:eastAsiaTheme="minorHAnsi" w:hAnsi="Arial" w:cs="Arial"/>
          <w:bCs/>
          <w:sz w:val="22"/>
          <w:szCs w:val="22"/>
          <w:lang w:eastAsia="en-US"/>
        </w:rPr>
        <w:t>C</w:t>
      </w:r>
      <w:r w:rsidRPr="00640A27">
        <w:rPr>
          <w:rFonts w:ascii="Arial" w:hAnsi="Arial" w:cs="Arial"/>
          <w:bCs/>
          <w:sz w:val="22"/>
          <w:szCs w:val="22"/>
        </w:rPr>
        <w:t>omment No.</w:t>
      </w:r>
      <w:r w:rsidRPr="00640A27">
        <w:rPr>
          <w:rFonts w:ascii="Arial" w:eastAsiaTheme="minorHAnsi" w:hAnsi="Arial" w:cs="Arial"/>
          <w:bCs/>
          <w:sz w:val="22"/>
          <w:szCs w:val="22"/>
          <w:lang w:eastAsia="en-US"/>
        </w:rPr>
        <w:t xml:space="preserve"> 6</w:t>
      </w:r>
      <w:r w:rsidR="00AF75AD" w:rsidRPr="00640A27">
        <w:rPr>
          <w:rFonts w:ascii="Arial" w:eastAsiaTheme="minorHAnsi" w:hAnsi="Arial" w:cs="Arial"/>
          <w:bCs/>
          <w:sz w:val="22"/>
          <w:szCs w:val="22"/>
          <w:lang w:eastAsia="en-US"/>
        </w:rPr>
        <w:t xml:space="preserve"> which </w:t>
      </w:r>
      <w:r w:rsidR="004E7A5C" w:rsidRPr="00640A27">
        <w:rPr>
          <w:rFonts w:ascii="Arial" w:eastAsiaTheme="minorHAnsi" w:hAnsi="Arial" w:cs="Arial"/>
          <w:bCs/>
          <w:sz w:val="22"/>
          <w:szCs w:val="22"/>
          <w:lang w:eastAsia="en-US"/>
        </w:rPr>
        <w:t xml:space="preserve">states that </w:t>
      </w:r>
      <w:r w:rsidRPr="00640A27">
        <w:rPr>
          <w:rFonts w:ascii="Arial" w:hAnsi="Arial" w:cs="Arial"/>
          <w:bCs/>
          <w:sz w:val="22"/>
          <w:szCs w:val="22"/>
        </w:rPr>
        <w:t>any</w:t>
      </w:r>
      <w:r w:rsidRPr="00640A27">
        <w:rPr>
          <w:rFonts w:ascii="Arial" w:eastAsiaTheme="minorHAnsi" w:hAnsi="Arial" w:cs="Arial"/>
          <w:bCs/>
          <w:sz w:val="22"/>
          <w:szCs w:val="22"/>
          <w:lang w:eastAsia="en-US"/>
        </w:rPr>
        <w:t xml:space="preserve"> </w:t>
      </w:r>
      <w:r w:rsidR="002311FF" w:rsidRPr="00640A27">
        <w:rPr>
          <w:rFonts w:ascii="Arial" w:eastAsiaTheme="minorHAnsi" w:hAnsi="Arial" w:cs="Arial"/>
          <w:bCs/>
          <w:sz w:val="22"/>
          <w:szCs w:val="22"/>
          <w:lang w:eastAsia="en-US"/>
        </w:rPr>
        <w:t>best interests</w:t>
      </w:r>
      <w:r w:rsidRPr="00640A27">
        <w:rPr>
          <w:rFonts w:ascii="Arial" w:eastAsiaTheme="minorHAnsi" w:hAnsi="Arial" w:cs="Arial"/>
          <w:bCs/>
          <w:sz w:val="22"/>
          <w:szCs w:val="22"/>
          <w:lang w:eastAsia="en-US"/>
        </w:rPr>
        <w:t xml:space="preserve"> determination requires a clear and comprehensive assessment of the child’s identity as well as their particular vulnerabilities and protection needs.</w:t>
      </w:r>
      <w:r w:rsidR="004E7A5C" w:rsidRPr="00640A27">
        <w:rPr>
          <w:rStyle w:val="FootnoteReference"/>
          <w:rFonts w:ascii="Arial" w:eastAsiaTheme="minorHAnsi" w:hAnsi="Arial" w:cs="Arial"/>
          <w:bCs/>
          <w:sz w:val="22"/>
          <w:szCs w:val="22"/>
          <w:lang w:eastAsia="en-US"/>
        </w:rPr>
        <w:footnoteReference w:id="32"/>
      </w:r>
      <w:r w:rsidRPr="00640A27">
        <w:rPr>
          <w:rFonts w:ascii="Arial" w:hAnsi="Arial" w:cs="Arial"/>
          <w:bCs/>
          <w:sz w:val="22"/>
          <w:szCs w:val="22"/>
        </w:rPr>
        <w:t xml:space="preserve"> </w:t>
      </w:r>
      <w:r w:rsidR="004E7A5C" w:rsidRPr="00640A27">
        <w:rPr>
          <w:rFonts w:ascii="Arial" w:hAnsi="Arial" w:cs="Arial"/>
          <w:sz w:val="22"/>
          <w:szCs w:val="22"/>
        </w:rPr>
        <w:t xml:space="preserve">It is observed that </w:t>
      </w:r>
      <w:r w:rsidR="004E7A5C" w:rsidRPr="00640A27">
        <w:rPr>
          <w:rFonts w:ascii="Arial" w:eastAsiaTheme="minorEastAsia" w:hAnsi="Arial" w:cs="Arial"/>
          <w:bCs/>
          <w:sz w:val="22"/>
          <w:szCs w:val="22"/>
        </w:rPr>
        <w:t>CRC G</w:t>
      </w:r>
      <w:r w:rsidR="004E7A5C" w:rsidRPr="00640A27">
        <w:rPr>
          <w:rFonts w:ascii="Arial" w:hAnsi="Arial" w:cs="Arial"/>
          <w:bCs/>
          <w:sz w:val="22"/>
          <w:szCs w:val="22"/>
        </w:rPr>
        <w:t xml:space="preserve">eneral </w:t>
      </w:r>
      <w:r w:rsidR="004E7A5C" w:rsidRPr="00640A27">
        <w:rPr>
          <w:rFonts w:ascii="Arial" w:eastAsiaTheme="minorEastAsia" w:hAnsi="Arial" w:cs="Arial"/>
          <w:bCs/>
          <w:sz w:val="22"/>
          <w:szCs w:val="22"/>
        </w:rPr>
        <w:t>C</w:t>
      </w:r>
      <w:r w:rsidR="004E7A5C" w:rsidRPr="00640A27">
        <w:rPr>
          <w:rFonts w:ascii="Arial" w:hAnsi="Arial" w:cs="Arial"/>
          <w:bCs/>
          <w:sz w:val="22"/>
          <w:szCs w:val="22"/>
        </w:rPr>
        <w:t>omment No.</w:t>
      </w:r>
      <w:r w:rsidR="004E7A5C" w:rsidRPr="00640A27">
        <w:rPr>
          <w:rFonts w:ascii="Arial" w:eastAsiaTheme="minorEastAsia" w:hAnsi="Arial" w:cs="Arial"/>
          <w:bCs/>
          <w:sz w:val="22"/>
          <w:szCs w:val="22"/>
        </w:rPr>
        <w:t xml:space="preserve"> 14 states that there is no hierarchy of rights in the Convention and that all rights provided for are in the child's best interests and that no right could be compromised by a negative interpretation of the</w:t>
      </w:r>
      <w:r w:rsidR="004E7A5C" w:rsidRPr="00640A27">
        <w:rPr>
          <w:rFonts w:ascii="Arial" w:hAnsi="Arial" w:cs="Arial"/>
          <w:bCs/>
          <w:sz w:val="22"/>
          <w:szCs w:val="22"/>
        </w:rPr>
        <w:t>se interests.</w:t>
      </w:r>
      <w:r w:rsidR="004E7A5C" w:rsidRPr="00640A27">
        <w:rPr>
          <w:rStyle w:val="FootnoteReference"/>
          <w:rFonts w:ascii="Arial" w:hAnsi="Arial" w:cs="Arial"/>
          <w:bCs/>
          <w:sz w:val="22"/>
          <w:szCs w:val="22"/>
        </w:rPr>
        <w:footnoteReference w:id="33"/>
      </w:r>
      <w:r w:rsidR="004E7A5C" w:rsidRPr="00640A27">
        <w:rPr>
          <w:rFonts w:ascii="Arial" w:hAnsi="Arial" w:cs="Arial"/>
          <w:bCs/>
          <w:sz w:val="22"/>
          <w:szCs w:val="22"/>
        </w:rPr>
        <w:t xml:space="preserve"> </w:t>
      </w:r>
      <w:r w:rsidR="002311FF" w:rsidRPr="00640A27">
        <w:rPr>
          <w:rFonts w:ascii="Arial" w:hAnsi="Arial" w:cs="Arial"/>
          <w:bCs/>
          <w:sz w:val="22"/>
          <w:szCs w:val="22"/>
        </w:rPr>
        <w:t>Article 21 CRC states, i</w:t>
      </w:r>
      <w:r w:rsidR="004E7A5C" w:rsidRPr="00640A27">
        <w:rPr>
          <w:rFonts w:ascii="Arial" w:hAnsi="Arial" w:cs="Arial"/>
          <w:bCs/>
          <w:sz w:val="22"/>
          <w:szCs w:val="22"/>
        </w:rPr>
        <w:t xml:space="preserve">n the case of adoption, one possible alternative care arrangement, </w:t>
      </w:r>
      <w:r w:rsidR="002311FF" w:rsidRPr="00640A27">
        <w:rPr>
          <w:rFonts w:ascii="Arial" w:hAnsi="Arial" w:cs="Arial"/>
          <w:bCs/>
          <w:sz w:val="22"/>
          <w:szCs w:val="22"/>
        </w:rPr>
        <w:t xml:space="preserve">that </w:t>
      </w:r>
      <w:r w:rsidR="004E7A5C" w:rsidRPr="00640A27">
        <w:rPr>
          <w:rFonts w:ascii="Arial" w:hAnsi="Arial" w:cs="Arial"/>
          <w:bCs/>
          <w:sz w:val="22"/>
          <w:szCs w:val="22"/>
        </w:rPr>
        <w:t xml:space="preserve">the </w:t>
      </w:r>
      <w:r w:rsidR="00A61F36" w:rsidRPr="00640A27">
        <w:rPr>
          <w:rFonts w:ascii="Arial" w:hAnsi="Arial" w:cs="Arial"/>
          <w:bCs/>
          <w:sz w:val="22"/>
          <w:szCs w:val="22"/>
        </w:rPr>
        <w:t>BIC</w:t>
      </w:r>
      <w:r w:rsidR="004E7A5C" w:rsidRPr="00640A27">
        <w:rPr>
          <w:rFonts w:ascii="Arial" w:hAnsi="Arial" w:cs="Arial"/>
          <w:bCs/>
          <w:sz w:val="22"/>
          <w:szCs w:val="22"/>
        </w:rPr>
        <w:t xml:space="preserve"> are </w:t>
      </w:r>
      <w:r w:rsidR="004E7A5C" w:rsidRPr="00640A27">
        <w:rPr>
          <w:rFonts w:ascii="Arial" w:hAnsi="Arial" w:cs="Arial"/>
          <w:bCs/>
          <w:i/>
          <w:iCs/>
          <w:sz w:val="22"/>
          <w:szCs w:val="22"/>
        </w:rPr>
        <w:t xml:space="preserve">the </w:t>
      </w:r>
      <w:r w:rsidR="004E7A5C" w:rsidRPr="00640A27">
        <w:rPr>
          <w:rFonts w:ascii="Arial" w:hAnsi="Arial" w:cs="Arial"/>
          <w:bCs/>
          <w:sz w:val="22"/>
          <w:szCs w:val="22"/>
        </w:rPr>
        <w:t xml:space="preserve">paramount consideration. </w:t>
      </w:r>
      <w:r w:rsidRPr="00640A27">
        <w:rPr>
          <w:rFonts w:ascii="Arial" w:hAnsi="Arial" w:cs="Arial"/>
          <w:sz w:val="22"/>
          <w:szCs w:val="22"/>
        </w:rPr>
        <w:t>Th</w:t>
      </w:r>
      <w:r w:rsidR="002311FF" w:rsidRPr="00640A27">
        <w:rPr>
          <w:rFonts w:ascii="Arial" w:hAnsi="Arial" w:cs="Arial"/>
          <w:sz w:val="22"/>
          <w:szCs w:val="22"/>
        </w:rPr>
        <w:t>is</w:t>
      </w:r>
      <w:r w:rsidRPr="00640A27">
        <w:rPr>
          <w:rFonts w:ascii="Arial" w:hAnsi="Arial" w:cs="Arial"/>
          <w:sz w:val="22"/>
          <w:szCs w:val="22"/>
        </w:rPr>
        <w:t xml:space="preserve"> has been further recognised in the jurisprudence of the ECtHR where it </w:t>
      </w:r>
      <w:r w:rsidR="003F6C14" w:rsidRPr="00640A27">
        <w:rPr>
          <w:rFonts w:ascii="Arial" w:hAnsi="Arial" w:cs="Arial"/>
          <w:sz w:val="22"/>
          <w:szCs w:val="22"/>
        </w:rPr>
        <w:t xml:space="preserve">held </w:t>
      </w:r>
      <w:r w:rsidRPr="00640A27">
        <w:rPr>
          <w:rFonts w:ascii="Arial" w:hAnsi="Arial" w:cs="Arial"/>
          <w:sz w:val="22"/>
          <w:szCs w:val="22"/>
        </w:rPr>
        <w:t>that children</w:t>
      </w:r>
      <w:r w:rsidR="003F6C14" w:rsidRPr="00640A27">
        <w:rPr>
          <w:rFonts w:ascii="Arial" w:hAnsi="Arial" w:cs="Arial"/>
          <w:sz w:val="22"/>
          <w:szCs w:val="22"/>
        </w:rPr>
        <w:t xml:space="preserve"> have the right to</w:t>
      </w:r>
      <w:r w:rsidRPr="00640A27">
        <w:rPr>
          <w:rFonts w:ascii="Arial" w:hAnsi="Arial" w:cs="Arial"/>
          <w:sz w:val="22"/>
          <w:szCs w:val="22"/>
        </w:rPr>
        <w:t xml:space="preserve"> have their best interests assessed and taken as a primary, and in some contexts, paramount consideration.</w:t>
      </w:r>
      <w:r w:rsidRPr="00640A27">
        <w:rPr>
          <w:rFonts w:ascii="Arial" w:hAnsi="Arial" w:cs="Arial"/>
          <w:sz w:val="22"/>
          <w:szCs w:val="22"/>
          <w:vertAlign w:val="superscript"/>
        </w:rPr>
        <w:footnoteReference w:id="34"/>
      </w:r>
      <w:r w:rsidRPr="00640A27">
        <w:rPr>
          <w:rFonts w:ascii="Arial" w:hAnsi="Arial" w:cs="Arial"/>
          <w:sz w:val="22"/>
          <w:szCs w:val="22"/>
        </w:rPr>
        <w:t xml:space="preserve"> </w:t>
      </w:r>
    </w:p>
    <w:p w14:paraId="7FF7831C" w14:textId="77777777" w:rsidR="00AF75AD" w:rsidRPr="00640A27" w:rsidRDefault="00AF75AD" w:rsidP="00AF75AD">
      <w:pPr>
        <w:ind w:hanging="357"/>
        <w:rPr>
          <w:rFonts w:ascii="Arial" w:hAnsi="Arial" w:cs="Arial"/>
          <w:sz w:val="22"/>
          <w:szCs w:val="22"/>
        </w:rPr>
      </w:pPr>
    </w:p>
    <w:p w14:paraId="2D01D75E" w14:textId="77777777" w:rsidR="004E7A5C" w:rsidRPr="00640A27" w:rsidRDefault="00B433B3" w:rsidP="004E7A5C">
      <w:pPr>
        <w:pStyle w:val="ListParagraph"/>
        <w:numPr>
          <w:ilvl w:val="0"/>
          <w:numId w:val="5"/>
        </w:numPr>
        <w:ind w:left="0" w:hanging="357"/>
        <w:rPr>
          <w:rFonts w:ascii="Arial" w:hAnsi="Arial" w:cs="Arial"/>
          <w:sz w:val="22"/>
          <w:szCs w:val="22"/>
        </w:rPr>
      </w:pPr>
      <w:r w:rsidRPr="00640A27">
        <w:rPr>
          <w:rFonts w:ascii="Arial" w:hAnsi="Arial" w:cs="Arial"/>
          <w:sz w:val="22"/>
          <w:szCs w:val="22"/>
        </w:rPr>
        <w:t>In its Best Interests Guidelines 2021, UNHCR notes that a State has a positive obligation to protect and ensure alternative care for all children where the child’s own family is unable</w:t>
      </w:r>
      <w:r w:rsidR="004E7A5C" w:rsidRPr="00640A27">
        <w:rPr>
          <w:rFonts w:ascii="Arial" w:hAnsi="Arial" w:cs="Arial"/>
          <w:sz w:val="22"/>
          <w:szCs w:val="22"/>
        </w:rPr>
        <w:t xml:space="preserve"> to </w:t>
      </w:r>
      <w:r w:rsidRPr="00640A27">
        <w:rPr>
          <w:rFonts w:ascii="Arial" w:hAnsi="Arial" w:cs="Arial"/>
          <w:sz w:val="22"/>
          <w:szCs w:val="22"/>
        </w:rPr>
        <w:t>provide adequate care for the child.</w:t>
      </w:r>
      <w:r w:rsidRPr="00640A27">
        <w:rPr>
          <w:rStyle w:val="FootnoteReference"/>
          <w:rFonts w:ascii="Arial" w:hAnsi="Arial" w:cs="Arial"/>
          <w:sz w:val="22"/>
          <w:szCs w:val="22"/>
        </w:rPr>
        <w:footnoteReference w:id="35"/>
      </w:r>
      <w:r w:rsidR="004E7A5C" w:rsidRPr="00640A27">
        <w:rPr>
          <w:rFonts w:ascii="Arial" w:hAnsi="Arial" w:cs="Arial"/>
          <w:sz w:val="22"/>
          <w:szCs w:val="22"/>
        </w:rPr>
        <w:t xml:space="preserve"> Migrant children, just as any other child requiring care from the State, “</w:t>
      </w:r>
      <w:r w:rsidR="004E7A5C" w:rsidRPr="00640A27">
        <w:rPr>
          <w:rFonts w:ascii="Arial" w:hAnsi="Arial" w:cs="Arial"/>
          <w:iCs/>
          <w:sz w:val="22"/>
          <w:szCs w:val="22"/>
        </w:rPr>
        <w:t>need to be provided with temporary alternative care that is in their best interests until they are reunited with their family or previous caregiver, or a new permanent solution is identified”</w:t>
      </w:r>
      <w:r w:rsidR="004E7A5C" w:rsidRPr="00640A27">
        <w:rPr>
          <w:rFonts w:ascii="Arial" w:hAnsi="Arial" w:cs="Arial"/>
          <w:i/>
          <w:sz w:val="22"/>
          <w:szCs w:val="22"/>
        </w:rPr>
        <w:t>.</w:t>
      </w:r>
      <w:r w:rsidR="004E7A5C" w:rsidRPr="00640A27">
        <w:rPr>
          <w:rStyle w:val="FootnoteReference"/>
          <w:rFonts w:ascii="Arial" w:hAnsi="Arial" w:cs="Arial"/>
          <w:sz w:val="22"/>
          <w:szCs w:val="22"/>
        </w:rPr>
        <w:footnoteReference w:id="36"/>
      </w:r>
      <w:r w:rsidR="004E7A5C" w:rsidRPr="00640A27">
        <w:rPr>
          <w:rFonts w:ascii="Arial" w:hAnsi="Arial" w:cs="Arial"/>
          <w:i/>
          <w:sz w:val="22"/>
          <w:szCs w:val="22"/>
        </w:rPr>
        <w:t xml:space="preserve"> </w:t>
      </w:r>
    </w:p>
    <w:p w14:paraId="3AAFF63C" w14:textId="77777777" w:rsidR="004E7A5C" w:rsidRPr="00640A27" w:rsidRDefault="004E7A5C" w:rsidP="004E7A5C">
      <w:pPr>
        <w:pStyle w:val="ListParagraph"/>
        <w:rPr>
          <w:rFonts w:ascii="Arial" w:hAnsi="Arial" w:cs="Arial"/>
          <w:sz w:val="22"/>
          <w:szCs w:val="22"/>
        </w:rPr>
      </w:pPr>
    </w:p>
    <w:p w14:paraId="71EB31B3" w14:textId="356F923C" w:rsidR="004E7A5C" w:rsidRPr="00640A27" w:rsidRDefault="004E7A5C" w:rsidP="004E7A5C">
      <w:pPr>
        <w:pStyle w:val="ListParagraph"/>
        <w:numPr>
          <w:ilvl w:val="0"/>
          <w:numId w:val="5"/>
        </w:numPr>
        <w:ind w:left="0" w:hanging="357"/>
        <w:rPr>
          <w:rFonts w:ascii="Arial" w:hAnsi="Arial" w:cs="Arial"/>
          <w:sz w:val="22"/>
          <w:szCs w:val="22"/>
        </w:rPr>
      </w:pPr>
      <w:r w:rsidRPr="00640A27">
        <w:rPr>
          <w:rFonts w:ascii="Arial" w:hAnsi="Arial" w:cs="Arial"/>
          <w:sz w:val="22"/>
          <w:szCs w:val="22"/>
        </w:rPr>
        <w:t xml:space="preserve">In line with UNHCR guidance, First Rights submits that arrangements for family reunification should be the priority when considering the </w:t>
      </w:r>
      <w:r w:rsidR="00A61F36" w:rsidRPr="00640A27">
        <w:rPr>
          <w:rFonts w:ascii="Arial" w:hAnsi="Arial" w:cs="Arial"/>
          <w:sz w:val="22"/>
          <w:szCs w:val="22"/>
        </w:rPr>
        <w:t>BIC</w:t>
      </w:r>
      <w:r w:rsidRPr="00640A27">
        <w:rPr>
          <w:rFonts w:ascii="Arial" w:hAnsi="Arial" w:cs="Arial"/>
          <w:sz w:val="22"/>
          <w:szCs w:val="22"/>
        </w:rPr>
        <w:t>.</w:t>
      </w:r>
      <w:r w:rsidRPr="00640A27">
        <w:rPr>
          <w:rStyle w:val="FootnoteReference"/>
          <w:rFonts w:ascii="Arial" w:hAnsi="Arial" w:cs="Arial"/>
          <w:sz w:val="22"/>
          <w:szCs w:val="22"/>
        </w:rPr>
        <w:footnoteReference w:id="37"/>
      </w:r>
      <w:r w:rsidRPr="00640A27">
        <w:rPr>
          <w:rFonts w:ascii="Arial" w:hAnsi="Arial" w:cs="Arial"/>
          <w:sz w:val="22"/>
          <w:szCs w:val="22"/>
        </w:rPr>
        <w:t xml:space="preserve"> </w:t>
      </w:r>
      <w:r w:rsidRPr="00640A27">
        <w:rPr>
          <w:rFonts w:ascii="Arial" w:hAnsi="Arial" w:cs="Arial"/>
          <w:b/>
          <w:bCs/>
          <w:sz w:val="22"/>
          <w:szCs w:val="22"/>
        </w:rPr>
        <w:t xml:space="preserve">It is submitted that decisions taken with regards to the </w:t>
      </w:r>
      <w:r w:rsidR="00837978" w:rsidRPr="00640A27">
        <w:rPr>
          <w:rFonts w:ascii="Arial" w:hAnsi="Arial" w:cs="Arial"/>
          <w:b/>
          <w:bCs/>
          <w:sz w:val="22"/>
          <w:szCs w:val="22"/>
        </w:rPr>
        <w:t xml:space="preserve">development, potential, and future prospects </w:t>
      </w:r>
      <w:r w:rsidRPr="00640A27">
        <w:rPr>
          <w:rFonts w:ascii="Arial" w:hAnsi="Arial" w:cs="Arial"/>
          <w:b/>
          <w:bCs/>
          <w:sz w:val="22"/>
          <w:szCs w:val="22"/>
        </w:rPr>
        <w:t>of children, particularly those concerning arrangements for their care, must be taken within an appropriate timeframe so that they may continue to benefit from the enjoyment of rights guaranteed under the Convention.</w:t>
      </w:r>
      <w:r w:rsidRPr="00640A27">
        <w:rPr>
          <w:rStyle w:val="FootnoteReference"/>
          <w:rFonts w:ascii="Arial" w:hAnsi="Arial" w:cs="Arial"/>
          <w:b/>
          <w:bCs/>
          <w:sz w:val="22"/>
          <w:szCs w:val="22"/>
        </w:rPr>
        <w:footnoteReference w:id="38"/>
      </w:r>
      <w:r w:rsidRPr="00640A27">
        <w:rPr>
          <w:rFonts w:ascii="Arial" w:hAnsi="Arial" w:cs="Arial"/>
          <w:sz w:val="22"/>
          <w:szCs w:val="22"/>
        </w:rPr>
        <w:t xml:space="preserve">   </w:t>
      </w:r>
    </w:p>
    <w:p w14:paraId="4F74CFA1" w14:textId="77777777" w:rsidR="00B433B3" w:rsidRPr="00640A27" w:rsidRDefault="00B433B3" w:rsidP="004E7A5C">
      <w:pPr>
        <w:rPr>
          <w:rFonts w:ascii="Arial" w:hAnsi="Arial" w:cs="Arial"/>
          <w:b/>
          <w:bCs/>
          <w:sz w:val="22"/>
          <w:szCs w:val="22"/>
          <w:u w:val="single"/>
        </w:rPr>
      </w:pPr>
    </w:p>
    <w:p w14:paraId="4A022366" w14:textId="1D2FCCDB" w:rsidR="00B433B3" w:rsidRPr="00640A27" w:rsidRDefault="00AF75AD" w:rsidP="00AF75AD">
      <w:pPr>
        <w:pStyle w:val="ListParagraph"/>
        <w:numPr>
          <w:ilvl w:val="0"/>
          <w:numId w:val="5"/>
        </w:numPr>
        <w:ind w:left="0" w:hanging="357"/>
        <w:rPr>
          <w:rFonts w:ascii="Arial" w:eastAsiaTheme="minorHAnsi" w:hAnsi="Arial" w:cs="Arial"/>
          <w:b/>
          <w:bCs/>
          <w:sz w:val="22"/>
          <w:szCs w:val="22"/>
          <w:u w:val="single"/>
        </w:rPr>
      </w:pPr>
      <w:r w:rsidRPr="00640A27">
        <w:rPr>
          <w:rFonts w:ascii="Arial" w:hAnsi="Arial" w:cs="Arial"/>
          <w:iCs/>
          <w:color w:val="000000" w:themeColor="text1"/>
          <w:sz w:val="22"/>
          <w:szCs w:val="22"/>
        </w:rPr>
        <w:t xml:space="preserve">First Rights wishes to emphasise the connection between the </w:t>
      </w:r>
      <w:r w:rsidR="00A61F36" w:rsidRPr="00640A27">
        <w:rPr>
          <w:rFonts w:ascii="Arial" w:hAnsi="Arial" w:cs="Arial"/>
          <w:iCs/>
          <w:color w:val="000000" w:themeColor="text1"/>
          <w:sz w:val="22"/>
          <w:szCs w:val="22"/>
        </w:rPr>
        <w:t>BIC</w:t>
      </w:r>
      <w:r w:rsidRPr="00640A27">
        <w:rPr>
          <w:rFonts w:ascii="Arial" w:hAnsi="Arial" w:cs="Arial"/>
          <w:iCs/>
          <w:color w:val="000000" w:themeColor="text1"/>
          <w:sz w:val="22"/>
          <w:szCs w:val="22"/>
        </w:rPr>
        <w:t xml:space="preserve"> and the child’s right to have their views heard. </w:t>
      </w:r>
      <w:r w:rsidR="00B433B3" w:rsidRPr="00640A27">
        <w:rPr>
          <w:rFonts w:ascii="Arial" w:hAnsi="Arial" w:cs="Arial"/>
          <w:sz w:val="22"/>
          <w:szCs w:val="22"/>
        </w:rPr>
        <w:t xml:space="preserve">The Committee, in its </w:t>
      </w:r>
      <w:r w:rsidRPr="00640A27">
        <w:rPr>
          <w:rFonts w:ascii="Arial" w:hAnsi="Arial" w:cs="Arial"/>
          <w:sz w:val="22"/>
          <w:szCs w:val="22"/>
        </w:rPr>
        <w:t>G</w:t>
      </w:r>
      <w:r w:rsidR="00B433B3" w:rsidRPr="00640A27">
        <w:rPr>
          <w:rFonts w:ascii="Arial" w:hAnsi="Arial" w:cs="Arial"/>
          <w:sz w:val="22"/>
          <w:szCs w:val="22"/>
        </w:rPr>
        <w:t xml:space="preserve">eneral </w:t>
      </w:r>
      <w:r w:rsidRPr="00640A27">
        <w:rPr>
          <w:rFonts w:ascii="Arial" w:hAnsi="Arial" w:cs="Arial"/>
          <w:sz w:val="22"/>
          <w:szCs w:val="22"/>
        </w:rPr>
        <w:t>C</w:t>
      </w:r>
      <w:r w:rsidR="00B433B3" w:rsidRPr="00640A27">
        <w:rPr>
          <w:rFonts w:ascii="Arial" w:hAnsi="Arial" w:cs="Arial"/>
          <w:sz w:val="22"/>
          <w:szCs w:val="22"/>
        </w:rPr>
        <w:t xml:space="preserve">omment No.12, </w:t>
      </w:r>
      <w:r w:rsidRPr="00640A27">
        <w:rPr>
          <w:rFonts w:ascii="Arial" w:hAnsi="Arial" w:cs="Arial"/>
          <w:sz w:val="22"/>
          <w:szCs w:val="22"/>
        </w:rPr>
        <w:t xml:space="preserve">has </w:t>
      </w:r>
      <w:r w:rsidR="00B433B3" w:rsidRPr="00640A27">
        <w:rPr>
          <w:rFonts w:ascii="Arial" w:hAnsi="Arial" w:cs="Arial"/>
          <w:sz w:val="22"/>
          <w:szCs w:val="22"/>
        </w:rPr>
        <w:t>emphasise</w:t>
      </w:r>
      <w:r w:rsidRPr="00640A27">
        <w:rPr>
          <w:rFonts w:ascii="Arial" w:hAnsi="Arial" w:cs="Arial"/>
          <w:sz w:val="22"/>
          <w:szCs w:val="22"/>
        </w:rPr>
        <w:t>d</w:t>
      </w:r>
      <w:r w:rsidR="00B433B3" w:rsidRPr="00640A27">
        <w:rPr>
          <w:rFonts w:ascii="Arial" w:hAnsi="Arial" w:cs="Arial"/>
          <w:sz w:val="22"/>
          <w:szCs w:val="22"/>
        </w:rPr>
        <w:t xml:space="preserve"> that adequate measures to guarantee the right to be heard should be implemented in the context of international migration.</w:t>
      </w:r>
      <w:r w:rsidR="00B433B3" w:rsidRPr="00640A27">
        <w:rPr>
          <w:rStyle w:val="FootnoteReference"/>
          <w:rFonts w:ascii="Arial" w:hAnsi="Arial" w:cs="Arial"/>
          <w:sz w:val="22"/>
          <w:szCs w:val="22"/>
        </w:rPr>
        <w:footnoteReference w:id="39"/>
      </w:r>
      <w:r w:rsidRPr="00640A27">
        <w:rPr>
          <w:rFonts w:ascii="Arial" w:hAnsi="Arial" w:cs="Arial"/>
          <w:sz w:val="22"/>
          <w:szCs w:val="22"/>
        </w:rPr>
        <w:t xml:space="preserve"> </w:t>
      </w:r>
    </w:p>
    <w:p w14:paraId="1B6B9B4E" w14:textId="77777777" w:rsidR="00B433B3" w:rsidRPr="00640A27" w:rsidRDefault="00B433B3" w:rsidP="00AF75AD">
      <w:pPr>
        <w:pStyle w:val="ListParagraph"/>
        <w:ind w:left="0" w:hanging="357"/>
        <w:rPr>
          <w:rFonts w:ascii="Arial" w:hAnsi="Arial" w:cs="Arial"/>
          <w:sz w:val="22"/>
          <w:szCs w:val="22"/>
        </w:rPr>
      </w:pPr>
    </w:p>
    <w:p w14:paraId="173FC118" w14:textId="0F73F311" w:rsidR="00AF75AD" w:rsidRPr="00640A27" w:rsidRDefault="00B433B3" w:rsidP="00AF75AD">
      <w:pPr>
        <w:pStyle w:val="ListParagraph"/>
        <w:numPr>
          <w:ilvl w:val="0"/>
          <w:numId w:val="5"/>
        </w:numPr>
        <w:ind w:left="0" w:hanging="357"/>
        <w:jc w:val="both"/>
        <w:rPr>
          <w:rFonts w:ascii="Arial" w:hAnsi="Arial" w:cs="Arial"/>
          <w:sz w:val="22"/>
          <w:szCs w:val="22"/>
        </w:rPr>
      </w:pPr>
      <w:r w:rsidRPr="00640A27">
        <w:rPr>
          <w:rFonts w:ascii="Arial" w:hAnsi="Arial" w:cs="Arial"/>
          <w:sz w:val="22"/>
          <w:szCs w:val="22"/>
        </w:rPr>
        <w:t xml:space="preserve">States should adopt solutions that fulfil the </w:t>
      </w:r>
      <w:r w:rsidR="00A61F36" w:rsidRPr="00640A27">
        <w:rPr>
          <w:rFonts w:ascii="Arial" w:hAnsi="Arial" w:cs="Arial"/>
          <w:sz w:val="22"/>
          <w:szCs w:val="22"/>
        </w:rPr>
        <w:t>BIC</w:t>
      </w:r>
      <w:r w:rsidRPr="00640A27">
        <w:rPr>
          <w:rFonts w:ascii="Arial" w:hAnsi="Arial" w:cs="Arial"/>
          <w:sz w:val="22"/>
          <w:szCs w:val="22"/>
        </w:rPr>
        <w:t>, along with their rights to liberty and family life to allow children to remain with their family members and/or guardians in non-custodial, community-based contexts while their immigration status is being resolved and their best interests are assessed.</w:t>
      </w:r>
      <w:r w:rsidRPr="00640A27">
        <w:rPr>
          <w:rStyle w:val="FootnoteReference"/>
          <w:rFonts w:ascii="Arial" w:hAnsi="Arial" w:cs="Arial"/>
          <w:sz w:val="22"/>
          <w:szCs w:val="22"/>
        </w:rPr>
        <w:footnoteReference w:id="40"/>
      </w:r>
      <w:r w:rsidRPr="00640A27">
        <w:rPr>
          <w:rFonts w:ascii="Arial" w:hAnsi="Arial" w:cs="Arial"/>
          <w:sz w:val="22"/>
          <w:szCs w:val="22"/>
        </w:rPr>
        <w:t xml:space="preserve"> When a migrant child is first detected by immigration authorities, child protection or welfare officials should immediately be informed and be in charge of screening the child for protection, shelter and other needs</w:t>
      </w:r>
      <w:r w:rsidR="002311FF" w:rsidRPr="00640A27">
        <w:rPr>
          <w:rFonts w:ascii="Arial" w:hAnsi="Arial" w:cs="Arial"/>
          <w:sz w:val="22"/>
          <w:szCs w:val="22"/>
        </w:rPr>
        <w:t xml:space="preserve"> while taking into consideration their best interests as</w:t>
      </w:r>
      <w:r w:rsidR="00EE2AAE">
        <w:rPr>
          <w:rFonts w:ascii="Arial" w:hAnsi="Arial" w:cs="Arial"/>
          <w:sz w:val="22"/>
          <w:szCs w:val="22"/>
        </w:rPr>
        <w:t xml:space="preserve"> a</w:t>
      </w:r>
      <w:r w:rsidR="002311FF" w:rsidRPr="00640A27">
        <w:rPr>
          <w:rFonts w:ascii="Arial" w:hAnsi="Arial" w:cs="Arial"/>
          <w:sz w:val="22"/>
          <w:szCs w:val="22"/>
        </w:rPr>
        <w:t xml:space="preserve"> paramount </w:t>
      </w:r>
      <w:r w:rsidR="00EE2AAE">
        <w:rPr>
          <w:rFonts w:ascii="Arial" w:hAnsi="Arial" w:cs="Arial"/>
          <w:sz w:val="22"/>
          <w:szCs w:val="22"/>
        </w:rPr>
        <w:t xml:space="preserve">consideration </w:t>
      </w:r>
      <w:r w:rsidR="002311FF" w:rsidRPr="00640A27">
        <w:rPr>
          <w:rFonts w:ascii="Arial" w:hAnsi="Arial" w:cs="Arial"/>
          <w:sz w:val="22"/>
          <w:szCs w:val="22"/>
        </w:rPr>
        <w:t xml:space="preserve">in all decisions. </w:t>
      </w:r>
    </w:p>
    <w:p w14:paraId="1ED31504" w14:textId="77777777" w:rsidR="004E7A5C" w:rsidRPr="00640A27" w:rsidRDefault="004E7A5C" w:rsidP="004E7A5C">
      <w:pPr>
        <w:pStyle w:val="ListParagraph"/>
        <w:rPr>
          <w:rFonts w:ascii="Arial" w:hAnsi="Arial" w:cs="Arial"/>
          <w:sz w:val="22"/>
          <w:szCs w:val="22"/>
        </w:rPr>
      </w:pPr>
    </w:p>
    <w:p w14:paraId="752EC89D" w14:textId="2B3122CE" w:rsidR="004E7A5C" w:rsidRPr="00640A27" w:rsidRDefault="004E7A5C" w:rsidP="004E7A5C">
      <w:pPr>
        <w:pStyle w:val="ListParagraph"/>
        <w:numPr>
          <w:ilvl w:val="0"/>
          <w:numId w:val="5"/>
        </w:numPr>
        <w:ind w:left="0" w:hanging="357"/>
        <w:rPr>
          <w:rFonts w:ascii="Arial" w:hAnsi="Arial" w:cs="Arial"/>
          <w:color w:val="222222"/>
          <w:sz w:val="22"/>
          <w:szCs w:val="22"/>
        </w:rPr>
      </w:pPr>
      <w:r w:rsidRPr="00640A27">
        <w:rPr>
          <w:rFonts w:ascii="Arial" w:hAnsi="Arial" w:cs="Arial"/>
          <w:bCs/>
          <w:color w:val="000000" w:themeColor="text1"/>
          <w:sz w:val="22"/>
          <w:szCs w:val="22"/>
          <w:u w:color="000000"/>
        </w:rPr>
        <w:t xml:space="preserve">The UK has signed and ratified the CRC and although this has not been incorporated, either wholly or directly including </w:t>
      </w:r>
      <w:r w:rsidR="00837978" w:rsidRPr="00640A27">
        <w:rPr>
          <w:rFonts w:ascii="Arial" w:hAnsi="Arial" w:cs="Arial"/>
          <w:bCs/>
          <w:color w:val="000000" w:themeColor="text1"/>
          <w:sz w:val="22"/>
          <w:szCs w:val="22"/>
          <w:u w:color="000000"/>
        </w:rPr>
        <w:t xml:space="preserve">through </w:t>
      </w:r>
      <w:r w:rsidRPr="00640A27">
        <w:rPr>
          <w:rFonts w:ascii="Arial" w:hAnsi="Arial" w:cs="Arial"/>
          <w:bCs/>
          <w:color w:val="000000" w:themeColor="text1"/>
          <w:sz w:val="22"/>
          <w:szCs w:val="22"/>
          <w:u w:color="000000"/>
        </w:rPr>
        <w:t xml:space="preserve">its devolved nations, into UK law, the decision of the Supreme Court in the case of </w:t>
      </w:r>
      <w:r w:rsidRPr="00640A27">
        <w:rPr>
          <w:rFonts w:ascii="Arial" w:hAnsi="Arial" w:cs="Arial"/>
          <w:bCs/>
          <w:i/>
          <w:iCs/>
          <w:color w:val="000000" w:themeColor="text1"/>
          <w:sz w:val="22"/>
          <w:szCs w:val="22"/>
          <w:u w:color="000000"/>
        </w:rPr>
        <w:t>ZH (Tanzania)</w:t>
      </w:r>
      <w:r w:rsidRPr="00640A27">
        <w:rPr>
          <w:rFonts w:ascii="Arial" w:hAnsi="Arial" w:cs="Arial"/>
          <w:bCs/>
          <w:color w:val="000000" w:themeColor="text1"/>
          <w:sz w:val="22"/>
          <w:szCs w:val="22"/>
          <w:u w:color="000000"/>
        </w:rPr>
        <w:t xml:space="preserve">, has established that Article 3 CRC requires that in all actions concerning children, including those taken by local authorities, courts or administrative or legislative bodies, the </w:t>
      </w:r>
      <w:r w:rsidR="00A61F36" w:rsidRPr="00640A27">
        <w:rPr>
          <w:rFonts w:ascii="Arial" w:hAnsi="Arial" w:cs="Arial"/>
          <w:bCs/>
          <w:color w:val="000000" w:themeColor="text1"/>
          <w:sz w:val="22"/>
          <w:szCs w:val="22"/>
          <w:u w:color="000000"/>
        </w:rPr>
        <w:t>BIC</w:t>
      </w:r>
      <w:r w:rsidRPr="00640A27">
        <w:rPr>
          <w:rFonts w:ascii="Arial" w:hAnsi="Arial" w:cs="Arial"/>
          <w:bCs/>
          <w:color w:val="000000" w:themeColor="text1"/>
          <w:sz w:val="22"/>
          <w:szCs w:val="22"/>
          <w:u w:color="000000"/>
        </w:rPr>
        <w:t xml:space="preserve"> child shall be a primary consideration.</w:t>
      </w:r>
      <w:r w:rsidRPr="00640A27">
        <w:rPr>
          <w:rStyle w:val="FootnoteReference"/>
          <w:rFonts w:ascii="Arial" w:hAnsi="Arial" w:cs="Arial"/>
          <w:bCs/>
          <w:color w:val="000000" w:themeColor="text1"/>
          <w:sz w:val="22"/>
          <w:szCs w:val="22"/>
          <w:u w:color="000000"/>
        </w:rPr>
        <w:footnoteReference w:id="41"/>
      </w:r>
      <w:r w:rsidRPr="00640A27">
        <w:rPr>
          <w:rFonts w:ascii="Arial" w:hAnsi="Arial" w:cs="Arial"/>
          <w:bCs/>
          <w:color w:val="000000" w:themeColor="text1"/>
          <w:sz w:val="22"/>
          <w:szCs w:val="22"/>
          <w:u w:color="000000"/>
        </w:rPr>
        <w:t xml:space="preserve"> In addition, </w:t>
      </w:r>
      <w:r w:rsidR="002311FF" w:rsidRPr="00640A27">
        <w:rPr>
          <w:rFonts w:ascii="Arial" w:hAnsi="Arial" w:cs="Arial"/>
          <w:bCs/>
          <w:color w:val="000000" w:themeColor="text1"/>
          <w:sz w:val="22"/>
          <w:szCs w:val="22"/>
          <w:u w:color="000000"/>
        </w:rPr>
        <w:t xml:space="preserve">the </w:t>
      </w:r>
      <w:r w:rsidRPr="00640A27">
        <w:rPr>
          <w:rFonts w:ascii="Arial" w:hAnsi="Arial" w:cs="Arial"/>
          <w:bCs/>
          <w:color w:val="000000" w:themeColor="text1"/>
          <w:sz w:val="22"/>
          <w:szCs w:val="22"/>
          <w:u w:color="000000"/>
        </w:rPr>
        <w:t>Borders, Citizenship and Immigration Act 2009 requires the Secretary of State to ensure that any action carried out in relation to immigration, asylum or nationality must be discharged having regard to the need to safeguard and promote the welfare of children</w:t>
      </w:r>
      <w:r w:rsidR="002311FF" w:rsidRPr="00640A27">
        <w:rPr>
          <w:rFonts w:ascii="Arial" w:hAnsi="Arial" w:cs="Arial"/>
          <w:bCs/>
          <w:color w:val="000000" w:themeColor="text1"/>
          <w:sz w:val="22"/>
          <w:szCs w:val="22"/>
          <w:u w:color="000000"/>
        </w:rPr>
        <w:t>,</w:t>
      </w:r>
      <w:r w:rsidRPr="00640A27">
        <w:rPr>
          <w:rStyle w:val="FootnoteReference"/>
          <w:rFonts w:ascii="Arial" w:hAnsi="Arial" w:cs="Arial"/>
          <w:bCs/>
          <w:color w:val="000000" w:themeColor="text1"/>
          <w:sz w:val="22"/>
          <w:szCs w:val="22"/>
          <w:u w:color="000000"/>
        </w:rPr>
        <w:footnoteReference w:id="42"/>
      </w:r>
      <w:r w:rsidR="002311FF" w:rsidRPr="00640A27">
        <w:rPr>
          <w:rFonts w:ascii="Arial" w:hAnsi="Arial" w:cs="Arial"/>
          <w:bCs/>
          <w:color w:val="000000" w:themeColor="text1"/>
          <w:sz w:val="22"/>
          <w:szCs w:val="22"/>
          <w:u w:color="000000"/>
        </w:rPr>
        <w:t xml:space="preserve"> including arrangements for the alternative care of UMC. </w:t>
      </w:r>
    </w:p>
    <w:p w14:paraId="2C7D38B8" w14:textId="77777777" w:rsidR="00AF75AD" w:rsidRPr="00640A27" w:rsidRDefault="00AF75AD" w:rsidP="00AF75AD">
      <w:pPr>
        <w:ind w:hanging="357"/>
        <w:jc w:val="both"/>
        <w:rPr>
          <w:rFonts w:ascii="Arial" w:hAnsi="Arial" w:cs="Arial"/>
          <w:sz w:val="22"/>
          <w:szCs w:val="22"/>
        </w:rPr>
      </w:pPr>
    </w:p>
    <w:p w14:paraId="44D4CA58" w14:textId="0763FC1D" w:rsidR="002311FF" w:rsidRPr="00640A27" w:rsidRDefault="00AF75AD" w:rsidP="002311FF">
      <w:pPr>
        <w:pStyle w:val="ListParagraph"/>
        <w:numPr>
          <w:ilvl w:val="0"/>
          <w:numId w:val="5"/>
        </w:numPr>
        <w:ind w:left="0" w:hanging="357"/>
        <w:jc w:val="both"/>
        <w:rPr>
          <w:rFonts w:ascii="Arial" w:hAnsi="Arial" w:cs="Arial"/>
          <w:b/>
          <w:bCs/>
          <w:sz w:val="22"/>
          <w:szCs w:val="22"/>
        </w:rPr>
      </w:pPr>
      <w:r w:rsidRPr="00640A27">
        <w:rPr>
          <w:rFonts w:ascii="Arial" w:hAnsi="Arial" w:cs="Arial"/>
          <w:b/>
          <w:bCs/>
          <w:sz w:val="22"/>
          <w:szCs w:val="22"/>
        </w:rPr>
        <w:t>First Rights submits that U</w:t>
      </w:r>
      <w:r w:rsidR="002311FF" w:rsidRPr="00640A27">
        <w:rPr>
          <w:rFonts w:ascii="Arial" w:hAnsi="Arial" w:cs="Arial"/>
          <w:b/>
          <w:bCs/>
          <w:sz w:val="22"/>
          <w:szCs w:val="22"/>
        </w:rPr>
        <w:t>MC</w:t>
      </w:r>
      <w:r w:rsidR="00B433B3" w:rsidRPr="00640A27">
        <w:rPr>
          <w:rFonts w:ascii="Arial" w:hAnsi="Arial" w:cs="Arial"/>
          <w:b/>
          <w:bCs/>
          <w:sz w:val="22"/>
          <w:szCs w:val="22"/>
        </w:rPr>
        <w:t xml:space="preserve"> should be placed in the national/local alternative care system,</w:t>
      </w:r>
      <w:r w:rsidRPr="00640A27">
        <w:rPr>
          <w:rFonts w:ascii="Arial" w:hAnsi="Arial" w:cs="Arial"/>
          <w:b/>
          <w:bCs/>
          <w:sz w:val="22"/>
          <w:szCs w:val="22"/>
        </w:rPr>
        <w:t xml:space="preserve"> rather than be accommodated in the </w:t>
      </w:r>
      <w:r w:rsidRPr="00640A27">
        <w:rPr>
          <w:rFonts w:ascii="Arial" w:hAnsi="Arial" w:cs="Arial"/>
          <w:b/>
          <w:bCs/>
          <w:i/>
          <w:iCs/>
          <w:sz w:val="22"/>
          <w:szCs w:val="22"/>
        </w:rPr>
        <w:t>de facto</w:t>
      </w:r>
      <w:r w:rsidRPr="00640A27">
        <w:rPr>
          <w:rFonts w:ascii="Arial" w:hAnsi="Arial" w:cs="Arial"/>
          <w:b/>
          <w:bCs/>
          <w:sz w:val="22"/>
          <w:szCs w:val="22"/>
        </w:rPr>
        <w:t xml:space="preserve"> care of the State, and</w:t>
      </w:r>
      <w:r w:rsidR="00B433B3" w:rsidRPr="00640A27">
        <w:rPr>
          <w:rFonts w:ascii="Arial" w:hAnsi="Arial" w:cs="Arial"/>
          <w:b/>
          <w:bCs/>
          <w:sz w:val="22"/>
          <w:szCs w:val="22"/>
        </w:rPr>
        <w:t xml:space="preserve"> preferably in family-type care with </w:t>
      </w:r>
      <w:r w:rsidR="00EE2AAE">
        <w:rPr>
          <w:rFonts w:ascii="Arial" w:hAnsi="Arial" w:cs="Arial"/>
          <w:b/>
          <w:bCs/>
          <w:sz w:val="22"/>
          <w:szCs w:val="22"/>
        </w:rPr>
        <w:t xml:space="preserve">members of </w:t>
      </w:r>
      <w:r w:rsidR="00B433B3" w:rsidRPr="00640A27">
        <w:rPr>
          <w:rFonts w:ascii="Arial" w:hAnsi="Arial" w:cs="Arial"/>
          <w:b/>
          <w:bCs/>
          <w:sz w:val="22"/>
          <w:szCs w:val="22"/>
        </w:rPr>
        <w:t xml:space="preserve">their own family </w:t>
      </w:r>
      <w:r w:rsidR="00EE2AAE">
        <w:rPr>
          <w:rFonts w:ascii="Arial" w:hAnsi="Arial" w:cs="Arial"/>
          <w:b/>
          <w:bCs/>
          <w:sz w:val="22"/>
          <w:szCs w:val="22"/>
        </w:rPr>
        <w:t>where possible</w:t>
      </w:r>
      <w:r w:rsidR="00B433B3" w:rsidRPr="00640A27">
        <w:rPr>
          <w:rFonts w:ascii="Arial" w:hAnsi="Arial" w:cs="Arial"/>
          <w:b/>
          <w:bCs/>
          <w:sz w:val="22"/>
          <w:szCs w:val="22"/>
        </w:rPr>
        <w:t xml:space="preserve">, or otherwise in community care. These decisions have to be taken within a child-sensitive due process framework, including the child’s right to be heard, to have access to justice and to challenge before a judge any decision that could deprive him or her of liberty, and should take into account the vulnerabilities and needs of the child, including those based on their gender, disability, age, mental health, pregnancy or other conditions.  </w:t>
      </w:r>
    </w:p>
    <w:p w14:paraId="3FA96A80" w14:textId="77777777" w:rsidR="002311FF" w:rsidRPr="00640A27" w:rsidRDefault="002311FF" w:rsidP="002311FF">
      <w:pPr>
        <w:pStyle w:val="ListParagraph"/>
        <w:rPr>
          <w:rFonts w:ascii="Arial" w:hAnsi="Arial" w:cs="Arial"/>
          <w:sz w:val="22"/>
          <w:szCs w:val="22"/>
        </w:rPr>
      </w:pPr>
    </w:p>
    <w:p w14:paraId="5792C1D5" w14:textId="77777777" w:rsidR="002311FF" w:rsidRPr="00640A27" w:rsidRDefault="002311FF" w:rsidP="002311FF">
      <w:pPr>
        <w:jc w:val="both"/>
        <w:rPr>
          <w:rFonts w:ascii="Arial" w:hAnsi="Arial" w:cs="Arial"/>
          <w:b/>
          <w:bCs/>
          <w:sz w:val="22"/>
          <w:szCs w:val="22"/>
          <w:u w:val="single"/>
        </w:rPr>
      </w:pPr>
    </w:p>
    <w:p w14:paraId="1AEE3664" w14:textId="1222BF3A" w:rsidR="002311FF" w:rsidRPr="00640A27" w:rsidRDefault="002311FF" w:rsidP="002311FF">
      <w:pPr>
        <w:jc w:val="both"/>
        <w:rPr>
          <w:rFonts w:ascii="Arial" w:hAnsi="Arial" w:cs="Arial"/>
          <w:b/>
          <w:bCs/>
          <w:sz w:val="22"/>
          <w:szCs w:val="22"/>
          <w:u w:val="single"/>
        </w:rPr>
      </w:pPr>
      <w:r w:rsidRPr="00640A27">
        <w:rPr>
          <w:rFonts w:ascii="Arial" w:hAnsi="Arial" w:cs="Arial"/>
          <w:b/>
          <w:bCs/>
          <w:sz w:val="22"/>
          <w:szCs w:val="22"/>
          <w:u w:val="single"/>
        </w:rPr>
        <w:t>Recommendations</w:t>
      </w:r>
    </w:p>
    <w:p w14:paraId="5A0EBFFA" w14:textId="5B140937" w:rsidR="00081F59" w:rsidRPr="00640A27" w:rsidRDefault="00081F59" w:rsidP="002311FF">
      <w:pPr>
        <w:jc w:val="both"/>
        <w:rPr>
          <w:rFonts w:ascii="Arial" w:hAnsi="Arial" w:cs="Arial"/>
          <w:b/>
          <w:bCs/>
          <w:sz w:val="22"/>
          <w:szCs w:val="22"/>
          <w:u w:val="single"/>
        </w:rPr>
      </w:pPr>
    </w:p>
    <w:p w14:paraId="2AB27732" w14:textId="6D47A041" w:rsidR="00081F59" w:rsidRPr="00640A27" w:rsidRDefault="00081F59" w:rsidP="002311FF">
      <w:pPr>
        <w:jc w:val="both"/>
        <w:rPr>
          <w:rFonts w:ascii="Arial" w:hAnsi="Arial" w:cs="Arial"/>
          <w:b/>
          <w:bCs/>
          <w:sz w:val="22"/>
          <w:szCs w:val="22"/>
        </w:rPr>
      </w:pPr>
      <w:r w:rsidRPr="00640A27">
        <w:rPr>
          <w:rFonts w:ascii="Arial" w:hAnsi="Arial" w:cs="Arial"/>
          <w:b/>
          <w:bCs/>
          <w:sz w:val="22"/>
          <w:szCs w:val="22"/>
        </w:rPr>
        <w:t xml:space="preserve">First </w:t>
      </w:r>
      <w:r w:rsidR="00A61F36" w:rsidRPr="00640A27">
        <w:rPr>
          <w:rFonts w:ascii="Arial" w:hAnsi="Arial" w:cs="Arial"/>
          <w:b/>
          <w:bCs/>
          <w:sz w:val="22"/>
          <w:szCs w:val="22"/>
        </w:rPr>
        <w:t>R</w:t>
      </w:r>
      <w:r w:rsidRPr="00640A27">
        <w:rPr>
          <w:rFonts w:ascii="Arial" w:hAnsi="Arial" w:cs="Arial"/>
          <w:b/>
          <w:bCs/>
          <w:sz w:val="22"/>
          <w:szCs w:val="22"/>
        </w:rPr>
        <w:t xml:space="preserve">ights </w:t>
      </w:r>
      <w:r w:rsidR="00F114AC" w:rsidRPr="00640A27">
        <w:rPr>
          <w:rFonts w:ascii="Arial" w:hAnsi="Arial" w:cs="Arial"/>
          <w:b/>
          <w:bCs/>
          <w:sz w:val="22"/>
          <w:szCs w:val="22"/>
        </w:rPr>
        <w:t>makes the following recommendations for the Committee’s consideration:</w:t>
      </w:r>
    </w:p>
    <w:p w14:paraId="4AB59186" w14:textId="77777777" w:rsidR="00081F59" w:rsidRPr="00640A27" w:rsidRDefault="00081F59" w:rsidP="002311FF">
      <w:pPr>
        <w:jc w:val="both"/>
        <w:rPr>
          <w:rFonts w:ascii="Arial" w:hAnsi="Arial" w:cs="Arial"/>
          <w:b/>
          <w:bCs/>
          <w:sz w:val="22"/>
          <w:szCs w:val="22"/>
          <w:u w:val="single"/>
        </w:rPr>
      </w:pPr>
    </w:p>
    <w:p w14:paraId="67C44C7D" w14:textId="77777777" w:rsidR="00A2597D" w:rsidRPr="00640A27" w:rsidRDefault="00A2597D" w:rsidP="00837978">
      <w:pPr>
        <w:pStyle w:val="ListParagraph"/>
        <w:numPr>
          <w:ilvl w:val="0"/>
          <w:numId w:val="9"/>
        </w:numPr>
        <w:jc w:val="both"/>
        <w:rPr>
          <w:rFonts w:ascii="Arial" w:hAnsi="Arial" w:cs="Arial"/>
          <w:b/>
          <w:bCs/>
          <w:sz w:val="22"/>
          <w:szCs w:val="22"/>
          <w:u w:val="single"/>
        </w:rPr>
      </w:pPr>
      <w:r w:rsidRPr="00640A27">
        <w:rPr>
          <w:rFonts w:ascii="Arial" w:hAnsi="Arial" w:cs="Arial"/>
          <w:b/>
          <w:bCs/>
          <w:sz w:val="22"/>
          <w:szCs w:val="22"/>
        </w:rPr>
        <w:t xml:space="preserve">The rights guaranteed under the Convention should be read in conjunction with all other rights and international agreements to which States are party. In respect of alternative care arrangements for UMC, States should take measures to ensure that the rights of the Convention are implemented to the maximum extent of their available resources (Article 4 CRC). </w:t>
      </w:r>
    </w:p>
    <w:p w14:paraId="37D7AAE8" w14:textId="77777777" w:rsidR="00A2597D" w:rsidRPr="00640A27" w:rsidRDefault="00A2597D" w:rsidP="00A2597D">
      <w:pPr>
        <w:pStyle w:val="ListParagraph"/>
        <w:jc w:val="both"/>
        <w:rPr>
          <w:rFonts w:ascii="Arial" w:hAnsi="Arial" w:cs="Arial"/>
          <w:b/>
          <w:bCs/>
          <w:sz w:val="22"/>
          <w:szCs w:val="22"/>
          <w:u w:val="single"/>
        </w:rPr>
      </w:pPr>
    </w:p>
    <w:p w14:paraId="03A46085" w14:textId="45FCC270" w:rsidR="00E978D5" w:rsidRPr="00640A27" w:rsidRDefault="00081F59" w:rsidP="00837978">
      <w:pPr>
        <w:pStyle w:val="ListParagraph"/>
        <w:numPr>
          <w:ilvl w:val="0"/>
          <w:numId w:val="9"/>
        </w:numPr>
        <w:jc w:val="both"/>
        <w:rPr>
          <w:rFonts w:ascii="Arial" w:hAnsi="Arial" w:cs="Arial"/>
          <w:b/>
          <w:bCs/>
          <w:sz w:val="22"/>
          <w:szCs w:val="22"/>
          <w:u w:val="single"/>
        </w:rPr>
      </w:pPr>
      <w:r w:rsidRPr="00640A27">
        <w:rPr>
          <w:rFonts w:ascii="Arial" w:hAnsi="Arial" w:cs="Arial"/>
          <w:b/>
          <w:bCs/>
          <w:sz w:val="22"/>
          <w:szCs w:val="22"/>
        </w:rPr>
        <w:t>The</w:t>
      </w:r>
      <w:r w:rsidR="00F114AC" w:rsidRPr="00640A27">
        <w:rPr>
          <w:rFonts w:ascii="Arial" w:hAnsi="Arial" w:cs="Arial"/>
          <w:b/>
          <w:bCs/>
          <w:sz w:val="22"/>
          <w:szCs w:val="22"/>
        </w:rPr>
        <w:t xml:space="preserve"> </w:t>
      </w:r>
      <w:r w:rsidRPr="00640A27">
        <w:rPr>
          <w:rFonts w:ascii="Arial" w:hAnsi="Arial" w:cs="Arial"/>
          <w:b/>
          <w:bCs/>
          <w:sz w:val="22"/>
          <w:szCs w:val="22"/>
        </w:rPr>
        <w:t xml:space="preserve">extreme vulnerability of UMC </w:t>
      </w:r>
      <w:r w:rsidR="00837978" w:rsidRPr="00640A27">
        <w:rPr>
          <w:rFonts w:ascii="Arial" w:hAnsi="Arial" w:cs="Arial"/>
          <w:b/>
          <w:bCs/>
          <w:sz w:val="22"/>
          <w:szCs w:val="22"/>
        </w:rPr>
        <w:t xml:space="preserve">must be identified and taken into account </w:t>
      </w:r>
      <w:r w:rsidRPr="00640A27">
        <w:rPr>
          <w:rFonts w:ascii="Arial" w:hAnsi="Arial" w:cs="Arial"/>
          <w:b/>
          <w:bCs/>
          <w:sz w:val="22"/>
          <w:szCs w:val="22"/>
        </w:rPr>
        <w:t xml:space="preserve">in relation to alternative care arrangements, particularly in light of States Parties obligations under Article 2 CRC. </w:t>
      </w:r>
    </w:p>
    <w:p w14:paraId="374FD8D5" w14:textId="77777777" w:rsidR="00081F59" w:rsidRPr="00640A27" w:rsidRDefault="00081F59" w:rsidP="00081F59">
      <w:pPr>
        <w:pStyle w:val="ListParagraph"/>
        <w:jc w:val="both"/>
        <w:rPr>
          <w:rFonts w:ascii="Arial" w:hAnsi="Arial" w:cs="Arial"/>
          <w:b/>
          <w:bCs/>
          <w:sz w:val="22"/>
          <w:szCs w:val="22"/>
          <w:u w:val="single"/>
        </w:rPr>
      </w:pPr>
    </w:p>
    <w:p w14:paraId="282C9A1A" w14:textId="7CC848CC" w:rsidR="00081F59" w:rsidRPr="00640A27" w:rsidRDefault="00081F59" w:rsidP="00837978">
      <w:pPr>
        <w:pStyle w:val="ListParagraph"/>
        <w:numPr>
          <w:ilvl w:val="0"/>
          <w:numId w:val="9"/>
        </w:numPr>
        <w:jc w:val="both"/>
        <w:rPr>
          <w:rFonts w:ascii="Arial" w:hAnsi="Arial" w:cs="Arial"/>
          <w:b/>
          <w:bCs/>
          <w:sz w:val="22"/>
          <w:szCs w:val="22"/>
          <w:u w:val="single"/>
        </w:rPr>
      </w:pPr>
      <w:r w:rsidRPr="00640A27">
        <w:rPr>
          <w:rFonts w:ascii="Arial" w:hAnsi="Arial" w:cs="Arial"/>
          <w:b/>
          <w:bCs/>
          <w:sz w:val="22"/>
          <w:szCs w:val="22"/>
        </w:rPr>
        <w:t xml:space="preserve">Pursuant to Article 3 CRC, the </w:t>
      </w:r>
      <w:r w:rsidR="00A61F36" w:rsidRPr="00640A27">
        <w:rPr>
          <w:rFonts w:ascii="Arial" w:hAnsi="Arial" w:cs="Arial"/>
          <w:b/>
          <w:bCs/>
          <w:sz w:val="22"/>
          <w:szCs w:val="22"/>
        </w:rPr>
        <w:t>BIC</w:t>
      </w:r>
      <w:r w:rsidRPr="00640A27">
        <w:rPr>
          <w:rFonts w:ascii="Arial" w:hAnsi="Arial" w:cs="Arial"/>
          <w:b/>
          <w:bCs/>
          <w:sz w:val="22"/>
          <w:szCs w:val="22"/>
        </w:rPr>
        <w:t xml:space="preserve"> should be a primary consideration in all decisions </w:t>
      </w:r>
      <w:r w:rsidR="00EE2AAE">
        <w:rPr>
          <w:rFonts w:ascii="Arial" w:hAnsi="Arial" w:cs="Arial"/>
          <w:b/>
          <w:bCs/>
          <w:sz w:val="22"/>
          <w:szCs w:val="22"/>
        </w:rPr>
        <w:t>a</w:t>
      </w:r>
      <w:r w:rsidRPr="00640A27">
        <w:rPr>
          <w:rFonts w:ascii="Arial" w:hAnsi="Arial" w:cs="Arial"/>
          <w:b/>
          <w:bCs/>
          <w:sz w:val="22"/>
          <w:szCs w:val="22"/>
        </w:rPr>
        <w:t xml:space="preserve">ffecting a child’s life. Where this decision is taken in respect of the child’s care, their interests should be </w:t>
      </w:r>
      <w:r w:rsidRPr="00640A27">
        <w:rPr>
          <w:rFonts w:ascii="Arial" w:hAnsi="Arial" w:cs="Arial"/>
          <w:b/>
          <w:bCs/>
          <w:i/>
          <w:iCs/>
          <w:sz w:val="22"/>
          <w:szCs w:val="22"/>
        </w:rPr>
        <w:t xml:space="preserve">the </w:t>
      </w:r>
      <w:r w:rsidRPr="00640A27">
        <w:rPr>
          <w:rFonts w:ascii="Arial" w:hAnsi="Arial" w:cs="Arial"/>
          <w:b/>
          <w:bCs/>
          <w:sz w:val="22"/>
          <w:szCs w:val="22"/>
        </w:rPr>
        <w:t xml:space="preserve">paramount consideration (Article 21 CRC). Adequate measures should be taken to ensure that UMC are able to express their views on the outcome of </w:t>
      </w:r>
      <w:r w:rsidR="00F114AC" w:rsidRPr="00640A27">
        <w:rPr>
          <w:rFonts w:ascii="Arial" w:hAnsi="Arial" w:cs="Arial"/>
          <w:b/>
          <w:bCs/>
          <w:sz w:val="22"/>
          <w:szCs w:val="22"/>
        </w:rPr>
        <w:t xml:space="preserve">all </w:t>
      </w:r>
      <w:r w:rsidRPr="00640A27">
        <w:rPr>
          <w:rFonts w:ascii="Arial" w:hAnsi="Arial" w:cs="Arial"/>
          <w:b/>
          <w:bCs/>
          <w:sz w:val="22"/>
          <w:szCs w:val="22"/>
        </w:rPr>
        <w:t xml:space="preserve">decisions </w:t>
      </w:r>
      <w:r w:rsidR="00F114AC" w:rsidRPr="00640A27">
        <w:rPr>
          <w:rFonts w:ascii="Arial" w:hAnsi="Arial" w:cs="Arial"/>
          <w:b/>
          <w:bCs/>
          <w:sz w:val="22"/>
          <w:szCs w:val="22"/>
        </w:rPr>
        <w:t>affecting their lives, including arrangements for</w:t>
      </w:r>
      <w:r w:rsidRPr="00640A27">
        <w:rPr>
          <w:rFonts w:ascii="Arial" w:hAnsi="Arial" w:cs="Arial"/>
          <w:b/>
          <w:bCs/>
          <w:sz w:val="22"/>
          <w:szCs w:val="22"/>
        </w:rPr>
        <w:t xml:space="preserve"> their care (Article 12 CRC). </w:t>
      </w:r>
    </w:p>
    <w:p w14:paraId="05D97060" w14:textId="77777777" w:rsidR="00837978" w:rsidRPr="00640A27" w:rsidRDefault="00837978" w:rsidP="00837978">
      <w:pPr>
        <w:rPr>
          <w:rFonts w:ascii="Arial" w:hAnsi="Arial" w:cs="Arial"/>
          <w:b/>
          <w:bCs/>
          <w:sz w:val="22"/>
          <w:szCs w:val="22"/>
        </w:rPr>
      </w:pPr>
    </w:p>
    <w:p w14:paraId="5310B306" w14:textId="16DA15D1" w:rsidR="00837978" w:rsidRPr="00640A27" w:rsidRDefault="00A2597D" w:rsidP="00837978">
      <w:pPr>
        <w:pStyle w:val="ListParagraph"/>
        <w:numPr>
          <w:ilvl w:val="0"/>
          <w:numId w:val="9"/>
        </w:numPr>
        <w:jc w:val="both"/>
        <w:rPr>
          <w:rFonts w:ascii="Arial" w:hAnsi="Arial" w:cs="Arial"/>
          <w:b/>
          <w:bCs/>
          <w:sz w:val="22"/>
          <w:szCs w:val="22"/>
          <w:u w:val="single"/>
        </w:rPr>
      </w:pPr>
      <w:r w:rsidRPr="00640A27">
        <w:rPr>
          <w:rFonts w:ascii="Arial" w:hAnsi="Arial" w:cs="Arial"/>
          <w:b/>
          <w:bCs/>
          <w:sz w:val="22"/>
          <w:szCs w:val="22"/>
        </w:rPr>
        <w:t>In light of Article 20 CRC, f</w:t>
      </w:r>
      <w:r w:rsidR="00081F59" w:rsidRPr="00640A27">
        <w:rPr>
          <w:rFonts w:ascii="Arial" w:hAnsi="Arial" w:cs="Arial"/>
          <w:b/>
          <w:bCs/>
          <w:sz w:val="22"/>
          <w:szCs w:val="22"/>
        </w:rPr>
        <w:t xml:space="preserve">amily reunification should be the priority when this is assessed to be in the child’s best interest. Where family reunification is not </w:t>
      </w:r>
      <w:r w:rsidR="00EE2AAE">
        <w:rPr>
          <w:rFonts w:ascii="Arial" w:hAnsi="Arial" w:cs="Arial"/>
          <w:b/>
          <w:bCs/>
          <w:sz w:val="22"/>
          <w:szCs w:val="22"/>
        </w:rPr>
        <w:t xml:space="preserve">immediately </w:t>
      </w:r>
      <w:r w:rsidR="00081F59" w:rsidRPr="00640A27">
        <w:rPr>
          <w:rFonts w:ascii="Arial" w:hAnsi="Arial" w:cs="Arial"/>
          <w:b/>
          <w:bCs/>
          <w:sz w:val="22"/>
          <w:szCs w:val="22"/>
        </w:rPr>
        <w:t>possible, First Rights recommends that States take steps to appoint a</w:t>
      </w:r>
      <w:r w:rsidR="00837978" w:rsidRPr="00640A27">
        <w:rPr>
          <w:rFonts w:ascii="Arial" w:hAnsi="Arial" w:cs="Arial"/>
          <w:b/>
          <w:bCs/>
          <w:sz w:val="22"/>
          <w:szCs w:val="22"/>
        </w:rPr>
        <w:t xml:space="preserve"> legal</w:t>
      </w:r>
      <w:r w:rsidR="00081F59" w:rsidRPr="00640A27">
        <w:rPr>
          <w:rFonts w:ascii="Arial" w:hAnsi="Arial" w:cs="Arial"/>
          <w:b/>
          <w:bCs/>
          <w:sz w:val="22"/>
          <w:szCs w:val="22"/>
        </w:rPr>
        <w:t xml:space="preserve"> guardian</w:t>
      </w:r>
      <w:r w:rsidR="00837978" w:rsidRPr="00640A27">
        <w:rPr>
          <w:rFonts w:ascii="Arial" w:hAnsi="Arial" w:cs="Arial"/>
          <w:b/>
          <w:bCs/>
          <w:sz w:val="22"/>
          <w:szCs w:val="22"/>
        </w:rPr>
        <w:t xml:space="preserve"> with parental responsibility</w:t>
      </w:r>
      <w:r w:rsidR="00081F59" w:rsidRPr="00640A27">
        <w:rPr>
          <w:rFonts w:ascii="Arial" w:hAnsi="Arial" w:cs="Arial"/>
          <w:b/>
          <w:bCs/>
          <w:sz w:val="22"/>
          <w:szCs w:val="22"/>
        </w:rPr>
        <w:t xml:space="preserve"> until </w:t>
      </w:r>
      <w:r w:rsidR="00837978" w:rsidRPr="00640A27">
        <w:rPr>
          <w:rFonts w:ascii="Arial" w:hAnsi="Arial" w:cs="Arial"/>
          <w:b/>
          <w:bCs/>
          <w:sz w:val="22"/>
          <w:szCs w:val="22"/>
        </w:rPr>
        <w:t>definitive</w:t>
      </w:r>
      <w:r w:rsidR="00081F59" w:rsidRPr="00640A27">
        <w:rPr>
          <w:rFonts w:ascii="Arial" w:hAnsi="Arial" w:cs="Arial"/>
          <w:b/>
          <w:bCs/>
          <w:sz w:val="22"/>
          <w:szCs w:val="22"/>
        </w:rPr>
        <w:t xml:space="preserve"> </w:t>
      </w:r>
      <w:r w:rsidR="00837978" w:rsidRPr="00640A27">
        <w:rPr>
          <w:rFonts w:ascii="Arial" w:hAnsi="Arial" w:cs="Arial"/>
          <w:b/>
          <w:bCs/>
          <w:sz w:val="22"/>
          <w:szCs w:val="22"/>
        </w:rPr>
        <w:t>c</w:t>
      </w:r>
      <w:r w:rsidR="00081F59" w:rsidRPr="00640A27">
        <w:rPr>
          <w:rFonts w:ascii="Arial" w:hAnsi="Arial" w:cs="Arial"/>
          <w:b/>
          <w:bCs/>
          <w:sz w:val="22"/>
          <w:szCs w:val="22"/>
        </w:rPr>
        <w:t>are arrangements can be made</w:t>
      </w:r>
      <w:r w:rsidR="00081F59" w:rsidRPr="00640A27">
        <w:rPr>
          <w:rFonts w:ascii="Arial" w:hAnsi="Arial" w:cs="Arial"/>
          <w:sz w:val="22"/>
          <w:szCs w:val="22"/>
        </w:rPr>
        <w:t xml:space="preserve">. </w:t>
      </w:r>
    </w:p>
    <w:p w14:paraId="42B0BF3A" w14:textId="77777777" w:rsidR="00837978" w:rsidRPr="00640A27" w:rsidRDefault="00837978" w:rsidP="00837978">
      <w:pPr>
        <w:pStyle w:val="ListParagraph"/>
        <w:rPr>
          <w:rFonts w:ascii="Arial" w:hAnsi="Arial" w:cs="Arial"/>
          <w:b/>
          <w:bCs/>
          <w:sz w:val="22"/>
          <w:szCs w:val="22"/>
        </w:rPr>
      </w:pPr>
    </w:p>
    <w:p w14:paraId="2D1C5B22" w14:textId="60BA358C" w:rsidR="00837978" w:rsidRPr="00640A27" w:rsidRDefault="00081F59" w:rsidP="00837978">
      <w:pPr>
        <w:pStyle w:val="ListParagraph"/>
        <w:numPr>
          <w:ilvl w:val="0"/>
          <w:numId w:val="9"/>
        </w:numPr>
        <w:jc w:val="both"/>
        <w:rPr>
          <w:rFonts w:ascii="Arial" w:hAnsi="Arial" w:cs="Arial"/>
          <w:b/>
          <w:bCs/>
          <w:sz w:val="22"/>
          <w:szCs w:val="22"/>
          <w:u w:val="single"/>
        </w:rPr>
      </w:pPr>
      <w:r w:rsidRPr="00640A27">
        <w:rPr>
          <w:rFonts w:ascii="Arial" w:hAnsi="Arial" w:cs="Arial"/>
          <w:b/>
          <w:bCs/>
          <w:sz w:val="22"/>
          <w:szCs w:val="22"/>
        </w:rPr>
        <w:t xml:space="preserve">To the maximum extent possible, UMC should not </w:t>
      </w:r>
      <w:r w:rsidR="00837978" w:rsidRPr="00640A27">
        <w:rPr>
          <w:rFonts w:ascii="Arial" w:hAnsi="Arial" w:cs="Arial"/>
          <w:b/>
          <w:bCs/>
          <w:sz w:val="22"/>
          <w:szCs w:val="22"/>
        </w:rPr>
        <w:t xml:space="preserve">at any stage </w:t>
      </w:r>
      <w:r w:rsidRPr="00640A27">
        <w:rPr>
          <w:rFonts w:ascii="Arial" w:hAnsi="Arial" w:cs="Arial"/>
          <w:b/>
          <w:bCs/>
          <w:sz w:val="22"/>
          <w:szCs w:val="22"/>
        </w:rPr>
        <w:t xml:space="preserve">be kept in temporary or unresolved situations that would be both contrary to the </w:t>
      </w:r>
      <w:r w:rsidR="00837978" w:rsidRPr="00640A27">
        <w:rPr>
          <w:rFonts w:ascii="Arial" w:hAnsi="Arial" w:cs="Arial"/>
          <w:b/>
          <w:bCs/>
          <w:sz w:val="22"/>
          <w:szCs w:val="22"/>
        </w:rPr>
        <w:t>provisions</w:t>
      </w:r>
      <w:r w:rsidRPr="00640A27">
        <w:rPr>
          <w:rFonts w:ascii="Arial" w:hAnsi="Arial" w:cs="Arial"/>
          <w:b/>
          <w:bCs/>
          <w:sz w:val="22"/>
          <w:szCs w:val="22"/>
        </w:rPr>
        <w:t xml:space="preserve"> of the Convention and detrimental to their development.</w:t>
      </w:r>
    </w:p>
    <w:p w14:paraId="729481D1" w14:textId="77777777" w:rsidR="00A61F36" w:rsidRPr="00640A27" w:rsidRDefault="00A61F36" w:rsidP="00A61F36">
      <w:pPr>
        <w:pStyle w:val="ListParagraph"/>
        <w:rPr>
          <w:rFonts w:ascii="Arial" w:hAnsi="Arial" w:cs="Arial"/>
          <w:b/>
          <w:bCs/>
          <w:sz w:val="22"/>
          <w:szCs w:val="22"/>
          <w:u w:val="single"/>
        </w:rPr>
      </w:pPr>
    </w:p>
    <w:p w14:paraId="464E0630" w14:textId="0CA655EC" w:rsidR="003B437A" w:rsidRPr="003B437A" w:rsidRDefault="00A61F36" w:rsidP="003B437A">
      <w:pPr>
        <w:pStyle w:val="ListParagraph"/>
        <w:numPr>
          <w:ilvl w:val="0"/>
          <w:numId w:val="9"/>
        </w:numPr>
        <w:jc w:val="both"/>
        <w:rPr>
          <w:rFonts w:ascii="Arial" w:hAnsi="Arial" w:cs="Arial"/>
          <w:b/>
          <w:bCs/>
          <w:sz w:val="22"/>
          <w:szCs w:val="22"/>
          <w:u w:val="single"/>
        </w:rPr>
      </w:pPr>
      <w:r w:rsidRPr="00640A27">
        <w:rPr>
          <w:rFonts w:ascii="Arial" w:hAnsi="Arial" w:cs="Arial"/>
          <w:b/>
          <w:bCs/>
          <w:sz w:val="22"/>
          <w:szCs w:val="22"/>
        </w:rPr>
        <w:t xml:space="preserve">There must be effective remedies available to redress rights violations with particular consideration for the interests and views of UMC. First Rights recommends </w:t>
      </w:r>
      <w:r w:rsidR="00640A27">
        <w:rPr>
          <w:rFonts w:ascii="Arial" w:hAnsi="Arial" w:cs="Arial"/>
          <w:b/>
          <w:bCs/>
          <w:sz w:val="22"/>
          <w:szCs w:val="22"/>
        </w:rPr>
        <w:t>that</w:t>
      </w:r>
      <w:r w:rsidRPr="00640A27">
        <w:rPr>
          <w:rFonts w:ascii="Arial" w:hAnsi="Arial" w:cs="Arial"/>
          <w:b/>
          <w:bCs/>
          <w:sz w:val="22"/>
          <w:szCs w:val="22"/>
        </w:rPr>
        <w:t xml:space="preserve"> a specialised court</w:t>
      </w:r>
      <w:r w:rsidR="00640A27">
        <w:rPr>
          <w:rFonts w:ascii="Arial" w:hAnsi="Arial" w:cs="Arial"/>
          <w:b/>
          <w:bCs/>
          <w:sz w:val="22"/>
          <w:szCs w:val="22"/>
        </w:rPr>
        <w:t xml:space="preserve"> for children</w:t>
      </w:r>
      <w:r w:rsidRPr="00640A27">
        <w:rPr>
          <w:rFonts w:ascii="Arial" w:hAnsi="Arial" w:cs="Arial"/>
          <w:b/>
          <w:bCs/>
          <w:sz w:val="22"/>
          <w:szCs w:val="22"/>
        </w:rPr>
        <w:t>, capable of adopting a multi-disciplinary and cooperative approach</w:t>
      </w:r>
      <w:r w:rsidR="00640A27">
        <w:rPr>
          <w:rFonts w:ascii="Arial" w:hAnsi="Arial" w:cs="Arial"/>
          <w:b/>
          <w:bCs/>
          <w:sz w:val="22"/>
          <w:szCs w:val="22"/>
        </w:rPr>
        <w:t xml:space="preserve"> and </w:t>
      </w:r>
      <w:r w:rsidRPr="00640A27">
        <w:rPr>
          <w:rFonts w:ascii="Arial" w:hAnsi="Arial" w:cs="Arial"/>
          <w:b/>
          <w:bCs/>
          <w:sz w:val="22"/>
          <w:szCs w:val="22"/>
        </w:rPr>
        <w:t xml:space="preserve">which puts the best interests of </w:t>
      </w:r>
      <w:r w:rsidRPr="00640A27">
        <w:rPr>
          <w:rFonts w:ascii="Arial" w:hAnsi="Arial" w:cs="Arial"/>
          <w:b/>
          <w:bCs/>
          <w:i/>
          <w:iCs/>
          <w:sz w:val="22"/>
          <w:szCs w:val="22"/>
        </w:rPr>
        <w:t xml:space="preserve">all </w:t>
      </w:r>
      <w:r w:rsidRPr="00640A27">
        <w:rPr>
          <w:rFonts w:ascii="Arial" w:hAnsi="Arial" w:cs="Arial"/>
          <w:b/>
          <w:bCs/>
          <w:sz w:val="22"/>
          <w:szCs w:val="22"/>
        </w:rPr>
        <w:t xml:space="preserve">children at the centre of </w:t>
      </w:r>
      <w:r w:rsidR="00657DEA">
        <w:rPr>
          <w:rFonts w:ascii="Arial" w:hAnsi="Arial" w:cs="Arial"/>
          <w:b/>
          <w:bCs/>
          <w:sz w:val="22"/>
          <w:szCs w:val="22"/>
        </w:rPr>
        <w:t xml:space="preserve">its </w:t>
      </w:r>
      <w:r w:rsidRPr="00640A27">
        <w:rPr>
          <w:rFonts w:ascii="Arial" w:hAnsi="Arial" w:cs="Arial"/>
          <w:b/>
          <w:bCs/>
          <w:sz w:val="22"/>
          <w:szCs w:val="22"/>
        </w:rPr>
        <w:t xml:space="preserve">decision </w:t>
      </w:r>
      <w:r w:rsidR="00640A27">
        <w:rPr>
          <w:rFonts w:ascii="Arial" w:hAnsi="Arial" w:cs="Arial"/>
          <w:b/>
          <w:bCs/>
          <w:sz w:val="22"/>
          <w:szCs w:val="22"/>
        </w:rPr>
        <w:t>making, will</w:t>
      </w:r>
      <w:r w:rsidRPr="00640A27">
        <w:rPr>
          <w:rFonts w:ascii="Arial" w:hAnsi="Arial" w:cs="Arial"/>
          <w:b/>
          <w:bCs/>
          <w:sz w:val="22"/>
          <w:szCs w:val="22"/>
        </w:rPr>
        <w:t xml:space="preserve"> better guarantee the rights of </w:t>
      </w:r>
      <w:r w:rsidR="00640A27">
        <w:rPr>
          <w:rFonts w:ascii="Arial" w:hAnsi="Arial" w:cs="Arial"/>
          <w:b/>
          <w:bCs/>
          <w:sz w:val="22"/>
          <w:szCs w:val="22"/>
        </w:rPr>
        <w:t>UMC</w:t>
      </w:r>
      <w:r w:rsidRPr="00640A27">
        <w:rPr>
          <w:rFonts w:ascii="Arial" w:hAnsi="Arial" w:cs="Arial"/>
          <w:b/>
          <w:bCs/>
          <w:sz w:val="22"/>
          <w:szCs w:val="22"/>
        </w:rPr>
        <w:t xml:space="preserve"> to access an effective remedy.</w:t>
      </w:r>
    </w:p>
    <w:p w14:paraId="438D0999" w14:textId="77777777" w:rsidR="00081F59" w:rsidRPr="00640A27" w:rsidRDefault="00081F59" w:rsidP="00081F59">
      <w:pPr>
        <w:jc w:val="both"/>
        <w:rPr>
          <w:rFonts w:ascii="Arial" w:hAnsi="Arial" w:cs="Arial"/>
          <w:b/>
          <w:bCs/>
          <w:sz w:val="22"/>
          <w:szCs w:val="22"/>
          <w:u w:val="single"/>
        </w:rPr>
      </w:pPr>
    </w:p>
    <w:p w14:paraId="0C73FCBF" w14:textId="7CD44B3B" w:rsidR="00081F59" w:rsidRPr="00640A27" w:rsidRDefault="00081F59" w:rsidP="00081F59">
      <w:pPr>
        <w:ind w:left="360"/>
        <w:jc w:val="both"/>
        <w:rPr>
          <w:rFonts w:ascii="Arial" w:hAnsi="Arial" w:cs="Arial"/>
          <w:b/>
          <w:bCs/>
          <w:sz w:val="22"/>
          <w:szCs w:val="22"/>
          <w:u w:val="single"/>
        </w:rPr>
      </w:pPr>
    </w:p>
    <w:sectPr w:rsidR="00081F59" w:rsidRPr="00640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69BD" w14:textId="77777777" w:rsidR="00C453B6" w:rsidRDefault="00C453B6" w:rsidP="00B433B3">
      <w:r>
        <w:separator/>
      </w:r>
    </w:p>
  </w:endnote>
  <w:endnote w:type="continuationSeparator" w:id="0">
    <w:p w14:paraId="76DDAB4D" w14:textId="77777777" w:rsidR="00C453B6" w:rsidRDefault="00C453B6" w:rsidP="00B4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4074D" w14:textId="77777777" w:rsidR="00C453B6" w:rsidRDefault="00C453B6" w:rsidP="00B433B3">
      <w:r>
        <w:separator/>
      </w:r>
    </w:p>
  </w:footnote>
  <w:footnote w:type="continuationSeparator" w:id="0">
    <w:p w14:paraId="70CB066E" w14:textId="77777777" w:rsidR="00C453B6" w:rsidRDefault="00C453B6" w:rsidP="00B433B3">
      <w:r>
        <w:continuationSeparator/>
      </w:r>
    </w:p>
  </w:footnote>
  <w:footnote w:id="1">
    <w:p w14:paraId="48DF5D3E" w14:textId="3F47A542" w:rsidR="00A61F36" w:rsidRPr="00640A27" w:rsidRDefault="00A61F36">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Pr="00A61F36">
        <w:rPr>
          <w:rFonts w:ascii="Arial" w:hAnsi="Arial" w:cs="Arial"/>
          <w:sz w:val="18"/>
          <w:szCs w:val="18"/>
        </w:rPr>
        <w:t>UK Registered Charity 1188043 (</w:t>
      </w:r>
      <w:hyperlink r:id="rId1" w:history="1">
        <w:r w:rsidRPr="00A61F36">
          <w:rPr>
            <w:rStyle w:val="Hyperlink"/>
            <w:rFonts w:ascii="Arial" w:hAnsi="Arial" w:cs="Arial"/>
            <w:sz w:val="18"/>
            <w:szCs w:val="18"/>
          </w:rPr>
          <w:t>http://www.firstrights.net/</w:t>
        </w:r>
      </w:hyperlink>
      <w:r w:rsidRPr="00A61F36">
        <w:rPr>
          <w:rFonts w:ascii="Arial" w:hAnsi="Arial" w:cs="Arial"/>
          <w:sz w:val="18"/>
          <w:szCs w:val="18"/>
        </w:rPr>
        <w:t>)</w:t>
      </w:r>
      <w:r w:rsidRPr="00640A27">
        <w:rPr>
          <w:rFonts w:ascii="Arial" w:hAnsi="Arial" w:cs="Arial"/>
          <w:sz w:val="18"/>
          <w:szCs w:val="18"/>
        </w:rPr>
        <w:t xml:space="preserve">. </w:t>
      </w:r>
    </w:p>
  </w:footnote>
  <w:footnote w:id="2">
    <w:p w14:paraId="31DD67E7" w14:textId="1852FA48" w:rsidR="00F64A03" w:rsidRPr="00640A27" w:rsidRDefault="00F64A03">
      <w:pPr>
        <w:pStyle w:val="FootnoteText"/>
        <w:rPr>
          <w:rFonts w:ascii="Arial" w:hAnsi="Arial" w:cs="Arial"/>
          <w:sz w:val="18"/>
          <w:szCs w:val="18"/>
          <w:lang w:val="en-US"/>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Pr="00640A27">
        <w:rPr>
          <w:rFonts w:ascii="Arial" w:hAnsi="Arial" w:cs="Arial"/>
          <w:sz w:val="18"/>
          <w:szCs w:val="18"/>
          <w:lang w:val="en-US"/>
        </w:rPr>
        <w:t xml:space="preserve">In 2012, both made submissions to and participated in the UN Committee on the Rights of the Child General Day Of Discussion in Geneva (on behalf of the Coram Children’s Legal Centre); In 2015 they founded The Last Rights Project and subsequently the charity </w:t>
      </w:r>
      <w:proofErr w:type="spellStart"/>
      <w:r w:rsidRPr="00640A27">
        <w:rPr>
          <w:rFonts w:ascii="Arial" w:hAnsi="Arial" w:cs="Arial"/>
          <w:sz w:val="18"/>
          <w:szCs w:val="18"/>
          <w:lang w:val="en-US"/>
        </w:rPr>
        <w:t>Methoria</w:t>
      </w:r>
      <w:proofErr w:type="spellEnd"/>
      <w:r w:rsidRPr="00640A27">
        <w:rPr>
          <w:rFonts w:ascii="Arial" w:hAnsi="Arial" w:cs="Arial"/>
          <w:sz w:val="18"/>
          <w:szCs w:val="18"/>
          <w:lang w:val="en-US"/>
        </w:rPr>
        <w:t xml:space="preserve"> to pursue pro bono advocacy work on behalf of missing and bereaved migrants, including children, in particular focusing on international human rights standard setting and best practice advocacy; In 2017 Catriona Jarvis participated in proceedings at the United Nations General Assembly 72</w:t>
      </w:r>
      <w:r w:rsidRPr="00640A27">
        <w:rPr>
          <w:rFonts w:ascii="Arial" w:hAnsi="Arial" w:cs="Arial"/>
          <w:sz w:val="18"/>
          <w:szCs w:val="18"/>
          <w:vertAlign w:val="superscript"/>
          <w:lang w:val="en-US"/>
        </w:rPr>
        <w:t>nd</w:t>
      </w:r>
      <w:r w:rsidRPr="00640A27">
        <w:rPr>
          <w:rFonts w:ascii="Arial" w:hAnsi="Arial" w:cs="Arial"/>
          <w:sz w:val="18"/>
          <w:szCs w:val="18"/>
          <w:lang w:val="en-US"/>
        </w:rPr>
        <w:t xml:space="preserve"> Session in relation to proposals by the Last Rights Project on the rights of bereaved migrants; In 2018 Catriona Jarvis and Syd Bolton convened a global civil society working group (including INGO and UN participants) on the island of Lesvos, Greece to draft and publish “The </w:t>
      </w:r>
      <w:proofErr w:type="spellStart"/>
      <w:r w:rsidRPr="00640A27">
        <w:rPr>
          <w:rFonts w:ascii="Arial" w:hAnsi="Arial" w:cs="Arial"/>
          <w:sz w:val="18"/>
          <w:szCs w:val="18"/>
          <w:lang w:val="en-US"/>
        </w:rPr>
        <w:t>Mytilini</w:t>
      </w:r>
      <w:proofErr w:type="spellEnd"/>
      <w:r w:rsidRPr="00640A27">
        <w:rPr>
          <w:rFonts w:ascii="Arial" w:hAnsi="Arial" w:cs="Arial"/>
          <w:sz w:val="18"/>
          <w:szCs w:val="18"/>
          <w:lang w:val="en-US"/>
        </w:rPr>
        <w:t xml:space="preserve"> Declaration for the Dignified Treatment of all Missing and Deceased Persons and their Families” a landmark document in an area of developing human rights interest. This submission has been prepared with the assistance of Ciaran King, Europe Litigation Officer at the AIRE Centre and consultant facilitator of the First Rights, Equal Justice for Migrant Children project.  </w:t>
      </w:r>
    </w:p>
  </w:footnote>
  <w:footnote w:id="3">
    <w:p w14:paraId="0D759774" w14:textId="56F23ADD" w:rsidR="00F64A03" w:rsidRPr="00640A27" w:rsidRDefault="00F64A03">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The term unaccompanied migrant children is intended to be inclusive and reflective of the many unaccompanied children in mixed migration flows in need of alternative care arrangements. As well as children seeking international protection there are also those who have been</w:t>
      </w:r>
      <w:r w:rsidR="00EE2AAE">
        <w:rPr>
          <w:rFonts w:ascii="Arial" w:hAnsi="Arial" w:cs="Arial"/>
          <w:sz w:val="18"/>
          <w:szCs w:val="18"/>
        </w:rPr>
        <w:t xml:space="preserve"> separated from their family;</w:t>
      </w:r>
      <w:r w:rsidRPr="00640A27">
        <w:rPr>
          <w:rFonts w:ascii="Arial" w:hAnsi="Arial" w:cs="Arial"/>
          <w:sz w:val="18"/>
          <w:szCs w:val="18"/>
        </w:rPr>
        <w:t xml:space="preserve"> </w:t>
      </w:r>
      <w:r w:rsidR="00EE2AAE">
        <w:rPr>
          <w:rFonts w:ascii="Arial" w:hAnsi="Arial" w:cs="Arial"/>
          <w:sz w:val="18"/>
          <w:szCs w:val="18"/>
        </w:rPr>
        <w:t xml:space="preserve">children who have been </w:t>
      </w:r>
      <w:r w:rsidRPr="00640A27">
        <w:rPr>
          <w:rFonts w:ascii="Arial" w:hAnsi="Arial" w:cs="Arial"/>
          <w:sz w:val="18"/>
          <w:szCs w:val="18"/>
        </w:rPr>
        <w:t xml:space="preserve">trafficked; children who have become stateless; children who have been sent to the UK under private fostering arrangements including those that break down; migrant children who are adopted in the UK or who come to the UK as adoptees or are beneficiaries of special guardianship; children affected by the treatment of those who arrived on the Windrush; children who are looked after or are in the care of local authorities, whose immigration status has not been regularized; children involved in private law family proceedings; </w:t>
      </w:r>
      <w:r w:rsidR="003F6C14" w:rsidRPr="00640A27">
        <w:rPr>
          <w:rFonts w:ascii="Arial" w:hAnsi="Arial" w:cs="Arial"/>
          <w:sz w:val="18"/>
          <w:szCs w:val="18"/>
        </w:rPr>
        <w:t xml:space="preserve">and </w:t>
      </w:r>
      <w:r w:rsidRPr="00640A27">
        <w:rPr>
          <w:rFonts w:ascii="Arial" w:hAnsi="Arial" w:cs="Arial"/>
          <w:sz w:val="18"/>
          <w:szCs w:val="18"/>
        </w:rPr>
        <w:t>children whose age has been challenged.</w:t>
      </w:r>
    </w:p>
  </w:footnote>
  <w:footnote w:id="4">
    <w:p w14:paraId="106A552E" w14:textId="3F612558" w:rsidR="00B433B3" w:rsidRPr="00640A27" w:rsidRDefault="00B433B3">
      <w:pPr>
        <w:pStyle w:val="FootnoteText"/>
        <w:rPr>
          <w:rFonts w:ascii="Arial" w:hAnsi="Arial" w:cs="Arial"/>
          <w:b/>
          <w:bCs/>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proofErr w:type="spellStart"/>
      <w:r w:rsidRPr="00640A27">
        <w:rPr>
          <w:rFonts w:ascii="Arial" w:hAnsi="Arial" w:cs="Arial"/>
          <w:sz w:val="18"/>
          <w:szCs w:val="18"/>
        </w:rPr>
        <w:t>Sukhchandan</w:t>
      </w:r>
      <w:proofErr w:type="spellEnd"/>
      <w:r w:rsidRPr="00640A27">
        <w:rPr>
          <w:rFonts w:ascii="Arial" w:hAnsi="Arial" w:cs="Arial"/>
          <w:sz w:val="18"/>
          <w:szCs w:val="18"/>
        </w:rPr>
        <w:t xml:space="preserve"> Kaur, </w:t>
      </w:r>
      <w:r w:rsidR="00E978D5" w:rsidRPr="00640A27">
        <w:rPr>
          <w:rFonts w:ascii="Arial" w:hAnsi="Arial" w:cs="Arial"/>
          <w:sz w:val="18"/>
          <w:szCs w:val="18"/>
        </w:rPr>
        <w:t xml:space="preserve">Research in Practice, </w:t>
      </w:r>
      <w:r w:rsidRPr="00640A27">
        <w:rPr>
          <w:rFonts w:ascii="Arial" w:hAnsi="Arial" w:cs="Arial"/>
          <w:sz w:val="18"/>
          <w:szCs w:val="18"/>
        </w:rPr>
        <w:t>‘</w:t>
      </w:r>
      <w:r w:rsidRPr="00640A27">
        <w:rPr>
          <w:rFonts w:ascii="Arial" w:eastAsiaTheme="minorHAnsi" w:hAnsi="Arial" w:cs="Arial"/>
          <w:sz w:val="18"/>
          <w:szCs w:val="18"/>
        </w:rPr>
        <w:t>Immigration and nationality for children in care</w:t>
      </w:r>
      <w:r w:rsidRPr="00640A27">
        <w:rPr>
          <w:rFonts w:ascii="Arial" w:hAnsi="Arial" w:cs="Arial"/>
          <w:sz w:val="18"/>
          <w:szCs w:val="18"/>
        </w:rPr>
        <w:t>’, 24</w:t>
      </w:r>
      <w:r w:rsidR="00E978D5" w:rsidRPr="00640A27">
        <w:rPr>
          <w:rFonts w:ascii="Arial" w:hAnsi="Arial" w:cs="Arial"/>
          <w:sz w:val="18"/>
          <w:szCs w:val="18"/>
        </w:rPr>
        <w:t xml:space="preserve"> February </w:t>
      </w:r>
      <w:r w:rsidRPr="00640A27">
        <w:rPr>
          <w:rFonts w:ascii="Arial" w:hAnsi="Arial" w:cs="Arial"/>
          <w:sz w:val="18"/>
          <w:szCs w:val="18"/>
        </w:rPr>
        <w:t xml:space="preserve">2021, available at: </w:t>
      </w:r>
      <w:hyperlink r:id="rId2" w:history="1">
        <w:r w:rsidRPr="00640A27">
          <w:rPr>
            <w:rStyle w:val="Hyperlink"/>
            <w:rFonts w:ascii="Arial" w:hAnsi="Arial" w:cs="Arial"/>
            <w:sz w:val="18"/>
            <w:szCs w:val="18"/>
          </w:rPr>
          <w:t>https://bit.ly/3y1jBnL</w:t>
        </w:r>
      </w:hyperlink>
      <w:r w:rsidR="00640A27" w:rsidRPr="00640A27">
        <w:rPr>
          <w:rFonts w:ascii="Arial" w:hAnsi="Arial" w:cs="Arial"/>
          <w:sz w:val="18"/>
          <w:szCs w:val="18"/>
        </w:rPr>
        <w:t xml:space="preserve">. </w:t>
      </w:r>
    </w:p>
  </w:footnote>
  <w:footnote w:id="5">
    <w:p w14:paraId="11600728" w14:textId="5B7D79C3" w:rsidR="00B433B3" w:rsidRPr="00640A27" w:rsidRDefault="00B433B3">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Asylum Information Database 2020</w:t>
      </w:r>
      <w:r w:rsidR="00640A27" w:rsidRPr="00640A27">
        <w:rPr>
          <w:rFonts w:ascii="Arial" w:hAnsi="Arial" w:cs="Arial"/>
          <w:sz w:val="18"/>
          <w:szCs w:val="18"/>
        </w:rPr>
        <w:t xml:space="preserve">, </w:t>
      </w:r>
      <w:r w:rsidRPr="00640A27">
        <w:rPr>
          <w:rFonts w:ascii="Arial" w:hAnsi="Arial" w:cs="Arial"/>
          <w:sz w:val="18"/>
          <w:szCs w:val="18"/>
        </w:rPr>
        <w:t xml:space="preserve">Update for the United Kingdom, (2021) </w:t>
      </w:r>
      <w:hyperlink r:id="rId3" w:history="1">
        <w:r w:rsidRPr="00640A27">
          <w:rPr>
            <w:rStyle w:val="Hyperlink"/>
            <w:rFonts w:ascii="Arial" w:hAnsi="Arial" w:cs="Arial"/>
            <w:sz w:val="18"/>
            <w:szCs w:val="18"/>
          </w:rPr>
          <w:t>https://bit.ly/3jrr2Rc</w:t>
        </w:r>
      </w:hyperlink>
      <w:r w:rsidRPr="00640A27">
        <w:rPr>
          <w:rFonts w:ascii="Arial" w:hAnsi="Arial" w:cs="Arial"/>
          <w:sz w:val="18"/>
          <w:szCs w:val="18"/>
        </w:rPr>
        <w:t xml:space="preserve"> p. 9-10. </w:t>
      </w:r>
    </w:p>
  </w:footnote>
  <w:footnote w:id="6">
    <w:p w14:paraId="7D348800" w14:textId="0A0551FC" w:rsidR="00B433B3" w:rsidRPr="00640A27" w:rsidRDefault="00B433B3" w:rsidP="00B433B3">
      <w:pPr>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 xml:space="preserve">Articles 2(1), 22(1) and 39, </w:t>
      </w:r>
      <w:r w:rsidRPr="00640A27">
        <w:rPr>
          <w:rFonts w:ascii="Arial" w:hAnsi="Arial" w:cs="Arial"/>
          <w:sz w:val="18"/>
          <w:szCs w:val="18"/>
        </w:rPr>
        <w:t>The United Nations</w:t>
      </w:r>
      <w:r w:rsidR="00E978D5" w:rsidRPr="00640A27">
        <w:rPr>
          <w:rFonts w:ascii="Arial" w:hAnsi="Arial" w:cs="Arial"/>
          <w:sz w:val="18"/>
          <w:szCs w:val="18"/>
        </w:rPr>
        <w:t xml:space="preserve"> </w:t>
      </w:r>
      <w:r w:rsidRPr="00640A27">
        <w:rPr>
          <w:rFonts w:ascii="Arial" w:hAnsi="Arial" w:cs="Arial"/>
          <w:sz w:val="18"/>
          <w:szCs w:val="18"/>
        </w:rPr>
        <w:t>Convention on the Rights of the Child</w:t>
      </w:r>
      <w:r w:rsidR="00E978D5" w:rsidRPr="00640A27">
        <w:rPr>
          <w:rFonts w:ascii="Arial" w:hAnsi="Arial" w:cs="Arial"/>
          <w:sz w:val="18"/>
          <w:szCs w:val="18"/>
        </w:rPr>
        <w:t xml:space="preserve"> (UNCRC)</w:t>
      </w:r>
      <w:r w:rsidRPr="00640A27">
        <w:rPr>
          <w:rFonts w:ascii="Arial" w:hAnsi="Arial" w:cs="Arial"/>
          <w:sz w:val="18"/>
          <w:szCs w:val="18"/>
        </w:rPr>
        <w:t>. Treaty Series, 1577, 3</w:t>
      </w:r>
      <w:r w:rsidR="00E978D5" w:rsidRPr="00640A27">
        <w:rPr>
          <w:rFonts w:ascii="Arial" w:hAnsi="Arial" w:cs="Arial"/>
          <w:sz w:val="18"/>
          <w:szCs w:val="18"/>
        </w:rPr>
        <w:t>.</w:t>
      </w:r>
    </w:p>
  </w:footnote>
  <w:footnote w:id="7">
    <w:p w14:paraId="63525026" w14:textId="2C269E72" w:rsidR="00B433B3" w:rsidRPr="00640A27" w:rsidRDefault="00B433B3" w:rsidP="00B433B3">
      <w:pPr>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 xml:space="preserve">Article 24, </w:t>
      </w:r>
      <w:r w:rsidRPr="00640A27">
        <w:rPr>
          <w:rFonts w:ascii="Arial" w:hAnsi="Arial" w:cs="Arial"/>
          <w:sz w:val="18"/>
          <w:szCs w:val="18"/>
        </w:rPr>
        <w:t>International Covenant on Civil and Political Rights, 16 December 1966, United Nations, Treaty Series, vol. 999</w:t>
      </w:r>
      <w:r w:rsidR="00E978D5" w:rsidRPr="00640A27">
        <w:rPr>
          <w:rFonts w:ascii="Arial" w:hAnsi="Arial" w:cs="Arial"/>
          <w:sz w:val="18"/>
          <w:szCs w:val="18"/>
        </w:rPr>
        <w:t>.</w:t>
      </w:r>
    </w:p>
  </w:footnote>
  <w:footnote w:id="8">
    <w:p w14:paraId="67D9AE39" w14:textId="6462CE7A" w:rsidR="00B433B3" w:rsidRPr="00640A27" w:rsidRDefault="00B433B3" w:rsidP="00B433B3">
      <w:pPr>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 xml:space="preserve">Article 10, </w:t>
      </w:r>
      <w:r w:rsidRPr="00640A27">
        <w:rPr>
          <w:rFonts w:ascii="Arial" w:hAnsi="Arial" w:cs="Arial"/>
          <w:sz w:val="18"/>
          <w:szCs w:val="18"/>
        </w:rPr>
        <w:t>International Covenant on Economic, Social and Cultural Rights, 16 December 1966, United Nations, Treaty Series, vol. 993</w:t>
      </w:r>
      <w:r w:rsidR="00E978D5" w:rsidRPr="00640A27">
        <w:rPr>
          <w:rFonts w:ascii="Arial" w:hAnsi="Arial" w:cs="Arial"/>
          <w:sz w:val="18"/>
          <w:szCs w:val="18"/>
        </w:rPr>
        <w:t xml:space="preserve">. </w:t>
      </w:r>
    </w:p>
  </w:footnote>
  <w:footnote w:id="9">
    <w:p w14:paraId="39A51D94" w14:textId="52AE9C7D" w:rsidR="00B433B3" w:rsidRPr="00640A27" w:rsidRDefault="00B433B3" w:rsidP="00B433B3">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Pr="00640A27">
        <w:rPr>
          <w:rFonts w:ascii="Arial" w:eastAsiaTheme="majorEastAsia" w:hAnsi="Arial" w:cs="Arial"/>
          <w:i/>
          <w:iCs/>
          <w:sz w:val="18"/>
          <w:szCs w:val="18"/>
          <w:lang w:val="en-US"/>
        </w:rPr>
        <w:t>Rahimi v. Greece</w:t>
      </w:r>
      <w:r w:rsidRPr="00640A27">
        <w:rPr>
          <w:rFonts w:ascii="Arial" w:hAnsi="Arial" w:cs="Arial"/>
          <w:i/>
          <w:iCs/>
          <w:sz w:val="18"/>
          <w:szCs w:val="18"/>
          <w:lang w:val="en-US"/>
        </w:rPr>
        <w:t>,</w:t>
      </w:r>
      <w:r w:rsidRPr="00640A27">
        <w:rPr>
          <w:rFonts w:ascii="Arial" w:hAnsi="Arial" w:cs="Arial"/>
          <w:sz w:val="18"/>
          <w:szCs w:val="18"/>
          <w:lang w:val="en-US"/>
        </w:rPr>
        <w:t xml:space="preserve"> No</w:t>
      </w:r>
      <w:r w:rsidRPr="00640A27">
        <w:rPr>
          <w:rFonts w:ascii="Arial" w:eastAsiaTheme="majorEastAsia" w:hAnsi="Arial" w:cs="Arial"/>
          <w:sz w:val="18"/>
          <w:szCs w:val="18"/>
          <w:lang w:val="en-US"/>
        </w:rPr>
        <w:t xml:space="preserve">. </w:t>
      </w:r>
      <w:r w:rsidRPr="00640A27">
        <w:rPr>
          <w:rFonts w:ascii="Arial" w:eastAsiaTheme="majorEastAsia" w:hAnsi="Arial" w:cs="Arial"/>
          <w:sz w:val="18"/>
          <w:szCs w:val="18"/>
          <w:lang w:val="es-ES_tradnl"/>
        </w:rPr>
        <w:t>8687/08</w:t>
      </w:r>
      <w:r w:rsidR="00E978D5" w:rsidRPr="00640A27">
        <w:rPr>
          <w:rFonts w:ascii="Arial" w:eastAsiaTheme="majorEastAsia" w:hAnsi="Arial" w:cs="Arial"/>
          <w:sz w:val="18"/>
          <w:szCs w:val="18"/>
          <w:lang w:val="es-ES_tradnl"/>
        </w:rPr>
        <w:t xml:space="preserve"> (</w:t>
      </w:r>
      <w:proofErr w:type="spellStart"/>
      <w:r w:rsidR="00E978D5" w:rsidRPr="00640A27">
        <w:rPr>
          <w:rFonts w:ascii="Arial" w:eastAsiaTheme="majorEastAsia" w:hAnsi="Arial" w:cs="Arial"/>
          <w:sz w:val="18"/>
          <w:szCs w:val="18"/>
          <w:lang w:val="es-ES_tradnl"/>
        </w:rPr>
        <w:t>ECtHR</w:t>
      </w:r>
      <w:proofErr w:type="spellEnd"/>
      <w:r w:rsidR="00E978D5" w:rsidRPr="00640A27">
        <w:rPr>
          <w:rFonts w:ascii="Arial" w:eastAsiaTheme="majorEastAsia" w:hAnsi="Arial" w:cs="Arial"/>
          <w:sz w:val="18"/>
          <w:szCs w:val="18"/>
          <w:lang w:val="es-ES_tradnl"/>
        </w:rPr>
        <w:t>)</w:t>
      </w:r>
      <w:r w:rsidRPr="00640A27">
        <w:rPr>
          <w:rFonts w:ascii="Arial" w:eastAsiaTheme="majorEastAsia" w:hAnsi="Arial" w:cs="Arial"/>
          <w:sz w:val="18"/>
          <w:szCs w:val="18"/>
          <w:lang w:val="es-ES_tradnl"/>
        </w:rPr>
        <w:t xml:space="preserve"> </w:t>
      </w:r>
      <w:r w:rsidR="00E978D5" w:rsidRPr="00640A27">
        <w:rPr>
          <w:rFonts w:ascii="Arial" w:eastAsiaTheme="majorEastAsia" w:hAnsi="Arial" w:cs="Arial"/>
          <w:sz w:val="18"/>
          <w:szCs w:val="18"/>
          <w:lang w:val="es-ES_tradnl"/>
        </w:rPr>
        <w:t xml:space="preserve">(5 </w:t>
      </w:r>
      <w:proofErr w:type="spellStart"/>
      <w:r w:rsidR="00E978D5" w:rsidRPr="00640A27">
        <w:rPr>
          <w:rFonts w:ascii="Arial" w:eastAsiaTheme="majorEastAsia" w:hAnsi="Arial" w:cs="Arial"/>
          <w:sz w:val="18"/>
          <w:szCs w:val="18"/>
          <w:lang w:val="es-ES_tradnl"/>
        </w:rPr>
        <w:t>April</w:t>
      </w:r>
      <w:proofErr w:type="spellEnd"/>
      <w:r w:rsidR="00E978D5" w:rsidRPr="00640A27">
        <w:rPr>
          <w:rFonts w:ascii="Arial" w:eastAsiaTheme="majorEastAsia" w:hAnsi="Arial" w:cs="Arial"/>
          <w:sz w:val="18"/>
          <w:szCs w:val="18"/>
          <w:lang w:val="es-ES_tradnl"/>
        </w:rPr>
        <w:t xml:space="preserve"> </w:t>
      </w:r>
      <w:r w:rsidRPr="00640A27">
        <w:rPr>
          <w:rFonts w:ascii="Arial" w:eastAsiaTheme="majorEastAsia" w:hAnsi="Arial" w:cs="Arial"/>
          <w:sz w:val="18"/>
          <w:szCs w:val="18"/>
          <w:lang w:val="es-ES_tradnl"/>
        </w:rPr>
        <w:t>2011</w:t>
      </w:r>
      <w:r w:rsidRPr="00640A27">
        <w:rPr>
          <w:rFonts w:ascii="Arial" w:hAnsi="Arial" w:cs="Arial"/>
          <w:sz w:val="18"/>
          <w:szCs w:val="18"/>
          <w:lang w:val="es-ES_tradnl"/>
        </w:rPr>
        <w:t xml:space="preserve">), </w:t>
      </w:r>
      <w:r w:rsidRPr="00640A27">
        <w:rPr>
          <w:rFonts w:ascii="Arial" w:hAnsi="Arial" w:cs="Arial"/>
          <w:sz w:val="18"/>
          <w:szCs w:val="18"/>
        </w:rPr>
        <w:t xml:space="preserve">§58. </w:t>
      </w:r>
    </w:p>
  </w:footnote>
  <w:footnote w:id="10">
    <w:p w14:paraId="706C5A34" w14:textId="79A650D7" w:rsidR="00B433B3" w:rsidRPr="00640A27" w:rsidRDefault="00B433B3" w:rsidP="00B433B3">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 xml:space="preserve">United Nations General Assembly, </w:t>
      </w:r>
      <w:r w:rsidR="00E978D5" w:rsidRPr="00640A27">
        <w:rPr>
          <w:rFonts w:ascii="Arial" w:hAnsi="Arial" w:cs="Arial"/>
          <w:i/>
          <w:sz w:val="18"/>
          <w:szCs w:val="18"/>
        </w:rPr>
        <w:t>Guidelines for the Alternative Care of Children</w:t>
      </w:r>
      <w:r w:rsidR="00E978D5" w:rsidRPr="00640A27">
        <w:rPr>
          <w:rFonts w:ascii="Arial" w:hAnsi="Arial" w:cs="Arial"/>
          <w:sz w:val="18"/>
          <w:szCs w:val="18"/>
        </w:rPr>
        <w:t>, 18 December 2009, A/RES/64/142</w:t>
      </w:r>
      <w:r w:rsidRPr="00640A27">
        <w:rPr>
          <w:rFonts w:ascii="Arial" w:hAnsi="Arial" w:cs="Arial"/>
          <w:sz w:val="18"/>
          <w:szCs w:val="18"/>
        </w:rPr>
        <w:t xml:space="preserve">, § </w:t>
      </w:r>
      <w:proofErr w:type="gramStart"/>
      <w:r w:rsidRPr="00640A27">
        <w:rPr>
          <w:rFonts w:ascii="Arial" w:hAnsi="Arial" w:cs="Arial"/>
          <w:sz w:val="18"/>
          <w:szCs w:val="18"/>
        </w:rPr>
        <w:t>9</w:t>
      </w:r>
      <w:proofErr w:type="gramEnd"/>
      <w:r w:rsidRPr="00640A27">
        <w:rPr>
          <w:rFonts w:ascii="Arial" w:hAnsi="Arial" w:cs="Arial"/>
          <w:sz w:val="18"/>
          <w:szCs w:val="18"/>
        </w:rPr>
        <w:t xml:space="preserve"> (b)</w:t>
      </w:r>
      <w:r w:rsidR="00640A27" w:rsidRPr="00640A27">
        <w:rPr>
          <w:rFonts w:ascii="Arial" w:hAnsi="Arial" w:cs="Arial"/>
          <w:sz w:val="18"/>
          <w:szCs w:val="18"/>
        </w:rPr>
        <w:t>:</w:t>
      </w:r>
      <w:r w:rsidR="00E978D5" w:rsidRPr="00640A27">
        <w:rPr>
          <w:rFonts w:ascii="Arial" w:hAnsi="Arial" w:cs="Arial"/>
          <w:sz w:val="18"/>
          <w:szCs w:val="18"/>
        </w:rPr>
        <w:t xml:space="preserve"> </w:t>
      </w:r>
      <w:r w:rsidR="00081F59" w:rsidRPr="00640A27">
        <w:rPr>
          <w:rFonts w:ascii="Arial" w:hAnsi="Arial" w:cs="Arial"/>
          <w:sz w:val="18"/>
          <w:szCs w:val="18"/>
        </w:rPr>
        <w:t xml:space="preserve">This includes </w:t>
      </w:r>
      <w:r w:rsidR="00081F59" w:rsidRPr="00081F59">
        <w:rPr>
          <w:rFonts w:ascii="Arial" w:hAnsi="Arial" w:cs="Arial"/>
          <w:sz w:val="18"/>
          <w:szCs w:val="18"/>
        </w:rPr>
        <w:t>unaccompanied and separated children, internally displaced and refugee childre</w:t>
      </w:r>
      <w:r w:rsidR="00081F59" w:rsidRPr="00640A27">
        <w:rPr>
          <w:rFonts w:ascii="Arial" w:hAnsi="Arial" w:cs="Arial"/>
          <w:sz w:val="18"/>
          <w:szCs w:val="18"/>
        </w:rPr>
        <w:t xml:space="preserve">n </w:t>
      </w:r>
      <w:r w:rsidR="00081F59" w:rsidRPr="00081F59">
        <w:rPr>
          <w:rFonts w:ascii="Arial" w:hAnsi="Arial" w:cs="Arial"/>
          <w:sz w:val="18"/>
          <w:szCs w:val="18"/>
        </w:rPr>
        <w:t>and children of asylum seek</w:t>
      </w:r>
      <w:r w:rsidR="00081F59" w:rsidRPr="00640A27">
        <w:rPr>
          <w:rFonts w:ascii="Arial" w:hAnsi="Arial" w:cs="Arial"/>
          <w:sz w:val="18"/>
          <w:szCs w:val="18"/>
        </w:rPr>
        <w:t>ing parents.</w:t>
      </w:r>
    </w:p>
  </w:footnote>
  <w:footnote w:id="11">
    <w:p w14:paraId="07CD71A2" w14:textId="64ED8925" w:rsidR="00B433B3" w:rsidRPr="00640A27" w:rsidRDefault="00B433B3" w:rsidP="00B433B3">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 xml:space="preserve">Ibid., </w:t>
      </w:r>
      <w:r w:rsidRPr="00640A27">
        <w:rPr>
          <w:rFonts w:ascii="Arial" w:hAnsi="Arial" w:cs="Arial"/>
          <w:sz w:val="18"/>
          <w:szCs w:val="18"/>
        </w:rPr>
        <w:t>§141</w:t>
      </w:r>
    </w:p>
  </w:footnote>
  <w:footnote w:id="12">
    <w:p w14:paraId="6F8D0753" w14:textId="086BA904" w:rsidR="00B433B3" w:rsidRPr="00640A27" w:rsidRDefault="00B433B3" w:rsidP="00B433B3">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 xml:space="preserve">Ibid., </w:t>
      </w:r>
      <w:r w:rsidRPr="00640A27">
        <w:rPr>
          <w:rFonts w:ascii="Arial" w:hAnsi="Arial" w:cs="Arial"/>
          <w:sz w:val="18"/>
          <w:szCs w:val="18"/>
        </w:rPr>
        <w:t xml:space="preserve">§ 92. </w:t>
      </w:r>
    </w:p>
  </w:footnote>
  <w:footnote w:id="13">
    <w:p w14:paraId="2C8D5D6C" w14:textId="1DA91E0A" w:rsidR="00B433B3" w:rsidRPr="00640A27" w:rsidRDefault="00B433B3" w:rsidP="00B433B3">
      <w:pPr>
        <w:pStyle w:val="FootnoteText"/>
        <w:jc w:val="both"/>
        <w:rPr>
          <w:rFonts w:ascii="Arial" w:hAnsi="Arial" w:cs="Arial"/>
          <w:sz w:val="18"/>
          <w:szCs w:val="18"/>
        </w:rPr>
      </w:pPr>
      <w:r w:rsidRPr="00640A27">
        <w:rPr>
          <w:rFonts w:ascii="Arial" w:hAnsi="Arial" w:cs="Arial"/>
          <w:sz w:val="18"/>
          <w:szCs w:val="18"/>
          <w:vertAlign w:val="superscript"/>
        </w:rPr>
        <w:footnoteRef/>
      </w:r>
      <w:r w:rsidRPr="00640A27">
        <w:rPr>
          <w:rFonts w:ascii="Arial" w:hAnsi="Arial" w:cs="Arial"/>
          <w:i/>
          <w:iCs/>
          <w:sz w:val="18"/>
          <w:szCs w:val="18"/>
        </w:rPr>
        <w:t xml:space="preserve"> </w:t>
      </w:r>
      <w:r w:rsidR="00E978D5" w:rsidRPr="00640A27">
        <w:rPr>
          <w:rFonts w:ascii="Arial" w:hAnsi="Arial" w:cs="Arial"/>
          <w:i/>
          <w:iCs/>
          <w:sz w:val="18"/>
          <w:szCs w:val="18"/>
        </w:rPr>
        <w:t xml:space="preserve">M.S.S v. Belgium and Greece </w:t>
      </w:r>
      <w:r w:rsidR="00E978D5" w:rsidRPr="00640A27">
        <w:rPr>
          <w:rFonts w:ascii="Arial" w:hAnsi="Arial" w:cs="Arial"/>
          <w:sz w:val="18"/>
          <w:szCs w:val="18"/>
        </w:rPr>
        <w:t>[GC]</w:t>
      </w:r>
      <w:r w:rsidR="00E978D5" w:rsidRPr="00640A27">
        <w:rPr>
          <w:rFonts w:ascii="Arial" w:hAnsi="Arial" w:cs="Arial"/>
          <w:i/>
          <w:iCs/>
          <w:sz w:val="18"/>
          <w:szCs w:val="18"/>
        </w:rPr>
        <w:t xml:space="preserve">, </w:t>
      </w:r>
      <w:r w:rsidR="00E978D5" w:rsidRPr="00640A27">
        <w:rPr>
          <w:rFonts w:ascii="Arial" w:hAnsi="Arial" w:cs="Arial"/>
          <w:sz w:val="18"/>
          <w:szCs w:val="18"/>
        </w:rPr>
        <w:t>No. 30696/09</w:t>
      </w:r>
      <w:r w:rsidR="00E978D5" w:rsidRPr="00640A27">
        <w:rPr>
          <w:rFonts w:ascii="Arial" w:hAnsi="Arial" w:cs="Arial"/>
          <w:i/>
          <w:iCs/>
          <w:sz w:val="18"/>
          <w:szCs w:val="18"/>
        </w:rPr>
        <w:t xml:space="preserve"> </w:t>
      </w:r>
      <w:r w:rsidR="00E978D5" w:rsidRPr="00640A27">
        <w:rPr>
          <w:rFonts w:ascii="Arial" w:hAnsi="Arial" w:cs="Arial"/>
          <w:sz w:val="18"/>
          <w:szCs w:val="18"/>
        </w:rPr>
        <w:t>(ECtHR)</w:t>
      </w:r>
      <w:r w:rsidR="00E978D5" w:rsidRPr="00640A27">
        <w:rPr>
          <w:rFonts w:ascii="Arial" w:hAnsi="Arial" w:cs="Arial"/>
          <w:i/>
          <w:iCs/>
          <w:sz w:val="18"/>
          <w:szCs w:val="18"/>
        </w:rPr>
        <w:t xml:space="preserve"> </w:t>
      </w:r>
      <w:r w:rsidR="00E978D5" w:rsidRPr="00640A27">
        <w:rPr>
          <w:rFonts w:ascii="Arial" w:hAnsi="Arial" w:cs="Arial"/>
          <w:sz w:val="18"/>
          <w:szCs w:val="18"/>
        </w:rPr>
        <w:t>(21 January 2011)</w:t>
      </w:r>
      <w:r w:rsidR="00E978D5" w:rsidRPr="00640A27">
        <w:rPr>
          <w:rFonts w:ascii="Arial" w:hAnsi="Arial" w:cs="Arial"/>
          <w:i/>
          <w:iCs/>
          <w:sz w:val="18"/>
          <w:szCs w:val="18"/>
        </w:rPr>
        <w:t xml:space="preserve">, </w:t>
      </w:r>
      <w:r w:rsidRPr="00640A27">
        <w:rPr>
          <w:rFonts w:ascii="Arial" w:hAnsi="Arial" w:cs="Arial"/>
          <w:sz w:val="18"/>
          <w:szCs w:val="18"/>
        </w:rPr>
        <w:t>§ 232.</w:t>
      </w:r>
    </w:p>
  </w:footnote>
  <w:footnote w:id="14">
    <w:p w14:paraId="4645CE8D" w14:textId="2E39B992" w:rsidR="00B433B3" w:rsidRPr="00640A27" w:rsidRDefault="00B433B3" w:rsidP="00B433B3">
      <w:pPr>
        <w:pStyle w:val="FootnoteText"/>
        <w:jc w:val="both"/>
        <w:rPr>
          <w:rFonts w:ascii="Arial" w:hAnsi="Arial" w:cs="Arial"/>
          <w:sz w:val="18"/>
          <w:szCs w:val="18"/>
        </w:rPr>
      </w:pPr>
      <w:r w:rsidRPr="00640A27">
        <w:rPr>
          <w:rFonts w:ascii="Arial" w:hAnsi="Arial" w:cs="Arial"/>
          <w:sz w:val="18"/>
          <w:szCs w:val="18"/>
          <w:vertAlign w:val="superscript"/>
        </w:rPr>
        <w:footnoteRef/>
      </w:r>
      <w:r w:rsidRPr="00640A27">
        <w:rPr>
          <w:rFonts w:ascii="Arial" w:hAnsi="Arial" w:cs="Arial"/>
          <w:sz w:val="18"/>
          <w:szCs w:val="18"/>
        </w:rPr>
        <w:t xml:space="preserve"> </w:t>
      </w:r>
      <w:proofErr w:type="spellStart"/>
      <w:r w:rsidR="00E978D5" w:rsidRPr="00640A27">
        <w:rPr>
          <w:rFonts w:ascii="Arial" w:hAnsi="Arial" w:cs="Arial"/>
          <w:i/>
          <w:iCs/>
          <w:sz w:val="18"/>
          <w:szCs w:val="18"/>
        </w:rPr>
        <w:t>Mubilanzila</w:t>
      </w:r>
      <w:proofErr w:type="spellEnd"/>
      <w:r w:rsidR="00E978D5" w:rsidRPr="00640A27">
        <w:rPr>
          <w:rFonts w:ascii="Arial" w:hAnsi="Arial" w:cs="Arial"/>
          <w:i/>
          <w:iCs/>
          <w:sz w:val="18"/>
          <w:szCs w:val="18"/>
        </w:rPr>
        <w:t xml:space="preserve"> </w:t>
      </w:r>
      <w:proofErr w:type="spellStart"/>
      <w:r w:rsidR="00E978D5" w:rsidRPr="00640A27">
        <w:rPr>
          <w:rFonts w:ascii="Arial" w:hAnsi="Arial" w:cs="Arial"/>
          <w:i/>
          <w:iCs/>
          <w:sz w:val="18"/>
          <w:szCs w:val="18"/>
        </w:rPr>
        <w:t>Mayeka</w:t>
      </w:r>
      <w:proofErr w:type="spellEnd"/>
      <w:r w:rsidR="00E978D5" w:rsidRPr="00640A27">
        <w:rPr>
          <w:rFonts w:ascii="Arial" w:hAnsi="Arial" w:cs="Arial"/>
          <w:i/>
          <w:iCs/>
          <w:sz w:val="18"/>
          <w:szCs w:val="18"/>
        </w:rPr>
        <w:t xml:space="preserve"> and </w:t>
      </w:r>
      <w:proofErr w:type="spellStart"/>
      <w:r w:rsidR="00E978D5" w:rsidRPr="00640A27">
        <w:rPr>
          <w:rFonts w:ascii="Arial" w:hAnsi="Arial" w:cs="Arial"/>
          <w:i/>
          <w:iCs/>
          <w:sz w:val="18"/>
          <w:szCs w:val="18"/>
        </w:rPr>
        <w:t>Kaniki</w:t>
      </w:r>
      <w:proofErr w:type="spellEnd"/>
      <w:r w:rsidR="00E978D5" w:rsidRPr="00640A27">
        <w:rPr>
          <w:rFonts w:ascii="Arial" w:hAnsi="Arial" w:cs="Arial"/>
          <w:i/>
          <w:iCs/>
          <w:sz w:val="18"/>
          <w:szCs w:val="18"/>
        </w:rPr>
        <w:t xml:space="preserve"> </w:t>
      </w:r>
      <w:proofErr w:type="spellStart"/>
      <w:r w:rsidR="00E978D5" w:rsidRPr="00640A27">
        <w:rPr>
          <w:rFonts w:ascii="Arial" w:hAnsi="Arial" w:cs="Arial"/>
          <w:i/>
          <w:iCs/>
          <w:sz w:val="18"/>
          <w:szCs w:val="18"/>
        </w:rPr>
        <w:t>Mitunga</w:t>
      </w:r>
      <w:proofErr w:type="spellEnd"/>
      <w:r w:rsidR="00E978D5" w:rsidRPr="00640A27">
        <w:rPr>
          <w:rFonts w:ascii="Arial" w:hAnsi="Arial" w:cs="Arial"/>
          <w:i/>
          <w:iCs/>
          <w:sz w:val="18"/>
          <w:szCs w:val="18"/>
        </w:rPr>
        <w:t xml:space="preserve"> v. Belgium</w:t>
      </w:r>
      <w:r w:rsidR="00E978D5" w:rsidRPr="00640A27">
        <w:rPr>
          <w:rFonts w:ascii="Arial" w:hAnsi="Arial" w:cs="Arial"/>
          <w:i/>
          <w:sz w:val="18"/>
          <w:szCs w:val="18"/>
        </w:rPr>
        <w:t xml:space="preserve">, </w:t>
      </w:r>
      <w:r w:rsidR="00E978D5" w:rsidRPr="00640A27">
        <w:rPr>
          <w:rFonts w:ascii="Arial" w:hAnsi="Arial" w:cs="Arial"/>
          <w:iCs/>
          <w:sz w:val="18"/>
          <w:szCs w:val="18"/>
        </w:rPr>
        <w:t>No. 13178/03 (ECtHR) (12 October 2006)</w:t>
      </w:r>
      <w:r w:rsidRPr="00640A27">
        <w:rPr>
          <w:rFonts w:ascii="Arial" w:hAnsi="Arial" w:cs="Arial"/>
          <w:iCs/>
          <w:sz w:val="18"/>
          <w:szCs w:val="18"/>
        </w:rPr>
        <w:t>,</w:t>
      </w:r>
      <w:r w:rsidRPr="00640A27">
        <w:rPr>
          <w:rFonts w:ascii="Arial" w:hAnsi="Arial" w:cs="Arial"/>
          <w:sz w:val="18"/>
          <w:szCs w:val="18"/>
        </w:rPr>
        <w:t xml:space="preserve"> § 55.</w:t>
      </w:r>
      <w:r w:rsidRPr="00640A27">
        <w:rPr>
          <w:rFonts w:ascii="Arial" w:hAnsi="Arial" w:cs="Arial"/>
          <w:sz w:val="18"/>
          <w:szCs w:val="18"/>
          <w:vertAlign w:val="superscript"/>
        </w:rPr>
        <w:tab/>
      </w:r>
    </w:p>
  </w:footnote>
  <w:footnote w:id="15">
    <w:p w14:paraId="0EAB437F" w14:textId="2EB1427B" w:rsidR="00AF75AD" w:rsidRPr="00640A27" w:rsidRDefault="00AF75AD">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UNCRC</w:t>
      </w:r>
      <w:r w:rsidR="00E978D5" w:rsidRPr="00640A27">
        <w:rPr>
          <w:rFonts w:ascii="Arial" w:hAnsi="Arial" w:cs="Arial"/>
          <w:sz w:val="18"/>
          <w:szCs w:val="18"/>
        </w:rPr>
        <w:t>, preamble §</w:t>
      </w:r>
      <w:r w:rsidRPr="00640A27">
        <w:rPr>
          <w:rFonts w:ascii="Arial" w:hAnsi="Arial" w:cs="Arial"/>
          <w:sz w:val="18"/>
          <w:szCs w:val="18"/>
        </w:rPr>
        <w:t xml:space="preserve"> 5 and </w:t>
      </w:r>
      <w:r w:rsidR="00640A27" w:rsidRPr="00640A27">
        <w:rPr>
          <w:rFonts w:ascii="Arial" w:hAnsi="Arial" w:cs="Arial"/>
          <w:sz w:val="18"/>
          <w:szCs w:val="18"/>
        </w:rPr>
        <w:t xml:space="preserve">§ </w:t>
      </w:r>
      <w:r w:rsidRPr="00640A27">
        <w:rPr>
          <w:rFonts w:ascii="Arial" w:hAnsi="Arial" w:cs="Arial"/>
          <w:sz w:val="18"/>
          <w:szCs w:val="18"/>
        </w:rPr>
        <w:t xml:space="preserve">6. </w:t>
      </w:r>
    </w:p>
  </w:footnote>
  <w:footnote w:id="16">
    <w:p w14:paraId="0C943BC4" w14:textId="4014291C" w:rsidR="005222C4" w:rsidRPr="00640A27" w:rsidRDefault="005222C4" w:rsidP="005222C4">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Article 2</w:t>
      </w:r>
      <w:r w:rsidR="00E978D5" w:rsidRPr="00640A27">
        <w:rPr>
          <w:rFonts w:ascii="Arial" w:hAnsi="Arial" w:cs="Arial"/>
          <w:sz w:val="18"/>
          <w:szCs w:val="18"/>
        </w:rPr>
        <w:t xml:space="preserve"> </w:t>
      </w:r>
      <w:r w:rsidRPr="00640A27">
        <w:rPr>
          <w:rFonts w:ascii="Arial" w:hAnsi="Arial" w:cs="Arial"/>
          <w:sz w:val="18"/>
          <w:szCs w:val="18"/>
        </w:rPr>
        <w:t>(1)</w:t>
      </w:r>
      <w:r w:rsidR="00E978D5" w:rsidRPr="00640A27">
        <w:rPr>
          <w:rFonts w:ascii="Arial" w:hAnsi="Arial" w:cs="Arial"/>
          <w:sz w:val="18"/>
          <w:szCs w:val="18"/>
        </w:rPr>
        <w:t xml:space="preserve"> and </w:t>
      </w:r>
      <w:r w:rsidRPr="00640A27">
        <w:rPr>
          <w:rFonts w:ascii="Arial" w:hAnsi="Arial" w:cs="Arial"/>
          <w:sz w:val="18"/>
          <w:szCs w:val="18"/>
        </w:rPr>
        <w:t xml:space="preserve">(2), </w:t>
      </w:r>
      <w:r w:rsidR="00E978D5" w:rsidRPr="00640A27">
        <w:rPr>
          <w:rFonts w:ascii="Arial" w:hAnsi="Arial" w:cs="Arial"/>
          <w:sz w:val="18"/>
          <w:szCs w:val="18"/>
        </w:rPr>
        <w:t>UN</w:t>
      </w:r>
      <w:r w:rsidRPr="00640A27">
        <w:rPr>
          <w:rFonts w:ascii="Arial" w:hAnsi="Arial" w:cs="Arial"/>
          <w:sz w:val="18"/>
          <w:szCs w:val="18"/>
        </w:rPr>
        <w:t xml:space="preserve">CRC. </w:t>
      </w:r>
    </w:p>
  </w:footnote>
  <w:footnote w:id="17">
    <w:p w14:paraId="7B808228" w14:textId="61503209" w:rsidR="00AF75AD" w:rsidRPr="00640A27" w:rsidRDefault="00AF75AD" w:rsidP="00AF75AD">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John Tobin (ed), </w:t>
      </w:r>
      <w:r w:rsidRPr="00640A27">
        <w:rPr>
          <w:rFonts w:ascii="Arial" w:hAnsi="Arial" w:cs="Arial"/>
          <w:i/>
          <w:iCs/>
          <w:sz w:val="18"/>
          <w:szCs w:val="18"/>
        </w:rPr>
        <w:t>The UN Convention on the Rights of the Child: A Commentary</w:t>
      </w:r>
      <w:r w:rsidRPr="00640A27">
        <w:rPr>
          <w:rFonts w:ascii="Arial" w:hAnsi="Arial" w:cs="Arial"/>
          <w:sz w:val="18"/>
          <w:szCs w:val="18"/>
        </w:rPr>
        <w:t xml:space="preserve"> (2019, OUP)</w:t>
      </w:r>
      <w:r w:rsidR="00640A27" w:rsidRPr="00640A27">
        <w:rPr>
          <w:rFonts w:ascii="Arial" w:hAnsi="Arial" w:cs="Arial"/>
          <w:sz w:val="18"/>
          <w:szCs w:val="18"/>
        </w:rPr>
        <w:t>,</w:t>
      </w:r>
      <w:r w:rsidRPr="00640A27">
        <w:rPr>
          <w:rFonts w:ascii="Arial" w:hAnsi="Arial" w:cs="Arial"/>
          <w:sz w:val="18"/>
          <w:szCs w:val="18"/>
        </w:rPr>
        <w:t xml:space="preserve"> p. 743-744. </w:t>
      </w:r>
    </w:p>
  </w:footnote>
  <w:footnote w:id="18">
    <w:p w14:paraId="4CC0FE1A" w14:textId="4ACA9AE7" w:rsidR="00AF75AD" w:rsidRPr="00640A27" w:rsidRDefault="00AF75AD">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 xml:space="preserve">Ibid., </w:t>
      </w:r>
      <w:r w:rsidRPr="00640A27">
        <w:rPr>
          <w:rFonts w:ascii="Arial" w:hAnsi="Arial" w:cs="Arial"/>
          <w:sz w:val="18"/>
          <w:szCs w:val="18"/>
        </w:rPr>
        <w:t xml:space="preserve">756-757. </w:t>
      </w:r>
    </w:p>
  </w:footnote>
  <w:footnote w:id="19">
    <w:p w14:paraId="1498ED07" w14:textId="7A6CB623" w:rsidR="00AF75AD" w:rsidRPr="00640A27" w:rsidRDefault="00AF75AD" w:rsidP="00AF75AD">
      <w:pPr>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Pr="00640A27">
        <w:rPr>
          <w:rFonts w:ascii="Arial" w:hAnsi="Arial" w:cs="Arial"/>
          <w:i/>
          <w:iCs/>
          <w:sz w:val="18"/>
          <w:szCs w:val="18"/>
        </w:rPr>
        <w:t>M.B v Spain</w:t>
      </w:r>
      <w:r w:rsidRPr="00640A27">
        <w:rPr>
          <w:rFonts w:ascii="Arial" w:hAnsi="Arial" w:cs="Arial"/>
          <w:sz w:val="18"/>
          <w:szCs w:val="18"/>
        </w:rPr>
        <w:t xml:space="preserve">, </w:t>
      </w:r>
      <w:r w:rsidR="00E978D5" w:rsidRPr="00640A27">
        <w:rPr>
          <w:rFonts w:ascii="Arial" w:hAnsi="Arial" w:cs="Arial"/>
          <w:sz w:val="18"/>
          <w:szCs w:val="18"/>
        </w:rPr>
        <w:t>(28 September 2020)</w:t>
      </w:r>
      <w:r w:rsidR="00640A27" w:rsidRPr="00640A27">
        <w:rPr>
          <w:rFonts w:ascii="Arial" w:hAnsi="Arial" w:cs="Arial"/>
          <w:sz w:val="18"/>
          <w:szCs w:val="18"/>
        </w:rPr>
        <w:t>,</w:t>
      </w:r>
      <w:r w:rsidR="00E978D5" w:rsidRPr="00640A27">
        <w:rPr>
          <w:rFonts w:ascii="Arial" w:hAnsi="Arial" w:cs="Arial"/>
          <w:sz w:val="18"/>
          <w:szCs w:val="18"/>
        </w:rPr>
        <w:t xml:space="preserve"> </w:t>
      </w:r>
      <w:r w:rsidRPr="00640A27">
        <w:rPr>
          <w:rFonts w:ascii="Arial" w:hAnsi="Arial" w:cs="Arial"/>
          <w:color w:val="000000"/>
          <w:sz w:val="18"/>
          <w:szCs w:val="18"/>
        </w:rPr>
        <w:t>CRC/C/85/D/28/2017</w:t>
      </w:r>
      <w:r w:rsidR="00E978D5" w:rsidRPr="00640A27">
        <w:rPr>
          <w:rFonts w:ascii="Arial" w:hAnsi="Arial" w:cs="Arial"/>
          <w:color w:val="000000"/>
          <w:sz w:val="18"/>
          <w:szCs w:val="18"/>
        </w:rPr>
        <w:t xml:space="preserve">, </w:t>
      </w:r>
      <w:r w:rsidRPr="00640A27">
        <w:rPr>
          <w:rFonts w:ascii="Arial" w:hAnsi="Arial" w:cs="Arial"/>
          <w:color w:val="000000"/>
          <w:sz w:val="18"/>
          <w:szCs w:val="18"/>
        </w:rPr>
        <w:t>§9.16</w:t>
      </w:r>
      <w:r w:rsidR="00E978D5" w:rsidRPr="00640A27">
        <w:rPr>
          <w:rFonts w:ascii="Arial" w:hAnsi="Arial" w:cs="Arial"/>
          <w:color w:val="000000"/>
          <w:sz w:val="18"/>
          <w:szCs w:val="18"/>
        </w:rPr>
        <w:t xml:space="preserve">. </w:t>
      </w:r>
    </w:p>
  </w:footnote>
  <w:footnote w:id="20">
    <w:p w14:paraId="66906F3C" w14:textId="3849DFAB" w:rsidR="00AF75AD" w:rsidRPr="00640A27" w:rsidRDefault="00AF75AD">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Ibid.,</w:t>
      </w:r>
      <w:r w:rsidRPr="00640A27">
        <w:rPr>
          <w:rFonts w:ascii="Arial" w:hAnsi="Arial" w:cs="Arial"/>
          <w:sz w:val="18"/>
          <w:szCs w:val="18"/>
        </w:rPr>
        <w:t xml:space="preserve"> § 5.2</w:t>
      </w:r>
      <w:r w:rsidR="00E978D5" w:rsidRPr="00640A27">
        <w:rPr>
          <w:rFonts w:ascii="Arial" w:hAnsi="Arial" w:cs="Arial"/>
          <w:sz w:val="18"/>
          <w:szCs w:val="18"/>
        </w:rPr>
        <w:t>.</w:t>
      </w:r>
    </w:p>
  </w:footnote>
  <w:footnote w:id="21">
    <w:p w14:paraId="1BB81CE5" w14:textId="4F7722CC" w:rsidR="00AF75AD" w:rsidRPr="00640A27" w:rsidRDefault="00AF75AD">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 xml:space="preserve">Ibid., </w:t>
      </w:r>
      <w:r w:rsidRPr="00640A27">
        <w:rPr>
          <w:rFonts w:ascii="Arial" w:hAnsi="Arial" w:cs="Arial"/>
          <w:sz w:val="18"/>
          <w:szCs w:val="18"/>
        </w:rPr>
        <w:t xml:space="preserve">§ 9.12-9.14. </w:t>
      </w:r>
    </w:p>
  </w:footnote>
  <w:footnote w:id="22">
    <w:p w14:paraId="4810FD0C" w14:textId="1EACDA2D" w:rsidR="00AF75AD" w:rsidRPr="00640A27" w:rsidRDefault="00AF75AD">
      <w:pPr>
        <w:pStyle w:val="FootnoteText"/>
        <w:rPr>
          <w:rFonts w:ascii="Arial" w:hAnsi="Arial" w:cs="Arial"/>
          <w:b/>
          <w:bCs/>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Pr="00640A27">
        <w:rPr>
          <w:rFonts w:ascii="Arial" w:hAnsi="Arial" w:cs="Arial"/>
          <w:i/>
          <w:iCs/>
          <w:sz w:val="18"/>
          <w:szCs w:val="18"/>
        </w:rPr>
        <w:t>Khan v France</w:t>
      </w:r>
      <w:r w:rsidRPr="00640A27">
        <w:rPr>
          <w:rFonts w:ascii="Arial" w:hAnsi="Arial" w:cs="Arial"/>
          <w:sz w:val="18"/>
          <w:szCs w:val="18"/>
        </w:rPr>
        <w:t xml:space="preserve">, No. </w:t>
      </w:r>
      <w:r w:rsidRPr="00640A27">
        <w:rPr>
          <w:rFonts w:ascii="Arial" w:eastAsiaTheme="minorHAnsi" w:hAnsi="Arial" w:cs="Arial"/>
          <w:sz w:val="18"/>
          <w:szCs w:val="18"/>
          <w:lang w:eastAsia="en-US"/>
        </w:rPr>
        <w:t>12267/16</w:t>
      </w:r>
      <w:r w:rsidR="00E978D5" w:rsidRPr="00640A27">
        <w:rPr>
          <w:rFonts w:ascii="Arial" w:hAnsi="Arial" w:cs="Arial"/>
          <w:sz w:val="18"/>
          <w:szCs w:val="18"/>
        </w:rPr>
        <w:t xml:space="preserve"> (ECtHR) (28 February 2019),</w:t>
      </w:r>
      <w:r w:rsidRPr="00640A27">
        <w:rPr>
          <w:rFonts w:ascii="Arial" w:hAnsi="Arial" w:cs="Arial"/>
          <w:sz w:val="18"/>
          <w:szCs w:val="18"/>
        </w:rPr>
        <w:t xml:space="preserve"> §44-46. </w:t>
      </w:r>
      <w:r w:rsidRPr="00640A27">
        <w:rPr>
          <w:rFonts w:ascii="Arial" w:eastAsiaTheme="minorHAnsi" w:hAnsi="Arial" w:cs="Arial"/>
          <w:b/>
          <w:bCs/>
          <w:sz w:val="18"/>
          <w:szCs w:val="18"/>
          <w:lang w:eastAsia="en-US"/>
        </w:rPr>
        <w:t xml:space="preserve"> </w:t>
      </w:r>
    </w:p>
  </w:footnote>
  <w:footnote w:id="23">
    <w:p w14:paraId="27A46B31" w14:textId="135596AC" w:rsidR="00AF75AD" w:rsidRPr="00640A27" w:rsidRDefault="00AF75AD">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 xml:space="preserve">Ibid., § </w:t>
      </w:r>
      <w:r w:rsidRPr="00640A27">
        <w:rPr>
          <w:rFonts w:ascii="Arial" w:hAnsi="Arial" w:cs="Arial"/>
          <w:sz w:val="18"/>
          <w:szCs w:val="18"/>
        </w:rPr>
        <w:t xml:space="preserve">85. See </w:t>
      </w:r>
      <w:proofErr w:type="gramStart"/>
      <w:r w:rsidRPr="00640A27">
        <w:rPr>
          <w:rFonts w:ascii="Arial" w:hAnsi="Arial" w:cs="Arial"/>
          <w:sz w:val="18"/>
          <w:szCs w:val="18"/>
        </w:rPr>
        <w:t>also:</w:t>
      </w:r>
      <w:proofErr w:type="gramEnd"/>
      <w:r w:rsidRPr="00640A27">
        <w:rPr>
          <w:rFonts w:ascii="Arial" w:hAnsi="Arial" w:cs="Arial"/>
          <w:sz w:val="18"/>
          <w:szCs w:val="18"/>
        </w:rPr>
        <w:t xml:space="preserve"> </w:t>
      </w:r>
      <w:proofErr w:type="spellStart"/>
      <w:r w:rsidRPr="00640A27">
        <w:rPr>
          <w:rFonts w:ascii="Arial" w:hAnsi="Arial" w:cs="Arial"/>
          <w:i/>
          <w:iCs/>
          <w:sz w:val="18"/>
          <w:szCs w:val="18"/>
        </w:rPr>
        <w:t>Sh.D</w:t>
      </w:r>
      <w:proofErr w:type="spellEnd"/>
      <w:r w:rsidRPr="00640A27">
        <w:rPr>
          <w:rFonts w:ascii="Arial" w:hAnsi="Arial" w:cs="Arial"/>
          <w:i/>
          <w:iCs/>
          <w:sz w:val="18"/>
          <w:szCs w:val="18"/>
        </w:rPr>
        <w:t xml:space="preserve"> and </w:t>
      </w:r>
      <w:r w:rsidR="00E978D5" w:rsidRPr="00640A27">
        <w:rPr>
          <w:rFonts w:ascii="Arial" w:hAnsi="Arial" w:cs="Arial"/>
          <w:i/>
          <w:iCs/>
          <w:sz w:val="18"/>
          <w:szCs w:val="18"/>
        </w:rPr>
        <w:t>O</w:t>
      </w:r>
      <w:r w:rsidRPr="00640A27">
        <w:rPr>
          <w:rFonts w:ascii="Arial" w:hAnsi="Arial" w:cs="Arial"/>
          <w:i/>
          <w:iCs/>
          <w:sz w:val="18"/>
          <w:szCs w:val="18"/>
        </w:rPr>
        <w:t>thers v Greece</w:t>
      </w:r>
      <w:r w:rsidRPr="00640A27">
        <w:rPr>
          <w:rFonts w:ascii="Arial" w:hAnsi="Arial" w:cs="Arial"/>
          <w:sz w:val="18"/>
          <w:szCs w:val="18"/>
        </w:rPr>
        <w:t>, No.</w:t>
      </w:r>
      <w:r w:rsidRPr="00640A27">
        <w:rPr>
          <w:rFonts w:ascii="Arial" w:eastAsiaTheme="minorHAnsi" w:hAnsi="Arial" w:cs="Arial"/>
          <w:b/>
          <w:bCs/>
          <w:sz w:val="18"/>
          <w:szCs w:val="18"/>
          <w:lang w:eastAsia="en-US"/>
        </w:rPr>
        <w:t xml:space="preserve"> </w:t>
      </w:r>
      <w:r w:rsidRPr="00640A27">
        <w:rPr>
          <w:rFonts w:ascii="Arial" w:eastAsiaTheme="minorHAnsi" w:hAnsi="Arial" w:cs="Arial"/>
          <w:sz w:val="18"/>
          <w:szCs w:val="18"/>
          <w:lang w:eastAsia="en-US"/>
        </w:rPr>
        <w:t>14165/16</w:t>
      </w:r>
      <w:r w:rsidR="00E978D5" w:rsidRPr="00640A27">
        <w:rPr>
          <w:rFonts w:ascii="Arial" w:hAnsi="Arial" w:cs="Arial"/>
          <w:sz w:val="18"/>
          <w:szCs w:val="18"/>
        </w:rPr>
        <w:t xml:space="preserve"> (ECtHR) (13 June 2019), </w:t>
      </w:r>
      <w:r w:rsidRPr="00640A27">
        <w:rPr>
          <w:rFonts w:ascii="Arial" w:hAnsi="Arial" w:cs="Arial"/>
          <w:sz w:val="18"/>
          <w:szCs w:val="18"/>
        </w:rPr>
        <w:t>§ 55 and 56</w:t>
      </w:r>
      <w:r w:rsidR="00E978D5" w:rsidRPr="00640A27">
        <w:rPr>
          <w:rFonts w:ascii="Arial" w:hAnsi="Arial" w:cs="Arial"/>
          <w:sz w:val="18"/>
          <w:szCs w:val="18"/>
        </w:rPr>
        <w:t xml:space="preserve">. </w:t>
      </w:r>
      <w:r w:rsidR="002311FF" w:rsidRPr="00640A27">
        <w:rPr>
          <w:rFonts w:ascii="Arial" w:hAnsi="Arial" w:cs="Arial"/>
          <w:sz w:val="18"/>
          <w:szCs w:val="18"/>
        </w:rPr>
        <w:t xml:space="preserve"> </w:t>
      </w:r>
      <w:r w:rsidRPr="00640A27">
        <w:rPr>
          <w:rFonts w:ascii="Arial" w:hAnsi="Arial" w:cs="Arial"/>
          <w:sz w:val="18"/>
          <w:szCs w:val="18"/>
        </w:rPr>
        <w:t xml:space="preserve"> </w:t>
      </w:r>
    </w:p>
  </w:footnote>
  <w:footnote w:id="24">
    <w:p w14:paraId="574DF270" w14:textId="1B6DEF1D" w:rsidR="005222C4" w:rsidRPr="00640A27" w:rsidRDefault="005222C4">
      <w:pPr>
        <w:pStyle w:val="FootnoteText"/>
        <w:rPr>
          <w:rFonts w:ascii="Arial" w:hAnsi="Arial" w:cs="Arial"/>
          <w:b/>
          <w:bCs/>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640A27" w:rsidRPr="00640A27">
        <w:rPr>
          <w:rFonts w:ascii="Arial" w:hAnsi="Arial" w:cs="Arial"/>
          <w:sz w:val="18"/>
          <w:szCs w:val="18"/>
        </w:rPr>
        <w:t>UN</w:t>
      </w:r>
      <w:r w:rsidRPr="00640A27">
        <w:rPr>
          <w:rFonts w:ascii="Arial" w:hAnsi="Arial" w:cs="Arial"/>
          <w:sz w:val="18"/>
          <w:szCs w:val="18"/>
        </w:rPr>
        <w:t>CRC, General Comment No. 5</w:t>
      </w:r>
      <w:r w:rsidR="00640A27" w:rsidRPr="00640A27">
        <w:rPr>
          <w:rFonts w:ascii="Arial" w:hAnsi="Arial" w:cs="Arial"/>
          <w:sz w:val="18"/>
          <w:szCs w:val="18"/>
        </w:rPr>
        <w:t xml:space="preserve"> on </w:t>
      </w:r>
      <w:r w:rsidR="00E978D5" w:rsidRPr="00640A27">
        <w:rPr>
          <w:rFonts w:ascii="Arial" w:hAnsi="Arial" w:cs="Arial"/>
          <w:sz w:val="18"/>
          <w:szCs w:val="18"/>
        </w:rPr>
        <w:t>General measures of implementation of the Convention on the Rights of the Child</w:t>
      </w:r>
      <w:r w:rsidR="00E978D5" w:rsidRPr="00640A27">
        <w:rPr>
          <w:rFonts w:ascii="Arial" w:hAnsi="Arial" w:cs="Arial"/>
          <w:b/>
          <w:bCs/>
          <w:sz w:val="18"/>
          <w:szCs w:val="18"/>
        </w:rPr>
        <w:t xml:space="preserve"> </w:t>
      </w:r>
      <w:r w:rsidR="00E978D5" w:rsidRPr="00640A27">
        <w:rPr>
          <w:rFonts w:ascii="Arial" w:hAnsi="Arial" w:cs="Arial"/>
          <w:sz w:val="18"/>
          <w:szCs w:val="18"/>
        </w:rPr>
        <w:t>(2003)</w:t>
      </w:r>
      <w:r w:rsidR="00E978D5" w:rsidRPr="00640A27">
        <w:rPr>
          <w:rFonts w:ascii="Arial" w:hAnsi="Arial" w:cs="Arial"/>
          <w:b/>
          <w:bCs/>
          <w:sz w:val="18"/>
          <w:szCs w:val="18"/>
        </w:rPr>
        <w:t xml:space="preserve">, </w:t>
      </w:r>
      <w:r w:rsidR="00E978D5" w:rsidRPr="00640A27">
        <w:rPr>
          <w:rFonts w:ascii="Arial" w:hAnsi="Arial" w:cs="Arial"/>
          <w:sz w:val="18"/>
          <w:szCs w:val="18"/>
        </w:rPr>
        <w:t>CRC/GC/2003/527,</w:t>
      </w:r>
      <w:r w:rsidR="00E978D5" w:rsidRPr="00640A27">
        <w:rPr>
          <w:rFonts w:ascii="Arial" w:hAnsi="Arial" w:cs="Arial"/>
          <w:b/>
          <w:bCs/>
          <w:sz w:val="18"/>
          <w:szCs w:val="18"/>
        </w:rPr>
        <w:t xml:space="preserve"> </w:t>
      </w:r>
      <w:r w:rsidRPr="00640A27">
        <w:rPr>
          <w:rFonts w:ascii="Arial" w:hAnsi="Arial" w:cs="Arial"/>
          <w:sz w:val="18"/>
          <w:szCs w:val="18"/>
        </w:rPr>
        <w:t xml:space="preserve">§ 6 and 7. </w:t>
      </w:r>
    </w:p>
  </w:footnote>
  <w:footnote w:id="25">
    <w:p w14:paraId="2F374488" w14:textId="0020083A" w:rsidR="005222C4" w:rsidRPr="00640A27" w:rsidRDefault="005222C4">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Asylum Information Database 2020</w:t>
      </w:r>
      <w:r w:rsidR="00640A27" w:rsidRPr="00640A27">
        <w:rPr>
          <w:rFonts w:ascii="Arial" w:hAnsi="Arial" w:cs="Arial"/>
          <w:sz w:val="18"/>
          <w:szCs w:val="18"/>
        </w:rPr>
        <w:t xml:space="preserve">, </w:t>
      </w:r>
      <w:r w:rsidR="00E978D5" w:rsidRPr="00640A27">
        <w:rPr>
          <w:rFonts w:ascii="Arial" w:hAnsi="Arial" w:cs="Arial"/>
          <w:sz w:val="18"/>
          <w:szCs w:val="18"/>
        </w:rPr>
        <w:t xml:space="preserve">Update for the United Kingdom, (2021) </w:t>
      </w:r>
      <w:hyperlink r:id="rId4" w:history="1">
        <w:r w:rsidR="00E978D5" w:rsidRPr="00640A27">
          <w:rPr>
            <w:rStyle w:val="Hyperlink"/>
            <w:rFonts w:ascii="Arial" w:hAnsi="Arial" w:cs="Arial"/>
            <w:sz w:val="18"/>
            <w:szCs w:val="18"/>
          </w:rPr>
          <w:t>https://bit.ly/3jrr2Rc</w:t>
        </w:r>
      </w:hyperlink>
      <w:r w:rsidR="00E978D5" w:rsidRPr="00640A27">
        <w:rPr>
          <w:rFonts w:ascii="Arial" w:hAnsi="Arial" w:cs="Arial"/>
          <w:sz w:val="18"/>
          <w:szCs w:val="18"/>
        </w:rPr>
        <w:t xml:space="preserve"> </w:t>
      </w:r>
      <w:r w:rsidRPr="00640A27">
        <w:rPr>
          <w:rFonts w:ascii="Arial" w:hAnsi="Arial" w:cs="Arial"/>
          <w:sz w:val="18"/>
          <w:szCs w:val="18"/>
        </w:rPr>
        <w:t>p. 81.</w:t>
      </w:r>
    </w:p>
  </w:footnote>
  <w:footnote w:id="26">
    <w:p w14:paraId="19D856E3" w14:textId="5B9E45BB" w:rsidR="005222C4" w:rsidRPr="00640A27" w:rsidRDefault="005222C4" w:rsidP="005222C4">
      <w:pPr>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proofErr w:type="spellStart"/>
      <w:r w:rsidRPr="00640A27">
        <w:rPr>
          <w:rFonts w:ascii="Arial" w:hAnsi="Arial" w:cs="Arial"/>
          <w:i/>
          <w:iCs/>
          <w:sz w:val="18"/>
          <w:szCs w:val="18"/>
        </w:rPr>
        <w:t>Orchowski</w:t>
      </w:r>
      <w:proofErr w:type="spellEnd"/>
      <w:r w:rsidRPr="00640A27">
        <w:rPr>
          <w:rFonts w:ascii="Arial" w:hAnsi="Arial" w:cs="Arial"/>
          <w:i/>
          <w:iCs/>
          <w:sz w:val="18"/>
          <w:szCs w:val="18"/>
        </w:rPr>
        <w:t xml:space="preserve"> v. Poland</w:t>
      </w:r>
      <w:r w:rsidRPr="00640A27">
        <w:rPr>
          <w:rFonts w:ascii="Arial" w:hAnsi="Arial" w:cs="Arial"/>
          <w:sz w:val="18"/>
          <w:szCs w:val="18"/>
        </w:rPr>
        <w:t xml:space="preserve">, No. 17885/04 </w:t>
      </w:r>
      <w:r w:rsidR="00E978D5" w:rsidRPr="00640A27">
        <w:rPr>
          <w:rFonts w:ascii="Arial" w:hAnsi="Arial" w:cs="Arial"/>
          <w:sz w:val="18"/>
          <w:szCs w:val="18"/>
        </w:rPr>
        <w:t xml:space="preserve">(ECtHR) </w:t>
      </w:r>
      <w:r w:rsidRPr="00640A27">
        <w:rPr>
          <w:rFonts w:ascii="Arial" w:hAnsi="Arial" w:cs="Arial"/>
          <w:sz w:val="18"/>
          <w:szCs w:val="18"/>
        </w:rPr>
        <w:t>(22 October 2009), § 120</w:t>
      </w:r>
      <w:r w:rsidR="00640A27" w:rsidRPr="00640A27">
        <w:rPr>
          <w:rFonts w:ascii="Arial" w:hAnsi="Arial" w:cs="Arial"/>
          <w:sz w:val="18"/>
          <w:szCs w:val="18"/>
        </w:rPr>
        <w:t xml:space="preserve"> &amp; § </w:t>
      </w:r>
      <w:r w:rsidRPr="00640A27">
        <w:rPr>
          <w:rFonts w:ascii="Arial" w:hAnsi="Arial" w:cs="Arial"/>
          <w:sz w:val="18"/>
          <w:szCs w:val="18"/>
        </w:rPr>
        <w:t xml:space="preserve">153. See also: </w:t>
      </w:r>
      <w:r w:rsidR="00E978D5" w:rsidRPr="00640A27">
        <w:rPr>
          <w:rFonts w:ascii="Arial" w:hAnsi="Arial" w:cs="Arial"/>
          <w:i/>
          <w:iCs/>
          <w:sz w:val="18"/>
          <w:szCs w:val="18"/>
        </w:rPr>
        <w:t xml:space="preserve">N.H and Others v. France, </w:t>
      </w:r>
      <w:r w:rsidR="00E978D5" w:rsidRPr="00640A27">
        <w:rPr>
          <w:rFonts w:ascii="Arial" w:hAnsi="Arial" w:cs="Arial"/>
          <w:sz w:val="18"/>
          <w:szCs w:val="18"/>
        </w:rPr>
        <w:t>No. 28820/13 (ECtHR) (2 July 2020</w:t>
      </w:r>
      <w:r w:rsidR="00E978D5" w:rsidRPr="00640A27">
        <w:rPr>
          <w:rFonts w:ascii="Arial" w:hAnsi="Arial" w:cs="Arial"/>
          <w:i/>
          <w:iCs/>
          <w:sz w:val="18"/>
          <w:szCs w:val="18"/>
        </w:rPr>
        <w:t>),</w:t>
      </w:r>
      <w:r w:rsidRPr="00640A27">
        <w:rPr>
          <w:rFonts w:ascii="Arial" w:hAnsi="Arial" w:cs="Arial"/>
          <w:sz w:val="18"/>
          <w:szCs w:val="18"/>
        </w:rPr>
        <w:t xml:space="preserve"> § 182</w:t>
      </w:r>
      <w:r w:rsidR="00E978D5" w:rsidRPr="00640A27">
        <w:rPr>
          <w:rFonts w:ascii="Arial" w:hAnsi="Arial" w:cs="Arial"/>
          <w:sz w:val="18"/>
          <w:szCs w:val="18"/>
        </w:rPr>
        <w:t>.</w:t>
      </w:r>
    </w:p>
  </w:footnote>
  <w:footnote w:id="27">
    <w:p w14:paraId="2C99FB36" w14:textId="7E96DE4A" w:rsidR="00A61F36" w:rsidRPr="00640A27" w:rsidRDefault="00A61F36">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See</w:t>
      </w:r>
      <w:r w:rsidR="00640A27" w:rsidRPr="00640A27">
        <w:rPr>
          <w:rFonts w:ascii="Arial" w:hAnsi="Arial" w:cs="Arial"/>
          <w:sz w:val="18"/>
          <w:szCs w:val="18"/>
        </w:rPr>
        <w:t>:</w:t>
      </w:r>
      <w:r w:rsidRPr="00640A27">
        <w:rPr>
          <w:rFonts w:ascii="Arial" w:hAnsi="Arial" w:cs="Arial"/>
          <w:sz w:val="18"/>
          <w:szCs w:val="18"/>
        </w:rPr>
        <w:t xml:space="preserve"> Joint General Comment No. 3 (2017) of the Committee on the Protection of the Rights of All Migrant Workers and Members of Their Families and No. 22 (2017) of the Committee on the Rights of the Child on the general principles regarding the human rights of children in the context of international migration, CMW/C/GC/3-CRC/C/GC/22, § 42. </w:t>
      </w:r>
    </w:p>
  </w:footnote>
  <w:footnote w:id="28">
    <w:p w14:paraId="4999CB98" w14:textId="60620428" w:rsidR="00AF75AD" w:rsidRPr="00640A27" w:rsidRDefault="00AF75AD" w:rsidP="00AF75AD">
      <w:pPr>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U</w:t>
      </w:r>
      <w:r w:rsidR="00640A27" w:rsidRPr="00640A27">
        <w:rPr>
          <w:rFonts w:ascii="Arial" w:hAnsi="Arial" w:cs="Arial"/>
          <w:sz w:val="18"/>
          <w:szCs w:val="18"/>
        </w:rPr>
        <w:t xml:space="preserve">NGA, </w:t>
      </w:r>
      <w:r w:rsidRPr="00640A27">
        <w:rPr>
          <w:rFonts w:ascii="Arial" w:hAnsi="Arial" w:cs="Arial"/>
          <w:i/>
          <w:sz w:val="18"/>
          <w:szCs w:val="18"/>
        </w:rPr>
        <w:t>Guidelines for the Alternative Care of Children</w:t>
      </w:r>
      <w:r w:rsidRPr="00640A27">
        <w:rPr>
          <w:rFonts w:ascii="Arial" w:hAnsi="Arial" w:cs="Arial"/>
          <w:sz w:val="18"/>
          <w:szCs w:val="18"/>
        </w:rPr>
        <w:t xml:space="preserve">, </w:t>
      </w:r>
      <w:r w:rsidR="00640A27" w:rsidRPr="00640A27">
        <w:rPr>
          <w:rFonts w:ascii="Arial" w:hAnsi="Arial" w:cs="Arial"/>
          <w:sz w:val="18"/>
          <w:szCs w:val="18"/>
        </w:rPr>
        <w:t xml:space="preserve">Op. Cit., </w:t>
      </w:r>
      <w:r w:rsidR="00E978D5" w:rsidRPr="00640A27">
        <w:rPr>
          <w:rFonts w:ascii="Arial" w:hAnsi="Arial" w:cs="Arial"/>
          <w:sz w:val="18"/>
          <w:szCs w:val="18"/>
        </w:rPr>
        <w:t>§</w:t>
      </w:r>
      <w:r w:rsidRPr="00640A27">
        <w:rPr>
          <w:rFonts w:ascii="Arial" w:hAnsi="Arial" w:cs="Arial"/>
          <w:sz w:val="18"/>
          <w:szCs w:val="18"/>
        </w:rPr>
        <w:t xml:space="preserve"> 143. See also: </w:t>
      </w:r>
      <w:r w:rsidR="00640A27" w:rsidRPr="00640A27">
        <w:rPr>
          <w:rFonts w:ascii="Arial" w:hAnsi="Arial" w:cs="Arial"/>
          <w:sz w:val="18"/>
          <w:szCs w:val="18"/>
        </w:rPr>
        <w:t>UN</w:t>
      </w:r>
      <w:r w:rsidR="00E978D5" w:rsidRPr="00640A27">
        <w:rPr>
          <w:rFonts w:ascii="Arial" w:hAnsi="Arial" w:cs="Arial"/>
          <w:sz w:val="18"/>
          <w:szCs w:val="18"/>
        </w:rPr>
        <w:t>CRC, General C</w:t>
      </w:r>
      <w:r w:rsidRPr="00640A27">
        <w:rPr>
          <w:rFonts w:ascii="Arial" w:hAnsi="Arial" w:cs="Arial"/>
          <w:sz w:val="18"/>
          <w:szCs w:val="18"/>
        </w:rPr>
        <w:t>omment No. 14 (2013) on the right of the child to have his or her best interests taken as a primary consideration (art. 3, para. 1), 29 May 2013, CRC /C/GC/14</w:t>
      </w:r>
      <w:r w:rsidR="00E978D5" w:rsidRPr="00640A27">
        <w:rPr>
          <w:rFonts w:ascii="Arial" w:hAnsi="Arial" w:cs="Arial"/>
          <w:sz w:val="18"/>
          <w:szCs w:val="18"/>
        </w:rPr>
        <w:t xml:space="preserve">. </w:t>
      </w:r>
    </w:p>
  </w:footnote>
  <w:footnote w:id="29">
    <w:p w14:paraId="2C246980" w14:textId="12A0EF2C" w:rsidR="00AF75AD" w:rsidRPr="00640A27" w:rsidRDefault="00AF75AD" w:rsidP="00AF75AD">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Ibid., §</w:t>
      </w:r>
      <w:r w:rsidRPr="00640A27">
        <w:rPr>
          <w:rFonts w:ascii="Arial" w:hAnsi="Arial" w:cs="Arial"/>
          <w:sz w:val="18"/>
          <w:szCs w:val="18"/>
        </w:rPr>
        <w:t xml:space="preserve"> 145.</w:t>
      </w:r>
    </w:p>
  </w:footnote>
  <w:footnote w:id="30">
    <w:p w14:paraId="0BF020D4" w14:textId="6BE93AC3" w:rsidR="00AF75AD" w:rsidRPr="00640A27" w:rsidRDefault="00AF75AD" w:rsidP="00AF75AD">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Ibid., §</w:t>
      </w:r>
      <w:r w:rsidRPr="00640A27">
        <w:rPr>
          <w:rFonts w:ascii="Arial" w:hAnsi="Arial" w:cs="Arial"/>
          <w:sz w:val="18"/>
          <w:szCs w:val="18"/>
        </w:rPr>
        <w:t xml:space="preserve"> 146.</w:t>
      </w:r>
    </w:p>
  </w:footnote>
  <w:footnote w:id="31">
    <w:p w14:paraId="2CF621A0" w14:textId="52563327" w:rsidR="00AF75AD" w:rsidRPr="00640A27" w:rsidRDefault="00AF75AD" w:rsidP="00AF75AD">
      <w:pPr>
        <w:pStyle w:val="FootnoteText"/>
        <w:rPr>
          <w:rFonts w:ascii="Arial" w:eastAsiaTheme="majorEastAsia"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Pr="00640A27">
        <w:rPr>
          <w:rFonts w:ascii="Arial" w:eastAsiaTheme="majorEastAsia" w:hAnsi="Arial" w:cs="Arial"/>
          <w:i/>
          <w:iCs/>
          <w:sz w:val="18"/>
          <w:szCs w:val="18"/>
          <w:lang w:val="en-US"/>
        </w:rPr>
        <w:t>R.Y.S v Spain</w:t>
      </w:r>
      <w:r w:rsidR="00640A27" w:rsidRPr="00640A27">
        <w:rPr>
          <w:rFonts w:ascii="Arial" w:eastAsiaTheme="majorEastAsia" w:hAnsi="Arial" w:cs="Arial"/>
          <w:sz w:val="18"/>
          <w:szCs w:val="18"/>
          <w:lang w:val="en-US"/>
        </w:rPr>
        <w:t>,</w:t>
      </w:r>
      <w:r w:rsidR="00E978D5" w:rsidRPr="00640A27">
        <w:rPr>
          <w:rFonts w:ascii="Arial" w:eastAsiaTheme="majorEastAsia" w:hAnsi="Arial" w:cs="Arial"/>
          <w:sz w:val="18"/>
          <w:szCs w:val="18"/>
          <w:lang w:val="en-US"/>
        </w:rPr>
        <w:t xml:space="preserve"> (4</w:t>
      </w:r>
      <w:r w:rsidR="00E978D5" w:rsidRPr="00640A27">
        <w:rPr>
          <w:rFonts w:ascii="Arial" w:eastAsiaTheme="majorEastAsia" w:hAnsi="Arial" w:cs="Arial"/>
          <w:sz w:val="18"/>
          <w:szCs w:val="18"/>
          <w:vertAlign w:val="superscript"/>
          <w:lang w:val="en-US"/>
        </w:rPr>
        <w:t xml:space="preserve"> </w:t>
      </w:r>
      <w:r w:rsidR="00E978D5" w:rsidRPr="00640A27">
        <w:rPr>
          <w:rFonts w:ascii="Arial" w:eastAsiaTheme="majorEastAsia" w:hAnsi="Arial" w:cs="Arial"/>
          <w:sz w:val="18"/>
          <w:szCs w:val="18"/>
          <w:lang w:val="en-US"/>
        </w:rPr>
        <w:t xml:space="preserve">February </w:t>
      </w:r>
      <w:r w:rsidRPr="00640A27">
        <w:rPr>
          <w:rFonts w:ascii="Arial" w:eastAsiaTheme="majorEastAsia" w:hAnsi="Arial" w:cs="Arial"/>
          <w:sz w:val="18"/>
          <w:szCs w:val="18"/>
          <w:lang w:val="en-US"/>
        </w:rPr>
        <w:t>2021</w:t>
      </w:r>
      <w:r w:rsidR="00E978D5" w:rsidRPr="00640A27">
        <w:rPr>
          <w:rFonts w:ascii="Arial" w:eastAsiaTheme="majorEastAsia" w:hAnsi="Arial" w:cs="Arial"/>
          <w:sz w:val="18"/>
          <w:szCs w:val="18"/>
          <w:lang w:val="en-US"/>
        </w:rPr>
        <w:t>)</w:t>
      </w:r>
      <w:r w:rsidRPr="00640A27">
        <w:rPr>
          <w:rFonts w:ascii="Arial" w:eastAsiaTheme="majorEastAsia" w:hAnsi="Arial" w:cs="Arial"/>
          <w:sz w:val="18"/>
          <w:szCs w:val="18"/>
          <w:lang w:val="en-US"/>
        </w:rPr>
        <w:t>,</w:t>
      </w:r>
      <w:r w:rsidR="00E978D5" w:rsidRPr="00640A27">
        <w:rPr>
          <w:rFonts w:ascii="Arial" w:hAnsi="Arial" w:cs="Arial"/>
          <w:color w:val="666666"/>
          <w:sz w:val="18"/>
          <w:szCs w:val="18"/>
          <w:shd w:val="clear" w:color="auto" w:fill="FFFFFF"/>
        </w:rPr>
        <w:t xml:space="preserve"> </w:t>
      </w:r>
      <w:r w:rsidR="00E978D5" w:rsidRPr="00640A27">
        <w:rPr>
          <w:rFonts w:ascii="Arial" w:eastAsiaTheme="majorEastAsia" w:hAnsi="Arial" w:cs="Arial"/>
          <w:sz w:val="18"/>
          <w:szCs w:val="18"/>
        </w:rPr>
        <w:t>CRC/C/86/D/76/2019,</w:t>
      </w:r>
      <w:r w:rsidRPr="00640A27">
        <w:rPr>
          <w:rFonts w:ascii="Arial" w:hAnsi="Arial" w:cs="Arial"/>
          <w:sz w:val="18"/>
          <w:szCs w:val="18"/>
        </w:rPr>
        <w:t xml:space="preserve"> § 8.3. </w:t>
      </w:r>
    </w:p>
  </w:footnote>
  <w:footnote w:id="32">
    <w:p w14:paraId="47AE7CAB" w14:textId="0E2E4CAD" w:rsidR="004E7A5C" w:rsidRPr="00640A27" w:rsidRDefault="004E7A5C">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640A27" w:rsidRPr="00640A27">
        <w:rPr>
          <w:rFonts w:ascii="Arial" w:hAnsi="Arial" w:cs="Arial"/>
          <w:sz w:val="18"/>
          <w:szCs w:val="18"/>
        </w:rPr>
        <w:t>UN</w:t>
      </w:r>
      <w:r w:rsidRPr="00640A27">
        <w:rPr>
          <w:rFonts w:ascii="Arial" w:hAnsi="Arial" w:cs="Arial"/>
          <w:sz w:val="18"/>
          <w:szCs w:val="18"/>
        </w:rPr>
        <w:t>CRC General Comment No. 6</w:t>
      </w:r>
      <w:r w:rsidR="00E978D5" w:rsidRPr="00640A27">
        <w:rPr>
          <w:rFonts w:ascii="Arial" w:hAnsi="Arial" w:cs="Arial"/>
          <w:sz w:val="18"/>
          <w:szCs w:val="18"/>
        </w:rPr>
        <w:t xml:space="preserve"> on the treatment of unaccompanied and separated children outside their country of origin (2005), </w:t>
      </w:r>
      <w:r w:rsidRPr="00640A27">
        <w:rPr>
          <w:rFonts w:ascii="Arial" w:hAnsi="Arial" w:cs="Arial"/>
          <w:sz w:val="18"/>
          <w:szCs w:val="18"/>
        </w:rPr>
        <w:t xml:space="preserve">§ 20. </w:t>
      </w:r>
    </w:p>
  </w:footnote>
  <w:footnote w:id="33">
    <w:p w14:paraId="3BADA85F" w14:textId="3AA7332F" w:rsidR="004E7A5C" w:rsidRPr="00640A27" w:rsidRDefault="004E7A5C" w:rsidP="004E7A5C">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640A27" w:rsidRPr="00640A27">
        <w:rPr>
          <w:rFonts w:ascii="Arial" w:hAnsi="Arial" w:cs="Arial"/>
          <w:sz w:val="18"/>
          <w:szCs w:val="18"/>
        </w:rPr>
        <w:t>UN</w:t>
      </w:r>
      <w:r w:rsidR="00E978D5" w:rsidRPr="00640A27">
        <w:rPr>
          <w:rFonts w:ascii="Arial" w:hAnsi="Arial" w:cs="Arial"/>
          <w:sz w:val="18"/>
          <w:szCs w:val="18"/>
        </w:rPr>
        <w:t xml:space="preserve">CRC </w:t>
      </w:r>
      <w:r w:rsidRPr="00640A27">
        <w:rPr>
          <w:rFonts w:ascii="Arial" w:hAnsi="Arial" w:cs="Arial"/>
          <w:sz w:val="18"/>
          <w:szCs w:val="18"/>
        </w:rPr>
        <w:t>General Comment 14</w:t>
      </w:r>
      <w:r w:rsidR="00E978D5" w:rsidRPr="00640A27">
        <w:rPr>
          <w:rFonts w:ascii="Arial" w:hAnsi="Arial" w:cs="Arial"/>
          <w:sz w:val="18"/>
          <w:szCs w:val="18"/>
        </w:rPr>
        <w:t xml:space="preserve">, Op. Cit., </w:t>
      </w:r>
      <w:r w:rsidRPr="00640A27">
        <w:rPr>
          <w:rFonts w:ascii="Arial" w:hAnsi="Arial" w:cs="Arial"/>
          <w:sz w:val="18"/>
          <w:szCs w:val="18"/>
        </w:rPr>
        <w:t xml:space="preserve">§ 4. </w:t>
      </w:r>
    </w:p>
  </w:footnote>
  <w:footnote w:id="34">
    <w:p w14:paraId="53A8AC89" w14:textId="756CE517" w:rsidR="00B433B3" w:rsidRPr="00640A27" w:rsidRDefault="00B433B3" w:rsidP="00B433B3">
      <w:pPr>
        <w:pStyle w:val="FootnoteText"/>
        <w:jc w:val="both"/>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proofErr w:type="spellStart"/>
      <w:r w:rsidRPr="00640A27">
        <w:rPr>
          <w:rFonts w:ascii="Arial" w:hAnsi="Arial" w:cs="Arial"/>
          <w:i/>
          <w:sz w:val="18"/>
          <w:szCs w:val="18"/>
        </w:rPr>
        <w:t>Neulinger</w:t>
      </w:r>
      <w:proofErr w:type="spellEnd"/>
      <w:r w:rsidRPr="00640A27">
        <w:rPr>
          <w:rFonts w:ascii="Arial" w:hAnsi="Arial" w:cs="Arial"/>
          <w:i/>
          <w:sz w:val="18"/>
          <w:szCs w:val="18"/>
        </w:rPr>
        <w:t xml:space="preserve"> and </w:t>
      </w:r>
      <w:proofErr w:type="spellStart"/>
      <w:r w:rsidRPr="00640A27">
        <w:rPr>
          <w:rFonts w:ascii="Arial" w:hAnsi="Arial" w:cs="Arial"/>
          <w:i/>
          <w:sz w:val="18"/>
          <w:szCs w:val="18"/>
        </w:rPr>
        <w:t>Shuruk</w:t>
      </w:r>
      <w:proofErr w:type="spellEnd"/>
      <w:r w:rsidRPr="00640A27">
        <w:rPr>
          <w:rFonts w:ascii="Arial" w:hAnsi="Arial" w:cs="Arial"/>
          <w:i/>
          <w:sz w:val="18"/>
          <w:szCs w:val="18"/>
        </w:rPr>
        <w:t xml:space="preserve"> v. Switzerland</w:t>
      </w:r>
      <w:r w:rsidRPr="00640A27">
        <w:rPr>
          <w:rFonts w:ascii="Arial" w:hAnsi="Arial" w:cs="Arial"/>
          <w:sz w:val="18"/>
          <w:szCs w:val="18"/>
        </w:rPr>
        <w:t xml:space="preserve">, No. 41615/07 </w:t>
      </w:r>
      <w:r w:rsidR="00E978D5" w:rsidRPr="00640A27">
        <w:rPr>
          <w:rFonts w:ascii="Arial" w:hAnsi="Arial" w:cs="Arial"/>
          <w:sz w:val="18"/>
          <w:szCs w:val="18"/>
        </w:rPr>
        <w:t xml:space="preserve">(ECtHR) </w:t>
      </w:r>
      <w:r w:rsidRPr="00640A27">
        <w:rPr>
          <w:rFonts w:ascii="Arial" w:hAnsi="Arial" w:cs="Arial"/>
          <w:sz w:val="18"/>
          <w:szCs w:val="18"/>
        </w:rPr>
        <w:t xml:space="preserve">(6 July 2010), § 135; </w:t>
      </w:r>
      <w:r w:rsidRPr="00640A27">
        <w:rPr>
          <w:rFonts w:ascii="Arial" w:hAnsi="Arial" w:cs="Arial"/>
          <w:i/>
          <w:sz w:val="18"/>
          <w:szCs w:val="18"/>
        </w:rPr>
        <w:t>Yousef v. Netherlands</w:t>
      </w:r>
      <w:r w:rsidRPr="00640A27">
        <w:rPr>
          <w:rFonts w:ascii="Arial" w:hAnsi="Arial" w:cs="Arial"/>
          <w:sz w:val="18"/>
          <w:szCs w:val="18"/>
        </w:rPr>
        <w:t xml:space="preserve">, No. 33711/96 </w:t>
      </w:r>
      <w:r w:rsidR="00E978D5" w:rsidRPr="00640A27">
        <w:rPr>
          <w:rFonts w:ascii="Arial" w:hAnsi="Arial" w:cs="Arial"/>
          <w:sz w:val="18"/>
          <w:szCs w:val="18"/>
        </w:rPr>
        <w:t xml:space="preserve">(ECtHR) </w:t>
      </w:r>
      <w:r w:rsidRPr="00640A27">
        <w:rPr>
          <w:rFonts w:ascii="Arial" w:hAnsi="Arial" w:cs="Arial"/>
          <w:sz w:val="18"/>
          <w:szCs w:val="18"/>
        </w:rPr>
        <w:t xml:space="preserve">(5 February 2003) § 73; </w:t>
      </w:r>
      <w:r w:rsidRPr="00640A27">
        <w:rPr>
          <w:rFonts w:ascii="Arial" w:hAnsi="Arial" w:cs="Arial"/>
          <w:i/>
          <w:sz w:val="18"/>
          <w:szCs w:val="18"/>
        </w:rPr>
        <w:t>Wagner and J.M.W.L. v. Luxembourg</w:t>
      </w:r>
      <w:r w:rsidRPr="00640A27">
        <w:rPr>
          <w:rFonts w:ascii="Arial" w:hAnsi="Arial" w:cs="Arial"/>
          <w:sz w:val="18"/>
          <w:szCs w:val="18"/>
        </w:rPr>
        <w:t xml:space="preserve">, No.76240/01 </w:t>
      </w:r>
      <w:r w:rsidR="00E978D5" w:rsidRPr="00640A27">
        <w:rPr>
          <w:rFonts w:ascii="Arial" w:hAnsi="Arial" w:cs="Arial"/>
          <w:sz w:val="18"/>
          <w:szCs w:val="18"/>
        </w:rPr>
        <w:t xml:space="preserve">(ECtHR) </w:t>
      </w:r>
      <w:r w:rsidRPr="00640A27">
        <w:rPr>
          <w:rFonts w:ascii="Arial" w:hAnsi="Arial" w:cs="Arial"/>
          <w:sz w:val="18"/>
          <w:szCs w:val="18"/>
        </w:rPr>
        <w:t xml:space="preserve">(28 September 2007) § 133. </w:t>
      </w:r>
    </w:p>
  </w:footnote>
  <w:footnote w:id="35">
    <w:p w14:paraId="7799A422" w14:textId="6A9D6102" w:rsidR="00B433B3" w:rsidRPr="00640A27" w:rsidRDefault="00B433B3" w:rsidP="00B433B3">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UNHCR, </w:t>
      </w:r>
      <w:r w:rsidRPr="00640A27">
        <w:rPr>
          <w:rFonts w:ascii="Arial" w:hAnsi="Arial" w:cs="Arial"/>
          <w:i/>
          <w:iCs/>
          <w:sz w:val="18"/>
          <w:szCs w:val="18"/>
        </w:rPr>
        <w:t>Best Interests Procedure Guidelines: Assessing and Determining the Best Interests of the Child</w:t>
      </w:r>
      <w:r w:rsidR="00640A27" w:rsidRPr="00640A27">
        <w:rPr>
          <w:rFonts w:ascii="Arial" w:hAnsi="Arial" w:cs="Arial"/>
          <w:i/>
          <w:iCs/>
          <w:sz w:val="18"/>
          <w:szCs w:val="18"/>
        </w:rPr>
        <w:t xml:space="preserve">, </w:t>
      </w:r>
      <w:r w:rsidR="00E978D5" w:rsidRPr="00640A27">
        <w:rPr>
          <w:rFonts w:ascii="Arial" w:hAnsi="Arial" w:cs="Arial"/>
          <w:sz w:val="18"/>
          <w:szCs w:val="18"/>
        </w:rPr>
        <w:t>(</w:t>
      </w:r>
      <w:r w:rsidRPr="00640A27">
        <w:rPr>
          <w:rFonts w:ascii="Arial" w:hAnsi="Arial" w:cs="Arial"/>
          <w:sz w:val="18"/>
          <w:szCs w:val="18"/>
        </w:rPr>
        <w:t>2021</w:t>
      </w:r>
      <w:r w:rsidR="00E978D5" w:rsidRPr="00640A27">
        <w:rPr>
          <w:rFonts w:ascii="Arial" w:hAnsi="Arial" w:cs="Arial"/>
          <w:sz w:val="18"/>
          <w:szCs w:val="18"/>
        </w:rPr>
        <w:t>)</w:t>
      </w:r>
      <w:r w:rsidR="00640A27" w:rsidRPr="00640A27">
        <w:rPr>
          <w:rFonts w:ascii="Arial" w:hAnsi="Arial" w:cs="Arial"/>
          <w:sz w:val="18"/>
          <w:szCs w:val="18"/>
        </w:rPr>
        <w:t xml:space="preserve">, </w:t>
      </w:r>
      <w:r w:rsidRPr="00640A27">
        <w:rPr>
          <w:rFonts w:ascii="Arial" w:hAnsi="Arial" w:cs="Arial"/>
          <w:sz w:val="18"/>
          <w:szCs w:val="18"/>
        </w:rPr>
        <w:t>p</w:t>
      </w:r>
      <w:r w:rsidR="00E978D5" w:rsidRPr="00640A27">
        <w:rPr>
          <w:rFonts w:ascii="Arial" w:hAnsi="Arial" w:cs="Arial"/>
          <w:sz w:val="18"/>
          <w:szCs w:val="18"/>
        </w:rPr>
        <w:t>.</w:t>
      </w:r>
      <w:r w:rsidRPr="00640A27">
        <w:rPr>
          <w:rFonts w:ascii="Arial" w:hAnsi="Arial" w:cs="Arial"/>
          <w:sz w:val="18"/>
          <w:szCs w:val="18"/>
        </w:rPr>
        <w:t xml:space="preserve"> 137. </w:t>
      </w:r>
    </w:p>
  </w:footnote>
  <w:footnote w:id="36">
    <w:p w14:paraId="323C2F56" w14:textId="4B432375" w:rsidR="004E7A5C" w:rsidRPr="00640A27" w:rsidRDefault="004E7A5C" w:rsidP="004E7A5C">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Ibid.</w:t>
      </w:r>
      <w:r w:rsidRPr="00640A27">
        <w:rPr>
          <w:rFonts w:ascii="Arial" w:hAnsi="Arial" w:cs="Arial"/>
          <w:sz w:val="18"/>
          <w:szCs w:val="18"/>
        </w:rPr>
        <w:t xml:space="preserve"> </w:t>
      </w:r>
    </w:p>
  </w:footnote>
  <w:footnote w:id="37">
    <w:p w14:paraId="68C3DF14" w14:textId="5805BF3F" w:rsidR="004E7A5C" w:rsidRPr="00640A27" w:rsidRDefault="004E7A5C" w:rsidP="004E7A5C">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E978D5" w:rsidRPr="00640A27">
        <w:rPr>
          <w:rFonts w:ascii="Arial" w:hAnsi="Arial" w:cs="Arial"/>
          <w:sz w:val="18"/>
          <w:szCs w:val="18"/>
        </w:rPr>
        <w:t>Ibid., p.</w:t>
      </w:r>
      <w:r w:rsidRPr="00640A27">
        <w:rPr>
          <w:rFonts w:ascii="Arial" w:hAnsi="Arial" w:cs="Arial"/>
          <w:sz w:val="18"/>
          <w:szCs w:val="18"/>
        </w:rPr>
        <w:t xml:space="preserve"> 134.</w:t>
      </w:r>
    </w:p>
  </w:footnote>
  <w:footnote w:id="38">
    <w:p w14:paraId="0CF00874" w14:textId="4BB534EC" w:rsidR="004E7A5C" w:rsidRPr="00640A27" w:rsidRDefault="004E7A5C">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ECRE, </w:t>
      </w:r>
      <w:r w:rsidR="00E978D5" w:rsidRPr="00640A27">
        <w:rPr>
          <w:rFonts w:ascii="Arial" w:hAnsi="Arial" w:cs="Arial"/>
          <w:sz w:val="18"/>
          <w:szCs w:val="18"/>
        </w:rPr>
        <w:t>‘ECRE</w:t>
      </w:r>
      <w:r w:rsidRPr="00640A27">
        <w:rPr>
          <w:rFonts w:ascii="Arial" w:hAnsi="Arial" w:cs="Arial"/>
          <w:sz w:val="18"/>
          <w:szCs w:val="18"/>
        </w:rPr>
        <w:t>/</w:t>
      </w:r>
      <w:r w:rsidR="00E978D5" w:rsidRPr="00640A27">
        <w:rPr>
          <w:rFonts w:ascii="Arial" w:hAnsi="Arial" w:cs="Arial"/>
          <w:sz w:val="18"/>
          <w:szCs w:val="18"/>
        </w:rPr>
        <w:t>ELENA</w:t>
      </w:r>
      <w:r w:rsidRPr="00640A27">
        <w:rPr>
          <w:rFonts w:ascii="Arial" w:hAnsi="Arial" w:cs="Arial"/>
          <w:sz w:val="18"/>
          <w:szCs w:val="18"/>
        </w:rPr>
        <w:t xml:space="preserve"> </w:t>
      </w:r>
      <w:r w:rsidR="00E978D5" w:rsidRPr="00640A27">
        <w:rPr>
          <w:rFonts w:ascii="Arial" w:hAnsi="Arial" w:cs="Arial"/>
          <w:sz w:val="18"/>
          <w:szCs w:val="18"/>
        </w:rPr>
        <w:t>L</w:t>
      </w:r>
      <w:r w:rsidRPr="00640A27">
        <w:rPr>
          <w:rFonts w:ascii="Arial" w:hAnsi="Arial" w:cs="Arial"/>
          <w:sz w:val="18"/>
          <w:szCs w:val="18"/>
        </w:rPr>
        <w:t xml:space="preserve">egal </w:t>
      </w:r>
      <w:r w:rsidR="00E978D5" w:rsidRPr="00640A27">
        <w:rPr>
          <w:rFonts w:ascii="Arial" w:hAnsi="Arial" w:cs="Arial"/>
          <w:sz w:val="18"/>
          <w:szCs w:val="18"/>
        </w:rPr>
        <w:t>N</w:t>
      </w:r>
      <w:r w:rsidRPr="00640A27">
        <w:rPr>
          <w:rFonts w:ascii="Arial" w:hAnsi="Arial" w:cs="Arial"/>
          <w:sz w:val="18"/>
          <w:szCs w:val="18"/>
        </w:rPr>
        <w:t xml:space="preserve">ote on </w:t>
      </w:r>
      <w:r w:rsidR="00E978D5" w:rsidRPr="00640A27">
        <w:rPr>
          <w:rFonts w:ascii="Arial" w:hAnsi="Arial" w:cs="Arial"/>
          <w:sz w:val="18"/>
          <w:szCs w:val="18"/>
        </w:rPr>
        <w:t>A</w:t>
      </w:r>
      <w:r w:rsidRPr="00640A27">
        <w:rPr>
          <w:rFonts w:ascii="Arial" w:hAnsi="Arial" w:cs="Arial"/>
          <w:sz w:val="18"/>
          <w:szCs w:val="18"/>
        </w:rPr>
        <w:t xml:space="preserve">geing </w:t>
      </w:r>
      <w:r w:rsidR="00E978D5" w:rsidRPr="00640A27">
        <w:rPr>
          <w:rFonts w:ascii="Arial" w:hAnsi="Arial" w:cs="Arial"/>
          <w:sz w:val="18"/>
          <w:szCs w:val="18"/>
        </w:rPr>
        <w:t>O</w:t>
      </w:r>
      <w:r w:rsidRPr="00640A27">
        <w:rPr>
          <w:rFonts w:ascii="Arial" w:hAnsi="Arial" w:cs="Arial"/>
          <w:sz w:val="18"/>
          <w:szCs w:val="18"/>
        </w:rPr>
        <w:t xml:space="preserve">ut and </w:t>
      </w:r>
      <w:r w:rsidR="00E978D5" w:rsidRPr="00640A27">
        <w:rPr>
          <w:rFonts w:ascii="Arial" w:hAnsi="Arial" w:cs="Arial"/>
          <w:sz w:val="18"/>
          <w:szCs w:val="18"/>
        </w:rPr>
        <w:t>F</w:t>
      </w:r>
      <w:r w:rsidRPr="00640A27">
        <w:rPr>
          <w:rFonts w:ascii="Arial" w:hAnsi="Arial" w:cs="Arial"/>
          <w:sz w:val="18"/>
          <w:szCs w:val="18"/>
        </w:rPr>
        <w:t xml:space="preserve">amily </w:t>
      </w:r>
      <w:r w:rsidR="00E978D5" w:rsidRPr="00640A27">
        <w:rPr>
          <w:rFonts w:ascii="Arial" w:hAnsi="Arial" w:cs="Arial"/>
          <w:sz w:val="18"/>
          <w:szCs w:val="18"/>
        </w:rPr>
        <w:t>R</w:t>
      </w:r>
      <w:r w:rsidRPr="00640A27">
        <w:rPr>
          <w:rFonts w:ascii="Arial" w:hAnsi="Arial" w:cs="Arial"/>
          <w:sz w:val="18"/>
          <w:szCs w:val="18"/>
        </w:rPr>
        <w:t>eunification</w:t>
      </w:r>
      <w:r w:rsidR="00E978D5" w:rsidRPr="00640A27">
        <w:rPr>
          <w:rFonts w:ascii="Arial" w:hAnsi="Arial" w:cs="Arial"/>
          <w:sz w:val="18"/>
          <w:szCs w:val="18"/>
        </w:rPr>
        <w:t>’</w:t>
      </w:r>
      <w:r w:rsidRPr="00640A27">
        <w:rPr>
          <w:rFonts w:ascii="Arial" w:hAnsi="Arial" w:cs="Arial"/>
          <w:sz w:val="18"/>
          <w:szCs w:val="18"/>
        </w:rPr>
        <w:t xml:space="preserve">, 2018, p. 4. </w:t>
      </w:r>
    </w:p>
  </w:footnote>
  <w:footnote w:id="39">
    <w:p w14:paraId="70539CB4" w14:textId="1854EC8A" w:rsidR="00B433B3" w:rsidRPr="00640A27" w:rsidRDefault="00B433B3" w:rsidP="00B433B3">
      <w:pPr>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00640A27" w:rsidRPr="00640A27">
        <w:rPr>
          <w:rFonts w:ascii="Arial" w:hAnsi="Arial" w:cs="Arial"/>
          <w:sz w:val="18"/>
          <w:szCs w:val="18"/>
        </w:rPr>
        <w:t>UN</w:t>
      </w:r>
      <w:r w:rsidR="00E978D5" w:rsidRPr="00640A27">
        <w:rPr>
          <w:rFonts w:ascii="Arial" w:hAnsi="Arial" w:cs="Arial"/>
          <w:sz w:val="18"/>
          <w:szCs w:val="18"/>
        </w:rPr>
        <w:t>CRC</w:t>
      </w:r>
      <w:r w:rsidRPr="00640A27">
        <w:rPr>
          <w:rFonts w:ascii="Arial" w:hAnsi="Arial" w:cs="Arial"/>
          <w:sz w:val="18"/>
          <w:szCs w:val="18"/>
        </w:rPr>
        <w:t xml:space="preserve"> </w:t>
      </w:r>
      <w:r w:rsidR="00E978D5" w:rsidRPr="00640A27">
        <w:rPr>
          <w:rFonts w:ascii="Arial" w:hAnsi="Arial" w:cs="Arial"/>
          <w:sz w:val="18"/>
          <w:szCs w:val="18"/>
        </w:rPr>
        <w:t>G</w:t>
      </w:r>
      <w:r w:rsidRPr="00640A27">
        <w:rPr>
          <w:rFonts w:ascii="Arial" w:hAnsi="Arial" w:cs="Arial"/>
          <w:sz w:val="18"/>
          <w:szCs w:val="18"/>
        </w:rPr>
        <w:t xml:space="preserve">eneral </w:t>
      </w:r>
      <w:r w:rsidR="00E978D5" w:rsidRPr="00640A27">
        <w:rPr>
          <w:rFonts w:ascii="Arial" w:hAnsi="Arial" w:cs="Arial"/>
          <w:sz w:val="18"/>
          <w:szCs w:val="18"/>
        </w:rPr>
        <w:t>C</w:t>
      </w:r>
      <w:r w:rsidRPr="00640A27">
        <w:rPr>
          <w:rFonts w:ascii="Arial" w:hAnsi="Arial" w:cs="Arial"/>
          <w:sz w:val="18"/>
          <w:szCs w:val="18"/>
        </w:rPr>
        <w:t>omment No. 12</w:t>
      </w:r>
      <w:r w:rsidR="00E978D5" w:rsidRPr="00640A27">
        <w:rPr>
          <w:rFonts w:ascii="Arial" w:hAnsi="Arial" w:cs="Arial"/>
          <w:sz w:val="18"/>
          <w:szCs w:val="18"/>
        </w:rPr>
        <w:t xml:space="preserve"> on the right of the child to be heard</w:t>
      </w:r>
      <w:r w:rsidRPr="00640A27">
        <w:rPr>
          <w:rFonts w:ascii="Arial" w:hAnsi="Arial" w:cs="Arial"/>
          <w:sz w:val="18"/>
          <w:szCs w:val="18"/>
        </w:rPr>
        <w:t xml:space="preserve"> </w:t>
      </w:r>
      <w:r w:rsidR="00E978D5" w:rsidRPr="00640A27">
        <w:rPr>
          <w:rFonts w:ascii="Arial" w:hAnsi="Arial" w:cs="Arial"/>
          <w:sz w:val="18"/>
          <w:szCs w:val="18"/>
        </w:rPr>
        <w:t>(2009)</w:t>
      </w:r>
      <w:r w:rsidR="00640A27" w:rsidRPr="00640A27">
        <w:rPr>
          <w:rFonts w:ascii="Arial" w:hAnsi="Arial" w:cs="Arial"/>
          <w:sz w:val="18"/>
          <w:szCs w:val="18"/>
        </w:rPr>
        <w:t>, CRC/C/GC/12</w:t>
      </w:r>
      <w:r w:rsidR="00E978D5" w:rsidRPr="00640A27">
        <w:rPr>
          <w:rFonts w:ascii="Arial" w:hAnsi="Arial" w:cs="Arial"/>
          <w:sz w:val="18"/>
          <w:szCs w:val="18"/>
        </w:rPr>
        <w:t>, §</w:t>
      </w:r>
      <w:r w:rsidRPr="00640A27">
        <w:rPr>
          <w:rFonts w:ascii="Arial" w:hAnsi="Arial" w:cs="Arial"/>
          <w:sz w:val="18"/>
          <w:szCs w:val="18"/>
        </w:rPr>
        <w:t xml:space="preserve"> 123.</w:t>
      </w:r>
    </w:p>
  </w:footnote>
  <w:footnote w:id="40">
    <w:p w14:paraId="63AB8590" w14:textId="5DC01D72" w:rsidR="00B433B3" w:rsidRPr="00640A27" w:rsidRDefault="00B433B3" w:rsidP="00B433B3">
      <w:pPr>
        <w:jc w:val="both"/>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Joint </w:t>
      </w:r>
      <w:r w:rsidR="00E978D5" w:rsidRPr="00640A27">
        <w:rPr>
          <w:rFonts w:ascii="Arial" w:hAnsi="Arial" w:cs="Arial"/>
          <w:sz w:val="18"/>
          <w:szCs w:val="18"/>
        </w:rPr>
        <w:t>G</w:t>
      </w:r>
      <w:r w:rsidRPr="00640A27">
        <w:rPr>
          <w:rFonts w:ascii="Arial" w:hAnsi="Arial" w:cs="Arial"/>
          <w:sz w:val="18"/>
          <w:szCs w:val="18"/>
        </w:rPr>
        <w:t xml:space="preserve">eneral </w:t>
      </w:r>
      <w:r w:rsidR="00E978D5" w:rsidRPr="00640A27">
        <w:rPr>
          <w:rFonts w:ascii="Arial" w:hAnsi="Arial" w:cs="Arial"/>
          <w:sz w:val="18"/>
          <w:szCs w:val="18"/>
        </w:rPr>
        <w:t>C</w:t>
      </w:r>
      <w:r w:rsidRPr="00640A27">
        <w:rPr>
          <w:rFonts w:ascii="Arial" w:hAnsi="Arial" w:cs="Arial"/>
          <w:sz w:val="18"/>
          <w:szCs w:val="18"/>
        </w:rPr>
        <w:t>omment No. 4 (2017) of the Committee on the Protection of the Rights of All Migrant Workers and Members of Their Families and No. 23 (2017) of the Committee on the Rights of the Child on State obligations regarding the human rights of children in the context of international migration in countries of origin, transit, destination and return</w:t>
      </w:r>
      <w:r w:rsidR="00E978D5" w:rsidRPr="00640A27">
        <w:rPr>
          <w:rFonts w:ascii="Arial" w:hAnsi="Arial" w:cs="Arial"/>
          <w:sz w:val="18"/>
          <w:szCs w:val="18"/>
        </w:rPr>
        <w:t>,</w:t>
      </w:r>
      <w:r w:rsidR="00640A27" w:rsidRPr="00640A27">
        <w:rPr>
          <w:rFonts w:ascii="Arial" w:hAnsi="Arial" w:cs="Arial"/>
          <w:sz w:val="18"/>
          <w:szCs w:val="18"/>
        </w:rPr>
        <w:t xml:space="preserve"> CMW/C/GC/4-CRC/C/GC/23, </w:t>
      </w:r>
      <w:r w:rsidR="00E978D5" w:rsidRPr="00640A27">
        <w:rPr>
          <w:rFonts w:ascii="Arial" w:hAnsi="Arial" w:cs="Arial"/>
          <w:sz w:val="18"/>
          <w:szCs w:val="18"/>
        </w:rPr>
        <w:t xml:space="preserve">§ </w:t>
      </w:r>
      <w:r w:rsidRPr="00640A27">
        <w:rPr>
          <w:rFonts w:ascii="Arial" w:hAnsi="Arial" w:cs="Arial"/>
          <w:sz w:val="18"/>
          <w:szCs w:val="18"/>
        </w:rPr>
        <w:t xml:space="preserve">11. </w:t>
      </w:r>
    </w:p>
  </w:footnote>
  <w:footnote w:id="41">
    <w:p w14:paraId="4C001559" w14:textId="77777777" w:rsidR="004E7A5C" w:rsidRPr="00640A27" w:rsidRDefault="004E7A5C" w:rsidP="004E7A5C">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w:t>
      </w:r>
      <w:r w:rsidRPr="00640A27">
        <w:rPr>
          <w:rFonts w:ascii="Arial" w:hAnsi="Arial" w:cs="Arial"/>
          <w:i/>
          <w:iCs/>
          <w:sz w:val="18"/>
          <w:szCs w:val="18"/>
        </w:rPr>
        <w:t>ZH Tanzania</w:t>
      </w:r>
      <w:r w:rsidRPr="00640A27">
        <w:rPr>
          <w:rFonts w:ascii="Arial" w:hAnsi="Arial" w:cs="Arial"/>
          <w:bCs/>
          <w:sz w:val="18"/>
          <w:szCs w:val="18"/>
        </w:rPr>
        <w:t xml:space="preserve"> [2011] UKSC 4,</w:t>
      </w:r>
      <w:r w:rsidRPr="00640A27">
        <w:rPr>
          <w:rFonts w:ascii="Arial" w:hAnsi="Arial" w:cs="Arial"/>
          <w:sz w:val="18"/>
          <w:szCs w:val="18"/>
        </w:rPr>
        <w:t xml:space="preserve"> § 33 and 34. </w:t>
      </w:r>
    </w:p>
  </w:footnote>
  <w:footnote w:id="42">
    <w:p w14:paraId="62702D90" w14:textId="161EC363" w:rsidR="004E7A5C" w:rsidRPr="00640A27" w:rsidRDefault="004E7A5C">
      <w:pPr>
        <w:pStyle w:val="FootnoteText"/>
        <w:rPr>
          <w:rFonts w:ascii="Arial" w:hAnsi="Arial" w:cs="Arial"/>
          <w:sz w:val="18"/>
          <w:szCs w:val="18"/>
        </w:rPr>
      </w:pPr>
      <w:r w:rsidRPr="00640A27">
        <w:rPr>
          <w:rStyle w:val="FootnoteReference"/>
          <w:rFonts w:ascii="Arial" w:hAnsi="Arial" w:cs="Arial"/>
          <w:sz w:val="18"/>
          <w:szCs w:val="18"/>
        </w:rPr>
        <w:footnoteRef/>
      </w:r>
      <w:r w:rsidRPr="00640A27">
        <w:rPr>
          <w:rFonts w:ascii="Arial" w:hAnsi="Arial" w:cs="Arial"/>
          <w:sz w:val="18"/>
          <w:szCs w:val="18"/>
        </w:rPr>
        <w:t xml:space="preserve"> s.55 Borders, Immigration and Citizenship Act</w:t>
      </w:r>
      <w:r w:rsidR="00E978D5" w:rsidRPr="00640A27">
        <w:rPr>
          <w:rFonts w:ascii="Arial" w:hAnsi="Arial" w:cs="Arial"/>
          <w:sz w:val="18"/>
          <w:szCs w:val="18"/>
        </w:rPr>
        <w:t xml:space="preserve"> </w:t>
      </w:r>
      <w:r w:rsidRPr="00640A27">
        <w:rPr>
          <w:rFonts w:ascii="Arial" w:hAnsi="Arial" w:cs="Arial"/>
          <w:sz w:val="18"/>
          <w:szCs w:val="18"/>
        </w:rPr>
        <w:t xml:space="preserve">2009.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BA8"/>
    <w:multiLevelType w:val="hybridMultilevel"/>
    <w:tmpl w:val="1BF04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F7805"/>
    <w:multiLevelType w:val="hybridMultilevel"/>
    <w:tmpl w:val="E0583764"/>
    <w:lvl w:ilvl="0" w:tplc="6030A07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A26FC"/>
    <w:multiLevelType w:val="hybridMultilevel"/>
    <w:tmpl w:val="1BF04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851B4"/>
    <w:multiLevelType w:val="hybridMultilevel"/>
    <w:tmpl w:val="BDC47D94"/>
    <w:lvl w:ilvl="0" w:tplc="1B747184">
      <w:start w:val="1"/>
      <w:numFmt w:val="decimal"/>
      <w:lvlText w:val="%1."/>
      <w:lvlJc w:val="left"/>
      <w:pPr>
        <w:ind w:left="720" w:hanging="360"/>
      </w:pPr>
      <w:rPr>
        <w:rFonts w:asciiTheme="minorHAnsi" w:eastAsiaTheme="minorHAnsi" w:hAnsiTheme="minorHAnsi" w:cstheme="minorBidi"/>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94A00"/>
    <w:multiLevelType w:val="hybridMultilevel"/>
    <w:tmpl w:val="1BF04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95A4B"/>
    <w:multiLevelType w:val="hybridMultilevel"/>
    <w:tmpl w:val="1BF01530"/>
    <w:lvl w:ilvl="0" w:tplc="4418DB1E">
      <w:start w:val="1"/>
      <w:numFmt w:val="decimal"/>
      <w:lvlText w:val="%1."/>
      <w:lvlJc w:val="left"/>
      <w:pPr>
        <w:ind w:left="360" w:hanging="360"/>
      </w:pPr>
      <w:rPr>
        <w:rFonts w:ascii="Arial" w:hAnsi="Arial" w:cs="Arial"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4A2A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FA452B9"/>
    <w:multiLevelType w:val="hybridMultilevel"/>
    <w:tmpl w:val="6FAE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92EAB"/>
    <w:multiLevelType w:val="hybridMultilevel"/>
    <w:tmpl w:val="1EF64A24"/>
    <w:lvl w:ilvl="0" w:tplc="1B747184">
      <w:start w:val="1"/>
      <w:numFmt w:val="decimal"/>
      <w:lvlText w:val="%1."/>
      <w:lvlJc w:val="left"/>
      <w:pPr>
        <w:ind w:left="720" w:hanging="360"/>
      </w:pPr>
      <w:rPr>
        <w:rFonts w:asciiTheme="minorHAnsi" w:eastAsiaTheme="minorHAnsi" w:hAnsiTheme="minorHAnsi" w:cstheme="minorBidi"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B3"/>
    <w:rsid w:val="00081F59"/>
    <w:rsid w:val="00120BD5"/>
    <w:rsid w:val="002311FF"/>
    <w:rsid w:val="002324BC"/>
    <w:rsid w:val="00282F95"/>
    <w:rsid w:val="00284449"/>
    <w:rsid w:val="003B437A"/>
    <w:rsid w:val="003F6C14"/>
    <w:rsid w:val="00487EE0"/>
    <w:rsid w:val="004E7A5C"/>
    <w:rsid w:val="005222C4"/>
    <w:rsid w:val="00640A27"/>
    <w:rsid w:val="00657DEA"/>
    <w:rsid w:val="007B281B"/>
    <w:rsid w:val="00837978"/>
    <w:rsid w:val="00A2597D"/>
    <w:rsid w:val="00A61F36"/>
    <w:rsid w:val="00AF75AD"/>
    <w:rsid w:val="00B433B3"/>
    <w:rsid w:val="00BD489A"/>
    <w:rsid w:val="00C453B6"/>
    <w:rsid w:val="00D02BC8"/>
    <w:rsid w:val="00DD7915"/>
    <w:rsid w:val="00E978D5"/>
    <w:rsid w:val="00EE2AAE"/>
    <w:rsid w:val="00F114AC"/>
    <w:rsid w:val="00F54D53"/>
    <w:rsid w:val="00F64A03"/>
    <w:rsid w:val="00F83693"/>
    <w:rsid w:val="00FC3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005C3"/>
  <w15:chartTrackingRefBased/>
  <w15:docId w15:val="{8B7983CC-ABFA-E346-85C8-137134F7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5A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B433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78D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3B3"/>
    <w:rPr>
      <w:color w:val="0563C1" w:themeColor="hyperlink"/>
      <w:u w:val="single"/>
    </w:rPr>
  </w:style>
  <w:style w:type="character" w:customStyle="1" w:styleId="UnresolvedMention">
    <w:name w:val="Unresolved Mention"/>
    <w:basedOn w:val="DefaultParagraphFont"/>
    <w:uiPriority w:val="99"/>
    <w:semiHidden/>
    <w:unhideWhenUsed/>
    <w:rsid w:val="00B433B3"/>
    <w:rPr>
      <w:color w:val="605E5C"/>
      <w:shd w:val="clear" w:color="auto" w:fill="E1DFDD"/>
    </w:rPr>
  </w:style>
  <w:style w:type="paragraph" w:styleId="NormalWeb">
    <w:name w:val="Normal (Web)"/>
    <w:basedOn w:val="Normal"/>
    <w:uiPriority w:val="99"/>
    <w:unhideWhenUsed/>
    <w:rsid w:val="00B433B3"/>
    <w:pPr>
      <w:spacing w:before="100" w:beforeAutospacing="1" w:after="100" w:afterAutospacing="1"/>
    </w:pPr>
  </w:style>
  <w:style w:type="character" w:styleId="Strong">
    <w:name w:val="Strong"/>
    <w:basedOn w:val="DefaultParagraphFont"/>
    <w:uiPriority w:val="22"/>
    <w:qFormat/>
    <w:rsid w:val="00B433B3"/>
    <w:rPr>
      <w:b/>
      <w:bCs/>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uiPriority w:val="99"/>
    <w:unhideWhenUsed/>
    <w:qFormat/>
    <w:rsid w:val="00B433B3"/>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basedOn w:val="DefaultParagraphFont"/>
    <w:link w:val="FootnoteText"/>
    <w:uiPriority w:val="99"/>
    <w:rsid w:val="00B433B3"/>
    <w:rPr>
      <w:sz w:val="20"/>
      <w:szCs w:val="20"/>
    </w:rPr>
  </w:style>
  <w:style w:type="character" w:styleId="FootnoteReference">
    <w:name w:val="footnote reference"/>
    <w:aliases w:val="Ref,de nota al pie,Texto de nota al pie,Footnote number,Footnote Reference Char3,Footnote Reference Char1 Char,Char Char Car Char Car Char Car Char Car Char Car Char Char Char1 Char,Footnote Reference Char Char Char,BVI fnr,4_G"/>
    <w:basedOn w:val="DefaultParagraphFont"/>
    <w:link w:val="4GChar"/>
    <w:uiPriority w:val="99"/>
    <w:unhideWhenUsed/>
    <w:qFormat/>
    <w:rsid w:val="00B433B3"/>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uiPriority w:val="99"/>
    <w:qFormat/>
    <w:rsid w:val="00B433B3"/>
    <w:pPr>
      <w:spacing w:after="160" w:line="240" w:lineRule="exact"/>
      <w:jc w:val="both"/>
    </w:pPr>
    <w:rPr>
      <w:vertAlign w:val="superscript"/>
    </w:rPr>
  </w:style>
  <w:style w:type="paragraph" w:styleId="ListParagraph">
    <w:name w:val="List Paragraph"/>
    <w:basedOn w:val="Normal"/>
    <w:uiPriority w:val="34"/>
    <w:qFormat/>
    <w:rsid w:val="00B433B3"/>
    <w:pPr>
      <w:ind w:left="720"/>
      <w:contextualSpacing/>
    </w:pPr>
  </w:style>
  <w:style w:type="character" w:styleId="Emphasis">
    <w:name w:val="Emphasis"/>
    <w:basedOn w:val="DefaultParagraphFont"/>
    <w:uiPriority w:val="20"/>
    <w:qFormat/>
    <w:rsid w:val="00B433B3"/>
    <w:rPr>
      <w:i/>
      <w:iCs/>
    </w:rPr>
  </w:style>
  <w:style w:type="character" w:customStyle="1" w:styleId="content-blocktext--child">
    <w:name w:val="content-block__text--child"/>
    <w:basedOn w:val="DefaultParagraphFont"/>
    <w:rsid w:val="00B433B3"/>
  </w:style>
  <w:style w:type="character" w:customStyle="1" w:styleId="Heading1Char">
    <w:name w:val="Heading 1 Char"/>
    <w:basedOn w:val="DefaultParagraphFont"/>
    <w:link w:val="Heading1"/>
    <w:uiPriority w:val="9"/>
    <w:rsid w:val="00B433B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433B3"/>
    <w:rPr>
      <w:color w:val="954F72" w:themeColor="followedHyperlink"/>
      <w:u w:val="single"/>
    </w:rPr>
  </w:style>
  <w:style w:type="character" w:customStyle="1" w:styleId="sb8d990e2">
    <w:name w:val="sb8d990e2"/>
    <w:basedOn w:val="DefaultParagraphFont"/>
    <w:rsid w:val="00AF75AD"/>
  </w:style>
  <w:style w:type="character" w:customStyle="1" w:styleId="Heading3Char">
    <w:name w:val="Heading 3 Char"/>
    <w:basedOn w:val="DefaultParagraphFont"/>
    <w:link w:val="Heading3"/>
    <w:uiPriority w:val="9"/>
    <w:semiHidden/>
    <w:rsid w:val="00E978D5"/>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603">
      <w:bodyDiv w:val="1"/>
      <w:marLeft w:val="0"/>
      <w:marRight w:val="0"/>
      <w:marTop w:val="0"/>
      <w:marBottom w:val="0"/>
      <w:divBdr>
        <w:top w:val="none" w:sz="0" w:space="0" w:color="auto"/>
        <w:left w:val="none" w:sz="0" w:space="0" w:color="auto"/>
        <w:bottom w:val="none" w:sz="0" w:space="0" w:color="auto"/>
        <w:right w:val="none" w:sz="0" w:space="0" w:color="auto"/>
      </w:divBdr>
    </w:div>
    <w:div w:id="54591883">
      <w:bodyDiv w:val="1"/>
      <w:marLeft w:val="0"/>
      <w:marRight w:val="0"/>
      <w:marTop w:val="0"/>
      <w:marBottom w:val="0"/>
      <w:divBdr>
        <w:top w:val="none" w:sz="0" w:space="0" w:color="auto"/>
        <w:left w:val="none" w:sz="0" w:space="0" w:color="auto"/>
        <w:bottom w:val="none" w:sz="0" w:space="0" w:color="auto"/>
        <w:right w:val="none" w:sz="0" w:space="0" w:color="auto"/>
      </w:divBdr>
    </w:div>
    <w:div w:id="142701789">
      <w:bodyDiv w:val="1"/>
      <w:marLeft w:val="0"/>
      <w:marRight w:val="0"/>
      <w:marTop w:val="0"/>
      <w:marBottom w:val="0"/>
      <w:divBdr>
        <w:top w:val="none" w:sz="0" w:space="0" w:color="auto"/>
        <w:left w:val="none" w:sz="0" w:space="0" w:color="auto"/>
        <w:bottom w:val="none" w:sz="0" w:space="0" w:color="auto"/>
        <w:right w:val="none" w:sz="0" w:space="0" w:color="auto"/>
      </w:divBdr>
    </w:div>
    <w:div w:id="157157071">
      <w:bodyDiv w:val="1"/>
      <w:marLeft w:val="0"/>
      <w:marRight w:val="0"/>
      <w:marTop w:val="0"/>
      <w:marBottom w:val="0"/>
      <w:divBdr>
        <w:top w:val="none" w:sz="0" w:space="0" w:color="auto"/>
        <w:left w:val="none" w:sz="0" w:space="0" w:color="auto"/>
        <w:bottom w:val="none" w:sz="0" w:space="0" w:color="auto"/>
        <w:right w:val="none" w:sz="0" w:space="0" w:color="auto"/>
      </w:divBdr>
    </w:div>
    <w:div w:id="176387832">
      <w:bodyDiv w:val="1"/>
      <w:marLeft w:val="0"/>
      <w:marRight w:val="0"/>
      <w:marTop w:val="0"/>
      <w:marBottom w:val="0"/>
      <w:divBdr>
        <w:top w:val="none" w:sz="0" w:space="0" w:color="auto"/>
        <w:left w:val="none" w:sz="0" w:space="0" w:color="auto"/>
        <w:bottom w:val="none" w:sz="0" w:space="0" w:color="auto"/>
        <w:right w:val="none" w:sz="0" w:space="0" w:color="auto"/>
      </w:divBdr>
    </w:div>
    <w:div w:id="190384765">
      <w:bodyDiv w:val="1"/>
      <w:marLeft w:val="0"/>
      <w:marRight w:val="0"/>
      <w:marTop w:val="0"/>
      <w:marBottom w:val="0"/>
      <w:divBdr>
        <w:top w:val="none" w:sz="0" w:space="0" w:color="auto"/>
        <w:left w:val="none" w:sz="0" w:space="0" w:color="auto"/>
        <w:bottom w:val="none" w:sz="0" w:space="0" w:color="auto"/>
        <w:right w:val="none" w:sz="0" w:space="0" w:color="auto"/>
      </w:divBdr>
    </w:div>
    <w:div w:id="213125454">
      <w:bodyDiv w:val="1"/>
      <w:marLeft w:val="0"/>
      <w:marRight w:val="0"/>
      <w:marTop w:val="0"/>
      <w:marBottom w:val="0"/>
      <w:divBdr>
        <w:top w:val="none" w:sz="0" w:space="0" w:color="auto"/>
        <w:left w:val="none" w:sz="0" w:space="0" w:color="auto"/>
        <w:bottom w:val="none" w:sz="0" w:space="0" w:color="auto"/>
        <w:right w:val="none" w:sz="0" w:space="0" w:color="auto"/>
      </w:divBdr>
    </w:div>
    <w:div w:id="213858188">
      <w:bodyDiv w:val="1"/>
      <w:marLeft w:val="0"/>
      <w:marRight w:val="0"/>
      <w:marTop w:val="0"/>
      <w:marBottom w:val="0"/>
      <w:divBdr>
        <w:top w:val="none" w:sz="0" w:space="0" w:color="auto"/>
        <w:left w:val="none" w:sz="0" w:space="0" w:color="auto"/>
        <w:bottom w:val="none" w:sz="0" w:space="0" w:color="auto"/>
        <w:right w:val="none" w:sz="0" w:space="0" w:color="auto"/>
      </w:divBdr>
    </w:div>
    <w:div w:id="216355178">
      <w:bodyDiv w:val="1"/>
      <w:marLeft w:val="0"/>
      <w:marRight w:val="0"/>
      <w:marTop w:val="0"/>
      <w:marBottom w:val="0"/>
      <w:divBdr>
        <w:top w:val="none" w:sz="0" w:space="0" w:color="auto"/>
        <w:left w:val="none" w:sz="0" w:space="0" w:color="auto"/>
        <w:bottom w:val="none" w:sz="0" w:space="0" w:color="auto"/>
        <w:right w:val="none" w:sz="0" w:space="0" w:color="auto"/>
      </w:divBdr>
    </w:div>
    <w:div w:id="218984153">
      <w:bodyDiv w:val="1"/>
      <w:marLeft w:val="0"/>
      <w:marRight w:val="0"/>
      <w:marTop w:val="0"/>
      <w:marBottom w:val="0"/>
      <w:divBdr>
        <w:top w:val="none" w:sz="0" w:space="0" w:color="auto"/>
        <w:left w:val="none" w:sz="0" w:space="0" w:color="auto"/>
        <w:bottom w:val="none" w:sz="0" w:space="0" w:color="auto"/>
        <w:right w:val="none" w:sz="0" w:space="0" w:color="auto"/>
      </w:divBdr>
    </w:div>
    <w:div w:id="247547794">
      <w:bodyDiv w:val="1"/>
      <w:marLeft w:val="0"/>
      <w:marRight w:val="0"/>
      <w:marTop w:val="0"/>
      <w:marBottom w:val="0"/>
      <w:divBdr>
        <w:top w:val="none" w:sz="0" w:space="0" w:color="auto"/>
        <w:left w:val="none" w:sz="0" w:space="0" w:color="auto"/>
        <w:bottom w:val="none" w:sz="0" w:space="0" w:color="auto"/>
        <w:right w:val="none" w:sz="0" w:space="0" w:color="auto"/>
      </w:divBdr>
    </w:div>
    <w:div w:id="274289252">
      <w:bodyDiv w:val="1"/>
      <w:marLeft w:val="0"/>
      <w:marRight w:val="0"/>
      <w:marTop w:val="0"/>
      <w:marBottom w:val="0"/>
      <w:divBdr>
        <w:top w:val="none" w:sz="0" w:space="0" w:color="auto"/>
        <w:left w:val="none" w:sz="0" w:space="0" w:color="auto"/>
        <w:bottom w:val="none" w:sz="0" w:space="0" w:color="auto"/>
        <w:right w:val="none" w:sz="0" w:space="0" w:color="auto"/>
      </w:divBdr>
    </w:div>
    <w:div w:id="281612381">
      <w:bodyDiv w:val="1"/>
      <w:marLeft w:val="0"/>
      <w:marRight w:val="0"/>
      <w:marTop w:val="0"/>
      <w:marBottom w:val="0"/>
      <w:divBdr>
        <w:top w:val="none" w:sz="0" w:space="0" w:color="auto"/>
        <w:left w:val="none" w:sz="0" w:space="0" w:color="auto"/>
        <w:bottom w:val="none" w:sz="0" w:space="0" w:color="auto"/>
        <w:right w:val="none" w:sz="0" w:space="0" w:color="auto"/>
      </w:divBdr>
    </w:div>
    <w:div w:id="296107956">
      <w:bodyDiv w:val="1"/>
      <w:marLeft w:val="0"/>
      <w:marRight w:val="0"/>
      <w:marTop w:val="0"/>
      <w:marBottom w:val="0"/>
      <w:divBdr>
        <w:top w:val="none" w:sz="0" w:space="0" w:color="auto"/>
        <w:left w:val="none" w:sz="0" w:space="0" w:color="auto"/>
        <w:bottom w:val="none" w:sz="0" w:space="0" w:color="auto"/>
        <w:right w:val="none" w:sz="0" w:space="0" w:color="auto"/>
      </w:divBdr>
    </w:div>
    <w:div w:id="322661308">
      <w:bodyDiv w:val="1"/>
      <w:marLeft w:val="0"/>
      <w:marRight w:val="0"/>
      <w:marTop w:val="0"/>
      <w:marBottom w:val="0"/>
      <w:divBdr>
        <w:top w:val="none" w:sz="0" w:space="0" w:color="auto"/>
        <w:left w:val="none" w:sz="0" w:space="0" w:color="auto"/>
        <w:bottom w:val="none" w:sz="0" w:space="0" w:color="auto"/>
        <w:right w:val="none" w:sz="0" w:space="0" w:color="auto"/>
      </w:divBdr>
    </w:div>
    <w:div w:id="347682005">
      <w:bodyDiv w:val="1"/>
      <w:marLeft w:val="0"/>
      <w:marRight w:val="0"/>
      <w:marTop w:val="0"/>
      <w:marBottom w:val="0"/>
      <w:divBdr>
        <w:top w:val="none" w:sz="0" w:space="0" w:color="auto"/>
        <w:left w:val="none" w:sz="0" w:space="0" w:color="auto"/>
        <w:bottom w:val="none" w:sz="0" w:space="0" w:color="auto"/>
        <w:right w:val="none" w:sz="0" w:space="0" w:color="auto"/>
      </w:divBdr>
    </w:div>
    <w:div w:id="351805028">
      <w:bodyDiv w:val="1"/>
      <w:marLeft w:val="0"/>
      <w:marRight w:val="0"/>
      <w:marTop w:val="0"/>
      <w:marBottom w:val="0"/>
      <w:divBdr>
        <w:top w:val="none" w:sz="0" w:space="0" w:color="auto"/>
        <w:left w:val="none" w:sz="0" w:space="0" w:color="auto"/>
        <w:bottom w:val="none" w:sz="0" w:space="0" w:color="auto"/>
        <w:right w:val="none" w:sz="0" w:space="0" w:color="auto"/>
      </w:divBdr>
    </w:div>
    <w:div w:id="388577192">
      <w:bodyDiv w:val="1"/>
      <w:marLeft w:val="0"/>
      <w:marRight w:val="0"/>
      <w:marTop w:val="0"/>
      <w:marBottom w:val="0"/>
      <w:divBdr>
        <w:top w:val="none" w:sz="0" w:space="0" w:color="auto"/>
        <w:left w:val="none" w:sz="0" w:space="0" w:color="auto"/>
        <w:bottom w:val="none" w:sz="0" w:space="0" w:color="auto"/>
        <w:right w:val="none" w:sz="0" w:space="0" w:color="auto"/>
      </w:divBdr>
    </w:div>
    <w:div w:id="399867491">
      <w:bodyDiv w:val="1"/>
      <w:marLeft w:val="0"/>
      <w:marRight w:val="0"/>
      <w:marTop w:val="0"/>
      <w:marBottom w:val="0"/>
      <w:divBdr>
        <w:top w:val="none" w:sz="0" w:space="0" w:color="auto"/>
        <w:left w:val="none" w:sz="0" w:space="0" w:color="auto"/>
        <w:bottom w:val="none" w:sz="0" w:space="0" w:color="auto"/>
        <w:right w:val="none" w:sz="0" w:space="0" w:color="auto"/>
      </w:divBdr>
    </w:div>
    <w:div w:id="403916004">
      <w:bodyDiv w:val="1"/>
      <w:marLeft w:val="0"/>
      <w:marRight w:val="0"/>
      <w:marTop w:val="0"/>
      <w:marBottom w:val="0"/>
      <w:divBdr>
        <w:top w:val="none" w:sz="0" w:space="0" w:color="auto"/>
        <w:left w:val="none" w:sz="0" w:space="0" w:color="auto"/>
        <w:bottom w:val="none" w:sz="0" w:space="0" w:color="auto"/>
        <w:right w:val="none" w:sz="0" w:space="0" w:color="auto"/>
      </w:divBdr>
    </w:div>
    <w:div w:id="417559936">
      <w:bodyDiv w:val="1"/>
      <w:marLeft w:val="0"/>
      <w:marRight w:val="0"/>
      <w:marTop w:val="0"/>
      <w:marBottom w:val="0"/>
      <w:divBdr>
        <w:top w:val="none" w:sz="0" w:space="0" w:color="auto"/>
        <w:left w:val="none" w:sz="0" w:space="0" w:color="auto"/>
        <w:bottom w:val="none" w:sz="0" w:space="0" w:color="auto"/>
        <w:right w:val="none" w:sz="0" w:space="0" w:color="auto"/>
      </w:divBdr>
    </w:div>
    <w:div w:id="435714797">
      <w:bodyDiv w:val="1"/>
      <w:marLeft w:val="0"/>
      <w:marRight w:val="0"/>
      <w:marTop w:val="0"/>
      <w:marBottom w:val="0"/>
      <w:divBdr>
        <w:top w:val="none" w:sz="0" w:space="0" w:color="auto"/>
        <w:left w:val="none" w:sz="0" w:space="0" w:color="auto"/>
        <w:bottom w:val="none" w:sz="0" w:space="0" w:color="auto"/>
        <w:right w:val="none" w:sz="0" w:space="0" w:color="auto"/>
      </w:divBdr>
    </w:div>
    <w:div w:id="458033885">
      <w:bodyDiv w:val="1"/>
      <w:marLeft w:val="0"/>
      <w:marRight w:val="0"/>
      <w:marTop w:val="0"/>
      <w:marBottom w:val="0"/>
      <w:divBdr>
        <w:top w:val="none" w:sz="0" w:space="0" w:color="auto"/>
        <w:left w:val="none" w:sz="0" w:space="0" w:color="auto"/>
        <w:bottom w:val="none" w:sz="0" w:space="0" w:color="auto"/>
        <w:right w:val="none" w:sz="0" w:space="0" w:color="auto"/>
      </w:divBdr>
    </w:div>
    <w:div w:id="518324645">
      <w:bodyDiv w:val="1"/>
      <w:marLeft w:val="0"/>
      <w:marRight w:val="0"/>
      <w:marTop w:val="0"/>
      <w:marBottom w:val="0"/>
      <w:divBdr>
        <w:top w:val="none" w:sz="0" w:space="0" w:color="auto"/>
        <w:left w:val="none" w:sz="0" w:space="0" w:color="auto"/>
        <w:bottom w:val="none" w:sz="0" w:space="0" w:color="auto"/>
        <w:right w:val="none" w:sz="0" w:space="0" w:color="auto"/>
      </w:divBdr>
    </w:div>
    <w:div w:id="529882010">
      <w:bodyDiv w:val="1"/>
      <w:marLeft w:val="0"/>
      <w:marRight w:val="0"/>
      <w:marTop w:val="0"/>
      <w:marBottom w:val="0"/>
      <w:divBdr>
        <w:top w:val="none" w:sz="0" w:space="0" w:color="auto"/>
        <w:left w:val="none" w:sz="0" w:space="0" w:color="auto"/>
        <w:bottom w:val="none" w:sz="0" w:space="0" w:color="auto"/>
        <w:right w:val="none" w:sz="0" w:space="0" w:color="auto"/>
      </w:divBdr>
    </w:div>
    <w:div w:id="530798275">
      <w:bodyDiv w:val="1"/>
      <w:marLeft w:val="0"/>
      <w:marRight w:val="0"/>
      <w:marTop w:val="0"/>
      <w:marBottom w:val="0"/>
      <w:divBdr>
        <w:top w:val="none" w:sz="0" w:space="0" w:color="auto"/>
        <w:left w:val="none" w:sz="0" w:space="0" w:color="auto"/>
        <w:bottom w:val="none" w:sz="0" w:space="0" w:color="auto"/>
        <w:right w:val="none" w:sz="0" w:space="0" w:color="auto"/>
      </w:divBdr>
    </w:div>
    <w:div w:id="581646411">
      <w:bodyDiv w:val="1"/>
      <w:marLeft w:val="0"/>
      <w:marRight w:val="0"/>
      <w:marTop w:val="0"/>
      <w:marBottom w:val="0"/>
      <w:divBdr>
        <w:top w:val="none" w:sz="0" w:space="0" w:color="auto"/>
        <w:left w:val="none" w:sz="0" w:space="0" w:color="auto"/>
        <w:bottom w:val="none" w:sz="0" w:space="0" w:color="auto"/>
        <w:right w:val="none" w:sz="0" w:space="0" w:color="auto"/>
      </w:divBdr>
    </w:div>
    <w:div w:id="593634336">
      <w:bodyDiv w:val="1"/>
      <w:marLeft w:val="0"/>
      <w:marRight w:val="0"/>
      <w:marTop w:val="0"/>
      <w:marBottom w:val="0"/>
      <w:divBdr>
        <w:top w:val="none" w:sz="0" w:space="0" w:color="auto"/>
        <w:left w:val="none" w:sz="0" w:space="0" w:color="auto"/>
        <w:bottom w:val="none" w:sz="0" w:space="0" w:color="auto"/>
        <w:right w:val="none" w:sz="0" w:space="0" w:color="auto"/>
      </w:divBdr>
    </w:div>
    <w:div w:id="613901295">
      <w:bodyDiv w:val="1"/>
      <w:marLeft w:val="0"/>
      <w:marRight w:val="0"/>
      <w:marTop w:val="0"/>
      <w:marBottom w:val="0"/>
      <w:divBdr>
        <w:top w:val="none" w:sz="0" w:space="0" w:color="auto"/>
        <w:left w:val="none" w:sz="0" w:space="0" w:color="auto"/>
        <w:bottom w:val="none" w:sz="0" w:space="0" w:color="auto"/>
        <w:right w:val="none" w:sz="0" w:space="0" w:color="auto"/>
      </w:divBdr>
    </w:div>
    <w:div w:id="639110891">
      <w:bodyDiv w:val="1"/>
      <w:marLeft w:val="0"/>
      <w:marRight w:val="0"/>
      <w:marTop w:val="0"/>
      <w:marBottom w:val="0"/>
      <w:divBdr>
        <w:top w:val="none" w:sz="0" w:space="0" w:color="auto"/>
        <w:left w:val="none" w:sz="0" w:space="0" w:color="auto"/>
        <w:bottom w:val="none" w:sz="0" w:space="0" w:color="auto"/>
        <w:right w:val="none" w:sz="0" w:space="0" w:color="auto"/>
      </w:divBdr>
    </w:div>
    <w:div w:id="643243693">
      <w:bodyDiv w:val="1"/>
      <w:marLeft w:val="0"/>
      <w:marRight w:val="0"/>
      <w:marTop w:val="0"/>
      <w:marBottom w:val="0"/>
      <w:divBdr>
        <w:top w:val="none" w:sz="0" w:space="0" w:color="auto"/>
        <w:left w:val="none" w:sz="0" w:space="0" w:color="auto"/>
        <w:bottom w:val="none" w:sz="0" w:space="0" w:color="auto"/>
        <w:right w:val="none" w:sz="0" w:space="0" w:color="auto"/>
      </w:divBdr>
    </w:div>
    <w:div w:id="657001719">
      <w:bodyDiv w:val="1"/>
      <w:marLeft w:val="0"/>
      <w:marRight w:val="0"/>
      <w:marTop w:val="0"/>
      <w:marBottom w:val="0"/>
      <w:divBdr>
        <w:top w:val="none" w:sz="0" w:space="0" w:color="auto"/>
        <w:left w:val="none" w:sz="0" w:space="0" w:color="auto"/>
        <w:bottom w:val="none" w:sz="0" w:space="0" w:color="auto"/>
        <w:right w:val="none" w:sz="0" w:space="0" w:color="auto"/>
      </w:divBdr>
    </w:div>
    <w:div w:id="724833560">
      <w:bodyDiv w:val="1"/>
      <w:marLeft w:val="0"/>
      <w:marRight w:val="0"/>
      <w:marTop w:val="0"/>
      <w:marBottom w:val="0"/>
      <w:divBdr>
        <w:top w:val="none" w:sz="0" w:space="0" w:color="auto"/>
        <w:left w:val="none" w:sz="0" w:space="0" w:color="auto"/>
        <w:bottom w:val="none" w:sz="0" w:space="0" w:color="auto"/>
        <w:right w:val="none" w:sz="0" w:space="0" w:color="auto"/>
      </w:divBdr>
    </w:div>
    <w:div w:id="763649896">
      <w:bodyDiv w:val="1"/>
      <w:marLeft w:val="0"/>
      <w:marRight w:val="0"/>
      <w:marTop w:val="0"/>
      <w:marBottom w:val="0"/>
      <w:divBdr>
        <w:top w:val="none" w:sz="0" w:space="0" w:color="auto"/>
        <w:left w:val="none" w:sz="0" w:space="0" w:color="auto"/>
        <w:bottom w:val="none" w:sz="0" w:space="0" w:color="auto"/>
        <w:right w:val="none" w:sz="0" w:space="0" w:color="auto"/>
      </w:divBdr>
    </w:div>
    <w:div w:id="769736615">
      <w:bodyDiv w:val="1"/>
      <w:marLeft w:val="0"/>
      <w:marRight w:val="0"/>
      <w:marTop w:val="0"/>
      <w:marBottom w:val="0"/>
      <w:divBdr>
        <w:top w:val="none" w:sz="0" w:space="0" w:color="auto"/>
        <w:left w:val="none" w:sz="0" w:space="0" w:color="auto"/>
        <w:bottom w:val="none" w:sz="0" w:space="0" w:color="auto"/>
        <w:right w:val="none" w:sz="0" w:space="0" w:color="auto"/>
      </w:divBdr>
    </w:div>
    <w:div w:id="819156233">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62983467">
      <w:bodyDiv w:val="1"/>
      <w:marLeft w:val="0"/>
      <w:marRight w:val="0"/>
      <w:marTop w:val="0"/>
      <w:marBottom w:val="0"/>
      <w:divBdr>
        <w:top w:val="none" w:sz="0" w:space="0" w:color="auto"/>
        <w:left w:val="none" w:sz="0" w:space="0" w:color="auto"/>
        <w:bottom w:val="none" w:sz="0" w:space="0" w:color="auto"/>
        <w:right w:val="none" w:sz="0" w:space="0" w:color="auto"/>
      </w:divBdr>
    </w:div>
    <w:div w:id="877012781">
      <w:bodyDiv w:val="1"/>
      <w:marLeft w:val="0"/>
      <w:marRight w:val="0"/>
      <w:marTop w:val="0"/>
      <w:marBottom w:val="0"/>
      <w:divBdr>
        <w:top w:val="none" w:sz="0" w:space="0" w:color="auto"/>
        <w:left w:val="none" w:sz="0" w:space="0" w:color="auto"/>
        <w:bottom w:val="none" w:sz="0" w:space="0" w:color="auto"/>
        <w:right w:val="none" w:sz="0" w:space="0" w:color="auto"/>
      </w:divBdr>
    </w:div>
    <w:div w:id="900753539">
      <w:bodyDiv w:val="1"/>
      <w:marLeft w:val="0"/>
      <w:marRight w:val="0"/>
      <w:marTop w:val="0"/>
      <w:marBottom w:val="0"/>
      <w:divBdr>
        <w:top w:val="none" w:sz="0" w:space="0" w:color="auto"/>
        <w:left w:val="none" w:sz="0" w:space="0" w:color="auto"/>
        <w:bottom w:val="none" w:sz="0" w:space="0" w:color="auto"/>
        <w:right w:val="none" w:sz="0" w:space="0" w:color="auto"/>
      </w:divBdr>
    </w:div>
    <w:div w:id="945229818">
      <w:bodyDiv w:val="1"/>
      <w:marLeft w:val="0"/>
      <w:marRight w:val="0"/>
      <w:marTop w:val="0"/>
      <w:marBottom w:val="0"/>
      <w:divBdr>
        <w:top w:val="none" w:sz="0" w:space="0" w:color="auto"/>
        <w:left w:val="none" w:sz="0" w:space="0" w:color="auto"/>
        <w:bottom w:val="none" w:sz="0" w:space="0" w:color="auto"/>
        <w:right w:val="none" w:sz="0" w:space="0" w:color="auto"/>
      </w:divBdr>
    </w:div>
    <w:div w:id="1047603948">
      <w:bodyDiv w:val="1"/>
      <w:marLeft w:val="0"/>
      <w:marRight w:val="0"/>
      <w:marTop w:val="0"/>
      <w:marBottom w:val="0"/>
      <w:divBdr>
        <w:top w:val="none" w:sz="0" w:space="0" w:color="auto"/>
        <w:left w:val="none" w:sz="0" w:space="0" w:color="auto"/>
        <w:bottom w:val="none" w:sz="0" w:space="0" w:color="auto"/>
        <w:right w:val="none" w:sz="0" w:space="0" w:color="auto"/>
      </w:divBdr>
    </w:div>
    <w:div w:id="1086995501">
      <w:bodyDiv w:val="1"/>
      <w:marLeft w:val="0"/>
      <w:marRight w:val="0"/>
      <w:marTop w:val="0"/>
      <w:marBottom w:val="0"/>
      <w:divBdr>
        <w:top w:val="none" w:sz="0" w:space="0" w:color="auto"/>
        <w:left w:val="none" w:sz="0" w:space="0" w:color="auto"/>
        <w:bottom w:val="none" w:sz="0" w:space="0" w:color="auto"/>
        <w:right w:val="none" w:sz="0" w:space="0" w:color="auto"/>
      </w:divBdr>
    </w:div>
    <w:div w:id="1108819489">
      <w:bodyDiv w:val="1"/>
      <w:marLeft w:val="0"/>
      <w:marRight w:val="0"/>
      <w:marTop w:val="0"/>
      <w:marBottom w:val="0"/>
      <w:divBdr>
        <w:top w:val="none" w:sz="0" w:space="0" w:color="auto"/>
        <w:left w:val="none" w:sz="0" w:space="0" w:color="auto"/>
        <w:bottom w:val="none" w:sz="0" w:space="0" w:color="auto"/>
        <w:right w:val="none" w:sz="0" w:space="0" w:color="auto"/>
      </w:divBdr>
    </w:div>
    <w:div w:id="1113935940">
      <w:bodyDiv w:val="1"/>
      <w:marLeft w:val="0"/>
      <w:marRight w:val="0"/>
      <w:marTop w:val="0"/>
      <w:marBottom w:val="0"/>
      <w:divBdr>
        <w:top w:val="none" w:sz="0" w:space="0" w:color="auto"/>
        <w:left w:val="none" w:sz="0" w:space="0" w:color="auto"/>
        <w:bottom w:val="none" w:sz="0" w:space="0" w:color="auto"/>
        <w:right w:val="none" w:sz="0" w:space="0" w:color="auto"/>
      </w:divBdr>
    </w:div>
    <w:div w:id="1144852780">
      <w:bodyDiv w:val="1"/>
      <w:marLeft w:val="0"/>
      <w:marRight w:val="0"/>
      <w:marTop w:val="0"/>
      <w:marBottom w:val="0"/>
      <w:divBdr>
        <w:top w:val="none" w:sz="0" w:space="0" w:color="auto"/>
        <w:left w:val="none" w:sz="0" w:space="0" w:color="auto"/>
        <w:bottom w:val="none" w:sz="0" w:space="0" w:color="auto"/>
        <w:right w:val="none" w:sz="0" w:space="0" w:color="auto"/>
      </w:divBdr>
    </w:div>
    <w:div w:id="1147818112">
      <w:bodyDiv w:val="1"/>
      <w:marLeft w:val="0"/>
      <w:marRight w:val="0"/>
      <w:marTop w:val="0"/>
      <w:marBottom w:val="0"/>
      <w:divBdr>
        <w:top w:val="none" w:sz="0" w:space="0" w:color="auto"/>
        <w:left w:val="none" w:sz="0" w:space="0" w:color="auto"/>
        <w:bottom w:val="none" w:sz="0" w:space="0" w:color="auto"/>
        <w:right w:val="none" w:sz="0" w:space="0" w:color="auto"/>
      </w:divBdr>
    </w:div>
    <w:div w:id="1156343558">
      <w:bodyDiv w:val="1"/>
      <w:marLeft w:val="0"/>
      <w:marRight w:val="0"/>
      <w:marTop w:val="0"/>
      <w:marBottom w:val="0"/>
      <w:divBdr>
        <w:top w:val="none" w:sz="0" w:space="0" w:color="auto"/>
        <w:left w:val="none" w:sz="0" w:space="0" w:color="auto"/>
        <w:bottom w:val="none" w:sz="0" w:space="0" w:color="auto"/>
        <w:right w:val="none" w:sz="0" w:space="0" w:color="auto"/>
      </w:divBdr>
    </w:div>
    <w:div w:id="1229654135">
      <w:bodyDiv w:val="1"/>
      <w:marLeft w:val="0"/>
      <w:marRight w:val="0"/>
      <w:marTop w:val="0"/>
      <w:marBottom w:val="0"/>
      <w:divBdr>
        <w:top w:val="none" w:sz="0" w:space="0" w:color="auto"/>
        <w:left w:val="none" w:sz="0" w:space="0" w:color="auto"/>
        <w:bottom w:val="none" w:sz="0" w:space="0" w:color="auto"/>
        <w:right w:val="none" w:sz="0" w:space="0" w:color="auto"/>
      </w:divBdr>
    </w:div>
    <w:div w:id="1293707699">
      <w:bodyDiv w:val="1"/>
      <w:marLeft w:val="0"/>
      <w:marRight w:val="0"/>
      <w:marTop w:val="0"/>
      <w:marBottom w:val="0"/>
      <w:divBdr>
        <w:top w:val="none" w:sz="0" w:space="0" w:color="auto"/>
        <w:left w:val="none" w:sz="0" w:space="0" w:color="auto"/>
        <w:bottom w:val="none" w:sz="0" w:space="0" w:color="auto"/>
        <w:right w:val="none" w:sz="0" w:space="0" w:color="auto"/>
      </w:divBdr>
    </w:div>
    <w:div w:id="1298948042">
      <w:bodyDiv w:val="1"/>
      <w:marLeft w:val="0"/>
      <w:marRight w:val="0"/>
      <w:marTop w:val="0"/>
      <w:marBottom w:val="0"/>
      <w:divBdr>
        <w:top w:val="none" w:sz="0" w:space="0" w:color="auto"/>
        <w:left w:val="none" w:sz="0" w:space="0" w:color="auto"/>
        <w:bottom w:val="none" w:sz="0" w:space="0" w:color="auto"/>
        <w:right w:val="none" w:sz="0" w:space="0" w:color="auto"/>
      </w:divBdr>
    </w:div>
    <w:div w:id="1343586236">
      <w:bodyDiv w:val="1"/>
      <w:marLeft w:val="0"/>
      <w:marRight w:val="0"/>
      <w:marTop w:val="0"/>
      <w:marBottom w:val="0"/>
      <w:divBdr>
        <w:top w:val="none" w:sz="0" w:space="0" w:color="auto"/>
        <w:left w:val="none" w:sz="0" w:space="0" w:color="auto"/>
        <w:bottom w:val="none" w:sz="0" w:space="0" w:color="auto"/>
        <w:right w:val="none" w:sz="0" w:space="0" w:color="auto"/>
      </w:divBdr>
    </w:div>
    <w:div w:id="1355616383">
      <w:bodyDiv w:val="1"/>
      <w:marLeft w:val="0"/>
      <w:marRight w:val="0"/>
      <w:marTop w:val="0"/>
      <w:marBottom w:val="0"/>
      <w:divBdr>
        <w:top w:val="none" w:sz="0" w:space="0" w:color="auto"/>
        <w:left w:val="none" w:sz="0" w:space="0" w:color="auto"/>
        <w:bottom w:val="none" w:sz="0" w:space="0" w:color="auto"/>
        <w:right w:val="none" w:sz="0" w:space="0" w:color="auto"/>
      </w:divBdr>
    </w:div>
    <w:div w:id="1381051332">
      <w:bodyDiv w:val="1"/>
      <w:marLeft w:val="0"/>
      <w:marRight w:val="0"/>
      <w:marTop w:val="0"/>
      <w:marBottom w:val="0"/>
      <w:divBdr>
        <w:top w:val="none" w:sz="0" w:space="0" w:color="auto"/>
        <w:left w:val="none" w:sz="0" w:space="0" w:color="auto"/>
        <w:bottom w:val="none" w:sz="0" w:space="0" w:color="auto"/>
        <w:right w:val="none" w:sz="0" w:space="0" w:color="auto"/>
      </w:divBdr>
    </w:div>
    <w:div w:id="1381515651">
      <w:bodyDiv w:val="1"/>
      <w:marLeft w:val="0"/>
      <w:marRight w:val="0"/>
      <w:marTop w:val="0"/>
      <w:marBottom w:val="0"/>
      <w:divBdr>
        <w:top w:val="none" w:sz="0" w:space="0" w:color="auto"/>
        <w:left w:val="none" w:sz="0" w:space="0" w:color="auto"/>
        <w:bottom w:val="none" w:sz="0" w:space="0" w:color="auto"/>
        <w:right w:val="none" w:sz="0" w:space="0" w:color="auto"/>
      </w:divBdr>
    </w:div>
    <w:div w:id="1408114927">
      <w:bodyDiv w:val="1"/>
      <w:marLeft w:val="0"/>
      <w:marRight w:val="0"/>
      <w:marTop w:val="0"/>
      <w:marBottom w:val="0"/>
      <w:divBdr>
        <w:top w:val="none" w:sz="0" w:space="0" w:color="auto"/>
        <w:left w:val="none" w:sz="0" w:space="0" w:color="auto"/>
        <w:bottom w:val="none" w:sz="0" w:space="0" w:color="auto"/>
        <w:right w:val="none" w:sz="0" w:space="0" w:color="auto"/>
      </w:divBdr>
    </w:div>
    <w:div w:id="1410614829">
      <w:bodyDiv w:val="1"/>
      <w:marLeft w:val="0"/>
      <w:marRight w:val="0"/>
      <w:marTop w:val="0"/>
      <w:marBottom w:val="0"/>
      <w:divBdr>
        <w:top w:val="none" w:sz="0" w:space="0" w:color="auto"/>
        <w:left w:val="none" w:sz="0" w:space="0" w:color="auto"/>
        <w:bottom w:val="none" w:sz="0" w:space="0" w:color="auto"/>
        <w:right w:val="none" w:sz="0" w:space="0" w:color="auto"/>
      </w:divBdr>
    </w:div>
    <w:div w:id="1437672977">
      <w:bodyDiv w:val="1"/>
      <w:marLeft w:val="0"/>
      <w:marRight w:val="0"/>
      <w:marTop w:val="0"/>
      <w:marBottom w:val="0"/>
      <w:divBdr>
        <w:top w:val="none" w:sz="0" w:space="0" w:color="auto"/>
        <w:left w:val="none" w:sz="0" w:space="0" w:color="auto"/>
        <w:bottom w:val="none" w:sz="0" w:space="0" w:color="auto"/>
        <w:right w:val="none" w:sz="0" w:space="0" w:color="auto"/>
      </w:divBdr>
    </w:div>
    <w:div w:id="1444376977">
      <w:bodyDiv w:val="1"/>
      <w:marLeft w:val="0"/>
      <w:marRight w:val="0"/>
      <w:marTop w:val="0"/>
      <w:marBottom w:val="0"/>
      <w:divBdr>
        <w:top w:val="none" w:sz="0" w:space="0" w:color="auto"/>
        <w:left w:val="none" w:sz="0" w:space="0" w:color="auto"/>
        <w:bottom w:val="none" w:sz="0" w:space="0" w:color="auto"/>
        <w:right w:val="none" w:sz="0" w:space="0" w:color="auto"/>
      </w:divBdr>
    </w:div>
    <w:div w:id="1493376325">
      <w:bodyDiv w:val="1"/>
      <w:marLeft w:val="0"/>
      <w:marRight w:val="0"/>
      <w:marTop w:val="0"/>
      <w:marBottom w:val="0"/>
      <w:divBdr>
        <w:top w:val="none" w:sz="0" w:space="0" w:color="auto"/>
        <w:left w:val="none" w:sz="0" w:space="0" w:color="auto"/>
        <w:bottom w:val="none" w:sz="0" w:space="0" w:color="auto"/>
        <w:right w:val="none" w:sz="0" w:space="0" w:color="auto"/>
      </w:divBdr>
    </w:div>
    <w:div w:id="1518888634">
      <w:bodyDiv w:val="1"/>
      <w:marLeft w:val="0"/>
      <w:marRight w:val="0"/>
      <w:marTop w:val="0"/>
      <w:marBottom w:val="0"/>
      <w:divBdr>
        <w:top w:val="none" w:sz="0" w:space="0" w:color="auto"/>
        <w:left w:val="none" w:sz="0" w:space="0" w:color="auto"/>
        <w:bottom w:val="none" w:sz="0" w:space="0" w:color="auto"/>
        <w:right w:val="none" w:sz="0" w:space="0" w:color="auto"/>
      </w:divBdr>
    </w:div>
    <w:div w:id="1570846581">
      <w:bodyDiv w:val="1"/>
      <w:marLeft w:val="0"/>
      <w:marRight w:val="0"/>
      <w:marTop w:val="0"/>
      <w:marBottom w:val="0"/>
      <w:divBdr>
        <w:top w:val="none" w:sz="0" w:space="0" w:color="auto"/>
        <w:left w:val="none" w:sz="0" w:space="0" w:color="auto"/>
        <w:bottom w:val="none" w:sz="0" w:space="0" w:color="auto"/>
        <w:right w:val="none" w:sz="0" w:space="0" w:color="auto"/>
      </w:divBdr>
    </w:div>
    <w:div w:id="1699352266">
      <w:bodyDiv w:val="1"/>
      <w:marLeft w:val="0"/>
      <w:marRight w:val="0"/>
      <w:marTop w:val="0"/>
      <w:marBottom w:val="0"/>
      <w:divBdr>
        <w:top w:val="none" w:sz="0" w:space="0" w:color="auto"/>
        <w:left w:val="none" w:sz="0" w:space="0" w:color="auto"/>
        <w:bottom w:val="none" w:sz="0" w:space="0" w:color="auto"/>
        <w:right w:val="none" w:sz="0" w:space="0" w:color="auto"/>
      </w:divBdr>
    </w:div>
    <w:div w:id="1748964331">
      <w:bodyDiv w:val="1"/>
      <w:marLeft w:val="0"/>
      <w:marRight w:val="0"/>
      <w:marTop w:val="0"/>
      <w:marBottom w:val="0"/>
      <w:divBdr>
        <w:top w:val="none" w:sz="0" w:space="0" w:color="auto"/>
        <w:left w:val="none" w:sz="0" w:space="0" w:color="auto"/>
        <w:bottom w:val="none" w:sz="0" w:space="0" w:color="auto"/>
        <w:right w:val="none" w:sz="0" w:space="0" w:color="auto"/>
      </w:divBdr>
    </w:div>
    <w:div w:id="1757826106">
      <w:bodyDiv w:val="1"/>
      <w:marLeft w:val="0"/>
      <w:marRight w:val="0"/>
      <w:marTop w:val="0"/>
      <w:marBottom w:val="0"/>
      <w:divBdr>
        <w:top w:val="none" w:sz="0" w:space="0" w:color="auto"/>
        <w:left w:val="none" w:sz="0" w:space="0" w:color="auto"/>
        <w:bottom w:val="none" w:sz="0" w:space="0" w:color="auto"/>
        <w:right w:val="none" w:sz="0" w:space="0" w:color="auto"/>
      </w:divBdr>
    </w:div>
    <w:div w:id="1796096332">
      <w:bodyDiv w:val="1"/>
      <w:marLeft w:val="0"/>
      <w:marRight w:val="0"/>
      <w:marTop w:val="0"/>
      <w:marBottom w:val="0"/>
      <w:divBdr>
        <w:top w:val="none" w:sz="0" w:space="0" w:color="auto"/>
        <w:left w:val="none" w:sz="0" w:space="0" w:color="auto"/>
        <w:bottom w:val="none" w:sz="0" w:space="0" w:color="auto"/>
        <w:right w:val="none" w:sz="0" w:space="0" w:color="auto"/>
      </w:divBdr>
    </w:div>
    <w:div w:id="1811090582">
      <w:bodyDiv w:val="1"/>
      <w:marLeft w:val="0"/>
      <w:marRight w:val="0"/>
      <w:marTop w:val="0"/>
      <w:marBottom w:val="0"/>
      <w:divBdr>
        <w:top w:val="none" w:sz="0" w:space="0" w:color="auto"/>
        <w:left w:val="none" w:sz="0" w:space="0" w:color="auto"/>
        <w:bottom w:val="none" w:sz="0" w:space="0" w:color="auto"/>
        <w:right w:val="none" w:sz="0" w:space="0" w:color="auto"/>
      </w:divBdr>
    </w:div>
    <w:div w:id="1832676967">
      <w:bodyDiv w:val="1"/>
      <w:marLeft w:val="0"/>
      <w:marRight w:val="0"/>
      <w:marTop w:val="0"/>
      <w:marBottom w:val="0"/>
      <w:divBdr>
        <w:top w:val="none" w:sz="0" w:space="0" w:color="auto"/>
        <w:left w:val="none" w:sz="0" w:space="0" w:color="auto"/>
        <w:bottom w:val="none" w:sz="0" w:space="0" w:color="auto"/>
        <w:right w:val="none" w:sz="0" w:space="0" w:color="auto"/>
      </w:divBdr>
    </w:div>
    <w:div w:id="1867675068">
      <w:bodyDiv w:val="1"/>
      <w:marLeft w:val="0"/>
      <w:marRight w:val="0"/>
      <w:marTop w:val="0"/>
      <w:marBottom w:val="0"/>
      <w:divBdr>
        <w:top w:val="none" w:sz="0" w:space="0" w:color="auto"/>
        <w:left w:val="none" w:sz="0" w:space="0" w:color="auto"/>
        <w:bottom w:val="none" w:sz="0" w:space="0" w:color="auto"/>
        <w:right w:val="none" w:sz="0" w:space="0" w:color="auto"/>
      </w:divBdr>
    </w:div>
    <w:div w:id="1883322129">
      <w:bodyDiv w:val="1"/>
      <w:marLeft w:val="0"/>
      <w:marRight w:val="0"/>
      <w:marTop w:val="0"/>
      <w:marBottom w:val="0"/>
      <w:divBdr>
        <w:top w:val="none" w:sz="0" w:space="0" w:color="auto"/>
        <w:left w:val="none" w:sz="0" w:space="0" w:color="auto"/>
        <w:bottom w:val="none" w:sz="0" w:space="0" w:color="auto"/>
        <w:right w:val="none" w:sz="0" w:space="0" w:color="auto"/>
      </w:divBdr>
    </w:div>
    <w:div w:id="1897887705">
      <w:bodyDiv w:val="1"/>
      <w:marLeft w:val="0"/>
      <w:marRight w:val="0"/>
      <w:marTop w:val="0"/>
      <w:marBottom w:val="0"/>
      <w:divBdr>
        <w:top w:val="none" w:sz="0" w:space="0" w:color="auto"/>
        <w:left w:val="none" w:sz="0" w:space="0" w:color="auto"/>
        <w:bottom w:val="none" w:sz="0" w:space="0" w:color="auto"/>
        <w:right w:val="none" w:sz="0" w:space="0" w:color="auto"/>
      </w:divBdr>
    </w:div>
    <w:div w:id="1900242064">
      <w:bodyDiv w:val="1"/>
      <w:marLeft w:val="0"/>
      <w:marRight w:val="0"/>
      <w:marTop w:val="0"/>
      <w:marBottom w:val="0"/>
      <w:divBdr>
        <w:top w:val="none" w:sz="0" w:space="0" w:color="auto"/>
        <w:left w:val="none" w:sz="0" w:space="0" w:color="auto"/>
        <w:bottom w:val="none" w:sz="0" w:space="0" w:color="auto"/>
        <w:right w:val="none" w:sz="0" w:space="0" w:color="auto"/>
      </w:divBdr>
    </w:div>
    <w:div w:id="1942488530">
      <w:bodyDiv w:val="1"/>
      <w:marLeft w:val="0"/>
      <w:marRight w:val="0"/>
      <w:marTop w:val="0"/>
      <w:marBottom w:val="0"/>
      <w:divBdr>
        <w:top w:val="none" w:sz="0" w:space="0" w:color="auto"/>
        <w:left w:val="none" w:sz="0" w:space="0" w:color="auto"/>
        <w:bottom w:val="none" w:sz="0" w:space="0" w:color="auto"/>
        <w:right w:val="none" w:sz="0" w:space="0" w:color="auto"/>
      </w:divBdr>
    </w:div>
    <w:div w:id="1978799266">
      <w:bodyDiv w:val="1"/>
      <w:marLeft w:val="0"/>
      <w:marRight w:val="0"/>
      <w:marTop w:val="0"/>
      <w:marBottom w:val="0"/>
      <w:divBdr>
        <w:top w:val="none" w:sz="0" w:space="0" w:color="auto"/>
        <w:left w:val="none" w:sz="0" w:space="0" w:color="auto"/>
        <w:bottom w:val="none" w:sz="0" w:space="0" w:color="auto"/>
        <w:right w:val="none" w:sz="0" w:space="0" w:color="auto"/>
      </w:divBdr>
    </w:div>
    <w:div w:id="2010524616">
      <w:bodyDiv w:val="1"/>
      <w:marLeft w:val="0"/>
      <w:marRight w:val="0"/>
      <w:marTop w:val="0"/>
      <w:marBottom w:val="0"/>
      <w:divBdr>
        <w:top w:val="none" w:sz="0" w:space="0" w:color="auto"/>
        <w:left w:val="none" w:sz="0" w:space="0" w:color="auto"/>
        <w:bottom w:val="none" w:sz="0" w:space="0" w:color="auto"/>
        <w:right w:val="none" w:sz="0" w:space="0" w:color="auto"/>
      </w:divBdr>
    </w:div>
    <w:div w:id="2118212009">
      <w:bodyDiv w:val="1"/>
      <w:marLeft w:val="0"/>
      <w:marRight w:val="0"/>
      <w:marTop w:val="0"/>
      <w:marBottom w:val="0"/>
      <w:divBdr>
        <w:top w:val="none" w:sz="0" w:space="0" w:color="auto"/>
        <w:left w:val="none" w:sz="0" w:space="0" w:color="auto"/>
        <w:bottom w:val="none" w:sz="0" w:space="0" w:color="auto"/>
        <w:right w:val="none" w:sz="0" w:space="0" w:color="auto"/>
      </w:divBdr>
    </w:div>
    <w:div w:id="2120878401">
      <w:bodyDiv w:val="1"/>
      <w:marLeft w:val="0"/>
      <w:marRight w:val="0"/>
      <w:marTop w:val="0"/>
      <w:marBottom w:val="0"/>
      <w:divBdr>
        <w:top w:val="none" w:sz="0" w:space="0" w:color="auto"/>
        <w:left w:val="none" w:sz="0" w:space="0" w:color="auto"/>
        <w:bottom w:val="none" w:sz="0" w:space="0" w:color="auto"/>
        <w:right w:val="none" w:sz="0" w:space="0" w:color="auto"/>
      </w:divBdr>
    </w:div>
    <w:div w:id="2125540631">
      <w:bodyDiv w:val="1"/>
      <w:marLeft w:val="0"/>
      <w:marRight w:val="0"/>
      <w:marTop w:val="0"/>
      <w:marBottom w:val="0"/>
      <w:divBdr>
        <w:top w:val="none" w:sz="0" w:space="0" w:color="auto"/>
        <w:left w:val="none" w:sz="0" w:space="0" w:color="auto"/>
        <w:bottom w:val="none" w:sz="0" w:space="0" w:color="auto"/>
        <w:right w:val="none" w:sz="0" w:space="0" w:color="auto"/>
      </w:divBdr>
    </w:div>
    <w:div w:id="21402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t.ly/3jrr2Rc" TargetMode="External"/><Relationship Id="rId2" Type="http://schemas.openxmlformats.org/officeDocument/2006/relationships/hyperlink" Target="https://bit.ly/3y1jBnL" TargetMode="External"/><Relationship Id="rId1" Type="http://schemas.openxmlformats.org/officeDocument/2006/relationships/hyperlink" Target="http://www.firstrights.net/" TargetMode="External"/><Relationship Id="rId4" Type="http://schemas.openxmlformats.org/officeDocument/2006/relationships/hyperlink" Target="https://bit.ly/3jrr2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Doctype>
    <Contributor xmlns="d42e65b2-cf21-49c1-b27d-d23f90380c0e">First Rights Equal Justice for Migrant Children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7D6D72A-296F-4EF0-B16B-965785993CF6}">
  <ds:schemaRefs>
    <ds:schemaRef ds:uri="http://schemas.openxmlformats.org/officeDocument/2006/bibliography"/>
  </ds:schemaRefs>
</ds:datastoreItem>
</file>

<file path=customXml/itemProps2.xml><?xml version="1.0" encoding="utf-8"?>
<ds:datastoreItem xmlns:ds="http://schemas.openxmlformats.org/officeDocument/2006/customXml" ds:itemID="{45D3F691-7381-4088-8BF2-541CC566EC95}"/>
</file>

<file path=customXml/itemProps3.xml><?xml version="1.0" encoding="utf-8"?>
<ds:datastoreItem xmlns:ds="http://schemas.openxmlformats.org/officeDocument/2006/customXml" ds:itemID="{38710C8C-F2A0-432D-B5B1-2E3A220CAD51}"/>
</file>

<file path=customXml/itemProps4.xml><?xml version="1.0" encoding="utf-8"?>
<ds:datastoreItem xmlns:ds="http://schemas.openxmlformats.org/officeDocument/2006/customXml" ds:itemID="{086BCE4D-441A-4E66-9C05-6D7E830FAB3B}"/>
</file>

<file path=docProps/app.xml><?xml version="1.0" encoding="utf-8"?>
<Properties xmlns="http://schemas.openxmlformats.org/officeDocument/2006/extended-properties" xmlns:vt="http://schemas.openxmlformats.org/officeDocument/2006/docPropsVTypes">
  <Template>Normal.dotm</Template>
  <TotalTime>3</TotalTime>
  <Pages>6</Pages>
  <Words>2495</Words>
  <Characters>13286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King</dc:creator>
  <cp:keywords/>
  <dc:description/>
  <cp:lastModifiedBy>BAGLAI Christina</cp:lastModifiedBy>
  <cp:revision>2</cp:revision>
  <dcterms:created xsi:type="dcterms:W3CDTF">2021-11-23T17:39:00Z</dcterms:created>
  <dcterms:modified xsi:type="dcterms:W3CDTF">2021-11-23T17:39:00Z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