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65733" w14:textId="051C47C2" w:rsidR="00105E16" w:rsidRPr="00EA26B3" w:rsidRDefault="00552CF9" w:rsidP="00C05536">
      <w:pPr>
        <w:jc w:val="center"/>
        <w:rPr>
          <w:rFonts w:cstheme="minorHAnsi"/>
        </w:rPr>
      </w:pPr>
      <w:r w:rsidRPr="00EA26B3">
        <w:rPr>
          <w:rFonts w:cstheme="minorHAnsi"/>
          <w:noProof/>
        </w:rPr>
        <w:drawing>
          <wp:inline distT="0" distB="0" distL="0" distR="0" wp14:anchorId="79696267" wp14:editId="70F99B2E">
            <wp:extent cx="3085966" cy="1003300"/>
            <wp:effectExtent l="0" t="0" r="635" b="6350"/>
            <wp:docPr id="2" name="Picture 2" descr="Logo&#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7214" cy="1019962"/>
                    </a:xfrm>
                    <a:prstGeom prst="rect">
                      <a:avLst/>
                    </a:prstGeom>
                    <a:noFill/>
                    <a:ln>
                      <a:noFill/>
                    </a:ln>
                  </pic:spPr>
                </pic:pic>
              </a:graphicData>
            </a:graphic>
          </wp:inline>
        </w:drawing>
      </w:r>
    </w:p>
    <w:p w14:paraId="2B555AC1" w14:textId="77777777" w:rsidR="00521210" w:rsidRPr="00EA26B3" w:rsidRDefault="00521210">
      <w:pPr>
        <w:rPr>
          <w:rFonts w:cstheme="minorHAnsi"/>
          <w:b/>
          <w:bCs/>
          <w:sz w:val="32"/>
          <w:szCs w:val="32"/>
        </w:rPr>
      </w:pPr>
    </w:p>
    <w:p w14:paraId="1329137F" w14:textId="1AC4F01C" w:rsidR="00DE1205" w:rsidRPr="00EA26B3" w:rsidRDefault="007F312B">
      <w:pPr>
        <w:rPr>
          <w:rFonts w:cstheme="minorHAnsi"/>
          <w:b/>
          <w:bCs/>
          <w:sz w:val="32"/>
          <w:szCs w:val="32"/>
        </w:rPr>
      </w:pPr>
      <w:r w:rsidRPr="00EA26B3">
        <w:rPr>
          <w:rFonts w:cstheme="minorHAnsi"/>
          <w:b/>
          <w:bCs/>
          <w:sz w:val="32"/>
          <w:szCs w:val="32"/>
        </w:rPr>
        <w:t>Comments</w:t>
      </w:r>
      <w:r w:rsidR="00DE1205" w:rsidRPr="00EA26B3">
        <w:rPr>
          <w:rFonts w:cstheme="minorHAnsi"/>
          <w:b/>
          <w:bCs/>
          <w:sz w:val="32"/>
          <w:szCs w:val="32"/>
        </w:rPr>
        <w:t xml:space="preserve"> on the </w:t>
      </w:r>
      <w:r w:rsidR="00884E8D">
        <w:rPr>
          <w:rFonts w:cstheme="minorHAnsi"/>
          <w:b/>
          <w:bCs/>
          <w:sz w:val="32"/>
          <w:szCs w:val="32"/>
        </w:rPr>
        <w:t>d</w:t>
      </w:r>
      <w:r w:rsidR="00DE1205" w:rsidRPr="00EA26B3">
        <w:rPr>
          <w:rFonts w:cstheme="minorHAnsi"/>
          <w:b/>
          <w:bCs/>
          <w:sz w:val="32"/>
          <w:szCs w:val="32"/>
        </w:rPr>
        <w:t>raft General Comment No. 26 of the Committee on the Rights of the Child on children’s rights and the environment with a special focus on climate change</w:t>
      </w:r>
    </w:p>
    <w:p w14:paraId="1BB698C1" w14:textId="0D4FF8F1" w:rsidR="00CB5222" w:rsidRPr="00EA26B3" w:rsidRDefault="005001DC" w:rsidP="006D7295">
      <w:pPr>
        <w:pStyle w:val="ListParagraph"/>
        <w:numPr>
          <w:ilvl w:val="0"/>
          <w:numId w:val="4"/>
        </w:numPr>
        <w:ind w:left="426" w:hanging="426"/>
        <w:rPr>
          <w:rFonts w:cstheme="minorHAnsi"/>
        </w:rPr>
      </w:pPr>
      <w:r w:rsidRPr="00EA26B3">
        <w:rPr>
          <w:rFonts w:cstheme="minorHAnsi"/>
        </w:rPr>
        <w:t xml:space="preserve">The </w:t>
      </w:r>
      <w:r w:rsidR="002252BC" w:rsidRPr="00EA26B3">
        <w:rPr>
          <w:rFonts w:cstheme="minorHAnsi"/>
        </w:rPr>
        <w:t xml:space="preserve">Anima Mundi Law Initiative </w:t>
      </w:r>
      <w:r w:rsidR="003E049E" w:rsidRPr="00EA26B3">
        <w:rPr>
          <w:rFonts w:cstheme="minorHAnsi"/>
        </w:rPr>
        <w:t>welcomes</w:t>
      </w:r>
      <w:r w:rsidR="002252BC" w:rsidRPr="00EA26B3">
        <w:rPr>
          <w:rFonts w:cstheme="minorHAnsi"/>
        </w:rPr>
        <w:t xml:space="preserve"> the</w:t>
      </w:r>
      <w:r w:rsidR="00ED0007" w:rsidRPr="00EA26B3">
        <w:rPr>
          <w:rFonts w:cstheme="minorHAnsi"/>
        </w:rPr>
        <w:t xml:space="preserve"> timel</w:t>
      </w:r>
      <w:r w:rsidR="00167346" w:rsidRPr="00EA26B3">
        <w:rPr>
          <w:rFonts w:cstheme="minorHAnsi"/>
        </w:rPr>
        <w:t>y nature</w:t>
      </w:r>
      <w:r w:rsidR="00ED0007" w:rsidRPr="00EA26B3">
        <w:rPr>
          <w:rFonts w:cstheme="minorHAnsi"/>
        </w:rPr>
        <w:t xml:space="preserve"> of </w:t>
      </w:r>
      <w:r w:rsidR="008E235B" w:rsidRPr="00EA26B3">
        <w:rPr>
          <w:rFonts w:cstheme="minorHAnsi"/>
        </w:rPr>
        <w:t>specific</w:t>
      </w:r>
      <w:r w:rsidR="00CB5222" w:rsidRPr="00EA26B3">
        <w:rPr>
          <w:rFonts w:cstheme="minorHAnsi"/>
        </w:rPr>
        <w:t xml:space="preserve"> guidance on the relationship between children’s rights and the </w:t>
      </w:r>
      <w:r w:rsidR="00167346" w:rsidRPr="00EA26B3">
        <w:rPr>
          <w:rFonts w:cstheme="minorHAnsi"/>
        </w:rPr>
        <w:t>environment</w:t>
      </w:r>
      <w:r w:rsidR="006424BD" w:rsidRPr="00EA26B3">
        <w:rPr>
          <w:rFonts w:cstheme="minorHAnsi"/>
        </w:rPr>
        <w:t xml:space="preserve">, </w:t>
      </w:r>
      <w:r w:rsidR="00ED0007" w:rsidRPr="00EA26B3">
        <w:rPr>
          <w:rFonts w:cstheme="minorHAnsi"/>
        </w:rPr>
        <w:t xml:space="preserve">and </w:t>
      </w:r>
      <w:r w:rsidR="002252BC" w:rsidRPr="00EA26B3">
        <w:rPr>
          <w:rFonts w:cstheme="minorHAnsi"/>
        </w:rPr>
        <w:t xml:space="preserve">thanks the Committee on the Rights of the Child </w:t>
      </w:r>
      <w:r w:rsidR="00ED0007" w:rsidRPr="00EA26B3">
        <w:rPr>
          <w:rFonts w:cstheme="minorHAnsi"/>
        </w:rPr>
        <w:t xml:space="preserve">for the opportunity to comment on </w:t>
      </w:r>
      <w:r w:rsidR="006424BD" w:rsidRPr="00EA26B3">
        <w:rPr>
          <w:rFonts w:cstheme="minorHAnsi"/>
        </w:rPr>
        <w:t>its</w:t>
      </w:r>
      <w:r w:rsidR="00ED0007" w:rsidRPr="00EA26B3">
        <w:rPr>
          <w:rFonts w:cstheme="minorHAnsi"/>
        </w:rPr>
        <w:t xml:space="preserve"> </w:t>
      </w:r>
      <w:r w:rsidR="00CB5222" w:rsidRPr="00EA26B3">
        <w:rPr>
          <w:rFonts w:cstheme="minorHAnsi"/>
        </w:rPr>
        <w:t>draft</w:t>
      </w:r>
      <w:r w:rsidR="00D17DE4" w:rsidRPr="00EA26B3">
        <w:rPr>
          <w:rFonts w:cstheme="minorHAnsi"/>
        </w:rPr>
        <w:t xml:space="preserve"> General Comment No. 26</w:t>
      </w:r>
      <w:r w:rsidR="00CB5222" w:rsidRPr="00EA26B3">
        <w:rPr>
          <w:rFonts w:cstheme="minorHAnsi"/>
        </w:rPr>
        <w:t xml:space="preserve">. </w:t>
      </w:r>
    </w:p>
    <w:p w14:paraId="66715428" w14:textId="77777777" w:rsidR="00AC3C3A" w:rsidRPr="00EA26B3" w:rsidRDefault="00AC3C3A" w:rsidP="006D7295">
      <w:pPr>
        <w:pStyle w:val="ListParagraph"/>
        <w:ind w:left="426" w:hanging="426"/>
        <w:rPr>
          <w:rFonts w:cstheme="minorHAnsi"/>
        </w:rPr>
      </w:pPr>
    </w:p>
    <w:p w14:paraId="13298043" w14:textId="5CFFD37A" w:rsidR="00C05536" w:rsidRPr="00EA26B3" w:rsidRDefault="00C05536" w:rsidP="00EE60CF">
      <w:pPr>
        <w:pStyle w:val="ListParagraph"/>
        <w:numPr>
          <w:ilvl w:val="0"/>
          <w:numId w:val="4"/>
        </w:numPr>
        <w:ind w:left="426" w:hanging="426"/>
        <w:rPr>
          <w:rFonts w:cstheme="minorHAnsi"/>
        </w:rPr>
      </w:pPr>
      <w:r w:rsidRPr="00EA26B3">
        <w:rPr>
          <w:rFonts w:cstheme="minorHAnsi"/>
        </w:rPr>
        <w:t>As set out in more detail below, t</w:t>
      </w:r>
      <w:r w:rsidR="00C01348" w:rsidRPr="00EA26B3">
        <w:rPr>
          <w:rFonts w:cstheme="minorHAnsi"/>
        </w:rPr>
        <w:t>h</w:t>
      </w:r>
      <w:r w:rsidR="00AC3C3A" w:rsidRPr="00EA26B3">
        <w:rPr>
          <w:rFonts w:cstheme="minorHAnsi"/>
        </w:rPr>
        <w:t xml:space="preserve">e </w:t>
      </w:r>
      <w:r w:rsidR="009F4F48" w:rsidRPr="00EA26B3">
        <w:rPr>
          <w:rFonts w:cstheme="minorHAnsi"/>
        </w:rPr>
        <w:t xml:space="preserve">suggestions and explanatory </w:t>
      </w:r>
      <w:r w:rsidR="00AC3C3A" w:rsidRPr="00EA26B3">
        <w:rPr>
          <w:rFonts w:cstheme="minorHAnsi"/>
        </w:rPr>
        <w:t>comments</w:t>
      </w:r>
      <w:r w:rsidR="006424BD" w:rsidRPr="00EA26B3">
        <w:rPr>
          <w:rFonts w:cstheme="minorHAnsi"/>
        </w:rPr>
        <w:t xml:space="preserve"> in this submission</w:t>
      </w:r>
      <w:r w:rsidR="00AC3C3A" w:rsidRPr="00EA26B3">
        <w:rPr>
          <w:rFonts w:cstheme="minorHAnsi"/>
        </w:rPr>
        <w:t xml:space="preserve"> focus on:</w:t>
      </w:r>
    </w:p>
    <w:p w14:paraId="281FAD56" w14:textId="77777777" w:rsidR="00A60680" w:rsidRPr="00EA26B3" w:rsidRDefault="00A60680" w:rsidP="00A60680">
      <w:pPr>
        <w:pStyle w:val="ListParagraph"/>
        <w:ind w:left="426"/>
        <w:rPr>
          <w:rFonts w:cstheme="minorHAnsi"/>
        </w:rPr>
      </w:pPr>
    </w:p>
    <w:tbl>
      <w:tblPr>
        <w:tblStyle w:val="TableGrid"/>
        <w:tblW w:w="831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7092"/>
        <w:gridCol w:w="802"/>
      </w:tblGrid>
      <w:tr w:rsidR="00C05536" w:rsidRPr="00EA26B3" w14:paraId="5E65135F" w14:textId="77777777" w:rsidTr="00D01D57">
        <w:tc>
          <w:tcPr>
            <w:tcW w:w="421" w:type="dxa"/>
          </w:tcPr>
          <w:p w14:paraId="5FD7E32E" w14:textId="77777777" w:rsidR="00C05536" w:rsidRPr="00EA26B3" w:rsidRDefault="00C05536" w:rsidP="00C05536">
            <w:pPr>
              <w:pStyle w:val="ListParagraph"/>
              <w:ind w:left="0"/>
              <w:rPr>
                <w:rFonts w:cstheme="minorHAnsi"/>
              </w:rPr>
            </w:pPr>
          </w:p>
        </w:tc>
        <w:tc>
          <w:tcPr>
            <w:tcW w:w="7092" w:type="dxa"/>
          </w:tcPr>
          <w:p w14:paraId="78335551" w14:textId="77777777" w:rsidR="00C05536" w:rsidRPr="00EA26B3" w:rsidRDefault="00C05536" w:rsidP="00C05536">
            <w:pPr>
              <w:pStyle w:val="ListParagraph"/>
              <w:ind w:left="0"/>
              <w:rPr>
                <w:rFonts w:cstheme="minorHAnsi"/>
                <w:b/>
              </w:rPr>
            </w:pPr>
          </w:p>
        </w:tc>
        <w:tc>
          <w:tcPr>
            <w:tcW w:w="802" w:type="dxa"/>
          </w:tcPr>
          <w:p w14:paraId="645CFD0F" w14:textId="1A36C33F" w:rsidR="00C05536" w:rsidRPr="00EA26B3" w:rsidRDefault="00C05536" w:rsidP="00521210">
            <w:pPr>
              <w:pStyle w:val="ListParagraph"/>
              <w:ind w:left="0"/>
              <w:jc w:val="center"/>
              <w:rPr>
                <w:rFonts w:cstheme="minorHAnsi"/>
              </w:rPr>
            </w:pPr>
            <w:r w:rsidRPr="00EA26B3">
              <w:rPr>
                <w:rFonts w:cstheme="minorHAnsi"/>
              </w:rPr>
              <w:t>Page</w:t>
            </w:r>
          </w:p>
        </w:tc>
      </w:tr>
      <w:tr w:rsidR="00C05536" w:rsidRPr="00EA26B3" w14:paraId="1BF8741E" w14:textId="77777777" w:rsidTr="00D01D57">
        <w:tc>
          <w:tcPr>
            <w:tcW w:w="421" w:type="dxa"/>
          </w:tcPr>
          <w:p w14:paraId="4047EB5E" w14:textId="0A9CCF86" w:rsidR="00C05536" w:rsidRPr="00EA26B3" w:rsidRDefault="00F118A5" w:rsidP="00C05536">
            <w:pPr>
              <w:pStyle w:val="ListParagraph"/>
              <w:ind w:left="0"/>
              <w:rPr>
                <w:rFonts w:cstheme="minorHAnsi"/>
                <w:b/>
                <w:bCs/>
              </w:rPr>
            </w:pPr>
            <w:r w:rsidRPr="00EA26B3">
              <w:rPr>
                <w:rFonts w:cstheme="minorHAnsi"/>
                <w:b/>
                <w:bCs/>
              </w:rPr>
              <w:t>A.</w:t>
            </w:r>
          </w:p>
        </w:tc>
        <w:tc>
          <w:tcPr>
            <w:tcW w:w="7092" w:type="dxa"/>
          </w:tcPr>
          <w:p w14:paraId="02F38867" w14:textId="77777777" w:rsidR="00594A6D" w:rsidRPr="00EA26B3" w:rsidRDefault="00C05536" w:rsidP="00C05536">
            <w:pPr>
              <w:pStyle w:val="ListParagraph"/>
              <w:ind w:left="0"/>
              <w:rPr>
                <w:rFonts w:cstheme="minorHAnsi"/>
                <w:b/>
                <w:sz w:val="24"/>
                <w:szCs w:val="24"/>
              </w:rPr>
            </w:pPr>
            <w:r w:rsidRPr="00EA26B3">
              <w:rPr>
                <w:rFonts w:cstheme="minorHAnsi"/>
                <w:b/>
                <w:sz w:val="24"/>
                <w:szCs w:val="24"/>
              </w:rPr>
              <w:t>Harmony with Nature</w:t>
            </w:r>
          </w:p>
          <w:p w14:paraId="6E79C64E" w14:textId="5FF2DC1F" w:rsidR="00594A6D" w:rsidRPr="00EA26B3" w:rsidRDefault="00C05536" w:rsidP="00C05536">
            <w:pPr>
              <w:pStyle w:val="ListParagraph"/>
              <w:ind w:left="0"/>
              <w:rPr>
                <w:rFonts w:cstheme="minorHAnsi"/>
                <w:b/>
                <w:sz w:val="24"/>
                <w:szCs w:val="24"/>
              </w:rPr>
            </w:pPr>
            <w:r w:rsidRPr="00EA26B3">
              <w:rPr>
                <w:rFonts w:cstheme="minorHAnsi"/>
                <w:b/>
                <w:sz w:val="24"/>
                <w:szCs w:val="24"/>
              </w:rPr>
              <w:t xml:space="preserve"> </w:t>
            </w:r>
          </w:p>
          <w:p w14:paraId="361ACD0F" w14:textId="0C8E5DB1" w:rsidR="00C05536" w:rsidRPr="00EA26B3" w:rsidRDefault="00594A6D" w:rsidP="00C05536">
            <w:pPr>
              <w:pStyle w:val="ListParagraph"/>
              <w:ind w:left="0"/>
              <w:rPr>
                <w:rFonts w:cstheme="minorHAnsi"/>
              </w:rPr>
            </w:pPr>
            <w:r w:rsidRPr="00EA26B3">
              <w:rPr>
                <w:rFonts w:cstheme="minorHAnsi"/>
                <w:sz w:val="24"/>
                <w:szCs w:val="24"/>
              </w:rPr>
              <w:t>S</w:t>
            </w:r>
            <w:r w:rsidR="00C05536" w:rsidRPr="00EA26B3">
              <w:rPr>
                <w:rFonts w:cstheme="minorHAnsi"/>
              </w:rPr>
              <w:t xml:space="preserve">uggestions to provide guidance for States parties and others which emphasises the urgent need </w:t>
            </w:r>
            <w:r w:rsidR="002906B9" w:rsidRPr="00EA26B3">
              <w:rPr>
                <w:rFonts w:cstheme="minorHAnsi"/>
              </w:rPr>
              <w:t>to</w:t>
            </w:r>
            <w:r w:rsidR="003012CB" w:rsidRPr="00EA26B3">
              <w:rPr>
                <w:rFonts w:cstheme="minorHAnsi"/>
              </w:rPr>
              <w:t>, in parallel,</w:t>
            </w:r>
            <w:r w:rsidR="002906B9" w:rsidRPr="00EA26B3">
              <w:rPr>
                <w:rFonts w:cstheme="minorHAnsi"/>
              </w:rPr>
              <w:t xml:space="preserve"> address </w:t>
            </w:r>
            <w:r w:rsidR="004F1759" w:rsidRPr="00EA26B3">
              <w:rPr>
                <w:rFonts w:cstheme="minorHAnsi"/>
              </w:rPr>
              <w:t xml:space="preserve">the adverse effects of environmental harm on children and </w:t>
            </w:r>
            <w:r w:rsidR="00472D28" w:rsidRPr="00EA26B3">
              <w:rPr>
                <w:rFonts w:cstheme="minorHAnsi"/>
              </w:rPr>
              <w:t xml:space="preserve">to </w:t>
            </w:r>
            <w:r w:rsidR="00054C07" w:rsidRPr="00EA26B3">
              <w:rPr>
                <w:rFonts w:cstheme="minorHAnsi"/>
              </w:rPr>
              <w:t xml:space="preserve">take measures to </w:t>
            </w:r>
            <w:r w:rsidR="00771F4E" w:rsidRPr="00EA26B3">
              <w:rPr>
                <w:rFonts w:cstheme="minorHAnsi"/>
              </w:rPr>
              <w:t xml:space="preserve">transform </w:t>
            </w:r>
            <w:r w:rsidR="00D45BCD" w:rsidRPr="00EA26B3">
              <w:rPr>
                <w:rFonts w:cstheme="minorHAnsi"/>
              </w:rPr>
              <w:t xml:space="preserve">the root causes of decision-making practices and actions that lead to such harms. </w:t>
            </w:r>
          </w:p>
          <w:p w14:paraId="221D50A3" w14:textId="1848A626" w:rsidR="00390D5F" w:rsidRPr="00EA26B3" w:rsidRDefault="00390D5F" w:rsidP="00C05536">
            <w:pPr>
              <w:pStyle w:val="ListParagraph"/>
              <w:ind w:left="0"/>
              <w:rPr>
                <w:rFonts w:cstheme="minorHAnsi"/>
              </w:rPr>
            </w:pPr>
          </w:p>
        </w:tc>
        <w:tc>
          <w:tcPr>
            <w:tcW w:w="802" w:type="dxa"/>
          </w:tcPr>
          <w:p w14:paraId="0B465F6A" w14:textId="77777777" w:rsidR="00036E4C" w:rsidRPr="00EA26B3" w:rsidRDefault="00036E4C" w:rsidP="00521210">
            <w:pPr>
              <w:pStyle w:val="ListParagraph"/>
              <w:ind w:left="0"/>
              <w:jc w:val="center"/>
              <w:rPr>
                <w:rFonts w:cstheme="minorHAnsi"/>
              </w:rPr>
            </w:pPr>
          </w:p>
          <w:p w14:paraId="5FE006B2" w14:textId="77777777" w:rsidR="00036E4C" w:rsidRPr="00EA26B3" w:rsidRDefault="00036E4C" w:rsidP="00521210">
            <w:pPr>
              <w:pStyle w:val="ListParagraph"/>
              <w:ind w:left="0"/>
              <w:jc w:val="center"/>
              <w:rPr>
                <w:rFonts w:cstheme="minorHAnsi"/>
              </w:rPr>
            </w:pPr>
          </w:p>
          <w:p w14:paraId="59AB4EBC" w14:textId="25C70A39" w:rsidR="00C05536" w:rsidRPr="00EA26B3" w:rsidRDefault="00390D5F" w:rsidP="00521210">
            <w:pPr>
              <w:pStyle w:val="ListParagraph"/>
              <w:ind w:left="0"/>
              <w:jc w:val="center"/>
              <w:rPr>
                <w:rFonts w:cstheme="minorHAnsi"/>
              </w:rPr>
            </w:pPr>
            <w:r w:rsidRPr="00EA26B3">
              <w:rPr>
                <w:rFonts w:cstheme="minorHAnsi"/>
              </w:rPr>
              <w:t>2</w:t>
            </w:r>
          </w:p>
        </w:tc>
      </w:tr>
      <w:tr w:rsidR="00C05536" w:rsidRPr="00EA26B3" w14:paraId="0A16D25B" w14:textId="77777777" w:rsidTr="00D01D57">
        <w:tc>
          <w:tcPr>
            <w:tcW w:w="421" w:type="dxa"/>
          </w:tcPr>
          <w:p w14:paraId="258B5301" w14:textId="1F2B3D5B" w:rsidR="00C05536" w:rsidRPr="00EA26B3" w:rsidRDefault="00F118A5" w:rsidP="00C05536">
            <w:pPr>
              <w:pStyle w:val="ListParagraph"/>
              <w:ind w:left="0"/>
              <w:rPr>
                <w:rFonts w:cstheme="minorHAnsi"/>
                <w:b/>
                <w:bCs/>
              </w:rPr>
            </w:pPr>
            <w:r w:rsidRPr="00EA26B3">
              <w:rPr>
                <w:rFonts w:cstheme="minorHAnsi"/>
                <w:b/>
                <w:bCs/>
              </w:rPr>
              <w:t>B.</w:t>
            </w:r>
          </w:p>
        </w:tc>
        <w:tc>
          <w:tcPr>
            <w:tcW w:w="7092" w:type="dxa"/>
          </w:tcPr>
          <w:p w14:paraId="18973965" w14:textId="77777777" w:rsidR="00594A6D" w:rsidRPr="00EA26B3" w:rsidRDefault="00C05536" w:rsidP="00C05536">
            <w:pPr>
              <w:rPr>
                <w:rFonts w:cstheme="minorHAnsi"/>
                <w:sz w:val="24"/>
                <w:szCs w:val="24"/>
              </w:rPr>
            </w:pPr>
            <w:r w:rsidRPr="00EA26B3">
              <w:rPr>
                <w:rFonts w:cstheme="minorHAnsi"/>
                <w:b/>
                <w:bCs/>
                <w:sz w:val="24"/>
                <w:szCs w:val="24"/>
              </w:rPr>
              <w:t>Disaster risk reduction</w:t>
            </w:r>
            <w:r w:rsidRPr="00EA26B3">
              <w:rPr>
                <w:rFonts w:cstheme="minorHAnsi"/>
                <w:sz w:val="24"/>
                <w:szCs w:val="24"/>
              </w:rPr>
              <w:t xml:space="preserve"> </w:t>
            </w:r>
          </w:p>
          <w:p w14:paraId="13AA60EE" w14:textId="77777777" w:rsidR="00594A6D" w:rsidRPr="00EA26B3" w:rsidRDefault="00594A6D" w:rsidP="00C05536">
            <w:pPr>
              <w:rPr>
                <w:rFonts w:cstheme="minorHAnsi"/>
              </w:rPr>
            </w:pPr>
          </w:p>
          <w:p w14:paraId="55736FAD" w14:textId="5A41EBC2" w:rsidR="00C05536" w:rsidRPr="00EA26B3" w:rsidRDefault="00594A6D" w:rsidP="00C05536">
            <w:pPr>
              <w:rPr>
                <w:rFonts w:cstheme="minorHAnsi"/>
              </w:rPr>
            </w:pPr>
            <w:r w:rsidRPr="00EA26B3">
              <w:rPr>
                <w:rFonts w:cstheme="minorHAnsi"/>
              </w:rPr>
              <w:t>S</w:t>
            </w:r>
            <w:r w:rsidR="00C05536" w:rsidRPr="00EA26B3">
              <w:rPr>
                <w:rFonts w:cstheme="minorHAnsi"/>
              </w:rPr>
              <w:t xml:space="preserve">uggestions </w:t>
            </w:r>
            <w:r w:rsidR="000A0736">
              <w:rPr>
                <w:rFonts w:cstheme="minorHAnsi"/>
              </w:rPr>
              <w:t xml:space="preserve">to </w:t>
            </w:r>
            <w:r w:rsidR="00B72A33">
              <w:rPr>
                <w:rFonts w:cstheme="minorHAnsi"/>
              </w:rPr>
              <w:t>amend</w:t>
            </w:r>
            <w:r w:rsidR="00C05536" w:rsidRPr="00EA26B3">
              <w:rPr>
                <w:rFonts w:cstheme="minorHAnsi"/>
              </w:rPr>
              <w:t xml:space="preserve"> references to disaster risk reduction, in order to provide States parties and others with a clearer understanding of the multidimensional definition of disaster</w:t>
            </w:r>
            <w:r w:rsidR="00103B32" w:rsidRPr="00EA26B3">
              <w:rPr>
                <w:rFonts w:cstheme="minorHAnsi"/>
              </w:rPr>
              <w:t>s</w:t>
            </w:r>
            <w:r w:rsidR="00C05536" w:rsidRPr="00EA26B3">
              <w:rPr>
                <w:rFonts w:cstheme="minorHAnsi"/>
              </w:rPr>
              <w:t xml:space="preserve"> (i.e. </w:t>
            </w:r>
            <w:r w:rsidR="00103B32" w:rsidRPr="00EA26B3">
              <w:rPr>
                <w:rFonts w:cstheme="minorHAnsi"/>
              </w:rPr>
              <w:t>arising</w:t>
            </w:r>
            <w:r w:rsidR="00C05536" w:rsidRPr="00EA26B3">
              <w:rPr>
                <w:rFonts w:cstheme="minorHAnsi"/>
              </w:rPr>
              <w:t xml:space="preserve"> as hazardous events interacting with conditions of exposure, vulnerability and capacity) and the </w:t>
            </w:r>
            <w:r w:rsidR="00B72A33">
              <w:rPr>
                <w:rFonts w:cstheme="minorHAnsi"/>
              </w:rPr>
              <w:t>relevance</w:t>
            </w:r>
            <w:r w:rsidR="00C05536" w:rsidRPr="00EA26B3">
              <w:rPr>
                <w:rFonts w:cstheme="minorHAnsi"/>
              </w:rPr>
              <w:t xml:space="preserve"> of taking a child rights-based approach to disaster risk reduction</w:t>
            </w:r>
            <w:r w:rsidR="00103B32" w:rsidRPr="00EA26B3">
              <w:rPr>
                <w:rFonts w:cstheme="minorHAnsi"/>
              </w:rPr>
              <w:t xml:space="preserve"> as a way to prevent or reduce the likelihood of </w:t>
            </w:r>
            <w:r w:rsidR="00EC461C" w:rsidRPr="00EA26B3">
              <w:rPr>
                <w:rFonts w:cstheme="minorHAnsi"/>
              </w:rPr>
              <w:t>hazardous events becoming disasters</w:t>
            </w:r>
            <w:r w:rsidR="00C05536" w:rsidRPr="00EA26B3">
              <w:rPr>
                <w:rFonts w:cstheme="minorHAnsi"/>
              </w:rPr>
              <w:t>.</w:t>
            </w:r>
          </w:p>
          <w:p w14:paraId="6CFC185D" w14:textId="77777777" w:rsidR="00C05536" w:rsidRPr="00EA26B3" w:rsidRDefault="00C05536" w:rsidP="00C05536">
            <w:pPr>
              <w:pStyle w:val="ListParagraph"/>
              <w:ind w:left="0"/>
              <w:rPr>
                <w:rFonts w:cstheme="minorHAnsi"/>
              </w:rPr>
            </w:pPr>
          </w:p>
        </w:tc>
        <w:tc>
          <w:tcPr>
            <w:tcW w:w="802" w:type="dxa"/>
          </w:tcPr>
          <w:p w14:paraId="7C8FE093" w14:textId="77777777" w:rsidR="00036E4C" w:rsidRPr="00EA26B3" w:rsidRDefault="00036E4C" w:rsidP="00521210">
            <w:pPr>
              <w:pStyle w:val="ListParagraph"/>
              <w:ind w:left="0"/>
              <w:jc w:val="center"/>
              <w:rPr>
                <w:rFonts w:cstheme="minorHAnsi"/>
              </w:rPr>
            </w:pPr>
          </w:p>
          <w:p w14:paraId="4D9DA9E2" w14:textId="77777777" w:rsidR="00036E4C" w:rsidRPr="00EA26B3" w:rsidRDefault="00036E4C" w:rsidP="00521210">
            <w:pPr>
              <w:pStyle w:val="ListParagraph"/>
              <w:ind w:left="0"/>
              <w:jc w:val="center"/>
              <w:rPr>
                <w:rFonts w:cstheme="minorHAnsi"/>
              </w:rPr>
            </w:pPr>
          </w:p>
          <w:p w14:paraId="1E3FA12C" w14:textId="36A75CBE" w:rsidR="00C05536" w:rsidRPr="00EA26B3" w:rsidRDefault="00B12A12" w:rsidP="00521210">
            <w:pPr>
              <w:pStyle w:val="ListParagraph"/>
              <w:ind w:left="0"/>
              <w:jc w:val="center"/>
              <w:rPr>
                <w:rFonts w:cstheme="minorHAnsi"/>
              </w:rPr>
            </w:pPr>
            <w:r w:rsidRPr="00EA26B3">
              <w:rPr>
                <w:rFonts w:cstheme="minorHAnsi"/>
              </w:rPr>
              <w:t>5</w:t>
            </w:r>
          </w:p>
        </w:tc>
      </w:tr>
      <w:tr w:rsidR="00C05536" w:rsidRPr="00EA26B3" w14:paraId="4C447DBE" w14:textId="77777777" w:rsidTr="00D01D57">
        <w:tc>
          <w:tcPr>
            <w:tcW w:w="421" w:type="dxa"/>
          </w:tcPr>
          <w:p w14:paraId="28909778" w14:textId="54A442F9" w:rsidR="00C05536" w:rsidRPr="00EA26B3" w:rsidRDefault="00F118A5" w:rsidP="00C05536">
            <w:pPr>
              <w:pStyle w:val="ListParagraph"/>
              <w:ind w:left="0"/>
              <w:rPr>
                <w:rFonts w:cstheme="minorHAnsi"/>
                <w:b/>
                <w:bCs/>
              </w:rPr>
            </w:pPr>
            <w:r w:rsidRPr="00EA26B3">
              <w:rPr>
                <w:rFonts w:cstheme="minorHAnsi"/>
                <w:b/>
                <w:bCs/>
              </w:rPr>
              <w:t>C.</w:t>
            </w:r>
          </w:p>
        </w:tc>
        <w:tc>
          <w:tcPr>
            <w:tcW w:w="7092" w:type="dxa"/>
          </w:tcPr>
          <w:p w14:paraId="759DE353" w14:textId="77777777" w:rsidR="00594A6D" w:rsidRPr="00EA26B3" w:rsidRDefault="00C05536" w:rsidP="00C05536">
            <w:pPr>
              <w:rPr>
                <w:rFonts w:cstheme="minorHAnsi"/>
                <w:b/>
                <w:bCs/>
                <w:sz w:val="24"/>
                <w:szCs w:val="24"/>
              </w:rPr>
            </w:pPr>
            <w:r w:rsidRPr="00EA26B3">
              <w:rPr>
                <w:rFonts w:cstheme="minorHAnsi"/>
                <w:b/>
                <w:bCs/>
                <w:sz w:val="24"/>
                <w:szCs w:val="24"/>
              </w:rPr>
              <w:t>Traditional, indigenous and local knowledge and practices</w:t>
            </w:r>
          </w:p>
          <w:p w14:paraId="0007E580" w14:textId="77777777" w:rsidR="00594A6D" w:rsidRPr="00EA26B3" w:rsidRDefault="00594A6D" w:rsidP="00C05536">
            <w:pPr>
              <w:rPr>
                <w:rFonts w:cstheme="minorHAnsi"/>
              </w:rPr>
            </w:pPr>
          </w:p>
          <w:p w14:paraId="3D6FC8B1" w14:textId="4526E40F" w:rsidR="00C05536" w:rsidRPr="00EA26B3" w:rsidRDefault="00594A6D" w:rsidP="00C05536">
            <w:pPr>
              <w:rPr>
                <w:rFonts w:cstheme="minorHAnsi"/>
              </w:rPr>
            </w:pPr>
            <w:r w:rsidRPr="00EA26B3">
              <w:rPr>
                <w:rFonts w:cstheme="minorHAnsi"/>
              </w:rPr>
              <w:t>S</w:t>
            </w:r>
            <w:r w:rsidR="00C05536" w:rsidRPr="00EA26B3">
              <w:rPr>
                <w:rFonts w:cstheme="minorHAnsi"/>
              </w:rPr>
              <w:t>uggestion to affirm traditional, indigenous and local knowledge and practices as a significant and complementary component of “the best available science” in relation to the environment.</w:t>
            </w:r>
          </w:p>
          <w:p w14:paraId="4E0FA917" w14:textId="77777777" w:rsidR="00C05536" w:rsidRPr="00EA26B3" w:rsidRDefault="00C05536" w:rsidP="00C05536">
            <w:pPr>
              <w:pStyle w:val="ListParagraph"/>
              <w:ind w:left="0"/>
              <w:rPr>
                <w:rFonts w:cstheme="minorHAnsi"/>
              </w:rPr>
            </w:pPr>
          </w:p>
        </w:tc>
        <w:tc>
          <w:tcPr>
            <w:tcW w:w="802" w:type="dxa"/>
          </w:tcPr>
          <w:p w14:paraId="5777C002" w14:textId="77777777" w:rsidR="00036E4C" w:rsidRPr="00EA26B3" w:rsidRDefault="00036E4C" w:rsidP="00521210">
            <w:pPr>
              <w:pStyle w:val="ListParagraph"/>
              <w:ind w:left="0"/>
              <w:jc w:val="center"/>
              <w:rPr>
                <w:rFonts w:cstheme="minorHAnsi"/>
              </w:rPr>
            </w:pPr>
          </w:p>
          <w:p w14:paraId="381C7CCE" w14:textId="77777777" w:rsidR="00036E4C" w:rsidRPr="00EA26B3" w:rsidRDefault="00036E4C" w:rsidP="00521210">
            <w:pPr>
              <w:pStyle w:val="ListParagraph"/>
              <w:ind w:left="0"/>
              <w:jc w:val="center"/>
              <w:rPr>
                <w:rFonts w:cstheme="minorHAnsi"/>
              </w:rPr>
            </w:pPr>
          </w:p>
          <w:p w14:paraId="49D6B0AB" w14:textId="267112AB" w:rsidR="00C05536" w:rsidRPr="00EA26B3" w:rsidRDefault="002B3B2A" w:rsidP="00521210">
            <w:pPr>
              <w:pStyle w:val="ListParagraph"/>
              <w:ind w:left="0"/>
              <w:jc w:val="center"/>
              <w:rPr>
                <w:rFonts w:cstheme="minorHAnsi"/>
              </w:rPr>
            </w:pPr>
            <w:r w:rsidRPr="00EA26B3">
              <w:rPr>
                <w:rFonts w:cstheme="minorHAnsi"/>
              </w:rPr>
              <w:t>7</w:t>
            </w:r>
          </w:p>
        </w:tc>
      </w:tr>
    </w:tbl>
    <w:p w14:paraId="6D41DF89" w14:textId="77777777" w:rsidR="00C05536" w:rsidRPr="00EA26B3" w:rsidRDefault="00C05536" w:rsidP="00C05536">
      <w:pPr>
        <w:pStyle w:val="ListParagraph"/>
        <w:ind w:left="567"/>
        <w:rPr>
          <w:rFonts w:cstheme="minorHAnsi"/>
        </w:rPr>
      </w:pPr>
    </w:p>
    <w:p w14:paraId="256FD109" w14:textId="77777777" w:rsidR="00054C07" w:rsidRPr="00EA26B3" w:rsidRDefault="00054C07" w:rsidP="00C05536">
      <w:pPr>
        <w:pStyle w:val="ListParagraph"/>
        <w:ind w:left="567"/>
        <w:rPr>
          <w:rFonts w:cstheme="minorHAnsi"/>
        </w:rPr>
      </w:pPr>
    </w:p>
    <w:p w14:paraId="678E15C3" w14:textId="77777777" w:rsidR="00054C07" w:rsidRPr="00EA26B3" w:rsidRDefault="00054C07" w:rsidP="00C05536">
      <w:pPr>
        <w:pStyle w:val="ListParagraph"/>
        <w:ind w:left="567"/>
        <w:rPr>
          <w:rFonts w:cstheme="minorHAnsi"/>
        </w:rPr>
      </w:pPr>
    </w:p>
    <w:p w14:paraId="2FBC93D6" w14:textId="77777777" w:rsidR="00FF0A70" w:rsidRPr="00EA26B3" w:rsidRDefault="00FF0A70" w:rsidP="00B12A12">
      <w:pPr>
        <w:ind w:left="426" w:hanging="426"/>
        <w:rPr>
          <w:rFonts w:cstheme="minorHAnsi"/>
          <w:b/>
          <w:bCs/>
          <w:sz w:val="32"/>
          <w:szCs w:val="32"/>
        </w:rPr>
      </w:pPr>
    </w:p>
    <w:p w14:paraId="401E904F" w14:textId="659E5086" w:rsidR="00B831CC" w:rsidRPr="00EA26B3" w:rsidRDefault="00F118A5" w:rsidP="00B12A12">
      <w:pPr>
        <w:ind w:left="426" w:hanging="426"/>
        <w:rPr>
          <w:rFonts w:cstheme="minorHAnsi"/>
          <w:b/>
          <w:bCs/>
          <w:sz w:val="32"/>
          <w:szCs w:val="32"/>
        </w:rPr>
      </w:pPr>
      <w:r w:rsidRPr="00EA26B3">
        <w:rPr>
          <w:rFonts w:cstheme="minorHAnsi"/>
          <w:b/>
          <w:bCs/>
          <w:sz w:val="32"/>
          <w:szCs w:val="32"/>
        </w:rPr>
        <w:lastRenderedPageBreak/>
        <w:t>A</w:t>
      </w:r>
      <w:r w:rsidR="00521210" w:rsidRPr="00EA26B3">
        <w:rPr>
          <w:rFonts w:cstheme="minorHAnsi"/>
          <w:b/>
          <w:bCs/>
          <w:sz w:val="32"/>
          <w:szCs w:val="32"/>
        </w:rPr>
        <w:t xml:space="preserve">. </w:t>
      </w:r>
      <w:r w:rsidR="00B12A12" w:rsidRPr="00EA26B3">
        <w:rPr>
          <w:rFonts w:cstheme="minorHAnsi"/>
          <w:b/>
          <w:bCs/>
          <w:sz w:val="32"/>
          <w:szCs w:val="32"/>
        </w:rPr>
        <w:tab/>
      </w:r>
      <w:r w:rsidR="00521210" w:rsidRPr="00EA26B3">
        <w:rPr>
          <w:rFonts w:cstheme="minorHAnsi"/>
          <w:b/>
          <w:bCs/>
          <w:sz w:val="32"/>
          <w:szCs w:val="32"/>
        </w:rPr>
        <w:t>H</w:t>
      </w:r>
      <w:r w:rsidR="00E116D1" w:rsidRPr="00EA26B3">
        <w:rPr>
          <w:rFonts w:cstheme="minorHAnsi"/>
          <w:b/>
          <w:bCs/>
          <w:sz w:val="32"/>
          <w:szCs w:val="32"/>
        </w:rPr>
        <w:t>armony with Nature</w:t>
      </w:r>
    </w:p>
    <w:p w14:paraId="554AD6C6" w14:textId="74BD6904" w:rsidR="00B831CC" w:rsidRPr="00EA26B3" w:rsidRDefault="00964DBF" w:rsidP="00B831CC">
      <w:pPr>
        <w:rPr>
          <w:rFonts w:cstheme="minorHAnsi"/>
          <w:b/>
          <w:bCs/>
          <w:sz w:val="24"/>
          <w:szCs w:val="24"/>
        </w:rPr>
      </w:pPr>
      <w:r w:rsidRPr="00EA26B3">
        <w:rPr>
          <w:rFonts w:cstheme="minorHAnsi"/>
          <w:b/>
          <w:bCs/>
          <w:sz w:val="24"/>
          <w:szCs w:val="24"/>
        </w:rPr>
        <w:t xml:space="preserve">Specific paragraph suggestions </w:t>
      </w:r>
    </w:p>
    <w:p w14:paraId="159428C7" w14:textId="1B3124B0" w:rsidR="004F65F2" w:rsidRPr="00EA26B3" w:rsidRDefault="00BE51D9" w:rsidP="00BE51D9">
      <w:pPr>
        <w:pStyle w:val="ListParagraph"/>
        <w:numPr>
          <w:ilvl w:val="0"/>
          <w:numId w:val="4"/>
        </w:numPr>
        <w:ind w:left="426" w:hanging="426"/>
        <w:rPr>
          <w:rFonts w:cstheme="minorHAnsi"/>
        </w:rPr>
      </w:pPr>
      <w:r w:rsidRPr="00EA26B3">
        <w:rPr>
          <w:rFonts w:cstheme="minorHAnsi"/>
        </w:rPr>
        <w:t xml:space="preserve">We suggest amendments to the following paragraphs, as </w:t>
      </w:r>
      <w:r w:rsidR="00D73246">
        <w:rPr>
          <w:rFonts w:cstheme="minorHAnsi"/>
        </w:rPr>
        <w:t>indicated</w:t>
      </w:r>
      <w:r w:rsidRPr="00EA26B3">
        <w:rPr>
          <w:rFonts w:cstheme="minorHAnsi"/>
        </w:rPr>
        <w:t xml:space="preserve"> </w:t>
      </w:r>
      <w:r w:rsidR="0043733B" w:rsidRPr="00EA26B3">
        <w:rPr>
          <w:rFonts w:cstheme="minorHAnsi"/>
        </w:rPr>
        <w:t>(footnotes omitted)</w:t>
      </w:r>
      <w:r w:rsidR="00521AA1" w:rsidRPr="00EA26B3">
        <w:rPr>
          <w:rFonts w:cstheme="minorHAnsi"/>
        </w:rPr>
        <w:t>:</w:t>
      </w:r>
    </w:p>
    <w:p w14:paraId="2F62C04C" w14:textId="3D2FEDB2" w:rsidR="00D24F44" w:rsidRPr="00EA26B3" w:rsidRDefault="00D24F44" w:rsidP="00726053">
      <w:pPr>
        <w:pStyle w:val="SingleTxtG"/>
        <w:tabs>
          <w:tab w:val="clear" w:pos="1701"/>
          <w:tab w:val="clear" w:pos="2268"/>
          <w:tab w:val="clear" w:pos="2835"/>
        </w:tabs>
        <w:suppressAutoHyphens w:val="0"/>
        <w:kinsoku/>
        <w:overflowPunct/>
        <w:autoSpaceDE/>
        <w:autoSpaceDN/>
        <w:adjustRightInd/>
        <w:snapToGrid/>
        <w:ind w:left="851"/>
        <w:rPr>
          <w:rFonts w:asciiTheme="minorHAnsi" w:hAnsiTheme="minorHAnsi" w:cstheme="minorHAnsi"/>
        </w:rPr>
      </w:pPr>
      <w:r w:rsidRPr="00EA26B3">
        <w:rPr>
          <w:rFonts w:asciiTheme="minorHAnsi" w:hAnsiTheme="minorHAnsi" w:cstheme="minorHAnsi"/>
        </w:rPr>
        <w:t>10. The Committee is mindful of the relevance to its interpretation efforts of</w:t>
      </w:r>
      <w:r w:rsidR="00D820D8" w:rsidRPr="00EA26B3">
        <w:rPr>
          <w:rFonts w:asciiTheme="minorHAnsi" w:hAnsiTheme="minorHAnsi" w:cstheme="minorHAnsi"/>
        </w:rPr>
        <w:t xml:space="preserve"> </w:t>
      </w:r>
      <w:r w:rsidR="00A83D3E" w:rsidRPr="00EA26B3">
        <w:rPr>
          <w:rFonts w:asciiTheme="minorHAnsi" w:hAnsiTheme="minorHAnsi" w:cstheme="minorHAnsi"/>
        </w:rPr>
        <w:t>…</w:t>
      </w:r>
      <w:r w:rsidRPr="00EA26B3">
        <w:rPr>
          <w:rFonts w:asciiTheme="minorHAnsi" w:hAnsiTheme="minorHAnsi" w:cstheme="minorHAnsi"/>
        </w:rPr>
        <w:t xml:space="preserve"> and (d) existing and evolving norms, principles, standards and obligations under international environmental law, such as the United Nations Framework Convention on Climate Change and the Paris Agreement</w:t>
      </w:r>
      <w:r w:rsidR="00BE2B15" w:rsidRPr="00EA26B3">
        <w:rPr>
          <w:rFonts w:asciiTheme="minorHAnsi" w:hAnsiTheme="minorHAnsi" w:cstheme="minorHAnsi"/>
        </w:rPr>
        <w:t xml:space="preserve"> </w:t>
      </w:r>
      <w:r w:rsidR="00BE2B15" w:rsidRPr="00EA26B3">
        <w:rPr>
          <w:rFonts w:asciiTheme="minorHAnsi" w:hAnsiTheme="minorHAnsi" w:cstheme="minorHAnsi"/>
          <w:b/>
          <w:bCs/>
        </w:rPr>
        <w:t>on climate change</w:t>
      </w:r>
      <w:r w:rsidR="00A83D3E" w:rsidRPr="00EA26B3">
        <w:rPr>
          <w:rFonts w:asciiTheme="minorHAnsi" w:hAnsiTheme="minorHAnsi" w:cstheme="minorHAnsi"/>
          <w:b/>
          <w:bCs/>
        </w:rPr>
        <w:t xml:space="preserve">, the </w:t>
      </w:r>
      <w:r w:rsidR="00C5396D" w:rsidRPr="00EA26B3">
        <w:rPr>
          <w:rFonts w:asciiTheme="minorHAnsi" w:hAnsiTheme="minorHAnsi" w:cstheme="minorHAnsi"/>
          <w:b/>
          <w:bCs/>
        </w:rPr>
        <w:t xml:space="preserve">Convention on Biological Diversity and the Kunming-Montreal </w:t>
      </w:r>
      <w:r w:rsidR="008363B2" w:rsidRPr="00EA26B3">
        <w:rPr>
          <w:rFonts w:asciiTheme="minorHAnsi" w:hAnsiTheme="minorHAnsi" w:cstheme="minorHAnsi"/>
          <w:b/>
          <w:bCs/>
        </w:rPr>
        <w:t xml:space="preserve">global </w:t>
      </w:r>
      <w:r w:rsidR="00C5396D" w:rsidRPr="00EA26B3">
        <w:rPr>
          <w:rFonts w:asciiTheme="minorHAnsi" w:hAnsiTheme="minorHAnsi" w:cstheme="minorHAnsi"/>
          <w:b/>
          <w:bCs/>
        </w:rPr>
        <w:t>biodiversity</w:t>
      </w:r>
      <w:r w:rsidR="008363B2" w:rsidRPr="00EA26B3">
        <w:rPr>
          <w:rFonts w:asciiTheme="minorHAnsi" w:hAnsiTheme="minorHAnsi" w:cstheme="minorHAnsi"/>
          <w:b/>
          <w:bCs/>
        </w:rPr>
        <w:t xml:space="preserve"> framework</w:t>
      </w:r>
      <w:r w:rsidR="00C5396D" w:rsidRPr="00EA26B3">
        <w:rPr>
          <w:rFonts w:asciiTheme="minorHAnsi" w:hAnsiTheme="minorHAnsi" w:cstheme="minorHAnsi"/>
          <w:b/>
          <w:bCs/>
        </w:rPr>
        <w:t>,</w:t>
      </w:r>
      <w:r w:rsidR="005473B4" w:rsidRPr="00EA26B3">
        <w:rPr>
          <w:rFonts w:asciiTheme="minorHAnsi" w:hAnsiTheme="minorHAnsi" w:cstheme="minorHAnsi"/>
          <w:b/>
          <w:bCs/>
        </w:rPr>
        <w:t xml:space="preserve"> the Agenda 2030 </w:t>
      </w:r>
      <w:r w:rsidR="00791CAF" w:rsidRPr="00EA26B3">
        <w:rPr>
          <w:rFonts w:asciiTheme="minorHAnsi" w:hAnsiTheme="minorHAnsi" w:cstheme="minorHAnsi"/>
          <w:b/>
          <w:bCs/>
        </w:rPr>
        <w:t xml:space="preserve">for </w:t>
      </w:r>
      <w:r w:rsidR="005473B4" w:rsidRPr="00EA26B3">
        <w:rPr>
          <w:rFonts w:asciiTheme="minorHAnsi" w:hAnsiTheme="minorHAnsi" w:cstheme="minorHAnsi"/>
          <w:b/>
          <w:bCs/>
        </w:rPr>
        <w:t>Sustai</w:t>
      </w:r>
      <w:r w:rsidR="00791CAF" w:rsidRPr="00EA26B3">
        <w:rPr>
          <w:rFonts w:asciiTheme="minorHAnsi" w:hAnsiTheme="minorHAnsi" w:cstheme="minorHAnsi"/>
          <w:b/>
          <w:bCs/>
        </w:rPr>
        <w:t>n</w:t>
      </w:r>
      <w:r w:rsidR="005473B4" w:rsidRPr="00EA26B3">
        <w:rPr>
          <w:rFonts w:asciiTheme="minorHAnsi" w:hAnsiTheme="minorHAnsi" w:cstheme="minorHAnsi"/>
          <w:b/>
          <w:bCs/>
        </w:rPr>
        <w:t>able Development</w:t>
      </w:r>
      <w:r w:rsidR="00791CAF" w:rsidRPr="00EA26B3">
        <w:rPr>
          <w:rFonts w:asciiTheme="minorHAnsi" w:hAnsiTheme="minorHAnsi" w:cstheme="minorHAnsi"/>
          <w:b/>
          <w:bCs/>
        </w:rPr>
        <w:t xml:space="preserve">, as well as </w:t>
      </w:r>
      <w:r w:rsidR="009401B3" w:rsidRPr="00EA26B3">
        <w:rPr>
          <w:rFonts w:asciiTheme="minorHAnsi" w:hAnsiTheme="minorHAnsi" w:cstheme="minorHAnsi"/>
          <w:b/>
          <w:bCs/>
        </w:rPr>
        <w:t xml:space="preserve">other international and regional agreements related to </w:t>
      </w:r>
      <w:r w:rsidR="00643473" w:rsidRPr="00EA26B3">
        <w:rPr>
          <w:rFonts w:asciiTheme="minorHAnsi" w:hAnsiTheme="minorHAnsi" w:cstheme="minorHAnsi"/>
          <w:b/>
          <w:bCs/>
        </w:rPr>
        <w:t xml:space="preserve">the atmosphere, </w:t>
      </w:r>
      <w:r w:rsidR="009401B3" w:rsidRPr="00EA26B3">
        <w:rPr>
          <w:rFonts w:asciiTheme="minorHAnsi" w:hAnsiTheme="minorHAnsi" w:cstheme="minorHAnsi"/>
          <w:b/>
          <w:bCs/>
        </w:rPr>
        <w:t xml:space="preserve">freshwater and marine </w:t>
      </w:r>
      <w:r w:rsidR="00643473" w:rsidRPr="00EA26B3">
        <w:rPr>
          <w:rFonts w:asciiTheme="minorHAnsi" w:hAnsiTheme="minorHAnsi" w:cstheme="minorHAnsi"/>
          <w:b/>
          <w:bCs/>
        </w:rPr>
        <w:t xml:space="preserve">ecosystems, </w:t>
      </w:r>
      <w:r w:rsidR="002079DE" w:rsidRPr="00EA26B3">
        <w:rPr>
          <w:rFonts w:asciiTheme="minorHAnsi" w:hAnsiTheme="minorHAnsi" w:cstheme="minorHAnsi"/>
          <w:b/>
          <w:bCs/>
        </w:rPr>
        <w:t>land-based ecosystems, hazardous substances</w:t>
      </w:r>
      <w:r w:rsidR="00640DF6" w:rsidRPr="00EA26B3">
        <w:rPr>
          <w:rFonts w:asciiTheme="minorHAnsi" w:hAnsiTheme="minorHAnsi" w:cstheme="minorHAnsi"/>
          <w:b/>
          <w:bCs/>
        </w:rPr>
        <w:t xml:space="preserve"> and </w:t>
      </w:r>
      <w:r w:rsidR="002079DE" w:rsidRPr="00EA26B3">
        <w:rPr>
          <w:rFonts w:asciiTheme="minorHAnsi" w:hAnsiTheme="minorHAnsi" w:cstheme="minorHAnsi"/>
          <w:b/>
          <w:bCs/>
        </w:rPr>
        <w:t xml:space="preserve">nuclear </w:t>
      </w:r>
      <w:r w:rsidR="003436AC" w:rsidRPr="00EA26B3">
        <w:rPr>
          <w:rFonts w:asciiTheme="minorHAnsi" w:hAnsiTheme="minorHAnsi" w:cstheme="minorHAnsi"/>
          <w:b/>
          <w:bCs/>
        </w:rPr>
        <w:t>safety</w:t>
      </w:r>
      <w:r w:rsidR="00726053" w:rsidRPr="00EA26B3">
        <w:rPr>
          <w:rFonts w:asciiTheme="minorHAnsi" w:hAnsiTheme="minorHAnsi" w:cstheme="minorHAnsi"/>
          <w:b/>
          <w:bCs/>
        </w:rPr>
        <w:t>,</w:t>
      </w:r>
      <w:r w:rsidR="003436AC" w:rsidRPr="00EA26B3">
        <w:rPr>
          <w:rFonts w:asciiTheme="minorHAnsi" w:hAnsiTheme="minorHAnsi" w:cstheme="minorHAnsi"/>
          <w:b/>
          <w:bCs/>
        </w:rPr>
        <w:t xml:space="preserve"> a</w:t>
      </w:r>
      <w:r w:rsidR="00726053" w:rsidRPr="00EA26B3">
        <w:rPr>
          <w:rFonts w:asciiTheme="minorHAnsi" w:hAnsiTheme="minorHAnsi" w:cstheme="minorHAnsi"/>
          <w:b/>
          <w:bCs/>
        </w:rPr>
        <w:t>mong</w:t>
      </w:r>
      <w:r w:rsidR="003436AC" w:rsidRPr="00EA26B3">
        <w:rPr>
          <w:rFonts w:asciiTheme="minorHAnsi" w:hAnsiTheme="minorHAnsi" w:cstheme="minorHAnsi"/>
          <w:b/>
          <w:bCs/>
        </w:rPr>
        <w:t xml:space="preserve"> othe</w:t>
      </w:r>
      <w:r w:rsidR="00726053" w:rsidRPr="00EA26B3">
        <w:rPr>
          <w:rFonts w:asciiTheme="minorHAnsi" w:hAnsiTheme="minorHAnsi" w:cstheme="minorHAnsi"/>
          <w:b/>
          <w:bCs/>
        </w:rPr>
        <w:t xml:space="preserve">r </w:t>
      </w:r>
      <w:r w:rsidR="003436AC" w:rsidRPr="00EA26B3">
        <w:rPr>
          <w:rFonts w:asciiTheme="minorHAnsi" w:hAnsiTheme="minorHAnsi" w:cstheme="minorHAnsi"/>
          <w:b/>
          <w:bCs/>
        </w:rPr>
        <w:t>topics</w:t>
      </w:r>
      <w:r w:rsidRPr="00EA26B3">
        <w:rPr>
          <w:rFonts w:asciiTheme="minorHAnsi" w:hAnsiTheme="minorHAnsi" w:cstheme="minorHAnsi"/>
        </w:rPr>
        <w:t xml:space="preserve">. </w:t>
      </w:r>
      <w:bookmarkStart w:id="0" w:name="_heading=h.3znysh7" w:colFirst="0" w:colLast="0"/>
      <w:bookmarkEnd w:id="0"/>
    </w:p>
    <w:p w14:paraId="5F489C12" w14:textId="20238B08" w:rsidR="00186B4E" w:rsidRPr="00EA26B3" w:rsidRDefault="009D5D42" w:rsidP="00FF0A70">
      <w:pPr>
        <w:pStyle w:val="SingleTxtG"/>
        <w:tabs>
          <w:tab w:val="clear" w:pos="1701"/>
          <w:tab w:val="clear" w:pos="2268"/>
          <w:tab w:val="clear" w:pos="2835"/>
        </w:tabs>
        <w:suppressAutoHyphens w:val="0"/>
        <w:kinsoku/>
        <w:overflowPunct/>
        <w:autoSpaceDE/>
        <w:autoSpaceDN/>
        <w:adjustRightInd/>
        <w:snapToGrid/>
        <w:spacing w:before="240"/>
        <w:ind w:left="851"/>
        <w:rPr>
          <w:rFonts w:asciiTheme="minorHAnsi" w:hAnsiTheme="minorHAnsi" w:cstheme="minorHAnsi"/>
        </w:rPr>
      </w:pPr>
      <w:r w:rsidRPr="00EA26B3">
        <w:rPr>
          <w:rFonts w:asciiTheme="minorHAnsi" w:hAnsiTheme="minorHAnsi" w:cstheme="minorHAnsi"/>
        </w:rPr>
        <w:t xml:space="preserve">11. </w:t>
      </w:r>
      <w:r w:rsidR="00186B4E" w:rsidRPr="00EA26B3">
        <w:rPr>
          <w:rFonts w:asciiTheme="minorHAnsi" w:hAnsiTheme="minorHAnsi" w:cstheme="minorHAnsi"/>
        </w:rPr>
        <w:t>In the present general comment, the Committee aims to:</w:t>
      </w:r>
    </w:p>
    <w:p w14:paraId="3EA87670" w14:textId="687DD2C1" w:rsidR="006C5D7C" w:rsidRPr="00EA26B3" w:rsidRDefault="00186B4E" w:rsidP="006C5D7C">
      <w:pPr>
        <w:pStyle w:val="SingleTxtG"/>
        <w:numPr>
          <w:ilvl w:val="0"/>
          <w:numId w:val="21"/>
        </w:numPr>
        <w:tabs>
          <w:tab w:val="clear" w:pos="1701"/>
          <w:tab w:val="clear" w:pos="2268"/>
          <w:tab w:val="clear" w:pos="2835"/>
        </w:tabs>
        <w:ind w:left="1418" w:hanging="283"/>
        <w:rPr>
          <w:rFonts w:asciiTheme="minorHAnsi" w:hAnsiTheme="minorHAnsi" w:cstheme="minorHAnsi"/>
        </w:rPr>
      </w:pPr>
      <w:r w:rsidRPr="00EA26B3">
        <w:rPr>
          <w:rFonts w:asciiTheme="minorHAnsi" w:hAnsiTheme="minorHAnsi" w:cstheme="minorHAnsi"/>
        </w:rPr>
        <w:t>Emphasize the urgent need to</w:t>
      </w:r>
      <w:r w:rsidR="00D3489A" w:rsidRPr="00EA26B3">
        <w:rPr>
          <w:rFonts w:asciiTheme="minorHAnsi" w:hAnsiTheme="minorHAnsi" w:cstheme="minorHAnsi"/>
          <w:b/>
          <w:bCs/>
        </w:rPr>
        <w:t>, in parallel,</w:t>
      </w:r>
      <w:r w:rsidRPr="00EA26B3">
        <w:rPr>
          <w:rFonts w:asciiTheme="minorHAnsi" w:hAnsiTheme="minorHAnsi" w:cstheme="minorHAnsi"/>
        </w:rPr>
        <w:t xml:space="preserve"> address the adverse effects of environmental harm and climate change on children</w:t>
      </w:r>
      <w:r w:rsidR="00D3489A" w:rsidRPr="00EA26B3">
        <w:rPr>
          <w:rFonts w:asciiTheme="minorHAnsi" w:hAnsiTheme="minorHAnsi" w:cstheme="minorHAnsi"/>
          <w:b/>
          <w:bCs/>
        </w:rPr>
        <w:t xml:space="preserve">, </w:t>
      </w:r>
      <w:r w:rsidR="00640DF6" w:rsidRPr="00EA26B3">
        <w:rPr>
          <w:rFonts w:asciiTheme="minorHAnsi" w:hAnsiTheme="minorHAnsi" w:cstheme="minorHAnsi"/>
          <w:b/>
          <w:bCs/>
        </w:rPr>
        <w:t>adopt a</w:t>
      </w:r>
      <w:r w:rsidR="00D3489A" w:rsidRPr="00EA26B3">
        <w:rPr>
          <w:rFonts w:asciiTheme="minorHAnsi" w:hAnsiTheme="minorHAnsi" w:cstheme="minorHAnsi"/>
          <w:b/>
          <w:bCs/>
        </w:rPr>
        <w:t xml:space="preserve"> child rights-</w:t>
      </w:r>
      <w:r w:rsidR="0054293A" w:rsidRPr="00EA26B3">
        <w:rPr>
          <w:rFonts w:asciiTheme="minorHAnsi" w:hAnsiTheme="minorHAnsi" w:cstheme="minorHAnsi"/>
          <w:b/>
          <w:bCs/>
        </w:rPr>
        <w:t>based approach to</w:t>
      </w:r>
      <w:r w:rsidR="00D3489A" w:rsidRPr="00EA26B3">
        <w:rPr>
          <w:rFonts w:asciiTheme="minorHAnsi" w:hAnsiTheme="minorHAnsi" w:cstheme="minorHAnsi"/>
          <w:b/>
          <w:bCs/>
        </w:rPr>
        <w:t xml:space="preserve"> just transition</w:t>
      </w:r>
      <w:r w:rsidR="004A1E78" w:rsidRPr="00EA26B3">
        <w:rPr>
          <w:rFonts w:asciiTheme="minorHAnsi" w:hAnsiTheme="minorHAnsi" w:cstheme="minorHAnsi"/>
          <w:b/>
          <w:bCs/>
        </w:rPr>
        <w:t xml:space="preserve"> measure</w:t>
      </w:r>
      <w:r w:rsidR="00D3489A" w:rsidRPr="00EA26B3">
        <w:rPr>
          <w:rFonts w:asciiTheme="minorHAnsi" w:hAnsiTheme="minorHAnsi" w:cstheme="minorHAnsi"/>
          <w:b/>
          <w:bCs/>
        </w:rPr>
        <w:t>s</w:t>
      </w:r>
      <w:r w:rsidR="00431D71" w:rsidRPr="00EA26B3">
        <w:rPr>
          <w:rFonts w:asciiTheme="minorHAnsi" w:hAnsiTheme="minorHAnsi" w:cstheme="minorHAnsi"/>
          <w:b/>
          <w:bCs/>
        </w:rPr>
        <w:t>,</w:t>
      </w:r>
      <w:r w:rsidR="00D3489A" w:rsidRPr="00EA26B3">
        <w:rPr>
          <w:rFonts w:asciiTheme="minorHAnsi" w:hAnsiTheme="minorHAnsi" w:cstheme="minorHAnsi"/>
          <w:b/>
          <w:bCs/>
        </w:rPr>
        <w:t xml:space="preserve"> and </w:t>
      </w:r>
      <w:r w:rsidR="00C15F82" w:rsidRPr="00EA26B3">
        <w:rPr>
          <w:rFonts w:asciiTheme="minorHAnsi" w:hAnsiTheme="minorHAnsi" w:cstheme="minorHAnsi"/>
          <w:b/>
          <w:bCs/>
        </w:rPr>
        <w:t>take measures to</w:t>
      </w:r>
      <w:r w:rsidR="006C5D7C" w:rsidRPr="00EA26B3">
        <w:rPr>
          <w:rFonts w:asciiTheme="minorHAnsi" w:hAnsiTheme="minorHAnsi" w:cstheme="minorHAnsi"/>
          <w:b/>
          <w:bCs/>
        </w:rPr>
        <w:t xml:space="preserve">wards transformative approaches to ensure full realisation of children’s rights in </w:t>
      </w:r>
      <w:r w:rsidR="000119A2">
        <w:rPr>
          <w:rFonts w:asciiTheme="minorHAnsi" w:hAnsiTheme="minorHAnsi" w:cstheme="minorHAnsi"/>
          <w:b/>
          <w:bCs/>
        </w:rPr>
        <w:t>harmony with nature</w:t>
      </w:r>
      <w:r w:rsidR="006C5D7C" w:rsidRPr="00EA26B3">
        <w:rPr>
          <w:rFonts w:asciiTheme="minorHAnsi" w:hAnsiTheme="minorHAnsi" w:cstheme="minorHAnsi"/>
          <w:b/>
          <w:bCs/>
        </w:rPr>
        <w:t xml:space="preserve">. </w:t>
      </w:r>
    </w:p>
    <w:p w14:paraId="76FD2515" w14:textId="2909AFBA" w:rsidR="00D820D8" w:rsidRPr="00EA26B3" w:rsidRDefault="006229FD" w:rsidP="00FF0A70">
      <w:pPr>
        <w:pStyle w:val="SingleTxtG"/>
        <w:tabs>
          <w:tab w:val="clear" w:pos="1701"/>
          <w:tab w:val="clear" w:pos="2268"/>
          <w:tab w:val="clear" w:pos="2835"/>
        </w:tabs>
        <w:suppressAutoHyphens w:val="0"/>
        <w:kinsoku/>
        <w:overflowPunct/>
        <w:autoSpaceDE/>
        <w:autoSpaceDN/>
        <w:adjustRightInd/>
        <w:snapToGrid/>
        <w:spacing w:before="240"/>
        <w:ind w:left="851"/>
        <w:rPr>
          <w:rFonts w:asciiTheme="minorHAnsi" w:hAnsiTheme="minorHAnsi" w:cstheme="minorHAnsi"/>
        </w:rPr>
      </w:pPr>
      <w:r w:rsidRPr="00EA26B3">
        <w:rPr>
          <w:rFonts w:asciiTheme="minorHAnsi" w:hAnsiTheme="minorHAnsi" w:cstheme="minorHAnsi"/>
        </w:rPr>
        <w:t>12.</w:t>
      </w:r>
      <w:r w:rsidR="00D1332D" w:rsidRPr="00EA26B3">
        <w:rPr>
          <w:rFonts w:asciiTheme="minorHAnsi" w:hAnsiTheme="minorHAnsi" w:cstheme="minorHAnsi"/>
        </w:rPr>
        <w:t xml:space="preserve"> </w:t>
      </w:r>
      <w:r w:rsidRPr="00EA26B3">
        <w:rPr>
          <w:rFonts w:asciiTheme="minorHAnsi" w:hAnsiTheme="minorHAnsi" w:cstheme="minorHAnsi"/>
        </w:rPr>
        <w:t xml:space="preserve">The sustainable development articulated in various international agreements as the concept premised on three interlinked </w:t>
      </w:r>
      <w:r w:rsidRPr="00EA26B3">
        <w:rPr>
          <w:rFonts w:asciiTheme="minorHAnsi" w:hAnsiTheme="minorHAnsi" w:cstheme="minorHAnsi"/>
          <w:strike/>
        </w:rPr>
        <w:t>pillars</w:t>
      </w:r>
      <w:r w:rsidR="006C5D7C" w:rsidRPr="00EA26B3">
        <w:rPr>
          <w:rFonts w:asciiTheme="minorHAnsi" w:hAnsiTheme="minorHAnsi" w:cstheme="minorHAnsi"/>
          <w:b/>
          <w:bCs/>
        </w:rPr>
        <w:t>dimensions</w:t>
      </w:r>
      <w:r w:rsidRPr="00EA26B3">
        <w:rPr>
          <w:rFonts w:asciiTheme="minorHAnsi" w:hAnsiTheme="minorHAnsi" w:cstheme="minorHAnsi"/>
        </w:rPr>
        <w:t xml:space="preserve"> of economic development, social development and environmental protection is inextricably linked to the realization of children’s rights</w:t>
      </w:r>
      <w:r w:rsidR="00ED576F" w:rsidRPr="00EA26B3">
        <w:rPr>
          <w:rFonts w:asciiTheme="minorHAnsi" w:hAnsiTheme="minorHAnsi" w:cstheme="minorHAnsi"/>
        </w:rPr>
        <w:t xml:space="preserve"> </w:t>
      </w:r>
      <w:r w:rsidR="00ED576F" w:rsidRPr="00EA26B3">
        <w:rPr>
          <w:rFonts w:asciiTheme="minorHAnsi" w:hAnsiTheme="minorHAnsi" w:cstheme="minorHAnsi"/>
          <w:b/>
          <w:bCs/>
        </w:rPr>
        <w:t>in harmony with nature</w:t>
      </w:r>
      <w:r w:rsidRPr="00EA26B3">
        <w:rPr>
          <w:rFonts w:asciiTheme="minorHAnsi" w:hAnsiTheme="minorHAnsi" w:cstheme="minorHAnsi"/>
        </w:rPr>
        <w:t xml:space="preserve">. These three </w:t>
      </w:r>
      <w:r w:rsidRPr="00EA26B3">
        <w:rPr>
          <w:rFonts w:asciiTheme="minorHAnsi" w:hAnsiTheme="minorHAnsi" w:cstheme="minorHAnsi"/>
          <w:strike/>
        </w:rPr>
        <w:t>pillars</w:t>
      </w:r>
      <w:r w:rsidR="00053398" w:rsidRPr="00EA26B3">
        <w:rPr>
          <w:rFonts w:asciiTheme="minorHAnsi" w:hAnsiTheme="minorHAnsi" w:cstheme="minorHAnsi"/>
          <w:b/>
          <w:bCs/>
        </w:rPr>
        <w:t>dimensions</w:t>
      </w:r>
      <w:r w:rsidRPr="00EA26B3">
        <w:rPr>
          <w:rFonts w:asciiTheme="minorHAnsi" w:hAnsiTheme="minorHAnsi" w:cstheme="minorHAnsi"/>
        </w:rPr>
        <w:t xml:space="preserve"> are understood as harmonizing the priorities of both developing and developed countries and implying both an intragenerational and intergenerational equity to meet the needs of present and future generations.</w:t>
      </w:r>
      <w:r w:rsidR="00C029F4">
        <w:rPr>
          <w:rFonts w:asciiTheme="minorHAnsi" w:hAnsiTheme="minorHAnsi" w:cstheme="minorHAnsi"/>
        </w:rPr>
        <w:t xml:space="preserve"> </w:t>
      </w:r>
    </w:p>
    <w:p w14:paraId="0CC27438" w14:textId="77777777" w:rsidR="00D13A5A" w:rsidRPr="00EA26B3" w:rsidRDefault="006D4EF1" w:rsidP="00FF0A70">
      <w:pPr>
        <w:pStyle w:val="SingleTxtG"/>
        <w:tabs>
          <w:tab w:val="clear" w:pos="1701"/>
          <w:tab w:val="clear" w:pos="2268"/>
          <w:tab w:val="clear" w:pos="2835"/>
        </w:tabs>
        <w:suppressAutoHyphens w:val="0"/>
        <w:kinsoku/>
        <w:overflowPunct/>
        <w:autoSpaceDE/>
        <w:autoSpaceDN/>
        <w:adjustRightInd/>
        <w:snapToGrid/>
        <w:spacing w:before="240"/>
        <w:ind w:left="851"/>
        <w:rPr>
          <w:rFonts w:asciiTheme="minorHAnsi" w:hAnsiTheme="minorHAnsi" w:cstheme="minorHAnsi"/>
        </w:rPr>
      </w:pPr>
      <w:r w:rsidRPr="00EA26B3">
        <w:rPr>
          <w:rFonts w:asciiTheme="minorHAnsi" w:hAnsiTheme="minorHAnsi" w:cstheme="minorHAnsi"/>
        </w:rPr>
        <w:t>13</w:t>
      </w:r>
      <w:r w:rsidR="00C3055B" w:rsidRPr="00EA26B3">
        <w:rPr>
          <w:rFonts w:asciiTheme="minorHAnsi" w:hAnsiTheme="minorHAnsi" w:cstheme="minorHAnsi"/>
        </w:rPr>
        <w:t>. The Committee recognizes the principle of intergenerational equity and the interests of future generations</w:t>
      </w:r>
      <w:r w:rsidR="00D820D8" w:rsidRPr="00EA26B3">
        <w:rPr>
          <w:rFonts w:asciiTheme="minorHAnsi" w:hAnsiTheme="minorHAnsi" w:cstheme="minorHAnsi"/>
        </w:rPr>
        <w:t xml:space="preserve"> </w:t>
      </w:r>
      <w:r w:rsidR="0009427D" w:rsidRPr="00EA26B3">
        <w:rPr>
          <w:rFonts w:asciiTheme="minorHAnsi" w:hAnsiTheme="minorHAnsi" w:cstheme="minorHAnsi"/>
        </w:rPr>
        <w:t>…</w:t>
      </w:r>
      <w:r w:rsidR="00D820D8" w:rsidRPr="00EA26B3">
        <w:rPr>
          <w:rFonts w:asciiTheme="minorHAnsi" w:hAnsiTheme="minorHAnsi" w:cstheme="minorHAnsi"/>
        </w:rPr>
        <w:t xml:space="preserve"> </w:t>
      </w:r>
      <w:r w:rsidR="00C3055B" w:rsidRPr="00EA26B3">
        <w:rPr>
          <w:rFonts w:asciiTheme="minorHAnsi" w:hAnsiTheme="minorHAnsi" w:cstheme="minorHAnsi"/>
        </w:rPr>
        <w:t>Securing the realization of the right of each child to development to the maximum extent in the optimal environment necessarily requires States to implement their obligations under the Convention, taking into consideration short-, medium- and long-term effects of actions related to the development of the child over time</w:t>
      </w:r>
      <w:r w:rsidR="00DE1AB8" w:rsidRPr="00EA26B3">
        <w:rPr>
          <w:rFonts w:asciiTheme="minorHAnsi" w:hAnsiTheme="minorHAnsi" w:cstheme="minorHAnsi"/>
        </w:rPr>
        <w:t xml:space="preserve"> </w:t>
      </w:r>
      <w:r w:rsidR="00DE1AB8" w:rsidRPr="00EA26B3">
        <w:rPr>
          <w:rFonts w:asciiTheme="minorHAnsi" w:hAnsiTheme="minorHAnsi" w:cstheme="minorHAnsi"/>
          <w:b/>
          <w:bCs/>
        </w:rPr>
        <w:t>as well as the inextricable interconnections between humans and the rest of the living world</w:t>
      </w:r>
      <w:r w:rsidR="00C3055B" w:rsidRPr="00EA26B3">
        <w:rPr>
          <w:rFonts w:asciiTheme="minorHAnsi" w:hAnsiTheme="minorHAnsi" w:cstheme="minorHAnsi"/>
        </w:rPr>
        <w:t>. Such effects include the foreseeable environment-related threats arising as a result of acts or omissions of States now, the full implications of which may not manifest for years or even decades.</w:t>
      </w:r>
    </w:p>
    <w:p w14:paraId="1A6D7925" w14:textId="2FF24FDA" w:rsidR="00DD0F91" w:rsidRPr="00EA26B3" w:rsidRDefault="00194983" w:rsidP="00FF0A70">
      <w:pPr>
        <w:pStyle w:val="SingleTxtG"/>
        <w:tabs>
          <w:tab w:val="clear" w:pos="1701"/>
          <w:tab w:val="clear" w:pos="2268"/>
          <w:tab w:val="clear" w:pos="2835"/>
        </w:tabs>
        <w:suppressAutoHyphens w:val="0"/>
        <w:kinsoku/>
        <w:overflowPunct/>
        <w:autoSpaceDE/>
        <w:autoSpaceDN/>
        <w:adjustRightInd/>
        <w:snapToGrid/>
        <w:spacing w:before="240"/>
        <w:ind w:left="851"/>
        <w:rPr>
          <w:rFonts w:asciiTheme="minorHAnsi" w:hAnsiTheme="minorHAnsi" w:cstheme="minorHAnsi"/>
        </w:rPr>
      </w:pPr>
      <w:r w:rsidRPr="00EA26B3">
        <w:rPr>
          <w:rFonts w:asciiTheme="minorHAnsi" w:hAnsiTheme="minorHAnsi" w:cstheme="minorHAnsi"/>
          <w:bCs/>
        </w:rPr>
        <w:t xml:space="preserve">69. </w:t>
      </w:r>
      <w:r w:rsidR="00812689" w:rsidRPr="00EA26B3">
        <w:rPr>
          <w:rFonts w:asciiTheme="minorHAnsi" w:hAnsiTheme="minorHAnsi" w:cstheme="minorHAnsi"/>
          <w:bCs/>
        </w:rPr>
        <w:t>…</w:t>
      </w:r>
      <w:r w:rsidRPr="00EA26B3">
        <w:rPr>
          <w:rFonts w:asciiTheme="minorHAnsi" w:hAnsiTheme="minorHAnsi" w:cstheme="minorHAnsi"/>
          <w:bCs/>
        </w:rPr>
        <w:t xml:space="preserve"> The application of novel forms of remedy is encouraged</w:t>
      </w:r>
      <w:r w:rsidR="00684610" w:rsidRPr="00EA26B3">
        <w:rPr>
          <w:rFonts w:asciiTheme="minorHAnsi" w:hAnsiTheme="minorHAnsi" w:cstheme="minorHAnsi"/>
          <w:bCs/>
        </w:rPr>
        <w:t xml:space="preserve"> </w:t>
      </w:r>
      <w:r w:rsidR="00684610" w:rsidRPr="00EA26B3">
        <w:rPr>
          <w:rFonts w:asciiTheme="minorHAnsi" w:hAnsiTheme="minorHAnsi" w:cstheme="minorHAnsi"/>
          <w:b/>
        </w:rPr>
        <w:t>in which children are active participants</w:t>
      </w:r>
      <w:r w:rsidRPr="00EA26B3">
        <w:rPr>
          <w:rFonts w:asciiTheme="minorHAnsi" w:hAnsiTheme="minorHAnsi" w:cstheme="minorHAnsi"/>
          <w:bCs/>
        </w:rPr>
        <w:t xml:space="preserve">, such </w:t>
      </w:r>
      <w:r w:rsidR="00DD0F91" w:rsidRPr="00EA26B3">
        <w:rPr>
          <w:rFonts w:asciiTheme="minorHAnsi" w:hAnsiTheme="minorHAnsi" w:cstheme="minorHAnsi"/>
          <w:bCs/>
        </w:rPr>
        <w:t xml:space="preserve">as orders to establish intergenerational committees to determine and oversee the expeditious implementation of measures to mitigate and adapt to the impacts of climate change, </w:t>
      </w:r>
      <w:r w:rsidR="000D1116" w:rsidRPr="00EA26B3">
        <w:rPr>
          <w:rFonts w:asciiTheme="minorHAnsi" w:hAnsiTheme="minorHAnsi" w:cstheme="minorHAnsi"/>
          <w:b/>
        </w:rPr>
        <w:t xml:space="preserve">or </w:t>
      </w:r>
      <w:r w:rsidR="00D52603" w:rsidRPr="00EA26B3">
        <w:rPr>
          <w:rFonts w:asciiTheme="minorHAnsi" w:hAnsiTheme="minorHAnsi" w:cstheme="minorHAnsi"/>
          <w:b/>
        </w:rPr>
        <w:t xml:space="preserve">to establish </w:t>
      </w:r>
      <w:r w:rsidR="000D1116" w:rsidRPr="00EA26B3">
        <w:rPr>
          <w:rFonts w:asciiTheme="minorHAnsi" w:hAnsiTheme="minorHAnsi" w:cstheme="minorHAnsi"/>
          <w:b/>
        </w:rPr>
        <w:t>guardianship mechanisms</w:t>
      </w:r>
      <w:r w:rsidR="000D1116" w:rsidRPr="00EA26B3">
        <w:rPr>
          <w:rFonts w:asciiTheme="minorHAnsi" w:hAnsiTheme="minorHAnsi" w:cstheme="minorHAnsi"/>
          <w:bCs/>
        </w:rPr>
        <w:t xml:space="preserve"> </w:t>
      </w:r>
      <w:r w:rsidR="00DD0F91" w:rsidRPr="00EA26B3">
        <w:rPr>
          <w:rFonts w:asciiTheme="minorHAnsi" w:hAnsiTheme="minorHAnsi" w:cstheme="minorHAnsi"/>
          <w:b/>
        </w:rPr>
        <w:t xml:space="preserve">to </w:t>
      </w:r>
      <w:r w:rsidR="0035684A" w:rsidRPr="00EA26B3">
        <w:rPr>
          <w:rFonts w:asciiTheme="minorHAnsi" w:hAnsiTheme="minorHAnsi" w:cstheme="minorHAnsi"/>
          <w:b/>
        </w:rPr>
        <w:t xml:space="preserve">facilitate participatory, forward-looking approaches </w:t>
      </w:r>
      <w:r w:rsidR="0033607B" w:rsidRPr="00EA26B3">
        <w:rPr>
          <w:rFonts w:asciiTheme="minorHAnsi" w:hAnsiTheme="minorHAnsi" w:cstheme="minorHAnsi"/>
          <w:b/>
        </w:rPr>
        <w:t>that encompass both human and ecological perspectives</w:t>
      </w:r>
      <w:r w:rsidR="0033607B">
        <w:rPr>
          <w:rFonts w:asciiTheme="minorHAnsi" w:hAnsiTheme="minorHAnsi" w:cstheme="minorHAnsi"/>
          <w:b/>
        </w:rPr>
        <w:t xml:space="preserve"> and </w:t>
      </w:r>
      <w:r w:rsidR="00003620">
        <w:rPr>
          <w:rFonts w:asciiTheme="minorHAnsi" w:hAnsiTheme="minorHAnsi" w:cstheme="minorHAnsi"/>
          <w:b/>
        </w:rPr>
        <w:t>encourage</w:t>
      </w:r>
      <w:r w:rsidR="00ED03AE">
        <w:rPr>
          <w:rFonts w:asciiTheme="minorHAnsi" w:hAnsiTheme="minorHAnsi" w:cstheme="minorHAnsi"/>
          <w:b/>
        </w:rPr>
        <w:t xml:space="preserve"> whole</w:t>
      </w:r>
      <w:r w:rsidR="0035684A" w:rsidRPr="00EA26B3">
        <w:rPr>
          <w:rFonts w:asciiTheme="minorHAnsi" w:hAnsiTheme="minorHAnsi" w:cstheme="minorHAnsi"/>
          <w:b/>
        </w:rPr>
        <w:t xml:space="preserve"> ecosystem </w:t>
      </w:r>
      <w:r w:rsidR="000A659F">
        <w:rPr>
          <w:rFonts w:asciiTheme="minorHAnsi" w:hAnsiTheme="minorHAnsi" w:cstheme="minorHAnsi"/>
          <w:b/>
        </w:rPr>
        <w:t xml:space="preserve">regeneration and </w:t>
      </w:r>
      <w:r w:rsidR="001B5AF5" w:rsidRPr="00EA26B3">
        <w:rPr>
          <w:rFonts w:asciiTheme="minorHAnsi" w:hAnsiTheme="minorHAnsi" w:cstheme="minorHAnsi"/>
          <w:b/>
        </w:rPr>
        <w:t>flourishing</w:t>
      </w:r>
      <w:r w:rsidR="00DD0F91" w:rsidRPr="00EA26B3">
        <w:rPr>
          <w:rFonts w:asciiTheme="minorHAnsi" w:hAnsiTheme="minorHAnsi" w:cstheme="minorHAnsi"/>
          <w:bCs/>
          <w:strike/>
        </w:rPr>
        <w:t>in which children are active participants</w:t>
      </w:r>
      <w:r w:rsidR="00DD0F91" w:rsidRPr="00EA26B3">
        <w:rPr>
          <w:rFonts w:asciiTheme="minorHAnsi" w:hAnsiTheme="minorHAnsi" w:cstheme="minorHAnsi"/>
          <w:bCs/>
        </w:rPr>
        <w:t>.</w:t>
      </w:r>
    </w:p>
    <w:p w14:paraId="25A1B472" w14:textId="77777777" w:rsidR="00F02058" w:rsidRPr="00EA26B3" w:rsidRDefault="00F02058" w:rsidP="00964DBF">
      <w:pPr>
        <w:rPr>
          <w:rFonts w:cstheme="minorHAnsi"/>
          <w:b/>
          <w:bCs/>
          <w:sz w:val="24"/>
          <w:szCs w:val="24"/>
        </w:rPr>
      </w:pPr>
    </w:p>
    <w:p w14:paraId="1C73B985" w14:textId="77777777" w:rsidR="00F02058" w:rsidRPr="00EA26B3" w:rsidRDefault="00F02058" w:rsidP="00964DBF">
      <w:pPr>
        <w:rPr>
          <w:rFonts w:cstheme="minorHAnsi"/>
          <w:b/>
          <w:bCs/>
          <w:sz w:val="24"/>
          <w:szCs w:val="24"/>
        </w:rPr>
      </w:pPr>
    </w:p>
    <w:p w14:paraId="1E2E7AF6" w14:textId="77777777" w:rsidR="00F02058" w:rsidRPr="00EA26B3" w:rsidRDefault="00F02058" w:rsidP="00964DBF">
      <w:pPr>
        <w:rPr>
          <w:rFonts w:cstheme="minorHAnsi"/>
          <w:b/>
          <w:bCs/>
          <w:sz w:val="24"/>
          <w:szCs w:val="24"/>
        </w:rPr>
      </w:pPr>
    </w:p>
    <w:p w14:paraId="6043A875" w14:textId="77777777" w:rsidR="00F02058" w:rsidRPr="00EA26B3" w:rsidRDefault="00F02058" w:rsidP="00964DBF">
      <w:pPr>
        <w:rPr>
          <w:rFonts w:cstheme="minorHAnsi"/>
          <w:b/>
          <w:bCs/>
          <w:sz w:val="24"/>
          <w:szCs w:val="24"/>
        </w:rPr>
      </w:pPr>
    </w:p>
    <w:p w14:paraId="5B405C53" w14:textId="77777777" w:rsidR="00F02058" w:rsidRPr="00EA26B3" w:rsidRDefault="00F02058" w:rsidP="00964DBF">
      <w:pPr>
        <w:rPr>
          <w:rFonts w:cstheme="minorHAnsi"/>
          <w:b/>
          <w:bCs/>
          <w:sz w:val="24"/>
          <w:szCs w:val="24"/>
        </w:rPr>
      </w:pPr>
    </w:p>
    <w:p w14:paraId="469C4C4C" w14:textId="1EA28120" w:rsidR="00964DBF" w:rsidRPr="00EA26B3" w:rsidRDefault="00964DBF" w:rsidP="00964DBF">
      <w:pPr>
        <w:rPr>
          <w:rFonts w:cstheme="minorHAnsi"/>
          <w:b/>
          <w:bCs/>
          <w:sz w:val="24"/>
          <w:szCs w:val="24"/>
        </w:rPr>
      </w:pPr>
      <w:r w:rsidRPr="00EA26B3">
        <w:rPr>
          <w:rFonts w:cstheme="minorHAnsi"/>
          <w:b/>
          <w:bCs/>
          <w:sz w:val="24"/>
          <w:szCs w:val="24"/>
        </w:rPr>
        <w:lastRenderedPageBreak/>
        <w:t>Rationale</w:t>
      </w:r>
    </w:p>
    <w:p w14:paraId="4272ADC5" w14:textId="0D31D0F0" w:rsidR="00587618" w:rsidRPr="00EA26B3" w:rsidRDefault="009D25B5" w:rsidP="00587618">
      <w:pPr>
        <w:pStyle w:val="ListParagraph"/>
        <w:numPr>
          <w:ilvl w:val="0"/>
          <w:numId w:val="4"/>
        </w:numPr>
        <w:ind w:left="426" w:hanging="426"/>
        <w:rPr>
          <w:rFonts w:cstheme="minorHAnsi"/>
        </w:rPr>
      </w:pPr>
      <w:r w:rsidRPr="00EA26B3">
        <w:rPr>
          <w:rFonts w:cstheme="minorHAnsi"/>
        </w:rPr>
        <w:t>The focus</w:t>
      </w:r>
      <w:r w:rsidR="00634983" w:rsidRPr="00EA26B3">
        <w:rPr>
          <w:rFonts w:cstheme="minorHAnsi"/>
        </w:rPr>
        <w:t xml:space="preserve"> in the </w:t>
      </w:r>
      <w:r w:rsidR="00FC46F3">
        <w:rPr>
          <w:rFonts w:cstheme="minorHAnsi"/>
        </w:rPr>
        <w:t>d</w:t>
      </w:r>
      <w:r w:rsidR="00634983" w:rsidRPr="00EA26B3">
        <w:rPr>
          <w:rFonts w:cstheme="minorHAnsi"/>
        </w:rPr>
        <w:t>raft General Comment</w:t>
      </w:r>
      <w:r w:rsidRPr="00EA26B3">
        <w:rPr>
          <w:rFonts w:cstheme="minorHAnsi"/>
        </w:rPr>
        <w:t xml:space="preserve"> on the extent and magnitude of </w:t>
      </w:r>
      <w:r w:rsidR="00BB0002" w:rsidRPr="00EA26B3">
        <w:rPr>
          <w:rFonts w:cstheme="minorHAnsi"/>
        </w:rPr>
        <w:t>environmental harm</w:t>
      </w:r>
      <w:r w:rsidRPr="00EA26B3">
        <w:rPr>
          <w:rFonts w:cstheme="minorHAnsi"/>
        </w:rPr>
        <w:t xml:space="preserve"> </w:t>
      </w:r>
      <w:r w:rsidR="00634983" w:rsidRPr="00EA26B3">
        <w:rPr>
          <w:rFonts w:cstheme="minorHAnsi"/>
        </w:rPr>
        <w:t>as an urgent and systemic threat to children’s rights is welcomed</w:t>
      </w:r>
      <w:r w:rsidR="00421203" w:rsidRPr="00EA26B3">
        <w:rPr>
          <w:rFonts w:cstheme="minorHAnsi"/>
        </w:rPr>
        <w:t>, as is the focus on the climate crisis</w:t>
      </w:r>
      <w:r w:rsidR="00CE49E3" w:rsidRPr="00EA26B3">
        <w:rPr>
          <w:rFonts w:cstheme="minorHAnsi"/>
        </w:rPr>
        <w:t xml:space="preserve">. </w:t>
      </w:r>
      <w:r w:rsidR="00FA168B">
        <w:rPr>
          <w:rFonts w:cstheme="minorHAnsi"/>
        </w:rPr>
        <w:t>It</w:t>
      </w:r>
      <w:r w:rsidR="00744D33" w:rsidRPr="00EA26B3">
        <w:rPr>
          <w:rFonts w:cstheme="minorHAnsi"/>
        </w:rPr>
        <w:t xml:space="preserve"> is</w:t>
      </w:r>
      <w:r w:rsidR="00FA168B">
        <w:rPr>
          <w:rFonts w:cstheme="minorHAnsi"/>
        </w:rPr>
        <w:t xml:space="preserve"> important</w:t>
      </w:r>
      <w:r w:rsidR="00744D33" w:rsidRPr="00EA26B3">
        <w:rPr>
          <w:rFonts w:cstheme="minorHAnsi"/>
        </w:rPr>
        <w:t xml:space="preserve"> that</w:t>
      </w:r>
      <w:r w:rsidR="0022088E" w:rsidRPr="00EA26B3">
        <w:rPr>
          <w:rFonts w:cstheme="minorHAnsi"/>
        </w:rPr>
        <w:t xml:space="preserve"> </w:t>
      </w:r>
      <w:r w:rsidR="001F7F04" w:rsidRPr="00EA26B3">
        <w:rPr>
          <w:rFonts w:cstheme="minorHAnsi"/>
        </w:rPr>
        <w:t xml:space="preserve">close </w:t>
      </w:r>
      <w:r w:rsidR="0022088E" w:rsidRPr="00EA26B3">
        <w:rPr>
          <w:rFonts w:cstheme="minorHAnsi"/>
        </w:rPr>
        <w:t>attention be paid to</w:t>
      </w:r>
      <w:r w:rsidR="00744D33" w:rsidRPr="00EA26B3">
        <w:rPr>
          <w:rFonts w:cstheme="minorHAnsi"/>
        </w:rPr>
        <w:t xml:space="preserve"> </w:t>
      </w:r>
      <w:r w:rsidR="00182C82" w:rsidRPr="00EA26B3">
        <w:rPr>
          <w:rFonts w:cstheme="minorHAnsi"/>
        </w:rPr>
        <w:t>all causes of environmental harm</w:t>
      </w:r>
      <w:r w:rsidR="004129F0" w:rsidRPr="00EA26B3">
        <w:rPr>
          <w:rFonts w:cstheme="minorHAnsi"/>
        </w:rPr>
        <w:t>,</w:t>
      </w:r>
      <w:r w:rsidR="00182C82" w:rsidRPr="00EA26B3">
        <w:rPr>
          <w:rStyle w:val="FootnoteReference"/>
          <w:rFonts w:cstheme="minorHAnsi"/>
        </w:rPr>
        <w:footnoteReference w:id="1"/>
      </w:r>
      <w:r w:rsidR="000823C9" w:rsidRPr="00EA26B3">
        <w:rPr>
          <w:rFonts w:cstheme="minorHAnsi"/>
        </w:rPr>
        <w:t xml:space="preserve"> and </w:t>
      </w:r>
      <w:r w:rsidR="00531750" w:rsidRPr="00EA26B3">
        <w:rPr>
          <w:rFonts w:cstheme="minorHAnsi"/>
        </w:rPr>
        <w:t xml:space="preserve">that </w:t>
      </w:r>
      <w:r w:rsidR="000823C9" w:rsidRPr="00EA26B3">
        <w:rPr>
          <w:rFonts w:cstheme="minorHAnsi"/>
        </w:rPr>
        <w:t xml:space="preserve">explicit reference </w:t>
      </w:r>
      <w:r w:rsidR="00531750" w:rsidRPr="00EA26B3">
        <w:rPr>
          <w:rFonts w:cstheme="minorHAnsi"/>
        </w:rPr>
        <w:t xml:space="preserve">is </w:t>
      </w:r>
      <w:r w:rsidR="004129F0" w:rsidRPr="00EA26B3">
        <w:rPr>
          <w:rFonts w:cstheme="minorHAnsi"/>
        </w:rPr>
        <w:t xml:space="preserve">made </w:t>
      </w:r>
      <w:r w:rsidR="000823C9" w:rsidRPr="00EA26B3">
        <w:rPr>
          <w:rFonts w:cstheme="minorHAnsi"/>
        </w:rPr>
        <w:t xml:space="preserve">to other international environmental agreements and </w:t>
      </w:r>
      <w:r w:rsidR="00D66DDB" w:rsidRPr="00EA26B3">
        <w:rPr>
          <w:rFonts w:cstheme="minorHAnsi"/>
        </w:rPr>
        <w:t>the breadth of topics relevant to a</w:t>
      </w:r>
      <w:r w:rsidR="00F42DAA">
        <w:rPr>
          <w:rFonts w:cstheme="minorHAnsi"/>
        </w:rPr>
        <w:t xml:space="preserve"> full</w:t>
      </w:r>
      <w:r w:rsidR="00D66DDB" w:rsidRPr="00EA26B3">
        <w:rPr>
          <w:rFonts w:cstheme="minorHAnsi"/>
        </w:rPr>
        <w:t xml:space="preserve"> consideration of children’s rights and the environment</w:t>
      </w:r>
      <w:r w:rsidR="00CE49E3" w:rsidRPr="00EA26B3">
        <w:rPr>
          <w:rFonts w:cstheme="minorHAnsi"/>
        </w:rPr>
        <w:t xml:space="preserve"> [see suggestion to paragraph 10]</w:t>
      </w:r>
      <w:r w:rsidR="006B12C7" w:rsidRPr="00EA26B3">
        <w:rPr>
          <w:rFonts w:cstheme="minorHAnsi"/>
        </w:rPr>
        <w:t xml:space="preserve">. </w:t>
      </w:r>
    </w:p>
    <w:p w14:paraId="16EEF4D1" w14:textId="77777777" w:rsidR="00182C82" w:rsidRPr="00EA26B3" w:rsidRDefault="00182C82" w:rsidP="008E45B9">
      <w:pPr>
        <w:pStyle w:val="ListParagraph"/>
        <w:ind w:left="426"/>
        <w:rPr>
          <w:rFonts w:cstheme="minorHAnsi"/>
        </w:rPr>
      </w:pPr>
    </w:p>
    <w:p w14:paraId="53DB34FD" w14:textId="2472A831" w:rsidR="009C48D6" w:rsidRPr="00EA26B3" w:rsidRDefault="003C57FB" w:rsidP="00204417">
      <w:pPr>
        <w:pStyle w:val="ListParagraph"/>
        <w:numPr>
          <w:ilvl w:val="0"/>
          <w:numId w:val="4"/>
        </w:numPr>
        <w:ind w:left="426" w:hanging="426"/>
        <w:rPr>
          <w:rFonts w:cstheme="minorHAnsi"/>
        </w:rPr>
      </w:pPr>
      <w:r w:rsidRPr="00EA26B3">
        <w:rPr>
          <w:rFonts w:cstheme="minorHAnsi"/>
        </w:rPr>
        <w:t>Further, it is becoming increasingly clear that full realisation of the human right to a healthy environment, among other human rights, requires – somewhat paradoxically – consideration of more than the human experience</w:t>
      </w:r>
      <w:r w:rsidR="00EE6337" w:rsidRPr="00EA26B3">
        <w:rPr>
          <w:rFonts w:cstheme="minorHAnsi"/>
        </w:rPr>
        <w:t xml:space="preserve"> in order to address the root causes of current practices of unsustainable extraction, use and waste of the living world, and environmental degradation</w:t>
      </w:r>
      <w:r w:rsidRPr="00EA26B3">
        <w:rPr>
          <w:rFonts w:cstheme="minorHAnsi"/>
        </w:rPr>
        <w:t xml:space="preserve">. </w:t>
      </w:r>
      <w:r w:rsidR="00655DE7" w:rsidRPr="00EA26B3">
        <w:rPr>
          <w:rFonts w:cstheme="minorHAnsi"/>
        </w:rPr>
        <w:t xml:space="preserve">In this regard, the concept of </w:t>
      </w:r>
      <w:r w:rsidR="00FF6AC4">
        <w:rPr>
          <w:rFonts w:cstheme="minorHAnsi"/>
        </w:rPr>
        <w:t>“</w:t>
      </w:r>
      <w:r w:rsidR="00655DE7" w:rsidRPr="00EA26B3">
        <w:rPr>
          <w:rFonts w:cstheme="minorHAnsi"/>
        </w:rPr>
        <w:t>harmony with nature</w:t>
      </w:r>
      <w:r w:rsidR="00FF6AC4">
        <w:rPr>
          <w:rFonts w:cstheme="minorHAnsi"/>
        </w:rPr>
        <w:t>”</w:t>
      </w:r>
      <w:r w:rsidR="00655DE7" w:rsidRPr="00EA26B3">
        <w:rPr>
          <w:rFonts w:cstheme="minorHAnsi"/>
        </w:rPr>
        <w:t xml:space="preserve"> </w:t>
      </w:r>
      <w:r w:rsidR="00E832F8" w:rsidRPr="00EA26B3">
        <w:rPr>
          <w:rFonts w:cstheme="minorHAnsi"/>
        </w:rPr>
        <w:t xml:space="preserve">reflects the worldview held by many </w:t>
      </w:r>
      <w:r w:rsidR="00D31100">
        <w:rPr>
          <w:rFonts w:cstheme="minorHAnsi"/>
        </w:rPr>
        <w:t>i</w:t>
      </w:r>
      <w:r w:rsidR="00E832F8" w:rsidRPr="00EA26B3">
        <w:rPr>
          <w:rFonts w:cstheme="minorHAnsi"/>
        </w:rPr>
        <w:t>ndigenous and other communities around the world</w:t>
      </w:r>
      <w:r w:rsidR="009C48D6" w:rsidRPr="00EA26B3">
        <w:rPr>
          <w:rFonts w:cstheme="minorHAnsi"/>
        </w:rPr>
        <w:t xml:space="preserve"> (</w:t>
      </w:r>
      <w:r w:rsidR="00E832F8" w:rsidRPr="00EA26B3">
        <w:rPr>
          <w:rFonts w:cstheme="minorHAnsi"/>
        </w:rPr>
        <w:t>based o</w:t>
      </w:r>
      <w:r w:rsidR="00502E6B" w:rsidRPr="00EA26B3">
        <w:rPr>
          <w:rFonts w:cstheme="minorHAnsi"/>
        </w:rPr>
        <w:t>n</w:t>
      </w:r>
      <w:r w:rsidR="009C48D6" w:rsidRPr="00EA26B3">
        <w:rPr>
          <w:rFonts w:cstheme="minorHAnsi"/>
        </w:rPr>
        <w:t xml:space="preserve"> thousands of years of close observation of</w:t>
      </w:r>
      <w:r w:rsidR="00502E6B" w:rsidRPr="00EA26B3">
        <w:rPr>
          <w:rFonts w:cstheme="minorHAnsi"/>
        </w:rPr>
        <w:t>,</w:t>
      </w:r>
      <w:r w:rsidR="009C48D6" w:rsidRPr="00EA26B3">
        <w:rPr>
          <w:rFonts w:cstheme="minorHAnsi"/>
        </w:rPr>
        <w:t xml:space="preserve"> and relationship </w:t>
      </w:r>
      <w:r w:rsidR="00EA7527" w:rsidRPr="00EA26B3">
        <w:rPr>
          <w:rFonts w:cstheme="minorHAnsi"/>
        </w:rPr>
        <w:t>with,</w:t>
      </w:r>
      <w:r w:rsidR="009C48D6" w:rsidRPr="00EA26B3">
        <w:rPr>
          <w:rFonts w:cstheme="minorHAnsi"/>
        </w:rPr>
        <w:t xml:space="preserve"> the living world) </w:t>
      </w:r>
      <w:r w:rsidR="009C48D6" w:rsidRPr="00EA26B3">
        <w:rPr>
          <w:rFonts w:cstheme="minorHAnsi"/>
          <w:shd w:val="clear" w:color="auto" w:fill="FFFFFF"/>
        </w:rPr>
        <w:t xml:space="preserve">that </w:t>
      </w:r>
      <w:r w:rsidR="00C9354E">
        <w:rPr>
          <w:rFonts w:cstheme="minorHAnsi"/>
          <w:shd w:val="clear" w:color="auto" w:fill="FFFFFF"/>
        </w:rPr>
        <w:t>acknowledges</w:t>
      </w:r>
      <w:r w:rsidR="00502E6B" w:rsidRPr="00EA26B3">
        <w:rPr>
          <w:rFonts w:cstheme="minorHAnsi"/>
          <w:shd w:val="clear" w:color="auto" w:fill="FFFFFF"/>
        </w:rPr>
        <w:t xml:space="preserve"> that </w:t>
      </w:r>
      <w:r w:rsidR="009C48D6" w:rsidRPr="00EA26B3">
        <w:rPr>
          <w:rFonts w:cstheme="minorHAnsi"/>
          <w:shd w:val="clear" w:color="auto" w:fill="FFFFFF"/>
        </w:rPr>
        <w:t xml:space="preserve">humans are only one of many Earth communities </w:t>
      </w:r>
      <w:r w:rsidR="00883B8B">
        <w:rPr>
          <w:rFonts w:cstheme="minorHAnsi"/>
          <w:shd w:val="clear" w:color="auto" w:fill="FFFFFF"/>
        </w:rPr>
        <w:t>which</w:t>
      </w:r>
      <w:r w:rsidR="009C48D6" w:rsidRPr="00EA26B3">
        <w:rPr>
          <w:rFonts w:cstheme="minorHAnsi"/>
          <w:shd w:val="clear" w:color="auto" w:fill="FFFFFF"/>
        </w:rPr>
        <w:t xml:space="preserve"> are all inextricably interconnected with each other, and that the well-being of each of these depends on and influences the well-being of the whole.</w:t>
      </w:r>
    </w:p>
    <w:p w14:paraId="65996282" w14:textId="77777777" w:rsidR="003C57FB" w:rsidRPr="00EA26B3" w:rsidRDefault="003C57FB" w:rsidP="003C57FB">
      <w:pPr>
        <w:pStyle w:val="ListParagraph"/>
        <w:rPr>
          <w:rFonts w:cstheme="minorHAnsi"/>
        </w:rPr>
      </w:pPr>
    </w:p>
    <w:p w14:paraId="7F30ACA8" w14:textId="01644E8D" w:rsidR="00D57534" w:rsidRPr="00EA26B3" w:rsidRDefault="003C4ACF" w:rsidP="003D0585">
      <w:pPr>
        <w:pStyle w:val="ListParagraph"/>
        <w:numPr>
          <w:ilvl w:val="0"/>
          <w:numId w:val="4"/>
        </w:numPr>
        <w:ind w:left="426" w:hanging="426"/>
        <w:rPr>
          <w:rFonts w:cstheme="minorHAnsi"/>
        </w:rPr>
      </w:pPr>
      <w:r w:rsidRPr="00EA26B3">
        <w:rPr>
          <w:rFonts w:cstheme="minorHAnsi"/>
        </w:rPr>
        <w:t xml:space="preserve">The </w:t>
      </w:r>
      <w:r w:rsidR="00EC24E9" w:rsidRPr="00EA26B3">
        <w:rPr>
          <w:rFonts w:cstheme="minorHAnsi"/>
        </w:rPr>
        <w:t xml:space="preserve">suggested </w:t>
      </w:r>
      <w:r w:rsidR="00123135" w:rsidRPr="00EA26B3">
        <w:rPr>
          <w:rFonts w:cstheme="minorHAnsi"/>
        </w:rPr>
        <w:t xml:space="preserve">additional </w:t>
      </w:r>
      <w:r w:rsidR="00EC24E9" w:rsidRPr="00EA26B3">
        <w:rPr>
          <w:rFonts w:cstheme="minorHAnsi"/>
        </w:rPr>
        <w:t xml:space="preserve">wording </w:t>
      </w:r>
      <w:r w:rsidR="00ED4848" w:rsidRPr="00EA26B3">
        <w:rPr>
          <w:rFonts w:cstheme="minorHAnsi"/>
        </w:rPr>
        <w:t xml:space="preserve">[paragraph 12] </w:t>
      </w:r>
      <w:r w:rsidR="00ED576F" w:rsidRPr="00EA26B3">
        <w:rPr>
          <w:rFonts w:cstheme="minorHAnsi"/>
        </w:rPr>
        <w:t>reiterate</w:t>
      </w:r>
      <w:r w:rsidR="00123135" w:rsidRPr="00EA26B3">
        <w:rPr>
          <w:rFonts w:cstheme="minorHAnsi"/>
        </w:rPr>
        <w:t>s</w:t>
      </w:r>
      <w:r w:rsidR="00ED576F" w:rsidRPr="00EA26B3">
        <w:rPr>
          <w:rFonts w:cstheme="minorHAnsi"/>
        </w:rPr>
        <w:t xml:space="preserve"> wording used </w:t>
      </w:r>
      <w:r w:rsidR="00123135" w:rsidRPr="00EA26B3">
        <w:rPr>
          <w:rFonts w:cstheme="minorHAnsi"/>
        </w:rPr>
        <w:t xml:space="preserve">explicitly </w:t>
      </w:r>
      <w:r w:rsidR="00ED576F" w:rsidRPr="00EA26B3">
        <w:rPr>
          <w:rFonts w:cstheme="minorHAnsi"/>
        </w:rPr>
        <w:t xml:space="preserve">in the </w:t>
      </w:r>
      <w:r w:rsidR="00901F3D" w:rsidRPr="00EA26B3">
        <w:rPr>
          <w:rFonts w:cstheme="minorHAnsi"/>
          <w:bdr w:val="none" w:sz="0" w:space="0" w:color="auto" w:frame="1"/>
          <w:shd w:val="clear" w:color="auto" w:fill="FFFFFF"/>
        </w:rPr>
        <w:t>2030 Agenda for Sustainable Development</w:t>
      </w:r>
      <w:r w:rsidR="008B4140" w:rsidRPr="00EA26B3">
        <w:rPr>
          <w:rFonts w:cstheme="minorHAnsi"/>
          <w:bdr w:val="none" w:sz="0" w:space="0" w:color="auto" w:frame="1"/>
          <w:shd w:val="clear" w:color="auto" w:fill="FFFFFF"/>
        </w:rPr>
        <w:t xml:space="preserve"> (2030 Agenda)</w:t>
      </w:r>
      <w:r w:rsidR="00B5336D" w:rsidRPr="00EA26B3">
        <w:rPr>
          <w:rFonts w:cstheme="minorHAnsi"/>
          <w:bdr w:val="none" w:sz="0" w:space="0" w:color="auto" w:frame="1"/>
          <w:shd w:val="clear" w:color="auto" w:fill="FFFFFF"/>
        </w:rPr>
        <w:t>.</w:t>
      </w:r>
      <w:r w:rsidR="00E96183" w:rsidRPr="00EA26B3">
        <w:rPr>
          <w:rStyle w:val="FootnoteReference"/>
          <w:rFonts w:cstheme="minorHAnsi"/>
          <w:bdr w:val="none" w:sz="0" w:space="0" w:color="auto" w:frame="1"/>
          <w:shd w:val="clear" w:color="auto" w:fill="FFFFFF"/>
        </w:rPr>
        <w:footnoteReference w:id="2"/>
      </w:r>
      <w:r w:rsidR="00901F3D" w:rsidRPr="00EA26B3">
        <w:rPr>
          <w:rFonts w:cstheme="minorHAnsi"/>
          <w:bdr w:val="none" w:sz="0" w:space="0" w:color="auto" w:frame="1"/>
          <w:shd w:val="clear" w:color="auto" w:fill="FFFFFF"/>
        </w:rPr>
        <w:t xml:space="preserve"> </w:t>
      </w:r>
      <w:r w:rsidR="00D31FE1" w:rsidRPr="00EA26B3">
        <w:rPr>
          <w:rFonts w:cstheme="minorHAnsi"/>
          <w:bdr w:val="none" w:sz="0" w:space="0" w:color="auto" w:frame="1"/>
          <w:shd w:val="clear" w:color="auto" w:fill="FFFFFF"/>
        </w:rPr>
        <w:t>R</w:t>
      </w:r>
      <w:r w:rsidR="006A2A8B" w:rsidRPr="00EA26B3">
        <w:rPr>
          <w:rFonts w:cstheme="minorHAnsi"/>
          <w:bdr w:val="none" w:sz="0" w:space="0" w:color="auto" w:frame="1"/>
          <w:shd w:val="clear" w:color="auto" w:fill="FFFFFF"/>
        </w:rPr>
        <w:t>ather than r</w:t>
      </w:r>
      <w:r w:rsidR="00D31FE1" w:rsidRPr="00EA26B3">
        <w:rPr>
          <w:rFonts w:cstheme="minorHAnsi"/>
          <w:bdr w:val="none" w:sz="0" w:space="0" w:color="auto" w:frame="1"/>
          <w:shd w:val="clear" w:color="auto" w:fill="FFFFFF"/>
        </w:rPr>
        <w:t xml:space="preserve">eference to </w:t>
      </w:r>
      <w:r w:rsidR="006A2A8B" w:rsidRPr="00EA26B3">
        <w:rPr>
          <w:rFonts w:cstheme="minorHAnsi"/>
          <w:bdr w:val="none" w:sz="0" w:space="0" w:color="auto" w:frame="1"/>
          <w:shd w:val="clear" w:color="auto" w:fill="FFFFFF"/>
        </w:rPr>
        <w:t>“</w:t>
      </w:r>
      <w:r w:rsidR="00D31FE1" w:rsidRPr="00EA26B3">
        <w:rPr>
          <w:rFonts w:cstheme="minorHAnsi"/>
          <w:bdr w:val="none" w:sz="0" w:space="0" w:color="auto" w:frame="1"/>
          <w:shd w:val="clear" w:color="auto" w:fill="FFFFFF"/>
        </w:rPr>
        <w:t xml:space="preserve">three </w:t>
      </w:r>
      <w:r w:rsidR="005033FC" w:rsidRPr="00EA26B3">
        <w:rPr>
          <w:rFonts w:cstheme="minorHAnsi"/>
          <w:bdr w:val="none" w:sz="0" w:space="0" w:color="auto" w:frame="1"/>
          <w:shd w:val="clear" w:color="auto" w:fill="FFFFFF"/>
        </w:rPr>
        <w:t xml:space="preserve">interlinked </w:t>
      </w:r>
      <w:r w:rsidR="00D31FE1" w:rsidRPr="00EA26B3">
        <w:rPr>
          <w:rFonts w:cstheme="minorHAnsi"/>
          <w:bdr w:val="none" w:sz="0" w:space="0" w:color="auto" w:frame="1"/>
          <w:shd w:val="clear" w:color="auto" w:fill="FFFFFF"/>
        </w:rPr>
        <w:t>pillars</w:t>
      </w:r>
      <w:r w:rsidR="006A2A8B" w:rsidRPr="00EA26B3">
        <w:rPr>
          <w:rFonts w:cstheme="minorHAnsi"/>
          <w:bdr w:val="none" w:sz="0" w:space="0" w:color="auto" w:frame="1"/>
          <w:shd w:val="clear" w:color="auto" w:fill="FFFFFF"/>
        </w:rPr>
        <w:t>”</w:t>
      </w:r>
      <w:r w:rsidR="006B5ABC">
        <w:rPr>
          <w:rFonts w:cstheme="minorHAnsi"/>
          <w:bdr w:val="none" w:sz="0" w:space="0" w:color="auto" w:frame="1"/>
          <w:shd w:val="clear" w:color="auto" w:fill="FFFFFF"/>
        </w:rPr>
        <w:t xml:space="preserve">, </w:t>
      </w:r>
      <w:r w:rsidR="00D31FE1" w:rsidRPr="00EA26B3">
        <w:rPr>
          <w:rFonts w:cstheme="minorHAnsi"/>
          <w:bdr w:val="none" w:sz="0" w:space="0" w:color="auto" w:frame="1"/>
          <w:shd w:val="clear" w:color="auto" w:fill="FFFFFF"/>
        </w:rPr>
        <w:t xml:space="preserve">which is not </w:t>
      </w:r>
      <w:r w:rsidR="006A2A8B" w:rsidRPr="00EA26B3">
        <w:rPr>
          <w:rFonts w:cstheme="minorHAnsi"/>
          <w:bdr w:val="none" w:sz="0" w:space="0" w:color="auto" w:frame="1"/>
          <w:shd w:val="clear" w:color="auto" w:fill="FFFFFF"/>
        </w:rPr>
        <w:t>actually a term used in the 2030 Agenda itself</w:t>
      </w:r>
      <w:r w:rsidR="0070088B" w:rsidRPr="00EA26B3">
        <w:rPr>
          <w:rFonts w:cstheme="minorHAnsi"/>
          <w:bdr w:val="none" w:sz="0" w:space="0" w:color="auto" w:frame="1"/>
          <w:shd w:val="clear" w:color="auto" w:fill="FFFFFF"/>
        </w:rPr>
        <w:t xml:space="preserve">, </w:t>
      </w:r>
      <w:r w:rsidR="003642CA" w:rsidRPr="00EA26B3">
        <w:rPr>
          <w:rFonts w:cstheme="minorHAnsi"/>
          <w:bdr w:val="none" w:sz="0" w:space="0" w:color="auto" w:frame="1"/>
          <w:shd w:val="clear" w:color="auto" w:fill="FFFFFF"/>
        </w:rPr>
        <w:t>we suggest that it</w:t>
      </w:r>
      <w:r w:rsidR="00184922" w:rsidRPr="00EA26B3">
        <w:rPr>
          <w:rFonts w:cstheme="minorHAnsi"/>
          <w:bdr w:val="none" w:sz="0" w:space="0" w:color="auto" w:frame="1"/>
          <w:shd w:val="clear" w:color="auto" w:fill="FFFFFF"/>
        </w:rPr>
        <w:t xml:space="preserve"> </w:t>
      </w:r>
      <w:r w:rsidR="00F50CAD">
        <w:rPr>
          <w:rFonts w:cstheme="minorHAnsi"/>
          <w:bdr w:val="none" w:sz="0" w:space="0" w:color="auto" w:frame="1"/>
          <w:shd w:val="clear" w:color="auto" w:fill="FFFFFF"/>
        </w:rPr>
        <w:t>may</w:t>
      </w:r>
      <w:r w:rsidR="00184922" w:rsidRPr="00EA26B3">
        <w:rPr>
          <w:rFonts w:cstheme="minorHAnsi"/>
          <w:bdr w:val="none" w:sz="0" w:space="0" w:color="auto" w:frame="1"/>
          <w:shd w:val="clear" w:color="auto" w:fill="FFFFFF"/>
        </w:rPr>
        <w:t xml:space="preserve"> be more helpful </w:t>
      </w:r>
      <w:r w:rsidR="0070088B" w:rsidRPr="00EA26B3">
        <w:rPr>
          <w:rFonts w:cstheme="minorHAnsi"/>
          <w:bdr w:val="none" w:sz="0" w:space="0" w:color="auto" w:frame="1"/>
          <w:shd w:val="clear" w:color="auto" w:fill="FFFFFF"/>
        </w:rPr>
        <w:t xml:space="preserve">in light of </w:t>
      </w:r>
      <w:r w:rsidR="004506B7" w:rsidRPr="00EA26B3">
        <w:rPr>
          <w:rFonts w:cstheme="minorHAnsi"/>
          <w:bdr w:val="none" w:sz="0" w:space="0" w:color="auto" w:frame="1"/>
          <w:shd w:val="clear" w:color="auto" w:fill="FFFFFF"/>
        </w:rPr>
        <w:t>our evolving understanding of the world to</w:t>
      </w:r>
      <w:r w:rsidR="009C4DB4" w:rsidRPr="00EA26B3">
        <w:rPr>
          <w:rFonts w:cstheme="minorHAnsi"/>
          <w:bdr w:val="none" w:sz="0" w:space="0" w:color="auto" w:frame="1"/>
          <w:shd w:val="clear" w:color="auto" w:fill="FFFFFF"/>
        </w:rPr>
        <w:t xml:space="preserve"> refer to “dimensions”</w:t>
      </w:r>
      <w:r w:rsidR="00357D84" w:rsidRPr="00EA26B3">
        <w:rPr>
          <w:rStyle w:val="FootnoteReference"/>
          <w:rFonts w:cstheme="minorHAnsi"/>
          <w:bdr w:val="none" w:sz="0" w:space="0" w:color="auto" w:frame="1"/>
          <w:shd w:val="clear" w:color="auto" w:fill="FFFFFF"/>
        </w:rPr>
        <w:footnoteReference w:id="3"/>
      </w:r>
      <w:r w:rsidR="009C4DB4" w:rsidRPr="00EA26B3">
        <w:rPr>
          <w:rFonts w:cstheme="minorHAnsi"/>
          <w:bdr w:val="none" w:sz="0" w:space="0" w:color="auto" w:frame="1"/>
          <w:shd w:val="clear" w:color="auto" w:fill="FFFFFF"/>
        </w:rPr>
        <w:t xml:space="preserve"> and to</w:t>
      </w:r>
      <w:r w:rsidR="004506B7" w:rsidRPr="00EA26B3">
        <w:rPr>
          <w:rFonts w:cstheme="minorHAnsi"/>
          <w:bdr w:val="none" w:sz="0" w:space="0" w:color="auto" w:frame="1"/>
          <w:shd w:val="clear" w:color="auto" w:fill="FFFFFF"/>
        </w:rPr>
        <w:t xml:space="preserve"> </w:t>
      </w:r>
      <w:r w:rsidR="0041288B" w:rsidRPr="00EA26B3">
        <w:rPr>
          <w:rFonts w:cstheme="minorHAnsi"/>
          <w:bdr w:val="none" w:sz="0" w:space="0" w:color="auto" w:frame="1"/>
          <w:shd w:val="clear" w:color="auto" w:fill="FFFFFF"/>
        </w:rPr>
        <w:t>emphasise</w:t>
      </w:r>
      <w:r w:rsidR="004506B7" w:rsidRPr="00EA26B3">
        <w:rPr>
          <w:rFonts w:cstheme="minorHAnsi"/>
          <w:bdr w:val="none" w:sz="0" w:space="0" w:color="auto" w:frame="1"/>
          <w:shd w:val="clear" w:color="auto" w:fill="FFFFFF"/>
        </w:rPr>
        <w:t xml:space="preserve"> </w:t>
      </w:r>
      <w:r w:rsidR="003642CA" w:rsidRPr="00EA26B3">
        <w:rPr>
          <w:rFonts w:cstheme="minorHAnsi"/>
          <w:bdr w:val="none" w:sz="0" w:space="0" w:color="auto" w:frame="1"/>
          <w:shd w:val="clear" w:color="auto" w:fill="FFFFFF"/>
        </w:rPr>
        <w:t>sustainable development</w:t>
      </w:r>
      <w:r w:rsidR="005C3F6E" w:rsidRPr="00EA26B3">
        <w:rPr>
          <w:rFonts w:cstheme="minorHAnsi"/>
          <w:bdr w:val="none" w:sz="0" w:space="0" w:color="auto" w:frame="1"/>
          <w:shd w:val="clear" w:color="auto" w:fill="FFFFFF"/>
        </w:rPr>
        <w:t xml:space="preserve"> as an embedded process</w:t>
      </w:r>
      <w:r w:rsidR="00A96C51" w:rsidRPr="00EA26B3">
        <w:rPr>
          <w:rFonts w:cstheme="minorHAnsi"/>
          <w:bdr w:val="none" w:sz="0" w:space="0" w:color="auto" w:frame="1"/>
          <w:shd w:val="clear" w:color="auto" w:fill="FFFFFF"/>
        </w:rPr>
        <w:t>, i.e.</w:t>
      </w:r>
      <w:r w:rsidR="005C3F6E" w:rsidRPr="00EA26B3">
        <w:rPr>
          <w:rFonts w:cstheme="minorHAnsi"/>
          <w:bdr w:val="none" w:sz="0" w:space="0" w:color="auto" w:frame="1"/>
          <w:shd w:val="clear" w:color="auto" w:fill="FFFFFF"/>
        </w:rPr>
        <w:t xml:space="preserve"> </w:t>
      </w:r>
      <w:r w:rsidR="005033FC" w:rsidRPr="00EA26B3">
        <w:rPr>
          <w:rFonts w:cstheme="minorHAnsi"/>
          <w:bdr w:val="none" w:sz="0" w:space="0" w:color="auto" w:frame="1"/>
          <w:shd w:val="clear" w:color="auto" w:fill="FFFFFF"/>
        </w:rPr>
        <w:t xml:space="preserve">economies are </w:t>
      </w:r>
      <w:r w:rsidR="007A45DD" w:rsidRPr="00EA26B3">
        <w:rPr>
          <w:rFonts w:cstheme="minorHAnsi"/>
          <w:bdr w:val="none" w:sz="0" w:space="0" w:color="auto" w:frame="1"/>
          <w:shd w:val="clear" w:color="auto" w:fill="FFFFFF"/>
        </w:rPr>
        <w:t>embedded</w:t>
      </w:r>
      <w:r w:rsidR="005033FC" w:rsidRPr="00EA26B3">
        <w:rPr>
          <w:rFonts w:cstheme="minorHAnsi"/>
          <w:bdr w:val="none" w:sz="0" w:space="0" w:color="auto" w:frame="1"/>
          <w:shd w:val="clear" w:color="auto" w:fill="FFFFFF"/>
        </w:rPr>
        <w:t xml:space="preserve"> in societies, which in turn are </w:t>
      </w:r>
      <w:r w:rsidR="007A45DD" w:rsidRPr="00EA26B3">
        <w:rPr>
          <w:rFonts w:cstheme="minorHAnsi"/>
          <w:bdr w:val="none" w:sz="0" w:space="0" w:color="auto" w:frame="1"/>
          <w:shd w:val="clear" w:color="auto" w:fill="FFFFFF"/>
        </w:rPr>
        <w:t>embedded</w:t>
      </w:r>
      <w:r w:rsidR="005033FC" w:rsidRPr="00EA26B3">
        <w:rPr>
          <w:rFonts w:cstheme="minorHAnsi"/>
          <w:bdr w:val="none" w:sz="0" w:space="0" w:color="auto" w:frame="1"/>
          <w:shd w:val="clear" w:color="auto" w:fill="FFFFFF"/>
        </w:rPr>
        <w:t xml:space="preserve"> </w:t>
      </w:r>
      <w:r w:rsidR="007A45DD" w:rsidRPr="00EA26B3">
        <w:rPr>
          <w:rFonts w:cstheme="minorHAnsi"/>
          <w:bdr w:val="none" w:sz="0" w:space="0" w:color="auto" w:frame="1"/>
          <w:shd w:val="clear" w:color="auto" w:fill="FFFFFF"/>
        </w:rPr>
        <w:t xml:space="preserve">in ecological contexts. </w:t>
      </w:r>
      <w:r w:rsidR="00351747" w:rsidRPr="00EA26B3">
        <w:rPr>
          <w:rFonts w:cstheme="minorHAnsi"/>
          <w:bdr w:val="none" w:sz="0" w:space="0" w:color="auto" w:frame="1"/>
          <w:shd w:val="clear" w:color="auto" w:fill="FFFFFF"/>
        </w:rPr>
        <w:t xml:space="preserve">This </w:t>
      </w:r>
      <w:r w:rsidR="007A2745" w:rsidRPr="00EA26B3">
        <w:rPr>
          <w:rFonts w:cstheme="minorHAnsi"/>
          <w:bdr w:val="none" w:sz="0" w:space="0" w:color="auto" w:frame="1"/>
          <w:shd w:val="clear" w:color="auto" w:fill="FFFFFF"/>
        </w:rPr>
        <w:t xml:space="preserve">framing </w:t>
      </w:r>
      <w:r w:rsidR="00351747" w:rsidRPr="00EA26B3">
        <w:rPr>
          <w:rFonts w:cstheme="minorHAnsi"/>
          <w:bdr w:val="none" w:sz="0" w:space="0" w:color="auto" w:frame="1"/>
          <w:shd w:val="clear" w:color="auto" w:fill="FFFFFF"/>
        </w:rPr>
        <w:t>is reflected in the 2030 Agenda acknowledgment that “</w:t>
      </w:r>
      <w:r w:rsidR="003D0585" w:rsidRPr="00EA26B3">
        <w:rPr>
          <w:rFonts w:cstheme="minorHAnsi"/>
          <w:bdr w:val="none" w:sz="0" w:space="0" w:color="auto" w:frame="1"/>
          <w:shd w:val="clear" w:color="auto" w:fill="FFFFFF"/>
        </w:rPr>
        <w:t>[w]</w:t>
      </w:r>
      <w:r w:rsidR="00107B62" w:rsidRPr="00EA26B3">
        <w:rPr>
          <w:rFonts w:cstheme="minorHAnsi"/>
        </w:rPr>
        <w:t>e recognize that social and economic development depends on the sustainable management of our planet’s natural resources.</w:t>
      </w:r>
      <w:r w:rsidR="003D0585" w:rsidRPr="00EA26B3">
        <w:rPr>
          <w:rFonts w:cstheme="minorHAnsi"/>
        </w:rPr>
        <w:t>”</w:t>
      </w:r>
      <w:r w:rsidR="003D0585" w:rsidRPr="00EA26B3">
        <w:rPr>
          <w:rStyle w:val="FootnoteReference"/>
          <w:rFonts w:cstheme="minorHAnsi"/>
        </w:rPr>
        <w:footnoteReference w:id="4"/>
      </w:r>
      <w:r w:rsidR="00107B62" w:rsidRPr="00EA26B3">
        <w:rPr>
          <w:rFonts w:cstheme="minorHAnsi"/>
        </w:rPr>
        <w:t xml:space="preserve"> </w:t>
      </w:r>
      <w:r w:rsidR="00E519F2" w:rsidRPr="00EA26B3">
        <w:rPr>
          <w:rFonts w:cstheme="minorHAnsi"/>
          <w:bdr w:val="none" w:sz="0" w:space="0" w:color="auto" w:frame="1"/>
          <w:shd w:val="clear" w:color="auto" w:fill="FFFFFF"/>
        </w:rPr>
        <w:t>In the context of escalating global ecological crises, it is essential to highlight that – whilst it is open to States to follow diverse paths in relation to economic and social development</w:t>
      </w:r>
      <w:r w:rsidR="00E519F2">
        <w:rPr>
          <w:rFonts w:cstheme="minorHAnsi"/>
          <w:bdr w:val="none" w:sz="0" w:space="0" w:color="auto" w:frame="1"/>
          <w:shd w:val="clear" w:color="auto" w:fill="FFFFFF"/>
        </w:rPr>
        <w:t xml:space="preserve"> </w:t>
      </w:r>
      <w:r w:rsidR="00E519F2" w:rsidRPr="00EA26B3">
        <w:rPr>
          <w:rFonts w:cstheme="minorHAnsi"/>
          <w:bdr w:val="none" w:sz="0" w:space="0" w:color="auto" w:frame="1"/>
          <w:shd w:val="clear" w:color="auto" w:fill="FFFFFF"/>
        </w:rPr>
        <w:t>– it is not possible to alter the inherent laws of the planet and planetary boundaries, and human laws or policies cannot ignore this reality.</w:t>
      </w:r>
      <w:r w:rsidR="00E40567" w:rsidRPr="00EA26B3">
        <w:rPr>
          <w:rFonts w:cstheme="minorHAnsi"/>
          <w:bdr w:val="none" w:sz="0" w:space="0" w:color="auto" w:frame="1"/>
          <w:shd w:val="clear" w:color="auto" w:fill="FFFFFF"/>
        </w:rPr>
        <w:t xml:space="preserve"> </w:t>
      </w:r>
      <w:r w:rsidR="005B6065" w:rsidRPr="00EA26B3">
        <w:rPr>
          <w:rFonts w:cstheme="minorHAnsi"/>
        </w:rPr>
        <w:t xml:space="preserve"> </w:t>
      </w:r>
      <w:r w:rsidR="00D57534" w:rsidRPr="00EA26B3">
        <w:rPr>
          <w:rFonts w:cstheme="minorHAnsi"/>
        </w:rPr>
        <w:t xml:space="preserve"> </w:t>
      </w:r>
    </w:p>
    <w:p w14:paraId="0A2CBFFB" w14:textId="77777777" w:rsidR="004E7976" w:rsidRPr="00EA26B3" w:rsidRDefault="004E7976" w:rsidP="004E7976">
      <w:pPr>
        <w:pStyle w:val="ListParagraph"/>
        <w:rPr>
          <w:rFonts w:cstheme="minorHAnsi"/>
        </w:rPr>
      </w:pPr>
    </w:p>
    <w:p w14:paraId="3FDFDCF7" w14:textId="5BA81D09" w:rsidR="004E7976" w:rsidRPr="00EA26B3" w:rsidRDefault="00B60E76" w:rsidP="00433DC3">
      <w:pPr>
        <w:pStyle w:val="ListParagraph"/>
        <w:numPr>
          <w:ilvl w:val="0"/>
          <w:numId w:val="4"/>
        </w:numPr>
        <w:ind w:left="426" w:hanging="426"/>
        <w:rPr>
          <w:rFonts w:cstheme="minorHAnsi"/>
        </w:rPr>
      </w:pPr>
      <w:r w:rsidRPr="00EA26B3">
        <w:rPr>
          <w:rFonts w:cstheme="minorHAnsi"/>
        </w:rPr>
        <w:t xml:space="preserve">As well as </w:t>
      </w:r>
      <w:r w:rsidR="00294E67" w:rsidRPr="00EA26B3">
        <w:rPr>
          <w:rFonts w:cstheme="minorHAnsi"/>
        </w:rPr>
        <w:t xml:space="preserve">being </w:t>
      </w:r>
      <w:r w:rsidR="00807E9A" w:rsidRPr="00EA26B3">
        <w:rPr>
          <w:rFonts w:cstheme="minorHAnsi"/>
        </w:rPr>
        <w:t>reference</w:t>
      </w:r>
      <w:r w:rsidR="00294E67" w:rsidRPr="00EA26B3">
        <w:rPr>
          <w:rFonts w:cstheme="minorHAnsi"/>
        </w:rPr>
        <w:t>d</w:t>
      </w:r>
      <w:r w:rsidR="00807E9A" w:rsidRPr="00EA26B3">
        <w:rPr>
          <w:rFonts w:cstheme="minorHAnsi"/>
        </w:rPr>
        <w:t xml:space="preserve"> in the 2030 Agenda</w:t>
      </w:r>
      <w:r w:rsidR="00294E67" w:rsidRPr="00EA26B3">
        <w:rPr>
          <w:rFonts w:cstheme="minorHAnsi"/>
        </w:rPr>
        <w:t xml:space="preserve">, </w:t>
      </w:r>
      <w:r w:rsidR="00393DBB" w:rsidRPr="00EA26B3">
        <w:rPr>
          <w:rFonts w:cstheme="minorHAnsi"/>
        </w:rPr>
        <w:t>the “harmony with nature”</w:t>
      </w:r>
      <w:r w:rsidR="005A689E" w:rsidRPr="00EA26B3">
        <w:rPr>
          <w:rFonts w:cstheme="minorHAnsi"/>
        </w:rPr>
        <w:t xml:space="preserve"> concept </w:t>
      </w:r>
      <w:r w:rsidR="004E7976" w:rsidRPr="00EA26B3">
        <w:rPr>
          <w:rFonts w:cstheme="minorHAnsi"/>
        </w:rPr>
        <w:t>is</w:t>
      </w:r>
      <w:r w:rsidR="00CD6472" w:rsidRPr="00EA26B3">
        <w:rPr>
          <w:rFonts w:cstheme="minorHAnsi"/>
        </w:rPr>
        <w:t xml:space="preserve"> grounded </w:t>
      </w:r>
      <w:r w:rsidR="007A2745" w:rsidRPr="00EA26B3">
        <w:rPr>
          <w:rFonts w:cstheme="minorHAnsi"/>
        </w:rPr>
        <w:t xml:space="preserve">and reiterated </w:t>
      </w:r>
      <w:r w:rsidR="00CD6472" w:rsidRPr="00EA26B3">
        <w:rPr>
          <w:rFonts w:cstheme="minorHAnsi"/>
        </w:rPr>
        <w:t>in the following</w:t>
      </w:r>
      <w:r w:rsidRPr="00EA26B3">
        <w:rPr>
          <w:rFonts w:cstheme="minorHAnsi"/>
        </w:rPr>
        <w:t xml:space="preserve"> sources, among others</w:t>
      </w:r>
      <w:r w:rsidR="00CD6472" w:rsidRPr="00EA26B3">
        <w:rPr>
          <w:rFonts w:cstheme="minorHAnsi"/>
        </w:rPr>
        <w:t xml:space="preserve">: </w:t>
      </w:r>
    </w:p>
    <w:p w14:paraId="6132221A" w14:textId="77777777" w:rsidR="00ED576F" w:rsidRPr="00EA26B3" w:rsidRDefault="00ED576F" w:rsidP="00FB00B5">
      <w:pPr>
        <w:pStyle w:val="ListParagraph"/>
        <w:ind w:left="567"/>
        <w:rPr>
          <w:rFonts w:cstheme="minorHAnsi"/>
        </w:rPr>
      </w:pPr>
    </w:p>
    <w:p w14:paraId="5016FD8F" w14:textId="532BDC86" w:rsidR="000D05FE" w:rsidRPr="00EA26B3" w:rsidRDefault="00205F0A" w:rsidP="00FB269F">
      <w:pPr>
        <w:pStyle w:val="ListParagraph"/>
        <w:numPr>
          <w:ilvl w:val="0"/>
          <w:numId w:val="22"/>
        </w:numPr>
        <w:ind w:left="851" w:hanging="425"/>
        <w:rPr>
          <w:rFonts w:cstheme="minorHAnsi"/>
        </w:rPr>
      </w:pPr>
      <w:r w:rsidRPr="00EA26B3">
        <w:rPr>
          <w:rFonts w:cstheme="minorHAnsi"/>
        </w:rPr>
        <w:t>UN Harmony with Nature program:</w:t>
      </w:r>
      <w:r w:rsidR="00A7024F" w:rsidRPr="00EA26B3">
        <w:rPr>
          <w:rStyle w:val="FootnoteReference"/>
          <w:rFonts w:cstheme="minorHAnsi"/>
          <w:shd w:val="clear" w:color="auto" w:fill="FFFFFF"/>
        </w:rPr>
        <w:footnoteReference w:id="5"/>
      </w:r>
      <w:r w:rsidRPr="00EA26B3">
        <w:rPr>
          <w:rFonts w:cstheme="minorHAnsi"/>
        </w:rPr>
        <w:t xml:space="preserve"> i</w:t>
      </w:r>
      <w:r w:rsidR="007B6166" w:rsidRPr="00EA26B3">
        <w:rPr>
          <w:rFonts w:cstheme="minorHAnsi"/>
        </w:rPr>
        <w:t xml:space="preserve">n 2009, the UN </w:t>
      </w:r>
      <w:r w:rsidR="007B6166" w:rsidRPr="00EA26B3">
        <w:rPr>
          <w:rFonts w:cstheme="minorHAnsi"/>
          <w:shd w:val="clear" w:color="auto" w:fill="FFFFFF"/>
        </w:rPr>
        <w:t xml:space="preserve">General Assembly adopted its first resolution on Harmony with Nature and since that time has </w:t>
      </w:r>
      <w:r w:rsidR="000D05FE" w:rsidRPr="00EA26B3">
        <w:rPr>
          <w:rFonts w:cstheme="minorHAnsi"/>
          <w:shd w:val="clear" w:color="auto" w:fill="FFFFFF"/>
        </w:rPr>
        <w:t>hosted</w:t>
      </w:r>
      <w:r w:rsidR="007B6166" w:rsidRPr="00EA26B3">
        <w:rPr>
          <w:rFonts w:cstheme="minorHAnsi"/>
          <w:shd w:val="clear" w:color="auto" w:fill="FFFFFF"/>
        </w:rPr>
        <w:t xml:space="preserve"> annual </w:t>
      </w:r>
      <w:r w:rsidR="005A2F91" w:rsidRPr="00EA26B3">
        <w:rPr>
          <w:rFonts w:cstheme="minorHAnsi"/>
          <w:shd w:val="clear" w:color="auto" w:fill="FFFFFF"/>
        </w:rPr>
        <w:t xml:space="preserve">interdisciplinary </w:t>
      </w:r>
      <w:r w:rsidR="007B6166" w:rsidRPr="00EA26B3">
        <w:rPr>
          <w:rFonts w:cstheme="minorHAnsi"/>
          <w:shd w:val="clear" w:color="auto" w:fill="FFFFFF"/>
        </w:rPr>
        <w:t>dialogues</w:t>
      </w:r>
      <w:r w:rsidRPr="00EA26B3">
        <w:rPr>
          <w:rFonts w:cstheme="minorHAnsi"/>
          <w:shd w:val="clear" w:color="auto" w:fill="FFFFFF"/>
        </w:rPr>
        <w:t>,</w:t>
      </w:r>
      <w:r w:rsidR="007B6166" w:rsidRPr="00EA26B3">
        <w:rPr>
          <w:rFonts w:cstheme="minorHAnsi"/>
          <w:shd w:val="clear" w:color="auto" w:fill="FFFFFF"/>
        </w:rPr>
        <w:t xml:space="preserve"> issued </w:t>
      </w:r>
      <w:r w:rsidR="0075470E">
        <w:rPr>
          <w:rFonts w:cstheme="minorHAnsi"/>
          <w:shd w:val="clear" w:color="auto" w:fill="FFFFFF"/>
        </w:rPr>
        <w:t xml:space="preserve">further </w:t>
      </w:r>
      <w:r w:rsidR="007B6166" w:rsidRPr="00EA26B3">
        <w:rPr>
          <w:rFonts w:cstheme="minorHAnsi"/>
          <w:shd w:val="clear" w:color="auto" w:fill="FFFFFF"/>
        </w:rPr>
        <w:t>resolutions</w:t>
      </w:r>
      <w:r w:rsidR="00111306">
        <w:rPr>
          <w:rFonts w:cstheme="minorHAnsi"/>
          <w:shd w:val="clear" w:color="auto" w:fill="FFFFFF"/>
        </w:rPr>
        <w:t>,</w:t>
      </w:r>
      <w:r w:rsidR="007B6166" w:rsidRPr="00EA26B3">
        <w:rPr>
          <w:rFonts w:cstheme="minorHAnsi"/>
          <w:shd w:val="clear" w:color="auto" w:fill="FFFFFF"/>
        </w:rPr>
        <w:t xml:space="preserve"> </w:t>
      </w:r>
      <w:r w:rsidRPr="00EA26B3">
        <w:rPr>
          <w:rFonts w:cstheme="minorHAnsi"/>
          <w:shd w:val="clear" w:color="auto" w:fill="FFFFFF"/>
        </w:rPr>
        <w:t xml:space="preserve">and collected </w:t>
      </w:r>
      <w:r w:rsidR="00D04956">
        <w:rPr>
          <w:rFonts w:cstheme="minorHAnsi"/>
          <w:shd w:val="clear" w:color="auto" w:fill="FFFFFF"/>
        </w:rPr>
        <w:t xml:space="preserve">and shared </w:t>
      </w:r>
      <w:r w:rsidRPr="00EA26B3">
        <w:rPr>
          <w:rFonts w:cstheme="minorHAnsi"/>
          <w:shd w:val="clear" w:color="auto" w:fill="FFFFFF"/>
        </w:rPr>
        <w:t xml:space="preserve">international and comparative material to advance harmony with nature </w:t>
      </w:r>
      <w:r w:rsidR="00D61E40">
        <w:rPr>
          <w:rFonts w:cstheme="minorHAnsi"/>
          <w:shd w:val="clear" w:color="auto" w:fill="FFFFFF"/>
        </w:rPr>
        <w:t>as a</w:t>
      </w:r>
      <w:r w:rsidR="00D04956">
        <w:rPr>
          <w:rFonts w:cstheme="minorHAnsi"/>
          <w:shd w:val="clear" w:color="auto" w:fill="FFFFFF"/>
        </w:rPr>
        <w:t>n essential</w:t>
      </w:r>
      <w:r w:rsidR="00D61E40">
        <w:rPr>
          <w:rFonts w:cstheme="minorHAnsi"/>
          <w:shd w:val="clear" w:color="auto" w:fill="FFFFFF"/>
        </w:rPr>
        <w:t xml:space="preserve"> guiding principle</w:t>
      </w:r>
      <w:r w:rsidR="007C6286" w:rsidRPr="00EA26B3">
        <w:rPr>
          <w:rFonts w:cstheme="minorHAnsi"/>
          <w:shd w:val="clear" w:color="auto" w:fill="FFFFFF"/>
        </w:rPr>
        <w:t xml:space="preserve">. </w:t>
      </w:r>
    </w:p>
    <w:p w14:paraId="037CBEC1" w14:textId="77777777" w:rsidR="00786C4A" w:rsidRPr="00EA26B3" w:rsidRDefault="00786C4A" w:rsidP="00786C4A">
      <w:pPr>
        <w:pStyle w:val="ListParagraph"/>
        <w:ind w:left="851"/>
        <w:rPr>
          <w:rFonts w:cstheme="minorHAnsi"/>
        </w:rPr>
      </w:pPr>
    </w:p>
    <w:p w14:paraId="6F75C224" w14:textId="52D64E50" w:rsidR="0037143E" w:rsidRPr="00EA26B3" w:rsidRDefault="005337E0" w:rsidP="007C4F0F">
      <w:pPr>
        <w:pStyle w:val="ListParagraph"/>
        <w:numPr>
          <w:ilvl w:val="0"/>
          <w:numId w:val="22"/>
        </w:numPr>
        <w:ind w:left="851" w:hanging="425"/>
        <w:rPr>
          <w:rFonts w:cstheme="minorHAnsi"/>
        </w:rPr>
      </w:pPr>
      <w:r w:rsidRPr="00EA26B3">
        <w:rPr>
          <w:rFonts w:cstheme="minorHAnsi"/>
        </w:rPr>
        <w:lastRenderedPageBreak/>
        <w:t>Rights of Nature</w:t>
      </w:r>
      <w:r w:rsidR="00001630">
        <w:rPr>
          <w:rFonts w:cstheme="minorHAnsi"/>
        </w:rPr>
        <w:t>/Earth jurisprudence</w:t>
      </w:r>
      <w:r w:rsidRPr="00EA26B3">
        <w:rPr>
          <w:rFonts w:cstheme="minorHAnsi"/>
        </w:rPr>
        <w:t xml:space="preserve">: </w:t>
      </w:r>
      <w:r w:rsidR="00786C4A" w:rsidRPr="00EA26B3">
        <w:rPr>
          <w:rFonts w:cstheme="minorHAnsi"/>
        </w:rPr>
        <w:t xml:space="preserve">In the legal sphere, </w:t>
      </w:r>
      <w:r w:rsidR="0081117A" w:rsidRPr="00EA26B3">
        <w:rPr>
          <w:rFonts w:cstheme="minorHAnsi"/>
        </w:rPr>
        <w:t>rivers, mountains, forests and other ecological entities are increasingly being recognised as rights-bearers or legal persons</w:t>
      </w:r>
      <w:r w:rsidR="00D5191F" w:rsidRPr="00EA26B3">
        <w:rPr>
          <w:rFonts w:cstheme="minorHAnsi"/>
        </w:rPr>
        <w:t xml:space="preserve"> in </w:t>
      </w:r>
      <w:r w:rsidR="005F782B">
        <w:rPr>
          <w:rFonts w:cstheme="minorHAnsi"/>
        </w:rPr>
        <w:t xml:space="preserve">different </w:t>
      </w:r>
      <w:r w:rsidR="00D5191F" w:rsidRPr="00EA26B3">
        <w:rPr>
          <w:rFonts w:cstheme="minorHAnsi"/>
        </w:rPr>
        <w:t xml:space="preserve">jurisdictions </w:t>
      </w:r>
      <w:r w:rsidR="005F782B">
        <w:rPr>
          <w:rFonts w:cstheme="minorHAnsi"/>
        </w:rPr>
        <w:t>around the world</w:t>
      </w:r>
      <w:r w:rsidR="0081117A" w:rsidRPr="00EA26B3">
        <w:rPr>
          <w:rFonts w:cstheme="minorHAnsi"/>
        </w:rPr>
        <w:t>.</w:t>
      </w:r>
      <w:r w:rsidR="00361116" w:rsidRPr="00EA26B3">
        <w:rPr>
          <w:rStyle w:val="FootnoteReference"/>
          <w:rFonts w:cstheme="minorHAnsi"/>
        </w:rPr>
        <w:footnoteReference w:id="6"/>
      </w:r>
      <w:r w:rsidR="0081117A" w:rsidRPr="00EA26B3">
        <w:rPr>
          <w:rFonts w:cstheme="minorHAnsi"/>
        </w:rPr>
        <w:t xml:space="preserve"> These developments </w:t>
      </w:r>
      <w:r w:rsidR="00092379" w:rsidRPr="00EA26B3">
        <w:rPr>
          <w:rFonts w:cstheme="minorHAnsi"/>
        </w:rPr>
        <w:t>offer</w:t>
      </w:r>
      <w:r w:rsidR="0081117A" w:rsidRPr="00EA26B3">
        <w:rPr>
          <w:rFonts w:cstheme="minorHAnsi"/>
        </w:rPr>
        <w:t xml:space="preserve"> a contrast to the anthropocentric framing of these entities as mere resources or objects to be owned, extracted or exploited by humans. </w:t>
      </w:r>
      <w:r w:rsidR="009D527F" w:rsidRPr="00EA26B3">
        <w:rPr>
          <w:rFonts w:cstheme="minorHAnsi"/>
        </w:rPr>
        <w:t>Whilst relatively novel to the dominant legal systems, t</w:t>
      </w:r>
      <w:r w:rsidR="0081117A" w:rsidRPr="00EA26B3">
        <w:rPr>
          <w:rFonts w:cstheme="minorHAnsi"/>
        </w:rPr>
        <w:t xml:space="preserve">his </w:t>
      </w:r>
      <w:r w:rsidR="009D527F" w:rsidRPr="00EA26B3">
        <w:rPr>
          <w:rFonts w:cstheme="minorHAnsi"/>
        </w:rPr>
        <w:t>is a</w:t>
      </w:r>
      <w:r w:rsidR="005F782B">
        <w:rPr>
          <w:rFonts w:cstheme="minorHAnsi"/>
        </w:rPr>
        <w:t>n escalating</w:t>
      </w:r>
      <w:r w:rsidR="0081117A" w:rsidRPr="00EA26B3">
        <w:rPr>
          <w:rFonts w:cstheme="minorHAnsi"/>
        </w:rPr>
        <w:t xml:space="preserve"> global movement</w:t>
      </w:r>
      <w:r w:rsidR="0081117A" w:rsidRPr="00EA26B3">
        <w:rPr>
          <w:rStyle w:val="Emphasis"/>
          <w:rFonts w:cstheme="minorHAnsi"/>
        </w:rPr>
        <w:t xml:space="preserve"> </w:t>
      </w:r>
      <w:r w:rsidR="009D527F" w:rsidRPr="00EA26B3">
        <w:rPr>
          <w:rStyle w:val="Emphasis"/>
          <w:rFonts w:cstheme="minorHAnsi"/>
          <w:i w:val="0"/>
          <w:iCs w:val="0"/>
        </w:rPr>
        <w:t>which</w:t>
      </w:r>
      <w:r w:rsidR="00CC2DD9" w:rsidRPr="00EA26B3">
        <w:rPr>
          <w:rStyle w:val="Emphasis"/>
          <w:rFonts w:cstheme="minorHAnsi"/>
          <w:i w:val="0"/>
          <w:iCs w:val="0"/>
        </w:rPr>
        <w:t xml:space="preserve"> acknowledges a diversity of worldviews </w:t>
      </w:r>
      <w:r w:rsidR="00304A9C" w:rsidRPr="00EA26B3">
        <w:rPr>
          <w:rStyle w:val="Emphasis"/>
          <w:rFonts w:cstheme="minorHAnsi"/>
          <w:i w:val="0"/>
          <w:iCs w:val="0"/>
        </w:rPr>
        <w:t xml:space="preserve">and </w:t>
      </w:r>
      <w:r w:rsidR="0081117A" w:rsidRPr="00EA26B3">
        <w:rPr>
          <w:rFonts w:cstheme="minorHAnsi"/>
        </w:rPr>
        <w:t>offers compelling examples of new laws, policies and practices</w:t>
      </w:r>
      <w:r w:rsidR="00752419" w:rsidRPr="00EA26B3">
        <w:rPr>
          <w:rFonts w:cstheme="minorHAnsi"/>
        </w:rPr>
        <w:t xml:space="preserve"> which have relevance for</w:t>
      </w:r>
      <w:r w:rsidR="00EF2161" w:rsidRPr="00EA26B3">
        <w:rPr>
          <w:rFonts w:cstheme="minorHAnsi"/>
        </w:rPr>
        <w:t>, and can support,</w:t>
      </w:r>
      <w:r w:rsidR="00752419" w:rsidRPr="00EA26B3">
        <w:rPr>
          <w:rFonts w:cstheme="minorHAnsi"/>
        </w:rPr>
        <w:t xml:space="preserve"> the </w:t>
      </w:r>
      <w:r w:rsidR="00EF2161" w:rsidRPr="00EA26B3">
        <w:rPr>
          <w:rFonts w:cstheme="minorHAnsi"/>
        </w:rPr>
        <w:t xml:space="preserve">full </w:t>
      </w:r>
      <w:r w:rsidR="00752419" w:rsidRPr="00EA26B3">
        <w:rPr>
          <w:rFonts w:cstheme="minorHAnsi"/>
        </w:rPr>
        <w:t>re</w:t>
      </w:r>
      <w:r w:rsidR="00A27590" w:rsidRPr="00EA26B3">
        <w:rPr>
          <w:rFonts w:cstheme="minorHAnsi"/>
        </w:rPr>
        <w:t>a</w:t>
      </w:r>
      <w:r w:rsidR="00752419" w:rsidRPr="00EA26B3">
        <w:rPr>
          <w:rFonts w:cstheme="minorHAnsi"/>
        </w:rPr>
        <w:t>li</w:t>
      </w:r>
      <w:r w:rsidR="00A27590" w:rsidRPr="00EA26B3">
        <w:rPr>
          <w:rFonts w:cstheme="minorHAnsi"/>
        </w:rPr>
        <w:t>s</w:t>
      </w:r>
      <w:r w:rsidR="00752419" w:rsidRPr="00EA26B3">
        <w:rPr>
          <w:rFonts w:cstheme="minorHAnsi"/>
        </w:rPr>
        <w:t xml:space="preserve">ation of children’s rights. These include </w:t>
      </w:r>
      <w:r w:rsidR="00221044" w:rsidRPr="00EA26B3">
        <w:rPr>
          <w:rFonts w:cstheme="minorHAnsi"/>
        </w:rPr>
        <w:t xml:space="preserve">participatory, forward-looking </w:t>
      </w:r>
      <w:r w:rsidR="00BE4F92" w:rsidRPr="00EA26B3">
        <w:rPr>
          <w:rFonts w:cstheme="minorHAnsi"/>
        </w:rPr>
        <w:t xml:space="preserve">guardianship </w:t>
      </w:r>
      <w:r w:rsidR="00F76EF1" w:rsidRPr="00EA26B3">
        <w:rPr>
          <w:rFonts w:cstheme="minorHAnsi"/>
        </w:rPr>
        <w:t xml:space="preserve">and other </w:t>
      </w:r>
      <w:r w:rsidR="00221044" w:rsidRPr="00EA26B3">
        <w:rPr>
          <w:rFonts w:cstheme="minorHAnsi"/>
        </w:rPr>
        <w:t>mechanisms which</w:t>
      </w:r>
      <w:r w:rsidR="00A27590" w:rsidRPr="00EA26B3">
        <w:rPr>
          <w:rFonts w:cstheme="minorHAnsi"/>
        </w:rPr>
        <w:t>:</w:t>
      </w:r>
      <w:r w:rsidR="00221044" w:rsidRPr="00EA26B3">
        <w:rPr>
          <w:rFonts w:cstheme="minorHAnsi"/>
        </w:rPr>
        <w:t xml:space="preserve"> </w:t>
      </w:r>
      <w:r w:rsidR="00561975">
        <w:rPr>
          <w:rFonts w:cstheme="minorHAnsi"/>
        </w:rPr>
        <w:t>identify</w:t>
      </w:r>
      <w:r w:rsidR="00B85C36">
        <w:rPr>
          <w:rFonts w:cstheme="minorHAnsi"/>
        </w:rPr>
        <w:t>,</w:t>
      </w:r>
      <w:r w:rsidR="00221044" w:rsidRPr="00EA26B3">
        <w:rPr>
          <w:rFonts w:cstheme="minorHAnsi"/>
        </w:rPr>
        <w:t xml:space="preserve"> </w:t>
      </w:r>
      <w:r w:rsidR="00B85C36">
        <w:rPr>
          <w:rFonts w:cstheme="minorHAnsi"/>
        </w:rPr>
        <w:t xml:space="preserve">and provide space for, </w:t>
      </w:r>
      <w:r w:rsidR="00221044" w:rsidRPr="00EA26B3">
        <w:rPr>
          <w:rFonts w:cstheme="minorHAnsi"/>
        </w:rPr>
        <w:t>a broader diversity of perspectives in environmental decision-making</w:t>
      </w:r>
      <w:r w:rsidR="004A0D1D" w:rsidRPr="00EA26B3">
        <w:rPr>
          <w:rFonts w:cstheme="minorHAnsi"/>
        </w:rPr>
        <w:t>;</w:t>
      </w:r>
      <w:r w:rsidR="00221044" w:rsidRPr="00EA26B3">
        <w:rPr>
          <w:rFonts w:cstheme="minorHAnsi"/>
        </w:rPr>
        <w:t xml:space="preserve"> </w:t>
      </w:r>
      <w:r w:rsidR="00A06D1E" w:rsidRPr="00EA26B3">
        <w:rPr>
          <w:rFonts w:cstheme="minorHAnsi"/>
        </w:rPr>
        <w:t>reveal</w:t>
      </w:r>
      <w:r w:rsidR="002000D2" w:rsidRPr="00EA26B3">
        <w:rPr>
          <w:rFonts w:cstheme="minorHAnsi"/>
        </w:rPr>
        <w:t xml:space="preserve"> different forms of knowledge </w:t>
      </w:r>
      <w:r w:rsidR="006A4DD4" w:rsidRPr="00EA26B3">
        <w:rPr>
          <w:rFonts w:cstheme="minorHAnsi"/>
        </w:rPr>
        <w:t>by connecting</w:t>
      </w:r>
      <w:r w:rsidR="00221044" w:rsidRPr="00EA26B3">
        <w:rPr>
          <w:rFonts w:cstheme="minorHAnsi"/>
        </w:rPr>
        <w:t xml:space="preserve"> analytical processes with </w:t>
      </w:r>
      <w:r w:rsidR="00E14714">
        <w:rPr>
          <w:rFonts w:cstheme="minorHAnsi"/>
        </w:rPr>
        <w:t>practical</w:t>
      </w:r>
      <w:r w:rsidR="00221044" w:rsidRPr="00EA26B3">
        <w:rPr>
          <w:rFonts w:cstheme="minorHAnsi"/>
        </w:rPr>
        <w:t xml:space="preserve"> nature connection</w:t>
      </w:r>
      <w:r w:rsidR="00304A9C" w:rsidRPr="00EA26B3">
        <w:rPr>
          <w:rFonts w:cstheme="minorHAnsi"/>
        </w:rPr>
        <w:t xml:space="preserve"> experiences</w:t>
      </w:r>
      <w:r w:rsidR="002000D2" w:rsidRPr="00EA26B3">
        <w:rPr>
          <w:rFonts w:cstheme="minorHAnsi"/>
        </w:rPr>
        <w:t>;</w:t>
      </w:r>
      <w:r w:rsidR="00221044" w:rsidRPr="00EA26B3">
        <w:rPr>
          <w:rFonts w:cstheme="minorHAnsi"/>
        </w:rPr>
        <w:t xml:space="preserve"> and </w:t>
      </w:r>
      <w:r w:rsidR="00F32645" w:rsidRPr="00EA26B3">
        <w:rPr>
          <w:rFonts w:cstheme="minorHAnsi"/>
        </w:rPr>
        <w:t xml:space="preserve">support </w:t>
      </w:r>
      <w:r w:rsidR="00E14714">
        <w:rPr>
          <w:rFonts w:cstheme="minorHAnsi"/>
        </w:rPr>
        <w:t xml:space="preserve">nuanced </w:t>
      </w:r>
      <w:r w:rsidRPr="00EA26B3">
        <w:rPr>
          <w:rFonts w:cstheme="minorHAnsi"/>
        </w:rPr>
        <w:t>discussions</w:t>
      </w:r>
      <w:r w:rsidR="00F32645" w:rsidRPr="00EA26B3">
        <w:rPr>
          <w:rFonts w:cstheme="minorHAnsi"/>
        </w:rPr>
        <w:t xml:space="preserve"> of intergenerational equity and future generations </w:t>
      </w:r>
      <w:r w:rsidR="00417022" w:rsidRPr="00EA26B3">
        <w:rPr>
          <w:rFonts w:cstheme="minorHAnsi"/>
        </w:rPr>
        <w:t>through</w:t>
      </w:r>
      <w:r w:rsidR="00E14714">
        <w:rPr>
          <w:rFonts w:cstheme="minorHAnsi"/>
        </w:rPr>
        <w:t xml:space="preserve"> </w:t>
      </w:r>
      <w:r w:rsidRPr="00EA26B3">
        <w:rPr>
          <w:rFonts w:cstheme="minorHAnsi"/>
        </w:rPr>
        <w:t>consideration of</w:t>
      </w:r>
      <w:r w:rsidR="00417022" w:rsidRPr="00EA26B3">
        <w:rPr>
          <w:rFonts w:cstheme="minorHAnsi"/>
        </w:rPr>
        <w:t xml:space="preserve"> </w:t>
      </w:r>
      <w:r w:rsidR="00221044" w:rsidRPr="00EA26B3">
        <w:rPr>
          <w:rFonts w:cstheme="minorHAnsi"/>
        </w:rPr>
        <w:t>the different ‘lifespans’</w:t>
      </w:r>
      <w:r w:rsidR="006E1987">
        <w:rPr>
          <w:rFonts w:cstheme="minorHAnsi"/>
        </w:rPr>
        <w:t xml:space="preserve"> </w:t>
      </w:r>
      <w:r w:rsidR="00221044" w:rsidRPr="00EA26B3">
        <w:rPr>
          <w:rFonts w:cstheme="minorHAnsi"/>
        </w:rPr>
        <w:t>of</w:t>
      </w:r>
      <w:r w:rsidR="000225FF">
        <w:rPr>
          <w:rFonts w:cstheme="minorHAnsi"/>
        </w:rPr>
        <w:t xml:space="preserve"> </w:t>
      </w:r>
      <w:r w:rsidR="007C4F0F" w:rsidRPr="00EA26B3">
        <w:rPr>
          <w:rFonts w:cstheme="minorHAnsi"/>
        </w:rPr>
        <w:t xml:space="preserve">humans and </w:t>
      </w:r>
      <w:r w:rsidR="00221044" w:rsidRPr="00EA26B3">
        <w:rPr>
          <w:rFonts w:cstheme="minorHAnsi"/>
        </w:rPr>
        <w:t>ecological entities</w:t>
      </w:r>
      <w:r w:rsidR="006E1987">
        <w:rPr>
          <w:rFonts w:cstheme="minorHAnsi"/>
        </w:rPr>
        <w:t xml:space="preserve"> and what </w:t>
      </w:r>
      <w:r w:rsidR="000406CF">
        <w:rPr>
          <w:rFonts w:cstheme="minorHAnsi"/>
        </w:rPr>
        <w:t>mutual</w:t>
      </w:r>
      <w:r w:rsidR="006E1987">
        <w:rPr>
          <w:rFonts w:cstheme="minorHAnsi"/>
        </w:rPr>
        <w:t xml:space="preserve"> flourish</w:t>
      </w:r>
      <w:r w:rsidR="000406CF">
        <w:rPr>
          <w:rFonts w:cstheme="minorHAnsi"/>
        </w:rPr>
        <w:t>ing requires</w:t>
      </w:r>
      <w:r w:rsidR="00221044" w:rsidRPr="00EA26B3">
        <w:rPr>
          <w:rFonts w:cstheme="minorHAnsi"/>
        </w:rPr>
        <w:t>.</w:t>
      </w:r>
      <w:r w:rsidR="00401379">
        <w:rPr>
          <w:rStyle w:val="FootnoteReference"/>
          <w:rFonts w:cstheme="minorHAnsi"/>
        </w:rPr>
        <w:footnoteReference w:id="7"/>
      </w:r>
      <w:r w:rsidR="00221044" w:rsidRPr="00EA26B3">
        <w:rPr>
          <w:rFonts w:cstheme="minorHAnsi"/>
        </w:rPr>
        <w:t xml:space="preserve"> </w:t>
      </w:r>
    </w:p>
    <w:p w14:paraId="69582A64" w14:textId="77777777" w:rsidR="007C4F0F" w:rsidRPr="00EA26B3" w:rsidRDefault="007C4F0F" w:rsidP="007C4F0F">
      <w:pPr>
        <w:pStyle w:val="ListParagraph"/>
        <w:ind w:left="851"/>
        <w:rPr>
          <w:rFonts w:cstheme="minorHAnsi"/>
        </w:rPr>
      </w:pPr>
    </w:p>
    <w:p w14:paraId="4C445F67" w14:textId="3FF64CC8" w:rsidR="00C930CD" w:rsidRPr="00EA26B3" w:rsidRDefault="003E6E47" w:rsidP="0037143E">
      <w:pPr>
        <w:pStyle w:val="ListParagraph"/>
        <w:numPr>
          <w:ilvl w:val="0"/>
          <w:numId w:val="22"/>
        </w:numPr>
        <w:ind w:left="851" w:hanging="425"/>
        <w:rPr>
          <w:rFonts w:cstheme="minorHAnsi"/>
        </w:rPr>
      </w:pPr>
      <w:r w:rsidRPr="00EA26B3">
        <w:rPr>
          <w:rFonts w:cstheme="minorHAnsi"/>
        </w:rPr>
        <w:t xml:space="preserve">Western science is also </w:t>
      </w:r>
      <w:r w:rsidR="00A7230B">
        <w:rPr>
          <w:rFonts w:cstheme="minorHAnsi"/>
        </w:rPr>
        <w:t>contributing to a shared</w:t>
      </w:r>
      <w:r w:rsidRPr="00EA26B3">
        <w:rPr>
          <w:rFonts w:cstheme="minorHAnsi"/>
        </w:rPr>
        <w:t xml:space="preserve"> </w:t>
      </w:r>
      <w:r w:rsidR="00F60A21">
        <w:rPr>
          <w:rFonts w:cstheme="minorHAnsi"/>
        </w:rPr>
        <w:t>understanding</w:t>
      </w:r>
      <w:r w:rsidRPr="00EA26B3">
        <w:rPr>
          <w:rFonts w:cstheme="minorHAnsi"/>
        </w:rPr>
        <w:t xml:space="preserve"> of the </w:t>
      </w:r>
      <w:r w:rsidR="00D55617" w:rsidRPr="00EA26B3">
        <w:rPr>
          <w:rFonts w:cstheme="minorHAnsi"/>
        </w:rPr>
        <w:t>inherent interconnections between humans and the rest of the living world</w:t>
      </w:r>
      <w:r w:rsidR="00F117CB" w:rsidRPr="00EA26B3">
        <w:rPr>
          <w:rFonts w:cstheme="minorHAnsi"/>
        </w:rPr>
        <w:t xml:space="preserve">, across multiple disciplines </w:t>
      </w:r>
      <w:r w:rsidR="005717CB" w:rsidRPr="00EA26B3">
        <w:rPr>
          <w:rFonts w:cstheme="minorHAnsi"/>
        </w:rPr>
        <w:t>including but not limited to</w:t>
      </w:r>
      <w:r w:rsidR="00F117CB" w:rsidRPr="00EA26B3">
        <w:rPr>
          <w:rFonts w:cstheme="minorHAnsi"/>
        </w:rPr>
        <w:t xml:space="preserve"> physics, biology, </w:t>
      </w:r>
      <w:r w:rsidR="005717CB" w:rsidRPr="00EA26B3">
        <w:rPr>
          <w:rFonts w:cstheme="minorHAnsi"/>
        </w:rPr>
        <w:t xml:space="preserve">ecology, </w:t>
      </w:r>
      <w:r w:rsidR="00F117CB" w:rsidRPr="00EA26B3">
        <w:rPr>
          <w:rFonts w:cstheme="minorHAnsi"/>
        </w:rPr>
        <w:t>linguistic</w:t>
      </w:r>
      <w:r w:rsidR="005717CB" w:rsidRPr="00EA26B3">
        <w:rPr>
          <w:rFonts w:cstheme="minorHAnsi"/>
        </w:rPr>
        <w:t>s and psychology,</w:t>
      </w:r>
      <w:r w:rsidR="005717CB" w:rsidRPr="00EA26B3">
        <w:rPr>
          <w:rStyle w:val="FootnoteReference"/>
          <w:rFonts w:cstheme="minorHAnsi"/>
        </w:rPr>
        <w:footnoteReference w:id="8"/>
      </w:r>
      <w:r w:rsidR="006A4DD4" w:rsidRPr="00EA26B3">
        <w:rPr>
          <w:rFonts w:cstheme="minorHAnsi"/>
        </w:rPr>
        <w:t xml:space="preserve"> </w:t>
      </w:r>
      <w:r w:rsidR="005717CB" w:rsidRPr="00EA26B3">
        <w:rPr>
          <w:rFonts w:cstheme="minorHAnsi"/>
        </w:rPr>
        <w:t xml:space="preserve">and </w:t>
      </w:r>
      <w:r w:rsidR="00F51EE9">
        <w:rPr>
          <w:rFonts w:cstheme="minorHAnsi"/>
        </w:rPr>
        <w:t xml:space="preserve">as reflected </w:t>
      </w:r>
      <w:r w:rsidR="00F73E3D">
        <w:rPr>
          <w:rFonts w:cstheme="minorHAnsi"/>
        </w:rPr>
        <w:t>through</w:t>
      </w:r>
      <w:r w:rsidR="00F51EE9">
        <w:rPr>
          <w:rFonts w:cstheme="minorHAnsi"/>
        </w:rPr>
        <w:t xml:space="preserve"> </w:t>
      </w:r>
      <w:r w:rsidR="005717CB" w:rsidRPr="00EA26B3">
        <w:rPr>
          <w:rFonts w:cstheme="minorHAnsi"/>
        </w:rPr>
        <w:t>the</w:t>
      </w:r>
      <w:r w:rsidR="00932C7D" w:rsidRPr="00EA26B3">
        <w:rPr>
          <w:rFonts w:cstheme="minorHAnsi"/>
        </w:rPr>
        <w:t xml:space="preserve"> </w:t>
      </w:r>
      <w:r w:rsidR="00061867">
        <w:rPr>
          <w:rFonts w:cstheme="minorHAnsi"/>
        </w:rPr>
        <w:t>W</w:t>
      </w:r>
      <w:r w:rsidR="00855CF8">
        <w:rPr>
          <w:rFonts w:cstheme="minorHAnsi"/>
        </w:rPr>
        <w:t>orld Health Organization’s</w:t>
      </w:r>
      <w:r w:rsidR="00061867">
        <w:rPr>
          <w:rFonts w:cstheme="minorHAnsi"/>
        </w:rPr>
        <w:t xml:space="preserve"> </w:t>
      </w:r>
      <w:r w:rsidR="005717CB" w:rsidRPr="00EA26B3">
        <w:rPr>
          <w:rFonts w:cstheme="minorHAnsi"/>
        </w:rPr>
        <w:t>‘</w:t>
      </w:r>
      <w:r w:rsidR="00932C7D" w:rsidRPr="00EA26B3">
        <w:rPr>
          <w:rFonts w:cstheme="minorHAnsi"/>
        </w:rPr>
        <w:t>O</w:t>
      </w:r>
      <w:r w:rsidR="005717CB" w:rsidRPr="00EA26B3">
        <w:rPr>
          <w:rFonts w:cstheme="minorHAnsi"/>
        </w:rPr>
        <w:t xml:space="preserve">ne </w:t>
      </w:r>
      <w:r w:rsidR="00932C7D" w:rsidRPr="00EA26B3">
        <w:rPr>
          <w:rFonts w:cstheme="minorHAnsi"/>
        </w:rPr>
        <w:t>H</w:t>
      </w:r>
      <w:r w:rsidR="005717CB" w:rsidRPr="00EA26B3">
        <w:rPr>
          <w:rFonts w:cstheme="minorHAnsi"/>
        </w:rPr>
        <w:t xml:space="preserve">ealth’ </w:t>
      </w:r>
      <w:r w:rsidR="00932C7D" w:rsidRPr="00EA26B3">
        <w:rPr>
          <w:rFonts w:cstheme="minorHAnsi"/>
        </w:rPr>
        <w:t>framework</w:t>
      </w:r>
      <w:r w:rsidR="005717CB" w:rsidRPr="00EA26B3">
        <w:rPr>
          <w:rFonts w:cstheme="minorHAnsi"/>
        </w:rPr>
        <w:t>.</w:t>
      </w:r>
      <w:r w:rsidR="00932C7D" w:rsidRPr="00EA26B3">
        <w:rPr>
          <w:rStyle w:val="FootnoteReference"/>
          <w:rFonts w:cstheme="minorHAnsi"/>
        </w:rPr>
        <w:footnoteReference w:id="9"/>
      </w:r>
      <w:r w:rsidR="005717CB" w:rsidRPr="00EA26B3">
        <w:rPr>
          <w:rFonts w:cstheme="minorHAnsi"/>
        </w:rPr>
        <w:t xml:space="preserve"> </w:t>
      </w:r>
    </w:p>
    <w:p w14:paraId="5F15F593" w14:textId="77777777" w:rsidR="00B12A12" w:rsidRPr="00EA26B3" w:rsidRDefault="00B12A12" w:rsidP="00B12A12">
      <w:pPr>
        <w:pStyle w:val="ListParagraph"/>
        <w:ind w:left="851"/>
        <w:rPr>
          <w:rFonts w:cstheme="minorHAnsi"/>
        </w:rPr>
      </w:pPr>
    </w:p>
    <w:p w14:paraId="2DE1DF90" w14:textId="7F9925F6" w:rsidR="00C20B91" w:rsidRPr="00EA26B3" w:rsidRDefault="001821E0" w:rsidP="00421C4E">
      <w:pPr>
        <w:pStyle w:val="ListParagraph"/>
        <w:numPr>
          <w:ilvl w:val="0"/>
          <w:numId w:val="4"/>
        </w:numPr>
        <w:ind w:left="426" w:hanging="426"/>
        <w:rPr>
          <w:rFonts w:cstheme="minorHAnsi"/>
        </w:rPr>
      </w:pPr>
      <w:r>
        <w:rPr>
          <w:rFonts w:cstheme="minorHAnsi"/>
        </w:rPr>
        <w:t>A</w:t>
      </w:r>
      <w:r w:rsidR="008720AE">
        <w:rPr>
          <w:rFonts w:cstheme="minorHAnsi"/>
        </w:rPr>
        <w:t xml:space="preserve">n explicit acknowledgment of the interconnectedness between humans and the rest of the living world </w:t>
      </w:r>
      <w:r w:rsidR="00070D51">
        <w:rPr>
          <w:rFonts w:cstheme="minorHAnsi"/>
        </w:rPr>
        <w:t>is</w:t>
      </w:r>
      <w:r>
        <w:rPr>
          <w:rFonts w:cstheme="minorHAnsi"/>
        </w:rPr>
        <w:t xml:space="preserve"> c</w:t>
      </w:r>
      <w:r>
        <w:rPr>
          <w:rFonts w:cstheme="minorHAnsi"/>
        </w:rPr>
        <w:t>omplementary to</w:t>
      </w:r>
      <w:r w:rsidR="0038185D">
        <w:rPr>
          <w:rFonts w:cstheme="minorHAnsi"/>
        </w:rPr>
        <w:t xml:space="preserve"> the call to </w:t>
      </w:r>
      <w:r>
        <w:rPr>
          <w:rFonts w:cstheme="minorHAnsi"/>
        </w:rPr>
        <w:t>protect children from the adverse effects of environmental harm</w:t>
      </w:r>
      <w:r>
        <w:rPr>
          <w:rFonts w:cstheme="minorHAnsi"/>
        </w:rPr>
        <w:t>, and will be</w:t>
      </w:r>
      <w:r w:rsidR="00070D51">
        <w:rPr>
          <w:rFonts w:cstheme="minorHAnsi"/>
        </w:rPr>
        <w:t xml:space="preserve"> a </w:t>
      </w:r>
      <w:r w:rsidR="00BE46FD">
        <w:rPr>
          <w:rFonts w:cstheme="minorHAnsi"/>
        </w:rPr>
        <w:t>fundamental</w:t>
      </w:r>
      <w:r w:rsidR="00F73E3D">
        <w:rPr>
          <w:rFonts w:cstheme="minorHAnsi"/>
        </w:rPr>
        <w:t xml:space="preserve"> </w:t>
      </w:r>
      <w:r w:rsidR="00BE46FD">
        <w:rPr>
          <w:rFonts w:cstheme="minorHAnsi"/>
        </w:rPr>
        <w:t>step in</w:t>
      </w:r>
      <w:r w:rsidR="00EA1E13" w:rsidRPr="00EA26B3">
        <w:rPr>
          <w:rFonts w:cstheme="minorHAnsi"/>
        </w:rPr>
        <w:t>:</w:t>
      </w:r>
      <w:r w:rsidR="002E2F51" w:rsidRPr="00EA26B3">
        <w:rPr>
          <w:rFonts w:cstheme="minorHAnsi"/>
        </w:rPr>
        <w:t xml:space="preserve"> </w:t>
      </w:r>
      <w:r w:rsidR="008A356C" w:rsidRPr="00EA26B3">
        <w:rPr>
          <w:rFonts w:cstheme="minorHAnsi"/>
        </w:rPr>
        <w:t>directing the education of children to “the development of respect for the natural environment”</w:t>
      </w:r>
      <w:r w:rsidR="001B2A6D" w:rsidRPr="00EA26B3">
        <w:rPr>
          <w:rFonts w:cstheme="minorHAnsi"/>
        </w:rPr>
        <w:t xml:space="preserve"> [article 29(1)(e)</w:t>
      </w:r>
      <w:r w:rsidR="000B36E3" w:rsidRPr="00EA26B3">
        <w:rPr>
          <w:rFonts w:cstheme="minorHAnsi"/>
        </w:rPr>
        <w:t xml:space="preserve"> of the Convention</w:t>
      </w:r>
      <w:r w:rsidR="00EA1E13" w:rsidRPr="00EA26B3">
        <w:rPr>
          <w:rFonts w:cstheme="minorHAnsi"/>
        </w:rPr>
        <w:t>];</w:t>
      </w:r>
      <w:r w:rsidR="001B2A6D" w:rsidRPr="00EA26B3">
        <w:rPr>
          <w:rFonts w:cstheme="minorHAnsi"/>
        </w:rPr>
        <w:t xml:space="preserve"> the evolution of international human rights law and the environment</w:t>
      </w:r>
      <w:r w:rsidR="002B1634" w:rsidRPr="00EA26B3">
        <w:rPr>
          <w:rFonts w:cstheme="minorHAnsi"/>
        </w:rPr>
        <w:t>;</w:t>
      </w:r>
      <w:r w:rsidR="00316C4C" w:rsidRPr="00EA26B3">
        <w:rPr>
          <w:rFonts w:cstheme="minorHAnsi"/>
        </w:rPr>
        <w:t xml:space="preserve"> a dynamic interpretation of the Convention</w:t>
      </w:r>
      <w:r w:rsidR="002B1634" w:rsidRPr="00EA26B3">
        <w:rPr>
          <w:rFonts w:cstheme="minorHAnsi"/>
        </w:rPr>
        <w:t>;</w:t>
      </w:r>
      <w:r w:rsidR="001B2A6D" w:rsidRPr="00EA26B3">
        <w:rPr>
          <w:rFonts w:cstheme="minorHAnsi"/>
        </w:rPr>
        <w:t xml:space="preserve"> and </w:t>
      </w:r>
      <w:r w:rsidR="002B1634" w:rsidRPr="00EA26B3">
        <w:rPr>
          <w:rFonts w:cstheme="minorHAnsi"/>
        </w:rPr>
        <w:t xml:space="preserve">developing </w:t>
      </w:r>
      <w:r w:rsidR="00421C4E" w:rsidRPr="00EA26B3">
        <w:rPr>
          <w:rFonts w:cstheme="minorHAnsi"/>
        </w:rPr>
        <w:t xml:space="preserve">a holistic understanding of </w:t>
      </w:r>
      <w:r w:rsidR="00576890" w:rsidRPr="00EA26B3">
        <w:rPr>
          <w:rFonts w:cstheme="minorHAnsi"/>
        </w:rPr>
        <w:t xml:space="preserve">what will be required in practice for the </w:t>
      </w:r>
      <w:r w:rsidR="00421C4E" w:rsidRPr="00EA26B3">
        <w:rPr>
          <w:rFonts w:cstheme="minorHAnsi"/>
        </w:rPr>
        <w:t>realisation of the human right to a</w:t>
      </w:r>
      <w:r w:rsidR="00FE6F6A" w:rsidRPr="00EA26B3">
        <w:rPr>
          <w:rFonts w:cstheme="minorHAnsi"/>
        </w:rPr>
        <w:t xml:space="preserve"> clean, health and sustainable environme</w:t>
      </w:r>
      <w:r w:rsidR="002B1634" w:rsidRPr="00EA26B3">
        <w:rPr>
          <w:rFonts w:cstheme="minorHAnsi"/>
        </w:rPr>
        <w:t>nt</w:t>
      </w:r>
      <w:r w:rsidR="00BC19BC" w:rsidRPr="00EA26B3">
        <w:rPr>
          <w:rFonts w:cstheme="minorHAnsi"/>
        </w:rPr>
        <w:t xml:space="preserve"> in </w:t>
      </w:r>
      <w:r w:rsidR="005165DA">
        <w:rPr>
          <w:rFonts w:cstheme="minorHAnsi"/>
        </w:rPr>
        <w:t xml:space="preserve">the </w:t>
      </w:r>
      <w:r w:rsidR="00BC19BC" w:rsidRPr="00EA26B3">
        <w:rPr>
          <w:rFonts w:cstheme="minorHAnsi"/>
        </w:rPr>
        <w:t>coming years and decades</w:t>
      </w:r>
      <w:r w:rsidR="00316C4C" w:rsidRPr="00EA26B3">
        <w:rPr>
          <w:rFonts w:cstheme="minorHAnsi"/>
        </w:rPr>
        <w:t xml:space="preserve">. </w:t>
      </w:r>
    </w:p>
    <w:p w14:paraId="6AED496D" w14:textId="77777777" w:rsidR="00C7673E" w:rsidRPr="00EA26B3" w:rsidRDefault="00C7673E" w:rsidP="00B12A12">
      <w:pPr>
        <w:ind w:left="426" w:hanging="426"/>
        <w:rPr>
          <w:rFonts w:cstheme="minorHAnsi"/>
          <w:b/>
          <w:bCs/>
          <w:sz w:val="32"/>
          <w:szCs w:val="32"/>
        </w:rPr>
      </w:pPr>
    </w:p>
    <w:p w14:paraId="656BECD8" w14:textId="77777777" w:rsidR="00C7673E" w:rsidRPr="00EA26B3" w:rsidRDefault="00C7673E" w:rsidP="00B12A12">
      <w:pPr>
        <w:ind w:left="426" w:hanging="426"/>
        <w:rPr>
          <w:rFonts w:cstheme="minorHAnsi"/>
          <w:b/>
          <w:bCs/>
          <w:sz w:val="32"/>
          <w:szCs w:val="32"/>
        </w:rPr>
      </w:pPr>
    </w:p>
    <w:p w14:paraId="17074742" w14:textId="77777777" w:rsidR="00C7673E" w:rsidRPr="00EA26B3" w:rsidRDefault="00C7673E" w:rsidP="00B12A12">
      <w:pPr>
        <w:ind w:left="426" w:hanging="426"/>
        <w:rPr>
          <w:rFonts w:cstheme="minorHAnsi"/>
          <w:b/>
          <w:bCs/>
          <w:sz w:val="32"/>
          <w:szCs w:val="32"/>
        </w:rPr>
      </w:pPr>
    </w:p>
    <w:p w14:paraId="3ACA8335" w14:textId="77777777" w:rsidR="00C7673E" w:rsidRPr="00EA26B3" w:rsidRDefault="00C7673E" w:rsidP="00B12A12">
      <w:pPr>
        <w:ind w:left="426" w:hanging="426"/>
        <w:rPr>
          <w:rFonts w:cstheme="minorHAnsi"/>
          <w:b/>
          <w:bCs/>
          <w:sz w:val="32"/>
          <w:szCs w:val="32"/>
        </w:rPr>
      </w:pPr>
    </w:p>
    <w:p w14:paraId="7180787D" w14:textId="77777777" w:rsidR="00C7673E" w:rsidRPr="00EA26B3" w:rsidRDefault="00C7673E" w:rsidP="00B12A12">
      <w:pPr>
        <w:ind w:left="426" w:hanging="426"/>
        <w:rPr>
          <w:rFonts w:cstheme="minorHAnsi"/>
          <w:b/>
          <w:bCs/>
          <w:sz w:val="32"/>
          <w:szCs w:val="32"/>
        </w:rPr>
      </w:pPr>
    </w:p>
    <w:p w14:paraId="3DE9CF01" w14:textId="33CDC5BB" w:rsidR="00E85205" w:rsidRPr="00EA26B3" w:rsidRDefault="00F118A5" w:rsidP="00B12A12">
      <w:pPr>
        <w:ind w:left="426" w:hanging="426"/>
        <w:rPr>
          <w:rFonts w:cstheme="minorHAnsi"/>
          <w:b/>
          <w:bCs/>
          <w:sz w:val="32"/>
          <w:szCs w:val="32"/>
        </w:rPr>
      </w:pPr>
      <w:r w:rsidRPr="00EA26B3">
        <w:rPr>
          <w:rFonts w:cstheme="minorHAnsi"/>
          <w:b/>
          <w:bCs/>
          <w:sz w:val="32"/>
          <w:szCs w:val="32"/>
        </w:rPr>
        <w:lastRenderedPageBreak/>
        <w:t>B</w:t>
      </w:r>
      <w:r w:rsidR="00E85205" w:rsidRPr="00EA26B3">
        <w:rPr>
          <w:rFonts w:cstheme="minorHAnsi"/>
          <w:b/>
          <w:bCs/>
          <w:sz w:val="32"/>
          <w:szCs w:val="32"/>
        </w:rPr>
        <w:t xml:space="preserve">. </w:t>
      </w:r>
      <w:r w:rsidR="00B12A12" w:rsidRPr="00EA26B3">
        <w:rPr>
          <w:rFonts w:cstheme="minorHAnsi"/>
          <w:b/>
          <w:bCs/>
          <w:sz w:val="32"/>
          <w:szCs w:val="32"/>
        </w:rPr>
        <w:tab/>
      </w:r>
      <w:r w:rsidR="00E85205" w:rsidRPr="00EA26B3">
        <w:rPr>
          <w:rFonts w:cstheme="minorHAnsi"/>
          <w:b/>
          <w:bCs/>
          <w:sz w:val="32"/>
          <w:szCs w:val="32"/>
        </w:rPr>
        <w:t>Disaster risk reduction</w:t>
      </w:r>
    </w:p>
    <w:p w14:paraId="4BFC0A88" w14:textId="72BD3BF3" w:rsidR="00052136" w:rsidRPr="00EA26B3" w:rsidRDefault="00964DBF" w:rsidP="00052136">
      <w:pPr>
        <w:rPr>
          <w:rFonts w:cstheme="minorHAnsi"/>
          <w:b/>
          <w:bCs/>
          <w:sz w:val="24"/>
          <w:szCs w:val="24"/>
        </w:rPr>
      </w:pPr>
      <w:r w:rsidRPr="00EA26B3">
        <w:rPr>
          <w:rFonts w:cstheme="minorHAnsi"/>
          <w:b/>
          <w:bCs/>
          <w:sz w:val="24"/>
          <w:szCs w:val="24"/>
        </w:rPr>
        <w:t>Specific</w:t>
      </w:r>
      <w:r w:rsidR="003D32A5" w:rsidRPr="00EA26B3">
        <w:rPr>
          <w:rFonts w:cstheme="minorHAnsi"/>
          <w:b/>
          <w:bCs/>
          <w:sz w:val="24"/>
          <w:szCs w:val="24"/>
        </w:rPr>
        <w:t xml:space="preserve"> </w:t>
      </w:r>
      <w:r w:rsidRPr="00EA26B3">
        <w:rPr>
          <w:rFonts w:cstheme="minorHAnsi"/>
          <w:b/>
          <w:bCs/>
          <w:sz w:val="24"/>
          <w:szCs w:val="24"/>
        </w:rPr>
        <w:t xml:space="preserve">paragraph suggestions </w:t>
      </w:r>
    </w:p>
    <w:p w14:paraId="18DEED3E" w14:textId="130859E7" w:rsidR="00B546A0" w:rsidRPr="00EA26B3" w:rsidRDefault="00964DBF" w:rsidP="00052136">
      <w:pPr>
        <w:pStyle w:val="ListParagraph"/>
        <w:numPr>
          <w:ilvl w:val="0"/>
          <w:numId w:val="4"/>
        </w:numPr>
        <w:ind w:left="426" w:hanging="426"/>
        <w:rPr>
          <w:rFonts w:cstheme="minorHAnsi"/>
        </w:rPr>
      </w:pPr>
      <w:r w:rsidRPr="00EA26B3">
        <w:rPr>
          <w:rFonts w:cstheme="minorHAnsi"/>
        </w:rPr>
        <w:t xml:space="preserve">We suggest </w:t>
      </w:r>
      <w:r w:rsidR="002141D4" w:rsidRPr="00EA26B3">
        <w:rPr>
          <w:rFonts w:cstheme="minorHAnsi"/>
        </w:rPr>
        <w:t>a n</w:t>
      </w:r>
      <w:r w:rsidR="002C78A7" w:rsidRPr="00EA26B3">
        <w:rPr>
          <w:rFonts w:cstheme="minorHAnsi"/>
        </w:rPr>
        <w:t>ew paragraph under ‘</w:t>
      </w:r>
      <w:r w:rsidR="0026580A" w:rsidRPr="00EA26B3">
        <w:rPr>
          <w:rFonts w:cstheme="minorHAnsi"/>
        </w:rPr>
        <w:t xml:space="preserve">II. </w:t>
      </w:r>
      <w:r w:rsidR="002C78A7" w:rsidRPr="00EA26B3">
        <w:rPr>
          <w:rFonts w:cstheme="minorHAnsi"/>
        </w:rPr>
        <w:t>Key Concepts’</w:t>
      </w:r>
      <w:r w:rsidR="002141D4" w:rsidRPr="00EA26B3">
        <w:rPr>
          <w:rFonts w:cstheme="minorHAnsi"/>
        </w:rPr>
        <w:t>, as follows:</w:t>
      </w:r>
    </w:p>
    <w:p w14:paraId="27430FB4" w14:textId="77777777" w:rsidR="00B546A0" w:rsidRPr="00EA26B3" w:rsidRDefault="00B546A0" w:rsidP="00B546A0">
      <w:pPr>
        <w:pStyle w:val="ListParagraph"/>
        <w:rPr>
          <w:rFonts w:cstheme="minorHAnsi"/>
        </w:rPr>
      </w:pPr>
    </w:p>
    <w:p w14:paraId="26DAC557" w14:textId="095AD62A" w:rsidR="00F727CB" w:rsidRPr="00EA26B3" w:rsidRDefault="002C78A7" w:rsidP="002141D4">
      <w:pPr>
        <w:pStyle w:val="ListParagraph"/>
        <w:ind w:left="851" w:right="1088"/>
        <w:jc w:val="both"/>
        <w:rPr>
          <w:rFonts w:cstheme="minorHAnsi"/>
          <w:b/>
          <w:bCs/>
          <w:sz w:val="20"/>
          <w:szCs w:val="20"/>
        </w:rPr>
      </w:pPr>
      <w:r w:rsidRPr="00EA26B3">
        <w:rPr>
          <w:rFonts w:cstheme="minorHAnsi"/>
          <w:b/>
          <w:bCs/>
          <w:sz w:val="20"/>
          <w:szCs w:val="20"/>
        </w:rPr>
        <w:t>E.</w:t>
      </w:r>
      <w:r w:rsidR="000225FF">
        <w:rPr>
          <w:rFonts w:cstheme="minorHAnsi"/>
          <w:b/>
          <w:bCs/>
          <w:sz w:val="20"/>
          <w:szCs w:val="20"/>
        </w:rPr>
        <w:t xml:space="preserve"> </w:t>
      </w:r>
      <w:r w:rsidRPr="00EA26B3">
        <w:rPr>
          <w:rFonts w:cstheme="minorHAnsi"/>
          <w:b/>
          <w:bCs/>
          <w:sz w:val="20"/>
          <w:szCs w:val="20"/>
        </w:rPr>
        <w:t xml:space="preserve"> </w:t>
      </w:r>
      <w:r w:rsidR="00F727CB" w:rsidRPr="00EA26B3">
        <w:rPr>
          <w:rFonts w:cstheme="minorHAnsi"/>
          <w:b/>
          <w:bCs/>
          <w:sz w:val="20"/>
          <w:szCs w:val="20"/>
        </w:rPr>
        <w:t>Disaster risk reduction</w:t>
      </w:r>
    </w:p>
    <w:p w14:paraId="488D2C31" w14:textId="77777777" w:rsidR="00F727CB" w:rsidRPr="00EA26B3" w:rsidRDefault="00F727CB" w:rsidP="002141D4">
      <w:pPr>
        <w:pStyle w:val="ListParagraph"/>
        <w:ind w:left="851" w:right="1088"/>
        <w:jc w:val="both"/>
        <w:rPr>
          <w:rFonts w:cstheme="minorHAnsi"/>
          <w:sz w:val="20"/>
          <w:szCs w:val="20"/>
        </w:rPr>
      </w:pPr>
    </w:p>
    <w:p w14:paraId="780A7179" w14:textId="27585B7E" w:rsidR="001221BF" w:rsidRPr="00EA26B3" w:rsidRDefault="00F727CB" w:rsidP="001221BF">
      <w:pPr>
        <w:pStyle w:val="ListParagraph"/>
        <w:ind w:left="851" w:right="1088"/>
        <w:jc w:val="both"/>
        <w:rPr>
          <w:rFonts w:cstheme="minorHAnsi"/>
          <w:b/>
          <w:bCs/>
          <w:sz w:val="20"/>
          <w:szCs w:val="20"/>
        </w:rPr>
      </w:pPr>
      <w:r w:rsidRPr="00EA26B3">
        <w:rPr>
          <w:rFonts w:cstheme="minorHAnsi"/>
          <w:b/>
          <w:bCs/>
          <w:sz w:val="20"/>
          <w:szCs w:val="20"/>
        </w:rPr>
        <w:t>[</w:t>
      </w:r>
      <w:r w:rsidR="00D973A8" w:rsidRPr="00EA26B3">
        <w:rPr>
          <w:rFonts w:cstheme="minorHAnsi"/>
          <w:b/>
          <w:bCs/>
          <w:sz w:val="20"/>
          <w:szCs w:val="20"/>
        </w:rPr>
        <w:t xml:space="preserve">15bis] </w:t>
      </w:r>
      <w:r w:rsidR="00A60F20" w:rsidRPr="00EA26B3">
        <w:rPr>
          <w:rFonts w:cstheme="minorHAnsi"/>
          <w:b/>
          <w:bCs/>
          <w:sz w:val="20"/>
          <w:szCs w:val="20"/>
        </w:rPr>
        <w:t xml:space="preserve">The Committee highlights that </w:t>
      </w:r>
      <w:r w:rsidR="007A2FD8" w:rsidRPr="00EA26B3">
        <w:rPr>
          <w:rFonts w:cstheme="minorHAnsi"/>
          <w:b/>
          <w:bCs/>
          <w:sz w:val="20"/>
          <w:szCs w:val="20"/>
        </w:rPr>
        <w:t>d</w:t>
      </w:r>
      <w:r w:rsidR="0026580A" w:rsidRPr="00EA26B3">
        <w:rPr>
          <w:rFonts w:cstheme="minorHAnsi"/>
          <w:b/>
          <w:bCs/>
          <w:sz w:val="20"/>
          <w:szCs w:val="20"/>
        </w:rPr>
        <w:t>isaster risk reduction</w:t>
      </w:r>
      <w:r w:rsidR="001C7159" w:rsidRPr="00EA26B3">
        <w:rPr>
          <w:rFonts w:cstheme="minorHAnsi"/>
          <w:b/>
          <w:bCs/>
          <w:sz w:val="20"/>
          <w:szCs w:val="20"/>
        </w:rPr>
        <w:t xml:space="preserve"> </w:t>
      </w:r>
      <w:r w:rsidR="009D7ED3" w:rsidRPr="00EA26B3">
        <w:rPr>
          <w:rFonts w:cstheme="minorHAnsi"/>
          <w:b/>
          <w:bCs/>
          <w:sz w:val="20"/>
          <w:szCs w:val="20"/>
        </w:rPr>
        <w:t>must</w:t>
      </w:r>
      <w:r w:rsidR="00B30BB8" w:rsidRPr="00EA26B3">
        <w:rPr>
          <w:rFonts w:cstheme="minorHAnsi"/>
          <w:b/>
          <w:bCs/>
          <w:sz w:val="20"/>
          <w:szCs w:val="20"/>
        </w:rPr>
        <w:t xml:space="preserve"> be based on an understanding of disaster risk</w:t>
      </w:r>
      <w:r w:rsidR="0016576E" w:rsidRPr="00EA26B3">
        <w:rPr>
          <w:rFonts w:cstheme="minorHAnsi"/>
          <w:b/>
          <w:bCs/>
          <w:sz w:val="20"/>
          <w:szCs w:val="20"/>
        </w:rPr>
        <w:t xml:space="preserve"> as a</w:t>
      </w:r>
      <w:r w:rsidR="00F47690" w:rsidRPr="00EA26B3">
        <w:rPr>
          <w:rFonts w:cstheme="minorHAnsi"/>
          <w:b/>
          <w:bCs/>
          <w:sz w:val="20"/>
          <w:szCs w:val="20"/>
        </w:rPr>
        <w:t>rising from</w:t>
      </w:r>
      <w:r w:rsidR="0016576E" w:rsidRPr="00EA26B3">
        <w:rPr>
          <w:rFonts w:cstheme="minorHAnsi"/>
          <w:b/>
          <w:bCs/>
          <w:sz w:val="20"/>
          <w:szCs w:val="20"/>
        </w:rPr>
        <w:t xml:space="preserve"> hazardous events interacting with conditions of exposure, vulnerability and capacity</w:t>
      </w:r>
      <w:r w:rsidR="00F47690" w:rsidRPr="00EA26B3">
        <w:rPr>
          <w:rFonts w:cstheme="minorHAnsi"/>
          <w:b/>
          <w:bCs/>
          <w:sz w:val="20"/>
          <w:szCs w:val="20"/>
        </w:rPr>
        <w:t xml:space="preserve">. </w:t>
      </w:r>
      <w:r w:rsidR="00B71E68" w:rsidRPr="00EA26B3">
        <w:rPr>
          <w:rFonts w:cstheme="minorHAnsi"/>
          <w:b/>
          <w:bCs/>
          <w:sz w:val="20"/>
          <w:szCs w:val="20"/>
        </w:rPr>
        <w:t>W</w:t>
      </w:r>
      <w:r w:rsidR="00A321B4" w:rsidRPr="00EA26B3">
        <w:rPr>
          <w:rFonts w:cstheme="minorHAnsi"/>
          <w:b/>
          <w:bCs/>
          <w:sz w:val="20"/>
          <w:szCs w:val="20"/>
        </w:rPr>
        <w:t>hile hazardous events cannot be fully avoided, disasters can be averted or reduced in impact by</w:t>
      </w:r>
      <w:r w:rsidR="00D61387" w:rsidRPr="00EA26B3">
        <w:rPr>
          <w:rFonts w:cstheme="minorHAnsi"/>
          <w:b/>
          <w:bCs/>
          <w:sz w:val="20"/>
          <w:szCs w:val="20"/>
        </w:rPr>
        <w:t>, among other measures,</w:t>
      </w:r>
      <w:r w:rsidR="00A321B4" w:rsidRPr="00EA26B3">
        <w:rPr>
          <w:rFonts w:cstheme="minorHAnsi"/>
          <w:b/>
          <w:bCs/>
          <w:sz w:val="20"/>
          <w:szCs w:val="20"/>
        </w:rPr>
        <w:t xml:space="preserve"> </w:t>
      </w:r>
      <w:r w:rsidR="00321C68" w:rsidRPr="00EA26B3">
        <w:rPr>
          <w:rFonts w:cstheme="minorHAnsi"/>
          <w:b/>
          <w:bCs/>
          <w:sz w:val="20"/>
          <w:szCs w:val="20"/>
        </w:rPr>
        <w:t xml:space="preserve">taking a child rights-based approach to </w:t>
      </w:r>
      <w:r w:rsidR="00A321B4" w:rsidRPr="00EA26B3">
        <w:rPr>
          <w:rFonts w:cstheme="minorHAnsi"/>
          <w:b/>
          <w:bCs/>
          <w:sz w:val="20"/>
          <w:szCs w:val="20"/>
        </w:rPr>
        <w:t>minimis</w:t>
      </w:r>
      <w:r w:rsidR="00321C68" w:rsidRPr="00EA26B3">
        <w:rPr>
          <w:rFonts w:cstheme="minorHAnsi"/>
          <w:b/>
          <w:bCs/>
          <w:sz w:val="20"/>
          <w:szCs w:val="20"/>
        </w:rPr>
        <w:t>e</w:t>
      </w:r>
      <w:r w:rsidR="00A321B4" w:rsidRPr="00EA26B3">
        <w:rPr>
          <w:rFonts w:cstheme="minorHAnsi"/>
          <w:b/>
          <w:bCs/>
          <w:sz w:val="20"/>
          <w:szCs w:val="20"/>
        </w:rPr>
        <w:t xml:space="preserve"> exposure, reduc</w:t>
      </w:r>
      <w:r w:rsidR="00321C68" w:rsidRPr="00EA26B3">
        <w:rPr>
          <w:rFonts w:cstheme="minorHAnsi"/>
          <w:b/>
          <w:bCs/>
          <w:sz w:val="20"/>
          <w:szCs w:val="20"/>
        </w:rPr>
        <w:t>e</w:t>
      </w:r>
      <w:r w:rsidR="00A321B4" w:rsidRPr="00EA26B3">
        <w:rPr>
          <w:rFonts w:cstheme="minorHAnsi"/>
          <w:b/>
          <w:bCs/>
          <w:sz w:val="20"/>
          <w:szCs w:val="20"/>
        </w:rPr>
        <w:t xml:space="preserve"> vulnerabilities, and strengthen capacities for resilience.</w:t>
      </w:r>
      <w:r w:rsidR="001221BF" w:rsidRPr="00EA26B3">
        <w:rPr>
          <w:rFonts w:cstheme="minorHAnsi"/>
          <w:b/>
          <w:bCs/>
          <w:sz w:val="20"/>
          <w:szCs w:val="20"/>
        </w:rPr>
        <w:t xml:space="preserve"> States should adopt coherent approaches, measures and investment across the disaster risk reduction, climate change, biodiversity, sustainable development and related frameworks, by highlighting the human rights framework as a common set of standards to connect and </w:t>
      </w:r>
      <w:r w:rsidR="009C0A28" w:rsidRPr="00EA26B3">
        <w:rPr>
          <w:rFonts w:cstheme="minorHAnsi"/>
          <w:b/>
          <w:bCs/>
          <w:sz w:val="20"/>
          <w:szCs w:val="20"/>
        </w:rPr>
        <w:t>inform</w:t>
      </w:r>
      <w:r w:rsidR="001221BF" w:rsidRPr="00EA26B3">
        <w:rPr>
          <w:rFonts w:cstheme="minorHAnsi"/>
          <w:b/>
          <w:bCs/>
          <w:sz w:val="20"/>
          <w:szCs w:val="20"/>
        </w:rPr>
        <w:t xml:space="preserve"> relevant political commitments, shared analysis and collective action in these areas.</w:t>
      </w:r>
    </w:p>
    <w:p w14:paraId="3A63D0E6" w14:textId="21FAA2D0" w:rsidR="009D7ED3" w:rsidRPr="00EA26B3" w:rsidRDefault="009D7ED3" w:rsidP="003F3FCF">
      <w:pPr>
        <w:pStyle w:val="ListParagraph"/>
        <w:ind w:left="851" w:right="1088"/>
        <w:jc w:val="both"/>
        <w:rPr>
          <w:rFonts w:cstheme="minorHAnsi"/>
          <w:sz w:val="20"/>
          <w:szCs w:val="20"/>
        </w:rPr>
      </w:pPr>
    </w:p>
    <w:p w14:paraId="29E1D766" w14:textId="572907D2" w:rsidR="004A56BF" w:rsidRPr="00EA26B3" w:rsidRDefault="002141D4" w:rsidP="003F3FCF">
      <w:pPr>
        <w:pStyle w:val="ListParagraph"/>
        <w:numPr>
          <w:ilvl w:val="0"/>
          <w:numId w:val="4"/>
        </w:numPr>
        <w:ind w:left="426" w:hanging="426"/>
        <w:rPr>
          <w:rFonts w:cstheme="minorHAnsi"/>
        </w:rPr>
      </w:pPr>
      <w:r w:rsidRPr="00EA26B3">
        <w:rPr>
          <w:rFonts w:cstheme="minorHAnsi"/>
        </w:rPr>
        <w:t xml:space="preserve">We suggest amendments to the following paragraphs, as </w:t>
      </w:r>
      <w:r w:rsidR="00D73246">
        <w:rPr>
          <w:rFonts w:cstheme="minorHAnsi"/>
        </w:rPr>
        <w:t>indicated</w:t>
      </w:r>
      <w:r w:rsidRPr="00EA26B3">
        <w:rPr>
          <w:rFonts w:cstheme="minorHAnsi"/>
        </w:rPr>
        <w:t xml:space="preserve">: </w:t>
      </w:r>
    </w:p>
    <w:p w14:paraId="2583AE44" w14:textId="77777777" w:rsidR="004A56BF" w:rsidRPr="00EA26B3" w:rsidRDefault="004A56BF" w:rsidP="004A56BF">
      <w:pPr>
        <w:pStyle w:val="ListParagraph"/>
        <w:ind w:left="567"/>
        <w:rPr>
          <w:rFonts w:cstheme="minorHAnsi"/>
        </w:rPr>
      </w:pPr>
    </w:p>
    <w:p w14:paraId="02D1F6F3" w14:textId="7FA36277" w:rsidR="004A56BF" w:rsidRPr="00EA26B3" w:rsidRDefault="008A110B" w:rsidP="004A56BF">
      <w:pPr>
        <w:pStyle w:val="ListParagraph"/>
        <w:ind w:left="851" w:right="1088"/>
        <w:jc w:val="both"/>
        <w:rPr>
          <w:rFonts w:cstheme="minorHAnsi"/>
          <w:sz w:val="20"/>
          <w:szCs w:val="20"/>
        </w:rPr>
      </w:pPr>
      <w:r w:rsidRPr="00EA26B3">
        <w:rPr>
          <w:rFonts w:cstheme="minorHAnsi"/>
          <w:sz w:val="20"/>
          <w:szCs w:val="20"/>
        </w:rPr>
        <w:t xml:space="preserve">48. States should introduce legislation, regulations and guidelines, together with the necessary budgetary allocation and effective monitoring and enforcement mechanisms, to ensure that third parties comply with article 31 of the Convention, including by establishing safety standards for all toys, play and recreational facilities, particularly concerning toxic substances, in urban and rural development projects. In situations of </w:t>
      </w:r>
      <w:r w:rsidRPr="00EA26B3">
        <w:rPr>
          <w:rFonts w:cstheme="minorHAnsi"/>
          <w:strike/>
          <w:sz w:val="20"/>
          <w:szCs w:val="20"/>
        </w:rPr>
        <w:t>climate-related disasters</w:t>
      </w:r>
      <w:r w:rsidR="007C0DF5" w:rsidRPr="00EA26B3">
        <w:rPr>
          <w:rFonts w:cstheme="minorHAnsi"/>
          <w:sz w:val="20"/>
          <w:szCs w:val="20"/>
        </w:rPr>
        <w:t xml:space="preserve"> </w:t>
      </w:r>
      <w:r w:rsidR="008E087E" w:rsidRPr="00EA26B3">
        <w:rPr>
          <w:rFonts w:cstheme="minorHAnsi"/>
          <w:b/>
          <w:bCs/>
          <w:sz w:val="20"/>
          <w:szCs w:val="20"/>
        </w:rPr>
        <w:t xml:space="preserve">disruptions </w:t>
      </w:r>
      <w:r w:rsidR="007C0DF5" w:rsidRPr="00EA26B3">
        <w:rPr>
          <w:rFonts w:cstheme="minorHAnsi"/>
          <w:b/>
          <w:bCs/>
          <w:sz w:val="20"/>
          <w:szCs w:val="20"/>
        </w:rPr>
        <w:t>and displacement due to sudden or slow-onset</w:t>
      </w:r>
      <w:r w:rsidR="00E47238" w:rsidRPr="00EA26B3">
        <w:rPr>
          <w:rFonts w:cstheme="minorHAnsi"/>
          <w:b/>
          <w:bCs/>
          <w:sz w:val="20"/>
          <w:szCs w:val="20"/>
        </w:rPr>
        <w:t xml:space="preserve"> adverse effects of climate change</w:t>
      </w:r>
      <w:r w:rsidRPr="00EA26B3">
        <w:rPr>
          <w:rFonts w:cstheme="minorHAnsi"/>
          <w:sz w:val="20"/>
          <w:szCs w:val="20"/>
        </w:rPr>
        <w:t>, active measures should be taken</w:t>
      </w:r>
      <w:r w:rsidR="009A4807" w:rsidRPr="00EA26B3">
        <w:rPr>
          <w:rFonts w:cstheme="minorHAnsi"/>
          <w:sz w:val="20"/>
          <w:szCs w:val="20"/>
        </w:rPr>
        <w:t xml:space="preserve"> …</w:t>
      </w:r>
    </w:p>
    <w:p w14:paraId="0B90783A" w14:textId="77777777" w:rsidR="004A56BF" w:rsidRPr="00EA26B3" w:rsidRDefault="004A56BF" w:rsidP="004A56BF">
      <w:pPr>
        <w:pStyle w:val="ListParagraph"/>
        <w:ind w:left="851" w:right="1088"/>
        <w:jc w:val="both"/>
        <w:rPr>
          <w:rFonts w:cstheme="minorHAnsi"/>
          <w:sz w:val="20"/>
          <w:szCs w:val="20"/>
        </w:rPr>
      </w:pPr>
    </w:p>
    <w:p w14:paraId="67F98CEE" w14:textId="37F6B39B" w:rsidR="004A56BF" w:rsidRPr="00EA26B3" w:rsidRDefault="003A4B85" w:rsidP="005E1891">
      <w:pPr>
        <w:pStyle w:val="ListParagraph"/>
        <w:ind w:left="851" w:right="1088"/>
        <w:jc w:val="both"/>
        <w:rPr>
          <w:rFonts w:cstheme="minorHAnsi"/>
          <w:sz w:val="20"/>
          <w:szCs w:val="20"/>
        </w:rPr>
      </w:pPr>
      <w:r w:rsidRPr="00EA26B3">
        <w:rPr>
          <w:rFonts w:cstheme="minorHAnsi"/>
          <w:bCs/>
          <w:sz w:val="20"/>
          <w:szCs w:val="20"/>
        </w:rPr>
        <w:t>75.</w:t>
      </w:r>
      <w:r w:rsidR="003976A3" w:rsidRPr="00EA26B3">
        <w:rPr>
          <w:rFonts w:cstheme="minorHAnsi"/>
          <w:bCs/>
          <w:sz w:val="20"/>
          <w:szCs w:val="20"/>
        </w:rPr>
        <w:t xml:space="preserve"> </w:t>
      </w:r>
      <w:r w:rsidR="008D0240" w:rsidRPr="00EA26B3">
        <w:rPr>
          <w:rFonts w:cstheme="minorHAnsi"/>
          <w:bCs/>
          <w:sz w:val="20"/>
          <w:szCs w:val="20"/>
        </w:rPr>
        <w:t>States should ensure a clean, healthy and sustainable environment in order to respect, protect and fulfil children’s rights</w:t>
      </w:r>
      <w:r w:rsidR="00C171FC" w:rsidRPr="00EA26B3">
        <w:rPr>
          <w:rFonts w:cstheme="minorHAnsi"/>
          <w:bCs/>
          <w:sz w:val="20"/>
          <w:szCs w:val="20"/>
        </w:rPr>
        <w:t xml:space="preserve"> ..</w:t>
      </w:r>
      <w:r w:rsidR="008D0240" w:rsidRPr="00EA26B3">
        <w:rPr>
          <w:rFonts w:cstheme="minorHAnsi"/>
          <w:bCs/>
          <w:sz w:val="20"/>
          <w:szCs w:val="20"/>
        </w:rPr>
        <w:t>. States parties are also under the obligation to prevent and mitigate the impacts of environment</w:t>
      </w:r>
      <w:r w:rsidR="006C6554" w:rsidRPr="00EA26B3">
        <w:rPr>
          <w:rFonts w:cstheme="minorHAnsi"/>
          <w:b/>
          <w:sz w:val="20"/>
          <w:szCs w:val="20"/>
        </w:rPr>
        <w:t>al hazards</w:t>
      </w:r>
      <w:r w:rsidR="008D0240" w:rsidRPr="00EA26B3">
        <w:rPr>
          <w:rFonts w:cstheme="minorHAnsi"/>
          <w:bCs/>
          <w:strike/>
          <w:sz w:val="20"/>
          <w:szCs w:val="20"/>
        </w:rPr>
        <w:t>-related disasters</w:t>
      </w:r>
      <w:r w:rsidR="008D0240" w:rsidRPr="00EA26B3">
        <w:rPr>
          <w:rFonts w:cstheme="minorHAnsi"/>
          <w:bCs/>
          <w:sz w:val="20"/>
          <w:szCs w:val="20"/>
        </w:rPr>
        <w:t xml:space="preserve"> which might be life-threatening to children, </w:t>
      </w:r>
      <w:r w:rsidR="008D0240" w:rsidRPr="00EA26B3">
        <w:rPr>
          <w:rFonts w:cstheme="minorHAnsi"/>
          <w:bCs/>
          <w:strike/>
          <w:sz w:val="20"/>
          <w:szCs w:val="20"/>
        </w:rPr>
        <w:t xml:space="preserve">even where they are beyond human control, </w:t>
      </w:r>
      <w:r w:rsidR="008D0240" w:rsidRPr="00EA26B3">
        <w:rPr>
          <w:rFonts w:cstheme="minorHAnsi"/>
          <w:bCs/>
          <w:sz w:val="20"/>
          <w:szCs w:val="20"/>
        </w:rPr>
        <w:t>for example by establishing early warning systems</w:t>
      </w:r>
      <w:r w:rsidRPr="00EA26B3">
        <w:rPr>
          <w:rFonts w:cstheme="minorHAnsi"/>
          <w:bCs/>
          <w:sz w:val="20"/>
          <w:szCs w:val="20"/>
        </w:rPr>
        <w:t xml:space="preserve"> </w:t>
      </w:r>
      <w:r w:rsidRPr="00EA26B3">
        <w:rPr>
          <w:rFonts w:cstheme="minorHAnsi"/>
          <w:b/>
          <w:sz w:val="20"/>
          <w:szCs w:val="20"/>
        </w:rPr>
        <w:t xml:space="preserve">and </w:t>
      </w:r>
      <w:r w:rsidR="007747BC" w:rsidRPr="00EA26B3">
        <w:rPr>
          <w:rFonts w:cstheme="minorHAnsi"/>
          <w:b/>
          <w:sz w:val="20"/>
          <w:szCs w:val="20"/>
        </w:rPr>
        <w:t>adopting a child rights-based approach to dis</w:t>
      </w:r>
      <w:r w:rsidRPr="00EA26B3">
        <w:rPr>
          <w:rFonts w:cstheme="minorHAnsi"/>
          <w:b/>
          <w:sz w:val="20"/>
          <w:szCs w:val="20"/>
        </w:rPr>
        <w:t>aster risk reduction measures</w:t>
      </w:r>
      <w:r w:rsidR="007A3F4F" w:rsidRPr="00EA26B3">
        <w:rPr>
          <w:rFonts w:cstheme="minorHAnsi"/>
          <w:b/>
          <w:sz w:val="20"/>
          <w:szCs w:val="20"/>
        </w:rPr>
        <w:t xml:space="preserve"> that </w:t>
      </w:r>
      <w:r w:rsidR="00C526B6" w:rsidRPr="00EA26B3">
        <w:rPr>
          <w:rFonts w:cstheme="minorHAnsi"/>
          <w:b/>
          <w:sz w:val="20"/>
          <w:szCs w:val="20"/>
        </w:rPr>
        <w:t>seeks</w:t>
      </w:r>
      <w:r w:rsidR="00552015" w:rsidRPr="00EA26B3">
        <w:rPr>
          <w:rFonts w:cstheme="minorHAnsi"/>
          <w:b/>
          <w:sz w:val="20"/>
          <w:szCs w:val="20"/>
        </w:rPr>
        <w:t>, as relevant to local contexts,</w:t>
      </w:r>
      <w:r w:rsidR="00C526B6" w:rsidRPr="00EA26B3">
        <w:rPr>
          <w:rFonts w:cstheme="minorHAnsi"/>
          <w:b/>
          <w:sz w:val="20"/>
          <w:szCs w:val="20"/>
        </w:rPr>
        <w:t xml:space="preserve"> to </w:t>
      </w:r>
      <w:r w:rsidR="00E64099" w:rsidRPr="00EA26B3">
        <w:rPr>
          <w:rFonts w:cstheme="minorHAnsi"/>
          <w:b/>
          <w:bCs/>
          <w:sz w:val="20"/>
          <w:szCs w:val="20"/>
        </w:rPr>
        <w:t>minimise exposure, reduce vulnerabilities, and strengthen capacities for resilience</w:t>
      </w:r>
      <w:r w:rsidR="005E1891" w:rsidRPr="00EA26B3">
        <w:rPr>
          <w:rFonts w:cstheme="minorHAnsi"/>
          <w:b/>
          <w:bCs/>
          <w:sz w:val="20"/>
          <w:szCs w:val="20"/>
        </w:rPr>
        <w:t xml:space="preserve"> before hazardous events occur</w:t>
      </w:r>
      <w:r w:rsidR="008D0240" w:rsidRPr="00EA26B3">
        <w:rPr>
          <w:rFonts w:cstheme="minorHAnsi"/>
          <w:bCs/>
          <w:sz w:val="20"/>
          <w:szCs w:val="20"/>
        </w:rPr>
        <w:t xml:space="preserve">. As for the obligation to fulfil, States should take effective steps to facilitate, promote and provide for the enjoyment of children’s rights related to the environment, for example by investing in infrastructure to ensure the availability of safe and sufficient water for all. </w:t>
      </w:r>
    </w:p>
    <w:p w14:paraId="084F79F3" w14:textId="77777777" w:rsidR="004A56BF" w:rsidRPr="00EA26B3" w:rsidRDefault="004A56BF" w:rsidP="004A56BF">
      <w:pPr>
        <w:pStyle w:val="ListParagraph"/>
        <w:ind w:left="851" w:right="1088"/>
        <w:jc w:val="both"/>
        <w:rPr>
          <w:rFonts w:cstheme="minorHAnsi"/>
          <w:bCs/>
          <w:sz w:val="20"/>
          <w:szCs w:val="20"/>
        </w:rPr>
      </w:pPr>
    </w:p>
    <w:p w14:paraId="6223AE82" w14:textId="6BA0865C" w:rsidR="009C4F16" w:rsidRPr="00EA26B3" w:rsidRDefault="00DD2C80" w:rsidP="004A56BF">
      <w:pPr>
        <w:pStyle w:val="ListParagraph"/>
        <w:ind w:left="851" w:right="1088"/>
        <w:jc w:val="both"/>
        <w:rPr>
          <w:rFonts w:cstheme="minorHAnsi"/>
          <w:sz w:val="20"/>
          <w:szCs w:val="20"/>
        </w:rPr>
      </w:pPr>
      <w:r w:rsidRPr="00EA26B3">
        <w:rPr>
          <w:rFonts w:cstheme="minorHAnsi"/>
          <w:bCs/>
          <w:sz w:val="20"/>
          <w:szCs w:val="20"/>
        </w:rPr>
        <w:t xml:space="preserve">86.  Information should be disseminated in a way appropriate to the age and capacities of children, overcoming obstacles such as illiteracy, disability, language, distance and limited access to information technology. States should encourage the mass media to disseminate information and materials regarding the environment, for example, measures that children and their families can take to manage risks in the context of </w:t>
      </w:r>
      <w:r w:rsidR="00187144" w:rsidRPr="00EA26B3">
        <w:rPr>
          <w:rFonts w:cstheme="minorHAnsi"/>
          <w:b/>
          <w:sz w:val="20"/>
          <w:szCs w:val="20"/>
        </w:rPr>
        <w:t xml:space="preserve">sudden or slow-onset adverse effects of </w:t>
      </w:r>
      <w:r w:rsidRPr="00EA26B3">
        <w:rPr>
          <w:rFonts w:cstheme="minorHAnsi"/>
          <w:bCs/>
          <w:sz w:val="20"/>
          <w:szCs w:val="20"/>
        </w:rPr>
        <w:t>climate</w:t>
      </w:r>
      <w:r w:rsidR="00187144" w:rsidRPr="00EA26B3">
        <w:rPr>
          <w:rFonts w:cstheme="minorHAnsi"/>
          <w:bCs/>
          <w:sz w:val="20"/>
          <w:szCs w:val="20"/>
        </w:rPr>
        <w:t xml:space="preserve"> </w:t>
      </w:r>
      <w:r w:rsidR="00187144" w:rsidRPr="00EA26B3">
        <w:rPr>
          <w:rFonts w:cstheme="minorHAnsi"/>
          <w:b/>
          <w:sz w:val="20"/>
          <w:szCs w:val="20"/>
        </w:rPr>
        <w:t>change</w:t>
      </w:r>
      <w:r w:rsidRPr="00EA26B3">
        <w:rPr>
          <w:rFonts w:cstheme="minorHAnsi"/>
          <w:bCs/>
          <w:strike/>
          <w:sz w:val="20"/>
          <w:szCs w:val="20"/>
        </w:rPr>
        <w:t>-related disasters</w:t>
      </w:r>
      <w:r w:rsidRPr="00EA26B3">
        <w:rPr>
          <w:rFonts w:cstheme="minorHAnsi"/>
          <w:bCs/>
          <w:sz w:val="20"/>
          <w:szCs w:val="20"/>
        </w:rPr>
        <w:t xml:space="preserve">. </w:t>
      </w:r>
    </w:p>
    <w:p w14:paraId="14DAE5CF" w14:textId="77777777" w:rsidR="00C171FC" w:rsidRDefault="00C171FC" w:rsidP="00B12A12">
      <w:pPr>
        <w:rPr>
          <w:rFonts w:cstheme="minorHAnsi"/>
          <w:b/>
          <w:bCs/>
          <w:sz w:val="24"/>
          <w:szCs w:val="24"/>
        </w:rPr>
      </w:pPr>
    </w:p>
    <w:p w14:paraId="5367EA62" w14:textId="77777777" w:rsidR="00472D19" w:rsidRPr="00EA26B3" w:rsidRDefault="00472D19" w:rsidP="00B12A12">
      <w:pPr>
        <w:rPr>
          <w:rFonts w:cstheme="minorHAnsi"/>
          <w:b/>
          <w:bCs/>
          <w:sz w:val="24"/>
          <w:szCs w:val="24"/>
        </w:rPr>
      </w:pPr>
    </w:p>
    <w:p w14:paraId="544DCA17" w14:textId="326695E4" w:rsidR="00B12A12" w:rsidRPr="00EA26B3" w:rsidRDefault="00964DBF" w:rsidP="00B12A12">
      <w:pPr>
        <w:rPr>
          <w:rFonts w:cstheme="minorHAnsi"/>
          <w:b/>
          <w:bCs/>
          <w:sz w:val="24"/>
          <w:szCs w:val="24"/>
        </w:rPr>
      </w:pPr>
      <w:r w:rsidRPr="00EA26B3">
        <w:rPr>
          <w:rFonts w:cstheme="minorHAnsi"/>
          <w:b/>
          <w:bCs/>
          <w:sz w:val="24"/>
          <w:szCs w:val="24"/>
        </w:rPr>
        <w:lastRenderedPageBreak/>
        <w:t>Rationale</w:t>
      </w:r>
    </w:p>
    <w:p w14:paraId="5B87CC2B" w14:textId="3AF196F2" w:rsidR="00F91F84" w:rsidRPr="00EA26B3" w:rsidRDefault="004B43E4" w:rsidP="00F91F84">
      <w:pPr>
        <w:pStyle w:val="ListParagraph"/>
        <w:numPr>
          <w:ilvl w:val="0"/>
          <w:numId w:val="4"/>
        </w:numPr>
        <w:ind w:left="426" w:hanging="426"/>
        <w:rPr>
          <w:rFonts w:cstheme="minorHAnsi"/>
        </w:rPr>
      </w:pPr>
      <w:r w:rsidRPr="00EA26B3">
        <w:rPr>
          <w:rFonts w:cstheme="minorHAnsi"/>
        </w:rPr>
        <w:t>Under the Sendai Framework on Disaster Risk Reduction 2015-2030</w:t>
      </w:r>
      <w:r w:rsidR="00083968" w:rsidRPr="00EA26B3">
        <w:rPr>
          <w:rFonts w:cstheme="minorHAnsi"/>
        </w:rPr>
        <w:t xml:space="preserve"> (Sendai Framework)</w:t>
      </w:r>
      <w:r w:rsidRPr="00EA26B3">
        <w:rPr>
          <w:rFonts w:cstheme="minorHAnsi"/>
        </w:rPr>
        <w:t xml:space="preserve">, </w:t>
      </w:r>
      <w:r w:rsidR="00F91F84" w:rsidRPr="00EA26B3">
        <w:rPr>
          <w:rFonts w:cstheme="minorHAnsi"/>
        </w:rPr>
        <w:t>“</w:t>
      </w:r>
      <w:r w:rsidRPr="00EA26B3">
        <w:rPr>
          <w:rFonts w:cstheme="minorHAnsi"/>
        </w:rPr>
        <w:t>d</w:t>
      </w:r>
      <w:r w:rsidR="00F91F84" w:rsidRPr="00EA26B3">
        <w:rPr>
          <w:rFonts w:cstheme="minorHAnsi"/>
        </w:rPr>
        <w:t>isaster” i</w:t>
      </w:r>
      <w:r w:rsidRPr="00EA26B3">
        <w:rPr>
          <w:rFonts w:cstheme="minorHAnsi"/>
        </w:rPr>
        <w:t>s</w:t>
      </w:r>
      <w:r w:rsidR="00F91F84" w:rsidRPr="00EA26B3">
        <w:rPr>
          <w:rFonts w:cstheme="minorHAnsi"/>
        </w:rPr>
        <w:t xml:space="preserve"> </w:t>
      </w:r>
      <w:r w:rsidRPr="00EA26B3">
        <w:rPr>
          <w:rFonts w:cstheme="minorHAnsi"/>
        </w:rPr>
        <w:t>defined</w:t>
      </w:r>
      <w:r w:rsidR="00F91F84" w:rsidRPr="00EA26B3">
        <w:rPr>
          <w:rFonts w:cstheme="minorHAnsi"/>
        </w:rPr>
        <w:t xml:space="preserve"> in multidimensional terms as:</w:t>
      </w:r>
      <w:r w:rsidR="00F91F84" w:rsidRPr="00EA26B3">
        <w:rPr>
          <w:rStyle w:val="FootnoteReference"/>
          <w:rFonts w:cstheme="minorHAnsi"/>
        </w:rPr>
        <w:footnoteReference w:id="10"/>
      </w:r>
    </w:p>
    <w:p w14:paraId="03B0855C" w14:textId="77777777" w:rsidR="00F91F84" w:rsidRPr="00EA26B3" w:rsidRDefault="00F91F84" w:rsidP="00F91F84">
      <w:pPr>
        <w:pStyle w:val="ListParagraph"/>
        <w:rPr>
          <w:rFonts w:cstheme="minorHAnsi"/>
        </w:rPr>
      </w:pPr>
    </w:p>
    <w:p w14:paraId="25F8D7F1" w14:textId="77777777" w:rsidR="00F91F84" w:rsidRPr="00EA26B3" w:rsidRDefault="00F91F84" w:rsidP="003C407A">
      <w:pPr>
        <w:pStyle w:val="ListParagraph"/>
        <w:ind w:left="851" w:right="1088"/>
        <w:jc w:val="both"/>
        <w:rPr>
          <w:rFonts w:cstheme="minorHAnsi"/>
          <w:sz w:val="20"/>
          <w:szCs w:val="20"/>
        </w:rPr>
      </w:pPr>
      <w:r w:rsidRPr="00EA26B3">
        <w:rPr>
          <w:rFonts w:cstheme="minorHAnsi"/>
          <w:sz w:val="20"/>
          <w:szCs w:val="20"/>
        </w:rPr>
        <w:t xml:space="preserve">A serious disruption of the functioning of the community or a society at any scale due to hazardous events interacting with conditions of exposure, vulnerability and capacity, leading to one or more of the following: human, material, economic and environmental losses and impacts. </w:t>
      </w:r>
    </w:p>
    <w:p w14:paraId="45A5B89F" w14:textId="77777777" w:rsidR="00CF1C8E" w:rsidRPr="00EA26B3" w:rsidRDefault="00CF1C8E" w:rsidP="00CF1C8E">
      <w:pPr>
        <w:pStyle w:val="ListParagraph"/>
        <w:ind w:left="426"/>
        <w:rPr>
          <w:rFonts w:cstheme="minorHAnsi"/>
        </w:rPr>
      </w:pPr>
    </w:p>
    <w:p w14:paraId="762B4451" w14:textId="0781950A" w:rsidR="00CF1C8E" w:rsidRPr="00EA26B3" w:rsidRDefault="00CF1C8E" w:rsidP="00CF1C8E">
      <w:pPr>
        <w:pStyle w:val="ListParagraph"/>
        <w:numPr>
          <w:ilvl w:val="0"/>
          <w:numId w:val="4"/>
        </w:numPr>
        <w:ind w:left="426" w:hanging="426"/>
        <w:rPr>
          <w:rFonts w:cstheme="minorHAnsi"/>
        </w:rPr>
      </w:pPr>
      <w:r w:rsidRPr="00EA26B3">
        <w:rPr>
          <w:rFonts w:cstheme="minorHAnsi"/>
        </w:rPr>
        <w:t>These dimensions of “disaster” are defined as follows:</w:t>
      </w:r>
      <w:r w:rsidRPr="00EA26B3">
        <w:rPr>
          <w:rStyle w:val="FootnoteReference"/>
          <w:rFonts w:cstheme="minorHAnsi"/>
        </w:rPr>
        <w:footnoteReference w:id="11"/>
      </w:r>
    </w:p>
    <w:p w14:paraId="74E8C784" w14:textId="77777777" w:rsidR="00CF1C8E" w:rsidRPr="00EA26B3" w:rsidRDefault="00CF1C8E" w:rsidP="00CF1C8E">
      <w:pPr>
        <w:pStyle w:val="ListParagraph"/>
        <w:rPr>
          <w:rFonts w:cstheme="minorHAnsi"/>
        </w:rPr>
      </w:pPr>
    </w:p>
    <w:p w14:paraId="213B08F8" w14:textId="77777777" w:rsidR="00CF1C8E" w:rsidRPr="00EA26B3" w:rsidRDefault="00CF1C8E" w:rsidP="003C407A">
      <w:pPr>
        <w:pStyle w:val="ListParagraph"/>
        <w:shd w:val="clear" w:color="auto" w:fill="FFFFFF" w:themeFill="background1"/>
        <w:spacing w:after="0" w:line="240" w:lineRule="auto"/>
        <w:ind w:left="851" w:right="1088"/>
        <w:jc w:val="both"/>
        <w:rPr>
          <w:rFonts w:cstheme="minorHAnsi"/>
          <w:sz w:val="20"/>
          <w:szCs w:val="20"/>
        </w:rPr>
      </w:pPr>
      <w:r w:rsidRPr="00EA26B3">
        <w:rPr>
          <w:rFonts w:cstheme="minorHAnsi"/>
          <w:b/>
          <w:bCs/>
          <w:sz w:val="20"/>
          <w:szCs w:val="20"/>
        </w:rPr>
        <w:t>Hazard:</w:t>
      </w:r>
      <w:r w:rsidRPr="00EA26B3">
        <w:rPr>
          <w:rFonts w:cstheme="minorHAnsi"/>
          <w:sz w:val="20"/>
          <w:szCs w:val="20"/>
        </w:rPr>
        <w:t xml:space="preserve"> A process, phenomenon or human activity that may cause loss of life, injury or other health impacts, property damage, social and economic disruption or environmental degradation.</w:t>
      </w:r>
    </w:p>
    <w:p w14:paraId="70D3C8DD" w14:textId="77777777" w:rsidR="00CF1C8E" w:rsidRPr="00EA26B3" w:rsidRDefault="00CF1C8E" w:rsidP="003C407A">
      <w:pPr>
        <w:pStyle w:val="ListParagraph"/>
        <w:shd w:val="clear" w:color="auto" w:fill="FFFFFF" w:themeFill="background1"/>
        <w:spacing w:after="0" w:line="240" w:lineRule="auto"/>
        <w:ind w:left="851" w:right="1088"/>
        <w:jc w:val="both"/>
        <w:rPr>
          <w:rFonts w:cstheme="minorHAnsi"/>
          <w:sz w:val="20"/>
          <w:szCs w:val="20"/>
        </w:rPr>
      </w:pPr>
    </w:p>
    <w:p w14:paraId="07CDBE06" w14:textId="77777777" w:rsidR="00CF1C8E" w:rsidRPr="00EA26B3" w:rsidRDefault="00CF1C8E" w:rsidP="003C407A">
      <w:pPr>
        <w:shd w:val="clear" w:color="auto" w:fill="FFFFFF" w:themeFill="background1"/>
        <w:spacing w:after="0" w:line="240" w:lineRule="auto"/>
        <w:ind w:left="851" w:right="1088"/>
        <w:jc w:val="both"/>
        <w:rPr>
          <w:rFonts w:cstheme="minorHAnsi"/>
          <w:sz w:val="20"/>
          <w:szCs w:val="20"/>
        </w:rPr>
      </w:pPr>
      <w:r w:rsidRPr="00EA26B3">
        <w:rPr>
          <w:rFonts w:cstheme="minorHAnsi"/>
          <w:b/>
          <w:bCs/>
          <w:sz w:val="20"/>
          <w:szCs w:val="20"/>
        </w:rPr>
        <w:t>Exposure:</w:t>
      </w:r>
      <w:r w:rsidRPr="00EA26B3">
        <w:rPr>
          <w:rFonts w:cstheme="minorHAnsi"/>
          <w:sz w:val="20"/>
          <w:szCs w:val="20"/>
        </w:rPr>
        <w:t xml:space="preserve"> The situation of people, infrastructure, housing, production capacities and other tangible human assets located in hazard-prone areas.</w:t>
      </w:r>
    </w:p>
    <w:p w14:paraId="7AFFA9D8" w14:textId="77777777" w:rsidR="00CF1C8E" w:rsidRPr="00EA26B3" w:rsidRDefault="00CF1C8E" w:rsidP="003C407A">
      <w:pPr>
        <w:shd w:val="clear" w:color="auto" w:fill="FFFFFF" w:themeFill="background1"/>
        <w:spacing w:after="0" w:line="240" w:lineRule="auto"/>
        <w:ind w:left="851" w:right="1088"/>
        <w:jc w:val="both"/>
        <w:rPr>
          <w:rFonts w:cstheme="minorHAnsi"/>
          <w:sz w:val="20"/>
          <w:szCs w:val="20"/>
        </w:rPr>
      </w:pPr>
    </w:p>
    <w:p w14:paraId="3D23B01E" w14:textId="77777777" w:rsidR="00CF1C8E" w:rsidRPr="00EA26B3" w:rsidRDefault="00CF1C8E" w:rsidP="003C407A">
      <w:pPr>
        <w:shd w:val="clear" w:color="auto" w:fill="FFFFFF" w:themeFill="background1"/>
        <w:ind w:left="851" w:right="1088"/>
        <w:jc w:val="both"/>
        <w:rPr>
          <w:rFonts w:cstheme="minorHAnsi"/>
          <w:sz w:val="20"/>
          <w:szCs w:val="20"/>
        </w:rPr>
      </w:pPr>
      <w:r w:rsidRPr="00EA26B3">
        <w:rPr>
          <w:rFonts w:cstheme="minorHAnsi"/>
          <w:b/>
          <w:bCs/>
          <w:sz w:val="20"/>
          <w:szCs w:val="20"/>
        </w:rPr>
        <w:t>Vulnerability:</w:t>
      </w:r>
      <w:r w:rsidRPr="00EA26B3">
        <w:rPr>
          <w:rFonts w:cstheme="minorHAnsi"/>
          <w:sz w:val="20"/>
          <w:szCs w:val="20"/>
        </w:rPr>
        <w:t xml:space="preserve"> The conditions determined by physical, social, economic and environmental factors or processes which increase the susceptibility of an individual, a community, assets or systems to the impacts of hazards</w:t>
      </w:r>
    </w:p>
    <w:p w14:paraId="1D283110" w14:textId="77777777" w:rsidR="00CF1C8E" w:rsidRPr="00EA26B3" w:rsidRDefault="00CF1C8E" w:rsidP="003C407A">
      <w:pPr>
        <w:shd w:val="clear" w:color="auto" w:fill="FFFFFF" w:themeFill="background1"/>
        <w:spacing w:after="0" w:line="240" w:lineRule="auto"/>
        <w:ind w:left="851" w:right="1088"/>
        <w:jc w:val="both"/>
        <w:rPr>
          <w:rFonts w:cstheme="minorHAnsi"/>
          <w:sz w:val="20"/>
          <w:szCs w:val="20"/>
        </w:rPr>
      </w:pPr>
      <w:r w:rsidRPr="00EA26B3">
        <w:rPr>
          <w:rFonts w:cstheme="minorHAnsi"/>
          <w:b/>
          <w:bCs/>
          <w:sz w:val="20"/>
          <w:szCs w:val="20"/>
        </w:rPr>
        <w:t>Capacity:</w:t>
      </w:r>
      <w:r w:rsidRPr="00EA26B3">
        <w:rPr>
          <w:rFonts w:cstheme="minorHAnsi"/>
          <w:sz w:val="20"/>
          <w:szCs w:val="20"/>
        </w:rPr>
        <w:t xml:space="preserve"> The combination of all the strengths, attributes and resources available within an organization, community or society to manage and reduce disaster risks and strengthen resilience.</w:t>
      </w:r>
    </w:p>
    <w:p w14:paraId="29EEF533" w14:textId="77777777" w:rsidR="00CF1C8E" w:rsidRPr="00EA26B3" w:rsidRDefault="00CF1C8E" w:rsidP="00CF1C8E">
      <w:pPr>
        <w:pStyle w:val="ListParagraph"/>
        <w:rPr>
          <w:rFonts w:cstheme="minorHAnsi"/>
        </w:rPr>
      </w:pPr>
    </w:p>
    <w:p w14:paraId="3CAAC13C" w14:textId="1A292C7B" w:rsidR="00655A7B" w:rsidRPr="00EA26B3" w:rsidRDefault="00655A7B" w:rsidP="005F721B">
      <w:pPr>
        <w:pStyle w:val="ListParagraph"/>
        <w:numPr>
          <w:ilvl w:val="0"/>
          <w:numId w:val="4"/>
        </w:numPr>
        <w:ind w:left="426" w:hanging="426"/>
        <w:rPr>
          <w:rFonts w:cstheme="minorHAnsi"/>
        </w:rPr>
      </w:pPr>
      <w:r w:rsidRPr="00EA26B3">
        <w:rPr>
          <w:rFonts w:cstheme="minorHAnsi"/>
        </w:rPr>
        <w:t>This framing highlights the fact that actions taken by States and other stakeholders can influence how people experience disasters, by modifying one or more of the dimensions of “exposure”, “vulnerability” and “capacity”, and even “hazard” where the latter is</w:t>
      </w:r>
      <w:r w:rsidR="003C284A" w:rsidRPr="00EA26B3">
        <w:rPr>
          <w:rFonts w:cstheme="minorHAnsi"/>
        </w:rPr>
        <w:t xml:space="preserve"> caused or exacerbated by human activity</w:t>
      </w:r>
      <w:r w:rsidRPr="00EA26B3">
        <w:rPr>
          <w:rFonts w:cstheme="minorHAnsi"/>
        </w:rPr>
        <w:t xml:space="preserve">. That is, while hazardous events cannot be fully avoided, disasters can be averted or reduced in impact by minimising exposure, reducing vulnerabilities, and strengthening capacities for resilience. A child rights-based approach to the prevention of disasters, including but not limited to </w:t>
      </w:r>
      <w:r w:rsidR="001E1044">
        <w:rPr>
          <w:rFonts w:cstheme="minorHAnsi"/>
        </w:rPr>
        <w:t>disaster risk</w:t>
      </w:r>
      <w:r w:rsidRPr="00EA26B3">
        <w:rPr>
          <w:rFonts w:cstheme="minorHAnsi"/>
        </w:rPr>
        <w:t xml:space="preserve"> related to sudden or slow-onset adverse effects of climate change, provides States parties with a framework to influence these dimensions and therefore address risks, as based on their obligations under the Convention. </w:t>
      </w:r>
    </w:p>
    <w:p w14:paraId="5E3CE909" w14:textId="77777777" w:rsidR="00655A7B" w:rsidRPr="00EA26B3" w:rsidRDefault="00655A7B" w:rsidP="00655A7B">
      <w:pPr>
        <w:pStyle w:val="ListParagraph"/>
        <w:ind w:left="426"/>
        <w:rPr>
          <w:rFonts w:cstheme="minorHAnsi"/>
        </w:rPr>
      </w:pPr>
    </w:p>
    <w:p w14:paraId="156A65C5" w14:textId="096B8A09" w:rsidR="00CF1C8E" w:rsidRPr="00EA26B3" w:rsidRDefault="00DA1B49" w:rsidP="005F721B">
      <w:pPr>
        <w:pStyle w:val="ListParagraph"/>
        <w:numPr>
          <w:ilvl w:val="0"/>
          <w:numId w:val="4"/>
        </w:numPr>
        <w:ind w:left="426" w:hanging="426"/>
        <w:rPr>
          <w:rFonts w:cstheme="minorHAnsi"/>
        </w:rPr>
      </w:pPr>
      <w:r w:rsidRPr="00EA26B3">
        <w:rPr>
          <w:rFonts w:cstheme="minorHAnsi"/>
        </w:rPr>
        <w:t>In</w:t>
      </w:r>
      <w:r w:rsidR="005F721B" w:rsidRPr="00EA26B3">
        <w:rPr>
          <w:rFonts w:cstheme="minorHAnsi"/>
        </w:rPr>
        <w:t xml:space="preserve"> May</w:t>
      </w:r>
      <w:r w:rsidRPr="00EA26B3">
        <w:rPr>
          <w:rFonts w:cstheme="minorHAnsi"/>
        </w:rPr>
        <w:t xml:space="preserve"> 2023, States </w:t>
      </w:r>
      <w:r w:rsidR="000D3023" w:rsidRPr="00EA26B3">
        <w:rPr>
          <w:rFonts w:cstheme="minorHAnsi"/>
        </w:rPr>
        <w:t xml:space="preserve">parties </w:t>
      </w:r>
      <w:r w:rsidRPr="00EA26B3">
        <w:rPr>
          <w:rFonts w:cstheme="minorHAnsi"/>
        </w:rPr>
        <w:t xml:space="preserve">will </w:t>
      </w:r>
      <w:r w:rsidR="005F721B" w:rsidRPr="00EA26B3">
        <w:rPr>
          <w:rFonts w:cstheme="minorHAnsi"/>
        </w:rPr>
        <w:t>conclude</w:t>
      </w:r>
      <w:r w:rsidRPr="00EA26B3">
        <w:rPr>
          <w:rFonts w:cstheme="minorHAnsi"/>
        </w:rPr>
        <w:t xml:space="preserve"> a mid-term review</w:t>
      </w:r>
      <w:r w:rsidR="000D3023" w:rsidRPr="00EA26B3">
        <w:rPr>
          <w:rFonts w:cstheme="minorHAnsi"/>
        </w:rPr>
        <w:t xml:space="preserve"> </w:t>
      </w:r>
      <w:r w:rsidRPr="00EA26B3">
        <w:rPr>
          <w:rFonts w:cstheme="minorHAnsi"/>
        </w:rPr>
        <w:t>of the global implementation of the Sendai Framework</w:t>
      </w:r>
      <w:r w:rsidR="002357BB" w:rsidRPr="00EA26B3">
        <w:rPr>
          <w:rFonts w:cstheme="minorHAnsi"/>
        </w:rPr>
        <w:t xml:space="preserve">. </w:t>
      </w:r>
      <w:r w:rsidR="00197A7B">
        <w:rPr>
          <w:rFonts w:cstheme="minorHAnsi"/>
        </w:rPr>
        <w:t>As part of</w:t>
      </w:r>
      <w:r w:rsidR="002357BB" w:rsidRPr="00EA26B3">
        <w:rPr>
          <w:rFonts w:cstheme="minorHAnsi"/>
        </w:rPr>
        <w:t xml:space="preserve"> this</w:t>
      </w:r>
      <w:r w:rsidR="00CF188C">
        <w:rPr>
          <w:rFonts w:cstheme="minorHAnsi"/>
        </w:rPr>
        <w:t xml:space="preserve"> process</w:t>
      </w:r>
      <w:r w:rsidR="002357BB" w:rsidRPr="00EA26B3">
        <w:rPr>
          <w:rFonts w:cstheme="minorHAnsi"/>
        </w:rPr>
        <w:t>, UNDRR</w:t>
      </w:r>
      <w:r w:rsidR="007376E1" w:rsidRPr="00EA26B3">
        <w:rPr>
          <w:rFonts w:cstheme="minorHAnsi"/>
        </w:rPr>
        <w:t xml:space="preserve"> and</w:t>
      </w:r>
      <w:r w:rsidR="002357BB" w:rsidRPr="00EA26B3">
        <w:rPr>
          <w:rFonts w:cstheme="minorHAnsi"/>
        </w:rPr>
        <w:t xml:space="preserve"> OHCHR, among other</w:t>
      </w:r>
      <w:r w:rsidR="009F05B4" w:rsidRPr="00EA26B3">
        <w:rPr>
          <w:rFonts w:cstheme="minorHAnsi"/>
        </w:rPr>
        <w:t>s, have been preparing reports to assess progress to date and provide</w:t>
      </w:r>
      <w:r w:rsidR="00404627" w:rsidRPr="00EA26B3">
        <w:rPr>
          <w:rFonts w:cstheme="minorHAnsi"/>
        </w:rPr>
        <w:t xml:space="preserve"> additional</w:t>
      </w:r>
      <w:r w:rsidR="009F05B4" w:rsidRPr="00EA26B3">
        <w:rPr>
          <w:rFonts w:cstheme="minorHAnsi"/>
        </w:rPr>
        <w:t xml:space="preserve"> guidance for States parties </w:t>
      </w:r>
      <w:r w:rsidR="00032879" w:rsidRPr="00EA26B3">
        <w:rPr>
          <w:rFonts w:cstheme="minorHAnsi"/>
        </w:rPr>
        <w:t xml:space="preserve">and other stakeholders </w:t>
      </w:r>
      <w:r w:rsidR="009F05B4" w:rsidRPr="00EA26B3">
        <w:rPr>
          <w:rFonts w:cstheme="minorHAnsi"/>
        </w:rPr>
        <w:t xml:space="preserve">on </w:t>
      </w:r>
      <w:r w:rsidR="007376E1" w:rsidRPr="00EA26B3">
        <w:rPr>
          <w:rFonts w:cstheme="minorHAnsi"/>
        </w:rPr>
        <w:t>implementation going forward</w:t>
      </w:r>
      <w:r w:rsidR="002E68EE" w:rsidRPr="00EA26B3">
        <w:rPr>
          <w:rFonts w:cstheme="minorHAnsi"/>
        </w:rPr>
        <w:t>, including a report focused</w:t>
      </w:r>
      <w:r w:rsidR="007376E1" w:rsidRPr="00EA26B3">
        <w:rPr>
          <w:rFonts w:cstheme="minorHAnsi"/>
        </w:rPr>
        <w:t xml:space="preserve"> on </w:t>
      </w:r>
      <w:r w:rsidR="00934AB9" w:rsidRPr="00EA26B3">
        <w:rPr>
          <w:rFonts w:cstheme="minorHAnsi"/>
        </w:rPr>
        <w:t>a human rights-based approach to disaster risk reduction.</w:t>
      </w:r>
      <w:r w:rsidR="00507A37" w:rsidRPr="00EA26B3">
        <w:rPr>
          <w:rStyle w:val="FootnoteReference"/>
          <w:rFonts w:cstheme="minorHAnsi"/>
        </w:rPr>
        <w:footnoteReference w:id="12"/>
      </w:r>
      <w:r w:rsidR="00934AB9" w:rsidRPr="00EA26B3">
        <w:rPr>
          <w:rFonts w:cstheme="minorHAnsi"/>
        </w:rPr>
        <w:t xml:space="preserve"> </w:t>
      </w:r>
      <w:r w:rsidR="00773BFD" w:rsidRPr="00EA26B3">
        <w:rPr>
          <w:rFonts w:cstheme="minorHAnsi"/>
        </w:rPr>
        <w:t>We</w:t>
      </w:r>
      <w:r w:rsidR="00934AB9" w:rsidRPr="00EA26B3">
        <w:rPr>
          <w:rFonts w:cstheme="minorHAnsi"/>
        </w:rPr>
        <w:t xml:space="preserve"> encourage</w:t>
      </w:r>
      <w:r w:rsidR="00773BFD" w:rsidRPr="00EA26B3">
        <w:rPr>
          <w:rFonts w:cstheme="minorHAnsi"/>
        </w:rPr>
        <w:t xml:space="preserve"> the Committee</w:t>
      </w:r>
      <w:r w:rsidR="00934AB9" w:rsidRPr="00EA26B3">
        <w:rPr>
          <w:rFonts w:cstheme="minorHAnsi"/>
        </w:rPr>
        <w:t xml:space="preserve"> to review this report as it finalises the </w:t>
      </w:r>
      <w:r w:rsidR="00FC46F3">
        <w:rPr>
          <w:rFonts w:cstheme="minorHAnsi"/>
        </w:rPr>
        <w:t>d</w:t>
      </w:r>
      <w:r w:rsidR="00934AB9" w:rsidRPr="00EA26B3">
        <w:rPr>
          <w:rFonts w:cstheme="minorHAnsi"/>
        </w:rPr>
        <w:t>raft General Comment</w:t>
      </w:r>
      <w:r w:rsidR="00CF1C8E" w:rsidRPr="00EA26B3">
        <w:rPr>
          <w:rFonts w:cstheme="minorHAnsi"/>
        </w:rPr>
        <w:t xml:space="preserve"> </w:t>
      </w:r>
      <w:r w:rsidR="005F721B" w:rsidRPr="00EA26B3">
        <w:rPr>
          <w:rFonts w:cstheme="minorHAnsi"/>
        </w:rPr>
        <w:t xml:space="preserve">and </w:t>
      </w:r>
      <w:r w:rsidR="00CF1C8E" w:rsidRPr="00EA26B3">
        <w:rPr>
          <w:rFonts w:cstheme="minorHAnsi"/>
        </w:rPr>
        <w:t>to consider the suggested paragraph amendments and all references to “disaster” in</w:t>
      </w:r>
      <w:r w:rsidR="00A069E2">
        <w:rPr>
          <w:rFonts w:cstheme="minorHAnsi"/>
        </w:rPr>
        <w:t xml:space="preserve"> close</w:t>
      </w:r>
      <w:r w:rsidR="00CF1C8E" w:rsidRPr="00EA26B3">
        <w:rPr>
          <w:rFonts w:cstheme="minorHAnsi"/>
        </w:rPr>
        <w:t xml:space="preserve"> consultation with UNDRR to ensure coherent use of relevant terms. </w:t>
      </w:r>
    </w:p>
    <w:p w14:paraId="6CE991D1" w14:textId="1AD0BC9B" w:rsidR="005B35F3" w:rsidRPr="00EA26B3" w:rsidRDefault="00F118A5" w:rsidP="00CC015C">
      <w:pPr>
        <w:ind w:left="426" w:hanging="426"/>
        <w:rPr>
          <w:rFonts w:cstheme="minorHAnsi"/>
          <w:b/>
          <w:bCs/>
          <w:sz w:val="32"/>
          <w:szCs w:val="32"/>
        </w:rPr>
      </w:pPr>
      <w:r w:rsidRPr="00EA26B3">
        <w:rPr>
          <w:rFonts w:cstheme="minorHAnsi"/>
          <w:b/>
          <w:bCs/>
          <w:sz w:val="32"/>
          <w:szCs w:val="32"/>
        </w:rPr>
        <w:lastRenderedPageBreak/>
        <w:t>C</w:t>
      </w:r>
      <w:r w:rsidR="00AB250E" w:rsidRPr="00EA26B3">
        <w:rPr>
          <w:rFonts w:cstheme="minorHAnsi"/>
          <w:b/>
          <w:bCs/>
          <w:sz w:val="32"/>
          <w:szCs w:val="32"/>
        </w:rPr>
        <w:t xml:space="preserve">. </w:t>
      </w:r>
      <w:r w:rsidR="00CC015C" w:rsidRPr="00EA26B3">
        <w:rPr>
          <w:rFonts w:cstheme="minorHAnsi"/>
          <w:b/>
          <w:bCs/>
          <w:sz w:val="32"/>
          <w:szCs w:val="32"/>
        </w:rPr>
        <w:tab/>
      </w:r>
      <w:r w:rsidR="005B35F3" w:rsidRPr="00EA26B3">
        <w:rPr>
          <w:rFonts w:cstheme="minorHAnsi"/>
          <w:b/>
          <w:bCs/>
          <w:sz w:val="32"/>
          <w:szCs w:val="32"/>
        </w:rPr>
        <w:t xml:space="preserve">Traditional, indigenous and local knowledge and practices </w:t>
      </w:r>
    </w:p>
    <w:p w14:paraId="671DE0DC" w14:textId="77777777" w:rsidR="005B35F3" w:rsidRPr="00EA26B3" w:rsidRDefault="005B35F3" w:rsidP="005B35F3">
      <w:pPr>
        <w:rPr>
          <w:rFonts w:cstheme="minorHAnsi"/>
          <w:b/>
          <w:bCs/>
          <w:sz w:val="24"/>
          <w:szCs w:val="24"/>
        </w:rPr>
      </w:pPr>
      <w:r w:rsidRPr="00EA26B3">
        <w:rPr>
          <w:rFonts w:cstheme="minorHAnsi"/>
          <w:b/>
          <w:bCs/>
          <w:sz w:val="24"/>
          <w:szCs w:val="24"/>
        </w:rPr>
        <w:t xml:space="preserve">Specific paragraph suggestions </w:t>
      </w:r>
    </w:p>
    <w:p w14:paraId="597824A1" w14:textId="4990C0D3" w:rsidR="00BE51D9" w:rsidRPr="00EA26B3" w:rsidRDefault="00BE51D9" w:rsidP="00BE51D9">
      <w:pPr>
        <w:pStyle w:val="ListParagraph"/>
        <w:numPr>
          <w:ilvl w:val="0"/>
          <w:numId w:val="4"/>
        </w:numPr>
        <w:ind w:left="426" w:hanging="426"/>
        <w:rPr>
          <w:rFonts w:cstheme="minorHAnsi"/>
        </w:rPr>
      </w:pPr>
      <w:r w:rsidRPr="00EA26B3">
        <w:rPr>
          <w:rFonts w:cstheme="minorHAnsi"/>
        </w:rPr>
        <w:t xml:space="preserve">We suggest amendments to the following paragraphs, as </w:t>
      </w:r>
      <w:r w:rsidR="00D73246">
        <w:rPr>
          <w:rFonts w:cstheme="minorHAnsi"/>
        </w:rPr>
        <w:t>indicated</w:t>
      </w:r>
      <w:r w:rsidR="00321A78">
        <w:rPr>
          <w:rFonts w:cstheme="minorHAnsi"/>
        </w:rPr>
        <w:t xml:space="preserve"> (footnotes omitted)</w:t>
      </w:r>
      <w:r w:rsidRPr="00EA26B3">
        <w:rPr>
          <w:rFonts w:cstheme="minorHAnsi"/>
        </w:rPr>
        <w:t xml:space="preserve">: </w:t>
      </w:r>
    </w:p>
    <w:p w14:paraId="3A468158" w14:textId="149E1FD3" w:rsidR="007F1EB3" w:rsidRPr="00EA26B3" w:rsidRDefault="005128E6" w:rsidP="000A0CFF">
      <w:pPr>
        <w:pStyle w:val="SingleTxtG"/>
        <w:tabs>
          <w:tab w:val="clear" w:pos="1701"/>
          <w:tab w:val="clear" w:pos="2268"/>
          <w:tab w:val="clear" w:pos="2835"/>
        </w:tabs>
        <w:suppressAutoHyphens w:val="0"/>
        <w:kinsoku/>
        <w:overflowPunct/>
        <w:autoSpaceDE/>
        <w:autoSpaceDN/>
        <w:adjustRightInd/>
        <w:snapToGrid/>
        <w:ind w:left="851"/>
        <w:rPr>
          <w:rFonts w:asciiTheme="minorHAnsi" w:hAnsiTheme="minorHAnsi" w:cstheme="minorHAnsi"/>
        </w:rPr>
      </w:pPr>
      <w:bookmarkStart w:id="1" w:name="_heading=h.lzbnvowv1bwi" w:colFirst="0" w:colLast="0"/>
      <w:bookmarkStart w:id="2" w:name="_heading=h.a563u6u5rqrm" w:colFirst="0" w:colLast="0"/>
      <w:bookmarkEnd w:id="1"/>
      <w:bookmarkEnd w:id="2"/>
      <w:r w:rsidRPr="00EA26B3">
        <w:rPr>
          <w:rFonts w:asciiTheme="minorHAnsi" w:hAnsiTheme="minorHAnsi" w:cstheme="minorHAnsi"/>
        </w:rPr>
        <w:t>14.  The present general comment draws on the best available and accepted science to describe the ways in which climate-related and other environmental harm interferes with children’s rights, to set out environmental protection</w:t>
      </w:r>
      <w:r w:rsidR="00194C1F" w:rsidRPr="00EA26B3">
        <w:rPr>
          <w:rFonts w:asciiTheme="minorHAnsi" w:hAnsiTheme="minorHAnsi" w:cstheme="minorHAnsi"/>
          <w:b/>
          <w:bCs/>
        </w:rPr>
        <w:t xml:space="preserve"> </w:t>
      </w:r>
      <w:r w:rsidRPr="00EA26B3">
        <w:rPr>
          <w:rFonts w:asciiTheme="minorHAnsi" w:hAnsiTheme="minorHAnsi" w:cstheme="minorHAnsi"/>
        </w:rPr>
        <w:t>standards required by international children’s rights law</w:t>
      </w:r>
      <w:r w:rsidR="000B3169" w:rsidRPr="00EA26B3">
        <w:rPr>
          <w:rFonts w:asciiTheme="minorHAnsi" w:hAnsiTheme="minorHAnsi" w:cstheme="minorHAnsi"/>
        </w:rPr>
        <w:t xml:space="preserve">, </w:t>
      </w:r>
      <w:r w:rsidRPr="00EA26B3">
        <w:rPr>
          <w:rFonts w:asciiTheme="minorHAnsi" w:hAnsiTheme="minorHAnsi" w:cstheme="minorHAnsi"/>
        </w:rPr>
        <w:t xml:space="preserve">and to assess the adequacy of response measures. As scientific knowledge about the environment evolves, the precautionary principle is required for the most advanced risk management. </w:t>
      </w:r>
      <w:r w:rsidR="00E51E17" w:rsidRPr="00EA26B3">
        <w:rPr>
          <w:rFonts w:asciiTheme="minorHAnsi" w:hAnsiTheme="minorHAnsi" w:cstheme="minorHAnsi"/>
          <w:b/>
          <w:bCs/>
        </w:rPr>
        <w:t xml:space="preserve">States should </w:t>
      </w:r>
      <w:r w:rsidR="007F1EB3" w:rsidRPr="00EA26B3">
        <w:rPr>
          <w:rFonts w:asciiTheme="minorHAnsi" w:hAnsiTheme="minorHAnsi" w:cstheme="minorHAnsi"/>
          <w:b/>
          <w:bCs/>
        </w:rPr>
        <w:t>ensure the use of traditional, indigenous and local knowledge and practices, as appropriate</w:t>
      </w:r>
      <w:r w:rsidR="0065632E" w:rsidRPr="00EA26B3">
        <w:rPr>
          <w:rFonts w:asciiTheme="minorHAnsi" w:hAnsiTheme="minorHAnsi" w:cstheme="minorHAnsi"/>
          <w:b/>
          <w:bCs/>
        </w:rPr>
        <w:t xml:space="preserve"> and as tailored to localities and context</w:t>
      </w:r>
      <w:r w:rsidR="00A4651D">
        <w:rPr>
          <w:rFonts w:asciiTheme="minorHAnsi" w:hAnsiTheme="minorHAnsi" w:cstheme="minorHAnsi"/>
          <w:b/>
          <w:bCs/>
        </w:rPr>
        <w:t>s</w:t>
      </w:r>
      <w:r w:rsidR="007F1EB3" w:rsidRPr="00EA26B3">
        <w:rPr>
          <w:rFonts w:asciiTheme="minorHAnsi" w:hAnsiTheme="minorHAnsi" w:cstheme="minorHAnsi"/>
          <w:b/>
          <w:bCs/>
        </w:rPr>
        <w:t xml:space="preserve">, to complement </w:t>
      </w:r>
      <w:r w:rsidR="00095784" w:rsidRPr="00EA26B3">
        <w:rPr>
          <w:rFonts w:asciiTheme="minorHAnsi" w:hAnsiTheme="minorHAnsi" w:cstheme="minorHAnsi"/>
          <w:b/>
          <w:bCs/>
        </w:rPr>
        <w:t xml:space="preserve">other forms of </w:t>
      </w:r>
      <w:r w:rsidR="007F1EB3" w:rsidRPr="00EA26B3">
        <w:rPr>
          <w:rFonts w:asciiTheme="minorHAnsi" w:hAnsiTheme="minorHAnsi" w:cstheme="minorHAnsi"/>
          <w:b/>
          <w:bCs/>
        </w:rPr>
        <w:t>scientific knowledge</w:t>
      </w:r>
      <w:r w:rsidR="00E51E17" w:rsidRPr="00EA26B3">
        <w:rPr>
          <w:rFonts w:asciiTheme="minorHAnsi" w:hAnsiTheme="minorHAnsi" w:cstheme="minorHAnsi"/>
          <w:b/>
          <w:bCs/>
        </w:rPr>
        <w:t>.</w:t>
      </w:r>
    </w:p>
    <w:p w14:paraId="049E548D" w14:textId="0EDA2869" w:rsidR="00994AA1" w:rsidRPr="00EA26B3" w:rsidRDefault="005B35F3" w:rsidP="00F930FE">
      <w:pPr>
        <w:rPr>
          <w:rFonts w:cstheme="minorHAnsi"/>
          <w:b/>
          <w:bCs/>
          <w:sz w:val="24"/>
          <w:szCs w:val="24"/>
        </w:rPr>
      </w:pPr>
      <w:r w:rsidRPr="00EA26B3">
        <w:rPr>
          <w:rFonts w:cstheme="minorHAnsi"/>
          <w:b/>
          <w:bCs/>
          <w:sz w:val="24"/>
          <w:szCs w:val="24"/>
        </w:rPr>
        <w:t>Rationale</w:t>
      </w:r>
    </w:p>
    <w:p w14:paraId="1ED8E334" w14:textId="54DE472A" w:rsidR="00CC015C" w:rsidRPr="00EA26B3" w:rsidRDefault="005D1E2F" w:rsidP="00CC015C">
      <w:pPr>
        <w:pStyle w:val="ListParagraph"/>
        <w:numPr>
          <w:ilvl w:val="0"/>
          <w:numId w:val="4"/>
        </w:numPr>
        <w:ind w:left="426" w:hanging="426"/>
        <w:rPr>
          <w:rFonts w:cstheme="minorHAnsi"/>
        </w:rPr>
      </w:pPr>
      <w:r w:rsidRPr="00EA26B3">
        <w:rPr>
          <w:rFonts w:cstheme="minorHAnsi"/>
        </w:rPr>
        <w:t xml:space="preserve">Traditional, indigenous and local knowledge and practices must be recognised as </w:t>
      </w:r>
      <w:r w:rsidR="00D56A79" w:rsidRPr="00EA26B3">
        <w:rPr>
          <w:rFonts w:cstheme="minorHAnsi"/>
        </w:rPr>
        <w:t>a significant component of a comprehensive science-based approach to the relationship between chil</w:t>
      </w:r>
      <w:r w:rsidR="008A4F4D" w:rsidRPr="00EA26B3">
        <w:rPr>
          <w:rFonts w:cstheme="minorHAnsi"/>
        </w:rPr>
        <w:t>dren’s rights</w:t>
      </w:r>
      <w:r w:rsidR="00D56A79" w:rsidRPr="00EA26B3">
        <w:rPr>
          <w:rFonts w:cstheme="minorHAnsi"/>
        </w:rPr>
        <w:t xml:space="preserve"> and </w:t>
      </w:r>
      <w:r w:rsidR="008A4F4D" w:rsidRPr="00EA26B3">
        <w:rPr>
          <w:rFonts w:cstheme="minorHAnsi"/>
        </w:rPr>
        <w:t xml:space="preserve">the </w:t>
      </w:r>
      <w:r w:rsidR="00D56A79" w:rsidRPr="00EA26B3">
        <w:rPr>
          <w:rFonts w:cstheme="minorHAnsi"/>
        </w:rPr>
        <w:t xml:space="preserve">environment. </w:t>
      </w:r>
      <w:r w:rsidR="00916ECC" w:rsidRPr="00EA26B3">
        <w:rPr>
          <w:rFonts w:cstheme="minorHAnsi"/>
        </w:rPr>
        <w:t xml:space="preserve">Taking such knowledge and practices into account </w:t>
      </w:r>
      <w:r w:rsidR="00933B1F" w:rsidRPr="00EA26B3">
        <w:rPr>
          <w:rFonts w:cstheme="minorHAnsi"/>
        </w:rPr>
        <w:t xml:space="preserve">facilitates a diversity of perspectives </w:t>
      </w:r>
      <w:r w:rsidR="00AE64FD" w:rsidRPr="00EA26B3">
        <w:rPr>
          <w:rFonts w:cstheme="minorHAnsi"/>
        </w:rPr>
        <w:t xml:space="preserve">in </w:t>
      </w:r>
      <w:r w:rsidR="00933B1F" w:rsidRPr="00EA26B3">
        <w:rPr>
          <w:rFonts w:cstheme="minorHAnsi"/>
        </w:rPr>
        <w:t>environmental c</w:t>
      </w:r>
      <w:r w:rsidR="00AE64FD" w:rsidRPr="00EA26B3">
        <w:rPr>
          <w:rFonts w:cstheme="minorHAnsi"/>
        </w:rPr>
        <w:t>ontexts</w:t>
      </w:r>
      <w:r w:rsidR="007413E3" w:rsidRPr="00EA26B3">
        <w:rPr>
          <w:rFonts w:cstheme="minorHAnsi"/>
        </w:rPr>
        <w:t xml:space="preserve">, </w:t>
      </w:r>
      <w:r w:rsidR="00E97E04" w:rsidRPr="00EA26B3">
        <w:rPr>
          <w:rFonts w:cstheme="minorHAnsi"/>
        </w:rPr>
        <w:t>acknowledges local capacities and integrates the</w:t>
      </w:r>
      <w:r w:rsidR="00A0280F" w:rsidRPr="00EA26B3">
        <w:rPr>
          <w:rFonts w:cstheme="minorHAnsi"/>
        </w:rPr>
        <w:t>se</w:t>
      </w:r>
      <w:r w:rsidR="00E97E04" w:rsidRPr="00EA26B3">
        <w:rPr>
          <w:rFonts w:cstheme="minorHAnsi"/>
        </w:rPr>
        <w:t xml:space="preserve"> int</w:t>
      </w:r>
      <w:r w:rsidR="00F930FE" w:rsidRPr="00EA26B3">
        <w:rPr>
          <w:rFonts w:cstheme="minorHAnsi"/>
        </w:rPr>
        <w:t xml:space="preserve">o environmental protection and </w:t>
      </w:r>
      <w:r w:rsidR="00342D0D" w:rsidRPr="00EA26B3">
        <w:rPr>
          <w:rFonts w:cstheme="minorHAnsi"/>
        </w:rPr>
        <w:t>guardianship measures</w:t>
      </w:r>
      <w:r w:rsidR="00F930FE" w:rsidRPr="00EA26B3">
        <w:rPr>
          <w:rFonts w:cstheme="minorHAnsi"/>
        </w:rPr>
        <w:t xml:space="preserve">, and </w:t>
      </w:r>
      <w:r w:rsidR="0063155E" w:rsidRPr="00EA26B3">
        <w:rPr>
          <w:rFonts w:cstheme="minorHAnsi"/>
        </w:rPr>
        <w:t xml:space="preserve">encourages </w:t>
      </w:r>
      <w:r w:rsidR="00F72AD0" w:rsidRPr="00EA26B3">
        <w:rPr>
          <w:rFonts w:cstheme="minorHAnsi"/>
        </w:rPr>
        <w:t>locally relevant and durable solutions</w:t>
      </w:r>
      <w:r w:rsidR="00F930FE" w:rsidRPr="00EA26B3">
        <w:rPr>
          <w:rFonts w:cstheme="minorHAnsi"/>
        </w:rPr>
        <w:t>.</w:t>
      </w:r>
      <w:r w:rsidR="00263455" w:rsidRPr="00EA26B3">
        <w:rPr>
          <w:rStyle w:val="FootnoteReference"/>
          <w:rFonts w:cstheme="minorHAnsi"/>
        </w:rPr>
        <w:footnoteReference w:id="13"/>
      </w:r>
    </w:p>
    <w:p w14:paraId="356077F0" w14:textId="77777777" w:rsidR="00CC015C" w:rsidRPr="00EA26B3" w:rsidRDefault="00CC015C" w:rsidP="00CC015C">
      <w:pPr>
        <w:pStyle w:val="ListParagraph"/>
        <w:ind w:left="426"/>
        <w:rPr>
          <w:rFonts w:cstheme="minorHAnsi"/>
        </w:rPr>
      </w:pPr>
    </w:p>
    <w:p w14:paraId="43A6F863" w14:textId="019111B2" w:rsidR="00F075FC" w:rsidRPr="00EA26B3" w:rsidRDefault="00173923" w:rsidP="00CC015C">
      <w:pPr>
        <w:pStyle w:val="ListParagraph"/>
        <w:numPr>
          <w:ilvl w:val="0"/>
          <w:numId w:val="4"/>
        </w:numPr>
        <w:ind w:left="426" w:hanging="426"/>
        <w:rPr>
          <w:rFonts w:cstheme="minorHAnsi"/>
        </w:rPr>
      </w:pPr>
      <w:r w:rsidRPr="00EA26B3">
        <w:rPr>
          <w:rFonts w:cstheme="minorHAnsi"/>
        </w:rPr>
        <w:t xml:space="preserve">Similar emphasis and acknowledgement </w:t>
      </w:r>
      <w:r w:rsidR="00E260FE" w:rsidRPr="00EA26B3">
        <w:rPr>
          <w:rFonts w:cstheme="minorHAnsi"/>
        </w:rPr>
        <w:t>is</w:t>
      </w:r>
      <w:r w:rsidRPr="00EA26B3">
        <w:rPr>
          <w:rFonts w:cstheme="minorHAnsi"/>
        </w:rPr>
        <w:t xml:space="preserve"> </w:t>
      </w:r>
      <w:r w:rsidR="000A0CFF" w:rsidRPr="00EA26B3">
        <w:rPr>
          <w:rFonts w:cstheme="minorHAnsi"/>
        </w:rPr>
        <w:t xml:space="preserve">already </w:t>
      </w:r>
      <w:r w:rsidRPr="00EA26B3">
        <w:rPr>
          <w:rFonts w:cstheme="minorHAnsi"/>
        </w:rPr>
        <w:t xml:space="preserve">included in </w:t>
      </w:r>
      <w:r w:rsidR="004361D7" w:rsidRPr="00EA26B3">
        <w:rPr>
          <w:rFonts w:cstheme="minorHAnsi"/>
        </w:rPr>
        <w:t xml:space="preserve">other </w:t>
      </w:r>
      <w:r w:rsidRPr="00EA26B3">
        <w:rPr>
          <w:rFonts w:cstheme="minorHAnsi"/>
        </w:rPr>
        <w:t xml:space="preserve">international </w:t>
      </w:r>
      <w:r w:rsidR="004361D7" w:rsidRPr="00EA26B3">
        <w:rPr>
          <w:rFonts w:cstheme="minorHAnsi"/>
        </w:rPr>
        <w:t>agreements related to human rights and the environment. For example</w:t>
      </w:r>
      <w:r w:rsidR="00185E77" w:rsidRPr="00EA26B3">
        <w:rPr>
          <w:rFonts w:cstheme="minorHAnsi"/>
        </w:rPr>
        <w:t xml:space="preserve">, </w:t>
      </w:r>
      <w:r w:rsidR="00E50741" w:rsidRPr="00EA26B3">
        <w:rPr>
          <w:rFonts w:cstheme="minorHAnsi"/>
        </w:rPr>
        <w:t>the Sendai Framework</w:t>
      </w:r>
      <w:r w:rsidR="00D775BD" w:rsidRPr="00EA26B3">
        <w:rPr>
          <w:rFonts w:cstheme="minorHAnsi"/>
        </w:rPr>
        <w:t xml:space="preserve"> provides</w:t>
      </w:r>
      <w:r w:rsidR="00E50741" w:rsidRPr="00EA26B3">
        <w:rPr>
          <w:rFonts w:cstheme="minorHAnsi"/>
        </w:rPr>
        <w:t xml:space="preserve"> that </w:t>
      </w:r>
      <w:r w:rsidR="002F68C6" w:rsidRPr="00EA26B3">
        <w:rPr>
          <w:rFonts w:cstheme="minorHAnsi"/>
        </w:rPr>
        <w:t xml:space="preserve">in seeking to achieve an </w:t>
      </w:r>
      <w:r w:rsidR="00E50741" w:rsidRPr="00EA26B3">
        <w:rPr>
          <w:rFonts w:cstheme="minorHAnsi"/>
        </w:rPr>
        <w:t xml:space="preserve">understanding </w:t>
      </w:r>
      <w:r w:rsidR="00D74913" w:rsidRPr="00EA26B3">
        <w:rPr>
          <w:rFonts w:cstheme="minorHAnsi"/>
        </w:rPr>
        <w:t xml:space="preserve">of </w:t>
      </w:r>
      <w:r w:rsidR="00E50741" w:rsidRPr="00EA26B3">
        <w:rPr>
          <w:rFonts w:cstheme="minorHAnsi"/>
        </w:rPr>
        <w:t>disaster risk</w:t>
      </w:r>
      <w:r w:rsidR="002F68C6" w:rsidRPr="00EA26B3">
        <w:rPr>
          <w:rFonts w:cstheme="minorHAnsi"/>
        </w:rPr>
        <w:t>, it is important (among other</w:t>
      </w:r>
      <w:r w:rsidR="00D775BD" w:rsidRPr="00EA26B3">
        <w:rPr>
          <w:rFonts w:cstheme="minorHAnsi"/>
        </w:rPr>
        <w:t xml:space="preserve"> measures</w:t>
      </w:r>
      <w:r w:rsidR="003C75BD" w:rsidRPr="00EA26B3">
        <w:rPr>
          <w:rFonts w:cstheme="minorHAnsi"/>
        </w:rPr>
        <w:t>):</w:t>
      </w:r>
      <w:r w:rsidR="003C75BD" w:rsidRPr="00EA26B3">
        <w:rPr>
          <w:rStyle w:val="FootnoteReference"/>
          <w:rFonts w:cstheme="minorHAnsi"/>
        </w:rPr>
        <w:footnoteReference w:id="14"/>
      </w:r>
    </w:p>
    <w:p w14:paraId="51373ECF" w14:textId="37565952" w:rsidR="00C54F13" w:rsidRPr="00EA26B3" w:rsidRDefault="002F55FC" w:rsidP="00026126">
      <w:pPr>
        <w:ind w:left="851" w:right="1088"/>
        <w:jc w:val="both"/>
        <w:rPr>
          <w:rFonts w:cstheme="minorHAnsi"/>
          <w:sz w:val="20"/>
          <w:szCs w:val="20"/>
        </w:rPr>
      </w:pPr>
      <w:r w:rsidRPr="00EA26B3">
        <w:rPr>
          <w:rFonts w:cstheme="minorHAnsi"/>
          <w:sz w:val="20"/>
          <w:szCs w:val="20"/>
        </w:rPr>
        <w:t>To ensure the use of traditional, indigenous and local knowledge and practices, as appropriate, to complement scientific knowledge in disaster risk assessment and the development and implementation of policies, strategies, plans and programmes of specific sectors, with a cross-sectoral approach, which should be tailored to localities and to the context</w:t>
      </w:r>
      <w:r w:rsidR="009D5314" w:rsidRPr="00EA26B3">
        <w:rPr>
          <w:rFonts w:cstheme="minorHAnsi"/>
          <w:sz w:val="20"/>
          <w:szCs w:val="20"/>
        </w:rPr>
        <w:t>;</w:t>
      </w:r>
    </w:p>
    <w:p w14:paraId="4D0A510F" w14:textId="26587E07" w:rsidR="006F32F7" w:rsidRPr="00EA26B3" w:rsidRDefault="00076AA3" w:rsidP="00CC015C">
      <w:pPr>
        <w:pStyle w:val="ListParagraph"/>
        <w:numPr>
          <w:ilvl w:val="0"/>
          <w:numId w:val="4"/>
        </w:numPr>
        <w:ind w:left="426" w:hanging="426"/>
        <w:rPr>
          <w:rFonts w:cstheme="minorHAnsi"/>
        </w:rPr>
      </w:pPr>
      <w:r w:rsidRPr="00EA26B3">
        <w:rPr>
          <w:rFonts w:cstheme="minorHAnsi"/>
        </w:rPr>
        <w:t xml:space="preserve">Similarly, the </w:t>
      </w:r>
      <w:r w:rsidR="009D36F2" w:rsidRPr="00EA26B3">
        <w:rPr>
          <w:rFonts w:cstheme="minorHAnsi"/>
        </w:rPr>
        <w:t xml:space="preserve">Kunming-Montreal </w:t>
      </w:r>
      <w:r w:rsidR="002357A9" w:rsidRPr="00EA26B3">
        <w:rPr>
          <w:rFonts w:cstheme="minorHAnsi"/>
        </w:rPr>
        <w:t>g</w:t>
      </w:r>
      <w:r w:rsidR="009D36F2" w:rsidRPr="00EA26B3">
        <w:rPr>
          <w:rFonts w:cstheme="minorHAnsi"/>
        </w:rPr>
        <w:t xml:space="preserve">lobal </w:t>
      </w:r>
      <w:r w:rsidR="002357A9" w:rsidRPr="00EA26B3">
        <w:rPr>
          <w:rFonts w:cstheme="minorHAnsi"/>
        </w:rPr>
        <w:t>b</w:t>
      </w:r>
      <w:r w:rsidR="009D36F2" w:rsidRPr="00EA26B3">
        <w:rPr>
          <w:rFonts w:cstheme="minorHAnsi"/>
        </w:rPr>
        <w:t xml:space="preserve">iodiversity </w:t>
      </w:r>
      <w:r w:rsidR="002357A9" w:rsidRPr="00EA26B3">
        <w:rPr>
          <w:rFonts w:cstheme="minorHAnsi"/>
        </w:rPr>
        <w:t>f</w:t>
      </w:r>
      <w:r w:rsidR="009D36F2" w:rsidRPr="00EA26B3">
        <w:rPr>
          <w:rFonts w:cstheme="minorHAnsi"/>
        </w:rPr>
        <w:t xml:space="preserve">ramework </w:t>
      </w:r>
      <w:r w:rsidR="006F32F7" w:rsidRPr="00EA26B3">
        <w:rPr>
          <w:rFonts w:cstheme="minorHAnsi"/>
        </w:rPr>
        <w:t>highlights the c</w:t>
      </w:r>
      <w:r w:rsidR="000E4EFD" w:rsidRPr="00EA26B3">
        <w:rPr>
          <w:rFonts w:cstheme="minorHAnsi"/>
        </w:rPr>
        <w:t xml:space="preserve">ontribution and rights of indigenous peoples and local communities </w:t>
      </w:r>
      <w:r w:rsidR="006F32F7" w:rsidRPr="00EA26B3">
        <w:rPr>
          <w:rFonts w:cstheme="minorHAnsi"/>
        </w:rPr>
        <w:t>as follows:</w:t>
      </w:r>
      <w:r w:rsidR="00743298" w:rsidRPr="00EA26B3">
        <w:rPr>
          <w:rStyle w:val="FootnoteReference"/>
          <w:rFonts w:cstheme="minorHAnsi"/>
        </w:rPr>
        <w:footnoteReference w:id="15"/>
      </w:r>
    </w:p>
    <w:p w14:paraId="589DB655" w14:textId="77777777" w:rsidR="006F32F7" w:rsidRPr="00EA26B3" w:rsidRDefault="006F32F7" w:rsidP="006F32F7">
      <w:pPr>
        <w:pStyle w:val="ListParagraph"/>
        <w:rPr>
          <w:rFonts w:cstheme="minorHAnsi"/>
        </w:rPr>
      </w:pPr>
    </w:p>
    <w:p w14:paraId="6535902D" w14:textId="1E9C911D" w:rsidR="000E4EFD" w:rsidRPr="00EA26B3" w:rsidRDefault="000E4EFD" w:rsidP="00026126">
      <w:pPr>
        <w:pStyle w:val="ListParagraph"/>
        <w:ind w:left="851" w:right="1088"/>
        <w:jc w:val="both"/>
        <w:rPr>
          <w:rFonts w:cstheme="minorHAnsi"/>
          <w:sz w:val="20"/>
          <w:szCs w:val="20"/>
        </w:rPr>
      </w:pPr>
      <w:r w:rsidRPr="00EA26B3">
        <w:rPr>
          <w:rFonts w:cstheme="minorHAnsi"/>
          <w:sz w:val="20"/>
          <w:szCs w:val="20"/>
        </w:rPr>
        <w:t xml:space="preserve">The framework acknowledges the important roles and contributions of indigenous peoples and local communities as custodians of biodiversity and partners in the conservation, restoration and sustainable use. Its implementation must ensure their rights, knowledge, including traditional knowledge associated with biodiversity, innovations, worldviews, values and practices of indigenous peoples and local communities are respected, documented, preserved with their free, prior and informed consent, including through their full and effective participation in decision-making, in </w:t>
      </w:r>
      <w:r w:rsidRPr="00EA26B3">
        <w:rPr>
          <w:rFonts w:cstheme="minorHAnsi"/>
          <w:sz w:val="20"/>
          <w:szCs w:val="20"/>
        </w:rPr>
        <w:lastRenderedPageBreak/>
        <w:t>accordance with relevant national legislation, international instruments, including the United Nations Declaration on the Rights of Indigenous Peoples, and human rights law. In this regard, nothing in this framework may be construed as diminishing or extinguishing the rights that indigenous peoples currently have or may acquire in the future.</w:t>
      </w:r>
    </w:p>
    <w:p w14:paraId="7CACE43B" w14:textId="77777777" w:rsidR="00C54F13" w:rsidRPr="00EA26B3" w:rsidRDefault="00C54F13" w:rsidP="00DE1205">
      <w:pPr>
        <w:rPr>
          <w:rFonts w:cstheme="minorHAnsi"/>
          <w:b/>
          <w:bCs/>
        </w:rPr>
      </w:pPr>
    </w:p>
    <w:p w14:paraId="61F86E2B" w14:textId="48854179" w:rsidR="00DA1B49" w:rsidRPr="00EA26B3" w:rsidRDefault="003F1822" w:rsidP="00EA26B3">
      <w:pPr>
        <w:pBdr>
          <w:top w:val="single" w:sz="4" w:space="1" w:color="auto"/>
          <w:left w:val="single" w:sz="4" w:space="4" w:color="auto"/>
          <w:bottom w:val="single" w:sz="4" w:space="1" w:color="auto"/>
          <w:right w:val="single" w:sz="4" w:space="4" w:color="auto"/>
        </w:pBdr>
        <w:spacing w:before="360"/>
        <w:jc w:val="center"/>
        <w:rPr>
          <w:rFonts w:cstheme="minorHAnsi"/>
          <w:b/>
          <w:bCs/>
          <w:sz w:val="24"/>
          <w:szCs w:val="24"/>
        </w:rPr>
      </w:pPr>
      <w:r w:rsidRPr="00EA26B3">
        <w:rPr>
          <w:rFonts w:cstheme="minorHAnsi"/>
          <w:b/>
          <w:bCs/>
          <w:sz w:val="24"/>
          <w:szCs w:val="24"/>
        </w:rPr>
        <w:t xml:space="preserve">About </w:t>
      </w:r>
      <w:r w:rsidR="007F3C99">
        <w:rPr>
          <w:rFonts w:cstheme="minorHAnsi"/>
          <w:b/>
          <w:bCs/>
          <w:sz w:val="24"/>
          <w:szCs w:val="24"/>
        </w:rPr>
        <w:t xml:space="preserve">the </w:t>
      </w:r>
      <w:r w:rsidRPr="00EA26B3">
        <w:rPr>
          <w:rFonts w:cstheme="minorHAnsi"/>
          <w:b/>
          <w:bCs/>
          <w:sz w:val="24"/>
          <w:szCs w:val="24"/>
        </w:rPr>
        <w:t>Anima Mundi Law Initiative</w:t>
      </w:r>
    </w:p>
    <w:p w14:paraId="5F8A3D92" w14:textId="245870A8" w:rsidR="00311EFC" w:rsidRPr="00EA26B3" w:rsidRDefault="007F3C99" w:rsidP="00EA26B3">
      <w:pPr>
        <w:pBdr>
          <w:top w:val="single" w:sz="4" w:space="1" w:color="auto"/>
          <w:left w:val="single" w:sz="4" w:space="4" w:color="auto"/>
          <w:bottom w:val="single" w:sz="4" w:space="1" w:color="auto"/>
          <w:right w:val="single" w:sz="4" w:space="4" w:color="auto"/>
        </w:pBdr>
        <w:spacing w:after="480"/>
        <w:rPr>
          <w:rFonts w:cstheme="minorHAnsi"/>
        </w:rPr>
      </w:pPr>
      <w:r>
        <w:rPr>
          <w:rFonts w:cstheme="minorHAnsi"/>
        </w:rPr>
        <w:t xml:space="preserve">The </w:t>
      </w:r>
      <w:r w:rsidR="00430301" w:rsidRPr="00EA26B3">
        <w:rPr>
          <w:rFonts w:cstheme="minorHAnsi"/>
        </w:rPr>
        <w:t xml:space="preserve">Anima Mundi Law Initiative is a space for collective exploration of ‘a new legal story for an ecological age’. It holds a vision for legal frameworks grounded in the recognition of interconnection between all planetary life, creates practical materials to support the weaving together of human rights and ecology, and takes strategic action to transform the purpose, content and practice of law to better support people and planet. </w:t>
      </w:r>
      <w:r w:rsidR="00597186" w:rsidRPr="00EA26B3">
        <w:rPr>
          <w:rFonts w:cstheme="minorHAnsi"/>
        </w:rPr>
        <w:t xml:space="preserve">For more information, see </w:t>
      </w:r>
      <w:hyperlink r:id="rId10" w:history="1">
        <w:r w:rsidR="00597186" w:rsidRPr="00EA26B3">
          <w:rPr>
            <w:rStyle w:val="Hyperlink"/>
            <w:rFonts w:cstheme="minorHAnsi"/>
          </w:rPr>
          <w:t>www.animamundilaw.org</w:t>
        </w:r>
      </w:hyperlink>
      <w:r w:rsidR="00597186" w:rsidRPr="00EA26B3">
        <w:rPr>
          <w:rFonts w:cstheme="minorHAnsi"/>
        </w:rPr>
        <w:t>.</w:t>
      </w:r>
    </w:p>
    <w:sectPr w:rsidR="00311EFC" w:rsidRPr="00EA26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4582" w14:textId="77777777" w:rsidR="00FE0B4A" w:rsidRDefault="00FE0B4A" w:rsidP="00C46C00">
      <w:pPr>
        <w:spacing w:after="0" w:line="240" w:lineRule="auto"/>
      </w:pPr>
      <w:r>
        <w:separator/>
      </w:r>
    </w:p>
  </w:endnote>
  <w:endnote w:type="continuationSeparator" w:id="0">
    <w:p w14:paraId="19D47F90" w14:textId="77777777" w:rsidR="00FE0B4A" w:rsidRDefault="00FE0B4A" w:rsidP="00C46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242824"/>
      <w:docPartObj>
        <w:docPartGallery w:val="Page Numbers (Bottom of Page)"/>
        <w:docPartUnique/>
      </w:docPartObj>
    </w:sdtPr>
    <w:sdtEndPr>
      <w:rPr>
        <w:noProof/>
      </w:rPr>
    </w:sdtEndPr>
    <w:sdtContent>
      <w:p w14:paraId="3F43BDCF" w14:textId="60E7E7FC" w:rsidR="00792D8C" w:rsidRDefault="00792D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4C5A29" w14:textId="77777777" w:rsidR="00792D8C" w:rsidRDefault="00792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6C23" w14:textId="77777777" w:rsidR="00FE0B4A" w:rsidRDefault="00FE0B4A" w:rsidP="00C46C00">
      <w:pPr>
        <w:spacing w:after="0" w:line="240" w:lineRule="auto"/>
      </w:pPr>
      <w:r>
        <w:separator/>
      </w:r>
    </w:p>
  </w:footnote>
  <w:footnote w:type="continuationSeparator" w:id="0">
    <w:p w14:paraId="7A91D119" w14:textId="77777777" w:rsidR="00FE0B4A" w:rsidRDefault="00FE0B4A" w:rsidP="00C46C00">
      <w:pPr>
        <w:spacing w:after="0" w:line="240" w:lineRule="auto"/>
      </w:pPr>
      <w:r>
        <w:continuationSeparator/>
      </w:r>
    </w:p>
  </w:footnote>
  <w:footnote w:id="1">
    <w:p w14:paraId="29D54D58" w14:textId="792C3238" w:rsidR="006F3BDD" w:rsidRPr="00EA26B3" w:rsidRDefault="00182C82" w:rsidP="005337E0">
      <w:pPr>
        <w:pStyle w:val="FootnoteText"/>
        <w:rPr>
          <w:rFonts w:cstheme="minorHAnsi"/>
        </w:rPr>
      </w:pPr>
      <w:r w:rsidRPr="00EA26B3">
        <w:rPr>
          <w:rStyle w:val="FootnoteReference"/>
          <w:rFonts w:cstheme="minorHAnsi"/>
        </w:rPr>
        <w:footnoteRef/>
      </w:r>
      <w:r w:rsidRPr="00EA26B3">
        <w:rPr>
          <w:rFonts w:cstheme="minorHAnsi"/>
        </w:rPr>
        <w:t xml:space="preserve"> </w:t>
      </w:r>
      <w:r w:rsidR="006F3BDD" w:rsidRPr="00EA26B3">
        <w:rPr>
          <w:rFonts w:cstheme="minorHAnsi"/>
        </w:rPr>
        <w:t xml:space="preserve">See, for example: </w:t>
      </w:r>
      <w:hyperlink r:id="rId1" w:history="1">
        <w:r w:rsidR="000045B6" w:rsidRPr="00EA26B3">
          <w:rPr>
            <w:rStyle w:val="Hyperlink"/>
            <w:rFonts w:cstheme="minorHAnsi"/>
            <w:color w:val="auto"/>
            <w:u w:val="none"/>
          </w:rPr>
          <w:t>Christopher Ketcham</w:t>
        </w:r>
      </w:hyperlink>
      <w:r w:rsidR="000045B6" w:rsidRPr="00EA26B3">
        <w:rPr>
          <w:rFonts w:cstheme="minorHAnsi"/>
        </w:rPr>
        <w:t>, ‘</w:t>
      </w:r>
      <w:r w:rsidR="006F3BDD" w:rsidRPr="00EA26B3">
        <w:rPr>
          <w:rFonts w:cstheme="minorHAnsi"/>
        </w:rPr>
        <w:t>Addressing Climate Change Will Not “Save the Planet”</w:t>
      </w:r>
      <w:r w:rsidR="000045B6" w:rsidRPr="00EA26B3">
        <w:rPr>
          <w:rFonts w:cstheme="minorHAnsi"/>
        </w:rPr>
        <w:t xml:space="preserve">’ (3 December 2022) </w:t>
      </w:r>
      <w:r w:rsidR="000045B6" w:rsidRPr="00EA26B3">
        <w:rPr>
          <w:rFonts w:cstheme="minorHAnsi"/>
          <w:i/>
          <w:iCs/>
        </w:rPr>
        <w:t>The Intercept</w:t>
      </w:r>
      <w:r w:rsidR="000045B6" w:rsidRPr="00EA26B3">
        <w:rPr>
          <w:rFonts w:cstheme="minorHAnsi"/>
        </w:rPr>
        <w:t xml:space="preserve">, available at: </w:t>
      </w:r>
      <w:hyperlink r:id="rId2" w:history="1">
        <w:r w:rsidR="000045B6" w:rsidRPr="00EA26B3">
          <w:rPr>
            <w:rStyle w:val="Hyperlink"/>
            <w:rFonts w:cstheme="minorHAnsi"/>
            <w:color w:val="auto"/>
          </w:rPr>
          <w:t>https://theintercept.com/2022/12/03/climate-biodiversity-green-energy/</w:t>
        </w:r>
      </w:hyperlink>
      <w:r w:rsidR="000045B6" w:rsidRPr="00EA26B3">
        <w:rPr>
          <w:rFonts w:cstheme="minorHAnsi"/>
        </w:rPr>
        <w:t xml:space="preserve">; </w:t>
      </w:r>
      <w:r w:rsidR="008979EE" w:rsidRPr="00EA26B3">
        <w:rPr>
          <w:rFonts w:cstheme="minorHAnsi"/>
        </w:rPr>
        <w:t xml:space="preserve">and </w:t>
      </w:r>
      <w:r w:rsidR="00CB15C5" w:rsidRPr="00EA26B3">
        <w:rPr>
          <w:rFonts w:cstheme="minorHAnsi"/>
        </w:rPr>
        <w:t xml:space="preserve">Tim Caro et al, </w:t>
      </w:r>
      <w:r w:rsidR="004C4D35" w:rsidRPr="00EA26B3">
        <w:rPr>
          <w:rFonts w:cstheme="minorHAnsi"/>
        </w:rPr>
        <w:t xml:space="preserve">‘An inconvenient misconception: Climate change is not the principal driver of biodiversity loss’ </w:t>
      </w:r>
      <w:r w:rsidR="00603630" w:rsidRPr="00EA26B3">
        <w:rPr>
          <w:rFonts w:cstheme="minorHAnsi"/>
        </w:rPr>
        <w:t xml:space="preserve">(2022) </w:t>
      </w:r>
      <w:r w:rsidR="00603630" w:rsidRPr="00EA26B3">
        <w:rPr>
          <w:rFonts w:cstheme="minorHAnsi"/>
          <w:i/>
          <w:iCs/>
        </w:rPr>
        <w:t>Conservation Letters</w:t>
      </w:r>
      <w:r w:rsidR="00FC529F" w:rsidRPr="00EA26B3">
        <w:rPr>
          <w:rFonts w:cstheme="minorHAnsi"/>
          <w:i/>
          <w:iCs/>
        </w:rPr>
        <w:t xml:space="preserve"> </w:t>
      </w:r>
      <w:r w:rsidR="00FC529F" w:rsidRPr="00EA26B3">
        <w:rPr>
          <w:rFonts w:cstheme="minorHAnsi"/>
        </w:rPr>
        <w:t>15</w:t>
      </w:r>
      <w:r w:rsidR="00603630" w:rsidRPr="00EA26B3">
        <w:rPr>
          <w:rFonts w:cstheme="minorHAnsi"/>
        </w:rPr>
        <w:t xml:space="preserve">, available at: </w:t>
      </w:r>
      <w:hyperlink r:id="rId3" w:history="1">
        <w:r w:rsidR="00603630" w:rsidRPr="00EA26B3">
          <w:rPr>
            <w:rStyle w:val="Hyperlink"/>
            <w:rFonts w:cstheme="minorHAnsi"/>
            <w:color w:val="auto"/>
          </w:rPr>
          <w:t>https://conbio.onlinelibrary.wiley.com/doi/pdf/10.1111/conl.12868</w:t>
        </w:r>
      </w:hyperlink>
      <w:r w:rsidR="008979EE" w:rsidRPr="00EA26B3">
        <w:rPr>
          <w:rFonts w:cstheme="minorHAnsi"/>
        </w:rPr>
        <w:t>.</w:t>
      </w:r>
      <w:r w:rsidR="00603630" w:rsidRPr="00EA26B3">
        <w:rPr>
          <w:rFonts w:cstheme="minorHAnsi"/>
        </w:rPr>
        <w:t xml:space="preserve">  </w:t>
      </w:r>
    </w:p>
  </w:footnote>
  <w:footnote w:id="2">
    <w:p w14:paraId="678EE5B9" w14:textId="5F5DA3B3" w:rsidR="00E96183" w:rsidRPr="00EA26B3" w:rsidRDefault="00E96183" w:rsidP="005337E0">
      <w:pPr>
        <w:pStyle w:val="FootnoteText"/>
        <w:rPr>
          <w:rFonts w:cstheme="minorHAnsi"/>
        </w:rPr>
      </w:pPr>
      <w:r w:rsidRPr="00EA26B3">
        <w:rPr>
          <w:rStyle w:val="FootnoteReference"/>
          <w:rFonts w:cstheme="minorHAnsi"/>
        </w:rPr>
        <w:footnoteRef/>
      </w:r>
      <w:r w:rsidRPr="00EA26B3">
        <w:rPr>
          <w:rFonts w:cstheme="minorHAnsi"/>
        </w:rPr>
        <w:t xml:space="preserve"> </w:t>
      </w:r>
      <w:r w:rsidR="00F50CAD" w:rsidRPr="00EA26B3">
        <w:t>Agenda 2030</w:t>
      </w:r>
      <w:r w:rsidR="00F50CAD">
        <w:t xml:space="preserve">, </w:t>
      </w:r>
      <w:r w:rsidR="00602736" w:rsidRPr="00EA26B3">
        <w:rPr>
          <w:rFonts w:cstheme="minorHAnsi"/>
        </w:rPr>
        <w:t>Preamble</w:t>
      </w:r>
      <w:r w:rsidR="00F50CAD">
        <w:rPr>
          <w:rFonts w:cstheme="minorHAnsi"/>
          <w:shd w:val="clear" w:color="auto" w:fill="FFFFFF"/>
        </w:rPr>
        <w:t>,</w:t>
      </w:r>
      <w:r w:rsidR="00602736" w:rsidRPr="00EA26B3">
        <w:rPr>
          <w:rFonts w:cstheme="minorHAnsi"/>
          <w:shd w:val="clear" w:color="auto" w:fill="FFFFFF"/>
        </w:rPr>
        <w:t xml:space="preserve"> </w:t>
      </w:r>
      <w:r w:rsidR="00EA405B" w:rsidRPr="00EA26B3">
        <w:rPr>
          <w:rFonts w:cstheme="minorHAnsi"/>
          <w:shd w:val="clear" w:color="auto" w:fill="FFFFFF"/>
        </w:rPr>
        <w:t xml:space="preserve">para. 9 and Goal 12. </w:t>
      </w:r>
    </w:p>
  </w:footnote>
  <w:footnote w:id="3">
    <w:p w14:paraId="4B17243C" w14:textId="00F5E66E" w:rsidR="00357D84" w:rsidRPr="00EA26B3" w:rsidRDefault="00357D84">
      <w:pPr>
        <w:pStyle w:val="FootnoteText"/>
      </w:pPr>
      <w:r w:rsidRPr="00EA26B3">
        <w:rPr>
          <w:rStyle w:val="FootnoteReference"/>
        </w:rPr>
        <w:footnoteRef/>
      </w:r>
      <w:r w:rsidRPr="00EA26B3">
        <w:t xml:space="preserve"> </w:t>
      </w:r>
      <w:r w:rsidR="00DC0F54" w:rsidRPr="00EA26B3">
        <w:t xml:space="preserve">Agenda 2030, paras. </w:t>
      </w:r>
      <w:r w:rsidR="00EE4E84" w:rsidRPr="00EA26B3">
        <w:t xml:space="preserve">2 and 5. </w:t>
      </w:r>
    </w:p>
  </w:footnote>
  <w:footnote w:id="4">
    <w:p w14:paraId="082CB0F6" w14:textId="42DA085A" w:rsidR="003D0585" w:rsidRPr="00EA26B3" w:rsidRDefault="003D0585">
      <w:pPr>
        <w:pStyle w:val="FootnoteText"/>
      </w:pPr>
      <w:r w:rsidRPr="00EA26B3">
        <w:rPr>
          <w:rStyle w:val="FootnoteReference"/>
        </w:rPr>
        <w:footnoteRef/>
      </w:r>
      <w:r w:rsidRPr="00EA26B3">
        <w:t xml:space="preserve"> Agenda 2030, para. 33.</w:t>
      </w:r>
      <w:r w:rsidR="004D1FDB" w:rsidRPr="00EA26B3">
        <w:t xml:space="preserve"> See also para. 59.</w:t>
      </w:r>
    </w:p>
  </w:footnote>
  <w:footnote w:id="5">
    <w:p w14:paraId="11251840" w14:textId="77777777" w:rsidR="00A7024F" w:rsidRPr="00EA26B3" w:rsidRDefault="00A7024F" w:rsidP="00A7024F">
      <w:pPr>
        <w:pStyle w:val="FootnoteText"/>
      </w:pPr>
      <w:r w:rsidRPr="00EA26B3">
        <w:rPr>
          <w:rStyle w:val="FootnoteReference"/>
        </w:rPr>
        <w:footnoteRef/>
      </w:r>
      <w:r w:rsidRPr="00EA26B3">
        <w:t xml:space="preserve"> See </w:t>
      </w:r>
      <w:hyperlink r:id="rId4" w:history="1">
        <w:r w:rsidRPr="00EA26B3">
          <w:rPr>
            <w:rStyle w:val="Hyperlink"/>
            <w:color w:val="auto"/>
          </w:rPr>
          <w:t>http://www.harmonywithnatureun.org/</w:t>
        </w:r>
      </w:hyperlink>
      <w:r w:rsidRPr="00EA26B3">
        <w:t xml:space="preserve">. </w:t>
      </w:r>
    </w:p>
  </w:footnote>
  <w:footnote w:id="6">
    <w:p w14:paraId="79D9F479" w14:textId="77777777" w:rsidR="00361116" w:rsidRPr="00EA26B3" w:rsidRDefault="00361116" w:rsidP="005337E0">
      <w:pPr>
        <w:pStyle w:val="FootnoteText"/>
        <w:rPr>
          <w:rFonts w:cstheme="minorHAnsi"/>
        </w:rPr>
      </w:pPr>
      <w:r w:rsidRPr="00EA26B3">
        <w:rPr>
          <w:rStyle w:val="FootnoteReference"/>
          <w:rFonts w:cstheme="minorHAnsi"/>
        </w:rPr>
        <w:footnoteRef/>
      </w:r>
      <w:r w:rsidRPr="00EA26B3">
        <w:rPr>
          <w:rFonts w:cstheme="minorHAnsi"/>
        </w:rPr>
        <w:t xml:space="preserve"> For a global mapping and detailed case studies on key rights of nature legal developments, see </w:t>
      </w:r>
      <w:hyperlink r:id="rId5" w:history="1">
        <w:r w:rsidRPr="00EA26B3">
          <w:rPr>
            <w:rStyle w:val="Hyperlink"/>
            <w:rFonts w:cstheme="minorHAnsi"/>
            <w:color w:val="auto"/>
          </w:rPr>
          <w:t>https://www.animamundilaw.org/rights-of-nature-in-practice</w:t>
        </w:r>
      </w:hyperlink>
      <w:r w:rsidRPr="00EA26B3">
        <w:rPr>
          <w:rFonts w:cstheme="minorHAnsi"/>
        </w:rPr>
        <w:t xml:space="preserve">, and for a comprehensive global mapping on laws that transcend anthropocentrism, see the Eco Jurisprudence Monitor, available at: </w:t>
      </w:r>
      <w:hyperlink r:id="rId6" w:history="1">
        <w:r w:rsidRPr="00EA26B3">
          <w:rPr>
            <w:rStyle w:val="Hyperlink"/>
            <w:rFonts w:cstheme="minorHAnsi"/>
            <w:color w:val="auto"/>
          </w:rPr>
          <w:t>https://ecojurisprudence.org/</w:t>
        </w:r>
      </w:hyperlink>
      <w:r w:rsidRPr="00EA26B3">
        <w:rPr>
          <w:rFonts w:cstheme="minorHAnsi"/>
        </w:rPr>
        <w:t xml:space="preserve">. </w:t>
      </w:r>
    </w:p>
  </w:footnote>
  <w:footnote w:id="7">
    <w:p w14:paraId="3C694AAF" w14:textId="35C0AA96" w:rsidR="00401379" w:rsidRDefault="00401379" w:rsidP="00D441C4">
      <w:pPr>
        <w:pStyle w:val="FootnoteText"/>
      </w:pPr>
      <w:r>
        <w:rPr>
          <w:rStyle w:val="FootnoteReference"/>
        </w:rPr>
        <w:footnoteRef/>
      </w:r>
      <w:r>
        <w:t xml:space="preserve"> </w:t>
      </w:r>
      <w:r w:rsidRPr="004F6655">
        <w:rPr>
          <w:rFonts w:cstheme="minorHAnsi"/>
        </w:rPr>
        <w:t xml:space="preserve">See, for example, </w:t>
      </w:r>
      <w:r w:rsidRPr="00061867">
        <w:rPr>
          <w:rFonts w:cstheme="minorHAnsi"/>
        </w:rPr>
        <w:t>guardianship mechanisms</w:t>
      </w:r>
      <w:r w:rsidR="009D3D8B" w:rsidRPr="00061867">
        <w:rPr>
          <w:rFonts w:cstheme="minorHAnsi"/>
        </w:rPr>
        <w:t xml:space="preserve"> </w:t>
      </w:r>
      <w:r w:rsidR="004F6655" w:rsidRPr="00061867">
        <w:rPr>
          <w:rFonts w:cstheme="minorHAnsi"/>
        </w:rPr>
        <w:t>arising through new legislation in</w:t>
      </w:r>
      <w:r w:rsidRPr="00061867">
        <w:rPr>
          <w:rFonts w:cstheme="minorHAnsi"/>
        </w:rPr>
        <w:t xml:space="preserve"> New Zealand </w:t>
      </w:r>
      <w:r w:rsidR="00EB1999" w:rsidRPr="00061867">
        <w:rPr>
          <w:rFonts w:cstheme="minorHAnsi"/>
        </w:rPr>
        <w:t>(</w:t>
      </w:r>
      <w:hyperlink r:id="rId7" w:history="1">
        <w:r w:rsidR="00EB1999" w:rsidRPr="00061867">
          <w:rPr>
            <w:rStyle w:val="Hyperlink"/>
            <w:rFonts w:cstheme="minorHAnsi"/>
            <w:color w:val="auto"/>
          </w:rPr>
          <w:t>https://tinyurl.com/3a8z6v</w:t>
        </w:r>
        <w:r w:rsidR="00EB1999" w:rsidRPr="00061867">
          <w:rPr>
            <w:rStyle w:val="Hyperlink"/>
            <w:rFonts w:cstheme="minorHAnsi"/>
            <w:color w:val="auto"/>
          </w:rPr>
          <w:t>v</w:t>
        </w:r>
        <w:r w:rsidR="00EB1999" w:rsidRPr="00061867">
          <w:rPr>
            <w:rStyle w:val="Hyperlink"/>
            <w:rFonts w:cstheme="minorHAnsi"/>
            <w:color w:val="auto"/>
          </w:rPr>
          <w:t>y</w:t>
        </w:r>
      </w:hyperlink>
      <w:r w:rsidR="00EB1999" w:rsidRPr="00061867">
        <w:rPr>
          <w:rFonts w:cstheme="minorHAnsi"/>
        </w:rPr>
        <w:t>) and through litigation in Colombia (</w:t>
      </w:r>
      <w:hyperlink r:id="rId8" w:history="1">
        <w:r w:rsidR="00EB7119" w:rsidRPr="00061867">
          <w:rPr>
            <w:rStyle w:val="Hyperlink"/>
            <w:rFonts w:cstheme="minorHAnsi"/>
            <w:color w:val="auto"/>
          </w:rPr>
          <w:t>https:</w:t>
        </w:r>
        <w:r w:rsidR="00EB7119" w:rsidRPr="00061867">
          <w:rPr>
            <w:rStyle w:val="Hyperlink"/>
            <w:rFonts w:cstheme="minorHAnsi"/>
            <w:color w:val="auto"/>
          </w:rPr>
          <w:t>/</w:t>
        </w:r>
        <w:r w:rsidR="00EB7119" w:rsidRPr="00061867">
          <w:rPr>
            <w:rStyle w:val="Hyperlink"/>
            <w:rFonts w:cstheme="minorHAnsi"/>
            <w:color w:val="auto"/>
          </w:rPr>
          <w:t>/tinyurl.com/54dxwvvy</w:t>
        </w:r>
      </w:hyperlink>
      <w:r w:rsidR="00EB7119" w:rsidRPr="00061867">
        <w:rPr>
          <w:rFonts w:cstheme="minorHAnsi"/>
        </w:rPr>
        <w:t xml:space="preserve">). </w:t>
      </w:r>
      <w:r w:rsidR="00554CCD" w:rsidRPr="00061867">
        <w:t xml:space="preserve"> </w:t>
      </w:r>
    </w:p>
  </w:footnote>
  <w:footnote w:id="8">
    <w:p w14:paraId="1A9B4198" w14:textId="387E28EF" w:rsidR="005717CB" w:rsidRPr="00EA26B3" w:rsidRDefault="005717CB" w:rsidP="005337E0">
      <w:pPr>
        <w:pStyle w:val="FootnoteText"/>
        <w:rPr>
          <w:rFonts w:cstheme="minorHAnsi"/>
        </w:rPr>
      </w:pPr>
      <w:r w:rsidRPr="00EA26B3">
        <w:rPr>
          <w:rStyle w:val="FootnoteReference"/>
          <w:rFonts w:cstheme="minorHAnsi"/>
        </w:rPr>
        <w:footnoteRef/>
      </w:r>
      <w:r w:rsidRPr="00EA26B3">
        <w:rPr>
          <w:rFonts w:cstheme="minorHAnsi"/>
        </w:rPr>
        <w:t xml:space="preserve"> See, for example, </w:t>
      </w:r>
      <w:hyperlink r:id="rId9" w:history="1">
        <w:r w:rsidRPr="00EA26B3">
          <w:rPr>
            <w:rStyle w:val="Hyperlink"/>
            <w:rFonts w:cstheme="minorHAnsi"/>
            <w:color w:val="auto"/>
          </w:rPr>
          <w:t>https://research.reading.ac.uk/social-and-applied-ecology/the-self-delusion/</w:t>
        </w:r>
      </w:hyperlink>
      <w:r w:rsidR="00531A23" w:rsidRPr="00EA26B3">
        <w:rPr>
          <w:rFonts w:cstheme="minorHAnsi"/>
        </w:rPr>
        <w:t>;</w:t>
      </w:r>
      <w:r w:rsidR="00001630">
        <w:rPr>
          <w:rFonts w:cstheme="minorHAnsi"/>
        </w:rPr>
        <w:t xml:space="preserve"> and</w:t>
      </w:r>
      <w:r w:rsidR="00531A23" w:rsidRPr="00EA26B3">
        <w:rPr>
          <w:rFonts w:cstheme="minorHAnsi"/>
        </w:rPr>
        <w:t xml:space="preserve"> </w:t>
      </w:r>
      <w:hyperlink r:id="rId10" w:history="1">
        <w:r w:rsidR="00531A23" w:rsidRPr="00EA26B3">
          <w:rPr>
            <w:rStyle w:val="Hyperlink"/>
            <w:rFonts w:cstheme="minorHAnsi"/>
            <w:color w:val="auto"/>
          </w:rPr>
          <w:t>https://www.nobelprize.org/prizes/physics/2022/press-release/</w:t>
        </w:r>
      </w:hyperlink>
      <w:r w:rsidR="00001630">
        <w:rPr>
          <w:rFonts w:cstheme="minorHAnsi"/>
        </w:rPr>
        <w:t>.</w:t>
      </w:r>
    </w:p>
  </w:footnote>
  <w:footnote w:id="9">
    <w:p w14:paraId="2F6A3F63" w14:textId="5511F531" w:rsidR="00932C7D" w:rsidRPr="00EA26B3" w:rsidRDefault="00932C7D" w:rsidP="005337E0">
      <w:pPr>
        <w:pStyle w:val="FootnoteText"/>
        <w:rPr>
          <w:rFonts w:cstheme="minorHAnsi"/>
        </w:rPr>
      </w:pPr>
      <w:r w:rsidRPr="00EA26B3">
        <w:rPr>
          <w:rStyle w:val="FootnoteReference"/>
          <w:rFonts w:cstheme="minorHAnsi"/>
        </w:rPr>
        <w:footnoteRef/>
      </w:r>
      <w:r w:rsidRPr="00EA26B3">
        <w:rPr>
          <w:rFonts w:cstheme="minorHAnsi"/>
        </w:rPr>
        <w:t xml:space="preserve"> </w:t>
      </w:r>
      <w:r w:rsidR="00F3446A" w:rsidRPr="00EA26B3">
        <w:rPr>
          <w:rFonts w:cstheme="minorHAnsi"/>
          <w:shd w:val="clear" w:color="auto" w:fill="FFFFFF"/>
        </w:rPr>
        <w:t xml:space="preserve">See </w:t>
      </w:r>
      <w:hyperlink r:id="rId11" w:history="1">
        <w:r w:rsidR="00F3446A" w:rsidRPr="00EA26B3">
          <w:rPr>
            <w:rStyle w:val="Hyperlink"/>
            <w:rFonts w:cstheme="minorHAnsi"/>
            <w:color w:val="auto"/>
            <w:shd w:val="clear" w:color="auto" w:fill="FFFFFF"/>
          </w:rPr>
          <w:t>https://www.who.int/news-room/questions-and-answers/item/one-health</w:t>
        </w:r>
      </w:hyperlink>
      <w:r w:rsidR="00F3446A" w:rsidRPr="00EA26B3">
        <w:rPr>
          <w:rFonts w:cstheme="minorHAnsi"/>
          <w:shd w:val="clear" w:color="auto" w:fill="FFFFFF"/>
        </w:rPr>
        <w:t xml:space="preserve">. </w:t>
      </w:r>
      <w:r w:rsidRPr="00EA26B3">
        <w:rPr>
          <w:rFonts w:cstheme="minorHAnsi"/>
          <w:shd w:val="clear" w:color="auto" w:fill="FFFFFF"/>
        </w:rPr>
        <w:t> </w:t>
      </w:r>
    </w:p>
  </w:footnote>
  <w:footnote w:id="10">
    <w:p w14:paraId="5680F0E5" w14:textId="6B2FF338" w:rsidR="00F91F84" w:rsidRPr="00EA26B3" w:rsidRDefault="00F91F84" w:rsidP="005337E0">
      <w:pPr>
        <w:pStyle w:val="FootnoteText"/>
        <w:rPr>
          <w:rFonts w:cstheme="minorHAnsi"/>
        </w:rPr>
      </w:pPr>
      <w:r w:rsidRPr="00EA26B3">
        <w:rPr>
          <w:rStyle w:val="FootnoteReference"/>
          <w:rFonts w:cstheme="minorHAnsi"/>
        </w:rPr>
        <w:footnoteRef/>
      </w:r>
      <w:r w:rsidRPr="00EA26B3">
        <w:rPr>
          <w:rFonts w:cstheme="minorHAnsi"/>
        </w:rPr>
        <w:t xml:space="preserve"> </w:t>
      </w:r>
      <w:r w:rsidR="007D2BC3" w:rsidRPr="00EA26B3">
        <w:rPr>
          <w:rFonts w:cstheme="minorHAnsi"/>
        </w:rPr>
        <w:t>See</w:t>
      </w:r>
      <w:r w:rsidRPr="00EA26B3">
        <w:rPr>
          <w:rFonts w:cstheme="minorHAnsi"/>
        </w:rPr>
        <w:t xml:space="preserve"> </w:t>
      </w:r>
      <w:hyperlink r:id="rId12" w:history="1">
        <w:r w:rsidRPr="00EA26B3">
          <w:rPr>
            <w:rStyle w:val="Hyperlink"/>
            <w:rFonts w:cstheme="minorHAnsi"/>
            <w:color w:val="auto"/>
          </w:rPr>
          <w:t>https://www.preventionweb.net/understanding-disaster-risk/terminology</w:t>
        </w:r>
      </w:hyperlink>
      <w:r w:rsidRPr="00EA26B3">
        <w:rPr>
          <w:rFonts w:cstheme="minorHAnsi"/>
        </w:rPr>
        <w:t>.</w:t>
      </w:r>
    </w:p>
  </w:footnote>
  <w:footnote w:id="11">
    <w:p w14:paraId="4F417CD1" w14:textId="5601ABF2" w:rsidR="00CF1C8E" w:rsidRPr="00EA26B3" w:rsidRDefault="00CF1C8E" w:rsidP="005337E0">
      <w:pPr>
        <w:pStyle w:val="FootnoteText"/>
        <w:rPr>
          <w:rFonts w:cstheme="minorHAnsi"/>
        </w:rPr>
      </w:pPr>
      <w:r w:rsidRPr="00EA26B3">
        <w:rPr>
          <w:rStyle w:val="FootnoteReference"/>
          <w:rFonts w:cstheme="minorHAnsi"/>
        </w:rPr>
        <w:footnoteRef/>
      </w:r>
      <w:r w:rsidRPr="00EA26B3">
        <w:rPr>
          <w:rFonts w:cstheme="minorHAnsi"/>
        </w:rPr>
        <w:t xml:space="preserve"> </w:t>
      </w:r>
      <w:r w:rsidR="005634ED" w:rsidRPr="00EA26B3">
        <w:rPr>
          <w:rFonts w:cstheme="minorHAnsi"/>
        </w:rPr>
        <w:t>Ibid.</w:t>
      </w:r>
    </w:p>
  </w:footnote>
  <w:footnote w:id="12">
    <w:p w14:paraId="25AA7B10" w14:textId="1504A433" w:rsidR="00507A37" w:rsidRPr="00EA26B3" w:rsidRDefault="00507A37" w:rsidP="005337E0">
      <w:pPr>
        <w:spacing w:after="0" w:line="240" w:lineRule="auto"/>
        <w:rPr>
          <w:rFonts w:cstheme="minorHAnsi"/>
          <w:sz w:val="20"/>
          <w:szCs w:val="20"/>
        </w:rPr>
      </w:pPr>
      <w:r w:rsidRPr="00EA26B3">
        <w:rPr>
          <w:rStyle w:val="FootnoteReference"/>
          <w:rFonts w:cstheme="minorHAnsi"/>
          <w:sz w:val="20"/>
          <w:szCs w:val="20"/>
        </w:rPr>
        <w:footnoteRef/>
      </w:r>
      <w:r w:rsidRPr="00EA26B3">
        <w:rPr>
          <w:rFonts w:cstheme="minorHAnsi"/>
          <w:sz w:val="20"/>
          <w:szCs w:val="20"/>
        </w:rPr>
        <w:t xml:space="preserve"> </w:t>
      </w:r>
      <w:r w:rsidR="00404627" w:rsidRPr="00EA26B3">
        <w:rPr>
          <w:rFonts w:cstheme="minorHAnsi"/>
          <w:sz w:val="20"/>
          <w:szCs w:val="20"/>
        </w:rPr>
        <w:t xml:space="preserve">This report </w:t>
      </w:r>
      <w:r w:rsidR="00F372B1" w:rsidRPr="00EA26B3">
        <w:rPr>
          <w:rFonts w:cstheme="minorHAnsi"/>
          <w:sz w:val="20"/>
          <w:szCs w:val="20"/>
        </w:rPr>
        <w:t xml:space="preserve">is expected to be </w:t>
      </w:r>
      <w:r w:rsidRPr="00EA26B3">
        <w:rPr>
          <w:rFonts w:cstheme="minorHAnsi"/>
          <w:sz w:val="20"/>
          <w:szCs w:val="20"/>
        </w:rPr>
        <w:t xml:space="preserve">posted on the UNDRR </w:t>
      </w:r>
      <w:r w:rsidR="00A069E2">
        <w:rPr>
          <w:rFonts w:cstheme="minorHAnsi"/>
          <w:sz w:val="20"/>
          <w:szCs w:val="20"/>
        </w:rPr>
        <w:t xml:space="preserve">mid-term review </w:t>
      </w:r>
      <w:r w:rsidRPr="00EA26B3">
        <w:rPr>
          <w:rFonts w:cstheme="minorHAnsi"/>
          <w:sz w:val="20"/>
          <w:szCs w:val="20"/>
        </w:rPr>
        <w:t>web</w:t>
      </w:r>
      <w:r w:rsidR="00A069E2">
        <w:rPr>
          <w:rFonts w:cstheme="minorHAnsi"/>
          <w:sz w:val="20"/>
          <w:szCs w:val="20"/>
        </w:rPr>
        <w:t>page</w:t>
      </w:r>
      <w:r w:rsidRPr="00EA26B3">
        <w:rPr>
          <w:rFonts w:cstheme="minorHAnsi"/>
          <w:sz w:val="20"/>
          <w:szCs w:val="20"/>
        </w:rPr>
        <w:t xml:space="preserve"> </w:t>
      </w:r>
      <w:r w:rsidR="007D2BC3" w:rsidRPr="00EA26B3">
        <w:rPr>
          <w:rFonts w:cstheme="minorHAnsi"/>
          <w:sz w:val="20"/>
          <w:szCs w:val="20"/>
        </w:rPr>
        <w:t>(</w:t>
      </w:r>
      <w:hyperlink r:id="rId13" w:history="1">
        <w:r w:rsidR="007D2BC3" w:rsidRPr="00EA26B3">
          <w:rPr>
            <w:rStyle w:val="Hyperlink"/>
            <w:rFonts w:cstheme="minorHAnsi"/>
            <w:color w:val="auto"/>
            <w:sz w:val="20"/>
            <w:szCs w:val="20"/>
          </w:rPr>
          <w:t>https://sendaiframework-mtr.undrr.org/</w:t>
        </w:r>
      </w:hyperlink>
      <w:r w:rsidR="007D2BC3" w:rsidRPr="00EA26B3">
        <w:rPr>
          <w:rFonts w:cstheme="minorHAnsi"/>
          <w:sz w:val="20"/>
          <w:szCs w:val="20"/>
        </w:rPr>
        <w:t xml:space="preserve">) </w:t>
      </w:r>
      <w:r w:rsidR="003B0652" w:rsidRPr="00EA26B3">
        <w:rPr>
          <w:rFonts w:cstheme="minorHAnsi"/>
          <w:sz w:val="20"/>
          <w:szCs w:val="20"/>
        </w:rPr>
        <w:t xml:space="preserve">in March </w:t>
      </w:r>
      <w:r w:rsidR="00A069E2">
        <w:rPr>
          <w:rFonts w:cstheme="minorHAnsi"/>
          <w:sz w:val="20"/>
          <w:szCs w:val="20"/>
        </w:rPr>
        <w:t xml:space="preserve">or April </w:t>
      </w:r>
      <w:r w:rsidRPr="00EA26B3">
        <w:rPr>
          <w:rFonts w:cstheme="minorHAnsi"/>
          <w:sz w:val="20"/>
          <w:szCs w:val="20"/>
        </w:rPr>
        <w:t>2023.</w:t>
      </w:r>
      <w:r w:rsidR="003B0652" w:rsidRPr="00EA26B3">
        <w:rPr>
          <w:rFonts w:cstheme="minorHAnsi"/>
          <w:sz w:val="20"/>
          <w:szCs w:val="20"/>
        </w:rPr>
        <w:t xml:space="preserve"> For transparency, the author of this submission was</w:t>
      </w:r>
      <w:r w:rsidR="00032879" w:rsidRPr="00EA26B3">
        <w:rPr>
          <w:rFonts w:cstheme="minorHAnsi"/>
          <w:sz w:val="20"/>
          <w:szCs w:val="20"/>
        </w:rPr>
        <w:t xml:space="preserve"> also</w:t>
      </w:r>
      <w:r w:rsidR="003B0652" w:rsidRPr="00EA26B3">
        <w:rPr>
          <w:rFonts w:cstheme="minorHAnsi"/>
          <w:sz w:val="20"/>
          <w:szCs w:val="20"/>
        </w:rPr>
        <w:t xml:space="preserve"> the consultant author for this report and can provide a d</w:t>
      </w:r>
      <w:r w:rsidRPr="00EA26B3">
        <w:rPr>
          <w:rFonts w:cstheme="minorHAnsi"/>
          <w:sz w:val="20"/>
          <w:szCs w:val="20"/>
        </w:rPr>
        <w:t>raft version</w:t>
      </w:r>
      <w:r w:rsidR="003B0652" w:rsidRPr="00EA26B3">
        <w:rPr>
          <w:rFonts w:cstheme="minorHAnsi"/>
          <w:sz w:val="20"/>
          <w:szCs w:val="20"/>
        </w:rPr>
        <w:t xml:space="preserve"> or further explanation as helpful to the Committee. </w:t>
      </w:r>
    </w:p>
  </w:footnote>
  <w:footnote w:id="13">
    <w:p w14:paraId="6B90F1E3" w14:textId="1789B777" w:rsidR="00051531" w:rsidRPr="00EA26B3" w:rsidRDefault="00263455" w:rsidP="005337E0">
      <w:pPr>
        <w:pStyle w:val="FootnoteText"/>
        <w:rPr>
          <w:rFonts w:cstheme="minorHAnsi"/>
          <w:shd w:val="clear" w:color="auto" w:fill="FFFFFF"/>
        </w:rPr>
      </w:pPr>
      <w:r w:rsidRPr="00EA26B3">
        <w:rPr>
          <w:rStyle w:val="FootnoteReference"/>
          <w:rFonts w:cstheme="minorHAnsi"/>
        </w:rPr>
        <w:footnoteRef/>
      </w:r>
      <w:r w:rsidRPr="00EA26B3">
        <w:rPr>
          <w:rFonts w:cstheme="minorHAnsi"/>
        </w:rPr>
        <w:t xml:space="preserve"> </w:t>
      </w:r>
      <w:r w:rsidR="005B7F6B" w:rsidRPr="00EA26B3">
        <w:rPr>
          <w:rFonts w:cstheme="minorHAnsi"/>
        </w:rPr>
        <w:t xml:space="preserve">See, for example, UNDRR, </w:t>
      </w:r>
      <w:r w:rsidR="005B7F6B" w:rsidRPr="00E5172F">
        <w:rPr>
          <w:rFonts w:cstheme="minorHAnsi"/>
          <w:i/>
          <w:iCs/>
        </w:rPr>
        <w:t>Words into Action guidelines: Using traditional and indigenous knowledges for disaster risk reduction</w:t>
      </w:r>
      <w:r w:rsidR="005B7F6B" w:rsidRPr="00EA26B3">
        <w:rPr>
          <w:rFonts w:cstheme="minorHAnsi"/>
        </w:rPr>
        <w:t xml:space="preserve"> (2022), available at: </w:t>
      </w:r>
      <w:hyperlink r:id="rId14" w:history="1">
        <w:r w:rsidR="005B7F6B" w:rsidRPr="00EA26B3">
          <w:rPr>
            <w:rStyle w:val="Hyperlink"/>
            <w:rFonts w:cstheme="minorHAnsi"/>
            <w:color w:val="auto"/>
          </w:rPr>
          <w:t>https://www.undrr.org/publication/words-action-guidelines-using-traditional-and-indigenous-knowledges-disaster-risk</w:t>
        </w:r>
      </w:hyperlink>
      <w:r w:rsidR="005B7F6B" w:rsidRPr="00EA26B3">
        <w:rPr>
          <w:rFonts w:cstheme="minorHAnsi"/>
        </w:rPr>
        <w:t>, p</w:t>
      </w:r>
      <w:r w:rsidR="00DC6FA6" w:rsidRPr="00EA26B3">
        <w:rPr>
          <w:rFonts w:cstheme="minorHAnsi"/>
        </w:rPr>
        <w:t>p.20-21</w:t>
      </w:r>
      <w:r w:rsidR="00AA4B09" w:rsidRPr="00EA26B3">
        <w:rPr>
          <w:rFonts w:cstheme="minorHAnsi"/>
        </w:rPr>
        <w:t>;</w:t>
      </w:r>
      <w:r w:rsidR="000331BB" w:rsidRPr="00EA26B3">
        <w:rPr>
          <w:rFonts w:cstheme="minorHAnsi"/>
        </w:rPr>
        <w:t xml:space="preserve"> and</w:t>
      </w:r>
      <w:r w:rsidR="00AA4B09" w:rsidRPr="00EA26B3">
        <w:rPr>
          <w:rFonts w:cstheme="minorHAnsi"/>
        </w:rPr>
        <w:t xml:space="preserve"> </w:t>
      </w:r>
      <w:r w:rsidR="00AA4B09" w:rsidRPr="00EA26B3">
        <w:rPr>
          <w:rFonts w:cstheme="minorHAnsi"/>
          <w:shd w:val="clear" w:color="auto" w:fill="FFFFFF"/>
        </w:rPr>
        <w:t>UNESCO's Local and Indigenous Knowledge Systems programme (LINKS)</w:t>
      </w:r>
      <w:r w:rsidR="003362EE" w:rsidRPr="00EA26B3">
        <w:rPr>
          <w:rFonts w:cstheme="minorHAnsi"/>
          <w:shd w:val="clear" w:color="auto" w:fill="FFFFFF"/>
        </w:rPr>
        <w:t xml:space="preserve"> (which promotes local and indigenous knowledge and its inclusion in global climate science and policy processes)</w:t>
      </w:r>
      <w:r w:rsidR="000572C6" w:rsidRPr="00EA26B3">
        <w:rPr>
          <w:rFonts w:cstheme="minorHAnsi"/>
          <w:shd w:val="clear" w:color="auto" w:fill="FFFFFF"/>
        </w:rPr>
        <w:t xml:space="preserve">, available at: </w:t>
      </w:r>
      <w:hyperlink r:id="rId15" w:history="1">
        <w:r w:rsidR="003362EE" w:rsidRPr="00EA26B3">
          <w:rPr>
            <w:rStyle w:val="Hyperlink"/>
            <w:rFonts w:cstheme="minorHAnsi"/>
            <w:color w:val="auto"/>
            <w:shd w:val="clear" w:color="auto" w:fill="FFFFFF"/>
          </w:rPr>
          <w:t>https://en.unesco.org/links</w:t>
        </w:r>
      </w:hyperlink>
      <w:r w:rsidR="000331BB" w:rsidRPr="00EA26B3">
        <w:rPr>
          <w:rFonts w:cstheme="minorHAnsi"/>
          <w:shd w:val="clear" w:color="auto" w:fill="FFFFFF"/>
        </w:rPr>
        <w:t xml:space="preserve">. </w:t>
      </w:r>
    </w:p>
  </w:footnote>
  <w:footnote w:id="14">
    <w:p w14:paraId="7DDE2AA8" w14:textId="0CE5FCCA" w:rsidR="003C75BD" w:rsidRPr="00EA26B3" w:rsidRDefault="003C75BD" w:rsidP="005337E0">
      <w:pPr>
        <w:pStyle w:val="FootnoteText"/>
        <w:rPr>
          <w:rFonts w:cstheme="minorHAnsi"/>
        </w:rPr>
      </w:pPr>
      <w:r w:rsidRPr="00EA26B3">
        <w:rPr>
          <w:rStyle w:val="FootnoteReference"/>
          <w:rFonts w:cstheme="minorHAnsi"/>
        </w:rPr>
        <w:footnoteRef/>
      </w:r>
      <w:r w:rsidRPr="00EA26B3">
        <w:rPr>
          <w:rFonts w:cstheme="minorHAnsi"/>
        </w:rPr>
        <w:t xml:space="preserve"> Sendai Framework, para. 24(i).</w:t>
      </w:r>
      <w:r w:rsidR="00AF5DEC" w:rsidRPr="00EA26B3">
        <w:rPr>
          <w:rFonts w:cstheme="minorHAnsi"/>
        </w:rPr>
        <w:t xml:space="preserve"> See also para. 36(a)(v)</w:t>
      </w:r>
      <w:r w:rsidR="001A6920" w:rsidRPr="00EA26B3">
        <w:rPr>
          <w:rFonts w:cstheme="minorHAnsi"/>
        </w:rPr>
        <w:t>.</w:t>
      </w:r>
    </w:p>
  </w:footnote>
  <w:footnote w:id="15">
    <w:p w14:paraId="1AEE2930" w14:textId="1696C22A" w:rsidR="00743298" w:rsidRPr="00EA26B3" w:rsidRDefault="00743298" w:rsidP="005337E0">
      <w:pPr>
        <w:pStyle w:val="FootnoteText"/>
        <w:rPr>
          <w:rFonts w:cstheme="minorHAnsi"/>
        </w:rPr>
      </w:pPr>
      <w:r w:rsidRPr="00EA26B3">
        <w:rPr>
          <w:rStyle w:val="FootnoteReference"/>
          <w:rFonts w:cstheme="minorHAnsi"/>
        </w:rPr>
        <w:footnoteRef/>
      </w:r>
      <w:r w:rsidRPr="00EA26B3">
        <w:rPr>
          <w:rFonts w:cstheme="minorHAnsi"/>
        </w:rPr>
        <w:t xml:space="preserve"> Kunming-Montreal </w:t>
      </w:r>
      <w:r w:rsidR="00361E22" w:rsidRPr="00EA26B3">
        <w:rPr>
          <w:rFonts w:cstheme="minorHAnsi"/>
        </w:rPr>
        <w:t>global biodiversity framework</w:t>
      </w:r>
      <w:r w:rsidRPr="00EA26B3">
        <w:rPr>
          <w:rFonts w:cstheme="minorHAnsi"/>
        </w:rPr>
        <w:t>, para. 8 (footnotes omitted).</w:t>
      </w:r>
      <w:r w:rsidR="00E93CA9" w:rsidRPr="00EA26B3">
        <w:rPr>
          <w:rFonts w:cstheme="minorHAnsi"/>
        </w:rPr>
        <w:t xml:space="preserve"> See also Target 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B2E"/>
    <w:multiLevelType w:val="multilevel"/>
    <w:tmpl w:val="D3C2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23409"/>
    <w:multiLevelType w:val="hybridMultilevel"/>
    <w:tmpl w:val="8704096C"/>
    <w:lvl w:ilvl="0" w:tplc="B802AC18">
      <w:start w:val="1"/>
      <w:numFmt w:val="decimal"/>
      <w:lvlText w:val="%1."/>
      <w:lvlJc w:val="left"/>
      <w:pPr>
        <w:ind w:left="1440" w:hanging="360"/>
      </w:pPr>
      <w:rPr>
        <w:b w:val="0"/>
        <w:vertAlign w:val="baseline"/>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233D0272"/>
    <w:multiLevelType w:val="hybridMultilevel"/>
    <w:tmpl w:val="242C03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4C58C3"/>
    <w:multiLevelType w:val="hybridMultilevel"/>
    <w:tmpl w:val="FBC69264"/>
    <w:lvl w:ilvl="0" w:tplc="7956515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FB702D"/>
    <w:multiLevelType w:val="hybridMultilevel"/>
    <w:tmpl w:val="8A3A5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99C5759"/>
    <w:multiLevelType w:val="hybridMultilevel"/>
    <w:tmpl w:val="997CA5B2"/>
    <w:lvl w:ilvl="0" w:tplc="96A85050">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3BA42FEE"/>
    <w:multiLevelType w:val="hybridMultilevel"/>
    <w:tmpl w:val="114298D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C6B06A1"/>
    <w:multiLevelType w:val="hybridMultilevel"/>
    <w:tmpl w:val="A5985AEE"/>
    <w:lvl w:ilvl="0" w:tplc="99D879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3676F"/>
    <w:multiLevelType w:val="hybridMultilevel"/>
    <w:tmpl w:val="6DC8F65E"/>
    <w:lvl w:ilvl="0" w:tplc="3F7848D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E45A4"/>
    <w:multiLevelType w:val="hybridMultilevel"/>
    <w:tmpl w:val="E5883D2A"/>
    <w:lvl w:ilvl="0" w:tplc="ECE6C7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3EB2E56"/>
    <w:multiLevelType w:val="hybridMultilevel"/>
    <w:tmpl w:val="A6A6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DA0569"/>
    <w:multiLevelType w:val="hybridMultilevel"/>
    <w:tmpl w:val="8704096C"/>
    <w:lvl w:ilvl="0" w:tplc="FFFFFFFF">
      <w:start w:val="1"/>
      <w:numFmt w:val="decimal"/>
      <w:lvlText w:val="%1."/>
      <w:lvlJc w:val="left"/>
      <w:pPr>
        <w:ind w:left="1440" w:hanging="360"/>
      </w:pPr>
      <w:rPr>
        <w:b w:val="0"/>
        <w:vertAlign w:val="baseline"/>
      </w:r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2" w15:restartNumberingAfterBreak="0">
    <w:nsid w:val="5D3760BF"/>
    <w:multiLevelType w:val="hybridMultilevel"/>
    <w:tmpl w:val="997CA5B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15:restartNumberingAfterBreak="0">
    <w:nsid w:val="5F6B65CF"/>
    <w:multiLevelType w:val="hybridMultilevel"/>
    <w:tmpl w:val="E5883D2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0560C5C"/>
    <w:multiLevelType w:val="hybridMultilevel"/>
    <w:tmpl w:val="8A3A57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B352C2B"/>
    <w:multiLevelType w:val="hybridMultilevel"/>
    <w:tmpl w:val="F0F47912"/>
    <w:lvl w:ilvl="0" w:tplc="FFFFFFFF">
      <w:start w:val="1"/>
      <w:numFmt w:val="bullet"/>
      <w:lvlText w:val=""/>
      <w:lvlJc w:val="left"/>
      <w:pPr>
        <w:ind w:left="786" w:hanging="360"/>
      </w:pPr>
      <w:rPr>
        <w:rFonts w:ascii="Wingdings" w:hAnsi="Wingdings" w:hint="default"/>
        <w:sz w:val="24"/>
        <w:szCs w:val="24"/>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D13307A"/>
    <w:multiLevelType w:val="hybridMultilevel"/>
    <w:tmpl w:val="B9F803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B5667932">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FDC0D63"/>
    <w:multiLevelType w:val="hybridMultilevel"/>
    <w:tmpl w:val="997CA5B2"/>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8" w15:restartNumberingAfterBreak="0">
    <w:nsid w:val="732526CB"/>
    <w:multiLevelType w:val="hybridMultilevel"/>
    <w:tmpl w:val="2EDABE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15:restartNumberingAfterBreak="0">
    <w:nsid w:val="760C7815"/>
    <w:multiLevelType w:val="hybridMultilevel"/>
    <w:tmpl w:val="2F121B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677953"/>
    <w:multiLevelType w:val="hybridMultilevel"/>
    <w:tmpl w:val="676AA6C0"/>
    <w:lvl w:ilvl="0" w:tplc="E1B2EB02">
      <w:start w:val="1"/>
      <w:numFmt w:val="lowerLetter"/>
      <w:lvlText w:val="(%1)"/>
      <w:lvlJc w:val="left"/>
      <w:pPr>
        <w:ind w:left="1854" w:hanging="360"/>
      </w:pPr>
      <w:rPr>
        <w:rFonts w:hint="default"/>
      </w:rPr>
    </w:lvl>
    <w:lvl w:ilvl="1" w:tplc="08090019" w:tentative="1">
      <w:start w:val="1"/>
      <w:numFmt w:val="lowerLetter"/>
      <w:lvlText w:val="%2."/>
      <w:lvlJc w:val="left"/>
      <w:pPr>
        <w:ind w:left="1440" w:hanging="360"/>
      </w:pPr>
    </w:lvl>
    <w:lvl w:ilvl="2" w:tplc="E1B2EB02">
      <w:start w:val="1"/>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32692"/>
    <w:multiLevelType w:val="multilevel"/>
    <w:tmpl w:val="A3989286"/>
    <w:lvl w:ilvl="0">
      <w:start w:val="1"/>
      <w:numFmt w:val="decimal"/>
      <w:lvlText w:val="%1."/>
      <w:lvlJc w:val="left"/>
      <w:pPr>
        <w:ind w:left="720" w:hanging="360"/>
      </w:pPr>
    </w:lvl>
    <w:lvl w:ilvl="1">
      <w:start w:val="1"/>
      <w:numFmt w:val="decimal"/>
      <w:isLgl/>
      <w:lvlText w:val="%1.%2"/>
      <w:lvlJc w:val="left"/>
      <w:pPr>
        <w:ind w:left="927" w:hanging="360"/>
      </w:pPr>
      <w:rPr>
        <w:rFonts w:hint="default"/>
        <w:sz w:val="22"/>
        <w:szCs w:val="22"/>
      </w:rPr>
    </w:lvl>
    <w:lvl w:ilvl="2">
      <w:start w:val="1"/>
      <w:numFmt w:val="decimal"/>
      <w:lvlText w:val="%3)"/>
      <w:lvlJc w:val="left"/>
      <w:pPr>
        <w:ind w:left="1134"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15:restartNumberingAfterBreak="0">
    <w:nsid w:val="7F244FFF"/>
    <w:multiLevelType w:val="hybridMultilevel"/>
    <w:tmpl w:val="0886752C"/>
    <w:lvl w:ilvl="0" w:tplc="7AB29E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36330581">
    <w:abstractNumId w:val="0"/>
  </w:num>
  <w:num w:numId="2" w16cid:durableId="1399016084">
    <w:abstractNumId w:val="7"/>
  </w:num>
  <w:num w:numId="3" w16cid:durableId="425421965">
    <w:abstractNumId w:val="8"/>
  </w:num>
  <w:num w:numId="4" w16cid:durableId="1521121249">
    <w:abstractNumId w:val="10"/>
  </w:num>
  <w:num w:numId="5" w16cid:durableId="1810924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5919762">
    <w:abstractNumId w:val="9"/>
  </w:num>
  <w:num w:numId="7" w16cid:durableId="56902603">
    <w:abstractNumId w:val="13"/>
  </w:num>
  <w:num w:numId="8" w16cid:durableId="138882454">
    <w:abstractNumId w:val="6"/>
  </w:num>
  <w:num w:numId="9" w16cid:durableId="1416513578">
    <w:abstractNumId w:val="14"/>
  </w:num>
  <w:num w:numId="10" w16cid:durableId="1204950709">
    <w:abstractNumId w:val="4"/>
  </w:num>
  <w:num w:numId="11" w16cid:durableId="1784105248">
    <w:abstractNumId w:val="21"/>
  </w:num>
  <w:num w:numId="12" w16cid:durableId="2097749911">
    <w:abstractNumId w:val="3"/>
  </w:num>
  <w:num w:numId="13" w16cid:durableId="1209099604">
    <w:abstractNumId w:val="1"/>
  </w:num>
  <w:num w:numId="14" w16cid:durableId="9844531">
    <w:abstractNumId w:val="16"/>
  </w:num>
  <w:num w:numId="15" w16cid:durableId="757680771">
    <w:abstractNumId w:val="15"/>
  </w:num>
  <w:num w:numId="16" w16cid:durableId="580024745">
    <w:abstractNumId w:val="19"/>
  </w:num>
  <w:num w:numId="17" w16cid:durableId="2043095438">
    <w:abstractNumId w:val="2"/>
  </w:num>
  <w:num w:numId="18" w16cid:durableId="1234243505">
    <w:abstractNumId w:val="22"/>
  </w:num>
  <w:num w:numId="19" w16cid:durableId="646473936">
    <w:abstractNumId w:val="20"/>
  </w:num>
  <w:num w:numId="20" w16cid:durableId="969432519">
    <w:abstractNumId w:val="11"/>
  </w:num>
  <w:num w:numId="21" w16cid:durableId="488449014">
    <w:abstractNumId w:val="5"/>
  </w:num>
  <w:num w:numId="22" w16cid:durableId="1541429925">
    <w:abstractNumId w:val="12"/>
  </w:num>
  <w:num w:numId="23" w16cid:durableId="13625143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05"/>
    <w:rsid w:val="00001630"/>
    <w:rsid w:val="00001B6D"/>
    <w:rsid w:val="00002D56"/>
    <w:rsid w:val="00003620"/>
    <w:rsid w:val="000045B6"/>
    <w:rsid w:val="00011727"/>
    <w:rsid w:val="000119A2"/>
    <w:rsid w:val="000120A7"/>
    <w:rsid w:val="00014AEB"/>
    <w:rsid w:val="00014C81"/>
    <w:rsid w:val="000225FF"/>
    <w:rsid w:val="00023AD0"/>
    <w:rsid w:val="000249B9"/>
    <w:rsid w:val="00026126"/>
    <w:rsid w:val="00032879"/>
    <w:rsid w:val="000331BB"/>
    <w:rsid w:val="00033BF6"/>
    <w:rsid w:val="00036E4C"/>
    <w:rsid w:val="000406CF"/>
    <w:rsid w:val="00046CE7"/>
    <w:rsid w:val="0004782E"/>
    <w:rsid w:val="00051531"/>
    <w:rsid w:val="00052136"/>
    <w:rsid w:val="00053398"/>
    <w:rsid w:val="00054C07"/>
    <w:rsid w:val="000572C6"/>
    <w:rsid w:val="00061867"/>
    <w:rsid w:val="0006319E"/>
    <w:rsid w:val="00070D51"/>
    <w:rsid w:val="0007494E"/>
    <w:rsid w:val="00076AA3"/>
    <w:rsid w:val="000823C9"/>
    <w:rsid w:val="00083968"/>
    <w:rsid w:val="00087B4C"/>
    <w:rsid w:val="00087C84"/>
    <w:rsid w:val="00091CDF"/>
    <w:rsid w:val="00092379"/>
    <w:rsid w:val="000941D9"/>
    <w:rsid w:val="0009427D"/>
    <w:rsid w:val="0009504C"/>
    <w:rsid w:val="00095784"/>
    <w:rsid w:val="000A0736"/>
    <w:rsid w:val="000A0CFF"/>
    <w:rsid w:val="000A301D"/>
    <w:rsid w:val="000A659F"/>
    <w:rsid w:val="000A6CDB"/>
    <w:rsid w:val="000B0745"/>
    <w:rsid w:val="000B1B8B"/>
    <w:rsid w:val="000B3132"/>
    <w:rsid w:val="000B3169"/>
    <w:rsid w:val="000B36E3"/>
    <w:rsid w:val="000B7E1C"/>
    <w:rsid w:val="000C01A4"/>
    <w:rsid w:val="000C500D"/>
    <w:rsid w:val="000D05FE"/>
    <w:rsid w:val="000D1116"/>
    <w:rsid w:val="000D3023"/>
    <w:rsid w:val="000D3BF4"/>
    <w:rsid w:val="000D73D0"/>
    <w:rsid w:val="000E4EFD"/>
    <w:rsid w:val="000E7C68"/>
    <w:rsid w:val="000F336A"/>
    <w:rsid w:val="00103B32"/>
    <w:rsid w:val="00104789"/>
    <w:rsid w:val="00105E16"/>
    <w:rsid w:val="00107B62"/>
    <w:rsid w:val="00111306"/>
    <w:rsid w:val="00117269"/>
    <w:rsid w:val="001221BF"/>
    <w:rsid w:val="0012289A"/>
    <w:rsid w:val="00123135"/>
    <w:rsid w:val="00124CAF"/>
    <w:rsid w:val="001310AC"/>
    <w:rsid w:val="00133AEE"/>
    <w:rsid w:val="00137114"/>
    <w:rsid w:val="0014221C"/>
    <w:rsid w:val="001424E4"/>
    <w:rsid w:val="00146467"/>
    <w:rsid w:val="00157270"/>
    <w:rsid w:val="0016576E"/>
    <w:rsid w:val="00167346"/>
    <w:rsid w:val="0017022C"/>
    <w:rsid w:val="00173923"/>
    <w:rsid w:val="00173E00"/>
    <w:rsid w:val="00176F09"/>
    <w:rsid w:val="001821E0"/>
    <w:rsid w:val="00182C82"/>
    <w:rsid w:val="00184922"/>
    <w:rsid w:val="001850EE"/>
    <w:rsid w:val="00185E77"/>
    <w:rsid w:val="00186B4E"/>
    <w:rsid w:val="00187144"/>
    <w:rsid w:val="001879B6"/>
    <w:rsid w:val="00194983"/>
    <w:rsid w:val="00194B1F"/>
    <w:rsid w:val="00194C1F"/>
    <w:rsid w:val="00196BF7"/>
    <w:rsid w:val="00197A7B"/>
    <w:rsid w:val="001A4D10"/>
    <w:rsid w:val="001A6920"/>
    <w:rsid w:val="001B2A6D"/>
    <w:rsid w:val="001B5AF5"/>
    <w:rsid w:val="001B6AED"/>
    <w:rsid w:val="001C43E8"/>
    <w:rsid w:val="001C7159"/>
    <w:rsid w:val="001C7B1C"/>
    <w:rsid w:val="001D4C2F"/>
    <w:rsid w:val="001D4C97"/>
    <w:rsid w:val="001E0F92"/>
    <w:rsid w:val="001E1044"/>
    <w:rsid w:val="001E4283"/>
    <w:rsid w:val="001E4B41"/>
    <w:rsid w:val="001F52B0"/>
    <w:rsid w:val="001F7F04"/>
    <w:rsid w:val="002000D2"/>
    <w:rsid w:val="002007D8"/>
    <w:rsid w:val="00201BC0"/>
    <w:rsid w:val="00204417"/>
    <w:rsid w:val="00205F0A"/>
    <w:rsid w:val="002067D4"/>
    <w:rsid w:val="002079DE"/>
    <w:rsid w:val="002127F3"/>
    <w:rsid w:val="00212B7A"/>
    <w:rsid w:val="002141D4"/>
    <w:rsid w:val="00214254"/>
    <w:rsid w:val="00215D07"/>
    <w:rsid w:val="00220300"/>
    <w:rsid w:val="0022088E"/>
    <w:rsid w:val="00221044"/>
    <w:rsid w:val="00221D39"/>
    <w:rsid w:val="00221F53"/>
    <w:rsid w:val="002252BC"/>
    <w:rsid w:val="00234DDB"/>
    <w:rsid w:val="002357A9"/>
    <w:rsid w:val="002357BB"/>
    <w:rsid w:val="00240F6E"/>
    <w:rsid w:val="00242BAB"/>
    <w:rsid w:val="00245F58"/>
    <w:rsid w:val="002506C8"/>
    <w:rsid w:val="002555FF"/>
    <w:rsid w:val="00261B2E"/>
    <w:rsid w:val="00263455"/>
    <w:rsid w:val="0026580A"/>
    <w:rsid w:val="00267F57"/>
    <w:rsid w:val="00270E95"/>
    <w:rsid w:val="002758CB"/>
    <w:rsid w:val="002906B9"/>
    <w:rsid w:val="002937A3"/>
    <w:rsid w:val="00294E67"/>
    <w:rsid w:val="002A0CC9"/>
    <w:rsid w:val="002A2B64"/>
    <w:rsid w:val="002A4417"/>
    <w:rsid w:val="002A5C65"/>
    <w:rsid w:val="002B1634"/>
    <w:rsid w:val="002B3B2A"/>
    <w:rsid w:val="002C65DD"/>
    <w:rsid w:val="002C78A7"/>
    <w:rsid w:val="002D0F4B"/>
    <w:rsid w:val="002D31A6"/>
    <w:rsid w:val="002E2F51"/>
    <w:rsid w:val="002E3F74"/>
    <w:rsid w:val="002E653D"/>
    <w:rsid w:val="002E68EE"/>
    <w:rsid w:val="002F124E"/>
    <w:rsid w:val="002F1472"/>
    <w:rsid w:val="002F55FC"/>
    <w:rsid w:val="002F68C6"/>
    <w:rsid w:val="003012CB"/>
    <w:rsid w:val="00302A4E"/>
    <w:rsid w:val="00304246"/>
    <w:rsid w:val="00304A9C"/>
    <w:rsid w:val="00305007"/>
    <w:rsid w:val="00310F5E"/>
    <w:rsid w:val="00311EFC"/>
    <w:rsid w:val="003148F7"/>
    <w:rsid w:val="003153AE"/>
    <w:rsid w:val="0031590B"/>
    <w:rsid w:val="00316C4C"/>
    <w:rsid w:val="00321A78"/>
    <w:rsid w:val="00321C68"/>
    <w:rsid w:val="003271EC"/>
    <w:rsid w:val="00334274"/>
    <w:rsid w:val="0033607B"/>
    <w:rsid w:val="003362EE"/>
    <w:rsid w:val="00337626"/>
    <w:rsid w:val="00340720"/>
    <w:rsid w:val="003410C4"/>
    <w:rsid w:val="00342D0D"/>
    <w:rsid w:val="003436AC"/>
    <w:rsid w:val="00344A51"/>
    <w:rsid w:val="0035026C"/>
    <w:rsid w:val="00351747"/>
    <w:rsid w:val="0035684A"/>
    <w:rsid w:val="00357D84"/>
    <w:rsid w:val="00361116"/>
    <w:rsid w:val="00361E22"/>
    <w:rsid w:val="003628EE"/>
    <w:rsid w:val="003642CA"/>
    <w:rsid w:val="0036458C"/>
    <w:rsid w:val="003701CE"/>
    <w:rsid w:val="0037143E"/>
    <w:rsid w:val="00372888"/>
    <w:rsid w:val="003728DE"/>
    <w:rsid w:val="00373171"/>
    <w:rsid w:val="00376826"/>
    <w:rsid w:val="00377052"/>
    <w:rsid w:val="0038185D"/>
    <w:rsid w:val="00390D5F"/>
    <w:rsid w:val="00393DBB"/>
    <w:rsid w:val="00395DAC"/>
    <w:rsid w:val="003976A3"/>
    <w:rsid w:val="003A389D"/>
    <w:rsid w:val="003A3A4C"/>
    <w:rsid w:val="003A3D55"/>
    <w:rsid w:val="003A4B85"/>
    <w:rsid w:val="003A50FF"/>
    <w:rsid w:val="003A70A6"/>
    <w:rsid w:val="003B0652"/>
    <w:rsid w:val="003B2AEE"/>
    <w:rsid w:val="003C284A"/>
    <w:rsid w:val="003C407A"/>
    <w:rsid w:val="003C4ACF"/>
    <w:rsid w:val="003C57FB"/>
    <w:rsid w:val="003C752B"/>
    <w:rsid w:val="003C75BD"/>
    <w:rsid w:val="003D0585"/>
    <w:rsid w:val="003D32A5"/>
    <w:rsid w:val="003D68C0"/>
    <w:rsid w:val="003E049E"/>
    <w:rsid w:val="003E0994"/>
    <w:rsid w:val="003E1A2D"/>
    <w:rsid w:val="003E4AF7"/>
    <w:rsid w:val="003E5EDD"/>
    <w:rsid w:val="003E6E47"/>
    <w:rsid w:val="003F058A"/>
    <w:rsid w:val="003F1822"/>
    <w:rsid w:val="003F39BC"/>
    <w:rsid w:val="003F3FCF"/>
    <w:rsid w:val="003F7A71"/>
    <w:rsid w:val="0040072E"/>
    <w:rsid w:val="00401106"/>
    <w:rsid w:val="00401379"/>
    <w:rsid w:val="00404627"/>
    <w:rsid w:val="00407AB3"/>
    <w:rsid w:val="0041288B"/>
    <w:rsid w:val="004129F0"/>
    <w:rsid w:val="00417022"/>
    <w:rsid w:val="00421203"/>
    <w:rsid w:val="00421C4E"/>
    <w:rsid w:val="00430301"/>
    <w:rsid w:val="00431D71"/>
    <w:rsid w:val="00433DC3"/>
    <w:rsid w:val="00433F19"/>
    <w:rsid w:val="00435BB2"/>
    <w:rsid w:val="004361D7"/>
    <w:rsid w:val="0043733B"/>
    <w:rsid w:val="0044169C"/>
    <w:rsid w:val="004506B7"/>
    <w:rsid w:val="00451770"/>
    <w:rsid w:val="004724C4"/>
    <w:rsid w:val="00472AC2"/>
    <w:rsid w:val="00472D19"/>
    <w:rsid w:val="00472D28"/>
    <w:rsid w:val="00474E9E"/>
    <w:rsid w:val="004841F5"/>
    <w:rsid w:val="00492CDC"/>
    <w:rsid w:val="00496E16"/>
    <w:rsid w:val="004A0D1D"/>
    <w:rsid w:val="004A1E78"/>
    <w:rsid w:val="004A56BF"/>
    <w:rsid w:val="004B00F2"/>
    <w:rsid w:val="004B43E4"/>
    <w:rsid w:val="004B788C"/>
    <w:rsid w:val="004C37E3"/>
    <w:rsid w:val="004C4B7B"/>
    <w:rsid w:val="004C4D35"/>
    <w:rsid w:val="004C637A"/>
    <w:rsid w:val="004C6B12"/>
    <w:rsid w:val="004D1FDB"/>
    <w:rsid w:val="004D3C30"/>
    <w:rsid w:val="004D62F2"/>
    <w:rsid w:val="004E24EC"/>
    <w:rsid w:val="004E7976"/>
    <w:rsid w:val="004F1759"/>
    <w:rsid w:val="004F5A4F"/>
    <w:rsid w:val="004F65F2"/>
    <w:rsid w:val="004F6655"/>
    <w:rsid w:val="005001DC"/>
    <w:rsid w:val="0050064B"/>
    <w:rsid w:val="0050223B"/>
    <w:rsid w:val="00502E6B"/>
    <w:rsid w:val="005033FC"/>
    <w:rsid w:val="00504783"/>
    <w:rsid w:val="00504A82"/>
    <w:rsid w:val="00507A37"/>
    <w:rsid w:val="005128E6"/>
    <w:rsid w:val="005165DA"/>
    <w:rsid w:val="00516E60"/>
    <w:rsid w:val="00521210"/>
    <w:rsid w:val="00521AA1"/>
    <w:rsid w:val="00521E81"/>
    <w:rsid w:val="00527120"/>
    <w:rsid w:val="00527514"/>
    <w:rsid w:val="00530B7B"/>
    <w:rsid w:val="00531750"/>
    <w:rsid w:val="00531A23"/>
    <w:rsid w:val="00531DE9"/>
    <w:rsid w:val="005337E0"/>
    <w:rsid w:val="00540D53"/>
    <w:rsid w:val="0054293A"/>
    <w:rsid w:val="00542A32"/>
    <w:rsid w:val="00543291"/>
    <w:rsid w:val="00547046"/>
    <w:rsid w:val="005473B4"/>
    <w:rsid w:val="00552015"/>
    <w:rsid w:val="00552A91"/>
    <w:rsid w:val="00552CF9"/>
    <w:rsid w:val="00554CCD"/>
    <w:rsid w:val="00557099"/>
    <w:rsid w:val="00561975"/>
    <w:rsid w:val="005634ED"/>
    <w:rsid w:val="005717CB"/>
    <w:rsid w:val="00574376"/>
    <w:rsid w:val="0057670A"/>
    <w:rsid w:val="00576890"/>
    <w:rsid w:val="00577E11"/>
    <w:rsid w:val="0058259E"/>
    <w:rsid w:val="00583CE6"/>
    <w:rsid w:val="005863D0"/>
    <w:rsid w:val="00587618"/>
    <w:rsid w:val="00590DD5"/>
    <w:rsid w:val="00592D61"/>
    <w:rsid w:val="00593A4B"/>
    <w:rsid w:val="00594050"/>
    <w:rsid w:val="00594A6D"/>
    <w:rsid w:val="00597186"/>
    <w:rsid w:val="00597C4E"/>
    <w:rsid w:val="005A2F91"/>
    <w:rsid w:val="005A32B2"/>
    <w:rsid w:val="005A3E83"/>
    <w:rsid w:val="005A4372"/>
    <w:rsid w:val="005A689E"/>
    <w:rsid w:val="005B035E"/>
    <w:rsid w:val="005B1793"/>
    <w:rsid w:val="005B2B2A"/>
    <w:rsid w:val="005B35F3"/>
    <w:rsid w:val="005B6065"/>
    <w:rsid w:val="005B7F6B"/>
    <w:rsid w:val="005C2F70"/>
    <w:rsid w:val="005C3F6E"/>
    <w:rsid w:val="005D1E2F"/>
    <w:rsid w:val="005D3FC6"/>
    <w:rsid w:val="005D7804"/>
    <w:rsid w:val="005E1891"/>
    <w:rsid w:val="005E1E62"/>
    <w:rsid w:val="005E293A"/>
    <w:rsid w:val="005E4E81"/>
    <w:rsid w:val="005E5396"/>
    <w:rsid w:val="005F39B3"/>
    <w:rsid w:val="005F6193"/>
    <w:rsid w:val="005F721B"/>
    <w:rsid w:val="005F782B"/>
    <w:rsid w:val="00602736"/>
    <w:rsid w:val="00603630"/>
    <w:rsid w:val="00620073"/>
    <w:rsid w:val="006229FD"/>
    <w:rsid w:val="00627EC3"/>
    <w:rsid w:val="0063155E"/>
    <w:rsid w:val="006316BC"/>
    <w:rsid w:val="00634457"/>
    <w:rsid w:val="00634983"/>
    <w:rsid w:val="00636D0C"/>
    <w:rsid w:val="00640DF6"/>
    <w:rsid w:val="006424BD"/>
    <w:rsid w:val="00643473"/>
    <w:rsid w:val="00646206"/>
    <w:rsid w:val="00655A7B"/>
    <w:rsid w:val="00655DE7"/>
    <w:rsid w:val="0065632E"/>
    <w:rsid w:val="00667E9F"/>
    <w:rsid w:val="00675F50"/>
    <w:rsid w:val="006779B6"/>
    <w:rsid w:val="00684610"/>
    <w:rsid w:val="00684A93"/>
    <w:rsid w:val="0068533F"/>
    <w:rsid w:val="00690C93"/>
    <w:rsid w:val="006912E1"/>
    <w:rsid w:val="006914D1"/>
    <w:rsid w:val="006A02A4"/>
    <w:rsid w:val="006A0BEE"/>
    <w:rsid w:val="006A1C21"/>
    <w:rsid w:val="006A1CB3"/>
    <w:rsid w:val="006A2672"/>
    <w:rsid w:val="006A2A8B"/>
    <w:rsid w:val="006A2F94"/>
    <w:rsid w:val="006A4DD4"/>
    <w:rsid w:val="006A65D1"/>
    <w:rsid w:val="006A7F6B"/>
    <w:rsid w:val="006B12C7"/>
    <w:rsid w:val="006B5ABC"/>
    <w:rsid w:val="006C0478"/>
    <w:rsid w:val="006C58D6"/>
    <w:rsid w:val="006C5D7C"/>
    <w:rsid w:val="006C6554"/>
    <w:rsid w:val="006C6C06"/>
    <w:rsid w:val="006D07BA"/>
    <w:rsid w:val="006D0E7E"/>
    <w:rsid w:val="006D477B"/>
    <w:rsid w:val="006D4EF1"/>
    <w:rsid w:val="006D63CD"/>
    <w:rsid w:val="006D7295"/>
    <w:rsid w:val="006E022D"/>
    <w:rsid w:val="006E1987"/>
    <w:rsid w:val="006E3C19"/>
    <w:rsid w:val="006E490E"/>
    <w:rsid w:val="006E5CF3"/>
    <w:rsid w:val="006E5F97"/>
    <w:rsid w:val="006E6D3C"/>
    <w:rsid w:val="006F32F7"/>
    <w:rsid w:val="006F3BDD"/>
    <w:rsid w:val="0070088B"/>
    <w:rsid w:val="00700E54"/>
    <w:rsid w:val="007011D6"/>
    <w:rsid w:val="00705BCE"/>
    <w:rsid w:val="00707C9E"/>
    <w:rsid w:val="00715D74"/>
    <w:rsid w:val="00723090"/>
    <w:rsid w:val="00726053"/>
    <w:rsid w:val="00726F74"/>
    <w:rsid w:val="00730426"/>
    <w:rsid w:val="007376E1"/>
    <w:rsid w:val="00737A77"/>
    <w:rsid w:val="007413E3"/>
    <w:rsid w:val="00741DF8"/>
    <w:rsid w:val="00743298"/>
    <w:rsid w:val="00744D33"/>
    <w:rsid w:val="00752419"/>
    <w:rsid w:val="00753230"/>
    <w:rsid w:val="00753A55"/>
    <w:rsid w:val="0075470E"/>
    <w:rsid w:val="00771F4E"/>
    <w:rsid w:val="00773BFD"/>
    <w:rsid w:val="007747BC"/>
    <w:rsid w:val="00780875"/>
    <w:rsid w:val="00785E3B"/>
    <w:rsid w:val="007860BF"/>
    <w:rsid w:val="00786C4A"/>
    <w:rsid w:val="00791CAF"/>
    <w:rsid w:val="00792D8C"/>
    <w:rsid w:val="007A2745"/>
    <w:rsid w:val="007A2FD8"/>
    <w:rsid w:val="007A3F4F"/>
    <w:rsid w:val="007A45DD"/>
    <w:rsid w:val="007B0ACF"/>
    <w:rsid w:val="007B1B9A"/>
    <w:rsid w:val="007B2286"/>
    <w:rsid w:val="007B6166"/>
    <w:rsid w:val="007C0183"/>
    <w:rsid w:val="007C0DF5"/>
    <w:rsid w:val="007C3025"/>
    <w:rsid w:val="007C4F0F"/>
    <w:rsid w:val="007C6286"/>
    <w:rsid w:val="007D2BC3"/>
    <w:rsid w:val="007D334F"/>
    <w:rsid w:val="007E126F"/>
    <w:rsid w:val="007F1EB3"/>
    <w:rsid w:val="007F312B"/>
    <w:rsid w:val="007F3C99"/>
    <w:rsid w:val="007F7292"/>
    <w:rsid w:val="00804030"/>
    <w:rsid w:val="00805A03"/>
    <w:rsid w:val="00806BA5"/>
    <w:rsid w:val="0080733B"/>
    <w:rsid w:val="00807E9A"/>
    <w:rsid w:val="0081117A"/>
    <w:rsid w:val="00812689"/>
    <w:rsid w:val="008144D5"/>
    <w:rsid w:val="00815122"/>
    <w:rsid w:val="00816F9E"/>
    <w:rsid w:val="008208DC"/>
    <w:rsid w:val="00820E11"/>
    <w:rsid w:val="00821C73"/>
    <w:rsid w:val="008238A9"/>
    <w:rsid w:val="00825C9F"/>
    <w:rsid w:val="00827C00"/>
    <w:rsid w:val="00833317"/>
    <w:rsid w:val="008363B2"/>
    <w:rsid w:val="00836CD8"/>
    <w:rsid w:val="0084088D"/>
    <w:rsid w:val="00855CF8"/>
    <w:rsid w:val="0087078A"/>
    <w:rsid w:val="008707FB"/>
    <w:rsid w:val="0087209D"/>
    <w:rsid w:val="008720AE"/>
    <w:rsid w:val="008729E0"/>
    <w:rsid w:val="00873C36"/>
    <w:rsid w:val="00875ED9"/>
    <w:rsid w:val="0088349F"/>
    <w:rsid w:val="00883B8B"/>
    <w:rsid w:val="00884E8D"/>
    <w:rsid w:val="00895A66"/>
    <w:rsid w:val="00896416"/>
    <w:rsid w:val="008979EE"/>
    <w:rsid w:val="008A06C9"/>
    <w:rsid w:val="008A110B"/>
    <w:rsid w:val="008A2C1F"/>
    <w:rsid w:val="008A356C"/>
    <w:rsid w:val="008A4F4D"/>
    <w:rsid w:val="008B4140"/>
    <w:rsid w:val="008C5216"/>
    <w:rsid w:val="008D0240"/>
    <w:rsid w:val="008D383E"/>
    <w:rsid w:val="008D5A8B"/>
    <w:rsid w:val="008D6E7C"/>
    <w:rsid w:val="008E087E"/>
    <w:rsid w:val="008E1F94"/>
    <w:rsid w:val="008E235B"/>
    <w:rsid w:val="008E2FC5"/>
    <w:rsid w:val="008E45B9"/>
    <w:rsid w:val="00901F3D"/>
    <w:rsid w:val="0090572A"/>
    <w:rsid w:val="00916ECC"/>
    <w:rsid w:val="00922307"/>
    <w:rsid w:val="00925525"/>
    <w:rsid w:val="00930DC7"/>
    <w:rsid w:val="00932C7D"/>
    <w:rsid w:val="00933021"/>
    <w:rsid w:val="00933B1F"/>
    <w:rsid w:val="00934AB9"/>
    <w:rsid w:val="009401B3"/>
    <w:rsid w:val="009420A0"/>
    <w:rsid w:val="00944261"/>
    <w:rsid w:val="00952576"/>
    <w:rsid w:val="00962135"/>
    <w:rsid w:val="009645A9"/>
    <w:rsid w:val="00964DBF"/>
    <w:rsid w:val="00965C7D"/>
    <w:rsid w:val="00975578"/>
    <w:rsid w:val="00977366"/>
    <w:rsid w:val="00984408"/>
    <w:rsid w:val="0099280E"/>
    <w:rsid w:val="00992F72"/>
    <w:rsid w:val="009939BE"/>
    <w:rsid w:val="00994AA1"/>
    <w:rsid w:val="009A4807"/>
    <w:rsid w:val="009A4BE9"/>
    <w:rsid w:val="009A6105"/>
    <w:rsid w:val="009C0A28"/>
    <w:rsid w:val="009C0B4B"/>
    <w:rsid w:val="009C3F70"/>
    <w:rsid w:val="009C4676"/>
    <w:rsid w:val="009C48D6"/>
    <w:rsid w:val="009C4DB4"/>
    <w:rsid w:val="009C4F16"/>
    <w:rsid w:val="009C5EC7"/>
    <w:rsid w:val="009D0AB5"/>
    <w:rsid w:val="009D25B5"/>
    <w:rsid w:val="009D2D25"/>
    <w:rsid w:val="009D36F2"/>
    <w:rsid w:val="009D3D8B"/>
    <w:rsid w:val="009D48E8"/>
    <w:rsid w:val="009D527F"/>
    <w:rsid w:val="009D5314"/>
    <w:rsid w:val="009D5D42"/>
    <w:rsid w:val="009D7ED3"/>
    <w:rsid w:val="009E3E82"/>
    <w:rsid w:val="009F05B4"/>
    <w:rsid w:val="009F062A"/>
    <w:rsid w:val="009F36AC"/>
    <w:rsid w:val="009F4F48"/>
    <w:rsid w:val="009F688D"/>
    <w:rsid w:val="00A0280F"/>
    <w:rsid w:val="00A03F42"/>
    <w:rsid w:val="00A069E2"/>
    <w:rsid w:val="00A06D1E"/>
    <w:rsid w:val="00A1157D"/>
    <w:rsid w:val="00A13290"/>
    <w:rsid w:val="00A23201"/>
    <w:rsid w:val="00A23FA9"/>
    <w:rsid w:val="00A25EA8"/>
    <w:rsid w:val="00A26D5F"/>
    <w:rsid w:val="00A27590"/>
    <w:rsid w:val="00A31F5E"/>
    <w:rsid w:val="00A321B4"/>
    <w:rsid w:val="00A3505B"/>
    <w:rsid w:val="00A35DFE"/>
    <w:rsid w:val="00A411D4"/>
    <w:rsid w:val="00A4604F"/>
    <w:rsid w:val="00A4651D"/>
    <w:rsid w:val="00A60680"/>
    <w:rsid w:val="00A60A02"/>
    <w:rsid w:val="00A60F20"/>
    <w:rsid w:val="00A6392D"/>
    <w:rsid w:val="00A7024F"/>
    <w:rsid w:val="00A7210D"/>
    <w:rsid w:val="00A7230B"/>
    <w:rsid w:val="00A7272F"/>
    <w:rsid w:val="00A7620F"/>
    <w:rsid w:val="00A83684"/>
    <w:rsid w:val="00A83D3E"/>
    <w:rsid w:val="00A83ED6"/>
    <w:rsid w:val="00A8544B"/>
    <w:rsid w:val="00A9331C"/>
    <w:rsid w:val="00A93E28"/>
    <w:rsid w:val="00A96C51"/>
    <w:rsid w:val="00AA342C"/>
    <w:rsid w:val="00AA4B09"/>
    <w:rsid w:val="00AA5A6E"/>
    <w:rsid w:val="00AB250E"/>
    <w:rsid w:val="00AB6B4C"/>
    <w:rsid w:val="00AC3C3A"/>
    <w:rsid w:val="00AD2247"/>
    <w:rsid w:val="00AD25A1"/>
    <w:rsid w:val="00AD6DE1"/>
    <w:rsid w:val="00AE0D17"/>
    <w:rsid w:val="00AE64FD"/>
    <w:rsid w:val="00AF135A"/>
    <w:rsid w:val="00AF16E2"/>
    <w:rsid w:val="00AF2686"/>
    <w:rsid w:val="00AF5DEC"/>
    <w:rsid w:val="00B025B4"/>
    <w:rsid w:val="00B07206"/>
    <w:rsid w:val="00B07395"/>
    <w:rsid w:val="00B07E7A"/>
    <w:rsid w:val="00B12A12"/>
    <w:rsid w:val="00B14524"/>
    <w:rsid w:val="00B228D8"/>
    <w:rsid w:val="00B2340A"/>
    <w:rsid w:val="00B2512D"/>
    <w:rsid w:val="00B30BB8"/>
    <w:rsid w:val="00B31EC9"/>
    <w:rsid w:val="00B35DCB"/>
    <w:rsid w:val="00B360B9"/>
    <w:rsid w:val="00B4365C"/>
    <w:rsid w:val="00B44EE9"/>
    <w:rsid w:val="00B45E6D"/>
    <w:rsid w:val="00B5336D"/>
    <w:rsid w:val="00B53E38"/>
    <w:rsid w:val="00B546A0"/>
    <w:rsid w:val="00B60E76"/>
    <w:rsid w:val="00B63EF0"/>
    <w:rsid w:val="00B706F4"/>
    <w:rsid w:val="00B71E68"/>
    <w:rsid w:val="00B72A33"/>
    <w:rsid w:val="00B73802"/>
    <w:rsid w:val="00B831CC"/>
    <w:rsid w:val="00B85C36"/>
    <w:rsid w:val="00B900FE"/>
    <w:rsid w:val="00B967D1"/>
    <w:rsid w:val="00B9741C"/>
    <w:rsid w:val="00BA16C5"/>
    <w:rsid w:val="00BA6408"/>
    <w:rsid w:val="00BB0002"/>
    <w:rsid w:val="00BC07B1"/>
    <w:rsid w:val="00BC19BC"/>
    <w:rsid w:val="00BE0D8A"/>
    <w:rsid w:val="00BE2B15"/>
    <w:rsid w:val="00BE46FD"/>
    <w:rsid w:val="00BE4F92"/>
    <w:rsid w:val="00BE51D9"/>
    <w:rsid w:val="00BE7281"/>
    <w:rsid w:val="00BE7F7A"/>
    <w:rsid w:val="00BF5E3E"/>
    <w:rsid w:val="00BF6008"/>
    <w:rsid w:val="00C01348"/>
    <w:rsid w:val="00C029F4"/>
    <w:rsid w:val="00C02AFD"/>
    <w:rsid w:val="00C05536"/>
    <w:rsid w:val="00C0562A"/>
    <w:rsid w:val="00C058FC"/>
    <w:rsid w:val="00C130E8"/>
    <w:rsid w:val="00C15F82"/>
    <w:rsid w:val="00C165EA"/>
    <w:rsid w:val="00C171FC"/>
    <w:rsid w:val="00C20B91"/>
    <w:rsid w:val="00C24E5F"/>
    <w:rsid w:val="00C3055B"/>
    <w:rsid w:val="00C31EF0"/>
    <w:rsid w:val="00C3249B"/>
    <w:rsid w:val="00C4622D"/>
    <w:rsid w:val="00C46C00"/>
    <w:rsid w:val="00C526B6"/>
    <w:rsid w:val="00C5396D"/>
    <w:rsid w:val="00C54F13"/>
    <w:rsid w:val="00C61697"/>
    <w:rsid w:val="00C66069"/>
    <w:rsid w:val="00C73AA7"/>
    <w:rsid w:val="00C73CEB"/>
    <w:rsid w:val="00C74951"/>
    <w:rsid w:val="00C7673E"/>
    <w:rsid w:val="00C77F44"/>
    <w:rsid w:val="00C83475"/>
    <w:rsid w:val="00C84405"/>
    <w:rsid w:val="00C930CD"/>
    <w:rsid w:val="00C9354E"/>
    <w:rsid w:val="00C93FF5"/>
    <w:rsid w:val="00C967E5"/>
    <w:rsid w:val="00C9726E"/>
    <w:rsid w:val="00CB15C5"/>
    <w:rsid w:val="00CB1891"/>
    <w:rsid w:val="00CB329A"/>
    <w:rsid w:val="00CB5222"/>
    <w:rsid w:val="00CB7027"/>
    <w:rsid w:val="00CC015C"/>
    <w:rsid w:val="00CC2DD9"/>
    <w:rsid w:val="00CC4228"/>
    <w:rsid w:val="00CD4F4E"/>
    <w:rsid w:val="00CD6472"/>
    <w:rsid w:val="00CD706C"/>
    <w:rsid w:val="00CE49E3"/>
    <w:rsid w:val="00CE6872"/>
    <w:rsid w:val="00CE798C"/>
    <w:rsid w:val="00CF188C"/>
    <w:rsid w:val="00CF1C8E"/>
    <w:rsid w:val="00CF20B1"/>
    <w:rsid w:val="00CF20D8"/>
    <w:rsid w:val="00CF2E55"/>
    <w:rsid w:val="00D01D57"/>
    <w:rsid w:val="00D04956"/>
    <w:rsid w:val="00D06AEA"/>
    <w:rsid w:val="00D1332D"/>
    <w:rsid w:val="00D13A5A"/>
    <w:rsid w:val="00D147B4"/>
    <w:rsid w:val="00D174CF"/>
    <w:rsid w:val="00D17DE4"/>
    <w:rsid w:val="00D24F44"/>
    <w:rsid w:val="00D266C0"/>
    <w:rsid w:val="00D31100"/>
    <w:rsid w:val="00D31FE1"/>
    <w:rsid w:val="00D3489A"/>
    <w:rsid w:val="00D4226F"/>
    <w:rsid w:val="00D43CE8"/>
    <w:rsid w:val="00D441C4"/>
    <w:rsid w:val="00D45BCD"/>
    <w:rsid w:val="00D5191F"/>
    <w:rsid w:val="00D52603"/>
    <w:rsid w:val="00D55617"/>
    <w:rsid w:val="00D56A79"/>
    <w:rsid w:val="00D57534"/>
    <w:rsid w:val="00D61387"/>
    <w:rsid w:val="00D61E40"/>
    <w:rsid w:val="00D66DDB"/>
    <w:rsid w:val="00D73246"/>
    <w:rsid w:val="00D74913"/>
    <w:rsid w:val="00D76F5B"/>
    <w:rsid w:val="00D775BD"/>
    <w:rsid w:val="00D820D8"/>
    <w:rsid w:val="00D856B1"/>
    <w:rsid w:val="00D91ED8"/>
    <w:rsid w:val="00D93D26"/>
    <w:rsid w:val="00D973A8"/>
    <w:rsid w:val="00DA13F0"/>
    <w:rsid w:val="00DA1B49"/>
    <w:rsid w:val="00DA3309"/>
    <w:rsid w:val="00DA4884"/>
    <w:rsid w:val="00DA7583"/>
    <w:rsid w:val="00DB0C9A"/>
    <w:rsid w:val="00DB69D6"/>
    <w:rsid w:val="00DB6AFA"/>
    <w:rsid w:val="00DC0F54"/>
    <w:rsid w:val="00DC60B9"/>
    <w:rsid w:val="00DC640A"/>
    <w:rsid w:val="00DC6FA6"/>
    <w:rsid w:val="00DD0F91"/>
    <w:rsid w:val="00DD10BD"/>
    <w:rsid w:val="00DD1A7C"/>
    <w:rsid w:val="00DD2C80"/>
    <w:rsid w:val="00DE1205"/>
    <w:rsid w:val="00DE1AB8"/>
    <w:rsid w:val="00DE37A1"/>
    <w:rsid w:val="00DE46DC"/>
    <w:rsid w:val="00DE6590"/>
    <w:rsid w:val="00DF7A9E"/>
    <w:rsid w:val="00E04B30"/>
    <w:rsid w:val="00E05DF1"/>
    <w:rsid w:val="00E116D1"/>
    <w:rsid w:val="00E14618"/>
    <w:rsid w:val="00E14714"/>
    <w:rsid w:val="00E15C1D"/>
    <w:rsid w:val="00E24AD5"/>
    <w:rsid w:val="00E260FE"/>
    <w:rsid w:val="00E30E69"/>
    <w:rsid w:val="00E3196C"/>
    <w:rsid w:val="00E31981"/>
    <w:rsid w:val="00E40567"/>
    <w:rsid w:val="00E47238"/>
    <w:rsid w:val="00E47331"/>
    <w:rsid w:val="00E50741"/>
    <w:rsid w:val="00E5172F"/>
    <w:rsid w:val="00E519F2"/>
    <w:rsid w:val="00E51E17"/>
    <w:rsid w:val="00E52F46"/>
    <w:rsid w:val="00E57DE8"/>
    <w:rsid w:val="00E62190"/>
    <w:rsid w:val="00E64099"/>
    <w:rsid w:val="00E65382"/>
    <w:rsid w:val="00E82796"/>
    <w:rsid w:val="00E832F8"/>
    <w:rsid w:val="00E85205"/>
    <w:rsid w:val="00E86365"/>
    <w:rsid w:val="00E907C2"/>
    <w:rsid w:val="00E93CA9"/>
    <w:rsid w:val="00E96183"/>
    <w:rsid w:val="00E97E04"/>
    <w:rsid w:val="00EA1E13"/>
    <w:rsid w:val="00EA26B3"/>
    <w:rsid w:val="00EA405B"/>
    <w:rsid w:val="00EA7527"/>
    <w:rsid w:val="00EB01E7"/>
    <w:rsid w:val="00EB1999"/>
    <w:rsid w:val="00EB4FB0"/>
    <w:rsid w:val="00EB7119"/>
    <w:rsid w:val="00EB7822"/>
    <w:rsid w:val="00EB7908"/>
    <w:rsid w:val="00EC24E9"/>
    <w:rsid w:val="00EC262D"/>
    <w:rsid w:val="00EC461C"/>
    <w:rsid w:val="00ED0007"/>
    <w:rsid w:val="00ED03AE"/>
    <w:rsid w:val="00ED0D77"/>
    <w:rsid w:val="00ED4848"/>
    <w:rsid w:val="00ED576F"/>
    <w:rsid w:val="00EE4E84"/>
    <w:rsid w:val="00EE6337"/>
    <w:rsid w:val="00EF2161"/>
    <w:rsid w:val="00EF4057"/>
    <w:rsid w:val="00F02058"/>
    <w:rsid w:val="00F02379"/>
    <w:rsid w:val="00F03BA7"/>
    <w:rsid w:val="00F061D7"/>
    <w:rsid w:val="00F0623D"/>
    <w:rsid w:val="00F075FC"/>
    <w:rsid w:val="00F117CB"/>
    <w:rsid w:val="00F118A5"/>
    <w:rsid w:val="00F27F1F"/>
    <w:rsid w:val="00F32645"/>
    <w:rsid w:val="00F3446A"/>
    <w:rsid w:val="00F372B1"/>
    <w:rsid w:val="00F42DAA"/>
    <w:rsid w:val="00F431D2"/>
    <w:rsid w:val="00F44362"/>
    <w:rsid w:val="00F47690"/>
    <w:rsid w:val="00F50CAD"/>
    <w:rsid w:val="00F51006"/>
    <w:rsid w:val="00F51077"/>
    <w:rsid w:val="00F51EE9"/>
    <w:rsid w:val="00F52856"/>
    <w:rsid w:val="00F56BDC"/>
    <w:rsid w:val="00F60A21"/>
    <w:rsid w:val="00F6101C"/>
    <w:rsid w:val="00F727CB"/>
    <w:rsid w:val="00F72AD0"/>
    <w:rsid w:val="00F73E3D"/>
    <w:rsid w:val="00F76EF1"/>
    <w:rsid w:val="00F825EC"/>
    <w:rsid w:val="00F91F84"/>
    <w:rsid w:val="00F930FE"/>
    <w:rsid w:val="00F97F10"/>
    <w:rsid w:val="00FA0605"/>
    <w:rsid w:val="00FA168B"/>
    <w:rsid w:val="00FA37D1"/>
    <w:rsid w:val="00FA64A5"/>
    <w:rsid w:val="00FB00B5"/>
    <w:rsid w:val="00FB2D4B"/>
    <w:rsid w:val="00FC2B03"/>
    <w:rsid w:val="00FC46F3"/>
    <w:rsid w:val="00FC529F"/>
    <w:rsid w:val="00FC71A8"/>
    <w:rsid w:val="00FE0B4A"/>
    <w:rsid w:val="00FE6F6A"/>
    <w:rsid w:val="00FF0A70"/>
    <w:rsid w:val="00FF6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FA78"/>
  <w15:chartTrackingRefBased/>
  <w15:docId w15:val="{4098BA9C-F98E-41F5-AE01-28B3B442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06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1205"/>
    <w:rPr>
      <w:b/>
      <w:bCs/>
    </w:rPr>
  </w:style>
  <w:style w:type="character" w:styleId="Hyperlink">
    <w:name w:val="Hyperlink"/>
    <w:basedOn w:val="DefaultParagraphFont"/>
    <w:uiPriority w:val="99"/>
    <w:unhideWhenUsed/>
    <w:rsid w:val="00DE1205"/>
    <w:rPr>
      <w:color w:val="0000FF"/>
      <w:u w:val="single"/>
    </w:rPr>
  </w:style>
  <w:style w:type="paragraph" w:styleId="ListParagraph">
    <w:name w:val="List Paragraph"/>
    <w:basedOn w:val="Normal"/>
    <w:uiPriority w:val="34"/>
    <w:qFormat/>
    <w:rsid w:val="00DE1205"/>
    <w:pPr>
      <w:ind w:left="720"/>
      <w:contextualSpacing/>
    </w:pPr>
  </w:style>
  <w:style w:type="character" w:styleId="UnresolvedMention">
    <w:name w:val="Unresolved Mention"/>
    <w:basedOn w:val="DefaultParagraphFont"/>
    <w:uiPriority w:val="99"/>
    <w:semiHidden/>
    <w:unhideWhenUsed/>
    <w:rsid w:val="0087209D"/>
    <w:rPr>
      <w:color w:val="605E5C"/>
      <w:shd w:val="clear" w:color="auto" w:fill="E1DFDD"/>
    </w:rPr>
  </w:style>
  <w:style w:type="paragraph" w:styleId="FootnoteText">
    <w:name w:val="footnote text"/>
    <w:aliases w:val="Footnote Text Char Char,Footnote Text Char Char Char Char Char,Footnote Text Char Char Char,Footnote Text Char Char Char Char Cha Char,Footnote Text Char1,Footnote Text Char1 Char Char,FOOTNOTES,fn,Car,5_G,single space,f,Char,FA Fu,FN,nota"/>
    <w:basedOn w:val="Normal"/>
    <w:link w:val="FootnoteTextChar"/>
    <w:uiPriority w:val="99"/>
    <w:unhideWhenUsed/>
    <w:qFormat/>
    <w:rsid w:val="00C46C00"/>
    <w:pPr>
      <w:spacing w:after="0" w:line="240" w:lineRule="auto"/>
    </w:pPr>
    <w:rPr>
      <w:sz w:val="20"/>
      <w:szCs w:val="20"/>
    </w:rPr>
  </w:style>
  <w:style w:type="character" w:customStyle="1" w:styleId="FootnoteTextChar">
    <w:name w:val="Footnote Text Char"/>
    <w:aliases w:val="Footnote Text Char Char Char1,Footnote Text Char Char Char Char Char Char,Footnote Text Char Char Char Char,Footnote Text Char Char Char Char Cha Char Char,Footnote Text Char1 Char,Footnote Text Char1 Char Char Char,FOOTNOTES Char"/>
    <w:basedOn w:val="DefaultParagraphFont"/>
    <w:link w:val="FootnoteText"/>
    <w:uiPriority w:val="99"/>
    <w:rsid w:val="00C46C00"/>
    <w:rPr>
      <w:sz w:val="20"/>
      <w:szCs w:val="20"/>
    </w:rPr>
  </w:style>
  <w:style w:type="character" w:styleId="FootnoteReference">
    <w:name w:val="footnote reference"/>
    <w:aliases w:val="ftref Char,4_G Char,-E Fußnotenzeichen Char,16 Point Char,Superscript 6 Point Char,Carattere Char1 Char,Carattere Char Char Carattere Carattere Char Char Char,fr Char,(NECG) Footnote Reference,Footnotes refss,Texto de nota al pie,FZ"/>
    <w:basedOn w:val="DefaultParagraphFont"/>
    <w:link w:val="ftref"/>
    <w:unhideWhenUsed/>
    <w:qFormat/>
    <w:rsid w:val="00C46C00"/>
    <w:rPr>
      <w:vertAlign w:val="superscript"/>
    </w:rPr>
  </w:style>
  <w:style w:type="paragraph" w:customStyle="1" w:styleId="ftref">
    <w:name w:val="ftref"/>
    <w:aliases w:val="4_G,-E Fußnotenzeichen,16 Point,Superscript 6 Point,Carattere Char1,Carattere Char Char Carattere Carattere Char Char,fr,Footnote,BVI fnr,Footnotes refss Char,BVI fnr Car Car,BVI fnr Car,BVI fnr Car Car Car Car,BVI fnr Char Car Car Car"/>
    <w:basedOn w:val="Normal"/>
    <w:link w:val="FootnoteReference"/>
    <w:rsid w:val="00C46C00"/>
    <w:pPr>
      <w:spacing w:line="240" w:lineRule="exact"/>
    </w:pPr>
    <w:rPr>
      <w:vertAlign w:val="superscript"/>
    </w:rPr>
  </w:style>
  <w:style w:type="paragraph" w:styleId="Header">
    <w:name w:val="header"/>
    <w:basedOn w:val="Normal"/>
    <w:link w:val="HeaderChar"/>
    <w:uiPriority w:val="99"/>
    <w:unhideWhenUsed/>
    <w:rsid w:val="00792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D8C"/>
  </w:style>
  <w:style w:type="paragraph" w:styleId="Footer">
    <w:name w:val="footer"/>
    <w:basedOn w:val="Normal"/>
    <w:link w:val="FooterChar"/>
    <w:uiPriority w:val="99"/>
    <w:unhideWhenUsed/>
    <w:rsid w:val="00792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D8C"/>
  </w:style>
  <w:style w:type="character" w:customStyle="1" w:styleId="Heading1Char">
    <w:name w:val="Heading 1 Char"/>
    <w:basedOn w:val="DefaultParagraphFont"/>
    <w:link w:val="Heading1"/>
    <w:uiPriority w:val="9"/>
    <w:rsid w:val="002067D4"/>
    <w:rPr>
      <w:rFonts w:ascii="Times New Roman" w:eastAsia="Times New Roman" w:hAnsi="Times New Roman" w:cs="Times New Roman"/>
      <w:b/>
      <w:bCs/>
      <w:kern w:val="36"/>
      <w:sz w:val="48"/>
      <w:szCs w:val="48"/>
      <w:lang w:eastAsia="en-GB"/>
    </w:rPr>
  </w:style>
  <w:style w:type="paragraph" w:customStyle="1" w:styleId="selectionshareable">
    <w:name w:val="selectionshareable"/>
    <w:basedOn w:val="Normal"/>
    <w:rsid w:val="002067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ngleTxtG">
    <w:name w:val="_ Single Txt_G"/>
    <w:basedOn w:val="Normal"/>
    <w:link w:val="SingleTxtGChar"/>
    <w:qFormat/>
    <w:rsid w:val="006229FD"/>
    <w:pPr>
      <w:tabs>
        <w:tab w:val="left" w:pos="1701"/>
        <w:tab w:val="left" w:pos="2268"/>
        <w:tab w:val="left" w:pos="2835"/>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character" w:customStyle="1" w:styleId="SingleTxtGChar">
    <w:name w:val="_ Single Txt_G Char"/>
    <w:link w:val="SingleTxtG"/>
    <w:locked/>
    <w:rsid w:val="006229FD"/>
    <w:rPr>
      <w:rFonts w:ascii="Times New Roman" w:hAnsi="Times New Roman" w:cs="Times New Roman"/>
      <w:sz w:val="20"/>
      <w:szCs w:val="20"/>
    </w:rPr>
  </w:style>
  <w:style w:type="character" w:styleId="Emphasis">
    <w:name w:val="Emphasis"/>
    <w:basedOn w:val="DefaultParagraphFont"/>
    <w:uiPriority w:val="20"/>
    <w:qFormat/>
    <w:rsid w:val="0081117A"/>
    <w:rPr>
      <w:i/>
      <w:iCs/>
    </w:rPr>
  </w:style>
  <w:style w:type="paragraph" w:customStyle="1" w:styleId="H1G">
    <w:name w:val="_ H_1_G"/>
    <w:basedOn w:val="Normal"/>
    <w:next w:val="Normal"/>
    <w:qFormat/>
    <w:rsid w:val="005128E6"/>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 w:val="24"/>
      <w:szCs w:val="20"/>
    </w:rPr>
  </w:style>
  <w:style w:type="character" w:styleId="FollowedHyperlink">
    <w:name w:val="FollowedHyperlink"/>
    <w:basedOn w:val="DefaultParagraphFont"/>
    <w:uiPriority w:val="99"/>
    <w:semiHidden/>
    <w:unhideWhenUsed/>
    <w:rsid w:val="00DB0C9A"/>
    <w:rPr>
      <w:color w:val="954F72" w:themeColor="followedHyperlink"/>
      <w:u w:val="single"/>
    </w:rPr>
  </w:style>
  <w:style w:type="table" w:styleId="TableGrid">
    <w:name w:val="Table Grid"/>
    <w:basedOn w:val="TableNormal"/>
    <w:uiPriority w:val="39"/>
    <w:rsid w:val="00C05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89848">
      <w:bodyDiv w:val="1"/>
      <w:marLeft w:val="0"/>
      <w:marRight w:val="0"/>
      <w:marTop w:val="0"/>
      <w:marBottom w:val="0"/>
      <w:divBdr>
        <w:top w:val="none" w:sz="0" w:space="0" w:color="auto"/>
        <w:left w:val="none" w:sz="0" w:space="0" w:color="auto"/>
        <w:bottom w:val="none" w:sz="0" w:space="0" w:color="auto"/>
        <w:right w:val="none" w:sz="0" w:space="0" w:color="auto"/>
      </w:divBdr>
      <w:divsChild>
        <w:div w:id="1646856606">
          <w:marLeft w:val="0"/>
          <w:marRight w:val="0"/>
          <w:marTop w:val="0"/>
          <w:marBottom w:val="0"/>
          <w:divBdr>
            <w:top w:val="none" w:sz="0" w:space="0" w:color="auto"/>
            <w:left w:val="none" w:sz="0" w:space="0" w:color="auto"/>
            <w:bottom w:val="none" w:sz="0" w:space="0" w:color="auto"/>
            <w:right w:val="none" w:sz="0" w:space="0" w:color="auto"/>
          </w:divBdr>
          <w:divsChild>
            <w:div w:id="1903707927">
              <w:marLeft w:val="0"/>
              <w:marRight w:val="0"/>
              <w:marTop w:val="0"/>
              <w:marBottom w:val="0"/>
              <w:divBdr>
                <w:top w:val="none" w:sz="0" w:space="0" w:color="auto"/>
                <w:left w:val="none" w:sz="0" w:space="0" w:color="auto"/>
                <w:bottom w:val="none" w:sz="0" w:space="0" w:color="auto"/>
                <w:right w:val="none" w:sz="0" w:space="0" w:color="auto"/>
              </w:divBdr>
              <w:divsChild>
                <w:div w:id="463813255">
                  <w:marLeft w:val="0"/>
                  <w:marRight w:val="0"/>
                  <w:marTop w:val="0"/>
                  <w:marBottom w:val="0"/>
                  <w:divBdr>
                    <w:top w:val="none" w:sz="0" w:space="0" w:color="auto"/>
                    <w:left w:val="none" w:sz="0" w:space="0" w:color="auto"/>
                    <w:bottom w:val="none" w:sz="0" w:space="0" w:color="auto"/>
                    <w:right w:val="none" w:sz="0" w:space="0" w:color="auto"/>
                  </w:divBdr>
                  <w:divsChild>
                    <w:div w:id="4741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433813">
      <w:bodyDiv w:val="1"/>
      <w:marLeft w:val="0"/>
      <w:marRight w:val="0"/>
      <w:marTop w:val="0"/>
      <w:marBottom w:val="0"/>
      <w:divBdr>
        <w:top w:val="none" w:sz="0" w:space="0" w:color="auto"/>
        <w:left w:val="none" w:sz="0" w:space="0" w:color="auto"/>
        <w:bottom w:val="none" w:sz="0" w:space="0" w:color="auto"/>
        <w:right w:val="none" w:sz="0" w:space="0" w:color="auto"/>
      </w:divBdr>
    </w:div>
    <w:div w:id="480661246">
      <w:bodyDiv w:val="1"/>
      <w:marLeft w:val="0"/>
      <w:marRight w:val="0"/>
      <w:marTop w:val="0"/>
      <w:marBottom w:val="0"/>
      <w:divBdr>
        <w:top w:val="none" w:sz="0" w:space="0" w:color="auto"/>
        <w:left w:val="none" w:sz="0" w:space="0" w:color="auto"/>
        <w:bottom w:val="none" w:sz="0" w:space="0" w:color="auto"/>
        <w:right w:val="none" w:sz="0" w:space="0" w:color="auto"/>
      </w:divBdr>
    </w:div>
    <w:div w:id="603464892">
      <w:bodyDiv w:val="1"/>
      <w:marLeft w:val="0"/>
      <w:marRight w:val="0"/>
      <w:marTop w:val="0"/>
      <w:marBottom w:val="0"/>
      <w:divBdr>
        <w:top w:val="none" w:sz="0" w:space="0" w:color="auto"/>
        <w:left w:val="none" w:sz="0" w:space="0" w:color="auto"/>
        <w:bottom w:val="none" w:sz="0" w:space="0" w:color="auto"/>
        <w:right w:val="none" w:sz="0" w:space="0" w:color="auto"/>
      </w:divBdr>
    </w:div>
    <w:div w:id="176908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mamundilaw.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imamundilaw.org" TargetMode="Externa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tinyurl.com/54dxwvvy" TargetMode="External"/><Relationship Id="rId13" Type="http://schemas.openxmlformats.org/officeDocument/2006/relationships/hyperlink" Target="https://sendaiframework-mtr.undrr.org/" TargetMode="External"/><Relationship Id="rId3" Type="http://schemas.openxmlformats.org/officeDocument/2006/relationships/hyperlink" Target="https://conbio.onlinelibrary.wiley.com/doi/pdf/10.1111/conl.12868" TargetMode="External"/><Relationship Id="rId7" Type="http://schemas.openxmlformats.org/officeDocument/2006/relationships/hyperlink" Target="https://tinyurl.com/3a8z6vvy" TargetMode="External"/><Relationship Id="rId12" Type="http://schemas.openxmlformats.org/officeDocument/2006/relationships/hyperlink" Target="https://www.preventionweb.net/understanding-disaster-risk/terminology" TargetMode="External"/><Relationship Id="rId2" Type="http://schemas.openxmlformats.org/officeDocument/2006/relationships/hyperlink" Target="https://theintercept.com/2022/12/03/climate-biodiversity-green-energy/" TargetMode="External"/><Relationship Id="rId1" Type="http://schemas.openxmlformats.org/officeDocument/2006/relationships/hyperlink" Target="https://theintercept.com/staff/christopher-ketcham/" TargetMode="External"/><Relationship Id="rId6" Type="http://schemas.openxmlformats.org/officeDocument/2006/relationships/hyperlink" Target="https://ecojurisprudence.org/" TargetMode="External"/><Relationship Id="rId11" Type="http://schemas.openxmlformats.org/officeDocument/2006/relationships/hyperlink" Target="https://www.who.int/news-room/questions-and-answers/item/one-health" TargetMode="External"/><Relationship Id="rId5" Type="http://schemas.openxmlformats.org/officeDocument/2006/relationships/hyperlink" Target="https://www.animamundilaw.org/rights-of-nature-in-practice" TargetMode="External"/><Relationship Id="rId15" Type="http://schemas.openxmlformats.org/officeDocument/2006/relationships/hyperlink" Target="https://en.unesco.org/links" TargetMode="External"/><Relationship Id="rId10" Type="http://schemas.openxmlformats.org/officeDocument/2006/relationships/hyperlink" Target="https://www.nobelprize.org/prizes/physics/2022/press-release/" TargetMode="External"/><Relationship Id="rId4" Type="http://schemas.openxmlformats.org/officeDocument/2006/relationships/hyperlink" Target="http://www.harmonywithnatureun.org/" TargetMode="External"/><Relationship Id="rId9" Type="http://schemas.openxmlformats.org/officeDocument/2006/relationships/hyperlink" Target="https://research.reading.ac.uk/social-and-applied-ecology/the-self-delusion/" TargetMode="External"/><Relationship Id="rId14" Type="http://schemas.openxmlformats.org/officeDocument/2006/relationships/hyperlink" Target="https://www.undrr.org/publication/words-action-guidelines-using-traditional-and-indigenous-knowledges-disaster-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B871-069D-4442-870F-1B616799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2855</Words>
  <Characters>16274</Characters>
  <Application>Microsoft Office Word</Application>
  <DocSecurity>0</DocSecurity>
  <Lines>135</Lines>
  <Paragraphs>38</Paragraphs>
  <ScaleCrop>false</ScaleCrop>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Talbot</dc:creator>
  <cp:keywords/>
  <dc:description/>
  <cp:lastModifiedBy>Susie Talbot</cp:lastModifiedBy>
  <cp:revision>5</cp:revision>
  <cp:lastPrinted>2023-02-15T15:39:00Z</cp:lastPrinted>
  <dcterms:created xsi:type="dcterms:W3CDTF">2023-02-15T15:48:00Z</dcterms:created>
  <dcterms:modified xsi:type="dcterms:W3CDTF">2023-02-15T15:57:00Z</dcterms:modified>
</cp:coreProperties>
</file>