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22E" w14:textId="0ADB0023" w:rsidR="00E11A18" w:rsidRPr="00E11A18" w:rsidRDefault="00E11A18" w:rsidP="00E11A18">
      <w:pPr>
        <w:spacing w:before="100" w:beforeAutospacing="1" w:after="100" w:afterAutospacing="1" w:line="240" w:lineRule="auto"/>
        <w:rPr>
          <w:rFonts w:asciiTheme="majorBidi" w:eastAsia="Times New Roman" w:hAnsiTheme="majorBidi" w:cstheme="majorBidi"/>
          <w:b/>
          <w:bCs/>
          <w:color w:val="000000"/>
          <w:sz w:val="24"/>
          <w:szCs w:val="24"/>
        </w:rPr>
      </w:pPr>
      <w:r w:rsidRPr="00E11A18">
        <w:rPr>
          <w:rFonts w:asciiTheme="majorBidi" w:eastAsia="Times New Roman" w:hAnsiTheme="majorBidi" w:cstheme="majorBidi"/>
          <w:b/>
          <w:bCs/>
          <w:color w:val="000000"/>
          <w:sz w:val="24"/>
          <w:szCs w:val="24"/>
        </w:rPr>
        <w:t>Comments to Committee on the Rights of the Child on the draft general comment on children’s rights and the environment with a special focus on climate change</w:t>
      </w:r>
    </w:p>
    <w:p w14:paraId="307B51CD" w14:textId="77777777" w:rsidR="00E11A18" w:rsidRPr="00E11A18" w:rsidRDefault="00E11A18" w:rsidP="00E11A18">
      <w:pPr>
        <w:spacing w:before="100" w:beforeAutospacing="1" w:after="100" w:afterAutospacing="1" w:line="240" w:lineRule="auto"/>
        <w:rPr>
          <w:rFonts w:asciiTheme="majorBidi" w:eastAsia="Times New Roman" w:hAnsiTheme="majorBidi" w:cstheme="majorBidi"/>
          <w:b/>
          <w:bCs/>
          <w:color w:val="000000"/>
          <w:sz w:val="24"/>
          <w:szCs w:val="24"/>
        </w:rPr>
      </w:pPr>
      <w:r w:rsidRPr="00E11A18">
        <w:rPr>
          <w:rFonts w:asciiTheme="majorBidi" w:eastAsia="Times New Roman" w:hAnsiTheme="majorBidi" w:cstheme="majorBidi"/>
          <w:b/>
          <w:bCs/>
          <w:color w:val="000000"/>
          <w:sz w:val="24"/>
          <w:szCs w:val="24"/>
        </w:rPr>
        <w:t>Submitted by Habitat International Coalition – Housing and Land Rights Network</w:t>
      </w:r>
    </w:p>
    <w:p w14:paraId="4D17953F" w14:textId="061A0D42" w:rsidR="00E11A18" w:rsidRPr="00E11A18" w:rsidRDefault="00E11A18" w:rsidP="00E11A18">
      <w:pPr>
        <w:spacing w:before="100" w:beforeAutospacing="1" w:after="100" w:afterAutospacing="1" w:line="240" w:lineRule="auto"/>
        <w:rPr>
          <w:rFonts w:asciiTheme="majorBidi" w:eastAsia="Times New Roman" w:hAnsiTheme="majorBidi" w:cstheme="majorBidi"/>
          <w:color w:val="000000"/>
          <w:sz w:val="20"/>
          <w:szCs w:val="20"/>
        </w:rPr>
      </w:pPr>
      <w:r w:rsidRPr="00E11A18">
        <w:rPr>
          <w:rFonts w:asciiTheme="majorBidi" w:eastAsia="Times New Roman" w:hAnsiTheme="majorBidi" w:cstheme="majorBidi"/>
          <w:color w:val="000000"/>
          <w:sz w:val="20"/>
          <w:szCs w:val="20"/>
        </w:rPr>
        <w:t>15 February 2023</w:t>
      </w:r>
    </w:p>
    <w:p w14:paraId="31539458" w14:textId="169D0793" w:rsidR="007B641F" w:rsidRDefault="00593E79" w:rsidP="007B641F">
      <w:pPr>
        <w:spacing w:after="0" w:line="240" w:lineRule="auto"/>
        <w:jc w:val="lowKashida"/>
        <w:rPr>
          <w:rFonts w:asciiTheme="majorBidi" w:hAnsiTheme="majorBidi" w:cstheme="majorBidi"/>
          <w:sz w:val="20"/>
          <w:szCs w:val="20"/>
        </w:rPr>
      </w:pPr>
      <w:r w:rsidRPr="00A170A2">
        <w:rPr>
          <w:rFonts w:asciiTheme="majorBidi" w:hAnsiTheme="majorBidi" w:cstheme="majorBidi"/>
          <w:sz w:val="20"/>
          <w:szCs w:val="20"/>
        </w:rPr>
        <w:t>The Housing and Land Rights Network (HLRN)</w:t>
      </w:r>
      <w:r w:rsidR="007B641F">
        <w:rPr>
          <w:rFonts w:asciiTheme="majorBidi" w:hAnsiTheme="majorBidi" w:cstheme="majorBidi"/>
          <w:sz w:val="20"/>
          <w:szCs w:val="20"/>
        </w:rPr>
        <w:t>,</w:t>
      </w:r>
      <w:r w:rsidRPr="00A170A2">
        <w:rPr>
          <w:rFonts w:asciiTheme="majorBidi" w:hAnsiTheme="majorBidi" w:cstheme="majorBidi"/>
          <w:sz w:val="20"/>
          <w:szCs w:val="20"/>
        </w:rPr>
        <w:t xml:space="preserve"> </w:t>
      </w:r>
      <w:r w:rsidR="007B641F">
        <w:rPr>
          <w:rFonts w:asciiTheme="majorBidi" w:hAnsiTheme="majorBidi" w:cstheme="majorBidi"/>
          <w:sz w:val="20"/>
          <w:szCs w:val="20"/>
        </w:rPr>
        <w:t xml:space="preserve">the </w:t>
      </w:r>
      <w:r w:rsidR="005B2479" w:rsidRPr="00A170A2">
        <w:rPr>
          <w:rFonts w:asciiTheme="majorBidi" w:hAnsiTheme="majorBidi" w:cstheme="majorBidi"/>
          <w:sz w:val="20"/>
          <w:szCs w:val="20"/>
        </w:rPr>
        <w:t xml:space="preserve">thematic structure </w:t>
      </w:r>
      <w:r w:rsidR="007B641F">
        <w:rPr>
          <w:rFonts w:asciiTheme="majorBidi" w:hAnsiTheme="majorBidi" w:cstheme="majorBidi"/>
          <w:sz w:val="20"/>
          <w:szCs w:val="20"/>
        </w:rPr>
        <w:t xml:space="preserve">of </w:t>
      </w:r>
      <w:r w:rsidR="007B641F" w:rsidRPr="00A170A2">
        <w:rPr>
          <w:rFonts w:asciiTheme="majorBidi" w:hAnsiTheme="majorBidi" w:cstheme="majorBidi"/>
          <w:sz w:val="20"/>
          <w:szCs w:val="20"/>
        </w:rPr>
        <w:t xml:space="preserve">Habitat International Coalition (HIC) </w:t>
      </w:r>
      <w:r w:rsidR="005206DD">
        <w:rPr>
          <w:rFonts w:asciiTheme="majorBidi" w:hAnsiTheme="majorBidi" w:cstheme="majorBidi"/>
          <w:sz w:val="20"/>
          <w:szCs w:val="20"/>
        </w:rPr>
        <w:t xml:space="preserve">promoting </w:t>
      </w:r>
      <w:r w:rsidRPr="00A170A2">
        <w:rPr>
          <w:rFonts w:asciiTheme="majorBidi" w:hAnsiTheme="majorBidi" w:cstheme="majorBidi"/>
          <w:sz w:val="20"/>
          <w:szCs w:val="20"/>
        </w:rPr>
        <w:t>the human rights dimension</w:t>
      </w:r>
      <w:r w:rsidR="007B641F">
        <w:rPr>
          <w:rFonts w:asciiTheme="majorBidi" w:hAnsiTheme="majorBidi" w:cstheme="majorBidi"/>
          <w:sz w:val="20"/>
          <w:szCs w:val="20"/>
        </w:rPr>
        <w:t>s</w:t>
      </w:r>
      <w:r w:rsidRPr="00A170A2">
        <w:rPr>
          <w:rFonts w:asciiTheme="majorBidi" w:hAnsiTheme="majorBidi" w:cstheme="majorBidi"/>
          <w:sz w:val="20"/>
          <w:szCs w:val="20"/>
        </w:rPr>
        <w:t xml:space="preserve"> of human habitat</w:t>
      </w:r>
      <w:r w:rsidR="007B641F">
        <w:rPr>
          <w:rFonts w:asciiTheme="majorBidi" w:hAnsiTheme="majorBidi" w:cstheme="majorBidi"/>
          <w:sz w:val="20"/>
          <w:szCs w:val="20"/>
        </w:rPr>
        <w:t>,</w:t>
      </w:r>
      <w:r w:rsidRPr="00A170A2">
        <w:rPr>
          <w:rFonts w:asciiTheme="majorBidi" w:hAnsiTheme="majorBidi" w:cstheme="majorBidi"/>
          <w:sz w:val="20"/>
          <w:szCs w:val="20"/>
        </w:rPr>
        <w:t xml:space="preserve"> </w:t>
      </w:r>
      <w:r w:rsidR="00C738DE" w:rsidRPr="00A170A2">
        <w:rPr>
          <w:rFonts w:asciiTheme="majorBidi" w:hAnsiTheme="majorBidi" w:cstheme="majorBidi"/>
          <w:sz w:val="20"/>
          <w:szCs w:val="20"/>
        </w:rPr>
        <w:t>appreciat</w:t>
      </w:r>
      <w:r w:rsidR="007B641F">
        <w:rPr>
          <w:rFonts w:asciiTheme="majorBidi" w:hAnsiTheme="majorBidi" w:cstheme="majorBidi"/>
          <w:sz w:val="20"/>
          <w:szCs w:val="20"/>
        </w:rPr>
        <w:t>es</w:t>
      </w:r>
      <w:r w:rsidR="00C738DE" w:rsidRPr="00A170A2">
        <w:rPr>
          <w:rFonts w:asciiTheme="majorBidi" w:hAnsiTheme="majorBidi" w:cstheme="majorBidi"/>
          <w:sz w:val="20"/>
          <w:szCs w:val="20"/>
        </w:rPr>
        <w:t xml:space="preserve"> the Committee on the Rights of the Child</w:t>
      </w:r>
      <w:r w:rsidR="00731E17">
        <w:rPr>
          <w:rFonts w:asciiTheme="majorBidi" w:hAnsiTheme="majorBidi" w:cstheme="majorBidi"/>
          <w:sz w:val="20"/>
          <w:szCs w:val="20"/>
        </w:rPr>
        <w:t>’s</w:t>
      </w:r>
      <w:r w:rsidR="00C738DE" w:rsidRPr="00A170A2">
        <w:rPr>
          <w:rFonts w:asciiTheme="majorBidi" w:hAnsiTheme="majorBidi" w:cstheme="majorBidi"/>
          <w:sz w:val="20"/>
          <w:szCs w:val="20"/>
        </w:rPr>
        <w:t xml:space="preserve"> draft General Comment </w:t>
      </w:r>
      <w:r w:rsidR="00F82ACA" w:rsidRPr="00A170A2">
        <w:rPr>
          <w:rFonts w:asciiTheme="majorBidi" w:hAnsiTheme="majorBidi" w:cstheme="majorBidi"/>
          <w:sz w:val="20"/>
          <w:szCs w:val="20"/>
        </w:rPr>
        <w:t xml:space="preserve">(GC) </w:t>
      </w:r>
      <w:r w:rsidR="00C738DE" w:rsidRPr="00A170A2">
        <w:rPr>
          <w:rFonts w:asciiTheme="majorBidi" w:hAnsiTheme="majorBidi" w:cstheme="majorBidi"/>
          <w:sz w:val="20"/>
          <w:szCs w:val="20"/>
        </w:rPr>
        <w:t>on children’s rights and the environment, with a special focus on climate change.</w:t>
      </w:r>
      <w:r w:rsidR="007C7F33" w:rsidRPr="00A170A2">
        <w:rPr>
          <w:rFonts w:asciiTheme="majorBidi" w:hAnsiTheme="majorBidi" w:cstheme="majorBidi"/>
          <w:sz w:val="20"/>
          <w:szCs w:val="20"/>
        </w:rPr>
        <w:t xml:space="preserve"> </w:t>
      </w:r>
      <w:r w:rsidR="007B641F">
        <w:rPr>
          <w:rFonts w:asciiTheme="majorBidi" w:hAnsiTheme="majorBidi" w:cstheme="majorBidi"/>
          <w:sz w:val="20"/>
          <w:szCs w:val="20"/>
        </w:rPr>
        <w:t xml:space="preserve">It </w:t>
      </w:r>
      <w:r w:rsidRPr="00A170A2">
        <w:rPr>
          <w:rFonts w:asciiTheme="majorBidi" w:hAnsiTheme="majorBidi" w:cstheme="majorBidi"/>
          <w:sz w:val="20"/>
          <w:szCs w:val="20"/>
        </w:rPr>
        <w:t xml:space="preserve">is a welcome complement to the </w:t>
      </w:r>
      <w:r w:rsidR="00D67464">
        <w:rPr>
          <w:rFonts w:asciiTheme="majorBidi" w:hAnsiTheme="majorBidi" w:cstheme="majorBidi"/>
          <w:sz w:val="20"/>
          <w:szCs w:val="20"/>
        </w:rPr>
        <w:t xml:space="preserve">declaratory </w:t>
      </w:r>
      <w:r w:rsidRPr="00A170A2">
        <w:rPr>
          <w:rFonts w:asciiTheme="majorBidi" w:hAnsiTheme="majorBidi" w:cstheme="majorBidi"/>
          <w:sz w:val="20"/>
          <w:szCs w:val="20"/>
        </w:rPr>
        <w:t>recognition of a human right to a clean, healthy and sustainable environment</w:t>
      </w:r>
      <w:r w:rsidR="007B641F">
        <w:rPr>
          <w:rFonts w:asciiTheme="majorBidi" w:hAnsiTheme="majorBidi" w:cstheme="majorBidi"/>
          <w:sz w:val="20"/>
          <w:szCs w:val="20"/>
        </w:rPr>
        <w:t>,</w:t>
      </w:r>
      <w:r w:rsidR="00F173EE">
        <w:rPr>
          <w:rStyle w:val="EndnoteReference"/>
          <w:rFonts w:asciiTheme="majorBidi" w:hAnsiTheme="majorBidi" w:cstheme="majorBidi"/>
          <w:sz w:val="20"/>
          <w:szCs w:val="20"/>
        </w:rPr>
        <w:endnoteReference w:id="1"/>
      </w:r>
      <w:r w:rsidRPr="00A170A2">
        <w:rPr>
          <w:rFonts w:asciiTheme="majorBidi" w:hAnsiTheme="majorBidi" w:cstheme="majorBidi"/>
          <w:sz w:val="20"/>
          <w:szCs w:val="20"/>
        </w:rPr>
        <w:t xml:space="preserve"> </w:t>
      </w:r>
      <w:r w:rsidR="007B641F">
        <w:rPr>
          <w:rFonts w:asciiTheme="majorBidi" w:hAnsiTheme="majorBidi" w:cstheme="majorBidi"/>
          <w:sz w:val="20"/>
          <w:szCs w:val="20"/>
        </w:rPr>
        <w:t>elaborat</w:t>
      </w:r>
      <w:r w:rsidRPr="00A170A2">
        <w:rPr>
          <w:rFonts w:asciiTheme="majorBidi" w:hAnsiTheme="majorBidi" w:cstheme="majorBidi"/>
          <w:sz w:val="20"/>
          <w:szCs w:val="20"/>
        </w:rPr>
        <w:t>ing the normative content of that right</w:t>
      </w:r>
      <w:r w:rsidR="005A16B2" w:rsidRPr="00A170A2">
        <w:rPr>
          <w:rFonts w:asciiTheme="majorBidi" w:hAnsiTheme="majorBidi" w:cstheme="majorBidi"/>
          <w:sz w:val="20"/>
          <w:szCs w:val="20"/>
        </w:rPr>
        <w:t xml:space="preserve">, corresponding state </w:t>
      </w:r>
      <w:r w:rsidRPr="00A170A2">
        <w:rPr>
          <w:rFonts w:asciiTheme="majorBidi" w:hAnsiTheme="majorBidi" w:cstheme="majorBidi"/>
          <w:sz w:val="20"/>
          <w:szCs w:val="20"/>
        </w:rPr>
        <w:t xml:space="preserve">obligations </w:t>
      </w:r>
      <w:r w:rsidR="005A16B2" w:rsidRPr="00A170A2">
        <w:rPr>
          <w:rFonts w:asciiTheme="majorBidi" w:hAnsiTheme="majorBidi" w:cstheme="majorBidi"/>
          <w:sz w:val="20"/>
          <w:szCs w:val="20"/>
        </w:rPr>
        <w:t>and potential violations aris</w:t>
      </w:r>
      <w:r w:rsidR="00731E17">
        <w:rPr>
          <w:rFonts w:asciiTheme="majorBidi" w:hAnsiTheme="majorBidi" w:cstheme="majorBidi"/>
          <w:sz w:val="20"/>
          <w:szCs w:val="20"/>
        </w:rPr>
        <w:t>ing</w:t>
      </w:r>
      <w:r w:rsidR="005A16B2" w:rsidRPr="00A170A2">
        <w:rPr>
          <w:rFonts w:asciiTheme="majorBidi" w:hAnsiTheme="majorBidi" w:cstheme="majorBidi"/>
          <w:sz w:val="20"/>
          <w:szCs w:val="20"/>
        </w:rPr>
        <w:t xml:space="preserve"> from the Convention on the Rights of the Child</w:t>
      </w:r>
      <w:r w:rsidR="00E742B5" w:rsidRPr="00A170A2">
        <w:rPr>
          <w:rFonts w:asciiTheme="majorBidi" w:hAnsiTheme="majorBidi" w:cstheme="majorBidi"/>
          <w:sz w:val="20"/>
          <w:szCs w:val="20"/>
        </w:rPr>
        <w:t xml:space="preserve"> </w:t>
      </w:r>
      <w:r w:rsidR="00EB22D3" w:rsidRPr="00A170A2">
        <w:rPr>
          <w:rFonts w:asciiTheme="majorBidi" w:hAnsiTheme="majorBidi" w:cstheme="majorBidi"/>
          <w:sz w:val="20"/>
          <w:szCs w:val="20"/>
        </w:rPr>
        <w:t xml:space="preserve">(CRC) </w:t>
      </w:r>
      <w:r w:rsidR="005A16B2" w:rsidRPr="00A170A2">
        <w:rPr>
          <w:rFonts w:asciiTheme="majorBidi" w:hAnsiTheme="majorBidi" w:cstheme="majorBidi"/>
          <w:sz w:val="20"/>
          <w:szCs w:val="20"/>
        </w:rPr>
        <w:t xml:space="preserve">as an important and influential source of law for all states. </w:t>
      </w:r>
      <w:r w:rsidR="007B641F">
        <w:rPr>
          <w:rFonts w:asciiTheme="majorBidi" w:hAnsiTheme="majorBidi" w:cstheme="majorBidi"/>
          <w:sz w:val="20"/>
          <w:szCs w:val="20"/>
        </w:rPr>
        <w:t>T</w:t>
      </w:r>
      <w:r w:rsidR="005A16B2" w:rsidRPr="00A170A2">
        <w:rPr>
          <w:rFonts w:asciiTheme="majorBidi" w:hAnsiTheme="majorBidi" w:cstheme="majorBidi"/>
          <w:sz w:val="20"/>
          <w:szCs w:val="20"/>
        </w:rPr>
        <w:t xml:space="preserve">he </w:t>
      </w:r>
      <w:r w:rsidR="00EB22D3" w:rsidRPr="00A170A2">
        <w:rPr>
          <w:rFonts w:asciiTheme="majorBidi" w:hAnsiTheme="majorBidi" w:cstheme="majorBidi"/>
          <w:sz w:val="20"/>
          <w:szCs w:val="20"/>
        </w:rPr>
        <w:t>CRC</w:t>
      </w:r>
      <w:r w:rsidR="007B641F">
        <w:rPr>
          <w:rFonts w:asciiTheme="majorBidi" w:hAnsiTheme="majorBidi" w:cstheme="majorBidi"/>
          <w:sz w:val="20"/>
          <w:szCs w:val="20"/>
        </w:rPr>
        <w:t xml:space="preserve">’s </w:t>
      </w:r>
      <w:r w:rsidR="00E742B5" w:rsidRPr="00A170A2">
        <w:rPr>
          <w:rFonts w:asciiTheme="majorBidi" w:hAnsiTheme="majorBidi" w:cstheme="majorBidi"/>
          <w:sz w:val="20"/>
          <w:szCs w:val="20"/>
        </w:rPr>
        <w:t xml:space="preserve">over-arching </w:t>
      </w:r>
      <w:r w:rsidR="00731E17">
        <w:rPr>
          <w:rFonts w:asciiTheme="majorBidi" w:hAnsiTheme="majorBidi" w:cstheme="majorBidi"/>
          <w:sz w:val="20"/>
          <w:szCs w:val="20"/>
        </w:rPr>
        <w:t xml:space="preserve">state party </w:t>
      </w:r>
      <w:r w:rsidR="00E742B5" w:rsidRPr="00A170A2">
        <w:rPr>
          <w:rFonts w:asciiTheme="majorBidi" w:hAnsiTheme="majorBidi" w:cstheme="majorBidi"/>
          <w:sz w:val="20"/>
          <w:szCs w:val="20"/>
        </w:rPr>
        <w:t xml:space="preserve">obligations in this context </w:t>
      </w:r>
      <w:r w:rsidR="00810F48">
        <w:rPr>
          <w:rFonts w:asciiTheme="majorBidi" w:hAnsiTheme="majorBidi" w:cstheme="majorBidi"/>
          <w:sz w:val="20"/>
          <w:szCs w:val="20"/>
        </w:rPr>
        <w:t xml:space="preserve">remain </w:t>
      </w:r>
      <w:r w:rsidR="009D4C1C">
        <w:rPr>
          <w:rFonts w:asciiTheme="majorBidi" w:hAnsiTheme="majorBidi" w:cstheme="majorBidi"/>
          <w:sz w:val="20"/>
          <w:szCs w:val="20"/>
        </w:rPr>
        <w:t xml:space="preserve">to </w:t>
      </w:r>
      <w:r w:rsidR="00E742B5" w:rsidRPr="00A170A2">
        <w:rPr>
          <w:rFonts w:asciiTheme="majorBidi" w:hAnsiTheme="majorBidi" w:cstheme="majorBidi"/>
          <w:sz w:val="20"/>
          <w:szCs w:val="20"/>
        </w:rPr>
        <w:t xml:space="preserve">(1) to protect the child from harm arising from </w:t>
      </w:r>
      <w:r w:rsidR="007C7F33" w:rsidRPr="00A170A2">
        <w:rPr>
          <w:rFonts w:asciiTheme="majorBidi" w:hAnsiTheme="majorBidi" w:cstheme="majorBidi"/>
          <w:sz w:val="20"/>
          <w:szCs w:val="20"/>
        </w:rPr>
        <w:t xml:space="preserve">environmental </w:t>
      </w:r>
      <w:r w:rsidR="00E742B5" w:rsidRPr="00A170A2">
        <w:rPr>
          <w:rFonts w:asciiTheme="majorBidi" w:hAnsiTheme="majorBidi" w:cstheme="majorBidi"/>
          <w:sz w:val="20"/>
          <w:szCs w:val="20"/>
        </w:rPr>
        <w:t>hazards and disasters, including those related to climate change, and (2) serve the best interests of the child in that context.</w:t>
      </w:r>
    </w:p>
    <w:p w14:paraId="2808FBD8" w14:textId="77777777" w:rsidR="007B641F" w:rsidRDefault="007B641F" w:rsidP="007B641F">
      <w:pPr>
        <w:spacing w:after="0" w:line="240" w:lineRule="auto"/>
        <w:jc w:val="lowKashida"/>
        <w:rPr>
          <w:rFonts w:asciiTheme="majorBidi" w:hAnsiTheme="majorBidi" w:cstheme="majorBidi"/>
          <w:sz w:val="20"/>
          <w:szCs w:val="20"/>
        </w:rPr>
      </w:pPr>
    </w:p>
    <w:p w14:paraId="796F4A1D" w14:textId="60BA0265" w:rsidR="00CD045C" w:rsidRPr="00A170A2" w:rsidRDefault="007B641F" w:rsidP="007B641F">
      <w:pPr>
        <w:spacing w:after="0" w:line="240" w:lineRule="auto"/>
        <w:jc w:val="lowKashida"/>
        <w:rPr>
          <w:rFonts w:asciiTheme="majorBidi" w:hAnsiTheme="majorBidi" w:cstheme="majorBidi"/>
          <w:sz w:val="20"/>
          <w:szCs w:val="20"/>
        </w:rPr>
      </w:pPr>
      <w:r>
        <w:rPr>
          <w:rFonts w:asciiTheme="majorBidi" w:hAnsiTheme="majorBidi" w:cstheme="majorBidi"/>
          <w:sz w:val="20"/>
          <w:szCs w:val="20"/>
        </w:rPr>
        <w:t xml:space="preserve">HIC-HLRN </w:t>
      </w:r>
      <w:r w:rsidR="00731E17">
        <w:rPr>
          <w:rFonts w:asciiTheme="majorBidi" w:hAnsiTheme="majorBidi" w:cstheme="majorBidi"/>
          <w:sz w:val="20"/>
          <w:szCs w:val="20"/>
        </w:rPr>
        <w:t xml:space="preserve">joins </w:t>
      </w:r>
      <w:r w:rsidRPr="00A170A2">
        <w:rPr>
          <w:rFonts w:asciiTheme="majorBidi" w:hAnsiTheme="majorBidi" w:cstheme="majorBidi"/>
          <w:sz w:val="20"/>
          <w:szCs w:val="20"/>
        </w:rPr>
        <w:t>other</w:t>
      </w:r>
      <w:r>
        <w:rPr>
          <w:rFonts w:asciiTheme="majorBidi" w:hAnsiTheme="majorBidi" w:cstheme="majorBidi"/>
          <w:sz w:val="20"/>
          <w:szCs w:val="20"/>
        </w:rPr>
        <w:t xml:space="preserve"> inputs</w:t>
      </w:r>
      <w:r>
        <w:rPr>
          <w:rFonts w:asciiTheme="majorBidi" w:hAnsiTheme="majorBidi" w:cstheme="majorBidi"/>
          <w:sz w:val="20"/>
          <w:szCs w:val="20"/>
        </w:rPr>
        <w:t>,</w:t>
      </w:r>
      <w:r w:rsidRPr="00A170A2">
        <w:rPr>
          <w:rFonts w:asciiTheme="majorBidi" w:hAnsiTheme="majorBidi" w:cstheme="majorBidi"/>
          <w:sz w:val="20"/>
          <w:szCs w:val="20"/>
        </w:rPr>
        <w:t xml:space="preserve"> </w:t>
      </w:r>
      <w:r>
        <w:rPr>
          <w:rFonts w:asciiTheme="majorBidi" w:hAnsiTheme="majorBidi" w:cstheme="majorBidi"/>
          <w:sz w:val="20"/>
          <w:szCs w:val="20"/>
        </w:rPr>
        <w:t xml:space="preserve">acknowledging </w:t>
      </w:r>
      <w:r w:rsidRPr="00A170A2">
        <w:rPr>
          <w:rFonts w:asciiTheme="majorBidi" w:hAnsiTheme="majorBidi" w:cstheme="majorBidi"/>
          <w:sz w:val="20"/>
          <w:szCs w:val="20"/>
        </w:rPr>
        <w:t xml:space="preserve">states must do more to </w:t>
      </w:r>
      <w:r>
        <w:rPr>
          <w:rFonts w:asciiTheme="majorBidi" w:hAnsiTheme="majorBidi" w:cstheme="majorBidi"/>
          <w:sz w:val="20"/>
          <w:szCs w:val="20"/>
        </w:rPr>
        <w:t xml:space="preserve">uphold </w:t>
      </w:r>
      <w:r w:rsidRPr="00A170A2">
        <w:rPr>
          <w:rFonts w:asciiTheme="majorBidi" w:hAnsiTheme="majorBidi" w:cstheme="majorBidi"/>
          <w:sz w:val="20"/>
          <w:szCs w:val="20"/>
        </w:rPr>
        <w:t xml:space="preserve">the rights of children </w:t>
      </w:r>
      <w:r w:rsidR="00731E17">
        <w:rPr>
          <w:rFonts w:asciiTheme="majorBidi" w:hAnsiTheme="majorBidi" w:cstheme="majorBidi"/>
          <w:sz w:val="20"/>
          <w:szCs w:val="20"/>
        </w:rPr>
        <w:t>accordingly</w:t>
      </w:r>
      <w:r w:rsidRPr="00A170A2">
        <w:rPr>
          <w:rFonts w:asciiTheme="majorBidi" w:hAnsiTheme="majorBidi" w:cstheme="majorBidi"/>
          <w:sz w:val="20"/>
          <w:szCs w:val="20"/>
        </w:rPr>
        <w:t>.</w:t>
      </w:r>
    </w:p>
    <w:p w14:paraId="3CD3C79C" w14:textId="77777777" w:rsidR="00CD045C" w:rsidRPr="00A170A2" w:rsidRDefault="00CD045C" w:rsidP="00A170A2">
      <w:pPr>
        <w:spacing w:after="0" w:line="240" w:lineRule="auto"/>
        <w:jc w:val="lowKashida"/>
        <w:rPr>
          <w:rFonts w:asciiTheme="majorBidi" w:hAnsiTheme="majorBidi" w:cstheme="majorBidi"/>
          <w:sz w:val="20"/>
          <w:szCs w:val="20"/>
        </w:rPr>
      </w:pPr>
    </w:p>
    <w:p w14:paraId="28762CAF" w14:textId="68FB5018" w:rsidR="00810F48" w:rsidRDefault="00D67464" w:rsidP="00D67464">
      <w:pPr>
        <w:spacing w:after="120" w:line="240" w:lineRule="auto"/>
        <w:jc w:val="lowKashida"/>
        <w:rPr>
          <w:rFonts w:asciiTheme="majorBidi" w:hAnsiTheme="majorBidi" w:cstheme="majorBidi"/>
          <w:sz w:val="20"/>
          <w:szCs w:val="20"/>
        </w:rPr>
      </w:pPr>
      <w:r>
        <w:rPr>
          <w:rFonts w:asciiTheme="majorBidi" w:hAnsiTheme="majorBidi" w:cstheme="majorBidi"/>
          <w:sz w:val="20"/>
          <w:szCs w:val="20"/>
        </w:rPr>
        <w:t xml:space="preserve">We find </w:t>
      </w:r>
      <w:r w:rsidRPr="00A170A2">
        <w:rPr>
          <w:rFonts w:asciiTheme="majorBidi" w:hAnsiTheme="majorBidi" w:cstheme="majorBidi"/>
          <w:sz w:val="20"/>
          <w:szCs w:val="20"/>
        </w:rPr>
        <w:t xml:space="preserve">the draft GC fulfills </w:t>
      </w:r>
      <w:r w:rsidR="00731E17">
        <w:rPr>
          <w:rFonts w:asciiTheme="majorBidi" w:hAnsiTheme="majorBidi" w:cstheme="majorBidi"/>
          <w:sz w:val="20"/>
          <w:szCs w:val="20"/>
        </w:rPr>
        <w:t>it</w:t>
      </w:r>
      <w:r w:rsidRPr="00A170A2">
        <w:rPr>
          <w:rFonts w:asciiTheme="majorBidi" w:hAnsiTheme="majorBidi" w:cstheme="majorBidi"/>
          <w:sz w:val="20"/>
          <w:szCs w:val="20"/>
        </w:rPr>
        <w:t xml:space="preserve">s </w:t>
      </w:r>
      <w:r>
        <w:rPr>
          <w:rFonts w:asciiTheme="majorBidi" w:hAnsiTheme="majorBidi" w:cstheme="majorBidi"/>
          <w:sz w:val="20"/>
          <w:szCs w:val="20"/>
        </w:rPr>
        <w:t xml:space="preserve">three principal </w:t>
      </w:r>
      <w:r w:rsidRPr="00A170A2">
        <w:rPr>
          <w:rFonts w:asciiTheme="majorBidi" w:hAnsiTheme="majorBidi" w:cstheme="majorBidi"/>
          <w:sz w:val="20"/>
          <w:szCs w:val="20"/>
        </w:rPr>
        <w:t>aims</w:t>
      </w:r>
      <w:r>
        <w:rPr>
          <w:rFonts w:asciiTheme="majorBidi" w:hAnsiTheme="majorBidi" w:cstheme="majorBidi"/>
          <w:sz w:val="20"/>
          <w:szCs w:val="20"/>
        </w:rPr>
        <w:t>.</w:t>
      </w:r>
      <w:r>
        <w:rPr>
          <w:rStyle w:val="EndnoteReference"/>
          <w:rFonts w:asciiTheme="majorBidi" w:hAnsiTheme="majorBidi" w:cstheme="majorBidi"/>
          <w:sz w:val="20"/>
          <w:szCs w:val="20"/>
        </w:rPr>
        <w:endnoteReference w:id="2"/>
      </w:r>
      <w:r>
        <w:rPr>
          <w:rFonts w:asciiTheme="majorBidi" w:hAnsiTheme="majorBidi" w:cstheme="majorBidi"/>
          <w:sz w:val="20"/>
          <w:szCs w:val="20"/>
        </w:rPr>
        <w:t xml:space="preserve"> </w:t>
      </w:r>
      <w:r w:rsidR="00731E17">
        <w:rPr>
          <w:rFonts w:asciiTheme="majorBidi" w:hAnsiTheme="majorBidi" w:cstheme="majorBidi"/>
          <w:sz w:val="20"/>
          <w:szCs w:val="20"/>
        </w:rPr>
        <w:t>It</w:t>
      </w:r>
      <w:r w:rsidR="00CD045C" w:rsidRPr="00A170A2">
        <w:rPr>
          <w:rFonts w:asciiTheme="majorBidi" w:hAnsiTheme="majorBidi" w:cstheme="majorBidi"/>
          <w:sz w:val="20"/>
          <w:szCs w:val="20"/>
        </w:rPr>
        <w:t xml:space="preserve"> also acknowledges the role of children as agents of environmental protection and in</w:t>
      </w:r>
      <w:r w:rsidR="00810F48">
        <w:rPr>
          <w:rFonts w:asciiTheme="majorBidi" w:hAnsiTheme="majorBidi" w:cstheme="majorBidi"/>
          <w:sz w:val="20"/>
          <w:szCs w:val="20"/>
        </w:rPr>
        <w:t>:</w:t>
      </w:r>
    </w:p>
    <w:p w14:paraId="79128843" w14:textId="6B3E8D38" w:rsidR="00810F48" w:rsidRPr="00810F48" w:rsidRDefault="00810F48" w:rsidP="00810F48">
      <w:pPr>
        <w:pStyle w:val="ListParagraph"/>
        <w:numPr>
          <w:ilvl w:val="0"/>
          <w:numId w:val="9"/>
        </w:numPr>
        <w:spacing w:after="0" w:line="240" w:lineRule="auto"/>
        <w:ind w:left="284" w:hanging="284"/>
        <w:jc w:val="lowKashida"/>
        <w:rPr>
          <w:rFonts w:asciiTheme="majorBidi" w:hAnsiTheme="majorBidi" w:cstheme="majorBidi"/>
          <w:sz w:val="20"/>
          <w:szCs w:val="20"/>
        </w:rPr>
      </w:pPr>
      <w:r w:rsidRPr="00810F48">
        <w:rPr>
          <w:rFonts w:asciiTheme="majorBidi" w:hAnsiTheme="majorBidi" w:cstheme="majorBidi"/>
          <w:sz w:val="20"/>
          <w:szCs w:val="20"/>
        </w:rPr>
        <w:t>C</w:t>
      </w:r>
      <w:r w:rsidR="00CD045C" w:rsidRPr="00810F48">
        <w:rPr>
          <w:rFonts w:asciiTheme="majorBidi" w:hAnsiTheme="majorBidi" w:cstheme="majorBidi"/>
          <w:sz w:val="20"/>
          <w:szCs w:val="20"/>
        </w:rPr>
        <w:t xml:space="preserve">ombatting climate change, </w:t>
      </w:r>
    </w:p>
    <w:p w14:paraId="4249F13E" w14:textId="6D2796BF" w:rsidR="00810F48" w:rsidRPr="00810F48" w:rsidRDefault="00810F48" w:rsidP="00810F48">
      <w:pPr>
        <w:pStyle w:val="ListParagraph"/>
        <w:numPr>
          <w:ilvl w:val="0"/>
          <w:numId w:val="9"/>
        </w:numPr>
        <w:spacing w:after="0" w:line="240" w:lineRule="auto"/>
        <w:ind w:left="284" w:hanging="284"/>
        <w:jc w:val="lowKashida"/>
        <w:rPr>
          <w:rFonts w:asciiTheme="majorBidi" w:hAnsiTheme="majorBidi" w:cstheme="majorBidi"/>
          <w:sz w:val="20"/>
          <w:szCs w:val="20"/>
        </w:rPr>
      </w:pPr>
      <w:r>
        <w:rPr>
          <w:rFonts w:asciiTheme="majorBidi" w:hAnsiTheme="majorBidi" w:cstheme="majorBidi"/>
          <w:sz w:val="20"/>
          <w:szCs w:val="20"/>
        </w:rPr>
        <w:t>D</w:t>
      </w:r>
      <w:r w:rsidR="00CD045C" w:rsidRPr="00810F48">
        <w:rPr>
          <w:rFonts w:asciiTheme="majorBidi" w:hAnsiTheme="majorBidi" w:cstheme="majorBidi"/>
          <w:sz w:val="20"/>
          <w:szCs w:val="20"/>
        </w:rPr>
        <w:t>efining current and longer-term interests of the child in that context</w:t>
      </w:r>
      <w:r w:rsidRPr="00810F48">
        <w:rPr>
          <w:rFonts w:asciiTheme="majorBidi" w:hAnsiTheme="majorBidi" w:cstheme="majorBidi"/>
          <w:sz w:val="20"/>
          <w:szCs w:val="20"/>
        </w:rPr>
        <w:t>,</w:t>
      </w:r>
    </w:p>
    <w:p w14:paraId="56EDE10F" w14:textId="4E91EF62" w:rsidR="00810F48" w:rsidRPr="00810F48" w:rsidRDefault="00810F48" w:rsidP="00810F48">
      <w:pPr>
        <w:pStyle w:val="ListParagraph"/>
        <w:numPr>
          <w:ilvl w:val="0"/>
          <w:numId w:val="9"/>
        </w:numPr>
        <w:spacing w:after="0" w:line="240" w:lineRule="auto"/>
        <w:ind w:left="284" w:hanging="284"/>
        <w:jc w:val="lowKashida"/>
        <w:rPr>
          <w:rFonts w:asciiTheme="majorBidi" w:hAnsiTheme="majorBidi" w:cstheme="majorBidi"/>
          <w:sz w:val="20"/>
          <w:szCs w:val="20"/>
        </w:rPr>
      </w:pPr>
      <w:r w:rsidRPr="00810F48">
        <w:rPr>
          <w:rFonts w:asciiTheme="majorBidi" w:hAnsiTheme="majorBidi" w:cstheme="majorBidi"/>
          <w:sz w:val="20"/>
          <w:szCs w:val="20"/>
        </w:rPr>
        <w:t xml:space="preserve">Specifying </w:t>
      </w:r>
      <w:r w:rsidR="00CD045C" w:rsidRPr="00810F48">
        <w:rPr>
          <w:rFonts w:asciiTheme="majorBidi" w:hAnsiTheme="majorBidi" w:cstheme="majorBidi"/>
          <w:sz w:val="20"/>
          <w:szCs w:val="20"/>
        </w:rPr>
        <w:t>environment</w:t>
      </w:r>
      <w:r>
        <w:rPr>
          <w:rFonts w:asciiTheme="majorBidi" w:hAnsiTheme="majorBidi" w:cstheme="majorBidi"/>
          <w:sz w:val="20"/>
          <w:szCs w:val="20"/>
        </w:rPr>
        <w:t xml:space="preserve">al-hazard </w:t>
      </w:r>
      <w:r w:rsidR="00CD045C" w:rsidRPr="00810F48">
        <w:rPr>
          <w:rFonts w:asciiTheme="majorBidi" w:hAnsiTheme="majorBidi" w:cstheme="majorBidi"/>
          <w:sz w:val="20"/>
          <w:szCs w:val="20"/>
        </w:rPr>
        <w:t>and climate</w:t>
      </w:r>
      <w:r>
        <w:rPr>
          <w:rFonts w:asciiTheme="majorBidi" w:hAnsiTheme="majorBidi" w:cstheme="majorBidi"/>
          <w:sz w:val="20"/>
          <w:szCs w:val="20"/>
        </w:rPr>
        <w:t>-</w:t>
      </w:r>
      <w:r w:rsidR="00CD045C" w:rsidRPr="00810F48">
        <w:rPr>
          <w:rFonts w:asciiTheme="majorBidi" w:hAnsiTheme="majorBidi" w:cstheme="majorBidi"/>
          <w:sz w:val="20"/>
          <w:szCs w:val="20"/>
        </w:rPr>
        <w:t xml:space="preserve">change </w:t>
      </w:r>
      <w:r>
        <w:rPr>
          <w:rFonts w:asciiTheme="majorBidi" w:hAnsiTheme="majorBidi" w:cstheme="majorBidi"/>
          <w:sz w:val="20"/>
          <w:szCs w:val="20"/>
        </w:rPr>
        <w:t xml:space="preserve">effects </w:t>
      </w:r>
      <w:r w:rsidR="00CD045C" w:rsidRPr="00810F48">
        <w:rPr>
          <w:rFonts w:asciiTheme="majorBidi" w:hAnsiTheme="majorBidi" w:cstheme="majorBidi"/>
          <w:sz w:val="20"/>
          <w:szCs w:val="20"/>
        </w:rPr>
        <w:t xml:space="preserve">on </w:t>
      </w:r>
      <w:r>
        <w:rPr>
          <w:rFonts w:asciiTheme="majorBidi" w:hAnsiTheme="majorBidi" w:cstheme="majorBidi"/>
          <w:sz w:val="20"/>
          <w:szCs w:val="20"/>
        </w:rPr>
        <w:t xml:space="preserve">child </w:t>
      </w:r>
      <w:r w:rsidR="00CD045C" w:rsidRPr="00810F48">
        <w:rPr>
          <w:rFonts w:asciiTheme="majorBidi" w:hAnsiTheme="majorBidi" w:cstheme="majorBidi"/>
          <w:sz w:val="20"/>
          <w:szCs w:val="20"/>
        </w:rPr>
        <w:t xml:space="preserve">rights, </w:t>
      </w:r>
      <w:r w:rsidRPr="00810F48">
        <w:rPr>
          <w:rFonts w:asciiTheme="majorBidi" w:hAnsiTheme="majorBidi" w:cstheme="majorBidi"/>
          <w:sz w:val="20"/>
          <w:szCs w:val="20"/>
        </w:rPr>
        <w:t>and</w:t>
      </w:r>
    </w:p>
    <w:p w14:paraId="239D8570" w14:textId="2F9B67D5" w:rsidR="00CD045C" w:rsidRPr="00810F48" w:rsidRDefault="00810F48" w:rsidP="00810F48">
      <w:pPr>
        <w:pStyle w:val="ListParagraph"/>
        <w:numPr>
          <w:ilvl w:val="0"/>
          <w:numId w:val="9"/>
        </w:numPr>
        <w:spacing w:after="0" w:line="240" w:lineRule="auto"/>
        <w:ind w:left="284" w:hanging="284"/>
        <w:jc w:val="lowKashida"/>
        <w:rPr>
          <w:rFonts w:asciiTheme="majorBidi" w:hAnsiTheme="majorBidi" w:cstheme="majorBidi"/>
          <w:sz w:val="20"/>
          <w:szCs w:val="20"/>
        </w:rPr>
      </w:pPr>
      <w:r w:rsidRPr="00810F48">
        <w:rPr>
          <w:rFonts w:asciiTheme="majorBidi" w:hAnsiTheme="majorBidi" w:cstheme="majorBidi"/>
          <w:sz w:val="20"/>
          <w:szCs w:val="20"/>
        </w:rPr>
        <w:t>C</w:t>
      </w:r>
      <w:r w:rsidR="00CD045C" w:rsidRPr="00810F48">
        <w:rPr>
          <w:rFonts w:asciiTheme="majorBidi" w:hAnsiTheme="majorBidi" w:cstheme="majorBidi"/>
          <w:sz w:val="20"/>
          <w:szCs w:val="20"/>
        </w:rPr>
        <w:t xml:space="preserve">ontributing normative content to the newly recognized right to environment and corresponding </w:t>
      </w:r>
      <w:r>
        <w:rPr>
          <w:rFonts w:asciiTheme="majorBidi" w:hAnsiTheme="majorBidi" w:cstheme="majorBidi"/>
          <w:sz w:val="20"/>
          <w:szCs w:val="20"/>
        </w:rPr>
        <w:t xml:space="preserve">state </w:t>
      </w:r>
      <w:r w:rsidR="00CD045C" w:rsidRPr="00810F48">
        <w:rPr>
          <w:rFonts w:asciiTheme="majorBidi" w:hAnsiTheme="majorBidi" w:cstheme="majorBidi"/>
          <w:sz w:val="20"/>
          <w:szCs w:val="20"/>
        </w:rPr>
        <w:t>obligations.</w:t>
      </w:r>
    </w:p>
    <w:p w14:paraId="508C8147" w14:textId="39485E57" w:rsidR="00F82ACA" w:rsidRPr="00A170A2" w:rsidRDefault="00F82ACA" w:rsidP="00A170A2">
      <w:pPr>
        <w:spacing w:after="0" w:line="240" w:lineRule="auto"/>
        <w:jc w:val="lowKashida"/>
        <w:rPr>
          <w:rFonts w:asciiTheme="majorBidi" w:hAnsiTheme="majorBidi" w:cstheme="majorBidi"/>
          <w:sz w:val="20"/>
          <w:szCs w:val="20"/>
        </w:rPr>
      </w:pPr>
    </w:p>
    <w:p w14:paraId="4F2BBE95" w14:textId="2883BD57" w:rsidR="00EB22D3" w:rsidRPr="00A170A2" w:rsidRDefault="001C136B" w:rsidP="00A170A2">
      <w:pPr>
        <w:spacing w:after="0" w:line="240" w:lineRule="auto"/>
        <w:jc w:val="lowKashida"/>
        <w:rPr>
          <w:rFonts w:asciiTheme="majorBidi" w:hAnsiTheme="majorBidi" w:cstheme="majorBidi"/>
          <w:sz w:val="20"/>
          <w:szCs w:val="20"/>
        </w:rPr>
      </w:pPr>
      <w:r w:rsidRPr="00F77B4D">
        <w:rPr>
          <w:rFonts w:asciiTheme="majorBidi" w:hAnsiTheme="majorBidi" w:cstheme="majorBidi"/>
          <w:sz w:val="20"/>
          <w:szCs w:val="20"/>
        </w:rPr>
        <w:t xml:space="preserve">We </w:t>
      </w:r>
      <w:r w:rsidR="00F77B4D" w:rsidRPr="00F77B4D">
        <w:rPr>
          <w:rFonts w:asciiTheme="majorBidi" w:hAnsiTheme="majorBidi" w:cstheme="majorBidi"/>
          <w:sz w:val="20"/>
          <w:szCs w:val="20"/>
        </w:rPr>
        <w:t xml:space="preserve">look forward to the GC </w:t>
      </w:r>
      <w:r w:rsidR="00731E17">
        <w:rPr>
          <w:rFonts w:asciiTheme="majorBidi" w:hAnsiTheme="majorBidi" w:cstheme="majorBidi"/>
          <w:sz w:val="20"/>
          <w:szCs w:val="20"/>
        </w:rPr>
        <w:t xml:space="preserve">further </w:t>
      </w:r>
      <w:r w:rsidRPr="00F77B4D">
        <w:rPr>
          <w:rFonts w:asciiTheme="majorBidi" w:hAnsiTheme="majorBidi" w:cstheme="majorBidi"/>
          <w:sz w:val="20"/>
          <w:szCs w:val="20"/>
        </w:rPr>
        <w:t>emphasiz</w:t>
      </w:r>
      <w:r w:rsidR="00F77B4D" w:rsidRPr="00F77B4D">
        <w:rPr>
          <w:rFonts w:asciiTheme="majorBidi" w:hAnsiTheme="majorBidi" w:cstheme="majorBidi"/>
          <w:sz w:val="20"/>
          <w:szCs w:val="20"/>
        </w:rPr>
        <w:t>ing</w:t>
      </w:r>
      <w:r w:rsidRPr="00F77B4D">
        <w:rPr>
          <w:rFonts w:asciiTheme="majorBidi" w:hAnsiTheme="majorBidi" w:cstheme="majorBidi"/>
          <w:sz w:val="20"/>
          <w:szCs w:val="20"/>
        </w:rPr>
        <w:t xml:space="preserve"> that t</w:t>
      </w:r>
      <w:r w:rsidR="00E742B5" w:rsidRPr="00F77B4D">
        <w:rPr>
          <w:rFonts w:asciiTheme="majorBidi" w:hAnsiTheme="majorBidi" w:cstheme="majorBidi"/>
          <w:sz w:val="20"/>
          <w:szCs w:val="20"/>
        </w:rPr>
        <w:t xml:space="preserve">he scope of state parties’ obligations </w:t>
      </w:r>
      <w:r w:rsidR="00CD045C" w:rsidRPr="00F77B4D">
        <w:rPr>
          <w:rFonts w:asciiTheme="majorBidi" w:hAnsiTheme="majorBidi" w:cstheme="majorBidi"/>
          <w:sz w:val="20"/>
          <w:szCs w:val="20"/>
        </w:rPr>
        <w:t>require</w:t>
      </w:r>
      <w:r w:rsidR="00636438">
        <w:rPr>
          <w:rFonts w:asciiTheme="majorBidi" w:hAnsiTheme="majorBidi" w:cstheme="majorBidi"/>
          <w:sz w:val="20"/>
          <w:szCs w:val="20"/>
        </w:rPr>
        <w:t>s</w:t>
      </w:r>
      <w:r w:rsidR="00CD045C" w:rsidRPr="00F77B4D">
        <w:rPr>
          <w:rFonts w:asciiTheme="majorBidi" w:hAnsiTheme="majorBidi" w:cstheme="majorBidi"/>
          <w:sz w:val="20"/>
          <w:szCs w:val="20"/>
        </w:rPr>
        <w:t xml:space="preserve"> </w:t>
      </w:r>
      <w:r w:rsidR="00CD045C" w:rsidRPr="00F77B4D">
        <w:rPr>
          <w:rFonts w:asciiTheme="majorBidi" w:hAnsiTheme="majorBidi" w:cstheme="majorBidi"/>
          <w:b/>
          <w:bCs/>
          <w:i/>
          <w:iCs/>
          <w:sz w:val="20"/>
          <w:szCs w:val="20"/>
        </w:rPr>
        <w:t>all organs</w:t>
      </w:r>
      <w:r w:rsidR="00CD045C" w:rsidRPr="00F77B4D">
        <w:rPr>
          <w:rFonts w:asciiTheme="majorBidi" w:hAnsiTheme="majorBidi" w:cstheme="majorBidi"/>
          <w:b/>
          <w:bCs/>
          <w:sz w:val="20"/>
          <w:szCs w:val="20"/>
        </w:rPr>
        <w:t xml:space="preserve"> of the state</w:t>
      </w:r>
      <w:r w:rsidR="00CD045C" w:rsidRPr="00F77B4D">
        <w:rPr>
          <w:rFonts w:asciiTheme="majorBidi" w:hAnsiTheme="majorBidi" w:cstheme="majorBidi"/>
          <w:sz w:val="20"/>
          <w:szCs w:val="20"/>
        </w:rPr>
        <w:t xml:space="preserve"> respect </w:t>
      </w:r>
      <w:r w:rsidR="00E742B5" w:rsidRPr="00F77B4D">
        <w:rPr>
          <w:rFonts w:asciiTheme="majorBidi" w:hAnsiTheme="majorBidi" w:cstheme="majorBidi"/>
          <w:sz w:val="20"/>
          <w:szCs w:val="20"/>
        </w:rPr>
        <w:t xml:space="preserve">the rights of the </w:t>
      </w:r>
      <w:r w:rsidR="00E742B5" w:rsidRPr="00A170A2">
        <w:rPr>
          <w:rFonts w:asciiTheme="majorBidi" w:hAnsiTheme="majorBidi" w:cstheme="majorBidi"/>
          <w:sz w:val="20"/>
          <w:szCs w:val="20"/>
        </w:rPr>
        <w:t>child</w:t>
      </w:r>
      <w:r w:rsidR="00CD045C" w:rsidRPr="00A170A2">
        <w:rPr>
          <w:rFonts w:asciiTheme="majorBidi" w:hAnsiTheme="majorBidi" w:cstheme="majorBidi"/>
          <w:sz w:val="20"/>
          <w:szCs w:val="20"/>
        </w:rPr>
        <w:t>;</w:t>
      </w:r>
      <w:r w:rsidR="00E742B5" w:rsidRPr="00A170A2">
        <w:rPr>
          <w:rFonts w:asciiTheme="majorBidi" w:hAnsiTheme="majorBidi" w:cstheme="majorBidi"/>
          <w:sz w:val="20"/>
          <w:szCs w:val="20"/>
        </w:rPr>
        <w:t xml:space="preserve"> protect </w:t>
      </w:r>
      <w:r w:rsidR="00731E17">
        <w:rPr>
          <w:rFonts w:asciiTheme="majorBidi" w:hAnsiTheme="majorBidi" w:cstheme="majorBidi"/>
          <w:sz w:val="20"/>
          <w:szCs w:val="20"/>
        </w:rPr>
        <w:t xml:space="preserve">against </w:t>
      </w:r>
      <w:r w:rsidR="00E742B5" w:rsidRPr="00A170A2">
        <w:rPr>
          <w:rFonts w:asciiTheme="majorBidi" w:hAnsiTheme="majorBidi" w:cstheme="majorBidi"/>
          <w:sz w:val="20"/>
          <w:szCs w:val="20"/>
        </w:rPr>
        <w:t>violation by third parties, both internal and external to the state</w:t>
      </w:r>
      <w:r w:rsidR="009B4B27" w:rsidRPr="00A170A2">
        <w:rPr>
          <w:rFonts w:asciiTheme="majorBidi" w:hAnsiTheme="majorBidi" w:cstheme="majorBidi"/>
          <w:sz w:val="20"/>
          <w:szCs w:val="20"/>
        </w:rPr>
        <w:t xml:space="preserve"> and </w:t>
      </w:r>
      <w:r w:rsidR="00731E17">
        <w:rPr>
          <w:rFonts w:asciiTheme="majorBidi" w:hAnsiTheme="majorBidi" w:cstheme="majorBidi"/>
          <w:sz w:val="20"/>
          <w:szCs w:val="20"/>
        </w:rPr>
        <w:t xml:space="preserve">its </w:t>
      </w:r>
      <w:r w:rsidR="009B4B27" w:rsidRPr="00A170A2">
        <w:rPr>
          <w:rFonts w:asciiTheme="majorBidi" w:hAnsiTheme="majorBidi" w:cstheme="majorBidi"/>
          <w:sz w:val="20"/>
          <w:szCs w:val="20"/>
        </w:rPr>
        <w:t>territory of effective control</w:t>
      </w:r>
      <w:r w:rsidR="00E742B5" w:rsidRPr="00A170A2">
        <w:rPr>
          <w:rFonts w:asciiTheme="majorBidi" w:hAnsiTheme="majorBidi" w:cstheme="majorBidi"/>
          <w:sz w:val="20"/>
          <w:szCs w:val="20"/>
        </w:rPr>
        <w:t xml:space="preserve">; and fulfill those rights </w:t>
      </w:r>
      <w:r w:rsidR="00686B77" w:rsidRPr="00A170A2">
        <w:rPr>
          <w:rFonts w:asciiTheme="majorBidi" w:hAnsiTheme="majorBidi" w:cstheme="majorBidi"/>
          <w:sz w:val="20"/>
          <w:szCs w:val="20"/>
        </w:rPr>
        <w:t xml:space="preserve">by </w:t>
      </w:r>
      <w:r w:rsidR="00E742B5" w:rsidRPr="00A170A2">
        <w:rPr>
          <w:rFonts w:asciiTheme="majorBidi" w:hAnsiTheme="majorBidi" w:cstheme="majorBidi"/>
          <w:sz w:val="20"/>
          <w:szCs w:val="20"/>
        </w:rPr>
        <w:t>promotin</w:t>
      </w:r>
      <w:r w:rsidR="00686B77" w:rsidRPr="00A170A2">
        <w:rPr>
          <w:rFonts w:asciiTheme="majorBidi" w:hAnsiTheme="majorBidi" w:cstheme="majorBidi"/>
          <w:sz w:val="20"/>
          <w:szCs w:val="20"/>
        </w:rPr>
        <w:t>g, facilitating and assisting their realization through concrete steps and measures.</w:t>
      </w:r>
    </w:p>
    <w:p w14:paraId="676D9571" w14:textId="77777777" w:rsidR="00EB22D3" w:rsidRPr="00A170A2" w:rsidRDefault="00EB22D3" w:rsidP="00A170A2">
      <w:pPr>
        <w:spacing w:after="0" w:line="240" w:lineRule="auto"/>
        <w:jc w:val="lowKashida"/>
        <w:rPr>
          <w:rFonts w:asciiTheme="majorBidi" w:hAnsiTheme="majorBidi" w:cstheme="majorBidi"/>
          <w:sz w:val="20"/>
          <w:szCs w:val="20"/>
        </w:rPr>
      </w:pPr>
    </w:p>
    <w:p w14:paraId="3595D684" w14:textId="1A5DEAF6" w:rsidR="007B641F" w:rsidRDefault="007B641F" w:rsidP="007B641F">
      <w:pPr>
        <w:spacing w:after="120" w:line="240" w:lineRule="auto"/>
        <w:rPr>
          <w:rFonts w:asciiTheme="majorBidi" w:hAnsiTheme="majorBidi" w:cstheme="majorBidi"/>
          <w:b/>
          <w:bCs/>
          <w:sz w:val="20"/>
          <w:szCs w:val="20"/>
        </w:rPr>
      </w:pPr>
      <w:r>
        <w:rPr>
          <w:rFonts w:asciiTheme="majorBidi" w:hAnsiTheme="majorBidi" w:cstheme="majorBidi"/>
          <w:b/>
          <w:bCs/>
          <w:sz w:val="20"/>
          <w:szCs w:val="20"/>
        </w:rPr>
        <w:t>Extraterritorial obligations</w:t>
      </w:r>
    </w:p>
    <w:p w14:paraId="73A08292" w14:textId="3E5CACDA" w:rsidR="00E742B5" w:rsidRPr="00A170A2" w:rsidRDefault="0033056F" w:rsidP="00E40F8C">
      <w:pPr>
        <w:spacing w:after="0" w:line="240" w:lineRule="auto"/>
        <w:jc w:val="lowKashida"/>
        <w:rPr>
          <w:rFonts w:asciiTheme="majorBidi" w:hAnsiTheme="majorBidi" w:cstheme="majorBidi"/>
          <w:sz w:val="20"/>
          <w:szCs w:val="20"/>
        </w:rPr>
      </w:pPr>
      <w:r>
        <w:rPr>
          <w:rFonts w:asciiTheme="majorBidi" w:hAnsiTheme="majorBidi" w:cstheme="majorBidi"/>
          <w:sz w:val="20"/>
          <w:szCs w:val="20"/>
        </w:rPr>
        <w:t xml:space="preserve">Some states’ </w:t>
      </w:r>
      <w:r w:rsidR="00E14883" w:rsidRPr="00A170A2">
        <w:rPr>
          <w:rFonts w:asciiTheme="majorBidi" w:hAnsiTheme="majorBidi" w:cstheme="majorBidi"/>
          <w:sz w:val="20"/>
          <w:szCs w:val="20"/>
        </w:rPr>
        <w:t>commentar</w:t>
      </w:r>
      <w:r w:rsidR="0034156B">
        <w:rPr>
          <w:rFonts w:asciiTheme="majorBidi" w:hAnsiTheme="majorBidi" w:cstheme="majorBidi"/>
          <w:sz w:val="20"/>
          <w:szCs w:val="20"/>
        </w:rPr>
        <w:t>ies</w:t>
      </w:r>
      <w:r w:rsidR="00E14883" w:rsidRPr="00A170A2">
        <w:rPr>
          <w:rFonts w:asciiTheme="majorBidi" w:hAnsiTheme="majorBidi" w:cstheme="majorBidi"/>
          <w:sz w:val="20"/>
          <w:szCs w:val="20"/>
        </w:rPr>
        <w:t xml:space="preserve"> to the Committee</w:t>
      </w:r>
      <w:r w:rsidR="00686B77" w:rsidRPr="00A170A2">
        <w:rPr>
          <w:rFonts w:asciiTheme="majorBidi" w:hAnsiTheme="majorBidi" w:cstheme="majorBidi"/>
          <w:sz w:val="20"/>
          <w:szCs w:val="20"/>
        </w:rPr>
        <w:t xml:space="preserve"> have cautioned against the G</w:t>
      </w:r>
      <w:r w:rsidR="009B4B27" w:rsidRPr="00A170A2">
        <w:rPr>
          <w:rFonts w:asciiTheme="majorBidi" w:hAnsiTheme="majorBidi" w:cstheme="majorBidi"/>
          <w:sz w:val="20"/>
          <w:szCs w:val="20"/>
        </w:rPr>
        <w:t>C</w:t>
      </w:r>
      <w:r w:rsidR="00686B77" w:rsidRPr="00A170A2">
        <w:rPr>
          <w:rFonts w:asciiTheme="majorBidi" w:hAnsiTheme="majorBidi" w:cstheme="majorBidi"/>
          <w:sz w:val="20"/>
          <w:szCs w:val="20"/>
        </w:rPr>
        <w:t xml:space="preserve"> ascribing new obligations, in particular,</w:t>
      </w:r>
      <w:r w:rsidR="007B641F">
        <w:rPr>
          <w:rFonts w:asciiTheme="majorBidi" w:hAnsiTheme="majorBidi" w:cstheme="majorBidi"/>
          <w:sz w:val="20"/>
          <w:szCs w:val="20"/>
        </w:rPr>
        <w:t xml:space="preserve"> </w:t>
      </w:r>
      <w:r w:rsidR="00686B77" w:rsidRPr="00A170A2">
        <w:rPr>
          <w:rFonts w:asciiTheme="majorBidi" w:hAnsiTheme="majorBidi" w:cstheme="majorBidi"/>
          <w:sz w:val="20"/>
          <w:szCs w:val="20"/>
        </w:rPr>
        <w:t>extraterritorial obligations</w:t>
      </w:r>
      <w:r>
        <w:rPr>
          <w:rFonts w:asciiTheme="majorBidi" w:hAnsiTheme="majorBidi" w:cstheme="majorBidi"/>
          <w:sz w:val="20"/>
          <w:szCs w:val="20"/>
        </w:rPr>
        <w:t xml:space="preserve">, referring to </w:t>
      </w:r>
      <w:r w:rsidR="00EB22D3" w:rsidRPr="00A170A2">
        <w:rPr>
          <w:rFonts w:asciiTheme="majorBidi" w:hAnsiTheme="majorBidi" w:cstheme="majorBidi"/>
          <w:sz w:val="20"/>
          <w:szCs w:val="20"/>
        </w:rPr>
        <w:t xml:space="preserve">the </w:t>
      </w:r>
      <w:r>
        <w:rPr>
          <w:rFonts w:asciiTheme="majorBidi" w:hAnsiTheme="majorBidi" w:cstheme="majorBidi"/>
          <w:sz w:val="20"/>
          <w:szCs w:val="20"/>
        </w:rPr>
        <w:t xml:space="preserve">ostensibly </w:t>
      </w:r>
      <w:r w:rsidR="009247BC" w:rsidRPr="00A170A2">
        <w:rPr>
          <w:rFonts w:asciiTheme="majorBidi" w:hAnsiTheme="majorBidi" w:cstheme="majorBidi"/>
          <w:sz w:val="20"/>
          <w:szCs w:val="20"/>
        </w:rPr>
        <w:t xml:space="preserve">limiting reference to </w:t>
      </w:r>
      <w:r w:rsidR="00EB22D3" w:rsidRPr="00A170A2">
        <w:rPr>
          <w:rFonts w:asciiTheme="majorBidi" w:hAnsiTheme="majorBidi" w:cstheme="majorBidi"/>
          <w:sz w:val="20"/>
          <w:szCs w:val="20"/>
        </w:rPr>
        <w:t>“jurisdiction</w:t>
      </w:r>
      <w:r w:rsidR="00426E67">
        <w:rPr>
          <w:rFonts w:asciiTheme="majorBidi" w:hAnsiTheme="majorBidi" w:cstheme="majorBidi"/>
          <w:sz w:val="20"/>
          <w:szCs w:val="20"/>
        </w:rPr>
        <w:t>.</w:t>
      </w:r>
      <w:r w:rsidR="00EB22D3" w:rsidRPr="00A170A2">
        <w:rPr>
          <w:rFonts w:asciiTheme="majorBidi" w:hAnsiTheme="majorBidi" w:cstheme="majorBidi"/>
          <w:sz w:val="20"/>
          <w:szCs w:val="20"/>
        </w:rPr>
        <w:t>”</w:t>
      </w:r>
      <w:r w:rsidR="00426E67">
        <w:rPr>
          <w:rStyle w:val="EndnoteReference"/>
          <w:rFonts w:asciiTheme="majorBidi" w:hAnsiTheme="majorBidi" w:cstheme="majorBidi"/>
          <w:sz w:val="20"/>
          <w:szCs w:val="20"/>
        </w:rPr>
        <w:endnoteReference w:id="3"/>
      </w:r>
      <w:r w:rsidR="009247BC" w:rsidRPr="00A170A2">
        <w:rPr>
          <w:rFonts w:asciiTheme="majorBidi" w:hAnsiTheme="majorBidi" w:cstheme="majorBidi"/>
          <w:sz w:val="20"/>
          <w:szCs w:val="20"/>
        </w:rPr>
        <w:t xml:space="preserve"> </w:t>
      </w:r>
      <w:r w:rsidR="00686B77" w:rsidRPr="00A170A2">
        <w:rPr>
          <w:rFonts w:asciiTheme="majorBidi" w:hAnsiTheme="majorBidi" w:cstheme="majorBidi"/>
          <w:sz w:val="20"/>
          <w:szCs w:val="20"/>
        </w:rPr>
        <w:t xml:space="preserve">However, </w:t>
      </w:r>
      <w:r w:rsidR="00EB22D3" w:rsidRPr="00A170A2">
        <w:rPr>
          <w:rFonts w:asciiTheme="majorBidi" w:hAnsiTheme="majorBidi" w:cstheme="majorBidi"/>
          <w:sz w:val="20"/>
          <w:szCs w:val="20"/>
        </w:rPr>
        <w:t>CRC</w:t>
      </w:r>
      <w:r w:rsidR="00E40F8C">
        <w:rPr>
          <w:rFonts w:asciiTheme="majorBidi" w:hAnsiTheme="majorBidi" w:cstheme="majorBidi"/>
          <w:sz w:val="20"/>
          <w:szCs w:val="20"/>
        </w:rPr>
        <w:t>’s</w:t>
      </w:r>
      <w:r w:rsidR="00EB22D3" w:rsidRPr="00A170A2">
        <w:rPr>
          <w:rFonts w:asciiTheme="majorBidi" w:hAnsiTheme="majorBidi" w:cstheme="majorBidi"/>
          <w:sz w:val="20"/>
          <w:szCs w:val="20"/>
        </w:rPr>
        <w:t xml:space="preserve"> </w:t>
      </w:r>
      <w:r w:rsidR="00E40F8C">
        <w:rPr>
          <w:rFonts w:asciiTheme="majorBidi" w:hAnsiTheme="majorBidi" w:cstheme="majorBidi"/>
          <w:sz w:val="20"/>
          <w:szCs w:val="20"/>
        </w:rPr>
        <w:t>P</w:t>
      </w:r>
      <w:r w:rsidR="00EB22D3" w:rsidRPr="00A170A2">
        <w:rPr>
          <w:rFonts w:asciiTheme="majorBidi" w:hAnsiTheme="majorBidi" w:cstheme="majorBidi"/>
          <w:sz w:val="20"/>
          <w:szCs w:val="20"/>
        </w:rPr>
        <w:t xml:space="preserve">reamble </w:t>
      </w:r>
      <w:r w:rsidR="009247BC" w:rsidRPr="00A170A2">
        <w:rPr>
          <w:rFonts w:asciiTheme="majorBidi" w:hAnsiTheme="majorBidi" w:cstheme="majorBidi"/>
          <w:sz w:val="20"/>
          <w:szCs w:val="20"/>
        </w:rPr>
        <w:t xml:space="preserve">also </w:t>
      </w:r>
      <w:r w:rsidR="00EB22D3" w:rsidRPr="00A170A2">
        <w:rPr>
          <w:rFonts w:asciiTheme="majorBidi" w:hAnsiTheme="majorBidi" w:cstheme="majorBidi"/>
          <w:sz w:val="20"/>
          <w:szCs w:val="20"/>
        </w:rPr>
        <w:t>refers to a source in law for child rights</w:t>
      </w:r>
      <w:r w:rsidR="009247BC" w:rsidRPr="00A170A2">
        <w:rPr>
          <w:rFonts w:asciiTheme="majorBidi" w:hAnsiTheme="majorBidi" w:cstheme="majorBidi"/>
          <w:sz w:val="20"/>
          <w:szCs w:val="20"/>
        </w:rPr>
        <w:t xml:space="preserve"> in article 10 of the International Covenant on Economic, Social and Cultural Rights (</w:t>
      </w:r>
      <w:r w:rsidR="00EB22D3" w:rsidRPr="00A170A2">
        <w:rPr>
          <w:rFonts w:asciiTheme="majorBidi" w:hAnsiTheme="majorBidi" w:cstheme="majorBidi"/>
          <w:sz w:val="20"/>
          <w:szCs w:val="20"/>
        </w:rPr>
        <w:t>ICESCR</w:t>
      </w:r>
      <w:r w:rsidR="009247BC" w:rsidRPr="00A170A2">
        <w:rPr>
          <w:rFonts w:asciiTheme="majorBidi" w:hAnsiTheme="majorBidi" w:cstheme="majorBidi"/>
          <w:sz w:val="20"/>
          <w:szCs w:val="20"/>
        </w:rPr>
        <w:t xml:space="preserve">), which </w:t>
      </w:r>
      <w:r w:rsidR="00E40F8C">
        <w:rPr>
          <w:rFonts w:asciiTheme="majorBidi" w:hAnsiTheme="majorBidi" w:cstheme="majorBidi"/>
          <w:sz w:val="20"/>
          <w:szCs w:val="20"/>
        </w:rPr>
        <w:t xml:space="preserve">instrument </w:t>
      </w:r>
      <w:r w:rsidR="00EB22D3" w:rsidRPr="00A170A2">
        <w:rPr>
          <w:rFonts w:asciiTheme="majorBidi" w:hAnsiTheme="majorBidi" w:cstheme="majorBidi"/>
          <w:sz w:val="20"/>
          <w:szCs w:val="20"/>
        </w:rPr>
        <w:t xml:space="preserve">has no territorial limitation. </w:t>
      </w:r>
      <w:r w:rsidR="006A4641" w:rsidRPr="00A170A2">
        <w:rPr>
          <w:rFonts w:asciiTheme="majorBidi" w:hAnsiTheme="majorBidi" w:cstheme="majorBidi"/>
          <w:sz w:val="20"/>
          <w:szCs w:val="20"/>
        </w:rPr>
        <w:t xml:space="preserve">Moreover, </w:t>
      </w:r>
      <w:r w:rsidR="00686B77" w:rsidRPr="00A170A2">
        <w:rPr>
          <w:rFonts w:asciiTheme="majorBidi" w:hAnsiTheme="majorBidi" w:cstheme="majorBidi"/>
          <w:sz w:val="20"/>
          <w:szCs w:val="20"/>
        </w:rPr>
        <w:t>in the spirit of international cooperation</w:t>
      </w:r>
      <w:r w:rsidR="00E40F8C">
        <w:rPr>
          <w:rStyle w:val="EndnoteReference"/>
          <w:rFonts w:asciiTheme="majorBidi" w:hAnsiTheme="majorBidi" w:cstheme="majorBidi"/>
          <w:sz w:val="20"/>
          <w:szCs w:val="20"/>
        </w:rPr>
        <w:endnoteReference w:id="4"/>
      </w:r>
      <w:r w:rsidR="00686B77" w:rsidRPr="00A170A2">
        <w:rPr>
          <w:rFonts w:asciiTheme="majorBidi" w:hAnsiTheme="majorBidi" w:cstheme="majorBidi"/>
          <w:sz w:val="20"/>
          <w:szCs w:val="20"/>
        </w:rPr>
        <w:t xml:space="preserve"> </w:t>
      </w:r>
      <w:r w:rsidR="003A453A">
        <w:rPr>
          <w:rFonts w:asciiTheme="majorBidi" w:hAnsiTheme="majorBidi" w:cstheme="majorBidi"/>
          <w:sz w:val="20"/>
          <w:szCs w:val="20"/>
        </w:rPr>
        <w:t>and</w:t>
      </w:r>
      <w:r w:rsidR="00686B77" w:rsidRPr="00A170A2">
        <w:rPr>
          <w:rFonts w:asciiTheme="majorBidi" w:hAnsiTheme="majorBidi" w:cstheme="majorBidi"/>
          <w:sz w:val="20"/>
          <w:szCs w:val="20"/>
        </w:rPr>
        <w:t xml:space="preserve"> the </w:t>
      </w:r>
      <w:r w:rsidR="00401BE8">
        <w:rPr>
          <w:rFonts w:asciiTheme="majorBidi" w:hAnsiTheme="majorBidi" w:cstheme="majorBidi"/>
          <w:sz w:val="20"/>
          <w:szCs w:val="20"/>
        </w:rPr>
        <w:t xml:space="preserve">very </w:t>
      </w:r>
      <w:r w:rsidR="00686B77" w:rsidRPr="00A170A2">
        <w:rPr>
          <w:rFonts w:asciiTheme="majorBidi" w:hAnsiTheme="majorBidi" w:cstheme="majorBidi"/>
          <w:sz w:val="20"/>
          <w:szCs w:val="20"/>
        </w:rPr>
        <w:t>nature of human rights and the environment and climate</w:t>
      </w:r>
      <w:r w:rsidR="00401BE8">
        <w:rPr>
          <w:rFonts w:asciiTheme="majorBidi" w:hAnsiTheme="majorBidi" w:cstheme="majorBidi"/>
          <w:sz w:val="20"/>
          <w:szCs w:val="20"/>
        </w:rPr>
        <w:t>-</w:t>
      </w:r>
      <w:r w:rsidR="00686B77" w:rsidRPr="00A170A2">
        <w:rPr>
          <w:rFonts w:asciiTheme="majorBidi" w:hAnsiTheme="majorBidi" w:cstheme="majorBidi"/>
          <w:sz w:val="20"/>
          <w:szCs w:val="20"/>
        </w:rPr>
        <w:t>action</w:t>
      </w:r>
      <w:r w:rsidR="00401BE8">
        <w:rPr>
          <w:rFonts w:asciiTheme="majorBidi" w:hAnsiTheme="majorBidi" w:cstheme="majorBidi"/>
          <w:sz w:val="20"/>
          <w:szCs w:val="20"/>
        </w:rPr>
        <w:t xml:space="preserve"> fields</w:t>
      </w:r>
      <w:r w:rsidR="00686B77" w:rsidRPr="00A170A2">
        <w:rPr>
          <w:rFonts w:asciiTheme="majorBidi" w:hAnsiTheme="majorBidi" w:cstheme="majorBidi"/>
          <w:sz w:val="20"/>
          <w:szCs w:val="20"/>
        </w:rPr>
        <w:t xml:space="preserve">, </w:t>
      </w:r>
      <w:r w:rsidR="003A453A" w:rsidRPr="003A453A">
        <w:rPr>
          <w:rFonts w:asciiTheme="majorBidi" w:hAnsiTheme="majorBidi" w:cstheme="majorBidi"/>
          <w:b/>
          <w:bCs/>
          <w:sz w:val="20"/>
          <w:szCs w:val="20"/>
        </w:rPr>
        <w:t xml:space="preserve">state </w:t>
      </w:r>
      <w:r w:rsidR="00686B77" w:rsidRPr="003A453A">
        <w:rPr>
          <w:rFonts w:asciiTheme="majorBidi" w:hAnsiTheme="majorBidi" w:cstheme="majorBidi"/>
          <w:b/>
          <w:bCs/>
          <w:sz w:val="20"/>
          <w:szCs w:val="20"/>
        </w:rPr>
        <w:t>obligations</w:t>
      </w:r>
      <w:r w:rsidR="00686B77" w:rsidRPr="00A170A2">
        <w:rPr>
          <w:rFonts w:asciiTheme="majorBidi" w:hAnsiTheme="majorBidi" w:cstheme="majorBidi"/>
          <w:sz w:val="20"/>
          <w:szCs w:val="20"/>
        </w:rPr>
        <w:t xml:space="preserve"> addressed </w:t>
      </w:r>
      <w:r w:rsidR="00CD045C" w:rsidRPr="00A170A2">
        <w:rPr>
          <w:rFonts w:asciiTheme="majorBidi" w:hAnsiTheme="majorBidi" w:cstheme="majorBidi"/>
          <w:sz w:val="20"/>
          <w:szCs w:val="20"/>
        </w:rPr>
        <w:t xml:space="preserve">in </w:t>
      </w:r>
      <w:r w:rsidR="00686B77" w:rsidRPr="00A170A2">
        <w:rPr>
          <w:rFonts w:asciiTheme="majorBidi" w:hAnsiTheme="majorBidi" w:cstheme="majorBidi"/>
          <w:sz w:val="20"/>
          <w:szCs w:val="20"/>
        </w:rPr>
        <w:t xml:space="preserve">the </w:t>
      </w:r>
      <w:r w:rsidR="00CD045C" w:rsidRPr="00A170A2">
        <w:rPr>
          <w:rFonts w:asciiTheme="majorBidi" w:hAnsiTheme="majorBidi" w:cstheme="majorBidi"/>
          <w:sz w:val="20"/>
          <w:szCs w:val="20"/>
        </w:rPr>
        <w:t xml:space="preserve">GC </w:t>
      </w:r>
      <w:r w:rsidR="00686B77" w:rsidRPr="003A453A">
        <w:rPr>
          <w:rFonts w:asciiTheme="majorBidi" w:hAnsiTheme="majorBidi" w:cstheme="majorBidi"/>
          <w:b/>
          <w:bCs/>
          <w:sz w:val="20"/>
          <w:szCs w:val="20"/>
        </w:rPr>
        <w:t>are</w:t>
      </w:r>
      <w:r w:rsidR="00686B77" w:rsidRPr="00A170A2">
        <w:rPr>
          <w:rFonts w:asciiTheme="majorBidi" w:hAnsiTheme="majorBidi" w:cstheme="majorBidi"/>
          <w:sz w:val="20"/>
          <w:szCs w:val="20"/>
        </w:rPr>
        <w:t xml:space="preserve"> </w:t>
      </w:r>
      <w:r w:rsidR="00686B77" w:rsidRPr="00A170A2">
        <w:rPr>
          <w:rFonts w:asciiTheme="majorBidi" w:hAnsiTheme="majorBidi" w:cstheme="majorBidi"/>
          <w:b/>
          <w:bCs/>
          <w:sz w:val="20"/>
          <w:szCs w:val="20"/>
        </w:rPr>
        <w:t>simultaneously individual, collective, domestic and extraterritorial</w:t>
      </w:r>
      <w:r w:rsidR="00686B77" w:rsidRPr="00A170A2">
        <w:rPr>
          <w:rFonts w:asciiTheme="majorBidi" w:hAnsiTheme="majorBidi" w:cstheme="majorBidi"/>
          <w:sz w:val="20"/>
          <w:szCs w:val="20"/>
        </w:rPr>
        <w:t>.</w:t>
      </w:r>
      <w:r w:rsidR="00EB22D3" w:rsidRPr="00A170A2">
        <w:rPr>
          <w:rFonts w:asciiTheme="majorBidi" w:hAnsiTheme="majorBidi" w:cstheme="majorBidi"/>
          <w:sz w:val="20"/>
          <w:szCs w:val="20"/>
        </w:rPr>
        <w:t xml:space="preserve"> </w:t>
      </w:r>
      <w:r w:rsidR="00401BE8">
        <w:rPr>
          <w:rFonts w:asciiTheme="majorBidi" w:hAnsiTheme="majorBidi" w:cstheme="majorBidi"/>
          <w:sz w:val="20"/>
          <w:szCs w:val="20"/>
        </w:rPr>
        <w:t>S</w:t>
      </w:r>
      <w:r w:rsidR="00EB22D3" w:rsidRPr="00A170A2">
        <w:rPr>
          <w:rFonts w:asciiTheme="majorBidi" w:hAnsiTheme="majorBidi" w:cstheme="majorBidi"/>
          <w:sz w:val="20"/>
          <w:szCs w:val="20"/>
        </w:rPr>
        <w:t xml:space="preserve">uch binding, prior and permanent </w:t>
      </w:r>
      <w:r w:rsidR="009B4B27" w:rsidRPr="00A170A2">
        <w:rPr>
          <w:rFonts w:asciiTheme="majorBidi" w:hAnsiTheme="majorBidi" w:cstheme="majorBidi"/>
          <w:sz w:val="20"/>
          <w:szCs w:val="20"/>
        </w:rPr>
        <w:t xml:space="preserve">territorial and extraterritorial </w:t>
      </w:r>
      <w:r w:rsidR="00EB22D3" w:rsidRPr="00A170A2">
        <w:rPr>
          <w:rFonts w:asciiTheme="majorBidi" w:hAnsiTheme="majorBidi" w:cstheme="majorBidi"/>
          <w:sz w:val="20"/>
          <w:szCs w:val="20"/>
        </w:rPr>
        <w:t xml:space="preserve">obligations under the </w:t>
      </w:r>
      <w:r w:rsidR="006A4641" w:rsidRPr="00A170A2">
        <w:rPr>
          <w:rFonts w:asciiTheme="majorBidi" w:hAnsiTheme="majorBidi" w:cstheme="majorBidi"/>
          <w:sz w:val="20"/>
          <w:szCs w:val="20"/>
        </w:rPr>
        <w:t xml:space="preserve">CRC </w:t>
      </w:r>
      <w:r w:rsidR="00EB22D3" w:rsidRPr="00A170A2">
        <w:rPr>
          <w:rFonts w:asciiTheme="majorBidi" w:hAnsiTheme="majorBidi" w:cstheme="majorBidi"/>
          <w:sz w:val="20"/>
          <w:szCs w:val="20"/>
        </w:rPr>
        <w:t xml:space="preserve">align with those arising from other human rights and environmental treaties, as well as the voluntary, non-binding and temporary commitments </w:t>
      </w:r>
      <w:r w:rsidR="003A453A">
        <w:rPr>
          <w:rFonts w:asciiTheme="majorBidi" w:hAnsiTheme="majorBidi" w:cstheme="majorBidi"/>
          <w:sz w:val="20"/>
          <w:szCs w:val="20"/>
        </w:rPr>
        <w:t xml:space="preserve">assumed by </w:t>
      </w:r>
      <w:r w:rsidR="00EB22D3" w:rsidRPr="00A170A2">
        <w:rPr>
          <w:rFonts w:asciiTheme="majorBidi" w:hAnsiTheme="majorBidi" w:cstheme="majorBidi"/>
          <w:sz w:val="20"/>
          <w:szCs w:val="20"/>
        </w:rPr>
        <w:t>states under global policies.</w:t>
      </w:r>
    </w:p>
    <w:p w14:paraId="0C826041" w14:textId="77777777" w:rsidR="00EB22D3" w:rsidRPr="00A170A2" w:rsidRDefault="00EB22D3" w:rsidP="00A170A2">
      <w:pPr>
        <w:spacing w:after="0" w:line="240" w:lineRule="auto"/>
        <w:jc w:val="lowKashida"/>
        <w:rPr>
          <w:rFonts w:asciiTheme="majorBidi" w:hAnsiTheme="majorBidi" w:cstheme="majorBidi"/>
          <w:sz w:val="20"/>
          <w:szCs w:val="20"/>
        </w:rPr>
      </w:pPr>
    </w:p>
    <w:p w14:paraId="7BC54D8A" w14:textId="62D1A008" w:rsidR="00CC3349" w:rsidRPr="00A170A2" w:rsidRDefault="009F36C7" w:rsidP="009F36C7">
      <w:pPr>
        <w:spacing w:after="0" w:line="240" w:lineRule="auto"/>
        <w:jc w:val="lowKashida"/>
        <w:rPr>
          <w:rFonts w:asciiTheme="majorBidi" w:hAnsiTheme="majorBidi" w:cstheme="majorBidi"/>
          <w:bCs/>
          <w:sz w:val="20"/>
          <w:szCs w:val="20"/>
        </w:rPr>
      </w:pPr>
      <w:r w:rsidRPr="00A170A2">
        <w:rPr>
          <w:rFonts w:asciiTheme="majorBidi" w:hAnsiTheme="majorBidi" w:cstheme="majorBidi"/>
          <w:sz w:val="20"/>
          <w:szCs w:val="20"/>
        </w:rPr>
        <w:t xml:space="preserve">Accordingly, the </w:t>
      </w:r>
      <w:r>
        <w:rPr>
          <w:rFonts w:asciiTheme="majorBidi" w:hAnsiTheme="majorBidi" w:cstheme="majorBidi"/>
          <w:sz w:val="20"/>
          <w:szCs w:val="20"/>
        </w:rPr>
        <w:t xml:space="preserve">draft </w:t>
      </w:r>
      <w:r w:rsidRPr="00A170A2">
        <w:rPr>
          <w:rFonts w:asciiTheme="majorBidi" w:hAnsiTheme="majorBidi" w:cstheme="majorBidi"/>
          <w:sz w:val="20"/>
          <w:szCs w:val="20"/>
        </w:rPr>
        <w:t xml:space="preserve">clarifies that states “should </w:t>
      </w:r>
      <w:r w:rsidRPr="00A170A2">
        <w:rPr>
          <w:rFonts w:asciiTheme="majorBidi" w:hAnsiTheme="majorBidi" w:cstheme="majorBidi"/>
          <w:bCs/>
          <w:sz w:val="20"/>
          <w:szCs w:val="20"/>
        </w:rPr>
        <w:t>cooperate to ensure that business enterprises operating transnationally comply with applicable environmental standards aimed at protecting children’s rights from climate-related harm</w:t>
      </w:r>
      <w:r w:rsidR="00EF2D83">
        <w:rPr>
          <w:rFonts w:asciiTheme="majorBidi" w:hAnsiTheme="majorBidi" w:cstheme="majorBidi"/>
          <w:bCs/>
          <w:sz w:val="20"/>
          <w:szCs w:val="20"/>
        </w:rPr>
        <w:t>.</w:t>
      </w:r>
      <w:r w:rsidRPr="00A170A2">
        <w:rPr>
          <w:rFonts w:asciiTheme="majorBidi" w:hAnsiTheme="majorBidi" w:cstheme="majorBidi"/>
          <w:bCs/>
          <w:sz w:val="20"/>
          <w:szCs w:val="20"/>
        </w:rPr>
        <w:t>”</w:t>
      </w:r>
      <w:r>
        <w:rPr>
          <w:rStyle w:val="EndnoteReference"/>
          <w:rFonts w:asciiTheme="majorBidi" w:hAnsiTheme="majorBidi" w:cstheme="majorBidi"/>
          <w:bCs/>
          <w:sz w:val="20"/>
          <w:szCs w:val="20"/>
        </w:rPr>
        <w:endnoteReference w:id="5"/>
      </w:r>
      <w:r w:rsidRPr="00A170A2">
        <w:rPr>
          <w:rFonts w:asciiTheme="majorBidi" w:hAnsiTheme="majorBidi" w:cstheme="majorBidi"/>
          <w:bCs/>
          <w:sz w:val="20"/>
          <w:szCs w:val="20"/>
        </w:rPr>
        <w:t xml:space="preserve"> </w:t>
      </w:r>
      <w:r w:rsidR="00EF2D83">
        <w:rPr>
          <w:rFonts w:asciiTheme="majorBidi" w:hAnsiTheme="majorBidi" w:cstheme="majorBidi"/>
          <w:bCs/>
          <w:sz w:val="20"/>
          <w:szCs w:val="20"/>
        </w:rPr>
        <w:t xml:space="preserve">This </w:t>
      </w:r>
      <w:r w:rsidRPr="00A170A2">
        <w:rPr>
          <w:rFonts w:asciiTheme="majorBidi" w:hAnsiTheme="majorBidi" w:cstheme="majorBidi"/>
          <w:bCs/>
          <w:sz w:val="20"/>
          <w:szCs w:val="20"/>
        </w:rPr>
        <w:t>is wholly consistent with the obligation to protect</w:t>
      </w:r>
      <w:r w:rsidR="00C649AB">
        <w:rPr>
          <w:rFonts w:asciiTheme="majorBidi" w:hAnsiTheme="majorBidi" w:cstheme="majorBidi"/>
          <w:bCs/>
          <w:sz w:val="20"/>
          <w:szCs w:val="20"/>
        </w:rPr>
        <w:t xml:space="preserve">, </w:t>
      </w:r>
      <w:r w:rsidR="00C649AB">
        <w:rPr>
          <w:rFonts w:asciiTheme="majorBidi" w:hAnsiTheme="majorBidi" w:cstheme="majorBidi"/>
          <w:sz w:val="20"/>
          <w:szCs w:val="20"/>
        </w:rPr>
        <w:t xml:space="preserve">requiring </w:t>
      </w:r>
      <w:r w:rsidR="00401BE8">
        <w:rPr>
          <w:rFonts w:asciiTheme="majorBidi" w:hAnsiTheme="majorBidi" w:cstheme="majorBidi"/>
          <w:sz w:val="20"/>
          <w:szCs w:val="20"/>
        </w:rPr>
        <w:t xml:space="preserve">the </w:t>
      </w:r>
      <w:r w:rsidR="006A4641" w:rsidRPr="00A170A2">
        <w:rPr>
          <w:rFonts w:asciiTheme="majorBidi" w:hAnsiTheme="majorBidi" w:cstheme="majorBidi"/>
          <w:sz w:val="20"/>
          <w:szCs w:val="20"/>
        </w:rPr>
        <w:t>state regulat</w:t>
      </w:r>
      <w:r w:rsidR="00401BE8">
        <w:rPr>
          <w:rFonts w:asciiTheme="majorBidi" w:hAnsiTheme="majorBidi" w:cstheme="majorBidi"/>
          <w:sz w:val="20"/>
          <w:szCs w:val="20"/>
        </w:rPr>
        <w:t>e</w:t>
      </w:r>
      <w:r w:rsidR="006A4641" w:rsidRPr="00A170A2">
        <w:rPr>
          <w:rFonts w:asciiTheme="majorBidi" w:hAnsiTheme="majorBidi" w:cstheme="majorBidi"/>
          <w:sz w:val="20"/>
          <w:szCs w:val="20"/>
        </w:rPr>
        <w:t xml:space="preserve"> </w:t>
      </w:r>
      <w:r w:rsidR="00C649AB">
        <w:rPr>
          <w:rFonts w:asciiTheme="majorBidi" w:hAnsiTheme="majorBidi" w:cstheme="majorBidi"/>
          <w:sz w:val="20"/>
          <w:szCs w:val="20"/>
        </w:rPr>
        <w:t xml:space="preserve">territorial and extraterritorial </w:t>
      </w:r>
      <w:r w:rsidR="006A4641" w:rsidRPr="00A170A2">
        <w:rPr>
          <w:rFonts w:asciiTheme="majorBidi" w:hAnsiTheme="majorBidi" w:cstheme="majorBidi"/>
          <w:sz w:val="20"/>
          <w:szCs w:val="20"/>
        </w:rPr>
        <w:t>business activities consistent with human rights protection and interests of the child</w:t>
      </w:r>
      <w:r w:rsidR="00C649AB">
        <w:rPr>
          <w:rFonts w:asciiTheme="majorBidi" w:hAnsiTheme="majorBidi" w:cstheme="majorBidi"/>
          <w:sz w:val="20"/>
          <w:szCs w:val="20"/>
        </w:rPr>
        <w:t>.</w:t>
      </w:r>
      <w:r w:rsidR="00401BE8">
        <w:rPr>
          <w:rStyle w:val="EndnoteReference"/>
          <w:rFonts w:asciiTheme="majorBidi" w:hAnsiTheme="majorBidi" w:cstheme="majorBidi"/>
          <w:sz w:val="20"/>
          <w:szCs w:val="20"/>
        </w:rPr>
        <w:endnoteReference w:id="6"/>
      </w:r>
      <w:r w:rsidR="006A4641" w:rsidRPr="00A170A2">
        <w:rPr>
          <w:rFonts w:asciiTheme="majorBidi" w:hAnsiTheme="majorBidi" w:cstheme="majorBidi"/>
          <w:sz w:val="20"/>
          <w:szCs w:val="20"/>
        </w:rPr>
        <w:t xml:space="preserve"> However, the reference to </w:t>
      </w:r>
      <w:r w:rsidR="00522AA0" w:rsidRPr="00A170A2">
        <w:rPr>
          <w:rFonts w:asciiTheme="majorBidi" w:hAnsiTheme="majorBidi" w:cstheme="majorBidi"/>
          <w:sz w:val="20"/>
          <w:szCs w:val="20"/>
        </w:rPr>
        <w:t>extraterritorial</w:t>
      </w:r>
      <w:r>
        <w:rPr>
          <w:rFonts w:asciiTheme="majorBidi" w:hAnsiTheme="majorBidi" w:cstheme="majorBidi"/>
          <w:sz w:val="20"/>
          <w:szCs w:val="20"/>
        </w:rPr>
        <w:t>ity</w:t>
      </w:r>
      <w:r w:rsidR="005D5A23">
        <w:rPr>
          <w:rStyle w:val="EndnoteReference"/>
          <w:rFonts w:asciiTheme="majorBidi" w:hAnsiTheme="majorBidi" w:cstheme="majorBidi"/>
          <w:sz w:val="20"/>
          <w:szCs w:val="20"/>
        </w:rPr>
        <w:endnoteReference w:id="7"/>
      </w:r>
      <w:r w:rsidR="006A4641" w:rsidRPr="00A170A2">
        <w:rPr>
          <w:rFonts w:asciiTheme="majorBidi" w:hAnsiTheme="majorBidi" w:cstheme="majorBidi"/>
          <w:sz w:val="20"/>
          <w:szCs w:val="20"/>
        </w:rPr>
        <w:t xml:space="preserve"> </w:t>
      </w:r>
      <w:r w:rsidR="00CD045C" w:rsidRPr="00A170A2">
        <w:rPr>
          <w:rFonts w:asciiTheme="majorBidi" w:hAnsiTheme="majorBidi" w:cstheme="majorBidi"/>
          <w:sz w:val="20"/>
          <w:szCs w:val="20"/>
        </w:rPr>
        <w:t xml:space="preserve">may </w:t>
      </w:r>
      <w:r w:rsidR="00164584">
        <w:rPr>
          <w:rFonts w:asciiTheme="majorBidi" w:hAnsiTheme="majorBidi" w:cstheme="majorBidi"/>
          <w:sz w:val="20"/>
          <w:szCs w:val="20"/>
        </w:rPr>
        <w:t xml:space="preserve">need to qualify </w:t>
      </w:r>
      <w:r w:rsidR="00CD045C" w:rsidRPr="00A170A2">
        <w:rPr>
          <w:rFonts w:asciiTheme="majorBidi" w:hAnsiTheme="majorBidi" w:cstheme="majorBidi"/>
          <w:sz w:val="20"/>
          <w:szCs w:val="20"/>
        </w:rPr>
        <w:t xml:space="preserve">the </w:t>
      </w:r>
      <w:r w:rsidR="00522AA0" w:rsidRPr="00A170A2">
        <w:rPr>
          <w:rFonts w:asciiTheme="majorBidi" w:hAnsiTheme="majorBidi" w:cstheme="majorBidi"/>
          <w:sz w:val="20"/>
          <w:szCs w:val="20"/>
        </w:rPr>
        <w:t xml:space="preserve">obligation to </w:t>
      </w:r>
      <w:r w:rsidR="00522AA0" w:rsidRPr="00A170A2">
        <w:rPr>
          <w:rFonts w:asciiTheme="majorBidi" w:hAnsiTheme="majorBidi" w:cstheme="majorBidi"/>
          <w:i/>
          <w:iCs/>
          <w:sz w:val="20"/>
          <w:szCs w:val="20"/>
        </w:rPr>
        <w:t xml:space="preserve">fulfill </w:t>
      </w:r>
      <w:r w:rsidR="00522AA0" w:rsidRPr="00A170A2">
        <w:rPr>
          <w:rFonts w:asciiTheme="majorBidi" w:hAnsiTheme="majorBidi" w:cstheme="majorBidi"/>
          <w:sz w:val="20"/>
          <w:szCs w:val="20"/>
        </w:rPr>
        <w:t>the rights of the child outside the state’s territorial jurisdiction</w:t>
      </w:r>
      <w:r>
        <w:rPr>
          <w:rFonts w:asciiTheme="majorBidi" w:hAnsiTheme="majorBidi" w:cstheme="majorBidi"/>
          <w:sz w:val="20"/>
          <w:szCs w:val="20"/>
        </w:rPr>
        <w:t xml:space="preserve"> as</w:t>
      </w:r>
      <w:r w:rsidR="00CD045C" w:rsidRPr="00A170A2">
        <w:rPr>
          <w:rFonts w:asciiTheme="majorBidi" w:hAnsiTheme="majorBidi" w:cstheme="majorBidi"/>
          <w:sz w:val="20"/>
          <w:szCs w:val="20"/>
        </w:rPr>
        <w:t xml:space="preserve"> </w:t>
      </w:r>
      <w:r w:rsidR="0024407A">
        <w:rPr>
          <w:rFonts w:asciiTheme="majorBidi" w:hAnsiTheme="majorBidi" w:cstheme="majorBidi"/>
          <w:sz w:val="20"/>
          <w:szCs w:val="20"/>
        </w:rPr>
        <w:t xml:space="preserve">limited to </w:t>
      </w:r>
      <w:r w:rsidR="006A4641" w:rsidRPr="00A170A2">
        <w:rPr>
          <w:rFonts w:asciiTheme="majorBidi" w:hAnsiTheme="majorBidi" w:cstheme="majorBidi"/>
          <w:sz w:val="20"/>
          <w:szCs w:val="20"/>
        </w:rPr>
        <w:t>certain circumstances</w:t>
      </w:r>
      <w:r w:rsidR="00522AA0" w:rsidRPr="00A170A2">
        <w:rPr>
          <w:rFonts w:asciiTheme="majorBidi" w:hAnsiTheme="majorBidi" w:cstheme="majorBidi"/>
          <w:sz w:val="20"/>
          <w:szCs w:val="20"/>
        </w:rPr>
        <w:t>.</w:t>
      </w:r>
    </w:p>
    <w:p w14:paraId="3D62E8A7" w14:textId="77777777" w:rsidR="00CC3349" w:rsidRPr="00A170A2" w:rsidRDefault="00CC3349" w:rsidP="00A170A2">
      <w:pPr>
        <w:spacing w:after="0" w:line="240" w:lineRule="auto"/>
        <w:jc w:val="lowKashida"/>
        <w:rPr>
          <w:rFonts w:asciiTheme="majorBidi" w:hAnsiTheme="majorBidi" w:cstheme="majorBidi"/>
          <w:bCs/>
          <w:sz w:val="20"/>
          <w:szCs w:val="20"/>
        </w:rPr>
      </w:pPr>
    </w:p>
    <w:p w14:paraId="38929242" w14:textId="77777777" w:rsidR="00A716AC" w:rsidRPr="00A170A2" w:rsidRDefault="00A716AC" w:rsidP="00A170A2">
      <w:pPr>
        <w:spacing w:after="120" w:line="240" w:lineRule="auto"/>
        <w:jc w:val="lowKashida"/>
        <w:rPr>
          <w:rFonts w:asciiTheme="majorBidi" w:hAnsiTheme="majorBidi" w:cstheme="majorBidi"/>
          <w:b/>
          <w:sz w:val="20"/>
          <w:szCs w:val="20"/>
        </w:rPr>
      </w:pPr>
      <w:r w:rsidRPr="00A170A2">
        <w:rPr>
          <w:rFonts w:asciiTheme="majorBidi" w:hAnsiTheme="majorBidi" w:cstheme="majorBidi"/>
          <w:b/>
          <w:sz w:val="20"/>
          <w:szCs w:val="20"/>
        </w:rPr>
        <w:t>The best-available science</w:t>
      </w:r>
    </w:p>
    <w:p w14:paraId="34FE1BD9" w14:textId="1A47AD14" w:rsidR="00BB50FF" w:rsidRDefault="00CC3349" w:rsidP="00BB50FF">
      <w:pPr>
        <w:spacing w:after="120" w:line="240" w:lineRule="auto"/>
        <w:rPr>
          <w:rFonts w:asciiTheme="majorBidi" w:hAnsiTheme="majorBidi" w:cstheme="majorBidi"/>
          <w:bCs/>
          <w:sz w:val="20"/>
          <w:szCs w:val="20"/>
        </w:rPr>
      </w:pPr>
      <w:r w:rsidRPr="00A170A2">
        <w:rPr>
          <w:rFonts w:asciiTheme="majorBidi" w:hAnsiTheme="majorBidi" w:cstheme="majorBidi"/>
          <w:bCs/>
          <w:sz w:val="20"/>
          <w:szCs w:val="20"/>
        </w:rPr>
        <w:t xml:space="preserve">Already 50 years ago, the international community recognized the imperative </w:t>
      </w:r>
      <w:r w:rsidR="00A716AC" w:rsidRPr="00A170A2">
        <w:rPr>
          <w:rFonts w:asciiTheme="majorBidi" w:hAnsiTheme="majorBidi" w:cstheme="majorBidi"/>
          <w:bCs/>
          <w:sz w:val="20"/>
          <w:szCs w:val="20"/>
        </w:rPr>
        <w:t>that</w:t>
      </w:r>
      <w:r w:rsidR="00BB50FF">
        <w:rPr>
          <w:rFonts w:asciiTheme="majorBidi" w:hAnsiTheme="majorBidi" w:cstheme="majorBidi"/>
          <w:bCs/>
          <w:sz w:val="20"/>
          <w:szCs w:val="20"/>
        </w:rPr>
        <w:t>:</w:t>
      </w:r>
    </w:p>
    <w:p w14:paraId="6BEAD94C" w14:textId="7CD8270D" w:rsidR="00770A7D" w:rsidRDefault="00A716AC" w:rsidP="00770A7D">
      <w:pPr>
        <w:spacing w:after="0" w:line="240" w:lineRule="auto"/>
        <w:ind w:left="284" w:right="284"/>
        <w:jc w:val="lowKashida"/>
        <w:rPr>
          <w:rFonts w:asciiTheme="majorBidi" w:hAnsiTheme="majorBidi" w:cstheme="majorBidi"/>
          <w:bCs/>
          <w:sz w:val="20"/>
          <w:szCs w:val="20"/>
        </w:rPr>
      </w:pPr>
      <w:r w:rsidRPr="00A170A2">
        <w:rPr>
          <w:rFonts w:asciiTheme="majorBidi" w:hAnsiTheme="majorBidi" w:cstheme="majorBidi"/>
          <w:sz w:val="20"/>
          <w:szCs w:val="20"/>
        </w:rPr>
        <w:lastRenderedPageBreak/>
        <w:t>man must use knowledge to build, in collaboration with nature, a better environment. T</w:t>
      </w:r>
      <w:r w:rsidR="00CC3349" w:rsidRPr="00A170A2">
        <w:rPr>
          <w:rFonts w:asciiTheme="majorBidi" w:hAnsiTheme="majorBidi" w:cstheme="majorBidi"/>
          <w:bCs/>
          <w:sz w:val="20"/>
          <w:szCs w:val="20"/>
        </w:rPr>
        <w:t>o defend and improve the human environment for present and future generations has become an imperative goal for mankind</w:t>
      </w:r>
      <w:r w:rsidR="00D83C71">
        <w:rPr>
          <w:rFonts w:asciiTheme="majorBidi" w:hAnsiTheme="majorBidi" w:cstheme="majorBidi"/>
          <w:bCs/>
          <w:sz w:val="20"/>
          <w:szCs w:val="20"/>
        </w:rPr>
        <w:t>..</w:t>
      </w:r>
      <w:r w:rsidR="00CC3349" w:rsidRPr="00A170A2">
        <w:rPr>
          <w:rFonts w:asciiTheme="majorBidi" w:hAnsiTheme="majorBidi" w:cstheme="majorBidi"/>
          <w:bCs/>
          <w:sz w:val="20"/>
          <w:szCs w:val="20"/>
        </w:rPr>
        <w:t>.</w:t>
      </w:r>
      <w:r w:rsidR="00A170A2" w:rsidRPr="00A170A2">
        <w:rPr>
          <w:rStyle w:val="EndnoteReference"/>
          <w:rFonts w:asciiTheme="majorBidi" w:hAnsiTheme="majorBidi" w:cstheme="majorBidi"/>
          <w:bCs/>
          <w:sz w:val="20"/>
          <w:szCs w:val="20"/>
        </w:rPr>
        <w:endnoteReference w:id="8"/>
      </w:r>
      <w:r w:rsidR="00A170A2" w:rsidRPr="00A170A2">
        <w:rPr>
          <w:rFonts w:asciiTheme="majorBidi" w:hAnsiTheme="majorBidi" w:cstheme="majorBidi"/>
          <w:bCs/>
          <w:sz w:val="20"/>
          <w:szCs w:val="20"/>
        </w:rPr>
        <w:t xml:space="preserve"> </w:t>
      </w:r>
    </w:p>
    <w:p w14:paraId="13DAF1C4" w14:textId="77777777" w:rsidR="00770A7D" w:rsidRDefault="00770A7D" w:rsidP="00A170A2">
      <w:pPr>
        <w:spacing w:after="0" w:line="240" w:lineRule="auto"/>
        <w:jc w:val="lowKashida"/>
        <w:rPr>
          <w:rFonts w:asciiTheme="majorBidi" w:hAnsiTheme="majorBidi" w:cstheme="majorBidi"/>
          <w:bCs/>
          <w:sz w:val="20"/>
          <w:szCs w:val="20"/>
        </w:rPr>
      </w:pPr>
    </w:p>
    <w:p w14:paraId="282234CA" w14:textId="318F525B" w:rsidR="00A170A2" w:rsidRPr="00A170A2" w:rsidRDefault="00A170A2" w:rsidP="00A170A2">
      <w:pPr>
        <w:spacing w:after="0" w:line="240" w:lineRule="auto"/>
        <w:jc w:val="lowKashida"/>
        <w:rPr>
          <w:rFonts w:asciiTheme="majorBidi" w:hAnsiTheme="majorBidi" w:cstheme="majorBidi"/>
          <w:bCs/>
          <w:sz w:val="20"/>
          <w:szCs w:val="20"/>
        </w:rPr>
      </w:pPr>
      <w:r w:rsidRPr="00A170A2">
        <w:rPr>
          <w:rFonts w:asciiTheme="majorBidi" w:hAnsiTheme="majorBidi" w:cstheme="majorBidi"/>
          <w:bCs/>
          <w:sz w:val="20"/>
          <w:szCs w:val="20"/>
        </w:rPr>
        <w:t xml:space="preserve">The </w:t>
      </w:r>
      <w:r w:rsidR="00770A7D">
        <w:rPr>
          <w:rFonts w:asciiTheme="majorBidi" w:hAnsiTheme="majorBidi" w:cstheme="majorBidi"/>
          <w:bCs/>
          <w:sz w:val="20"/>
          <w:szCs w:val="20"/>
        </w:rPr>
        <w:t xml:space="preserve">purposeful </w:t>
      </w:r>
      <w:r w:rsidRPr="00A170A2">
        <w:rPr>
          <w:rFonts w:asciiTheme="majorBidi" w:hAnsiTheme="majorBidi" w:cstheme="majorBidi"/>
          <w:bCs/>
          <w:sz w:val="20"/>
          <w:szCs w:val="20"/>
        </w:rPr>
        <w:t xml:space="preserve">first principle of the Stockholm Declaration recognizes </w:t>
      </w:r>
      <w:r w:rsidR="00770A7D">
        <w:rPr>
          <w:rFonts w:asciiTheme="majorBidi" w:hAnsiTheme="majorBidi" w:cstheme="majorBidi"/>
          <w:bCs/>
          <w:sz w:val="20"/>
          <w:szCs w:val="20"/>
        </w:rPr>
        <w:t xml:space="preserve">also </w:t>
      </w:r>
      <w:r w:rsidRPr="00A170A2">
        <w:rPr>
          <w:rFonts w:asciiTheme="majorBidi" w:hAnsiTheme="majorBidi" w:cstheme="majorBidi"/>
          <w:bCs/>
          <w:sz w:val="20"/>
          <w:szCs w:val="20"/>
        </w:rPr>
        <w:t>that man “bears a solemn responsibility to protect and improve the environment for present and future generations.”</w:t>
      </w:r>
      <w:r w:rsidRPr="00A170A2">
        <w:rPr>
          <w:rStyle w:val="EndnoteReference"/>
          <w:rFonts w:asciiTheme="majorBidi" w:hAnsiTheme="majorBidi" w:cstheme="majorBidi"/>
          <w:bCs/>
          <w:sz w:val="20"/>
          <w:szCs w:val="20"/>
        </w:rPr>
        <w:endnoteReference w:id="9"/>
      </w:r>
    </w:p>
    <w:p w14:paraId="6E60AF86" w14:textId="0E3AA69D" w:rsidR="00A170A2" w:rsidRPr="00A170A2" w:rsidRDefault="00A170A2" w:rsidP="00A170A2">
      <w:pPr>
        <w:spacing w:after="0" w:line="240" w:lineRule="auto"/>
        <w:jc w:val="lowKashida"/>
        <w:rPr>
          <w:rFonts w:asciiTheme="majorBidi" w:hAnsiTheme="majorBidi" w:cstheme="majorBidi"/>
          <w:bCs/>
          <w:sz w:val="20"/>
          <w:szCs w:val="20"/>
        </w:rPr>
      </w:pPr>
    </w:p>
    <w:p w14:paraId="7B167D1E" w14:textId="541CE39C" w:rsidR="00A170A2" w:rsidRPr="00A170A2" w:rsidRDefault="00A170A2" w:rsidP="00A170A2">
      <w:pPr>
        <w:spacing w:after="120" w:line="240" w:lineRule="auto"/>
        <w:jc w:val="lowKashida"/>
        <w:rPr>
          <w:rFonts w:asciiTheme="majorBidi" w:hAnsiTheme="majorBidi" w:cstheme="majorBidi"/>
          <w:b/>
          <w:sz w:val="20"/>
          <w:szCs w:val="20"/>
        </w:rPr>
      </w:pPr>
      <w:r w:rsidRPr="00A170A2">
        <w:rPr>
          <w:rFonts w:asciiTheme="majorBidi" w:hAnsiTheme="majorBidi" w:cstheme="majorBidi"/>
          <w:b/>
          <w:sz w:val="20"/>
          <w:szCs w:val="20"/>
        </w:rPr>
        <w:t xml:space="preserve">Sustainable </w:t>
      </w:r>
      <w:r w:rsidR="007B641F" w:rsidRPr="00A170A2">
        <w:rPr>
          <w:rFonts w:asciiTheme="majorBidi" w:hAnsiTheme="majorBidi" w:cstheme="majorBidi"/>
          <w:b/>
          <w:sz w:val="20"/>
          <w:szCs w:val="20"/>
        </w:rPr>
        <w:t>development v. resilience</w:t>
      </w:r>
    </w:p>
    <w:p w14:paraId="6666B8BD" w14:textId="1EF532E4" w:rsidR="00A170A2" w:rsidRPr="00A170A2" w:rsidRDefault="00A170A2" w:rsidP="00A170A2">
      <w:pPr>
        <w:spacing w:after="0" w:line="240" w:lineRule="auto"/>
        <w:jc w:val="lowKashida"/>
        <w:rPr>
          <w:rFonts w:asciiTheme="majorBidi" w:hAnsiTheme="majorBidi" w:cstheme="majorBidi"/>
          <w:bCs/>
          <w:sz w:val="20"/>
          <w:szCs w:val="20"/>
        </w:rPr>
      </w:pPr>
      <w:r w:rsidRPr="00A170A2">
        <w:rPr>
          <w:rFonts w:asciiTheme="majorBidi" w:hAnsiTheme="majorBidi" w:cstheme="majorBidi"/>
          <w:bCs/>
          <w:sz w:val="20"/>
          <w:szCs w:val="20"/>
        </w:rPr>
        <w:t>The Convention enshrines the obligation to pursue the goal of the child’s social integration and individual mental, moral, social, cultural and spiritual development.</w:t>
      </w:r>
      <w:r w:rsidRPr="00A170A2">
        <w:rPr>
          <w:rStyle w:val="EndnoteReference"/>
          <w:rFonts w:asciiTheme="majorBidi" w:hAnsiTheme="majorBidi" w:cstheme="majorBidi"/>
          <w:bCs/>
          <w:sz w:val="20"/>
          <w:szCs w:val="20"/>
        </w:rPr>
        <w:endnoteReference w:id="10"/>
      </w:r>
      <w:r w:rsidRPr="00A170A2">
        <w:rPr>
          <w:rFonts w:asciiTheme="majorBidi" w:hAnsiTheme="majorBidi" w:cstheme="majorBidi"/>
          <w:bCs/>
          <w:sz w:val="20"/>
          <w:szCs w:val="20"/>
        </w:rPr>
        <w:t xml:space="preserve"> The draft recognizes also the importance of pursuing sustainable development</w:t>
      </w:r>
      <w:r w:rsidR="00770A7D">
        <w:rPr>
          <w:rFonts w:asciiTheme="majorBidi" w:hAnsiTheme="majorBidi" w:cstheme="majorBidi"/>
          <w:bCs/>
          <w:sz w:val="20"/>
          <w:szCs w:val="20"/>
        </w:rPr>
        <w:t xml:space="preserve"> in the interest of the child</w:t>
      </w:r>
      <w:r w:rsidRPr="00A170A2">
        <w:rPr>
          <w:rFonts w:asciiTheme="majorBidi" w:hAnsiTheme="majorBidi" w:cstheme="majorBidi"/>
          <w:bCs/>
          <w:sz w:val="20"/>
          <w:szCs w:val="20"/>
        </w:rPr>
        <w:t>.</w:t>
      </w:r>
      <w:r w:rsidRPr="00A170A2">
        <w:rPr>
          <w:rStyle w:val="EndnoteReference"/>
          <w:rFonts w:asciiTheme="majorBidi" w:hAnsiTheme="majorBidi" w:cstheme="majorBidi"/>
          <w:bCs/>
          <w:sz w:val="20"/>
          <w:szCs w:val="20"/>
        </w:rPr>
        <w:endnoteReference w:id="11"/>
      </w:r>
      <w:r w:rsidRPr="00A170A2">
        <w:rPr>
          <w:rFonts w:asciiTheme="majorBidi" w:hAnsiTheme="majorBidi" w:cstheme="majorBidi"/>
          <w:bCs/>
          <w:sz w:val="20"/>
          <w:szCs w:val="20"/>
        </w:rPr>
        <w:t xml:space="preserve"> It recognizes the need for state</w:t>
      </w:r>
      <w:r w:rsidR="00770A7D">
        <w:rPr>
          <w:rFonts w:asciiTheme="majorBidi" w:hAnsiTheme="majorBidi" w:cstheme="majorBidi"/>
          <w:bCs/>
          <w:sz w:val="20"/>
          <w:szCs w:val="20"/>
        </w:rPr>
        <w:t>s</w:t>
      </w:r>
      <w:r w:rsidRPr="00A170A2">
        <w:rPr>
          <w:rFonts w:asciiTheme="majorBidi" w:hAnsiTheme="majorBidi" w:cstheme="majorBidi"/>
          <w:bCs/>
          <w:sz w:val="20"/>
          <w:szCs w:val="20"/>
        </w:rPr>
        <w:t xml:space="preserve"> to “foster not only the resilience, [but] progressively the sustainable development and continuous improvement of living conditions of children and their communities.”</w:t>
      </w:r>
      <w:r w:rsidRPr="00A170A2">
        <w:rPr>
          <w:rStyle w:val="EndnoteReference"/>
          <w:rFonts w:asciiTheme="majorBidi" w:hAnsiTheme="majorBidi" w:cstheme="majorBidi"/>
          <w:bCs/>
          <w:sz w:val="20"/>
          <w:szCs w:val="20"/>
        </w:rPr>
        <w:endnoteReference w:id="12"/>
      </w:r>
    </w:p>
    <w:p w14:paraId="6B229FA2" w14:textId="2A530A48" w:rsidR="00A170A2" w:rsidRPr="00A170A2" w:rsidRDefault="00A170A2" w:rsidP="00A170A2">
      <w:pPr>
        <w:spacing w:after="0" w:line="240" w:lineRule="auto"/>
        <w:jc w:val="lowKashida"/>
        <w:rPr>
          <w:rFonts w:asciiTheme="majorBidi" w:hAnsiTheme="majorBidi" w:cstheme="majorBidi"/>
          <w:bCs/>
          <w:sz w:val="20"/>
          <w:szCs w:val="20"/>
        </w:rPr>
      </w:pPr>
    </w:p>
    <w:p w14:paraId="4EBE2C85" w14:textId="00EFFE43" w:rsidR="00A170A2" w:rsidRPr="00A170A2" w:rsidRDefault="00A170A2" w:rsidP="00A170A2">
      <w:pPr>
        <w:spacing w:after="0" w:line="240" w:lineRule="auto"/>
        <w:jc w:val="lowKashida"/>
        <w:rPr>
          <w:rFonts w:asciiTheme="majorBidi" w:hAnsiTheme="majorBidi" w:cstheme="majorBidi"/>
          <w:bCs/>
          <w:sz w:val="20"/>
          <w:szCs w:val="20"/>
        </w:rPr>
      </w:pPr>
      <w:r w:rsidRPr="00A170A2">
        <w:rPr>
          <w:rFonts w:asciiTheme="majorBidi" w:hAnsiTheme="majorBidi" w:cstheme="majorBidi"/>
          <w:bCs/>
          <w:sz w:val="20"/>
          <w:szCs w:val="20"/>
        </w:rPr>
        <w:t>Th</w:t>
      </w:r>
      <w:r w:rsidR="00770A7D">
        <w:rPr>
          <w:rFonts w:asciiTheme="majorBidi" w:hAnsiTheme="majorBidi" w:cstheme="majorBidi"/>
          <w:bCs/>
          <w:sz w:val="20"/>
          <w:szCs w:val="20"/>
        </w:rPr>
        <w:t>is</w:t>
      </w:r>
      <w:r w:rsidRPr="00A170A2">
        <w:rPr>
          <w:rFonts w:asciiTheme="majorBidi" w:hAnsiTheme="majorBidi" w:cstheme="majorBidi"/>
          <w:bCs/>
          <w:sz w:val="20"/>
          <w:szCs w:val="20"/>
        </w:rPr>
        <w:t xml:space="preserve"> </w:t>
      </w:r>
      <w:r w:rsidRPr="007E631B">
        <w:rPr>
          <w:rFonts w:asciiTheme="majorBidi" w:hAnsiTheme="majorBidi" w:cstheme="majorBidi"/>
          <w:b/>
          <w:sz w:val="20"/>
          <w:szCs w:val="20"/>
        </w:rPr>
        <w:t>distinction between</w:t>
      </w:r>
      <w:r w:rsidRPr="00A170A2">
        <w:rPr>
          <w:rFonts w:asciiTheme="majorBidi" w:hAnsiTheme="majorBidi" w:cstheme="majorBidi"/>
          <w:bCs/>
          <w:sz w:val="20"/>
          <w:szCs w:val="20"/>
        </w:rPr>
        <w:t xml:space="preserve"> the </w:t>
      </w:r>
      <w:r w:rsidR="00770A7D">
        <w:rPr>
          <w:rFonts w:asciiTheme="majorBidi" w:hAnsiTheme="majorBidi" w:cstheme="majorBidi"/>
          <w:bCs/>
          <w:sz w:val="20"/>
          <w:szCs w:val="20"/>
        </w:rPr>
        <w:t xml:space="preserve">contemporary usage of the </w:t>
      </w:r>
      <w:r w:rsidRPr="00A170A2">
        <w:rPr>
          <w:rFonts w:asciiTheme="majorBidi" w:hAnsiTheme="majorBidi" w:cstheme="majorBidi"/>
          <w:bCs/>
          <w:sz w:val="20"/>
          <w:szCs w:val="20"/>
        </w:rPr>
        <w:t xml:space="preserve">term </w:t>
      </w:r>
      <w:r w:rsidRPr="007E631B">
        <w:rPr>
          <w:rFonts w:asciiTheme="majorBidi" w:hAnsiTheme="majorBidi" w:cstheme="majorBidi"/>
          <w:b/>
          <w:sz w:val="20"/>
          <w:szCs w:val="20"/>
        </w:rPr>
        <w:t>“resilience” and sustainable development is crucial</w:t>
      </w:r>
      <w:r w:rsidRPr="00A170A2">
        <w:rPr>
          <w:rFonts w:asciiTheme="majorBidi" w:hAnsiTheme="majorBidi" w:cstheme="majorBidi"/>
          <w:bCs/>
          <w:sz w:val="20"/>
          <w:szCs w:val="20"/>
        </w:rPr>
        <w:t>, noting, as the draft does, the sustainable-development concept’s normative content with its three interlinked pillars.</w:t>
      </w:r>
      <w:r w:rsidRPr="00A170A2">
        <w:rPr>
          <w:rStyle w:val="EndnoteReference"/>
          <w:rFonts w:asciiTheme="majorBidi" w:hAnsiTheme="majorBidi" w:cstheme="majorBidi"/>
          <w:bCs/>
          <w:sz w:val="20"/>
          <w:szCs w:val="20"/>
        </w:rPr>
        <w:endnoteReference w:id="13"/>
      </w:r>
    </w:p>
    <w:p w14:paraId="56D197E8" w14:textId="41BD827D" w:rsidR="00A170A2" w:rsidRPr="00A170A2" w:rsidRDefault="00A170A2" w:rsidP="00A170A2">
      <w:pPr>
        <w:spacing w:after="0" w:line="240" w:lineRule="auto"/>
        <w:jc w:val="lowKashida"/>
        <w:rPr>
          <w:rFonts w:asciiTheme="majorBidi" w:hAnsiTheme="majorBidi" w:cstheme="majorBidi"/>
          <w:bCs/>
          <w:sz w:val="20"/>
          <w:szCs w:val="20"/>
        </w:rPr>
      </w:pPr>
    </w:p>
    <w:p w14:paraId="116862A3" w14:textId="7D80884C" w:rsidR="00A170A2" w:rsidRPr="00A170A2" w:rsidRDefault="007E631B" w:rsidP="007E631B">
      <w:pPr>
        <w:spacing w:after="0" w:line="240" w:lineRule="auto"/>
        <w:jc w:val="lowKashida"/>
        <w:rPr>
          <w:rFonts w:asciiTheme="majorBidi" w:hAnsiTheme="majorBidi" w:cstheme="majorBidi"/>
          <w:bCs/>
          <w:sz w:val="20"/>
          <w:szCs w:val="20"/>
        </w:rPr>
      </w:pPr>
      <w:r>
        <w:rPr>
          <w:rFonts w:asciiTheme="majorBidi" w:hAnsiTheme="majorBidi" w:cstheme="majorBidi"/>
          <w:bCs/>
          <w:sz w:val="20"/>
          <w:szCs w:val="20"/>
        </w:rPr>
        <w:t>However</w:t>
      </w:r>
      <w:r w:rsidR="00A170A2" w:rsidRPr="00A170A2">
        <w:rPr>
          <w:rFonts w:asciiTheme="majorBidi" w:hAnsiTheme="majorBidi" w:cstheme="majorBidi"/>
          <w:bCs/>
          <w:sz w:val="20"/>
          <w:szCs w:val="20"/>
        </w:rPr>
        <w:t xml:space="preserve">, </w:t>
      </w:r>
      <w:r>
        <w:rPr>
          <w:rFonts w:asciiTheme="majorBidi" w:hAnsiTheme="majorBidi" w:cstheme="majorBidi"/>
          <w:bCs/>
          <w:sz w:val="20"/>
          <w:szCs w:val="20"/>
        </w:rPr>
        <w:t xml:space="preserve">“resilience” </w:t>
      </w:r>
      <w:r w:rsidR="00A170A2" w:rsidRPr="00A170A2">
        <w:rPr>
          <w:rFonts w:asciiTheme="majorBidi" w:hAnsiTheme="majorBidi" w:cstheme="majorBidi"/>
          <w:bCs/>
          <w:sz w:val="20"/>
          <w:szCs w:val="20"/>
        </w:rPr>
        <w:t xml:space="preserve">has </w:t>
      </w:r>
      <w:r>
        <w:rPr>
          <w:rFonts w:asciiTheme="majorBidi" w:hAnsiTheme="majorBidi" w:cstheme="majorBidi"/>
          <w:bCs/>
          <w:sz w:val="20"/>
          <w:szCs w:val="20"/>
        </w:rPr>
        <w:t xml:space="preserve">various </w:t>
      </w:r>
      <w:r w:rsidR="00A170A2" w:rsidRPr="00A170A2">
        <w:rPr>
          <w:rFonts w:asciiTheme="majorBidi" w:hAnsiTheme="majorBidi" w:cstheme="majorBidi"/>
          <w:bCs/>
          <w:sz w:val="20"/>
          <w:szCs w:val="20"/>
        </w:rPr>
        <w:t xml:space="preserve">definitions </w:t>
      </w:r>
      <w:r>
        <w:rPr>
          <w:rFonts w:asciiTheme="majorBidi" w:hAnsiTheme="majorBidi" w:cstheme="majorBidi"/>
          <w:bCs/>
          <w:sz w:val="20"/>
          <w:szCs w:val="20"/>
        </w:rPr>
        <w:t xml:space="preserve">applicable </w:t>
      </w:r>
      <w:r w:rsidR="00A170A2" w:rsidRPr="00A170A2">
        <w:rPr>
          <w:rFonts w:asciiTheme="majorBidi" w:hAnsiTheme="majorBidi" w:cstheme="majorBidi"/>
          <w:bCs/>
          <w:sz w:val="20"/>
          <w:szCs w:val="20"/>
        </w:rPr>
        <w:t xml:space="preserve">to specific contexts. </w:t>
      </w:r>
      <w:r>
        <w:rPr>
          <w:rFonts w:asciiTheme="majorBidi" w:hAnsiTheme="majorBidi" w:cstheme="majorBidi"/>
          <w:bCs/>
          <w:sz w:val="20"/>
          <w:szCs w:val="20"/>
        </w:rPr>
        <w:t xml:space="preserve">Some cite </w:t>
      </w:r>
      <w:r w:rsidR="00A170A2" w:rsidRPr="00A170A2">
        <w:rPr>
          <w:rFonts w:asciiTheme="majorBidi" w:hAnsiTheme="majorBidi" w:cstheme="majorBidi"/>
          <w:bCs/>
          <w:sz w:val="20"/>
          <w:szCs w:val="20"/>
        </w:rPr>
        <w:t xml:space="preserve">the ability of a </w:t>
      </w:r>
      <w:r w:rsidRPr="00A170A2">
        <w:rPr>
          <w:rFonts w:asciiTheme="majorBidi" w:hAnsiTheme="majorBidi" w:cstheme="majorBidi"/>
          <w:bCs/>
          <w:sz w:val="20"/>
          <w:szCs w:val="20"/>
        </w:rPr>
        <w:t xml:space="preserve">social or ecological </w:t>
      </w:r>
      <w:r w:rsidR="00A170A2" w:rsidRPr="00A170A2">
        <w:rPr>
          <w:rFonts w:asciiTheme="majorBidi" w:hAnsiTheme="majorBidi" w:cstheme="majorBidi"/>
          <w:bCs/>
          <w:sz w:val="20"/>
          <w:szCs w:val="20"/>
        </w:rPr>
        <w:t xml:space="preserve">system, </w:t>
      </w:r>
      <w:r>
        <w:rPr>
          <w:rFonts w:asciiTheme="majorBidi" w:hAnsiTheme="majorBidi" w:cstheme="majorBidi"/>
          <w:bCs/>
          <w:sz w:val="20"/>
          <w:szCs w:val="20"/>
        </w:rPr>
        <w:t xml:space="preserve">or </w:t>
      </w:r>
      <w:r w:rsidR="00A170A2" w:rsidRPr="00A170A2">
        <w:rPr>
          <w:rFonts w:asciiTheme="majorBidi" w:hAnsiTheme="majorBidi" w:cstheme="majorBidi"/>
          <w:bCs/>
          <w:sz w:val="20"/>
          <w:szCs w:val="20"/>
        </w:rPr>
        <w:t xml:space="preserve">community exposed to hazards to </w:t>
      </w:r>
      <w:r>
        <w:rPr>
          <w:rFonts w:asciiTheme="majorBidi" w:hAnsiTheme="majorBidi" w:cstheme="majorBidi"/>
          <w:bCs/>
          <w:sz w:val="20"/>
          <w:szCs w:val="20"/>
        </w:rPr>
        <w:t xml:space="preserve">timely and efficiently </w:t>
      </w:r>
      <w:r w:rsidR="00A170A2" w:rsidRPr="00A170A2">
        <w:rPr>
          <w:rFonts w:asciiTheme="majorBidi" w:hAnsiTheme="majorBidi" w:cstheme="majorBidi"/>
          <w:bCs/>
          <w:sz w:val="20"/>
          <w:szCs w:val="20"/>
        </w:rPr>
        <w:t>resist, absorb</w:t>
      </w:r>
      <w:r>
        <w:rPr>
          <w:rFonts w:asciiTheme="majorBidi" w:hAnsiTheme="majorBidi" w:cstheme="majorBidi"/>
          <w:bCs/>
          <w:sz w:val="20"/>
          <w:szCs w:val="20"/>
        </w:rPr>
        <w:t>,</w:t>
      </w:r>
      <w:r w:rsidR="00A170A2" w:rsidRPr="00A170A2">
        <w:rPr>
          <w:rFonts w:asciiTheme="majorBidi" w:hAnsiTheme="majorBidi" w:cstheme="majorBidi"/>
          <w:bCs/>
          <w:sz w:val="20"/>
          <w:szCs w:val="20"/>
        </w:rPr>
        <w:t xml:space="preserve"> accommodate, and recover from </w:t>
      </w:r>
      <w:r>
        <w:rPr>
          <w:rFonts w:asciiTheme="majorBidi" w:hAnsiTheme="majorBidi" w:cstheme="majorBidi"/>
          <w:bCs/>
          <w:sz w:val="20"/>
          <w:szCs w:val="20"/>
        </w:rPr>
        <w:t xml:space="preserve">disturbances and </w:t>
      </w:r>
      <w:r w:rsidR="00666965">
        <w:rPr>
          <w:rFonts w:asciiTheme="majorBidi" w:hAnsiTheme="majorBidi" w:cstheme="majorBidi"/>
          <w:bCs/>
          <w:sz w:val="20"/>
          <w:szCs w:val="20"/>
        </w:rPr>
        <w:t xml:space="preserve">other </w:t>
      </w:r>
      <w:r w:rsidR="00A170A2" w:rsidRPr="00A170A2">
        <w:rPr>
          <w:rFonts w:asciiTheme="majorBidi" w:hAnsiTheme="majorBidi" w:cstheme="majorBidi"/>
          <w:bCs/>
          <w:sz w:val="20"/>
          <w:szCs w:val="20"/>
        </w:rPr>
        <w:t>effects of a hazard,</w:t>
      </w:r>
      <w:r w:rsidR="00A170A2" w:rsidRPr="00A170A2">
        <w:rPr>
          <w:rFonts w:asciiTheme="majorBidi" w:hAnsiTheme="majorBidi" w:cstheme="majorBidi"/>
          <w:bCs/>
          <w:sz w:val="20"/>
          <w:szCs w:val="20"/>
          <w:vertAlign w:val="superscript"/>
        </w:rPr>
        <w:endnoteReference w:id="14"/>
      </w:r>
      <w:r w:rsidR="00A170A2" w:rsidRPr="00A170A2">
        <w:rPr>
          <w:rFonts w:asciiTheme="majorBidi" w:hAnsiTheme="majorBidi" w:cstheme="majorBidi"/>
          <w:bCs/>
          <w:sz w:val="20"/>
          <w:szCs w:val="20"/>
        </w:rPr>
        <w:t xml:space="preserve"> while retaining the same basic structure and function</w:t>
      </w:r>
      <w:r w:rsidR="001C28E0">
        <w:rPr>
          <w:rFonts w:asciiTheme="majorBidi" w:hAnsiTheme="majorBidi" w:cstheme="majorBidi"/>
          <w:bCs/>
          <w:sz w:val="20"/>
          <w:szCs w:val="20"/>
        </w:rPr>
        <w:t>s</w:t>
      </w:r>
      <w:r w:rsidR="00A170A2" w:rsidRPr="00A170A2">
        <w:rPr>
          <w:rFonts w:asciiTheme="majorBidi" w:hAnsiTheme="majorBidi" w:cstheme="majorBidi"/>
          <w:bCs/>
          <w:sz w:val="20"/>
          <w:szCs w:val="20"/>
        </w:rPr>
        <w:t>, capacit</w:t>
      </w:r>
      <w:r w:rsidR="001C28E0">
        <w:rPr>
          <w:rFonts w:asciiTheme="majorBidi" w:hAnsiTheme="majorBidi" w:cstheme="majorBidi"/>
          <w:bCs/>
          <w:sz w:val="20"/>
          <w:szCs w:val="20"/>
        </w:rPr>
        <w:t>ies</w:t>
      </w:r>
      <w:r w:rsidR="00A170A2" w:rsidRPr="00A170A2">
        <w:rPr>
          <w:rFonts w:asciiTheme="majorBidi" w:hAnsiTheme="majorBidi" w:cstheme="majorBidi"/>
          <w:bCs/>
          <w:sz w:val="20"/>
          <w:szCs w:val="20"/>
        </w:rPr>
        <w:t xml:space="preserve"> for self-organization</w:t>
      </w:r>
      <w:r w:rsidR="001C28E0">
        <w:rPr>
          <w:rFonts w:asciiTheme="majorBidi" w:hAnsiTheme="majorBidi" w:cstheme="majorBidi"/>
          <w:bCs/>
          <w:sz w:val="20"/>
          <w:szCs w:val="20"/>
        </w:rPr>
        <w:t>,</w:t>
      </w:r>
      <w:r w:rsidR="00A170A2" w:rsidRPr="00A170A2">
        <w:rPr>
          <w:rFonts w:asciiTheme="majorBidi" w:hAnsiTheme="majorBidi" w:cstheme="majorBidi"/>
          <w:bCs/>
          <w:sz w:val="20"/>
          <w:szCs w:val="20"/>
        </w:rPr>
        <w:t xml:space="preserve"> adapt</w:t>
      </w:r>
      <w:r w:rsidR="001C28E0">
        <w:rPr>
          <w:rFonts w:asciiTheme="majorBidi" w:hAnsiTheme="majorBidi" w:cstheme="majorBidi"/>
          <w:bCs/>
          <w:sz w:val="20"/>
          <w:szCs w:val="20"/>
        </w:rPr>
        <w:t>ation</w:t>
      </w:r>
      <w:r w:rsidR="00A170A2" w:rsidRPr="00A170A2">
        <w:rPr>
          <w:rFonts w:asciiTheme="majorBidi" w:hAnsiTheme="majorBidi" w:cstheme="majorBidi"/>
          <w:bCs/>
          <w:sz w:val="20"/>
          <w:szCs w:val="20"/>
        </w:rPr>
        <w:t xml:space="preserve"> to stress and change,</w:t>
      </w:r>
      <w:r w:rsidR="00A170A2" w:rsidRPr="00A170A2">
        <w:rPr>
          <w:rFonts w:asciiTheme="majorBidi" w:hAnsiTheme="majorBidi" w:cstheme="majorBidi"/>
          <w:bCs/>
          <w:sz w:val="20"/>
          <w:szCs w:val="20"/>
          <w:vertAlign w:val="superscript"/>
        </w:rPr>
        <w:endnoteReference w:id="15"/>
      </w:r>
      <w:r w:rsidR="00A170A2" w:rsidRPr="00A170A2">
        <w:rPr>
          <w:rFonts w:asciiTheme="majorBidi" w:hAnsiTheme="majorBidi" w:cstheme="majorBidi"/>
          <w:bCs/>
          <w:sz w:val="20"/>
          <w:szCs w:val="20"/>
        </w:rPr>
        <w:t xml:space="preserve"> </w:t>
      </w:r>
      <w:r w:rsidR="00666965">
        <w:rPr>
          <w:rFonts w:asciiTheme="majorBidi" w:hAnsiTheme="majorBidi" w:cstheme="majorBidi"/>
          <w:bCs/>
          <w:sz w:val="20"/>
          <w:szCs w:val="20"/>
        </w:rPr>
        <w:t xml:space="preserve">and </w:t>
      </w:r>
      <w:r w:rsidR="00A170A2" w:rsidRPr="00A170A2">
        <w:rPr>
          <w:rFonts w:asciiTheme="majorBidi" w:hAnsiTheme="majorBidi" w:cstheme="majorBidi"/>
          <w:bCs/>
          <w:sz w:val="20"/>
          <w:szCs w:val="20"/>
        </w:rPr>
        <w:t>reorganiz</w:t>
      </w:r>
      <w:r w:rsidR="001C28E0">
        <w:rPr>
          <w:rFonts w:asciiTheme="majorBidi" w:hAnsiTheme="majorBidi" w:cstheme="majorBidi"/>
          <w:bCs/>
          <w:sz w:val="20"/>
          <w:szCs w:val="20"/>
        </w:rPr>
        <w:t>ation</w:t>
      </w:r>
      <w:r w:rsidR="00A170A2" w:rsidRPr="00A170A2">
        <w:rPr>
          <w:rFonts w:asciiTheme="majorBidi" w:hAnsiTheme="majorBidi" w:cstheme="majorBidi"/>
          <w:bCs/>
          <w:sz w:val="20"/>
          <w:szCs w:val="20"/>
        </w:rPr>
        <w:t xml:space="preserve"> while undergoing change.</w:t>
      </w:r>
      <w:r w:rsidR="00A170A2" w:rsidRPr="00A170A2">
        <w:rPr>
          <w:rFonts w:asciiTheme="majorBidi" w:hAnsiTheme="majorBidi" w:cstheme="majorBidi"/>
          <w:bCs/>
          <w:sz w:val="20"/>
          <w:szCs w:val="20"/>
          <w:vertAlign w:val="superscript"/>
        </w:rPr>
        <w:endnoteReference w:id="16"/>
      </w:r>
      <w:r w:rsidR="00A170A2" w:rsidRPr="00A170A2">
        <w:rPr>
          <w:rFonts w:asciiTheme="majorBidi" w:hAnsiTheme="majorBidi" w:cstheme="majorBidi"/>
          <w:bCs/>
          <w:sz w:val="20"/>
          <w:szCs w:val="20"/>
        </w:rPr>
        <w:t xml:space="preserve"> </w:t>
      </w:r>
    </w:p>
    <w:p w14:paraId="6C9CC4F4" w14:textId="77777777" w:rsidR="00A170A2" w:rsidRPr="00CB07D7" w:rsidRDefault="00A170A2" w:rsidP="00A170A2">
      <w:pPr>
        <w:spacing w:after="0" w:line="240" w:lineRule="auto"/>
        <w:jc w:val="lowKashida"/>
        <w:rPr>
          <w:rFonts w:asciiTheme="majorBidi" w:hAnsiTheme="majorBidi" w:cstheme="majorBidi"/>
          <w:bCs/>
          <w:sz w:val="20"/>
          <w:szCs w:val="20"/>
        </w:rPr>
      </w:pPr>
    </w:p>
    <w:p w14:paraId="2D872965" w14:textId="2EF2B048" w:rsidR="001C31C7" w:rsidRDefault="00A170A2" w:rsidP="001C31C7">
      <w:pPr>
        <w:spacing w:after="0" w:line="240" w:lineRule="auto"/>
        <w:jc w:val="lowKashida"/>
        <w:rPr>
          <w:rFonts w:asciiTheme="majorBidi" w:hAnsiTheme="majorBidi" w:cstheme="majorBidi"/>
          <w:bCs/>
          <w:sz w:val="20"/>
          <w:szCs w:val="20"/>
        </w:rPr>
      </w:pPr>
      <w:r w:rsidRPr="00CB07D7">
        <w:rPr>
          <w:rFonts w:asciiTheme="majorBidi" w:hAnsiTheme="majorBidi" w:cstheme="majorBidi"/>
          <w:bCs/>
          <w:sz w:val="20"/>
          <w:szCs w:val="20"/>
        </w:rPr>
        <w:t xml:space="preserve">Borrowing the concept </w:t>
      </w:r>
      <w:r w:rsidR="007D3B31">
        <w:rPr>
          <w:rFonts w:asciiTheme="majorBidi" w:hAnsiTheme="majorBidi" w:cstheme="majorBidi"/>
          <w:bCs/>
          <w:sz w:val="20"/>
          <w:szCs w:val="20"/>
        </w:rPr>
        <w:t xml:space="preserve">from </w:t>
      </w:r>
      <w:r w:rsidRPr="00CB07D7">
        <w:rPr>
          <w:rFonts w:asciiTheme="majorBidi" w:hAnsiTheme="majorBidi" w:cstheme="majorBidi"/>
          <w:bCs/>
          <w:sz w:val="20"/>
          <w:szCs w:val="20"/>
        </w:rPr>
        <w:t>social and natural sciences, an entity or system</w:t>
      </w:r>
      <w:r w:rsidR="00317A08">
        <w:rPr>
          <w:rFonts w:asciiTheme="majorBidi" w:hAnsiTheme="majorBidi" w:cstheme="majorBidi"/>
          <w:bCs/>
          <w:sz w:val="20"/>
          <w:szCs w:val="20"/>
        </w:rPr>
        <w:t xml:space="preserve"> </w:t>
      </w:r>
      <w:r w:rsidRPr="00CB07D7">
        <w:rPr>
          <w:rFonts w:asciiTheme="majorBidi" w:hAnsiTheme="majorBidi" w:cstheme="majorBidi"/>
          <w:bCs/>
          <w:sz w:val="20"/>
          <w:szCs w:val="20"/>
        </w:rPr>
        <w:t xml:space="preserve">is resilient when it prepares for disruption, recovers from shocks and learns from disruptive experiences. </w:t>
      </w:r>
      <w:r w:rsidR="00317A08">
        <w:rPr>
          <w:rFonts w:asciiTheme="majorBidi" w:hAnsiTheme="majorBidi" w:cstheme="majorBidi"/>
          <w:bCs/>
          <w:sz w:val="20"/>
          <w:szCs w:val="20"/>
        </w:rPr>
        <w:t>B</w:t>
      </w:r>
      <w:r w:rsidRPr="00CB07D7">
        <w:rPr>
          <w:rFonts w:asciiTheme="majorBidi" w:hAnsiTheme="majorBidi" w:cstheme="majorBidi"/>
          <w:bCs/>
          <w:sz w:val="20"/>
          <w:szCs w:val="20"/>
        </w:rPr>
        <w:t>uil</w:t>
      </w:r>
      <w:r w:rsidR="00317A08">
        <w:rPr>
          <w:rFonts w:asciiTheme="majorBidi" w:hAnsiTheme="majorBidi" w:cstheme="majorBidi"/>
          <w:bCs/>
          <w:sz w:val="20"/>
          <w:szCs w:val="20"/>
        </w:rPr>
        <w:t>ding</w:t>
      </w:r>
      <w:r w:rsidRPr="00CB07D7">
        <w:rPr>
          <w:rFonts w:asciiTheme="majorBidi" w:hAnsiTheme="majorBidi" w:cstheme="majorBidi"/>
          <w:bCs/>
          <w:sz w:val="20"/>
          <w:szCs w:val="20"/>
        </w:rPr>
        <w:t xml:space="preserve"> resilience</w:t>
      </w:r>
      <w:r w:rsidR="00317A08">
        <w:rPr>
          <w:rFonts w:asciiTheme="majorBidi" w:hAnsiTheme="majorBidi" w:cstheme="majorBidi"/>
          <w:bCs/>
          <w:sz w:val="20"/>
          <w:szCs w:val="20"/>
        </w:rPr>
        <w:t xml:space="preserve"> enables a subject </w:t>
      </w:r>
      <w:r w:rsidRPr="00CB07D7">
        <w:rPr>
          <w:rFonts w:asciiTheme="majorBidi" w:hAnsiTheme="majorBidi" w:cstheme="majorBidi"/>
          <w:bCs/>
          <w:sz w:val="20"/>
          <w:szCs w:val="20"/>
        </w:rPr>
        <w:t xml:space="preserve">to </w:t>
      </w:r>
      <w:r w:rsidRPr="00CB07D7">
        <w:rPr>
          <w:rFonts w:asciiTheme="majorBidi" w:hAnsiTheme="majorBidi" w:cstheme="majorBidi"/>
          <w:bCs/>
          <w:i/>
          <w:iCs/>
          <w:sz w:val="20"/>
          <w:szCs w:val="20"/>
        </w:rPr>
        <w:t>prevent</w:t>
      </w:r>
      <w:r w:rsidRPr="00CB07D7">
        <w:rPr>
          <w:rFonts w:asciiTheme="majorBidi" w:hAnsiTheme="majorBidi" w:cstheme="majorBidi"/>
          <w:bCs/>
          <w:sz w:val="20"/>
          <w:szCs w:val="20"/>
        </w:rPr>
        <w:t xml:space="preserve"> shocks it can predict and </w:t>
      </w:r>
      <w:r w:rsidRPr="00CB07D7">
        <w:rPr>
          <w:rFonts w:asciiTheme="majorBidi" w:hAnsiTheme="majorBidi" w:cstheme="majorBidi"/>
          <w:bCs/>
          <w:i/>
          <w:iCs/>
          <w:sz w:val="20"/>
          <w:szCs w:val="20"/>
        </w:rPr>
        <w:t>respond</w:t>
      </w:r>
      <w:r w:rsidRPr="00CB07D7">
        <w:rPr>
          <w:rFonts w:asciiTheme="majorBidi" w:hAnsiTheme="majorBidi" w:cstheme="majorBidi"/>
          <w:bCs/>
          <w:sz w:val="20"/>
          <w:szCs w:val="20"/>
        </w:rPr>
        <w:t xml:space="preserve"> to those it cannot.</w:t>
      </w:r>
      <w:r w:rsidR="00362C23" w:rsidRPr="00CB07D7">
        <w:rPr>
          <w:rFonts w:asciiTheme="majorBidi" w:hAnsiTheme="majorBidi" w:cstheme="majorBidi"/>
          <w:bCs/>
          <w:sz w:val="20"/>
          <w:szCs w:val="20"/>
          <w:vertAlign w:val="superscript"/>
        </w:rPr>
        <w:endnoteReference w:id="17"/>
      </w:r>
      <w:r w:rsidR="00362C23" w:rsidRPr="00CB07D7">
        <w:rPr>
          <w:rFonts w:asciiTheme="majorBidi" w:hAnsiTheme="majorBidi" w:cstheme="majorBidi"/>
          <w:bCs/>
          <w:sz w:val="20"/>
          <w:szCs w:val="20"/>
        </w:rPr>
        <w:t xml:space="preserve"> </w:t>
      </w:r>
      <w:r w:rsidRPr="00CB07D7">
        <w:rPr>
          <w:rFonts w:asciiTheme="majorBidi" w:hAnsiTheme="majorBidi" w:cstheme="majorBidi"/>
          <w:bCs/>
          <w:sz w:val="20"/>
          <w:szCs w:val="20"/>
        </w:rPr>
        <w:t xml:space="preserve">The </w:t>
      </w:r>
      <w:r w:rsidR="00D204D1">
        <w:rPr>
          <w:rFonts w:asciiTheme="majorBidi" w:hAnsiTheme="majorBidi" w:cstheme="majorBidi"/>
          <w:bCs/>
          <w:sz w:val="20"/>
          <w:szCs w:val="20"/>
        </w:rPr>
        <w:t>components of resilience</w:t>
      </w:r>
      <w:r w:rsidR="00D204D1" w:rsidRPr="00CB07D7">
        <w:rPr>
          <w:rFonts w:asciiTheme="majorBidi" w:hAnsiTheme="majorBidi" w:cstheme="majorBidi"/>
          <w:bCs/>
          <w:sz w:val="20"/>
          <w:szCs w:val="20"/>
          <w:vertAlign w:val="superscript"/>
        </w:rPr>
        <w:endnoteReference w:id="18"/>
      </w:r>
      <w:r w:rsidR="00D204D1">
        <w:rPr>
          <w:rFonts w:asciiTheme="majorBidi" w:hAnsiTheme="majorBidi" w:cstheme="majorBidi"/>
          <w:bCs/>
          <w:sz w:val="20"/>
          <w:szCs w:val="20"/>
        </w:rPr>
        <w:t xml:space="preserve"> </w:t>
      </w:r>
      <w:r w:rsidRPr="00CB07D7">
        <w:rPr>
          <w:rFonts w:asciiTheme="majorBidi" w:hAnsiTheme="majorBidi" w:cstheme="majorBidi"/>
          <w:bCs/>
          <w:sz w:val="20"/>
          <w:szCs w:val="20"/>
        </w:rPr>
        <w:t xml:space="preserve">align also with the related concept of </w:t>
      </w:r>
      <w:r w:rsidR="00CB4009">
        <w:rPr>
          <w:rFonts w:asciiTheme="majorBidi" w:hAnsiTheme="majorBidi" w:cstheme="majorBidi"/>
          <w:bCs/>
          <w:sz w:val="20"/>
          <w:szCs w:val="20"/>
        </w:rPr>
        <w:t>“</w:t>
      </w:r>
      <w:r w:rsidRPr="00CB4009">
        <w:rPr>
          <w:rFonts w:asciiTheme="majorBidi" w:hAnsiTheme="majorBidi" w:cstheme="majorBidi"/>
          <w:bCs/>
          <w:sz w:val="20"/>
          <w:szCs w:val="20"/>
        </w:rPr>
        <w:t>anti-fragility</w:t>
      </w:r>
      <w:r w:rsidRPr="00CB07D7">
        <w:rPr>
          <w:rFonts w:asciiTheme="majorBidi" w:hAnsiTheme="majorBidi" w:cstheme="majorBidi"/>
          <w:bCs/>
          <w:sz w:val="20"/>
          <w:szCs w:val="20"/>
        </w:rPr>
        <w:t>.</w:t>
      </w:r>
      <w:r w:rsidR="00CB4009">
        <w:rPr>
          <w:rFonts w:asciiTheme="majorBidi" w:hAnsiTheme="majorBidi" w:cstheme="majorBidi"/>
          <w:bCs/>
          <w:sz w:val="20"/>
          <w:szCs w:val="20"/>
        </w:rPr>
        <w:t>”</w:t>
      </w:r>
      <w:r w:rsidRPr="00CB07D7">
        <w:rPr>
          <w:rFonts w:asciiTheme="majorBidi" w:hAnsiTheme="majorBidi" w:cstheme="majorBidi"/>
          <w:bCs/>
          <w:sz w:val="20"/>
          <w:szCs w:val="20"/>
          <w:vertAlign w:val="superscript"/>
        </w:rPr>
        <w:endnoteReference w:id="19"/>
      </w:r>
      <w:r w:rsidR="00D204D1" w:rsidRPr="00D204D1">
        <w:rPr>
          <w:rFonts w:asciiTheme="majorBidi" w:hAnsiTheme="majorBidi" w:cstheme="majorBidi"/>
          <w:bCs/>
          <w:sz w:val="20"/>
          <w:szCs w:val="20"/>
        </w:rPr>
        <w:t xml:space="preserve"> </w:t>
      </w:r>
      <w:r w:rsidRPr="00CB07D7">
        <w:rPr>
          <w:rFonts w:asciiTheme="majorBidi" w:hAnsiTheme="majorBidi" w:cstheme="majorBidi"/>
          <w:bCs/>
          <w:sz w:val="20"/>
          <w:szCs w:val="20"/>
        </w:rPr>
        <w:t xml:space="preserve">In the context of human settlements, </w:t>
      </w:r>
      <w:r w:rsidR="00362C23">
        <w:rPr>
          <w:rFonts w:asciiTheme="majorBidi" w:hAnsiTheme="majorBidi" w:cstheme="majorBidi"/>
          <w:bCs/>
          <w:sz w:val="20"/>
          <w:szCs w:val="20"/>
        </w:rPr>
        <w:t xml:space="preserve">for example, </w:t>
      </w:r>
      <w:r w:rsidRPr="00CB07D7">
        <w:rPr>
          <w:rFonts w:asciiTheme="majorBidi" w:hAnsiTheme="majorBidi" w:cstheme="majorBidi"/>
          <w:bCs/>
          <w:sz w:val="20"/>
          <w:szCs w:val="20"/>
        </w:rPr>
        <w:t xml:space="preserve">resilience refers to the capability of a person, household or community to recuperate after a shock involving loss or damage </w:t>
      </w:r>
      <w:r w:rsidR="000E415E">
        <w:rPr>
          <w:rFonts w:asciiTheme="majorBidi" w:hAnsiTheme="majorBidi" w:cstheme="majorBidi"/>
          <w:bCs/>
          <w:sz w:val="20"/>
          <w:szCs w:val="20"/>
        </w:rPr>
        <w:t xml:space="preserve">of </w:t>
      </w:r>
      <w:r w:rsidRPr="00CB07D7">
        <w:rPr>
          <w:rFonts w:asciiTheme="majorBidi" w:hAnsiTheme="majorBidi" w:cstheme="majorBidi"/>
          <w:bCs/>
          <w:sz w:val="20"/>
          <w:szCs w:val="20"/>
        </w:rPr>
        <w:t>home or landed property, and/or displacement from a habitual residence.</w:t>
      </w:r>
      <w:r w:rsidRPr="00CB07D7">
        <w:rPr>
          <w:rFonts w:asciiTheme="majorBidi" w:hAnsiTheme="majorBidi" w:cstheme="majorBidi"/>
          <w:bCs/>
          <w:sz w:val="20"/>
          <w:szCs w:val="20"/>
          <w:vertAlign w:val="superscript"/>
        </w:rPr>
        <w:endnoteReference w:id="20"/>
      </w:r>
      <w:r w:rsidR="00D204D1">
        <w:rPr>
          <w:rFonts w:asciiTheme="majorBidi" w:hAnsiTheme="majorBidi" w:cstheme="majorBidi"/>
          <w:bCs/>
          <w:sz w:val="20"/>
          <w:szCs w:val="20"/>
        </w:rPr>
        <w:t xml:space="preserve"> </w:t>
      </w:r>
      <w:r w:rsidR="000E415E" w:rsidRPr="007D3B31">
        <w:rPr>
          <w:rFonts w:asciiTheme="majorBidi" w:hAnsiTheme="majorBidi" w:cstheme="majorBidi"/>
          <w:b/>
          <w:sz w:val="20"/>
          <w:szCs w:val="20"/>
        </w:rPr>
        <w:t>T</w:t>
      </w:r>
      <w:r w:rsidR="00CB4009" w:rsidRPr="007D3B31">
        <w:rPr>
          <w:rFonts w:asciiTheme="majorBidi" w:hAnsiTheme="majorBidi" w:cstheme="majorBidi"/>
          <w:b/>
          <w:sz w:val="20"/>
          <w:szCs w:val="20"/>
        </w:rPr>
        <w:t xml:space="preserve">he onus of </w:t>
      </w:r>
      <w:r w:rsidR="00D204D1" w:rsidRPr="007D3B31">
        <w:rPr>
          <w:rFonts w:asciiTheme="majorBidi" w:hAnsiTheme="majorBidi" w:cstheme="majorBidi"/>
          <w:b/>
          <w:sz w:val="20"/>
          <w:szCs w:val="20"/>
        </w:rPr>
        <w:t xml:space="preserve">such adaptations cannot be expected of </w:t>
      </w:r>
      <w:r w:rsidR="000E415E" w:rsidRPr="007D3B31">
        <w:rPr>
          <w:rFonts w:asciiTheme="majorBidi" w:hAnsiTheme="majorBidi" w:cstheme="majorBidi"/>
          <w:b/>
          <w:sz w:val="20"/>
          <w:szCs w:val="20"/>
        </w:rPr>
        <w:t xml:space="preserve">a </w:t>
      </w:r>
      <w:r w:rsidR="00D204D1" w:rsidRPr="007D3B31">
        <w:rPr>
          <w:rFonts w:asciiTheme="majorBidi" w:hAnsiTheme="majorBidi" w:cstheme="majorBidi"/>
          <w:b/>
          <w:sz w:val="20"/>
          <w:szCs w:val="20"/>
        </w:rPr>
        <w:t>child</w:t>
      </w:r>
      <w:r w:rsidR="00D204D1">
        <w:rPr>
          <w:rFonts w:asciiTheme="majorBidi" w:hAnsiTheme="majorBidi" w:cstheme="majorBidi"/>
          <w:bCs/>
          <w:sz w:val="20"/>
          <w:szCs w:val="20"/>
        </w:rPr>
        <w:t>.</w:t>
      </w:r>
    </w:p>
    <w:p w14:paraId="5F70664E" w14:textId="77777777" w:rsidR="001C31C7" w:rsidRDefault="001C31C7" w:rsidP="001C31C7">
      <w:pPr>
        <w:spacing w:after="0" w:line="240" w:lineRule="auto"/>
        <w:jc w:val="lowKashida"/>
        <w:rPr>
          <w:rFonts w:asciiTheme="majorBidi" w:hAnsiTheme="majorBidi" w:cstheme="majorBidi"/>
          <w:bCs/>
          <w:sz w:val="20"/>
          <w:szCs w:val="20"/>
        </w:rPr>
      </w:pPr>
    </w:p>
    <w:p w14:paraId="33D272E0" w14:textId="4DAE0CDA" w:rsidR="00A170A2" w:rsidRPr="007D3B31" w:rsidRDefault="00C34B08" w:rsidP="000E415E">
      <w:pPr>
        <w:spacing w:after="0" w:line="240" w:lineRule="auto"/>
        <w:jc w:val="lowKashida"/>
        <w:rPr>
          <w:rFonts w:asciiTheme="majorBidi" w:hAnsiTheme="majorBidi" w:cstheme="majorBidi"/>
          <w:bCs/>
          <w:spacing w:val="-2"/>
          <w:sz w:val="20"/>
          <w:szCs w:val="20"/>
        </w:rPr>
      </w:pPr>
      <w:r w:rsidRPr="007D3B31">
        <w:rPr>
          <w:rFonts w:asciiTheme="majorBidi" w:hAnsiTheme="majorBidi" w:cstheme="majorBidi"/>
          <w:bCs/>
          <w:spacing w:val="-2"/>
          <w:sz w:val="20"/>
          <w:szCs w:val="20"/>
        </w:rPr>
        <w:t xml:space="preserve">Moreover, </w:t>
      </w:r>
      <w:r w:rsidRPr="007D3B31">
        <w:rPr>
          <w:rFonts w:asciiTheme="majorBidi" w:hAnsiTheme="majorBidi" w:cstheme="majorBidi"/>
          <w:b/>
          <w:spacing w:val="-2"/>
          <w:sz w:val="20"/>
          <w:szCs w:val="20"/>
        </w:rPr>
        <w:t>r</w:t>
      </w:r>
      <w:r w:rsidR="00C408E5" w:rsidRPr="007D3B31">
        <w:rPr>
          <w:rFonts w:asciiTheme="majorBidi" w:hAnsiTheme="majorBidi" w:cstheme="majorBidi"/>
          <w:b/>
          <w:spacing w:val="-2"/>
          <w:sz w:val="20"/>
          <w:szCs w:val="20"/>
        </w:rPr>
        <w:t xml:space="preserve">esilience provides for only a return to the </w:t>
      </w:r>
      <w:r w:rsidR="00C408E5" w:rsidRPr="007D3B31">
        <w:rPr>
          <w:rFonts w:asciiTheme="majorBidi" w:hAnsiTheme="majorBidi" w:cstheme="majorBidi"/>
          <w:b/>
          <w:i/>
          <w:iCs/>
          <w:spacing w:val="-2"/>
          <w:sz w:val="20"/>
          <w:szCs w:val="20"/>
        </w:rPr>
        <w:t>status quo ante</w:t>
      </w:r>
      <w:r w:rsidR="00C408E5" w:rsidRPr="007D3B31">
        <w:rPr>
          <w:rFonts w:asciiTheme="majorBidi" w:hAnsiTheme="majorBidi" w:cstheme="majorBidi"/>
          <w:bCs/>
          <w:spacing w:val="-2"/>
          <w:sz w:val="20"/>
          <w:szCs w:val="20"/>
        </w:rPr>
        <w:t xml:space="preserve">, regardless of the level of wellbeing prior to the shock. </w:t>
      </w:r>
      <w:r w:rsidR="000E415E" w:rsidRPr="007D3B31">
        <w:rPr>
          <w:rFonts w:asciiTheme="majorBidi" w:hAnsiTheme="majorBidi" w:cstheme="majorBidi"/>
          <w:bCs/>
          <w:spacing w:val="-2"/>
          <w:sz w:val="20"/>
          <w:szCs w:val="20"/>
        </w:rPr>
        <w:t>However</w:t>
      </w:r>
      <w:r w:rsidR="00C408E5" w:rsidRPr="007D3B31">
        <w:rPr>
          <w:rFonts w:asciiTheme="majorBidi" w:hAnsiTheme="majorBidi" w:cstheme="majorBidi"/>
          <w:bCs/>
          <w:spacing w:val="-2"/>
          <w:sz w:val="20"/>
          <w:szCs w:val="20"/>
        </w:rPr>
        <w:t xml:space="preserve">, </w:t>
      </w:r>
      <w:r w:rsidR="00C408E5" w:rsidRPr="007D3B31">
        <w:rPr>
          <w:rFonts w:asciiTheme="majorBidi" w:hAnsiTheme="majorBidi" w:cstheme="majorBidi"/>
          <w:b/>
          <w:spacing w:val="-2"/>
          <w:sz w:val="20"/>
          <w:szCs w:val="20"/>
        </w:rPr>
        <w:t>s</w:t>
      </w:r>
      <w:r w:rsidR="00A170A2" w:rsidRPr="007D3B31">
        <w:rPr>
          <w:rFonts w:asciiTheme="majorBidi" w:hAnsiTheme="majorBidi" w:cstheme="majorBidi"/>
          <w:b/>
          <w:spacing w:val="-2"/>
          <w:sz w:val="20"/>
          <w:szCs w:val="20"/>
        </w:rPr>
        <w:t>ustainable development aligns with the “progressive realization” of human rights</w:t>
      </w:r>
      <w:r w:rsidR="00A170A2" w:rsidRPr="007D3B31">
        <w:rPr>
          <w:rFonts w:asciiTheme="majorBidi" w:hAnsiTheme="majorBidi" w:cstheme="majorBidi"/>
          <w:bCs/>
          <w:spacing w:val="-2"/>
          <w:sz w:val="20"/>
          <w:szCs w:val="20"/>
        </w:rPr>
        <w:t xml:space="preserve"> </w:t>
      </w:r>
      <w:r w:rsidR="00A170A2" w:rsidRPr="007D3B31">
        <w:rPr>
          <w:rFonts w:asciiTheme="majorBidi" w:hAnsiTheme="majorBidi" w:cstheme="majorBidi"/>
          <w:b/>
          <w:spacing w:val="-2"/>
          <w:sz w:val="20"/>
          <w:szCs w:val="20"/>
        </w:rPr>
        <w:t>and</w:t>
      </w:r>
      <w:r w:rsidR="00A170A2" w:rsidRPr="007D3B31">
        <w:rPr>
          <w:rFonts w:asciiTheme="majorBidi" w:hAnsiTheme="majorBidi" w:cstheme="majorBidi"/>
          <w:bCs/>
          <w:spacing w:val="-2"/>
          <w:sz w:val="20"/>
          <w:szCs w:val="20"/>
        </w:rPr>
        <w:t xml:space="preserve"> the state’s obligation to ensure </w:t>
      </w:r>
      <w:r w:rsidR="00A170A2" w:rsidRPr="007D3B31">
        <w:rPr>
          <w:rFonts w:asciiTheme="majorBidi" w:hAnsiTheme="majorBidi" w:cstheme="majorBidi"/>
          <w:b/>
          <w:spacing w:val="-2"/>
          <w:sz w:val="20"/>
          <w:szCs w:val="20"/>
        </w:rPr>
        <w:t>“continuous improvement of living conditions”</w:t>
      </w:r>
      <w:r w:rsidR="00A170A2" w:rsidRPr="007D3B31">
        <w:rPr>
          <w:rFonts w:asciiTheme="majorBidi" w:hAnsiTheme="majorBidi" w:cstheme="majorBidi"/>
          <w:bCs/>
          <w:spacing w:val="-2"/>
          <w:sz w:val="20"/>
          <w:szCs w:val="20"/>
        </w:rPr>
        <w:t xml:space="preserve"> enshrined in IC</w:t>
      </w:r>
      <w:r w:rsidR="00CB4009" w:rsidRPr="007D3B31">
        <w:rPr>
          <w:rFonts w:asciiTheme="majorBidi" w:hAnsiTheme="majorBidi" w:cstheme="majorBidi"/>
          <w:bCs/>
          <w:spacing w:val="-2"/>
          <w:sz w:val="20"/>
          <w:szCs w:val="20"/>
        </w:rPr>
        <w:t>ESC</w:t>
      </w:r>
      <w:r w:rsidR="00A170A2" w:rsidRPr="007D3B31">
        <w:rPr>
          <w:rFonts w:asciiTheme="majorBidi" w:hAnsiTheme="majorBidi" w:cstheme="majorBidi"/>
          <w:bCs/>
          <w:spacing w:val="-2"/>
          <w:sz w:val="20"/>
          <w:szCs w:val="20"/>
        </w:rPr>
        <w:t>R</w:t>
      </w:r>
      <w:r w:rsidR="00CB4009" w:rsidRPr="007D3B31">
        <w:rPr>
          <w:rStyle w:val="EndnoteReference"/>
          <w:rFonts w:asciiTheme="majorBidi" w:hAnsiTheme="majorBidi" w:cstheme="majorBidi"/>
          <w:bCs/>
          <w:spacing w:val="-2"/>
          <w:sz w:val="20"/>
          <w:szCs w:val="20"/>
        </w:rPr>
        <w:endnoteReference w:id="21"/>
      </w:r>
      <w:r w:rsidR="00A170A2" w:rsidRPr="007D3B31">
        <w:rPr>
          <w:rFonts w:asciiTheme="majorBidi" w:hAnsiTheme="majorBidi" w:cstheme="majorBidi"/>
          <w:bCs/>
          <w:spacing w:val="-2"/>
          <w:sz w:val="20"/>
          <w:szCs w:val="20"/>
        </w:rPr>
        <w:t xml:space="preserve"> </w:t>
      </w:r>
      <w:r w:rsidR="00CB4009" w:rsidRPr="007D3B31">
        <w:rPr>
          <w:rFonts w:asciiTheme="majorBidi" w:hAnsiTheme="majorBidi" w:cstheme="majorBidi"/>
          <w:bCs/>
          <w:spacing w:val="-2"/>
          <w:sz w:val="20"/>
          <w:szCs w:val="20"/>
        </w:rPr>
        <w:t>and cited in the draft.</w:t>
      </w:r>
      <w:r w:rsidR="0041211F" w:rsidRPr="007D3B31">
        <w:rPr>
          <w:rStyle w:val="EndnoteReference"/>
          <w:rFonts w:asciiTheme="majorBidi" w:hAnsiTheme="majorBidi" w:cstheme="majorBidi"/>
          <w:bCs/>
          <w:spacing w:val="-2"/>
          <w:sz w:val="20"/>
          <w:szCs w:val="20"/>
        </w:rPr>
        <w:endnoteReference w:id="22"/>
      </w:r>
    </w:p>
    <w:p w14:paraId="2B8DCA47" w14:textId="77777777" w:rsidR="00A170A2" w:rsidRPr="00CB07D7" w:rsidRDefault="00A170A2" w:rsidP="00A170A2">
      <w:pPr>
        <w:spacing w:after="0" w:line="240" w:lineRule="auto"/>
        <w:jc w:val="lowKashida"/>
        <w:rPr>
          <w:rFonts w:asciiTheme="majorBidi" w:hAnsiTheme="majorBidi" w:cstheme="majorBidi"/>
          <w:bCs/>
          <w:sz w:val="20"/>
          <w:szCs w:val="20"/>
        </w:rPr>
      </w:pPr>
    </w:p>
    <w:p w14:paraId="0FDAF40F" w14:textId="20FB7230" w:rsidR="00A170A2" w:rsidRPr="00A170A2" w:rsidRDefault="00A170A2" w:rsidP="00A170A2">
      <w:pPr>
        <w:spacing w:after="120" w:line="240" w:lineRule="auto"/>
        <w:jc w:val="lowKashida"/>
        <w:rPr>
          <w:rFonts w:asciiTheme="majorBidi" w:hAnsiTheme="majorBidi" w:cstheme="majorBidi"/>
          <w:b/>
          <w:sz w:val="20"/>
          <w:szCs w:val="20"/>
        </w:rPr>
      </w:pPr>
      <w:r w:rsidRPr="00A170A2">
        <w:rPr>
          <w:rFonts w:asciiTheme="majorBidi" w:hAnsiTheme="majorBidi" w:cstheme="majorBidi"/>
          <w:b/>
          <w:sz w:val="20"/>
          <w:szCs w:val="20"/>
        </w:rPr>
        <w:t>Urbanization and adaptation</w:t>
      </w:r>
    </w:p>
    <w:p w14:paraId="47D918F6" w14:textId="711E78E1" w:rsidR="00A170A2" w:rsidRPr="00A170A2" w:rsidRDefault="00A170A2" w:rsidP="00F50475">
      <w:pPr>
        <w:spacing w:after="0" w:line="240" w:lineRule="auto"/>
        <w:jc w:val="lowKashida"/>
        <w:rPr>
          <w:rFonts w:asciiTheme="majorBidi" w:hAnsiTheme="majorBidi" w:cstheme="majorBidi"/>
          <w:bCs/>
          <w:sz w:val="20"/>
          <w:szCs w:val="20"/>
          <w:lang w:val="en"/>
        </w:rPr>
      </w:pPr>
      <w:r w:rsidRPr="00A170A2">
        <w:rPr>
          <w:rFonts w:asciiTheme="majorBidi" w:hAnsiTheme="majorBidi" w:cstheme="majorBidi"/>
          <w:bCs/>
          <w:sz w:val="20"/>
          <w:szCs w:val="20"/>
        </w:rPr>
        <w:t>CRC provides that states parties “provide material assistance and support programmes, particularly with regard to nutrition, clothing and housing</w:t>
      </w:r>
      <w:r w:rsidR="00DE3FEB">
        <w:rPr>
          <w:rFonts w:asciiTheme="majorBidi" w:hAnsiTheme="majorBidi" w:cstheme="majorBidi"/>
          <w:bCs/>
          <w:sz w:val="20"/>
          <w:szCs w:val="20"/>
        </w:rPr>
        <w:t>.</w:t>
      </w:r>
      <w:r w:rsidRPr="00A170A2">
        <w:rPr>
          <w:rFonts w:asciiTheme="majorBidi" w:hAnsiTheme="majorBidi" w:cstheme="majorBidi"/>
          <w:bCs/>
          <w:sz w:val="20"/>
          <w:szCs w:val="20"/>
        </w:rPr>
        <w:t>”</w:t>
      </w:r>
      <w:r w:rsidR="00DE3FEB">
        <w:rPr>
          <w:rStyle w:val="EndnoteReference"/>
          <w:rFonts w:asciiTheme="majorBidi" w:hAnsiTheme="majorBidi" w:cstheme="majorBidi"/>
          <w:bCs/>
          <w:sz w:val="20"/>
          <w:szCs w:val="20"/>
        </w:rPr>
        <w:endnoteReference w:id="23"/>
      </w:r>
      <w:r w:rsidRPr="00A170A2">
        <w:rPr>
          <w:rFonts w:asciiTheme="majorBidi" w:hAnsiTheme="majorBidi" w:cstheme="majorBidi"/>
          <w:bCs/>
          <w:sz w:val="20"/>
          <w:szCs w:val="20"/>
        </w:rPr>
        <w:t xml:space="preserve"> Regarding new and future generations, </w:t>
      </w:r>
      <w:r w:rsidR="00C34B08">
        <w:rPr>
          <w:rFonts w:asciiTheme="majorBidi" w:hAnsiTheme="majorBidi" w:cstheme="majorBidi"/>
          <w:bCs/>
          <w:sz w:val="20"/>
          <w:szCs w:val="20"/>
        </w:rPr>
        <w:t>child</w:t>
      </w:r>
      <w:r w:rsidR="00F50475">
        <w:rPr>
          <w:rFonts w:asciiTheme="majorBidi" w:hAnsiTheme="majorBidi" w:cstheme="majorBidi"/>
          <w:bCs/>
          <w:sz w:val="20"/>
          <w:szCs w:val="20"/>
        </w:rPr>
        <w:t>ren</w:t>
      </w:r>
      <w:r w:rsidR="00C34B08">
        <w:rPr>
          <w:rFonts w:asciiTheme="majorBidi" w:hAnsiTheme="majorBidi" w:cstheme="majorBidi"/>
          <w:bCs/>
          <w:sz w:val="20"/>
          <w:szCs w:val="20"/>
        </w:rPr>
        <w:t xml:space="preserve">’s </w:t>
      </w:r>
      <w:r w:rsidRPr="00A170A2">
        <w:rPr>
          <w:rFonts w:asciiTheme="majorBidi" w:hAnsiTheme="majorBidi" w:cstheme="majorBidi"/>
          <w:bCs/>
          <w:sz w:val="20"/>
          <w:szCs w:val="20"/>
        </w:rPr>
        <w:t xml:space="preserve">sustainable development </w:t>
      </w:r>
      <w:r w:rsidR="00F50475">
        <w:rPr>
          <w:rFonts w:asciiTheme="majorBidi" w:hAnsiTheme="majorBidi" w:cstheme="majorBidi"/>
          <w:bCs/>
          <w:sz w:val="20"/>
          <w:szCs w:val="20"/>
        </w:rPr>
        <w:t xml:space="preserve">requires </w:t>
      </w:r>
      <w:r w:rsidRPr="00A170A2">
        <w:rPr>
          <w:rFonts w:asciiTheme="majorBidi" w:hAnsiTheme="majorBidi" w:cstheme="majorBidi"/>
          <w:bCs/>
          <w:sz w:val="20"/>
          <w:szCs w:val="20"/>
        </w:rPr>
        <w:t xml:space="preserve">the fulfillment of a bundle of </w:t>
      </w:r>
      <w:r w:rsidR="00C34B08">
        <w:rPr>
          <w:rFonts w:asciiTheme="majorBidi" w:hAnsiTheme="majorBidi" w:cstheme="majorBidi"/>
          <w:bCs/>
          <w:sz w:val="20"/>
          <w:szCs w:val="20"/>
        </w:rPr>
        <w:t xml:space="preserve">her/his </w:t>
      </w:r>
      <w:r w:rsidRPr="00A170A2">
        <w:rPr>
          <w:rFonts w:asciiTheme="majorBidi" w:hAnsiTheme="majorBidi" w:cstheme="majorBidi"/>
          <w:bCs/>
          <w:sz w:val="20"/>
          <w:szCs w:val="20"/>
        </w:rPr>
        <w:t xml:space="preserve">intertwined substantive and process human rights. </w:t>
      </w:r>
    </w:p>
    <w:p w14:paraId="6E9F71FA" w14:textId="77777777" w:rsidR="00A170A2" w:rsidRPr="005E1A7D" w:rsidRDefault="00A170A2" w:rsidP="00A170A2">
      <w:pPr>
        <w:spacing w:after="0" w:line="240" w:lineRule="auto"/>
        <w:jc w:val="lowKashida"/>
        <w:rPr>
          <w:rFonts w:asciiTheme="majorBidi" w:hAnsiTheme="majorBidi" w:cstheme="majorBidi"/>
          <w:bCs/>
          <w:sz w:val="20"/>
          <w:szCs w:val="20"/>
          <w:lang w:val="en"/>
        </w:rPr>
      </w:pPr>
    </w:p>
    <w:p w14:paraId="614624DD" w14:textId="6707E635" w:rsidR="00A170A2" w:rsidRPr="00A170A2" w:rsidRDefault="00A170A2" w:rsidP="00A170A2">
      <w:pPr>
        <w:spacing w:after="0" w:line="240" w:lineRule="auto"/>
        <w:jc w:val="lowKashida"/>
        <w:rPr>
          <w:rFonts w:asciiTheme="majorBidi" w:hAnsiTheme="majorBidi" w:cstheme="majorBidi"/>
          <w:bCs/>
          <w:sz w:val="20"/>
          <w:szCs w:val="20"/>
        </w:rPr>
      </w:pPr>
      <w:r w:rsidRPr="00A170A2">
        <w:rPr>
          <w:rFonts w:asciiTheme="majorBidi" w:hAnsiTheme="majorBidi" w:cstheme="majorBidi"/>
          <w:bCs/>
          <w:sz w:val="20"/>
          <w:szCs w:val="20"/>
        </w:rPr>
        <w:t>Housing itself significant</w:t>
      </w:r>
      <w:r w:rsidR="00C34B08">
        <w:rPr>
          <w:rFonts w:asciiTheme="majorBidi" w:hAnsiTheme="majorBidi" w:cstheme="majorBidi"/>
          <w:bCs/>
          <w:sz w:val="20"/>
          <w:szCs w:val="20"/>
        </w:rPr>
        <w:t>ly impacts</w:t>
      </w:r>
      <w:r w:rsidRPr="00A170A2">
        <w:rPr>
          <w:rFonts w:asciiTheme="majorBidi" w:hAnsiTheme="majorBidi" w:cstheme="majorBidi"/>
          <w:bCs/>
          <w:sz w:val="20"/>
          <w:szCs w:val="20"/>
        </w:rPr>
        <w:t xml:space="preserve"> environmental impact and contribut</w:t>
      </w:r>
      <w:r w:rsidR="00C34B08">
        <w:rPr>
          <w:rFonts w:asciiTheme="majorBidi" w:hAnsiTheme="majorBidi" w:cstheme="majorBidi"/>
          <w:bCs/>
          <w:sz w:val="20"/>
          <w:szCs w:val="20"/>
        </w:rPr>
        <w:t>es</w:t>
      </w:r>
      <w:r w:rsidRPr="00A170A2">
        <w:rPr>
          <w:rFonts w:asciiTheme="majorBidi" w:hAnsiTheme="majorBidi" w:cstheme="majorBidi"/>
          <w:bCs/>
          <w:sz w:val="20"/>
          <w:szCs w:val="20"/>
        </w:rPr>
        <w:t xml:space="preserve"> to climate change, through construction, urban sprawl, </w:t>
      </w:r>
      <w:r w:rsidR="00D13A14">
        <w:rPr>
          <w:rFonts w:asciiTheme="majorBidi" w:hAnsiTheme="majorBidi" w:cstheme="majorBidi"/>
          <w:bCs/>
          <w:sz w:val="20"/>
          <w:szCs w:val="20"/>
        </w:rPr>
        <w:t xml:space="preserve">sealing </w:t>
      </w:r>
      <w:r w:rsidRPr="00A170A2">
        <w:rPr>
          <w:rFonts w:asciiTheme="majorBidi" w:hAnsiTheme="majorBidi" w:cstheme="majorBidi"/>
          <w:bCs/>
          <w:sz w:val="20"/>
          <w:szCs w:val="20"/>
        </w:rPr>
        <w:t>soil, energy consumption, water use, pollut</w:t>
      </w:r>
      <w:r w:rsidR="00D13A14">
        <w:rPr>
          <w:rFonts w:asciiTheme="majorBidi" w:hAnsiTheme="majorBidi" w:cstheme="majorBidi"/>
          <w:bCs/>
          <w:sz w:val="20"/>
          <w:szCs w:val="20"/>
        </w:rPr>
        <w:t>ion</w:t>
      </w:r>
      <w:r w:rsidRPr="00A170A2">
        <w:rPr>
          <w:rFonts w:asciiTheme="majorBidi" w:hAnsiTheme="majorBidi" w:cstheme="majorBidi"/>
          <w:bCs/>
          <w:sz w:val="20"/>
          <w:szCs w:val="20"/>
        </w:rPr>
        <w:t>, deforestation, desertification and biodiversity loss. For current and future children</w:t>
      </w:r>
      <w:r w:rsidR="00694C7E">
        <w:rPr>
          <w:rFonts w:asciiTheme="majorBidi" w:hAnsiTheme="majorBidi" w:cstheme="majorBidi"/>
          <w:bCs/>
          <w:sz w:val="20"/>
          <w:szCs w:val="20"/>
        </w:rPr>
        <w:t>’s sake</w:t>
      </w:r>
      <w:r w:rsidRPr="00A170A2">
        <w:rPr>
          <w:rFonts w:asciiTheme="majorBidi" w:hAnsiTheme="majorBidi" w:cstheme="majorBidi"/>
          <w:bCs/>
          <w:sz w:val="20"/>
          <w:szCs w:val="20"/>
        </w:rPr>
        <w:t xml:space="preserve">, timely and effective transformation of the housing sector is </w:t>
      </w:r>
      <w:r w:rsidR="00F35782">
        <w:rPr>
          <w:rFonts w:asciiTheme="majorBidi" w:hAnsiTheme="majorBidi" w:cstheme="majorBidi"/>
          <w:bCs/>
          <w:sz w:val="20"/>
          <w:szCs w:val="20"/>
        </w:rPr>
        <w:t xml:space="preserve">urgently </w:t>
      </w:r>
      <w:r w:rsidRPr="00A170A2">
        <w:rPr>
          <w:rFonts w:asciiTheme="majorBidi" w:hAnsiTheme="majorBidi" w:cstheme="majorBidi"/>
          <w:bCs/>
          <w:sz w:val="20"/>
          <w:szCs w:val="20"/>
        </w:rPr>
        <w:t>needed, including improved energy efficiency and electrification, sustainability through enforceable building standards</w:t>
      </w:r>
      <w:r w:rsidR="00694C7E">
        <w:rPr>
          <w:rFonts w:asciiTheme="majorBidi" w:hAnsiTheme="majorBidi" w:cstheme="majorBidi"/>
          <w:bCs/>
          <w:sz w:val="20"/>
          <w:szCs w:val="20"/>
        </w:rPr>
        <w:t xml:space="preserve"> and codes</w:t>
      </w:r>
      <w:r w:rsidRPr="00A170A2">
        <w:rPr>
          <w:rFonts w:asciiTheme="majorBidi" w:hAnsiTheme="majorBidi" w:cstheme="majorBidi"/>
          <w:bCs/>
          <w:sz w:val="20"/>
          <w:szCs w:val="20"/>
        </w:rPr>
        <w:t xml:space="preserve">, </w:t>
      </w:r>
      <w:r w:rsidR="00F35782">
        <w:rPr>
          <w:rFonts w:asciiTheme="majorBidi" w:hAnsiTheme="majorBidi" w:cstheme="majorBidi"/>
          <w:bCs/>
          <w:sz w:val="20"/>
          <w:szCs w:val="20"/>
        </w:rPr>
        <w:t xml:space="preserve">green building, </w:t>
      </w:r>
      <w:r w:rsidRPr="00A170A2">
        <w:rPr>
          <w:rFonts w:asciiTheme="majorBidi" w:hAnsiTheme="majorBidi" w:cstheme="majorBidi"/>
          <w:bCs/>
          <w:sz w:val="20"/>
          <w:szCs w:val="20"/>
        </w:rPr>
        <w:t xml:space="preserve">low-carbon construction methods and materials, more-equitable use of existing housing stock, and integrating climate </w:t>
      </w:r>
      <w:r w:rsidR="00F35782">
        <w:rPr>
          <w:rFonts w:asciiTheme="majorBidi" w:hAnsiTheme="majorBidi" w:cstheme="majorBidi"/>
          <w:bCs/>
          <w:sz w:val="20"/>
          <w:szCs w:val="20"/>
        </w:rPr>
        <w:t xml:space="preserve">adaptation and </w:t>
      </w:r>
      <w:r w:rsidRPr="00A170A2">
        <w:rPr>
          <w:rFonts w:asciiTheme="majorBidi" w:hAnsiTheme="majorBidi" w:cstheme="majorBidi"/>
          <w:bCs/>
          <w:sz w:val="20"/>
          <w:szCs w:val="20"/>
        </w:rPr>
        <w:t>resilience into urban planning and development.</w:t>
      </w:r>
    </w:p>
    <w:p w14:paraId="6AB48DEB" w14:textId="77777777" w:rsidR="00A170A2" w:rsidRPr="00A170A2" w:rsidRDefault="00A170A2" w:rsidP="00A170A2">
      <w:pPr>
        <w:spacing w:after="0" w:line="240" w:lineRule="auto"/>
        <w:jc w:val="lowKashida"/>
        <w:rPr>
          <w:rFonts w:asciiTheme="majorBidi" w:hAnsiTheme="majorBidi" w:cstheme="majorBidi"/>
          <w:bCs/>
          <w:sz w:val="20"/>
          <w:szCs w:val="20"/>
        </w:rPr>
      </w:pPr>
    </w:p>
    <w:p w14:paraId="6958670A" w14:textId="74D3092E" w:rsidR="00A170A2" w:rsidRPr="00A170A2" w:rsidRDefault="00A170A2" w:rsidP="00A170A2">
      <w:pPr>
        <w:spacing w:after="0" w:line="240" w:lineRule="auto"/>
        <w:jc w:val="lowKashida"/>
        <w:rPr>
          <w:rFonts w:asciiTheme="majorBidi" w:hAnsiTheme="majorBidi" w:cstheme="majorBidi"/>
          <w:bCs/>
          <w:sz w:val="20"/>
          <w:szCs w:val="20"/>
        </w:rPr>
      </w:pPr>
      <w:r w:rsidRPr="00A170A2">
        <w:rPr>
          <w:rFonts w:asciiTheme="majorBidi" w:hAnsiTheme="majorBidi" w:cstheme="majorBidi"/>
          <w:bCs/>
          <w:sz w:val="20"/>
          <w:szCs w:val="20"/>
        </w:rPr>
        <w:t>Consequently, international cooperation, including through financial support and investment, is necessary to achieve a green transition that uphold</w:t>
      </w:r>
      <w:r w:rsidR="00F35782">
        <w:rPr>
          <w:rFonts w:asciiTheme="majorBidi" w:hAnsiTheme="majorBidi" w:cstheme="majorBidi"/>
          <w:bCs/>
          <w:sz w:val="20"/>
          <w:szCs w:val="20"/>
        </w:rPr>
        <w:t>s</w:t>
      </w:r>
      <w:r w:rsidRPr="00A170A2">
        <w:rPr>
          <w:rFonts w:asciiTheme="majorBidi" w:hAnsiTheme="majorBidi" w:cstheme="majorBidi"/>
          <w:bCs/>
          <w:sz w:val="20"/>
          <w:szCs w:val="20"/>
        </w:rPr>
        <w:t xml:space="preserve"> the rights of the child. In the housing </w:t>
      </w:r>
      <w:r w:rsidR="00F35782">
        <w:rPr>
          <w:rFonts w:asciiTheme="majorBidi" w:hAnsiTheme="majorBidi" w:cstheme="majorBidi"/>
          <w:bCs/>
          <w:sz w:val="20"/>
          <w:szCs w:val="20"/>
        </w:rPr>
        <w:t>field</w:t>
      </w:r>
      <w:r w:rsidRPr="00A170A2">
        <w:rPr>
          <w:rFonts w:asciiTheme="majorBidi" w:hAnsiTheme="majorBidi" w:cstheme="majorBidi"/>
          <w:bCs/>
          <w:sz w:val="20"/>
          <w:szCs w:val="20"/>
        </w:rPr>
        <w:t xml:space="preserve">, current and future </w:t>
      </w:r>
      <w:r w:rsidR="00F35782">
        <w:rPr>
          <w:rFonts w:asciiTheme="majorBidi" w:hAnsiTheme="majorBidi" w:cstheme="majorBidi"/>
          <w:bCs/>
          <w:sz w:val="20"/>
          <w:szCs w:val="20"/>
        </w:rPr>
        <w:t xml:space="preserve">built-environment </w:t>
      </w:r>
      <w:r w:rsidRPr="00A170A2">
        <w:rPr>
          <w:rFonts w:asciiTheme="majorBidi" w:hAnsiTheme="majorBidi" w:cstheme="majorBidi"/>
          <w:bCs/>
          <w:sz w:val="20"/>
          <w:szCs w:val="20"/>
        </w:rPr>
        <w:t xml:space="preserve">priorities require </w:t>
      </w:r>
      <w:r w:rsidR="00F35782">
        <w:rPr>
          <w:rFonts w:asciiTheme="majorBidi" w:hAnsiTheme="majorBidi" w:cstheme="majorBidi"/>
          <w:bCs/>
          <w:sz w:val="20"/>
          <w:szCs w:val="20"/>
        </w:rPr>
        <w:t xml:space="preserve">diligence in upholding child </w:t>
      </w:r>
      <w:r w:rsidRPr="00A170A2">
        <w:rPr>
          <w:rFonts w:asciiTheme="majorBidi" w:hAnsiTheme="majorBidi" w:cstheme="majorBidi"/>
          <w:bCs/>
          <w:sz w:val="20"/>
          <w:szCs w:val="20"/>
        </w:rPr>
        <w:t>rights</w:t>
      </w:r>
      <w:r w:rsidR="00F35782">
        <w:rPr>
          <w:rFonts w:asciiTheme="majorBidi" w:hAnsiTheme="majorBidi" w:cstheme="majorBidi"/>
          <w:bCs/>
          <w:sz w:val="20"/>
          <w:szCs w:val="20"/>
        </w:rPr>
        <w:t xml:space="preserve">, especially </w:t>
      </w:r>
      <w:r w:rsidRPr="00A170A2">
        <w:rPr>
          <w:rFonts w:asciiTheme="majorBidi" w:hAnsiTheme="majorBidi" w:cstheme="majorBidi"/>
          <w:bCs/>
          <w:sz w:val="20"/>
          <w:szCs w:val="20"/>
        </w:rPr>
        <w:t>in cases of displacement in the context of environmental hazards, disasters and climate change.</w:t>
      </w:r>
    </w:p>
    <w:p w14:paraId="434FF56F" w14:textId="77777777" w:rsidR="00A170A2" w:rsidRPr="00A170A2" w:rsidRDefault="00A170A2" w:rsidP="00A170A2">
      <w:pPr>
        <w:spacing w:after="0" w:line="240" w:lineRule="auto"/>
        <w:jc w:val="lowKashida"/>
        <w:rPr>
          <w:rFonts w:asciiTheme="majorBidi" w:hAnsiTheme="majorBidi" w:cstheme="majorBidi"/>
          <w:sz w:val="20"/>
          <w:szCs w:val="20"/>
          <w:lang w:val="en-GB"/>
        </w:rPr>
      </w:pPr>
    </w:p>
    <w:p w14:paraId="7C75818F" w14:textId="003F4B9C" w:rsidR="00A170A2" w:rsidRPr="00A170A2" w:rsidRDefault="00A170A2" w:rsidP="00A170A2">
      <w:pPr>
        <w:spacing w:after="120" w:line="240" w:lineRule="auto"/>
        <w:jc w:val="lowKashida"/>
        <w:rPr>
          <w:rFonts w:asciiTheme="majorBidi" w:hAnsiTheme="majorBidi" w:cstheme="majorBidi"/>
          <w:b/>
          <w:bCs/>
          <w:sz w:val="20"/>
          <w:szCs w:val="20"/>
        </w:rPr>
      </w:pPr>
      <w:r w:rsidRPr="00A170A2">
        <w:rPr>
          <w:rFonts w:asciiTheme="majorBidi" w:hAnsiTheme="majorBidi" w:cstheme="majorBidi"/>
          <w:b/>
          <w:bCs/>
          <w:sz w:val="20"/>
          <w:szCs w:val="20"/>
        </w:rPr>
        <w:t>Environment- and climate-related displacement</w:t>
      </w:r>
    </w:p>
    <w:p w14:paraId="7023CB5C" w14:textId="4AFEBBFA" w:rsidR="00A170A2" w:rsidRPr="00A170A2" w:rsidRDefault="00A170A2" w:rsidP="00F35782">
      <w:pPr>
        <w:spacing w:after="0" w:line="240" w:lineRule="auto"/>
        <w:jc w:val="lowKashida"/>
        <w:rPr>
          <w:rFonts w:asciiTheme="majorBidi" w:hAnsiTheme="majorBidi" w:cstheme="majorBidi"/>
          <w:sz w:val="20"/>
          <w:szCs w:val="20"/>
          <w:lang w:val="en"/>
        </w:rPr>
      </w:pPr>
      <w:r w:rsidRPr="00A170A2">
        <w:rPr>
          <w:rFonts w:asciiTheme="majorBidi" w:hAnsiTheme="majorBidi" w:cstheme="majorBidi"/>
          <w:sz w:val="20"/>
          <w:szCs w:val="20"/>
          <w:lang w:val="en"/>
        </w:rPr>
        <w:t>Displaced populations now exceed 100 million</w:t>
      </w:r>
      <w:r w:rsidR="00F35782">
        <w:rPr>
          <w:rFonts w:asciiTheme="majorBidi" w:hAnsiTheme="majorBidi" w:cstheme="majorBidi"/>
          <w:sz w:val="20"/>
          <w:szCs w:val="20"/>
          <w:lang w:val="en"/>
        </w:rPr>
        <w:t>. W</w:t>
      </w:r>
      <w:r w:rsidRPr="00A170A2">
        <w:rPr>
          <w:rFonts w:asciiTheme="majorBidi" w:hAnsiTheme="majorBidi" w:cstheme="majorBidi"/>
          <w:sz w:val="20"/>
          <w:szCs w:val="20"/>
          <w:lang w:val="en"/>
        </w:rPr>
        <w:t>ith over half due to conflict,</w:t>
      </w:r>
      <w:r w:rsidRPr="00A170A2">
        <w:rPr>
          <w:rFonts w:asciiTheme="majorBidi" w:hAnsiTheme="majorBidi" w:cstheme="majorBidi"/>
          <w:sz w:val="20"/>
          <w:szCs w:val="20"/>
          <w:vertAlign w:val="superscript"/>
          <w:lang w:val="en"/>
        </w:rPr>
        <w:endnoteReference w:id="24"/>
      </w:r>
      <w:r w:rsidRPr="00A170A2">
        <w:rPr>
          <w:rFonts w:asciiTheme="majorBidi" w:hAnsiTheme="majorBidi" w:cstheme="majorBidi"/>
          <w:sz w:val="20"/>
          <w:szCs w:val="20"/>
          <w:lang w:val="en"/>
        </w:rPr>
        <w:t xml:space="preserve"> and others resulting from persecution, human rights violations or public-order upheavals</w:t>
      </w:r>
      <w:r w:rsidR="00F35782">
        <w:rPr>
          <w:rFonts w:asciiTheme="majorBidi" w:hAnsiTheme="majorBidi" w:cstheme="majorBidi"/>
          <w:sz w:val="20"/>
          <w:szCs w:val="20"/>
          <w:lang w:val="en"/>
        </w:rPr>
        <w:t>, i</w:t>
      </w:r>
      <w:r w:rsidRPr="00A170A2">
        <w:rPr>
          <w:rFonts w:asciiTheme="majorBidi" w:hAnsiTheme="majorBidi" w:cstheme="majorBidi"/>
          <w:sz w:val="20"/>
          <w:szCs w:val="20"/>
          <w:lang w:val="en"/>
        </w:rPr>
        <w:t>ncreasing numbers are climate-change victims.</w:t>
      </w:r>
      <w:r w:rsidRPr="00A170A2">
        <w:rPr>
          <w:rStyle w:val="EndnoteReference"/>
          <w:rFonts w:asciiTheme="majorBidi" w:hAnsiTheme="majorBidi" w:cstheme="majorBidi"/>
          <w:sz w:val="20"/>
          <w:szCs w:val="20"/>
          <w:lang w:val="en"/>
        </w:rPr>
        <w:endnoteReference w:id="25"/>
      </w:r>
      <w:r w:rsidR="00F35782">
        <w:rPr>
          <w:rFonts w:asciiTheme="majorBidi" w:hAnsiTheme="majorBidi" w:cstheme="majorBidi"/>
          <w:sz w:val="20"/>
          <w:szCs w:val="20"/>
          <w:lang w:val="en"/>
        </w:rPr>
        <w:t xml:space="preserve"> </w:t>
      </w:r>
      <w:r w:rsidRPr="00A170A2">
        <w:rPr>
          <w:rFonts w:asciiTheme="majorBidi" w:hAnsiTheme="majorBidi" w:cstheme="majorBidi"/>
          <w:sz w:val="20"/>
          <w:szCs w:val="20"/>
          <w:lang w:val="en"/>
        </w:rPr>
        <w:t>In 2020, weather-related events displaced over 74% of the 40.5 million newly displaced persons, over three times th</w:t>
      </w:r>
      <w:r w:rsidR="00F35782">
        <w:rPr>
          <w:rFonts w:asciiTheme="majorBidi" w:hAnsiTheme="majorBidi" w:cstheme="majorBidi"/>
          <w:sz w:val="20"/>
          <w:szCs w:val="20"/>
          <w:lang w:val="en"/>
        </w:rPr>
        <w:t>os</w:t>
      </w:r>
      <w:r w:rsidRPr="00A170A2">
        <w:rPr>
          <w:rFonts w:asciiTheme="majorBidi" w:hAnsiTheme="majorBidi" w:cstheme="majorBidi"/>
          <w:sz w:val="20"/>
          <w:szCs w:val="20"/>
          <w:lang w:val="en"/>
        </w:rPr>
        <w:t>e displaced by conflict.</w:t>
      </w:r>
      <w:r w:rsidRPr="00A170A2">
        <w:rPr>
          <w:rStyle w:val="EndnoteReference"/>
          <w:rFonts w:asciiTheme="majorBidi" w:hAnsiTheme="majorBidi" w:cstheme="majorBidi"/>
          <w:sz w:val="20"/>
          <w:szCs w:val="20"/>
          <w:lang w:val="en"/>
        </w:rPr>
        <w:endnoteReference w:id="26"/>
      </w:r>
      <w:r w:rsidRPr="00A170A2">
        <w:rPr>
          <w:rFonts w:asciiTheme="majorBidi" w:hAnsiTheme="majorBidi" w:cstheme="majorBidi"/>
          <w:sz w:val="20"/>
          <w:szCs w:val="20"/>
          <w:lang w:val="en"/>
        </w:rPr>
        <w:t xml:space="preserve"> </w:t>
      </w:r>
      <w:r w:rsidR="00275292">
        <w:rPr>
          <w:rFonts w:asciiTheme="majorBidi" w:hAnsiTheme="majorBidi" w:cstheme="majorBidi"/>
          <w:sz w:val="20"/>
          <w:szCs w:val="20"/>
          <w:lang w:val="en"/>
        </w:rPr>
        <w:t>By 2050, c</w:t>
      </w:r>
      <w:r w:rsidRPr="00A170A2">
        <w:rPr>
          <w:rFonts w:asciiTheme="majorBidi" w:hAnsiTheme="majorBidi" w:cstheme="majorBidi"/>
          <w:sz w:val="20"/>
          <w:szCs w:val="20"/>
          <w:lang w:val="en"/>
        </w:rPr>
        <w:t>limate change may displace another 86 million Africans, and 216 million globally.</w:t>
      </w:r>
      <w:r w:rsidRPr="00A170A2">
        <w:rPr>
          <w:rFonts w:asciiTheme="majorBidi" w:hAnsiTheme="majorBidi" w:cstheme="majorBidi"/>
          <w:sz w:val="20"/>
          <w:szCs w:val="20"/>
          <w:vertAlign w:val="superscript"/>
          <w:lang w:val="en"/>
        </w:rPr>
        <w:endnoteReference w:id="27"/>
      </w:r>
    </w:p>
    <w:p w14:paraId="283D6C27" w14:textId="77777777" w:rsidR="00A170A2" w:rsidRPr="00A170A2" w:rsidRDefault="00A170A2" w:rsidP="00A170A2">
      <w:pPr>
        <w:spacing w:after="0" w:line="240" w:lineRule="auto"/>
        <w:jc w:val="lowKashida"/>
        <w:rPr>
          <w:rFonts w:asciiTheme="majorBidi" w:hAnsiTheme="majorBidi" w:cstheme="majorBidi"/>
          <w:sz w:val="20"/>
          <w:szCs w:val="20"/>
          <w:lang w:val="en"/>
        </w:rPr>
      </w:pPr>
    </w:p>
    <w:p w14:paraId="2B2CF072" w14:textId="6DEF1C48" w:rsidR="00A170A2" w:rsidRPr="00A170A2" w:rsidRDefault="00E3665F" w:rsidP="00E3665F">
      <w:pPr>
        <w:spacing w:after="0" w:line="240" w:lineRule="auto"/>
        <w:jc w:val="lowKashida"/>
        <w:rPr>
          <w:rFonts w:asciiTheme="majorBidi" w:hAnsiTheme="majorBidi" w:cstheme="majorBidi"/>
          <w:sz w:val="20"/>
          <w:szCs w:val="20"/>
          <w:lang w:val="en-GB"/>
        </w:rPr>
      </w:pPr>
      <w:r>
        <w:rPr>
          <w:rFonts w:asciiTheme="majorBidi" w:hAnsiTheme="majorBidi" w:cstheme="majorBidi"/>
          <w:sz w:val="20"/>
          <w:szCs w:val="20"/>
        </w:rPr>
        <w:t>N</w:t>
      </w:r>
      <w:r w:rsidR="00A170A2" w:rsidRPr="00A170A2">
        <w:rPr>
          <w:rFonts w:asciiTheme="majorBidi" w:hAnsiTheme="majorBidi" w:cstheme="majorBidi"/>
          <w:sz w:val="20"/>
          <w:szCs w:val="20"/>
        </w:rPr>
        <w:t>early</w:t>
      </w:r>
      <w:r w:rsidR="00914A57">
        <w:rPr>
          <w:rFonts w:asciiTheme="majorBidi" w:hAnsiTheme="majorBidi" w:cstheme="majorBidi"/>
          <w:sz w:val="20"/>
          <w:szCs w:val="20"/>
        </w:rPr>
        <w:t xml:space="preserve"> </w:t>
      </w:r>
      <w:r w:rsidR="00A170A2" w:rsidRPr="00A170A2">
        <w:rPr>
          <w:rFonts w:asciiTheme="majorBidi" w:hAnsiTheme="majorBidi" w:cstheme="majorBidi"/>
          <w:sz w:val="20"/>
          <w:szCs w:val="20"/>
        </w:rPr>
        <w:t>half the world’s children</w:t>
      </w:r>
      <w:r>
        <w:rPr>
          <w:rFonts w:asciiTheme="majorBidi" w:hAnsiTheme="majorBidi" w:cstheme="majorBidi"/>
          <w:sz w:val="20"/>
          <w:szCs w:val="20"/>
        </w:rPr>
        <w:t xml:space="preserve"> (a</w:t>
      </w:r>
      <w:r w:rsidRPr="00A170A2">
        <w:rPr>
          <w:rFonts w:asciiTheme="majorBidi" w:hAnsiTheme="majorBidi" w:cstheme="majorBidi"/>
          <w:sz w:val="20"/>
          <w:szCs w:val="20"/>
        </w:rPr>
        <w:t>pproximately 1 billion</w:t>
      </w:r>
      <w:r>
        <w:rPr>
          <w:rFonts w:asciiTheme="majorBidi" w:hAnsiTheme="majorBidi" w:cstheme="majorBidi"/>
          <w:sz w:val="20"/>
          <w:szCs w:val="20"/>
        </w:rPr>
        <w:t xml:space="preserve">) </w:t>
      </w:r>
      <w:r w:rsidR="00A170A2" w:rsidRPr="00A170A2">
        <w:rPr>
          <w:rFonts w:asciiTheme="majorBidi" w:hAnsiTheme="majorBidi" w:cstheme="majorBidi"/>
          <w:sz w:val="20"/>
          <w:szCs w:val="20"/>
        </w:rPr>
        <w:t>live</w:t>
      </w:r>
      <w:r w:rsidR="00914A57">
        <w:rPr>
          <w:rFonts w:asciiTheme="majorBidi" w:hAnsiTheme="majorBidi" w:cstheme="majorBidi"/>
          <w:sz w:val="20"/>
          <w:szCs w:val="20"/>
        </w:rPr>
        <w:t xml:space="preserve"> </w:t>
      </w:r>
      <w:r w:rsidR="00A170A2" w:rsidRPr="00A170A2">
        <w:rPr>
          <w:rFonts w:asciiTheme="majorBidi" w:hAnsiTheme="majorBidi" w:cstheme="majorBidi"/>
          <w:sz w:val="20"/>
          <w:szCs w:val="20"/>
        </w:rPr>
        <w:t>in countries at “extremely high risk” of climate</w:t>
      </w:r>
      <w:r>
        <w:rPr>
          <w:rFonts w:asciiTheme="majorBidi" w:hAnsiTheme="majorBidi" w:cstheme="majorBidi"/>
          <w:sz w:val="20"/>
          <w:szCs w:val="20"/>
        </w:rPr>
        <w:t>-</w:t>
      </w:r>
      <w:r w:rsidR="00A170A2" w:rsidRPr="00A170A2">
        <w:rPr>
          <w:rFonts w:asciiTheme="majorBidi" w:hAnsiTheme="majorBidi" w:cstheme="majorBidi"/>
          <w:sz w:val="20"/>
          <w:szCs w:val="20"/>
        </w:rPr>
        <w:t>change impacts, auguring a</w:t>
      </w:r>
      <w:r w:rsidR="00914A57">
        <w:rPr>
          <w:rFonts w:asciiTheme="majorBidi" w:hAnsiTheme="majorBidi" w:cstheme="majorBidi"/>
          <w:sz w:val="20"/>
          <w:szCs w:val="20"/>
        </w:rPr>
        <w:t xml:space="preserve">n intersectional </w:t>
      </w:r>
      <w:r w:rsidR="00A170A2" w:rsidRPr="00A170A2">
        <w:rPr>
          <w:rFonts w:asciiTheme="majorBidi" w:hAnsiTheme="majorBidi" w:cstheme="majorBidi"/>
          <w:sz w:val="20"/>
          <w:szCs w:val="20"/>
        </w:rPr>
        <w:t xml:space="preserve">housing and child’s rights crisis. </w:t>
      </w:r>
      <w:r>
        <w:rPr>
          <w:rFonts w:asciiTheme="majorBidi" w:hAnsiTheme="majorBidi" w:cstheme="majorBidi"/>
          <w:sz w:val="20"/>
          <w:szCs w:val="20"/>
        </w:rPr>
        <w:t>W</w:t>
      </w:r>
      <w:r w:rsidRPr="00A170A2">
        <w:rPr>
          <w:rFonts w:asciiTheme="majorBidi" w:hAnsiTheme="majorBidi" w:cstheme="majorBidi"/>
          <w:sz w:val="20"/>
          <w:szCs w:val="20"/>
        </w:rPr>
        <w:t>omen and girls are at particular risk during climate events</w:t>
      </w:r>
      <w:r>
        <w:rPr>
          <w:rFonts w:asciiTheme="majorBidi" w:hAnsiTheme="majorBidi" w:cstheme="majorBidi"/>
          <w:sz w:val="20"/>
          <w:szCs w:val="20"/>
        </w:rPr>
        <w:t>, b</w:t>
      </w:r>
      <w:r w:rsidR="00A170A2" w:rsidRPr="00A170A2">
        <w:rPr>
          <w:rFonts w:asciiTheme="majorBidi" w:hAnsiTheme="majorBidi" w:cstheme="majorBidi"/>
          <w:sz w:val="20"/>
          <w:szCs w:val="20"/>
        </w:rPr>
        <w:t>eing more likely to have insecure tenure and expos</w:t>
      </w:r>
      <w:r w:rsidR="009E7B32">
        <w:rPr>
          <w:rFonts w:asciiTheme="majorBidi" w:hAnsiTheme="majorBidi" w:cstheme="majorBidi"/>
          <w:sz w:val="20"/>
          <w:szCs w:val="20"/>
        </w:rPr>
        <w:t>ure</w:t>
      </w:r>
      <w:r w:rsidR="00A170A2" w:rsidRPr="00A170A2">
        <w:rPr>
          <w:rFonts w:asciiTheme="majorBidi" w:hAnsiTheme="majorBidi" w:cstheme="majorBidi"/>
          <w:sz w:val="20"/>
          <w:szCs w:val="20"/>
        </w:rPr>
        <w:t xml:space="preserve"> to discrimination</w:t>
      </w:r>
      <w:r w:rsidR="009E7B32">
        <w:rPr>
          <w:rFonts w:asciiTheme="majorBidi" w:hAnsiTheme="majorBidi" w:cstheme="majorBidi"/>
          <w:sz w:val="20"/>
          <w:szCs w:val="20"/>
        </w:rPr>
        <w:t>,</w:t>
      </w:r>
      <w:r w:rsidR="00A170A2" w:rsidRPr="00A170A2">
        <w:rPr>
          <w:rFonts w:asciiTheme="majorBidi" w:hAnsiTheme="majorBidi" w:cstheme="majorBidi"/>
          <w:sz w:val="20"/>
          <w:szCs w:val="20"/>
        </w:rPr>
        <w:t xml:space="preserve"> and fearing harassment and violence in shelters.</w:t>
      </w:r>
      <w:r w:rsidR="00A170A2" w:rsidRPr="00A170A2">
        <w:rPr>
          <w:rStyle w:val="EndnoteReference"/>
          <w:rFonts w:asciiTheme="majorBidi" w:hAnsiTheme="majorBidi" w:cstheme="majorBidi"/>
          <w:sz w:val="20"/>
          <w:szCs w:val="20"/>
        </w:rPr>
        <w:endnoteReference w:id="28"/>
      </w:r>
    </w:p>
    <w:p w14:paraId="08BDDFBD" w14:textId="77777777" w:rsidR="00A170A2" w:rsidRPr="00A170A2" w:rsidRDefault="00A170A2" w:rsidP="00A170A2">
      <w:pPr>
        <w:spacing w:after="0" w:line="240" w:lineRule="auto"/>
        <w:jc w:val="lowKashida"/>
        <w:rPr>
          <w:rFonts w:asciiTheme="majorBidi" w:hAnsiTheme="majorBidi" w:cstheme="majorBidi"/>
          <w:sz w:val="20"/>
          <w:szCs w:val="20"/>
          <w:lang w:val="en-GB"/>
        </w:rPr>
      </w:pPr>
    </w:p>
    <w:p w14:paraId="5540C920" w14:textId="047BBD3C" w:rsidR="00A170A2" w:rsidRPr="00A170A2" w:rsidRDefault="00E3665F" w:rsidP="00A170A2">
      <w:pPr>
        <w:spacing w:after="0" w:line="240" w:lineRule="auto"/>
        <w:jc w:val="lowKashida"/>
        <w:rPr>
          <w:rFonts w:asciiTheme="majorBidi" w:hAnsiTheme="majorBidi" w:cstheme="majorBidi"/>
          <w:sz w:val="20"/>
          <w:szCs w:val="20"/>
        </w:rPr>
      </w:pPr>
      <w:r>
        <w:rPr>
          <w:rFonts w:asciiTheme="majorBidi" w:hAnsiTheme="majorBidi" w:cstheme="majorBidi"/>
          <w:sz w:val="20"/>
          <w:szCs w:val="20"/>
        </w:rPr>
        <w:t>E</w:t>
      </w:r>
      <w:r w:rsidR="00A170A2" w:rsidRPr="00A170A2">
        <w:rPr>
          <w:rFonts w:asciiTheme="majorBidi" w:hAnsiTheme="majorBidi" w:cstheme="majorBidi"/>
          <w:sz w:val="20"/>
          <w:szCs w:val="20"/>
        </w:rPr>
        <w:t xml:space="preserve">thnic </w:t>
      </w:r>
      <w:r>
        <w:rPr>
          <w:rFonts w:asciiTheme="majorBidi" w:hAnsiTheme="majorBidi" w:cstheme="majorBidi"/>
          <w:sz w:val="20"/>
          <w:szCs w:val="20"/>
        </w:rPr>
        <w:t xml:space="preserve">and ‘racial’ </w:t>
      </w:r>
      <w:r w:rsidR="00A170A2" w:rsidRPr="00A170A2">
        <w:rPr>
          <w:rFonts w:asciiTheme="majorBidi" w:hAnsiTheme="majorBidi" w:cstheme="majorBidi"/>
          <w:sz w:val="20"/>
          <w:szCs w:val="20"/>
        </w:rPr>
        <w:t>minorities, migrants, ‘lower-caste’ communities, refugees and internally displaced persons are often segregated and confined to climate-vulnerable land and housing. They risk being denied emergency shelter and missing out on housing services for fear of arrest, detention and deportation.</w:t>
      </w:r>
      <w:r w:rsidR="00A170A2" w:rsidRPr="00A170A2">
        <w:rPr>
          <w:rStyle w:val="EndnoteReference"/>
          <w:rFonts w:asciiTheme="majorBidi" w:hAnsiTheme="majorBidi" w:cstheme="majorBidi"/>
          <w:sz w:val="20"/>
          <w:szCs w:val="20"/>
        </w:rPr>
        <w:endnoteReference w:id="29"/>
      </w:r>
      <w:r w:rsidR="00A170A2" w:rsidRPr="00A170A2">
        <w:rPr>
          <w:rFonts w:asciiTheme="majorBidi" w:hAnsiTheme="majorBidi" w:cstheme="majorBidi"/>
          <w:sz w:val="20"/>
          <w:szCs w:val="20"/>
        </w:rPr>
        <w:t xml:space="preserve"> Additionally, occupied populations face dual risks: (1) neglect or exclusion from mitigation and adaptation efforts, and (2) exploitation of their lands and natural resources for </w:t>
      </w:r>
      <w:r>
        <w:rPr>
          <w:rFonts w:asciiTheme="majorBidi" w:hAnsiTheme="majorBidi" w:cstheme="majorBidi"/>
          <w:sz w:val="20"/>
          <w:szCs w:val="20"/>
        </w:rPr>
        <w:t xml:space="preserve">such </w:t>
      </w:r>
      <w:r w:rsidR="00A170A2" w:rsidRPr="00A170A2">
        <w:rPr>
          <w:rFonts w:asciiTheme="majorBidi" w:hAnsiTheme="majorBidi" w:cstheme="majorBidi"/>
          <w:sz w:val="20"/>
          <w:szCs w:val="20"/>
        </w:rPr>
        <w:t xml:space="preserve">projects carried out. </w:t>
      </w:r>
      <w:r>
        <w:rPr>
          <w:rFonts w:asciiTheme="majorBidi" w:hAnsiTheme="majorBidi" w:cstheme="majorBidi"/>
          <w:sz w:val="20"/>
          <w:szCs w:val="20"/>
        </w:rPr>
        <w:t>Affected</w:t>
      </w:r>
      <w:r w:rsidR="00A170A2" w:rsidRPr="00A170A2">
        <w:rPr>
          <w:rFonts w:asciiTheme="majorBidi" w:hAnsiTheme="majorBidi" w:cstheme="majorBidi"/>
          <w:sz w:val="20"/>
          <w:szCs w:val="20"/>
        </w:rPr>
        <w:t xml:space="preserve"> children experience multiple and transversal disadvantage and require special programs to ensure their protection, as well as respect</w:t>
      </w:r>
      <w:r>
        <w:rPr>
          <w:rFonts w:asciiTheme="majorBidi" w:hAnsiTheme="majorBidi" w:cstheme="majorBidi"/>
          <w:sz w:val="20"/>
          <w:szCs w:val="20"/>
        </w:rPr>
        <w:t>, protection</w:t>
      </w:r>
      <w:r w:rsidR="00A170A2" w:rsidRPr="00A170A2">
        <w:rPr>
          <w:rFonts w:asciiTheme="majorBidi" w:hAnsiTheme="majorBidi" w:cstheme="majorBidi"/>
          <w:sz w:val="20"/>
          <w:szCs w:val="20"/>
        </w:rPr>
        <w:t xml:space="preserve"> and fulfillment of their rights.</w:t>
      </w:r>
    </w:p>
    <w:p w14:paraId="4E12AD9B" w14:textId="3D9AF29E" w:rsidR="00A170A2" w:rsidRPr="00A170A2" w:rsidRDefault="00A170A2" w:rsidP="00A170A2">
      <w:pPr>
        <w:spacing w:after="0" w:line="240" w:lineRule="auto"/>
        <w:jc w:val="lowKashida"/>
        <w:rPr>
          <w:rFonts w:asciiTheme="majorBidi" w:hAnsiTheme="majorBidi" w:cstheme="majorBidi"/>
          <w:sz w:val="20"/>
          <w:szCs w:val="20"/>
        </w:rPr>
      </w:pPr>
    </w:p>
    <w:p w14:paraId="26E57956" w14:textId="7659AE3C" w:rsidR="00A170A2" w:rsidRDefault="007D5401" w:rsidP="00A170A2">
      <w:pPr>
        <w:spacing w:after="0" w:line="240" w:lineRule="auto"/>
        <w:jc w:val="lowKashida"/>
        <w:rPr>
          <w:rFonts w:asciiTheme="majorBidi" w:hAnsiTheme="majorBidi" w:cstheme="majorBidi"/>
          <w:sz w:val="20"/>
          <w:szCs w:val="20"/>
          <w:lang w:val="en"/>
        </w:rPr>
      </w:pPr>
      <w:r>
        <w:rPr>
          <w:rFonts w:asciiTheme="majorBidi" w:hAnsiTheme="majorBidi" w:cstheme="majorBidi"/>
          <w:sz w:val="20"/>
          <w:szCs w:val="20"/>
        </w:rPr>
        <w:t xml:space="preserve"> “T</w:t>
      </w:r>
      <w:r w:rsidR="00A170A2" w:rsidRPr="00A170A2">
        <w:rPr>
          <w:rFonts w:asciiTheme="majorBidi" w:hAnsiTheme="majorBidi" w:cstheme="majorBidi"/>
          <w:sz w:val="20"/>
          <w:szCs w:val="20"/>
        </w:rPr>
        <w:t>he family, as the fundamental group of society and the natural environment for the growth and well-being of all its members and</w:t>
      </w:r>
      <w:r>
        <w:rPr>
          <w:rFonts w:asciiTheme="majorBidi" w:hAnsiTheme="majorBidi" w:cstheme="majorBidi"/>
          <w:sz w:val="20"/>
          <w:szCs w:val="20"/>
        </w:rPr>
        <w:t>,</w:t>
      </w:r>
      <w:r w:rsidR="00A170A2" w:rsidRPr="00A170A2">
        <w:rPr>
          <w:rFonts w:asciiTheme="majorBidi" w:hAnsiTheme="majorBidi" w:cstheme="majorBidi"/>
          <w:sz w:val="20"/>
          <w:szCs w:val="20"/>
        </w:rPr>
        <w:t xml:space="preserve"> particularly</w:t>
      </w:r>
      <w:r>
        <w:rPr>
          <w:rFonts w:asciiTheme="majorBidi" w:hAnsiTheme="majorBidi" w:cstheme="majorBidi"/>
          <w:sz w:val="20"/>
          <w:szCs w:val="20"/>
        </w:rPr>
        <w:t>,</w:t>
      </w:r>
      <w:r w:rsidR="00A170A2" w:rsidRPr="00A170A2">
        <w:rPr>
          <w:rFonts w:asciiTheme="majorBidi" w:hAnsiTheme="majorBidi" w:cstheme="majorBidi"/>
          <w:sz w:val="20"/>
          <w:szCs w:val="20"/>
        </w:rPr>
        <w:t xml:space="preserve"> children should be afforded the necessary protection and assistance so that it can fully assume its responsibilities within the community</w:t>
      </w:r>
      <w:r>
        <w:rPr>
          <w:rFonts w:asciiTheme="majorBidi" w:hAnsiTheme="majorBidi" w:cstheme="majorBidi"/>
          <w:sz w:val="20"/>
          <w:szCs w:val="20"/>
        </w:rPr>
        <w:t>.</w:t>
      </w:r>
      <w:r w:rsidR="00A170A2" w:rsidRPr="00A170A2">
        <w:rPr>
          <w:rFonts w:asciiTheme="majorBidi" w:hAnsiTheme="majorBidi" w:cstheme="majorBidi"/>
          <w:sz w:val="20"/>
          <w:szCs w:val="20"/>
        </w:rPr>
        <w:t>”</w:t>
      </w:r>
      <w:r w:rsidR="00A170A2" w:rsidRPr="00A170A2">
        <w:rPr>
          <w:rStyle w:val="EndnoteReference"/>
          <w:rFonts w:asciiTheme="majorBidi" w:hAnsiTheme="majorBidi" w:cstheme="majorBidi"/>
          <w:sz w:val="20"/>
          <w:szCs w:val="20"/>
        </w:rPr>
        <w:endnoteReference w:id="30"/>
      </w:r>
      <w:r w:rsidR="00A170A2" w:rsidRPr="00A170A2">
        <w:rPr>
          <w:rFonts w:asciiTheme="majorBidi" w:hAnsiTheme="majorBidi" w:cstheme="majorBidi"/>
          <w:sz w:val="20"/>
          <w:szCs w:val="20"/>
        </w:rPr>
        <w:t xml:space="preserve"> </w:t>
      </w:r>
      <w:r>
        <w:rPr>
          <w:rFonts w:asciiTheme="majorBidi" w:hAnsiTheme="majorBidi" w:cstheme="majorBidi"/>
          <w:sz w:val="20"/>
          <w:szCs w:val="20"/>
        </w:rPr>
        <w:t xml:space="preserve">Therefore, </w:t>
      </w:r>
      <w:r w:rsidR="00A170A2" w:rsidRPr="00A170A2">
        <w:rPr>
          <w:rFonts w:asciiTheme="majorBidi" w:hAnsiTheme="majorBidi" w:cstheme="majorBidi"/>
          <w:sz w:val="20"/>
          <w:szCs w:val="20"/>
        </w:rPr>
        <w:t xml:space="preserve">it is essential that states </w:t>
      </w:r>
      <w:r w:rsidR="00A170A2" w:rsidRPr="00E417B6">
        <w:rPr>
          <w:rFonts w:asciiTheme="majorBidi" w:hAnsiTheme="majorBidi" w:cstheme="majorBidi"/>
          <w:b/>
          <w:bCs/>
          <w:sz w:val="20"/>
          <w:szCs w:val="20"/>
        </w:rPr>
        <w:t>ensure</w:t>
      </w:r>
      <w:r w:rsidR="00A170A2" w:rsidRPr="00914A57">
        <w:rPr>
          <w:rFonts w:asciiTheme="majorBidi" w:hAnsiTheme="majorBidi" w:cstheme="majorBidi"/>
          <w:b/>
          <w:bCs/>
          <w:sz w:val="20"/>
          <w:szCs w:val="20"/>
          <w:lang w:val="en"/>
        </w:rPr>
        <w:t xml:space="preserve"> family unification throughout displacement and resettlement operations, including climate-change-related environmental and climate-change-related displacement and refugee processing</w:t>
      </w:r>
      <w:r w:rsidR="00A170A2" w:rsidRPr="00A170A2">
        <w:rPr>
          <w:rFonts w:asciiTheme="majorBidi" w:hAnsiTheme="majorBidi" w:cstheme="majorBidi"/>
          <w:sz w:val="20"/>
          <w:szCs w:val="20"/>
          <w:lang w:val="en"/>
        </w:rPr>
        <w:t>.</w:t>
      </w:r>
    </w:p>
    <w:p w14:paraId="78C380F9" w14:textId="7F37CDF5" w:rsidR="00C34B08" w:rsidRDefault="00C34B08" w:rsidP="00A170A2">
      <w:pPr>
        <w:spacing w:after="0" w:line="240" w:lineRule="auto"/>
        <w:jc w:val="lowKashida"/>
        <w:rPr>
          <w:rFonts w:asciiTheme="majorBidi" w:hAnsiTheme="majorBidi" w:cstheme="majorBidi"/>
          <w:sz w:val="20"/>
          <w:szCs w:val="20"/>
          <w:lang w:val="en"/>
        </w:rPr>
      </w:pPr>
    </w:p>
    <w:p w14:paraId="66E72272" w14:textId="3577FDE7" w:rsidR="00C34B08" w:rsidRPr="00A170A2" w:rsidRDefault="00C34B08" w:rsidP="00C34B08">
      <w:pPr>
        <w:spacing w:after="0" w:line="240" w:lineRule="auto"/>
        <w:jc w:val="lowKashida"/>
        <w:rPr>
          <w:rFonts w:asciiTheme="majorBidi" w:hAnsiTheme="majorBidi" w:cstheme="majorBidi"/>
          <w:bCs/>
          <w:sz w:val="20"/>
          <w:szCs w:val="20"/>
          <w:lang w:val="en"/>
        </w:rPr>
      </w:pPr>
      <w:r>
        <w:rPr>
          <w:rFonts w:asciiTheme="majorBidi" w:hAnsiTheme="majorBidi" w:cstheme="majorBidi"/>
          <w:bCs/>
          <w:sz w:val="20"/>
          <w:szCs w:val="20"/>
          <w:lang w:val="en"/>
        </w:rPr>
        <w:t>C</w:t>
      </w:r>
      <w:r w:rsidRPr="00A170A2">
        <w:rPr>
          <w:rFonts w:asciiTheme="majorBidi" w:hAnsiTheme="majorBidi" w:cstheme="majorBidi"/>
          <w:bCs/>
          <w:sz w:val="20"/>
          <w:szCs w:val="20"/>
          <w:lang w:val="en"/>
        </w:rPr>
        <w:t xml:space="preserve">ontemporary </w:t>
      </w:r>
      <w:r>
        <w:rPr>
          <w:rFonts w:asciiTheme="majorBidi" w:hAnsiTheme="majorBidi" w:cstheme="majorBidi"/>
          <w:bCs/>
          <w:sz w:val="20"/>
          <w:szCs w:val="20"/>
          <w:lang w:val="en"/>
        </w:rPr>
        <w:t xml:space="preserve">crisis-intervention </w:t>
      </w:r>
      <w:r w:rsidRPr="00A170A2">
        <w:rPr>
          <w:rFonts w:asciiTheme="majorBidi" w:hAnsiTheme="majorBidi" w:cstheme="majorBidi"/>
          <w:bCs/>
          <w:sz w:val="20"/>
          <w:szCs w:val="20"/>
          <w:lang w:val="en"/>
        </w:rPr>
        <w:t xml:space="preserve">standards also recognize the indispensability of </w:t>
      </w:r>
      <w:r w:rsidRPr="007D5401">
        <w:rPr>
          <w:rFonts w:asciiTheme="majorBidi" w:hAnsiTheme="majorBidi" w:cstheme="majorBidi"/>
          <w:b/>
          <w:sz w:val="20"/>
          <w:szCs w:val="20"/>
          <w:lang w:val="en"/>
        </w:rPr>
        <w:t>policy coherence, aligning short-term emergency relief with longer-term and institutional-building development, within the overarching framework of preventive and remedial human rights obligations</w:t>
      </w:r>
      <w:r w:rsidRPr="00A170A2">
        <w:rPr>
          <w:rFonts w:asciiTheme="majorBidi" w:hAnsiTheme="majorBidi" w:cstheme="majorBidi"/>
          <w:bCs/>
          <w:sz w:val="20"/>
          <w:szCs w:val="20"/>
          <w:lang w:val="en"/>
        </w:rPr>
        <w:t>.</w:t>
      </w:r>
      <w:r w:rsidRPr="00A170A2">
        <w:rPr>
          <w:rFonts w:asciiTheme="majorBidi" w:hAnsiTheme="majorBidi" w:cstheme="majorBidi"/>
          <w:bCs/>
          <w:sz w:val="20"/>
          <w:szCs w:val="20"/>
          <w:vertAlign w:val="superscript"/>
          <w:lang w:val="en"/>
        </w:rPr>
        <w:endnoteReference w:id="31"/>
      </w:r>
    </w:p>
    <w:p w14:paraId="1E7A2EF2" w14:textId="77777777" w:rsidR="00A170A2" w:rsidRPr="00A170A2" w:rsidRDefault="00A170A2" w:rsidP="00A170A2">
      <w:pPr>
        <w:spacing w:after="0" w:line="240" w:lineRule="auto"/>
        <w:jc w:val="lowKashida"/>
        <w:rPr>
          <w:rFonts w:asciiTheme="majorBidi" w:hAnsiTheme="majorBidi" w:cstheme="majorBidi"/>
          <w:sz w:val="20"/>
          <w:szCs w:val="20"/>
        </w:rPr>
      </w:pPr>
    </w:p>
    <w:p w14:paraId="765862F7" w14:textId="25469B51" w:rsidR="00A170A2" w:rsidRPr="00A170A2" w:rsidRDefault="00A170A2" w:rsidP="008D010D">
      <w:pPr>
        <w:spacing w:after="120" w:line="240" w:lineRule="auto"/>
        <w:rPr>
          <w:rFonts w:asciiTheme="majorBidi" w:hAnsiTheme="majorBidi" w:cstheme="majorBidi"/>
          <w:b/>
          <w:bCs/>
          <w:sz w:val="20"/>
          <w:szCs w:val="20"/>
        </w:rPr>
      </w:pPr>
      <w:r w:rsidRPr="00A170A2">
        <w:rPr>
          <w:rFonts w:asciiTheme="majorBidi" w:hAnsiTheme="majorBidi" w:cstheme="majorBidi"/>
          <w:b/>
          <w:bCs/>
          <w:sz w:val="20"/>
          <w:szCs w:val="20"/>
        </w:rPr>
        <w:t>Climate finance</w:t>
      </w:r>
      <w:r w:rsidR="00914A57" w:rsidRPr="007D5401">
        <w:rPr>
          <w:rStyle w:val="EndnoteReference"/>
          <w:rFonts w:asciiTheme="majorBidi" w:hAnsiTheme="majorBidi" w:cstheme="majorBidi"/>
          <w:sz w:val="20"/>
          <w:szCs w:val="20"/>
        </w:rPr>
        <w:endnoteReference w:id="32"/>
      </w:r>
    </w:p>
    <w:p w14:paraId="17DFE28C" w14:textId="06BC7F21" w:rsidR="00A170A2" w:rsidRPr="00B534FB" w:rsidRDefault="00A170A2" w:rsidP="00A170A2">
      <w:pPr>
        <w:spacing w:after="0" w:line="240" w:lineRule="auto"/>
        <w:jc w:val="lowKashida"/>
        <w:rPr>
          <w:rFonts w:asciiTheme="majorBidi" w:hAnsiTheme="majorBidi" w:cstheme="majorBidi"/>
          <w:sz w:val="20"/>
          <w:szCs w:val="20"/>
        </w:rPr>
      </w:pPr>
      <w:r w:rsidRPr="00B534FB">
        <w:rPr>
          <w:rFonts w:asciiTheme="majorBidi" w:hAnsiTheme="majorBidi" w:cstheme="majorBidi"/>
          <w:sz w:val="20"/>
          <w:szCs w:val="20"/>
        </w:rPr>
        <w:t>Green-transition</w:t>
      </w:r>
      <w:r w:rsidR="009E7B32">
        <w:rPr>
          <w:rFonts w:asciiTheme="majorBidi" w:hAnsiTheme="majorBidi" w:cstheme="majorBidi"/>
          <w:sz w:val="20"/>
          <w:szCs w:val="20"/>
        </w:rPr>
        <w:t xml:space="preserve">, </w:t>
      </w:r>
      <w:r w:rsidR="009E7B32" w:rsidRPr="00B534FB">
        <w:rPr>
          <w:rFonts w:asciiTheme="majorBidi" w:hAnsiTheme="majorBidi" w:cstheme="majorBidi"/>
          <w:sz w:val="20"/>
          <w:szCs w:val="20"/>
        </w:rPr>
        <w:t>especially large-scale</w:t>
      </w:r>
      <w:r w:rsidRPr="00B534FB">
        <w:rPr>
          <w:rFonts w:asciiTheme="majorBidi" w:hAnsiTheme="majorBidi" w:cstheme="majorBidi"/>
          <w:sz w:val="20"/>
          <w:szCs w:val="20"/>
        </w:rPr>
        <w:t xml:space="preserve"> projects, may generate misunderstandings, resistance and even conflicts. </w:t>
      </w:r>
      <w:r w:rsidR="00887460">
        <w:rPr>
          <w:rFonts w:asciiTheme="majorBidi" w:hAnsiTheme="majorBidi" w:cstheme="majorBidi"/>
          <w:sz w:val="20"/>
          <w:szCs w:val="20"/>
        </w:rPr>
        <w:t>I</w:t>
      </w:r>
      <w:r w:rsidRPr="00B534FB">
        <w:rPr>
          <w:rFonts w:asciiTheme="majorBidi" w:hAnsiTheme="majorBidi" w:cstheme="majorBidi"/>
          <w:sz w:val="20"/>
          <w:szCs w:val="20"/>
        </w:rPr>
        <w:t xml:space="preserve">nvolving all stakeholders </w:t>
      </w:r>
      <w:r w:rsidR="00887460">
        <w:rPr>
          <w:rFonts w:asciiTheme="majorBidi" w:hAnsiTheme="majorBidi" w:cstheme="majorBidi"/>
          <w:sz w:val="20"/>
          <w:szCs w:val="20"/>
        </w:rPr>
        <w:t xml:space="preserve">in such projects </w:t>
      </w:r>
      <w:r w:rsidRPr="00B534FB">
        <w:rPr>
          <w:rFonts w:asciiTheme="majorBidi" w:hAnsiTheme="majorBidi" w:cstheme="majorBidi"/>
          <w:sz w:val="20"/>
          <w:szCs w:val="20"/>
        </w:rPr>
        <w:t xml:space="preserve">would </w:t>
      </w:r>
      <w:r w:rsidR="00887460">
        <w:rPr>
          <w:rFonts w:asciiTheme="majorBidi" w:hAnsiTheme="majorBidi" w:cstheme="majorBidi"/>
          <w:sz w:val="20"/>
          <w:szCs w:val="20"/>
        </w:rPr>
        <w:t xml:space="preserve">enable </w:t>
      </w:r>
      <w:r w:rsidRPr="00B534FB">
        <w:rPr>
          <w:rFonts w:asciiTheme="majorBidi" w:hAnsiTheme="majorBidi" w:cstheme="majorBidi"/>
          <w:sz w:val="20"/>
          <w:szCs w:val="20"/>
        </w:rPr>
        <w:t>greater social acceptance</w:t>
      </w:r>
      <w:r w:rsidR="009E7B32">
        <w:rPr>
          <w:rFonts w:asciiTheme="majorBidi" w:hAnsiTheme="majorBidi" w:cstheme="majorBidi"/>
          <w:sz w:val="20"/>
          <w:szCs w:val="20"/>
        </w:rPr>
        <w:t xml:space="preserve"> of </w:t>
      </w:r>
      <w:r w:rsidRPr="00B534FB">
        <w:rPr>
          <w:rFonts w:asciiTheme="majorBidi" w:hAnsiTheme="majorBidi" w:cstheme="majorBidi"/>
          <w:sz w:val="20"/>
          <w:szCs w:val="20"/>
        </w:rPr>
        <w:t>the transition’s outcomes. Organized civil society</w:t>
      </w:r>
      <w:r w:rsidRPr="00A170A2">
        <w:rPr>
          <w:rFonts w:asciiTheme="majorBidi" w:hAnsiTheme="majorBidi" w:cstheme="majorBidi"/>
          <w:sz w:val="20"/>
          <w:szCs w:val="20"/>
        </w:rPr>
        <w:t xml:space="preserve">, children and youth have </w:t>
      </w:r>
      <w:r w:rsidRPr="00B534FB">
        <w:rPr>
          <w:rFonts w:asciiTheme="majorBidi" w:hAnsiTheme="majorBidi" w:cstheme="majorBidi"/>
          <w:sz w:val="20"/>
          <w:szCs w:val="20"/>
        </w:rPr>
        <w:t>central role</w:t>
      </w:r>
      <w:r w:rsidRPr="00A170A2">
        <w:rPr>
          <w:rFonts w:asciiTheme="majorBidi" w:hAnsiTheme="majorBidi" w:cstheme="majorBidi"/>
          <w:sz w:val="20"/>
          <w:szCs w:val="20"/>
        </w:rPr>
        <w:t>s</w:t>
      </w:r>
      <w:r w:rsidRPr="00B534FB">
        <w:rPr>
          <w:rFonts w:asciiTheme="majorBidi" w:hAnsiTheme="majorBidi" w:cstheme="majorBidi"/>
          <w:sz w:val="20"/>
          <w:szCs w:val="20"/>
        </w:rPr>
        <w:t xml:space="preserve"> to play</w:t>
      </w:r>
      <w:r w:rsidR="007D5401">
        <w:rPr>
          <w:rFonts w:asciiTheme="majorBidi" w:hAnsiTheme="majorBidi" w:cstheme="majorBidi"/>
          <w:sz w:val="20"/>
          <w:szCs w:val="20"/>
        </w:rPr>
        <w:t>,</w:t>
      </w:r>
      <w:r w:rsidRPr="00B534FB">
        <w:rPr>
          <w:rFonts w:asciiTheme="majorBidi" w:hAnsiTheme="majorBidi" w:cstheme="majorBidi"/>
          <w:sz w:val="20"/>
          <w:szCs w:val="20"/>
        </w:rPr>
        <w:t xml:space="preserve"> raising public awareness of energy issues</w:t>
      </w:r>
      <w:r w:rsidRPr="00A170A2">
        <w:rPr>
          <w:rFonts w:asciiTheme="majorBidi" w:hAnsiTheme="majorBidi" w:cstheme="majorBidi"/>
          <w:sz w:val="20"/>
          <w:szCs w:val="20"/>
        </w:rPr>
        <w:t xml:space="preserve">, climate finance and </w:t>
      </w:r>
      <w:r w:rsidR="008E02D9">
        <w:rPr>
          <w:rFonts w:asciiTheme="majorBidi" w:hAnsiTheme="majorBidi" w:cstheme="majorBidi"/>
          <w:sz w:val="20"/>
          <w:szCs w:val="20"/>
        </w:rPr>
        <w:t xml:space="preserve">inspiring </w:t>
      </w:r>
      <w:r w:rsidRPr="00B534FB">
        <w:rPr>
          <w:rFonts w:asciiTheme="majorBidi" w:hAnsiTheme="majorBidi" w:cstheme="majorBidi"/>
          <w:sz w:val="20"/>
          <w:szCs w:val="20"/>
        </w:rPr>
        <w:t xml:space="preserve">citizen engagement during </w:t>
      </w:r>
      <w:r w:rsidRPr="00A170A2">
        <w:rPr>
          <w:rFonts w:asciiTheme="majorBidi" w:hAnsiTheme="majorBidi" w:cstheme="majorBidi"/>
          <w:sz w:val="20"/>
          <w:szCs w:val="20"/>
        </w:rPr>
        <w:t xml:space="preserve">all </w:t>
      </w:r>
      <w:r w:rsidRPr="00B534FB">
        <w:rPr>
          <w:rFonts w:asciiTheme="majorBidi" w:hAnsiTheme="majorBidi" w:cstheme="majorBidi"/>
          <w:sz w:val="20"/>
          <w:szCs w:val="20"/>
        </w:rPr>
        <w:t>phase</w:t>
      </w:r>
      <w:r w:rsidRPr="00A170A2">
        <w:rPr>
          <w:rFonts w:asciiTheme="majorBidi" w:hAnsiTheme="majorBidi" w:cstheme="majorBidi"/>
          <w:sz w:val="20"/>
          <w:szCs w:val="20"/>
        </w:rPr>
        <w:t>s of climate action and finance</w:t>
      </w:r>
      <w:r w:rsidRPr="00B534FB">
        <w:rPr>
          <w:rFonts w:asciiTheme="majorBidi" w:hAnsiTheme="majorBidi" w:cstheme="majorBidi"/>
          <w:sz w:val="20"/>
          <w:szCs w:val="20"/>
        </w:rPr>
        <w:t xml:space="preserve">. To reinforce </w:t>
      </w:r>
      <w:r w:rsidR="007D5401" w:rsidRPr="00B534FB">
        <w:rPr>
          <w:rFonts w:asciiTheme="majorBidi" w:hAnsiTheme="majorBidi" w:cstheme="majorBidi"/>
          <w:sz w:val="20"/>
          <w:szCs w:val="20"/>
        </w:rPr>
        <w:t>local communities</w:t>
      </w:r>
      <w:r w:rsidR="007D5401">
        <w:rPr>
          <w:rFonts w:asciiTheme="majorBidi" w:hAnsiTheme="majorBidi" w:cstheme="majorBidi"/>
          <w:sz w:val="20"/>
          <w:szCs w:val="20"/>
        </w:rPr>
        <w:t xml:space="preserve">’ </w:t>
      </w:r>
      <w:r w:rsidRPr="00B534FB">
        <w:rPr>
          <w:rFonts w:asciiTheme="majorBidi" w:hAnsiTheme="majorBidi" w:cstheme="majorBidi"/>
          <w:sz w:val="20"/>
          <w:szCs w:val="20"/>
        </w:rPr>
        <w:t xml:space="preserve">participation, particularly to </w:t>
      </w:r>
      <w:r w:rsidR="007D5401">
        <w:rPr>
          <w:rFonts w:asciiTheme="majorBidi" w:hAnsiTheme="majorBidi" w:cstheme="majorBidi"/>
          <w:sz w:val="20"/>
          <w:szCs w:val="20"/>
        </w:rPr>
        <w:t xml:space="preserve">fulfill </w:t>
      </w:r>
      <w:r w:rsidRPr="00B534FB">
        <w:rPr>
          <w:rFonts w:asciiTheme="majorBidi" w:hAnsiTheme="majorBidi" w:cstheme="majorBidi"/>
          <w:sz w:val="20"/>
          <w:szCs w:val="20"/>
        </w:rPr>
        <w:t>existing obligations, commitments and regulations</w:t>
      </w:r>
      <w:r w:rsidRPr="00A170A2">
        <w:rPr>
          <w:rFonts w:asciiTheme="majorBidi" w:hAnsiTheme="majorBidi" w:cstheme="majorBidi"/>
          <w:sz w:val="20"/>
          <w:szCs w:val="20"/>
        </w:rPr>
        <w:t>, states and their constituent organs should</w:t>
      </w:r>
      <w:r w:rsidRPr="00B534FB">
        <w:rPr>
          <w:rFonts w:asciiTheme="majorBidi" w:hAnsiTheme="majorBidi" w:cstheme="majorBidi"/>
          <w:sz w:val="20"/>
          <w:szCs w:val="20"/>
        </w:rPr>
        <w:t xml:space="preserve"> </w:t>
      </w:r>
      <w:r w:rsidR="008E02D9" w:rsidRPr="007D5401">
        <w:rPr>
          <w:rFonts w:asciiTheme="majorBidi" w:hAnsiTheme="majorBidi" w:cstheme="majorBidi"/>
          <w:b/>
          <w:bCs/>
          <w:sz w:val="20"/>
          <w:szCs w:val="20"/>
        </w:rPr>
        <w:t xml:space="preserve">promote children’s </w:t>
      </w:r>
      <w:r w:rsidR="007D5401" w:rsidRPr="007D5401">
        <w:rPr>
          <w:rFonts w:asciiTheme="majorBidi" w:hAnsiTheme="majorBidi" w:cstheme="majorBidi"/>
          <w:b/>
          <w:bCs/>
          <w:sz w:val="20"/>
          <w:szCs w:val="20"/>
        </w:rPr>
        <w:t xml:space="preserve">roles </w:t>
      </w:r>
      <w:r w:rsidRPr="007D5401">
        <w:rPr>
          <w:rFonts w:asciiTheme="majorBidi" w:hAnsiTheme="majorBidi" w:cstheme="majorBidi"/>
          <w:b/>
          <w:bCs/>
          <w:sz w:val="20"/>
          <w:szCs w:val="20"/>
        </w:rPr>
        <w:t>as local climate-action drivers in the context of climate finance</w:t>
      </w:r>
      <w:r w:rsidRPr="00B534FB">
        <w:rPr>
          <w:rFonts w:asciiTheme="majorBidi" w:hAnsiTheme="majorBidi" w:cstheme="majorBidi"/>
          <w:sz w:val="20"/>
          <w:szCs w:val="20"/>
        </w:rPr>
        <w:t>.</w:t>
      </w:r>
      <w:r w:rsidRPr="00B534FB">
        <w:rPr>
          <w:rFonts w:asciiTheme="majorBidi" w:hAnsiTheme="majorBidi" w:cstheme="majorBidi"/>
          <w:sz w:val="20"/>
          <w:szCs w:val="20"/>
          <w:vertAlign w:val="superscript"/>
        </w:rPr>
        <w:endnoteReference w:id="33"/>
      </w:r>
    </w:p>
    <w:p w14:paraId="0302C81D" w14:textId="77777777" w:rsidR="00A170A2" w:rsidRPr="00B534FB" w:rsidRDefault="00A170A2" w:rsidP="00A170A2">
      <w:pPr>
        <w:spacing w:after="0" w:line="240" w:lineRule="auto"/>
        <w:jc w:val="lowKashida"/>
        <w:rPr>
          <w:rFonts w:asciiTheme="majorBidi" w:hAnsiTheme="majorBidi" w:cstheme="majorBidi"/>
          <w:sz w:val="20"/>
          <w:szCs w:val="20"/>
        </w:rPr>
      </w:pPr>
    </w:p>
    <w:p w14:paraId="7DEE40BB" w14:textId="56A721AB" w:rsidR="00A170A2" w:rsidRPr="00B534FB" w:rsidRDefault="00A170A2" w:rsidP="00A170A2">
      <w:pPr>
        <w:spacing w:after="0" w:line="240" w:lineRule="auto"/>
        <w:jc w:val="lowKashida"/>
        <w:rPr>
          <w:rFonts w:asciiTheme="majorBidi" w:hAnsiTheme="majorBidi" w:cstheme="majorBidi"/>
          <w:sz w:val="20"/>
          <w:szCs w:val="20"/>
        </w:rPr>
      </w:pPr>
      <w:r w:rsidRPr="00A170A2">
        <w:rPr>
          <w:rFonts w:asciiTheme="majorBidi" w:hAnsiTheme="majorBidi" w:cstheme="majorBidi"/>
          <w:sz w:val="20"/>
          <w:szCs w:val="20"/>
        </w:rPr>
        <w:t xml:space="preserve">Funding </w:t>
      </w:r>
      <w:r w:rsidRPr="00B534FB">
        <w:rPr>
          <w:rFonts w:asciiTheme="majorBidi" w:hAnsiTheme="majorBidi" w:cstheme="majorBidi"/>
          <w:sz w:val="20"/>
          <w:szCs w:val="20"/>
        </w:rPr>
        <w:t xml:space="preserve">private actors </w:t>
      </w:r>
      <w:r w:rsidRPr="00A170A2">
        <w:rPr>
          <w:rFonts w:asciiTheme="majorBidi" w:hAnsiTheme="majorBidi" w:cstheme="majorBidi"/>
          <w:sz w:val="20"/>
          <w:szCs w:val="20"/>
        </w:rPr>
        <w:t xml:space="preserve">to </w:t>
      </w:r>
      <w:r w:rsidRPr="00B534FB">
        <w:rPr>
          <w:rFonts w:asciiTheme="majorBidi" w:hAnsiTheme="majorBidi" w:cstheme="majorBidi"/>
          <w:sz w:val="20"/>
          <w:szCs w:val="20"/>
        </w:rPr>
        <w:t xml:space="preserve">implement green-transition projects </w:t>
      </w:r>
      <w:r w:rsidR="007D5401">
        <w:rPr>
          <w:rFonts w:asciiTheme="majorBidi" w:hAnsiTheme="majorBidi" w:cstheme="majorBidi"/>
          <w:sz w:val="20"/>
          <w:szCs w:val="20"/>
        </w:rPr>
        <w:t xml:space="preserve">portends </w:t>
      </w:r>
      <w:r w:rsidRPr="00B534FB">
        <w:rPr>
          <w:rFonts w:asciiTheme="majorBidi" w:hAnsiTheme="majorBidi" w:cstheme="majorBidi"/>
          <w:sz w:val="20"/>
          <w:szCs w:val="20"/>
        </w:rPr>
        <w:t>privatizin</w:t>
      </w:r>
      <w:r w:rsidRPr="00A170A2">
        <w:rPr>
          <w:rFonts w:asciiTheme="majorBidi" w:hAnsiTheme="majorBidi" w:cstheme="majorBidi"/>
          <w:sz w:val="20"/>
          <w:szCs w:val="20"/>
        </w:rPr>
        <w:t>g</w:t>
      </w:r>
      <w:r w:rsidRPr="00B534FB">
        <w:rPr>
          <w:rFonts w:asciiTheme="majorBidi" w:hAnsiTheme="majorBidi" w:cstheme="majorBidi"/>
          <w:sz w:val="20"/>
          <w:szCs w:val="20"/>
        </w:rPr>
        <w:t xml:space="preserve"> public goods and services</w:t>
      </w:r>
      <w:r w:rsidRPr="00A170A2">
        <w:rPr>
          <w:rFonts w:asciiTheme="majorBidi" w:hAnsiTheme="majorBidi" w:cstheme="majorBidi"/>
          <w:sz w:val="20"/>
          <w:szCs w:val="20"/>
        </w:rPr>
        <w:t xml:space="preserve">. </w:t>
      </w:r>
      <w:r w:rsidR="004638EF" w:rsidRPr="004638EF">
        <w:rPr>
          <w:rFonts w:asciiTheme="majorBidi" w:hAnsiTheme="majorBidi" w:cstheme="majorBidi"/>
          <w:b/>
          <w:bCs/>
          <w:sz w:val="20"/>
          <w:szCs w:val="20"/>
        </w:rPr>
        <w:t>A</w:t>
      </w:r>
      <w:r w:rsidRPr="007D5401">
        <w:rPr>
          <w:rFonts w:asciiTheme="majorBidi" w:hAnsiTheme="majorBidi" w:cstheme="majorBidi"/>
          <w:b/>
          <w:bCs/>
          <w:sz w:val="20"/>
          <w:szCs w:val="20"/>
        </w:rPr>
        <w:t xml:space="preserve">ll spheres of </w:t>
      </w:r>
      <w:r w:rsidR="004638EF">
        <w:rPr>
          <w:rFonts w:asciiTheme="majorBidi" w:hAnsiTheme="majorBidi" w:cstheme="majorBidi"/>
          <w:b/>
          <w:bCs/>
          <w:sz w:val="20"/>
          <w:szCs w:val="20"/>
        </w:rPr>
        <w:t xml:space="preserve">states’ </w:t>
      </w:r>
      <w:r w:rsidRPr="007D5401">
        <w:rPr>
          <w:rFonts w:asciiTheme="majorBidi" w:hAnsiTheme="majorBidi" w:cstheme="majorBidi"/>
          <w:b/>
          <w:bCs/>
          <w:sz w:val="20"/>
          <w:szCs w:val="20"/>
        </w:rPr>
        <w:t>successive governments should sufficiently regulate such enterprises</w:t>
      </w:r>
      <w:r w:rsidR="004638EF">
        <w:rPr>
          <w:rFonts w:asciiTheme="majorBidi" w:hAnsiTheme="majorBidi" w:cstheme="majorBidi"/>
          <w:sz w:val="20"/>
          <w:szCs w:val="20"/>
        </w:rPr>
        <w:t>,</w:t>
      </w:r>
      <w:r w:rsidRPr="00B534FB">
        <w:rPr>
          <w:rFonts w:asciiTheme="majorBidi" w:hAnsiTheme="majorBidi" w:cstheme="majorBidi"/>
          <w:sz w:val="20"/>
          <w:szCs w:val="20"/>
        </w:rPr>
        <w:t xml:space="preserve"> ensur</w:t>
      </w:r>
      <w:r w:rsidR="004638EF">
        <w:rPr>
          <w:rFonts w:asciiTheme="majorBidi" w:hAnsiTheme="majorBidi" w:cstheme="majorBidi"/>
          <w:sz w:val="20"/>
          <w:szCs w:val="20"/>
        </w:rPr>
        <w:t>ing</w:t>
      </w:r>
      <w:r w:rsidRPr="00B534FB">
        <w:rPr>
          <w:rFonts w:asciiTheme="majorBidi" w:hAnsiTheme="majorBidi" w:cstheme="majorBidi"/>
          <w:sz w:val="20"/>
          <w:szCs w:val="20"/>
        </w:rPr>
        <w:t xml:space="preserve"> they do not result in undu</w:t>
      </w:r>
      <w:r w:rsidR="007D5401">
        <w:rPr>
          <w:rFonts w:asciiTheme="majorBidi" w:hAnsiTheme="majorBidi" w:cstheme="majorBidi"/>
          <w:sz w:val="20"/>
          <w:szCs w:val="20"/>
        </w:rPr>
        <w:t>ly</w:t>
      </w:r>
      <w:r w:rsidRPr="00B534FB">
        <w:rPr>
          <w:rFonts w:asciiTheme="majorBidi" w:hAnsiTheme="majorBidi" w:cstheme="majorBidi"/>
          <w:sz w:val="20"/>
          <w:szCs w:val="20"/>
        </w:rPr>
        <w:t xml:space="preserve"> user</w:t>
      </w:r>
      <w:r w:rsidR="004638EF">
        <w:rPr>
          <w:rFonts w:asciiTheme="majorBidi" w:hAnsiTheme="majorBidi" w:cstheme="majorBidi"/>
          <w:sz w:val="20"/>
          <w:szCs w:val="20"/>
        </w:rPr>
        <w:t>-</w:t>
      </w:r>
      <w:r w:rsidRPr="00B534FB">
        <w:rPr>
          <w:rFonts w:asciiTheme="majorBidi" w:hAnsiTheme="majorBidi" w:cstheme="majorBidi"/>
          <w:sz w:val="20"/>
          <w:szCs w:val="20"/>
        </w:rPr>
        <w:t>fee</w:t>
      </w:r>
      <w:r w:rsidR="004638EF">
        <w:rPr>
          <w:rFonts w:asciiTheme="majorBidi" w:hAnsiTheme="majorBidi" w:cstheme="majorBidi"/>
          <w:sz w:val="20"/>
          <w:szCs w:val="20"/>
        </w:rPr>
        <w:t xml:space="preserve"> increase</w:t>
      </w:r>
      <w:r w:rsidRPr="00B534FB">
        <w:rPr>
          <w:rFonts w:asciiTheme="majorBidi" w:hAnsiTheme="majorBidi" w:cstheme="majorBidi"/>
          <w:sz w:val="20"/>
          <w:szCs w:val="20"/>
        </w:rPr>
        <w:t>s, a decline in public utilit</w:t>
      </w:r>
      <w:r w:rsidR="004638EF">
        <w:rPr>
          <w:rFonts w:asciiTheme="majorBidi" w:hAnsiTheme="majorBidi" w:cstheme="majorBidi"/>
          <w:sz w:val="20"/>
          <w:szCs w:val="20"/>
        </w:rPr>
        <w:t>y quality</w:t>
      </w:r>
      <w:r w:rsidRPr="00A170A2">
        <w:rPr>
          <w:rFonts w:asciiTheme="majorBidi" w:hAnsiTheme="majorBidi" w:cstheme="majorBidi"/>
          <w:sz w:val="20"/>
          <w:szCs w:val="20"/>
        </w:rPr>
        <w:t xml:space="preserve">, or deprive new and future generations of their </w:t>
      </w:r>
      <w:r w:rsidR="005C220E">
        <w:rPr>
          <w:rFonts w:asciiTheme="majorBidi" w:hAnsiTheme="majorBidi" w:cstheme="majorBidi"/>
          <w:sz w:val="20"/>
          <w:szCs w:val="20"/>
        </w:rPr>
        <w:t xml:space="preserve">civil, </w:t>
      </w:r>
      <w:r w:rsidRPr="00A170A2">
        <w:rPr>
          <w:rFonts w:asciiTheme="majorBidi" w:hAnsiTheme="majorBidi" w:cstheme="majorBidi"/>
          <w:sz w:val="20"/>
          <w:szCs w:val="20"/>
        </w:rPr>
        <w:t xml:space="preserve">economic, </w:t>
      </w:r>
      <w:r w:rsidR="005C220E">
        <w:rPr>
          <w:rFonts w:asciiTheme="majorBidi" w:hAnsiTheme="majorBidi" w:cstheme="majorBidi"/>
          <w:sz w:val="20"/>
          <w:szCs w:val="20"/>
        </w:rPr>
        <w:t xml:space="preserve">political, </w:t>
      </w:r>
      <w:r w:rsidRPr="00A170A2">
        <w:rPr>
          <w:rFonts w:asciiTheme="majorBidi" w:hAnsiTheme="majorBidi" w:cstheme="majorBidi"/>
          <w:sz w:val="20"/>
          <w:szCs w:val="20"/>
        </w:rPr>
        <w:t>social and cultural rights</w:t>
      </w:r>
      <w:r w:rsidRPr="00B534FB">
        <w:rPr>
          <w:rFonts w:asciiTheme="majorBidi" w:hAnsiTheme="majorBidi" w:cstheme="majorBidi"/>
          <w:sz w:val="20"/>
          <w:szCs w:val="20"/>
        </w:rPr>
        <w:t>.</w:t>
      </w:r>
    </w:p>
    <w:p w14:paraId="60010A5B" w14:textId="77777777" w:rsidR="00A170A2" w:rsidRPr="00A170A2" w:rsidRDefault="00A170A2" w:rsidP="00A170A2">
      <w:pPr>
        <w:spacing w:after="0" w:line="240" w:lineRule="auto"/>
        <w:jc w:val="lowKashida"/>
        <w:rPr>
          <w:rFonts w:asciiTheme="majorBidi" w:hAnsiTheme="majorBidi" w:cstheme="majorBidi"/>
          <w:sz w:val="20"/>
          <w:szCs w:val="20"/>
        </w:rPr>
      </w:pPr>
    </w:p>
    <w:p w14:paraId="7D80851D" w14:textId="7A3D8B25" w:rsidR="00A170A2" w:rsidRPr="00A170A2" w:rsidRDefault="00A170A2" w:rsidP="00B1067C">
      <w:pPr>
        <w:spacing w:after="0" w:line="240" w:lineRule="auto"/>
        <w:jc w:val="lowKashida"/>
        <w:rPr>
          <w:rFonts w:asciiTheme="majorBidi" w:hAnsiTheme="majorBidi" w:cstheme="majorBidi"/>
          <w:bCs/>
          <w:sz w:val="20"/>
          <w:szCs w:val="20"/>
        </w:rPr>
      </w:pPr>
      <w:r w:rsidRPr="00A170A2">
        <w:rPr>
          <w:rFonts w:asciiTheme="majorBidi" w:hAnsiTheme="majorBidi" w:cstheme="majorBidi"/>
          <w:sz w:val="20"/>
          <w:szCs w:val="20"/>
        </w:rPr>
        <w:t>Most climate finance is currently via loans or non-grant instruments,</w:t>
      </w:r>
      <w:r w:rsidRPr="00A170A2">
        <w:rPr>
          <w:rStyle w:val="EndnoteReference"/>
          <w:rFonts w:asciiTheme="majorBidi" w:hAnsiTheme="majorBidi" w:cstheme="majorBidi"/>
          <w:sz w:val="20"/>
          <w:szCs w:val="20"/>
        </w:rPr>
        <w:endnoteReference w:id="34"/>
      </w:r>
      <w:r w:rsidRPr="00A170A2">
        <w:rPr>
          <w:rFonts w:asciiTheme="majorBidi" w:hAnsiTheme="majorBidi" w:cstheme="majorBidi"/>
          <w:sz w:val="20"/>
          <w:szCs w:val="20"/>
        </w:rPr>
        <w:t xml:space="preserve"> plunging already-indebted countries deeper into debt. States should </w:t>
      </w:r>
      <w:r w:rsidRPr="005C220E">
        <w:rPr>
          <w:rFonts w:asciiTheme="majorBidi" w:hAnsiTheme="majorBidi" w:cstheme="majorBidi"/>
          <w:b/>
          <w:bCs/>
          <w:sz w:val="20"/>
          <w:szCs w:val="20"/>
        </w:rPr>
        <w:t xml:space="preserve">ensure </w:t>
      </w:r>
      <w:r w:rsidR="00B1067C" w:rsidRPr="005C220E">
        <w:rPr>
          <w:rFonts w:asciiTheme="majorBidi" w:hAnsiTheme="majorBidi" w:cstheme="majorBidi"/>
          <w:b/>
          <w:bCs/>
          <w:sz w:val="20"/>
          <w:szCs w:val="20"/>
        </w:rPr>
        <w:t xml:space="preserve">climate finance accompany </w:t>
      </w:r>
      <w:r w:rsidRPr="005C220E">
        <w:rPr>
          <w:rFonts w:asciiTheme="majorBidi" w:hAnsiTheme="majorBidi" w:cstheme="majorBidi"/>
          <w:b/>
          <w:bCs/>
          <w:sz w:val="20"/>
          <w:szCs w:val="20"/>
        </w:rPr>
        <w:t>suspension or cancellation of sovereign debt</w:t>
      </w:r>
      <w:r w:rsidR="00E417B6">
        <w:rPr>
          <w:rFonts w:asciiTheme="majorBidi" w:hAnsiTheme="majorBidi" w:cstheme="majorBidi"/>
          <w:b/>
          <w:bCs/>
          <w:sz w:val="20"/>
          <w:szCs w:val="20"/>
        </w:rPr>
        <w:t xml:space="preserve"> and economic sanctions</w:t>
      </w:r>
      <w:r w:rsidRPr="005C220E">
        <w:rPr>
          <w:rFonts w:asciiTheme="majorBidi" w:hAnsiTheme="majorBidi" w:cstheme="majorBidi"/>
          <w:b/>
          <w:bCs/>
          <w:sz w:val="20"/>
          <w:szCs w:val="20"/>
        </w:rPr>
        <w:t>, especially during and after climate events</w:t>
      </w:r>
      <w:r w:rsidRPr="00A170A2">
        <w:rPr>
          <w:rFonts w:asciiTheme="majorBidi" w:hAnsiTheme="majorBidi" w:cstheme="majorBidi"/>
          <w:sz w:val="20"/>
          <w:szCs w:val="20"/>
        </w:rPr>
        <w:t>.</w:t>
      </w:r>
      <w:r w:rsidR="00B1067C">
        <w:rPr>
          <w:rFonts w:asciiTheme="majorBidi" w:hAnsiTheme="majorBidi" w:cstheme="majorBidi"/>
          <w:sz w:val="20"/>
          <w:szCs w:val="20"/>
        </w:rPr>
        <w:t xml:space="preserve"> That underscores </w:t>
      </w:r>
      <w:r w:rsidR="00E54396">
        <w:rPr>
          <w:rFonts w:asciiTheme="majorBidi" w:hAnsiTheme="majorBidi" w:cstheme="majorBidi"/>
          <w:bCs/>
          <w:sz w:val="20"/>
          <w:szCs w:val="20"/>
        </w:rPr>
        <w:t xml:space="preserve">CRC </w:t>
      </w:r>
      <w:r w:rsidRPr="00A170A2">
        <w:rPr>
          <w:rFonts w:asciiTheme="majorBidi" w:hAnsiTheme="majorBidi" w:cstheme="majorBidi"/>
          <w:bCs/>
          <w:sz w:val="20"/>
          <w:szCs w:val="20"/>
        </w:rPr>
        <w:t>obligations</w:t>
      </w:r>
      <w:r w:rsidR="00E54396">
        <w:rPr>
          <w:rFonts w:asciiTheme="majorBidi" w:hAnsiTheme="majorBidi" w:cstheme="majorBidi"/>
          <w:bCs/>
          <w:sz w:val="20"/>
          <w:szCs w:val="20"/>
        </w:rPr>
        <w:t xml:space="preserve"> to “</w:t>
      </w:r>
      <w:r w:rsidRPr="00A170A2">
        <w:rPr>
          <w:rFonts w:asciiTheme="majorBidi" w:hAnsiTheme="majorBidi" w:cstheme="majorBidi"/>
          <w:bCs/>
          <w:sz w:val="20"/>
          <w:szCs w:val="20"/>
        </w:rPr>
        <w:t>ground their commitments under the international climate change regime”</w:t>
      </w:r>
      <w:r w:rsidR="007141D3">
        <w:rPr>
          <w:rStyle w:val="EndnoteReference"/>
          <w:rFonts w:asciiTheme="majorBidi" w:hAnsiTheme="majorBidi" w:cstheme="majorBidi"/>
          <w:bCs/>
          <w:sz w:val="20"/>
          <w:szCs w:val="20"/>
        </w:rPr>
        <w:endnoteReference w:id="35"/>
      </w:r>
      <w:r w:rsidRPr="00A170A2">
        <w:rPr>
          <w:rFonts w:asciiTheme="majorBidi" w:hAnsiTheme="majorBidi" w:cstheme="majorBidi"/>
          <w:bCs/>
          <w:sz w:val="20"/>
          <w:szCs w:val="20"/>
        </w:rPr>
        <w:t xml:space="preserve"> </w:t>
      </w:r>
      <w:r w:rsidR="007141D3">
        <w:rPr>
          <w:rFonts w:asciiTheme="majorBidi" w:hAnsiTheme="majorBidi" w:cstheme="majorBidi"/>
          <w:bCs/>
          <w:sz w:val="20"/>
          <w:szCs w:val="20"/>
        </w:rPr>
        <w:t xml:space="preserve">while </w:t>
      </w:r>
      <w:r>
        <w:rPr>
          <w:rFonts w:asciiTheme="majorBidi" w:hAnsiTheme="majorBidi" w:cstheme="majorBidi"/>
          <w:bCs/>
          <w:sz w:val="20"/>
          <w:szCs w:val="20"/>
        </w:rPr>
        <w:t>ensur</w:t>
      </w:r>
      <w:r w:rsidR="007141D3">
        <w:rPr>
          <w:rFonts w:asciiTheme="majorBidi" w:hAnsiTheme="majorBidi" w:cstheme="majorBidi"/>
          <w:bCs/>
          <w:sz w:val="20"/>
          <w:szCs w:val="20"/>
        </w:rPr>
        <w:t>ing</w:t>
      </w:r>
      <w:r>
        <w:rPr>
          <w:rFonts w:asciiTheme="majorBidi" w:hAnsiTheme="majorBidi" w:cstheme="majorBidi"/>
          <w:bCs/>
          <w:sz w:val="20"/>
          <w:szCs w:val="20"/>
        </w:rPr>
        <w:t xml:space="preserve"> </w:t>
      </w:r>
      <w:r w:rsidRPr="00A170A2">
        <w:rPr>
          <w:rFonts w:asciiTheme="majorBidi" w:hAnsiTheme="majorBidi" w:cstheme="majorBidi"/>
          <w:bCs/>
          <w:sz w:val="20"/>
          <w:szCs w:val="20"/>
        </w:rPr>
        <w:t>“maximum available financial, natural, human, technological, institutional and informational resources</w:t>
      </w:r>
      <w:r w:rsidR="004638EF">
        <w:rPr>
          <w:rFonts w:asciiTheme="majorBidi" w:hAnsiTheme="majorBidi" w:cstheme="majorBidi"/>
          <w:bCs/>
          <w:sz w:val="20"/>
          <w:szCs w:val="20"/>
        </w:rPr>
        <w:t>.</w:t>
      </w:r>
      <w:r w:rsidRPr="00A170A2">
        <w:rPr>
          <w:rFonts w:asciiTheme="majorBidi" w:hAnsiTheme="majorBidi" w:cstheme="majorBidi"/>
          <w:bCs/>
          <w:sz w:val="20"/>
          <w:szCs w:val="20"/>
        </w:rPr>
        <w:t>”</w:t>
      </w:r>
      <w:r>
        <w:rPr>
          <w:rStyle w:val="EndnoteReference"/>
          <w:rFonts w:asciiTheme="majorBidi" w:hAnsiTheme="majorBidi" w:cstheme="majorBidi"/>
          <w:bCs/>
          <w:sz w:val="20"/>
          <w:szCs w:val="20"/>
        </w:rPr>
        <w:endnoteReference w:id="36"/>
      </w:r>
    </w:p>
    <w:p w14:paraId="4F944072" w14:textId="77777777" w:rsidR="00A170A2" w:rsidRPr="00A170A2" w:rsidRDefault="00A170A2" w:rsidP="00A170A2">
      <w:pPr>
        <w:spacing w:after="0" w:line="240" w:lineRule="auto"/>
        <w:jc w:val="lowKashida"/>
        <w:rPr>
          <w:rFonts w:asciiTheme="majorBidi" w:hAnsiTheme="majorBidi" w:cstheme="majorBidi"/>
          <w:sz w:val="20"/>
          <w:szCs w:val="20"/>
        </w:rPr>
      </w:pPr>
    </w:p>
    <w:p w14:paraId="2F7E9CF3" w14:textId="1871910B" w:rsidR="00A170A2" w:rsidRPr="00A170A2" w:rsidRDefault="00A170A2" w:rsidP="00A170A2">
      <w:pPr>
        <w:spacing w:after="120" w:line="240" w:lineRule="auto"/>
        <w:jc w:val="lowKashida"/>
        <w:rPr>
          <w:rFonts w:asciiTheme="majorBidi" w:hAnsiTheme="majorBidi" w:cstheme="majorBidi"/>
          <w:b/>
          <w:bCs/>
          <w:sz w:val="20"/>
          <w:szCs w:val="20"/>
        </w:rPr>
      </w:pPr>
      <w:r w:rsidRPr="00A170A2">
        <w:rPr>
          <w:rFonts w:asciiTheme="majorBidi" w:hAnsiTheme="majorBidi" w:cstheme="majorBidi"/>
          <w:b/>
          <w:bCs/>
          <w:sz w:val="20"/>
          <w:szCs w:val="20"/>
        </w:rPr>
        <w:t>Loss and damage</w:t>
      </w:r>
      <w:r w:rsidR="00162AAF">
        <w:rPr>
          <w:rFonts w:asciiTheme="majorBidi" w:hAnsiTheme="majorBidi" w:cstheme="majorBidi"/>
          <w:b/>
          <w:bCs/>
          <w:sz w:val="20"/>
          <w:szCs w:val="20"/>
        </w:rPr>
        <w:t xml:space="preserve"> </w:t>
      </w:r>
      <w:r w:rsidR="00162AAF" w:rsidRPr="005C220E">
        <w:rPr>
          <w:rFonts w:asciiTheme="majorBidi" w:hAnsiTheme="majorBidi" w:cstheme="majorBidi"/>
          <w:sz w:val="20"/>
          <w:szCs w:val="20"/>
        </w:rPr>
        <w:t>(L&amp;D)</w:t>
      </w:r>
    </w:p>
    <w:p w14:paraId="6B038C47" w14:textId="0301D076" w:rsidR="00A170A2" w:rsidRPr="00A170A2" w:rsidRDefault="007E2342" w:rsidP="00731E52">
      <w:pPr>
        <w:spacing w:after="0" w:line="240" w:lineRule="auto"/>
        <w:jc w:val="lowKashida"/>
        <w:rPr>
          <w:rFonts w:asciiTheme="majorBidi" w:hAnsiTheme="majorBidi" w:cstheme="majorBidi"/>
          <w:sz w:val="20"/>
          <w:szCs w:val="20"/>
          <w:lang w:val="en"/>
        </w:rPr>
      </w:pPr>
      <w:r>
        <w:rPr>
          <w:rFonts w:asciiTheme="majorBidi" w:hAnsiTheme="majorBidi" w:cstheme="majorBidi"/>
          <w:bCs/>
          <w:sz w:val="20"/>
          <w:szCs w:val="20"/>
        </w:rPr>
        <w:t>I</w:t>
      </w:r>
      <w:r w:rsidRPr="00A170A2">
        <w:rPr>
          <w:rFonts w:asciiTheme="majorBidi" w:hAnsiTheme="majorBidi" w:cstheme="majorBidi"/>
          <w:sz w:val="20"/>
          <w:szCs w:val="20"/>
          <w:lang w:val="en"/>
        </w:rPr>
        <w:t>n principle,</w:t>
      </w:r>
      <w:r w:rsidRPr="00A170A2">
        <w:rPr>
          <w:rStyle w:val="EndnoteReference"/>
          <w:rFonts w:asciiTheme="majorBidi" w:hAnsiTheme="majorBidi" w:cstheme="majorBidi"/>
          <w:sz w:val="20"/>
          <w:szCs w:val="20"/>
          <w:lang w:val="en"/>
        </w:rPr>
        <w:endnoteReference w:id="37"/>
      </w:r>
      <w:r w:rsidRPr="00A170A2">
        <w:rPr>
          <w:rFonts w:asciiTheme="majorBidi" w:hAnsiTheme="majorBidi" w:cstheme="majorBidi"/>
          <w:sz w:val="20"/>
          <w:szCs w:val="20"/>
          <w:lang w:val="en"/>
        </w:rPr>
        <w:t xml:space="preserve"> the CoP27 decision to establish a fund to remedy climate-change associated L&amp;D</w:t>
      </w:r>
      <w:r>
        <w:rPr>
          <w:rFonts w:asciiTheme="majorBidi" w:hAnsiTheme="majorBidi" w:cstheme="majorBidi"/>
          <w:sz w:val="20"/>
          <w:szCs w:val="20"/>
          <w:lang w:val="en"/>
        </w:rPr>
        <w:t xml:space="preserve"> is welcome</w:t>
      </w:r>
      <w:r w:rsidR="004C5EA5">
        <w:rPr>
          <w:rFonts w:asciiTheme="majorBidi" w:hAnsiTheme="majorBidi" w:cstheme="majorBidi"/>
          <w:sz w:val="20"/>
          <w:szCs w:val="20"/>
          <w:lang w:val="en"/>
        </w:rPr>
        <w:t>,</w:t>
      </w:r>
      <w:r w:rsidR="00731E52">
        <w:rPr>
          <w:rFonts w:asciiTheme="majorBidi" w:hAnsiTheme="majorBidi" w:cstheme="majorBidi"/>
          <w:sz w:val="20"/>
          <w:szCs w:val="20"/>
          <w:lang w:val="en"/>
        </w:rPr>
        <w:t xml:space="preserve"> </w:t>
      </w:r>
      <w:r w:rsidR="004C5EA5" w:rsidRPr="00A170A2">
        <w:rPr>
          <w:rFonts w:asciiTheme="majorBidi" w:hAnsiTheme="majorBidi" w:cstheme="majorBidi"/>
          <w:sz w:val="20"/>
          <w:szCs w:val="20"/>
          <w:lang w:val="en"/>
        </w:rPr>
        <w:t>promis</w:t>
      </w:r>
      <w:r w:rsidR="004C5EA5">
        <w:rPr>
          <w:rFonts w:asciiTheme="majorBidi" w:hAnsiTheme="majorBidi" w:cstheme="majorBidi"/>
          <w:sz w:val="20"/>
          <w:szCs w:val="20"/>
          <w:lang w:val="en"/>
        </w:rPr>
        <w:t>ing</w:t>
      </w:r>
      <w:r w:rsidR="004C5EA5" w:rsidRPr="00A170A2">
        <w:rPr>
          <w:rFonts w:asciiTheme="majorBidi" w:hAnsiTheme="majorBidi" w:cstheme="majorBidi"/>
          <w:sz w:val="20"/>
          <w:szCs w:val="20"/>
          <w:lang w:val="en"/>
        </w:rPr>
        <w:t xml:space="preserve"> progress toward realizing </w:t>
      </w:r>
      <w:r w:rsidR="00FA1C67">
        <w:rPr>
          <w:rFonts w:asciiTheme="majorBidi" w:hAnsiTheme="majorBidi" w:cstheme="majorBidi"/>
          <w:sz w:val="20"/>
          <w:szCs w:val="20"/>
          <w:lang w:val="en"/>
        </w:rPr>
        <w:t xml:space="preserve">children’s </w:t>
      </w:r>
      <w:r w:rsidR="004C5EA5" w:rsidRPr="00A170A2">
        <w:rPr>
          <w:rFonts w:asciiTheme="majorBidi" w:hAnsiTheme="majorBidi" w:cstheme="majorBidi"/>
          <w:sz w:val="20"/>
          <w:szCs w:val="20"/>
          <w:lang w:val="en"/>
        </w:rPr>
        <w:t>rights in that context</w:t>
      </w:r>
      <w:r w:rsidR="00731E52">
        <w:rPr>
          <w:rFonts w:asciiTheme="majorBidi" w:hAnsiTheme="majorBidi" w:cstheme="majorBidi"/>
          <w:sz w:val="20"/>
          <w:szCs w:val="20"/>
          <w:lang w:val="en"/>
        </w:rPr>
        <w:t>, especially in developing countries</w:t>
      </w:r>
      <w:r w:rsidR="004C5EA5" w:rsidRPr="00A170A2">
        <w:rPr>
          <w:rFonts w:asciiTheme="majorBidi" w:hAnsiTheme="majorBidi" w:cstheme="majorBidi"/>
          <w:sz w:val="20"/>
          <w:szCs w:val="20"/>
          <w:lang w:val="en"/>
        </w:rPr>
        <w:t>.</w:t>
      </w:r>
      <w:r w:rsidR="004C5EA5" w:rsidRPr="00A170A2">
        <w:rPr>
          <w:rStyle w:val="EndnoteReference"/>
          <w:rFonts w:asciiTheme="majorBidi" w:hAnsiTheme="majorBidi" w:cstheme="majorBidi"/>
          <w:sz w:val="20"/>
          <w:szCs w:val="20"/>
          <w:lang w:val="en"/>
        </w:rPr>
        <w:endnoteReference w:id="38"/>
      </w:r>
      <w:r w:rsidR="004C5EA5" w:rsidRPr="00A170A2">
        <w:rPr>
          <w:rFonts w:asciiTheme="majorBidi" w:hAnsiTheme="majorBidi" w:cstheme="majorBidi"/>
          <w:sz w:val="20"/>
          <w:szCs w:val="20"/>
          <w:lang w:val="en"/>
        </w:rPr>
        <w:t xml:space="preserve"> </w:t>
      </w:r>
      <w:r w:rsidRPr="00A170A2">
        <w:rPr>
          <w:rFonts w:asciiTheme="majorBidi" w:hAnsiTheme="majorBidi" w:cstheme="majorBidi"/>
          <w:sz w:val="20"/>
          <w:szCs w:val="20"/>
          <w:lang w:val="en"/>
        </w:rPr>
        <w:t xml:space="preserve"> </w:t>
      </w:r>
      <w:r w:rsidR="00731E52">
        <w:rPr>
          <w:rFonts w:asciiTheme="majorBidi" w:hAnsiTheme="majorBidi" w:cstheme="majorBidi"/>
          <w:sz w:val="20"/>
          <w:szCs w:val="20"/>
          <w:lang w:val="en"/>
        </w:rPr>
        <w:t>T</w:t>
      </w:r>
      <w:r w:rsidR="00A170A2" w:rsidRPr="00A170A2">
        <w:rPr>
          <w:rFonts w:asciiTheme="majorBidi" w:hAnsiTheme="majorBidi" w:cstheme="majorBidi"/>
          <w:sz w:val="20"/>
          <w:szCs w:val="20"/>
          <w:lang w:val="en"/>
        </w:rPr>
        <w:t xml:space="preserve">hat fund must be relevant </w:t>
      </w:r>
      <w:r w:rsidR="00FA1C67">
        <w:rPr>
          <w:rFonts w:asciiTheme="majorBidi" w:hAnsiTheme="majorBidi" w:cstheme="majorBidi"/>
          <w:sz w:val="20"/>
          <w:szCs w:val="20"/>
          <w:lang w:val="en"/>
        </w:rPr>
        <w:t xml:space="preserve">to, </w:t>
      </w:r>
      <w:r w:rsidR="00A170A2" w:rsidRPr="00A170A2">
        <w:rPr>
          <w:rFonts w:asciiTheme="majorBidi" w:hAnsiTheme="majorBidi" w:cstheme="majorBidi"/>
          <w:sz w:val="20"/>
          <w:szCs w:val="20"/>
          <w:lang w:val="en"/>
        </w:rPr>
        <w:t xml:space="preserve">and align with human-centered climate action. </w:t>
      </w:r>
      <w:r w:rsidR="00A170A2" w:rsidRPr="00D32FA4">
        <w:rPr>
          <w:rFonts w:asciiTheme="majorBidi" w:hAnsiTheme="majorBidi" w:cstheme="majorBidi"/>
          <w:b/>
          <w:bCs/>
          <w:sz w:val="20"/>
          <w:szCs w:val="20"/>
          <w:lang w:val="en"/>
        </w:rPr>
        <w:t>Human rights</w:t>
      </w:r>
      <w:r w:rsidR="00D32FA4" w:rsidRPr="00D32FA4">
        <w:rPr>
          <w:rFonts w:asciiTheme="majorBidi" w:hAnsiTheme="majorBidi" w:cstheme="majorBidi"/>
          <w:b/>
          <w:bCs/>
          <w:sz w:val="20"/>
          <w:szCs w:val="20"/>
          <w:lang w:val="en"/>
        </w:rPr>
        <w:t>-</w:t>
      </w:r>
      <w:r w:rsidR="00A170A2" w:rsidRPr="00D32FA4">
        <w:rPr>
          <w:rFonts w:asciiTheme="majorBidi" w:hAnsiTheme="majorBidi" w:cstheme="majorBidi"/>
          <w:b/>
          <w:bCs/>
          <w:sz w:val="20"/>
          <w:szCs w:val="20"/>
          <w:lang w:val="en"/>
        </w:rPr>
        <w:t>based (HRB) methodologies are still needed</w:t>
      </w:r>
      <w:r w:rsidR="00A170A2" w:rsidRPr="00A170A2">
        <w:rPr>
          <w:rFonts w:asciiTheme="majorBidi" w:hAnsiTheme="majorBidi" w:cstheme="majorBidi"/>
          <w:sz w:val="20"/>
          <w:szCs w:val="20"/>
          <w:lang w:val="en"/>
        </w:rPr>
        <w:t xml:space="preserve"> to: (1) identify causal human factors of consequent costs, </w:t>
      </w:r>
      <w:r w:rsidR="00FA1C67">
        <w:rPr>
          <w:rFonts w:asciiTheme="majorBidi" w:hAnsiTheme="majorBidi" w:cstheme="majorBidi"/>
          <w:sz w:val="20"/>
          <w:szCs w:val="20"/>
          <w:lang w:val="en"/>
        </w:rPr>
        <w:t>L&amp;D</w:t>
      </w:r>
      <w:r w:rsidR="00A170A2" w:rsidRPr="00A170A2">
        <w:rPr>
          <w:rFonts w:asciiTheme="majorBidi" w:hAnsiTheme="majorBidi" w:cstheme="majorBidi"/>
          <w:sz w:val="20"/>
          <w:szCs w:val="20"/>
          <w:lang w:val="en"/>
        </w:rPr>
        <w:t>, where possible; (2) support accountability for resulting human rights</w:t>
      </w:r>
      <w:r w:rsidR="005C220E">
        <w:rPr>
          <w:rFonts w:asciiTheme="majorBidi" w:hAnsiTheme="majorBidi" w:cstheme="majorBidi"/>
          <w:sz w:val="20"/>
          <w:szCs w:val="20"/>
          <w:lang w:val="en"/>
        </w:rPr>
        <w:t>—particularly housing rights—</w:t>
      </w:r>
      <w:r w:rsidR="00A170A2" w:rsidRPr="00A170A2">
        <w:rPr>
          <w:rFonts w:asciiTheme="majorBidi" w:hAnsiTheme="majorBidi" w:cstheme="majorBidi"/>
          <w:sz w:val="20"/>
          <w:szCs w:val="20"/>
          <w:lang w:val="en"/>
        </w:rPr>
        <w:t xml:space="preserve">violations; and (3) ensure remedies </w:t>
      </w:r>
      <w:r w:rsidR="00FA1C67">
        <w:rPr>
          <w:rFonts w:asciiTheme="majorBidi" w:hAnsiTheme="majorBidi" w:cstheme="majorBidi"/>
          <w:sz w:val="20"/>
          <w:szCs w:val="20"/>
          <w:lang w:val="en"/>
        </w:rPr>
        <w:t>b</w:t>
      </w:r>
      <w:r w:rsidR="00A170A2" w:rsidRPr="00A170A2">
        <w:rPr>
          <w:rFonts w:asciiTheme="majorBidi" w:hAnsiTheme="majorBidi" w:cstheme="majorBidi"/>
          <w:sz w:val="20"/>
          <w:szCs w:val="20"/>
          <w:lang w:val="en"/>
        </w:rPr>
        <w:t>e sufficient, properly targeted, transparent</w:t>
      </w:r>
      <w:r>
        <w:rPr>
          <w:rFonts w:asciiTheme="majorBidi" w:hAnsiTheme="majorBidi" w:cstheme="majorBidi"/>
          <w:sz w:val="20"/>
          <w:szCs w:val="20"/>
          <w:lang w:val="en"/>
        </w:rPr>
        <w:t xml:space="preserve"> </w:t>
      </w:r>
      <w:r w:rsidR="00A170A2" w:rsidRPr="00A170A2">
        <w:rPr>
          <w:rFonts w:asciiTheme="majorBidi" w:hAnsiTheme="majorBidi" w:cstheme="majorBidi"/>
          <w:sz w:val="20"/>
          <w:szCs w:val="20"/>
          <w:lang w:val="en"/>
        </w:rPr>
        <w:t>and sustainable.</w:t>
      </w:r>
      <w:r w:rsidR="00A170A2" w:rsidRPr="00A170A2">
        <w:rPr>
          <w:rFonts w:asciiTheme="majorBidi" w:hAnsiTheme="majorBidi" w:cstheme="majorBidi"/>
          <w:sz w:val="20"/>
          <w:szCs w:val="20"/>
          <w:vertAlign w:val="superscript"/>
          <w:lang w:val="en"/>
        </w:rPr>
        <w:endnoteReference w:id="39"/>
      </w:r>
    </w:p>
    <w:p w14:paraId="0D4E2951" w14:textId="77777777" w:rsidR="00A170A2" w:rsidRPr="00A170A2" w:rsidRDefault="00A170A2" w:rsidP="00A170A2">
      <w:pPr>
        <w:spacing w:after="0" w:line="240" w:lineRule="auto"/>
        <w:jc w:val="lowKashida"/>
        <w:rPr>
          <w:rFonts w:asciiTheme="majorBidi" w:hAnsiTheme="majorBidi" w:cstheme="majorBidi"/>
          <w:sz w:val="20"/>
          <w:szCs w:val="20"/>
          <w:lang w:val="en"/>
        </w:rPr>
      </w:pPr>
    </w:p>
    <w:p w14:paraId="390C3B9D" w14:textId="65128264" w:rsidR="00A170A2" w:rsidRPr="00A170A2" w:rsidRDefault="00A170A2" w:rsidP="00A170A2">
      <w:pPr>
        <w:spacing w:after="0" w:line="240" w:lineRule="auto"/>
        <w:jc w:val="lowKashida"/>
        <w:rPr>
          <w:rFonts w:asciiTheme="majorBidi" w:hAnsiTheme="majorBidi" w:cstheme="majorBidi"/>
          <w:sz w:val="20"/>
          <w:szCs w:val="20"/>
          <w:lang w:val="en"/>
        </w:rPr>
      </w:pPr>
      <w:r w:rsidRPr="00A170A2">
        <w:rPr>
          <w:rFonts w:asciiTheme="majorBidi" w:hAnsiTheme="majorBidi" w:cstheme="majorBidi"/>
          <w:sz w:val="20"/>
          <w:szCs w:val="20"/>
          <w:lang w:val="en"/>
        </w:rPr>
        <w:t xml:space="preserve">The HRB focus on victims compels all states to pursue remedies for those affected, </w:t>
      </w:r>
      <w:r w:rsidRPr="00830C7A">
        <w:rPr>
          <w:rFonts w:asciiTheme="majorBidi" w:hAnsiTheme="majorBidi" w:cstheme="majorBidi"/>
          <w:b/>
          <w:bCs/>
          <w:sz w:val="20"/>
          <w:szCs w:val="20"/>
          <w:lang w:val="en"/>
        </w:rPr>
        <w:t>applying the UN’s reparation framework in cases of gross violations</w:t>
      </w:r>
      <w:r w:rsidRPr="00A170A2">
        <w:rPr>
          <w:rFonts w:asciiTheme="majorBidi" w:hAnsiTheme="majorBidi" w:cstheme="majorBidi"/>
          <w:sz w:val="20"/>
          <w:szCs w:val="20"/>
          <w:lang w:val="en"/>
        </w:rPr>
        <w:t>.</w:t>
      </w:r>
      <w:r w:rsidRPr="00A170A2">
        <w:rPr>
          <w:rStyle w:val="EndnoteReference"/>
          <w:rFonts w:asciiTheme="majorBidi" w:hAnsiTheme="majorBidi" w:cstheme="majorBidi"/>
          <w:sz w:val="20"/>
          <w:szCs w:val="20"/>
          <w:lang w:val="en"/>
        </w:rPr>
        <w:endnoteReference w:id="40"/>
      </w:r>
      <w:r w:rsidRPr="00A170A2">
        <w:rPr>
          <w:rFonts w:asciiTheme="majorBidi" w:hAnsiTheme="majorBidi" w:cstheme="majorBidi"/>
          <w:sz w:val="20"/>
          <w:szCs w:val="20"/>
          <w:lang w:val="en"/>
        </w:rPr>
        <w:t xml:space="preserve"> Moreover, </w:t>
      </w:r>
      <w:r w:rsidR="00830C7A">
        <w:rPr>
          <w:rFonts w:asciiTheme="majorBidi" w:hAnsiTheme="majorBidi" w:cstheme="majorBidi"/>
          <w:sz w:val="20"/>
          <w:szCs w:val="20"/>
          <w:lang w:val="en"/>
        </w:rPr>
        <w:t xml:space="preserve">as noted, </w:t>
      </w:r>
      <w:r w:rsidRPr="00A170A2">
        <w:rPr>
          <w:rFonts w:asciiTheme="majorBidi" w:hAnsiTheme="majorBidi" w:cstheme="majorBidi"/>
          <w:sz w:val="20"/>
          <w:szCs w:val="20"/>
          <w:lang w:val="en"/>
        </w:rPr>
        <w:t>contemporary standards recognize the indispensability of policy coherence, aligning short-term emergency relief with longer-term and institutional-building development, within the overarching framework of preventive and remedial human rights obligations.</w:t>
      </w:r>
      <w:r w:rsidRPr="00A170A2">
        <w:rPr>
          <w:rStyle w:val="EndnoteReference"/>
          <w:rFonts w:asciiTheme="majorBidi" w:hAnsiTheme="majorBidi" w:cstheme="majorBidi"/>
          <w:sz w:val="20"/>
          <w:szCs w:val="20"/>
          <w:lang w:val="en"/>
        </w:rPr>
        <w:endnoteReference w:id="41"/>
      </w:r>
    </w:p>
    <w:p w14:paraId="2557BE0B" w14:textId="77777777" w:rsidR="00A170A2" w:rsidRPr="00A170A2" w:rsidRDefault="00A170A2" w:rsidP="00A170A2">
      <w:pPr>
        <w:spacing w:after="0" w:line="240" w:lineRule="auto"/>
        <w:jc w:val="lowKashida"/>
        <w:rPr>
          <w:rFonts w:asciiTheme="majorBidi" w:hAnsiTheme="majorBidi" w:cstheme="majorBidi"/>
          <w:sz w:val="20"/>
          <w:szCs w:val="20"/>
          <w:lang w:val="en"/>
        </w:rPr>
      </w:pPr>
    </w:p>
    <w:p w14:paraId="322274D4" w14:textId="76274C25" w:rsidR="00A170A2" w:rsidRPr="00A170A2" w:rsidRDefault="00A170A2" w:rsidP="00580DF1">
      <w:pPr>
        <w:spacing w:after="0" w:line="240" w:lineRule="auto"/>
        <w:jc w:val="lowKashida"/>
        <w:rPr>
          <w:rFonts w:asciiTheme="majorBidi" w:hAnsiTheme="majorBidi" w:cstheme="majorBidi"/>
          <w:sz w:val="20"/>
          <w:szCs w:val="20"/>
        </w:rPr>
      </w:pPr>
      <w:r w:rsidRPr="00A170A2">
        <w:rPr>
          <w:rFonts w:asciiTheme="majorBidi" w:hAnsiTheme="majorBidi" w:cstheme="majorBidi"/>
          <w:sz w:val="20"/>
          <w:szCs w:val="20"/>
        </w:rPr>
        <w:t xml:space="preserve">Duty-holder failures to take timely and adequate adaptation measures often exacerbate destructive and displacing climate events, forcing marginalized </w:t>
      </w:r>
      <w:r w:rsidR="004C5EA5">
        <w:rPr>
          <w:rFonts w:asciiTheme="majorBidi" w:hAnsiTheme="majorBidi" w:cstheme="majorBidi"/>
          <w:sz w:val="20"/>
          <w:szCs w:val="20"/>
        </w:rPr>
        <w:t xml:space="preserve">persons, </w:t>
      </w:r>
      <w:r w:rsidRPr="00A170A2">
        <w:rPr>
          <w:rFonts w:asciiTheme="majorBidi" w:hAnsiTheme="majorBidi" w:cstheme="majorBidi"/>
          <w:sz w:val="20"/>
          <w:szCs w:val="20"/>
        </w:rPr>
        <w:t>groups and communities to assume the greatest risks.</w:t>
      </w:r>
      <w:r w:rsidRPr="00A170A2">
        <w:rPr>
          <w:rStyle w:val="EndnoteReference"/>
          <w:rFonts w:asciiTheme="majorBidi" w:hAnsiTheme="majorBidi" w:cstheme="majorBidi"/>
          <w:sz w:val="20"/>
          <w:szCs w:val="20"/>
        </w:rPr>
        <w:endnoteReference w:id="42"/>
      </w:r>
      <w:r w:rsidRPr="00A170A2">
        <w:rPr>
          <w:rFonts w:asciiTheme="majorBidi" w:hAnsiTheme="majorBidi" w:cstheme="majorBidi"/>
          <w:sz w:val="20"/>
          <w:szCs w:val="20"/>
        </w:rPr>
        <w:t xml:space="preserve"> </w:t>
      </w:r>
      <w:r w:rsidR="00C6315C">
        <w:rPr>
          <w:rFonts w:asciiTheme="majorBidi" w:hAnsiTheme="majorBidi" w:cstheme="majorBidi"/>
          <w:sz w:val="20"/>
          <w:szCs w:val="20"/>
        </w:rPr>
        <w:t xml:space="preserve">Such shortcomings cause </w:t>
      </w:r>
      <w:r w:rsidRPr="00A170A2">
        <w:rPr>
          <w:rFonts w:asciiTheme="majorBidi" w:hAnsiTheme="majorBidi" w:cstheme="majorBidi"/>
          <w:sz w:val="20"/>
          <w:szCs w:val="20"/>
        </w:rPr>
        <w:t>housing rights violations by omission. Maladaptation</w:t>
      </w:r>
      <w:r w:rsidR="00C6315C">
        <w:rPr>
          <w:rStyle w:val="EndnoteReference"/>
          <w:rFonts w:asciiTheme="majorBidi" w:hAnsiTheme="majorBidi" w:cstheme="majorBidi"/>
          <w:sz w:val="20"/>
          <w:szCs w:val="20"/>
        </w:rPr>
        <w:endnoteReference w:id="43"/>
      </w:r>
      <w:r w:rsidR="00C6315C">
        <w:rPr>
          <w:rFonts w:asciiTheme="majorBidi" w:hAnsiTheme="majorBidi" w:cstheme="majorBidi"/>
          <w:sz w:val="20"/>
          <w:szCs w:val="20"/>
        </w:rPr>
        <w:t xml:space="preserve"> </w:t>
      </w:r>
      <w:r w:rsidR="00A27789">
        <w:rPr>
          <w:rFonts w:asciiTheme="majorBidi" w:hAnsiTheme="majorBidi" w:cstheme="majorBidi"/>
          <w:sz w:val="20"/>
          <w:szCs w:val="20"/>
        </w:rPr>
        <w:t xml:space="preserve">invite </w:t>
      </w:r>
      <w:r w:rsidRPr="00A170A2">
        <w:rPr>
          <w:rFonts w:asciiTheme="majorBidi" w:hAnsiTheme="majorBidi" w:cstheme="majorBidi"/>
          <w:sz w:val="20"/>
          <w:szCs w:val="20"/>
        </w:rPr>
        <w:t>adverse climate-related impacts or entrench inequalities.</w:t>
      </w:r>
      <w:r w:rsidRPr="00A170A2">
        <w:rPr>
          <w:rStyle w:val="EndnoteReference"/>
          <w:rFonts w:asciiTheme="majorBidi" w:hAnsiTheme="majorBidi" w:cstheme="majorBidi"/>
          <w:sz w:val="20"/>
          <w:szCs w:val="20"/>
        </w:rPr>
        <w:endnoteReference w:id="44"/>
      </w:r>
      <w:r w:rsidRPr="00A170A2">
        <w:rPr>
          <w:rFonts w:asciiTheme="majorBidi" w:hAnsiTheme="majorBidi" w:cstheme="majorBidi"/>
          <w:sz w:val="20"/>
          <w:szCs w:val="20"/>
        </w:rPr>
        <w:t xml:space="preserve"> Additionally, destructive actions by individuals, institutions or corporations may </w:t>
      </w:r>
      <w:r w:rsidR="004C5EA5">
        <w:rPr>
          <w:rFonts w:asciiTheme="majorBidi" w:hAnsiTheme="majorBidi" w:cstheme="majorBidi"/>
          <w:sz w:val="20"/>
          <w:szCs w:val="20"/>
        </w:rPr>
        <w:t xml:space="preserve">expose </w:t>
      </w:r>
      <w:r w:rsidR="00580DF1">
        <w:rPr>
          <w:rFonts w:asciiTheme="majorBidi" w:hAnsiTheme="majorBidi" w:cstheme="majorBidi"/>
          <w:sz w:val="20"/>
          <w:szCs w:val="20"/>
        </w:rPr>
        <w:t xml:space="preserve">their </w:t>
      </w:r>
      <w:r w:rsidRPr="00A170A2">
        <w:rPr>
          <w:rFonts w:asciiTheme="majorBidi" w:hAnsiTheme="majorBidi" w:cstheme="majorBidi"/>
          <w:sz w:val="20"/>
          <w:szCs w:val="20"/>
        </w:rPr>
        <w:t>liability for violations by commission.</w:t>
      </w:r>
      <w:r w:rsidRPr="00A170A2">
        <w:rPr>
          <w:rStyle w:val="EndnoteReference"/>
          <w:rFonts w:asciiTheme="majorBidi" w:hAnsiTheme="majorBidi" w:cstheme="majorBidi"/>
          <w:sz w:val="20"/>
          <w:szCs w:val="20"/>
        </w:rPr>
        <w:endnoteReference w:id="45"/>
      </w:r>
      <w:r w:rsidRPr="00A170A2">
        <w:rPr>
          <w:rFonts w:asciiTheme="majorBidi" w:hAnsiTheme="majorBidi" w:cstheme="majorBidi"/>
          <w:sz w:val="20"/>
          <w:szCs w:val="20"/>
        </w:rPr>
        <w:t xml:space="preserve"> When such violations amount to </w:t>
      </w:r>
      <w:r w:rsidRPr="00D32FA4">
        <w:rPr>
          <w:rFonts w:asciiTheme="majorBidi" w:hAnsiTheme="majorBidi" w:cstheme="majorBidi"/>
          <w:b/>
          <w:bCs/>
          <w:sz w:val="20"/>
          <w:szCs w:val="20"/>
        </w:rPr>
        <w:t>forced eviction, that gross violation</w:t>
      </w:r>
      <w:r w:rsidRPr="00D32FA4">
        <w:rPr>
          <w:rStyle w:val="EndnoteReference"/>
          <w:rFonts w:asciiTheme="majorBidi" w:hAnsiTheme="majorBidi" w:cstheme="majorBidi"/>
          <w:b/>
          <w:bCs/>
          <w:sz w:val="20"/>
          <w:szCs w:val="20"/>
        </w:rPr>
        <w:endnoteReference w:id="46"/>
      </w:r>
      <w:r w:rsidRPr="00D32FA4">
        <w:rPr>
          <w:rFonts w:asciiTheme="majorBidi" w:hAnsiTheme="majorBidi" w:cstheme="majorBidi"/>
          <w:b/>
          <w:bCs/>
          <w:sz w:val="20"/>
          <w:szCs w:val="20"/>
        </w:rPr>
        <w:t xml:space="preserve"> triggers victims’ entitlements to full reparation</w:t>
      </w:r>
      <w:r w:rsidRPr="00A170A2">
        <w:rPr>
          <w:rFonts w:asciiTheme="majorBidi" w:hAnsiTheme="majorBidi" w:cstheme="majorBidi"/>
          <w:sz w:val="20"/>
          <w:szCs w:val="20"/>
        </w:rPr>
        <w:t>.</w:t>
      </w:r>
      <w:r w:rsidRPr="00A170A2">
        <w:rPr>
          <w:rStyle w:val="EndnoteReference"/>
          <w:rFonts w:asciiTheme="majorBidi" w:hAnsiTheme="majorBidi" w:cstheme="majorBidi"/>
          <w:sz w:val="20"/>
          <w:szCs w:val="20"/>
        </w:rPr>
        <w:endnoteReference w:id="47"/>
      </w:r>
      <w:r w:rsidRPr="00A170A2">
        <w:rPr>
          <w:rFonts w:asciiTheme="majorBidi" w:hAnsiTheme="majorBidi" w:cstheme="majorBidi"/>
          <w:sz w:val="20"/>
          <w:szCs w:val="20"/>
        </w:rPr>
        <w:t xml:space="preserve"> </w:t>
      </w:r>
    </w:p>
    <w:p w14:paraId="6EE8B1C5" w14:textId="77777777" w:rsidR="00A170A2" w:rsidRPr="00A170A2" w:rsidRDefault="00A170A2" w:rsidP="00C73152">
      <w:pPr>
        <w:spacing w:after="0" w:line="240" w:lineRule="auto"/>
        <w:jc w:val="lowKashida"/>
        <w:rPr>
          <w:rFonts w:asciiTheme="majorBidi" w:hAnsiTheme="majorBidi" w:cstheme="majorBidi"/>
          <w:sz w:val="20"/>
          <w:szCs w:val="20"/>
        </w:rPr>
      </w:pPr>
    </w:p>
    <w:p w14:paraId="6FF8BAB7" w14:textId="166EB0D4" w:rsidR="00A170A2" w:rsidRPr="00A170A2" w:rsidRDefault="00A170A2" w:rsidP="00A170A2">
      <w:pPr>
        <w:spacing w:after="0" w:line="240" w:lineRule="auto"/>
        <w:jc w:val="lowKashida"/>
        <w:rPr>
          <w:rFonts w:asciiTheme="majorBidi" w:hAnsiTheme="majorBidi" w:cstheme="majorBidi"/>
          <w:sz w:val="20"/>
          <w:szCs w:val="20"/>
        </w:rPr>
      </w:pPr>
      <w:r w:rsidRPr="00A170A2">
        <w:rPr>
          <w:rFonts w:asciiTheme="majorBidi" w:hAnsiTheme="majorBidi" w:cstheme="majorBidi"/>
          <w:sz w:val="20"/>
          <w:szCs w:val="20"/>
        </w:rPr>
        <w:t>Post-disaster reconstruction often favors elite interests, arbitrarily discriminates, and promotes privatization or land grabs, flouting building-back-better principles.</w:t>
      </w:r>
      <w:r w:rsidR="00D32FA4">
        <w:rPr>
          <w:rStyle w:val="EndnoteReference"/>
          <w:rFonts w:asciiTheme="majorBidi" w:hAnsiTheme="majorBidi" w:cstheme="majorBidi"/>
          <w:sz w:val="20"/>
          <w:szCs w:val="20"/>
        </w:rPr>
        <w:endnoteReference w:id="48"/>
      </w:r>
      <w:r w:rsidRPr="00A170A2">
        <w:rPr>
          <w:rFonts w:asciiTheme="majorBidi" w:hAnsiTheme="majorBidi" w:cstheme="majorBidi"/>
          <w:sz w:val="20"/>
          <w:szCs w:val="20"/>
        </w:rPr>
        <w:t xml:space="preserve"> A high proportion of climate-change mitigation and adaptation funding already favors the private sector.</w:t>
      </w:r>
      <w:r w:rsidRPr="00A170A2">
        <w:rPr>
          <w:rStyle w:val="EndnoteReference"/>
          <w:rFonts w:asciiTheme="majorBidi" w:hAnsiTheme="majorBidi" w:cstheme="majorBidi"/>
          <w:sz w:val="20"/>
          <w:szCs w:val="20"/>
        </w:rPr>
        <w:endnoteReference w:id="49"/>
      </w:r>
      <w:r w:rsidRPr="00A170A2">
        <w:rPr>
          <w:rFonts w:asciiTheme="majorBidi" w:hAnsiTheme="majorBidi" w:cstheme="majorBidi"/>
          <w:sz w:val="20"/>
          <w:szCs w:val="20"/>
        </w:rPr>
        <w:t xml:space="preserve"> T</w:t>
      </w:r>
      <w:r w:rsidR="004C5EA5">
        <w:rPr>
          <w:rFonts w:asciiTheme="majorBidi" w:hAnsiTheme="majorBidi" w:cstheme="majorBidi"/>
          <w:sz w:val="20"/>
          <w:szCs w:val="20"/>
        </w:rPr>
        <w:t>he</w:t>
      </w:r>
      <w:r w:rsidRPr="00A170A2">
        <w:rPr>
          <w:rFonts w:asciiTheme="majorBidi" w:hAnsiTheme="majorBidi" w:cstheme="majorBidi"/>
          <w:sz w:val="20"/>
          <w:szCs w:val="20"/>
        </w:rPr>
        <w:t xml:space="preserve"> 2004 Asian tsunami resettlement and reconstruction have delivered lessons of ostensible relief works by private parties, including external NGOs and charities, actually having violated adequate-housing criteria</w:t>
      </w:r>
      <w:r w:rsidRPr="00A170A2">
        <w:rPr>
          <w:rStyle w:val="EndnoteReference"/>
          <w:rFonts w:asciiTheme="majorBidi" w:hAnsiTheme="majorBidi" w:cstheme="majorBidi"/>
          <w:sz w:val="20"/>
          <w:szCs w:val="20"/>
        </w:rPr>
        <w:endnoteReference w:id="50"/>
      </w:r>
      <w:r w:rsidRPr="00A170A2">
        <w:rPr>
          <w:rFonts w:asciiTheme="majorBidi" w:hAnsiTheme="majorBidi" w:cstheme="majorBidi"/>
          <w:sz w:val="20"/>
          <w:szCs w:val="20"/>
        </w:rPr>
        <w:t xml:space="preserve"> and other human-rights principles.</w:t>
      </w:r>
      <w:r w:rsidRPr="00A170A2">
        <w:rPr>
          <w:rStyle w:val="EndnoteReference"/>
          <w:rFonts w:asciiTheme="majorBidi" w:hAnsiTheme="majorBidi" w:cstheme="majorBidi"/>
          <w:sz w:val="20"/>
          <w:szCs w:val="20"/>
        </w:rPr>
        <w:endnoteReference w:id="51"/>
      </w:r>
    </w:p>
    <w:p w14:paraId="341FEAE7" w14:textId="77777777" w:rsidR="00A170A2" w:rsidRPr="00A170A2" w:rsidRDefault="00A170A2" w:rsidP="00A170A2">
      <w:pPr>
        <w:spacing w:after="0" w:line="240" w:lineRule="auto"/>
        <w:jc w:val="lowKashida"/>
        <w:rPr>
          <w:rFonts w:asciiTheme="majorBidi" w:hAnsiTheme="majorBidi" w:cstheme="majorBidi"/>
          <w:sz w:val="20"/>
          <w:szCs w:val="20"/>
        </w:rPr>
      </w:pPr>
    </w:p>
    <w:p w14:paraId="47837376" w14:textId="5A275862" w:rsidR="00A170A2" w:rsidRDefault="00A170A2" w:rsidP="00A170A2">
      <w:pPr>
        <w:spacing w:after="0" w:line="240" w:lineRule="auto"/>
        <w:jc w:val="lowKashida"/>
        <w:rPr>
          <w:rFonts w:asciiTheme="majorBidi" w:hAnsiTheme="majorBidi" w:cstheme="majorBidi"/>
          <w:sz w:val="20"/>
          <w:szCs w:val="20"/>
        </w:rPr>
      </w:pPr>
      <w:r w:rsidRPr="00A170A2">
        <w:rPr>
          <w:rFonts w:asciiTheme="majorBidi" w:hAnsiTheme="majorBidi" w:cstheme="majorBidi"/>
          <w:sz w:val="20"/>
          <w:szCs w:val="20"/>
        </w:rPr>
        <w:t>So far, a state-to-state approach dominates L&amp;D discourse</w:t>
      </w:r>
      <w:r w:rsidR="008D010D">
        <w:rPr>
          <w:rFonts w:asciiTheme="majorBidi" w:hAnsiTheme="majorBidi" w:cstheme="majorBidi"/>
          <w:sz w:val="20"/>
          <w:szCs w:val="20"/>
        </w:rPr>
        <w:t>.</w:t>
      </w:r>
      <w:r w:rsidRPr="00A170A2">
        <w:rPr>
          <w:rStyle w:val="EndnoteReference"/>
          <w:rFonts w:asciiTheme="majorBidi" w:hAnsiTheme="majorBidi" w:cstheme="majorBidi"/>
          <w:sz w:val="20"/>
          <w:szCs w:val="20"/>
        </w:rPr>
        <w:endnoteReference w:id="52"/>
      </w:r>
      <w:r w:rsidRPr="00A170A2">
        <w:rPr>
          <w:rFonts w:asciiTheme="majorBidi" w:hAnsiTheme="majorBidi" w:cstheme="majorBidi"/>
          <w:sz w:val="20"/>
          <w:szCs w:val="20"/>
        </w:rPr>
        <w:t xml:space="preserve"> However, </w:t>
      </w:r>
      <w:r w:rsidRPr="00D32FA4">
        <w:rPr>
          <w:rFonts w:asciiTheme="majorBidi" w:hAnsiTheme="majorBidi" w:cstheme="majorBidi"/>
          <w:b/>
          <w:bCs/>
          <w:sz w:val="20"/>
          <w:szCs w:val="20"/>
        </w:rPr>
        <w:t>administrative, government-driven compensation schemes can lack relevance and coherence with the affected people’s values at stake</w:t>
      </w:r>
      <w:r w:rsidRPr="00A170A2">
        <w:rPr>
          <w:rFonts w:asciiTheme="majorBidi" w:hAnsiTheme="majorBidi" w:cstheme="majorBidi"/>
          <w:sz w:val="20"/>
          <w:szCs w:val="20"/>
        </w:rPr>
        <w:t>.</w:t>
      </w:r>
      <w:r w:rsidR="001A4A23">
        <w:rPr>
          <w:rStyle w:val="EndnoteReference"/>
          <w:rFonts w:asciiTheme="majorBidi" w:hAnsiTheme="majorBidi" w:cstheme="majorBidi"/>
          <w:sz w:val="20"/>
          <w:szCs w:val="20"/>
        </w:rPr>
        <w:endnoteReference w:id="53"/>
      </w:r>
    </w:p>
    <w:p w14:paraId="0E88C1C2" w14:textId="2F7DDAC9" w:rsidR="00B1067C" w:rsidRDefault="00B1067C" w:rsidP="00A170A2">
      <w:pPr>
        <w:spacing w:after="0" w:line="240" w:lineRule="auto"/>
        <w:jc w:val="lowKashida"/>
        <w:rPr>
          <w:rFonts w:asciiTheme="majorBidi" w:hAnsiTheme="majorBidi" w:cstheme="majorBidi"/>
          <w:sz w:val="20"/>
          <w:szCs w:val="20"/>
        </w:rPr>
      </w:pPr>
    </w:p>
    <w:p w14:paraId="344ACC5F" w14:textId="6FE66D29" w:rsidR="00B1067C" w:rsidRPr="00B534FB" w:rsidRDefault="00B1067C" w:rsidP="00B1067C">
      <w:pPr>
        <w:spacing w:after="0" w:line="240" w:lineRule="auto"/>
        <w:jc w:val="lowKashida"/>
        <w:rPr>
          <w:rFonts w:asciiTheme="majorBidi" w:hAnsiTheme="majorBidi" w:cstheme="majorBidi"/>
          <w:sz w:val="20"/>
          <w:szCs w:val="20"/>
        </w:rPr>
      </w:pPr>
      <w:r w:rsidRPr="00A170A2">
        <w:rPr>
          <w:rFonts w:asciiTheme="majorBidi" w:hAnsiTheme="majorBidi" w:cstheme="majorBidi"/>
          <w:sz w:val="20"/>
          <w:szCs w:val="20"/>
        </w:rPr>
        <w:t>T</w:t>
      </w:r>
      <w:r w:rsidRPr="00B534FB">
        <w:rPr>
          <w:rFonts w:asciiTheme="majorBidi" w:hAnsiTheme="majorBidi" w:cstheme="majorBidi"/>
          <w:sz w:val="20"/>
          <w:szCs w:val="20"/>
        </w:rPr>
        <w:t>he UN</w:t>
      </w:r>
      <w:r w:rsidRPr="00A170A2">
        <w:rPr>
          <w:rFonts w:asciiTheme="majorBidi" w:hAnsiTheme="majorBidi" w:cstheme="majorBidi"/>
          <w:sz w:val="20"/>
          <w:szCs w:val="20"/>
        </w:rPr>
        <w:t>’s</w:t>
      </w:r>
      <w:r w:rsidRPr="00B534FB">
        <w:rPr>
          <w:rFonts w:asciiTheme="majorBidi" w:hAnsiTheme="majorBidi" w:cstheme="majorBidi"/>
          <w:sz w:val="20"/>
          <w:szCs w:val="20"/>
        </w:rPr>
        <w:t xml:space="preserve"> recogni</w:t>
      </w:r>
      <w:r w:rsidRPr="00A170A2">
        <w:rPr>
          <w:rFonts w:asciiTheme="majorBidi" w:hAnsiTheme="majorBidi" w:cstheme="majorBidi"/>
          <w:sz w:val="20"/>
          <w:szCs w:val="20"/>
        </w:rPr>
        <w:t>tion of</w:t>
      </w:r>
      <w:r w:rsidRPr="00B534FB">
        <w:rPr>
          <w:rFonts w:asciiTheme="majorBidi" w:hAnsiTheme="majorBidi" w:cstheme="majorBidi"/>
          <w:sz w:val="20"/>
          <w:szCs w:val="20"/>
        </w:rPr>
        <w:t xml:space="preserve"> a clean</w:t>
      </w:r>
      <w:r w:rsidRPr="00A170A2">
        <w:rPr>
          <w:rFonts w:asciiTheme="majorBidi" w:hAnsiTheme="majorBidi" w:cstheme="majorBidi"/>
          <w:sz w:val="20"/>
          <w:szCs w:val="20"/>
        </w:rPr>
        <w:t>,</w:t>
      </w:r>
      <w:r w:rsidRPr="00B534FB">
        <w:rPr>
          <w:rFonts w:asciiTheme="majorBidi" w:hAnsiTheme="majorBidi" w:cstheme="majorBidi"/>
          <w:sz w:val="20"/>
          <w:szCs w:val="20"/>
        </w:rPr>
        <w:t xml:space="preserve"> healthy </w:t>
      </w:r>
      <w:r w:rsidRPr="00A170A2">
        <w:rPr>
          <w:rFonts w:asciiTheme="majorBidi" w:hAnsiTheme="majorBidi" w:cstheme="majorBidi"/>
          <w:sz w:val="20"/>
          <w:szCs w:val="20"/>
        </w:rPr>
        <w:t xml:space="preserve">and sustainable </w:t>
      </w:r>
      <w:r w:rsidRPr="00B534FB">
        <w:rPr>
          <w:rFonts w:asciiTheme="majorBidi" w:hAnsiTheme="majorBidi" w:cstheme="majorBidi"/>
          <w:sz w:val="20"/>
          <w:szCs w:val="20"/>
        </w:rPr>
        <w:t xml:space="preserve">environment </w:t>
      </w:r>
      <w:r w:rsidRPr="00A170A2">
        <w:rPr>
          <w:rFonts w:asciiTheme="majorBidi" w:hAnsiTheme="majorBidi" w:cstheme="majorBidi"/>
          <w:sz w:val="20"/>
          <w:szCs w:val="20"/>
        </w:rPr>
        <w:t xml:space="preserve">as </w:t>
      </w:r>
      <w:r w:rsidRPr="00B534FB">
        <w:rPr>
          <w:rFonts w:asciiTheme="majorBidi" w:hAnsiTheme="majorBidi" w:cstheme="majorBidi"/>
          <w:sz w:val="20"/>
          <w:szCs w:val="20"/>
        </w:rPr>
        <w:t>a human right cast</w:t>
      </w:r>
      <w:r w:rsidRPr="00A170A2">
        <w:rPr>
          <w:rFonts w:asciiTheme="majorBidi" w:hAnsiTheme="majorBidi" w:cstheme="majorBidi"/>
          <w:sz w:val="20"/>
          <w:szCs w:val="20"/>
        </w:rPr>
        <w:t>s</w:t>
      </w:r>
      <w:r w:rsidRPr="00B534FB">
        <w:rPr>
          <w:rFonts w:asciiTheme="majorBidi" w:hAnsiTheme="majorBidi" w:cstheme="majorBidi"/>
          <w:sz w:val="20"/>
          <w:szCs w:val="20"/>
        </w:rPr>
        <w:t xml:space="preserve"> environment and climate action in the new light of corresponding state obligations vis-à-vis that human right</w:t>
      </w:r>
      <w:r w:rsidR="00D32FA4">
        <w:rPr>
          <w:rFonts w:asciiTheme="majorBidi" w:hAnsiTheme="majorBidi" w:cstheme="majorBidi"/>
          <w:sz w:val="20"/>
          <w:szCs w:val="20"/>
        </w:rPr>
        <w:t xml:space="preserve"> of each child</w:t>
      </w:r>
      <w:r w:rsidRPr="00B534FB">
        <w:rPr>
          <w:rFonts w:asciiTheme="majorBidi" w:hAnsiTheme="majorBidi" w:cstheme="majorBidi"/>
          <w:sz w:val="20"/>
          <w:szCs w:val="20"/>
        </w:rPr>
        <w:t xml:space="preserve">, and the </w:t>
      </w:r>
      <w:r w:rsidRPr="00D32FA4">
        <w:rPr>
          <w:rFonts w:asciiTheme="majorBidi" w:hAnsiTheme="majorBidi" w:cstheme="majorBidi"/>
          <w:b/>
          <w:bCs/>
          <w:sz w:val="20"/>
          <w:szCs w:val="20"/>
        </w:rPr>
        <w:t>alignment of SDG progress and human rights norms and obligations is still needed</w:t>
      </w:r>
      <w:r w:rsidRPr="00B534FB">
        <w:rPr>
          <w:rFonts w:asciiTheme="majorBidi" w:hAnsiTheme="majorBidi" w:cstheme="majorBidi"/>
          <w:sz w:val="20"/>
          <w:szCs w:val="20"/>
        </w:rPr>
        <w:t xml:space="preserve">. </w:t>
      </w:r>
    </w:p>
    <w:p w14:paraId="348F2444" w14:textId="77777777" w:rsidR="00B1067C" w:rsidRPr="00A170A2" w:rsidRDefault="00B1067C" w:rsidP="00B1067C">
      <w:pPr>
        <w:spacing w:after="0" w:line="240" w:lineRule="auto"/>
        <w:jc w:val="lowKashida"/>
        <w:rPr>
          <w:rFonts w:asciiTheme="majorBidi" w:hAnsiTheme="majorBidi" w:cstheme="majorBidi"/>
          <w:sz w:val="20"/>
          <w:szCs w:val="20"/>
        </w:rPr>
      </w:pPr>
    </w:p>
    <w:p w14:paraId="415700D1" w14:textId="71A77893" w:rsidR="001235D8" w:rsidRPr="008D010D" w:rsidRDefault="008D010D" w:rsidP="00A170A2">
      <w:pPr>
        <w:spacing w:after="0" w:line="240" w:lineRule="auto"/>
        <w:jc w:val="lowKashida"/>
        <w:rPr>
          <w:rFonts w:asciiTheme="majorBidi" w:hAnsiTheme="majorBidi" w:cstheme="majorBidi"/>
          <w:b/>
          <w:bCs/>
          <w:sz w:val="20"/>
          <w:szCs w:val="20"/>
          <w:lang w:val="en-GB"/>
        </w:rPr>
      </w:pPr>
      <w:r w:rsidRPr="008D010D">
        <w:rPr>
          <w:rFonts w:asciiTheme="majorBidi" w:hAnsiTheme="majorBidi" w:cstheme="majorBidi"/>
          <w:b/>
          <w:bCs/>
          <w:sz w:val="20"/>
          <w:szCs w:val="20"/>
          <w:lang w:val="en-GB"/>
        </w:rPr>
        <w:t>Endnotes</w:t>
      </w:r>
    </w:p>
    <w:sectPr w:rsidR="001235D8" w:rsidRPr="008D010D">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D239" w14:textId="77777777" w:rsidR="00D56527" w:rsidRDefault="00D56527" w:rsidP="005D2E43">
      <w:pPr>
        <w:spacing w:after="0" w:line="240" w:lineRule="auto"/>
      </w:pPr>
      <w:r>
        <w:separator/>
      </w:r>
    </w:p>
  </w:endnote>
  <w:endnote w:type="continuationSeparator" w:id="0">
    <w:p w14:paraId="6B93CFB8" w14:textId="77777777" w:rsidR="00D56527" w:rsidRDefault="00D56527" w:rsidP="005D2E43">
      <w:pPr>
        <w:spacing w:after="0" w:line="240" w:lineRule="auto"/>
      </w:pPr>
      <w:r>
        <w:continuationSeparator/>
      </w:r>
    </w:p>
  </w:endnote>
  <w:endnote w:id="1">
    <w:p w14:paraId="600A42DA" w14:textId="4A9E74E7" w:rsidR="00F173EE" w:rsidRPr="003F0B2D" w:rsidRDefault="00F173EE"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5B2479" w:rsidRPr="003F0B2D">
        <w:rPr>
          <w:rFonts w:asciiTheme="majorBidi" w:hAnsiTheme="majorBidi" w:cstheme="majorBidi"/>
          <w:sz w:val="18"/>
          <w:szCs w:val="18"/>
        </w:rPr>
        <w:tab/>
      </w:r>
      <w:r w:rsidRPr="003F0B2D">
        <w:rPr>
          <w:rFonts w:asciiTheme="majorBidi" w:hAnsiTheme="majorBidi" w:cstheme="majorBidi"/>
          <w:sz w:val="18"/>
          <w:szCs w:val="18"/>
        </w:rPr>
        <w:t>Human Rights Council,  The human right to a clean, healthy and sustainable environment, A/HRC/RES/48/13, 18  October 2021</w:t>
      </w:r>
      <w:r w:rsidR="00D67464" w:rsidRPr="003F0B2D">
        <w:rPr>
          <w:rFonts w:asciiTheme="majorBidi" w:hAnsiTheme="majorBidi" w:cstheme="majorBidi"/>
          <w:sz w:val="18"/>
          <w:szCs w:val="18"/>
        </w:rPr>
        <w:t xml:space="preserve">, </w:t>
      </w:r>
      <w:hyperlink r:id="rId1" w:history="1">
        <w:r w:rsidR="00D67464" w:rsidRPr="003F0B2D">
          <w:rPr>
            <w:rStyle w:val="Hyperlink"/>
            <w:rFonts w:asciiTheme="majorBidi" w:hAnsiTheme="majorBidi" w:cstheme="majorBidi"/>
            <w:sz w:val="18"/>
            <w:szCs w:val="18"/>
          </w:rPr>
          <w:t>https://documents-dds-ny.un.org/doc/UNDOC/GEN/G21/289/50/PDF/G2128950.pdf?OpenElement</w:t>
        </w:r>
      </w:hyperlink>
      <w:r w:rsidRPr="003F0B2D">
        <w:rPr>
          <w:rFonts w:asciiTheme="majorBidi" w:hAnsiTheme="majorBidi" w:cstheme="majorBidi"/>
          <w:sz w:val="18"/>
          <w:szCs w:val="18"/>
        </w:rPr>
        <w:t>;</w:t>
      </w:r>
      <w:r w:rsidR="00D67464" w:rsidRPr="003F0B2D">
        <w:rPr>
          <w:rFonts w:asciiTheme="majorBidi" w:hAnsiTheme="majorBidi" w:cstheme="majorBidi"/>
          <w:sz w:val="18"/>
          <w:szCs w:val="18"/>
        </w:rPr>
        <w:t xml:space="preserve"> </w:t>
      </w:r>
      <w:r w:rsidRPr="003F0B2D">
        <w:rPr>
          <w:rFonts w:asciiTheme="majorBidi" w:hAnsiTheme="majorBidi" w:cstheme="majorBidi"/>
          <w:sz w:val="18"/>
          <w:szCs w:val="18"/>
        </w:rPr>
        <w:t xml:space="preserve">General Assembly, A/RES/76/300, </w:t>
      </w:r>
      <w:r w:rsidR="00D67464" w:rsidRPr="003F0B2D">
        <w:rPr>
          <w:rFonts w:asciiTheme="majorBidi" w:hAnsiTheme="majorBidi" w:cstheme="majorBidi"/>
          <w:sz w:val="18"/>
          <w:szCs w:val="18"/>
        </w:rPr>
        <w:t xml:space="preserve">1 August </w:t>
      </w:r>
      <w:r w:rsidRPr="003F0B2D">
        <w:rPr>
          <w:rFonts w:asciiTheme="majorBidi" w:hAnsiTheme="majorBidi" w:cstheme="majorBidi"/>
          <w:sz w:val="18"/>
          <w:szCs w:val="18"/>
        </w:rPr>
        <w:t>2022,</w:t>
      </w:r>
      <w:r w:rsidR="00D67464" w:rsidRPr="003F0B2D">
        <w:rPr>
          <w:rFonts w:asciiTheme="majorBidi" w:hAnsiTheme="majorBidi" w:cstheme="majorBidi"/>
          <w:sz w:val="18"/>
          <w:szCs w:val="18"/>
        </w:rPr>
        <w:t xml:space="preserve"> </w:t>
      </w:r>
      <w:hyperlink r:id="rId2" w:history="1">
        <w:r w:rsidR="00D67464" w:rsidRPr="003F0B2D">
          <w:rPr>
            <w:rStyle w:val="Hyperlink"/>
            <w:rFonts w:asciiTheme="majorBidi" w:hAnsiTheme="majorBidi" w:cstheme="majorBidi"/>
            <w:sz w:val="18"/>
            <w:szCs w:val="18"/>
          </w:rPr>
          <w:t>https://documents-dds-ny.un.org/doc/UNDOC/GEN/N22/442/77/PDF/N2244277.pdf?OpenElement</w:t>
        </w:r>
      </w:hyperlink>
      <w:r w:rsidR="00D67464" w:rsidRPr="003F0B2D">
        <w:rPr>
          <w:rFonts w:asciiTheme="majorBidi" w:hAnsiTheme="majorBidi" w:cstheme="majorBidi"/>
          <w:sz w:val="18"/>
          <w:szCs w:val="18"/>
        </w:rPr>
        <w:t xml:space="preserve">. </w:t>
      </w:r>
    </w:p>
  </w:endnote>
  <w:endnote w:id="2">
    <w:p w14:paraId="18716A69" w14:textId="3BF7AD11" w:rsidR="00D67464" w:rsidRPr="003F0B2D" w:rsidRDefault="00D67464"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5B2479" w:rsidRPr="003F0B2D">
        <w:rPr>
          <w:rFonts w:asciiTheme="majorBidi" w:hAnsiTheme="majorBidi" w:cstheme="majorBidi"/>
          <w:sz w:val="18"/>
          <w:szCs w:val="18"/>
        </w:rPr>
        <w:tab/>
      </w:r>
      <w:r w:rsidRPr="003F0B2D">
        <w:rPr>
          <w:rFonts w:asciiTheme="majorBidi" w:hAnsiTheme="majorBidi" w:cstheme="majorBidi"/>
          <w:sz w:val="18"/>
          <w:szCs w:val="18"/>
        </w:rPr>
        <w:t xml:space="preserve">Committee on the Rights of the Child, Draft General comment No. 26 (202x): Children’s rights and the environment with a special focus on climate change, C. Objectives, </w:t>
      </w:r>
      <w:hyperlink r:id="rId3" w:history="1">
        <w:r w:rsidRPr="003F0B2D">
          <w:rPr>
            <w:rStyle w:val="Hyperlink"/>
            <w:rFonts w:asciiTheme="majorBidi" w:hAnsiTheme="majorBidi" w:cstheme="majorBidi"/>
            <w:sz w:val="18"/>
            <w:szCs w:val="18"/>
          </w:rPr>
          <w:t>https://www.ohchr.org/sites/default/files/documents/hrbodies/crc/gc26/2022-12-05/2022-12-05-Draft-CRC-GC-26-EN.docx</w:t>
        </w:r>
      </w:hyperlink>
      <w:r w:rsidRPr="003F0B2D">
        <w:rPr>
          <w:rFonts w:asciiTheme="majorBidi" w:hAnsiTheme="majorBidi" w:cstheme="majorBidi"/>
          <w:sz w:val="18"/>
          <w:szCs w:val="18"/>
        </w:rPr>
        <w:t xml:space="preserve">. </w:t>
      </w:r>
    </w:p>
  </w:endnote>
  <w:endnote w:id="3">
    <w:p w14:paraId="261C8187" w14:textId="27B73547" w:rsidR="00426E67" w:rsidRPr="003F0B2D" w:rsidRDefault="00426E67" w:rsidP="003F0B2D">
      <w:pPr>
        <w:pStyle w:val="EndnoteText"/>
        <w:ind w:left="170" w:hanging="170"/>
        <w:jc w:val="lowKashida"/>
        <w:rPr>
          <w:rFonts w:asciiTheme="majorBidi" w:hAnsiTheme="majorBidi" w:cstheme="majorBidi"/>
          <w:sz w:val="18"/>
          <w:szCs w:val="18"/>
          <w:lang w:val="fr-FR"/>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fr-FR"/>
        </w:rPr>
        <w:t xml:space="preserve"> </w:t>
      </w:r>
      <w:r w:rsidR="005B2479" w:rsidRPr="003F0B2D">
        <w:rPr>
          <w:rFonts w:asciiTheme="majorBidi" w:hAnsiTheme="majorBidi" w:cstheme="majorBidi"/>
          <w:sz w:val="18"/>
          <w:szCs w:val="18"/>
          <w:lang w:val="fr-FR"/>
        </w:rPr>
        <w:tab/>
      </w:r>
      <w:r w:rsidRPr="003F0B2D">
        <w:rPr>
          <w:rFonts w:asciiTheme="majorBidi" w:hAnsiTheme="majorBidi" w:cstheme="majorBidi"/>
          <w:sz w:val="18"/>
          <w:szCs w:val="18"/>
          <w:lang w:val="fr-FR"/>
        </w:rPr>
        <w:t>CRC</w:t>
      </w:r>
      <w:r w:rsidR="00ED5033" w:rsidRPr="003F0B2D">
        <w:rPr>
          <w:rFonts w:asciiTheme="majorBidi" w:hAnsiTheme="majorBidi" w:cstheme="majorBidi"/>
          <w:sz w:val="18"/>
          <w:szCs w:val="18"/>
          <w:lang w:val="fr-FR"/>
        </w:rPr>
        <w:t xml:space="preserve">, </w:t>
      </w:r>
      <w:r w:rsidRPr="003F0B2D">
        <w:rPr>
          <w:rFonts w:asciiTheme="majorBidi" w:hAnsiTheme="majorBidi" w:cstheme="majorBidi"/>
          <w:sz w:val="18"/>
          <w:szCs w:val="18"/>
          <w:lang w:val="fr-FR"/>
        </w:rPr>
        <w:t>article 2</w:t>
      </w:r>
      <w:r w:rsidR="00ED5033" w:rsidRPr="003F0B2D">
        <w:rPr>
          <w:rFonts w:asciiTheme="majorBidi" w:hAnsiTheme="majorBidi" w:cstheme="majorBidi"/>
          <w:sz w:val="18"/>
          <w:szCs w:val="18"/>
          <w:lang w:val="fr-FR"/>
        </w:rPr>
        <w:t>.1.</w:t>
      </w:r>
    </w:p>
  </w:endnote>
  <w:endnote w:id="4">
    <w:p w14:paraId="164600CE" w14:textId="3A839EF0" w:rsidR="00E40F8C" w:rsidRPr="003F0B2D" w:rsidRDefault="00E40F8C" w:rsidP="003F0B2D">
      <w:pPr>
        <w:pStyle w:val="EndnoteText"/>
        <w:ind w:left="170" w:hanging="170"/>
        <w:jc w:val="lowKashida"/>
        <w:rPr>
          <w:rFonts w:asciiTheme="majorBidi" w:hAnsiTheme="majorBidi" w:cstheme="majorBidi"/>
          <w:sz w:val="18"/>
          <w:szCs w:val="18"/>
          <w:lang w:val="fr-FR"/>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fr-FR"/>
        </w:rPr>
        <w:t xml:space="preserve"> </w:t>
      </w:r>
      <w:r w:rsidR="005B2479" w:rsidRPr="003F0B2D">
        <w:rPr>
          <w:rFonts w:asciiTheme="majorBidi" w:hAnsiTheme="majorBidi" w:cstheme="majorBidi"/>
          <w:sz w:val="18"/>
          <w:szCs w:val="18"/>
          <w:lang w:val="fr-FR"/>
        </w:rPr>
        <w:tab/>
      </w:r>
      <w:r w:rsidRPr="003F0B2D">
        <w:rPr>
          <w:rFonts w:asciiTheme="majorBidi" w:hAnsiTheme="majorBidi" w:cstheme="majorBidi"/>
          <w:sz w:val="18"/>
          <w:szCs w:val="18"/>
          <w:lang w:val="fr-FR"/>
        </w:rPr>
        <w:t>CRC, articles 27.4 and 28.3.</w:t>
      </w:r>
    </w:p>
  </w:endnote>
  <w:endnote w:id="5">
    <w:p w14:paraId="49FFC080" w14:textId="6675353A" w:rsidR="009F36C7" w:rsidRPr="003F0B2D" w:rsidRDefault="009F36C7" w:rsidP="003F0B2D">
      <w:pPr>
        <w:pStyle w:val="EndnoteText"/>
        <w:ind w:left="170" w:hanging="170"/>
        <w:jc w:val="lowKashida"/>
        <w:rPr>
          <w:rFonts w:asciiTheme="majorBidi" w:hAnsiTheme="majorBidi" w:cstheme="majorBidi"/>
          <w:sz w:val="18"/>
          <w:szCs w:val="18"/>
          <w:lang w:val="es-MX"/>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w:t>
      </w:r>
      <w:r w:rsidR="005B2479" w:rsidRPr="003F0B2D">
        <w:rPr>
          <w:rFonts w:asciiTheme="majorBidi" w:hAnsiTheme="majorBidi" w:cstheme="majorBidi"/>
          <w:sz w:val="18"/>
          <w:szCs w:val="18"/>
          <w:lang w:val="es-MX"/>
        </w:rPr>
        <w:tab/>
      </w:r>
      <w:r w:rsidRPr="003F0B2D">
        <w:rPr>
          <w:rFonts w:asciiTheme="majorBidi" w:hAnsiTheme="majorBidi" w:cstheme="majorBidi"/>
          <w:i/>
          <w:iCs/>
          <w:sz w:val="18"/>
          <w:szCs w:val="18"/>
          <w:lang w:val="es-MX"/>
        </w:rPr>
        <w:t xml:space="preserve">Ibid., </w:t>
      </w:r>
      <w:r w:rsidRPr="003F0B2D">
        <w:rPr>
          <w:rFonts w:asciiTheme="majorBidi" w:hAnsiTheme="majorBidi" w:cstheme="majorBidi"/>
          <w:sz w:val="18"/>
          <w:szCs w:val="18"/>
          <w:lang w:val="es-MX"/>
        </w:rPr>
        <w:t>para. 116.</w:t>
      </w:r>
    </w:p>
  </w:endnote>
  <w:endnote w:id="6">
    <w:p w14:paraId="6785FCE7" w14:textId="3987DC52" w:rsidR="00401BE8" w:rsidRPr="003F0B2D" w:rsidRDefault="00401BE8"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w:t>
      </w:r>
      <w:r w:rsidR="005B2479" w:rsidRPr="003F0B2D">
        <w:rPr>
          <w:rFonts w:asciiTheme="majorBidi" w:hAnsiTheme="majorBidi" w:cstheme="majorBidi"/>
          <w:sz w:val="18"/>
          <w:szCs w:val="18"/>
          <w:lang w:val="es-MX"/>
        </w:rPr>
        <w:tab/>
      </w:r>
      <w:r w:rsidRPr="003F0B2D">
        <w:rPr>
          <w:rFonts w:asciiTheme="majorBidi" w:hAnsiTheme="majorBidi" w:cstheme="majorBidi"/>
          <w:sz w:val="18"/>
          <w:szCs w:val="18"/>
          <w:lang w:val="es-MX"/>
        </w:rPr>
        <w:t xml:space="preserve">GC draft, para. </w:t>
      </w:r>
      <w:r w:rsidRPr="003F0B2D">
        <w:rPr>
          <w:rFonts w:asciiTheme="majorBidi" w:hAnsiTheme="majorBidi" w:cstheme="majorBidi"/>
          <w:sz w:val="18"/>
          <w:szCs w:val="18"/>
        </w:rPr>
        <w:t>92.</w:t>
      </w:r>
    </w:p>
  </w:endnote>
  <w:endnote w:id="7">
    <w:p w14:paraId="2BE4DD8D" w14:textId="2C1BFEFF" w:rsidR="005D5A23" w:rsidRPr="003F0B2D" w:rsidRDefault="005D5A23"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5B2479" w:rsidRPr="003F0B2D">
        <w:rPr>
          <w:rFonts w:asciiTheme="majorBidi" w:hAnsiTheme="majorBidi" w:cstheme="majorBidi"/>
          <w:sz w:val="18"/>
          <w:szCs w:val="18"/>
        </w:rPr>
        <w:tab/>
      </w:r>
      <w:r w:rsidR="0024407A" w:rsidRPr="003F0B2D">
        <w:rPr>
          <w:rFonts w:asciiTheme="majorBidi" w:hAnsiTheme="majorBidi" w:cstheme="majorBidi"/>
          <w:i/>
          <w:iCs/>
          <w:sz w:val="18"/>
          <w:szCs w:val="18"/>
        </w:rPr>
        <w:t xml:space="preserve">Ibid., </w:t>
      </w:r>
      <w:r w:rsidR="0024407A" w:rsidRPr="003F0B2D">
        <w:rPr>
          <w:rFonts w:asciiTheme="majorBidi" w:hAnsiTheme="majorBidi" w:cstheme="majorBidi"/>
          <w:sz w:val="18"/>
          <w:szCs w:val="18"/>
        </w:rPr>
        <w:t>para. 100.</w:t>
      </w:r>
    </w:p>
  </w:endnote>
  <w:endnote w:id="8">
    <w:p w14:paraId="16C2A8A5" w14:textId="228608AA" w:rsidR="00A170A2" w:rsidRPr="003F0B2D" w:rsidRDefault="00A170A2" w:rsidP="003F0B2D">
      <w:pPr>
        <w:pStyle w:val="EndnoteText"/>
        <w:ind w:left="170" w:hanging="170"/>
        <w:jc w:val="lowKashida"/>
        <w:rPr>
          <w:rFonts w:asciiTheme="majorBidi" w:hAnsiTheme="majorBidi" w:cstheme="majorBidi"/>
          <w:sz w:val="18"/>
          <w:szCs w:val="18"/>
          <w:lang w:val="en-GB"/>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8D010D" w:rsidRPr="003F0B2D">
        <w:rPr>
          <w:rFonts w:asciiTheme="majorBidi" w:hAnsiTheme="majorBidi" w:cstheme="majorBidi"/>
          <w:sz w:val="18"/>
          <w:szCs w:val="18"/>
        </w:rPr>
        <w:tab/>
      </w:r>
      <w:r w:rsidRPr="003F0B2D">
        <w:rPr>
          <w:rFonts w:asciiTheme="majorBidi" w:hAnsiTheme="majorBidi" w:cstheme="majorBidi"/>
          <w:sz w:val="18"/>
          <w:szCs w:val="18"/>
        </w:rPr>
        <w:t>Stockholm Declaration of the United Nations Conference on the Human Environment, Report of the United Nations Conference on the Human Environment, St</w:t>
      </w:r>
      <w:r w:rsidR="008D010D" w:rsidRPr="003F0B2D">
        <w:rPr>
          <w:rFonts w:asciiTheme="majorBidi" w:hAnsiTheme="majorBidi" w:cstheme="majorBidi"/>
          <w:sz w:val="18"/>
          <w:szCs w:val="18"/>
        </w:rPr>
        <w:t>o</w:t>
      </w:r>
      <w:r w:rsidRPr="003F0B2D">
        <w:rPr>
          <w:rFonts w:asciiTheme="majorBidi" w:hAnsiTheme="majorBidi" w:cstheme="majorBidi"/>
          <w:sz w:val="18"/>
          <w:szCs w:val="18"/>
        </w:rPr>
        <w:t>ckholm, 5–15 June 1972, A/Conf</w:t>
      </w:r>
      <w:r w:rsidR="007D0C50" w:rsidRPr="003F0B2D">
        <w:rPr>
          <w:rFonts w:asciiTheme="majorBidi" w:hAnsiTheme="majorBidi" w:cstheme="majorBidi"/>
          <w:sz w:val="18"/>
          <w:szCs w:val="18"/>
        </w:rPr>
        <w:t xml:space="preserve">. </w:t>
      </w:r>
      <w:r w:rsidRPr="003F0B2D">
        <w:rPr>
          <w:rFonts w:asciiTheme="majorBidi" w:hAnsiTheme="majorBidi" w:cstheme="majorBidi"/>
          <w:sz w:val="18"/>
          <w:szCs w:val="18"/>
        </w:rPr>
        <w:t xml:space="preserve">48/14/Rev.1, para. 6, </w:t>
      </w:r>
      <w:hyperlink r:id="rId4" w:history="1">
        <w:r w:rsidRPr="003F0B2D">
          <w:rPr>
            <w:rStyle w:val="Hyperlink"/>
            <w:rFonts w:asciiTheme="majorBidi" w:hAnsiTheme="majorBidi" w:cstheme="majorBidi"/>
            <w:sz w:val="18"/>
            <w:szCs w:val="18"/>
          </w:rPr>
          <w:t>https://documents-dds-ny.un.org/doc/UNDOC/GEN/NL7/300/05/IMG/NL730005.pdf?OpenElement</w:t>
        </w:r>
      </w:hyperlink>
      <w:r w:rsidRPr="003F0B2D">
        <w:rPr>
          <w:rFonts w:asciiTheme="majorBidi" w:hAnsiTheme="majorBidi" w:cstheme="majorBidi"/>
          <w:sz w:val="18"/>
          <w:szCs w:val="18"/>
        </w:rPr>
        <w:t xml:space="preserve">. </w:t>
      </w:r>
    </w:p>
  </w:endnote>
  <w:endnote w:id="9">
    <w:p w14:paraId="78632183" w14:textId="6D8D2862" w:rsidR="00A170A2" w:rsidRPr="003F0B2D" w:rsidRDefault="00A170A2" w:rsidP="003F0B2D">
      <w:pPr>
        <w:pStyle w:val="EndnoteText"/>
        <w:ind w:left="170" w:hanging="170"/>
        <w:jc w:val="lowKashida"/>
        <w:rPr>
          <w:rFonts w:asciiTheme="majorBidi" w:hAnsiTheme="majorBidi" w:cstheme="majorBidi"/>
          <w:sz w:val="18"/>
          <w:szCs w:val="18"/>
          <w:lang w:val="en-GB"/>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r>
      <w:r w:rsidRPr="003F0B2D">
        <w:rPr>
          <w:rFonts w:asciiTheme="majorBidi" w:hAnsiTheme="majorBidi" w:cstheme="majorBidi"/>
          <w:i/>
          <w:iCs/>
          <w:sz w:val="18"/>
          <w:szCs w:val="18"/>
        </w:rPr>
        <w:t xml:space="preserve">Ibid., </w:t>
      </w:r>
      <w:r w:rsidRPr="003F0B2D">
        <w:rPr>
          <w:rFonts w:asciiTheme="majorBidi" w:hAnsiTheme="majorBidi" w:cstheme="majorBidi"/>
          <w:sz w:val="18"/>
          <w:szCs w:val="18"/>
        </w:rPr>
        <w:t>Principle 1.</w:t>
      </w:r>
    </w:p>
  </w:endnote>
  <w:endnote w:id="10">
    <w:p w14:paraId="693A4EB6" w14:textId="5C75DB8E" w:rsidR="00A170A2" w:rsidRPr="003F0B2D" w:rsidRDefault="00A170A2" w:rsidP="003F0B2D">
      <w:pPr>
        <w:pStyle w:val="EndnoteText"/>
        <w:ind w:left="170" w:hanging="170"/>
        <w:jc w:val="lowKashida"/>
        <w:rPr>
          <w:rFonts w:asciiTheme="majorBidi" w:hAnsiTheme="majorBidi" w:cstheme="majorBidi"/>
          <w:sz w:val="18"/>
          <w:szCs w:val="18"/>
          <w:lang w:val="en-GB"/>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5B2479" w:rsidRPr="003F0B2D">
        <w:rPr>
          <w:rFonts w:asciiTheme="majorBidi" w:hAnsiTheme="majorBidi" w:cstheme="majorBidi"/>
          <w:sz w:val="18"/>
          <w:szCs w:val="18"/>
        </w:rPr>
        <w:tab/>
      </w:r>
      <w:r w:rsidRPr="003F0B2D">
        <w:rPr>
          <w:rFonts w:asciiTheme="majorBidi" w:hAnsiTheme="majorBidi" w:cstheme="majorBidi"/>
          <w:sz w:val="18"/>
          <w:szCs w:val="18"/>
        </w:rPr>
        <w:t>CRC, paras. 23.3, 27.2–3 and 32.1.</w:t>
      </w:r>
    </w:p>
  </w:endnote>
  <w:endnote w:id="11">
    <w:p w14:paraId="73012B8D" w14:textId="0D55B3B0" w:rsidR="00A170A2" w:rsidRPr="003F0B2D" w:rsidRDefault="00A170A2" w:rsidP="003F0B2D">
      <w:pPr>
        <w:pStyle w:val="EndnoteText"/>
        <w:ind w:left="170" w:hanging="170"/>
        <w:jc w:val="lowKashida"/>
        <w:rPr>
          <w:rFonts w:asciiTheme="majorBidi" w:hAnsiTheme="majorBidi" w:cstheme="majorBidi"/>
          <w:sz w:val="18"/>
          <w:szCs w:val="18"/>
          <w:lang w:val="en-GB"/>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8D010D" w:rsidRPr="003F0B2D">
        <w:rPr>
          <w:rFonts w:asciiTheme="majorBidi" w:hAnsiTheme="majorBidi" w:cstheme="majorBidi"/>
          <w:sz w:val="18"/>
          <w:szCs w:val="18"/>
        </w:rPr>
        <w:tab/>
      </w:r>
      <w:r w:rsidRPr="003F0B2D">
        <w:rPr>
          <w:rFonts w:asciiTheme="majorBidi" w:hAnsiTheme="majorBidi" w:cstheme="majorBidi"/>
          <w:sz w:val="18"/>
          <w:szCs w:val="18"/>
        </w:rPr>
        <w:t>GC draft, paras. 12, 85, 101 and 120, citing UNFCCC, art. 4(5); Paris Agreement, article 10.</w:t>
      </w:r>
    </w:p>
  </w:endnote>
  <w:endnote w:id="12">
    <w:p w14:paraId="1E743EF3" w14:textId="53C9E0F8" w:rsidR="00A170A2" w:rsidRPr="003F0B2D" w:rsidRDefault="00A170A2" w:rsidP="003F0B2D">
      <w:pPr>
        <w:pStyle w:val="EndnoteText"/>
        <w:ind w:left="170" w:hanging="170"/>
        <w:jc w:val="lowKashida"/>
        <w:rPr>
          <w:rFonts w:asciiTheme="majorBidi" w:hAnsiTheme="majorBidi" w:cstheme="majorBidi"/>
          <w:sz w:val="18"/>
          <w:szCs w:val="18"/>
          <w:lang w:val="es-MX"/>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w:t>
      </w:r>
      <w:r w:rsidR="008D010D" w:rsidRPr="003F0B2D">
        <w:rPr>
          <w:rFonts w:asciiTheme="majorBidi" w:hAnsiTheme="majorBidi" w:cstheme="majorBidi"/>
          <w:sz w:val="18"/>
          <w:szCs w:val="18"/>
          <w:lang w:val="es-MX"/>
        </w:rPr>
        <w:tab/>
        <w:t>GC draft</w:t>
      </w:r>
      <w:r w:rsidRPr="003F0B2D">
        <w:rPr>
          <w:rFonts w:asciiTheme="majorBidi" w:hAnsiTheme="majorBidi" w:cstheme="majorBidi"/>
          <w:sz w:val="18"/>
          <w:szCs w:val="18"/>
          <w:lang w:val="es-MX"/>
        </w:rPr>
        <w:t>, para. 101.</w:t>
      </w:r>
    </w:p>
  </w:endnote>
  <w:endnote w:id="13">
    <w:p w14:paraId="3105D89F" w14:textId="1EA3C610" w:rsidR="00A170A2" w:rsidRPr="003F0B2D" w:rsidRDefault="00A170A2" w:rsidP="003F0B2D">
      <w:pPr>
        <w:pStyle w:val="EndnoteText"/>
        <w:ind w:left="170" w:hanging="170"/>
        <w:jc w:val="lowKashida"/>
        <w:rPr>
          <w:rFonts w:asciiTheme="majorBidi" w:hAnsiTheme="majorBidi" w:cstheme="majorBidi"/>
          <w:i/>
          <w:iCs/>
          <w:sz w:val="18"/>
          <w:szCs w:val="18"/>
          <w:lang w:val="en-GB"/>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w:t>
      </w:r>
      <w:r w:rsidR="008D010D" w:rsidRPr="003F0B2D">
        <w:rPr>
          <w:rFonts w:asciiTheme="majorBidi" w:hAnsiTheme="majorBidi" w:cstheme="majorBidi"/>
          <w:sz w:val="18"/>
          <w:szCs w:val="18"/>
          <w:lang w:val="es-MX"/>
        </w:rPr>
        <w:tab/>
      </w:r>
      <w:r w:rsidRPr="003F0B2D">
        <w:rPr>
          <w:rFonts w:asciiTheme="majorBidi" w:hAnsiTheme="majorBidi" w:cstheme="majorBidi"/>
          <w:i/>
          <w:iCs/>
          <w:sz w:val="18"/>
          <w:szCs w:val="18"/>
          <w:lang w:val="es-MX"/>
        </w:rPr>
        <w:t>Ibid</w:t>
      </w:r>
      <w:r w:rsidRPr="003F0B2D">
        <w:rPr>
          <w:rFonts w:asciiTheme="majorBidi" w:hAnsiTheme="majorBidi" w:cstheme="majorBidi"/>
          <w:sz w:val="18"/>
          <w:szCs w:val="18"/>
          <w:lang w:val="es-MX"/>
        </w:rPr>
        <w:t xml:space="preserve">., para. </w:t>
      </w:r>
      <w:r w:rsidRPr="003F0B2D">
        <w:rPr>
          <w:rFonts w:asciiTheme="majorBidi" w:hAnsiTheme="majorBidi" w:cstheme="majorBidi"/>
          <w:sz w:val="18"/>
          <w:szCs w:val="18"/>
        </w:rPr>
        <w:t>12.</w:t>
      </w:r>
    </w:p>
  </w:endnote>
  <w:endnote w:id="14">
    <w:p w14:paraId="017B2C06"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United Nations International Strategy for Disaster Reduction (UNISDR), UNISDR Terminology on Disaster Risk Reduction, 2009, </w:t>
      </w:r>
      <w:hyperlink r:id="rId5" w:history="1">
        <w:r w:rsidRPr="003F0B2D">
          <w:rPr>
            <w:rStyle w:val="Hyperlink"/>
            <w:rFonts w:asciiTheme="majorBidi" w:hAnsiTheme="majorBidi" w:cstheme="majorBidi"/>
            <w:sz w:val="18"/>
            <w:szCs w:val="18"/>
          </w:rPr>
          <w:t>https://www.unisdr.org/files/7817_UNISDRTerminologyEnglish.pdf</w:t>
        </w:r>
      </w:hyperlink>
      <w:r w:rsidRPr="003F0B2D">
        <w:rPr>
          <w:rFonts w:asciiTheme="majorBidi" w:hAnsiTheme="majorBidi" w:cstheme="majorBidi"/>
          <w:sz w:val="18"/>
          <w:szCs w:val="18"/>
        </w:rPr>
        <w:t xml:space="preserve">. </w:t>
      </w:r>
    </w:p>
  </w:endnote>
  <w:endnote w:id="15">
    <w:p w14:paraId="6D54A025" w14:textId="0BF218FA"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8D010D" w:rsidRPr="003F0B2D">
        <w:rPr>
          <w:rFonts w:asciiTheme="majorBidi" w:hAnsiTheme="majorBidi" w:cstheme="majorBidi"/>
          <w:sz w:val="18"/>
          <w:szCs w:val="18"/>
        </w:rPr>
        <w:tab/>
      </w:r>
      <w:r w:rsidRPr="003F0B2D">
        <w:rPr>
          <w:rFonts w:asciiTheme="majorBidi" w:hAnsiTheme="majorBidi" w:cstheme="majorBidi"/>
          <w:sz w:val="18"/>
          <w:szCs w:val="18"/>
        </w:rPr>
        <w:t xml:space="preserve">UNFCC, National Adaptation Plans Central, </w:t>
      </w:r>
      <w:r w:rsidRPr="003F0B2D">
        <w:rPr>
          <w:rFonts w:asciiTheme="majorBidi" w:hAnsiTheme="majorBidi" w:cstheme="majorBidi"/>
          <w:i/>
          <w:iCs/>
          <w:sz w:val="18"/>
          <w:szCs w:val="18"/>
        </w:rPr>
        <w:t>Glossary of Terms</w:t>
      </w:r>
      <w:r w:rsidRPr="003F0B2D">
        <w:rPr>
          <w:rFonts w:asciiTheme="majorBidi" w:hAnsiTheme="majorBidi" w:cstheme="majorBidi"/>
          <w:sz w:val="18"/>
          <w:szCs w:val="18"/>
        </w:rPr>
        <w:t xml:space="preserve">, </w:t>
      </w:r>
    </w:p>
    <w:p w14:paraId="62908D99"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Fonts w:asciiTheme="majorBidi" w:hAnsiTheme="majorBidi" w:cstheme="majorBidi"/>
          <w:sz w:val="18"/>
          <w:szCs w:val="18"/>
        </w:rPr>
        <w:tab/>
      </w:r>
      <w:hyperlink r:id="rId6" w:anchor=":~:text=Resilience%20The%20ability%20of%20a,(IPCC%20AR4%2C%202007)" w:history="1">
        <w:r w:rsidRPr="003F0B2D">
          <w:rPr>
            <w:rStyle w:val="Hyperlink"/>
            <w:rFonts w:asciiTheme="majorBidi" w:hAnsiTheme="majorBidi" w:cstheme="majorBidi"/>
            <w:sz w:val="18"/>
            <w:szCs w:val="18"/>
          </w:rPr>
          <w:t>https://www4.unfccc.int/sites/NAPC/Pages/glossary.aspx#:~:text=Resilience per cent20The per cent20ability per cent20of per cent20a,(IPCC per cent20AR4 per cent2C per cent202007)</w:t>
        </w:r>
      </w:hyperlink>
      <w:r w:rsidRPr="003F0B2D">
        <w:rPr>
          <w:rFonts w:asciiTheme="majorBidi" w:hAnsiTheme="majorBidi" w:cstheme="majorBidi"/>
          <w:sz w:val="18"/>
          <w:szCs w:val="18"/>
        </w:rPr>
        <w:t xml:space="preserve">. </w:t>
      </w:r>
    </w:p>
  </w:endnote>
  <w:endnote w:id="16">
    <w:p w14:paraId="5E950A03"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Resilience Alliance, “Key Concepts,” </w:t>
      </w:r>
      <w:hyperlink r:id="rId7" w:history="1">
        <w:r w:rsidRPr="003F0B2D">
          <w:rPr>
            <w:rStyle w:val="Hyperlink"/>
            <w:rFonts w:asciiTheme="majorBidi" w:hAnsiTheme="majorBidi" w:cstheme="majorBidi"/>
            <w:sz w:val="18"/>
            <w:szCs w:val="18"/>
          </w:rPr>
          <w:t>https://www.resalliance.org/key-concepts</w:t>
        </w:r>
      </w:hyperlink>
      <w:r w:rsidRPr="003F0B2D">
        <w:rPr>
          <w:rFonts w:asciiTheme="majorBidi" w:hAnsiTheme="majorBidi" w:cstheme="majorBidi"/>
          <w:sz w:val="18"/>
          <w:szCs w:val="18"/>
        </w:rPr>
        <w:t xml:space="preserve">. </w:t>
      </w:r>
    </w:p>
  </w:endnote>
  <w:endnote w:id="17">
    <w:p w14:paraId="4F3F4DDB" w14:textId="77777777" w:rsidR="00362C23" w:rsidRPr="003F0B2D" w:rsidRDefault="00362C23"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Pamela Li, “Resilience Theory in Psychology (Definition &amp; Characteristics),” </w:t>
      </w:r>
      <w:r w:rsidRPr="003F0B2D">
        <w:rPr>
          <w:rFonts w:asciiTheme="majorBidi" w:hAnsiTheme="majorBidi" w:cstheme="majorBidi"/>
          <w:i/>
          <w:iCs/>
          <w:sz w:val="18"/>
          <w:szCs w:val="18"/>
        </w:rPr>
        <w:t xml:space="preserve">Parenting for brain </w:t>
      </w:r>
      <w:r w:rsidRPr="003F0B2D">
        <w:rPr>
          <w:rFonts w:asciiTheme="majorBidi" w:hAnsiTheme="majorBidi" w:cstheme="majorBidi"/>
          <w:sz w:val="18"/>
          <w:szCs w:val="18"/>
        </w:rPr>
        <w:t xml:space="preserve">(7 August 2021), </w:t>
      </w:r>
      <w:hyperlink r:id="rId8" w:anchor=":~:text=Resilience%20theory%20is%20the%20conceptual,focused%20approach%E2%80%8B1%E2%80%8B" w:history="1">
        <w:r w:rsidRPr="003F0B2D">
          <w:rPr>
            <w:rStyle w:val="Hyperlink"/>
            <w:rFonts w:asciiTheme="majorBidi" w:hAnsiTheme="majorBidi" w:cstheme="majorBidi"/>
            <w:sz w:val="18"/>
            <w:szCs w:val="18"/>
          </w:rPr>
          <w:t>https://www.parentingforbrain.com/resilience-theory/#:~:text=Resilience per cent20theory per cent20is per cent20the per cent20conceptual,focused per cent20approach per centE2 per cent80 per cent8B1 per centE2 per cent80 per cent8B</w:t>
        </w:r>
      </w:hyperlink>
      <w:r w:rsidRPr="003F0B2D">
        <w:rPr>
          <w:rFonts w:asciiTheme="majorBidi" w:hAnsiTheme="majorBidi" w:cstheme="majorBidi"/>
          <w:sz w:val="18"/>
          <w:szCs w:val="18"/>
        </w:rPr>
        <w:t xml:space="preserve">. </w:t>
      </w:r>
    </w:p>
  </w:endnote>
  <w:endnote w:id="18">
    <w:p w14:paraId="5B8C7723" w14:textId="77777777" w:rsidR="00D204D1" w:rsidRPr="003F0B2D" w:rsidRDefault="00D204D1"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Judith Rodin, </w:t>
      </w:r>
      <w:r w:rsidRPr="003F0B2D">
        <w:rPr>
          <w:rFonts w:asciiTheme="majorBidi" w:hAnsiTheme="majorBidi" w:cstheme="majorBidi"/>
          <w:i/>
          <w:iCs/>
          <w:sz w:val="18"/>
          <w:szCs w:val="18"/>
        </w:rPr>
        <w:t xml:space="preserve">The Resilience Dividend: Being Strong in a World Where Things Go Wrong </w:t>
      </w:r>
      <w:r w:rsidRPr="003F0B2D">
        <w:rPr>
          <w:rFonts w:asciiTheme="majorBidi" w:hAnsiTheme="majorBidi" w:cstheme="majorBidi"/>
          <w:sz w:val="18"/>
          <w:szCs w:val="18"/>
        </w:rPr>
        <w:t>(New York: Public Affairs/Perseus. November 2014).</w:t>
      </w:r>
    </w:p>
  </w:endnote>
  <w:endnote w:id="19">
    <w:p w14:paraId="2696B7AA"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Nassim Nicholas Taleb, </w:t>
      </w:r>
      <w:r w:rsidRPr="003F0B2D">
        <w:rPr>
          <w:rFonts w:asciiTheme="majorBidi" w:hAnsiTheme="majorBidi" w:cstheme="majorBidi"/>
          <w:i/>
          <w:iCs/>
          <w:sz w:val="18"/>
          <w:szCs w:val="18"/>
        </w:rPr>
        <w:t>The Black Swan: The Impact of the Highly Improbable</w:t>
      </w:r>
      <w:r w:rsidRPr="003F0B2D">
        <w:rPr>
          <w:rFonts w:asciiTheme="majorBidi" w:hAnsiTheme="majorBidi" w:cstheme="majorBidi"/>
          <w:sz w:val="18"/>
          <w:szCs w:val="18"/>
        </w:rPr>
        <w:t xml:space="preserve"> (New York: Random House, 2007); and </w:t>
      </w:r>
      <w:r w:rsidRPr="003F0B2D">
        <w:rPr>
          <w:rFonts w:asciiTheme="majorBidi" w:hAnsiTheme="majorBidi" w:cstheme="majorBidi"/>
          <w:i/>
          <w:iCs/>
          <w:sz w:val="18"/>
          <w:szCs w:val="18"/>
        </w:rPr>
        <w:t xml:space="preserve">Antifragile: Things That Gain from Disorder </w:t>
      </w:r>
      <w:r w:rsidRPr="003F0B2D">
        <w:rPr>
          <w:rFonts w:asciiTheme="majorBidi" w:hAnsiTheme="majorBidi" w:cstheme="majorBidi"/>
          <w:sz w:val="18"/>
          <w:szCs w:val="18"/>
        </w:rPr>
        <w:t>(New York: Random House, 2012).</w:t>
      </w:r>
    </w:p>
  </w:endnote>
  <w:endnote w:id="20">
    <w:p w14:paraId="66A6E23F"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Global Platform on the Right to the City, “HABITAT III Policy Paper Frameworks, Review and Comments: 8. Urban Economic Development Strategies,” February 2016, </w:t>
      </w:r>
    </w:p>
    <w:p w14:paraId="2B4286AB"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Fonts w:asciiTheme="majorBidi" w:hAnsiTheme="majorBidi" w:cstheme="majorBidi"/>
          <w:sz w:val="18"/>
          <w:szCs w:val="18"/>
        </w:rPr>
        <w:tab/>
      </w:r>
      <w:hyperlink r:id="rId9" w:history="1">
        <w:r w:rsidRPr="003F0B2D">
          <w:rPr>
            <w:rStyle w:val="Hyperlink"/>
            <w:rFonts w:asciiTheme="majorBidi" w:hAnsiTheme="majorBidi" w:cstheme="majorBidi"/>
            <w:sz w:val="18"/>
            <w:szCs w:val="18"/>
          </w:rPr>
          <w:t>http://www.uclg-cisdp.org/sites/default/files/GPR2C per cent20comments per cent20on per cent20PPF8 per cent20- per cent20Urban per cent20Ecology per cent20and per cent20 per cent20Resilience.pdf</w:t>
        </w:r>
      </w:hyperlink>
      <w:r w:rsidRPr="003F0B2D">
        <w:rPr>
          <w:rFonts w:asciiTheme="majorBidi" w:hAnsiTheme="majorBidi" w:cstheme="majorBidi"/>
          <w:sz w:val="18"/>
          <w:szCs w:val="18"/>
        </w:rPr>
        <w:t>.</w:t>
      </w:r>
    </w:p>
  </w:endnote>
  <w:endnote w:id="21">
    <w:p w14:paraId="79CF91F2" w14:textId="345B0620" w:rsidR="00CB4009" w:rsidRPr="003F0B2D" w:rsidRDefault="00CB4009"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Articles 2.1 and 11, respectively</w:t>
      </w:r>
    </w:p>
  </w:endnote>
  <w:endnote w:id="22">
    <w:p w14:paraId="43AF7900" w14:textId="69B2BA17" w:rsidR="0041211F" w:rsidRPr="003F0B2D" w:rsidRDefault="0041211F"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GC draft, para. 101.</w:t>
      </w:r>
    </w:p>
  </w:endnote>
  <w:endnote w:id="23">
    <w:p w14:paraId="4C96B5DF" w14:textId="03894644" w:rsidR="00DE3FEB" w:rsidRPr="003F0B2D" w:rsidRDefault="00DE3FEB"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CRC, </w:t>
      </w:r>
      <w:r w:rsidRPr="003F0B2D">
        <w:rPr>
          <w:rFonts w:asciiTheme="majorBidi" w:hAnsiTheme="majorBidi" w:cstheme="majorBidi"/>
          <w:bCs/>
          <w:sz w:val="18"/>
          <w:szCs w:val="18"/>
        </w:rPr>
        <w:t>article 27.</w:t>
      </w:r>
    </w:p>
  </w:endnote>
  <w:endnote w:id="24">
    <w:p w14:paraId="3AE0A3EB" w14:textId="2306D065" w:rsidR="00A170A2" w:rsidRPr="003F0B2D" w:rsidRDefault="00A170A2" w:rsidP="003F0B2D">
      <w:pPr>
        <w:spacing w:after="0" w:line="240" w:lineRule="auto"/>
        <w:ind w:left="170" w:hanging="170"/>
        <w:jc w:val="lowKashida"/>
        <w:rPr>
          <w:rFonts w:asciiTheme="majorBidi" w:eastAsia="Century Gothic" w:hAnsiTheme="majorBidi" w:cstheme="majorBidi"/>
          <w:sz w:val="18"/>
          <w:szCs w:val="18"/>
        </w:rPr>
      </w:pPr>
      <w:r w:rsidRPr="003F0B2D">
        <w:rPr>
          <w:rFonts w:asciiTheme="majorBidi" w:hAnsiTheme="majorBidi" w:cstheme="majorBidi"/>
          <w:sz w:val="18"/>
          <w:szCs w:val="18"/>
          <w:vertAlign w:val="superscript"/>
        </w:rPr>
        <w:endnoteRef/>
      </w:r>
      <w:r w:rsidRPr="003F0B2D">
        <w:rPr>
          <w:rFonts w:asciiTheme="majorBidi" w:eastAsia="Century Gothic" w:hAnsiTheme="majorBidi" w:cstheme="majorBidi"/>
          <w:sz w:val="18"/>
          <w:szCs w:val="18"/>
        </w:rPr>
        <w:t xml:space="preserve"> </w:t>
      </w:r>
      <w:r w:rsidRPr="003F0B2D">
        <w:rPr>
          <w:rFonts w:asciiTheme="majorBidi" w:eastAsia="Century Gothic" w:hAnsiTheme="majorBidi" w:cstheme="majorBidi"/>
          <w:sz w:val="18"/>
          <w:szCs w:val="18"/>
        </w:rPr>
        <w:tab/>
        <w:t>“</w:t>
      </w:r>
      <w:r w:rsidRPr="003F0B2D">
        <w:rPr>
          <w:rFonts w:asciiTheme="majorBidi" w:eastAsia="Century Gothic" w:hAnsiTheme="majorBidi" w:cstheme="majorBidi"/>
          <w:color w:val="222222"/>
          <w:sz w:val="18"/>
          <w:szCs w:val="18"/>
        </w:rPr>
        <w:t xml:space="preserve">Global displacement hits another record, capping decade-long rising trend,” </w:t>
      </w:r>
      <w:r w:rsidRPr="003F0B2D">
        <w:rPr>
          <w:rFonts w:asciiTheme="majorBidi" w:eastAsia="Century Gothic" w:hAnsiTheme="majorBidi" w:cstheme="majorBidi"/>
          <w:i/>
          <w:color w:val="222222"/>
          <w:sz w:val="18"/>
          <w:szCs w:val="18"/>
        </w:rPr>
        <w:t xml:space="preserve">UNHCR </w:t>
      </w:r>
      <w:r w:rsidRPr="003F0B2D">
        <w:rPr>
          <w:rFonts w:asciiTheme="majorBidi" w:eastAsia="Century Gothic" w:hAnsiTheme="majorBidi" w:cstheme="majorBidi"/>
          <w:color w:val="222222"/>
          <w:sz w:val="18"/>
          <w:szCs w:val="18"/>
        </w:rPr>
        <w:t xml:space="preserve">(16 June 2022), </w:t>
      </w:r>
      <w:hyperlink r:id="rId10" w:history="1">
        <w:r w:rsidRPr="003F0B2D">
          <w:rPr>
            <w:rStyle w:val="Hyperlink"/>
            <w:rFonts w:asciiTheme="majorBidi" w:eastAsia="Century Gothic" w:hAnsiTheme="majorBidi" w:cstheme="majorBidi"/>
            <w:sz w:val="18"/>
            <w:szCs w:val="18"/>
          </w:rPr>
          <w:t>https://www.unhcr.org/news/press/2022/6/62a9d2b04/unhcr-global-displacement-hits-record-capping-decade-long-rising-trend.html</w:t>
        </w:r>
      </w:hyperlink>
      <w:r w:rsidRPr="003F0B2D">
        <w:rPr>
          <w:rFonts w:asciiTheme="majorBidi" w:eastAsia="Century Gothic" w:hAnsiTheme="majorBidi" w:cstheme="majorBidi"/>
          <w:color w:val="222222"/>
          <w:sz w:val="18"/>
          <w:szCs w:val="18"/>
        </w:rPr>
        <w:t xml:space="preserve">. </w:t>
      </w:r>
      <w:r w:rsidR="00CB4009" w:rsidRPr="003F0B2D">
        <w:rPr>
          <w:rFonts w:asciiTheme="majorBidi" w:eastAsia="Century Gothic" w:hAnsiTheme="majorBidi" w:cstheme="majorBidi"/>
          <w:color w:val="222222"/>
          <w:sz w:val="18"/>
          <w:szCs w:val="18"/>
        </w:rPr>
        <w:t>.</w:t>
      </w:r>
    </w:p>
  </w:endnote>
  <w:endnote w:id="25">
    <w:p w14:paraId="56FD4390"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UNHCR, “Climate Change and Disaster Displacement,” </w:t>
      </w:r>
      <w:hyperlink r:id="rId11" w:history="1">
        <w:r w:rsidRPr="003F0B2D">
          <w:rPr>
            <w:rStyle w:val="Hyperlink"/>
            <w:rFonts w:asciiTheme="majorBidi" w:hAnsiTheme="majorBidi" w:cstheme="majorBidi"/>
            <w:sz w:val="18"/>
            <w:szCs w:val="18"/>
          </w:rPr>
          <w:t>https://www.unhcr.org/en-us/climate-change-and-disasters.htmll</w:t>
        </w:r>
      </w:hyperlink>
      <w:r w:rsidRPr="003F0B2D">
        <w:rPr>
          <w:rFonts w:asciiTheme="majorBidi" w:hAnsiTheme="majorBidi" w:cstheme="majorBidi"/>
          <w:sz w:val="18"/>
          <w:szCs w:val="18"/>
        </w:rPr>
        <w:t xml:space="preserve">; Sean McAllister, “There could be 1.2 billion climate refugees by 2050. Here’s what you need to know,” </w:t>
      </w:r>
      <w:r w:rsidRPr="003F0B2D">
        <w:rPr>
          <w:rFonts w:asciiTheme="majorBidi" w:hAnsiTheme="majorBidi" w:cstheme="majorBidi"/>
          <w:i/>
          <w:iCs/>
          <w:sz w:val="18"/>
          <w:szCs w:val="18"/>
        </w:rPr>
        <w:t>Zurich.com</w:t>
      </w:r>
      <w:r w:rsidRPr="003F0B2D">
        <w:rPr>
          <w:rFonts w:asciiTheme="majorBidi" w:hAnsiTheme="majorBidi" w:cstheme="majorBidi"/>
          <w:sz w:val="18"/>
          <w:szCs w:val="18"/>
        </w:rPr>
        <w:t xml:space="preserve"> (13 January 2023), </w:t>
      </w:r>
      <w:hyperlink r:id="rId12" w:anchor=":~:text=And%20as%20the%20threat%20of,and%20extreme%20temperatures%20%E2%80%93%20since%202008" w:history="1">
        <w:r w:rsidRPr="003F0B2D">
          <w:rPr>
            <w:rStyle w:val="Hyperlink"/>
            <w:rFonts w:asciiTheme="majorBidi" w:hAnsiTheme="majorBidi" w:cstheme="majorBidi"/>
            <w:sz w:val="18"/>
            <w:szCs w:val="18"/>
          </w:rPr>
          <w:t>https://www.zurich.com/en/media/magazine/2022/there-could-be-1-2-billion-climate-refugees-by-2050-here-s-what-you-need-to-know#:~:text=And%20as%20the%20threat%20of,and%20extreme%20temperatures%20%E2%80%93%20since%202008</w:t>
        </w:r>
      </w:hyperlink>
      <w:r w:rsidRPr="003F0B2D">
        <w:rPr>
          <w:rFonts w:asciiTheme="majorBidi" w:hAnsiTheme="majorBidi" w:cstheme="majorBidi"/>
          <w:sz w:val="18"/>
          <w:szCs w:val="18"/>
        </w:rPr>
        <w:t xml:space="preserve">; OHCHR, “’Intolerable tide’ of people displaced by climate change: UN expert,” 23 June 2022, </w:t>
      </w:r>
      <w:hyperlink r:id="rId13" w:history="1">
        <w:r w:rsidRPr="003F0B2D">
          <w:rPr>
            <w:rStyle w:val="Hyperlink"/>
            <w:rFonts w:asciiTheme="majorBidi" w:hAnsiTheme="majorBidi" w:cstheme="majorBidi"/>
            <w:sz w:val="18"/>
            <w:szCs w:val="18"/>
          </w:rPr>
          <w:t>https://www.ohchr.org/en/press-releases/2022/06/intolerable-tide-people-displaced-climate-change-un-expert</w:t>
        </w:r>
      </w:hyperlink>
      <w:r w:rsidRPr="003F0B2D">
        <w:rPr>
          <w:rFonts w:asciiTheme="majorBidi" w:hAnsiTheme="majorBidi" w:cstheme="majorBidi"/>
          <w:sz w:val="18"/>
          <w:szCs w:val="18"/>
        </w:rPr>
        <w:t>.</w:t>
      </w:r>
    </w:p>
  </w:endnote>
  <w:endnote w:id="26">
    <w:p w14:paraId="4D15D94F"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Internal Displacement Monitoring Center, </w:t>
      </w:r>
      <w:r w:rsidRPr="003F0B2D">
        <w:rPr>
          <w:rFonts w:asciiTheme="majorBidi" w:hAnsiTheme="majorBidi" w:cstheme="majorBidi"/>
          <w:i/>
          <w:iCs/>
          <w:sz w:val="18"/>
          <w:szCs w:val="18"/>
        </w:rPr>
        <w:t>Global Report on Internal Displacement 2021</w:t>
      </w:r>
      <w:r w:rsidRPr="003F0B2D">
        <w:rPr>
          <w:rFonts w:asciiTheme="majorBidi" w:hAnsiTheme="majorBidi" w:cstheme="majorBidi"/>
          <w:sz w:val="18"/>
          <w:szCs w:val="18"/>
        </w:rPr>
        <w:t xml:space="preserve">, Displacement breakdown by conflict and disaster type, </w:t>
      </w:r>
      <w:hyperlink r:id="rId14" w:history="1">
        <w:r w:rsidRPr="003F0B2D">
          <w:rPr>
            <w:rStyle w:val="Hyperlink"/>
            <w:rFonts w:asciiTheme="majorBidi" w:hAnsiTheme="majorBidi" w:cstheme="majorBidi"/>
            <w:sz w:val="18"/>
            <w:szCs w:val="18"/>
          </w:rPr>
          <w:t>https://www.internal-displacement.org/global-report/grid2021/</w:t>
        </w:r>
      </w:hyperlink>
      <w:r w:rsidRPr="003F0B2D">
        <w:rPr>
          <w:rFonts w:asciiTheme="majorBidi" w:hAnsiTheme="majorBidi" w:cstheme="majorBidi"/>
          <w:sz w:val="18"/>
          <w:szCs w:val="18"/>
        </w:rPr>
        <w:t xml:space="preserve">, </w:t>
      </w:r>
      <w:hyperlink r:id="rId15" w:history="1">
        <w:r w:rsidRPr="003F0B2D">
          <w:rPr>
            <w:rStyle w:val="Hyperlink"/>
            <w:rFonts w:asciiTheme="majorBidi" w:hAnsiTheme="majorBidi" w:cstheme="majorBidi"/>
            <w:sz w:val="18"/>
            <w:szCs w:val="18"/>
          </w:rPr>
          <w:t>A/HRC/52/28</w:t>
        </w:r>
      </w:hyperlink>
      <w:r w:rsidRPr="003F0B2D">
        <w:rPr>
          <w:rFonts w:asciiTheme="majorBidi" w:hAnsiTheme="majorBidi" w:cstheme="majorBidi"/>
          <w:sz w:val="18"/>
          <w:szCs w:val="18"/>
        </w:rPr>
        <w:t>, para. 11.</w:t>
      </w:r>
    </w:p>
  </w:endnote>
  <w:endnote w:id="27">
    <w:p w14:paraId="5A3E780D" w14:textId="77777777" w:rsidR="00A170A2" w:rsidRPr="003F0B2D" w:rsidRDefault="00A170A2" w:rsidP="003F0B2D">
      <w:pPr>
        <w:spacing w:after="0" w:line="240" w:lineRule="auto"/>
        <w:ind w:left="170" w:hanging="170"/>
        <w:jc w:val="lowKashida"/>
        <w:rPr>
          <w:rFonts w:asciiTheme="majorBidi" w:eastAsia="Century Gothic" w:hAnsiTheme="majorBidi" w:cstheme="majorBidi"/>
          <w:sz w:val="18"/>
          <w:szCs w:val="18"/>
        </w:rPr>
      </w:pPr>
      <w:r w:rsidRPr="003F0B2D">
        <w:rPr>
          <w:rFonts w:asciiTheme="majorBidi" w:hAnsiTheme="majorBidi" w:cstheme="majorBidi"/>
          <w:sz w:val="18"/>
          <w:szCs w:val="18"/>
          <w:vertAlign w:val="superscript"/>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r>
      <w:r w:rsidRPr="003F0B2D">
        <w:rPr>
          <w:rFonts w:asciiTheme="majorBidi" w:eastAsia="Century Gothic" w:hAnsiTheme="majorBidi" w:cstheme="majorBidi"/>
          <w:sz w:val="18"/>
          <w:szCs w:val="18"/>
        </w:rPr>
        <w:t xml:space="preserve">Viviane </w:t>
      </w:r>
      <w:r w:rsidRPr="003F0B2D">
        <w:rPr>
          <w:rFonts w:asciiTheme="majorBidi" w:eastAsia="Century Gothic" w:hAnsiTheme="majorBidi" w:cstheme="majorBidi"/>
          <w:color w:val="333333"/>
          <w:sz w:val="18"/>
          <w:szCs w:val="18"/>
          <w:highlight w:val="white"/>
        </w:rPr>
        <w:t xml:space="preserve">Clement, Kanta Kumari Rigaud, Alex de Sherbinin, Bryan Jones, Bryan; Susana Adamo, Jacob Schewe, Nian Sadiq, and Elham Shabahat, </w:t>
      </w:r>
      <w:r w:rsidRPr="003F0B2D">
        <w:rPr>
          <w:rFonts w:asciiTheme="majorBidi" w:eastAsia="Century Gothic" w:hAnsiTheme="majorBidi" w:cstheme="majorBidi"/>
          <w:i/>
          <w:color w:val="333333"/>
          <w:sz w:val="18"/>
          <w:szCs w:val="18"/>
          <w:highlight w:val="white"/>
        </w:rPr>
        <w:t xml:space="preserve">Groundswell Part 2 : Acting on Internal Climate Migration </w:t>
      </w:r>
      <w:r w:rsidRPr="003F0B2D">
        <w:rPr>
          <w:rFonts w:asciiTheme="majorBidi" w:eastAsia="Century Gothic" w:hAnsiTheme="majorBidi" w:cstheme="majorBidi"/>
          <w:color w:val="333333"/>
          <w:sz w:val="18"/>
          <w:szCs w:val="18"/>
          <w:highlight w:val="white"/>
        </w:rPr>
        <w:t xml:space="preserve">(Washington: World Bank, 2021), </w:t>
      </w:r>
      <w:hyperlink r:id="rId16">
        <w:r w:rsidRPr="003F0B2D">
          <w:rPr>
            <w:rFonts w:asciiTheme="majorBidi" w:eastAsia="Century Gothic" w:hAnsiTheme="majorBidi" w:cstheme="majorBidi"/>
            <w:color w:val="0000FF"/>
            <w:sz w:val="18"/>
            <w:szCs w:val="18"/>
            <w:highlight w:val="white"/>
            <w:u w:val="single"/>
          </w:rPr>
          <w:t>https://openknowledge.worldbank.org/handle/10986/36248</w:t>
        </w:r>
      </w:hyperlink>
      <w:r w:rsidRPr="003F0B2D">
        <w:rPr>
          <w:rFonts w:asciiTheme="majorBidi" w:eastAsia="Century Gothic" w:hAnsiTheme="majorBidi" w:cstheme="majorBidi"/>
          <w:color w:val="333333"/>
          <w:sz w:val="18"/>
          <w:szCs w:val="18"/>
          <w:highlight w:val="white"/>
        </w:rPr>
        <w:t xml:space="preserve">. </w:t>
      </w:r>
    </w:p>
  </w:endnote>
  <w:endnote w:id="28">
    <w:p w14:paraId="493AD690"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UNICEF, </w:t>
      </w:r>
      <w:r w:rsidRPr="003F0B2D">
        <w:rPr>
          <w:rFonts w:asciiTheme="majorBidi" w:hAnsiTheme="majorBidi" w:cstheme="majorBidi"/>
          <w:i/>
          <w:iCs/>
          <w:sz w:val="18"/>
          <w:szCs w:val="18"/>
        </w:rPr>
        <w:t>The Climate Crisis is a Child Rights Crisis: Introducing the Children’s Climate Risk</w:t>
      </w:r>
      <w:r w:rsidRPr="003F0B2D">
        <w:rPr>
          <w:rFonts w:asciiTheme="majorBidi" w:hAnsiTheme="majorBidi" w:cstheme="majorBidi"/>
          <w:i/>
          <w:sz w:val="18"/>
          <w:szCs w:val="18"/>
        </w:rPr>
        <w:t xml:space="preserve"> Index</w:t>
      </w:r>
      <w:r w:rsidRPr="003F0B2D">
        <w:rPr>
          <w:rFonts w:asciiTheme="majorBidi" w:hAnsiTheme="majorBidi" w:cstheme="majorBidi"/>
          <w:sz w:val="18"/>
          <w:szCs w:val="18"/>
        </w:rPr>
        <w:t xml:space="preserve"> (2021); </w:t>
      </w:r>
      <w:hyperlink r:id="rId17" w:history="1">
        <w:r w:rsidRPr="003F0B2D">
          <w:rPr>
            <w:rStyle w:val="Hyperlink"/>
            <w:rFonts w:asciiTheme="majorBidi" w:hAnsiTheme="majorBidi" w:cstheme="majorBidi"/>
            <w:sz w:val="18"/>
            <w:szCs w:val="18"/>
          </w:rPr>
          <w:t>A/HRC/52/28</w:t>
        </w:r>
      </w:hyperlink>
      <w:r w:rsidRPr="003F0B2D">
        <w:rPr>
          <w:rFonts w:asciiTheme="majorBidi" w:hAnsiTheme="majorBidi" w:cstheme="majorBidi"/>
          <w:sz w:val="18"/>
          <w:szCs w:val="18"/>
        </w:rPr>
        <w:t>, para. 27.</w:t>
      </w:r>
    </w:p>
  </w:endnote>
  <w:endnote w:id="29">
    <w:p w14:paraId="29906816" w14:textId="6CE8E510"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pacing w:val="-2"/>
          <w:sz w:val="18"/>
          <w:szCs w:val="18"/>
        </w:rPr>
        <w:tab/>
      </w:r>
      <w:r w:rsidR="005B2479" w:rsidRPr="003F0B2D">
        <w:rPr>
          <w:rFonts w:asciiTheme="majorBidi" w:hAnsiTheme="majorBidi" w:cstheme="majorBidi"/>
          <w:spacing w:val="-2"/>
          <w:sz w:val="18"/>
          <w:szCs w:val="18"/>
        </w:rPr>
        <w:t xml:space="preserve">Guidelines for the Implementation of the Right to Adequate Housing, Report of the Special Rapporteur on adequate housing as a component of the right to an adequate standard of living, and on the right to non-discrimination in this context, </w:t>
      </w:r>
      <w:r w:rsidRPr="003F0B2D">
        <w:rPr>
          <w:rFonts w:asciiTheme="majorBidi" w:hAnsiTheme="majorBidi" w:cstheme="majorBidi"/>
          <w:spacing w:val="-2"/>
          <w:sz w:val="18"/>
          <w:szCs w:val="18"/>
        </w:rPr>
        <w:t xml:space="preserve">A/HRC/43/43, </w:t>
      </w:r>
      <w:r w:rsidR="005B2479" w:rsidRPr="003F0B2D">
        <w:rPr>
          <w:rFonts w:asciiTheme="majorBidi" w:hAnsiTheme="majorBidi" w:cstheme="majorBidi"/>
          <w:spacing w:val="-2"/>
          <w:sz w:val="18"/>
          <w:szCs w:val="18"/>
        </w:rPr>
        <w:t xml:space="preserve">26 December 2019, </w:t>
      </w:r>
      <w:r w:rsidRPr="003F0B2D">
        <w:rPr>
          <w:rFonts w:asciiTheme="majorBidi" w:hAnsiTheme="majorBidi" w:cstheme="majorBidi"/>
          <w:spacing w:val="-2"/>
          <w:sz w:val="18"/>
          <w:szCs w:val="18"/>
        </w:rPr>
        <w:t>para. 28</w:t>
      </w:r>
      <w:r w:rsidR="005B2479" w:rsidRPr="003F0B2D">
        <w:rPr>
          <w:rFonts w:asciiTheme="majorBidi" w:hAnsiTheme="majorBidi" w:cstheme="majorBidi"/>
          <w:spacing w:val="-2"/>
          <w:sz w:val="18"/>
          <w:szCs w:val="18"/>
        </w:rPr>
        <w:t xml:space="preserve">, </w:t>
      </w:r>
      <w:hyperlink r:id="rId18" w:history="1">
        <w:r w:rsidR="005B2479" w:rsidRPr="003F0B2D">
          <w:rPr>
            <w:rStyle w:val="Hyperlink"/>
            <w:rFonts w:asciiTheme="majorBidi" w:hAnsiTheme="majorBidi" w:cstheme="majorBidi"/>
            <w:spacing w:val="-2"/>
            <w:sz w:val="18"/>
            <w:szCs w:val="18"/>
          </w:rPr>
          <w:t>https://documents-dds-ny.un.org/doc/UNDOC/GEN/G19/353/90/PDF/G1935390.pdf?OpenElement</w:t>
        </w:r>
      </w:hyperlink>
      <w:r w:rsidRPr="003F0B2D">
        <w:rPr>
          <w:rFonts w:asciiTheme="majorBidi" w:hAnsiTheme="majorBidi" w:cstheme="majorBidi"/>
          <w:spacing w:val="-2"/>
          <w:sz w:val="18"/>
          <w:szCs w:val="18"/>
        </w:rPr>
        <w:t>.</w:t>
      </w:r>
      <w:r w:rsidR="005B2479" w:rsidRPr="003F0B2D">
        <w:rPr>
          <w:rFonts w:asciiTheme="majorBidi" w:hAnsiTheme="majorBidi" w:cstheme="majorBidi"/>
          <w:sz w:val="18"/>
          <w:szCs w:val="18"/>
        </w:rPr>
        <w:t xml:space="preserve"> </w:t>
      </w:r>
    </w:p>
  </w:endnote>
  <w:endnote w:id="30">
    <w:p w14:paraId="3861F2D4" w14:textId="2268CEB9"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CRC, </w:t>
      </w:r>
      <w:r w:rsidRPr="003F0B2D">
        <w:rPr>
          <w:rFonts w:asciiTheme="majorBidi" w:hAnsiTheme="majorBidi" w:cstheme="majorBidi"/>
          <w:i/>
          <w:iCs/>
          <w:sz w:val="18"/>
          <w:szCs w:val="18"/>
        </w:rPr>
        <w:t xml:space="preserve">op. cit., </w:t>
      </w:r>
      <w:r w:rsidRPr="003F0B2D">
        <w:rPr>
          <w:rFonts w:asciiTheme="majorBidi" w:hAnsiTheme="majorBidi" w:cstheme="majorBidi"/>
          <w:sz w:val="18"/>
          <w:szCs w:val="18"/>
        </w:rPr>
        <w:t>Preamble.</w:t>
      </w:r>
    </w:p>
  </w:endnote>
  <w:endnote w:id="31">
    <w:p w14:paraId="4C21595D" w14:textId="4ADDFB8C" w:rsidR="00C34B08" w:rsidRPr="003F0B2D" w:rsidRDefault="00C34B08"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580DF1" w:rsidRPr="003F0B2D">
        <w:rPr>
          <w:rFonts w:asciiTheme="majorBidi" w:hAnsiTheme="majorBidi" w:cstheme="majorBidi"/>
          <w:i/>
          <w:iCs/>
          <w:spacing w:val="-2"/>
          <w:sz w:val="18"/>
          <w:szCs w:val="18"/>
        </w:rPr>
        <w:t xml:space="preserve">See, for example, </w:t>
      </w:r>
      <w:r w:rsidR="00580DF1" w:rsidRPr="003F0B2D">
        <w:rPr>
          <w:rFonts w:asciiTheme="majorBidi" w:hAnsiTheme="majorBidi" w:cstheme="majorBidi"/>
          <w:spacing w:val="-2"/>
          <w:sz w:val="18"/>
          <w:szCs w:val="18"/>
        </w:rPr>
        <w:t xml:space="preserve">Committee on World Food Security (CFS), </w:t>
      </w:r>
      <w:r w:rsidR="00580DF1" w:rsidRPr="003F0B2D">
        <w:rPr>
          <w:rFonts w:asciiTheme="majorBidi" w:hAnsiTheme="majorBidi" w:cstheme="majorBidi"/>
          <w:i/>
          <w:iCs/>
          <w:spacing w:val="-2"/>
          <w:sz w:val="18"/>
          <w:szCs w:val="18"/>
        </w:rPr>
        <w:t>Framework for Action for Food Security and Nutrition in Protracted Crises</w:t>
      </w:r>
      <w:r w:rsidR="00580DF1" w:rsidRPr="003F0B2D">
        <w:rPr>
          <w:rFonts w:asciiTheme="majorBidi" w:hAnsiTheme="majorBidi" w:cstheme="majorBidi"/>
          <w:spacing w:val="-2"/>
          <w:sz w:val="18"/>
          <w:szCs w:val="18"/>
        </w:rPr>
        <w:t xml:space="preserve">, CFS 2015/42/4, 15 October 2015, paras. 15–16, </w:t>
      </w:r>
      <w:hyperlink r:id="rId19" w:history="1">
        <w:r w:rsidR="00580DF1" w:rsidRPr="003F0B2D">
          <w:rPr>
            <w:rStyle w:val="Hyperlink"/>
            <w:rFonts w:asciiTheme="majorBidi" w:hAnsiTheme="majorBidi" w:cstheme="majorBidi"/>
            <w:spacing w:val="-2"/>
            <w:sz w:val="18"/>
            <w:szCs w:val="18"/>
          </w:rPr>
          <w:t>https://www.fao.org/fileadmin/templates/cfs/Docs1415/FFA/CFS_FFA_Final_Draft_Ver2_EN.pdf</w:t>
        </w:r>
      </w:hyperlink>
      <w:r w:rsidR="00580DF1" w:rsidRPr="003F0B2D">
        <w:rPr>
          <w:rFonts w:asciiTheme="majorBidi" w:hAnsiTheme="majorBidi" w:cstheme="majorBidi"/>
          <w:spacing w:val="-2"/>
          <w:sz w:val="18"/>
          <w:szCs w:val="18"/>
        </w:rPr>
        <w:t>.</w:t>
      </w:r>
    </w:p>
  </w:endnote>
  <w:endnote w:id="32">
    <w:p w14:paraId="20C12E72" w14:textId="53DE6ABC" w:rsidR="00914A57" w:rsidRPr="003F0B2D" w:rsidRDefault="00914A57" w:rsidP="003F0B2D">
      <w:pPr>
        <w:pStyle w:val="EndnoteText"/>
        <w:ind w:left="170" w:hanging="170"/>
        <w:jc w:val="lowKashida"/>
        <w:rPr>
          <w:rFonts w:asciiTheme="majorBidi" w:hAnsiTheme="majorBidi" w:cstheme="majorBidi"/>
          <w:sz w:val="18"/>
          <w:szCs w:val="18"/>
          <w:lang w:val="fr-FR"/>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With reference to GC draft paras. </w:t>
      </w:r>
      <w:r w:rsidRPr="003F0B2D">
        <w:rPr>
          <w:rFonts w:asciiTheme="majorBidi" w:hAnsiTheme="majorBidi" w:cstheme="majorBidi"/>
          <w:sz w:val="18"/>
          <w:szCs w:val="18"/>
          <w:lang w:val="fr-FR"/>
        </w:rPr>
        <w:t>95–96, 98–113.</w:t>
      </w:r>
    </w:p>
  </w:endnote>
  <w:endnote w:id="33">
    <w:p w14:paraId="161C13CE" w14:textId="77777777" w:rsidR="00A170A2" w:rsidRPr="003F0B2D" w:rsidRDefault="00A170A2" w:rsidP="003F0B2D">
      <w:pPr>
        <w:pStyle w:val="EndnoteText"/>
        <w:ind w:left="170" w:hanging="170"/>
        <w:jc w:val="lowKashida"/>
        <w:rPr>
          <w:rFonts w:asciiTheme="majorBidi" w:hAnsiTheme="majorBidi" w:cstheme="majorBidi"/>
          <w:sz w:val="18"/>
          <w:szCs w:val="18"/>
          <w:lang w:val="fr-FR"/>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fr-FR"/>
        </w:rPr>
        <w:t xml:space="preserve"> El Mostafa Jamea, Thomas Blanchet et Carsten Herzberg, 10 Raisons pour une Transition Energétique Participative au Maroc (Rabat: Heinrich-Böll-Stiftung, 2019), </w:t>
      </w:r>
      <w:hyperlink r:id="rId20" w:history="1">
        <w:r w:rsidRPr="003F0B2D">
          <w:rPr>
            <w:rStyle w:val="Hyperlink"/>
            <w:rFonts w:asciiTheme="majorBidi" w:hAnsiTheme="majorBidi" w:cstheme="majorBidi"/>
            <w:sz w:val="18"/>
            <w:szCs w:val="18"/>
            <w:lang w:val="fr-FR"/>
          </w:rPr>
          <w:t>https://ma.boell.org/sites/default/files/10_raisons_web_1.pdf</w:t>
        </w:r>
      </w:hyperlink>
      <w:r w:rsidRPr="003F0B2D">
        <w:rPr>
          <w:rFonts w:asciiTheme="majorBidi" w:hAnsiTheme="majorBidi" w:cstheme="majorBidi"/>
          <w:sz w:val="18"/>
          <w:szCs w:val="18"/>
          <w:lang w:val="fr-FR"/>
        </w:rPr>
        <w:t xml:space="preserve">. </w:t>
      </w:r>
    </w:p>
  </w:endnote>
  <w:endnote w:id="34">
    <w:p w14:paraId="6105522C"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Tracy Carty, Jan Kowalzig and Bertram Zagema, “Climate finance shadow report 2020: Assessing progress towards the $100 billion commitment” (Oxford UK: Oxfam International, 20 October 2020), </w:t>
      </w:r>
      <w:hyperlink r:id="rId21" w:history="1">
        <w:r w:rsidRPr="003F0B2D">
          <w:rPr>
            <w:rStyle w:val="Hyperlink"/>
            <w:rFonts w:asciiTheme="majorBidi" w:hAnsiTheme="majorBidi" w:cstheme="majorBidi"/>
            <w:sz w:val="18"/>
            <w:szCs w:val="18"/>
          </w:rPr>
          <w:t>https://oxfamilibrary.openrepository.com/bitstream/handle/10546/621066/bp-climate-finance-shadow-report-2020-201020-en.pdf</w:t>
        </w:r>
      </w:hyperlink>
      <w:r w:rsidRPr="003F0B2D">
        <w:rPr>
          <w:rFonts w:asciiTheme="majorBidi" w:hAnsiTheme="majorBidi" w:cstheme="majorBidi"/>
          <w:sz w:val="18"/>
          <w:szCs w:val="18"/>
        </w:rPr>
        <w:t xml:space="preserve">.  </w:t>
      </w:r>
    </w:p>
  </w:endnote>
  <w:endnote w:id="35">
    <w:p w14:paraId="4ACDA12B" w14:textId="7611BAF2" w:rsidR="007141D3" w:rsidRPr="003F0B2D" w:rsidRDefault="007141D3" w:rsidP="003F0B2D">
      <w:pPr>
        <w:pStyle w:val="EndnoteText"/>
        <w:ind w:left="170" w:hanging="170"/>
        <w:jc w:val="lowKashida"/>
        <w:rPr>
          <w:rFonts w:asciiTheme="majorBidi" w:hAnsiTheme="majorBidi" w:cstheme="majorBidi"/>
          <w:sz w:val="18"/>
          <w:szCs w:val="18"/>
          <w:lang w:val="es-MX"/>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GC draft, para. 102.</w:t>
      </w:r>
    </w:p>
  </w:endnote>
  <w:endnote w:id="36">
    <w:p w14:paraId="05FDB61B" w14:textId="5E1591B9"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w:t>
      </w:r>
      <w:r w:rsidR="008D010D" w:rsidRPr="003F0B2D">
        <w:rPr>
          <w:rFonts w:asciiTheme="majorBidi" w:hAnsiTheme="majorBidi" w:cstheme="majorBidi"/>
          <w:sz w:val="18"/>
          <w:szCs w:val="18"/>
          <w:lang w:val="es-MX"/>
        </w:rPr>
        <w:t>GC draft</w:t>
      </w:r>
      <w:r w:rsidRPr="003F0B2D">
        <w:rPr>
          <w:rFonts w:asciiTheme="majorBidi" w:hAnsiTheme="majorBidi" w:cstheme="majorBidi"/>
          <w:sz w:val="18"/>
          <w:szCs w:val="18"/>
          <w:lang w:val="es-MX"/>
        </w:rPr>
        <w:t xml:space="preserve">, paras. </w:t>
      </w:r>
      <w:r w:rsidRPr="003F0B2D">
        <w:rPr>
          <w:rFonts w:asciiTheme="majorBidi" w:hAnsiTheme="majorBidi" w:cstheme="majorBidi"/>
          <w:sz w:val="18"/>
          <w:szCs w:val="18"/>
        </w:rPr>
        <w:t>79, 100</w:t>
      </w:r>
      <w:r w:rsidR="004638EF" w:rsidRPr="003F0B2D">
        <w:rPr>
          <w:rFonts w:asciiTheme="majorBidi" w:hAnsiTheme="majorBidi" w:cstheme="majorBidi"/>
          <w:sz w:val="18"/>
          <w:szCs w:val="18"/>
        </w:rPr>
        <w:t xml:space="preserve">; </w:t>
      </w:r>
      <w:r w:rsidR="004638EF" w:rsidRPr="003F0B2D">
        <w:rPr>
          <w:rFonts w:asciiTheme="majorBidi" w:hAnsiTheme="majorBidi" w:cstheme="majorBidi"/>
          <w:sz w:val="18"/>
          <w:szCs w:val="18"/>
        </w:rPr>
        <w:t>CRC, article 4: “States Parties shall undertake such measures to the maximum extent of their available resources.”</w:t>
      </w:r>
    </w:p>
  </w:endnote>
  <w:endnote w:id="37">
    <w:p w14:paraId="3D7C55BF" w14:textId="37484B62" w:rsidR="007E2342" w:rsidRPr="003F0B2D" w:rsidRDefault="007E234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lang w:val="es-MX"/>
        </w:rPr>
        <w:t xml:space="preserve"> </w:t>
      </w:r>
      <w:r w:rsidRPr="003F0B2D">
        <w:rPr>
          <w:rFonts w:asciiTheme="majorBidi" w:hAnsiTheme="majorBidi" w:cstheme="majorBidi"/>
          <w:sz w:val="18"/>
          <w:szCs w:val="18"/>
          <w:lang w:val="es-MX"/>
        </w:rPr>
        <w:tab/>
        <w:t xml:space="preserve">A/HRC/43/43, </w:t>
      </w:r>
      <w:r w:rsidR="00731ED8" w:rsidRPr="003F0B2D">
        <w:rPr>
          <w:rFonts w:asciiTheme="majorBidi" w:hAnsiTheme="majorBidi" w:cstheme="majorBidi"/>
          <w:i/>
          <w:iCs/>
          <w:sz w:val="18"/>
          <w:szCs w:val="18"/>
          <w:lang w:val="es-MX"/>
        </w:rPr>
        <w:t>op. cit.</w:t>
      </w:r>
      <w:r w:rsidR="00731ED8" w:rsidRPr="003F0B2D">
        <w:rPr>
          <w:rFonts w:asciiTheme="majorBidi" w:hAnsiTheme="majorBidi" w:cstheme="majorBidi"/>
          <w:sz w:val="18"/>
          <w:szCs w:val="18"/>
          <w:lang w:val="es-MX"/>
        </w:rPr>
        <w:t xml:space="preserve">, </w:t>
      </w:r>
      <w:r w:rsidRPr="003F0B2D">
        <w:rPr>
          <w:rFonts w:asciiTheme="majorBidi" w:hAnsiTheme="majorBidi" w:cstheme="majorBidi"/>
          <w:sz w:val="18"/>
          <w:szCs w:val="18"/>
          <w:lang w:val="es-MX"/>
        </w:rPr>
        <w:t xml:space="preserve">para. </w:t>
      </w:r>
      <w:r w:rsidRPr="003F0B2D">
        <w:rPr>
          <w:rFonts w:asciiTheme="majorBidi" w:hAnsiTheme="majorBidi" w:cstheme="majorBidi"/>
          <w:sz w:val="18"/>
          <w:szCs w:val="18"/>
        </w:rPr>
        <w:t>34.</w:t>
      </w:r>
    </w:p>
  </w:endnote>
  <w:endnote w:id="38">
    <w:p w14:paraId="0A4B5FCF" w14:textId="3C4B4C6B" w:rsidR="004C5EA5" w:rsidRPr="003F0B2D" w:rsidRDefault="004C5EA5"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731E52" w:rsidRPr="003F0B2D">
        <w:rPr>
          <w:rFonts w:asciiTheme="majorBidi" w:hAnsiTheme="majorBidi" w:cstheme="majorBidi"/>
          <w:sz w:val="18"/>
          <w:szCs w:val="18"/>
        </w:rPr>
        <w:t xml:space="preserve">UNFCC, </w:t>
      </w:r>
      <w:r w:rsidR="00731E52" w:rsidRPr="003F0B2D">
        <w:rPr>
          <w:rFonts w:asciiTheme="majorBidi" w:hAnsiTheme="majorBidi" w:cstheme="majorBidi"/>
          <w:i/>
          <w:iCs/>
          <w:sz w:val="18"/>
          <w:szCs w:val="18"/>
        </w:rPr>
        <w:t>op. cit.</w:t>
      </w:r>
      <w:r w:rsidR="00731E52" w:rsidRPr="003F0B2D">
        <w:rPr>
          <w:rFonts w:asciiTheme="majorBidi" w:hAnsiTheme="majorBidi" w:cstheme="majorBidi"/>
          <w:sz w:val="18"/>
          <w:szCs w:val="18"/>
        </w:rPr>
        <w:t xml:space="preserve"> </w:t>
      </w:r>
      <w:r w:rsidRPr="003F0B2D">
        <w:rPr>
          <w:rFonts w:asciiTheme="majorBidi" w:hAnsiTheme="majorBidi" w:cstheme="majorBidi"/>
          <w:sz w:val="18"/>
          <w:szCs w:val="18"/>
        </w:rPr>
        <w:t xml:space="preserve"> </w:t>
      </w:r>
    </w:p>
  </w:endnote>
  <w:endnote w:id="39">
    <w:p w14:paraId="50B9DB5B" w14:textId="77777777" w:rsidR="00A170A2" w:rsidRPr="003F0B2D" w:rsidRDefault="00A170A2" w:rsidP="003F0B2D">
      <w:pPr>
        <w:spacing w:after="0" w:line="240" w:lineRule="auto"/>
        <w:ind w:left="170" w:hanging="170"/>
        <w:jc w:val="lowKashida"/>
        <w:rPr>
          <w:rFonts w:asciiTheme="majorBidi" w:eastAsia="Century Gothic" w:hAnsiTheme="majorBidi" w:cstheme="majorBidi"/>
          <w:sz w:val="18"/>
          <w:szCs w:val="18"/>
        </w:rPr>
      </w:pPr>
      <w:r w:rsidRPr="003F0B2D">
        <w:rPr>
          <w:rFonts w:asciiTheme="majorBidi" w:hAnsiTheme="majorBidi" w:cstheme="majorBidi"/>
          <w:sz w:val="18"/>
          <w:szCs w:val="18"/>
          <w:vertAlign w:val="superscript"/>
        </w:rPr>
        <w:endnoteRef/>
      </w:r>
      <w:r w:rsidRPr="003F0B2D">
        <w:rPr>
          <w:rFonts w:asciiTheme="majorBidi" w:eastAsia="Century Gothic" w:hAnsiTheme="majorBidi" w:cstheme="majorBidi"/>
          <w:sz w:val="18"/>
          <w:szCs w:val="18"/>
        </w:rPr>
        <w:t xml:space="preserve"> </w:t>
      </w:r>
      <w:r w:rsidRPr="003F0B2D">
        <w:rPr>
          <w:rFonts w:asciiTheme="majorBidi" w:eastAsia="Century Gothic" w:hAnsiTheme="majorBidi" w:cstheme="majorBidi"/>
          <w:sz w:val="18"/>
          <w:szCs w:val="18"/>
        </w:rPr>
        <w:tab/>
        <w:t xml:space="preserve">HLRN, “How to consider climate change-related cases in the VDB,” 7 September 2022, </w:t>
      </w:r>
      <w:hyperlink r:id="rId22">
        <w:r w:rsidRPr="003F0B2D">
          <w:rPr>
            <w:rFonts w:asciiTheme="majorBidi" w:eastAsia="Century Gothic" w:hAnsiTheme="majorBidi" w:cstheme="majorBidi"/>
            <w:color w:val="0000FF"/>
            <w:sz w:val="18"/>
            <w:szCs w:val="18"/>
            <w:u w:val="single"/>
          </w:rPr>
          <w:t>http://www.hlrn.org/img/documents/Climate%20change%20methodology%20challenge_final.pdf</w:t>
        </w:r>
      </w:hyperlink>
      <w:r w:rsidRPr="003F0B2D">
        <w:rPr>
          <w:rFonts w:asciiTheme="majorBidi" w:eastAsia="Century Gothic" w:hAnsiTheme="majorBidi" w:cstheme="majorBidi"/>
          <w:color w:val="1155CC"/>
          <w:sz w:val="18"/>
          <w:szCs w:val="18"/>
          <w:u w:val="single"/>
        </w:rPr>
        <w:t xml:space="preserve">; </w:t>
      </w:r>
      <w:r w:rsidRPr="003F0B2D">
        <w:rPr>
          <w:rFonts w:asciiTheme="majorBidi" w:eastAsia="Century Gothic" w:hAnsiTheme="majorBidi" w:cstheme="majorBidi"/>
          <w:sz w:val="18"/>
          <w:szCs w:val="18"/>
        </w:rPr>
        <w:t xml:space="preserve">Anil Markandya and Mikel González-Eguino, “Integrated assessment for identifying climate finance needs for L&amp;D: a critical review,” in Reinhard Mechler, Laurens M. Bouwer, Thomas Schinko, Swenja Surminski, JoAnne Linnerooth-Bayer, eds., </w:t>
      </w:r>
      <w:r w:rsidRPr="003F0B2D">
        <w:rPr>
          <w:rFonts w:asciiTheme="majorBidi" w:eastAsia="Century Gothic" w:hAnsiTheme="majorBidi" w:cstheme="majorBidi"/>
          <w:i/>
          <w:iCs/>
          <w:sz w:val="18"/>
          <w:szCs w:val="18"/>
        </w:rPr>
        <w:t>L&amp;D from Climate Change: Concepts, Methods and Policy Options</w:t>
      </w:r>
      <w:r w:rsidRPr="003F0B2D">
        <w:rPr>
          <w:rFonts w:asciiTheme="majorBidi" w:eastAsia="Century Gothic" w:hAnsiTheme="majorBidi" w:cstheme="majorBidi"/>
          <w:sz w:val="18"/>
          <w:szCs w:val="18"/>
        </w:rPr>
        <w:t xml:space="preserve"> (Cham, Switzerland: Springer Nature Switzerland, A.G., 2018), </w:t>
      </w:r>
      <w:hyperlink r:id="rId23" w:history="1">
        <w:r w:rsidRPr="003F0B2D">
          <w:rPr>
            <w:rStyle w:val="Hyperlink"/>
            <w:rFonts w:asciiTheme="majorBidi" w:eastAsia="Century Gothic" w:hAnsiTheme="majorBidi" w:cstheme="majorBidi"/>
            <w:sz w:val="18"/>
            <w:szCs w:val="18"/>
          </w:rPr>
          <w:t>https://link.springer.com/content/pdf/10.1007/978-3-319-72026-5.pdf?pdf=button</w:t>
        </w:r>
      </w:hyperlink>
      <w:r w:rsidRPr="003F0B2D">
        <w:rPr>
          <w:rFonts w:asciiTheme="majorBidi" w:eastAsia="Century Gothic" w:hAnsiTheme="majorBidi" w:cstheme="majorBidi"/>
          <w:sz w:val="18"/>
          <w:szCs w:val="18"/>
        </w:rPr>
        <w:t xml:space="preserve">.  </w:t>
      </w:r>
    </w:p>
  </w:endnote>
  <w:endnote w:id="40">
    <w:p w14:paraId="05211917"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UN General Assembly, “Basic Principles and Guidelines on the Right to a Remedy and Reparation for Victims of Gross Violations of International Human Rights Law and Serious Violations of International Humanitarian Law,” A/RES/60/147, 21 March 2006, at: </w:t>
      </w:r>
      <w:hyperlink r:id="rId24" w:history="1">
        <w:r w:rsidRPr="003F0B2D">
          <w:rPr>
            <w:rStyle w:val="Hyperlink"/>
            <w:rFonts w:asciiTheme="majorBidi" w:hAnsiTheme="majorBidi" w:cstheme="majorBidi"/>
            <w:sz w:val="18"/>
            <w:szCs w:val="18"/>
          </w:rPr>
          <w:t>http://www.un.org/Docs/asp/ws.asp?m=A/RES/60/147</w:t>
        </w:r>
      </w:hyperlink>
      <w:r w:rsidRPr="003F0B2D">
        <w:rPr>
          <w:rFonts w:asciiTheme="majorBidi" w:hAnsiTheme="majorBidi" w:cstheme="majorBidi"/>
          <w:sz w:val="18"/>
          <w:szCs w:val="18"/>
        </w:rPr>
        <w:t xml:space="preserve">.  </w:t>
      </w:r>
    </w:p>
  </w:endnote>
  <w:endnote w:id="41">
    <w:p w14:paraId="61CC3177" w14:textId="096EB3D8"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r>
      <w:r w:rsidRPr="003F0B2D">
        <w:rPr>
          <w:rFonts w:asciiTheme="majorBidi" w:hAnsiTheme="majorBidi" w:cstheme="majorBidi"/>
          <w:spacing w:val="-2"/>
          <w:sz w:val="18"/>
          <w:szCs w:val="18"/>
        </w:rPr>
        <w:t xml:space="preserve"> </w:t>
      </w:r>
      <w:r w:rsidR="00580DF1" w:rsidRPr="003F0B2D">
        <w:rPr>
          <w:rFonts w:asciiTheme="majorBidi" w:hAnsiTheme="majorBidi" w:cstheme="majorBidi"/>
          <w:spacing w:val="-2"/>
          <w:sz w:val="18"/>
          <w:szCs w:val="18"/>
        </w:rPr>
        <w:t xml:space="preserve">FFA, </w:t>
      </w:r>
      <w:r w:rsidR="00580DF1" w:rsidRPr="003F0B2D">
        <w:rPr>
          <w:rFonts w:asciiTheme="majorBidi" w:hAnsiTheme="majorBidi" w:cstheme="majorBidi"/>
          <w:i/>
          <w:iCs/>
          <w:spacing w:val="-2"/>
          <w:sz w:val="18"/>
          <w:szCs w:val="18"/>
        </w:rPr>
        <w:t>op. cit</w:t>
      </w:r>
      <w:r w:rsidR="00580DF1" w:rsidRPr="003F0B2D">
        <w:rPr>
          <w:rFonts w:asciiTheme="majorBidi" w:hAnsiTheme="majorBidi" w:cstheme="majorBidi"/>
          <w:spacing w:val="-2"/>
          <w:sz w:val="18"/>
          <w:szCs w:val="18"/>
        </w:rPr>
        <w:t>.</w:t>
      </w:r>
    </w:p>
  </w:endnote>
  <w:endnote w:id="42">
    <w:p w14:paraId="71927F37"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i/>
          <w:iCs/>
          <w:spacing w:val="-6"/>
          <w:sz w:val="18"/>
          <w:szCs w:val="18"/>
        </w:rPr>
        <w:t xml:space="preserve">In Pursuit of Climate Justice: Housing and Land Rights Violations in the Context of Environmental Hazards and Climate Change </w:t>
      </w:r>
      <w:r w:rsidRPr="003F0B2D">
        <w:rPr>
          <w:rFonts w:asciiTheme="majorBidi" w:hAnsiTheme="majorBidi" w:cstheme="majorBidi"/>
          <w:spacing w:val="-6"/>
          <w:sz w:val="18"/>
          <w:szCs w:val="18"/>
        </w:rPr>
        <w:t xml:space="preserve">(Cairo: HIC-HLRN, 2022), </w:t>
      </w:r>
      <w:hyperlink r:id="rId25" w:anchor=".Y9_5AHZBxyw" w:history="1">
        <w:r w:rsidRPr="003F0B2D">
          <w:rPr>
            <w:rStyle w:val="Hyperlink"/>
            <w:rFonts w:asciiTheme="majorBidi" w:hAnsiTheme="majorBidi" w:cstheme="majorBidi"/>
            <w:spacing w:val="-6"/>
            <w:sz w:val="18"/>
            <w:szCs w:val="18"/>
          </w:rPr>
          <w:t>http://www.hlrn.org/activitydetails.php?title=New:-In-Pursuit-of-Climate-Change&amp;id=p21qbA==#.Y9_5AHZBxyw</w:t>
        </w:r>
      </w:hyperlink>
      <w:r w:rsidRPr="003F0B2D">
        <w:rPr>
          <w:rFonts w:asciiTheme="majorBidi" w:hAnsiTheme="majorBidi" w:cstheme="majorBidi"/>
          <w:spacing w:val="-6"/>
          <w:sz w:val="18"/>
          <w:szCs w:val="18"/>
        </w:rPr>
        <w:t>.</w:t>
      </w:r>
    </w:p>
  </w:endnote>
  <w:endnote w:id="43">
    <w:p w14:paraId="5ADB11E4" w14:textId="0D9D0644" w:rsidR="00C6315C" w:rsidRPr="003F0B2D" w:rsidRDefault="00C6315C"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w:t>
      </w:r>
      <w:r w:rsidRPr="003F0B2D">
        <w:rPr>
          <w:rFonts w:asciiTheme="majorBidi" w:hAnsiTheme="majorBidi" w:cstheme="majorBidi"/>
          <w:sz w:val="18"/>
          <w:szCs w:val="18"/>
        </w:rPr>
        <w:t>ithout rights-compliant, holistic, policy-coherent and long-term-perspective designs</w:t>
      </w:r>
      <w:r w:rsidRPr="003F0B2D">
        <w:rPr>
          <w:rFonts w:asciiTheme="majorBidi" w:hAnsiTheme="majorBidi" w:cstheme="majorBidi"/>
          <w:sz w:val="18"/>
          <w:szCs w:val="18"/>
        </w:rPr>
        <w:t xml:space="preserve">. </w:t>
      </w:r>
      <w:hyperlink r:id="rId26" w:history="1">
        <w:r w:rsidRPr="003F0B2D">
          <w:rPr>
            <w:rStyle w:val="Hyperlink"/>
            <w:rFonts w:asciiTheme="majorBidi" w:hAnsiTheme="majorBidi" w:cstheme="majorBidi"/>
            <w:sz w:val="18"/>
            <w:szCs w:val="18"/>
          </w:rPr>
          <w:t>A/HRC/43/43</w:t>
        </w:r>
      </w:hyperlink>
      <w:r w:rsidRPr="003F0B2D">
        <w:rPr>
          <w:rStyle w:val="Hyperlink"/>
          <w:rFonts w:asciiTheme="majorBidi" w:hAnsiTheme="majorBidi" w:cstheme="majorBidi"/>
          <w:sz w:val="18"/>
          <w:szCs w:val="18"/>
        </w:rPr>
        <w:t>.</w:t>
      </w:r>
    </w:p>
  </w:endnote>
  <w:endnote w:id="44">
    <w:p w14:paraId="1C274AC8"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HIC-HLRN, </w:t>
      </w:r>
      <w:r w:rsidRPr="003F0B2D">
        <w:rPr>
          <w:rFonts w:asciiTheme="majorBidi" w:hAnsiTheme="majorBidi" w:cstheme="majorBidi"/>
          <w:i/>
          <w:iCs/>
          <w:sz w:val="18"/>
          <w:szCs w:val="18"/>
        </w:rPr>
        <w:t>In Pursuit of Climate Justice, op. cit.</w:t>
      </w:r>
      <w:r w:rsidRPr="003F0B2D">
        <w:rPr>
          <w:rFonts w:asciiTheme="majorBidi" w:hAnsiTheme="majorBidi" w:cstheme="majorBidi"/>
          <w:sz w:val="18"/>
          <w:szCs w:val="18"/>
        </w:rPr>
        <w:t xml:space="preserve">; Intergovernmental Panel on Climate Change, </w:t>
      </w:r>
      <w:r w:rsidRPr="003F0B2D">
        <w:rPr>
          <w:rFonts w:asciiTheme="majorBidi" w:hAnsiTheme="majorBidi" w:cstheme="majorBidi"/>
          <w:i/>
          <w:iCs/>
          <w:sz w:val="18"/>
          <w:szCs w:val="18"/>
        </w:rPr>
        <w:t xml:space="preserve">Climate Change 2022: Impacts, Adaptation and Vulnerability, </w:t>
      </w:r>
      <w:r w:rsidRPr="003F0B2D">
        <w:rPr>
          <w:rFonts w:asciiTheme="majorBidi" w:hAnsiTheme="majorBidi" w:cstheme="majorBidi"/>
          <w:sz w:val="18"/>
          <w:szCs w:val="18"/>
        </w:rPr>
        <w:t xml:space="preserve">“Summary for policymakers,” para. C.4; </w:t>
      </w:r>
      <w:hyperlink r:id="rId27" w:history="1">
        <w:r w:rsidRPr="003F0B2D">
          <w:rPr>
            <w:rStyle w:val="Hyperlink"/>
            <w:rFonts w:asciiTheme="majorBidi" w:hAnsiTheme="majorBidi" w:cstheme="majorBidi"/>
            <w:sz w:val="18"/>
            <w:szCs w:val="18"/>
          </w:rPr>
          <w:t>A/HRC/52/28</w:t>
        </w:r>
      </w:hyperlink>
      <w:r w:rsidRPr="003F0B2D">
        <w:rPr>
          <w:rFonts w:asciiTheme="majorBidi" w:hAnsiTheme="majorBidi" w:cstheme="majorBidi"/>
          <w:sz w:val="18"/>
          <w:szCs w:val="18"/>
        </w:rPr>
        <w:t xml:space="preserve">, para. 22.  </w:t>
      </w:r>
    </w:p>
  </w:endnote>
  <w:endnote w:id="45">
    <w:p w14:paraId="2A6CA06B"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HIC-HLRN, </w:t>
      </w:r>
      <w:r w:rsidRPr="003F0B2D">
        <w:rPr>
          <w:rFonts w:asciiTheme="majorBidi" w:hAnsiTheme="majorBidi" w:cstheme="majorBidi"/>
          <w:i/>
          <w:iCs/>
          <w:sz w:val="18"/>
          <w:szCs w:val="18"/>
        </w:rPr>
        <w:t>In Pursuit of Climate Justice</w:t>
      </w:r>
      <w:r w:rsidRPr="003F0B2D">
        <w:rPr>
          <w:rFonts w:asciiTheme="majorBidi" w:hAnsiTheme="majorBidi" w:cstheme="majorBidi"/>
          <w:sz w:val="18"/>
          <w:szCs w:val="18"/>
        </w:rPr>
        <w:t xml:space="preserve">, </w:t>
      </w:r>
      <w:r w:rsidRPr="003F0B2D">
        <w:rPr>
          <w:rFonts w:asciiTheme="majorBidi" w:hAnsiTheme="majorBidi" w:cstheme="majorBidi"/>
          <w:i/>
          <w:iCs/>
          <w:sz w:val="18"/>
          <w:szCs w:val="18"/>
        </w:rPr>
        <w:t>op. cit.</w:t>
      </w:r>
    </w:p>
  </w:endnote>
  <w:endnote w:id="46">
    <w:p w14:paraId="2452E078"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Commission on Human Rights (CHR) affirmed “that the practice of forced evictions constitutes a gross violation of human rights, in particular the right to adequate housing.” CHR, “forced eviction,” resolution 1993/77, 10 March 1993, para. 1, </w:t>
      </w:r>
      <w:hyperlink r:id="rId28" w:history="1">
        <w:r w:rsidRPr="003F0B2D">
          <w:rPr>
            <w:rStyle w:val="Hyperlink"/>
            <w:rFonts w:asciiTheme="majorBidi" w:hAnsiTheme="majorBidi" w:cstheme="majorBidi"/>
            <w:sz w:val="18"/>
            <w:szCs w:val="18"/>
          </w:rPr>
          <w:t>http://www.hlrn.org/img/documents/ECN4199377%20en.pdf</w:t>
        </w:r>
      </w:hyperlink>
      <w:r w:rsidRPr="003F0B2D">
        <w:rPr>
          <w:rFonts w:asciiTheme="majorBidi" w:hAnsiTheme="majorBidi" w:cstheme="majorBidi"/>
          <w:sz w:val="18"/>
          <w:szCs w:val="18"/>
        </w:rPr>
        <w:t xml:space="preserve">; and CHR reaffirmed “that the practice of forced eviction that is contrary to laws that are in conformity with international human rights standards constitutes a gross violation of a broad range of human rights, in particular the right to adequate housing.” CHR, “Prohibition of forced evictions,” resolution 2004/28, 16 April 2004, para. 1, </w:t>
      </w:r>
      <w:hyperlink r:id="rId29" w:history="1">
        <w:r w:rsidRPr="003F0B2D">
          <w:rPr>
            <w:rStyle w:val="Hyperlink"/>
            <w:rFonts w:asciiTheme="majorBidi" w:hAnsiTheme="majorBidi" w:cstheme="majorBidi"/>
            <w:sz w:val="18"/>
            <w:szCs w:val="18"/>
          </w:rPr>
          <w:t>http://www.hlrn.org/img/documents/E-CN_4-RES-2004-28.pdf</w:t>
        </w:r>
      </w:hyperlink>
      <w:r w:rsidRPr="003F0B2D">
        <w:rPr>
          <w:rFonts w:asciiTheme="majorBidi" w:hAnsiTheme="majorBidi" w:cstheme="majorBidi"/>
          <w:sz w:val="18"/>
          <w:szCs w:val="18"/>
        </w:rPr>
        <w:t>.</w:t>
      </w:r>
    </w:p>
  </w:endnote>
  <w:endnote w:id="47">
    <w:p w14:paraId="1A7A2CE5" w14:textId="5874C895"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bookmarkStart w:id="0" w:name="_Hlk117963214"/>
      <w:r w:rsidRPr="003F0B2D">
        <w:rPr>
          <w:rFonts w:asciiTheme="majorBidi" w:hAnsiTheme="majorBidi" w:cstheme="majorBidi"/>
          <w:sz w:val="18"/>
          <w:szCs w:val="18"/>
        </w:rPr>
        <w:t xml:space="preserve">A/RES/60/147, </w:t>
      </w:r>
      <w:r w:rsidR="00580DF1" w:rsidRPr="003F0B2D">
        <w:rPr>
          <w:rFonts w:asciiTheme="majorBidi" w:hAnsiTheme="majorBidi" w:cstheme="majorBidi"/>
          <w:i/>
          <w:iCs/>
          <w:sz w:val="18"/>
          <w:szCs w:val="18"/>
        </w:rPr>
        <w:t>op. cit</w:t>
      </w:r>
      <w:r w:rsidRPr="003F0B2D">
        <w:rPr>
          <w:rFonts w:asciiTheme="majorBidi" w:hAnsiTheme="majorBidi" w:cstheme="majorBidi"/>
          <w:sz w:val="18"/>
          <w:szCs w:val="18"/>
        </w:rPr>
        <w:t>.</w:t>
      </w:r>
      <w:bookmarkEnd w:id="0"/>
      <w:r w:rsidRPr="003F0B2D">
        <w:rPr>
          <w:rFonts w:asciiTheme="majorBidi" w:hAnsiTheme="majorBidi" w:cstheme="majorBidi"/>
          <w:sz w:val="18"/>
          <w:szCs w:val="18"/>
        </w:rPr>
        <w:t xml:space="preserve">  </w:t>
      </w:r>
    </w:p>
  </w:endnote>
  <w:endnote w:id="48">
    <w:p w14:paraId="2F82742E" w14:textId="02F67617" w:rsidR="00D32FA4" w:rsidRPr="003F0B2D" w:rsidRDefault="00D32FA4"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005B2479" w:rsidRPr="003F0B2D">
        <w:rPr>
          <w:rFonts w:asciiTheme="majorBidi" w:hAnsiTheme="majorBidi" w:cstheme="majorBidi"/>
          <w:sz w:val="18"/>
          <w:szCs w:val="18"/>
        </w:rPr>
        <w:t xml:space="preserve">Towards a just transformation: climate crisis and the right to housing, Report of the Special Rapporteur on adequate housing as a component of the right to an adequate standard of living, and on the right to non-discrimination in this context, Balakrishnan Rajagopal, </w:t>
      </w:r>
      <w:r w:rsidRPr="003F0B2D">
        <w:rPr>
          <w:rFonts w:asciiTheme="majorBidi" w:hAnsiTheme="majorBidi" w:cstheme="majorBidi"/>
          <w:sz w:val="18"/>
          <w:szCs w:val="18"/>
        </w:rPr>
        <w:t xml:space="preserve">A/HRC/52/28, 23 December 2022, </w:t>
      </w:r>
      <w:r w:rsidR="005B2479" w:rsidRPr="003F0B2D">
        <w:rPr>
          <w:rFonts w:asciiTheme="majorBidi" w:hAnsiTheme="majorBidi" w:cstheme="majorBidi"/>
          <w:sz w:val="18"/>
          <w:szCs w:val="18"/>
        </w:rPr>
        <w:t xml:space="preserve">para. 21, </w:t>
      </w:r>
      <w:hyperlink r:id="rId30" w:history="1">
        <w:r w:rsidR="005B2479" w:rsidRPr="003F0B2D">
          <w:rPr>
            <w:rStyle w:val="Hyperlink"/>
            <w:rFonts w:asciiTheme="majorBidi" w:hAnsiTheme="majorBidi" w:cstheme="majorBidi"/>
            <w:sz w:val="18"/>
            <w:szCs w:val="18"/>
          </w:rPr>
          <w:t>https://www.ohchr.org/en/documents/thematic-reports/ahrc5228-towards-just-transformation-climate-crisis-and-right-housing</w:t>
        </w:r>
      </w:hyperlink>
      <w:r w:rsidR="005B2479" w:rsidRPr="003F0B2D">
        <w:rPr>
          <w:rFonts w:asciiTheme="majorBidi" w:hAnsiTheme="majorBidi" w:cstheme="majorBidi"/>
          <w:sz w:val="18"/>
          <w:szCs w:val="18"/>
        </w:rPr>
        <w:t xml:space="preserve">. </w:t>
      </w:r>
    </w:p>
  </w:endnote>
  <w:endnote w:id="49">
    <w:p w14:paraId="46B14C7E" w14:textId="6AA2D005"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pacing w:val="-8"/>
          <w:sz w:val="18"/>
          <w:szCs w:val="18"/>
        </w:rPr>
        <w:tab/>
      </w:r>
      <w:hyperlink r:id="rId31" w:history="1">
        <w:r w:rsidR="004C5EA5" w:rsidRPr="003F0B2D">
          <w:rPr>
            <w:rStyle w:val="Hyperlink"/>
            <w:rFonts w:asciiTheme="majorBidi" w:hAnsiTheme="majorBidi" w:cstheme="majorBidi"/>
            <w:sz w:val="18"/>
            <w:szCs w:val="18"/>
          </w:rPr>
          <w:t>A/HRC/43/43</w:t>
        </w:r>
      </w:hyperlink>
      <w:r w:rsidR="004C5EA5" w:rsidRPr="003F0B2D">
        <w:rPr>
          <w:rFonts w:asciiTheme="majorBidi" w:hAnsiTheme="majorBidi" w:cstheme="majorBidi"/>
          <w:sz w:val="18"/>
          <w:szCs w:val="18"/>
        </w:rPr>
        <w:t xml:space="preserve">, para. 21; </w:t>
      </w:r>
      <w:r w:rsidRPr="003F0B2D">
        <w:rPr>
          <w:rFonts w:asciiTheme="majorBidi" w:hAnsiTheme="majorBidi" w:cstheme="majorBidi"/>
          <w:sz w:val="18"/>
          <w:szCs w:val="18"/>
        </w:rPr>
        <w:t xml:space="preserve">Joseph Schechla, </w:t>
      </w:r>
      <w:r w:rsidRPr="003F0B2D">
        <w:rPr>
          <w:rFonts w:asciiTheme="majorBidi" w:hAnsiTheme="majorBidi" w:cstheme="majorBidi"/>
          <w:i/>
          <w:iCs/>
          <w:sz w:val="18"/>
          <w:szCs w:val="18"/>
        </w:rPr>
        <w:t>Going Green: Monitoring the Green Transition in the Arab Region</w:t>
      </w:r>
      <w:r w:rsidRPr="003F0B2D">
        <w:rPr>
          <w:rFonts w:asciiTheme="majorBidi" w:hAnsiTheme="majorBidi" w:cstheme="majorBidi"/>
          <w:sz w:val="18"/>
          <w:szCs w:val="18"/>
        </w:rPr>
        <w:t xml:space="preserve"> (Beirut: Arab NGO Network for Development, October 2021), </w:t>
      </w:r>
      <w:hyperlink r:id="rId32" w:history="1">
        <w:r w:rsidRPr="003F0B2D">
          <w:rPr>
            <w:rStyle w:val="Hyperlink"/>
            <w:rFonts w:asciiTheme="majorBidi" w:hAnsiTheme="majorBidi" w:cstheme="majorBidi"/>
            <w:sz w:val="18"/>
            <w:szCs w:val="18"/>
          </w:rPr>
          <w:t>https://www.annd.org/uploads/publications/Going_Green_-_Monitoring_the_Green_Transition_in_the_Arab_Region_EN.pdf</w:t>
        </w:r>
      </w:hyperlink>
      <w:r w:rsidRPr="003F0B2D">
        <w:rPr>
          <w:rFonts w:asciiTheme="majorBidi" w:hAnsiTheme="majorBidi" w:cstheme="majorBidi"/>
          <w:sz w:val="18"/>
          <w:szCs w:val="18"/>
        </w:rPr>
        <w:t xml:space="preserve">. </w:t>
      </w:r>
    </w:p>
  </w:endnote>
  <w:endnote w:id="50">
    <w:p w14:paraId="1AD047A8"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eastAsia="Calibri" w:hAnsiTheme="majorBidi" w:cstheme="majorBidi"/>
          <w:sz w:val="18"/>
          <w:szCs w:val="18"/>
        </w:rPr>
        <w:t xml:space="preserve">Committee on Economic, Social and Cultural Rights (CESCR), General Comment No. 4: “the right to housing,” E/1992/23, 13 December 1991, </w:t>
      </w:r>
      <w:hyperlink r:id="rId33" w:history="1">
        <w:r w:rsidRPr="003F0B2D">
          <w:rPr>
            <w:rFonts w:asciiTheme="majorBidi" w:eastAsia="Calibri" w:hAnsiTheme="majorBidi" w:cstheme="majorBidi"/>
            <w:color w:val="0000FF"/>
            <w:sz w:val="18"/>
            <w:szCs w:val="18"/>
            <w:u w:val="single"/>
          </w:rPr>
          <w:t>http://www.hlrn.org/img/documents/GC4.pdf</w:t>
        </w:r>
      </w:hyperlink>
      <w:r w:rsidRPr="003F0B2D">
        <w:rPr>
          <w:rFonts w:asciiTheme="majorBidi" w:eastAsia="Calibri" w:hAnsiTheme="majorBidi" w:cstheme="majorBidi"/>
          <w:sz w:val="18"/>
          <w:szCs w:val="18"/>
        </w:rPr>
        <w:t>;</w:t>
      </w:r>
    </w:p>
  </w:endnote>
  <w:endnote w:id="51">
    <w:p w14:paraId="4359AF41"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i/>
          <w:iCs/>
          <w:sz w:val="18"/>
          <w:szCs w:val="18"/>
        </w:rPr>
        <w:t>Battered Islands: Report of a Fact-finding Mission to Tsunami-affected Areas of the Andaman and Nicobar Islands</w:t>
      </w:r>
      <w:r w:rsidRPr="003F0B2D">
        <w:rPr>
          <w:rFonts w:asciiTheme="majorBidi" w:hAnsiTheme="majorBidi" w:cstheme="majorBidi"/>
          <w:sz w:val="18"/>
          <w:szCs w:val="18"/>
        </w:rPr>
        <w:t xml:space="preserve">, Fact-finding Report No. 9 (New Delhi: HIC-HLRN, 2016), </w:t>
      </w:r>
      <w:hyperlink r:id="rId34" w:history="1">
        <w:r w:rsidRPr="003F0B2D">
          <w:rPr>
            <w:rStyle w:val="Hyperlink"/>
            <w:rFonts w:asciiTheme="majorBidi" w:hAnsiTheme="majorBidi" w:cstheme="majorBidi"/>
            <w:sz w:val="18"/>
            <w:szCs w:val="18"/>
          </w:rPr>
          <w:t>https://www.hlrn.org.in/documents/Battered_Islands.pdf</w:t>
        </w:r>
      </w:hyperlink>
      <w:r w:rsidRPr="003F0B2D">
        <w:rPr>
          <w:rFonts w:asciiTheme="majorBidi" w:hAnsiTheme="majorBidi" w:cstheme="majorBidi"/>
          <w:sz w:val="18"/>
          <w:szCs w:val="18"/>
        </w:rPr>
        <w:t xml:space="preserve">.  </w:t>
      </w:r>
    </w:p>
  </w:endnote>
  <w:endnote w:id="52">
    <w:p w14:paraId="62A5256E" w14:textId="77777777" w:rsidR="00A170A2" w:rsidRPr="003F0B2D" w:rsidRDefault="00A170A2"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r w:rsidRPr="003F0B2D">
        <w:rPr>
          <w:rFonts w:asciiTheme="majorBidi" w:hAnsiTheme="majorBidi" w:cstheme="majorBidi"/>
          <w:sz w:val="18"/>
          <w:szCs w:val="18"/>
        </w:rPr>
        <w:tab/>
        <w:t xml:space="preserve">“CoP27: Climate Justice amid Loss and Damage,” </w:t>
      </w:r>
      <w:r w:rsidRPr="003F0B2D">
        <w:rPr>
          <w:rFonts w:asciiTheme="majorBidi" w:hAnsiTheme="majorBidi" w:cstheme="majorBidi"/>
          <w:i/>
          <w:iCs/>
          <w:sz w:val="18"/>
          <w:szCs w:val="18"/>
        </w:rPr>
        <w:t>Land Times/</w:t>
      </w:r>
      <w:r w:rsidRPr="003F0B2D">
        <w:rPr>
          <w:rFonts w:asciiTheme="majorBidi" w:hAnsiTheme="majorBidi" w:cstheme="majorBidi"/>
          <w:i/>
          <w:iCs/>
          <w:sz w:val="18"/>
          <w:szCs w:val="18"/>
          <w:rtl/>
          <w:lang w:bidi="ar-SY"/>
        </w:rPr>
        <w:t>أحوال الأرض</w:t>
      </w:r>
      <w:r w:rsidRPr="003F0B2D">
        <w:rPr>
          <w:rFonts w:asciiTheme="majorBidi" w:hAnsiTheme="majorBidi" w:cstheme="majorBidi"/>
          <w:i/>
          <w:iCs/>
          <w:sz w:val="18"/>
          <w:szCs w:val="18"/>
          <w:lang w:bidi="ar-SY"/>
        </w:rPr>
        <w:t xml:space="preserve">, </w:t>
      </w:r>
      <w:r w:rsidRPr="003F0B2D">
        <w:rPr>
          <w:rFonts w:asciiTheme="majorBidi" w:hAnsiTheme="majorBidi" w:cstheme="majorBidi"/>
          <w:sz w:val="18"/>
          <w:szCs w:val="18"/>
          <w:lang w:bidi="ar-SY"/>
        </w:rPr>
        <w:t xml:space="preserve">issue 27, </w:t>
      </w:r>
      <w:hyperlink r:id="rId35" w:history="1">
        <w:r w:rsidRPr="003F0B2D">
          <w:rPr>
            <w:rStyle w:val="Hyperlink"/>
            <w:rFonts w:asciiTheme="majorBidi" w:hAnsiTheme="majorBidi" w:cstheme="majorBidi"/>
            <w:sz w:val="18"/>
            <w:szCs w:val="18"/>
            <w:lang w:bidi="ar-SY"/>
          </w:rPr>
          <w:t>http://landtimes.landpedia.org/newsdes.php</w:t>
        </w:r>
        <w:r w:rsidRPr="003F0B2D">
          <w:rPr>
            <w:rStyle w:val="Hyperlink"/>
            <w:rFonts w:asciiTheme="majorBidi" w:hAnsiTheme="majorBidi" w:cstheme="majorBidi"/>
            <w:color w:val="0563C1"/>
            <w:sz w:val="18"/>
            <w:szCs w:val="18"/>
            <w:lang w:bidi="ar-SY"/>
          </w:rPr>
          <w:t>?id=qW9t&amp;</w:t>
        </w:r>
        <w:r w:rsidRPr="003F0B2D">
          <w:rPr>
            <w:rStyle w:val="Hyperlink"/>
            <w:rFonts w:asciiTheme="majorBidi" w:hAnsiTheme="majorBidi" w:cstheme="majorBidi"/>
            <w:sz w:val="18"/>
            <w:szCs w:val="18"/>
            <w:lang w:bidi="ar-SY"/>
          </w:rPr>
          <w:t>catid=pQ==&amp;edition=pG8=</w:t>
        </w:r>
      </w:hyperlink>
      <w:r w:rsidRPr="003F0B2D">
        <w:rPr>
          <w:rFonts w:asciiTheme="majorBidi" w:hAnsiTheme="majorBidi" w:cstheme="majorBidi"/>
          <w:sz w:val="18"/>
          <w:szCs w:val="18"/>
          <w:lang w:bidi="ar-SY"/>
        </w:rPr>
        <w:t xml:space="preserve">. </w:t>
      </w:r>
    </w:p>
  </w:endnote>
  <w:endnote w:id="53">
    <w:p w14:paraId="32769FDD" w14:textId="5692C69F" w:rsidR="001A4A23" w:rsidRPr="003F0B2D" w:rsidRDefault="001A4A23" w:rsidP="003F0B2D">
      <w:pPr>
        <w:pStyle w:val="EndnoteText"/>
        <w:ind w:left="170" w:hanging="170"/>
        <w:jc w:val="lowKashida"/>
        <w:rPr>
          <w:rFonts w:asciiTheme="majorBidi" w:hAnsiTheme="majorBidi" w:cstheme="majorBidi"/>
          <w:sz w:val="18"/>
          <w:szCs w:val="18"/>
        </w:rPr>
      </w:pPr>
      <w:r w:rsidRPr="003F0B2D">
        <w:rPr>
          <w:rStyle w:val="EndnoteReference"/>
          <w:rFonts w:asciiTheme="majorBidi" w:hAnsiTheme="majorBidi" w:cstheme="majorBidi"/>
          <w:sz w:val="18"/>
          <w:szCs w:val="18"/>
        </w:rPr>
        <w:endnoteRef/>
      </w:r>
      <w:r w:rsidRPr="003F0B2D">
        <w:rPr>
          <w:rFonts w:asciiTheme="majorBidi" w:hAnsiTheme="majorBidi" w:cstheme="majorBidi"/>
          <w:sz w:val="18"/>
          <w:szCs w:val="18"/>
        </w:rPr>
        <w:t xml:space="preserve"> </w:t>
      </w:r>
      <w:hyperlink r:id="rId36" w:history="1">
        <w:r w:rsidRPr="003F0B2D">
          <w:rPr>
            <w:rStyle w:val="Hyperlink"/>
            <w:rFonts w:asciiTheme="majorBidi" w:hAnsiTheme="majorBidi" w:cstheme="majorBidi"/>
            <w:sz w:val="18"/>
            <w:szCs w:val="18"/>
          </w:rPr>
          <w:t>A/HRC/43/43</w:t>
        </w:r>
      </w:hyperlink>
      <w:r w:rsidRPr="003F0B2D">
        <w:rPr>
          <w:rStyle w:val="Hyperlink"/>
          <w:rFonts w:asciiTheme="majorBidi" w:hAnsiTheme="majorBidi" w:cstheme="majorBidi"/>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9C4F" w14:textId="77777777" w:rsidR="00D56527" w:rsidRDefault="00D56527" w:rsidP="005D2E43">
      <w:pPr>
        <w:spacing w:after="0" w:line="240" w:lineRule="auto"/>
      </w:pPr>
      <w:r>
        <w:separator/>
      </w:r>
    </w:p>
  </w:footnote>
  <w:footnote w:type="continuationSeparator" w:id="0">
    <w:p w14:paraId="12DC1C8C" w14:textId="77777777" w:rsidR="00D56527" w:rsidRDefault="00D56527" w:rsidP="005D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7E4"/>
    <w:multiLevelType w:val="hybridMultilevel"/>
    <w:tmpl w:val="630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4063E"/>
    <w:multiLevelType w:val="hybridMultilevel"/>
    <w:tmpl w:val="4E92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AE2"/>
    <w:multiLevelType w:val="hybridMultilevel"/>
    <w:tmpl w:val="49D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9682B2D"/>
    <w:multiLevelType w:val="hybridMultilevel"/>
    <w:tmpl w:val="54FE2E18"/>
    <w:lvl w:ilvl="0" w:tplc="D80E27F0">
      <w:start w:val="1"/>
      <w:numFmt w:val="bullet"/>
      <w:lvlText w:val=""/>
      <w:lvlJc w:val="left"/>
      <w:pPr>
        <w:ind w:left="720" w:hanging="360"/>
      </w:pPr>
      <w:rPr>
        <w:rFonts w:ascii="Symbol" w:hAnsi="Symbol" w:cs="Symbol" w:hint="default"/>
        <w:w w:val="100"/>
        <w:sz w:val="20"/>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F02379"/>
    <w:multiLevelType w:val="hybridMultilevel"/>
    <w:tmpl w:val="2AE01BCA"/>
    <w:lvl w:ilvl="0" w:tplc="27043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46E1D"/>
    <w:multiLevelType w:val="hybridMultilevel"/>
    <w:tmpl w:val="4BC4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2A7F"/>
    <w:multiLevelType w:val="hybridMultilevel"/>
    <w:tmpl w:val="F99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A505A"/>
    <w:multiLevelType w:val="hybridMultilevel"/>
    <w:tmpl w:val="A21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853727">
    <w:abstractNumId w:val="3"/>
  </w:num>
  <w:num w:numId="2" w16cid:durableId="505363348">
    <w:abstractNumId w:val="7"/>
  </w:num>
  <w:num w:numId="3" w16cid:durableId="1388649770">
    <w:abstractNumId w:val="5"/>
  </w:num>
  <w:num w:numId="4" w16cid:durableId="837118603">
    <w:abstractNumId w:val="4"/>
  </w:num>
  <w:num w:numId="5" w16cid:durableId="694311081">
    <w:abstractNumId w:val="0"/>
  </w:num>
  <w:num w:numId="6" w16cid:durableId="1102071724">
    <w:abstractNumId w:val="1"/>
  </w:num>
  <w:num w:numId="7" w16cid:durableId="2088961621">
    <w:abstractNumId w:val="2"/>
  </w:num>
  <w:num w:numId="8" w16cid:durableId="461194743">
    <w:abstractNumId w:val="6"/>
  </w:num>
  <w:num w:numId="9" w16cid:durableId="787622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02"/>
    <w:rsid w:val="00014458"/>
    <w:rsid w:val="00071B0E"/>
    <w:rsid w:val="000E415E"/>
    <w:rsid w:val="00103430"/>
    <w:rsid w:val="001235D8"/>
    <w:rsid w:val="00162AAF"/>
    <w:rsid w:val="00164584"/>
    <w:rsid w:val="001A4A23"/>
    <w:rsid w:val="001B40EA"/>
    <w:rsid w:val="001C136B"/>
    <w:rsid w:val="001C28E0"/>
    <w:rsid w:val="001C31C7"/>
    <w:rsid w:val="001C6802"/>
    <w:rsid w:val="001F2C02"/>
    <w:rsid w:val="001F31A9"/>
    <w:rsid w:val="00234332"/>
    <w:rsid w:val="0024407A"/>
    <w:rsid w:val="00275292"/>
    <w:rsid w:val="002F5277"/>
    <w:rsid w:val="002F5C00"/>
    <w:rsid w:val="00317A08"/>
    <w:rsid w:val="003221A3"/>
    <w:rsid w:val="0033056F"/>
    <w:rsid w:val="0034156B"/>
    <w:rsid w:val="00362C23"/>
    <w:rsid w:val="00363D3C"/>
    <w:rsid w:val="00390DED"/>
    <w:rsid w:val="003A453A"/>
    <w:rsid w:val="003B1588"/>
    <w:rsid w:val="003E1D70"/>
    <w:rsid w:val="003E36E8"/>
    <w:rsid w:val="003E489E"/>
    <w:rsid w:val="003F0B2D"/>
    <w:rsid w:val="00401BE8"/>
    <w:rsid w:val="0041211F"/>
    <w:rsid w:val="0042693F"/>
    <w:rsid w:val="00426E67"/>
    <w:rsid w:val="0043225D"/>
    <w:rsid w:val="004369B6"/>
    <w:rsid w:val="0044234A"/>
    <w:rsid w:val="004638EF"/>
    <w:rsid w:val="004C5EA5"/>
    <w:rsid w:val="005206DD"/>
    <w:rsid w:val="005220FD"/>
    <w:rsid w:val="00522AA0"/>
    <w:rsid w:val="0056221E"/>
    <w:rsid w:val="00575CF3"/>
    <w:rsid w:val="00580DF1"/>
    <w:rsid w:val="00593E79"/>
    <w:rsid w:val="005A16B2"/>
    <w:rsid w:val="005A6051"/>
    <w:rsid w:val="005B2479"/>
    <w:rsid w:val="005C03A1"/>
    <w:rsid w:val="005C220E"/>
    <w:rsid w:val="005D2E43"/>
    <w:rsid w:val="005D5A23"/>
    <w:rsid w:val="005E1A7D"/>
    <w:rsid w:val="00636438"/>
    <w:rsid w:val="00666965"/>
    <w:rsid w:val="00686B77"/>
    <w:rsid w:val="00694C7E"/>
    <w:rsid w:val="006A1736"/>
    <w:rsid w:val="006A4014"/>
    <w:rsid w:val="006A4641"/>
    <w:rsid w:val="006F5B26"/>
    <w:rsid w:val="006F76FD"/>
    <w:rsid w:val="00703D8F"/>
    <w:rsid w:val="00712D72"/>
    <w:rsid w:val="007141D3"/>
    <w:rsid w:val="00731E17"/>
    <w:rsid w:val="00731E52"/>
    <w:rsid w:val="00731ED8"/>
    <w:rsid w:val="00743CC9"/>
    <w:rsid w:val="00770A7D"/>
    <w:rsid w:val="0077732E"/>
    <w:rsid w:val="00791C7E"/>
    <w:rsid w:val="007B641F"/>
    <w:rsid w:val="007C7F33"/>
    <w:rsid w:val="007D0C50"/>
    <w:rsid w:val="007D3B31"/>
    <w:rsid w:val="007D5401"/>
    <w:rsid w:val="007E2342"/>
    <w:rsid w:val="007E631B"/>
    <w:rsid w:val="00810F48"/>
    <w:rsid w:val="00830C7A"/>
    <w:rsid w:val="00837C17"/>
    <w:rsid w:val="00887460"/>
    <w:rsid w:val="00891BEE"/>
    <w:rsid w:val="008A39BF"/>
    <w:rsid w:val="008C0093"/>
    <w:rsid w:val="008D010D"/>
    <w:rsid w:val="008D5D2D"/>
    <w:rsid w:val="008D6E41"/>
    <w:rsid w:val="008E02D9"/>
    <w:rsid w:val="008E2CDA"/>
    <w:rsid w:val="008F13F4"/>
    <w:rsid w:val="00913439"/>
    <w:rsid w:val="00914A57"/>
    <w:rsid w:val="009247BC"/>
    <w:rsid w:val="00971D2D"/>
    <w:rsid w:val="009B1A79"/>
    <w:rsid w:val="009B4B27"/>
    <w:rsid w:val="009D4C1C"/>
    <w:rsid w:val="009D7175"/>
    <w:rsid w:val="009E60DB"/>
    <w:rsid w:val="009E7B32"/>
    <w:rsid w:val="009F36C7"/>
    <w:rsid w:val="00A0467A"/>
    <w:rsid w:val="00A170A2"/>
    <w:rsid w:val="00A27789"/>
    <w:rsid w:val="00A716AC"/>
    <w:rsid w:val="00AD3D69"/>
    <w:rsid w:val="00B00B1E"/>
    <w:rsid w:val="00B06BEA"/>
    <w:rsid w:val="00B1067C"/>
    <w:rsid w:val="00B158DF"/>
    <w:rsid w:val="00B2179B"/>
    <w:rsid w:val="00B534FB"/>
    <w:rsid w:val="00B71DE6"/>
    <w:rsid w:val="00B9159E"/>
    <w:rsid w:val="00B93993"/>
    <w:rsid w:val="00BB3D84"/>
    <w:rsid w:val="00BB50FF"/>
    <w:rsid w:val="00BC563B"/>
    <w:rsid w:val="00C2293E"/>
    <w:rsid w:val="00C34B08"/>
    <w:rsid w:val="00C408E5"/>
    <w:rsid w:val="00C41F3A"/>
    <w:rsid w:val="00C6315C"/>
    <w:rsid w:val="00C649AB"/>
    <w:rsid w:val="00C73152"/>
    <w:rsid w:val="00C738DE"/>
    <w:rsid w:val="00C7552C"/>
    <w:rsid w:val="00C76F2A"/>
    <w:rsid w:val="00C844C6"/>
    <w:rsid w:val="00CA5248"/>
    <w:rsid w:val="00CB07D7"/>
    <w:rsid w:val="00CB4009"/>
    <w:rsid w:val="00CC3349"/>
    <w:rsid w:val="00CD045C"/>
    <w:rsid w:val="00CF752A"/>
    <w:rsid w:val="00D13959"/>
    <w:rsid w:val="00D13A14"/>
    <w:rsid w:val="00D204D1"/>
    <w:rsid w:val="00D32FA4"/>
    <w:rsid w:val="00D56527"/>
    <w:rsid w:val="00D67464"/>
    <w:rsid w:val="00D83C71"/>
    <w:rsid w:val="00DA2482"/>
    <w:rsid w:val="00DB08C2"/>
    <w:rsid w:val="00DE3FEB"/>
    <w:rsid w:val="00DF22C8"/>
    <w:rsid w:val="00E11A18"/>
    <w:rsid w:val="00E14883"/>
    <w:rsid w:val="00E2250C"/>
    <w:rsid w:val="00E3665F"/>
    <w:rsid w:val="00E40F8C"/>
    <w:rsid w:val="00E417B6"/>
    <w:rsid w:val="00E47746"/>
    <w:rsid w:val="00E54396"/>
    <w:rsid w:val="00E742B5"/>
    <w:rsid w:val="00EB22D3"/>
    <w:rsid w:val="00EB6EFB"/>
    <w:rsid w:val="00EC7D68"/>
    <w:rsid w:val="00ED5033"/>
    <w:rsid w:val="00EF2D83"/>
    <w:rsid w:val="00F173EE"/>
    <w:rsid w:val="00F3196A"/>
    <w:rsid w:val="00F35782"/>
    <w:rsid w:val="00F401AB"/>
    <w:rsid w:val="00F50475"/>
    <w:rsid w:val="00F532DB"/>
    <w:rsid w:val="00F75790"/>
    <w:rsid w:val="00F77B4D"/>
    <w:rsid w:val="00F82ACA"/>
    <w:rsid w:val="00FA1C67"/>
    <w:rsid w:val="00FD65FD"/>
    <w:rsid w:val="00FD7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07AC"/>
  <w15:docId w15:val="{7A4364C0-B02E-434D-BFCF-5374D337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1A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D2E43"/>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sid w:val="005D2E43"/>
    <w:rPr>
      <w:rFonts w:ascii="Times New Roman" w:hAnsi="Times New Roman"/>
      <w:sz w:val="18"/>
      <w:vertAlign w:val="superscript"/>
      <w:lang w:val="en-GB"/>
    </w:rPr>
  </w:style>
  <w:style w:type="character" w:styleId="Hyperlink">
    <w:name w:val="Hyperlink"/>
    <w:basedOn w:val="DefaultParagraphFont"/>
    <w:uiPriority w:val="99"/>
    <w:rsid w:val="005D2E43"/>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rsid w:val="005D2E43"/>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5D2E43"/>
    <w:rPr>
      <w:rFonts w:ascii="Times New Roman" w:hAnsi="Times New Roman" w:cs="Times New Roman"/>
      <w:sz w:val="18"/>
      <w:szCs w:val="20"/>
      <w:lang w:val="en-GB"/>
    </w:rPr>
  </w:style>
  <w:style w:type="character" w:customStyle="1" w:styleId="SingleTxtGChar">
    <w:name w:val="_ Single Txt_G Char"/>
    <w:link w:val="SingleTxtG"/>
    <w:locked/>
    <w:rsid w:val="005D2E43"/>
    <w:rPr>
      <w:rFonts w:ascii="Times New Roman" w:hAnsi="Times New Roman" w:cs="Times New Roman"/>
      <w:sz w:val="20"/>
      <w:szCs w:val="20"/>
      <w:lang w:val="en-GB"/>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5D2E43"/>
    <w:pPr>
      <w:spacing w:line="240" w:lineRule="exact"/>
      <w:jc w:val="both"/>
    </w:pPr>
    <w:rPr>
      <w:rFonts w:ascii="Times New Roman" w:hAnsi="Times New Roman"/>
      <w:sz w:val="18"/>
      <w:vertAlign w:val="superscript"/>
      <w:lang w:val="en-GB"/>
    </w:rPr>
  </w:style>
  <w:style w:type="paragraph" w:customStyle="1" w:styleId="H1G">
    <w:name w:val="_ H_1_G"/>
    <w:basedOn w:val="Normal"/>
    <w:next w:val="Normal"/>
    <w:qFormat/>
    <w:rsid w:val="008A39BF"/>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lang w:val="en-GB"/>
    </w:rPr>
  </w:style>
  <w:style w:type="paragraph" w:styleId="ListParagraph">
    <w:name w:val="List Paragraph"/>
    <w:basedOn w:val="Normal"/>
    <w:uiPriority w:val="34"/>
    <w:qFormat/>
    <w:rsid w:val="00F82ACA"/>
    <w:pPr>
      <w:ind w:left="720"/>
      <w:contextualSpacing/>
    </w:pPr>
  </w:style>
  <w:style w:type="paragraph" w:styleId="EndnoteText">
    <w:name w:val="endnote text"/>
    <w:basedOn w:val="Normal"/>
    <w:link w:val="EndnoteTextChar"/>
    <w:uiPriority w:val="99"/>
    <w:unhideWhenUsed/>
    <w:rsid w:val="00CC3349"/>
    <w:pPr>
      <w:spacing w:after="0" w:line="240" w:lineRule="auto"/>
    </w:pPr>
    <w:rPr>
      <w:sz w:val="20"/>
      <w:szCs w:val="20"/>
    </w:rPr>
  </w:style>
  <w:style w:type="character" w:customStyle="1" w:styleId="EndnoteTextChar">
    <w:name w:val="Endnote Text Char"/>
    <w:basedOn w:val="DefaultParagraphFont"/>
    <w:link w:val="EndnoteText"/>
    <w:uiPriority w:val="99"/>
    <w:rsid w:val="00CC3349"/>
    <w:rPr>
      <w:sz w:val="20"/>
      <w:szCs w:val="20"/>
    </w:rPr>
  </w:style>
  <w:style w:type="character" w:styleId="EndnoteReference">
    <w:name w:val="endnote reference"/>
    <w:basedOn w:val="DefaultParagraphFont"/>
    <w:uiPriority w:val="99"/>
    <w:semiHidden/>
    <w:unhideWhenUsed/>
    <w:rsid w:val="00CC3349"/>
    <w:rPr>
      <w:vertAlign w:val="superscript"/>
    </w:rPr>
  </w:style>
  <w:style w:type="character" w:styleId="UnresolvedMention">
    <w:name w:val="Unresolved Mention"/>
    <w:basedOn w:val="DefaultParagraphFont"/>
    <w:uiPriority w:val="99"/>
    <w:semiHidden/>
    <w:unhideWhenUsed/>
    <w:rsid w:val="00A716AC"/>
    <w:rPr>
      <w:color w:val="605E5C"/>
      <w:shd w:val="clear" w:color="auto" w:fill="E1DFDD"/>
    </w:rPr>
  </w:style>
  <w:style w:type="character" w:customStyle="1" w:styleId="Heading2Char">
    <w:name w:val="Heading 2 Char"/>
    <w:basedOn w:val="DefaultParagraphFont"/>
    <w:link w:val="Heading2"/>
    <w:uiPriority w:val="9"/>
    <w:rsid w:val="00E11A18"/>
    <w:rPr>
      <w:rFonts w:ascii="Times New Roman" w:eastAsia="Times New Roman" w:hAnsi="Times New Roman" w:cs="Times New Roman"/>
      <w:b/>
      <w:bCs/>
      <w:sz w:val="36"/>
      <w:szCs w:val="36"/>
    </w:rPr>
  </w:style>
  <w:style w:type="paragraph" w:customStyle="1" w:styleId="text--eyebrow">
    <w:name w:val="text--eyebrow"/>
    <w:basedOn w:val="Normal"/>
    <w:rsid w:val="00E11A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copy">
    <w:name w:val="text--body-copy"/>
    <w:basedOn w:val="Normal"/>
    <w:rsid w:val="00E11A1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2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5377">
      <w:bodyDiv w:val="1"/>
      <w:marLeft w:val="0"/>
      <w:marRight w:val="0"/>
      <w:marTop w:val="0"/>
      <w:marBottom w:val="0"/>
      <w:divBdr>
        <w:top w:val="none" w:sz="0" w:space="0" w:color="auto"/>
        <w:left w:val="none" w:sz="0" w:space="0" w:color="auto"/>
        <w:bottom w:val="none" w:sz="0" w:space="0" w:color="auto"/>
        <w:right w:val="none" w:sz="0" w:space="0" w:color="auto"/>
      </w:divBdr>
      <w:divsChild>
        <w:div w:id="1662270437">
          <w:marLeft w:val="0"/>
          <w:marRight w:val="0"/>
          <w:marTop w:val="0"/>
          <w:marBottom w:val="0"/>
          <w:divBdr>
            <w:top w:val="none" w:sz="0" w:space="0" w:color="auto"/>
            <w:left w:val="none" w:sz="0" w:space="0" w:color="auto"/>
            <w:bottom w:val="none" w:sz="0" w:space="0" w:color="auto"/>
            <w:right w:val="none" w:sz="0" w:space="0" w:color="auto"/>
          </w:divBdr>
          <w:divsChild>
            <w:div w:id="1335257651">
              <w:marLeft w:val="0"/>
              <w:marRight w:val="0"/>
              <w:marTop w:val="0"/>
              <w:marBottom w:val="0"/>
              <w:divBdr>
                <w:top w:val="none" w:sz="0" w:space="0" w:color="auto"/>
                <w:left w:val="none" w:sz="0" w:space="0" w:color="auto"/>
                <w:bottom w:val="none" w:sz="0" w:space="0" w:color="auto"/>
                <w:right w:val="none" w:sz="0" w:space="0" w:color="auto"/>
              </w:divBdr>
            </w:div>
            <w:div w:id="14179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parentingforbrain.com/resilience-theory/" TargetMode="External"/><Relationship Id="rId13" Type="http://schemas.openxmlformats.org/officeDocument/2006/relationships/hyperlink" Target="https://www.ohchr.org/en/press-releases/2022/06/intolerable-tide-people-displaced-climate-change-un-expert" TargetMode="External"/><Relationship Id="rId18" Type="http://schemas.openxmlformats.org/officeDocument/2006/relationships/hyperlink" Target="https://documents-dds-ny.un.org/doc/UNDOC/GEN/G19/353/90/PDF/G1935390.pdf?OpenElement" TargetMode="External"/><Relationship Id="rId26" Type="http://schemas.openxmlformats.org/officeDocument/2006/relationships/hyperlink" Target="https://daccess-ods.un.org/tmp/6386659.74140167.html" TargetMode="External"/><Relationship Id="rId3" Type="http://schemas.openxmlformats.org/officeDocument/2006/relationships/hyperlink" Target="https://www.ohchr.org/sites/default/files/documents/hrbodies/crc/gc26/2022-12-05/2022-12-05-Draft-CRC-GC-26-EN.docx" TargetMode="External"/><Relationship Id="rId21" Type="http://schemas.openxmlformats.org/officeDocument/2006/relationships/hyperlink" Target="https://oxfamilibrary.openrepository.com/bitstream/handle/10546/621066/bp-climate-finance-shadow-report-2020-201020-en.pdf" TargetMode="External"/><Relationship Id="rId34" Type="http://schemas.openxmlformats.org/officeDocument/2006/relationships/hyperlink" Target="https://www.hlrn.org.in/documents/Battered_Islands.pdf" TargetMode="External"/><Relationship Id="rId7" Type="http://schemas.openxmlformats.org/officeDocument/2006/relationships/hyperlink" Target="https://www.resalliance.org/key-concepts" TargetMode="External"/><Relationship Id="rId12" Type="http://schemas.openxmlformats.org/officeDocument/2006/relationships/hyperlink" Target="https://www.zurich.com/en/media/magazine/2022/there-could-be-1-2-billion-climate-refugees-by-2050-here-s-what-you-need-to-know" TargetMode="External"/><Relationship Id="rId17" Type="http://schemas.openxmlformats.org/officeDocument/2006/relationships/hyperlink" Target="https://undocs.org/A/HRC/52/28" TargetMode="External"/><Relationship Id="rId25" Type="http://schemas.openxmlformats.org/officeDocument/2006/relationships/hyperlink" Target="http://www.hlrn.org/activitydetails.php?title=New:-In-Pursuit-of-Climate-Change&amp;id=p21qbA==" TargetMode="External"/><Relationship Id="rId33" Type="http://schemas.openxmlformats.org/officeDocument/2006/relationships/hyperlink" Target="http://www.hlrn.org/img/documents/GC4.pdf" TargetMode="External"/><Relationship Id="rId2" Type="http://schemas.openxmlformats.org/officeDocument/2006/relationships/hyperlink" Target="https://documents-dds-ny.un.org/doc/UNDOC/GEN/N22/442/77/PDF/N2244277.pdf?OpenElement" TargetMode="External"/><Relationship Id="rId16" Type="http://schemas.openxmlformats.org/officeDocument/2006/relationships/hyperlink" Target="https://openknowledge.worldbank.org/handle/10986/36248" TargetMode="External"/><Relationship Id="rId20" Type="http://schemas.openxmlformats.org/officeDocument/2006/relationships/hyperlink" Target="https://ma.boell.org/sites/default/files/10_raisons_web_1.pdf" TargetMode="External"/><Relationship Id="rId29" Type="http://schemas.openxmlformats.org/officeDocument/2006/relationships/hyperlink" Target="http://www.hlrn.org/img/documents/E-CN_4-RES-2004-28.pdf" TargetMode="External"/><Relationship Id="rId1" Type="http://schemas.openxmlformats.org/officeDocument/2006/relationships/hyperlink" Target="https://documents-dds-ny.un.org/doc/UNDOC/GEN/G21/289/50/PDF/G2128950.pdf?OpenElement" TargetMode="External"/><Relationship Id="rId6" Type="http://schemas.openxmlformats.org/officeDocument/2006/relationships/hyperlink" Target="https://www4.unfccc.int/sites/NAPC/Pages/glossary.aspx" TargetMode="External"/><Relationship Id="rId11" Type="http://schemas.openxmlformats.org/officeDocument/2006/relationships/hyperlink" Target="https://www.unhcr.org/en-us/climate-change-and-disasters.htmll" TargetMode="External"/><Relationship Id="rId24" Type="http://schemas.openxmlformats.org/officeDocument/2006/relationships/hyperlink" Target="http://www.un.org/Docs/asp/ws.asp?m=A/RES/60/147" TargetMode="External"/><Relationship Id="rId32" Type="http://schemas.openxmlformats.org/officeDocument/2006/relationships/hyperlink" Target="https://www.annd.org/uploads/publications/Going_Green_-_Monitoring_the_Green_Transition_in_the_Arab_Region_EN.pdf" TargetMode="External"/><Relationship Id="rId5" Type="http://schemas.openxmlformats.org/officeDocument/2006/relationships/hyperlink" Target="https://www.unisdr.org/files/7817_UNISDRTerminologyEnglish.pdf" TargetMode="External"/><Relationship Id="rId15" Type="http://schemas.openxmlformats.org/officeDocument/2006/relationships/hyperlink" Target="https://undocs.org/A/HRC/52/28" TargetMode="External"/><Relationship Id="rId23" Type="http://schemas.openxmlformats.org/officeDocument/2006/relationships/hyperlink" Target="https://link.springer.com/content/pdf/10.1007/978-3-319-72026-5.pdf?pdf=button" TargetMode="External"/><Relationship Id="rId28" Type="http://schemas.openxmlformats.org/officeDocument/2006/relationships/hyperlink" Target="http://www.hlrn.org/img/documents/ECN4199377%20en.pdf" TargetMode="External"/><Relationship Id="rId36" Type="http://schemas.openxmlformats.org/officeDocument/2006/relationships/hyperlink" Target="https://daccess-ods.un.org/tmp/6386659.74140167.html" TargetMode="External"/><Relationship Id="rId10" Type="http://schemas.openxmlformats.org/officeDocument/2006/relationships/hyperlink" Target="https://www.unhcr.org/news/press/2022/6/62a9d2b04/unhcr-global-displacement-hits-record-capping-decade-long-rising-trend.html" TargetMode="External"/><Relationship Id="rId19" Type="http://schemas.openxmlformats.org/officeDocument/2006/relationships/hyperlink" Target="https://www.fao.org/fileadmin/templates/cfs/Docs1415/FFA/CFS_FFA_Final_Draft_Ver2_EN.pdf" TargetMode="External"/><Relationship Id="rId31" Type="http://schemas.openxmlformats.org/officeDocument/2006/relationships/hyperlink" Target="https://daccess-ods.un.org/tmp/6386659.74140167.html" TargetMode="External"/><Relationship Id="rId4" Type="http://schemas.openxmlformats.org/officeDocument/2006/relationships/hyperlink" Target="https://documents-dds-ny.un.org/doc/UNDOC/GEN/NL7/300/05/IMG/NL730005.pdf?OpenElement" TargetMode="External"/><Relationship Id="rId9" Type="http://schemas.openxmlformats.org/officeDocument/2006/relationships/hyperlink" Target="http://www.uclg-cisdp.org/sites/default/files/GPR2C%20comments%20on%20PPF8%20-%20Urban%20Ecology%20and%20%20Resilience.pdf" TargetMode="External"/><Relationship Id="rId14" Type="http://schemas.openxmlformats.org/officeDocument/2006/relationships/hyperlink" Target="https://www.internal-displacement.org/global-report/grid2021/" TargetMode="External"/><Relationship Id="rId22" Type="http://schemas.openxmlformats.org/officeDocument/2006/relationships/hyperlink" Target="http://www.hlrn.org/img/documents/Climate%20change%20methodology%20challenge_final.pdf" TargetMode="External"/><Relationship Id="rId27" Type="http://schemas.openxmlformats.org/officeDocument/2006/relationships/hyperlink" Target="https://undocs.org/A/HRC/52/28" TargetMode="External"/><Relationship Id="rId30" Type="http://schemas.openxmlformats.org/officeDocument/2006/relationships/hyperlink" Target="https://www.ohchr.org/en/documents/thematic-reports/ahrc5228-towards-just-transformation-climate-crisis-and-right-housing" TargetMode="External"/><Relationship Id="rId35" Type="http://schemas.openxmlformats.org/officeDocument/2006/relationships/hyperlink" Target="http://landtimes.landpedia.org/newsdes.php?id=qW9t&amp;catid=pQ==&amp;edition=p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DA47-0D43-424A-800A-A465D3FC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Schechla</dc:creator>
  <cp:keywords/>
  <dc:description/>
  <cp:lastModifiedBy>Joseph Schechla</cp:lastModifiedBy>
  <cp:revision>19</cp:revision>
  <dcterms:created xsi:type="dcterms:W3CDTF">2023-02-12T00:56:00Z</dcterms:created>
  <dcterms:modified xsi:type="dcterms:W3CDTF">2023-02-13T05:05:00Z</dcterms:modified>
</cp:coreProperties>
</file>