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341B" w14:textId="3BD5B025" w:rsidR="00041B43" w:rsidRPr="00DA621B" w:rsidRDefault="00041B43" w:rsidP="00520640">
      <w:pPr>
        <w:tabs>
          <w:tab w:val="left" w:pos="426"/>
        </w:tabs>
        <w:ind w:right="-24"/>
        <w:jc w:val="center"/>
      </w:pPr>
      <w:r w:rsidRPr="00DA621B">
        <w:rPr>
          <w:noProof/>
        </w:rPr>
        <w:drawing>
          <wp:inline distT="0" distB="0" distL="0" distR="0" wp14:anchorId="57F2B4D6" wp14:editId="214A523C">
            <wp:extent cx="2596381" cy="109728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8"/>
                    <a:stretch>
                      <a:fillRect/>
                    </a:stretch>
                  </pic:blipFill>
                  <pic:spPr>
                    <a:xfrm>
                      <a:off x="0" y="0"/>
                      <a:ext cx="2680255" cy="1132727"/>
                    </a:xfrm>
                    <a:prstGeom prst="rect">
                      <a:avLst/>
                    </a:prstGeom>
                  </pic:spPr>
                </pic:pic>
              </a:graphicData>
            </a:graphic>
          </wp:inline>
        </w:drawing>
      </w:r>
    </w:p>
    <w:p w14:paraId="6FE1756D" w14:textId="28A4CEFE" w:rsidR="00041B43" w:rsidRPr="00DA621B" w:rsidRDefault="00041B43" w:rsidP="00520640">
      <w:pPr>
        <w:tabs>
          <w:tab w:val="left" w:pos="426"/>
        </w:tabs>
        <w:ind w:right="-24"/>
        <w:jc w:val="center"/>
        <w:rPr>
          <w:color w:val="0926AA"/>
        </w:rPr>
      </w:pPr>
      <w:r w:rsidRPr="00DA621B">
        <w:rPr>
          <w:color w:val="0926AA"/>
        </w:rPr>
        <w:t xml:space="preserve">African Disability Forum, Arab Organization of Persons with Disabilities, ASEAN Disability Forum, Down Syndrome International, European Disability Forum, Inclusion International, International Federation of Hard of Hearing People, </w:t>
      </w:r>
      <w:r w:rsidRPr="00DA621B">
        <w:rPr>
          <w:bCs/>
          <w:color w:val="0926AA"/>
        </w:rPr>
        <w:t>International Federation for Spina Bifida and Hydrocephalus</w:t>
      </w:r>
      <w:r w:rsidRPr="00DA621B">
        <w:rPr>
          <w:color w:val="0926AA"/>
        </w:rPr>
        <w:t>, Latin American Network of Non-Governmental Organizations of Persons with Disabilities and their Families, Pacific Disability Forum, World Blind Union, World Federation of the Deaf, World Federation of the DeafBlind, World Network of Users and Survivors of Psychiatry</w:t>
      </w:r>
    </w:p>
    <w:p w14:paraId="39D9C082" w14:textId="77777777" w:rsidR="00041B43" w:rsidRPr="00DA621B" w:rsidRDefault="00041B43" w:rsidP="00520640">
      <w:pPr>
        <w:tabs>
          <w:tab w:val="left" w:pos="426"/>
        </w:tabs>
        <w:ind w:right="-24"/>
      </w:pPr>
    </w:p>
    <w:p w14:paraId="2EFEF78D" w14:textId="77C3479F" w:rsidR="00041B43" w:rsidRPr="00DA621B" w:rsidRDefault="00041B43" w:rsidP="00520640">
      <w:pPr>
        <w:pStyle w:val="Heading3"/>
        <w:numPr>
          <w:ilvl w:val="0"/>
          <w:numId w:val="0"/>
        </w:numPr>
        <w:tabs>
          <w:tab w:val="left" w:pos="426"/>
        </w:tabs>
      </w:pPr>
    </w:p>
    <w:p w14:paraId="199FA27D" w14:textId="1C29557A" w:rsidR="00041B43" w:rsidRPr="00DA621B" w:rsidRDefault="00041B43" w:rsidP="00520640">
      <w:pPr>
        <w:tabs>
          <w:tab w:val="left" w:pos="426"/>
        </w:tabs>
        <w:ind w:right="-24"/>
      </w:pPr>
    </w:p>
    <w:p w14:paraId="78C0E868" w14:textId="77777777" w:rsidR="00041B43" w:rsidRPr="00DA621B" w:rsidRDefault="00041B43" w:rsidP="00520640">
      <w:pPr>
        <w:tabs>
          <w:tab w:val="left" w:pos="426"/>
        </w:tabs>
        <w:ind w:right="-24"/>
      </w:pPr>
    </w:p>
    <w:p w14:paraId="55173BE6" w14:textId="717F5BC6" w:rsidR="00041B43" w:rsidRPr="00DA621B" w:rsidRDefault="00041B43" w:rsidP="00520640">
      <w:pPr>
        <w:pStyle w:val="Heading1"/>
        <w:tabs>
          <w:tab w:val="left" w:pos="426"/>
        </w:tabs>
        <w:ind w:right="-24"/>
        <w:jc w:val="center"/>
        <w:rPr>
          <w:b/>
          <w:bCs/>
          <w:color w:val="0926AA"/>
          <w:sz w:val="44"/>
          <w:szCs w:val="44"/>
        </w:rPr>
      </w:pPr>
      <w:bookmarkStart w:id="0" w:name="_Toc121413947"/>
      <w:r w:rsidRPr="00DA621B">
        <w:rPr>
          <w:b/>
          <w:bCs/>
          <w:color w:val="0926AA"/>
          <w:sz w:val="44"/>
          <w:szCs w:val="44"/>
        </w:rPr>
        <w:t>IDA submission on the CRC Committee’s draft general comment 26 on children’s rights and the environment with a special focus on climate change</w:t>
      </w:r>
      <w:bookmarkEnd w:id="0"/>
    </w:p>
    <w:p w14:paraId="3DF0B25E" w14:textId="77777777" w:rsidR="00041B43" w:rsidRPr="00DA621B" w:rsidRDefault="00041B43" w:rsidP="00520640">
      <w:pPr>
        <w:tabs>
          <w:tab w:val="left" w:pos="426"/>
        </w:tabs>
        <w:ind w:right="-24"/>
        <w:rPr>
          <w:rFonts w:eastAsiaTheme="majorEastAsia"/>
        </w:rPr>
      </w:pPr>
    </w:p>
    <w:p w14:paraId="6A5FF612" w14:textId="7C3B8779" w:rsidR="00041B43" w:rsidRPr="00DA621B" w:rsidRDefault="00041B43" w:rsidP="00520640">
      <w:pPr>
        <w:tabs>
          <w:tab w:val="left" w:pos="426"/>
        </w:tabs>
        <w:ind w:right="-24"/>
        <w:jc w:val="center"/>
      </w:pPr>
      <w:r w:rsidRPr="00DA621B">
        <w:t>February 2023</w:t>
      </w:r>
    </w:p>
    <w:p w14:paraId="7E7012FC" w14:textId="77777777" w:rsidR="00041B43" w:rsidRPr="00DA621B" w:rsidRDefault="00041B43" w:rsidP="00520640">
      <w:pPr>
        <w:tabs>
          <w:tab w:val="left" w:pos="426"/>
        </w:tabs>
        <w:ind w:right="-24"/>
      </w:pPr>
    </w:p>
    <w:p w14:paraId="2C9556D1" w14:textId="77777777" w:rsidR="00041B43" w:rsidRPr="00DA621B" w:rsidRDefault="00041B43" w:rsidP="00520640">
      <w:pPr>
        <w:tabs>
          <w:tab w:val="left" w:pos="426"/>
        </w:tabs>
        <w:ind w:right="-24"/>
      </w:pPr>
    </w:p>
    <w:p w14:paraId="7CC98009" w14:textId="77777777" w:rsidR="00041B43" w:rsidRPr="00DA621B" w:rsidRDefault="00041B43" w:rsidP="00520640">
      <w:pPr>
        <w:tabs>
          <w:tab w:val="left" w:pos="426"/>
        </w:tabs>
        <w:ind w:right="-24"/>
      </w:pPr>
    </w:p>
    <w:p w14:paraId="39675DBC" w14:textId="77777777" w:rsidR="00041B43" w:rsidRPr="00DA621B" w:rsidRDefault="00041B43" w:rsidP="00520640">
      <w:pPr>
        <w:tabs>
          <w:tab w:val="left" w:pos="426"/>
        </w:tabs>
        <w:ind w:right="-24"/>
      </w:pPr>
    </w:p>
    <w:p w14:paraId="60CB2419" w14:textId="681A7469" w:rsidR="00041B43" w:rsidRPr="00DA621B" w:rsidRDefault="00041B43" w:rsidP="00520640">
      <w:pPr>
        <w:tabs>
          <w:tab w:val="left" w:pos="426"/>
        </w:tabs>
        <w:ind w:right="-24"/>
      </w:pPr>
      <w:r w:rsidRPr="00DA621B">
        <w:t>The International Disability Alliance (IDA) is a network of global and regional organisations of persons with disabilities (</w:t>
      </w:r>
      <w:r w:rsidR="00B31767">
        <w:t>OPDs</w:t>
      </w:r>
      <w:r w:rsidRPr="00DA621B">
        <w:t>) comprising eight global and six regional DPOs. Established in 1999, each IDA member represents a large number of national organizations of persons with disabilities (OPDs)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IDA’s mission is to advance the human rights of persons with disabilities as a united voice of organisations of persons with disabilities utilising the Convention on the Rights of Persons with Disabilities and other human rights instruments.</w:t>
      </w:r>
    </w:p>
    <w:p w14:paraId="3D4BC3CC" w14:textId="569C35AB" w:rsidR="002E6278" w:rsidRPr="00DA621B" w:rsidRDefault="0095177B" w:rsidP="00520640">
      <w:pPr>
        <w:pStyle w:val="Heading2"/>
        <w:tabs>
          <w:tab w:val="left" w:pos="426"/>
        </w:tabs>
        <w:spacing w:before="0" w:after="120"/>
        <w:ind w:left="0" w:right="-24" w:firstLine="0"/>
      </w:pPr>
      <w:bookmarkStart w:id="1" w:name="_Toc121413948"/>
      <w:r w:rsidRPr="00DA621B">
        <w:lastRenderedPageBreak/>
        <w:t>I</w:t>
      </w:r>
      <w:bookmarkEnd w:id="1"/>
      <w:r w:rsidR="00525EDC" w:rsidRPr="00DA621B">
        <w:t>ntroduction</w:t>
      </w:r>
    </w:p>
    <w:p w14:paraId="516F144E" w14:textId="77777777" w:rsidR="0024488E" w:rsidRDefault="008D35B3"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IDA </w:t>
      </w:r>
      <w:r w:rsidR="00860406" w:rsidRPr="00DA621B">
        <w:rPr>
          <w:lang w:val="en-GB"/>
        </w:rPr>
        <w:t>welcomes</w:t>
      </w:r>
      <w:r w:rsidRPr="00DA621B">
        <w:rPr>
          <w:lang w:val="en-GB"/>
        </w:rPr>
        <w:t xml:space="preserve"> the initiative </w:t>
      </w:r>
      <w:r w:rsidR="000C47B4" w:rsidRPr="00DA621B">
        <w:rPr>
          <w:lang w:val="en-GB"/>
        </w:rPr>
        <w:t>by</w:t>
      </w:r>
      <w:r w:rsidRPr="00DA621B">
        <w:rPr>
          <w:lang w:val="en-GB"/>
        </w:rPr>
        <w:t xml:space="preserve"> the Committee </w:t>
      </w:r>
      <w:r w:rsidR="00860406" w:rsidRPr="00DA621B">
        <w:rPr>
          <w:lang w:val="en-GB"/>
        </w:rPr>
        <w:t>on the Rights of the Child</w:t>
      </w:r>
      <w:r w:rsidRPr="00DA621B">
        <w:rPr>
          <w:lang w:val="en-GB"/>
        </w:rPr>
        <w:t xml:space="preserve"> (</w:t>
      </w:r>
      <w:r w:rsidRPr="00DA621B">
        <w:rPr>
          <w:i/>
          <w:lang w:val="en-GB"/>
        </w:rPr>
        <w:t xml:space="preserve">hereinafter </w:t>
      </w:r>
      <w:r w:rsidRPr="00DA621B">
        <w:rPr>
          <w:lang w:val="en-GB"/>
        </w:rPr>
        <w:t xml:space="preserve">“the Committee”) </w:t>
      </w:r>
      <w:r w:rsidR="00860406" w:rsidRPr="00DA621B">
        <w:rPr>
          <w:lang w:val="en-GB"/>
        </w:rPr>
        <w:t>to call for comments to its draft general comment 2</w:t>
      </w:r>
      <w:r w:rsidR="00525EDC" w:rsidRPr="00DA621B">
        <w:rPr>
          <w:lang w:val="en-GB"/>
        </w:rPr>
        <w:t>6</w:t>
      </w:r>
      <w:r w:rsidR="00860406" w:rsidRPr="00DA621B">
        <w:rPr>
          <w:lang w:val="en-GB"/>
        </w:rPr>
        <w:t xml:space="preserve"> </w:t>
      </w:r>
      <w:r w:rsidR="00525EDC" w:rsidRPr="00DA621B">
        <w:rPr>
          <w:lang w:val="en-GB"/>
        </w:rPr>
        <w:t>on children’s rights and the environment with a special focus on climate change</w:t>
      </w:r>
      <w:r w:rsidR="0017053F" w:rsidRPr="00DA621B">
        <w:rPr>
          <w:lang w:val="en-GB"/>
        </w:rPr>
        <w:t xml:space="preserve"> (</w:t>
      </w:r>
      <w:r w:rsidR="0017053F" w:rsidRPr="00DA621B">
        <w:rPr>
          <w:i/>
          <w:lang w:val="en-GB"/>
        </w:rPr>
        <w:t xml:space="preserve">hereinafter </w:t>
      </w:r>
      <w:r w:rsidR="0017053F" w:rsidRPr="00DA621B">
        <w:rPr>
          <w:lang w:val="en-GB"/>
        </w:rPr>
        <w:t>“the draft GC”)</w:t>
      </w:r>
      <w:r w:rsidR="00860406" w:rsidRPr="00DA621B">
        <w:rPr>
          <w:lang w:val="en-GB"/>
        </w:rPr>
        <w:t>. IDA</w:t>
      </w:r>
      <w:r w:rsidR="005146AC" w:rsidRPr="00DA621B">
        <w:rPr>
          <w:lang w:val="en-GB"/>
        </w:rPr>
        <w:t xml:space="preserve"> commends the Committee for mainstreaming </w:t>
      </w:r>
      <w:r w:rsidR="0028102B" w:rsidRPr="00DA621B">
        <w:rPr>
          <w:lang w:val="en-GB"/>
        </w:rPr>
        <w:t xml:space="preserve">the </w:t>
      </w:r>
      <w:r w:rsidR="005146AC" w:rsidRPr="00DA621B">
        <w:rPr>
          <w:lang w:val="en-GB"/>
        </w:rPr>
        <w:t xml:space="preserve">rights of children with disabilities </w:t>
      </w:r>
      <w:r w:rsidR="0028102B" w:rsidRPr="00DA621B">
        <w:rPr>
          <w:lang w:val="en-GB"/>
        </w:rPr>
        <w:t xml:space="preserve">by including </w:t>
      </w:r>
      <w:r w:rsidR="00A4001A" w:rsidRPr="00DA621B">
        <w:rPr>
          <w:lang w:val="en-GB"/>
        </w:rPr>
        <w:t xml:space="preserve">references to children with disabilities throughout the text (paras. 18, 21, 34, 50, 51, 56, 86 </w:t>
      </w:r>
      <w:r w:rsidR="00574137" w:rsidRPr="00DA621B">
        <w:rPr>
          <w:lang w:val="en-GB"/>
        </w:rPr>
        <w:t>and</w:t>
      </w:r>
      <w:r w:rsidR="00A4001A" w:rsidRPr="00DA621B">
        <w:rPr>
          <w:lang w:val="en-GB"/>
        </w:rPr>
        <w:t xml:space="preserve"> 105).</w:t>
      </w:r>
      <w:r w:rsidR="009475C3" w:rsidRPr="00DA621B">
        <w:rPr>
          <w:lang w:val="en-GB"/>
        </w:rPr>
        <w:t xml:space="preserve"> IDA emphasize</w:t>
      </w:r>
      <w:r w:rsidR="0028102B" w:rsidRPr="00DA621B">
        <w:rPr>
          <w:lang w:val="en-GB"/>
        </w:rPr>
        <w:t>s</w:t>
      </w:r>
      <w:r w:rsidR="009475C3" w:rsidRPr="00DA621B">
        <w:rPr>
          <w:lang w:val="en-GB"/>
        </w:rPr>
        <w:t xml:space="preserve"> that a </w:t>
      </w:r>
      <w:r w:rsidR="00AF52CC">
        <w:rPr>
          <w:lang w:val="en-GB"/>
        </w:rPr>
        <w:t xml:space="preserve">including disability perspective </w:t>
      </w:r>
      <w:r w:rsidR="009475C3" w:rsidRPr="00DA621B">
        <w:rPr>
          <w:lang w:val="en-GB"/>
        </w:rPr>
        <w:t>to climate change is key to guaranteeing and safeguarding rights of children with disabilities who</w:t>
      </w:r>
      <w:r w:rsidR="0028102B" w:rsidRPr="00DA621B">
        <w:rPr>
          <w:lang w:val="en-GB"/>
        </w:rPr>
        <w:t xml:space="preserve"> are</w:t>
      </w:r>
      <w:r w:rsidR="009475C3" w:rsidRPr="00DA621B">
        <w:rPr>
          <w:lang w:val="en-GB"/>
        </w:rPr>
        <w:t xml:space="preserve"> among the most vulnerable populations to the </w:t>
      </w:r>
      <w:r w:rsidR="0024488E">
        <w:rPr>
          <w:lang w:val="en-GB"/>
        </w:rPr>
        <w:t>impact</w:t>
      </w:r>
      <w:r w:rsidR="009475C3" w:rsidRPr="00DA621B">
        <w:rPr>
          <w:lang w:val="en-GB"/>
        </w:rPr>
        <w:t xml:space="preserve"> of climate change. </w:t>
      </w:r>
    </w:p>
    <w:p w14:paraId="339C457C" w14:textId="77777777" w:rsidR="002B70F2" w:rsidRDefault="00132B9C"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24488E">
        <w:rPr>
          <w:lang w:val="en-GB"/>
        </w:rPr>
        <w:t>This submission</w:t>
      </w:r>
      <w:r w:rsidR="00B70D90" w:rsidRPr="0024488E">
        <w:rPr>
          <w:lang w:val="en-GB"/>
        </w:rPr>
        <w:t xml:space="preserve"> follows </w:t>
      </w:r>
      <w:r w:rsidR="00574137" w:rsidRPr="0024488E">
        <w:rPr>
          <w:lang w:val="en-GB"/>
        </w:rPr>
        <w:t>IDA’s</w:t>
      </w:r>
      <w:r w:rsidR="00EE206D" w:rsidRPr="0024488E">
        <w:rPr>
          <w:lang w:val="en-GB"/>
        </w:rPr>
        <w:t xml:space="preserve"> </w:t>
      </w:r>
      <w:r w:rsidR="00B70D90" w:rsidRPr="0024488E">
        <w:rPr>
          <w:lang w:val="en-GB"/>
        </w:rPr>
        <w:t xml:space="preserve">previous one on the </w:t>
      </w:r>
      <w:r w:rsidR="0028102B" w:rsidRPr="0024488E">
        <w:rPr>
          <w:lang w:val="en-GB"/>
        </w:rPr>
        <w:t>“</w:t>
      </w:r>
      <w:r w:rsidR="00B70D90" w:rsidRPr="0024488E">
        <w:rPr>
          <w:lang w:val="en-GB"/>
        </w:rPr>
        <w:t>Global Online Questionnaire towards the CRC general comment</w:t>
      </w:r>
      <w:r w:rsidR="0028102B" w:rsidRPr="0024488E">
        <w:rPr>
          <w:lang w:val="en-GB"/>
        </w:rPr>
        <w:t>”</w:t>
      </w:r>
      <w:r w:rsidR="00B70D90" w:rsidRPr="0024488E">
        <w:rPr>
          <w:lang w:val="en-GB"/>
        </w:rPr>
        <w:t xml:space="preserve"> (March 2022), </w:t>
      </w:r>
      <w:r w:rsidR="009661CC" w:rsidRPr="0024488E">
        <w:rPr>
          <w:lang w:val="en-GB"/>
        </w:rPr>
        <w:t>address</w:t>
      </w:r>
      <w:r w:rsidR="00574137" w:rsidRPr="0024488E">
        <w:rPr>
          <w:lang w:val="en-GB"/>
        </w:rPr>
        <w:t>ing</w:t>
      </w:r>
      <w:r w:rsidR="009661CC" w:rsidRPr="0024488E">
        <w:rPr>
          <w:lang w:val="en-GB"/>
        </w:rPr>
        <w:t xml:space="preserve"> key issues and mak</w:t>
      </w:r>
      <w:r w:rsidR="00574137" w:rsidRPr="0024488E">
        <w:rPr>
          <w:lang w:val="en-GB"/>
        </w:rPr>
        <w:t>ing</w:t>
      </w:r>
      <w:r w:rsidR="00EE206D" w:rsidRPr="0024488E">
        <w:rPr>
          <w:lang w:val="en-GB"/>
        </w:rPr>
        <w:t xml:space="preserve"> </w:t>
      </w:r>
      <w:r w:rsidR="009661CC" w:rsidRPr="0024488E">
        <w:rPr>
          <w:lang w:val="en-GB"/>
        </w:rPr>
        <w:t xml:space="preserve">suggestions </w:t>
      </w:r>
      <w:r w:rsidR="00631372" w:rsidRPr="0024488E">
        <w:rPr>
          <w:lang w:val="en-GB"/>
        </w:rPr>
        <w:t>to</w:t>
      </w:r>
      <w:r w:rsidR="009661CC" w:rsidRPr="0024488E">
        <w:rPr>
          <w:lang w:val="en-GB"/>
        </w:rPr>
        <w:t xml:space="preserve"> enhance the draft general comment, based on</w:t>
      </w:r>
      <w:r w:rsidR="005B767F" w:rsidRPr="0024488E">
        <w:rPr>
          <w:lang w:val="en-GB"/>
        </w:rPr>
        <w:t xml:space="preserve"> human rights standards on the rights of persons with disabilities, including</w:t>
      </w:r>
      <w:r w:rsidR="009661CC" w:rsidRPr="0024488E">
        <w:rPr>
          <w:lang w:val="en-GB"/>
        </w:rPr>
        <w:t xml:space="preserve"> the Convention on the Rights of Persons with Disabilities (</w:t>
      </w:r>
      <w:r w:rsidR="009661CC" w:rsidRPr="0024488E">
        <w:rPr>
          <w:i/>
          <w:lang w:val="en-GB"/>
        </w:rPr>
        <w:t xml:space="preserve">hereinafter </w:t>
      </w:r>
      <w:r w:rsidR="009661CC" w:rsidRPr="0024488E">
        <w:rPr>
          <w:lang w:val="en-GB"/>
        </w:rPr>
        <w:t>“the CRPD”) and the jurisprudence of the Committee on the Rights of Persons with Disabilities (</w:t>
      </w:r>
      <w:r w:rsidR="009661CC" w:rsidRPr="0024488E">
        <w:rPr>
          <w:i/>
          <w:lang w:val="en-GB"/>
        </w:rPr>
        <w:t xml:space="preserve">hereinafter </w:t>
      </w:r>
      <w:r w:rsidR="009661CC" w:rsidRPr="0024488E">
        <w:rPr>
          <w:lang w:val="en-GB"/>
        </w:rPr>
        <w:t>“the CRPD Committee”).</w:t>
      </w:r>
      <w:r w:rsidR="00DB0E97" w:rsidRPr="0024488E">
        <w:rPr>
          <w:lang w:val="en-GB"/>
        </w:rPr>
        <w:t xml:space="preserve"> </w:t>
      </w:r>
    </w:p>
    <w:p w14:paraId="794D8E0E" w14:textId="03AA896C" w:rsidR="0098372A" w:rsidRPr="0024488E" w:rsidRDefault="00DB0E97"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24488E">
        <w:rPr>
          <w:lang w:val="en-GB"/>
        </w:rPr>
        <w:t>In doing so, IDA</w:t>
      </w:r>
      <w:r w:rsidR="00A4001A" w:rsidRPr="0024488E">
        <w:rPr>
          <w:lang w:val="en-GB"/>
        </w:rPr>
        <w:t xml:space="preserve"> proposes modifications </w:t>
      </w:r>
      <w:r w:rsidR="00300332" w:rsidRPr="0024488E">
        <w:rPr>
          <w:lang w:val="en-GB"/>
        </w:rPr>
        <w:t>to</w:t>
      </w:r>
      <w:r w:rsidR="00A4001A" w:rsidRPr="0024488E">
        <w:rPr>
          <w:lang w:val="en-GB"/>
        </w:rPr>
        <w:t xml:space="preserve"> the draft to</w:t>
      </w:r>
      <w:r w:rsidR="00735B84" w:rsidRPr="0024488E">
        <w:rPr>
          <w:lang w:val="en-GB"/>
        </w:rPr>
        <w:t xml:space="preserve"> </w:t>
      </w:r>
      <w:r w:rsidR="00FB3A28" w:rsidRPr="0024488E">
        <w:rPr>
          <w:lang w:val="en-GB"/>
        </w:rPr>
        <w:t>emphasise the</w:t>
      </w:r>
      <w:r w:rsidR="00735B84" w:rsidRPr="0024488E">
        <w:rPr>
          <w:lang w:val="en-GB"/>
        </w:rPr>
        <w:t xml:space="preserve"> impact of environmental degradation and climate change on children with disabilities, and</w:t>
      </w:r>
      <w:r w:rsidR="00A4001A" w:rsidRPr="0024488E">
        <w:rPr>
          <w:lang w:val="en-GB"/>
        </w:rPr>
        <w:t xml:space="preserve"> </w:t>
      </w:r>
      <w:r w:rsidR="00735B84" w:rsidRPr="0024488E">
        <w:rPr>
          <w:lang w:val="en-GB"/>
        </w:rPr>
        <w:t xml:space="preserve">to </w:t>
      </w:r>
      <w:r w:rsidR="00A4001A" w:rsidRPr="0024488E">
        <w:rPr>
          <w:lang w:val="en-GB"/>
        </w:rPr>
        <w:t>reflect a better understanding of disability in line with the CRPD</w:t>
      </w:r>
      <w:r w:rsidR="00300332" w:rsidRPr="0024488E">
        <w:rPr>
          <w:lang w:val="en-GB"/>
        </w:rPr>
        <w:t>, hoping to enhance</w:t>
      </w:r>
      <w:r w:rsidR="002B70F2">
        <w:rPr>
          <w:lang w:val="en-GB"/>
        </w:rPr>
        <w:t xml:space="preserve"> </w:t>
      </w:r>
      <w:r w:rsidR="00300332" w:rsidRPr="0024488E">
        <w:rPr>
          <w:lang w:val="en-GB"/>
        </w:rPr>
        <w:t>the “</w:t>
      </w:r>
      <w:r w:rsidR="00B47CB4" w:rsidRPr="0024488E">
        <w:rPr>
          <w:lang w:val="en-GB"/>
        </w:rPr>
        <w:t>particular attention to the multiple barriers faced by groups of children in disadvantaged or marginalized situations in enjoying their rights related to the environment.”</w:t>
      </w:r>
      <w:r w:rsidR="0017053F" w:rsidRPr="00DA621B">
        <w:rPr>
          <w:rStyle w:val="EndnoteReference"/>
          <w:lang w:val="en-GB"/>
        </w:rPr>
        <w:endnoteReference w:id="1"/>
      </w:r>
      <w:r w:rsidR="0017053F" w:rsidRPr="0024488E">
        <w:rPr>
          <w:lang w:val="en-GB"/>
        </w:rPr>
        <w:t xml:space="preserve"> </w:t>
      </w:r>
      <w:r w:rsidR="00FB3A28" w:rsidRPr="0024488E">
        <w:rPr>
          <w:lang w:val="en-GB"/>
        </w:rPr>
        <w:t xml:space="preserve">Sections </w:t>
      </w:r>
      <w:r w:rsidR="005B767F" w:rsidRPr="0024488E">
        <w:rPr>
          <w:lang w:val="en-GB"/>
        </w:rPr>
        <w:t>I</w:t>
      </w:r>
      <w:r w:rsidR="00FB3A28" w:rsidRPr="0024488E">
        <w:rPr>
          <w:lang w:val="en-GB"/>
        </w:rPr>
        <w:t>I</w:t>
      </w:r>
      <w:r w:rsidR="005B767F" w:rsidRPr="0024488E">
        <w:rPr>
          <w:lang w:val="en-GB"/>
        </w:rPr>
        <w:t xml:space="preserve"> and II</w:t>
      </w:r>
      <w:r w:rsidR="00FB3A28" w:rsidRPr="0024488E">
        <w:rPr>
          <w:lang w:val="en-GB"/>
        </w:rPr>
        <w:t>I</w:t>
      </w:r>
      <w:r w:rsidR="005B767F" w:rsidRPr="0024488E">
        <w:rPr>
          <w:lang w:val="en-GB"/>
        </w:rPr>
        <w:t xml:space="preserve"> </w:t>
      </w:r>
      <w:r w:rsidR="00FB3A28" w:rsidRPr="0024488E">
        <w:rPr>
          <w:lang w:val="en-GB"/>
        </w:rPr>
        <w:t xml:space="preserve">of this submission provide </w:t>
      </w:r>
      <w:r w:rsidR="005B767F" w:rsidRPr="0024488E">
        <w:rPr>
          <w:lang w:val="en-GB"/>
        </w:rPr>
        <w:t>a background on children with disabilities and environmental degradation and tackl</w:t>
      </w:r>
      <w:r w:rsidR="002B70F2">
        <w:rPr>
          <w:lang w:val="en-GB"/>
        </w:rPr>
        <w:t>e</w:t>
      </w:r>
      <w:r w:rsidR="005B767F" w:rsidRPr="0024488E">
        <w:rPr>
          <w:lang w:val="en-GB"/>
        </w:rPr>
        <w:t xml:space="preserve"> conceptual issues related to disability</w:t>
      </w:r>
      <w:r w:rsidR="0017053F" w:rsidRPr="0024488E">
        <w:rPr>
          <w:lang w:val="en-GB"/>
        </w:rPr>
        <w:t>,</w:t>
      </w:r>
      <w:r w:rsidR="00FB3A28" w:rsidRPr="0024488E">
        <w:rPr>
          <w:lang w:val="en-GB"/>
        </w:rPr>
        <w:t xml:space="preserve"> and</w:t>
      </w:r>
      <w:r w:rsidR="0017053F" w:rsidRPr="0024488E">
        <w:rPr>
          <w:lang w:val="en-GB"/>
        </w:rPr>
        <w:t xml:space="preserve"> section I</w:t>
      </w:r>
      <w:r w:rsidR="005B767F" w:rsidRPr="0024488E">
        <w:rPr>
          <w:lang w:val="en-GB"/>
        </w:rPr>
        <w:t>V</w:t>
      </w:r>
      <w:r w:rsidR="0017053F" w:rsidRPr="0024488E">
        <w:rPr>
          <w:lang w:val="en-GB"/>
        </w:rPr>
        <w:t xml:space="preserve"> </w:t>
      </w:r>
      <w:r w:rsidR="005B767F" w:rsidRPr="0024488E">
        <w:rPr>
          <w:lang w:val="en-GB"/>
        </w:rPr>
        <w:t xml:space="preserve">provides substantive suggestions to the </w:t>
      </w:r>
      <w:r w:rsidR="00FB3A28" w:rsidRPr="0024488E">
        <w:rPr>
          <w:lang w:val="en-GB"/>
        </w:rPr>
        <w:t xml:space="preserve">draft general comment </w:t>
      </w:r>
      <w:r w:rsidR="005B767F" w:rsidRPr="0024488E">
        <w:rPr>
          <w:lang w:val="en-GB"/>
        </w:rPr>
        <w:t>text</w:t>
      </w:r>
      <w:r w:rsidR="00FB3A28" w:rsidRPr="0024488E">
        <w:rPr>
          <w:lang w:val="en-GB"/>
        </w:rPr>
        <w:t>.</w:t>
      </w:r>
    </w:p>
    <w:p w14:paraId="05768C3A" w14:textId="27560474" w:rsidR="005B767F" w:rsidRPr="00DA621B" w:rsidRDefault="005B767F" w:rsidP="00520640">
      <w:pPr>
        <w:pStyle w:val="Heading2"/>
        <w:tabs>
          <w:tab w:val="left" w:pos="426"/>
        </w:tabs>
        <w:spacing w:before="0" w:after="120"/>
        <w:ind w:left="0" w:right="-24" w:firstLine="0"/>
      </w:pPr>
      <w:r w:rsidRPr="00DA621B">
        <w:t>Background on children with disabilities, environmental degradation and climate change: urgent need for inclusive policies and responses</w:t>
      </w:r>
    </w:p>
    <w:p w14:paraId="2F957A27" w14:textId="604101C2" w:rsidR="005B767F" w:rsidRPr="00DA621B" w:rsidRDefault="005B767F" w:rsidP="00520640">
      <w:pPr>
        <w:pStyle w:val="ListBullet"/>
        <w:numPr>
          <w:ilvl w:val="0"/>
          <w:numId w:val="9"/>
        </w:numPr>
        <w:tabs>
          <w:tab w:val="left" w:pos="284"/>
          <w:tab w:val="left" w:pos="426"/>
        </w:tabs>
        <w:spacing w:after="120" w:line="240" w:lineRule="auto"/>
        <w:ind w:left="0" w:right="-24" w:firstLine="0"/>
        <w:contextualSpacing w:val="0"/>
        <w:rPr>
          <w:b/>
          <w:bCs/>
          <w:lang w:val="en-GB"/>
        </w:rPr>
      </w:pPr>
      <w:r w:rsidRPr="00DA621B">
        <w:rPr>
          <w:lang w:val="en-GB"/>
        </w:rPr>
        <w:t xml:space="preserve">Children with disabilities are disproportionally impacted by environmental degradation and climate change, and the related natural disasters. This is due to their over-representation among </w:t>
      </w:r>
      <w:r w:rsidR="00FB3A28" w:rsidRPr="00DA621B">
        <w:rPr>
          <w:lang w:val="en-GB"/>
        </w:rPr>
        <w:t>people living in poverty</w:t>
      </w:r>
      <w:r w:rsidRPr="00DA621B">
        <w:rPr>
          <w:lang w:val="en-GB"/>
        </w:rPr>
        <w:t xml:space="preserve">, the pervasive barriers in accessing basic goods and services (water and sanitation, </w:t>
      </w:r>
      <w:r w:rsidR="00E03B8E" w:rsidRPr="00DA621B">
        <w:rPr>
          <w:lang w:val="en-GB"/>
        </w:rPr>
        <w:t xml:space="preserve">food and </w:t>
      </w:r>
      <w:r w:rsidRPr="00DA621B">
        <w:rPr>
          <w:lang w:val="en-GB"/>
        </w:rPr>
        <w:t xml:space="preserve">nutrition, </w:t>
      </w:r>
      <w:r w:rsidR="00952C8A" w:rsidRPr="00DA621B">
        <w:rPr>
          <w:lang w:val="en-GB"/>
        </w:rPr>
        <w:t>healthcare</w:t>
      </w:r>
      <w:r w:rsidRPr="00DA621B">
        <w:rPr>
          <w:lang w:val="en-GB"/>
        </w:rPr>
        <w:t>), the lack accessibility of the buil</w:t>
      </w:r>
      <w:r w:rsidR="00FB3A28" w:rsidRPr="00DA621B">
        <w:rPr>
          <w:lang w:val="en-GB"/>
        </w:rPr>
        <w:t>t</w:t>
      </w:r>
      <w:r w:rsidRPr="00DA621B">
        <w:rPr>
          <w:lang w:val="en-GB"/>
        </w:rPr>
        <w:t xml:space="preserve"> environment</w:t>
      </w:r>
      <w:r w:rsidR="0096474C" w:rsidRPr="00DA621B">
        <w:rPr>
          <w:lang w:val="en-GB"/>
        </w:rPr>
        <w:t>,</w:t>
      </w:r>
      <w:r w:rsidRPr="00DA621B">
        <w:rPr>
          <w:lang w:val="en-GB"/>
        </w:rPr>
        <w:t xml:space="preserve"> transportation,</w:t>
      </w:r>
      <w:r w:rsidR="0096474C" w:rsidRPr="00DA621B">
        <w:rPr>
          <w:lang w:val="en-GB"/>
        </w:rPr>
        <w:t xml:space="preserve"> information and communication,</w:t>
      </w:r>
      <w:r w:rsidRPr="00DA621B">
        <w:rPr>
          <w:lang w:val="en-GB"/>
        </w:rPr>
        <w:t xml:space="preserve"> </w:t>
      </w:r>
      <w:r w:rsidR="0024488E">
        <w:rPr>
          <w:lang w:val="en-GB"/>
        </w:rPr>
        <w:t xml:space="preserve">the </w:t>
      </w:r>
      <w:r w:rsidR="00FB3A28" w:rsidRPr="00DA621B">
        <w:rPr>
          <w:lang w:val="en-GB"/>
        </w:rPr>
        <w:t>lack of accessibility</w:t>
      </w:r>
      <w:r w:rsidR="00B10233" w:rsidRPr="00DA621B">
        <w:rPr>
          <w:lang w:val="en-GB"/>
        </w:rPr>
        <w:t xml:space="preserve"> </w:t>
      </w:r>
      <w:r w:rsidRPr="00DA621B">
        <w:rPr>
          <w:lang w:val="en-GB"/>
        </w:rPr>
        <w:t xml:space="preserve">of support services in emergencies, and the overall lack of inclusion in environmental, disaster risk reduction and emergency response policies.  </w:t>
      </w:r>
    </w:p>
    <w:p w14:paraId="147BF566" w14:textId="1B135B31" w:rsidR="005B767F" w:rsidRPr="007D36EF" w:rsidRDefault="005B767F" w:rsidP="00520640">
      <w:pPr>
        <w:pStyle w:val="ListBullet"/>
        <w:numPr>
          <w:ilvl w:val="0"/>
          <w:numId w:val="9"/>
        </w:numPr>
        <w:tabs>
          <w:tab w:val="left" w:pos="284"/>
          <w:tab w:val="left" w:pos="426"/>
        </w:tabs>
        <w:spacing w:after="120"/>
        <w:ind w:left="0" w:right="-24" w:firstLine="0"/>
        <w:rPr>
          <w:b/>
          <w:bCs/>
          <w:lang w:val="en-GB"/>
        </w:rPr>
      </w:pPr>
      <w:r w:rsidRPr="00DA621B">
        <w:rPr>
          <w:lang w:val="en-GB"/>
        </w:rPr>
        <w:t xml:space="preserve">In </w:t>
      </w:r>
      <w:hyperlink r:id="rId9" w:history="1">
        <w:r w:rsidRPr="00DA621B">
          <w:rPr>
            <w:rStyle w:val="Hyperlink"/>
            <w:lang w:val="en-GB"/>
          </w:rPr>
          <w:t>IDA’s submission for the Day of General Discussion on Children’s rights and the environment</w:t>
        </w:r>
      </w:hyperlink>
      <w:r w:rsidRPr="00DA621B">
        <w:rPr>
          <w:b/>
          <w:bCs/>
          <w:lang w:val="en-GB"/>
        </w:rPr>
        <w:t xml:space="preserve"> </w:t>
      </w:r>
      <w:r w:rsidRPr="00DA621B">
        <w:rPr>
          <w:lang w:val="en-GB"/>
        </w:rPr>
        <w:t>at the 73</w:t>
      </w:r>
      <w:r w:rsidRPr="00DA621B">
        <w:rPr>
          <w:vertAlign w:val="superscript"/>
          <w:lang w:val="en-GB"/>
        </w:rPr>
        <w:t>rd</w:t>
      </w:r>
      <w:r w:rsidRPr="00DA621B">
        <w:rPr>
          <w:lang w:val="en-GB"/>
        </w:rPr>
        <w:t xml:space="preserve"> session of the CRC Committee, IDA addressed four main issues, all of which remain relevant: inclusive disaster risk reduction policies,</w:t>
      </w:r>
      <w:r w:rsidRPr="00DA621B">
        <w:rPr>
          <w:b/>
          <w:bCs/>
          <w:lang w:val="en-GB"/>
        </w:rPr>
        <w:t xml:space="preserve"> </w:t>
      </w:r>
      <w:r w:rsidRPr="00DA621B">
        <w:rPr>
          <w:lang w:val="en-GB"/>
        </w:rPr>
        <w:t>inclusive social protection policies, access to information on environmental issues and environmental policies for children with disabilities; and</w:t>
      </w:r>
      <w:r w:rsidRPr="00DA621B">
        <w:rPr>
          <w:b/>
          <w:bCs/>
          <w:lang w:val="en-GB"/>
        </w:rPr>
        <w:t xml:space="preserve"> </w:t>
      </w:r>
      <w:r w:rsidRPr="00DA621B">
        <w:rPr>
          <w:lang w:val="en-GB"/>
        </w:rPr>
        <w:t xml:space="preserve">participation of children with disabilities in shaping environmental policies. </w:t>
      </w:r>
    </w:p>
    <w:p w14:paraId="509E1B2D" w14:textId="77777777" w:rsidR="00FB3A28" w:rsidRPr="00DA621B" w:rsidRDefault="00FB3A28" w:rsidP="00520640">
      <w:pPr>
        <w:pStyle w:val="ListBullet"/>
        <w:numPr>
          <w:ilvl w:val="0"/>
          <w:numId w:val="0"/>
        </w:numPr>
        <w:tabs>
          <w:tab w:val="left" w:pos="284"/>
          <w:tab w:val="left" w:pos="426"/>
        </w:tabs>
        <w:spacing w:after="120"/>
        <w:ind w:right="-24"/>
        <w:rPr>
          <w:b/>
          <w:bCs/>
          <w:lang w:val="en-GB"/>
        </w:rPr>
      </w:pPr>
    </w:p>
    <w:p w14:paraId="59802293" w14:textId="1D35C3D6" w:rsidR="00693DBD" w:rsidRPr="00693DBD" w:rsidRDefault="005B767F" w:rsidP="00520640">
      <w:pPr>
        <w:pStyle w:val="ListBullet"/>
        <w:numPr>
          <w:ilvl w:val="0"/>
          <w:numId w:val="9"/>
        </w:numPr>
        <w:tabs>
          <w:tab w:val="left" w:pos="284"/>
          <w:tab w:val="left" w:pos="426"/>
        </w:tabs>
        <w:spacing w:after="120" w:line="240" w:lineRule="auto"/>
        <w:ind w:left="0" w:right="-24" w:firstLine="0"/>
        <w:contextualSpacing w:val="0"/>
        <w:rPr>
          <w:b/>
          <w:bCs/>
          <w:lang w:val="en-GB"/>
        </w:rPr>
      </w:pPr>
      <w:r w:rsidRPr="00DA621B">
        <w:rPr>
          <w:lang w:val="en-GB"/>
        </w:rPr>
        <w:t>Since then, climate change and action has gained relevance, visibility, and momentum, justifying the focus of the draft general comment. This phenomenon brings new concerns for persons with disabilities both because of the impact of climate change itself</w:t>
      </w:r>
      <w:r w:rsidR="00693DBD">
        <w:rPr>
          <w:lang w:val="en-GB"/>
        </w:rPr>
        <w:t xml:space="preserve">. Some persons with disabilities might have impairments that affect </w:t>
      </w:r>
      <w:r w:rsidR="00693DBD" w:rsidRPr="00693DBD">
        <w:rPr>
          <w:lang w:val="en-GB"/>
        </w:rPr>
        <w:t>“</w:t>
      </w:r>
      <w:r w:rsidR="00693DBD" w:rsidRPr="00693DBD">
        <w:rPr>
          <w:lang w:val="en-CH"/>
        </w:rPr>
        <w:t>thermoregulation or make them more sensitive to heat, such as multiple sclerosis, spinal cord injuries, and cerebral palsy.</w:t>
      </w:r>
      <w:r w:rsidR="00693DBD" w:rsidRPr="00693DBD">
        <w:t>”</w:t>
      </w:r>
      <w:r w:rsidR="00693DBD">
        <w:rPr>
          <w:rStyle w:val="FootnoteReference"/>
        </w:rPr>
        <w:footnoteReference w:id="1"/>
      </w:r>
      <w:r w:rsidR="00693DBD" w:rsidRPr="00693DBD">
        <w:rPr>
          <w:b/>
          <w:bCs/>
          <w:lang w:val="en-CH"/>
        </w:rPr>
        <w:t xml:space="preserve"> </w:t>
      </w:r>
      <w:r w:rsidR="00693DBD" w:rsidRPr="00693DBD">
        <w:t xml:space="preserve">Some others might have other conditions particularly impacted by related factors, such as </w:t>
      </w:r>
      <w:r w:rsidR="00693DBD">
        <w:t xml:space="preserve">persons with albinism endangered by sun exposure and </w:t>
      </w:r>
      <w:r w:rsidR="00693DBD" w:rsidRPr="00693DBD">
        <w:t>“</w:t>
      </w:r>
      <w:r w:rsidR="00693DBD" w:rsidRPr="00693DBD">
        <w:rPr>
          <w:lang w:val="en-CH"/>
        </w:rPr>
        <w:t>individuals with allergies or respiratory conditions such as chronic obstructive pulmonary disease and asthma will experience intensified symptoms due to increased exposure to air pollutants (ozone, fine particles, and aeroallergens</w:t>
      </w:r>
      <w:r w:rsidR="00506453" w:rsidRPr="00506453">
        <w:t>.</w:t>
      </w:r>
      <w:r w:rsidR="00693DBD" w:rsidRPr="00693DBD">
        <w:t>”</w:t>
      </w:r>
      <w:r w:rsidR="00693DBD">
        <w:rPr>
          <w:rStyle w:val="FootnoteReference"/>
        </w:rPr>
        <w:footnoteReference w:id="2"/>
      </w:r>
    </w:p>
    <w:p w14:paraId="6D184E65" w14:textId="6E54FF81" w:rsidR="00FC4C94" w:rsidRDefault="002B70F2" w:rsidP="00520640">
      <w:pPr>
        <w:pStyle w:val="ListBullet"/>
        <w:numPr>
          <w:ilvl w:val="0"/>
          <w:numId w:val="9"/>
        </w:numPr>
        <w:tabs>
          <w:tab w:val="left" w:pos="284"/>
          <w:tab w:val="left" w:pos="426"/>
        </w:tabs>
        <w:spacing w:after="120" w:line="240" w:lineRule="auto"/>
        <w:ind w:left="0" w:right="-24" w:firstLine="0"/>
        <w:contextualSpacing w:val="0"/>
        <w:rPr>
          <w:b/>
          <w:bCs/>
          <w:lang w:val="en-GB"/>
        </w:rPr>
      </w:pPr>
      <w:r>
        <w:rPr>
          <w:lang w:val="en-GB"/>
        </w:rPr>
        <w:t>Me</w:t>
      </w:r>
      <w:r w:rsidR="005B767F" w:rsidRPr="00DA621B">
        <w:rPr>
          <w:lang w:val="en-GB"/>
        </w:rPr>
        <w:t>asures</w:t>
      </w:r>
      <w:r>
        <w:rPr>
          <w:lang w:val="en-GB"/>
        </w:rPr>
        <w:t xml:space="preserve"> based on environmental concerns but</w:t>
      </w:r>
      <w:r w:rsidR="005B767F" w:rsidRPr="00DA621B">
        <w:rPr>
          <w:lang w:val="en-GB"/>
        </w:rPr>
        <w:t xml:space="preserve"> adopted without the participation of persons with disabilities</w:t>
      </w:r>
      <w:r>
        <w:rPr>
          <w:lang w:val="en-GB"/>
        </w:rPr>
        <w:t>,</w:t>
      </w:r>
      <w:r w:rsidR="005B767F" w:rsidRPr="00DA621B">
        <w:rPr>
          <w:lang w:val="en-GB"/>
        </w:rPr>
        <w:t xml:space="preserve"> and thus lacking attention to their concerns</w:t>
      </w:r>
      <w:r>
        <w:rPr>
          <w:lang w:val="en-GB"/>
        </w:rPr>
        <w:t xml:space="preserve">, might have </w:t>
      </w:r>
      <w:r w:rsidRPr="002B70F2">
        <w:rPr>
          <w:lang w:val="en-GB"/>
        </w:rPr>
        <w:t xml:space="preserve">negative impacts </w:t>
      </w:r>
      <w:r>
        <w:rPr>
          <w:lang w:val="en-GB"/>
        </w:rPr>
        <w:t>and</w:t>
      </w:r>
      <w:r w:rsidR="0024488E">
        <w:rPr>
          <w:lang w:val="en-GB"/>
        </w:rPr>
        <w:t xml:space="preserve"> </w:t>
      </w:r>
      <w:r w:rsidR="0024488E">
        <w:t>caus</w:t>
      </w:r>
      <w:r>
        <w:t>e</w:t>
      </w:r>
      <w:r w:rsidR="0024488E">
        <w:t xml:space="preserve"> additional barriers and </w:t>
      </w:r>
      <w:r w:rsidR="0024488E">
        <w:t>restrictions of rights to</w:t>
      </w:r>
      <w:r w:rsidR="0024488E">
        <w:t xml:space="preserve"> </w:t>
      </w:r>
      <w:r>
        <w:t>persons with disabilities</w:t>
      </w:r>
      <w:r w:rsidR="0024488E">
        <w:t>.</w:t>
      </w:r>
      <w:r w:rsidR="00693DBD">
        <w:rPr>
          <w:b/>
          <w:bCs/>
          <w:lang w:val="en-GB"/>
        </w:rPr>
        <w:t xml:space="preserve"> </w:t>
      </w:r>
      <w:r w:rsidR="005B767F" w:rsidRPr="00693DBD">
        <w:rPr>
          <w:lang w:val="en-GB"/>
        </w:rPr>
        <w:t>For instance, many persons with physical disabilities use straws for drinking water and beverages. Environmental concerns might impose the prohibition of offering customers plastic straws in coffee-places or restaurants. If persons with disabilities are not consulted prior to setting the prohibition, alternatives may not be proposed nor put in place (</w:t>
      </w:r>
      <w:r w:rsidRPr="00693DBD">
        <w:rPr>
          <w:lang w:val="en-GB"/>
        </w:rPr>
        <w:t>e.g.,</w:t>
      </w:r>
      <w:r w:rsidR="005B767F" w:rsidRPr="00693DBD">
        <w:rPr>
          <w:lang w:val="en-GB"/>
        </w:rPr>
        <w:t xml:space="preserve"> production and availability of reusable straws in places open to the public). </w:t>
      </w:r>
    </w:p>
    <w:p w14:paraId="7A7EBEB1" w14:textId="2B624176" w:rsidR="0024488E" w:rsidRPr="00FC4C94" w:rsidRDefault="0024488E" w:rsidP="00520640">
      <w:pPr>
        <w:pStyle w:val="ListBullet"/>
        <w:numPr>
          <w:ilvl w:val="0"/>
          <w:numId w:val="9"/>
        </w:numPr>
        <w:tabs>
          <w:tab w:val="left" w:pos="284"/>
          <w:tab w:val="left" w:pos="426"/>
        </w:tabs>
        <w:spacing w:after="120" w:line="240" w:lineRule="auto"/>
        <w:ind w:left="0" w:right="-24" w:firstLine="0"/>
        <w:contextualSpacing w:val="0"/>
        <w:rPr>
          <w:b/>
          <w:bCs/>
          <w:lang w:val="en-GB"/>
        </w:rPr>
      </w:pPr>
      <w:r w:rsidRPr="00FC4C94">
        <w:rPr>
          <w:lang w:val="en-GB"/>
        </w:rPr>
        <w:t>Other examples can be imagined of measures adopted based on environmental concerns without considering their negative impact on the rights of persons with disabilities</w:t>
      </w:r>
      <w:r w:rsidR="00FC4C94" w:rsidRPr="00FC4C94">
        <w:rPr>
          <w:lang w:val="en-GB"/>
        </w:rPr>
        <w:t>.</w:t>
      </w:r>
      <w:r w:rsidRPr="00FC4C94">
        <w:rPr>
          <w:lang w:val="en-GB"/>
        </w:rPr>
        <w:t xml:space="preserve"> </w:t>
      </w:r>
      <w:r w:rsidR="00FC4C94" w:rsidRPr="00FC4C94">
        <w:rPr>
          <w:lang w:val="en-GB"/>
        </w:rPr>
        <w:t xml:space="preserve">For instance, </w:t>
      </w:r>
      <w:r w:rsidRPr="00FC4C94">
        <w:rPr>
          <w:lang w:val="en-GB"/>
        </w:rPr>
        <w:t>the production</w:t>
      </w:r>
      <w:r w:rsidR="00362B7F">
        <w:rPr>
          <w:lang w:val="en-GB"/>
        </w:rPr>
        <w:t>,</w:t>
      </w:r>
      <w:r w:rsidRPr="00FC4C94">
        <w:rPr>
          <w:lang w:val="en-GB"/>
        </w:rPr>
        <w:t xml:space="preserve"> commercialization</w:t>
      </w:r>
      <w:r w:rsidR="00362B7F">
        <w:rPr>
          <w:lang w:val="en-GB"/>
        </w:rPr>
        <w:t xml:space="preserve">, </w:t>
      </w:r>
      <w:r w:rsidR="002B70F2">
        <w:rPr>
          <w:lang w:val="en-GB"/>
        </w:rPr>
        <w:t>affordability,</w:t>
      </w:r>
      <w:r w:rsidR="00362B7F">
        <w:rPr>
          <w:lang w:val="en-GB"/>
        </w:rPr>
        <w:t xml:space="preserve"> and access</w:t>
      </w:r>
      <w:r w:rsidRPr="00FC4C94">
        <w:rPr>
          <w:lang w:val="en-GB"/>
        </w:rPr>
        <w:t xml:space="preserve"> </w:t>
      </w:r>
      <w:r w:rsidR="002B70F2">
        <w:rPr>
          <w:lang w:val="en-GB"/>
        </w:rPr>
        <w:t>to</w:t>
      </w:r>
      <w:r w:rsidRPr="00FC4C94">
        <w:rPr>
          <w:lang w:val="en-GB"/>
        </w:rPr>
        <w:t xml:space="preserve"> already expensive high-tech electric assistive devices for mobility</w:t>
      </w:r>
      <w:r w:rsidR="00FC4C94" w:rsidRPr="00FC4C94">
        <w:rPr>
          <w:lang w:val="en-GB"/>
        </w:rPr>
        <w:t xml:space="preserve"> could be affected by measures prohibiting the use of specific components (without reflecting on alternatives) or due to restrictions related to the consumption of electricity.</w:t>
      </w:r>
    </w:p>
    <w:p w14:paraId="6F594609" w14:textId="77777777" w:rsidR="005B767F" w:rsidRPr="00DA621B" w:rsidRDefault="005B767F" w:rsidP="00520640">
      <w:pPr>
        <w:pStyle w:val="ListBullet"/>
        <w:numPr>
          <w:ilvl w:val="0"/>
          <w:numId w:val="0"/>
        </w:numPr>
        <w:tabs>
          <w:tab w:val="left" w:pos="284"/>
          <w:tab w:val="left" w:pos="426"/>
        </w:tabs>
        <w:spacing w:after="120" w:line="240" w:lineRule="auto"/>
        <w:ind w:right="-24"/>
        <w:contextualSpacing w:val="0"/>
        <w:rPr>
          <w:lang w:val="en-GB"/>
        </w:rPr>
      </w:pPr>
    </w:p>
    <w:p w14:paraId="529F9703" w14:textId="433073BF" w:rsidR="0098372A" w:rsidRPr="00DA621B" w:rsidRDefault="0017053F" w:rsidP="00520640">
      <w:pPr>
        <w:pStyle w:val="Heading2"/>
        <w:tabs>
          <w:tab w:val="left" w:pos="426"/>
        </w:tabs>
        <w:spacing w:before="0" w:after="120"/>
        <w:ind w:left="0" w:right="-24" w:firstLine="0"/>
      </w:pPr>
      <w:r w:rsidRPr="00DA621B">
        <w:t>Conceptual and terminology issues following the UN Convention on the Rights of Persons with Disabilities</w:t>
      </w:r>
    </w:p>
    <w:p w14:paraId="53C48F55" w14:textId="2EB8DADC" w:rsidR="0017053F" w:rsidRPr="00DA621B" w:rsidRDefault="0017053F"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It is well established that the CRPD represents a paradigm shift in the understanding of “disability”, moving away from outdated models to a human rights model of disability. </w:t>
      </w:r>
      <w:r w:rsidR="0098372A" w:rsidRPr="00DA621B">
        <w:rPr>
          <w:lang w:val="en-GB"/>
        </w:rPr>
        <w:t>P</w:t>
      </w:r>
      <w:r w:rsidRPr="00DA621B">
        <w:rPr>
          <w:lang w:val="en-GB"/>
        </w:rPr>
        <w:t>aragraph e of the CRPD is very clear:</w:t>
      </w:r>
      <w:r w:rsidR="0098372A" w:rsidRPr="00DA621B">
        <w:rPr>
          <w:lang w:val="en-GB"/>
        </w:rPr>
        <w:t xml:space="preserve"> </w:t>
      </w:r>
      <w:r w:rsidRPr="00DA621B">
        <w:rPr>
          <w:i/>
          <w:iCs/>
          <w:lang w:val="en-GB"/>
        </w:rPr>
        <w:t>“Recognizing</w:t>
      </w:r>
      <w:r w:rsidRPr="00DA621B">
        <w:rPr>
          <w:lang w:val="en-GB"/>
        </w:rPr>
        <w:t xml:space="preserve"> that </w:t>
      </w:r>
      <w:r w:rsidR="0098372A" w:rsidRPr="00DA621B">
        <w:rPr>
          <w:b/>
          <w:bCs/>
          <w:lang w:val="en-GB"/>
        </w:rPr>
        <w:t xml:space="preserve">… </w:t>
      </w:r>
      <w:r w:rsidRPr="00DA621B">
        <w:rPr>
          <w:b/>
          <w:bCs/>
          <w:lang w:val="en-GB"/>
        </w:rPr>
        <w:t>disability</w:t>
      </w:r>
      <w:r w:rsidRPr="00DA621B">
        <w:rPr>
          <w:lang w:val="en-GB"/>
        </w:rPr>
        <w:t xml:space="preserve"> results from the </w:t>
      </w:r>
      <w:r w:rsidRPr="00DA621B">
        <w:rPr>
          <w:b/>
          <w:bCs/>
          <w:lang w:val="en-GB"/>
        </w:rPr>
        <w:t>interaction</w:t>
      </w:r>
      <w:r w:rsidRPr="00DA621B">
        <w:rPr>
          <w:lang w:val="en-GB"/>
        </w:rPr>
        <w:t xml:space="preserve"> between persons with </w:t>
      </w:r>
      <w:r w:rsidRPr="00DA621B">
        <w:rPr>
          <w:b/>
          <w:bCs/>
          <w:lang w:val="en-GB"/>
        </w:rPr>
        <w:t>impairments</w:t>
      </w:r>
      <w:r w:rsidRPr="00DA621B">
        <w:rPr>
          <w:lang w:val="en-GB"/>
        </w:rPr>
        <w:t xml:space="preserve"> and attitudinal and environmental </w:t>
      </w:r>
      <w:r w:rsidRPr="00DA621B">
        <w:rPr>
          <w:b/>
          <w:bCs/>
          <w:lang w:val="en-GB"/>
        </w:rPr>
        <w:t>barriers</w:t>
      </w:r>
      <w:r w:rsidRPr="00DA621B">
        <w:rPr>
          <w:lang w:val="en-GB"/>
        </w:rPr>
        <w:t xml:space="preserve"> that hinders their full and effective participation in society on an equal basis with others”</w:t>
      </w:r>
      <w:r w:rsidRPr="00DA621B">
        <w:rPr>
          <w:rStyle w:val="EndnoteReference"/>
          <w:lang w:val="en-GB"/>
        </w:rPr>
        <w:endnoteReference w:id="2"/>
      </w:r>
      <w:r w:rsidRPr="00DA621B">
        <w:rPr>
          <w:lang w:val="en-GB"/>
        </w:rPr>
        <w:t xml:space="preserve"> </w:t>
      </w:r>
    </w:p>
    <w:p w14:paraId="0066EFB6" w14:textId="31CE75FC" w:rsidR="007C4C1F" w:rsidRPr="00DA621B" w:rsidRDefault="0017053F"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Article 1 CRPD</w:t>
      </w:r>
      <w:r w:rsidR="005B767F" w:rsidRPr="00DA621B">
        <w:rPr>
          <w:lang w:val="en-GB"/>
        </w:rPr>
        <w:t xml:space="preserve"> provides that</w:t>
      </w:r>
      <w:r w:rsidRPr="00DA621B">
        <w:rPr>
          <w:lang w:val="en-GB"/>
        </w:rPr>
        <w:t xml:space="preserve"> “</w:t>
      </w:r>
      <w:r w:rsidR="005B767F" w:rsidRPr="00DA621B">
        <w:rPr>
          <w:lang w:val="en-GB"/>
        </w:rPr>
        <w:t>[p]</w:t>
      </w:r>
      <w:r w:rsidRPr="00DA621B">
        <w:rPr>
          <w:lang w:val="en-GB"/>
        </w:rPr>
        <w:t xml:space="preserve">ersons with disabilities include those who have long-term physical, mental, intellectual or sensory </w:t>
      </w:r>
      <w:r w:rsidRPr="00DA621B">
        <w:rPr>
          <w:b/>
          <w:bCs/>
          <w:lang w:val="en-GB"/>
        </w:rPr>
        <w:t>impairments</w:t>
      </w:r>
      <w:r w:rsidRPr="00DA621B">
        <w:rPr>
          <w:lang w:val="en-GB"/>
        </w:rPr>
        <w:t xml:space="preserve"> which in </w:t>
      </w:r>
      <w:r w:rsidRPr="00DA621B">
        <w:rPr>
          <w:b/>
          <w:bCs/>
          <w:lang w:val="en-GB"/>
        </w:rPr>
        <w:t>interaction</w:t>
      </w:r>
      <w:r w:rsidRPr="00DA621B">
        <w:rPr>
          <w:lang w:val="en-GB"/>
        </w:rPr>
        <w:t xml:space="preserve"> with various </w:t>
      </w:r>
      <w:r w:rsidRPr="00DA621B">
        <w:rPr>
          <w:lang w:val="en-GB"/>
        </w:rPr>
        <w:lastRenderedPageBreak/>
        <w:t>barriers may hinder their full and effective participation in society on an equal basis with others.”</w:t>
      </w:r>
      <w:r w:rsidRPr="00DA621B">
        <w:rPr>
          <w:rStyle w:val="EndnoteReference"/>
          <w:lang w:val="en-GB"/>
        </w:rPr>
        <w:endnoteReference w:id="3"/>
      </w:r>
      <w:r w:rsidRPr="00DA621B">
        <w:rPr>
          <w:lang w:val="en-GB"/>
        </w:rPr>
        <w:t xml:space="preserve"> </w:t>
      </w:r>
    </w:p>
    <w:p w14:paraId="1030FCB4" w14:textId="18CD4AE9" w:rsidR="0098372A" w:rsidRPr="00DA621B" w:rsidRDefault="0017053F"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The UNCRPD came to </w:t>
      </w:r>
      <w:r w:rsidR="00F81995">
        <w:rPr>
          <w:lang w:val="en-GB"/>
        </w:rPr>
        <w:t>shift</w:t>
      </w:r>
      <w:r w:rsidR="00C01533" w:rsidRPr="00DA621B">
        <w:rPr>
          <w:lang w:val="en-GB"/>
        </w:rPr>
        <w:t xml:space="preserve"> </w:t>
      </w:r>
      <w:r w:rsidRPr="00DA621B">
        <w:rPr>
          <w:lang w:val="en-GB"/>
        </w:rPr>
        <w:t xml:space="preserve">the </w:t>
      </w:r>
      <w:r w:rsidR="00F81995">
        <w:rPr>
          <w:lang w:val="en-GB"/>
        </w:rPr>
        <w:t>understanding of the</w:t>
      </w:r>
      <w:r w:rsidRPr="00DA621B">
        <w:rPr>
          <w:lang w:val="en-GB"/>
        </w:rPr>
        <w:t xml:space="preserve"> term “disability” and introduce the term “impairment” in international human rights treaties. Both terms should be used in line with the CRPD, because not doing so leads to misunderstanding of the </w:t>
      </w:r>
      <w:r w:rsidR="00C01533" w:rsidRPr="00DA621B">
        <w:rPr>
          <w:lang w:val="en-GB"/>
        </w:rPr>
        <w:t xml:space="preserve">nature </w:t>
      </w:r>
      <w:r w:rsidRPr="00DA621B">
        <w:rPr>
          <w:lang w:val="en-GB"/>
        </w:rPr>
        <w:t>of disability</w:t>
      </w:r>
      <w:r w:rsidR="000C0491">
        <w:rPr>
          <w:lang w:val="en-GB"/>
        </w:rPr>
        <w:t xml:space="preserve"> </w:t>
      </w:r>
      <w:r w:rsidR="0098372A" w:rsidRPr="00DA621B">
        <w:rPr>
          <w:lang w:val="en-GB"/>
        </w:rPr>
        <w:t xml:space="preserve">preventing </w:t>
      </w:r>
      <w:r w:rsidRPr="00DA621B">
        <w:rPr>
          <w:lang w:val="en-GB"/>
        </w:rPr>
        <w:t>focusing on the barriers existing in the environment, which cause the experience of “disability” and the restriction in participation and enjoyment of rights.</w:t>
      </w:r>
    </w:p>
    <w:p w14:paraId="22854A87" w14:textId="37CE854E" w:rsidR="00F05891" w:rsidRPr="00DA621B" w:rsidRDefault="00F05891"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Duly concerned with the impact of environmental degradation on children’s health and development, p</w:t>
      </w:r>
      <w:r w:rsidR="0017053F" w:rsidRPr="00DA621B">
        <w:rPr>
          <w:lang w:val="en-GB"/>
        </w:rPr>
        <w:t xml:space="preserve">aragraph 21 of the draft GC </w:t>
      </w:r>
      <w:r w:rsidRPr="00DA621B">
        <w:rPr>
          <w:lang w:val="en-GB"/>
        </w:rPr>
        <w:t>use</w:t>
      </w:r>
      <w:r w:rsidR="00C01533" w:rsidRPr="00DA621B">
        <w:rPr>
          <w:lang w:val="en-GB"/>
        </w:rPr>
        <w:t>s</w:t>
      </w:r>
      <w:r w:rsidRPr="00DA621B">
        <w:rPr>
          <w:lang w:val="en-GB"/>
        </w:rPr>
        <w:t xml:space="preserve"> these terms</w:t>
      </w:r>
      <w:r w:rsidR="00C01533" w:rsidRPr="00DA621B">
        <w:rPr>
          <w:lang w:val="en-GB"/>
        </w:rPr>
        <w:t xml:space="preserve"> incorrectly</w:t>
      </w:r>
      <w:r w:rsidRPr="00DA621B">
        <w:rPr>
          <w:lang w:val="en-GB"/>
        </w:rPr>
        <w:t xml:space="preserve">. From a general perspective, environmental degradation is a factor that can cause </w:t>
      </w:r>
      <w:r w:rsidRPr="00DA621B">
        <w:rPr>
          <w:b/>
          <w:bCs/>
          <w:lang w:val="en-GB"/>
        </w:rPr>
        <w:t>health issues or conditions that may become “impairments”</w:t>
      </w:r>
      <w:r w:rsidRPr="00DA621B">
        <w:rPr>
          <w:lang w:val="en-GB"/>
        </w:rPr>
        <w:t xml:space="preserve"> on children. If </w:t>
      </w:r>
      <w:r w:rsidR="00BC1DDF" w:rsidRPr="00DA621B">
        <w:rPr>
          <w:lang w:val="en-GB"/>
        </w:rPr>
        <w:t>in their interaction</w:t>
      </w:r>
      <w:r w:rsidRPr="00DA621B">
        <w:rPr>
          <w:lang w:val="en-GB"/>
        </w:rPr>
        <w:t xml:space="preserve">, </w:t>
      </w:r>
      <w:r w:rsidR="00BC1DDF" w:rsidRPr="00DA621B">
        <w:rPr>
          <w:lang w:val="en-GB"/>
        </w:rPr>
        <w:t xml:space="preserve">these </w:t>
      </w:r>
      <w:r w:rsidRPr="00DA621B">
        <w:rPr>
          <w:lang w:val="en-GB"/>
        </w:rPr>
        <w:t>children face barriers in society leading to restriction of participation and rights, they would only then be considered “children with disabilities”.</w:t>
      </w:r>
    </w:p>
    <w:p w14:paraId="104FAF95" w14:textId="198F5904" w:rsidR="007B7F2A" w:rsidRPr="00DA621B" w:rsidRDefault="0017053F"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 </w:t>
      </w:r>
      <w:r w:rsidR="00D14829" w:rsidRPr="00DA621B">
        <w:rPr>
          <w:lang w:val="en-GB"/>
        </w:rPr>
        <w:t>A related concern is the use of the</w:t>
      </w:r>
      <w:r w:rsidR="00F05891" w:rsidRPr="00DA621B">
        <w:rPr>
          <w:lang w:val="en-GB"/>
        </w:rPr>
        <w:t xml:space="preserve"> term</w:t>
      </w:r>
      <w:r w:rsidR="001520C7" w:rsidRPr="00DA621B">
        <w:rPr>
          <w:lang w:val="en-GB"/>
        </w:rPr>
        <w:t xml:space="preserve"> </w:t>
      </w:r>
      <w:r w:rsidR="00F05891" w:rsidRPr="00DA621B">
        <w:rPr>
          <w:lang w:val="en-GB"/>
        </w:rPr>
        <w:t>“</w:t>
      </w:r>
      <w:r w:rsidR="00F05891" w:rsidRPr="00DA621B">
        <w:rPr>
          <w:b/>
          <w:bCs/>
          <w:lang w:val="en-GB"/>
        </w:rPr>
        <w:t>behavioural</w:t>
      </w:r>
      <w:r w:rsidR="00F05891" w:rsidRPr="00DA621B">
        <w:rPr>
          <w:lang w:val="en-GB"/>
        </w:rPr>
        <w:t xml:space="preserve"> impairments,” which seems to reflect a medicalised</w:t>
      </w:r>
      <w:r w:rsidR="001520C7" w:rsidRPr="00DA621B">
        <w:rPr>
          <w:lang w:val="en-GB"/>
        </w:rPr>
        <w:t>,</w:t>
      </w:r>
      <w:r w:rsidR="00F05891" w:rsidRPr="00DA621B">
        <w:rPr>
          <w:lang w:val="en-GB"/>
        </w:rPr>
        <w:t xml:space="preserve"> pathologizing</w:t>
      </w:r>
      <w:r w:rsidR="001520C7" w:rsidRPr="00DA621B">
        <w:rPr>
          <w:lang w:val="en-GB"/>
        </w:rPr>
        <w:t xml:space="preserve"> and </w:t>
      </w:r>
      <w:r w:rsidR="00C01533" w:rsidRPr="00DA621B">
        <w:rPr>
          <w:lang w:val="en-GB"/>
        </w:rPr>
        <w:t xml:space="preserve">ableist </w:t>
      </w:r>
      <w:r w:rsidR="00F05891" w:rsidRPr="00DA621B">
        <w:rPr>
          <w:lang w:val="en-GB"/>
        </w:rPr>
        <w:t xml:space="preserve">approach </w:t>
      </w:r>
      <w:r w:rsidR="001520C7" w:rsidRPr="00DA621B">
        <w:rPr>
          <w:lang w:val="en-GB"/>
        </w:rPr>
        <w:t xml:space="preserve">to children not respectful of their diversity and diverse educational needs. Understanding that the CRC Committee is envisaging here “children with mental health conditions”, another clarification might be helpful. </w:t>
      </w:r>
      <w:r w:rsidR="007979AB" w:rsidRPr="00DA621B">
        <w:rPr>
          <w:lang w:val="en-GB"/>
        </w:rPr>
        <w:t>The OHCHR has distinguished “</w:t>
      </w:r>
      <w:r w:rsidR="007979AB" w:rsidRPr="00DA621B">
        <w:rPr>
          <w:b/>
          <w:bCs/>
          <w:lang w:val="en-GB"/>
        </w:rPr>
        <w:t>persons with mental health conditions</w:t>
      </w:r>
      <w:r w:rsidR="007979AB" w:rsidRPr="00DA621B">
        <w:rPr>
          <w:lang w:val="en-GB"/>
        </w:rPr>
        <w:t>” (medical perspective) from “</w:t>
      </w:r>
      <w:r w:rsidR="007979AB" w:rsidRPr="00DA621B">
        <w:rPr>
          <w:b/>
          <w:bCs/>
          <w:lang w:val="en-GB"/>
        </w:rPr>
        <w:t>persons with psychosocial disabilities</w:t>
      </w:r>
      <w:r w:rsidR="007979AB" w:rsidRPr="00DA621B">
        <w:rPr>
          <w:lang w:val="en-GB"/>
        </w:rPr>
        <w:t>, namely, persons who, regardless of self-identification or diagnosis of a mental health condition, face restrictions in the exercise of their rights and barriers to participation on the basis of an actual or perceived impairment.”</w:t>
      </w:r>
      <w:r w:rsidR="007B7F2A" w:rsidRPr="00DA621B">
        <w:rPr>
          <w:rStyle w:val="EndnoteReference"/>
          <w:lang w:val="en-GB"/>
        </w:rPr>
        <w:endnoteReference w:id="4"/>
      </w:r>
    </w:p>
    <w:p w14:paraId="40306960" w14:textId="764C439E" w:rsidR="007C4C1F" w:rsidRPr="00DA621B" w:rsidRDefault="0098372A"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A</w:t>
      </w:r>
      <w:r w:rsidR="008C323D" w:rsidRPr="00DA621B">
        <w:rPr>
          <w:lang w:val="en-GB"/>
        </w:rPr>
        <w:t xml:space="preserve"> s</w:t>
      </w:r>
      <w:r w:rsidRPr="00DA621B">
        <w:rPr>
          <w:lang w:val="en-GB"/>
        </w:rPr>
        <w:t>imilar</w:t>
      </w:r>
      <w:r w:rsidR="008C323D" w:rsidRPr="00DA621B">
        <w:rPr>
          <w:lang w:val="en-GB"/>
        </w:rPr>
        <w:t xml:space="preserve"> concern for the impact of environmental degradation leads to paragraph 27’s use of “mental health problems,” raising a related terminology issue, from the perspective of the CRPD.</w:t>
      </w:r>
    </w:p>
    <w:p w14:paraId="37612E59" w14:textId="6485CAF0" w:rsidR="0098372A" w:rsidRPr="00DA621B" w:rsidRDefault="000C0491" w:rsidP="00520640">
      <w:pPr>
        <w:pStyle w:val="ListBullet"/>
        <w:numPr>
          <w:ilvl w:val="0"/>
          <w:numId w:val="9"/>
        </w:numPr>
        <w:tabs>
          <w:tab w:val="left" w:pos="284"/>
          <w:tab w:val="left" w:pos="426"/>
        </w:tabs>
        <w:spacing w:after="120" w:line="240" w:lineRule="auto"/>
        <w:ind w:left="0" w:right="-24" w:firstLine="0"/>
        <w:contextualSpacing w:val="0"/>
        <w:rPr>
          <w:lang w:val="en-GB"/>
        </w:rPr>
      </w:pPr>
      <w:r>
        <w:rPr>
          <w:lang w:val="en-GB"/>
        </w:rPr>
        <w:t>W</w:t>
      </w:r>
      <w:r w:rsidR="008C323D" w:rsidRPr="00DA621B">
        <w:rPr>
          <w:lang w:val="en-GB"/>
        </w:rPr>
        <w:t>hile noting that paras. 21 and 27 simply want to highlight the impact on children’s health, IDA proposes the following</w:t>
      </w:r>
      <w:r w:rsidR="0098372A" w:rsidRPr="00DA621B">
        <w:rPr>
          <w:lang w:val="en-GB"/>
        </w:rPr>
        <w:t xml:space="preserve"> drafting, for </w:t>
      </w:r>
      <w:r w:rsidR="00D14829" w:rsidRPr="00DA621B">
        <w:rPr>
          <w:lang w:val="en-GB"/>
        </w:rPr>
        <w:t>purposes</w:t>
      </w:r>
      <w:r w:rsidR="0098372A" w:rsidRPr="00DA621B">
        <w:rPr>
          <w:lang w:val="en-GB"/>
        </w:rPr>
        <w:t xml:space="preserve"> of </w:t>
      </w:r>
      <w:r w:rsidR="00D14829" w:rsidRPr="00DA621B">
        <w:rPr>
          <w:lang w:val="en-GB"/>
        </w:rPr>
        <w:t xml:space="preserve">consistency with CRPD </w:t>
      </w:r>
      <w:r w:rsidR="0098372A" w:rsidRPr="00DA621B">
        <w:rPr>
          <w:lang w:val="en-GB"/>
        </w:rPr>
        <w:t>and inclusiveness</w:t>
      </w:r>
      <w:r w:rsidR="008C323D" w:rsidRPr="00DA621B">
        <w:rPr>
          <w:lang w:val="en-GB"/>
        </w:rPr>
        <w:t>:</w:t>
      </w:r>
    </w:p>
    <w:p w14:paraId="77FFB258" w14:textId="04215443" w:rsidR="008C323D" w:rsidRPr="00DA621B" w:rsidRDefault="008C323D" w:rsidP="00520640">
      <w:pPr>
        <w:pStyle w:val="ListBullet"/>
        <w:numPr>
          <w:ilvl w:val="0"/>
          <w:numId w:val="35"/>
        </w:numPr>
        <w:tabs>
          <w:tab w:val="left" w:pos="284"/>
          <w:tab w:val="left" w:pos="426"/>
        </w:tabs>
        <w:spacing w:after="120" w:line="240" w:lineRule="auto"/>
        <w:ind w:left="0" w:right="-24" w:firstLine="0"/>
        <w:contextualSpacing w:val="0"/>
        <w:rPr>
          <w:lang w:val="en-GB"/>
        </w:rPr>
      </w:pPr>
      <w:r w:rsidRPr="00DA621B">
        <w:rPr>
          <w:lang w:val="en-GB"/>
        </w:rPr>
        <w:t>For para</w:t>
      </w:r>
      <w:r w:rsidR="0098372A" w:rsidRPr="00DA621B">
        <w:rPr>
          <w:lang w:val="en-GB"/>
        </w:rPr>
        <w:t>.</w:t>
      </w:r>
      <w:r w:rsidRPr="00DA621B">
        <w:rPr>
          <w:lang w:val="en-GB"/>
        </w:rPr>
        <w:t xml:space="preserve"> 21: “can easily disrupt maturational processes of brains, organs and immune systems and cause permanent disease, </w:t>
      </w:r>
      <w:r w:rsidRPr="00DA621B">
        <w:rPr>
          <w:b/>
          <w:bCs/>
          <w:strike/>
          <w:lang w:val="en-GB"/>
        </w:rPr>
        <w:t>disabilities including behavioural</w:t>
      </w:r>
      <w:r w:rsidRPr="00DA621B">
        <w:rPr>
          <w:lang w:val="en-GB"/>
        </w:rPr>
        <w:t xml:space="preserve"> </w:t>
      </w:r>
      <w:r w:rsidR="0098372A" w:rsidRPr="00DA621B">
        <w:rPr>
          <w:b/>
          <w:bCs/>
          <w:lang w:val="en-GB"/>
        </w:rPr>
        <w:t xml:space="preserve">primary </w:t>
      </w:r>
      <w:r w:rsidRPr="00DA621B">
        <w:rPr>
          <w:b/>
          <w:bCs/>
          <w:lang w:val="en-GB"/>
        </w:rPr>
        <w:t>impairments</w:t>
      </w:r>
      <w:r w:rsidR="0098372A" w:rsidRPr="00DA621B">
        <w:rPr>
          <w:b/>
          <w:bCs/>
          <w:lang w:val="en-GB"/>
        </w:rPr>
        <w:t xml:space="preserve"> on children</w:t>
      </w:r>
      <w:r w:rsidR="0096474C" w:rsidRPr="00DA621B">
        <w:rPr>
          <w:b/>
          <w:bCs/>
          <w:lang w:val="en-GB"/>
        </w:rPr>
        <w:t>, and aggravation of primary impairments</w:t>
      </w:r>
      <w:r w:rsidR="0098372A" w:rsidRPr="00DA621B">
        <w:rPr>
          <w:b/>
          <w:bCs/>
          <w:lang w:val="en-GB"/>
        </w:rPr>
        <w:t xml:space="preserve"> and</w:t>
      </w:r>
      <w:r w:rsidR="0096474C" w:rsidRPr="00DA621B">
        <w:rPr>
          <w:b/>
          <w:bCs/>
          <w:lang w:val="en-GB"/>
        </w:rPr>
        <w:t>/or</w:t>
      </w:r>
      <w:r w:rsidR="0098372A" w:rsidRPr="00DA621B">
        <w:rPr>
          <w:b/>
          <w:bCs/>
          <w:lang w:val="en-GB"/>
        </w:rPr>
        <w:t xml:space="preserve"> secondary impairments on children with disabilities</w:t>
      </w:r>
      <w:r w:rsidR="0098372A" w:rsidRPr="00DA621B">
        <w:rPr>
          <w:lang w:val="en-GB"/>
        </w:rPr>
        <w:t>,</w:t>
      </w:r>
      <w:r w:rsidRPr="00DA621B">
        <w:rPr>
          <w:lang w:val="en-GB"/>
        </w:rPr>
        <w:t xml:space="preserve"> during and beyond childhood, sometimes after a substantial latency period.</w:t>
      </w:r>
    </w:p>
    <w:p w14:paraId="3A01CB4B" w14:textId="36FA46EE" w:rsidR="000C0491" w:rsidRPr="00CD755B" w:rsidRDefault="0098372A" w:rsidP="00520640">
      <w:pPr>
        <w:pStyle w:val="ListBullet"/>
        <w:numPr>
          <w:ilvl w:val="0"/>
          <w:numId w:val="35"/>
        </w:numPr>
        <w:tabs>
          <w:tab w:val="left" w:pos="284"/>
          <w:tab w:val="left" w:pos="426"/>
        </w:tabs>
        <w:spacing w:after="120" w:line="240" w:lineRule="auto"/>
        <w:ind w:left="0" w:right="-24" w:firstLine="0"/>
        <w:contextualSpacing w:val="0"/>
        <w:rPr>
          <w:lang w:val="en-GB"/>
        </w:rPr>
      </w:pPr>
      <w:r w:rsidRPr="00DA621B">
        <w:rPr>
          <w:lang w:val="en-GB"/>
        </w:rPr>
        <w:t xml:space="preserve">For para. 27: “Another concern is children’s current and anticipated psychosocial, emotional and mental health </w:t>
      </w:r>
      <w:r w:rsidRPr="00DA621B">
        <w:rPr>
          <w:b/>
          <w:bCs/>
          <w:strike/>
          <w:lang w:val="en-GB"/>
        </w:rPr>
        <w:t>problems and suffering</w:t>
      </w:r>
      <w:r w:rsidRPr="00DA621B">
        <w:rPr>
          <w:lang w:val="en-GB"/>
        </w:rPr>
        <w:t xml:space="preserve"> conditions caused by environmental harm.”</w:t>
      </w:r>
    </w:p>
    <w:p w14:paraId="2B352372" w14:textId="4159B680" w:rsidR="000C0491" w:rsidRDefault="000C0491" w:rsidP="00520640">
      <w:pPr>
        <w:pStyle w:val="ListBullet"/>
        <w:numPr>
          <w:ilvl w:val="0"/>
          <w:numId w:val="9"/>
        </w:numPr>
        <w:tabs>
          <w:tab w:val="left" w:pos="426"/>
        </w:tabs>
        <w:spacing w:after="120" w:line="240" w:lineRule="auto"/>
        <w:ind w:left="0" w:right="-24" w:firstLine="0"/>
        <w:contextualSpacing w:val="0"/>
        <w:rPr>
          <w:lang w:val="en-GB"/>
        </w:rPr>
      </w:pPr>
      <w:r>
        <w:rPr>
          <w:lang w:val="en-GB"/>
        </w:rPr>
        <w:t>The concepts advance in the paragraphs above also call to request the modification of paragraph 86 on access to information, which, as drafted, reinforces a negative connotation and misinterpretation of “disability” as an “obstacle”, when the barrier would be the lack of availability of accessible formats. IDA suggests the following modification:</w:t>
      </w:r>
    </w:p>
    <w:p w14:paraId="20A8F3AF" w14:textId="4F42F8B3" w:rsidR="000C0491" w:rsidRPr="000C0491" w:rsidRDefault="000C0491" w:rsidP="00520640">
      <w:pPr>
        <w:pStyle w:val="ListBullet"/>
        <w:numPr>
          <w:ilvl w:val="0"/>
          <w:numId w:val="35"/>
        </w:numPr>
        <w:tabs>
          <w:tab w:val="left" w:pos="284"/>
          <w:tab w:val="left" w:pos="426"/>
        </w:tabs>
        <w:spacing w:after="120" w:line="240" w:lineRule="auto"/>
        <w:ind w:left="0" w:right="-24" w:firstLine="0"/>
        <w:contextualSpacing w:val="0"/>
        <w:rPr>
          <w:lang w:val="en-GB"/>
        </w:rPr>
      </w:pPr>
      <w:r>
        <w:rPr>
          <w:lang w:val="en-GB"/>
        </w:rPr>
        <w:lastRenderedPageBreak/>
        <w:t>P</w:t>
      </w:r>
      <w:r w:rsidR="00CD755B">
        <w:rPr>
          <w:lang w:val="en-GB"/>
        </w:rPr>
        <w:t>ara</w:t>
      </w:r>
      <w:r>
        <w:rPr>
          <w:lang w:val="en-GB"/>
        </w:rPr>
        <w:t>. 86: “</w:t>
      </w:r>
      <w:r w:rsidRPr="000C0491">
        <w:rPr>
          <w:lang w:val="en-GB"/>
        </w:rPr>
        <w:t>Information should be disseminated in a way appropriate to the age and capacities of children</w:t>
      </w:r>
      <w:r w:rsidR="00895594">
        <w:rPr>
          <w:lang w:val="en-GB"/>
        </w:rPr>
        <w:t xml:space="preserve">, </w:t>
      </w:r>
      <w:r w:rsidR="00895594" w:rsidRPr="00895594">
        <w:rPr>
          <w:b/>
          <w:bCs/>
          <w:lang w:val="en-GB"/>
        </w:rPr>
        <w:t>in accessible formats for all children, including children with disabilities</w:t>
      </w:r>
      <w:r w:rsidRPr="000C0491">
        <w:rPr>
          <w:b/>
          <w:bCs/>
          <w:lang w:val="en-GB"/>
        </w:rPr>
        <w:t>,</w:t>
      </w:r>
      <w:r w:rsidRPr="000C0491">
        <w:rPr>
          <w:lang w:val="en-GB"/>
        </w:rPr>
        <w:t xml:space="preserve"> </w:t>
      </w:r>
      <w:r w:rsidRPr="000C0491">
        <w:rPr>
          <w:b/>
          <w:bCs/>
          <w:strike/>
          <w:lang w:val="en-GB"/>
        </w:rPr>
        <w:t>overcoming obstacles</w:t>
      </w:r>
      <w:r w:rsidRPr="000C0491">
        <w:rPr>
          <w:lang w:val="en-GB"/>
        </w:rPr>
        <w:t xml:space="preserve"> </w:t>
      </w:r>
      <w:r>
        <w:rPr>
          <w:b/>
          <w:bCs/>
          <w:lang w:val="en-GB"/>
        </w:rPr>
        <w:t>account</w:t>
      </w:r>
      <w:r w:rsidR="00895594">
        <w:rPr>
          <w:b/>
          <w:bCs/>
          <w:lang w:val="en-GB"/>
        </w:rPr>
        <w:t>ing for</w:t>
      </w:r>
      <w:r>
        <w:rPr>
          <w:b/>
          <w:bCs/>
          <w:lang w:val="en-GB"/>
        </w:rPr>
        <w:t xml:space="preserve"> </w:t>
      </w:r>
      <w:r w:rsidR="00895594">
        <w:rPr>
          <w:b/>
          <w:bCs/>
          <w:lang w:val="en-GB"/>
        </w:rPr>
        <w:t>issues</w:t>
      </w:r>
      <w:r>
        <w:rPr>
          <w:b/>
          <w:bCs/>
          <w:lang w:val="en-GB"/>
        </w:rPr>
        <w:t xml:space="preserve"> </w:t>
      </w:r>
      <w:r w:rsidRPr="000C0491">
        <w:rPr>
          <w:lang w:val="en-GB"/>
        </w:rPr>
        <w:t xml:space="preserve">such as illiteracy, </w:t>
      </w:r>
      <w:r w:rsidRPr="000C0491">
        <w:rPr>
          <w:b/>
          <w:bCs/>
          <w:strike/>
          <w:lang w:val="en-GB"/>
        </w:rPr>
        <w:t>disability</w:t>
      </w:r>
      <w:r w:rsidRPr="000C0491">
        <w:rPr>
          <w:lang w:val="en-GB"/>
        </w:rPr>
        <w:t xml:space="preserve">, language, distance and limited access to information technology. </w:t>
      </w:r>
    </w:p>
    <w:p w14:paraId="5DF292CB" w14:textId="076B55AF" w:rsidR="00756899" w:rsidRPr="00DA621B" w:rsidRDefault="005D2B42" w:rsidP="00520640">
      <w:pPr>
        <w:pStyle w:val="Heading2"/>
        <w:tabs>
          <w:tab w:val="left" w:pos="426"/>
        </w:tabs>
        <w:spacing w:before="0" w:after="120"/>
        <w:ind w:left="0" w:right="-24" w:firstLine="0"/>
      </w:pPr>
      <w:r w:rsidRPr="00DA621B">
        <w:t>The rights of children with disabilities and the environment with a special focus on climate change</w:t>
      </w:r>
    </w:p>
    <w:p w14:paraId="481E7EC3" w14:textId="5C3AD00C" w:rsidR="00756899" w:rsidRPr="00DA621B" w:rsidRDefault="00756899" w:rsidP="00520640">
      <w:pPr>
        <w:pStyle w:val="ListBullet"/>
        <w:numPr>
          <w:ilvl w:val="0"/>
          <w:numId w:val="9"/>
        </w:numPr>
        <w:tabs>
          <w:tab w:val="left" w:pos="284"/>
          <w:tab w:val="left" w:pos="426"/>
        </w:tabs>
        <w:spacing w:after="120" w:line="240" w:lineRule="auto"/>
        <w:ind w:left="0" w:right="-24" w:firstLine="0"/>
        <w:contextualSpacing w:val="0"/>
        <w:rPr>
          <w:b/>
          <w:bCs/>
          <w:lang w:val="en-GB"/>
        </w:rPr>
      </w:pPr>
      <w:r w:rsidRPr="00DA621B">
        <w:rPr>
          <w:b/>
          <w:bCs/>
          <w:lang w:val="en-GB"/>
        </w:rPr>
        <w:t>Before moving into specific issues, IDA would like to propose to the CRC Committee to consider placing subsections G</w:t>
      </w:r>
      <w:r w:rsidR="00183504" w:rsidRPr="00DA621B">
        <w:rPr>
          <w:b/>
          <w:bCs/>
          <w:lang w:val="en-GB"/>
        </w:rPr>
        <w:t>, H, I and</w:t>
      </w:r>
      <w:r w:rsidRPr="00DA621B">
        <w:rPr>
          <w:b/>
          <w:bCs/>
          <w:lang w:val="en-GB"/>
        </w:rPr>
        <w:t xml:space="preserve"> J as the first </w:t>
      </w:r>
      <w:r w:rsidR="0096474C" w:rsidRPr="00DA621B">
        <w:rPr>
          <w:b/>
          <w:bCs/>
          <w:lang w:val="en-GB"/>
        </w:rPr>
        <w:t>four</w:t>
      </w:r>
      <w:r w:rsidRPr="00DA621B">
        <w:rPr>
          <w:b/>
          <w:bCs/>
          <w:lang w:val="en-GB"/>
        </w:rPr>
        <w:t xml:space="preserve"> subsections of section IV, given their general and crosscutting nature.</w:t>
      </w:r>
    </w:p>
    <w:p w14:paraId="27B9D5E9" w14:textId="77777777" w:rsidR="003942AA" w:rsidRPr="00DA621B" w:rsidRDefault="003942AA" w:rsidP="00520640">
      <w:pPr>
        <w:pStyle w:val="ListBullet"/>
        <w:numPr>
          <w:ilvl w:val="0"/>
          <w:numId w:val="0"/>
        </w:numPr>
        <w:tabs>
          <w:tab w:val="left" w:pos="284"/>
          <w:tab w:val="left" w:pos="426"/>
        </w:tabs>
        <w:spacing w:after="120" w:line="240" w:lineRule="auto"/>
        <w:ind w:right="-24"/>
        <w:contextualSpacing w:val="0"/>
        <w:rPr>
          <w:b/>
          <w:bCs/>
          <w:lang w:val="en-GB"/>
        </w:rPr>
      </w:pPr>
    </w:p>
    <w:p w14:paraId="3D1B95CA" w14:textId="3C8FC62B" w:rsidR="003942AA" w:rsidRPr="00DA621B" w:rsidRDefault="00B71DE1" w:rsidP="00520640">
      <w:pPr>
        <w:pStyle w:val="Heading3"/>
        <w:numPr>
          <w:ilvl w:val="0"/>
          <w:numId w:val="38"/>
        </w:numPr>
        <w:tabs>
          <w:tab w:val="left" w:pos="426"/>
        </w:tabs>
        <w:spacing w:after="120"/>
        <w:ind w:left="0" w:firstLine="0"/>
      </w:pPr>
      <w:r w:rsidRPr="00DA621B">
        <w:t>Right to life of children with disabilities</w:t>
      </w:r>
    </w:p>
    <w:p w14:paraId="0AC06BA4" w14:textId="0FE451F8" w:rsidR="003942AA" w:rsidRPr="00DA621B" w:rsidRDefault="00B71DE1" w:rsidP="00520640">
      <w:pPr>
        <w:pStyle w:val="ListBullet"/>
        <w:numPr>
          <w:ilvl w:val="0"/>
          <w:numId w:val="9"/>
        </w:numPr>
        <w:tabs>
          <w:tab w:val="left" w:pos="284"/>
          <w:tab w:val="left" w:pos="426"/>
        </w:tabs>
        <w:spacing w:after="120" w:line="240" w:lineRule="auto"/>
        <w:ind w:left="0" w:right="-24" w:firstLine="0"/>
        <w:contextualSpacing w:val="0"/>
        <w:rPr>
          <w:b/>
          <w:bCs/>
          <w:lang w:val="en-GB"/>
        </w:rPr>
      </w:pPr>
      <w:r w:rsidRPr="00DA621B">
        <w:rPr>
          <w:b/>
          <w:bCs/>
          <w:lang w:val="en-GB"/>
        </w:rPr>
        <w:t>Paragraph 16</w:t>
      </w:r>
      <w:r w:rsidRPr="00DA621B">
        <w:rPr>
          <w:lang w:val="en-GB"/>
        </w:rPr>
        <w:t xml:space="preserve"> ends by referring to special measures of protection of “those [children] in disadvantaged situations.” The subsection (paras. 16 and 17), however, does </w:t>
      </w:r>
      <w:r w:rsidR="00745D5D" w:rsidRPr="00DA621B">
        <w:rPr>
          <w:lang w:val="en-GB"/>
        </w:rPr>
        <w:t>neither</w:t>
      </w:r>
      <w:r w:rsidRPr="00DA621B">
        <w:rPr>
          <w:lang w:val="en-GB"/>
        </w:rPr>
        <w:t xml:space="preserve"> offer any concrete example for the reader to reflect about the differential risks to life and specific needs of protection of “disadvantaged groups”</w:t>
      </w:r>
      <w:r w:rsidR="00745D5D" w:rsidRPr="00DA621B">
        <w:rPr>
          <w:lang w:val="en-GB"/>
        </w:rPr>
        <w:t>,</w:t>
      </w:r>
      <w:r w:rsidR="00520640">
        <w:rPr>
          <w:rStyle w:val="FootnoteReference"/>
          <w:lang w:val="en-GB"/>
        </w:rPr>
        <w:footnoteReference w:id="3"/>
      </w:r>
      <w:r w:rsidR="00745D5D" w:rsidRPr="00DA621B">
        <w:rPr>
          <w:lang w:val="en-GB"/>
        </w:rPr>
        <w:t xml:space="preserve"> nor identifies children with disabilities within those groups leading to the risk of being overlooked.</w:t>
      </w:r>
    </w:p>
    <w:p w14:paraId="1F6CFCE3" w14:textId="025EB77C" w:rsidR="00B71DE1" w:rsidRPr="00520640" w:rsidRDefault="001A7780" w:rsidP="00520640">
      <w:pPr>
        <w:pStyle w:val="ListBullet"/>
        <w:numPr>
          <w:ilvl w:val="0"/>
          <w:numId w:val="9"/>
        </w:numPr>
        <w:tabs>
          <w:tab w:val="left" w:pos="284"/>
          <w:tab w:val="left" w:pos="426"/>
        </w:tabs>
        <w:spacing w:after="120" w:line="240" w:lineRule="auto"/>
        <w:ind w:left="0" w:right="-23" w:firstLine="0"/>
        <w:contextualSpacing w:val="0"/>
        <w:rPr>
          <w:lang w:val="en-GB"/>
        </w:rPr>
      </w:pPr>
      <w:r w:rsidRPr="00DA621B">
        <w:rPr>
          <w:lang w:val="en-GB"/>
        </w:rPr>
        <w:t xml:space="preserve">As human rights mechanisms shift focus to a human rights-based approach to climate action, </w:t>
      </w:r>
      <w:r w:rsidR="00745D5D" w:rsidRPr="00DA621B">
        <w:rPr>
          <w:lang w:val="en-GB"/>
        </w:rPr>
        <w:t xml:space="preserve">there is increased awareness and recognition </w:t>
      </w:r>
      <w:r w:rsidRPr="00DA621B">
        <w:rPr>
          <w:lang w:val="en-GB"/>
        </w:rPr>
        <w:t>that a child rights approach to climate action should pay attention to</w:t>
      </w:r>
      <w:r w:rsidR="00B32AAD" w:rsidRPr="00DA621B">
        <w:rPr>
          <w:lang w:val="en-GB"/>
        </w:rPr>
        <w:t xml:space="preserve"> children in</w:t>
      </w:r>
      <w:r w:rsidRPr="00DA621B">
        <w:rPr>
          <w:lang w:val="en-GB"/>
        </w:rPr>
        <w:t xml:space="preserve"> the most vulnerable</w:t>
      </w:r>
      <w:r w:rsidR="00B32AAD" w:rsidRPr="00DA621B">
        <w:rPr>
          <w:lang w:val="en-GB"/>
        </w:rPr>
        <w:t xml:space="preserve"> situations,</w:t>
      </w:r>
      <w:r w:rsidRPr="00DA621B">
        <w:rPr>
          <w:lang w:val="en-GB"/>
        </w:rPr>
        <w:t xml:space="preserve"> specifically children with disabilities.</w:t>
      </w:r>
      <w:r w:rsidRPr="00DA621B">
        <w:rPr>
          <w:rStyle w:val="EndnoteReference"/>
          <w:lang w:val="en-GB"/>
        </w:rPr>
        <w:endnoteReference w:id="5"/>
      </w:r>
      <w:r w:rsidR="005B3D35" w:rsidRPr="00DA621B">
        <w:rPr>
          <w:lang w:val="en-GB"/>
        </w:rPr>
        <w:t xml:space="preserve"> This recognition stems from the fact that</w:t>
      </w:r>
      <w:r w:rsidRPr="00DA621B">
        <w:rPr>
          <w:lang w:val="en-GB"/>
        </w:rPr>
        <w:t xml:space="preserve"> </w:t>
      </w:r>
      <w:r w:rsidR="005B3D35" w:rsidRPr="00DA621B">
        <w:rPr>
          <w:lang w:val="en-GB"/>
        </w:rPr>
        <w:t xml:space="preserve">children </w:t>
      </w:r>
      <w:r w:rsidR="00B71DE1" w:rsidRPr="00DA621B">
        <w:rPr>
          <w:lang w:val="en-GB"/>
        </w:rPr>
        <w:t>with disabilities are “disproportionately affected by the adverse impacts of disasters and are at greater risk of death, injury and additional impairments owing to their general exclusion from disaster risk reduction policies, plans and programmes</w:t>
      </w:r>
      <w:r w:rsidR="00CD755B">
        <w:rPr>
          <w:lang w:val="en-GB"/>
        </w:rPr>
        <w:t>.</w:t>
      </w:r>
      <w:r w:rsidR="00B71DE1" w:rsidRPr="00DA621B">
        <w:rPr>
          <w:lang w:val="en-GB"/>
        </w:rPr>
        <w:t>”</w:t>
      </w:r>
      <w:r w:rsidR="007D65BE" w:rsidRPr="00DA621B">
        <w:rPr>
          <w:rStyle w:val="EndnoteReference"/>
          <w:lang w:val="en-GB"/>
        </w:rPr>
        <w:endnoteReference w:id="6"/>
      </w:r>
      <w:r w:rsidR="00CD755B">
        <w:rPr>
          <w:lang w:val="en-GB"/>
        </w:rPr>
        <w:t xml:space="preserve"> </w:t>
      </w:r>
      <w:r w:rsidR="007D65BE" w:rsidRPr="00520640">
        <w:rPr>
          <w:lang w:val="en-GB"/>
        </w:rPr>
        <w:t xml:space="preserve">In particular, climate change </w:t>
      </w:r>
      <w:r w:rsidR="00540ECD" w:rsidRPr="00520640">
        <w:rPr>
          <w:lang w:val="en-GB"/>
        </w:rPr>
        <w:t xml:space="preserve">can expose </w:t>
      </w:r>
      <w:r w:rsidR="007D65BE" w:rsidRPr="00520640">
        <w:rPr>
          <w:lang w:val="en-GB"/>
        </w:rPr>
        <w:t>children with albinism</w:t>
      </w:r>
      <w:r w:rsidR="00540ECD" w:rsidRPr="00520640">
        <w:rPr>
          <w:lang w:val="en-GB"/>
        </w:rPr>
        <w:t xml:space="preserve"> to higher risks of skin cancer,</w:t>
      </w:r>
      <w:r w:rsidR="00540ECD" w:rsidRPr="00DA621B">
        <w:rPr>
          <w:rStyle w:val="EndnoteReference"/>
          <w:lang w:val="en-GB"/>
        </w:rPr>
        <w:endnoteReference w:id="7"/>
      </w:r>
      <w:r w:rsidR="00540ECD" w:rsidRPr="00520640">
        <w:rPr>
          <w:lang w:val="en-GB"/>
        </w:rPr>
        <w:t xml:space="preserve"> due to lack of protective measures, e.g. lack of awareness-raising measures and of sunscreen as an accessible and essential medicine,</w:t>
      </w:r>
      <w:r w:rsidR="007D65BE" w:rsidRPr="00520640">
        <w:rPr>
          <w:lang w:val="en-GB"/>
        </w:rPr>
        <w:t xml:space="preserve"> </w:t>
      </w:r>
      <w:r w:rsidR="00540ECD" w:rsidRPr="00520640">
        <w:rPr>
          <w:lang w:val="en-GB"/>
        </w:rPr>
        <w:t>drastically reducing their life expectancy.</w:t>
      </w:r>
      <w:r w:rsidR="00540ECD" w:rsidRPr="00DA621B">
        <w:rPr>
          <w:rStyle w:val="EndnoteReference"/>
          <w:lang w:val="en-GB"/>
        </w:rPr>
        <w:endnoteReference w:id="8"/>
      </w:r>
      <w:r w:rsidR="007D65BE" w:rsidRPr="00520640">
        <w:rPr>
          <w:lang w:val="en-GB"/>
        </w:rPr>
        <w:t xml:space="preserve"> </w:t>
      </w:r>
      <w:r w:rsidR="00B71DE1" w:rsidRPr="00520640">
        <w:rPr>
          <w:lang w:val="en-GB"/>
        </w:rPr>
        <w:t xml:space="preserve"> </w:t>
      </w:r>
    </w:p>
    <w:p w14:paraId="53CD9D01" w14:textId="1A9B076B" w:rsidR="003942AA" w:rsidRPr="00DA621B" w:rsidRDefault="00B31BCD" w:rsidP="00520640">
      <w:pPr>
        <w:pStyle w:val="ListBullet"/>
        <w:numPr>
          <w:ilvl w:val="0"/>
          <w:numId w:val="9"/>
        </w:numPr>
        <w:tabs>
          <w:tab w:val="left" w:pos="284"/>
          <w:tab w:val="left" w:pos="426"/>
        </w:tabs>
        <w:spacing w:after="120"/>
        <w:ind w:left="0" w:right="-23" w:firstLine="0"/>
        <w:contextualSpacing w:val="0"/>
        <w:rPr>
          <w:b/>
          <w:bCs/>
          <w:lang w:val="en-GB"/>
        </w:rPr>
      </w:pPr>
      <w:r w:rsidRPr="00DA621B">
        <w:rPr>
          <w:b/>
          <w:bCs/>
          <w:lang w:val="en-GB"/>
        </w:rPr>
        <w:t xml:space="preserve">IDA </w:t>
      </w:r>
      <w:r w:rsidR="005B3D35" w:rsidRPr="00DA621B">
        <w:rPr>
          <w:b/>
          <w:bCs/>
          <w:lang w:val="en-GB"/>
        </w:rPr>
        <w:t xml:space="preserve">recommends </w:t>
      </w:r>
      <w:r w:rsidRPr="00DA621B">
        <w:rPr>
          <w:b/>
          <w:bCs/>
          <w:lang w:val="en-GB"/>
        </w:rPr>
        <w:t xml:space="preserve">that </w:t>
      </w:r>
      <w:r w:rsidR="005B3D35" w:rsidRPr="00DA621B">
        <w:rPr>
          <w:b/>
          <w:bCs/>
          <w:lang w:val="en-GB"/>
        </w:rPr>
        <w:t xml:space="preserve">these </w:t>
      </w:r>
      <w:r w:rsidRPr="00DA621B">
        <w:rPr>
          <w:b/>
          <w:bCs/>
          <w:lang w:val="en-GB"/>
        </w:rPr>
        <w:t>two examples</w:t>
      </w:r>
      <w:r w:rsidR="008205C2" w:rsidRPr="00DA621B">
        <w:rPr>
          <w:b/>
          <w:bCs/>
          <w:lang w:val="en-GB"/>
        </w:rPr>
        <w:t xml:space="preserve"> </w:t>
      </w:r>
      <w:r w:rsidR="003137A1" w:rsidRPr="00DA621B">
        <w:rPr>
          <w:b/>
          <w:bCs/>
          <w:lang w:val="en-GB"/>
        </w:rPr>
        <w:t>-</w:t>
      </w:r>
      <w:r w:rsidRPr="00DA621B">
        <w:rPr>
          <w:b/>
          <w:bCs/>
          <w:lang w:val="en-GB"/>
        </w:rPr>
        <w:t>risk of death of children with disabilities during disasters and risk of skin cancer for children with albinism increased by climate change</w:t>
      </w:r>
      <w:r w:rsidR="003137A1" w:rsidRPr="00DA621B">
        <w:rPr>
          <w:b/>
          <w:bCs/>
          <w:lang w:val="en-GB"/>
        </w:rPr>
        <w:t>-</w:t>
      </w:r>
      <w:r w:rsidRPr="00DA621B">
        <w:rPr>
          <w:b/>
          <w:bCs/>
          <w:lang w:val="en-GB"/>
        </w:rPr>
        <w:t xml:space="preserve"> should be included </w:t>
      </w:r>
      <w:r w:rsidR="008205C2" w:rsidRPr="00DA621B">
        <w:rPr>
          <w:b/>
          <w:bCs/>
          <w:lang w:val="en-GB"/>
        </w:rPr>
        <w:t>in para 16 to demonstrate the correlation between right to life and disproportionate climate action impact on “disadvantaged groups</w:t>
      </w:r>
      <w:r w:rsidR="002B70F2" w:rsidRPr="00DA621B">
        <w:rPr>
          <w:b/>
          <w:bCs/>
          <w:lang w:val="en-GB"/>
        </w:rPr>
        <w:t>”, and</w:t>
      </w:r>
      <w:r w:rsidR="00745D5D" w:rsidRPr="00DA621B">
        <w:rPr>
          <w:b/>
          <w:bCs/>
          <w:lang w:val="en-GB"/>
        </w:rPr>
        <w:t xml:space="preserve"> explicitly,</w:t>
      </w:r>
      <w:r w:rsidR="008205C2" w:rsidRPr="00DA621B">
        <w:rPr>
          <w:b/>
          <w:bCs/>
          <w:lang w:val="en-GB"/>
        </w:rPr>
        <w:t xml:space="preserve"> children with disabilities.</w:t>
      </w:r>
    </w:p>
    <w:p w14:paraId="07D2A767" w14:textId="77777777" w:rsidR="008A6CDA" w:rsidRPr="00DA621B" w:rsidRDefault="008A6CDA" w:rsidP="00520640">
      <w:pPr>
        <w:pStyle w:val="ListBullet"/>
        <w:numPr>
          <w:ilvl w:val="0"/>
          <w:numId w:val="0"/>
        </w:numPr>
        <w:tabs>
          <w:tab w:val="left" w:pos="284"/>
          <w:tab w:val="left" w:pos="426"/>
        </w:tabs>
        <w:spacing w:after="120"/>
        <w:ind w:right="-23"/>
        <w:contextualSpacing w:val="0"/>
        <w:rPr>
          <w:b/>
          <w:bCs/>
          <w:lang w:val="en-GB"/>
        </w:rPr>
      </w:pPr>
    </w:p>
    <w:p w14:paraId="543C47DF" w14:textId="34E0CCD2" w:rsidR="008A6CDA" w:rsidRPr="00DA621B" w:rsidRDefault="003942AA" w:rsidP="00520640">
      <w:pPr>
        <w:pStyle w:val="Heading3"/>
        <w:tabs>
          <w:tab w:val="left" w:pos="426"/>
        </w:tabs>
        <w:spacing w:after="120"/>
        <w:ind w:left="0" w:firstLine="0"/>
      </w:pPr>
      <w:r w:rsidRPr="00DA621B">
        <w:t xml:space="preserve">The </w:t>
      </w:r>
      <w:r w:rsidR="00287373" w:rsidRPr="00DA621B">
        <w:t>right to the highest attainable standard of health of children with disabilities</w:t>
      </w:r>
    </w:p>
    <w:p w14:paraId="616824F0" w14:textId="2A72C710" w:rsidR="004D218D" w:rsidRDefault="004D218D" w:rsidP="00520640">
      <w:pPr>
        <w:pStyle w:val="ListBullet"/>
        <w:numPr>
          <w:ilvl w:val="0"/>
          <w:numId w:val="9"/>
        </w:numPr>
        <w:tabs>
          <w:tab w:val="left" w:pos="284"/>
          <w:tab w:val="left" w:pos="426"/>
        </w:tabs>
        <w:spacing w:after="120" w:line="240" w:lineRule="auto"/>
        <w:ind w:left="0" w:right="-24" w:firstLine="0"/>
        <w:contextualSpacing w:val="0"/>
      </w:pPr>
      <w:r>
        <w:t xml:space="preserve">Paragraph 28 enumerates States obligations to adopt appropriate policy and legislative measures to address impact of environmental degradation on right to health for children. IDA </w:t>
      </w:r>
      <w:r>
        <w:lastRenderedPageBreak/>
        <w:t>believes that such policy and legal system must</w:t>
      </w:r>
      <w:r w:rsidR="0015776C">
        <w:t xml:space="preserve"> expl</w:t>
      </w:r>
      <w:r w:rsidR="00520640">
        <w:t>i</w:t>
      </w:r>
      <w:r w:rsidR="0015776C">
        <w:t>citly</w:t>
      </w:r>
      <w:r>
        <w:t xml:space="preserve"> incorporate an intersectional approach taking into consideration challenges and requirements of different groups of children including children with disabilities. </w:t>
      </w:r>
    </w:p>
    <w:p w14:paraId="735E01A5" w14:textId="77777777" w:rsidR="004D218D" w:rsidRDefault="004D218D" w:rsidP="00520640">
      <w:pPr>
        <w:pStyle w:val="ListBullet"/>
        <w:numPr>
          <w:ilvl w:val="0"/>
          <w:numId w:val="9"/>
        </w:numPr>
        <w:tabs>
          <w:tab w:val="left" w:pos="284"/>
          <w:tab w:val="left" w:pos="426"/>
        </w:tabs>
        <w:spacing w:after="120" w:line="240" w:lineRule="auto"/>
        <w:ind w:left="0" w:right="-24" w:firstLine="0"/>
        <w:contextualSpacing w:val="0"/>
      </w:pPr>
      <w:r>
        <w:t xml:space="preserve">IDA proposes addition of the below phrase to Paragraph 28: </w:t>
      </w:r>
    </w:p>
    <w:p w14:paraId="78721DCF" w14:textId="6B4A5B09" w:rsidR="004D218D" w:rsidRPr="006641A4" w:rsidRDefault="004D218D" w:rsidP="00520640">
      <w:pPr>
        <w:pStyle w:val="ListBullet"/>
        <w:tabs>
          <w:tab w:val="left" w:pos="426"/>
        </w:tabs>
      </w:pPr>
      <w:r>
        <w:t>“</w:t>
      </w:r>
      <w:r w:rsidRPr="00CC25B8">
        <w:t>Legislative and institutional frameworks,</w:t>
      </w:r>
      <w:r>
        <w:t xml:space="preserve"> …</w:t>
      </w:r>
      <w:r>
        <w:t>,</w:t>
      </w:r>
      <w:r>
        <w:t xml:space="preserve"> </w:t>
      </w:r>
      <w:r w:rsidRPr="004D218D">
        <w:rPr>
          <w:b/>
          <w:bCs/>
        </w:rPr>
        <w:t>should adopt an intersectional approach ensuring consideration of additional barriers and specific requirements children with disabilities</w:t>
      </w:r>
      <w:r>
        <w:t xml:space="preserve">, </w:t>
      </w:r>
      <w:r w:rsidRPr="004D218D">
        <w:rPr>
          <w:lang w:val="en-GB"/>
        </w:rPr>
        <w:t>should effectively protect children’</w:t>
      </w:r>
      <w:r>
        <w:rPr>
          <w:lang w:val="en-GB"/>
        </w:rPr>
        <w:t>s…”.</w:t>
      </w:r>
    </w:p>
    <w:p w14:paraId="329D8E48" w14:textId="77777777" w:rsidR="004D218D" w:rsidRPr="004D218D" w:rsidRDefault="004D218D" w:rsidP="00520640">
      <w:pPr>
        <w:pStyle w:val="ListBullet"/>
        <w:numPr>
          <w:ilvl w:val="0"/>
          <w:numId w:val="0"/>
        </w:numPr>
        <w:tabs>
          <w:tab w:val="left" w:pos="284"/>
          <w:tab w:val="left" w:pos="426"/>
        </w:tabs>
        <w:spacing w:after="120" w:line="240" w:lineRule="auto"/>
        <w:ind w:right="-24"/>
        <w:contextualSpacing w:val="0"/>
      </w:pPr>
    </w:p>
    <w:p w14:paraId="79FD5FE2" w14:textId="13655C95" w:rsidR="008A6CDA" w:rsidRPr="00DA621B" w:rsidRDefault="008A6CDA"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b/>
          <w:bCs/>
          <w:lang w:val="en-GB"/>
        </w:rPr>
        <w:t xml:space="preserve">Paragraph 29 </w:t>
      </w:r>
      <w:r w:rsidRPr="00DA621B">
        <w:rPr>
          <w:lang w:val="en-GB"/>
        </w:rPr>
        <w:t xml:space="preserve">of the draft GC </w:t>
      </w:r>
      <w:r w:rsidR="00876E02" w:rsidRPr="00DA621B">
        <w:rPr>
          <w:lang w:val="en-GB"/>
        </w:rPr>
        <w:t xml:space="preserve">stresses on the need for “particular attention […] to underserved and hard-to-reach populations”. </w:t>
      </w:r>
      <w:r w:rsidR="00C01533" w:rsidRPr="00DA621B">
        <w:rPr>
          <w:lang w:val="en-GB"/>
        </w:rPr>
        <w:t>This framing</w:t>
      </w:r>
      <w:r w:rsidR="00876E02" w:rsidRPr="00DA621B">
        <w:rPr>
          <w:lang w:val="en-GB"/>
        </w:rPr>
        <w:t xml:space="preserve"> might be interpreted narrowly in terms of geographical accessibility. </w:t>
      </w:r>
      <w:r w:rsidR="00C01533" w:rsidRPr="00DA621B">
        <w:rPr>
          <w:lang w:val="en-GB"/>
        </w:rPr>
        <w:t xml:space="preserve">To make clear the full scope of this paragraph, it </w:t>
      </w:r>
      <w:r w:rsidRPr="00DA621B">
        <w:rPr>
          <w:lang w:val="en-GB"/>
        </w:rPr>
        <w:t xml:space="preserve">would be </w:t>
      </w:r>
      <w:r w:rsidR="00C01533" w:rsidRPr="00DA621B">
        <w:rPr>
          <w:lang w:val="en-GB"/>
        </w:rPr>
        <w:t xml:space="preserve">desirable </w:t>
      </w:r>
      <w:r w:rsidRPr="00DA621B">
        <w:rPr>
          <w:lang w:val="en-GB"/>
        </w:rPr>
        <w:t xml:space="preserve">to reflect explicitly the </w:t>
      </w:r>
      <w:r w:rsidR="00876E02" w:rsidRPr="00DA621B">
        <w:rPr>
          <w:lang w:val="en-GB"/>
        </w:rPr>
        <w:t>barriers</w:t>
      </w:r>
      <w:r w:rsidRPr="00DA621B">
        <w:rPr>
          <w:lang w:val="en-GB"/>
        </w:rPr>
        <w:t xml:space="preserve"> </w:t>
      </w:r>
      <w:r w:rsidR="00876E02" w:rsidRPr="00DA621B">
        <w:rPr>
          <w:lang w:val="en-GB"/>
        </w:rPr>
        <w:t>faced</w:t>
      </w:r>
      <w:r w:rsidRPr="00DA621B">
        <w:rPr>
          <w:lang w:val="en-GB"/>
        </w:rPr>
        <w:t xml:space="preserve"> children with disabilities</w:t>
      </w:r>
      <w:r w:rsidR="00876E02" w:rsidRPr="00DA621B">
        <w:rPr>
          <w:lang w:val="en-GB"/>
        </w:rPr>
        <w:t xml:space="preserve"> in accessing health care, both in general and </w:t>
      </w:r>
      <w:r w:rsidR="008E5839" w:rsidRPr="00DA621B">
        <w:rPr>
          <w:lang w:val="en-GB"/>
        </w:rPr>
        <w:t>during</w:t>
      </w:r>
      <w:r w:rsidR="00876E02" w:rsidRPr="00DA621B">
        <w:rPr>
          <w:lang w:val="en-GB"/>
        </w:rPr>
        <w:t xml:space="preserve"> emergencies.</w:t>
      </w:r>
    </w:p>
    <w:p w14:paraId="4334B03D" w14:textId="2B0D4F72" w:rsidR="00C53925" w:rsidRPr="00DA621B" w:rsidRDefault="00876E02"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Children with disabilities face </w:t>
      </w:r>
      <w:r w:rsidR="00B86A3B" w:rsidRPr="00DA621B">
        <w:rPr>
          <w:lang w:val="en-GB"/>
        </w:rPr>
        <w:t xml:space="preserve">specific impacts and </w:t>
      </w:r>
      <w:r w:rsidRPr="00DA621B">
        <w:rPr>
          <w:lang w:val="en-GB"/>
        </w:rPr>
        <w:t>all kinds of barriers in this area. Overrepresented among th</w:t>
      </w:r>
      <w:r w:rsidR="00C01533" w:rsidRPr="00DA621B">
        <w:rPr>
          <w:lang w:val="en-GB"/>
        </w:rPr>
        <w:t>ose living in poverty</w:t>
      </w:r>
      <w:r w:rsidR="004D218D">
        <w:rPr>
          <w:lang w:val="en-GB"/>
        </w:rPr>
        <w:t xml:space="preserve"> </w:t>
      </w:r>
      <w:r w:rsidRPr="00DA621B">
        <w:rPr>
          <w:lang w:val="en-GB"/>
        </w:rPr>
        <w:t>and requiring specific healthcare services related to their impairment, lack of affordability</w:t>
      </w:r>
      <w:r w:rsidR="00C01533" w:rsidRPr="00DA621B">
        <w:rPr>
          <w:lang w:val="en-GB"/>
        </w:rPr>
        <w:t>, accessibility, quality,</w:t>
      </w:r>
      <w:r w:rsidRPr="00DA621B">
        <w:rPr>
          <w:lang w:val="en-GB"/>
        </w:rPr>
        <w:t xml:space="preserve"> and coverage of healthcare constitute a ma</w:t>
      </w:r>
      <w:r w:rsidR="00C01533" w:rsidRPr="00DA621B">
        <w:rPr>
          <w:lang w:val="en-GB"/>
        </w:rPr>
        <w:t>jor</w:t>
      </w:r>
      <w:r w:rsidRPr="00DA621B">
        <w:rPr>
          <w:lang w:val="en-GB"/>
        </w:rPr>
        <w:t xml:space="preserve"> obstacle for children with disabilities. In addition, lack of accessibility of transportation and of hospitals and health care centers (e.g. lack of ramps, signage, etc.) and communication therein (e.g. </w:t>
      </w:r>
      <w:r w:rsidR="00E43F05" w:rsidRPr="00DA621B">
        <w:rPr>
          <w:lang w:val="en-GB"/>
        </w:rPr>
        <w:t xml:space="preserve"> lack of accessible age</w:t>
      </w:r>
      <w:r w:rsidR="00952C8A" w:rsidRPr="00DA621B">
        <w:rPr>
          <w:lang w:val="en-GB"/>
        </w:rPr>
        <w:t>-</w:t>
      </w:r>
      <w:r w:rsidR="00E43F05" w:rsidRPr="00DA621B">
        <w:rPr>
          <w:lang w:val="en-GB"/>
        </w:rPr>
        <w:t>appropriate</w:t>
      </w:r>
      <w:r w:rsidR="003137A1" w:rsidRPr="00DA621B">
        <w:rPr>
          <w:lang w:val="en-GB"/>
        </w:rPr>
        <w:t xml:space="preserve"> </w:t>
      </w:r>
      <w:r w:rsidR="00E43F05" w:rsidRPr="00DA621B">
        <w:rPr>
          <w:lang w:val="en-GB"/>
        </w:rPr>
        <w:t>child-friendly resources</w:t>
      </w:r>
      <w:r w:rsidRPr="00DA621B">
        <w:rPr>
          <w:lang w:val="en-GB"/>
        </w:rPr>
        <w:t xml:space="preserve"> o</w:t>
      </w:r>
      <w:r w:rsidR="00E43F05" w:rsidRPr="00DA621B">
        <w:rPr>
          <w:lang w:val="en-GB"/>
        </w:rPr>
        <w:t>n</w:t>
      </w:r>
      <w:r w:rsidRPr="00DA621B">
        <w:rPr>
          <w:lang w:val="en-GB"/>
        </w:rPr>
        <w:t xml:space="preserve"> health</w:t>
      </w:r>
      <w:r w:rsidR="004D218D">
        <w:rPr>
          <w:lang w:val="en-GB"/>
        </w:rPr>
        <w:t>-r</w:t>
      </w:r>
      <w:r w:rsidRPr="00DA621B">
        <w:rPr>
          <w:lang w:val="en-GB"/>
        </w:rPr>
        <w:t>elated information, restricts access to health-care of children with disabilities.</w:t>
      </w:r>
      <w:r w:rsidR="00E43F05" w:rsidRPr="00DA621B">
        <w:rPr>
          <w:lang w:val="en-GB"/>
        </w:rPr>
        <w:t xml:space="preserve"> For instance, during the COVID-19 pandemic, cases were documented where children with disabilities</w:t>
      </w:r>
      <w:r w:rsidR="00952C8A" w:rsidRPr="00DA621B">
        <w:rPr>
          <w:lang w:val="en-GB"/>
        </w:rPr>
        <w:t>,</w:t>
      </w:r>
      <w:r w:rsidR="00E43F05" w:rsidRPr="00DA621B">
        <w:rPr>
          <w:lang w:val="en-GB"/>
        </w:rPr>
        <w:t xml:space="preserve"> </w:t>
      </w:r>
      <w:r w:rsidR="00952C8A" w:rsidRPr="00DA621B">
        <w:rPr>
          <w:lang w:val="en-GB"/>
        </w:rPr>
        <w:t>e</w:t>
      </w:r>
      <w:r w:rsidR="00E43F05" w:rsidRPr="00DA621B">
        <w:rPr>
          <w:lang w:val="en-GB"/>
        </w:rPr>
        <w:t>specially children with intellectual disabilities</w:t>
      </w:r>
      <w:r w:rsidR="00952C8A" w:rsidRPr="00DA621B">
        <w:rPr>
          <w:lang w:val="en-GB"/>
        </w:rPr>
        <w:t>,</w:t>
      </w:r>
      <w:r w:rsidR="00E43F05" w:rsidRPr="00DA621B">
        <w:rPr>
          <w:lang w:val="en-GB"/>
        </w:rPr>
        <w:t xml:space="preserve"> were excluded from the sensitization packs due to the inaccessibility</w:t>
      </w:r>
      <w:r w:rsidR="00C53925" w:rsidRPr="00DA621B">
        <w:rPr>
          <w:lang w:val="en-GB"/>
        </w:rPr>
        <w:t xml:space="preserve"> of the materials.</w:t>
      </w:r>
      <w:r w:rsidR="00C53925" w:rsidRPr="00DA621B">
        <w:rPr>
          <w:rStyle w:val="EndnoteReference"/>
          <w:lang w:val="en-GB"/>
        </w:rPr>
        <w:endnoteReference w:id="9"/>
      </w:r>
    </w:p>
    <w:p w14:paraId="16D18E46" w14:textId="6F1DA727" w:rsidR="00876E02" w:rsidRPr="00DA621B" w:rsidRDefault="00876E02"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 During emergency situations, following a natural disaster, the situation only gets worse as health-care systems get disrupted and emergency responses</w:t>
      </w:r>
      <w:r w:rsidR="008E5839" w:rsidRPr="00DA621B">
        <w:rPr>
          <w:lang w:val="en-GB"/>
        </w:rPr>
        <w:t xml:space="preserve">, including evacuation and relocation, might exclude children with disabilities. Families might struggle or be unable to </w:t>
      </w:r>
      <w:r w:rsidR="00952C8A" w:rsidRPr="00DA621B">
        <w:rPr>
          <w:lang w:val="en-GB"/>
        </w:rPr>
        <w:t>reestablish</w:t>
      </w:r>
      <w:r w:rsidR="008E5839" w:rsidRPr="00DA621B">
        <w:rPr>
          <w:lang w:val="en-GB"/>
        </w:rPr>
        <w:t xml:space="preserve"> health-care support networks for their relatives with disabilities.</w:t>
      </w:r>
      <w:r w:rsidR="008E5839" w:rsidRPr="00DA621B">
        <w:rPr>
          <w:rStyle w:val="EndnoteReference"/>
          <w:lang w:val="en-GB"/>
        </w:rPr>
        <w:endnoteReference w:id="10"/>
      </w:r>
    </w:p>
    <w:p w14:paraId="60D19EAF" w14:textId="2EF055C2" w:rsidR="008E5839" w:rsidRPr="00DA621B" w:rsidRDefault="004B66F2"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Thus, </w:t>
      </w:r>
      <w:r w:rsidR="008E5839" w:rsidRPr="00DA621B">
        <w:rPr>
          <w:lang w:val="en-GB"/>
        </w:rPr>
        <w:t>IDA proposes the inclusion of the following phrase:</w:t>
      </w:r>
    </w:p>
    <w:p w14:paraId="433B9733" w14:textId="2BA18812" w:rsidR="008E5839" w:rsidRPr="00DA621B" w:rsidRDefault="008E5839" w:rsidP="00520640">
      <w:pPr>
        <w:pStyle w:val="ListBullet"/>
        <w:numPr>
          <w:ilvl w:val="1"/>
          <w:numId w:val="9"/>
        </w:numPr>
        <w:tabs>
          <w:tab w:val="left" w:pos="284"/>
          <w:tab w:val="left" w:pos="426"/>
        </w:tabs>
        <w:spacing w:after="120" w:line="240" w:lineRule="auto"/>
        <w:ind w:left="0" w:right="-24" w:firstLine="0"/>
        <w:contextualSpacing w:val="0"/>
        <w:rPr>
          <w:lang w:val="en-GB"/>
        </w:rPr>
      </w:pPr>
      <w:r w:rsidRPr="00DA621B">
        <w:rPr>
          <w:lang w:val="en-GB"/>
        </w:rPr>
        <w:t xml:space="preserve">“… to environmental health hazards, </w:t>
      </w:r>
      <w:r w:rsidRPr="00DA621B">
        <w:rPr>
          <w:b/>
          <w:bCs/>
          <w:lang w:val="en-GB"/>
        </w:rPr>
        <w:t>affordable, and accessible to children with disabilities and responsive to their needs, including during humanitarian emergencies”</w:t>
      </w:r>
    </w:p>
    <w:p w14:paraId="56FC83C1" w14:textId="197A005E" w:rsidR="00002B96" w:rsidRPr="00DA621B" w:rsidRDefault="00B86A3B"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b/>
          <w:bCs/>
          <w:lang w:val="en-GB"/>
        </w:rPr>
        <w:t xml:space="preserve">Paragraph 30 </w:t>
      </w:r>
      <w:r w:rsidRPr="00DA621B">
        <w:rPr>
          <w:lang w:val="en-GB"/>
        </w:rPr>
        <w:t xml:space="preserve">duly points out the challenges of data collection, in </w:t>
      </w:r>
      <w:r w:rsidR="009A32B2" w:rsidRPr="00DA621B">
        <w:rPr>
          <w:lang w:val="en-GB"/>
        </w:rPr>
        <w:t>especially regarding</w:t>
      </w:r>
      <w:r w:rsidRPr="00DA621B">
        <w:rPr>
          <w:lang w:val="en-GB"/>
        </w:rPr>
        <w:t xml:space="preserve"> environmental health risks. </w:t>
      </w:r>
      <w:r w:rsidR="00002B96" w:rsidRPr="00DA621B">
        <w:rPr>
          <w:lang w:val="en-GB"/>
        </w:rPr>
        <w:t>The relevance of referring to children with disabilities in this context cannot be overestimated.</w:t>
      </w:r>
      <w:r w:rsidR="00950CC9" w:rsidRPr="00DA621B">
        <w:rPr>
          <w:rStyle w:val="EndnoteReference"/>
          <w:lang w:val="en-GB"/>
        </w:rPr>
        <w:endnoteReference w:id="11"/>
      </w:r>
      <w:r w:rsidR="00002B96" w:rsidRPr="00DA621B">
        <w:rPr>
          <w:lang w:val="en-GB"/>
        </w:rPr>
        <w:t xml:space="preserve"> Data collection on disability during childhood is a </w:t>
      </w:r>
      <w:r w:rsidR="00950CC9" w:rsidRPr="00DA621B">
        <w:rPr>
          <w:lang w:val="en-GB"/>
        </w:rPr>
        <w:t xml:space="preserve">technically </w:t>
      </w:r>
      <w:r w:rsidR="00002B96" w:rsidRPr="00DA621B">
        <w:rPr>
          <w:lang w:val="en-GB"/>
        </w:rPr>
        <w:t xml:space="preserve">complex area on which the Washington Group on Disability Statistics and UNICEF have </w:t>
      </w:r>
      <w:r w:rsidR="00956951" w:rsidRPr="00DA621B">
        <w:rPr>
          <w:lang w:val="en-GB"/>
        </w:rPr>
        <w:t>made</w:t>
      </w:r>
      <w:r w:rsidR="00002B96" w:rsidRPr="00DA621B">
        <w:rPr>
          <w:lang w:val="en-GB"/>
        </w:rPr>
        <w:t xml:space="preserve"> great steps forward</w:t>
      </w:r>
      <w:r w:rsidR="00950CC9" w:rsidRPr="00DA621B">
        <w:rPr>
          <w:lang w:val="en-GB"/>
        </w:rPr>
        <w:t xml:space="preserve"> by developing the Module on Child Functioning and Disability, seeking to develop a tool for census and surveys in line with the CRPD. </w:t>
      </w:r>
      <w:r w:rsidR="00002B96" w:rsidRPr="00DA621B">
        <w:rPr>
          <w:lang w:val="en-GB"/>
        </w:rPr>
        <w:t xml:space="preserve">The 2022 UNICEF report “Seen, </w:t>
      </w:r>
      <w:r w:rsidR="00950CC9" w:rsidRPr="00DA621B">
        <w:rPr>
          <w:lang w:val="en-GB"/>
        </w:rPr>
        <w:t>c</w:t>
      </w:r>
      <w:r w:rsidR="00002B96" w:rsidRPr="00DA621B">
        <w:rPr>
          <w:lang w:val="en-GB"/>
        </w:rPr>
        <w:t xml:space="preserve">ounted, </w:t>
      </w:r>
      <w:r w:rsidR="00950CC9" w:rsidRPr="00DA621B">
        <w:rPr>
          <w:lang w:val="en-GB"/>
        </w:rPr>
        <w:t>included</w:t>
      </w:r>
      <w:r w:rsidR="00002B96" w:rsidRPr="00DA621B">
        <w:rPr>
          <w:lang w:val="en-GB"/>
        </w:rPr>
        <w:t xml:space="preserve">: Using data to shed light on the well-being of children with disabilities” </w:t>
      </w:r>
      <w:r w:rsidR="00950CC9" w:rsidRPr="00DA621B">
        <w:rPr>
          <w:lang w:val="en-GB"/>
        </w:rPr>
        <w:t>is the first of its kind.</w:t>
      </w:r>
    </w:p>
    <w:p w14:paraId="0CD0B2F2" w14:textId="65830D81" w:rsidR="00950CC9" w:rsidRPr="00DA621B" w:rsidRDefault="00950CC9"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In this vein, IDA </w:t>
      </w:r>
      <w:r w:rsidR="00C53925" w:rsidRPr="00DA621B">
        <w:rPr>
          <w:lang w:val="en-GB"/>
        </w:rPr>
        <w:t>proposes review of para 30 as follows</w:t>
      </w:r>
      <w:r w:rsidRPr="00DA621B">
        <w:rPr>
          <w:lang w:val="en-GB"/>
        </w:rPr>
        <w:t>:</w:t>
      </w:r>
    </w:p>
    <w:p w14:paraId="16B0BA3E" w14:textId="785D503C" w:rsidR="00950CC9" w:rsidRPr="00DA621B" w:rsidRDefault="00950CC9" w:rsidP="00520640">
      <w:pPr>
        <w:pStyle w:val="ListBullet"/>
        <w:numPr>
          <w:ilvl w:val="1"/>
          <w:numId w:val="9"/>
        </w:numPr>
        <w:tabs>
          <w:tab w:val="left" w:pos="284"/>
          <w:tab w:val="left" w:pos="426"/>
        </w:tabs>
        <w:spacing w:after="120" w:line="240" w:lineRule="auto"/>
        <w:ind w:left="0" w:right="-24" w:firstLine="0"/>
        <w:contextualSpacing w:val="0"/>
        <w:rPr>
          <w:lang w:val="en-GB"/>
        </w:rPr>
      </w:pPr>
      <w:r w:rsidRPr="00DA621B">
        <w:rPr>
          <w:lang w:val="en-GB"/>
        </w:rPr>
        <w:lastRenderedPageBreak/>
        <w:t xml:space="preserve">“… to vulnerabilities and disparities. </w:t>
      </w:r>
      <w:r w:rsidRPr="00DA621B">
        <w:rPr>
          <w:b/>
          <w:bCs/>
          <w:lang w:val="en-GB"/>
        </w:rPr>
        <w:t xml:space="preserve">Data collection efforts should </w:t>
      </w:r>
      <w:r w:rsidR="00CA5B60" w:rsidRPr="00DA621B">
        <w:rPr>
          <w:b/>
          <w:bCs/>
          <w:lang w:val="en-GB"/>
        </w:rPr>
        <w:t>disaggregate</w:t>
      </w:r>
      <w:r w:rsidRPr="00DA621B">
        <w:rPr>
          <w:b/>
          <w:bCs/>
          <w:lang w:val="en-GB"/>
        </w:rPr>
        <w:t xml:space="preserve"> based on disability</w:t>
      </w:r>
      <w:r w:rsidR="00CA5B60" w:rsidRPr="00DA621B">
        <w:rPr>
          <w:b/>
          <w:bCs/>
          <w:lang w:val="en-GB"/>
        </w:rPr>
        <w:t>, by following methodologies as those proposed by the UNICEF and the Washington Group on Disability Statistics.</w:t>
      </w:r>
      <w:r w:rsidR="004B66F2" w:rsidRPr="00DA621B">
        <w:rPr>
          <w:b/>
          <w:bCs/>
          <w:lang w:val="en-GB"/>
        </w:rPr>
        <w:t>”</w:t>
      </w:r>
      <w:r w:rsidR="00CA5B60" w:rsidRPr="00DA621B">
        <w:rPr>
          <w:rStyle w:val="EndnoteReference"/>
          <w:b/>
          <w:bCs/>
          <w:lang w:val="en-GB"/>
        </w:rPr>
        <w:t xml:space="preserve"> </w:t>
      </w:r>
      <w:r w:rsidR="00CA5B60" w:rsidRPr="00DA621B">
        <w:rPr>
          <w:rStyle w:val="EndnoteReference"/>
          <w:b/>
          <w:bCs/>
          <w:lang w:val="en-GB"/>
        </w:rPr>
        <w:endnoteReference w:id="12"/>
      </w:r>
    </w:p>
    <w:p w14:paraId="44307AC9" w14:textId="238B5DDD" w:rsidR="002A58E3" w:rsidRPr="00DA621B" w:rsidRDefault="002A58E3" w:rsidP="00520640">
      <w:pPr>
        <w:pStyle w:val="ListBullet"/>
        <w:numPr>
          <w:ilvl w:val="0"/>
          <w:numId w:val="9"/>
        </w:numPr>
        <w:tabs>
          <w:tab w:val="left" w:pos="284"/>
          <w:tab w:val="left" w:pos="426"/>
        </w:tabs>
        <w:spacing w:after="120" w:line="240" w:lineRule="auto"/>
        <w:ind w:left="0" w:right="-24" w:firstLine="0"/>
        <w:contextualSpacing w:val="0"/>
        <w:rPr>
          <w:b/>
          <w:bCs/>
          <w:lang w:val="en-GB"/>
        </w:rPr>
      </w:pPr>
      <w:r w:rsidRPr="00DA621B">
        <w:rPr>
          <w:b/>
          <w:bCs/>
          <w:lang w:val="en-GB"/>
        </w:rPr>
        <w:t>Importantly, th</w:t>
      </w:r>
      <w:r w:rsidR="004B66F2" w:rsidRPr="00DA621B">
        <w:rPr>
          <w:b/>
          <w:bCs/>
          <w:lang w:val="en-GB"/>
        </w:rPr>
        <w:t>is</w:t>
      </w:r>
      <w:r w:rsidRPr="00DA621B">
        <w:rPr>
          <w:b/>
          <w:bCs/>
          <w:lang w:val="en-GB"/>
        </w:rPr>
        <w:t xml:space="preserve"> comment and proposal on data collection also applies to current paragraphs 51 and 81, where similar amendments should be done to ensure that all data collection efforts </w:t>
      </w:r>
      <w:r w:rsidR="00275857" w:rsidRPr="00DA621B">
        <w:rPr>
          <w:b/>
          <w:bCs/>
          <w:lang w:val="en-GB"/>
        </w:rPr>
        <w:t xml:space="preserve">addressed by the draft GC include disability </w:t>
      </w:r>
      <w:r w:rsidR="004B66F2" w:rsidRPr="00DA621B">
        <w:rPr>
          <w:b/>
          <w:bCs/>
          <w:lang w:val="en-GB"/>
        </w:rPr>
        <w:t>disaggregation</w:t>
      </w:r>
      <w:r w:rsidRPr="00DA621B">
        <w:rPr>
          <w:b/>
          <w:bCs/>
          <w:lang w:val="en-GB"/>
        </w:rPr>
        <w:t>.</w:t>
      </w:r>
    </w:p>
    <w:p w14:paraId="10E27A23" w14:textId="77777777" w:rsidR="00950CC9" w:rsidRPr="00DA621B" w:rsidRDefault="00950CC9" w:rsidP="00520640">
      <w:pPr>
        <w:pStyle w:val="ListBullet"/>
        <w:numPr>
          <w:ilvl w:val="0"/>
          <w:numId w:val="0"/>
        </w:numPr>
        <w:tabs>
          <w:tab w:val="left" w:pos="284"/>
          <w:tab w:val="left" w:pos="426"/>
        </w:tabs>
        <w:spacing w:after="120" w:line="240" w:lineRule="auto"/>
        <w:ind w:right="-24"/>
        <w:contextualSpacing w:val="0"/>
        <w:rPr>
          <w:lang w:val="en-GB"/>
        </w:rPr>
      </w:pPr>
    </w:p>
    <w:p w14:paraId="2F9DB35D" w14:textId="5FFB90E0" w:rsidR="00CA5B60" w:rsidRPr="00DA621B" w:rsidRDefault="00CA5B60" w:rsidP="00520640">
      <w:pPr>
        <w:pStyle w:val="Heading3"/>
        <w:tabs>
          <w:tab w:val="left" w:pos="426"/>
        </w:tabs>
        <w:spacing w:after="120"/>
        <w:ind w:left="0" w:firstLine="0"/>
      </w:pPr>
      <w:r w:rsidRPr="00DA621B">
        <w:t xml:space="preserve">The right to the </w:t>
      </w:r>
      <w:r w:rsidR="00431699" w:rsidRPr="00DA621B">
        <w:t>inclusive education of</w:t>
      </w:r>
      <w:r w:rsidRPr="00DA621B">
        <w:t xml:space="preserve"> children with disabilities</w:t>
      </w:r>
      <w:r w:rsidR="00431699" w:rsidRPr="00DA621B">
        <w:t>: enhancing inclusion and preventing retrogressions during emergencies</w:t>
      </w:r>
    </w:p>
    <w:p w14:paraId="65B9125D" w14:textId="0AC69539" w:rsidR="00431699" w:rsidRPr="00DA621B" w:rsidRDefault="00EF7C96"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IDA highly appreciates the reference in paragraph 34 to the promotion of “positive roles of girls and children with disabilities in environmental protection”, principle that educational measures should acknowledge. However, </w:t>
      </w:r>
      <w:r w:rsidR="00795043" w:rsidRPr="00DA621B">
        <w:rPr>
          <w:lang w:val="en-GB"/>
        </w:rPr>
        <w:t xml:space="preserve">we consider that </w:t>
      </w:r>
      <w:r w:rsidR="007D5756" w:rsidRPr="00DA621B">
        <w:rPr>
          <w:lang w:val="en-GB"/>
        </w:rPr>
        <w:t>the inclusiveness of this section could be enhanced.</w:t>
      </w:r>
    </w:p>
    <w:p w14:paraId="4601CA2F" w14:textId="20BD34D8" w:rsidR="007D5756" w:rsidRDefault="007D5756"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b/>
          <w:bCs/>
          <w:lang w:val="en-GB"/>
        </w:rPr>
        <w:t>IDA suggests that the draft GC refers to “inclusive education” throughout the section</w:t>
      </w:r>
      <w:r w:rsidRPr="00DA621B">
        <w:rPr>
          <w:lang w:val="en-GB"/>
        </w:rPr>
        <w:t xml:space="preserve">, reflecting the concept enshrined in Article 24 of the CRPD, but also </w:t>
      </w:r>
      <w:r w:rsidR="009E32EE" w:rsidRPr="00DA621B">
        <w:rPr>
          <w:lang w:val="en-GB"/>
        </w:rPr>
        <w:t>in</w:t>
      </w:r>
      <w:r w:rsidRPr="00DA621B">
        <w:rPr>
          <w:lang w:val="en-GB"/>
        </w:rPr>
        <w:t xml:space="preserve"> CRC Committee’s practice. This Committee </w:t>
      </w:r>
      <w:r w:rsidR="00C53925" w:rsidRPr="00DA621B">
        <w:rPr>
          <w:lang w:val="en-GB"/>
        </w:rPr>
        <w:t xml:space="preserve">has </w:t>
      </w:r>
      <w:r w:rsidR="00952C8A" w:rsidRPr="00DA621B">
        <w:rPr>
          <w:lang w:val="en-GB"/>
        </w:rPr>
        <w:t>adopted</w:t>
      </w:r>
      <w:r w:rsidR="00C53925" w:rsidRPr="00DA621B">
        <w:rPr>
          <w:lang w:val="en-GB"/>
        </w:rPr>
        <w:t xml:space="preserve"> this concept</w:t>
      </w:r>
      <w:r w:rsidRPr="00DA621B">
        <w:rPr>
          <w:lang w:val="en-GB"/>
        </w:rPr>
        <w:t xml:space="preserve"> in its general comment no. 9, and then </w:t>
      </w:r>
      <w:r w:rsidR="00C53925" w:rsidRPr="00DA621B">
        <w:rPr>
          <w:lang w:val="en-GB"/>
        </w:rPr>
        <w:t>throughout</w:t>
      </w:r>
      <w:r w:rsidRPr="00DA621B">
        <w:rPr>
          <w:lang w:val="en-GB"/>
        </w:rPr>
        <w:t xml:space="preserve"> its </w:t>
      </w:r>
      <w:r w:rsidR="009E32EE" w:rsidRPr="00DA621B">
        <w:rPr>
          <w:lang w:val="en-GB"/>
        </w:rPr>
        <w:t>c</w:t>
      </w:r>
      <w:r w:rsidR="00C53925" w:rsidRPr="00DA621B">
        <w:rPr>
          <w:lang w:val="en-GB"/>
        </w:rPr>
        <w:t>oncluding</w:t>
      </w:r>
      <w:r w:rsidRPr="00DA621B">
        <w:rPr>
          <w:lang w:val="en-GB"/>
        </w:rPr>
        <w:t xml:space="preserve"> </w:t>
      </w:r>
      <w:r w:rsidR="009E32EE" w:rsidRPr="00DA621B">
        <w:rPr>
          <w:lang w:val="en-GB"/>
        </w:rPr>
        <w:t>o</w:t>
      </w:r>
      <w:r w:rsidRPr="00DA621B">
        <w:rPr>
          <w:lang w:val="en-GB"/>
        </w:rPr>
        <w:t>bservations.</w:t>
      </w:r>
      <w:r w:rsidRPr="00DA621B">
        <w:rPr>
          <w:rStyle w:val="EndnoteReference"/>
          <w:lang w:val="en-GB"/>
        </w:rPr>
        <w:endnoteReference w:id="13"/>
      </w:r>
      <w:r w:rsidRPr="00DA621B">
        <w:rPr>
          <w:lang w:val="en-GB"/>
        </w:rPr>
        <w:t xml:space="preserve"> Highlighting importantly that “inclusive education is a set of values, principles and practices that seeks meaningful, effective, and quality education for all students, that does justice to the </w:t>
      </w:r>
      <w:r w:rsidRPr="00DA621B">
        <w:rPr>
          <w:b/>
          <w:bCs/>
          <w:lang w:val="en-GB"/>
        </w:rPr>
        <w:t>diversity of learning conditions and requirements not only of children with disabilities, but for all students</w:t>
      </w:r>
      <w:r w:rsidRPr="00DA621B">
        <w:rPr>
          <w:lang w:val="en-GB"/>
        </w:rPr>
        <w:t>.”</w:t>
      </w:r>
      <w:r w:rsidRPr="00DA621B">
        <w:rPr>
          <w:rStyle w:val="EndnoteReference"/>
          <w:lang w:val="en-GB"/>
        </w:rPr>
        <w:endnoteReference w:id="14"/>
      </w:r>
    </w:p>
    <w:p w14:paraId="15A0FE44" w14:textId="4110FE01" w:rsidR="0015776C" w:rsidRPr="0015776C" w:rsidRDefault="0015776C" w:rsidP="00520640">
      <w:pPr>
        <w:pStyle w:val="ListBullet"/>
        <w:numPr>
          <w:ilvl w:val="0"/>
          <w:numId w:val="9"/>
        </w:numPr>
        <w:tabs>
          <w:tab w:val="left" w:pos="284"/>
          <w:tab w:val="left" w:pos="426"/>
        </w:tabs>
        <w:spacing w:after="120" w:line="240" w:lineRule="auto"/>
        <w:ind w:left="0" w:right="-24" w:firstLine="0"/>
        <w:contextualSpacing w:val="0"/>
      </w:pPr>
      <w:r>
        <w:rPr>
          <w:b/>
          <w:bCs/>
          <w:lang w:val="en-GB"/>
        </w:rPr>
        <w:t xml:space="preserve">Paragraph 36 calls for </w:t>
      </w:r>
      <w:r>
        <w:rPr>
          <w:b/>
          <w:bCs/>
          <w:lang w:val="en-GB"/>
        </w:rPr>
        <w:t>“</w:t>
      </w:r>
      <w:r w:rsidRPr="00CC25B8">
        <w:t>physically safe, healthy and resilient infrastructure for effective learning</w:t>
      </w:r>
      <w:r>
        <w:t>.”</w:t>
      </w:r>
      <w:r>
        <w:t xml:space="preserve"> IDA suggests </w:t>
      </w:r>
      <w:r w:rsidR="002B70F2">
        <w:t>adding</w:t>
      </w:r>
      <w:r>
        <w:t xml:space="preserve"> </w:t>
      </w:r>
      <w:r>
        <w:t>“</w:t>
      </w:r>
      <w:r>
        <w:t>accessibility</w:t>
      </w:r>
      <w:r>
        <w:t>”</w:t>
      </w:r>
      <w:r>
        <w:t xml:space="preserve"> as essential key to ensure education for children with disabilities. </w:t>
      </w:r>
    </w:p>
    <w:p w14:paraId="659A9A70" w14:textId="577A84E5" w:rsidR="008B273B" w:rsidRPr="00DA621B" w:rsidRDefault="00CA5B60"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b/>
          <w:bCs/>
          <w:lang w:val="en-GB"/>
        </w:rPr>
        <w:t xml:space="preserve">Paragraph </w:t>
      </w:r>
      <w:r w:rsidR="008B273B" w:rsidRPr="00DA621B">
        <w:rPr>
          <w:b/>
          <w:bCs/>
          <w:lang w:val="en-GB"/>
        </w:rPr>
        <w:t>37</w:t>
      </w:r>
      <w:r w:rsidRPr="00DA621B">
        <w:rPr>
          <w:b/>
          <w:bCs/>
          <w:lang w:val="en-GB"/>
        </w:rPr>
        <w:t xml:space="preserve"> </w:t>
      </w:r>
      <w:r w:rsidRPr="00DA621B">
        <w:rPr>
          <w:lang w:val="en-GB"/>
        </w:rPr>
        <w:t xml:space="preserve">of the draft GC </w:t>
      </w:r>
      <w:r w:rsidR="008B273B" w:rsidRPr="00DA621B">
        <w:rPr>
          <w:lang w:val="en-GB"/>
        </w:rPr>
        <w:t>calls for measures in case of events disrupting normal practices. In emergencies, learners with disabilities are at an even higher risk of marginalization compared to normal times. For instance, due to lack of consultation, online education during the Covid-19 pandemic created new barriers for children with disabilities,</w:t>
      </w:r>
      <w:r w:rsidR="005E1B88" w:rsidRPr="00DA621B">
        <w:rPr>
          <w:rStyle w:val="EndnoteReference"/>
          <w:lang w:val="en-GB"/>
        </w:rPr>
        <w:endnoteReference w:id="15"/>
      </w:r>
      <w:r w:rsidR="008B273B" w:rsidRPr="00DA621B">
        <w:rPr>
          <w:lang w:val="en-GB"/>
        </w:rPr>
        <w:t xml:space="preserve"> due to lack of accessibility of software</w:t>
      </w:r>
      <w:r w:rsidR="001767CB" w:rsidRPr="00DA621B">
        <w:rPr>
          <w:lang w:val="en-GB"/>
        </w:rPr>
        <w:t>,</w:t>
      </w:r>
      <w:r w:rsidR="008B273B" w:rsidRPr="00DA621B">
        <w:rPr>
          <w:lang w:val="en-GB"/>
        </w:rPr>
        <w:t xml:space="preserve"> disruption of support measures</w:t>
      </w:r>
      <w:r w:rsidR="001767CB" w:rsidRPr="00DA621B">
        <w:rPr>
          <w:lang w:val="en-GB"/>
        </w:rPr>
        <w:t xml:space="preserve"> and/or reasonable accommodation, allocated in normal times.</w:t>
      </w:r>
      <w:r w:rsidR="001767CB" w:rsidRPr="00DA621B">
        <w:rPr>
          <w:rStyle w:val="EndnoteReference"/>
          <w:lang w:val="en-GB"/>
        </w:rPr>
        <w:endnoteReference w:id="16"/>
      </w:r>
    </w:p>
    <w:p w14:paraId="2CCEDC27" w14:textId="1A075D32" w:rsidR="008B273B" w:rsidRPr="00DA621B" w:rsidRDefault="001767CB"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On this regard, IDA proposes the following text to add to paragraph 37:</w:t>
      </w:r>
    </w:p>
    <w:p w14:paraId="53A4428B" w14:textId="5CD7F929" w:rsidR="001767CB" w:rsidRPr="00DA621B" w:rsidRDefault="001767CB" w:rsidP="00520640">
      <w:pPr>
        <w:pStyle w:val="ListBullet"/>
        <w:numPr>
          <w:ilvl w:val="1"/>
          <w:numId w:val="9"/>
        </w:numPr>
        <w:tabs>
          <w:tab w:val="left" w:pos="284"/>
          <w:tab w:val="left" w:pos="426"/>
        </w:tabs>
        <w:spacing w:after="120" w:line="240" w:lineRule="auto"/>
        <w:ind w:left="0" w:right="-24" w:firstLine="0"/>
        <w:contextualSpacing w:val="0"/>
        <w:rPr>
          <w:lang w:val="en-GB"/>
        </w:rPr>
      </w:pPr>
      <w:r w:rsidRPr="00DA621B">
        <w:rPr>
          <w:lang w:val="en-GB"/>
        </w:rPr>
        <w:t>“</w:t>
      </w:r>
      <w:r w:rsidRPr="00DA621B">
        <w:rPr>
          <w:b/>
          <w:bCs/>
          <w:lang w:val="en-GB"/>
        </w:rPr>
        <w:t>Measures taken during emergency situation in order to ensure service continuity should be inclusive and not create new barriers for children with disabilities, and should be adopted following thorough consultations with children, including children with disabilities.”</w:t>
      </w:r>
    </w:p>
    <w:p w14:paraId="647E7D06" w14:textId="77777777" w:rsidR="005A6FAC" w:rsidRPr="00DA621B" w:rsidRDefault="005A6FAC" w:rsidP="00520640">
      <w:pPr>
        <w:pStyle w:val="ListBullet"/>
        <w:numPr>
          <w:ilvl w:val="0"/>
          <w:numId w:val="0"/>
        </w:numPr>
        <w:tabs>
          <w:tab w:val="left" w:pos="284"/>
          <w:tab w:val="left" w:pos="426"/>
        </w:tabs>
        <w:spacing w:after="120" w:line="240" w:lineRule="auto"/>
        <w:ind w:right="-24"/>
        <w:contextualSpacing w:val="0"/>
        <w:rPr>
          <w:lang w:val="en-GB"/>
        </w:rPr>
      </w:pPr>
    </w:p>
    <w:p w14:paraId="52400648" w14:textId="77777777" w:rsidR="00BE2B90" w:rsidRPr="00DA621B" w:rsidRDefault="00BE2B90" w:rsidP="00520640">
      <w:pPr>
        <w:pStyle w:val="Heading3"/>
        <w:tabs>
          <w:tab w:val="left" w:pos="426"/>
        </w:tabs>
        <w:spacing w:after="120"/>
        <w:ind w:left="0" w:firstLine="0"/>
      </w:pPr>
      <w:r w:rsidRPr="00DA621B">
        <w:lastRenderedPageBreak/>
        <w:t>The right to adequate standard of living and social protection of children with disabilities and their families</w:t>
      </w:r>
    </w:p>
    <w:p w14:paraId="7D3DC87A" w14:textId="53AE945E" w:rsidR="00BE2B90" w:rsidRPr="00DA621B" w:rsidRDefault="00BE2B90"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IDA welcomes the very relevant section on adequate standard of living, and in particular, that the CRC Committee urges States to “introduce features into social security policies and social protection floors that provide children and their families with protection against climate and environmental shocks and slow-onset harm.” Yet, IDA believes the text should explicitly address the requirements of children with disabilities, given that, in many contexts, they -and their families- are </w:t>
      </w:r>
      <w:r w:rsidR="009E32EE" w:rsidRPr="00DA621B">
        <w:rPr>
          <w:lang w:val="en-GB"/>
        </w:rPr>
        <w:t>highly dependent</w:t>
      </w:r>
      <w:r w:rsidRPr="00DA621B">
        <w:rPr>
          <w:lang w:val="en-GB"/>
        </w:rPr>
        <w:t xml:space="preserve"> on social protection systems and policies by ministries of social affairs, given their disadvantage</w:t>
      </w:r>
      <w:r w:rsidR="009E32EE" w:rsidRPr="00DA621B">
        <w:rPr>
          <w:lang w:val="en-GB"/>
        </w:rPr>
        <w:t>d</w:t>
      </w:r>
      <w:r w:rsidRPr="00DA621B">
        <w:rPr>
          <w:lang w:val="en-GB"/>
        </w:rPr>
        <w:t xml:space="preserve"> socioeconomical situation and the unavailability of affordable support services. </w:t>
      </w:r>
    </w:p>
    <w:p w14:paraId="4640E5BC" w14:textId="28DC18CF" w:rsidR="00BE2B90" w:rsidRPr="00DA621B" w:rsidRDefault="00BE2B90"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Article 28 of the CRPD and the CRPD Committee’s jurisprudence </w:t>
      </w:r>
      <w:r w:rsidR="00795043" w:rsidRPr="00DA621B">
        <w:rPr>
          <w:lang w:val="en-GB"/>
        </w:rPr>
        <w:t xml:space="preserve">should be considered as essential </w:t>
      </w:r>
      <w:r w:rsidRPr="00DA621B">
        <w:rPr>
          <w:lang w:val="en-GB"/>
        </w:rPr>
        <w:t>reference</w:t>
      </w:r>
      <w:r w:rsidR="00795043" w:rsidRPr="00DA621B">
        <w:rPr>
          <w:lang w:val="en-GB"/>
        </w:rPr>
        <w:t>s</w:t>
      </w:r>
      <w:r w:rsidRPr="00DA621B">
        <w:rPr>
          <w:lang w:val="en-GB"/>
        </w:rPr>
        <w:t xml:space="preserve"> </w:t>
      </w:r>
      <w:r w:rsidR="00795043" w:rsidRPr="00DA621B">
        <w:rPr>
          <w:lang w:val="en-GB"/>
        </w:rPr>
        <w:t>i</w:t>
      </w:r>
      <w:r w:rsidRPr="00DA621B">
        <w:rPr>
          <w:lang w:val="en-GB"/>
        </w:rPr>
        <w:t>n this area. That Committee has made clear that social protection measures should cover the extra costs associated to disability</w:t>
      </w:r>
      <w:r w:rsidRPr="00DA621B">
        <w:rPr>
          <w:rStyle w:val="EndnoteReference"/>
          <w:lang w:val="en-GB"/>
        </w:rPr>
        <w:endnoteReference w:id="17"/>
      </w:r>
      <w:r w:rsidRPr="00DA621B">
        <w:rPr>
          <w:lang w:val="en-GB"/>
        </w:rPr>
        <w:t xml:space="preserve"> and should ensure the availability of support services.</w:t>
      </w:r>
      <w:r w:rsidRPr="00DA621B">
        <w:rPr>
          <w:rStyle w:val="EndnoteReference"/>
          <w:lang w:val="en-GB"/>
        </w:rPr>
        <w:endnoteReference w:id="18"/>
      </w:r>
      <w:r w:rsidRPr="00DA621B">
        <w:rPr>
          <w:lang w:val="en-GB"/>
        </w:rPr>
        <w:t xml:space="preserve"> Both elements gain even more relevance in the context of “climate and environmental shocks and slow-onset harm”. </w:t>
      </w:r>
    </w:p>
    <w:p w14:paraId="42BA290D" w14:textId="77777777" w:rsidR="00BE2B90" w:rsidRPr="00DA621B" w:rsidRDefault="00BE2B90" w:rsidP="00520640">
      <w:pPr>
        <w:pStyle w:val="ListBullet"/>
        <w:numPr>
          <w:ilvl w:val="0"/>
          <w:numId w:val="9"/>
        </w:numPr>
        <w:tabs>
          <w:tab w:val="left" w:pos="284"/>
          <w:tab w:val="left" w:pos="426"/>
        </w:tabs>
        <w:spacing w:after="120" w:line="240" w:lineRule="auto"/>
        <w:ind w:left="0" w:right="-24" w:firstLine="0"/>
        <w:contextualSpacing w:val="0"/>
        <w:rPr>
          <w:b/>
          <w:bCs/>
          <w:lang w:val="en-GB"/>
        </w:rPr>
      </w:pPr>
      <w:r w:rsidRPr="00DA621B">
        <w:rPr>
          <w:b/>
          <w:bCs/>
          <w:lang w:val="en-GB"/>
        </w:rPr>
        <w:t>Thus, IDA proposes the following text to add to paragraph 41:</w:t>
      </w:r>
    </w:p>
    <w:p w14:paraId="7AC5A3B2" w14:textId="77777777" w:rsidR="00BE2B90" w:rsidRPr="00DA621B" w:rsidRDefault="00BE2B90" w:rsidP="00520640">
      <w:pPr>
        <w:pStyle w:val="ListBullet"/>
        <w:numPr>
          <w:ilvl w:val="1"/>
          <w:numId w:val="9"/>
        </w:numPr>
        <w:tabs>
          <w:tab w:val="left" w:pos="284"/>
          <w:tab w:val="left" w:pos="426"/>
        </w:tabs>
        <w:spacing w:after="120" w:line="240" w:lineRule="auto"/>
        <w:ind w:left="0" w:right="-24" w:firstLine="0"/>
        <w:contextualSpacing w:val="0"/>
        <w:rPr>
          <w:lang w:val="en-GB"/>
        </w:rPr>
      </w:pPr>
      <w:r w:rsidRPr="00DA621B">
        <w:rPr>
          <w:lang w:val="en-GB"/>
        </w:rPr>
        <w:t>“</w:t>
      </w:r>
      <w:r w:rsidRPr="00DA621B">
        <w:rPr>
          <w:b/>
          <w:bCs/>
          <w:lang w:val="en-GB"/>
        </w:rPr>
        <w:t>Social protection programmes should ensure coverage of disability related extra costs and support services to children with disabilities affected.”</w:t>
      </w:r>
    </w:p>
    <w:p w14:paraId="0B25EAEA" w14:textId="26E896DA" w:rsidR="00BE2B90" w:rsidRPr="00DA621B" w:rsidRDefault="00BE2B90"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Welcoming paragraph 42 on adequate housing, IDA alerts on the need to refer to disability related requirements for States to fulfil. In many context</w:t>
      </w:r>
      <w:r w:rsidR="00501A1C" w:rsidRPr="00DA621B">
        <w:rPr>
          <w:lang w:val="en-GB"/>
        </w:rPr>
        <w:t>s</w:t>
      </w:r>
      <w:r w:rsidRPr="00DA621B">
        <w:rPr>
          <w:lang w:val="en-GB"/>
        </w:rPr>
        <w:t xml:space="preserve"> of humanitarian emergencies, children with disabilities face the risk of being placed in institutions, in violation of their rights, due to lack of support services to them and their families -already overstressed by the general situation- and lack of adequate housing arrangements. </w:t>
      </w:r>
    </w:p>
    <w:p w14:paraId="48B1C13D" w14:textId="77777777" w:rsidR="00BE2B90" w:rsidRPr="00DA621B" w:rsidRDefault="00BE2B90"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Complementing then the previous elements, IDA proposes to edit paragraph 42 as follows:</w:t>
      </w:r>
    </w:p>
    <w:p w14:paraId="664F1DC5" w14:textId="7DA797AE" w:rsidR="00BE2B90" w:rsidRPr="00DA621B" w:rsidRDefault="00BE2B90" w:rsidP="00520640">
      <w:pPr>
        <w:pStyle w:val="ListBullet"/>
        <w:numPr>
          <w:ilvl w:val="1"/>
          <w:numId w:val="9"/>
        </w:numPr>
        <w:tabs>
          <w:tab w:val="left" w:pos="284"/>
          <w:tab w:val="left" w:pos="426"/>
        </w:tabs>
        <w:spacing w:after="120" w:line="240" w:lineRule="auto"/>
        <w:ind w:left="0" w:right="-24" w:firstLine="0"/>
        <w:contextualSpacing w:val="0"/>
        <w:rPr>
          <w:b/>
          <w:bCs/>
          <w:lang w:val="en-GB"/>
        </w:rPr>
      </w:pPr>
      <w:r w:rsidRPr="00DA621B">
        <w:rPr>
          <w:lang w:val="en-GB"/>
        </w:rPr>
        <w:t xml:space="preserve">“, including sustainable and resilient infrastructure, </w:t>
      </w:r>
      <w:r w:rsidRPr="00DA621B">
        <w:rPr>
          <w:b/>
          <w:bCs/>
          <w:lang w:val="en-GB"/>
        </w:rPr>
        <w:t xml:space="preserve">which follows the principles of universal design, accessibility and adaptability for children with disabilities, and </w:t>
      </w:r>
      <w:r w:rsidRPr="00DA621B">
        <w:rPr>
          <w:b/>
          <w:bCs/>
          <w:strike/>
          <w:lang w:val="en-GB"/>
        </w:rPr>
        <w:t>that</w:t>
      </w:r>
      <w:r w:rsidRPr="00DA621B">
        <w:rPr>
          <w:lang w:val="en-GB"/>
        </w:rPr>
        <w:t xml:space="preserve"> </w:t>
      </w:r>
      <w:r w:rsidRPr="00DA621B">
        <w:rPr>
          <w:b/>
          <w:bCs/>
          <w:lang w:val="en-GB"/>
        </w:rPr>
        <w:t>which</w:t>
      </w:r>
      <w:r w:rsidRPr="00DA621B">
        <w:rPr>
          <w:lang w:val="en-GB"/>
        </w:rPr>
        <w:t xml:space="preserve"> is not built on polluted sites nor in proximity to pollution sources or radiation”</w:t>
      </w:r>
    </w:p>
    <w:p w14:paraId="0435FBE4" w14:textId="77777777" w:rsidR="00BE2B90" w:rsidRPr="00DA621B" w:rsidRDefault="00BE2B90" w:rsidP="00520640">
      <w:pPr>
        <w:pStyle w:val="ListBullet"/>
        <w:numPr>
          <w:ilvl w:val="0"/>
          <w:numId w:val="0"/>
        </w:numPr>
        <w:tabs>
          <w:tab w:val="left" w:pos="284"/>
          <w:tab w:val="left" w:pos="426"/>
        </w:tabs>
        <w:spacing w:after="120" w:line="240" w:lineRule="auto"/>
        <w:ind w:right="-24"/>
        <w:contextualSpacing w:val="0"/>
        <w:rPr>
          <w:lang w:val="en-GB"/>
        </w:rPr>
      </w:pPr>
    </w:p>
    <w:p w14:paraId="5DD85A1A" w14:textId="6F9382D8" w:rsidR="00BE2B90" w:rsidRPr="00DA621B" w:rsidRDefault="00BE2B90" w:rsidP="00520640">
      <w:pPr>
        <w:pStyle w:val="Heading3"/>
        <w:tabs>
          <w:tab w:val="left" w:pos="426"/>
        </w:tabs>
        <w:spacing w:after="120"/>
        <w:ind w:left="0" w:firstLine="0"/>
      </w:pPr>
      <w:r w:rsidRPr="00DA621B">
        <w:t>Rights of indigenous children with disabilities</w:t>
      </w:r>
    </w:p>
    <w:p w14:paraId="50057A5A" w14:textId="77777777" w:rsidR="00BE2B90" w:rsidRPr="00DA621B" w:rsidRDefault="00BE2B90"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IDA welcomes the highlighting of indigenous children in the draft GC. Yet, the intersection of disability with indigenous background puts indigenous children with disabilities in a very difficult situation of exclusion. As this CRC Committee has mentioned: “All appropriate and necessary measures undertaken to protect and promote the rights of children with disabilities must include and pay special attention to the particular vulnerability and needs of children belonging to minorities and indigenous children who are more likely to be already marginalized within their communities.”</w:t>
      </w:r>
      <w:r w:rsidRPr="00DA621B">
        <w:rPr>
          <w:rStyle w:val="EndnoteReference"/>
          <w:lang w:val="en-GB"/>
        </w:rPr>
        <w:endnoteReference w:id="19"/>
      </w:r>
      <w:r w:rsidRPr="00DA621B">
        <w:rPr>
          <w:lang w:val="en-GB"/>
        </w:rPr>
        <w:t xml:space="preserve"> The reverse is also true.</w:t>
      </w:r>
    </w:p>
    <w:p w14:paraId="151E0D5D" w14:textId="090F7A41" w:rsidR="00756899" w:rsidRPr="00DA621B" w:rsidRDefault="00BE2B90"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Strengthening intersectionality, IDA proposes the following amendment</w:t>
      </w:r>
      <w:r w:rsidR="00756899" w:rsidRPr="00DA621B">
        <w:rPr>
          <w:lang w:val="en-GB"/>
        </w:rPr>
        <w:t xml:space="preserve"> to paragraph 49:</w:t>
      </w:r>
    </w:p>
    <w:p w14:paraId="5775582E" w14:textId="43EFEFDA" w:rsidR="00756899" w:rsidRPr="00DA621B" w:rsidRDefault="00756899" w:rsidP="00520640">
      <w:pPr>
        <w:pStyle w:val="ListBullet"/>
        <w:numPr>
          <w:ilvl w:val="1"/>
          <w:numId w:val="9"/>
        </w:numPr>
        <w:tabs>
          <w:tab w:val="left" w:pos="284"/>
          <w:tab w:val="left" w:pos="426"/>
        </w:tabs>
        <w:spacing w:after="120" w:line="240" w:lineRule="auto"/>
        <w:ind w:left="0" w:right="-24" w:firstLine="0"/>
        <w:contextualSpacing w:val="0"/>
        <w:rPr>
          <w:b/>
          <w:bCs/>
          <w:lang w:val="en-GB"/>
        </w:rPr>
      </w:pPr>
      <w:r w:rsidRPr="00DA621B">
        <w:rPr>
          <w:bCs/>
          <w:lang w:val="en-GB"/>
        </w:rPr>
        <w:lastRenderedPageBreak/>
        <w:t xml:space="preserve">“…while ensuring the right to life, survival and development of Indigenous children, </w:t>
      </w:r>
      <w:r w:rsidRPr="00DA621B">
        <w:rPr>
          <w:b/>
          <w:lang w:val="en-GB"/>
        </w:rPr>
        <w:t xml:space="preserve">as well as adopting an intersectional approach that considers the needs and rights of children with disabilities within indigenous communities” </w:t>
      </w:r>
    </w:p>
    <w:p w14:paraId="31D1C4BD" w14:textId="77777777" w:rsidR="00756899" w:rsidRPr="00DA621B" w:rsidRDefault="00756899" w:rsidP="00520640">
      <w:pPr>
        <w:pStyle w:val="ListBullet"/>
        <w:numPr>
          <w:ilvl w:val="0"/>
          <w:numId w:val="0"/>
        </w:numPr>
        <w:tabs>
          <w:tab w:val="left" w:pos="284"/>
          <w:tab w:val="left" w:pos="426"/>
        </w:tabs>
        <w:spacing w:after="120" w:line="240" w:lineRule="auto"/>
        <w:ind w:right="-24"/>
        <w:contextualSpacing w:val="0"/>
        <w:rPr>
          <w:lang w:val="en-GB"/>
        </w:rPr>
      </w:pPr>
    </w:p>
    <w:p w14:paraId="5932239A" w14:textId="36307FE7" w:rsidR="00756899" w:rsidRPr="00DA621B" w:rsidRDefault="00756899" w:rsidP="00520640">
      <w:pPr>
        <w:pStyle w:val="Heading3"/>
        <w:tabs>
          <w:tab w:val="left" w:pos="426"/>
        </w:tabs>
        <w:spacing w:after="120"/>
        <w:ind w:left="0" w:firstLine="0"/>
      </w:pPr>
      <w:r w:rsidRPr="00DA621B">
        <w:t>Non-discrimination of children with disabilities</w:t>
      </w:r>
    </w:p>
    <w:p w14:paraId="62342EB5" w14:textId="1EB08F40" w:rsidR="001C6CFF" w:rsidRPr="00DA621B" w:rsidRDefault="001C6CFF"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IDA welcomes the references to children with disabilities in paragraphs 50 and 51. Yet, a reference to normative anti-discrimination frameworks </w:t>
      </w:r>
      <w:r w:rsidR="00D6456F" w:rsidRPr="00DA621B">
        <w:rPr>
          <w:lang w:val="en-GB"/>
        </w:rPr>
        <w:t xml:space="preserve">that are </w:t>
      </w:r>
      <w:r w:rsidRPr="00DA621B">
        <w:rPr>
          <w:lang w:val="en-GB"/>
        </w:rPr>
        <w:t xml:space="preserve">comprehensive </w:t>
      </w:r>
      <w:r w:rsidR="00D6456F" w:rsidRPr="00DA621B">
        <w:rPr>
          <w:lang w:val="en-GB"/>
        </w:rPr>
        <w:t xml:space="preserve">and cover </w:t>
      </w:r>
      <w:r w:rsidRPr="00DA621B">
        <w:rPr>
          <w:lang w:val="en-GB"/>
        </w:rPr>
        <w:t>all kinds of discrimination and related concepts, would be highly beneficial for children with disabilities and other groups.</w:t>
      </w:r>
    </w:p>
    <w:p w14:paraId="06F66D98" w14:textId="56D840C1" w:rsidR="00C94779" w:rsidRPr="00DA621B" w:rsidRDefault="00C94779"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IDA proposes then the following</w:t>
      </w:r>
      <w:r w:rsidR="002A58E3" w:rsidRPr="00DA621B">
        <w:rPr>
          <w:lang w:val="en-GB"/>
        </w:rPr>
        <w:t xml:space="preserve"> as first phrase of paragraph 51:</w:t>
      </w:r>
    </w:p>
    <w:p w14:paraId="12E8C934" w14:textId="363CC01E" w:rsidR="002A58E3" w:rsidRPr="00DA621B" w:rsidRDefault="002A58E3" w:rsidP="00520640">
      <w:pPr>
        <w:pStyle w:val="ListBullet"/>
        <w:numPr>
          <w:ilvl w:val="1"/>
          <w:numId w:val="9"/>
        </w:numPr>
        <w:tabs>
          <w:tab w:val="left" w:pos="284"/>
          <w:tab w:val="left" w:pos="426"/>
        </w:tabs>
        <w:spacing w:after="120" w:line="240" w:lineRule="auto"/>
        <w:ind w:left="0" w:right="-24" w:firstLine="0"/>
        <w:contextualSpacing w:val="0"/>
        <w:rPr>
          <w:b/>
          <w:bCs/>
          <w:lang w:val="en-GB"/>
        </w:rPr>
      </w:pPr>
      <w:r w:rsidRPr="00DA621B">
        <w:rPr>
          <w:bCs/>
          <w:lang w:val="en-GB"/>
        </w:rPr>
        <w:t>“</w:t>
      </w:r>
      <w:r w:rsidRPr="00DA621B">
        <w:rPr>
          <w:b/>
          <w:lang w:val="en-GB"/>
        </w:rPr>
        <w:t>States should review and ensure their legal anti-discrimination frameworks are applicable in connection to the environment and climate change and tackle all forms of discrimination, including multiple and intersectional discrimination, denial of reasonable accommodation to children with disabilities, discrimination by association, among others</w:t>
      </w:r>
      <w:r w:rsidRPr="00DA621B">
        <w:rPr>
          <w:bCs/>
          <w:lang w:val="en-GB"/>
        </w:rPr>
        <w:t>.</w:t>
      </w:r>
      <w:r w:rsidRPr="00DA621B">
        <w:rPr>
          <w:b/>
          <w:lang w:val="en-GB"/>
        </w:rPr>
        <w:t xml:space="preserve">” </w:t>
      </w:r>
    </w:p>
    <w:p w14:paraId="003090EB" w14:textId="77777777" w:rsidR="001C6CFF" w:rsidRPr="00DA621B" w:rsidRDefault="001C6CFF" w:rsidP="00520640">
      <w:pPr>
        <w:pStyle w:val="ListBullet"/>
        <w:numPr>
          <w:ilvl w:val="0"/>
          <w:numId w:val="0"/>
        </w:numPr>
        <w:tabs>
          <w:tab w:val="left" w:pos="284"/>
          <w:tab w:val="left" w:pos="426"/>
        </w:tabs>
        <w:spacing w:after="120" w:line="240" w:lineRule="auto"/>
        <w:ind w:right="-24"/>
        <w:contextualSpacing w:val="0"/>
        <w:rPr>
          <w:lang w:val="en-GB"/>
        </w:rPr>
      </w:pPr>
    </w:p>
    <w:p w14:paraId="753DB313" w14:textId="66DC49E1" w:rsidR="002A58E3" w:rsidRPr="00DA621B" w:rsidRDefault="002A58E3" w:rsidP="00520640">
      <w:pPr>
        <w:pStyle w:val="Heading3"/>
        <w:tabs>
          <w:tab w:val="left" w:pos="426"/>
        </w:tabs>
        <w:spacing w:after="120"/>
        <w:ind w:left="0" w:firstLine="0"/>
      </w:pPr>
      <w:r w:rsidRPr="00DA621B">
        <w:t>The right to be heard of children with disabilities: disability appropriate support and participation in decision making</w:t>
      </w:r>
    </w:p>
    <w:p w14:paraId="14C506DA" w14:textId="044B3E99" w:rsidR="002A58E3" w:rsidRPr="00DA621B" w:rsidRDefault="002A58E3"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 xml:space="preserve">IDA </w:t>
      </w:r>
      <w:r w:rsidR="00B70D90" w:rsidRPr="00DA621B">
        <w:rPr>
          <w:lang w:val="en-GB"/>
        </w:rPr>
        <w:t>cannot stress</w:t>
      </w:r>
      <w:r w:rsidR="00D6456F" w:rsidRPr="00DA621B">
        <w:rPr>
          <w:lang w:val="en-GB"/>
        </w:rPr>
        <w:t xml:space="preserve"> enough</w:t>
      </w:r>
      <w:r w:rsidR="00B70D90" w:rsidRPr="00DA621B">
        <w:rPr>
          <w:lang w:val="en-GB"/>
        </w:rPr>
        <w:t xml:space="preserve"> the </w:t>
      </w:r>
      <w:r w:rsidR="006709DA" w:rsidRPr="00DA621B">
        <w:rPr>
          <w:lang w:val="en-GB"/>
        </w:rPr>
        <w:t>relevance of this right for the inclusion of children with disabilities in decision making related to environmental policies and climate action. Articles 4(3) and 7 of the CRPD come to reinforce this point with concrete elements.</w:t>
      </w:r>
    </w:p>
    <w:p w14:paraId="60EE7CCD" w14:textId="75125D33" w:rsidR="006709DA" w:rsidRPr="00DA621B" w:rsidRDefault="006709DA"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DA621B">
        <w:rPr>
          <w:lang w:val="en-GB"/>
        </w:rPr>
        <w:t>Article 4(3) CRPD requires States to “actively consult and closely involve” children with disabilities in public decision making on issues that concerns them.</w:t>
      </w:r>
      <w:r w:rsidR="00BB4BBC" w:rsidRPr="00DA621B">
        <w:rPr>
          <w:lang w:val="en-GB"/>
        </w:rPr>
        <w:t xml:space="preserve"> </w:t>
      </w:r>
      <w:r w:rsidR="00EC7C18" w:rsidRPr="00DA621B">
        <w:rPr>
          <w:lang w:val="en-GB"/>
        </w:rPr>
        <w:t>The CRPD Committee has highlighted the importance of organizations and initiatives of children with disabilities -and the supportive role adults can play-,</w:t>
      </w:r>
      <w:r w:rsidR="00BB4BBC" w:rsidRPr="00DA621B">
        <w:rPr>
          <w:rStyle w:val="EndnoteReference"/>
          <w:lang w:val="en-GB"/>
        </w:rPr>
        <w:endnoteReference w:id="20"/>
      </w:r>
      <w:r w:rsidR="00EC7C18" w:rsidRPr="00DA621B">
        <w:rPr>
          <w:lang w:val="en-GB"/>
        </w:rPr>
        <w:t xml:space="preserve"> and illustrated States duties on their regard,</w:t>
      </w:r>
      <w:r w:rsidR="00EC7C18" w:rsidRPr="00DA621B">
        <w:rPr>
          <w:rStyle w:val="EndnoteReference"/>
          <w:lang w:val="en-GB"/>
        </w:rPr>
        <w:t xml:space="preserve"> </w:t>
      </w:r>
      <w:r w:rsidR="00EC7C18" w:rsidRPr="00DA621B">
        <w:rPr>
          <w:rStyle w:val="EndnoteReference"/>
          <w:lang w:val="en-GB"/>
        </w:rPr>
        <w:endnoteReference w:id="21"/>
      </w:r>
      <w:r w:rsidR="00EC7C18" w:rsidRPr="00DA621B">
        <w:rPr>
          <w:lang w:val="en-GB"/>
        </w:rPr>
        <w:t xml:space="preserve"> including the allocation of funds to ensure their full and effective participation.</w:t>
      </w:r>
      <w:r w:rsidR="00EC7C18" w:rsidRPr="00DA621B">
        <w:rPr>
          <w:rStyle w:val="EndnoteReference"/>
          <w:lang w:val="en-GB"/>
        </w:rPr>
        <w:endnoteReference w:id="22"/>
      </w:r>
    </w:p>
    <w:p w14:paraId="6B866E74" w14:textId="77777777" w:rsidR="00EC7C18" w:rsidRPr="00DA621B" w:rsidRDefault="00EC7C18" w:rsidP="00520640">
      <w:pPr>
        <w:pStyle w:val="ListBullet"/>
        <w:numPr>
          <w:ilvl w:val="0"/>
          <w:numId w:val="9"/>
        </w:numPr>
        <w:tabs>
          <w:tab w:val="left" w:pos="284"/>
          <w:tab w:val="left" w:pos="426"/>
        </w:tabs>
        <w:ind w:left="0" w:right="-24" w:firstLine="0"/>
        <w:rPr>
          <w:lang w:val="en-GB"/>
        </w:rPr>
      </w:pPr>
      <w:r w:rsidRPr="00DA621B">
        <w:rPr>
          <w:lang w:val="en-GB"/>
        </w:rPr>
        <w:t>In particular, and in line with Article 7(2) of the CRPD, the CRPD Committee requires States to:</w:t>
      </w:r>
    </w:p>
    <w:p w14:paraId="6544BB68" w14:textId="3965A5E2" w:rsidR="00EC7C18" w:rsidRPr="00DA621B" w:rsidRDefault="00EC7C18" w:rsidP="00520640">
      <w:pPr>
        <w:pStyle w:val="ListBullet"/>
        <w:numPr>
          <w:ilvl w:val="0"/>
          <w:numId w:val="0"/>
        </w:numPr>
        <w:tabs>
          <w:tab w:val="left" w:pos="284"/>
          <w:tab w:val="left" w:pos="426"/>
        </w:tabs>
        <w:ind w:left="567" w:right="521"/>
        <w:rPr>
          <w:sz w:val="22"/>
          <w:szCs w:val="22"/>
          <w:lang w:val="en-GB"/>
        </w:rPr>
      </w:pPr>
      <w:r w:rsidRPr="00DA621B">
        <w:rPr>
          <w:sz w:val="22"/>
          <w:szCs w:val="22"/>
          <w:lang w:val="en-GB"/>
        </w:rPr>
        <w:t xml:space="preserve">“provide children with disabilities with </w:t>
      </w:r>
      <w:r w:rsidRPr="00DA621B">
        <w:rPr>
          <w:b/>
          <w:bCs/>
          <w:sz w:val="22"/>
          <w:szCs w:val="22"/>
          <w:lang w:val="en-GB"/>
        </w:rPr>
        <w:t>support in their decision-making</w:t>
      </w:r>
      <w:r w:rsidRPr="00DA621B">
        <w:rPr>
          <w:sz w:val="22"/>
          <w:szCs w:val="22"/>
          <w:lang w:val="en-GB"/>
        </w:rPr>
        <w:t xml:space="preserve">, by, among other things, equipping them with, and enabling them to use, any </w:t>
      </w:r>
      <w:r w:rsidRPr="00DA621B">
        <w:rPr>
          <w:b/>
          <w:bCs/>
          <w:sz w:val="22"/>
          <w:szCs w:val="22"/>
          <w:lang w:val="en-GB"/>
        </w:rPr>
        <w:t>mode of communication necessary</w:t>
      </w:r>
      <w:r w:rsidRPr="00DA621B">
        <w:rPr>
          <w:sz w:val="22"/>
          <w:szCs w:val="22"/>
          <w:lang w:val="en-GB"/>
        </w:rPr>
        <w:t xml:space="preserve"> to facilitate the expression of their views, including child-friendly information, and adequate support for self-advocacy, and ensure appropriate training for all professionals working with and for such children. States parties should also provide </w:t>
      </w:r>
      <w:r w:rsidRPr="00DA621B">
        <w:rPr>
          <w:b/>
          <w:bCs/>
          <w:sz w:val="22"/>
          <w:szCs w:val="22"/>
          <w:lang w:val="en-GB"/>
        </w:rPr>
        <w:t>disability and age-appropriate assistance and procedures, and support</w:t>
      </w:r>
      <w:r w:rsidRPr="00DA621B">
        <w:rPr>
          <w:sz w:val="22"/>
          <w:szCs w:val="22"/>
          <w:lang w:val="en-GB"/>
        </w:rPr>
        <w:t xml:space="preserve"> for children with disabilities...”</w:t>
      </w:r>
      <w:r w:rsidRPr="00DA621B">
        <w:rPr>
          <w:rStyle w:val="EndnoteReference"/>
          <w:sz w:val="22"/>
          <w:szCs w:val="22"/>
          <w:lang w:val="en-GB"/>
        </w:rPr>
        <w:endnoteReference w:id="23"/>
      </w:r>
    </w:p>
    <w:p w14:paraId="0B99A233" w14:textId="77777777" w:rsidR="00880D16" w:rsidRPr="00DA621B" w:rsidRDefault="00880D16" w:rsidP="00520640">
      <w:pPr>
        <w:pStyle w:val="ListBullet"/>
        <w:numPr>
          <w:ilvl w:val="0"/>
          <w:numId w:val="0"/>
        </w:numPr>
        <w:tabs>
          <w:tab w:val="left" w:pos="284"/>
          <w:tab w:val="left" w:pos="426"/>
        </w:tabs>
        <w:ind w:right="521"/>
        <w:rPr>
          <w:sz w:val="22"/>
          <w:szCs w:val="22"/>
          <w:lang w:val="en-GB"/>
        </w:rPr>
      </w:pPr>
    </w:p>
    <w:p w14:paraId="1C1D94F8" w14:textId="1627C50F" w:rsidR="00880D16" w:rsidRPr="00DA621B" w:rsidRDefault="00880D16" w:rsidP="00520640">
      <w:pPr>
        <w:pStyle w:val="ListBullet"/>
        <w:numPr>
          <w:ilvl w:val="0"/>
          <w:numId w:val="9"/>
        </w:numPr>
        <w:tabs>
          <w:tab w:val="left" w:pos="284"/>
          <w:tab w:val="left" w:pos="426"/>
        </w:tabs>
        <w:ind w:left="0" w:right="-24" w:firstLine="0"/>
        <w:rPr>
          <w:lang w:val="en-GB"/>
        </w:rPr>
      </w:pPr>
      <w:r w:rsidRPr="00DA621B">
        <w:rPr>
          <w:lang w:val="en-GB"/>
        </w:rPr>
        <w:t>IDA believe that such elements should be better reflect in paragraphs 56 to 58, to strengthen the message of inclusion of children with disabilities in decision making. Concrete edits could be:</w:t>
      </w:r>
    </w:p>
    <w:p w14:paraId="0C379F00" w14:textId="30D08474" w:rsidR="00880D16" w:rsidRPr="00DA621B" w:rsidRDefault="00880D16" w:rsidP="00520640">
      <w:pPr>
        <w:pStyle w:val="ListBullet"/>
        <w:numPr>
          <w:ilvl w:val="1"/>
          <w:numId w:val="9"/>
        </w:numPr>
        <w:tabs>
          <w:tab w:val="left" w:pos="284"/>
          <w:tab w:val="left" w:pos="426"/>
        </w:tabs>
        <w:spacing w:after="120" w:line="240" w:lineRule="auto"/>
        <w:ind w:left="0" w:right="-24" w:firstLine="0"/>
        <w:contextualSpacing w:val="0"/>
        <w:rPr>
          <w:lang w:val="en-GB"/>
        </w:rPr>
      </w:pPr>
      <w:r w:rsidRPr="00DA621B">
        <w:rPr>
          <w:bCs/>
          <w:lang w:val="en-GB"/>
        </w:rPr>
        <w:lastRenderedPageBreak/>
        <w:t xml:space="preserve">To paragraph 56: “… special strategies may be required, such as </w:t>
      </w:r>
      <w:r w:rsidRPr="00DA621B">
        <w:rPr>
          <w:b/>
          <w:bCs/>
          <w:lang w:val="en-GB"/>
        </w:rPr>
        <w:t>support in their decision-making and alternative modes of communication</w:t>
      </w:r>
      <w:r w:rsidRPr="00DA621B">
        <w:rPr>
          <w:lang w:val="en-GB"/>
        </w:rPr>
        <w:t>, to empower children in…”</w:t>
      </w:r>
    </w:p>
    <w:p w14:paraId="4A7623B1" w14:textId="342465F2" w:rsidR="00880D16" w:rsidRPr="00DA621B" w:rsidRDefault="00880D16" w:rsidP="00520640">
      <w:pPr>
        <w:pStyle w:val="ListBullet"/>
        <w:numPr>
          <w:ilvl w:val="1"/>
          <w:numId w:val="9"/>
        </w:numPr>
        <w:tabs>
          <w:tab w:val="left" w:pos="284"/>
          <w:tab w:val="left" w:pos="426"/>
        </w:tabs>
        <w:spacing w:after="120" w:line="240" w:lineRule="auto"/>
        <w:ind w:left="0" w:right="-24" w:firstLine="0"/>
        <w:contextualSpacing w:val="0"/>
        <w:rPr>
          <w:lang w:val="en-GB"/>
        </w:rPr>
      </w:pPr>
      <w:r w:rsidRPr="00DA621B">
        <w:rPr>
          <w:lang w:val="en-GB"/>
        </w:rPr>
        <w:t>To paragraph 57: “…</w:t>
      </w:r>
      <w:r w:rsidRPr="00DA621B">
        <w:rPr>
          <w:bCs/>
          <w:lang w:val="en-GB"/>
        </w:rPr>
        <w:t xml:space="preserve">age-appropriate information, </w:t>
      </w:r>
      <w:r w:rsidRPr="00DA621B">
        <w:rPr>
          <w:b/>
          <w:lang w:val="en-GB"/>
        </w:rPr>
        <w:t>including in accessible formats for children with disabilities</w:t>
      </w:r>
      <w:r w:rsidRPr="00DA621B">
        <w:rPr>
          <w:bCs/>
          <w:lang w:val="en-GB"/>
        </w:rPr>
        <w:t>, adequate time…”</w:t>
      </w:r>
    </w:p>
    <w:p w14:paraId="7367B5E0" w14:textId="11AA6796" w:rsidR="00880D16" w:rsidRDefault="00880D16" w:rsidP="00520640">
      <w:pPr>
        <w:pStyle w:val="ListBullet"/>
        <w:numPr>
          <w:ilvl w:val="1"/>
          <w:numId w:val="9"/>
        </w:numPr>
        <w:tabs>
          <w:tab w:val="left" w:pos="284"/>
          <w:tab w:val="left" w:pos="426"/>
        </w:tabs>
        <w:spacing w:after="120" w:line="240" w:lineRule="auto"/>
        <w:ind w:left="0" w:right="-24" w:firstLine="0"/>
        <w:contextualSpacing w:val="0"/>
        <w:rPr>
          <w:b/>
          <w:lang w:val="en-GB"/>
        </w:rPr>
      </w:pPr>
      <w:r w:rsidRPr="00DA621B">
        <w:rPr>
          <w:bCs/>
          <w:lang w:val="en-GB"/>
        </w:rPr>
        <w:t xml:space="preserve">“…child-led organizations or groups, in decision-making processes relating to the environment. </w:t>
      </w:r>
      <w:r w:rsidRPr="00DA621B">
        <w:rPr>
          <w:b/>
          <w:lang w:val="en-GB"/>
        </w:rPr>
        <w:t>States should support the development, strengthening of children’s organizations and initiatives especially of marginalised groups including through the allocation of funds</w:t>
      </w:r>
      <w:r w:rsidR="00506453">
        <w:rPr>
          <w:b/>
          <w:lang w:val="en-GB"/>
        </w:rPr>
        <w:t xml:space="preserve"> and capacity building</w:t>
      </w:r>
      <w:r w:rsidRPr="00DA621B">
        <w:rPr>
          <w:b/>
          <w:lang w:val="en-GB"/>
        </w:rPr>
        <w:t xml:space="preserve"> to ensure their full and effective participation</w:t>
      </w:r>
      <w:r w:rsidRPr="00DA621B">
        <w:rPr>
          <w:bCs/>
          <w:lang w:val="en-GB"/>
        </w:rPr>
        <w:t>…</w:t>
      </w:r>
      <w:r w:rsidRPr="00DA621B">
        <w:rPr>
          <w:b/>
          <w:lang w:val="en-GB"/>
        </w:rPr>
        <w:t xml:space="preserve">” </w:t>
      </w:r>
    </w:p>
    <w:p w14:paraId="4DD9AFE7" w14:textId="333E0F1B" w:rsidR="0015776C" w:rsidRDefault="0015776C" w:rsidP="00520640">
      <w:pPr>
        <w:pStyle w:val="ListBullet"/>
        <w:numPr>
          <w:ilvl w:val="0"/>
          <w:numId w:val="0"/>
        </w:numPr>
        <w:tabs>
          <w:tab w:val="left" w:pos="284"/>
          <w:tab w:val="left" w:pos="426"/>
        </w:tabs>
        <w:spacing w:after="120" w:line="240" w:lineRule="auto"/>
        <w:ind w:right="-24"/>
        <w:contextualSpacing w:val="0"/>
        <w:rPr>
          <w:b/>
          <w:lang w:val="en-GB"/>
        </w:rPr>
      </w:pPr>
    </w:p>
    <w:p w14:paraId="2A46B7D1" w14:textId="04841C41" w:rsidR="00A64AF9" w:rsidRDefault="0015776C" w:rsidP="00520640">
      <w:pPr>
        <w:pStyle w:val="Heading3"/>
        <w:tabs>
          <w:tab w:val="left" w:pos="426"/>
        </w:tabs>
        <w:spacing w:after="120"/>
      </w:pPr>
      <w:r>
        <w:t xml:space="preserve">The right to health, clean and sustainable environment. </w:t>
      </w:r>
    </w:p>
    <w:p w14:paraId="653A4FD5" w14:textId="77777777" w:rsidR="00FA3FA5" w:rsidRDefault="0015776C"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A64AF9">
        <w:rPr>
          <w:lang w:val="en-GB"/>
        </w:rPr>
        <w:t xml:space="preserve">IDA welcomes the elaboration of substantive and procedural elements of the right to clean, healthy and sustainable environment by the Committee from children’s rights point of view. </w:t>
      </w:r>
    </w:p>
    <w:p w14:paraId="03FB2D3B" w14:textId="35B1EB09" w:rsidR="0015776C" w:rsidRPr="00A64AF9" w:rsidRDefault="0015776C"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A64AF9">
        <w:rPr>
          <w:lang w:val="en-GB"/>
        </w:rPr>
        <w:t xml:space="preserve">However, IDA believes that specific elements regarding </w:t>
      </w:r>
      <w:r w:rsidR="00520640">
        <w:rPr>
          <w:lang w:val="en-GB"/>
        </w:rPr>
        <w:t xml:space="preserve">marginalised </w:t>
      </w:r>
      <w:r w:rsidRPr="00A64AF9">
        <w:rPr>
          <w:lang w:val="en-GB"/>
        </w:rPr>
        <w:t>children at situations of vulnerability including children with disabilities could be improved. In particular, paragraph 74 could include reference to “access to information, participation</w:t>
      </w:r>
      <w:r w:rsidR="00520640">
        <w:rPr>
          <w:lang w:val="en-GB"/>
        </w:rPr>
        <w:t xml:space="preserve"> in </w:t>
      </w:r>
      <w:r w:rsidR="00520640" w:rsidRPr="00520640">
        <w:rPr>
          <w:bCs/>
          <w:lang w:val="en-GB"/>
        </w:rPr>
        <w:t xml:space="preserve">decision-making </w:t>
      </w:r>
      <w:r w:rsidRPr="00520640">
        <w:rPr>
          <w:b/>
          <w:bCs/>
          <w:lang w:val="en-GB"/>
        </w:rPr>
        <w:t xml:space="preserve">and empowerment of all children in particular </w:t>
      </w:r>
      <w:r w:rsidR="00FA3FA5" w:rsidRPr="00520640">
        <w:rPr>
          <w:b/>
          <w:bCs/>
          <w:lang w:val="en-GB"/>
        </w:rPr>
        <w:t>[</w:t>
      </w:r>
      <w:r w:rsidRPr="00520640">
        <w:rPr>
          <w:b/>
          <w:bCs/>
          <w:lang w:val="en-GB"/>
        </w:rPr>
        <w:t>…</w:t>
      </w:r>
      <w:r w:rsidR="00FA3FA5" w:rsidRPr="00520640">
        <w:rPr>
          <w:b/>
          <w:bCs/>
          <w:lang w:val="en-GB"/>
        </w:rPr>
        <w:t>]</w:t>
      </w:r>
      <w:r w:rsidRPr="00520640">
        <w:rPr>
          <w:b/>
          <w:bCs/>
          <w:lang w:val="en-GB"/>
        </w:rPr>
        <w:t xml:space="preserve"> children with disabilities</w:t>
      </w:r>
      <w:r w:rsidR="00FA3FA5">
        <w:rPr>
          <w:lang w:val="en-GB"/>
        </w:rPr>
        <w:t xml:space="preserve"> [</w:t>
      </w:r>
      <w:r w:rsidRPr="00A64AF9">
        <w:rPr>
          <w:lang w:val="en-GB"/>
        </w:rPr>
        <w:t>…</w:t>
      </w:r>
      <w:r w:rsidR="00FA3FA5">
        <w:rPr>
          <w:lang w:val="en-GB"/>
        </w:rPr>
        <w:t>]</w:t>
      </w:r>
      <w:r w:rsidR="00520640">
        <w:rPr>
          <w:lang w:val="en-GB"/>
        </w:rPr>
        <w:t xml:space="preserve">, </w:t>
      </w:r>
      <w:r w:rsidR="00520640" w:rsidRPr="00520640">
        <w:rPr>
          <w:bCs/>
          <w:lang w:val="en-GB"/>
        </w:rPr>
        <w:t>and access</w:t>
      </w:r>
      <w:r w:rsidR="00520640">
        <w:rPr>
          <w:bCs/>
          <w:lang w:val="en-GB"/>
        </w:rPr>
        <w:t xml:space="preserve"> to…</w:t>
      </w:r>
      <w:r w:rsidRPr="00A64AF9">
        <w:rPr>
          <w:lang w:val="en-GB"/>
        </w:rPr>
        <w:t>”</w:t>
      </w:r>
      <w:r w:rsidR="00520640">
        <w:rPr>
          <w:lang w:val="en-GB"/>
        </w:rPr>
        <w:t>.</w:t>
      </w:r>
      <w:r w:rsidRPr="00A64AF9">
        <w:rPr>
          <w:lang w:val="en-GB"/>
        </w:rPr>
        <w:t xml:space="preserve"> </w:t>
      </w:r>
    </w:p>
    <w:p w14:paraId="5602D05A" w14:textId="77777777" w:rsidR="0015776C" w:rsidRPr="00520640" w:rsidRDefault="0015776C" w:rsidP="00520640">
      <w:pPr>
        <w:pStyle w:val="ListBullet"/>
        <w:numPr>
          <w:ilvl w:val="0"/>
          <w:numId w:val="0"/>
        </w:numPr>
        <w:tabs>
          <w:tab w:val="left" w:pos="284"/>
          <w:tab w:val="left" w:pos="426"/>
        </w:tabs>
        <w:spacing w:after="120" w:line="240" w:lineRule="auto"/>
        <w:ind w:right="-24"/>
        <w:contextualSpacing w:val="0"/>
        <w:rPr>
          <w:b/>
          <w:bCs/>
          <w:lang w:val="en-GB"/>
        </w:rPr>
      </w:pPr>
    </w:p>
    <w:p w14:paraId="156029CD" w14:textId="7B808A6E" w:rsidR="00A64AF9" w:rsidRPr="00A64AF9" w:rsidRDefault="0015776C" w:rsidP="002B70F2">
      <w:pPr>
        <w:pStyle w:val="Heading3"/>
        <w:tabs>
          <w:tab w:val="left" w:pos="426"/>
        </w:tabs>
        <w:spacing w:after="120"/>
      </w:pPr>
      <w:r>
        <w:t xml:space="preserve">General obligations </w:t>
      </w:r>
      <w:r w:rsidR="00520640">
        <w:t>of States</w:t>
      </w:r>
    </w:p>
    <w:p w14:paraId="36041BB2" w14:textId="62F2DD54" w:rsidR="00A64AF9" w:rsidRDefault="0015776C" w:rsidP="002B70F2">
      <w:pPr>
        <w:pStyle w:val="ListBullet"/>
        <w:numPr>
          <w:ilvl w:val="0"/>
          <w:numId w:val="9"/>
        </w:numPr>
        <w:tabs>
          <w:tab w:val="left" w:pos="284"/>
          <w:tab w:val="left" w:pos="426"/>
        </w:tabs>
        <w:spacing w:after="120" w:line="240" w:lineRule="auto"/>
        <w:ind w:left="0" w:right="-24" w:firstLine="0"/>
        <w:contextualSpacing w:val="0"/>
        <w:rPr>
          <w:lang w:val="en-GB"/>
        </w:rPr>
      </w:pPr>
      <w:r w:rsidRPr="00A64AF9">
        <w:rPr>
          <w:lang w:val="en-GB"/>
        </w:rPr>
        <w:t xml:space="preserve"> IDA welcomes </w:t>
      </w:r>
      <w:r w:rsidR="00520640">
        <w:rPr>
          <w:lang w:val="en-GB"/>
        </w:rPr>
        <w:t xml:space="preserve">the </w:t>
      </w:r>
      <w:r w:rsidRPr="00A64AF9">
        <w:rPr>
          <w:lang w:val="en-GB"/>
        </w:rPr>
        <w:t xml:space="preserve">elaboration of States obligations to ensure children rights facing environmental degradation and climate change. </w:t>
      </w:r>
      <w:r w:rsidR="00520640">
        <w:rPr>
          <w:lang w:val="en-GB"/>
        </w:rPr>
        <w:t>Yet, t</w:t>
      </w:r>
      <w:r w:rsidRPr="00A64AF9">
        <w:rPr>
          <w:lang w:val="en-GB"/>
        </w:rPr>
        <w:t xml:space="preserve">he intersectionality approach and additional obligations regarding marginalized children requires further emphasis. For example, </w:t>
      </w:r>
      <w:r w:rsidR="00520640">
        <w:rPr>
          <w:lang w:val="en-GB"/>
        </w:rPr>
        <w:t>for</w:t>
      </w:r>
      <w:r w:rsidRPr="00A64AF9">
        <w:rPr>
          <w:lang w:val="en-GB"/>
        </w:rPr>
        <w:t xml:space="preserve"> </w:t>
      </w:r>
      <w:r w:rsidRPr="007E054E">
        <w:rPr>
          <w:b/>
          <w:bCs/>
          <w:lang w:val="en-GB"/>
        </w:rPr>
        <w:t>paragraph 75</w:t>
      </w:r>
      <w:r w:rsidRPr="00A64AF9">
        <w:rPr>
          <w:lang w:val="en-GB"/>
        </w:rPr>
        <w:t xml:space="preserve">, IDA suggests </w:t>
      </w:r>
      <w:r w:rsidR="007E054E">
        <w:rPr>
          <w:lang w:val="en-GB"/>
        </w:rPr>
        <w:t xml:space="preserve">adding a </w:t>
      </w:r>
      <w:r w:rsidRPr="00A64AF9">
        <w:rPr>
          <w:lang w:val="en-GB"/>
        </w:rPr>
        <w:t xml:space="preserve">specific reference to mitigation and prevention of the impacts of environment-related disasters on children with disabilities by establishing accessible early-warning systems. </w:t>
      </w:r>
    </w:p>
    <w:p w14:paraId="7D0BEC00" w14:textId="76FB12D2" w:rsidR="00A64AF9" w:rsidRPr="007E054E" w:rsidRDefault="0015776C"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7E054E">
        <w:t xml:space="preserve">Paragraph 79 highlights States obligations to dedicate maximum available resources to realize </w:t>
      </w:r>
      <w:r w:rsidR="00A64AF9" w:rsidRPr="007E054E">
        <w:t>children’s rights</w:t>
      </w:r>
      <w:r w:rsidRPr="007E054E">
        <w:t xml:space="preserve"> in relation to the environment. Many barriers and shortcomings faced by children with disabilities are rooted in lack of adequate resources to ensure their inclusion and participation. Therefore, IDA suggests adding the phrase “ensuring allocation of adequate resources to address specific challenges faced by marginalized children … </w:t>
      </w:r>
      <w:r w:rsidR="007E054E" w:rsidRPr="007E054E">
        <w:t>including n</w:t>
      </w:r>
      <w:r w:rsidRPr="007E054E">
        <w:t xml:space="preserve">children with disabilities …” </w:t>
      </w:r>
    </w:p>
    <w:p w14:paraId="0A078B9E" w14:textId="3FAE392B" w:rsidR="0015776C" w:rsidRPr="007E054E" w:rsidRDefault="007E054E" w:rsidP="00520640">
      <w:pPr>
        <w:pStyle w:val="ListBullet"/>
        <w:numPr>
          <w:ilvl w:val="0"/>
          <w:numId w:val="9"/>
        </w:numPr>
        <w:tabs>
          <w:tab w:val="left" w:pos="284"/>
          <w:tab w:val="left" w:pos="426"/>
        </w:tabs>
        <w:spacing w:after="120" w:line="240" w:lineRule="auto"/>
        <w:ind w:left="0" w:right="-24" w:firstLine="0"/>
        <w:contextualSpacing w:val="0"/>
        <w:rPr>
          <w:lang w:val="en-GB"/>
        </w:rPr>
      </w:pPr>
      <w:r w:rsidRPr="007E054E">
        <w:t>Regarding</w:t>
      </w:r>
      <w:r w:rsidR="0015776C" w:rsidRPr="007E054E">
        <w:t xml:space="preserve"> child rights impact assessment (paragraph 88)</w:t>
      </w:r>
      <w:r w:rsidRPr="007E054E">
        <w:t>,</w:t>
      </w:r>
      <w:r w:rsidR="0015776C" w:rsidRPr="007E054E">
        <w:t xml:space="preserve"> IDA suggests explicit mentioning of children with disabilities as “children most at risk” who require special impact of environmental and climate-related actions</w:t>
      </w:r>
    </w:p>
    <w:p w14:paraId="6ED63EA5" w14:textId="7625F8AB" w:rsidR="0015776C" w:rsidRDefault="0015776C" w:rsidP="00520640">
      <w:pPr>
        <w:pStyle w:val="ListBullet"/>
        <w:numPr>
          <w:ilvl w:val="0"/>
          <w:numId w:val="0"/>
        </w:numPr>
        <w:tabs>
          <w:tab w:val="left" w:pos="284"/>
          <w:tab w:val="left" w:pos="426"/>
        </w:tabs>
        <w:spacing w:after="120" w:line="240" w:lineRule="auto"/>
        <w:ind w:right="-24"/>
        <w:contextualSpacing w:val="0"/>
        <w:rPr>
          <w:b/>
        </w:rPr>
      </w:pPr>
    </w:p>
    <w:p w14:paraId="062B2F21" w14:textId="52C9C38A" w:rsidR="00A64AF9" w:rsidRPr="00A64AF9" w:rsidRDefault="002B70F2" w:rsidP="00520640">
      <w:pPr>
        <w:pStyle w:val="Heading2"/>
        <w:tabs>
          <w:tab w:val="left" w:pos="426"/>
        </w:tabs>
        <w:spacing w:before="0" w:after="120"/>
        <w:ind w:left="0" w:right="-24" w:firstLine="0"/>
      </w:pPr>
      <w:r>
        <w:lastRenderedPageBreak/>
        <w:t>Closing remarks</w:t>
      </w:r>
    </w:p>
    <w:p w14:paraId="7DFF73EF" w14:textId="70AC4F56" w:rsidR="007E054E" w:rsidRPr="007E054E" w:rsidRDefault="007E054E" w:rsidP="00520640">
      <w:pPr>
        <w:pStyle w:val="ListBullet"/>
        <w:numPr>
          <w:ilvl w:val="0"/>
          <w:numId w:val="9"/>
        </w:numPr>
        <w:tabs>
          <w:tab w:val="left" w:pos="284"/>
          <w:tab w:val="left" w:pos="426"/>
        </w:tabs>
        <w:spacing w:after="120" w:line="240" w:lineRule="auto"/>
        <w:ind w:left="0" w:right="-24" w:firstLine="0"/>
        <w:contextualSpacing w:val="0"/>
        <w:rPr>
          <w:lang w:val="en-GB"/>
        </w:rPr>
      </w:pPr>
      <w:r>
        <w:t>The right to a healthy environment has received increased attention as the impact of climate change has begun to be felt around the globe, and not just in small States in the Pacific region. The level of awareness and the felling of urgency keeps increasing as the world witnesses more human tragedies and lives lost caused by an increased number of natural disasters and the impact slow onset effects.</w:t>
      </w:r>
    </w:p>
    <w:p w14:paraId="1D6C8A02" w14:textId="7B2F5345" w:rsidR="007E054E" w:rsidRPr="007E054E" w:rsidRDefault="007E054E" w:rsidP="00520640">
      <w:pPr>
        <w:pStyle w:val="ListBullet"/>
        <w:numPr>
          <w:ilvl w:val="0"/>
          <w:numId w:val="9"/>
        </w:numPr>
        <w:tabs>
          <w:tab w:val="left" w:pos="284"/>
          <w:tab w:val="left" w:pos="426"/>
        </w:tabs>
        <w:spacing w:after="120" w:line="240" w:lineRule="auto"/>
        <w:ind w:left="0" w:right="-24" w:firstLine="0"/>
        <w:contextualSpacing w:val="0"/>
        <w:rPr>
          <w:lang w:val="en-GB"/>
        </w:rPr>
      </w:pPr>
      <w:r>
        <w:t>States measures are very much needed in diverse fronts and urgently: from transitioning to a low carbon economy and adopting strict environmental impacts assessments to ensure that civil protection measures considered the rights of children. In that context, the urgency can lead to overlooking marginalized children, including the usually forgotten children with disabilities. Appreciating the efforts of the CRC Committee, this submission simply comes to shed light on them for the Committee to enhance its own inclusive initiative.</w:t>
      </w:r>
    </w:p>
    <w:p w14:paraId="28CE0931" w14:textId="0B344E4B" w:rsidR="000C74F7" w:rsidRPr="007E054E" w:rsidRDefault="000C74F7" w:rsidP="007E054E">
      <w:pPr>
        <w:pStyle w:val="ListBullet"/>
        <w:numPr>
          <w:ilvl w:val="0"/>
          <w:numId w:val="0"/>
        </w:numPr>
        <w:tabs>
          <w:tab w:val="left" w:pos="284"/>
          <w:tab w:val="left" w:pos="426"/>
        </w:tabs>
        <w:spacing w:after="120" w:line="240" w:lineRule="auto"/>
        <w:ind w:right="-24"/>
        <w:contextualSpacing w:val="0"/>
        <w:rPr>
          <w:lang w:val="en-GB"/>
        </w:rPr>
      </w:pPr>
      <w:r w:rsidRPr="007E054E">
        <w:rPr>
          <w:lang w:val="en-GB"/>
        </w:rPr>
        <w:br w:type="page"/>
      </w:r>
    </w:p>
    <w:p w14:paraId="577B2F9F" w14:textId="77777777" w:rsidR="000C74F7" w:rsidRPr="00DA621B" w:rsidRDefault="000C74F7" w:rsidP="00520640">
      <w:pPr>
        <w:tabs>
          <w:tab w:val="left" w:pos="426"/>
        </w:tabs>
        <w:rPr>
          <w:rFonts w:ascii="Arial" w:hAnsi="Arial" w:cs="Arial"/>
        </w:rPr>
      </w:pPr>
      <w:r w:rsidRPr="00DA621B">
        <w:rPr>
          <w:rFonts w:ascii="Arial" w:hAnsi="Arial" w:cs="Arial"/>
        </w:rPr>
        <w:lastRenderedPageBreak/>
        <w:t xml:space="preserve">For further information, please contact: </w:t>
      </w:r>
    </w:p>
    <w:p w14:paraId="2BDEC699" w14:textId="77777777" w:rsidR="000C74F7" w:rsidRPr="00DA621B" w:rsidRDefault="000C74F7" w:rsidP="00520640">
      <w:pPr>
        <w:tabs>
          <w:tab w:val="left" w:pos="426"/>
        </w:tabs>
        <w:rPr>
          <w:rFonts w:ascii="Arial" w:hAnsi="Arial" w:cs="Arial"/>
        </w:rPr>
      </w:pPr>
      <w:r w:rsidRPr="00DA621B">
        <w:rPr>
          <w:rFonts w:ascii="Arial" w:hAnsi="Arial" w:cs="Arial"/>
        </w:rPr>
        <w:t xml:space="preserve">Juan Ignacio PEREZ BELLO, </w:t>
      </w:r>
      <w:hyperlink r:id="rId10" w:history="1">
        <w:r w:rsidRPr="00DA621B">
          <w:rPr>
            <w:rStyle w:val="Hyperlink"/>
            <w:rFonts w:ascii="Arial" w:hAnsi="Arial" w:cs="Arial"/>
          </w:rPr>
          <w:t>jiperezbello@ida-secretariat.org</w:t>
        </w:r>
      </w:hyperlink>
      <w:r w:rsidRPr="00DA621B">
        <w:rPr>
          <w:rFonts w:ascii="Arial" w:hAnsi="Arial" w:cs="Arial"/>
        </w:rPr>
        <w:t xml:space="preserve"> </w:t>
      </w:r>
    </w:p>
    <w:p w14:paraId="1C759B46" w14:textId="77777777" w:rsidR="000C74F7" w:rsidRPr="00DA621B" w:rsidRDefault="000C74F7" w:rsidP="00520640">
      <w:pPr>
        <w:tabs>
          <w:tab w:val="left" w:pos="426"/>
        </w:tabs>
        <w:rPr>
          <w:rFonts w:ascii="Arial" w:hAnsi="Arial" w:cs="Arial"/>
        </w:rPr>
      </w:pPr>
    </w:p>
    <w:p w14:paraId="66D28F0A" w14:textId="77777777" w:rsidR="000C74F7" w:rsidRPr="00DA621B" w:rsidRDefault="000C74F7" w:rsidP="00520640">
      <w:pPr>
        <w:tabs>
          <w:tab w:val="left" w:pos="426"/>
        </w:tabs>
        <w:rPr>
          <w:rFonts w:ascii="Arial" w:hAnsi="Arial" w:cs="Arial"/>
        </w:rPr>
      </w:pPr>
      <w:r w:rsidRPr="00DA621B">
        <w:rPr>
          <w:rFonts w:ascii="Arial" w:hAnsi="Arial" w:cs="Arial"/>
        </w:rPr>
        <w:t>International Disability Alliance</w:t>
      </w:r>
    </w:p>
    <w:p w14:paraId="36C65ED5" w14:textId="77777777" w:rsidR="000C74F7" w:rsidRPr="00DA621B" w:rsidRDefault="000C74F7" w:rsidP="00520640">
      <w:pPr>
        <w:tabs>
          <w:tab w:val="left" w:pos="426"/>
        </w:tabs>
        <w:rPr>
          <w:rFonts w:ascii="Arial" w:hAnsi="Arial" w:cs="Arial"/>
        </w:rPr>
      </w:pPr>
      <w:r w:rsidRPr="00DA621B">
        <w:rPr>
          <w:rFonts w:ascii="Arial" w:hAnsi="Arial" w:cs="Arial"/>
        </w:rPr>
        <w:t>150 Route de Ferney</w:t>
      </w:r>
    </w:p>
    <w:p w14:paraId="7330CFF1" w14:textId="77777777" w:rsidR="000C74F7" w:rsidRPr="00DA621B" w:rsidRDefault="000C74F7" w:rsidP="00520640">
      <w:pPr>
        <w:tabs>
          <w:tab w:val="left" w:pos="426"/>
        </w:tabs>
        <w:rPr>
          <w:rFonts w:ascii="Arial" w:hAnsi="Arial" w:cs="Arial"/>
        </w:rPr>
      </w:pPr>
      <w:r w:rsidRPr="00DA621B">
        <w:rPr>
          <w:rFonts w:ascii="Arial" w:hAnsi="Arial" w:cs="Arial"/>
        </w:rPr>
        <w:t>CH-1211 Genève 2</w:t>
      </w:r>
    </w:p>
    <w:p w14:paraId="2F4E0B63" w14:textId="6AA4CE56" w:rsidR="00E16750" w:rsidRPr="00DA621B" w:rsidRDefault="00000000" w:rsidP="00520640">
      <w:pPr>
        <w:tabs>
          <w:tab w:val="left" w:pos="426"/>
        </w:tabs>
        <w:spacing w:before="120" w:after="240"/>
        <w:rPr>
          <w:rFonts w:ascii="Arial" w:hAnsi="Arial" w:cs="Arial"/>
        </w:rPr>
      </w:pPr>
      <w:hyperlink r:id="rId11" w:history="1">
        <w:r w:rsidR="000C74F7" w:rsidRPr="00DA621B">
          <w:rPr>
            <w:rStyle w:val="Hyperlink"/>
            <w:rFonts w:ascii="Arial" w:hAnsi="Arial" w:cs="Arial"/>
          </w:rPr>
          <w:t>www.internationaldisabilityalliance.org</w:t>
        </w:r>
      </w:hyperlink>
      <w:r w:rsidR="000C74F7" w:rsidRPr="00DA621B">
        <w:rPr>
          <w:rFonts w:ascii="Arial" w:hAnsi="Arial" w:cs="Arial"/>
        </w:rPr>
        <w:t xml:space="preserve"> </w:t>
      </w:r>
    </w:p>
    <w:sectPr w:rsidR="00E16750" w:rsidRPr="00DA621B" w:rsidSect="007D5756">
      <w:headerReference w:type="default" r:id="rId12"/>
      <w:footerReference w:type="even" r:id="rId13"/>
      <w:footerReference w:type="default" r:id="rId14"/>
      <w:headerReference w:type="first" r:id="rId15"/>
      <w:endnotePr>
        <w:numFmt w:val="decimal"/>
      </w:endnotePr>
      <w:pgSz w:w="11906" w:h="16838"/>
      <w:pgMar w:top="1440" w:right="1440" w:bottom="1440" w:left="1440" w:header="49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6647" w14:textId="77777777" w:rsidR="00AE0B39" w:rsidRDefault="00AE0B39" w:rsidP="00041B43">
      <w:r>
        <w:separator/>
      </w:r>
    </w:p>
  </w:endnote>
  <w:endnote w:type="continuationSeparator" w:id="0">
    <w:p w14:paraId="2369586A" w14:textId="77777777" w:rsidR="00AE0B39" w:rsidRDefault="00AE0B39" w:rsidP="00041B43">
      <w:r>
        <w:continuationSeparator/>
      </w:r>
    </w:p>
  </w:endnote>
  <w:endnote w:id="1">
    <w:p w14:paraId="17D25953" w14:textId="10194363" w:rsidR="0017053F" w:rsidRPr="00952C8A" w:rsidRDefault="0017053F" w:rsidP="009E32EE">
      <w:pPr>
        <w:pStyle w:val="EndnoteText"/>
        <w:rPr>
          <w:lang w:val="en-US"/>
        </w:rPr>
      </w:pPr>
      <w:r>
        <w:rPr>
          <w:rStyle w:val="EndnoteReference"/>
        </w:rPr>
        <w:endnoteRef/>
      </w:r>
      <w:r>
        <w:t xml:space="preserve"> </w:t>
      </w:r>
      <w:r w:rsidRPr="00952C8A">
        <w:rPr>
          <w:lang w:val="en-US"/>
        </w:rPr>
        <w:t>Draft general comment, para. 7.</w:t>
      </w:r>
    </w:p>
  </w:endnote>
  <w:endnote w:id="2">
    <w:p w14:paraId="24452C70" w14:textId="4534D6F4" w:rsidR="0017053F" w:rsidRPr="007C4C1F" w:rsidRDefault="0017053F" w:rsidP="009E32EE">
      <w:pPr>
        <w:pStyle w:val="EndnoteText"/>
        <w:rPr>
          <w:lang w:val="en-US"/>
        </w:rPr>
      </w:pPr>
      <w:r>
        <w:rPr>
          <w:rStyle w:val="EndnoteReference"/>
        </w:rPr>
        <w:endnoteRef/>
      </w:r>
      <w:r>
        <w:t xml:space="preserve"> </w:t>
      </w:r>
      <w:r w:rsidRPr="007C4C1F">
        <w:rPr>
          <w:lang w:val="en-US"/>
        </w:rPr>
        <w:t xml:space="preserve">UNCRPD, Preamble, para e </w:t>
      </w:r>
      <w:r w:rsidRPr="007C4C1F">
        <w:t>(emphasis added)</w:t>
      </w:r>
      <w:r>
        <w:t>.</w:t>
      </w:r>
    </w:p>
  </w:endnote>
  <w:endnote w:id="3">
    <w:p w14:paraId="060B7908" w14:textId="3F3DE988" w:rsidR="0017053F" w:rsidRPr="00952C8A" w:rsidRDefault="0017053F" w:rsidP="009E32EE">
      <w:pPr>
        <w:pStyle w:val="EndnoteText"/>
        <w:rPr>
          <w:lang w:val="en-US"/>
        </w:rPr>
      </w:pPr>
      <w:r>
        <w:rPr>
          <w:rStyle w:val="EndnoteReference"/>
        </w:rPr>
        <w:endnoteRef/>
      </w:r>
      <w:r>
        <w:t xml:space="preserve"> </w:t>
      </w:r>
      <w:r w:rsidRPr="00952C8A">
        <w:rPr>
          <w:lang w:val="en-US"/>
        </w:rPr>
        <w:t xml:space="preserve">UNCRPD, Article 1 </w:t>
      </w:r>
      <w:r w:rsidRPr="007C4C1F">
        <w:t>(emphasis added)</w:t>
      </w:r>
      <w:r>
        <w:t>.</w:t>
      </w:r>
    </w:p>
  </w:endnote>
  <w:endnote w:id="4">
    <w:p w14:paraId="462CE729" w14:textId="5BD38C77" w:rsidR="007B7F2A" w:rsidRPr="007979AB" w:rsidRDefault="007B7F2A" w:rsidP="009E32EE">
      <w:pPr>
        <w:pStyle w:val="EndnoteText"/>
        <w:rPr>
          <w:lang w:val="en-US"/>
        </w:rPr>
      </w:pPr>
      <w:r>
        <w:rPr>
          <w:rStyle w:val="EndnoteReference"/>
        </w:rPr>
        <w:endnoteRef/>
      </w:r>
      <w:r>
        <w:t xml:space="preserve"> </w:t>
      </w:r>
      <w:r w:rsidRPr="007979AB">
        <w:t>A/HRC/34/32</w:t>
      </w:r>
      <w:r w:rsidRPr="007979AB">
        <w:rPr>
          <w:lang w:val="en-US"/>
        </w:rPr>
        <w:t xml:space="preserve">, para. 5. Given </w:t>
      </w:r>
      <w:r>
        <w:rPr>
          <w:lang w:val="en-US"/>
        </w:rPr>
        <w:t>the CRPD</w:t>
      </w:r>
      <w:r w:rsidRPr="007979AB">
        <w:rPr>
          <w:lang w:val="en-US"/>
        </w:rPr>
        <w:t xml:space="preserve"> </w:t>
      </w:r>
      <w:r>
        <w:rPr>
          <w:lang w:val="en-US"/>
        </w:rPr>
        <w:t xml:space="preserve">thematic scope, </w:t>
      </w:r>
      <w:r w:rsidRPr="007979AB">
        <w:t>the CRPD Committee utilises the term “persons with psychosocial disabilities</w:t>
      </w:r>
      <w:r>
        <w:t>,</w:t>
      </w:r>
      <w:r w:rsidRPr="007979AB">
        <w:t>”</w:t>
      </w:r>
      <w:r>
        <w:t xml:space="preserve"> in line with this definition.</w:t>
      </w:r>
      <w:r w:rsidRPr="007979AB">
        <w:t xml:space="preserve">     </w:t>
      </w:r>
    </w:p>
  </w:endnote>
  <w:endnote w:id="5">
    <w:p w14:paraId="3A601C06" w14:textId="1B12BBCF" w:rsidR="001A7780" w:rsidRPr="00952C8A" w:rsidRDefault="001A7780" w:rsidP="009E32EE">
      <w:pPr>
        <w:pStyle w:val="EndnoteText"/>
        <w:rPr>
          <w:lang w:val="en-US"/>
        </w:rPr>
      </w:pPr>
      <w:r>
        <w:rPr>
          <w:rStyle w:val="EndnoteReference"/>
        </w:rPr>
        <w:endnoteRef/>
      </w:r>
      <w:r w:rsidR="00745D5D">
        <w:t xml:space="preserve"> See e.g., </w:t>
      </w:r>
      <w:r w:rsidR="00745D5D" w:rsidRPr="00745D5D">
        <w:t>Africa Committee of Experts on the Rights and Welfare of the Child (ACERWC)</w:t>
      </w:r>
      <w:r w:rsidR="00745D5D">
        <w:t>,</w:t>
      </w:r>
      <w:r w:rsidR="00745D5D" w:rsidRPr="00745D5D">
        <w:t xml:space="preserve"> </w:t>
      </w:r>
      <w:r w:rsidRPr="001A7780">
        <w:t>RESOLUTION N° 18/2022 OF THE ACERWC WORKING GROUP ON CHILDREN’S RIGHTS AND CLIMATE CHANGE TO INTEGRATE A CHILD RIGHTS-BASED APPROACH INTO CLIMATE CHANGE ACTION</w:t>
      </w:r>
      <w:r>
        <w:t xml:space="preserve"> &lt;</w:t>
      </w:r>
      <w:r w:rsidRPr="001A7780">
        <w:t>https://www.acerwc.africa/sites/default/files/2022-10/Resolution-No-182022-on-Integrating-a-Child-Rights-Based-Approach-to-Climate-Change-Responses_0.pdf</w:t>
      </w:r>
      <w:r>
        <w:t>&gt;</w:t>
      </w:r>
    </w:p>
  </w:endnote>
  <w:endnote w:id="6">
    <w:p w14:paraId="6A4612CA" w14:textId="0069417E" w:rsidR="007D65BE" w:rsidRPr="00520640" w:rsidRDefault="007D65BE" w:rsidP="009E32EE">
      <w:pPr>
        <w:pStyle w:val="EndnoteText"/>
      </w:pPr>
      <w:r>
        <w:rPr>
          <w:rStyle w:val="EndnoteReference"/>
        </w:rPr>
        <w:endnoteRef/>
      </w:r>
      <w:r>
        <w:t xml:space="preserve"> </w:t>
      </w:r>
      <w:r w:rsidRPr="007D65BE">
        <w:t>A/HRC/44/30</w:t>
      </w:r>
      <w:r w:rsidRPr="00952C8A">
        <w:rPr>
          <w:lang w:val="en-US"/>
        </w:rPr>
        <w:t>, para. 10.</w:t>
      </w:r>
      <w:r w:rsidRPr="007D65BE">
        <w:rPr>
          <w:b/>
          <w:bCs/>
        </w:rPr>
        <w:t xml:space="preserve"> </w:t>
      </w:r>
      <w:r w:rsidR="00520640" w:rsidRPr="00520640">
        <w:t xml:space="preserve">See also </w:t>
      </w:r>
      <w:hyperlink r:id="rId1" w:history="1">
        <w:r w:rsidR="00520640" w:rsidRPr="00520640">
          <w:rPr>
            <w:rStyle w:val="Hyperlink"/>
          </w:rPr>
          <w:t>https://www.undrr.org/news/un-2013-global-survey-explains-why-so-many-people-living-disabilities-die-disasters</w:t>
        </w:r>
      </w:hyperlink>
      <w:r w:rsidR="00520640">
        <w:t>.</w:t>
      </w:r>
      <w:r w:rsidR="00520640" w:rsidRPr="00520640">
        <w:t xml:space="preserve"> </w:t>
      </w:r>
    </w:p>
  </w:endnote>
  <w:endnote w:id="7">
    <w:p w14:paraId="5DC0C737" w14:textId="1B4FB4B0" w:rsidR="00540ECD" w:rsidRPr="00540ECD" w:rsidRDefault="00540ECD" w:rsidP="009E32EE">
      <w:pPr>
        <w:pStyle w:val="EndnoteText"/>
      </w:pPr>
      <w:r>
        <w:rPr>
          <w:rStyle w:val="EndnoteReference"/>
        </w:rPr>
        <w:endnoteRef/>
      </w:r>
      <w:r>
        <w:t xml:space="preserve"> </w:t>
      </w:r>
      <w:r w:rsidRPr="00540ECD">
        <w:rPr>
          <w:lang w:val="en-US"/>
        </w:rPr>
        <w:t>Climate change increases the prevalence of skin cancer</w:t>
      </w:r>
      <w:r>
        <w:rPr>
          <w:lang w:val="en-US"/>
        </w:rPr>
        <w:t xml:space="preserve"> (see </w:t>
      </w:r>
      <w:r w:rsidRPr="00540ECD">
        <w:t>Parker, Eva Rawlings MD. The influence of climate change on skin cancer incidence – A review of the evidence. International Journal of Women's Dermatology 7(1):p 17-27, January 2021. | DOI: 10.1016/j.ijwd.2020.07.003</w:t>
      </w:r>
      <w:r w:rsidRPr="00540ECD">
        <w:rPr>
          <w:lang w:val="en-US"/>
        </w:rPr>
        <w:t>) and persons with albinism are c</w:t>
      </w:r>
      <w:r>
        <w:rPr>
          <w:lang w:val="en-US"/>
        </w:rPr>
        <w:t>h</w:t>
      </w:r>
      <w:r w:rsidRPr="00540ECD">
        <w:rPr>
          <w:lang w:val="en-US"/>
        </w:rPr>
        <w:t>aracterised b</w:t>
      </w:r>
      <w:r>
        <w:rPr>
          <w:lang w:val="en-US"/>
        </w:rPr>
        <w:t>y “</w:t>
      </w:r>
      <w:r w:rsidRPr="00540ECD">
        <w:t>visual impairment to varying degrees and high vulnerability to skin damage from ultraviolet rays, in particular skin cancer</w:t>
      </w:r>
      <w:r w:rsidRPr="00540ECD">
        <w:rPr>
          <w:lang w:val="en-US"/>
        </w:rPr>
        <w:t>” (</w:t>
      </w:r>
      <w:r>
        <w:rPr>
          <w:lang w:val="en-US"/>
        </w:rPr>
        <w:t xml:space="preserve">see </w:t>
      </w:r>
      <w:r w:rsidRPr="00540ECD">
        <w:t>A/73/181</w:t>
      </w:r>
      <w:r w:rsidRPr="00540ECD">
        <w:rPr>
          <w:lang w:val="en-US"/>
        </w:rPr>
        <w:t>, para. 6).</w:t>
      </w:r>
      <w:r w:rsidRPr="00540ECD">
        <w:t xml:space="preserve"> </w:t>
      </w:r>
    </w:p>
  </w:endnote>
  <w:endnote w:id="8">
    <w:p w14:paraId="6D4AA18D" w14:textId="369E1435" w:rsidR="00540ECD" w:rsidRPr="008E5839" w:rsidRDefault="00540ECD" w:rsidP="009E32EE">
      <w:pPr>
        <w:pStyle w:val="EndnoteText"/>
        <w:rPr>
          <w:b/>
          <w:bCs/>
        </w:rPr>
      </w:pPr>
      <w:r>
        <w:rPr>
          <w:rStyle w:val="EndnoteReference"/>
        </w:rPr>
        <w:endnoteRef/>
      </w:r>
      <w:r>
        <w:t xml:space="preserve"> </w:t>
      </w:r>
      <w:r w:rsidRPr="00B47CDE">
        <w:rPr>
          <w:lang w:val="en-US"/>
        </w:rPr>
        <w:t xml:space="preserve">See </w:t>
      </w:r>
      <w:r w:rsidRPr="00B47CDE">
        <w:t>A/HRC/37/57</w:t>
      </w:r>
      <w:r w:rsidRPr="00B47CDE">
        <w:rPr>
          <w:lang w:val="en-US"/>
        </w:rPr>
        <w:t xml:space="preserve"> para. 36, indicating that </w:t>
      </w:r>
      <w:r w:rsidR="00B47CDE" w:rsidRPr="00B47CDE">
        <w:rPr>
          <w:lang w:val="en-US"/>
        </w:rPr>
        <w:t>“</w:t>
      </w:r>
      <w:r w:rsidR="00B47CDE" w:rsidRPr="00B47CDE">
        <w:t>It has been indicated in several reports that most persons with albinism in sub- Saharan Africa die from skin cancer between the ages of 30 and 40 years</w:t>
      </w:r>
      <w:r w:rsidR="00B47CDE" w:rsidRPr="00B47CDE">
        <w:rPr>
          <w:lang w:val="en-US"/>
        </w:rPr>
        <w:t>”.</w:t>
      </w:r>
      <w:r w:rsidR="00B47CDE" w:rsidRPr="00B47CDE">
        <w:rPr>
          <w:b/>
          <w:bCs/>
        </w:rPr>
        <w:t xml:space="preserve"> </w:t>
      </w:r>
    </w:p>
  </w:endnote>
  <w:endnote w:id="9">
    <w:p w14:paraId="2FC3C649" w14:textId="5DB43EA8" w:rsidR="00C53925" w:rsidRPr="00952C8A" w:rsidRDefault="00C53925" w:rsidP="009E32EE">
      <w:pPr>
        <w:pStyle w:val="EndnoteText"/>
        <w:rPr>
          <w:lang w:val="en-US"/>
        </w:rPr>
      </w:pPr>
      <w:r>
        <w:rPr>
          <w:rStyle w:val="EndnoteReference"/>
        </w:rPr>
        <w:endnoteRef/>
      </w:r>
      <w:r w:rsidR="00952C8A">
        <w:t xml:space="preserve"> </w:t>
      </w:r>
      <w:r w:rsidRPr="00C53925">
        <w:t>The Effects of COVID-19 on Children and Youth with Disabilities in Africa</w:t>
      </w:r>
      <w:r>
        <w:t xml:space="preserve"> &lt;</w:t>
      </w:r>
      <w:r w:rsidRPr="00C53925">
        <w:t>https://ablechildafrica.org/wp-content/uploads/2020/05/The-Effects-of-Covid-19-on-Children-and-Youth-with-Disabilities-in-Africa-1.pdf</w:t>
      </w:r>
      <w:r>
        <w:t>&gt;</w:t>
      </w:r>
    </w:p>
  </w:endnote>
  <w:endnote w:id="10">
    <w:p w14:paraId="4D596098" w14:textId="5A6CCFCE" w:rsidR="008E5839" w:rsidRPr="008E5839" w:rsidRDefault="008E5839" w:rsidP="009E32EE">
      <w:pPr>
        <w:pStyle w:val="EndnoteText"/>
        <w:rPr>
          <w:b/>
          <w:bCs/>
          <w:lang w:val="en-US"/>
        </w:rPr>
      </w:pPr>
      <w:r>
        <w:rPr>
          <w:rStyle w:val="EndnoteReference"/>
        </w:rPr>
        <w:endnoteRef/>
      </w:r>
      <w:r>
        <w:t xml:space="preserve"> </w:t>
      </w:r>
      <w:r w:rsidRPr="008E5839">
        <w:rPr>
          <w:lang w:val="en-US"/>
        </w:rPr>
        <w:t xml:space="preserve">US National Council on Disability, </w:t>
      </w:r>
      <w:r w:rsidRPr="008E5839">
        <w:rPr>
          <w:i/>
          <w:iCs/>
        </w:rPr>
        <w:t>The Impact of Hurricanes Katrina and Rita on People with Disabilities: A Look Back and Remaining Challenges</w:t>
      </w:r>
      <w:r w:rsidRPr="008E5839">
        <w:rPr>
          <w:lang w:val="en-US"/>
        </w:rPr>
        <w:t>, August 2006.</w:t>
      </w:r>
    </w:p>
  </w:endnote>
  <w:endnote w:id="11">
    <w:p w14:paraId="09CDFFC4" w14:textId="4B6FEFB5" w:rsidR="00950CC9" w:rsidRPr="00950CC9" w:rsidRDefault="00950CC9" w:rsidP="009E32EE">
      <w:pPr>
        <w:pStyle w:val="EndnoteText"/>
        <w:rPr>
          <w:b/>
          <w:bCs/>
        </w:rPr>
      </w:pPr>
      <w:r>
        <w:rPr>
          <w:rStyle w:val="EndnoteReference"/>
        </w:rPr>
        <w:endnoteRef/>
      </w:r>
      <w:r>
        <w:t xml:space="preserve"> Years ago, in 2006, </w:t>
      </w:r>
      <w:r>
        <w:rPr>
          <w:lang w:val="en-US"/>
        </w:rPr>
        <w:t>t</w:t>
      </w:r>
      <w:r w:rsidRPr="00950CC9">
        <w:rPr>
          <w:lang w:val="en-US"/>
        </w:rPr>
        <w:t xml:space="preserve">he CRC Committee itself stated </w:t>
      </w:r>
      <w:r>
        <w:t xml:space="preserve">in its </w:t>
      </w:r>
      <w:r w:rsidRPr="00950CC9">
        <w:t>general comment No. 9 (2006): The rights of children with disabilities:</w:t>
      </w:r>
      <w:r>
        <w:t xml:space="preserve"> “</w:t>
      </w:r>
      <w:r w:rsidRPr="00950CC9">
        <w:t xml:space="preserve">The importance of this issue is often overlooked and not viewed as a priority despite the fact that it has an impact </w:t>
      </w:r>
      <w:r>
        <w:t>…</w:t>
      </w:r>
      <w:r w:rsidRPr="00950CC9">
        <w:t xml:space="preserve"> on the distribution of very valuable resources needed to fund programmes. </w:t>
      </w:r>
      <w:r>
        <w:t xml:space="preserve">… </w:t>
      </w:r>
      <w:r w:rsidRPr="00950CC9">
        <w:t xml:space="preserve">. States parties are encouraged to establish an appropriate definition that guarantees the inclusion of all children with disabilities so that children with disabilities may benefit from the special protection and programmes developed for them. </w:t>
      </w:r>
      <w:r w:rsidRPr="00950CC9">
        <w:rPr>
          <w:iCs/>
        </w:rPr>
        <w:t>Extra efforts are often needed to collect data on children with disabilities because they are often hidden by their parents or others caring for the child.</w:t>
      </w:r>
      <w:r>
        <w:rPr>
          <w:iCs/>
        </w:rPr>
        <w:t>”</w:t>
      </w:r>
    </w:p>
  </w:endnote>
  <w:endnote w:id="12">
    <w:p w14:paraId="4998886B" w14:textId="77777777" w:rsidR="00CA5B60" w:rsidRPr="00CA5B60" w:rsidRDefault="00CA5B60" w:rsidP="009E32EE">
      <w:pPr>
        <w:pStyle w:val="EndnoteText"/>
        <w:rPr>
          <w:lang w:val="en-US"/>
        </w:rPr>
      </w:pPr>
      <w:r>
        <w:rPr>
          <w:rStyle w:val="EndnoteReference"/>
        </w:rPr>
        <w:endnoteRef/>
      </w:r>
      <w:r>
        <w:t xml:space="preserve"> See </w:t>
      </w:r>
      <w:hyperlink r:id="rId2" w:history="1">
        <w:r w:rsidRPr="00D57AF0">
          <w:rPr>
            <w:rStyle w:val="Hyperlink"/>
          </w:rPr>
          <w:t>https://data.unicef.org/resources/module-child-functioning/</w:t>
        </w:r>
      </w:hyperlink>
      <w:r>
        <w:t xml:space="preserve">. </w:t>
      </w:r>
    </w:p>
  </w:endnote>
  <w:endnote w:id="13">
    <w:p w14:paraId="2E490B5F" w14:textId="730521A4" w:rsidR="007D5756" w:rsidRPr="00501A1C" w:rsidRDefault="007D5756" w:rsidP="009E32EE">
      <w:pPr>
        <w:pStyle w:val="EndnoteText"/>
        <w:rPr>
          <w:lang w:val="en-US"/>
        </w:rPr>
      </w:pPr>
      <w:r>
        <w:rPr>
          <w:rStyle w:val="EndnoteReference"/>
        </w:rPr>
        <w:endnoteRef/>
      </w:r>
      <w:r w:rsidRPr="00501A1C">
        <w:rPr>
          <w:lang w:val="en-US"/>
        </w:rPr>
        <w:t xml:space="preserve"> </w:t>
      </w:r>
      <w:r w:rsidR="00501A1C" w:rsidRPr="00501A1C">
        <w:rPr>
          <w:lang w:val="en-US"/>
        </w:rPr>
        <w:t xml:space="preserve">See, among </w:t>
      </w:r>
      <w:r w:rsidR="00501A1C">
        <w:rPr>
          <w:lang w:val="en-US"/>
        </w:rPr>
        <w:t xml:space="preserve">others, </w:t>
      </w:r>
      <w:r w:rsidR="00200517" w:rsidRPr="00501A1C">
        <w:rPr>
          <w:lang w:val="en-US"/>
        </w:rPr>
        <w:t>CRC/C/CYP/CO/5-6, para 36 (d); CRC/C/NLD/CO/5-6, para 15(g), 27 (a); CRC/C/KHM/CO/4-6, para 42 (d); CRC/C/CHL/CO/6-7, para 28 (c) (d); CRC/C/CUB/CO/3-6, para 44 (a).</w:t>
      </w:r>
    </w:p>
  </w:endnote>
  <w:endnote w:id="14">
    <w:p w14:paraId="2AE85F13" w14:textId="30A6CBB8" w:rsidR="007D5756" w:rsidRPr="007D5756" w:rsidRDefault="007D5756" w:rsidP="009E32EE">
      <w:pPr>
        <w:pStyle w:val="EndnoteText"/>
        <w:rPr>
          <w:lang w:val="en-US"/>
        </w:rPr>
      </w:pPr>
      <w:r>
        <w:rPr>
          <w:rStyle w:val="EndnoteReference"/>
        </w:rPr>
        <w:endnoteRef/>
      </w:r>
      <w:r>
        <w:t xml:space="preserve"> </w:t>
      </w:r>
      <w:r w:rsidRPr="007D5756">
        <w:rPr>
          <w:lang w:val="en-US"/>
        </w:rPr>
        <w:t>CRC Committee, general comment no.</w:t>
      </w:r>
      <w:r>
        <w:rPr>
          <w:lang w:val="en-US"/>
        </w:rPr>
        <w:t xml:space="preserve"> 9 on children with disabilities, para. 67. </w:t>
      </w:r>
    </w:p>
  </w:endnote>
  <w:endnote w:id="15">
    <w:p w14:paraId="12492C5F" w14:textId="74308BBD" w:rsidR="005E1B88" w:rsidRPr="005E1B88" w:rsidRDefault="005E1B88" w:rsidP="009E32EE">
      <w:pPr>
        <w:pStyle w:val="EndnoteText"/>
        <w:rPr>
          <w:lang w:val="en-US"/>
        </w:rPr>
      </w:pPr>
      <w:r>
        <w:rPr>
          <w:rStyle w:val="EndnoteReference"/>
        </w:rPr>
        <w:endnoteRef/>
      </w:r>
      <w:r>
        <w:t xml:space="preserve"> </w:t>
      </w:r>
      <w:r w:rsidRPr="005E1B88">
        <w:rPr>
          <w:lang w:val="en-US"/>
        </w:rPr>
        <w:t>See CRC Committee, general comment no. 25</w:t>
      </w:r>
      <w:r>
        <w:rPr>
          <w:lang w:val="en-US"/>
        </w:rPr>
        <w:t xml:space="preserve"> on </w:t>
      </w:r>
      <w:r w:rsidRPr="005E1B88">
        <w:t>on children’s rights in relation to the digital environment</w:t>
      </w:r>
      <w:r>
        <w:t xml:space="preserve"> (2021), paras. 89 to 92. Para. 89 reads: “</w:t>
      </w:r>
      <w:r w:rsidRPr="005E1B88">
        <w:t xml:space="preserve">States parties should </w:t>
      </w:r>
      <w:r>
        <w:t>[…]</w:t>
      </w:r>
      <w:r w:rsidRPr="005E1B88">
        <w:t xml:space="preserve"> take steps to </w:t>
      </w:r>
      <w:r w:rsidRPr="005E1B88">
        <w:rPr>
          <w:i/>
          <w:iCs/>
        </w:rPr>
        <w:t>prevent the creation of new barriers</w:t>
      </w:r>
      <w:r w:rsidRPr="005E1B88">
        <w:t xml:space="preserve"> and to remove existing barriers faced by children with disabilities in relation to the digital environment</w:t>
      </w:r>
      <w:r>
        <w:t>” (emphasis added).</w:t>
      </w:r>
    </w:p>
  </w:endnote>
  <w:endnote w:id="16">
    <w:p w14:paraId="278DA63F" w14:textId="7990DA4C" w:rsidR="00BD4AD4" w:rsidRPr="009E32EE" w:rsidRDefault="001767CB" w:rsidP="009E32EE">
      <w:pPr>
        <w:pStyle w:val="EndnoteText"/>
        <w:rPr>
          <w:b/>
          <w:bCs/>
          <w:lang w:val="en-US"/>
        </w:rPr>
      </w:pPr>
      <w:r>
        <w:rPr>
          <w:rStyle w:val="EndnoteReference"/>
        </w:rPr>
        <w:endnoteRef/>
      </w:r>
      <w:r w:rsidR="009E32EE">
        <w:rPr>
          <w:lang w:val="en-US"/>
        </w:rPr>
        <w:t xml:space="preserve"> See e.g.,</w:t>
      </w:r>
      <w:r w:rsidR="00BD4AD4" w:rsidRPr="00BD4AD4">
        <w:rPr>
          <w:b/>
          <w:bCs/>
          <w:color w:val="000000"/>
          <w:sz w:val="24"/>
          <w:szCs w:val="24"/>
        </w:rPr>
        <w:t xml:space="preserve"> </w:t>
      </w:r>
      <w:r w:rsidR="00BD4AD4" w:rsidRPr="009E32EE">
        <w:t>Kate Henley Averett</w:t>
      </w:r>
      <w:r w:rsidR="00BD4AD4" w:rsidRPr="009E32EE">
        <w:rPr>
          <w:b/>
          <w:bCs/>
        </w:rPr>
        <w:t xml:space="preserve">, </w:t>
      </w:r>
      <w:r w:rsidR="00BD4AD4" w:rsidRPr="009E32EE">
        <w:rPr>
          <w:lang w:val="en-US"/>
        </w:rPr>
        <w:t>‘</w:t>
      </w:r>
      <w:r w:rsidR="00BD4AD4" w:rsidRPr="009E32EE">
        <w:t xml:space="preserve">Remote Learning, COVID-19, and Children </w:t>
      </w:r>
      <w:r w:rsidR="002B70F2">
        <w:t>w</w:t>
      </w:r>
      <w:r w:rsidR="00BD4AD4" w:rsidRPr="009E32EE">
        <w:t>ith Disabilities</w:t>
      </w:r>
      <w:r w:rsidR="00BD4AD4" w:rsidRPr="009E32EE">
        <w:rPr>
          <w:lang w:val="en-US"/>
        </w:rPr>
        <w:t>’</w:t>
      </w:r>
    </w:p>
    <w:p w14:paraId="19C5E67C" w14:textId="0485D300" w:rsidR="001767CB" w:rsidRPr="005E1B88" w:rsidRDefault="00BD4AD4" w:rsidP="009E32EE">
      <w:pPr>
        <w:pStyle w:val="EndnoteText"/>
        <w:rPr>
          <w:lang w:val="en-US"/>
        </w:rPr>
      </w:pPr>
      <w:r w:rsidRPr="009E32EE">
        <w:rPr>
          <w:lang w:val="en-US"/>
        </w:rPr>
        <w:t xml:space="preserve"> available at &lt;</w:t>
      </w:r>
      <w:r w:rsidRPr="009E32EE">
        <w:t xml:space="preserve"> </w:t>
      </w:r>
      <w:r w:rsidRPr="009E32EE">
        <w:rPr>
          <w:lang w:val="en-US"/>
        </w:rPr>
        <w:t>https://doi.org/10.1177/23328584211058471&gt;</w:t>
      </w:r>
    </w:p>
  </w:endnote>
  <w:endnote w:id="17">
    <w:p w14:paraId="407C70F6" w14:textId="15E7AD59" w:rsidR="00BE2B90" w:rsidRPr="009E32EE" w:rsidRDefault="00BE2B90" w:rsidP="009E32EE">
      <w:pPr>
        <w:pStyle w:val="EndnoteText"/>
        <w:rPr>
          <w:lang w:val="en-US"/>
        </w:rPr>
      </w:pPr>
      <w:r>
        <w:rPr>
          <w:rStyle w:val="EndnoteReference"/>
        </w:rPr>
        <w:endnoteRef/>
      </w:r>
      <w:r w:rsidRPr="00501A1C">
        <w:rPr>
          <w:lang w:val="en-US"/>
        </w:rPr>
        <w:t xml:space="preserve"> </w:t>
      </w:r>
      <w:r w:rsidR="009E32EE" w:rsidRPr="009E32EE">
        <w:rPr>
          <w:lang w:val="en-US"/>
        </w:rPr>
        <w:t>See, among man</w:t>
      </w:r>
      <w:r w:rsidR="009E32EE">
        <w:rPr>
          <w:lang w:val="en-US"/>
        </w:rPr>
        <w:t>y</w:t>
      </w:r>
      <w:r w:rsidR="009E32EE" w:rsidRPr="009E32EE">
        <w:rPr>
          <w:lang w:val="en-US"/>
        </w:rPr>
        <w:t xml:space="preserve"> others, </w:t>
      </w:r>
      <w:r w:rsidR="00B0796E" w:rsidRPr="00501A1C">
        <w:rPr>
          <w:color w:val="000000" w:themeColor="text1"/>
          <w:lang w:val="en-US"/>
        </w:rPr>
        <w:t>CRPD/C/IDN/CO/1, para 59 (b); CRPD/C/BGD/CO/1, para 54 (a); CRPD/C/LAO/CO/1, para 53 (c); CRPD/C/JAM/CO/1, para 51 (b); CRPD/C/GC/5, para 59; para 62.</w:t>
      </w:r>
    </w:p>
  </w:endnote>
  <w:endnote w:id="18">
    <w:p w14:paraId="010662B7" w14:textId="08C75B1E" w:rsidR="00BE2B90" w:rsidRPr="00501A1C" w:rsidRDefault="00BE2B90" w:rsidP="009E32EE">
      <w:pPr>
        <w:pStyle w:val="EndnoteText"/>
        <w:rPr>
          <w:lang w:val="es-ES"/>
        </w:rPr>
      </w:pPr>
      <w:r>
        <w:rPr>
          <w:rStyle w:val="EndnoteReference"/>
        </w:rPr>
        <w:endnoteRef/>
      </w:r>
      <w:r w:rsidRPr="00501A1C">
        <w:rPr>
          <w:lang w:val="es-ES"/>
        </w:rPr>
        <w:t xml:space="preserve"> </w:t>
      </w:r>
      <w:r w:rsidR="006934A7" w:rsidRPr="00501A1C">
        <w:rPr>
          <w:lang w:val="es-ES"/>
        </w:rPr>
        <w:t>CRPD/C/RWA/CO/1, para 52; CRPD/C/PRT/CO/1, para 53; CRPD/C/KEN/CO/1, para 50.</w:t>
      </w:r>
    </w:p>
  </w:endnote>
  <w:endnote w:id="19">
    <w:p w14:paraId="6D05B5AF" w14:textId="77777777" w:rsidR="00BE2B90" w:rsidRPr="00501A1C" w:rsidRDefault="00BE2B90" w:rsidP="009E32EE">
      <w:pPr>
        <w:pStyle w:val="EndnoteText"/>
        <w:rPr>
          <w:lang w:val="en-US"/>
        </w:rPr>
      </w:pPr>
      <w:r>
        <w:rPr>
          <w:rStyle w:val="EndnoteReference"/>
        </w:rPr>
        <w:endnoteRef/>
      </w:r>
      <w:r>
        <w:t xml:space="preserve"> </w:t>
      </w:r>
      <w:r w:rsidRPr="007D5756">
        <w:rPr>
          <w:lang w:val="en-US"/>
        </w:rPr>
        <w:t>CRC Committee, general comment no.</w:t>
      </w:r>
      <w:r>
        <w:rPr>
          <w:lang w:val="en-US"/>
        </w:rPr>
        <w:t xml:space="preserve"> 9 on children with disabilities, para. 80.</w:t>
      </w:r>
    </w:p>
  </w:endnote>
  <w:endnote w:id="20">
    <w:p w14:paraId="04D69924" w14:textId="19F2F0EA" w:rsidR="00BB4BBC" w:rsidRPr="00BB4BBC" w:rsidRDefault="00BB4BBC" w:rsidP="009E32EE">
      <w:pPr>
        <w:pStyle w:val="EndnoteText"/>
      </w:pPr>
      <w:r>
        <w:rPr>
          <w:rStyle w:val="EndnoteReference"/>
        </w:rPr>
        <w:endnoteRef/>
      </w:r>
      <w:r>
        <w:t xml:space="preserve"> </w:t>
      </w:r>
      <w:r w:rsidRPr="00BB4BBC">
        <w:rPr>
          <w:lang w:val="en-US"/>
        </w:rPr>
        <w:t>CRPD Committee, general comment no. 7 on articles 4(3) and 33(3) CRPD, para 12(f): “(f)</w:t>
      </w:r>
      <w:r>
        <w:rPr>
          <w:lang w:val="en-US"/>
        </w:rPr>
        <w:t xml:space="preserve"> </w:t>
      </w:r>
      <w:r w:rsidRPr="00BB4BBC">
        <w:rPr>
          <w:lang w:val="en-US"/>
        </w:rPr>
        <w:t>Organizations and initiatives of children and young persons with disabilities, which are fundamental for the participation of children in public and community life and for their right to be heard and their freedom of expression and association. Adults have a key and supportive role to play in promoting an environment that enables children and young persons with disabilities to establish and act, formally or informally, within their own organizations and initiatives, including through cooperation with adults and other children and young persons.”</w:t>
      </w:r>
    </w:p>
  </w:endnote>
  <w:endnote w:id="21">
    <w:p w14:paraId="360E751D" w14:textId="1D24703F" w:rsidR="00EC7C18" w:rsidRPr="00EC7C18" w:rsidRDefault="00EC7C18" w:rsidP="009E32EE">
      <w:pPr>
        <w:pStyle w:val="EndnoteText"/>
        <w:rPr>
          <w:lang w:val="en-US"/>
        </w:rPr>
      </w:pPr>
      <w:r>
        <w:rPr>
          <w:rStyle w:val="EndnoteReference"/>
        </w:rPr>
        <w:endnoteRef/>
      </w:r>
      <w:r>
        <w:t xml:space="preserve"> </w:t>
      </w:r>
      <w:r w:rsidRPr="00BB4BBC">
        <w:rPr>
          <w:lang w:val="en-US"/>
        </w:rPr>
        <w:t>CRPD Committee, general comment no. 7 on articles 4(3) and 33(3) CRPD, para</w:t>
      </w:r>
      <w:r>
        <w:rPr>
          <w:lang w:val="en-US"/>
        </w:rPr>
        <w:t>s. 24-26, 74 and 75, among other references.</w:t>
      </w:r>
    </w:p>
  </w:endnote>
  <w:endnote w:id="22">
    <w:p w14:paraId="6A820141" w14:textId="37BC964E" w:rsidR="00EC7C18" w:rsidRPr="00EC7C18" w:rsidRDefault="00EC7C18" w:rsidP="009E32EE">
      <w:pPr>
        <w:pStyle w:val="EndnoteText"/>
        <w:rPr>
          <w:lang w:val="en-US"/>
        </w:rPr>
      </w:pPr>
      <w:r>
        <w:rPr>
          <w:rStyle w:val="EndnoteReference"/>
        </w:rPr>
        <w:endnoteRef/>
      </w:r>
      <w:r>
        <w:t xml:space="preserve"> </w:t>
      </w:r>
      <w:r w:rsidRPr="00BB4BBC">
        <w:rPr>
          <w:lang w:val="en-US"/>
        </w:rPr>
        <w:t xml:space="preserve">CRPD Committee, general comment no. 7 on articles 4(3) and 33(3) CRPD, para </w:t>
      </w:r>
      <w:r>
        <w:rPr>
          <w:lang w:val="en-US"/>
        </w:rPr>
        <w:t>61(c).</w:t>
      </w:r>
    </w:p>
  </w:endnote>
  <w:endnote w:id="23">
    <w:p w14:paraId="4B465752" w14:textId="333C062D" w:rsidR="00EC7C18" w:rsidRPr="00EC7C18" w:rsidRDefault="00EC7C18" w:rsidP="009E32EE">
      <w:pPr>
        <w:pStyle w:val="EndnoteText"/>
        <w:rPr>
          <w:lang w:val="en-US"/>
        </w:rPr>
      </w:pPr>
      <w:r>
        <w:rPr>
          <w:rStyle w:val="EndnoteReference"/>
        </w:rPr>
        <w:endnoteRef/>
      </w:r>
      <w:r>
        <w:t xml:space="preserve"> </w:t>
      </w:r>
      <w:r w:rsidRPr="00BB4BBC">
        <w:rPr>
          <w:lang w:val="en-US"/>
        </w:rPr>
        <w:t xml:space="preserve">CRPD Committee, general comment no. 7 on articles 4(3) and 33(3) CRPD, para </w:t>
      </w:r>
      <w:r>
        <w:rPr>
          <w:lang w:val="en-US"/>
        </w:rPr>
        <w:t>75 (emphasis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altName w:val="Roboto"/>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137318"/>
      <w:docPartObj>
        <w:docPartGallery w:val="Page Numbers (Bottom of Page)"/>
        <w:docPartUnique/>
      </w:docPartObj>
    </w:sdtPr>
    <w:sdtContent>
      <w:p w14:paraId="3158E779" w14:textId="44CAE690" w:rsidR="008C770A" w:rsidRDefault="008C770A" w:rsidP="00041B4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BBBD46" w14:textId="77777777" w:rsidR="008C770A" w:rsidRDefault="008C770A" w:rsidP="00041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4095358"/>
      <w:docPartObj>
        <w:docPartGallery w:val="Page Numbers (Bottom of Page)"/>
        <w:docPartUnique/>
      </w:docPartObj>
    </w:sdtPr>
    <w:sdtContent>
      <w:p w14:paraId="010298DF" w14:textId="2DC4F9D3" w:rsidR="008C770A" w:rsidRDefault="008C770A" w:rsidP="00041B4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60A97">
          <w:rPr>
            <w:rStyle w:val="PageNumber"/>
            <w:noProof/>
          </w:rPr>
          <w:t>2</w:t>
        </w:r>
        <w:r>
          <w:rPr>
            <w:rStyle w:val="PageNumber"/>
          </w:rPr>
          <w:fldChar w:fldCharType="end"/>
        </w:r>
      </w:p>
    </w:sdtContent>
  </w:sdt>
  <w:p w14:paraId="312AF5A4" w14:textId="5F347AD4" w:rsidR="008C770A" w:rsidRPr="00CB03D3" w:rsidRDefault="008C770A" w:rsidP="00041B4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5D1F" w14:textId="77777777" w:rsidR="00AE0B39" w:rsidRDefault="00AE0B39" w:rsidP="00041B43">
      <w:r>
        <w:separator/>
      </w:r>
    </w:p>
  </w:footnote>
  <w:footnote w:type="continuationSeparator" w:id="0">
    <w:p w14:paraId="33E4EABD" w14:textId="77777777" w:rsidR="00AE0B39" w:rsidRDefault="00AE0B39" w:rsidP="00041B43">
      <w:r>
        <w:continuationSeparator/>
      </w:r>
    </w:p>
  </w:footnote>
  <w:footnote w:id="1">
    <w:p w14:paraId="07D42B0B" w14:textId="7C8A52B9" w:rsidR="00693DBD" w:rsidRPr="002B70F2" w:rsidRDefault="00693DBD">
      <w:pPr>
        <w:pStyle w:val="FootnoteText"/>
      </w:pPr>
      <w:r w:rsidRPr="002B70F2">
        <w:rPr>
          <w:rStyle w:val="FootnoteReference"/>
        </w:rPr>
        <w:footnoteRef/>
      </w:r>
      <w:r w:rsidRPr="002B70F2">
        <w:t xml:space="preserve"> See </w:t>
      </w:r>
      <w:r w:rsidRPr="002B70F2">
        <w:t xml:space="preserve">Jodoin, Sébastien and Lofts, Katherine A and Lofts, Katherine A and Ananthamoorthy, Nilani, A Disability Rights Approach to Climate Governance (May 25, 2020). Ecology Law Quarterly, Vol. 47, No. 1, 2020, Available at </w:t>
      </w:r>
      <w:hyperlink r:id="rId1" w:history="1">
        <w:r w:rsidRPr="002B70F2">
          <w:rPr>
            <w:rStyle w:val="Hyperlink"/>
          </w:rPr>
          <w:t>https://ssrn.com/abstract=3610193</w:t>
        </w:r>
      </w:hyperlink>
      <w:r w:rsidRPr="002B70F2">
        <w:t> or </w:t>
      </w:r>
      <w:hyperlink r:id="rId2" w:tgtFrame="_blank" w:history="1">
        <w:r w:rsidRPr="002B70F2">
          <w:rPr>
            <w:rStyle w:val="Hyperlink"/>
          </w:rPr>
          <w:t>http://dx.doi.org/10.2139/ssrn.3610193</w:t>
        </w:r>
      </w:hyperlink>
    </w:p>
  </w:footnote>
  <w:footnote w:id="2">
    <w:p w14:paraId="7EB124B3" w14:textId="22B260CD" w:rsidR="00693DBD" w:rsidRPr="002B70F2" w:rsidRDefault="00693DBD">
      <w:pPr>
        <w:pStyle w:val="FootnoteText"/>
      </w:pPr>
      <w:r w:rsidRPr="002B70F2">
        <w:rPr>
          <w:rStyle w:val="FootnoteReference"/>
        </w:rPr>
        <w:footnoteRef/>
      </w:r>
      <w:r w:rsidRPr="002B70F2">
        <w:t xml:space="preserve"> Idem.</w:t>
      </w:r>
    </w:p>
  </w:footnote>
  <w:footnote w:id="3">
    <w:p w14:paraId="45295E33" w14:textId="797F79DB" w:rsidR="00520640" w:rsidRPr="002B70F2" w:rsidRDefault="00520640">
      <w:pPr>
        <w:pStyle w:val="FootnoteText"/>
      </w:pPr>
      <w:r w:rsidRPr="002B70F2">
        <w:rPr>
          <w:rStyle w:val="FootnoteReference"/>
        </w:rPr>
        <w:footnoteRef/>
      </w:r>
      <w:r w:rsidRPr="002B70F2">
        <w:t xml:space="preserve"> “Marginalised groups” is preferable to stress on the societal attitude of relegation and exclusion.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6A62" w14:textId="6859EA3B" w:rsidR="008C770A" w:rsidRPr="00954006" w:rsidRDefault="00954006" w:rsidP="00954006">
    <w:pPr>
      <w:pStyle w:val="Header"/>
      <w:jc w:val="right"/>
    </w:pPr>
    <w:r w:rsidRPr="00DA621B">
      <w:rPr>
        <w:noProof/>
      </w:rPr>
      <w:drawing>
        <wp:inline distT="0" distB="0" distL="0" distR="0" wp14:anchorId="12EC3F34" wp14:editId="0C416F28">
          <wp:extent cx="2596381" cy="109728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stretch>
                    <a:fillRect/>
                  </a:stretch>
                </pic:blipFill>
                <pic:spPr>
                  <a:xfrm>
                    <a:off x="0" y="0"/>
                    <a:ext cx="2680255" cy="1132727"/>
                  </a:xfrm>
                  <a:prstGeom prst="rect">
                    <a:avLst/>
                  </a:prstGeom>
                </pic:spPr>
              </pic:pic>
            </a:graphicData>
          </a:graphic>
        </wp:inline>
      </w:drawing>
    </w:r>
    <w:bookmarkStart w:id="2" w:name="_top"/>
    <w:bookmarkEnd w:id="2"/>
  </w:p>
  <w:p w14:paraId="7A562C68" w14:textId="77777777" w:rsidR="008C770A" w:rsidRDefault="008C770A" w:rsidP="00041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9B3D" w14:textId="634BBC57" w:rsidR="008C770A" w:rsidRDefault="008C770A" w:rsidP="00041B43">
    <w:pPr>
      <w:pStyle w:val="Footer"/>
      <w:rPr>
        <w:lang w:val="en-US"/>
      </w:rPr>
    </w:pPr>
  </w:p>
  <w:p w14:paraId="558096E2" w14:textId="3A668D9E" w:rsidR="008C770A" w:rsidRDefault="008C770A" w:rsidP="00041B43">
    <w:pPr>
      <w:pStyle w:val="Footer"/>
      <w:rPr>
        <w:lang w:val="en-US"/>
      </w:rPr>
    </w:pPr>
  </w:p>
  <w:p w14:paraId="68378B7E" w14:textId="77777777" w:rsidR="008C770A" w:rsidRDefault="008C770A" w:rsidP="00041B43">
    <w:pPr>
      <w:pStyle w:val="Footer"/>
      <w:rPr>
        <w:lang w:val="en-US"/>
      </w:rPr>
    </w:pPr>
  </w:p>
  <w:p w14:paraId="148BDCBF" w14:textId="77777777" w:rsidR="008C770A" w:rsidRDefault="008C770A" w:rsidP="00041B43">
    <w:pPr>
      <w:pStyle w:val="Footer"/>
      <w:rPr>
        <w:lang w:val="en-US"/>
      </w:rPr>
    </w:pPr>
  </w:p>
  <w:p w14:paraId="2A1E98A3" w14:textId="6A7B2F19" w:rsidR="008C770A" w:rsidRPr="0012004C" w:rsidRDefault="008C770A" w:rsidP="00041B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386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986AF0C"/>
    <w:lvl w:ilvl="0">
      <w:start w:val="1"/>
      <w:numFmt w:val="bullet"/>
      <w:pStyle w:val="ListBullet"/>
      <w:lvlText w:val=""/>
      <w:lvlJc w:val="left"/>
      <w:pPr>
        <w:tabs>
          <w:tab w:val="num" w:pos="360"/>
        </w:tabs>
        <w:ind w:left="360" w:hanging="360"/>
      </w:pPr>
      <w:rPr>
        <w:rFonts w:ascii="Symbol" w:hAnsi="Symbol" w:hint="default"/>
        <w:lang w:val="en-GB"/>
      </w:rPr>
    </w:lvl>
  </w:abstractNum>
  <w:abstractNum w:abstractNumId="2" w15:restartNumberingAfterBreak="0">
    <w:nsid w:val="020C3625"/>
    <w:multiLevelType w:val="hybridMultilevel"/>
    <w:tmpl w:val="78EC8DA8"/>
    <w:lvl w:ilvl="0" w:tplc="74B84A3E">
      <w:start w:val="1"/>
      <w:numFmt w:val="bullet"/>
      <w:lvlText w:val="-"/>
      <w:lvlJc w:val="left"/>
      <w:pPr>
        <w:ind w:left="76" w:hanging="360"/>
      </w:pPr>
      <w:rPr>
        <w:rFonts w:ascii="Calibri" w:eastAsia="Calibri" w:hAnsi="Calibri"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15:restartNumberingAfterBreak="0">
    <w:nsid w:val="12197A52"/>
    <w:multiLevelType w:val="hybridMultilevel"/>
    <w:tmpl w:val="D5D25B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C77983"/>
    <w:multiLevelType w:val="hybridMultilevel"/>
    <w:tmpl w:val="D28E1F1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15:restartNumberingAfterBreak="0">
    <w:nsid w:val="19823409"/>
    <w:multiLevelType w:val="hybridMultilevel"/>
    <w:tmpl w:val="8704096C"/>
    <w:lvl w:ilvl="0" w:tplc="B802AC18">
      <w:start w:val="1"/>
      <w:numFmt w:val="decimal"/>
      <w:lvlText w:val="%1."/>
      <w:lvlJc w:val="left"/>
      <w:pPr>
        <w:ind w:left="4046"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9B02A20"/>
    <w:multiLevelType w:val="hybridMultilevel"/>
    <w:tmpl w:val="824E785A"/>
    <w:lvl w:ilvl="0" w:tplc="4D0894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B1FA2"/>
    <w:multiLevelType w:val="hybridMultilevel"/>
    <w:tmpl w:val="EF981EDA"/>
    <w:lvl w:ilvl="0" w:tplc="F496DEA8">
      <w:start w:val="1"/>
      <w:numFmt w:val="upperLetter"/>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D1B52"/>
    <w:multiLevelType w:val="hybridMultilevel"/>
    <w:tmpl w:val="477CD202"/>
    <w:lvl w:ilvl="0" w:tplc="57667174">
      <w:start w:val="1"/>
      <w:numFmt w:val="decimal"/>
      <w:lvlText w:val="%1."/>
      <w:lvlJc w:val="left"/>
      <w:pPr>
        <w:ind w:left="540" w:hanging="360"/>
      </w:pPr>
      <w:rPr>
        <w:rFonts w:hint="default"/>
        <w:b w:val="0"/>
      </w:rPr>
    </w:lvl>
    <w:lvl w:ilvl="1" w:tplc="08090001">
      <w:start w:val="1"/>
      <w:numFmt w:val="bullet"/>
      <w:lvlText w:val=""/>
      <w:lvlJc w:val="left"/>
      <w:pPr>
        <w:ind w:left="-4286" w:hanging="360"/>
      </w:pPr>
      <w:rPr>
        <w:rFonts w:ascii="Symbol" w:hAnsi="Symbol" w:hint="default"/>
      </w:rPr>
    </w:lvl>
    <w:lvl w:ilvl="2" w:tplc="0809001B">
      <w:start w:val="1"/>
      <w:numFmt w:val="lowerRoman"/>
      <w:lvlText w:val="%3."/>
      <w:lvlJc w:val="right"/>
      <w:pPr>
        <w:ind w:left="-2186" w:hanging="180"/>
      </w:pPr>
    </w:lvl>
    <w:lvl w:ilvl="3" w:tplc="0809000F" w:tentative="1">
      <w:start w:val="1"/>
      <w:numFmt w:val="decimal"/>
      <w:lvlText w:val="%4."/>
      <w:lvlJc w:val="left"/>
      <w:pPr>
        <w:ind w:left="-1466" w:hanging="360"/>
      </w:pPr>
    </w:lvl>
    <w:lvl w:ilvl="4" w:tplc="08090019" w:tentative="1">
      <w:start w:val="1"/>
      <w:numFmt w:val="lowerLetter"/>
      <w:lvlText w:val="%5."/>
      <w:lvlJc w:val="left"/>
      <w:pPr>
        <w:ind w:left="-746" w:hanging="360"/>
      </w:pPr>
    </w:lvl>
    <w:lvl w:ilvl="5" w:tplc="0809001B" w:tentative="1">
      <w:start w:val="1"/>
      <w:numFmt w:val="lowerRoman"/>
      <w:lvlText w:val="%6."/>
      <w:lvlJc w:val="right"/>
      <w:pPr>
        <w:ind w:left="-26" w:hanging="180"/>
      </w:pPr>
    </w:lvl>
    <w:lvl w:ilvl="6" w:tplc="0809000F" w:tentative="1">
      <w:start w:val="1"/>
      <w:numFmt w:val="decimal"/>
      <w:lvlText w:val="%7."/>
      <w:lvlJc w:val="left"/>
      <w:pPr>
        <w:ind w:left="694" w:hanging="360"/>
      </w:pPr>
    </w:lvl>
    <w:lvl w:ilvl="7" w:tplc="08090019" w:tentative="1">
      <w:start w:val="1"/>
      <w:numFmt w:val="lowerLetter"/>
      <w:lvlText w:val="%8."/>
      <w:lvlJc w:val="left"/>
      <w:pPr>
        <w:ind w:left="1414" w:hanging="360"/>
      </w:pPr>
    </w:lvl>
    <w:lvl w:ilvl="8" w:tplc="0809001B" w:tentative="1">
      <w:start w:val="1"/>
      <w:numFmt w:val="lowerRoman"/>
      <w:lvlText w:val="%9."/>
      <w:lvlJc w:val="right"/>
      <w:pPr>
        <w:ind w:left="2134" w:hanging="180"/>
      </w:pPr>
    </w:lvl>
  </w:abstractNum>
  <w:abstractNum w:abstractNumId="9" w15:restartNumberingAfterBreak="0">
    <w:nsid w:val="2D2A5694"/>
    <w:multiLevelType w:val="hybridMultilevel"/>
    <w:tmpl w:val="D06401C6"/>
    <w:lvl w:ilvl="0" w:tplc="70641B6E">
      <w:start w:val="1"/>
      <w:numFmt w:val="upperRoman"/>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709F1"/>
    <w:multiLevelType w:val="hybridMultilevel"/>
    <w:tmpl w:val="62B667B2"/>
    <w:lvl w:ilvl="0" w:tplc="1A048D3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4491049"/>
    <w:multiLevelType w:val="hybridMultilevel"/>
    <w:tmpl w:val="C3A899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4F71B33"/>
    <w:multiLevelType w:val="multilevel"/>
    <w:tmpl w:val="5922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B0B82"/>
    <w:multiLevelType w:val="hybridMultilevel"/>
    <w:tmpl w:val="A82E920C"/>
    <w:lvl w:ilvl="0" w:tplc="76C4A342">
      <w:start w:val="1"/>
      <w:numFmt w:val="decimal"/>
      <w:lvlText w:val="%1."/>
      <w:lvlJc w:val="left"/>
      <w:pPr>
        <w:ind w:left="720" w:hanging="360"/>
      </w:pPr>
      <w:rPr>
        <w:rFonts w:ascii="Roboto" w:hAnsi="Roboto"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355E99"/>
    <w:multiLevelType w:val="hybridMultilevel"/>
    <w:tmpl w:val="4564793C"/>
    <w:lvl w:ilvl="0" w:tplc="1D06C8C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B540C"/>
    <w:multiLevelType w:val="hybridMultilevel"/>
    <w:tmpl w:val="CC2AE51E"/>
    <w:lvl w:ilvl="0" w:tplc="637846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A5BF8"/>
    <w:multiLevelType w:val="hybridMultilevel"/>
    <w:tmpl w:val="5868EDDA"/>
    <w:lvl w:ilvl="0" w:tplc="1A048D3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48E3D19"/>
    <w:multiLevelType w:val="hybridMultilevel"/>
    <w:tmpl w:val="6A0CE1EA"/>
    <w:lvl w:ilvl="0" w:tplc="0E3C896A">
      <w:start w:val="2"/>
      <w:numFmt w:val="bullet"/>
      <w:lvlText w:val="-"/>
      <w:lvlJc w:val="left"/>
      <w:pPr>
        <w:ind w:left="791" w:hanging="360"/>
      </w:pPr>
      <w:rPr>
        <w:rFonts w:ascii="Arial" w:eastAsiaTheme="minorHAnsi" w:hAnsi="Arial" w:cs="Aria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8" w15:restartNumberingAfterBreak="0">
    <w:nsid w:val="4B7347BE"/>
    <w:multiLevelType w:val="hybridMultilevel"/>
    <w:tmpl w:val="1DA47E8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0EA48E3"/>
    <w:multiLevelType w:val="hybridMultilevel"/>
    <w:tmpl w:val="F1B2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E65ED"/>
    <w:multiLevelType w:val="multilevel"/>
    <w:tmpl w:val="FEF2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258C3"/>
    <w:multiLevelType w:val="hybridMultilevel"/>
    <w:tmpl w:val="9A7AA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842520"/>
    <w:multiLevelType w:val="multilevel"/>
    <w:tmpl w:val="F4666D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CF537CA"/>
    <w:multiLevelType w:val="hybridMultilevel"/>
    <w:tmpl w:val="24A65516"/>
    <w:lvl w:ilvl="0" w:tplc="FEB058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7514C"/>
    <w:multiLevelType w:val="multilevel"/>
    <w:tmpl w:val="2534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F57C6D"/>
    <w:multiLevelType w:val="hybridMultilevel"/>
    <w:tmpl w:val="636EF2A4"/>
    <w:lvl w:ilvl="0" w:tplc="0809000F">
      <w:start w:val="1"/>
      <w:numFmt w:val="decimal"/>
      <w:lvlText w:val="%1."/>
      <w:lvlJc w:val="left"/>
      <w:pPr>
        <w:ind w:left="6031"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7C326050"/>
    <w:multiLevelType w:val="hybridMultilevel"/>
    <w:tmpl w:val="72EC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C4352"/>
    <w:multiLevelType w:val="hybridMultilevel"/>
    <w:tmpl w:val="64B2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A12492"/>
    <w:multiLevelType w:val="hybridMultilevel"/>
    <w:tmpl w:val="C4CC7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758786">
    <w:abstractNumId w:val="0"/>
  </w:num>
  <w:num w:numId="2" w16cid:durableId="1623028249">
    <w:abstractNumId w:val="2"/>
  </w:num>
  <w:num w:numId="3" w16cid:durableId="1615819537">
    <w:abstractNumId w:val="1"/>
  </w:num>
  <w:num w:numId="4" w16cid:durableId="467863495">
    <w:abstractNumId w:val="6"/>
  </w:num>
  <w:num w:numId="5" w16cid:durableId="1025713585">
    <w:abstractNumId w:val="14"/>
  </w:num>
  <w:num w:numId="6" w16cid:durableId="1560247954">
    <w:abstractNumId w:val="3"/>
  </w:num>
  <w:num w:numId="7" w16cid:durableId="1714038633">
    <w:abstractNumId w:val="19"/>
  </w:num>
  <w:num w:numId="8" w16cid:durableId="1992440600">
    <w:abstractNumId w:val="23"/>
  </w:num>
  <w:num w:numId="9" w16cid:durableId="2074621965">
    <w:abstractNumId w:val="8"/>
  </w:num>
  <w:num w:numId="10" w16cid:durableId="1888099350">
    <w:abstractNumId w:val="4"/>
  </w:num>
  <w:num w:numId="11" w16cid:durableId="405608722">
    <w:abstractNumId w:val="17"/>
  </w:num>
  <w:num w:numId="12" w16cid:durableId="733890813">
    <w:abstractNumId w:val="1"/>
  </w:num>
  <w:num w:numId="13" w16cid:durableId="1918782775">
    <w:abstractNumId w:val="1"/>
  </w:num>
  <w:num w:numId="14" w16cid:durableId="1539659429">
    <w:abstractNumId w:val="1"/>
  </w:num>
  <w:num w:numId="15" w16cid:durableId="209996916">
    <w:abstractNumId w:val="1"/>
  </w:num>
  <w:num w:numId="16" w16cid:durableId="1619490098">
    <w:abstractNumId w:val="15"/>
  </w:num>
  <w:num w:numId="17" w16cid:durableId="1381708424">
    <w:abstractNumId w:val="16"/>
  </w:num>
  <w:num w:numId="18" w16cid:durableId="744764580">
    <w:abstractNumId w:val="1"/>
  </w:num>
  <w:num w:numId="19" w16cid:durableId="261376107">
    <w:abstractNumId w:val="1"/>
  </w:num>
  <w:num w:numId="20" w16cid:durableId="1363241728">
    <w:abstractNumId w:val="10"/>
  </w:num>
  <w:num w:numId="21" w16cid:durableId="1114907393">
    <w:abstractNumId w:val="1"/>
  </w:num>
  <w:num w:numId="22" w16cid:durableId="941916119">
    <w:abstractNumId w:val="22"/>
  </w:num>
  <w:num w:numId="23" w16cid:durableId="346716756">
    <w:abstractNumId w:val="20"/>
  </w:num>
  <w:num w:numId="24" w16cid:durableId="520703892">
    <w:abstractNumId w:val="25"/>
  </w:num>
  <w:num w:numId="25" w16cid:durableId="602037462">
    <w:abstractNumId w:val="1"/>
  </w:num>
  <w:num w:numId="26" w16cid:durableId="496042836">
    <w:abstractNumId w:val="1"/>
  </w:num>
  <w:num w:numId="27" w16cid:durableId="1401632363">
    <w:abstractNumId w:val="9"/>
  </w:num>
  <w:num w:numId="28" w16cid:durableId="584999182">
    <w:abstractNumId w:val="28"/>
  </w:num>
  <w:num w:numId="29" w16cid:durableId="1122964350">
    <w:abstractNumId w:val="21"/>
  </w:num>
  <w:num w:numId="30" w16cid:durableId="1141387625">
    <w:abstractNumId w:val="1"/>
  </w:num>
  <w:num w:numId="31" w16cid:durableId="253979136">
    <w:abstractNumId w:val="18"/>
  </w:num>
  <w:num w:numId="32" w16cid:durableId="899098243">
    <w:abstractNumId w:val="9"/>
  </w:num>
  <w:num w:numId="33" w16cid:durableId="1864319678">
    <w:abstractNumId w:val="5"/>
  </w:num>
  <w:num w:numId="34" w16cid:durableId="1937903470">
    <w:abstractNumId w:val="12"/>
  </w:num>
  <w:num w:numId="35" w16cid:durableId="1295137770">
    <w:abstractNumId w:val="11"/>
  </w:num>
  <w:num w:numId="36" w16cid:durableId="184484701">
    <w:abstractNumId w:val="7"/>
  </w:num>
  <w:num w:numId="37" w16cid:durableId="780339482">
    <w:abstractNumId w:val="24"/>
  </w:num>
  <w:num w:numId="38" w16cid:durableId="1212040838">
    <w:abstractNumId w:val="7"/>
    <w:lvlOverride w:ilvl="0">
      <w:startOverride w:val="1"/>
    </w:lvlOverride>
  </w:num>
  <w:num w:numId="39" w16cid:durableId="714814545">
    <w:abstractNumId w:val="1"/>
  </w:num>
  <w:num w:numId="40" w16cid:durableId="2131701031">
    <w:abstractNumId w:val="27"/>
  </w:num>
  <w:num w:numId="41" w16cid:durableId="1133984541">
    <w:abstractNumId w:val="26"/>
  </w:num>
  <w:num w:numId="42" w16cid:durableId="1897083543">
    <w:abstractNumId w:val="1"/>
  </w:num>
  <w:num w:numId="43" w16cid:durableId="2044549850">
    <w:abstractNumId w:val="7"/>
    <w:lvlOverride w:ilvl="0">
      <w:startOverride w:val="1"/>
    </w:lvlOverride>
  </w:num>
  <w:num w:numId="44" w16cid:durableId="176819404">
    <w:abstractNumId w:val="1"/>
  </w:num>
  <w:num w:numId="45" w16cid:durableId="24866403">
    <w:abstractNumId w:val="1"/>
  </w:num>
  <w:num w:numId="46" w16cid:durableId="2061978539">
    <w:abstractNumId w:val="13"/>
  </w:num>
  <w:num w:numId="47" w16cid:durableId="192890743">
    <w:abstractNumId w:val="9"/>
  </w:num>
  <w:num w:numId="48" w16cid:durableId="133695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C854B8-CC6E-40A4-848F-6447842896C1}"/>
    <w:docVar w:name="dgnword-eventsink" w:val="1634218367072"/>
  </w:docVars>
  <w:rsids>
    <w:rsidRoot w:val="00471BE8"/>
    <w:rsid w:val="00002B96"/>
    <w:rsid w:val="00006D39"/>
    <w:rsid w:val="00011427"/>
    <w:rsid w:val="00025F49"/>
    <w:rsid w:val="000358D6"/>
    <w:rsid w:val="000370A7"/>
    <w:rsid w:val="00041B43"/>
    <w:rsid w:val="000578A2"/>
    <w:rsid w:val="00064759"/>
    <w:rsid w:val="00064FFE"/>
    <w:rsid w:val="00072DA5"/>
    <w:rsid w:val="000731D2"/>
    <w:rsid w:val="00075D3A"/>
    <w:rsid w:val="000843FF"/>
    <w:rsid w:val="000928BB"/>
    <w:rsid w:val="000970B0"/>
    <w:rsid w:val="000A127F"/>
    <w:rsid w:val="000B76C5"/>
    <w:rsid w:val="000C0491"/>
    <w:rsid w:val="000C21D8"/>
    <w:rsid w:val="000C4037"/>
    <w:rsid w:val="000C47B4"/>
    <w:rsid w:val="000C653F"/>
    <w:rsid w:val="000C74F7"/>
    <w:rsid w:val="000D65BF"/>
    <w:rsid w:val="00104A65"/>
    <w:rsid w:val="001108C0"/>
    <w:rsid w:val="0012004C"/>
    <w:rsid w:val="00131744"/>
    <w:rsid w:val="00132B9C"/>
    <w:rsid w:val="00134216"/>
    <w:rsid w:val="00135BD5"/>
    <w:rsid w:val="00136502"/>
    <w:rsid w:val="00140C25"/>
    <w:rsid w:val="001467D0"/>
    <w:rsid w:val="001520C7"/>
    <w:rsid w:val="00152F44"/>
    <w:rsid w:val="00154F9C"/>
    <w:rsid w:val="0015776C"/>
    <w:rsid w:val="001578AC"/>
    <w:rsid w:val="00160001"/>
    <w:rsid w:val="00160E6D"/>
    <w:rsid w:val="00166903"/>
    <w:rsid w:val="0017053F"/>
    <w:rsid w:val="00171852"/>
    <w:rsid w:val="001767CB"/>
    <w:rsid w:val="001816D9"/>
    <w:rsid w:val="00183504"/>
    <w:rsid w:val="0019178C"/>
    <w:rsid w:val="00192968"/>
    <w:rsid w:val="001A12AE"/>
    <w:rsid w:val="001A4F90"/>
    <w:rsid w:val="001A7780"/>
    <w:rsid w:val="001B6E4D"/>
    <w:rsid w:val="001C2324"/>
    <w:rsid w:val="001C6B64"/>
    <w:rsid w:val="001C6CFF"/>
    <w:rsid w:val="001D68A3"/>
    <w:rsid w:val="001F30C0"/>
    <w:rsid w:val="00200517"/>
    <w:rsid w:val="00202F0A"/>
    <w:rsid w:val="00204E74"/>
    <w:rsid w:val="0020792D"/>
    <w:rsid w:val="00214590"/>
    <w:rsid w:val="002166A5"/>
    <w:rsid w:val="0023390E"/>
    <w:rsid w:val="00240336"/>
    <w:rsid w:val="002407E1"/>
    <w:rsid w:val="0024249B"/>
    <w:rsid w:val="0024488E"/>
    <w:rsid w:val="002528CC"/>
    <w:rsid w:val="00271BCD"/>
    <w:rsid w:val="00273F15"/>
    <w:rsid w:val="00275857"/>
    <w:rsid w:val="00275C1E"/>
    <w:rsid w:val="00277649"/>
    <w:rsid w:val="0028102B"/>
    <w:rsid w:val="00283219"/>
    <w:rsid w:val="00284ADD"/>
    <w:rsid w:val="00285DFE"/>
    <w:rsid w:val="00287373"/>
    <w:rsid w:val="00293BF6"/>
    <w:rsid w:val="002A29D4"/>
    <w:rsid w:val="002A519F"/>
    <w:rsid w:val="002A58E3"/>
    <w:rsid w:val="002B0ECC"/>
    <w:rsid w:val="002B308B"/>
    <w:rsid w:val="002B70F2"/>
    <w:rsid w:val="002C0B1B"/>
    <w:rsid w:val="002C1DD4"/>
    <w:rsid w:val="002C244F"/>
    <w:rsid w:val="002C26C1"/>
    <w:rsid w:val="002C63DA"/>
    <w:rsid w:val="002C76F7"/>
    <w:rsid w:val="002D27ED"/>
    <w:rsid w:val="002D2EA3"/>
    <w:rsid w:val="002D3DB3"/>
    <w:rsid w:val="002D75A1"/>
    <w:rsid w:val="002E261C"/>
    <w:rsid w:val="002E6278"/>
    <w:rsid w:val="002E713B"/>
    <w:rsid w:val="002E7D20"/>
    <w:rsid w:val="002F42BA"/>
    <w:rsid w:val="00300332"/>
    <w:rsid w:val="00312296"/>
    <w:rsid w:val="00312D71"/>
    <w:rsid w:val="003137A1"/>
    <w:rsid w:val="0032096A"/>
    <w:rsid w:val="00321CB7"/>
    <w:rsid w:val="00327EAB"/>
    <w:rsid w:val="003328D8"/>
    <w:rsid w:val="003352D9"/>
    <w:rsid w:val="0034241E"/>
    <w:rsid w:val="00344FBF"/>
    <w:rsid w:val="00345606"/>
    <w:rsid w:val="00346F09"/>
    <w:rsid w:val="00350DCD"/>
    <w:rsid w:val="00351918"/>
    <w:rsid w:val="0036097C"/>
    <w:rsid w:val="00362533"/>
    <w:rsid w:val="00362B7F"/>
    <w:rsid w:val="00365260"/>
    <w:rsid w:val="00365C43"/>
    <w:rsid w:val="003778AF"/>
    <w:rsid w:val="003837A5"/>
    <w:rsid w:val="003925ED"/>
    <w:rsid w:val="00392F34"/>
    <w:rsid w:val="003942AA"/>
    <w:rsid w:val="003A6CF7"/>
    <w:rsid w:val="003B0299"/>
    <w:rsid w:val="003B0D28"/>
    <w:rsid w:val="003B2DCF"/>
    <w:rsid w:val="003B3EFC"/>
    <w:rsid w:val="003B5573"/>
    <w:rsid w:val="003B697A"/>
    <w:rsid w:val="003D3800"/>
    <w:rsid w:val="003D645F"/>
    <w:rsid w:val="003E3625"/>
    <w:rsid w:val="00404D24"/>
    <w:rsid w:val="00412B90"/>
    <w:rsid w:val="00424948"/>
    <w:rsid w:val="00425B5C"/>
    <w:rsid w:val="00431699"/>
    <w:rsid w:val="004331DC"/>
    <w:rsid w:val="00433FE2"/>
    <w:rsid w:val="00434240"/>
    <w:rsid w:val="00435587"/>
    <w:rsid w:val="004427C0"/>
    <w:rsid w:val="004512B0"/>
    <w:rsid w:val="004614C3"/>
    <w:rsid w:val="00462F52"/>
    <w:rsid w:val="00464F96"/>
    <w:rsid w:val="004652B3"/>
    <w:rsid w:val="00470F9C"/>
    <w:rsid w:val="00471BE8"/>
    <w:rsid w:val="004932F1"/>
    <w:rsid w:val="00497DDD"/>
    <w:rsid w:val="004A2C62"/>
    <w:rsid w:val="004A5808"/>
    <w:rsid w:val="004A5A4D"/>
    <w:rsid w:val="004B5F66"/>
    <w:rsid w:val="004B6556"/>
    <w:rsid w:val="004B66F2"/>
    <w:rsid w:val="004C0E72"/>
    <w:rsid w:val="004D218D"/>
    <w:rsid w:val="004D7065"/>
    <w:rsid w:val="004E0B23"/>
    <w:rsid w:val="004E34AD"/>
    <w:rsid w:val="004E3AA6"/>
    <w:rsid w:val="004E7850"/>
    <w:rsid w:val="004F0440"/>
    <w:rsid w:val="004F3067"/>
    <w:rsid w:val="00501A1C"/>
    <w:rsid w:val="00502DEC"/>
    <w:rsid w:val="005030F4"/>
    <w:rsid w:val="00504898"/>
    <w:rsid w:val="00506453"/>
    <w:rsid w:val="00512159"/>
    <w:rsid w:val="005146AC"/>
    <w:rsid w:val="00514F77"/>
    <w:rsid w:val="00517247"/>
    <w:rsid w:val="00520640"/>
    <w:rsid w:val="00521E9B"/>
    <w:rsid w:val="005239CB"/>
    <w:rsid w:val="00525EDC"/>
    <w:rsid w:val="00540ECD"/>
    <w:rsid w:val="0054108B"/>
    <w:rsid w:val="00544BAF"/>
    <w:rsid w:val="00545A80"/>
    <w:rsid w:val="00552E08"/>
    <w:rsid w:val="00557D9D"/>
    <w:rsid w:val="00574137"/>
    <w:rsid w:val="005743A5"/>
    <w:rsid w:val="005765E4"/>
    <w:rsid w:val="0059175E"/>
    <w:rsid w:val="00597570"/>
    <w:rsid w:val="00597FFB"/>
    <w:rsid w:val="005A0E8C"/>
    <w:rsid w:val="005A25F1"/>
    <w:rsid w:val="005A6FAC"/>
    <w:rsid w:val="005B19B3"/>
    <w:rsid w:val="005B2B80"/>
    <w:rsid w:val="005B3D35"/>
    <w:rsid w:val="005B767F"/>
    <w:rsid w:val="005C438E"/>
    <w:rsid w:val="005C72DA"/>
    <w:rsid w:val="005D07F9"/>
    <w:rsid w:val="005D1FF9"/>
    <w:rsid w:val="005D2B42"/>
    <w:rsid w:val="005D5283"/>
    <w:rsid w:val="005E1069"/>
    <w:rsid w:val="005E1B88"/>
    <w:rsid w:val="005E5FA9"/>
    <w:rsid w:val="005F0B4C"/>
    <w:rsid w:val="005F2B12"/>
    <w:rsid w:val="00605C0A"/>
    <w:rsid w:val="00606AD8"/>
    <w:rsid w:val="006070F8"/>
    <w:rsid w:val="00612745"/>
    <w:rsid w:val="00614132"/>
    <w:rsid w:val="00614BA5"/>
    <w:rsid w:val="00622CA2"/>
    <w:rsid w:val="006232CD"/>
    <w:rsid w:val="00625256"/>
    <w:rsid w:val="00631372"/>
    <w:rsid w:val="006341AD"/>
    <w:rsid w:val="00664E36"/>
    <w:rsid w:val="006655D1"/>
    <w:rsid w:val="006709DA"/>
    <w:rsid w:val="00672589"/>
    <w:rsid w:val="00676B4C"/>
    <w:rsid w:val="00681540"/>
    <w:rsid w:val="0069066D"/>
    <w:rsid w:val="00691481"/>
    <w:rsid w:val="006934A7"/>
    <w:rsid w:val="00693DBD"/>
    <w:rsid w:val="006A0481"/>
    <w:rsid w:val="006B2523"/>
    <w:rsid w:val="006B2A44"/>
    <w:rsid w:val="006B6814"/>
    <w:rsid w:val="006C5339"/>
    <w:rsid w:val="006D2843"/>
    <w:rsid w:val="006D2F6A"/>
    <w:rsid w:val="006D58C8"/>
    <w:rsid w:val="006F2636"/>
    <w:rsid w:val="006F37FF"/>
    <w:rsid w:val="00712E01"/>
    <w:rsid w:val="00716038"/>
    <w:rsid w:val="0071688B"/>
    <w:rsid w:val="00721B87"/>
    <w:rsid w:val="00725B34"/>
    <w:rsid w:val="00733FEF"/>
    <w:rsid w:val="00735B84"/>
    <w:rsid w:val="00736275"/>
    <w:rsid w:val="0073772E"/>
    <w:rsid w:val="00741F16"/>
    <w:rsid w:val="007443B4"/>
    <w:rsid w:val="0074480F"/>
    <w:rsid w:val="00745D5D"/>
    <w:rsid w:val="00752AD9"/>
    <w:rsid w:val="00756899"/>
    <w:rsid w:val="00756D47"/>
    <w:rsid w:val="00770BF3"/>
    <w:rsid w:val="007807B8"/>
    <w:rsid w:val="00781851"/>
    <w:rsid w:val="00785346"/>
    <w:rsid w:val="00791428"/>
    <w:rsid w:val="00792302"/>
    <w:rsid w:val="00795043"/>
    <w:rsid w:val="00797122"/>
    <w:rsid w:val="007979AB"/>
    <w:rsid w:val="007A5C37"/>
    <w:rsid w:val="007A7001"/>
    <w:rsid w:val="007B1384"/>
    <w:rsid w:val="007B2017"/>
    <w:rsid w:val="007B7F2A"/>
    <w:rsid w:val="007C4C1F"/>
    <w:rsid w:val="007C533F"/>
    <w:rsid w:val="007D1338"/>
    <w:rsid w:val="007D36EF"/>
    <w:rsid w:val="007D5756"/>
    <w:rsid w:val="007D594A"/>
    <w:rsid w:val="007D65BE"/>
    <w:rsid w:val="007E054E"/>
    <w:rsid w:val="007E0B52"/>
    <w:rsid w:val="007E65A7"/>
    <w:rsid w:val="008065B0"/>
    <w:rsid w:val="008172C3"/>
    <w:rsid w:val="008205C2"/>
    <w:rsid w:val="00822E94"/>
    <w:rsid w:val="00836F3E"/>
    <w:rsid w:val="00837006"/>
    <w:rsid w:val="00851D64"/>
    <w:rsid w:val="00853B0C"/>
    <w:rsid w:val="00860406"/>
    <w:rsid w:val="008656F1"/>
    <w:rsid w:val="00874E23"/>
    <w:rsid w:val="008767DF"/>
    <w:rsid w:val="00876E02"/>
    <w:rsid w:val="00880D16"/>
    <w:rsid w:val="008844B2"/>
    <w:rsid w:val="00886E93"/>
    <w:rsid w:val="008878AB"/>
    <w:rsid w:val="00890C3E"/>
    <w:rsid w:val="00895594"/>
    <w:rsid w:val="008A0B46"/>
    <w:rsid w:val="008A5836"/>
    <w:rsid w:val="008A6CDA"/>
    <w:rsid w:val="008B273B"/>
    <w:rsid w:val="008B358B"/>
    <w:rsid w:val="008C323D"/>
    <w:rsid w:val="008C770A"/>
    <w:rsid w:val="008D27A1"/>
    <w:rsid w:val="008D3144"/>
    <w:rsid w:val="008D35B3"/>
    <w:rsid w:val="008E0CDC"/>
    <w:rsid w:val="008E5839"/>
    <w:rsid w:val="008F4F1C"/>
    <w:rsid w:val="008F74B9"/>
    <w:rsid w:val="008F763A"/>
    <w:rsid w:val="008F7C15"/>
    <w:rsid w:val="00901CC7"/>
    <w:rsid w:val="00905889"/>
    <w:rsid w:val="009373F8"/>
    <w:rsid w:val="00946414"/>
    <w:rsid w:val="00946426"/>
    <w:rsid w:val="009475C3"/>
    <w:rsid w:val="00950CC9"/>
    <w:rsid w:val="0095177B"/>
    <w:rsid w:val="00952C8A"/>
    <w:rsid w:val="00954006"/>
    <w:rsid w:val="00955ACE"/>
    <w:rsid w:val="00956951"/>
    <w:rsid w:val="0096474C"/>
    <w:rsid w:val="009661CC"/>
    <w:rsid w:val="009663F0"/>
    <w:rsid w:val="0096716F"/>
    <w:rsid w:val="00970944"/>
    <w:rsid w:val="00974B94"/>
    <w:rsid w:val="00980D77"/>
    <w:rsid w:val="0098372A"/>
    <w:rsid w:val="00984A3C"/>
    <w:rsid w:val="00985711"/>
    <w:rsid w:val="0099231E"/>
    <w:rsid w:val="00997636"/>
    <w:rsid w:val="009A09FE"/>
    <w:rsid w:val="009A32B2"/>
    <w:rsid w:val="009B2287"/>
    <w:rsid w:val="009B65A9"/>
    <w:rsid w:val="009B710A"/>
    <w:rsid w:val="009C25F6"/>
    <w:rsid w:val="009C5526"/>
    <w:rsid w:val="009E05FE"/>
    <w:rsid w:val="009E1E5B"/>
    <w:rsid w:val="009E32EE"/>
    <w:rsid w:val="009E6D5F"/>
    <w:rsid w:val="00A00263"/>
    <w:rsid w:val="00A02560"/>
    <w:rsid w:val="00A02921"/>
    <w:rsid w:val="00A03634"/>
    <w:rsid w:val="00A10412"/>
    <w:rsid w:val="00A25568"/>
    <w:rsid w:val="00A31620"/>
    <w:rsid w:val="00A32242"/>
    <w:rsid w:val="00A3238A"/>
    <w:rsid w:val="00A32622"/>
    <w:rsid w:val="00A3270D"/>
    <w:rsid w:val="00A4001A"/>
    <w:rsid w:val="00A510C2"/>
    <w:rsid w:val="00A55A74"/>
    <w:rsid w:val="00A56E56"/>
    <w:rsid w:val="00A61305"/>
    <w:rsid w:val="00A63E35"/>
    <w:rsid w:val="00A64AF9"/>
    <w:rsid w:val="00A67B6C"/>
    <w:rsid w:val="00A727E4"/>
    <w:rsid w:val="00A72CEA"/>
    <w:rsid w:val="00A73EF4"/>
    <w:rsid w:val="00A7405C"/>
    <w:rsid w:val="00A80C31"/>
    <w:rsid w:val="00A84621"/>
    <w:rsid w:val="00A909D2"/>
    <w:rsid w:val="00A91263"/>
    <w:rsid w:val="00A91A59"/>
    <w:rsid w:val="00AA3365"/>
    <w:rsid w:val="00AA3965"/>
    <w:rsid w:val="00AA4C13"/>
    <w:rsid w:val="00AA57AA"/>
    <w:rsid w:val="00AB339D"/>
    <w:rsid w:val="00AC5417"/>
    <w:rsid w:val="00AD2FE2"/>
    <w:rsid w:val="00AE0B39"/>
    <w:rsid w:val="00AE520F"/>
    <w:rsid w:val="00AE5414"/>
    <w:rsid w:val="00AE6176"/>
    <w:rsid w:val="00AF267B"/>
    <w:rsid w:val="00AF451F"/>
    <w:rsid w:val="00AF52CC"/>
    <w:rsid w:val="00AF580C"/>
    <w:rsid w:val="00AF7827"/>
    <w:rsid w:val="00AF7A64"/>
    <w:rsid w:val="00B01A77"/>
    <w:rsid w:val="00B04958"/>
    <w:rsid w:val="00B07353"/>
    <w:rsid w:val="00B07601"/>
    <w:rsid w:val="00B0796E"/>
    <w:rsid w:val="00B10233"/>
    <w:rsid w:val="00B11F6B"/>
    <w:rsid w:val="00B16189"/>
    <w:rsid w:val="00B20AAF"/>
    <w:rsid w:val="00B215CC"/>
    <w:rsid w:val="00B31767"/>
    <w:rsid w:val="00B31BCD"/>
    <w:rsid w:val="00B32298"/>
    <w:rsid w:val="00B32AAD"/>
    <w:rsid w:val="00B331DE"/>
    <w:rsid w:val="00B334E1"/>
    <w:rsid w:val="00B3714B"/>
    <w:rsid w:val="00B47CB4"/>
    <w:rsid w:val="00B47CDE"/>
    <w:rsid w:val="00B5258E"/>
    <w:rsid w:val="00B537EE"/>
    <w:rsid w:val="00B55E85"/>
    <w:rsid w:val="00B60A97"/>
    <w:rsid w:val="00B6115D"/>
    <w:rsid w:val="00B620B2"/>
    <w:rsid w:val="00B6417B"/>
    <w:rsid w:val="00B65734"/>
    <w:rsid w:val="00B66034"/>
    <w:rsid w:val="00B70D90"/>
    <w:rsid w:val="00B71DE1"/>
    <w:rsid w:val="00B770C5"/>
    <w:rsid w:val="00B85CCE"/>
    <w:rsid w:val="00B85EE9"/>
    <w:rsid w:val="00B86A3B"/>
    <w:rsid w:val="00BA2B11"/>
    <w:rsid w:val="00BA3A9E"/>
    <w:rsid w:val="00BB4A63"/>
    <w:rsid w:val="00BB4BBC"/>
    <w:rsid w:val="00BB5D3F"/>
    <w:rsid w:val="00BB7D61"/>
    <w:rsid w:val="00BB7EBB"/>
    <w:rsid w:val="00BC0D4F"/>
    <w:rsid w:val="00BC1DDF"/>
    <w:rsid w:val="00BC275E"/>
    <w:rsid w:val="00BC6C5D"/>
    <w:rsid w:val="00BD232C"/>
    <w:rsid w:val="00BD4AD4"/>
    <w:rsid w:val="00BD4C3C"/>
    <w:rsid w:val="00BE2B90"/>
    <w:rsid w:val="00BE615E"/>
    <w:rsid w:val="00BF1413"/>
    <w:rsid w:val="00BF19D3"/>
    <w:rsid w:val="00BF7269"/>
    <w:rsid w:val="00BF7E5A"/>
    <w:rsid w:val="00C0090C"/>
    <w:rsid w:val="00C01533"/>
    <w:rsid w:val="00C01EB2"/>
    <w:rsid w:val="00C23C0B"/>
    <w:rsid w:val="00C241D0"/>
    <w:rsid w:val="00C27B5B"/>
    <w:rsid w:val="00C314E4"/>
    <w:rsid w:val="00C33503"/>
    <w:rsid w:val="00C3440B"/>
    <w:rsid w:val="00C34BE7"/>
    <w:rsid w:val="00C35A54"/>
    <w:rsid w:val="00C409D4"/>
    <w:rsid w:val="00C42BA1"/>
    <w:rsid w:val="00C47390"/>
    <w:rsid w:val="00C5019C"/>
    <w:rsid w:val="00C5115E"/>
    <w:rsid w:val="00C53925"/>
    <w:rsid w:val="00C60ECF"/>
    <w:rsid w:val="00C635EA"/>
    <w:rsid w:val="00C74C67"/>
    <w:rsid w:val="00C75E10"/>
    <w:rsid w:val="00C776AD"/>
    <w:rsid w:val="00C82C8C"/>
    <w:rsid w:val="00C86451"/>
    <w:rsid w:val="00C94779"/>
    <w:rsid w:val="00C96223"/>
    <w:rsid w:val="00C9767F"/>
    <w:rsid w:val="00CA17BA"/>
    <w:rsid w:val="00CA5A7B"/>
    <w:rsid w:val="00CA5B60"/>
    <w:rsid w:val="00CB03D3"/>
    <w:rsid w:val="00CC165F"/>
    <w:rsid w:val="00CC1D44"/>
    <w:rsid w:val="00CC2AD6"/>
    <w:rsid w:val="00CC5B52"/>
    <w:rsid w:val="00CD00C2"/>
    <w:rsid w:val="00CD553C"/>
    <w:rsid w:val="00CD755B"/>
    <w:rsid w:val="00CF58A0"/>
    <w:rsid w:val="00CF5C46"/>
    <w:rsid w:val="00D13A70"/>
    <w:rsid w:val="00D13FF9"/>
    <w:rsid w:val="00D14829"/>
    <w:rsid w:val="00D159F3"/>
    <w:rsid w:val="00D20073"/>
    <w:rsid w:val="00D26E65"/>
    <w:rsid w:val="00D300FB"/>
    <w:rsid w:val="00D323AD"/>
    <w:rsid w:val="00D41B8B"/>
    <w:rsid w:val="00D4488D"/>
    <w:rsid w:val="00D45F86"/>
    <w:rsid w:val="00D50B4F"/>
    <w:rsid w:val="00D52611"/>
    <w:rsid w:val="00D562C6"/>
    <w:rsid w:val="00D57618"/>
    <w:rsid w:val="00D57997"/>
    <w:rsid w:val="00D613D8"/>
    <w:rsid w:val="00D62943"/>
    <w:rsid w:val="00D6456F"/>
    <w:rsid w:val="00D66751"/>
    <w:rsid w:val="00D85A83"/>
    <w:rsid w:val="00D9153C"/>
    <w:rsid w:val="00D91A75"/>
    <w:rsid w:val="00D9536D"/>
    <w:rsid w:val="00DA087F"/>
    <w:rsid w:val="00DA3698"/>
    <w:rsid w:val="00DA5CD7"/>
    <w:rsid w:val="00DA621B"/>
    <w:rsid w:val="00DB0E97"/>
    <w:rsid w:val="00DB153E"/>
    <w:rsid w:val="00DB157F"/>
    <w:rsid w:val="00DB3DF9"/>
    <w:rsid w:val="00DB5A31"/>
    <w:rsid w:val="00DB6374"/>
    <w:rsid w:val="00DC2362"/>
    <w:rsid w:val="00DC67DB"/>
    <w:rsid w:val="00DD2A6D"/>
    <w:rsid w:val="00DD2AB9"/>
    <w:rsid w:val="00DD449B"/>
    <w:rsid w:val="00DF291E"/>
    <w:rsid w:val="00DF4C79"/>
    <w:rsid w:val="00E03B8E"/>
    <w:rsid w:val="00E16750"/>
    <w:rsid w:val="00E2586D"/>
    <w:rsid w:val="00E3270A"/>
    <w:rsid w:val="00E37596"/>
    <w:rsid w:val="00E43F05"/>
    <w:rsid w:val="00E479FC"/>
    <w:rsid w:val="00E5610A"/>
    <w:rsid w:val="00E565D4"/>
    <w:rsid w:val="00E64DE5"/>
    <w:rsid w:val="00E665A2"/>
    <w:rsid w:val="00E758A3"/>
    <w:rsid w:val="00E77CFB"/>
    <w:rsid w:val="00E82E4A"/>
    <w:rsid w:val="00E83E2F"/>
    <w:rsid w:val="00E91F17"/>
    <w:rsid w:val="00E92B0B"/>
    <w:rsid w:val="00E97158"/>
    <w:rsid w:val="00EA0DC4"/>
    <w:rsid w:val="00EA5EEB"/>
    <w:rsid w:val="00EA7BE4"/>
    <w:rsid w:val="00EB1FEB"/>
    <w:rsid w:val="00EB4E5B"/>
    <w:rsid w:val="00EB4EA9"/>
    <w:rsid w:val="00EB5000"/>
    <w:rsid w:val="00EB5089"/>
    <w:rsid w:val="00EB588E"/>
    <w:rsid w:val="00EB61C2"/>
    <w:rsid w:val="00EB7941"/>
    <w:rsid w:val="00EC14F9"/>
    <w:rsid w:val="00EC3E7A"/>
    <w:rsid w:val="00EC5826"/>
    <w:rsid w:val="00EC7506"/>
    <w:rsid w:val="00EC7C18"/>
    <w:rsid w:val="00ED0F04"/>
    <w:rsid w:val="00ED2E1B"/>
    <w:rsid w:val="00ED4FC4"/>
    <w:rsid w:val="00EE206D"/>
    <w:rsid w:val="00EE3BC9"/>
    <w:rsid w:val="00EE6B84"/>
    <w:rsid w:val="00EE752A"/>
    <w:rsid w:val="00EF4B45"/>
    <w:rsid w:val="00EF6927"/>
    <w:rsid w:val="00EF7C96"/>
    <w:rsid w:val="00F05891"/>
    <w:rsid w:val="00F1048C"/>
    <w:rsid w:val="00F12111"/>
    <w:rsid w:val="00F129F8"/>
    <w:rsid w:val="00F25375"/>
    <w:rsid w:val="00F52A5B"/>
    <w:rsid w:val="00F56EB2"/>
    <w:rsid w:val="00F654EE"/>
    <w:rsid w:val="00F73B71"/>
    <w:rsid w:val="00F80288"/>
    <w:rsid w:val="00F81995"/>
    <w:rsid w:val="00F83B72"/>
    <w:rsid w:val="00F863C0"/>
    <w:rsid w:val="00F86DC9"/>
    <w:rsid w:val="00F91649"/>
    <w:rsid w:val="00F91C27"/>
    <w:rsid w:val="00FA086B"/>
    <w:rsid w:val="00FA3FA5"/>
    <w:rsid w:val="00FA4F46"/>
    <w:rsid w:val="00FA779B"/>
    <w:rsid w:val="00FB015B"/>
    <w:rsid w:val="00FB11BF"/>
    <w:rsid w:val="00FB3945"/>
    <w:rsid w:val="00FB3A28"/>
    <w:rsid w:val="00FB459D"/>
    <w:rsid w:val="00FB4A49"/>
    <w:rsid w:val="00FC1AEE"/>
    <w:rsid w:val="00FC3733"/>
    <w:rsid w:val="00FC4C94"/>
    <w:rsid w:val="00FE172E"/>
    <w:rsid w:val="00FE7FDD"/>
    <w:rsid w:val="00FF3475"/>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36302"/>
  <w15:docId w15:val="{27C7466D-C31D-8247-9DCC-B7DD177B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ind w:left="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93DBD"/>
    <w:pPr>
      <w:ind w:left="0"/>
    </w:pPr>
    <w:rPr>
      <w:rFonts w:ascii="Roboto" w:hAnsi="Roboto"/>
      <w:sz w:val="24"/>
      <w:szCs w:val="24"/>
      <w:lang w:val="en-GB" w:eastAsia="en-GB"/>
    </w:rPr>
  </w:style>
  <w:style w:type="paragraph" w:styleId="Heading1">
    <w:name w:val="heading 1"/>
    <w:basedOn w:val="Normal"/>
    <w:next w:val="Normal"/>
    <w:link w:val="Heading1Char"/>
    <w:qFormat/>
    <w:rsid w:val="00C34B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25EDC"/>
    <w:pPr>
      <w:keepNext/>
      <w:keepLines/>
      <w:numPr>
        <w:numId w:val="27"/>
      </w:numPr>
      <w:spacing w:before="40" w:after="0"/>
      <w:outlineLvl w:val="1"/>
    </w:pPr>
    <w:rPr>
      <w:rFonts w:asciiTheme="majorHAnsi" w:eastAsiaTheme="majorEastAsia" w:hAnsiTheme="majorHAnsi" w:cstheme="majorBidi"/>
      <w:b/>
      <w:bCs/>
      <w:color w:val="0926AA"/>
      <w:sz w:val="32"/>
      <w:szCs w:val="32"/>
    </w:rPr>
  </w:style>
  <w:style w:type="paragraph" w:styleId="Heading3">
    <w:name w:val="heading 3"/>
    <w:basedOn w:val="Normal"/>
    <w:next w:val="Normal"/>
    <w:link w:val="Heading3Char"/>
    <w:unhideWhenUsed/>
    <w:qFormat/>
    <w:rsid w:val="003942AA"/>
    <w:pPr>
      <w:keepNext/>
      <w:keepLines/>
      <w:numPr>
        <w:numId w:val="36"/>
      </w:numPr>
      <w:spacing w:before="40" w:after="0"/>
      <w:outlineLvl w:val="2"/>
    </w:pPr>
    <w:rPr>
      <w:rFonts w:asciiTheme="majorHAnsi" w:eastAsiaTheme="majorEastAsia" w:hAnsiTheme="majorHAnsi" w:cstheme="majorBidi"/>
      <w:b/>
      <w:bCs/>
      <w:i/>
      <w:iCs/>
      <w:color w:val="0926AA"/>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ECC"/>
    <w:rPr>
      <w:color w:val="0000FF"/>
      <w:u w:val="single"/>
    </w:rPr>
  </w:style>
  <w:style w:type="paragraph" w:styleId="NormalWeb">
    <w:name w:val="Normal (Web)"/>
    <w:basedOn w:val="Normal"/>
    <w:uiPriority w:val="99"/>
    <w:unhideWhenUsed/>
    <w:rsid w:val="003837A5"/>
    <w:pPr>
      <w:spacing w:before="100" w:beforeAutospacing="1" w:after="100" w:afterAutospacing="1"/>
    </w:pPr>
  </w:style>
  <w:style w:type="paragraph" w:styleId="Header">
    <w:name w:val="header"/>
    <w:basedOn w:val="Normal"/>
    <w:link w:val="HeaderChar"/>
    <w:rsid w:val="003837A5"/>
    <w:pPr>
      <w:tabs>
        <w:tab w:val="center" w:pos="4513"/>
        <w:tab w:val="right" w:pos="9026"/>
      </w:tabs>
      <w:spacing w:after="0"/>
    </w:pPr>
  </w:style>
  <w:style w:type="character" w:customStyle="1" w:styleId="HeaderChar">
    <w:name w:val="Header Char"/>
    <w:basedOn w:val="DefaultParagraphFont"/>
    <w:link w:val="Header"/>
    <w:rsid w:val="003837A5"/>
    <w:rPr>
      <w:rFonts w:ascii="Calibri" w:eastAsia="Calibri" w:hAnsi="Calibri"/>
      <w:sz w:val="22"/>
      <w:szCs w:val="22"/>
      <w:lang w:val="fr-FR"/>
    </w:rPr>
  </w:style>
  <w:style w:type="paragraph" w:styleId="Footer">
    <w:name w:val="footer"/>
    <w:basedOn w:val="Normal"/>
    <w:link w:val="FooterChar"/>
    <w:uiPriority w:val="99"/>
    <w:rsid w:val="003837A5"/>
    <w:pPr>
      <w:tabs>
        <w:tab w:val="center" w:pos="4513"/>
        <w:tab w:val="right" w:pos="9026"/>
      </w:tabs>
      <w:spacing w:after="0"/>
    </w:pPr>
  </w:style>
  <w:style w:type="character" w:customStyle="1" w:styleId="FooterChar">
    <w:name w:val="Footer Char"/>
    <w:basedOn w:val="DefaultParagraphFont"/>
    <w:link w:val="Footer"/>
    <w:uiPriority w:val="99"/>
    <w:rsid w:val="003837A5"/>
    <w:rPr>
      <w:rFonts w:ascii="Calibri" w:eastAsia="Calibri" w:hAnsi="Calibri"/>
      <w:sz w:val="22"/>
      <w:szCs w:val="22"/>
      <w:lang w:val="fr-FR"/>
    </w:rPr>
  </w:style>
  <w:style w:type="paragraph" w:styleId="BalloonText">
    <w:name w:val="Balloon Text"/>
    <w:basedOn w:val="Normal"/>
    <w:link w:val="BalloonTextChar"/>
    <w:rsid w:val="003837A5"/>
    <w:pPr>
      <w:spacing w:after="0"/>
    </w:pPr>
    <w:rPr>
      <w:rFonts w:ascii="Tahoma" w:hAnsi="Tahoma" w:cs="Tahoma"/>
      <w:sz w:val="16"/>
      <w:szCs w:val="16"/>
    </w:rPr>
  </w:style>
  <w:style w:type="character" w:customStyle="1" w:styleId="BalloonTextChar">
    <w:name w:val="Balloon Text Char"/>
    <w:basedOn w:val="DefaultParagraphFont"/>
    <w:link w:val="BalloonText"/>
    <w:rsid w:val="003837A5"/>
    <w:rPr>
      <w:rFonts w:ascii="Tahoma" w:eastAsia="Calibri" w:hAnsi="Tahoma" w:cs="Tahoma"/>
      <w:sz w:val="16"/>
      <w:szCs w:val="16"/>
      <w:lang w:val="fr-FR"/>
    </w:rPr>
  </w:style>
  <w:style w:type="paragraph" w:customStyle="1" w:styleId="Default">
    <w:name w:val="Default"/>
    <w:uiPriority w:val="99"/>
    <w:rsid w:val="00C5115E"/>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35A54"/>
    <w:pPr>
      <w:ind w:left="720"/>
      <w:contextualSpacing/>
    </w:pPr>
  </w:style>
  <w:style w:type="paragraph" w:styleId="Date">
    <w:name w:val="Date"/>
    <w:basedOn w:val="Normal"/>
    <w:next w:val="Normal"/>
    <w:link w:val="DateChar"/>
    <w:semiHidden/>
    <w:unhideWhenUsed/>
    <w:rsid w:val="006655D1"/>
  </w:style>
  <w:style w:type="character" w:customStyle="1" w:styleId="DateChar">
    <w:name w:val="Date Char"/>
    <w:basedOn w:val="DefaultParagraphFont"/>
    <w:link w:val="Date"/>
    <w:semiHidden/>
    <w:rsid w:val="006655D1"/>
    <w:rPr>
      <w:rFonts w:ascii="Calibri" w:eastAsia="Calibri" w:hAnsi="Calibri"/>
      <w:sz w:val="22"/>
      <w:szCs w:val="22"/>
      <w:lang w:val="fr-FR"/>
    </w:rPr>
  </w:style>
  <w:style w:type="character" w:styleId="CommentReference">
    <w:name w:val="annotation reference"/>
    <w:basedOn w:val="DefaultParagraphFont"/>
    <w:uiPriority w:val="99"/>
    <w:semiHidden/>
    <w:unhideWhenUsed/>
    <w:rsid w:val="006D58C8"/>
    <w:rPr>
      <w:sz w:val="16"/>
      <w:szCs w:val="16"/>
    </w:rPr>
  </w:style>
  <w:style w:type="paragraph" w:styleId="CommentText">
    <w:name w:val="annotation text"/>
    <w:basedOn w:val="Normal"/>
    <w:link w:val="CommentTextChar"/>
    <w:uiPriority w:val="99"/>
    <w:unhideWhenUsed/>
    <w:rsid w:val="006D58C8"/>
    <w:rPr>
      <w:sz w:val="20"/>
      <w:szCs w:val="20"/>
    </w:rPr>
  </w:style>
  <w:style w:type="character" w:customStyle="1" w:styleId="CommentTextChar">
    <w:name w:val="Comment Text Char"/>
    <w:basedOn w:val="DefaultParagraphFont"/>
    <w:link w:val="CommentText"/>
    <w:uiPriority w:val="99"/>
    <w:rsid w:val="006D58C8"/>
    <w:rPr>
      <w:rFonts w:ascii="Calibri" w:eastAsia="Calibri" w:hAnsi="Calibri"/>
      <w:lang w:val="fr-FR"/>
    </w:rPr>
  </w:style>
  <w:style w:type="paragraph" w:styleId="CommentSubject">
    <w:name w:val="annotation subject"/>
    <w:basedOn w:val="CommentText"/>
    <w:next w:val="CommentText"/>
    <w:link w:val="CommentSubjectChar"/>
    <w:semiHidden/>
    <w:unhideWhenUsed/>
    <w:rsid w:val="006D58C8"/>
    <w:rPr>
      <w:b/>
      <w:bCs/>
    </w:rPr>
  </w:style>
  <w:style w:type="character" w:customStyle="1" w:styleId="CommentSubjectChar">
    <w:name w:val="Comment Subject Char"/>
    <w:basedOn w:val="CommentTextChar"/>
    <w:link w:val="CommentSubject"/>
    <w:semiHidden/>
    <w:rsid w:val="006D58C8"/>
    <w:rPr>
      <w:rFonts w:ascii="Calibri" w:eastAsia="Calibri" w:hAnsi="Calibri"/>
      <w:b/>
      <w:bCs/>
      <w:lang w:val="fr-FR"/>
    </w:rPr>
  </w:style>
  <w:style w:type="character" w:customStyle="1" w:styleId="Ninguno">
    <w:name w:val="Ninguno"/>
    <w:rsid w:val="00D52611"/>
    <w:rPr>
      <w:lang w:val="es-ES_tradnl"/>
    </w:rPr>
  </w:style>
  <w:style w:type="paragraph" w:customStyle="1" w:styleId="Poromisin">
    <w:name w:val="Por omisión"/>
    <w:rsid w:val="00D52611"/>
    <w:pPr>
      <w:pBdr>
        <w:top w:val="nil"/>
        <w:left w:val="nil"/>
        <w:bottom w:val="nil"/>
        <w:right w:val="nil"/>
        <w:between w:val="nil"/>
        <w:bar w:val="nil"/>
      </w:pBdr>
    </w:pPr>
    <w:rPr>
      <w:rFonts w:ascii="Helvetica" w:eastAsia="Helvetica" w:hAnsi="Helvetica" w:cs="Helvetica"/>
      <w:color w:val="000000"/>
      <w:sz w:val="22"/>
      <w:szCs w:val="22"/>
      <w:u w:color="000000"/>
      <w:bdr w:val="nil"/>
      <w:lang w:val="es-EC" w:eastAsia="es-EC"/>
    </w:rPr>
  </w:style>
  <w:style w:type="table" w:styleId="TableGrid">
    <w:name w:val="Table Grid"/>
    <w:basedOn w:val="TableNormal"/>
    <w:uiPriority w:val="39"/>
    <w:rsid w:val="00D57997"/>
    <w:rPr>
      <w:rFonts w:asciiTheme="minorHAnsi" w:eastAsiaTheme="minorEastAsia" w:hAnsiTheme="minorHAnsi" w:cstheme="minorBidi"/>
      <w:sz w:val="22"/>
      <w:szCs w:val="22"/>
      <w:lang w:val="en-GB" w:eastAsia="zh-CN" w:bidi="my-M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C1AEE"/>
    <w:pPr>
      <w:numPr>
        <w:numId w:val="3"/>
      </w:numPr>
      <w:spacing w:after="160" w:line="259" w:lineRule="auto"/>
      <w:contextualSpacing/>
    </w:pPr>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0C47B4"/>
    <w:pPr>
      <w:spacing w:after="0"/>
    </w:pPr>
    <w:rPr>
      <w:sz w:val="20"/>
      <w:szCs w:val="20"/>
    </w:rPr>
  </w:style>
  <w:style w:type="character" w:customStyle="1" w:styleId="FootnoteTextChar">
    <w:name w:val="Footnote Text Char"/>
    <w:basedOn w:val="DefaultParagraphFont"/>
    <w:link w:val="FootnoteText"/>
    <w:uiPriority w:val="99"/>
    <w:rsid w:val="000C47B4"/>
    <w:rPr>
      <w:rFonts w:ascii="Calibri" w:eastAsia="Calibri" w:hAnsi="Calibri"/>
      <w:lang w:val="fr-FR"/>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unhideWhenUsed/>
    <w:qFormat/>
    <w:rsid w:val="000C47B4"/>
    <w:rPr>
      <w:vertAlign w:val="superscript"/>
    </w:rPr>
  </w:style>
  <w:style w:type="paragraph" w:styleId="EndnoteText">
    <w:name w:val="endnote text"/>
    <w:basedOn w:val="Normal"/>
    <w:link w:val="EndnoteTextChar"/>
    <w:unhideWhenUsed/>
    <w:rsid w:val="00D41B8B"/>
    <w:pPr>
      <w:spacing w:after="0"/>
    </w:pPr>
    <w:rPr>
      <w:sz w:val="20"/>
      <w:szCs w:val="20"/>
    </w:rPr>
  </w:style>
  <w:style w:type="character" w:customStyle="1" w:styleId="EndnoteTextChar">
    <w:name w:val="Endnote Text Char"/>
    <w:basedOn w:val="DefaultParagraphFont"/>
    <w:link w:val="EndnoteText"/>
    <w:rsid w:val="00D41B8B"/>
    <w:rPr>
      <w:rFonts w:ascii="Calibri" w:eastAsia="Calibri" w:hAnsi="Calibri"/>
      <w:lang w:val="fr-FR"/>
    </w:rPr>
  </w:style>
  <w:style w:type="character" w:styleId="EndnoteReference">
    <w:name w:val="endnote reference"/>
    <w:basedOn w:val="DefaultParagraphFont"/>
    <w:semiHidden/>
    <w:unhideWhenUsed/>
    <w:rsid w:val="00D41B8B"/>
    <w:rPr>
      <w:vertAlign w:val="superscript"/>
    </w:rPr>
  </w:style>
  <w:style w:type="character" w:styleId="FollowedHyperlink">
    <w:name w:val="FollowedHyperlink"/>
    <w:basedOn w:val="DefaultParagraphFont"/>
    <w:rsid w:val="00F86DC9"/>
    <w:rPr>
      <w:color w:val="954F72" w:themeColor="followedHyperlink"/>
      <w:u w:val="single"/>
    </w:rPr>
  </w:style>
  <w:style w:type="character" w:customStyle="1" w:styleId="Heading2Char">
    <w:name w:val="Heading 2 Char"/>
    <w:basedOn w:val="DefaultParagraphFont"/>
    <w:link w:val="Heading2"/>
    <w:rsid w:val="00525EDC"/>
    <w:rPr>
      <w:rFonts w:asciiTheme="majorHAnsi" w:eastAsiaTheme="majorEastAsia" w:hAnsiTheme="majorHAnsi" w:cstheme="majorBidi"/>
      <w:b/>
      <w:bCs/>
      <w:color w:val="0926AA"/>
      <w:sz w:val="32"/>
      <w:szCs w:val="32"/>
      <w:lang w:val="en-GB" w:eastAsia="en-GB"/>
    </w:rPr>
  </w:style>
  <w:style w:type="character" w:styleId="PageNumber">
    <w:name w:val="page number"/>
    <w:basedOn w:val="DefaultParagraphFont"/>
    <w:uiPriority w:val="99"/>
    <w:semiHidden/>
    <w:unhideWhenUsed/>
    <w:rsid w:val="00132B9C"/>
  </w:style>
  <w:style w:type="character" w:customStyle="1" w:styleId="UnresolvedMention1">
    <w:name w:val="Unresolved Mention1"/>
    <w:basedOn w:val="DefaultParagraphFont"/>
    <w:uiPriority w:val="99"/>
    <w:semiHidden/>
    <w:unhideWhenUsed/>
    <w:rsid w:val="003778AF"/>
    <w:rPr>
      <w:color w:val="605E5C"/>
      <w:shd w:val="clear" w:color="auto" w:fill="E1DFDD"/>
    </w:rPr>
  </w:style>
  <w:style w:type="character" w:styleId="Strong">
    <w:name w:val="Strong"/>
    <w:basedOn w:val="DefaultParagraphFont"/>
    <w:uiPriority w:val="22"/>
    <w:qFormat/>
    <w:rsid w:val="005E5FA9"/>
    <w:rPr>
      <w:b/>
      <w:bCs/>
    </w:rPr>
  </w:style>
  <w:style w:type="character" w:customStyle="1" w:styleId="UnresolvedMention2">
    <w:name w:val="Unresolved Mention2"/>
    <w:basedOn w:val="DefaultParagraphFont"/>
    <w:uiPriority w:val="99"/>
    <w:semiHidden/>
    <w:unhideWhenUsed/>
    <w:rsid w:val="00A56E56"/>
    <w:rPr>
      <w:color w:val="605E5C"/>
      <w:shd w:val="clear" w:color="auto" w:fill="E1DFDD"/>
    </w:rPr>
  </w:style>
  <w:style w:type="character" w:customStyle="1" w:styleId="Heading1Char">
    <w:name w:val="Heading 1 Char"/>
    <w:basedOn w:val="DefaultParagraphFont"/>
    <w:link w:val="Heading1"/>
    <w:rsid w:val="00C34BE7"/>
    <w:rPr>
      <w:rFonts w:asciiTheme="majorHAnsi" w:eastAsiaTheme="majorEastAsia" w:hAnsiTheme="majorHAnsi" w:cstheme="majorBidi"/>
      <w:color w:val="2E74B5" w:themeColor="accent1" w:themeShade="BF"/>
      <w:sz w:val="32"/>
      <w:szCs w:val="32"/>
      <w:lang w:val="uz-Cyrl-UZ" w:eastAsia="en-GB"/>
    </w:rPr>
  </w:style>
  <w:style w:type="paragraph" w:customStyle="1" w:styleId="SingleTxtG">
    <w:name w:val="_ Single Txt_G"/>
    <w:basedOn w:val="Normal"/>
    <w:link w:val="SingleTxtGCar"/>
    <w:qFormat/>
    <w:rsid w:val="00FC3733"/>
    <w:pPr>
      <w:suppressAutoHyphens/>
      <w:spacing w:line="240" w:lineRule="atLeast"/>
      <w:ind w:left="1134" w:right="1134"/>
    </w:pPr>
    <w:rPr>
      <w:sz w:val="20"/>
      <w:szCs w:val="20"/>
      <w:lang w:eastAsia="en-US"/>
    </w:rPr>
  </w:style>
  <w:style w:type="character" w:customStyle="1" w:styleId="SingleTxtGCar">
    <w:name w:val="_ Single Txt_G Car"/>
    <w:link w:val="SingleTxtG"/>
    <w:rsid w:val="00FC3733"/>
    <w:rPr>
      <w:lang w:val="en-GB"/>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FC3733"/>
    <w:pPr>
      <w:spacing w:after="160" w:line="240" w:lineRule="exact"/>
    </w:pPr>
    <w:rPr>
      <w:sz w:val="20"/>
      <w:szCs w:val="20"/>
      <w:vertAlign w:val="superscript"/>
      <w:lang w:val="en-US" w:eastAsia="en-US"/>
    </w:rPr>
  </w:style>
  <w:style w:type="character" w:customStyle="1" w:styleId="Heading3Char">
    <w:name w:val="Heading 3 Char"/>
    <w:basedOn w:val="DefaultParagraphFont"/>
    <w:link w:val="Heading3"/>
    <w:rsid w:val="003942AA"/>
    <w:rPr>
      <w:rFonts w:asciiTheme="majorHAnsi" w:eastAsiaTheme="majorEastAsia" w:hAnsiTheme="majorHAnsi" w:cstheme="majorBidi"/>
      <w:b/>
      <w:bCs/>
      <w:i/>
      <w:iCs/>
      <w:color w:val="0926AA"/>
      <w:sz w:val="28"/>
      <w:szCs w:val="28"/>
      <w:lang w:val="en-GB" w:eastAsia="en-GB"/>
    </w:rPr>
  </w:style>
  <w:style w:type="paragraph" w:styleId="TOC1">
    <w:name w:val="toc 1"/>
    <w:basedOn w:val="Normal"/>
    <w:next w:val="Normal"/>
    <w:autoRedefine/>
    <w:uiPriority w:val="39"/>
    <w:unhideWhenUsed/>
    <w:rsid w:val="00041B43"/>
    <w:pPr>
      <w:spacing w:before="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041B43"/>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041B43"/>
    <w:pPr>
      <w:spacing w:after="0"/>
      <w:ind w:left="480"/>
      <w:jc w:val="left"/>
    </w:pPr>
    <w:rPr>
      <w:rFonts w:asciiTheme="minorHAnsi" w:hAnsiTheme="minorHAnsi" w:cstheme="minorHAnsi"/>
      <w:i/>
      <w:iCs/>
      <w:sz w:val="20"/>
      <w:szCs w:val="20"/>
    </w:rPr>
  </w:style>
  <w:style w:type="paragraph" w:styleId="TOC4">
    <w:name w:val="toc 4"/>
    <w:basedOn w:val="Normal"/>
    <w:next w:val="Normal"/>
    <w:autoRedefine/>
    <w:unhideWhenUsed/>
    <w:rsid w:val="00041B43"/>
    <w:pPr>
      <w:spacing w:after="0"/>
      <w:ind w:left="720"/>
      <w:jc w:val="left"/>
    </w:pPr>
    <w:rPr>
      <w:rFonts w:asciiTheme="minorHAnsi" w:hAnsiTheme="minorHAnsi" w:cstheme="minorHAnsi"/>
      <w:sz w:val="18"/>
      <w:szCs w:val="18"/>
    </w:rPr>
  </w:style>
  <w:style w:type="paragraph" w:styleId="TOC5">
    <w:name w:val="toc 5"/>
    <w:basedOn w:val="Normal"/>
    <w:next w:val="Normal"/>
    <w:autoRedefine/>
    <w:unhideWhenUsed/>
    <w:rsid w:val="00041B43"/>
    <w:pPr>
      <w:spacing w:after="0"/>
      <w:ind w:left="960"/>
      <w:jc w:val="left"/>
    </w:pPr>
    <w:rPr>
      <w:rFonts w:asciiTheme="minorHAnsi" w:hAnsiTheme="minorHAnsi" w:cstheme="minorHAnsi"/>
      <w:sz w:val="18"/>
      <w:szCs w:val="18"/>
    </w:rPr>
  </w:style>
  <w:style w:type="paragraph" w:styleId="TOC6">
    <w:name w:val="toc 6"/>
    <w:basedOn w:val="Normal"/>
    <w:next w:val="Normal"/>
    <w:autoRedefine/>
    <w:unhideWhenUsed/>
    <w:rsid w:val="00041B43"/>
    <w:pPr>
      <w:spacing w:after="0"/>
      <w:ind w:left="1200"/>
      <w:jc w:val="left"/>
    </w:pPr>
    <w:rPr>
      <w:rFonts w:asciiTheme="minorHAnsi" w:hAnsiTheme="minorHAnsi" w:cstheme="minorHAnsi"/>
      <w:sz w:val="18"/>
      <w:szCs w:val="18"/>
    </w:rPr>
  </w:style>
  <w:style w:type="paragraph" w:styleId="TOC7">
    <w:name w:val="toc 7"/>
    <w:basedOn w:val="Normal"/>
    <w:next w:val="Normal"/>
    <w:autoRedefine/>
    <w:unhideWhenUsed/>
    <w:rsid w:val="00041B43"/>
    <w:pPr>
      <w:spacing w:after="0"/>
      <w:ind w:left="1440"/>
      <w:jc w:val="left"/>
    </w:pPr>
    <w:rPr>
      <w:rFonts w:asciiTheme="minorHAnsi" w:hAnsiTheme="minorHAnsi" w:cstheme="minorHAnsi"/>
      <w:sz w:val="18"/>
      <w:szCs w:val="18"/>
    </w:rPr>
  </w:style>
  <w:style w:type="paragraph" w:styleId="TOC8">
    <w:name w:val="toc 8"/>
    <w:basedOn w:val="Normal"/>
    <w:next w:val="Normal"/>
    <w:autoRedefine/>
    <w:unhideWhenUsed/>
    <w:rsid w:val="00041B43"/>
    <w:pPr>
      <w:spacing w:after="0"/>
      <w:ind w:left="1680"/>
      <w:jc w:val="left"/>
    </w:pPr>
    <w:rPr>
      <w:rFonts w:asciiTheme="minorHAnsi" w:hAnsiTheme="minorHAnsi" w:cstheme="minorHAnsi"/>
      <w:sz w:val="18"/>
      <w:szCs w:val="18"/>
    </w:rPr>
  </w:style>
  <w:style w:type="paragraph" w:styleId="TOC9">
    <w:name w:val="toc 9"/>
    <w:basedOn w:val="Normal"/>
    <w:next w:val="Normal"/>
    <w:autoRedefine/>
    <w:unhideWhenUsed/>
    <w:rsid w:val="00041B43"/>
    <w:pPr>
      <w:spacing w:after="0"/>
      <w:ind w:left="1920"/>
      <w:jc w:val="left"/>
    </w:pPr>
    <w:rPr>
      <w:rFonts w:asciiTheme="minorHAnsi" w:hAnsiTheme="minorHAnsi" w:cstheme="minorHAnsi"/>
      <w:sz w:val="18"/>
      <w:szCs w:val="18"/>
    </w:rPr>
  </w:style>
  <w:style w:type="character" w:styleId="UnresolvedMention">
    <w:name w:val="Unresolved Mention"/>
    <w:basedOn w:val="DefaultParagraphFont"/>
    <w:rsid w:val="00F83B72"/>
    <w:rPr>
      <w:color w:val="605E5C"/>
      <w:shd w:val="clear" w:color="auto" w:fill="E1DFDD"/>
    </w:rPr>
  </w:style>
  <w:style w:type="paragraph" w:styleId="Revision">
    <w:name w:val="Revision"/>
    <w:hidden/>
    <w:uiPriority w:val="66"/>
    <w:semiHidden/>
    <w:rsid w:val="005146AC"/>
    <w:pPr>
      <w:spacing w:after="0"/>
      <w:ind w:left="0"/>
      <w:jc w:val="left"/>
    </w:pPr>
    <w:rPr>
      <w:rFonts w:ascii="Roboto" w:hAnsi="Robo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9153">
      <w:bodyDiv w:val="1"/>
      <w:marLeft w:val="0"/>
      <w:marRight w:val="0"/>
      <w:marTop w:val="0"/>
      <w:marBottom w:val="0"/>
      <w:divBdr>
        <w:top w:val="none" w:sz="0" w:space="0" w:color="auto"/>
        <w:left w:val="none" w:sz="0" w:space="0" w:color="auto"/>
        <w:bottom w:val="none" w:sz="0" w:space="0" w:color="auto"/>
        <w:right w:val="none" w:sz="0" w:space="0" w:color="auto"/>
      </w:divBdr>
      <w:divsChild>
        <w:div w:id="1023361706">
          <w:marLeft w:val="0"/>
          <w:marRight w:val="0"/>
          <w:marTop w:val="0"/>
          <w:marBottom w:val="0"/>
          <w:divBdr>
            <w:top w:val="none" w:sz="0" w:space="0" w:color="auto"/>
            <w:left w:val="none" w:sz="0" w:space="0" w:color="auto"/>
            <w:bottom w:val="none" w:sz="0" w:space="0" w:color="auto"/>
            <w:right w:val="none" w:sz="0" w:space="0" w:color="auto"/>
          </w:divBdr>
          <w:divsChild>
            <w:div w:id="286010806">
              <w:marLeft w:val="0"/>
              <w:marRight w:val="0"/>
              <w:marTop w:val="0"/>
              <w:marBottom w:val="0"/>
              <w:divBdr>
                <w:top w:val="none" w:sz="0" w:space="0" w:color="auto"/>
                <w:left w:val="none" w:sz="0" w:space="0" w:color="auto"/>
                <w:bottom w:val="none" w:sz="0" w:space="0" w:color="auto"/>
                <w:right w:val="none" w:sz="0" w:space="0" w:color="auto"/>
              </w:divBdr>
              <w:divsChild>
                <w:div w:id="15955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547">
      <w:bodyDiv w:val="1"/>
      <w:marLeft w:val="0"/>
      <w:marRight w:val="0"/>
      <w:marTop w:val="0"/>
      <w:marBottom w:val="0"/>
      <w:divBdr>
        <w:top w:val="none" w:sz="0" w:space="0" w:color="auto"/>
        <w:left w:val="none" w:sz="0" w:space="0" w:color="auto"/>
        <w:bottom w:val="none" w:sz="0" w:space="0" w:color="auto"/>
        <w:right w:val="none" w:sz="0" w:space="0" w:color="auto"/>
      </w:divBdr>
    </w:div>
    <w:div w:id="314338688">
      <w:bodyDiv w:val="1"/>
      <w:marLeft w:val="0"/>
      <w:marRight w:val="0"/>
      <w:marTop w:val="0"/>
      <w:marBottom w:val="0"/>
      <w:divBdr>
        <w:top w:val="none" w:sz="0" w:space="0" w:color="auto"/>
        <w:left w:val="none" w:sz="0" w:space="0" w:color="auto"/>
        <w:bottom w:val="none" w:sz="0" w:space="0" w:color="auto"/>
        <w:right w:val="none" w:sz="0" w:space="0" w:color="auto"/>
      </w:divBdr>
    </w:div>
    <w:div w:id="316887563">
      <w:bodyDiv w:val="1"/>
      <w:marLeft w:val="0"/>
      <w:marRight w:val="0"/>
      <w:marTop w:val="0"/>
      <w:marBottom w:val="0"/>
      <w:divBdr>
        <w:top w:val="none" w:sz="0" w:space="0" w:color="auto"/>
        <w:left w:val="none" w:sz="0" w:space="0" w:color="auto"/>
        <w:bottom w:val="none" w:sz="0" w:space="0" w:color="auto"/>
        <w:right w:val="none" w:sz="0" w:space="0" w:color="auto"/>
      </w:divBdr>
      <w:divsChild>
        <w:div w:id="815227064">
          <w:marLeft w:val="0"/>
          <w:marRight w:val="0"/>
          <w:marTop w:val="0"/>
          <w:marBottom w:val="0"/>
          <w:divBdr>
            <w:top w:val="none" w:sz="0" w:space="0" w:color="auto"/>
            <w:left w:val="none" w:sz="0" w:space="0" w:color="auto"/>
            <w:bottom w:val="none" w:sz="0" w:space="0" w:color="auto"/>
            <w:right w:val="none" w:sz="0" w:space="0" w:color="auto"/>
          </w:divBdr>
          <w:divsChild>
            <w:div w:id="1794329233">
              <w:marLeft w:val="0"/>
              <w:marRight w:val="0"/>
              <w:marTop w:val="0"/>
              <w:marBottom w:val="0"/>
              <w:divBdr>
                <w:top w:val="none" w:sz="0" w:space="0" w:color="auto"/>
                <w:left w:val="none" w:sz="0" w:space="0" w:color="auto"/>
                <w:bottom w:val="none" w:sz="0" w:space="0" w:color="auto"/>
                <w:right w:val="none" w:sz="0" w:space="0" w:color="auto"/>
              </w:divBdr>
              <w:divsChild>
                <w:div w:id="1845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5519">
      <w:bodyDiv w:val="1"/>
      <w:marLeft w:val="0"/>
      <w:marRight w:val="0"/>
      <w:marTop w:val="0"/>
      <w:marBottom w:val="0"/>
      <w:divBdr>
        <w:top w:val="none" w:sz="0" w:space="0" w:color="auto"/>
        <w:left w:val="none" w:sz="0" w:space="0" w:color="auto"/>
        <w:bottom w:val="none" w:sz="0" w:space="0" w:color="auto"/>
        <w:right w:val="none" w:sz="0" w:space="0" w:color="auto"/>
      </w:divBdr>
      <w:divsChild>
        <w:div w:id="690372396">
          <w:marLeft w:val="0"/>
          <w:marRight w:val="0"/>
          <w:marTop w:val="0"/>
          <w:marBottom w:val="0"/>
          <w:divBdr>
            <w:top w:val="none" w:sz="0" w:space="0" w:color="auto"/>
            <w:left w:val="none" w:sz="0" w:space="0" w:color="auto"/>
            <w:bottom w:val="none" w:sz="0" w:space="0" w:color="auto"/>
            <w:right w:val="none" w:sz="0" w:space="0" w:color="auto"/>
          </w:divBdr>
          <w:divsChild>
            <w:div w:id="868952448">
              <w:marLeft w:val="0"/>
              <w:marRight w:val="0"/>
              <w:marTop w:val="0"/>
              <w:marBottom w:val="0"/>
              <w:divBdr>
                <w:top w:val="none" w:sz="0" w:space="0" w:color="auto"/>
                <w:left w:val="none" w:sz="0" w:space="0" w:color="auto"/>
                <w:bottom w:val="none" w:sz="0" w:space="0" w:color="auto"/>
                <w:right w:val="none" w:sz="0" w:space="0" w:color="auto"/>
              </w:divBdr>
              <w:divsChild>
                <w:div w:id="5772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4639">
      <w:bodyDiv w:val="1"/>
      <w:marLeft w:val="0"/>
      <w:marRight w:val="0"/>
      <w:marTop w:val="0"/>
      <w:marBottom w:val="0"/>
      <w:divBdr>
        <w:top w:val="none" w:sz="0" w:space="0" w:color="auto"/>
        <w:left w:val="none" w:sz="0" w:space="0" w:color="auto"/>
        <w:bottom w:val="none" w:sz="0" w:space="0" w:color="auto"/>
        <w:right w:val="none" w:sz="0" w:space="0" w:color="auto"/>
      </w:divBdr>
      <w:divsChild>
        <w:div w:id="58072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753">
      <w:bodyDiv w:val="1"/>
      <w:marLeft w:val="0"/>
      <w:marRight w:val="0"/>
      <w:marTop w:val="0"/>
      <w:marBottom w:val="0"/>
      <w:divBdr>
        <w:top w:val="none" w:sz="0" w:space="0" w:color="auto"/>
        <w:left w:val="none" w:sz="0" w:space="0" w:color="auto"/>
        <w:bottom w:val="none" w:sz="0" w:space="0" w:color="auto"/>
        <w:right w:val="none" w:sz="0" w:space="0" w:color="auto"/>
      </w:divBdr>
    </w:div>
    <w:div w:id="474218851">
      <w:bodyDiv w:val="1"/>
      <w:marLeft w:val="0"/>
      <w:marRight w:val="0"/>
      <w:marTop w:val="0"/>
      <w:marBottom w:val="0"/>
      <w:divBdr>
        <w:top w:val="none" w:sz="0" w:space="0" w:color="auto"/>
        <w:left w:val="none" w:sz="0" w:space="0" w:color="auto"/>
        <w:bottom w:val="none" w:sz="0" w:space="0" w:color="auto"/>
        <w:right w:val="none" w:sz="0" w:space="0" w:color="auto"/>
      </w:divBdr>
      <w:divsChild>
        <w:div w:id="1960453116">
          <w:marLeft w:val="0"/>
          <w:marRight w:val="0"/>
          <w:marTop w:val="0"/>
          <w:marBottom w:val="0"/>
          <w:divBdr>
            <w:top w:val="none" w:sz="0" w:space="0" w:color="auto"/>
            <w:left w:val="none" w:sz="0" w:space="0" w:color="auto"/>
            <w:bottom w:val="none" w:sz="0" w:space="0" w:color="auto"/>
            <w:right w:val="none" w:sz="0" w:space="0" w:color="auto"/>
          </w:divBdr>
          <w:divsChild>
            <w:div w:id="1902709123">
              <w:marLeft w:val="0"/>
              <w:marRight w:val="0"/>
              <w:marTop w:val="0"/>
              <w:marBottom w:val="0"/>
              <w:divBdr>
                <w:top w:val="none" w:sz="0" w:space="0" w:color="auto"/>
                <w:left w:val="none" w:sz="0" w:space="0" w:color="auto"/>
                <w:bottom w:val="none" w:sz="0" w:space="0" w:color="auto"/>
                <w:right w:val="none" w:sz="0" w:space="0" w:color="auto"/>
              </w:divBdr>
              <w:divsChild>
                <w:div w:id="8990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0568">
      <w:bodyDiv w:val="1"/>
      <w:marLeft w:val="0"/>
      <w:marRight w:val="0"/>
      <w:marTop w:val="0"/>
      <w:marBottom w:val="0"/>
      <w:divBdr>
        <w:top w:val="none" w:sz="0" w:space="0" w:color="auto"/>
        <w:left w:val="none" w:sz="0" w:space="0" w:color="auto"/>
        <w:bottom w:val="none" w:sz="0" w:space="0" w:color="auto"/>
        <w:right w:val="none" w:sz="0" w:space="0" w:color="auto"/>
      </w:divBdr>
      <w:divsChild>
        <w:div w:id="425729894">
          <w:marLeft w:val="0"/>
          <w:marRight w:val="0"/>
          <w:marTop w:val="0"/>
          <w:marBottom w:val="0"/>
          <w:divBdr>
            <w:top w:val="none" w:sz="0" w:space="0" w:color="auto"/>
            <w:left w:val="none" w:sz="0" w:space="0" w:color="auto"/>
            <w:bottom w:val="none" w:sz="0" w:space="0" w:color="auto"/>
            <w:right w:val="none" w:sz="0" w:space="0" w:color="auto"/>
          </w:divBdr>
          <w:divsChild>
            <w:div w:id="1344895622">
              <w:marLeft w:val="0"/>
              <w:marRight w:val="0"/>
              <w:marTop w:val="0"/>
              <w:marBottom w:val="0"/>
              <w:divBdr>
                <w:top w:val="none" w:sz="0" w:space="0" w:color="auto"/>
                <w:left w:val="none" w:sz="0" w:space="0" w:color="auto"/>
                <w:bottom w:val="none" w:sz="0" w:space="0" w:color="auto"/>
                <w:right w:val="none" w:sz="0" w:space="0" w:color="auto"/>
              </w:divBdr>
              <w:divsChild>
                <w:div w:id="18215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5688">
      <w:bodyDiv w:val="1"/>
      <w:marLeft w:val="0"/>
      <w:marRight w:val="0"/>
      <w:marTop w:val="0"/>
      <w:marBottom w:val="0"/>
      <w:divBdr>
        <w:top w:val="none" w:sz="0" w:space="0" w:color="auto"/>
        <w:left w:val="none" w:sz="0" w:space="0" w:color="auto"/>
        <w:bottom w:val="none" w:sz="0" w:space="0" w:color="auto"/>
        <w:right w:val="none" w:sz="0" w:space="0" w:color="auto"/>
      </w:divBdr>
    </w:div>
    <w:div w:id="574164752">
      <w:bodyDiv w:val="1"/>
      <w:marLeft w:val="0"/>
      <w:marRight w:val="0"/>
      <w:marTop w:val="0"/>
      <w:marBottom w:val="0"/>
      <w:divBdr>
        <w:top w:val="none" w:sz="0" w:space="0" w:color="auto"/>
        <w:left w:val="none" w:sz="0" w:space="0" w:color="auto"/>
        <w:bottom w:val="none" w:sz="0" w:space="0" w:color="auto"/>
        <w:right w:val="none" w:sz="0" w:space="0" w:color="auto"/>
      </w:divBdr>
    </w:div>
    <w:div w:id="585576696">
      <w:bodyDiv w:val="1"/>
      <w:marLeft w:val="0"/>
      <w:marRight w:val="0"/>
      <w:marTop w:val="0"/>
      <w:marBottom w:val="0"/>
      <w:divBdr>
        <w:top w:val="none" w:sz="0" w:space="0" w:color="auto"/>
        <w:left w:val="none" w:sz="0" w:space="0" w:color="auto"/>
        <w:bottom w:val="none" w:sz="0" w:space="0" w:color="auto"/>
        <w:right w:val="none" w:sz="0" w:space="0" w:color="auto"/>
      </w:divBdr>
    </w:div>
    <w:div w:id="602958196">
      <w:bodyDiv w:val="1"/>
      <w:marLeft w:val="0"/>
      <w:marRight w:val="0"/>
      <w:marTop w:val="0"/>
      <w:marBottom w:val="0"/>
      <w:divBdr>
        <w:top w:val="none" w:sz="0" w:space="0" w:color="auto"/>
        <w:left w:val="none" w:sz="0" w:space="0" w:color="auto"/>
        <w:bottom w:val="none" w:sz="0" w:space="0" w:color="auto"/>
        <w:right w:val="none" w:sz="0" w:space="0" w:color="auto"/>
      </w:divBdr>
    </w:div>
    <w:div w:id="631785606">
      <w:bodyDiv w:val="1"/>
      <w:marLeft w:val="0"/>
      <w:marRight w:val="0"/>
      <w:marTop w:val="0"/>
      <w:marBottom w:val="0"/>
      <w:divBdr>
        <w:top w:val="none" w:sz="0" w:space="0" w:color="auto"/>
        <w:left w:val="none" w:sz="0" w:space="0" w:color="auto"/>
        <w:bottom w:val="none" w:sz="0" w:space="0" w:color="auto"/>
        <w:right w:val="none" w:sz="0" w:space="0" w:color="auto"/>
      </w:divBdr>
    </w:div>
    <w:div w:id="653026389">
      <w:bodyDiv w:val="1"/>
      <w:marLeft w:val="0"/>
      <w:marRight w:val="0"/>
      <w:marTop w:val="0"/>
      <w:marBottom w:val="0"/>
      <w:divBdr>
        <w:top w:val="none" w:sz="0" w:space="0" w:color="auto"/>
        <w:left w:val="none" w:sz="0" w:space="0" w:color="auto"/>
        <w:bottom w:val="none" w:sz="0" w:space="0" w:color="auto"/>
        <w:right w:val="none" w:sz="0" w:space="0" w:color="auto"/>
      </w:divBdr>
    </w:div>
    <w:div w:id="721515657">
      <w:bodyDiv w:val="1"/>
      <w:marLeft w:val="0"/>
      <w:marRight w:val="0"/>
      <w:marTop w:val="0"/>
      <w:marBottom w:val="0"/>
      <w:divBdr>
        <w:top w:val="none" w:sz="0" w:space="0" w:color="auto"/>
        <w:left w:val="none" w:sz="0" w:space="0" w:color="auto"/>
        <w:bottom w:val="none" w:sz="0" w:space="0" w:color="auto"/>
        <w:right w:val="none" w:sz="0" w:space="0" w:color="auto"/>
      </w:divBdr>
      <w:divsChild>
        <w:div w:id="1815100118">
          <w:marLeft w:val="0"/>
          <w:marRight w:val="0"/>
          <w:marTop w:val="0"/>
          <w:marBottom w:val="0"/>
          <w:divBdr>
            <w:top w:val="none" w:sz="0" w:space="0" w:color="auto"/>
            <w:left w:val="none" w:sz="0" w:space="0" w:color="auto"/>
            <w:bottom w:val="none" w:sz="0" w:space="0" w:color="auto"/>
            <w:right w:val="none" w:sz="0" w:space="0" w:color="auto"/>
          </w:divBdr>
          <w:divsChild>
            <w:div w:id="1482426061">
              <w:marLeft w:val="0"/>
              <w:marRight w:val="0"/>
              <w:marTop w:val="0"/>
              <w:marBottom w:val="0"/>
              <w:divBdr>
                <w:top w:val="none" w:sz="0" w:space="0" w:color="auto"/>
                <w:left w:val="none" w:sz="0" w:space="0" w:color="auto"/>
                <w:bottom w:val="none" w:sz="0" w:space="0" w:color="auto"/>
                <w:right w:val="none" w:sz="0" w:space="0" w:color="auto"/>
              </w:divBdr>
              <w:divsChild>
                <w:div w:id="19151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2911">
      <w:bodyDiv w:val="1"/>
      <w:marLeft w:val="0"/>
      <w:marRight w:val="0"/>
      <w:marTop w:val="0"/>
      <w:marBottom w:val="0"/>
      <w:divBdr>
        <w:top w:val="none" w:sz="0" w:space="0" w:color="auto"/>
        <w:left w:val="none" w:sz="0" w:space="0" w:color="auto"/>
        <w:bottom w:val="none" w:sz="0" w:space="0" w:color="auto"/>
        <w:right w:val="none" w:sz="0" w:space="0" w:color="auto"/>
      </w:divBdr>
      <w:divsChild>
        <w:div w:id="110589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0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4914">
      <w:bodyDiv w:val="1"/>
      <w:marLeft w:val="0"/>
      <w:marRight w:val="0"/>
      <w:marTop w:val="0"/>
      <w:marBottom w:val="0"/>
      <w:divBdr>
        <w:top w:val="none" w:sz="0" w:space="0" w:color="auto"/>
        <w:left w:val="none" w:sz="0" w:space="0" w:color="auto"/>
        <w:bottom w:val="none" w:sz="0" w:space="0" w:color="auto"/>
        <w:right w:val="none" w:sz="0" w:space="0" w:color="auto"/>
      </w:divBdr>
    </w:div>
    <w:div w:id="835800383">
      <w:bodyDiv w:val="1"/>
      <w:marLeft w:val="0"/>
      <w:marRight w:val="0"/>
      <w:marTop w:val="0"/>
      <w:marBottom w:val="0"/>
      <w:divBdr>
        <w:top w:val="none" w:sz="0" w:space="0" w:color="auto"/>
        <w:left w:val="none" w:sz="0" w:space="0" w:color="auto"/>
        <w:bottom w:val="none" w:sz="0" w:space="0" w:color="auto"/>
        <w:right w:val="none" w:sz="0" w:space="0" w:color="auto"/>
      </w:divBdr>
      <w:divsChild>
        <w:div w:id="619577432">
          <w:marLeft w:val="0"/>
          <w:marRight w:val="0"/>
          <w:marTop w:val="0"/>
          <w:marBottom w:val="0"/>
          <w:divBdr>
            <w:top w:val="none" w:sz="0" w:space="0" w:color="auto"/>
            <w:left w:val="none" w:sz="0" w:space="0" w:color="auto"/>
            <w:bottom w:val="none" w:sz="0" w:space="0" w:color="auto"/>
            <w:right w:val="none" w:sz="0" w:space="0" w:color="auto"/>
          </w:divBdr>
          <w:divsChild>
            <w:div w:id="1560749843">
              <w:marLeft w:val="0"/>
              <w:marRight w:val="0"/>
              <w:marTop w:val="0"/>
              <w:marBottom w:val="0"/>
              <w:divBdr>
                <w:top w:val="none" w:sz="0" w:space="0" w:color="auto"/>
                <w:left w:val="none" w:sz="0" w:space="0" w:color="auto"/>
                <w:bottom w:val="none" w:sz="0" w:space="0" w:color="auto"/>
                <w:right w:val="none" w:sz="0" w:space="0" w:color="auto"/>
              </w:divBdr>
              <w:divsChild>
                <w:div w:id="2966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2930">
      <w:bodyDiv w:val="1"/>
      <w:marLeft w:val="0"/>
      <w:marRight w:val="0"/>
      <w:marTop w:val="0"/>
      <w:marBottom w:val="0"/>
      <w:divBdr>
        <w:top w:val="none" w:sz="0" w:space="0" w:color="auto"/>
        <w:left w:val="none" w:sz="0" w:space="0" w:color="auto"/>
        <w:bottom w:val="none" w:sz="0" w:space="0" w:color="auto"/>
        <w:right w:val="none" w:sz="0" w:space="0" w:color="auto"/>
      </w:divBdr>
      <w:divsChild>
        <w:div w:id="592588558">
          <w:marLeft w:val="0"/>
          <w:marRight w:val="0"/>
          <w:marTop w:val="0"/>
          <w:marBottom w:val="0"/>
          <w:divBdr>
            <w:top w:val="none" w:sz="0" w:space="0" w:color="auto"/>
            <w:left w:val="none" w:sz="0" w:space="0" w:color="auto"/>
            <w:bottom w:val="none" w:sz="0" w:space="0" w:color="auto"/>
            <w:right w:val="none" w:sz="0" w:space="0" w:color="auto"/>
          </w:divBdr>
          <w:divsChild>
            <w:div w:id="1431202004">
              <w:marLeft w:val="0"/>
              <w:marRight w:val="0"/>
              <w:marTop w:val="0"/>
              <w:marBottom w:val="0"/>
              <w:divBdr>
                <w:top w:val="none" w:sz="0" w:space="0" w:color="auto"/>
                <w:left w:val="none" w:sz="0" w:space="0" w:color="auto"/>
                <w:bottom w:val="none" w:sz="0" w:space="0" w:color="auto"/>
                <w:right w:val="none" w:sz="0" w:space="0" w:color="auto"/>
              </w:divBdr>
              <w:divsChild>
                <w:div w:id="835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3950">
      <w:bodyDiv w:val="1"/>
      <w:marLeft w:val="0"/>
      <w:marRight w:val="0"/>
      <w:marTop w:val="0"/>
      <w:marBottom w:val="0"/>
      <w:divBdr>
        <w:top w:val="none" w:sz="0" w:space="0" w:color="auto"/>
        <w:left w:val="none" w:sz="0" w:space="0" w:color="auto"/>
        <w:bottom w:val="none" w:sz="0" w:space="0" w:color="auto"/>
        <w:right w:val="none" w:sz="0" w:space="0" w:color="auto"/>
      </w:divBdr>
    </w:div>
    <w:div w:id="868027964">
      <w:bodyDiv w:val="1"/>
      <w:marLeft w:val="0"/>
      <w:marRight w:val="0"/>
      <w:marTop w:val="0"/>
      <w:marBottom w:val="0"/>
      <w:divBdr>
        <w:top w:val="none" w:sz="0" w:space="0" w:color="auto"/>
        <w:left w:val="none" w:sz="0" w:space="0" w:color="auto"/>
        <w:bottom w:val="none" w:sz="0" w:space="0" w:color="auto"/>
        <w:right w:val="none" w:sz="0" w:space="0" w:color="auto"/>
      </w:divBdr>
      <w:divsChild>
        <w:div w:id="662389329">
          <w:marLeft w:val="0"/>
          <w:marRight w:val="0"/>
          <w:marTop w:val="0"/>
          <w:marBottom w:val="0"/>
          <w:divBdr>
            <w:top w:val="none" w:sz="0" w:space="0" w:color="auto"/>
            <w:left w:val="none" w:sz="0" w:space="0" w:color="auto"/>
            <w:bottom w:val="none" w:sz="0" w:space="0" w:color="auto"/>
            <w:right w:val="none" w:sz="0" w:space="0" w:color="auto"/>
          </w:divBdr>
          <w:divsChild>
            <w:div w:id="1152018994">
              <w:marLeft w:val="0"/>
              <w:marRight w:val="0"/>
              <w:marTop w:val="0"/>
              <w:marBottom w:val="0"/>
              <w:divBdr>
                <w:top w:val="none" w:sz="0" w:space="0" w:color="auto"/>
                <w:left w:val="none" w:sz="0" w:space="0" w:color="auto"/>
                <w:bottom w:val="none" w:sz="0" w:space="0" w:color="auto"/>
                <w:right w:val="none" w:sz="0" w:space="0" w:color="auto"/>
              </w:divBdr>
              <w:divsChild>
                <w:div w:id="1867982996">
                  <w:marLeft w:val="0"/>
                  <w:marRight w:val="0"/>
                  <w:marTop w:val="0"/>
                  <w:marBottom w:val="0"/>
                  <w:divBdr>
                    <w:top w:val="none" w:sz="0" w:space="0" w:color="auto"/>
                    <w:left w:val="none" w:sz="0" w:space="0" w:color="auto"/>
                    <w:bottom w:val="none" w:sz="0" w:space="0" w:color="auto"/>
                    <w:right w:val="none" w:sz="0" w:space="0" w:color="auto"/>
                  </w:divBdr>
                </w:div>
                <w:div w:id="11538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7595">
      <w:bodyDiv w:val="1"/>
      <w:marLeft w:val="0"/>
      <w:marRight w:val="0"/>
      <w:marTop w:val="0"/>
      <w:marBottom w:val="0"/>
      <w:divBdr>
        <w:top w:val="none" w:sz="0" w:space="0" w:color="auto"/>
        <w:left w:val="none" w:sz="0" w:space="0" w:color="auto"/>
        <w:bottom w:val="none" w:sz="0" w:space="0" w:color="auto"/>
        <w:right w:val="none" w:sz="0" w:space="0" w:color="auto"/>
      </w:divBdr>
      <w:divsChild>
        <w:div w:id="256906259">
          <w:marLeft w:val="0"/>
          <w:marRight w:val="0"/>
          <w:marTop w:val="0"/>
          <w:marBottom w:val="0"/>
          <w:divBdr>
            <w:top w:val="none" w:sz="0" w:space="0" w:color="auto"/>
            <w:left w:val="none" w:sz="0" w:space="0" w:color="auto"/>
            <w:bottom w:val="none" w:sz="0" w:space="0" w:color="auto"/>
            <w:right w:val="none" w:sz="0" w:space="0" w:color="auto"/>
          </w:divBdr>
          <w:divsChild>
            <w:div w:id="708530399">
              <w:marLeft w:val="0"/>
              <w:marRight w:val="0"/>
              <w:marTop w:val="0"/>
              <w:marBottom w:val="0"/>
              <w:divBdr>
                <w:top w:val="none" w:sz="0" w:space="0" w:color="auto"/>
                <w:left w:val="none" w:sz="0" w:space="0" w:color="auto"/>
                <w:bottom w:val="none" w:sz="0" w:space="0" w:color="auto"/>
                <w:right w:val="none" w:sz="0" w:space="0" w:color="auto"/>
              </w:divBdr>
              <w:divsChild>
                <w:div w:id="15893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4895">
      <w:bodyDiv w:val="1"/>
      <w:marLeft w:val="0"/>
      <w:marRight w:val="0"/>
      <w:marTop w:val="0"/>
      <w:marBottom w:val="0"/>
      <w:divBdr>
        <w:top w:val="none" w:sz="0" w:space="0" w:color="auto"/>
        <w:left w:val="none" w:sz="0" w:space="0" w:color="auto"/>
        <w:bottom w:val="none" w:sz="0" w:space="0" w:color="auto"/>
        <w:right w:val="none" w:sz="0" w:space="0" w:color="auto"/>
      </w:divBdr>
    </w:div>
    <w:div w:id="954604124">
      <w:bodyDiv w:val="1"/>
      <w:marLeft w:val="0"/>
      <w:marRight w:val="0"/>
      <w:marTop w:val="0"/>
      <w:marBottom w:val="0"/>
      <w:divBdr>
        <w:top w:val="none" w:sz="0" w:space="0" w:color="auto"/>
        <w:left w:val="none" w:sz="0" w:space="0" w:color="auto"/>
        <w:bottom w:val="none" w:sz="0" w:space="0" w:color="auto"/>
        <w:right w:val="none" w:sz="0" w:space="0" w:color="auto"/>
      </w:divBdr>
    </w:div>
    <w:div w:id="987365386">
      <w:bodyDiv w:val="1"/>
      <w:marLeft w:val="0"/>
      <w:marRight w:val="0"/>
      <w:marTop w:val="0"/>
      <w:marBottom w:val="0"/>
      <w:divBdr>
        <w:top w:val="none" w:sz="0" w:space="0" w:color="auto"/>
        <w:left w:val="none" w:sz="0" w:space="0" w:color="auto"/>
        <w:bottom w:val="none" w:sz="0" w:space="0" w:color="auto"/>
        <w:right w:val="none" w:sz="0" w:space="0" w:color="auto"/>
      </w:divBdr>
      <w:divsChild>
        <w:div w:id="1712071387">
          <w:marLeft w:val="0"/>
          <w:marRight w:val="0"/>
          <w:marTop w:val="0"/>
          <w:marBottom w:val="0"/>
          <w:divBdr>
            <w:top w:val="none" w:sz="0" w:space="0" w:color="auto"/>
            <w:left w:val="none" w:sz="0" w:space="0" w:color="auto"/>
            <w:bottom w:val="none" w:sz="0" w:space="0" w:color="auto"/>
            <w:right w:val="none" w:sz="0" w:space="0" w:color="auto"/>
          </w:divBdr>
          <w:divsChild>
            <w:div w:id="1935476389">
              <w:marLeft w:val="0"/>
              <w:marRight w:val="0"/>
              <w:marTop w:val="0"/>
              <w:marBottom w:val="0"/>
              <w:divBdr>
                <w:top w:val="none" w:sz="0" w:space="0" w:color="auto"/>
                <w:left w:val="none" w:sz="0" w:space="0" w:color="auto"/>
                <w:bottom w:val="none" w:sz="0" w:space="0" w:color="auto"/>
                <w:right w:val="none" w:sz="0" w:space="0" w:color="auto"/>
              </w:divBdr>
              <w:divsChild>
                <w:div w:id="9013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7500">
      <w:bodyDiv w:val="1"/>
      <w:marLeft w:val="0"/>
      <w:marRight w:val="0"/>
      <w:marTop w:val="0"/>
      <w:marBottom w:val="0"/>
      <w:divBdr>
        <w:top w:val="none" w:sz="0" w:space="0" w:color="auto"/>
        <w:left w:val="none" w:sz="0" w:space="0" w:color="auto"/>
        <w:bottom w:val="none" w:sz="0" w:space="0" w:color="auto"/>
        <w:right w:val="none" w:sz="0" w:space="0" w:color="auto"/>
      </w:divBdr>
      <w:divsChild>
        <w:div w:id="886575163">
          <w:marLeft w:val="0"/>
          <w:marRight w:val="0"/>
          <w:marTop w:val="0"/>
          <w:marBottom w:val="0"/>
          <w:divBdr>
            <w:top w:val="none" w:sz="0" w:space="0" w:color="auto"/>
            <w:left w:val="none" w:sz="0" w:space="0" w:color="auto"/>
            <w:bottom w:val="none" w:sz="0" w:space="0" w:color="auto"/>
            <w:right w:val="none" w:sz="0" w:space="0" w:color="auto"/>
          </w:divBdr>
          <w:divsChild>
            <w:div w:id="1575385825">
              <w:marLeft w:val="0"/>
              <w:marRight w:val="0"/>
              <w:marTop w:val="0"/>
              <w:marBottom w:val="0"/>
              <w:divBdr>
                <w:top w:val="none" w:sz="0" w:space="0" w:color="auto"/>
                <w:left w:val="none" w:sz="0" w:space="0" w:color="auto"/>
                <w:bottom w:val="none" w:sz="0" w:space="0" w:color="auto"/>
                <w:right w:val="none" w:sz="0" w:space="0" w:color="auto"/>
              </w:divBdr>
              <w:divsChild>
                <w:div w:id="8755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2737">
      <w:bodyDiv w:val="1"/>
      <w:marLeft w:val="0"/>
      <w:marRight w:val="0"/>
      <w:marTop w:val="0"/>
      <w:marBottom w:val="0"/>
      <w:divBdr>
        <w:top w:val="none" w:sz="0" w:space="0" w:color="auto"/>
        <w:left w:val="none" w:sz="0" w:space="0" w:color="auto"/>
        <w:bottom w:val="none" w:sz="0" w:space="0" w:color="auto"/>
        <w:right w:val="none" w:sz="0" w:space="0" w:color="auto"/>
      </w:divBdr>
      <w:divsChild>
        <w:div w:id="1276719436">
          <w:marLeft w:val="0"/>
          <w:marRight w:val="0"/>
          <w:marTop w:val="0"/>
          <w:marBottom w:val="0"/>
          <w:divBdr>
            <w:top w:val="none" w:sz="0" w:space="0" w:color="auto"/>
            <w:left w:val="none" w:sz="0" w:space="0" w:color="auto"/>
            <w:bottom w:val="none" w:sz="0" w:space="0" w:color="auto"/>
            <w:right w:val="none" w:sz="0" w:space="0" w:color="auto"/>
          </w:divBdr>
          <w:divsChild>
            <w:div w:id="1089883877">
              <w:marLeft w:val="0"/>
              <w:marRight w:val="0"/>
              <w:marTop w:val="0"/>
              <w:marBottom w:val="0"/>
              <w:divBdr>
                <w:top w:val="none" w:sz="0" w:space="0" w:color="auto"/>
                <w:left w:val="none" w:sz="0" w:space="0" w:color="auto"/>
                <w:bottom w:val="none" w:sz="0" w:space="0" w:color="auto"/>
                <w:right w:val="none" w:sz="0" w:space="0" w:color="auto"/>
              </w:divBdr>
              <w:divsChild>
                <w:div w:id="3136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8571">
      <w:bodyDiv w:val="1"/>
      <w:marLeft w:val="0"/>
      <w:marRight w:val="0"/>
      <w:marTop w:val="0"/>
      <w:marBottom w:val="0"/>
      <w:divBdr>
        <w:top w:val="none" w:sz="0" w:space="0" w:color="auto"/>
        <w:left w:val="none" w:sz="0" w:space="0" w:color="auto"/>
        <w:bottom w:val="none" w:sz="0" w:space="0" w:color="auto"/>
        <w:right w:val="none" w:sz="0" w:space="0" w:color="auto"/>
      </w:divBdr>
      <w:divsChild>
        <w:div w:id="1382091972">
          <w:marLeft w:val="0"/>
          <w:marRight w:val="0"/>
          <w:marTop w:val="0"/>
          <w:marBottom w:val="0"/>
          <w:divBdr>
            <w:top w:val="none" w:sz="0" w:space="0" w:color="auto"/>
            <w:left w:val="none" w:sz="0" w:space="0" w:color="auto"/>
            <w:bottom w:val="none" w:sz="0" w:space="0" w:color="auto"/>
            <w:right w:val="none" w:sz="0" w:space="0" w:color="auto"/>
          </w:divBdr>
          <w:divsChild>
            <w:div w:id="2119641433">
              <w:marLeft w:val="0"/>
              <w:marRight w:val="0"/>
              <w:marTop w:val="0"/>
              <w:marBottom w:val="0"/>
              <w:divBdr>
                <w:top w:val="none" w:sz="0" w:space="0" w:color="auto"/>
                <w:left w:val="none" w:sz="0" w:space="0" w:color="auto"/>
                <w:bottom w:val="none" w:sz="0" w:space="0" w:color="auto"/>
                <w:right w:val="none" w:sz="0" w:space="0" w:color="auto"/>
              </w:divBdr>
              <w:divsChild>
                <w:div w:id="209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4672">
      <w:bodyDiv w:val="1"/>
      <w:marLeft w:val="0"/>
      <w:marRight w:val="0"/>
      <w:marTop w:val="0"/>
      <w:marBottom w:val="0"/>
      <w:divBdr>
        <w:top w:val="none" w:sz="0" w:space="0" w:color="auto"/>
        <w:left w:val="none" w:sz="0" w:space="0" w:color="auto"/>
        <w:bottom w:val="none" w:sz="0" w:space="0" w:color="auto"/>
        <w:right w:val="none" w:sz="0" w:space="0" w:color="auto"/>
      </w:divBdr>
    </w:div>
    <w:div w:id="1086609903">
      <w:bodyDiv w:val="1"/>
      <w:marLeft w:val="0"/>
      <w:marRight w:val="0"/>
      <w:marTop w:val="0"/>
      <w:marBottom w:val="0"/>
      <w:divBdr>
        <w:top w:val="none" w:sz="0" w:space="0" w:color="auto"/>
        <w:left w:val="none" w:sz="0" w:space="0" w:color="auto"/>
        <w:bottom w:val="none" w:sz="0" w:space="0" w:color="auto"/>
        <w:right w:val="none" w:sz="0" w:space="0" w:color="auto"/>
      </w:divBdr>
      <w:divsChild>
        <w:div w:id="1928153371">
          <w:marLeft w:val="0"/>
          <w:marRight w:val="0"/>
          <w:marTop w:val="0"/>
          <w:marBottom w:val="0"/>
          <w:divBdr>
            <w:top w:val="none" w:sz="0" w:space="0" w:color="auto"/>
            <w:left w:val="none" w:sz="0" w:space="0" w:color="auto"/>
            <w:bottom w:val="none" w:sz="0" w:space="0" w:color="auto"/>
            <w:right w:val="none" w:sz="0" w:space="0" w:color="auto"/>
          </w:divBdr>
          <w:divsChild>
            <w:div w:id="1907764050">
              <w:marLeft w:val="0"/>
              <w:marRight w:val="0"/>
              <w:marTop w:val="0"/>
              <w:marBottom w:val="0"/>
              <w:divBdr>
                <w:top w:val="none" w:sz="0" w:space="0" w:color="auto"/>
                <w:left w:val="none" w:sz="0" w:space="0" w:color="auto"/>
                <w:bottom w:val="none" w:sz="0" w:space="0" w:color="auto"/>
                <w:right w:val="none" w:sz="0" w:space="0" w:color="auto"/>
              </w:divBdr>
              <w:divsChild>
                <w:div w:id="5013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3174">
      <w:bodyDiv w:val="1"/>
      <w:marLeft w:val="0"/>
      <w:marRight w:val="0"/>
      <w:marTop w:val="0"/>
      <w:marBottom w:val="0"/>
      <w:divBdr>
        <w:top w:val="none" w:sz="0" w:space="0" w:color="auto"/>
        <w:left w:val="none" w:sz="0" w:space="0" w:color="auto"/>
        <w:bottom w:val="none" w:sz="0" w:space="0" w:color="auto"/>
        <w:right w:val="none" w:sz="0" w:space="0" w:color="auto"/>
      </w:divBdr>
      <w:divsChild>
        <w:div w:id="1440904275">
          <w:marLeft w:val="0"/>
          <w:marRight w:val="0"/>
          <w:marTop w:val="0"/>
          <w:marBottom w:val="0"/>
          <w:divBdr>
            <w:top w:val="none" w:sz="0" w:space="0" w:color="auto"/>
            <w:left w:val="none" w:sz="0" w:space="0" w:color="auto"/>
            <w:bottom w:val="none" w:sz="0" w:space="0" w:color="auto"/>
            <w:right w:val="none" w:sz="0" w:space="0" w:color="auto"/>
          </w:divBdr>
        </w:div>
        <w:div w:id="2033023029">
          <w:marLeft w:val="0"/>
          <w:marRight w:val="0"/>
          <w:marTop w:val="0"/>
          <w:marBottom w:val="0"/>
          <w:divBdr>
            <w:top w:val="none" w:sz="0" w:space="0" w:color="auto"/>
            <w:left w:val="none" w:sz="0" w:space="0" w:color="auto"/>
            <w:bottom w:val="none" w:sz="0" w:space="0" w:color="auto"/>
            <w:right w:val="none" w:sz="0" w:space="0" w:color="auto"/>
          </w:divBdr>
          <w:divsChild>
            <w:div w:id="9626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9739">
      <w:bodyDiv w:val="1"/>
      <w:marLeft w:val="0"/>
      <w:marRight w:val="0"/>
      <w:marTop w:val="0"/>
      <w:marBottom w:val="0"/>
      <w:divBdr>
        <w:top w:val="none" w:sz="0" w:space="0" w:color="auto"/>
        <w:left w:val="none" w:sz="0" w:space="0" w:color="auto"/>
        <w:bottom w:val="none" w:sz="0" w:space="0" w:color="auto"/>
        <w:right w:val="none" w:sz="0" w:space="0" w:color="auto"/>
      </w:divBdr>
      <w:divsChild>
        <w:div w:id="668681586">
          <w:marLeft w:val="0"/>
          <w:marRight w:val="0"/>
          <w:marTop w:val="0"/>
          <w:marBottom w:val="0"/>
          <w:divBdr>
            <w:top w:val="none" w:sz="0" w:space="0" w:color="auto"/>
            <w:left w:val="none" w:sz="0" w:space="0" w:color="auto"/>
            <w:bottom w:val="none" w:sz="0" w:space="0" w:color="auto"/>
            <w:right w:val="none" w:sz="0" w:space="0" w:color="auto"/>
          </w:divBdr>
          <w:divsChild>
            <w:div w:id="717703794">
              <w:marLeft w:val="0"/>
              <w:marRight w:val="0"/>
              <w:marTop w:val="0"/>
              <w:marBottom w:val="0"/>
              <w:divBdr>
                <w:top w:val="none" w:sz="0" w:space="0" w:color="auto"/>
                <w:left w:val="none" w:sz="0" w:space="0" w:color="auto"/>
                <w:bottom w:val="none" w:sz="0" w:space="0" w:color="auto"/>
                <w:right w:val="none" w:sz="0" w:space="0" w:color="auto"/>
              </w:divBdr>
              <w:divsChild>
                <w:div w:id="20482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3265">
      <w:bodyDiv w:val="1"/>
      <w:marLeft w:val="0"/>
      <w:marRight w:val="0"/>
      <w:marTop w:val="0"/>
      <w:marBottom w:val="0"/>
      <w:divBdr>
        <w:top w:val="none" w:sz="0" w:space="0" w:color="auto"/>
        <w:left w:val="none" w:sz="0" w:space="0" w:color="auto"/>
        <w:bottom w:val="none" w:sz="0" w:space="0" w:color="auto"/>
        <w:right w:val="none" w:sz="0" w:space="0" w:color="auto"/>
      </w:divBdr>
      <w:divsChild>
        <w:div w:id="1232622259">
          <w:marLeft w:val="0"/>
          <w:marRight w:val="0"/>
          <w:marTop w:val="0"/>
          <w:marBottom w:val="0"/>
          <w:divBdr>
            <w:top w:val="none" w:sz="0" w:space="0" w:color="auto"/>
            <w:left w:val="none" w:sz="0" w:space="0" w:color="auto"/>
            <w:bottom w:val="none" w:sz="0" w:space="0" w:color="auto"/>
            <w:right w:val="none" w:sz="0" w:space="0" w:color="auto"/>
          </w:divBdr>
          <w:divsChild>
            <w:div w:id="1006253919">
              <w:marLeft w:val="0"/>
              <w:marRight w:val="0"/>
              <w:marTop w:val="0"/>
              <w:marBottom w:val="0"/>
              <w:divBdr>
                <w:top w:val="none" w:sz="0" w:space="0" w:color="auto"/>
                <w:left w:val="none" w:sz="0" w:space="0" w:color="auto"/>
                <w:bottom w:val="none" w:sz="0" w:space="0" w:color="auto"/>
                <w:right w:val="none" w:sz="0" w:space="0" w:color="auto"/>
              </w:divBdr>
              <w:divsChild>
                <w:div w:id="4002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3098">
      <w:bodyDiv w:val="1"/>
      <w:marLeft w:val="0"/>
      <w:marRight w:val="0"/>
      <w:marTop w:val="0"/>
      <w:marBottom w:val="0"/>
      <w:divBdr>
        <w:top w:val="none" w:sz="0" w:space="0" w:color="auto"/>
        <w:left w:val="none" w:sz="0" w:space="0" w:color="auto"/>
        <w:bottom w:val="none" w:sz="0" w:space="0" w:color="auto"/>
        <w:right w:val="none" w:sz="0" w:space="0" w:color="auto"/>
      </w:divBdr>
      <w:divsChild>
        <w:div w:id="612250129">
          <w:marLeft w:val="0"/>
          <w:marRight w:val="0"/>
          <w:marTop w:val="0"/>
          <w:marBottom w:val="0"/>
          <w:divBdr>
            <w:top w:val="none" w:sz="0" w:space="0" w:color="auto"/>
            <w:left w:val="none" w:sz="0" w:space="0" w:color="auto"/>
            <w:bottom w:val="none" w:sz="0" w:space="0" w:color="auto"/>
            <w:right w:val="none" w:sz="0" w:space="0" w:color="auto"/>
          </w:divBdr>
          <w:divsChild>
            <w:div w:id="553975835">
              <w:marLeft w:val="0"/>
              <w:marRight w:val="0"/>
              <w:marTop w:val="0"/>
              <w:marBottom w:val="0"/>
              <w:divBdr>
                <w:top w:val="none" w:sz="0" w:space="0" w:color="auto"/>
                <w:left w:val="none" w:sz="0" w:space="0" w:color="auto"/>
                <w:bottom w:val="none" w:sz="0" w:space="0" w:color="auto"/>
                <w:right w:val="none" w:sz="0" w:space="0" w:color="auto"/>
              </w:divBdr>
              <w:divsChild>
                <w:div w:id="6141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3446">
      <w:bodyDiv w:val="1"/>
      <w:marLeft w:val="0"/>
      <w:marRight w:val="0"/>
      <w:marTop w:val="0"/>
      <w:marBottom w:val="0"/>
      <w:divBdr>
        <w:top w:val="none" w:sz="0" w:space="0" w:color="auto"/>
        <w:left w:val="none" w:sz="0" w:space="0" w:color="auto"/>
        <w:bottom w:val="none" w:sz="0" w:space="0" w:color="auto"/>
        <w:right w:val="none" w:sz="0" w:space="0" w:color="auto"/>
      </w:divBdr>
      <w:divsChild>
        <w:div w:id="1186215151">
          <w:marLeft w:val="0"/>
          <w:marRight w:val="0"/>
          <w:marTop w:val="0"/>
          <w:marBottom w:val="0"/>
          <w:divBdr>
            <w:top w:val="none" w:sz="0" w:space="0" w:color="auto"/>
            <w:left w:val="none" w:sz="0" w:space="0" w:color="auto"/>
            <w:bottom w:val="none" w:sz="0" w:space="0" w:color="auto"/>
            <w:right w:val="none" w:sz="0" w:space="0" w:color="auto"/>
          </w:divBdr>
          <w:divsChild>
            <w:div w:id="687679339">
              <w:marLeft w:val="0"/>
              <w:marRight w:val="0"/>
              <w:marTop w:val="0"/>
              <w:marBottom w:val="0"/>
              <w:divBdr>
                <w:top w:val="none" w:sz="0" w:space="0" w:color="auto"/>
                <w:left w:val="none" w:sz="0" w:space="0" w:color="auto"/>
                <w:bottom w:val="none" w:sz="0" w:space="0" w:color="auto"/>
                <w:right w:val="none" w:sz="0" w:space="0" w:color="auto"/>
              </w:divBdr>
              <w:divsChild>
                <w:div w:id="1746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9998">
      <w:bodyDiv w:val="1"/>
      <w:marLeft w:val="0"/>
      <w:marRight w:val="0"/>
      <w:marTop w:val="0"/>
      <w:marBottom w:val="0"/>
      <w:divBdr>
        <w:top w:val="none" w:sz="0" w:space="0" w:color="auto"/>
        <w:left w:val="none" w:sz="0" w:space="0" w:color="auto"/>
        <w:bottom w:val="none" w:sz="0" w:space="0" w:color="auto"/>
        <w:right w:val="none" w:sz="0" w:space="0" w:color="auto"/>
      </w:divBdr>
      <w:divsChild>
        <w:div w:id="1954481461">
          <w:marLeft w:val="0"/>
          <w:marRight w:val="0"/>
          <w:marTop w:val="0"/>
          <w:marBottom w:val="0"/>
          <w:divBdr>
            <w:top w:val="none" w:sz="0" w:space="0" w:color="auto"/>
            <w:left w:val="none" w:sz="0" w:space="0" w:color="auto"/>
            <w:bottom w:val="none" w:sz="0" w:space="0" w:color="auto"/>
            <w:right w:val="none" w:sz="0" w:space="0" w:color="auto"/>
          </w:divBdr>
          <w:divsChild>
            <w:div w:id="825361304">
              <w:marLeft w:val="0"/>
              <w:marRight w:val="0"/>
              <w:marTop w:val="0"/>
              <w:marBottom w:val="0"/>
              <w:divBdr>
                <w:top w:val="none" w:sz="0" w:space="0" w:color="auto"/>
                <w:left w:val="none" w:sz="0" w:space="0" w:color="auto"/>
                <w:bottom w:val="none" w:sz="0" w:space="0" w:color="auto"/>
                <w:right w:val="none" w:sz="0" w:space="0" w:color="auto"/>
              </w:divBdr>
              <w:divsChild>
                <w:div w:id="10107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0871">
      <w:bodyDiv w:val="1"/>
      <w:marLeft w:val="0"/>
      <w:marRight w:val="0"/>
      <w:marTop w:val="0"/>
      <w:marBottom w:val="0"/>
      <w:divBdr>
        <w:top w:val="none" w:sz="0" w:space="0" w:color="auto"/>
        <w:left w:val="none" w:sz="0" w:space="0" w:color="auto"/>
        <w:bottom w:val="none" w:sz="0" w:space="0" w:color="auto"/>
        <w:right w:val="none" w:sz="0" w:space="0" w:color="auto"/>
      </w:divBdr>
      <w:divsChild>
        <w:div w:id="668217359">
          <w:marLeft w:val="0"/>
          <w:marRight w:val="0"/>
          <w:marTop w:val="0"/>
          <w:marBottom w:val="0"/>
          <w:divBdr>
            <w:top w:val="none" w:sz="0" w:space="0" w:color="auto"/>
            <w:left w:val="none" w:sz="0" w:space="0" w:color="auto"/>
            <w:bottom w:val="none" w:sz="0" w:space="0" w:color="auto"/>
            <w:right w:val="none" w:sz="0" w:space="0" w:color="auto"/>
          </w:divBdr>
          <w:divsChild>
            <w:div w:id="1148202138">
              <w:marLeft w:val="0"/>
              <w:marRight w:val="0"/>
              <w:marTop w:val="0"/>
              <w:marBottom w:val="0"/>
              <w:divBdr>
                <w:top w:val="none" w:sz="0" w:space="0" w:color="auto"/>
                <w:left w:val="none" w:sz="0" w:space="0" w:color="auto"/>
                <w:bottom w:val="none" w:sz="0" w:space="0" w:color="auto"/>
                <w:right w:val="none" w:sz="0" w:space="0" w:color="auto"/>
              </w:divBdr>
              <w:divsChild>
                <w:div w:id="8829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3813">
      <w:bodyDiv w:val="1"/>
      <w:marLeft w:val="0"/>
      <w:marRight w:val="0"/>
      <w:marTop w:val="0"/>
      <w:marBottom w:val="0"/>
      <w:divBdr>
        <w:top w:val="none" w:sz="0" w:space="0" w:color="auto"/>
        <w:left w:val="none" w:sz="0" w:space="0" w:color="auto"/>
        <w:bottom w:val="none" w:sz="0" w:space="0" w:color="auto"/>
        <w:right w:val="none" w:sz="0" w:space="0" w:color="auto"/>
      </w:divBdr>
      <w:divsChild>
        <w:div w:id="1009676081">
          <w:marLeft w:val="0"/>
          <w:marRight w:val="0"/>
          <w:marTop w:val="0"/>
          <w:marBottom w:val="0"/>
          <w:divBdr>
            <w:top w:val="none" w:sz="0" w:space="0" w:color="auto"/>
            <w:left w:val="none" w:sz="0" w:space="0" w:color="auto"/>
            <w:bottom w:val="none" w:sz="0" w:space="0" w:color="auto"/>
            <w:right w:val="none" w:sz="0" w:space="0" w:color="auto"/>
          </w:divBdr>
          <w:divsChild>
            <w:div w:id="372734142">
              <w:marLeft w:val="0"/>
              <w:marRight w:val="0"/>
              <w:marTop w:val="0"/>
              <w:marBottom w:val="0"/>
              <w:divBdr>
                <w:top w:val="none" w:sz="0" w:space="0" w:color="auto"/>
                <w:left w:val="none" w:sz="0" w:space="0" w:color="auto"/>
                <w:bottom w:val="none" w:sz="0" w:space="0" w:color="auto"/>
                <w:right w:val="none" w:sz="0" w:space="0" w:color="auto"/>
              </w:divBdr>
              <w:divsChild>
                <w:div w:id="376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247">
      <w:bodyDiv w:val="1"/>
      <w:marLeft w:val="0"/>
      <w:marRight w:val="0"/>
      <w:marTop w:val="0"/>
      <w:marBottom w:val="0"/>
      <w:divBdr>
        <w:top w:val="none" w:sz="0" w:space="0" w:color="auto"/>
        <w:left w:val="none" w:sz="0" w:space="0" w:color="auto"/>
        <w:bottom w:val="none" w:sz="0" w:space="0" w:color="auto"/>
        <w:right w:val="none" w:sz="0" w:space="0" w:color="auto"/>
      </w:divBdr>
      <w:divsChild>
        <w:div w:id="1801655313">
          <w:marLeft w:val="0"/>
          <w:marRight w:val="0"/>
          <w:marTop w:val="0"/>
          <w:marBottom w:val="0"/>
          <w:divBdr>
            <w:top w:val="none" w:sz="0" w:space="0" w:color="auto"/>
            <w:left w:val="none" w:sz="0" w:space="0" w:color="auto"/>
            <w:bottom w:val="none" w:sz="0" w:space="0" w:color="auto"/>
            <w:right w:val="none" w:sz="0" w:space="0" w:color="auto"/>
          </w:divBdr>
          <w:divsChild>
            <w:div w:id="1187257135">
              <w:marLeft w:val="0"/>
              <w:marRight w:val="0"/>
              <w:marTop w:val="0"/>
              <w:marBottom w:val="0"/>
              <w:divBdr>
                <w:top w:val="none" w:sz="0" w:space="0" w:color="auto"/>
                <w:left w:val="none" w:sz="0" w:space="0" w:color="auto"/>
                <w:bottom w:val="none" w:sz="0" w:space="0" w:color="auto"/>
                <w:right w:val="none" w:sz="0" w:space="0" w:color="auto"/>
              </w:divBdr>
              <w:divsChild>
                <w:div w:id="15380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3162">
      <w:bodyDiv w:val="1"/>
      <w:marLeft w:val="0"/>
      <w:marRight w:val="0"/>
      <w:marTop w:val="0"/>
      <w:marBottom w:val="0"/>
      <w:divBdr>
        <w:top w:val="none" w:sz="0" w:space="0" w:color="auto"/>
        <w:left w:val="none" w:sz="0" w:space="0" w:color="auto"/>
        <w:bottom w:val="none" w:sz="0" w:space="0" w:color="auto"/>
        <w:right w:val="none" w:sz="0" w:space="0" w:color="auto"/>
      </w:divBdr>
    </w:div>
    <w:div w:id="1409307562">
      <w:bodyDiv w:val="1"/>
      <w:marLeft w:val="0"/>
      <w:marRight w:val="0"/>
      <w:marTop w:val="0"/>
      <w:marBottom w:val="0"/>
      <w:divBdr>
        <w:top w:val="none" w:sz="0" w:space="0" w:color="auto"/>
        <w:left w:val="none" w:sz="0" w:space="0" w:color="auto"/>
        <w:bottom w:val="none" w:sz="0" w:space="0" w:color="auto"/>
        <w:right w:val="none" w:sz="0" w:space="0" w:color="auto"/>
      </w:divBdr>
      <w:divsChild>
        <w:div w:id="1533228365">
          <w:marLeft w:val="0"/>
          <w:marRight w:val="0"/>
          <w:marTop w:val="0"/>
          <w:marBottom w:val="0"/>
          <w:divBdr>
            <w:top w:val="none" w:sz="0" w:space="0" w:color="auto"/>
            <w:left w:val="none" w:sz="0" w:space="0" w:color="auto"/>
            <w:bottom w:val="none" w:sz="0" w:space="0" w:color="auto"/>
            <w:right w:val="none" w:sz="0" w:space="0" w:color="auto"/>
          </w:divBdr>
          <w:divsChild>
            <w:div w:id="139687847">
              <w:marLeft w:val="0"/>
              <w:marRight w:val="0"/>
              <w:marTop w:val="0"/>
              <w:marBottom w:val="0"/>
              <w:divBdr>
                <w:top w:val="none" w:sz="0" w:space="0" w:color="auto"/>
                <w:left w:val="none" w:sz="0" w:space="0" w:color="auto"/>
                <w:bottom w:val="none" w:sz="0" w:space="0" w:color="auto"/>
                <w:right w:val="none" w:sz="0" w:space="0" w:color="auto"/>
              </w:divBdr>
              <w:divsChild>
                <w:div w:id="12841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22230">
      <w:bodyDiv w:val="1"/>
      <w:marLeft w:val="0"/>
      <w:marRight w:val="0"/>
      <w:marTop w:val="0"/>
      <w:marBottom w:val="0"/>
      <w:divBdr>
        <w:top w:val="none" w:sz="0" w:space="0" w:color="auto"/>
        <w:left w:val="none" w:sz="0" w:space="0" w:color="auto"/>
        <w:bottom w:val="none" w:sz="0" w:space="0" w:color="auto"/>
        <w:right w:val="none" w:sz="0" w:space="0" w:color="auto"/>
      </w:divBdr>
    </w:div>
    <w:div w:id="1453552781">
      <w:bodyDiv w:val="1"/>
      <w:marLeft w:val="0"/>
      <w:marRight w:val="0"/>
      <w:marTop w:val="0"/>
      <w:marBottom w:val="0"/>
      <w:divBdr>
        <w:top w:val="none" w:sz="0" w:space="0" w:color="auto"/>
        <w:left w:val="none" w:sz="0" w:space="0" w:color="auto"/>
        <w:bottom w:val="none" w:sz="0" w:space="0" w:color="auto"/>
        <w:right w:val="none" w:sz="0" w:space="0" w:color="auto"/>
      </w:divBdr>
      <w:divsChild>
        <w:div w:id="1712607066">
          <w:marLeft w:val="0"/>
          <w:marRight w:val="0"/>
          <w:marTop w:val="0"/>
          <w:marBottom w:val="0"/>
          <w:divBdr>
            <w:top w:val="none" w:sz="0" w:space="0" w:color="auto"/>
            <w:left w:val="none" w:sz="0" w:space="0" w:color="auto"/>
            <w:bottom w:val="none" w:sz="0" w:space="0" w:color="auto"/>
            <w:right w:val="none" w:sz="0" w:space="0" w:color="auto"/>
          </w:divBdr>
          <w:divsChild>
            <w:div w:id="220949864">
              <w:marLeft w:val="0"/>
              <w:marRight w:val="0"/>
              <w:marTop w:val="0"/>
              <w:marBottom w:val="0"/>
              <w:divBdr>
                <w:top w:val="none" w:sz="0" w:space="0" w:color="auto"/>
                <w:left w:val="none" w:sz="0" w:space="0" w:color="auto"/>
                <w:bottom w:val="none" w:sz="0" w:space="0" w:color="auto"/>
                <w:right w:val="none" w:sz="0" w:space="0" w:color="auto"/>
              </w:divBdr>
              <w:divsChild>
                <w:div w:id="752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2603">
      <w:bodyDiv w:val="1"/>
      <w:marLeft w:val="0"/>
      <w:marRight w:val="0"/>
      <w:marTop w:val="0"/>
      <w:marBottom w:val="0"/>
      <w:divBdr>
        <w:top w:val="none" w:sz="0" w:space="0" w:color="auto"/>
        <w:left w:val="none" w:sz="0" w:space="0" w:color="auto"/>
        <w:bottom w:val="none" w:sz="0" w:space="0" w:color="auto"/>
        <w:right w:val="none" w:sz="0" w:space="0" w:color="auto"/>
      </w:divBdr>
    </w:div>
    <w:div w:id="1530530956">
      <w:bodyDiv w:val="1"/>
      <w:marLeft w:val="0"/>
      <w:marRight w:val="0"/>
      <w:marTop w:val="0"/>
      <w:marBottom w:val="0"/>
      <w:divBdr>
        <w:top w:val="none" w:sz="0" w:space="0" w:color="auto"/>
        <w:left w:val="none" w:sz="0" w:space="0" w:color="auto"/>
        <w:bottom w:val="none" w:sz="0" w:space="0" w:color="auto"/>
        <w:right w:val="none" w:sz="0" w:space="0" w:color="auto"/>
      </w:divBdr>
      <w:divsChild>
        <w:div w:id="1082070473">
          <w:marLeft w:val="0"/>
          <w:marRight w:val="0"/>
          <w:marTop w:val="0"/>
          <w:marBottom w:val="0"/>
          <w:divBdr>
            <w:top w:val="none" w:sz="0" w:space="0" w:color="auto"/>
            <w:left w:val="none" w:sz="0" w:space="0" w:color="auto"/>
            <w:bottom w:val="none" w:sz="0" w:space="0" w:color="auto"/>
            <w:right w:val="none" w:sz="0" w:space="0" w:color="auto"/>
          </w:divBdr>
          <w:divsChild>
            <w:div w:id="158081408">
              <w:marLeft w:val="0"/>
              <w:marRight w:val="0"/>
              <w:marTop w:val="0"/>
              <w:marBottom w:val="0"/>
              <w:divBdr>
                <w:top w:val="none" w:sz="0" w:space="0" w:color="auto"/>
                <w:left w:val="none" w:sz="0" w:space="0" w:color="auto"/>
                <w:bottom w:val="none" w:sz="0" w:space="0" w:color="auto"/>
                <w:right w:val="none" w:sz="0" w:space="0" w:color="auto"/>
              </w:divBdr>
              <w:divsChild>
                <w:div w:id="7224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451">
      <w:bodyDiv w:val="1"/>
      <w:marLeft w:val="0"/>
      <w:marRight w:val="0"/>
      <w:marTop w:val="0"/>
      <w:marBottom w:val="0"/>
      <w:divBdr>
        <w:top w:val="none" w:sz="0" w:space="0" w:color="auto"/>
        <w:left w:val="none" w:sz="0" w:space="0" w:color="auto"/>
        <w:bottom w:val="none" w:sz="0" w:space="0" w:color="auto"/>
        <w:right w:val="none" w:sz="0" w:space="0" w:color="auto"/>
      </w:divBdr>
      <w:divsChild>
        <w:div w:id="112554605">
          <w:marLeft w:val="0"/>
          <w:marRight w:val="0"/>
          <w:marTop w:val="0"/>
          <w:marBottom w:val="0"/>
          <w:divBdr>
            <w:top w:val="none" w:sz="0" w:space="0" w:color="auto"/>
            <w:left w:val="none" w:sz="0" w:space="0" w:color="auto"/>
            <w:bottom w:val="none" w:sz="0" w:space="0" w:color="auto"/>
            <w:right w:val="none" w:sz="0" w:space="0" w:color="auto"/>
          </w:divBdr>
          <w:divsChild>
            <w:div w:id="2027049963">
              <w:marLeft w:val="0"/>
              <w:marRight w:val="0"/>
              <w:marTop w:val="0"/>
              <w:marBottom w:val="0"/>
              <w:divBdr>
                <w:top w:val="none" w:sz="0" w:space="0" w:color="auto"/>
                <w:left w:val="none" w:sz="0" w:space="0" w:color="auto"/>
                <w:bottom w:val="none" w:sz="0" w:space="0" w:color="auto"/>
                <w:right w:val="none" w:sz="0" w:space="0" w:color="auto"/>
              </w:divBdr>
              <w:divsChild>
                <w:div w:id="19272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745">
      <w:bodyDiv w:val="1"/>
      <w:marLeft w:val="0"/>
      <w:marRight w:val="0"/>
      <w:marTop w:val="0"/>
      <w:marBottom w:val="0"/>
      <w:divBdr>
        <w:top w:val="none" w:sz="0" w:space="0" w:color="auto"/>
        <w:left w:val="none" w:sz="0" w:space="0" w:color="auto"/>
        <w:bottom w:val="none" w:sz="0" w:space="0" w:color="auto"/>
        <w:right w:val="none" w:sz="0" w:space="0" w:color="auto"/>
      </w:divBdr>
      <w:divsChild>
        <w:div w:id="1176770310">
          <w:marLeft w:val="0"/>
          <w:marRight w:val="0"/>
          <w:marTop w:val="0"/>
          <w:marBottom w:val="0"/>
          <w:divBdr>
            <w:top w:val="none" w:sz="0" w:space="0" w:color="auto"/>
            <w:left w:val="none" w:sz="0" w:space="0" w:color="auto"/>
            <w:bottom w:val="none" w:sz="0" w:space="0" w:color="auto"/>
            <w:right w:val="none" w:sz="0" w:space="0" w:color="auto"/>
          </w:divBdr>
          <w:divsChild>
            <w:div w:id="1966423977">
              <w:marLeft w:val="0"/>
              <w:marRight w:val="0"/>
              <w:marTop w:val="0"/>
              <w:marBottom w:val="0"/>
              <w:divBdr>
                <w:top w:val="none" w:sz="0" w:space="0" w:color="auto"/>
                <w:left w:val="none" w:sz="0" w:space="0" w:color="auto"/>
                <w:bottom w:val="none" w:sz="0" w:space="0" w:color="auto"/>
                <w:right w:val="none" w:sz="0" w:space="0" w:color="auto"/>
              </w:divBdr>
              <w:divsChild>
                <w:div w:id="9213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4086">
      <w:bodyDiv w:val="1"/>
      <w:marLeft w:val="0"/>
      <w:marRight w:val="0"/>
      <w:marTop w:val="0"/>
      <w:marBottom w:val="0"/>
      <w:divBdr>
        <w:top w:val="none" w:sz="0" w:space="0" w:color="auto"/>
        <w:left w:val="none" w:sz="0" w:space="0" w:color="auto"/>
        <w:bottom w:val="none" w:sz="0" w:space="0" w:color="auto"/>
        <w:right w:val="none" w:sz="0" w:space="0" w:color="auto"/>
      </w:divBdr>
      <w:divsChild>
        <w:div w:id="213082458">
          <w:marLeft w:val="0"/>
          <w:marRight w:val="0"/>
          <w:marTop w:val="0"/>
          <w:marBottom w:val="0"/>
          <w:divBdr>
            <w:top w:val="none" w:sz="0" w:space="0" w:color="auto"/>
            <w:left w:val="none" w:sz="0" w:space="0" w:color="auto"/>
            <w:bottom w:val="none" w:sz="0" w:space="0" w:color="auto"/>
            <w:right w:val="none" w:sz="0" w:space="0" w:color="auto"/>
          </w:divBdr>
          <w:divsChild>
            <w:div w:id="677538764">
              <w:marLeft w:val="0"/>
              <w:marRight w:val="0"/>
              <w:marTop w:val="0"/>
              <w:marBottom w:val="0"/>
              <w:divBdr>
                <w:top w:val="none" w:sz="0" w:space="0" w:color="auto"/>
                <w:left w:val="none" w:sz="0" w:space="0" w:color="auto"/>
                <w:bottom w:val="none" w:sz="0" w:space="0" w:color="auto"/>
                <w:right w:val="none" w:sz="0" w:space="0" w:color="auto"/>
              </w:divBdr>
              <w:divsChild>
                <w:div w:id="17095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634">
      <w:bodyDiv w:val="1"/>
      <w:marLeft w:val="0"/>
      <w:marRight w:val="0"/>
      <w:marTop w:val="0"/>
      <w:marBottom w:val="0"/>
      <w:divBdr>
        <w:top w:val="none" w:sz="0" w:space="0" w:color="auto"/>
        <w:left w:val="none" w:sz="0" w:space="0" w:color="auto"/>
        <w:bottom w:val="none" w:sz="0" w:space="0" w:color="auto"/>
        <w:right w:val="none" w:sz="0" w:space="0" w:color="auto"/>
      </w:divBdr>
    </w:div>
    <w:div w:id="1605914651">
      <w:bodyDiv w:val="1"/>
      <w:marLeft w:val="0"/>
      <w:marRight w:val="0"/>
      <w:marTop w:val="0"/>
      <w:marBottom w:val="0"/>
      <w:divBdr>
        <w:top w:val="none" w:sz="0" w:space="0" w:color="auto"/>
        <w:left w:val="none" w:sz="0" w:space="0" w:color="auto"/>
        <w:bottom w:val="none" w:sz="0" w:space="0" w:color="auto"/>
        <w:right w:val="none" w:sz="0" w:space="0" w:color="auto"/>
      </w:divBdr>
    </w:div>
    <w:div w:id="1655642256">
      <w:bodyDiv w:val="1"/>
      <w:marLeft w:val="0"/>
      <w:marRight w:val="0"/>
      <w:marTop w:val="0"/>
      <w:marBottom w:val="0"/>
      <w:divBdr>
        <w:top w:val="none" w:sz="0" w:space="0" w:color="auto"/>
        <w:left w:val="none" w:sz="0" w:space="0" w:color="auto"/>
        <w:bottom w:val="none" w:sz="0" w:space="0" w:color="auto"/>
        <w:right w:val="none" w:sz="0" w:space="0" w:color="auto"/>
      </w:divBdr>
      <w:divsChild>
        <w:div w:id="2002387567">
          <w:marLeft w:val="0"/>
          <w:marRight w:val="0"/>
          <w:marTop w:val="0"/>
          <w:marBottom w:val="0"/>
          <w:divBdr>
            <w:top w:val="none" w:sz="0" w:space="0" w:color="auto"/>
            <w:left w:val="none" w:sz="0" w:space="0" w:color="auto"/>
            <w:bottom w:val="none" w:sz="0" w:space="0" w:color="auto"/>
            <w:right w:val="none" w:sz="0" w:space="0" w:color="auto"/>
          </w:divBdr>
          <w:divsChild>
            <w:div w:id="211385195">
              <w:marLeft w:val="0"/>
              <w:marRight w:val="0"/>
              <w:marTop w:val="0"/>
              <w:marBottom w:val="0"/>
              <w:divBdr>
                <w:top w:val="none" w:sz="0" w:space="0" w:color="auto"/>
                <w:left w:val="none" w:sz="0" w:space="0" w:color="auto"/>
                <w:bottom w:val="none" w:sz="0" w:space="0" w:color="auto"/>
                <w:right w:val="none" w:sz="0" w:space="0" w:color="auto"/>
              </w:divBdr>
              <w:divsChild>
                <w:div w:id="10983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9151">
      <w:bodyDiv w:val="1"/>
      <w:marLeft w:val="0"/>
      <w:marRight w:val="0"/>
      <w:marTop w:val="0"/>
      <w:marBottom w:val="0"/>
      <w:divBdr>
        <w:top w:val="none" w:sz="0" w:space="0" w:color="auto"/>
        <w:left w:val="none" w:sz="0" w:space="0" w:color="auto"/>
        <w:bottom w:val="none" w:sz="0" w:space="0" w:color="auto"/>
        <w:right w:val="none" w:sz="0" w:space="0" w:color="auto"/>
      </w:divBdr>
      <w:divsChild>
        <w:div w:id="1264342085">
          <w:marLeft w:val="0"/>
          <w:marRight w:val="0"/>
          <w:marTop w:val="0"/>
          <w:marBottom w:val="0"/>
          <w:divBdr>
            <w:top w:val="none" w:sz="0" w:space="0" w:color="auto"/>
            <w:left w:val="none" w:sz="0" w:space="0" w:color="auto"/>
            <w:bottom w:val="none" w:sz="0" w:space="0" w:color="auto"/>
            <w:right w:val="none" w:sz="0" w:space="0" w:color="auto"/>
          </w:divBdr>
          <w:divsChild>
            <w:div w:id="982268991">
              <w:marLeft w:val="0"/>
              <w:marRight w:val="0"/>
              <w:marTop w:val="0"/>
              <w:marBottom w:val="0"/>
              <w:divBdr>
                <w:top w:val="none" w:sz="0" w:space="0" w:color="auto"/>
                <w:left w:val="none" w:sz="0" w:space="0" w:color="auto"/>
                <w:bottom w:val="none" w:sz="0" w:space="0" w:color="auto"/>
                <w:right w:val="none" w:sz="0" w:space="0" w:color="auto"/>
              </w:divBdr>
              <w:divsChild>
                <w:div w:id="643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760">
      <w:bodyDiv w:val="1"/>
      <w:marLeft w:val="0"/>
      <w:marRight w:val="0"/>
      <w:marTop w:val="0"/>
      <w:marBottom w:val="0"/>
      <w:divBdr>
        <w:top w:val="none" w:sz="0" w:space="0" w:color="auto"/>
        <w:left w:val="none" w:sz="0" w:space="0" w:color="auto"/>
        <w:bottom w:val="none" w:sz="0" w:space="0" w:color="auto"/>
        <w:right w:val="none" w:sz="0" w:space="0" w:color="auto"/>
      </w:divBdr>
      <w:divsChild>
        <w:div w:id="1859541768">
          <w:marLeft w:val="0"/>
          <w:marRight w:val="0"/>
          <w:marTop w:val="0"/>
          <w:marBottom w:val="0"/>
          <w:divBdr>
            <w:top w:val="none" w:sz="0" w:space="0" w:color="auto"/>
            <w:left w:val="none" w:sz="0" w:space="0" w:color="auto"/>
            <w:bottom w:val="none" w:sz="0" w:space="0" w:color="auto"/>
            <w:right w:val="none" w:sz="0" w:space="0" w:color="auto"/>
          </w:divBdr>
          <w:divsChild>
            <w:div w:id="946935616">
              <w:marLeft w:val="0"/>
              <w:marRight w:val="0"/>
              <w:marTop w:val="0"/>
              <w:marBottom w:val="0"/>
              <w:divBdr>
                <w:top w:val="none" w:sz="0" w:space="0" w:color="auto"/>
                <w:left w:val="none" w:sz="0" w:space="0" w:color="auto"/>
                <w:bottom w:val="none" w:sz="0" w:space="0" w:color="auto"/>
                <w:right w:val="none" w:sz="0" w:space="0" w:color="auto"/>
              </w:divBdr>
              <w:divsChild>
                <w:div w:id="3878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75821">
      <w:bodyDiv w:val="1"/>
      <w:marLeft w:val="0"/>
      <w:marRight w:val="0"/>
      <w:marTop w:val="0"/>
      <w:marBottom w:val="0"/>
      <w:divBdr>
        <w:top w:val="none" w:sz="0" w:space="0" w:color="auto"/>
        <w:left w:val="none" w:sz="0" w:space="0" w:color="auto"/>
        <w:bottom w:val="none" w:sz="0" w:space="0" w:color="auto"/>
        <w:right w:val="none" w:sz="0" w:space="0" w:color="auto"/>
      </w:divBdr>
    </w:div>
    <w:div w:id="209921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tionaldisabilityallianc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iperezbello@ida-secretariat.org" TargetMode="External"/><Relationship Id="rId4" Type="http://schemas.openxmlformats.org/officeDocument/2006/relationships/settings" Target="settings.xml"/><Relationship Id="rId9" Type="http://schemas.openxmlformats.org/officeDocument/2006/relationships/hyperlink" Target="https://www.ohchr.org/sites/default/files/Documents/HRBodies/CRC/Discussions/2016/InternationalDisabilityAlliance.docx"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data.unicef.org/resources/module-child-functioning/" TargetMode="External"/><Relationship Id="rId1" Type="http://schemas.openxmlformats.org/officeDocument/2006/relationships/hyperlink" Target="https://www.undrr.org/news/un-2013-global-survey-explains-why-so-many-people-living-disabilities-die-disaste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x.doi.org/10.2139/ssrn.3610193" TargetMode="External"/><Relationship Id="rId1" Type="http://schemas.openxmlformats.org/officeDocument/2006/relationships/hyperlink" Target="https://ssrn.com/abstract=36101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Downloads\IDA%20Letterhead%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885B-6BF5-2C43-BFB8-88B0479C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C:\Users\Guest\Downloads\IDA Letterhead Template (4).dotx</Template>
  <TotalTime>101</TotalTime>
  <Pages>13</Pages>
  <Words>4039</Words>
  <Characters>24239</Characters>
  <Application>Microsoft Office Word</Application>
  <DocSecurity>2</DocSecurity>
  <Lines>403</Lines>
  <Paragraphs>111</Paragraphs>
  <ScaleCrop>false</ScaleCrop>
  <HeadingPairs>
    <vt:vector size="2" baseType="variant">
      <vt:variant>
        <vt:lpstr>Title</vt:lpstr>
      </vt:variant>
      <vt:variant>
        <vt:i4>1</vt:i4>
      </vt:variant>
    </vt:vector>
  </HeadingPairs>
  <TitlesOfParts>
    <vt:vector size="1" baseType="lpstr">
      <vt:lpstr/>
    </vt:vector>
  </TitlesOfParts>
  <Company>FUNDACION ONCE</Company>
  <LinksUpToDate>false</LinksUpToDate>
  <CharactersWithSpaces>28167</CharactersWithSpaces>
  <SharedDoc>false</SharedDoc>
  <HLinks>
    <vt:vector size="6" baseType="variant">
      <vt:variant>
        <vt:i4>1114179</vt:i4>
      </vt:variant>
      <vt:variant>
        <vt:i4>-1</vt:i4>
      </vt:variant>
      <vt:variant>
        <vt:i4>2049</vt:i4>
      </vt:variant>
      <vt:variant>
        <vt:i4>1</vt:i4>
      </vt:variant>
      <vt:variant>
        <vt:lpwstr>on-light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Juan Ignacio Perez Bello</cp:lastModifiedBy>
  <cp:revision>22</cp:revision>
  <cp:lastPrinted>2017-01-11T15:04:00Z</cp:lastPrinted>
  <dcterms:created xsi:type="dcterms:W3CDTF">2023-02-14T09:37:00Z</dcterms:created>
  <dcterms:modified xsi:type="dcterms:W3CDTF">2023-02-14T12:31:00Z</dcterms:modified>
</cp:coreProperties>
</file>