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BDD" w:rsidRPr="008B0134" w:rsidRDefault="00AA3649" w:rsidP="00672A4B">
      <w:pPr>
        <w:spacing w:after="0" w:line="276" w:lineRule="auto"/>
        <w:jc w:val="both"/>
        <w:rPr>
          <w:rFonts w:ascii="Marianne Medium" w:hAnsi="Marianne Medium" w:cs="Times New Roman"/>
          <w:b/>
          <w:sz w:val="20"/>
          <w:szCs w:val="20"/>
        </w:rPr>
      </w:pPr>
      <w:bookmarkStart w:id="0" w:name="_GoBack"/>
      <w:bookmarkEnd w:id="0"/>
      <w:r w:rsidRPr="008B0134">
        <w:rPr>
          <w:rFonts w:ascii="Marianne Medium" w:hAnsi="Marianne Medium" w:cs="Times New Roman"/>
          <w:b/>
          <w:sz w:val="20"/>
          <w:szCs w:val="20"/>
        </w:rPr>
        <w:t>A/s</w:t>
      </w:r>
      <w:r w:rsidR="00DC5C56" w:rsidRPr="008B0134">
        <w:rPr>
          <w:rFonts w:ascii="Marianne Medium" w:hAnsi="Marianne Medium" w:cs="Times New Roman"/>
          <w:b/>
          <w:sz w:val="20"/>
          <w:szCs w:val="20"/>
        </w:rPr>
        <w:t xml:space="preserve"> : </w:t>
      </w:r>
      <w:r w:rsidR="007E082E" w:rsidRPr="008B0134">
        <w:rPr>
          <w:rFonts w:ascii="Marianne Medium" w:hAnsi="Marianne Medium" w:cs="Times New Roman"/>
          <w:b/>
          <w:sz w:val="20"/>
          <w:szCs w:val="20"/>
        </w:rPr>
        <w:t>Commentaires du gouvernement relatif au projet d’Observation générale n°26 sur les droits de l’enfant et l’environnement avec un accent particulier sur le changement climatique</w:t>
      </w:r>
      <w:r w:rsidR="007E082E" w:rsidRPr="008B0134">
        <w:rPr>
          <w:rFonts w:ascii="Marianne Medium" w:hAnsi="Marianne Medium" w:cs="Times New Roman"/>
          <w:sz w:val="20"/>
          <w:szCs w:val="20"/>
        </w:rPr>
        <w:t xml:space="preserve"> </w:t>
      </w:r>
    </w:p>
    <w:p w:rsidR="00302AC8" w:rsidRPr="008B0134" w:rsidRDefault="00302AC8" w:rsidP="00672A4B">
      <w:pPr>
        <w:spacing w:after="0" w:line="276" w:lineRule="auto"/>
        <w:jc w:val="both"/>
        <w:rPr>
          <w:rFonts w:ascii="Marianne Medium" w:hAnsi="Marianne Medium" w:cs="Times New Roman"/>
          <w:b/>
          <w:sz w:val="20"/>
          <w:szCs w:val="20"/>
        </w:rPr>
      </w:pPr>
    </w:p>
    <w:p w:rsidR="00E27334" w:rsidRPr="008B0134" w:rsidRDefault="00B05BDD" w:rsidP="00672A4B">
      <w:pPr>
        <w:spacing w:after="0" w:line="276" w:lineRule="auto"/>
        <w:jc w:val="both"/>
        <w:rPr>
          <w:rFonts w:ascii="Marianne Medium" w:hAnsi="Marianne Medium" w:cs="Times New Roman"/>
          <w:sz w:val="20"/>
          <w:szCs w:val="20"/>
        </w:rPr>
      </w:pPr>
      <w:r w:rsidRPr="008B0134">
        <w:rPr>
          <w:rFonts w:ascii="Marianne Medium" w:hAnsi="Marianne Medium" w:cs="Times New Roman"/>
          <w:sz w:val="20"/>
          <w:szCs w:val="20"/>
        </w:rPr>
        <w:t xml:space="preserve">1. </w:t>
      </w:r>
      <w:r w:rsidR="000308FD">
        <w:rPr>
          <w:rFonts w:ascii="Marianne Medium" w:hAnsi="Marianne Medium" w:cs="Times New Roman"/>
          <w:sz w:val="20"/>
          <w:szCs w:val="20"/>
        </w:rPr>
        <w:t xml:space="preserve">Par une note verbale, </w:t>
      </w:r>
      <w:r w:rsidR="00AB69BD" w:rsidRPr="008B0134">
        <w:rPr>
          <w:rFonts w:ascii="Marianne Medium" w:hAnsi="Marianne Medium" w:cs="Times New Roman"/>
          <w:sz w:val="20"/>
          <w:szCs w:val="20"/>
        </w:rPr>
        <w:t xml:space="preserve">le Haut-Commissariat aux droits de l’Homme a transmis au Gouvernement français </w:t>
      </w:r>
      <w:r w:rsidR="00E73A8F" w:rsidRPr="008B0134">
        <w:rPr>
          <w:rFonts w:ascii="Marianne Medium" w:hAnsi="Marianne Medium" w:cs="Times New Roman"/>
          <w:sz w:val="20"/>
          <w:szCs w:val="20"/>
        </w:rPr>
        <w:t xml:space="preserve">la version préliminaire </w:t>
      </w:r>
      <w:r w:rsidR="00AB69BD" w:rsidRPr="008B0134">
        <w:rPr>
          <w:rFonts w:ascii="Marianne Medium" w:hAnsi="Marianne Medium" w:cs="Times New Roman"/>
          <w:sz w:val="20"/>
          <w:szCs w:val="20"/>
        </w:rPr>
        <w:t xml:space="preserve">du Comité des droits de l’enfant (ci-après « le Comité ») </w:t>
      </w:r>
      <w:r w:rsidR="00E73A8F" w:rsidRPr="008B0134">
        <w:rPr>
          <w:rFonts w:ascii="Marianne Medium" w:hAnsi="Marianne Medium" w:cs="Times New Roman"/>
          <w:sz w:val="20"/>
          <w:szCs w:val="20"/>
        </w:rPr>
        <w:t xml:space="preserve">de </w:t>
      </w:r>
      <w:r w:rsidR="00AB69BD" w:rsidRPr="008B0134">
        <w:rPr>
          <w:rFonts w:ascii="Marianne Medium" w:hAnsi="Marianne Medium" w:cs="Times New Roman"/>
          <w:sz w:val="20"/>
          <w:szCs w:val="20"/>
        </w:rPr>
        <w:t>son projet d</w:t>
      </w:r>
      <w:r w:rsidR="00E73A8F" w:rsidRPr="008B0134">
        <w:rPr>
          <w:rFonts w:ascii="Marianne Medium" w:hAnsi="Marianne Medium" w:cs="Times New Roman"/>
          <w:sz w:val="20"/>
          <w:szCs w:val="20"/>
        </w:rPr>
        <w:t>’O</w:t>
      </w:r>
      <w:r w:rsidR="00AB69BD" w:rsidRPr="008B0134">
        <w:rPr>
          <w:rFonts w:ascii="Marianne Medium" w:hAnsi="Marianne Medium" w:cs="Times New Roman"/>
          <w:sz w:val="20"/>
          <w:szCs w:val="20"/>
        </w:rPr>
        <w:t xml:space="preserve">bservation générale </w:t>
      </w:r>
      <w:r w:rsidR="008B0134">
        <w:rPr>
          <w:rFonts w:ascii="Marianne Medium" w:hAnsi="Marianne Medium" w:cs="Times New Roman"/>
          <w:sz w:val="20"/>
          <w:szCs w:val="20"/>
        </w:rPr>
        <w:t xml:space="preserve">(OG) </w:t>
      </w:r>
      <w:r w:rsidR="00AB69BD" w:rsidRPr="008B0134">
        <w:rPr>
          <w:rFonts w:ascii="Marianne Medium" w:hAnsi="Marianne Medium" w:cs="Times New Roman"/>
          <w:sz w:val="20"/>
          <w:szCs w:val="20"/>
        </w:rPr>
        <w:t>sur les droits de l’enfant et l’environnement, avec un accent particulier sur le changement climatique.</w:t>
      </w:r>
    </w:p>
    <w:p w:rsidR="00AB69BD" w:rsidRPr="008B0134" w:rsidRDefault="00AB69BD" w:rsidP="00672A4B">
      <w:pPr>
        <w:spacing w:after="0" w:line="276" w:lineRule="auto"/>
        <w:jc w:val="both"/>
        <w:rPr>
          <w:rFonts w:ascii="Marianne Medium" w:hAnsi="Marianne Medium" w:cs="Times New Roman"/>
          <w:sz w:val="20"/>
          <w:szCs w:val="20"/>
        </w:rPr>
      </w:pPr>
    </w:p>
    <w:p w:rsidR="00AB69BD" w:rsidRPr="008B0134" w:rsidRDefault="00AB69BD" w:rsidP="00672A4B">
      <w:pPr>
        <w:spacing w:after="0" w:line="276" w:lineRule="auto"/>
        <w:jc w:val="both"/>
        <w:rPr>
          <w:rFonts w:ascii="Marianne Medium" w:hAnsi="Marianne Medium" w:cs="Times New Roman"/>
          <w:sz w:val="20"/>
          <w:szCs w:val="20"/>
        </w:rPr>
      </w:pPr>
      <w:r w:rsidRPr="008B0134">
        <w:rPr>
          <w:rFonts w:ascii="Marianne Medium" w:hAnsi="Marianne Medium" w:cs="Times New Roman"/>
          <w:sz w:val="20"/>
          <w:szCs w:val="20"/>
        </w:rPr>
        <w:t>2. Le Comité a invité les Etats parties à fournir des commen</w:t>
      </w:r>
      <w:r w:rsidR="00C265F9">
        <w:rPr>
          <w:rFonts w:ascii="Marianne Medium" w:hAnsi="Marianne Medium" w:cs="Times New Roman"/>
          <w:sz w:val="20"/>
          <w:szCs w:val="20"/>
        </w:rPr>
        <w:t>taires par écrit</w:t>
      </w:r>
      <w:r w:rsidR="00343ABB">
        <w:rPr>
          <w:rFonts w:ascii="Marianne Medium" w:hAnsi="Marianne Medium" w:cs="Times New Roman"/>
          <w:sz w:val="20"/>
          <w:szCs w:val="20"/>
        </w:rPr>
        <w:t xml:space="preserve"> sur ce proje</w:t>
      </w:r>
      <w:r w:rsidR="00C265F9">
        <w:rPr>
          <w:rFonts w:ascii="Marianne Medium" w:hAnsi="Marianne Medium" w:cs="Times New Roman"/>
          <w:sz w:val="20"/>
          <w:szCs w:val="20"/>
        </w:rPr>
        <w:t>t d’Observation générale.</w:t>
      </w:r>
    </w:p>
    <w:p w:rsidR="00AB69BD" w:rsidRPr="008B0134" w:rsidRDefault="00AB69BD" w:rsidP="00672A4B">
      <w:pPr>
        <w:spacing w:after="0" w:line="276" w:lineRule="auto"/>
        <w:jc w:val="both"/>
        <w:rPr>
          <w:rFonts w:ascii="Marianne Medium" w:hAnsi="Marianne Medium" w:cs="Times New Roman"/>
          <w:sz w:val="20"/>
          <w:szCs w:val="20"/>
        </w:rPr>
      </w:pPr>
    </w:p>
    <w:p w:rsidR="00AB69BD" w:rsidRPr="008B0134" w:rsidRDefault="00AB69BD" w:rsidP="00672A4B">
      <w:pPr>
        <w:spacing w:after="0" w:line="276" w:lineRule="auto"/>
        <w:jc w:val="both"/>
        <w:rPr>
          <w:rFonts w:ascii="Marianne Medium" w:hAnsi="Marianne Medium" w:cs="Times New Roman"/>
          <w:sz w:val="20"/>
          <w:szCs w:val="20"/>
        </w:rPr>
      </w:pPr>
      <w:r w:rsidRPr="008B0134">
        <w:rPr>
          <w:rFonts w:ascii="Marianne Medium" w:hAnsi="Marianne Medium" w:cs="Times New Roman"/>
          <w:sz w:val="20"/>
          <w:szCs w:val="20"/>
        </w:rPr>
        <w:t>3. Le Gouvernement français a l’honneur de présenter au Comité les comm</w:t>
      </w:r>
      <w:r w:rsidR="008B0134" w:rsidRPr="008B0134">
        <w:rPr>
          <w:rFonts w:ascii="Marianne Medium" w:hAnsi="Marianne Medium" w:cs="Times New Roman"/>
          <w:sz w:val="20"/>
          <w:szCs w:val="20"/>
        </w:rPr>
        <w:t xml:space="preserve">entaires suivants, en complément des commentaires déjà transmis </w:t>
      </w:r>
      <w:r w:rsidR="00343ABB">
        <w:rPr>
          <w:rFonts w:ascii="Marianne Medium" w:hAnsi="Marianne Medium" w:cs="Times New Roman"/>
          <w:sz w:val="20"/>
          <w:szCs w:val="20"/>
        </w:rPr>
        <w:t>le 27 décembre 2021 relatifs à la note conceptuelle.</w:t>
      </w:r>
    </w:p>
    <w:p w:rsidR="00E73A8F" w:rsidRPr="008B0134" w:rsidRDefault="00E73A8F" w:rsidP="00672A4B">
      <w:pPr>
        <w:spacing w:after="0" w:line="276" w:lineRule="auto"/>
        <w:jc w:val="both"/>
        <w:rPr>
          <w:rFonts w:ascii="Marianne Medium" w:hAnsi="Marianne Medium" w:cs="Times New Roman"/>
          <w:sz w:val="20"/>
          <w:szCs w:val="20"/>
        </w:rPr>
      </w:pPr>
    </w:p>
    <w:p w:rsidR="00E73A8F" w:rsidRPr="008B0134" w:rsidRDefault="00E73A8F" w:rsidP="00672A4B">
      <w:pPr>
        <w:pStyle w:val="Paragraphedeliste"/>
        <w:numPr>
          <w:ilvl w:val="0"/>
          <w:numId w:val="8"/>
        </w:numPr>
        <w:spacing w:after="0" w:line="276" w:lineRule="auto"/>
        <w:jc w:val="both"/>
        <w:rPr>
          <w:rFonts w:ascii="Marianne Medium" w:hAnsi="Marianne Medium" w:cs="Times New Roman"/>
          <w:sz w:val="20"/>
          <w:szCs w:val="20"/>
          <w:u w:val="single"/>
        </w:rPr>
      </w:pPr>
      <w:r w:rsidRPr="008B0134">
        <w:rPr>
          <w:rFonts w:ascii="Marianne Medium" w:hAnsi="Marianne Medium" w:cs="Times New Roman"/>
          <w:sz w:val="20"/>
          <w:szCs w:val="20"/>
          <w:u w:val="single"/>
        </w:rPr>
        <w:t xml:space="preserve">Commentaire général </w:t>
      </w:r>
    </w:p>
    <w:p w:rsidR="00AB69BD" w:rsidRPr="008B0134" w:rsidRDefault="00AB69BD" w:rsidP="00672A4B">
      <w:pPr>
        <w:spacing w:after="0" w:line="276" w:lineRule="auto"/>
        <w:jc w:val="both"/>
        <w:rPr>
          <w:rFonts w:ascii="Marianne Medium" w:hAnsi="Marianne Medium" w:cs="Times New Roman"/>
          <w:sz w:val="20"/>
          <w:szCs w:val="20"/>
        </w:rPr>
      </w:pPr>
    </w:p>
    <w:p w:rsidR="00AB69BD" w:rsidRDefault="00AB69BD" w:rsidP="00672A4B">
      <w:pPr>
        <w:spacing w:after="0" w:line="276" w:lineRule="auto"/>
        <w:jc w:val="both"/>
        <w:rPr>
          <w:rFonts w:ascii="Marianne Medium" w:hAnsi="Marianne Medium" w:cs="Times New Roman"/>
          <w:sz w:val="20"/>
          <w:szCs w:val="20"/>
        </w:rPr>
      </w:pPr>
      <w:r w:rsidRPr="008B0134">
        <w:rPr>
          <w:rFonts w:ascii="Marianne Medium" w:hAnsi="Marianne Medium" w:cs="Times New Roman"/>
          <w:sz w:val="20"/>
          <w:szCs w:val="20"/>
        </w:rPr>
        <w:t>Le Gouvernement français salue l’engagement du Comité pour répondre aux préoccupations des jeunes générations face aux dommages environnementaux et aux effets du changement climatique et soutient l’initiative du Comité d’une Observation générale visant à préciser les liens entre la protection des droits de l’enfant contenus dans la Convention internationale des droits de l’enfant (ci-après « la Convention ») et la protection de l’environnement dans le contexte du changement climatique.</w:t>
      </w:r>
    </w:p>
    <w:p w:rsidR="00AD1F1E" w:rsidRDefault="00AD1F1E" w:rsidP="00672A4B">
      <w:pPr>
        <w:spacing w:after="0" w:line="276" w:lineRule="auto"/>
        <w:jc w:val="both"/>
        <w:rPr>
          <w:rFonts w:ascii="Marianne Medium" w:hAnsi="Marianne Medium" w:cs="Times New Roman"/>
          <w:sz w:val="20"/>
          <w:szCs w:val="20"/>
        </w:rPr>
      </w:pPr>
    </w:p>
    <w:p w:rsidR="00AD1F1E" w:rsidRDefault="00AD1F1E" w:rsidP="00672A4B">
      <w:pPr>
        <w:spacing w:after="0" w:line="276" w:lineRule="auto"/>
        <w:jc w:val="both"/>
        <w:rPr>
          <w:rFonts w:ascii="Marianne Medium" w:hAnsi="Marianne Medium" w:cs="Times New Roman"/>
          <w:sz w:val="20"/>
          <w:szCs w:val="20"/>
        </w:rPr>
      </w:pPr>
      <w:r>
        <w:rPr>
          <w:rFonts w:ascii="Marianne Medium" w:hAnsi="Marianne Medium" w:cs="Times New Roman"/>
          <w:sz w:val="20"/>
          <w:szCs w:val="20"/>
        </w:rPr>
        <w:t xml:space="preserve">Dans ses commentaires du 27 décembre 2021, le Gouvernement français avait recommandé au Comité de fonder son Observation générale n°26 sur la science tout en considérant qu’il </w:t>
      </w:r>
      <w:r w:rsidR="00420E24">
        <w:rPr>
          <w:rFonts w:ascii="Marianne Medium" w:hAnsi="Marianne Medium" w:cs="Times New Roman"/>
          <w:sz w:val="20"/>
          <w:szCs w:val="20"/>
        </w:rPr>
        <w:t>relevait</w:t>
      </w:r>
      <w:r>
        <w:rPr>
          <w:rFonts w:ascii="Marianne Medium" w:hAnsi="Marianne Medium" w:cs="Times New Roman"/>
          <w:sz w:val="20"/>
          <w:szCs w:val="20"/>
        </w:rPr>
        <w:t xml:space="preserve"> aux forums internationaux dédiés de développer les normes relatives au droit international de l’environnement. </w:t>
      </w:r>
      <w:r w:rsidR="00420E24">
        <w:rPr>
          <w:rFonts w:ascii="Marianne Medium" w:hAnsi="Marianne Medium" w:cs="Times New Roman"/>
          <w:sz w:val="20"/>
          <w:szCs w:val="20"/>
        </w:rPr>
        <w:t xml:space="preserve">Il a </w:t>
      </w:r>
      <w:r w:rsidR="00420E24" w:rsidRPr="008B0134">
        <w:rPr>
          <w:rFonts w:ascii="Marianne Medium" w:hAnsi="Marianne Medium"/>
          <w:sz w:val="20"/>
          <w:szCs w:val="20"/>
        </w:rPr>
        <w:t>rappelé qu’une Observation générale est un instrument interprétatif et non normatif</w:t>
      </w:r>
      <w:r w:rsidR="00420E24">
        <w:rPr>
          <w:rFonts w:ascii="Marianne Medium" w:hAnsi="Marianne Medium" w:cs="Times New Roman"/>
          <w:sz w:val="20"/>
          <w:szCs w:val="20"/>
        </w:rPr>
        <w:t xml:space="preserve"> et que </w:t>
      </w:r>
      <w:r>
        <w:rPr>
          <w:rFonts w:ascii="Marianne Medium" w:hAnsi="Marianne Medium" w:cs="Times New Roman"/>
          <w:sz w:val="20"/>
          <w:szCs w:val="20"/>
        </w:rPr>
        <w:t>le traitement normatif d</w:t>
      </w:r>
      <w:r w:rsidR="00406E6E">
        <w:rPr>
          <w:rFonts w:ascii="Marianne Medium" w:hAnsi="Marianne Medium" w:cs="Times New Roman"/>
          <w:sz w:val="20"/>
          <w:szCs w:val="20"/>
        </w:rPr>
        <w:t>e la lutte contre le</w:t>
      </w:r>
      <w:r>
        <w:rPr>
          <w:rFonts w:ascii="Marianne Medium" w:hAnsi="Marianne Medium" w:cs="Times New Roman"/>
          <w:sz w:val="20"/>
          <w:szCs w:val="20"/>
        </w:rPr>
        <w:t xml:space="preserve"> changement climatique se fonde sur des logiques et des principes juridiques</w:t>
      </w:r>
      <w:r w:rsidR="00406E6E">
        <w:rPr>
          <w:rFonts w:ascii="Marianne Medium" w:hAnsi="Marianne Medium" w:cs="Times New Roman"/>
          <w:sz w:val="20"/>
          <w:szCs w:val="20"/>
        </w:rPr>
        <w:t xml:space="preserve"> qui lui sont propres. </w:t>
      </w:r>
      <w:r>
        <w:rPr>
          <w:rFonts w:ascii="Marianne Medium" w:hAnsi="Marianne Medium" w:cs="Times New Roman"/>
          <w:sz w:val="20"/>
          <w:szCs w:val="20"/>
        </w:rPr>
        <w:t xml:space="preserve">. </w:t>
      </w:r>
      <w:r w:rsidR="00420E24">
        <w:rPr>
          <w:rFonts w:ascii="Marianne Medium" w:hAnsi="Marianne Medium" w:cs="Times New Roman"/>
          <w:sz w:val="20"/>
          <w:szCs w:val="20"/>
        </w:rPr>
        <w:t>Partant, une Observation générale ne peut être créatrice de droits ou d’obligations et ne peut pas servir à définir des concepts qui ne s</w:t>
      </w:r>
      <w:r w:rsidR="00406E6E">
        <w:rPr>
          <w:rFonts w:ascii="Marianne Medium" w:hAnsi="Marianne Medium" w:cs="Times New Roman"/>
          <w:sz w:val="20"/>
          <w:szCs w:val="20"/>
        </w:rPr>
        <w:t>eraien</w:t>
      </w:r>
      <w:r w:rsidR="00420E24">
        <w:rPr>
          <w:rFonts w:ascii="Marianne Medium" w:hAnsi="Marianne Medium" w:cs="Times New Roman"/>
          <w:sz w:val="20"/>
          <w:szCs w:val="20"/>
        </w:rPr>
        <w:t xml:space="preserve">t pas encore clairement établis dans le droit international public. </w:t>
      </w:r>
    </w:p>
    <w:p w:rsidR="00420E24" w:rsidRDefault="00420E24" w:rsidP="00672A4B">
      <w:pPr>
        <w:spacing w:after="0" w:line="276" w:lineRule="auto"/>
        <w:jc w:val="both"/>
        <w:rPr>
          <w:rFonts w:ascii="Marianne Medium" w:hAnsi="Marianne Medium" w:cs="Times New Roman"/>
          <w:sz w:val="20"/>
          <w:szCs w:val="20"/>
        </w:rPr>
      </w:pPr>
    </w:p>
    <w:p w:rsidR="003B24C6" w:rsidRDefault="00420E24" w:rsidP="00672A4B">
      <w:pPr>
        <w:spacing w:after="0" w:line="276" w:lineRule="auto"/>
        <w:jc w:val="both"/>
        <w:rPr>
          <w:rFonts w:ascii="Marianne Medium" w:hAnsi="Marianne Medium"/>
          <w:sz w:val="20"/>
          <w:szCs w:val="20"/>
        </w:rPr>
      </w:pPr>
      <w:r>
        <w:rPr>
          <w:rFonts w:ascii="Marianne Medium" w:hAnsi="Marianne Medium" w:cs="Times New Roman"/>
          <w:sz w:val="20"/>
          <w:szCs w:val="20"/>
        </w:rPr>
        <w:t>A cet égard, l’article 77 du Règlement intérieur du Comité, qui lui donne le pouvoir d’établir des Observations générales, précise bien que : « Le Comité peut établir des observations générales fondées sur les divers articles et dispositions de la Convention afin d’en promouvoir l’application à l’avenir et d’aider les Etats parties à s’acquitter de leur obliga</w:t>
      </w:r>
      <w:r w:rsidR="00897B84">
        <w:rPr>
          <w:rFonts w:ascii="Marianne Medium" w:hAnsi="Marianne Medium" w:cs="Times New Roman"/>
          <w:sz w:val="20"/>
          <w:szCs w:val="20"/>
        </w:rPr>
        <w:t xml:space="preserve">tion de présenter des rapports </w:t>
      </w:r>
      <w:r>
        <w:rPr>
          <w:rFonts w:ascii="Marianne Medium" w:hAnsi="Marianne Medium" w:cs="Times New Roman"/>
          <w:sz w:val="20"/>
          <w:szCs w:val="20"/>
        </w:rPr>
        <w:t>»</w:t>
      </w:r>
      <w:r w:rsidR="00897B84">
        <w:rPr>
          <w:rFonts w:ascii="Marianne Medium" w:hAnsi="Marianne Medium" w:cs="Times New Roman"/>
          <w:sz w:val="20"/>
          <w:szCs w:val="20"/>
        </w:rPr>
        <w:t xml:space="preserve">. </w:t>
      </w:r>
      <w:r>
        <w:rPr>
          <w:rFonts w:ascii="Marianne Medium" w:hAnsi="Marianne Medium"/>
          <w:sz w:val="20"/>
          <w:szCs w:val="20"/>
        </w:rPr>
        <w:t xml:space="preserve">Le Gouvernement français considère que l’Observation générale n°26 devrait être circonscrite aux principes et aux droits contenus dans la Convention, conformément à l’article 77 précité et aux règles internationales sur l’interprétation des traités. </w:t>
      </w:r>
      <w:r w:rsidR="002D23F8">
        <w:rPr>
          <w:rFonts w:ascii="Marianne Medium" w:hAnsi="Marianne Medium"/>
          <w:sz w:val="20"/>
          <w:szCs w:val="20"/>
        </w:rPr>
        <w:t>En particulier, le Gouvernement</w:t>
      </w:r>
      <w:r w:rsidR="00F81B40">
        <w:rPr>
          <w:rFonts w:ascii="Marianne Medium" w:hAnsi="Marianne Medium"/>
          <w:sz w:val="20"/>
          <w:szCs w:val="20"/>
        </w:rPr>
        <w:t xml:space="preserve"> français</w:t>
      </w:r>
      <w:r w:rsidR="002D23F8">
        <w:rPr>
          <w:rFonts w:ascii="Marianne Medium" w:hAnsi="Marianne Medium"/>
          <w:sz w:val="20"/>
          <w:szCs w:val="20"/>
        </w:rPr>
        <w:t xml:space="preserve"> constate que la reconnaissance du droit à un environnement propre, sain et durable (§§71 et suivants) procède d’une interprétation </w:t>
      </w:r>
      <w:r w:rsidR="00406E6E">
        <w:rPr>
          <w:rFonts w:ascii="Marianne Medium" w:hAnsi="Marianne Medium"/>
          <w:sz w:val="20"/>
          <w:szCs w:val="20"/>
        </w:rPr>
        <w:t xml:space="preserve">non consensuelle </w:t>
      </w:r>
      <w:r w:rsidR="002D23F8">
        <w:rPr>
          <w:rFonts w:ascii="Marianne Medium" w:hAnsi="Marianne Medium"/>
          <w:sz w:val="20"/>
          <w:szCs w:val="20"/>
        </w:rPr>
        <w:t xml:space="preserve"> des dispositions de la Convention. </w:t>
      </w:r>
    </w:p>
    <w:p w:rsidR="00897B84" w:rsidRPr="00897B84" w:rsidRDefault="00897B84" w:rsidP="00672A4B">
      <w:pPr>
        <w:spacing w:after="0" w:line="276" w:lineRule="auto"/>
        <w:jc w:val="both"/>
        <w:rPr>
          <w:rFonts w:ascii="Marianne Medium" w:hAnsi="Marianne Medium" w:cs="Times New Roman"/>
          <w:sz w:val="20"/>
          <w:szCs w:val="20"/>
        </w:rPr>
      </w:pPr>
    </w:p>
    <w:p w:rsidR="00E86B24" w:rsidRDefault="00E86B24" w:rsidP="00672A4B">
      <w:pPr>
        <w:pStyle w:val="Paragraphedeliste"/>
        <w:numPr>
          <w:ilvl w:val="0"/>
          <w:numId w:val="8"/>
        </w:numPr>
        <w:spacing w:after="0" w:line="276" w:lineRule="auto"/>
        <w:jc w:val="both"/>
        <w:rPr>
          <w:rFonts w:ascii="Marianne Medium" w:hAnsi="Marianne Medium" w:cs="Times New Roman"/>
          <w:sz w:val="20"/>
          <w:szCs w:val="20"/>
          <w:u w:val="single"/>
        </w:rPr>
      </w:pPr>
      <w:r w:rsidRPr="00E86B24">
        <w:rPr>
          <w:rFonts w:ascii="Marianne Medium" w:hAnsi="Marianne Medium" w:cs="Times New Roman"/>
          <w:sz w:val="20"/>
          <w:szCs w:val="20"/>
          <w:u w:val="single"/>
        </w:rPr>
        <w:t>Sur les paragraphes concernés</w:t>
      </w:r>
    </w:p>
    <w:p w:rsidR="00E86B24" w:rsidRPr="00E86B24" w:rsidRDefault="00E86B24" w:rsidP="00672A4B">
      <w:pPr>
        <w:pStyle w:val="Paragraphedeliste"/>
        <w:spacing w:after="0" w:line="276" w:lineRule="auto"/>
        <w:ind w:left="1080"/>
        <w:jc w:val="both"/>
        <w:rPr>
          <w:rFonts w:ascii="Marianne Medium" w:hAnsi="Marianne Medium" w:cs="Times New Roman"/>
          <w:sz w:val="20"/>
          <w:szCs w:val="20"/>
          <w:u w:val="single"/>
        </w:rPr>
      </w:pPr>
    </w:p>
    <w:p w:rsidR="003B24C6" w:rsidRPr="003B24C6" w:rsidRDefault="003B24C6" w:rsidP="00672A4B">
      <w:pPr>
        <w:pStyle w:val="Paragraphedeliste"/>
        <w:numPr>
          <w:ilvl w:val="0"/>
          <w:numId w:val="12"/>
        </w:numPr>
        <w:spacing w:line="276" w:lineRule="auto"/>
        <w:jc w:val="both"/>
        <w:rPr>
          <w:rFonts w:ascii="Marianne Medium" w:hAnsi="Marianne Medium"/>
          <w:sz w:val="20"/>
          <w:szCs w:val="20"/>
          <w:u w:val="single"/>
        </w:rPr>
      </w:pPr>
      <w:r w:rsidRPr="003B24C6">
        <w:rPr>
          <w:rFonts w:ascii="Marianne Medium" w:hAnsi="Marianne Medium"/>
          <w:sz w:val="20"/>
          <w:szCs w:val="20"/>
          <w:u w:val="single"/>
        </w:rPr>
        <w:t>Sur l’interprétation</w:t>
      </w:r>
      <w:r>
        <w:rPr>
          <w:rFonts w:ascii="Marianne Medium" w:hAnsi="Marianne Medium"/>
          <w:sz w:val="20"/>
          <w:szCs w:val="20"/>
          <w:u w:val="single"/>
        </w:rPr>
        <w:t xml:space="preserve"> extensive d</w:t>
      </w:r>
      <w:r w:rsidRPr="003B24C6">
        <w:rPr>
          <w:rFonts w:ascii="Marianne Medium" w:hAnsi="Marianne Medium"/>
          <w:sz w:val="20"/>
          <w:szCs w:val="20"/>
          <w:u w:val="single"/>
        </w:rPr>
        <w:t>es article</w:t>
      </w:r>
      <w:r>
        <w:rPr>
          <w:rFonts w:ascii="Marianne Medium" w:hAnsi="Marianne Medium"/>
          <w:sz w:val="20"/>
          <w:szCs w:val="20"/>
          <w:u w:val="single"/>
        </w:rPr>
        <w:t>s</w:t>
      </w:r>
      <w:r w:rsidRPr="003B24C6">
        <w:rPr>
          <w:rFonts w:ascii="Marianne Medium" w:hAnsi="Marianne Medium"/>
          <w:sz w:val="20"/>
          <w:szCs w:val="20"/>
          <w:u w:val="single"/>
        </w:rPr>
        <w:t xml:space="preserve"> 6, 24, 27 et 29</w:t>
      </w:r>
      <w:r w:rsidR="00C265F9">
        <w:rPr>
          <w:rFonts w:ascii="Marianne Medium" w:hAnsi="Marianne Medium"/>
          <w:sz w:val="20"/>
          <w:szCs w:val="20"/>
          <w:u w:val="single"/>
        </w:rPr>
        <w:t xml:space="preserve"> de la Convention (paragraphe 9 du projet)</w:t>
      </w:r>
    </w:p>
    <w:p w:rsidR="003B24C6" w:rsidRDefault="003B24C6" w:rsidP="00672A4B">
      <w:pPr>
        <w:spacing w:after="0" w:line="276" w:lineRule="auto"/>
        <w:jc w:val="both"/>
        <w:rPr>
          <w:rFonts w:ascii="Marianne Medium" w:hAnsi="Marianne Medium" w:cs="Times New Roman"/>
          <w:sz w:val="20"/>
          <w:szCs w:val="20"/>
        </w:rPr>
      </w:pPr>
      <w:r w:rsidRPr="008B0134">
        <w:rPr>
          <w:rFonts w:ascii="Marianne Medium" w:hAnsi="Marianne Medium" w:cs="Times New Roman"/>
          <w:sz w:val="20"/>
          <w:szCs w:val="20"/>
        </w:rPr>
        <w:t xml:space="preserve">Le Gouvernement français </w:t>
      </w:r>
      <w:r w:rsidRPr="00C958EB">
        <w:rPr>
          <w:rFonts w:ascii="Marianne Medium" w:hAnsi="Marianne Medium" w:cs="Times New Roman"/>
          <w:sz w:val="20"/>
          <w:szCs w:val="20"/>
        </w:rPr>
        <w:t>a soutenu la résolution 48/13 du Conseil des droits de l’Homme, adoptée le 8 octobre 2021, et la résolution A/76/L.75 de l’Assemblée générale des Nations Unies, adoptée le 28 juillet 2022, sur la reconnaissance du droit à un environnement propre, sain et durable</w:t>
      </w:r>
      <w:r w:rsidR="009C2BAF">
        <w:rPr>
          <w:rFonts w:ascii="Marianne Medium" w:hAnsi="Marianne Medium" w:cs="Times New Roman"/>
          <w:sz w:val="20"/>
          <w:szCs w:val="20"/>
        </w:rPr>
        <w:t>.</w:t>
      </w:r>
      <w:r>
        <w:rPr>
          <w:rFonts w:ascii="Marianne Medium" w:hAnsi="Marianne Medium" w:cs="Times New Roman"/>
          <w:sz w:val="20"/>
          <w:szCs w:val="20"/>
        </w:rPr>
        <w:t xml:space="preserve"> </w:t>
      </w:r>
    </w:p>
    <w:p w:rsidR="003B24C6" w:rsidRPr="003B24C6" w:rsidRDefault="003B24C6" w:rsidP="00672A4B">
      <w:pPr>
        <w:spacing w:after="0" w:line="276" w:lineRule="auto"/>
        <w:jc w:val="both"/>
        <w:rPr>
          <w:rFonts w:ascii="Marianne Medium" w:hAnsi="Marianne Medium" w:cs="Times New Roman"/>
          <w:sz w:val="20"/>
          <w:szCs w:val="20"/>
        </w:rPr>
      </w:pPr>
    </w:p>
    <w:p w:rsidR="00C958EB" w:rsidRPr="00E86B24" w:rsidRDefault="003B24C6" w:rsidP="00672A4B">
      <w:pPr>
        <w:spacing w:line="276" w:lineRule="auto"/>
        <w:jc w:val="both"/>
        <w:rPr>
          <w:rFonts w:ascii="Marianne Medium" w:hAnsi="Marianne Medium"/>
          <w:sz w:val="20"/>
          <w:szCs w:val="20"/>
        </w:rPr>
      </w:pPr>
      <w:r>
        <w:rPr>
          <w:rFonts w:ascii="Marianne Medium" w:hAnsi="Marianne Medium"/>
          <w:sz w:val="20"/>
          <w:szCs w:val="20"/>
        </w:rPr>
        <w:t>Cependant, l</w:t>
      </w:r>
      <w:r w:rsidRPr="008B0134">
        <w:rPr>
          <w:rFonts w:ascii="Marianne Medium" w:hAnsi="Marianne Medium"/>
          <w:sz w:val="20"/>
          <w:szCs w:val="20"/>
        </w:rPr>
        <w:t xml:space="preserve">e Comité procède à une interprétation </w:t>
      </w:r>
      <w:r w:rsidR="009C2BAF">
        <w:rPr>
          <w:rFonts w:ascii="Marianne Medium" w:hAnsi="Marianne Medium"/>
          <w:sz w:val="20"/>
          <w:szCs w:val="20"/>
        </w:rPr>
        <w:t>extensive</w:t>
      </w:r>
      <w:r w:rsidR="009C2BAF" w:rsidRPr="008B0134">
        <w:rPr>
          <w:rFonts w:ascii="Marianne Medium" w:hAnsi="Marianne Medium"/>
          <w:sz w:val="20"/>
          <w:szCs w:val="20"/>
        </w:rPr>
        <w:t xml:space="preserve"> </w:t>
      </w:r>
      <w:r w:rsidRPr="008B0134">
        <w:rPr>
          <w:rFonts w:ascii="Marianne Medium" w:hAnsi="Marianne Medium"/>
          <w:sz w:val="20"/>
          <w:szCs w:val="20"/>
        </w:rPr>
        <w:t>des dispositions de la Convention en reconnaissant un droit à un environnement propre, sain et durable qui découlerait de la Convention</w:t>
      </w:r>
      <w:r>
        <w:rPr>
          <w:rFonts w:ascii="Marianne Medium" w:hAnsi="Marianne Medium"/>
          <w:sz w:val="20"/>
          <w:szCs w:val="20"/>
        </w:rPr>
        <w:t xml:space="preserve"> notamment dans ses articles 6, 24, 27 et 29 et . </w:t>
      </w:r>
      <w:r w:rsidR="000D7515">
        <w:rPr>
          <w:rFonts w:ascii="Marianne Medium" w:hAnsi="Marianne Medium"/>
          <w:sz w:val="20"/>
          <w:szCs w:val="20"/>
        </w:rPr>
        <w:t>A cet égard, le Gouvernement français rappelle que l</w:t>
      </w:r>
      <w:r w:rsidR="00E73A8F" w:rsidRPr="008B0134">
        <w:rPr>
          <w:rFonts w:ascii="Marianne Medium" w:hAnsi="Marianne Medium"/>
          <w:sz w:val="20"/>
          <w:szCs w:val="20"/>
        </w:rPr>
        <w:t xml:space="preserve">’interprétation évolutive de la Convention, à laquelle le Comité fait référence au §9, ne peut servir à créer de nouveaux droits et obligations qui ne seraient pas fondés dans la Convention, au risque de heurter le consentement des Etats. </w:t>
      </w:r>
    </w:p>
    <w:p w:rsidR="00464CD9" w:rsidRPr="00464CD9" w:rsidRDefault="00464CD9" w:rsidP="00672A4B">
      <w:pPr>
        <w:pStyle w:val="Paragraphedeliste"/>
        <w:numPr>
          <w:ilvl w:val="0"/>
          <w:numId w:val="11"/>
        </w:numPr>
        <w:spacing w:after="0" w:line="276" w:lineRule="auto"/>
        <w:jc w:val="both"/>
        <w:rPr>
          <w:rFonts w:ascii="Marianne Medium" w:hAnsi="Marianne Medium" w:cs="Times New Roman"/>
          <w:sz w:val="20"/>
          <w:szCs w:val="20"/>
          <w:u w:val="single"/>
        </w:rPr>
      </w:pPr>
      <w:r w:rsidRPr="00464CD9">
        <w:rPr>
          <w:rFonts w:ascii="Marianne Medium" w:hAnsi="Marianne Medium" w:cs="Times New Roman"/>
          <w:sz w:val="20"/>
          <w:szCs w:val="20"/>
          <w:u w:val="single"/>
        </w:rPr>
        <w:t>Sur le droit à la non-discrimination</w:t>
      </w:r>
      <w:r w:rsidR="00C265F9">
        <w:rPr>
          <w:rFonts w:ascii="Marianne Medium" w:hAnsi="Marianne Medium" w:cs="Times New Roman"/>
          <w:sz w:val="20"/>
          <w:szCs w:val="20"/>
          <w:u w:val="single"/>
        </w:rPr>
        <w:t xml:space="preserve"> de l’article 2 de la Convention (paragraphe 50 du projet)</w:t>
      </w:r>
    </w:p>
    <w:p w:rsidR="00464CD9" w:rsidRDefault="00464CD9" w:rsidP="00672A4B">
      <w:pPr>
        <w:spacing w:after="0" w:line="276" w:lineRule="auto"/>
        <w:jc w:val="both"/>
        <w:rPr>
          <w:rFonts w:ascii="Marianne Medium" w:hAnsi="Marianne Medium" w:cs="Times New Roman"/>
          <w:sz w:val="20"/>
          <w:szCs w:val="20"/>
        </w:rPr>
      </w:pPr>
    </w:p>
    <w:p w:rsidR="00897B84" w:rsidRPr="00897B84" w:rsidRDefault="000D7515" w:rsidP="00672A4B">
      <w:pPr>
        <w:spacing w:after="0" w:line="276" w:lineRule="auto"/>
        <w:jc w:val="both"/>
        <w:rPr>
          <w:rFonts w:ascii="Marianne Medium" w:hAnsi="Marianne Medium" w:cs="Times New Roman"/>
          <w:sz w:val="20"/>
          <w:szCs w:val="20"/>
        </w:rPr>
      </w:pPr>
      <w:r>
        <w:rPr>
          <w:rFonts w:ascii="Marianne Medium" w:hAnsi="Marianne Medium" w:cs="Times New Roman"/>
          <w:sz w:val="20"/>
          <w:szCs w:val="20"/>
        </w:rPr>
        <w:t xml:space="preserve">Le Gouvernement français note que le Comité entend préciser le concept de « discrimination </w:t>
      </w:r>
      <w:proofErr w:type="spellStart"/>
      <w:r>
        <w:rPr>
          <w:rFonts w:ascii="Marianne Medium" w:hAnsi="Marianne Medium" w:cs="Times New Roman"/>
          <w:sz w:val="20"/>
          <w:szCs w:val="20"/>
        </w:rPr>
        <w:t>intersectionnelle</w:t>
      </w:r>
      <w:proofErr w:type="spellEnd"/>
      <w:r>
        <w:rPr>
          <w:rFonts w:ascii="Marianne Medium" w:hAnsi="Marianne Medium" w:cs="Times New Roman"/>
          <w:sz w:val="20"/>
          <w:szCs w:val="20"/>
        </w:rPr>
        <w:t> » (§50). Cette notion n’est toutefois pas reconnue en droit français. En effet, l</w:t>
      </w:r>
      <w:r w:rsidR="00897B84" w:rsidRPr="00897B84">
        <w:rPr>
          <w:rFonts w:ascii="Marianne Medium" w:hAnsi="Marianne Medium" w:cs="Times New Roman"/>
          <w:sz w:val="20"/>
          <w:szCs w:val="20"/>
        </w:rPr>
        <w:t>’égalité de tous les citoyens devant la loi, sans distinction d’origine, de race ou de religion est un principe constitutionnel (article 1</w:t>
      </w:r>
      <w:r w:rsidR="00897B84" w:rsidRPr="000D7515">
        <w:rPr>
          <w:rFonts w:ascii="Marianne Medium" w:hAnsi="Marianne Medium" w:cs="Times New Roman"/>
          <w:sz w:val="20"/>
          <w:szCs w:val="20"/>
          <w:vertAlign w:val="superscript"/>
        </w:rPr>
        <w:t xml:space="preserve">er </w:t>
      </w:r>
      <w:r w:rsidR="00396CD3">
        <w:rPr>
          <w:rFonts w:ascii="Marianne Medium" w:hAnsi="Marianne Medium" w:cs="Times New Roman"/>
          <w:sz w:val="20"/>
          <w:szCs w:val="20"/>
        </w:rPr>
        <w:t>de la Constitution).</w:t>
      </w:r>
      <w:r w:rsidR="00897B84" w:rsidRPr="00897B84">
        <w:rPr>
          <w:rFonts w:ascii="Marianne Medium" w:hAnsi="Marianne Medium" w:cs="Times New Roman"/>
          <w:sz w:val="20"/>
          <w:szCs w:val="20"/>
        </w:rPr>
        <w:t xml:space="preserve"> </w:t>
      </w:r>
      <w:r w:rsidR="00406E6E">
        <w:rPr>
          <w:rFonts w:ascii="Marianne Medium" w:hAnsi="Marianne Medium" w:cs="Times New Roman"/>
          <w:sz w:val="20"/>
          <w:szCs w:val="20"/>
        </w:rPr>
        <w:t>Il convient de souligner que l</w:t>
      </w:r>
      <w:r w:rsidR="00897B84" w:rsidRPr="00897B84">
        <w:rPr>
          <w:rFonts w:ascii="Marianne Medium" w:hAnsi="Marianne Medium" w:cs="Times New Roman"/>
          <w:sz w:val="20"/>
          <w:szCs w:val="20"/>
        </w:rPr>
        <w:t>a législation française interdit et sanctionne le racisme et l'antisémitisme sous toutes leurs formes. Plusieurs lois récentes ont renforcé la lutte contre le racisme et les discriminations, notamment la loi visant à lutter contre les contenus haineux sur</w:t>
      </w:r>
      <w:r w:rsidR="00897B84">
        <w:rPr>
          <w:rFonts w:ascii="Marianne Medium" w:hAnsi="Marianne Medium" w:cs="Times New Roman"/>
          <w:sz w:val="20"/>
          <w:szCs w:val="20"/>
        </w:rPr>
        <w:t xml:space="preserve"> Internet</w:t>
      </w:r>
      <w:r w:rsidR="00897B84" w:rsidRPr="00897B84">
        <w:rPr>
          <w:rFonts w:ascii="Marianne Medium" w:hAnsi="Marianne Medium" w:cs="Times New Roman"/>
          <w:sz w:val="20"/>
          <w:szCs w:val="20"/>
        </w:rPr>
        <w:t>, qui a créé un observatoire de la haine en ligne, et la loi confortant le respect des principes de la République, qui permet d’encadrer les mesures prises par les plateformes pour lutter contre la haine en ligne. Après un plan couvrant la période 2018-2021, un nouveau Plan national de lutte contre le racisme, l’antisémitisme et les d</w:t>
      </w:r>
      <w:r w:rsidR="00897B84">
        <w:rPr>
          <w:rFonts w:ascii="Marianne Medium" w:hAnsi="Marianne Medium" w:cs="Times New Roman"/>
          <w:sz w:val="20"/>
          <w:szCs w:val="20"/>
        </w:rPr>
        <w:t xml:space="preserve">iscriminations liées à l’origine </w:t>
      </w:r>
      <w:proofErr w:type="gramStart"/>
      <w:r w:rsidR="00897B84" w:rsidRPr="00897B84">
        <w:rPr>
          <w:rFonts w:ascii="Marianne Medium" w:hAnsi="Marianne Medium" w:cs="Times New Roman"/>
          <w:sz w:val="20"/>
          <w:szCs w:val="20"/>
        </w:rPr>
        <w:t>a</w:t>
      </w:r>
      <w:proofErr w:type="gramEnd"/>
      <w:r w:rsidR="00897B84" w:rsidRPr="00897B84">
        <w:rPr>
          <w:rFonts w:ascii="Marianne Medium" w:hAnsi="Marianne Medium" w:cs="Times New Roman"/>
          <w:sz w:val="20"/>
          <w:szCs w:val="20"/>
        </w:rPr>
        <w:t xml:space="preserve"> été présenté par la Première ministre le 30 janvier 2023, couvrant la période 2023-2026 et intégrant des mesures de lutte contre les discriminations raciales. Les autorités françaises ont accru leur soutien aux associations de la société civile engagées contre le racisme, l’antisémitisme et la haine anti-LGBT. </w:t>
      </w:r>
    </w:p>
    <w:p w:rsidR="000D7515" w:rsidRDefault="000D7515" w:rsidP="00672A4B">
      <w:pPr>
        <w:spacing w:after="0" w:line="276" w:lineRule="auto"/>
        <w:jc w:val="both"/>
        <w:rPr>
          <w:rFonts w:ascii="Marianne Medium" w:hAnsi="Marianne Medium" w:cs="Times New Roman"/>
          <w:sz w:val="20"/>
          <w:szCs w:val="20"/>
        </w:rPr>
      </w:pPr>
    </w:p>
    <w:p w:rsidR="008B0134" w:rsidRDefault="000D7515" w:rsidP="00672A4B">
      <w:pPr>
        <w:spacing w:after="0" w:line="276" w:lineRule="auto"/>
        <w:jc w:val="both"/>
        <w:rPr>
          <w:rFonts w:ascii="Marianne Medium" w:hAnsi="Marianne Medium"/>
          <w:sz w:val="20"/>
          <w:szCs w:val="20"/>
        </w:rPr>
      </w:pPr>
      <w:r>
        <w:rPr>
          <w:rFonts w:ascii="Marianne Medium" w:hAnsi="Marianne Medium" w:cs="Times New Roman"/>
          <w:sz w:val="20"/>
          <w:szCs w:val="20"/>
        </w:rPr>
        <w:t xml:space="preserve">Le Gouvernement rappelle aussi que </w:t>
      </w:r>
      <w:r w:rsidR="00420E24">
        <w:rPr>
          <w:rFonts w:ascii="Marianne Medium" w:hAnsi="Marianne Medium" w:cs="Times New Roman"/>
          <w:sz w:val="20"/>
          <w:szCs w:val="20"/>
        </w:rPr>
        <w:t>le Comité ne peut se fonder que sur les principes et les droits contenus dans la Convention</w:t>
      </w:r>
      <w:r>
        <w:rPr>
          <w:rFonts w:ascii="Marianne Medium" w:hAnsi="Marianne Medium" w:cs="Times New Roman"/>
          <w:sz w:val="20"/>
          <w:szCs w:val="20"/>
        </w:rPr>
        <w:t>. Or</w:t>
      </w:r>
      <w:r w:rsidR="00464CD9">
        <w:rPr>
          <w:rFonts w:ascii="Marianne Medium" w:hAnsi="Marianne Medium" w:cs="Times New Roman"/>
          <w:sz w:val="20"/>
          <w:szCs w:val="20"/>
        </w:rPr>
        <w:t xml:space="preserve"> </w:t>
      </w:r>
      <w:r w:rsidR="00464CD9" w:rsidRPr="00464CD9">
        <w:rPr>
          <w:rFonts w:ascii="Marianne Medium" w:hAnsi="Marianne Medium" w:cs="Times New Roman"/>
          <w:sz w:val="20"/>
          <w:szCs w:val="20"/>
        </w:rPr>
        <w:t xml:space="preserve">la discrimination </w:t>
      </w:r>
      <w:proofErr w:type="spellStart"/>
      <w:r w:rsidR="00464CD9" w:rsidRPr="00464CD9">
        <w:rPr>
          <w:rFonts w:ascii="Marianne Medium" w:hAnsi="Marianne Medium" w:cs="Times New Roman"/>
          <w:sz w:val="20"/>
          <w:szCs w:val="20"/>
        </w:rPr>
        <w:t>intersectionnelle</w:t>
      </w:r>
      <w:proofErr w:type="spellEnd"/>
      <w:r w:rsidR="00464CD9" w:rsidRPr="00464CD9">
        <w:rPr>
          <w:rFonts w:ascii="Marianne Medium" w:hAnsi="Marianne Medium" w:cs="Times New Roman"/>
          <w:sz w:val="20"/>
          <w:szCs w:val="20"/>
        </w:rPr>
        <w:t xml:space="preserve"> est un c</w:t>
      </w:r>
      <w:r w:rsidR="00464CD9">
        <w:rPr>
          <w:rFonts w:ascii="Marianne Medium" w:hAnsi="Marianne Medium" w:cs="Times New Roman"/>
          <w:sz w:val="20"/>
          <w:szCs w:val="20"/>
        </w:rPr>
        <w:t>oncept récent qui</w:t>
      </w:r>
      <w:r w:rsidR="00464CD9" w:rsidRPr="00464CD9">
        <w:rPr>
          <w:rFonts w:ascii="Marianne Medium" w:hAnsi="Marianne Medium" w:cs="Times New Roman"/>
          <w:sz w:val="20"/>
          <w:szCs w:val="20"/>
        </w:rPr>
        <w:t xml:space="preserve"> n’a pas encore été pleinement traduit dans le</w:t>
      </w:r>
      <w:r w:rsidR="003B24C6">
        <w:rPr>
          <w:rFonts w:ascii="Marianne Medium" w:hAnsi="Marianne Medium" w:cs="Times New Roman"/>
          <w:sz w:val="20"/>
          <w:szCs w:val="20"/>
        </w:rPr>
        <w:t xml:space="preserve"> droit et la pratique juridique</w:t>
      </w:r>
      <w:r>
        <w:rPr>
          <w:rFonts w:ascii="Marianne Medium" w:hAnsi="Marianne Medium" w:cs="Times New Roman"/>
          <w:sz w:val="20"/>
          <w:szCs w:val="20"/>
        </w:rPr>
        <w:t xml:space="preserve">. </w:t>
      </w:r>
      <w:r w:rsidR="00464CD9">
        <w:rPr>
          <w:rFonts w:ascii="Marianne Medium" w:hAnsi="Marianne Medium" w:cs="Times New Roman"/>
          <w:sz w:val="20"/>
          <w:szCs w:val="20"/>
        </w:rPr>
        <w:t xml:space="preserve">Le Gouvernement français encourage </w:t>
      </w:r>
      <w:r>
        <w:rPr>
          <w:rFonts w:ascii="Marianne Medium" w:hAnsi="Marianne Medium" w:cs="Times New Roman"/>
          <w:sz w:val="20"/>
          <w:szCs w:val="20"/>
        </w:rPr>
        <w:t xml:space="preserve">donc </w:t>
      </w:r>
      <w:r w:rsidR="00464CD9">
        <w:rPr>
          <w:rFonts w:ascii="Marianne Medium" w:hAnsi="Marianne Medium" w:cs="Times New Roman"/>
          <w:sz w:val="20"/>
          <w:szCs w:val="20"/>
        </w:rPr>
        <w:t>le Comité à</w:t>
      </w:r>
      <w:r w:rsidR="00E11260">
        <w:rPr>
          <w:rFonts w:ascii="Marianne Medium" w:hAnsi="Marianne Medium" w:cs="Times New Roman"/>
          <w:sz w:val="20"/>
          <w:szCs w:val="20"/>
        </w:rPr>
        <w:t xml:space="preserve"> </w:t>
      </w:r>
      <w:r w:rsidR="00464CD9">
        <w:rPr>
          <w:rFonts w:ascii="Marianne Medium" w:hAnsi="Marianne Medium" w:cs="Times New Roman"/>
          <w:sz w:val="20"/>
          <w:szCs w:val="20"/>
        </w:rPr>
        <w:t xml:space="preserve">reformuler le paragraphe </w:t>
      </w:r>
      <w:r w:rsidR="008B0134" w:rsidRPr="008B0134">
        <w:rPr>
          <w:rFonts w:ascii="Marianne Medium" w:hAnsi="Marianne Medium"/>
          <w:b/>
          <w:bCs/>
          <w:sz w:val="20"/>
          <w:szCs w:val="20"/>
        </w:rPr>
        <w:t>§50</w:t>
      </w:r>
      <w:r w:rsidR="00464CD9">
        <w:rPr>
          <w:rFonts w:ascii="Marianne Medium" w:hAnsi="Marianne Medium"/>
          <w:sz w:val="20"/>
          <w:szCs w:val="20"/>
        </w:rPr>
        <w:t>.</w:t>
      </w:r>
      <w:r w:rsidR="008B0134" w:rsidRPr="008B0134">
        <w:rPr>
          <w:rFonts w:ascii="Marianne Medium" w:hAnsi="Marianne Medium"/>
          <w:sz w:val="20"/>
          <w:szCs w:val="20"/>
        </w:rPr>
        <w:t xml:space="preserve"> </w:t>
      </w:r>
    </w:p>
    <w:p w:rsidR="003B24C6" w:rsidRDefault="003B24C6" w:rsidP="00672A4B">
      <w:pPr>
        <w:spacing w:after="0" w:line="276" w:lineRule="auto"/>
        <w:jc w:val="both"/>
        <w:rPr>
          <w:rFonts w:ascii="Marianne Medium" w:hAnsi="Marianne Medium"/>
          <w:sz w:val="20"/>
          <w:szCs w:val="20"/>
        </w:rPr>
      </w:pPr>
    </w:p>
    <w:p w:rsidR="003B24C6" w:rsidRPr="003B24C6" w:rsidRDefault="003B24C6" w:rsidP="00672A4B">
      <w:pPr>
        <w:pStyle w:val="Paragraphedeliste"/>
        <w:numPr>
          <w:ilvl w:val="0"/>
          <w:numId w:val="11"/>
        </w:numPr>
        <w:spacing w:after="0" w:line="276" w:lineRule="auto"/>
        <w:jc w:val="both"/>
        <w:rPr>
          <w:rFonts w:ascii="Marianne Medium" w:hAnsi="Marianne Medium" w:cs="Times New Roman"/>
          <w:sz w:val="20"/>
          <w:szCs w:val="20"/>
          <w:u w:val="single"/>
        </w:rPr>
      </w:pPr>
      <w:r w:rsidRPr="003B24C6">
        <w:rPr>
          <w:rFonts w:ascii="Marianne Medium" w:hAnsi="Marianne Medium" w:cs="Times New Roman"/>
          <w:sz w:val="20"/>
          <w:szCs w:val="20"/>
          <w:u w:val="single"/>
        </w:rPr>
        <w:t>Sur l’accès à la j</w:t>
      </w:r>
      <w:r w:rsidR="00C265F9">
        <w:rPr>
          <w:rFonts w:ascii="Marianne Medium" w:hAnsi="Marianne Medium" w:cs="Times New Roman"/>
          <w:sz w:val="20"/>
          <w:szCs w:val="20"/>
          <w:u w:val="single"/>
        </w:rPr>
        <w:t>ustice et aux voies de recours de l’article 4 (paragraphes 64, 65 et 67 du projet)</w:t>
      </w:r>
    </w:p>
    <w:p w:rsidR="00C87246" w:rsidRDefault="00C87246" w:rsidP="00672A4B">
      <w:pPr>
        <w:spacing w:before="100" w:beforeAutospacing="1" w:after="100" w:afterAutospacing="1" w:line="276" w:lineRule="auto"/>
        <w:jc w:val="both"/>
        <w:rPr>
          <w:rFonts w:ascii="Marianne Medium" w:hAnsi="Marianne Medium" w:cs="Times New Roman"/>
          <w:sz w:val="20"/>
          <w:szCs w:val="20"/>
        </w:rPr>
      </w:pPr>
      <w:r>
        <w:rPr>
          <w:rFonts w:ascii="Marianne Medium" w:hAnsi="Marianne Medium" w:cs="Times New Roman"/>
          <w:sz w:val="20"/>
          <w:szCs w:val="20"/>
        </w:rPr>
        <w:lastRenderedPageBreak/>
        <w:t xml:space="preserve">Le Gouvernement français note que le Comité entend </w:t>
      </w:r>
      <w:r w:rsidRPr="00FE4E50">
        <w:rPr>
          <w:rFonts w:ascii="Marianne Medium" w:hAnsi="Marianne Medium" w:cs="Times New Roman"/>
          <w:sz w:val="20"/>
          <w:szCs w:val="20"/>
        </w:rPr>
        <w:t>garantir l'accès des enfants à des mécanisme</w:t>
      </w:r>
      <w:r>
        <w:rPr>
          <w:rFonts w:ascii="Marianne Medium" w:hAnsi="Marianne Medium" w:cs="Times New Roman"/>
          <w:sz w:val="20"/>
          <w:szCs w:val="20"/>
        </w:rPr>
        <w:t>s judiciaires et non judiciaires</w:t>
      </w:r>
      <w:r w:rsidRPr="00FE4E50">
        <w:rPr>
          <w:rFonts w:ascii="Marianne Medium" w:hAnsi="Marianne Medium" w:cs="Times New Roman"/>
          <w:sz w:val="20"/>
          <w:szCs w:val="20"/>
        </w:rPr>
        <w:t>, y compris les institutions nationales des droits de l'homme, en cas de violation de leurs droits liés à des dommages environnementaux</w:t>
      </w:r>
      <w:r>
        <w:rPr>
          <w:rFonts w:ascii="Marianne Medium" w:hAnsi="Marianne Medium" w:cs="Times New Roman"/>
          <w:sz w:val="20"/>
          <w:szCs w:val="20"/>
        </w:rPr>
        <w:t xml:space="preserve"> (§§62 et suivants)</w:t>
      </w:r>
      <w:r w:rsidRPr="00FE4E50">
        <w:rPr>
          <w:rFonts w:ascii="Marianne Medium" w:hAnsi="Marianne Medium" w:cs="Times New Roman"/>
          <w:sz w:val="20"/>
          <w:szCs w:val="20"/>
        </w:rPr>
        <w:t>.</w:t>
      </w:r>
      <w:r>
        <w:rPr>
          <w:rFonts w:ascii="Marianne Medium" w:hAnsi="Marianne Medium" w:cs="Times New Roman"/>
          <w:sz w:val="20"/>
          <w:szCs w:val="20"/>
        </w:rPr>
        <w:t xml:space="preserve"> </w:t>
      </w:r>
    </w:p>
    <w:p w:rsidR="008B0134" w:rsidRDefault="003B24C6" w:rsidP="00672A4B">
      <w:pPr>
        <w:spacing w:before="100" w:beforeAutospacing="1" w:after="100" w:afterAutospacing="1" w:line="276" w:lineRule="auto"/>
        <w:jc w:val="both"/>
        <w:rPr>
          <w:rFonts w:ascii="Marianne Medium" w:hAnsi="Marianne Medium"/>
          <w:sz w:val="20"/>
          <w:szCs w:val="20"/>
        </w:rPr>
      </w:pPr>
      <w:r w:rsidRPr="00420E24">
        <w:rPr>
          <w:rFonts w:ascii="Marianne Medium" w:hAnsi="Marianne Medium" w:cs="Times New Roman"/>
          <w:sz w:val="20"/>
          <w:szCs w:val="20"/>
        </w:rPr>
        <w:t>Considérant</w:t>
      </w:r>
      <w:r>
        <w:rPr>
          <w:rFonts w:ascii="Marianne Medium" w:hAnsi="Marianne Medium" w:cs="Times New Roman"/>
          <w:sz w:val="20"/>
          <w:szCs w:val="20"/>
        </w:rPr>
        <w:t xml:space="preserve"> que le Comité ne peut se fonder que sur les principes et les droits contenus dans la Convention</w:t>
      </w:r>
      <w:r w:rsidR="00FE4E50">
        <w:rPr>
          <w:rFonts w:ascii="Marianne Medium" w:hAnsi="Marianne Medium" w:cs="Times New Roman"/>
          <w:sz w:val="20"/>
          <w:szCs w:val="20"/>
        </w:rPr>
        <w:t xml:space="preserve">, le Gouvernement français invite le Comité à </w:t>
      </w:r>
      <w:r w:rsidR="00321751">
        <w:rPr>
          <w:rFonts w:ascii="Marianne Medium" w:hAnsi="Marianne Medium" w:cs="Times New Roman"/>
          <w:sz w:val="20"/>
          <w:szCs w:val="20"/>
        </w:rPr>
        <w:t>reconsidérer</w:t>
      </w:r>
      <w:r w:rsidR="00E11260">
        <w:rPr>
          <w:rFonts w:ascii="Marianne Medium" w:hAnsi="Marianne Medium" w:cs="Times New Roman"/>
          <w:sz w:val="20"/>
          <w:szCs w:val="20"/>
        </w:rPr>
        <w:t> :</w:t>
      </w:r>
      <w:r w:rsidR="00321751">
        <w:rPr>
          <w:rFonts w:ascii="Marianne Medium" w:hAnsi="Marianne Medium" w:cs="Times New Roman"/>
          <w:sz w:val="20"/>
          <w:szCs w:val="20"/>
        </w:rPr>
        <w:t xml:space="preserve"> (i) </w:t>
      </w:r>
      <w:r w:rsidR="00FE4E50">
        <w:rPr>
          <w:rFonts w:ascii="Marianne Medium" w:hAnsi="Marianne Medium" w:cs="Times New Roman"/>
          <w:sz w:val="20"/>
          <w:szCs w:val="20"/>
        </w:rPr>
        <w:t>la mention de la création d’un nouveau régime juridique a</w:t>
      </w:r>
      <w:r w:rsidR="008B0134" w:rsidRPr="008B0134">
        <w:rPr>
          <w:rFonts w:ascii="Marianne Medium" w:hAnsi="Marianne Medium"/>
          <w:b/>
          <w:bCs/>
          <w:sz w:val="20"/>
          <w:szCs w:val="20"/>
        </w:rPr>
        <w:t>u §64</w:t>
      </w:r>
      <w:r w:rsidR="00321751">
        <w:rPr>
          <w:rFonts w:ascii="Marianne Medium" w:hAnsi="Marianne Medium"/>
          <w:sz w:val="20"/>
          <w:szCs w:val="20"/>
        </w:rPr>
        <w:t xml:space="preserve"> car il relève de l’accès au droit de façon générale ; (ii) </w:t>
      </w:r>
      <w:r w:rsidR="00321751" w:rsidRPr="00321751">
        <w:rPr>
          <w:rFonts w:ascii="Marianne Medium" w:hAnsi="Marianne Medium"/>
          <w:bCs/>
          <w:sz w:val="20"/>
          <w:szCs w:val="20"/>
        </w:rPr>
        <w:t>la</w:t>
      </w:r>
      <w:r w:rsidR="008B0134" w:rsidRPr="00321751">
        <w:rPr>
          <w:rFonts w:ascii="Marianne Medium" w:hAnsi="Marianne Medium"/>
          <w:sz w:val="20"/>
          <w:szCs w:val="20"/>
        </w:rPr>
        <w:t xml:space="preserve"> proposition</w:t>
      </w:r>
      <w:r w:rsidR="008B0134" w:rsidRPr="008B0134">
        <w:rPr>
          <w:rFonts w:ascii="Marianne Medium" w:hAnsi="Marianne Medium"/>
          <w:sz w:val="20"/>
          <w:szCs w:val="20"/>
        </w:rPr>
        <w:t xml:space="preserve"> d’étendre la prescription pour les dommages envi</w:t>
      </w:r>
      <w:r w:rsidR="00321751">
        <w:rPr>
          <w:rFonts w:ascii="Marianne Medium" w:hAnsi="Marianne Medium"/>
          <w:sz w:val="20"/>
          <w:szCs w:val="20"/>
        </w:rPr>
        <w:t xml:space="preserve">ronnementaux causés à l’enfant </w:t>
      </w:r>
      <w:r w:rsidR="00321751" w:rsidRPr="00E11260">
        <w:rPr>
          <w:rFonts w:ascii="Marianne Medium" w:hAnsi="Marianne Medium"/>
          <w:bCs/>
          <w:sz w:val="20"/>
          <w:szCs w:val="20"/>
        </w:rPr>
        <w:t>au</w:t>
      </w:r>
      <w:r w:rsidR="00321751">
        <w:rPr>
          <w:rFonts w:ascii="Marianne Medium" w:hAnsi="Marianne Medium"/>
          <w:b/>
          <w:bCs/>
          <w:sz w:val="20"/>
          <w:szCs w:val="20"/>
        </w:rPr>
        <w:t xml:space="preserve"> </w:t>
      </w:r>
      <w:r w:rsidR="00321751" w:rsidRPr="00E11260">
        <w:rPr>
          <w:rFonts w:ascii="Marianne Medium" w:hAnsi="Marianne Medium"/>
          <w:b/>
          <w:bCs/>
          <w:sz w:val="20"/>
          <w:szCs w:val="20"/>
        </w:rPr>
        <w:t>§65</w:t>
      </w:r>
      <w:r w:rsidR="00321751">
        <w:rPr>
          <w:rFonts w:ascii="Marianne Medium" w:hAnsi="Marianne Medium"/>
          <w:b/>
          <w:bCs/>
          <w:sz w:val="20"/>
          <w:szCs w:val="20"/>
        </w:rPr>
        <w:t> </w:t>
      </w:r>
      <w:r w:rsidR="00321751" w:rsidRPr="00321751">
        <w:rPr>
          <w:rFonts w:ascii="Marianne Medium" w:hAnsi="Marianne Medium"/>
          <w:bCs/>
          <w:sz w:val="20"/>
          <w:szCs w:val="20"/>
        </w:rPr>
        <w:t xml:space="preserve">puisque </w:t>
      </w:r>
      <w:r w:rsidR="00321751" w:rsidRPr="00321751">
        <w:rPr>
          <w:rFonts w:ascii="Marianne Medium" w:hAnsi="Marianne Medium"/>
          <w:sz w:val="20"/>
          <w:szCs w:val="20"/>
        </w:rPr>
        <w:t xml:space="preserve">le </w:t>
      </w:r>
      <w:r w:rsidR="008B0134" w:rsidRPr="00321751">
        <w:rPr>
          <w:rFonts w:ascii="Marianne Medium" w:hAnsi="Marianne Medium"/>
          <w:sz w:val="20"/>
          <w:szCs w:val="20"/>
        </w:rPr>
        <w:t>dispositif</w:t>
      </w:r>
      <w:r w:rsidR="008B0134" w:rsidRPr="008B0134">
        <w:rPr>
          <w:rFonts w:ascii="Marianne Medium" w:hAnsi="Marianne Medium"/>
          <w:sz w:val="20"/>
          <w:szCs w:val="20"/>
        </w:rPr>
        <w:t xml:space="preserve"> actuel de report du point de départ du délai à la découverte de l’in</w:t>
      </w:r>
      <w:r w:rsidR="00343ABB">
        <w:rPr>
          <w:rFonts w:ascii="Marianne Medium" w:hAnsi="Marianne Medium"/>
          <w:sz w:val="20"/>
          <w:szCs w:val="20"/>
        </w:rPr>
        <w:t xml:space="preserve">fraction clandestine </w:t>
      </w:r>
      <w:r w:rsidR="00897B84">
        <w:rPr>
          <w:rFonts w:ascii="Marianne Medium" w:hAnsi="Marianne Medium"/>
          <w:sz w:val="20"/>
          <w:szCs w:val="20"/>
        </w:rPr>
        <w:t>couvre</w:t>
      </w:r>
      <w:r w:rsidR="00321751">
        <w:rPr>
          <w:rFonts w:ascii="Marianne Medium" w:hAnsi="Marianne Medium"/>
          <w:sz w:val="20"/>
          <w:szCs w:val="20"/>
        </w:rPr>
        <w:t xml:space="preserve"> déjà</w:t>
      </w:r>
      <w:r w:rsidR="008B0134" w:rsidRPr="008B0134">
        <w:rPr>
          <w:rFonts w:ascii="Marianne Medium" w:hAnsi="Marianne Medium"/>
          <w:sz w:val="20"/>
          <w:szCs w:val="20"/>
        </w:rPr>
        <w:t xml:space="preserve"> </w:t>
      </w:r>
      <w:r w:rsidR="00321751">
        <w:rPr>
          <w:rFonts w:ascii="Marianne Medium" w:hAnsi="Marianne Medium"/>
          <w:sz w:val="20"/>
          <w:szCs w:val="20"/>
        </w:rPr>
        <w:t xml:space="preserve">ces cas de figure ; (iii) la proposition </w:t>
      </w:r>
      <w:r w:rsidR="00321751">
        <w:rPr>
          <w:rFonts w:ascii="Marianne Medium" w:hAnsi="Marianne Medium" w:cs="Times New Roman"/>
          <w:sz w:val="20"/>
          <w:szCs w:val="20"/>
        </w:rPr>
        <w:t xml:space="preserve"> d’un </w:t>
      </w:r>
      <w:r w:rsidR="008B0134" w:rsidRPr="008B0134">
        <w:rPr>
          <w:rFonts w:ascii="Marianne Medium" w:hAnsi="Marianne Medium"/>
          <w:sz w:val="20"/>
          <w:szCs w:val="20"/>
        </w:rPr>
        <w:t>régime dérogatoire quant à la charge probatoire pour les dommages envi</w:t>
      </w:r>
      <w:r w:rsidR="00321751">
        <w:rPr>
          <w:rFonts w:ascii="Marianne Medium" w:hAnsi="Marianne Medium"/>
          <w:sz w:val="20"/>
          <w:szCs w:val="20"/>
        </w:rPr>
        <w:t xml:space="preserve">ronnementaux causés aux enfants </w:t>
      </w:r>
      <w:r w:rsidR="00321751">
        <w:rPr>
          <w:rFonts w:ascii="Marianne Medium" w:hAnsi="Marianne Medium"/>
          <w:b/>
          <w:bCs/>
          <w:sz w:val="20"/>
          <w:szCs w:val="20"/>
        </w:rPr>
        <w:t xml:space="preserve">pour </w:t>
      </w:r>
      <w:r w:rsidR="00321751" w:rsidRPr="008B0134">
        <w:rPr>
          <w:rFonts w:ascii="Marianne Medium" w:hAnsi="Marianne Medium"/>
          <w:sz w:val="20"/>
          <w:szCs w:val="20"/>
        </w:rPr>
        <w:t>de réduire la charge de la preuve qui pèse sur les enfants plaignants</w:t>
      </w:r>
      <w:r w:rsidR="00321751">
        <w:rPr>
          <w:rFonts w:ascii="Marianne Medium" w:hAnsi="Marianne Medium"/>
          <w:sz w:val="20"/>
          <w:szCs w:val="20"/>
        </w:rPr>
        <w:t xml:space="preserve"> au </w:t>
      </w:r>
      <w:r w:rsidR="00321751">
        <w:rPr>
          <w:rFonts w:ascii="Marianne Medium" w:hAnsi="Marianne Medium"/>
          <w:b/>
          <w:bCs/>
          <w:sz w:val="20"/>
          <w:szCs w:val="20"/>
        </w:rPr>
        <w:t>§67</w:t>
      </w:r>
      <w:r w:rsidR="00321751">
        <w:rPr>
          <w:rFonts w:ascii="Marianne Medium" w:hAnsi="Marianne Medium"/>
          <w:sz w:val="20"/>
          <w:szCs w:val="20"/>
        </w:rPr>
        <w:t>.</w:t>
      </w:r>
    </w:p>
    <w:p w:rsidR="00114D28" w:rsidRDefault="00114D28" w:rsidP="00672A4B">
      <w:pPr>
        <w:pStyle w:val="Paragraphedeliste"/>
        <w:numPr>
          <w:ilvl w:val="0"/>
          <w:numId w:val="11"/>
        </w:numPr>
        <w:spacing w:after="0" w:line="276" w:lineRule="auto"/>
        <w:jc w:val="both"/>
        <w:rPr>
          <w:rFonts w:ascii="Marianne Medium" w:hAnsi="Marianne Medium" w:cs="Times New Roman"/>
          <w:sz w:val="20"/>
          <w:szCs w:val="20"/>
          <w:u w:val="single"/>
        </w:rPr>
      </w:pPr>
      <w:r w:rsidRPr="00114D28">
        <w:rPr>
          <w:rFonts w:ascii="Marianne Medium" w:hAnsi="Marianne Medium" w:cs="Times New Roman"/>
          <w:sz w:val="20"/>
          <w:szCs w:val="20"/>
          <w:u w:val="single"/>
        </w:rPr>
        <w:t>Sur le changement climatique</w:t>
      </w:r>
      <w:r w:rsidR="00C265F9">
        <w:rPr>
          <w:rFonts w:ascii="Marianne Medium" w:hAnsi="Marianne Medium" w:cs="Times New Roman"/>
          <w:sz w:val="20"/>
          <w:szCs w:val="20"/>
          <w:u w:val="single"/>
        </w:rPr>
        <w:t xml:space="preserve"> (paragraphe 97 du projet)</w:t>
      </w:r>
    </w:p>
    <w:p w:rsidR="00897B84" w:rsidRDefault="00897B84" w:rsidP="00672A4B">
      <w:pPr>
        <w:spacing w:after="0" w:line="276" w:lineRule="auto"/>
        <w:jc w:val="both"/>
        <w:rPr>
          <w:rFonts w:ascii="Marianne Medium" w:hAnsi="Marianne Medium" w:cs="Times New Roman"/>
          <w:sz w:val="20"/>
          <w:szCs w:val="20"/>
          <w:u w:val="single"/>
        </w:rPr>
      </w:pPr>
    </w:p>
    <w:p w:rsidR="00A71961" w:rsidRPr="00897B84" w:rsidRDefault="00897B84" w:rsidP="00672A4B">
      <w:pPr>
        <w:spacing w:line="276" w:lineRule="auto"/>
        <w:jc w:val="both"/>
        <w:rPr>
          <w:rFonts w:ascii="Marianne Medium" w:hAnsi="Marianne Medium"/>
          <w:sz w:val="20"/>
          <w:szCs w:val="20"/>
        </w:rPr>
      </w:pPr>
      <w:r w:rsidRPr="00897B84">
        <w:rPr>
          <w:rFonts w:ascii="Marianne Medium" w:hAnsi="Marianne Medium"/>
          <w:sz w:val="20"/>
          <w:szCs w:val="20"/>
        </w:rPr>
        <w:t xml:space="preserve">La France soutient une approche de la lutte contre le changement climatique, qui prend en compte les défis particuliers posés </w:t>
      </w:r>
      <w:r w:rsidR="00406E6E">
        <w:rPr>
          <w:rFonts w:ascii="Marianne Medium" w:hAnsi="Marianne Medium"/>
          <w:sz w:val="20"/>
          <w:szCs w:val="20"/>
        </w:rPr>
        <w:t>par la protection des</w:t>
      </w:r>
      <w:r w:rsidRPr="00897B84">
        <w:rPr>
          <w:rFonts w:ascii="Marianne Medium" w:hAnsi="Marianne Medium"/>
          <w:sz w:val="20"/>
          <w:szCs w:val="20"/>
        </w:rPr>
        <w:t xml:space="preserve"> populations les plus affectées par ce phénomène, notamment lors des négociations des instruments internationaux relatifs à l’environnement et au climat. La France met en œuvre de l'Accord de Paris, en publiant sa stratégie nationale bas-carbone révisée (avril 2020) et en renforçant sa gouvernance climatique, notamment par la mise en place d'une instance consultative indépendante, le Haut Conseil pour le Climat, chargé d'évaluer la politique nationale en matière de climat. Le respect des engagements internationaux en matière de lutte contre le changement climatique fait l'objet d'un contrôle juridictionnel entier</w:t>
      </w:r>
      <w:r>
        <w:rPr>
          <w:rFonts w:ascii="Marianne Medium" w:hAnsi="Marianne Medium"/>
          <w:sz w:val="20"/>
          <w:szCs w:val="20"/>
        </w:rPr>
        <w:t xml:space="preserve">. </w:t>
      </w:r>
      <w:r w:rsidRPr="00897B84">
        <w:rPr>
          <w:rFonts w:ascii="Marianne Medium" w:hAnsi="Marianne Medium"/>
          <w:sz w:val="20"/>
          <w:szCs w:val="20"/>
        </w:rPr>
        <w:t xml:space="preserve">Une loi de 2021 portant lutte contre le dérèglement climatique et renforcement de la résilience face à </w:t>
      </w:r>
      <w:r>
        <w:rPr>
          <w:rFonts w:ascii="Marianne Medium" w:hAnsi="Marianne Medium"/>
          <w:sz w:val="20"/>
          <w:szCs w:val="20"/>
        </w:rPr>
        <w:t>ses effets</w:t>
      </w:r>
      <w:r w:rsidRPr="00897B84">
        <w:rPr>
          <w:rFonts w:ascii="Marianne Medium" w:hAnsi="Marianne Medium"/>
          <w:sz w:val="20"/>
          <w:szCs w:val="20"/>
        </w:rPr>
        <w:t xml:space="preserve"> traduit une partie des propositions formulées par la Convention citoyenne pour le climat en janvier 2020. </w:t>
      </w:r>
    </w:p>
    <w:p w:rsidR="00897B84" w:rsidRDefault="007C3492" w:rsidP="00672A4B">
      <w:pPr>
        <w:spacing w:line="276" w:lineRule="auto"/>
        <w:jc w:val="both"/>
        <w:rPr>
          <w:rFonts w:ascii="Marianne Medium" w:hAnsi="Marianne Medium"/>
          <w:sz w:val="20"/>
          <w:szCs w:val="20"/>
        </w:rPr>
      </w:pPr>
      <w:r>
        <w:rPr>
          <w:rFonts w:ascii="Marianne Medium" w:hAnsi="Marianne Medium"/>
          <w:sz w:val="20"/>
          <w:szCs w:val="20"/>
        </w:rPr>
        <w:t xml:space="preserve">Le Gouvernement rappelle que le Comité ne saurait adopter, dans son Observation Générale, qu’une approche fondée sur les droits et obligations qui font partie du système de la Convention. Or celle-ci ne contient pas de dispositions </w:t>
      </w:r>
      <w:r w:rsidR="00A71961" w:rsidRPr="008B0134">
        <w:rPr>
          <w:rFonts w:ascii="Marianne Medium" w:hAnsi="Marianne Medium"/>
          <w:sz w:val="20"/>
          <w:szCs w:val="20"/>
        </w:rPr>
        <w:t xml:space="preserve">relatives à l’atténuation et à l’adaptation. </w:t>
      </w:r>
    </w:p>
    <w:p w:rsidR="005905C7" w:rsidRPr="005905C7" w:rsidRDefault="0016047F" w:rsidP="00672A4B">
      <w:pPr>
        <w:spacing w:line="276" w:lineRule="auto"/>
        <w:jc w:val="both"/>
        <w:rPr>
          <w:rFonts w:ascii="Marianne Medium" w:hAnsi="Marianne Medium"/>
          <w:sz w:val="20"/>
          <w:szCs w:val="20"/>
          <w:lang w:eastAsia="fr-FR"/>
        </w:rPr>
      </w:pPr>
      <w:r>
        <w:rPr>
          <w:rFonts w:ascii="Marianne Medium" w:hAnsi="Marianne Medium"/>
          <w:sz w:val="20"/>
          <w:szCs w:val="20"/>
        </w:rPr>
        <w:t>S’agissant de</w:t>
      </w:r>
      <w:r w:rsidR="008B0134" w:rsidRPr="008B0134">
        <w:rPr>
          <w:rFonts w:ascii="Marianne Medium" w:hAnsi="Marianne Medium"/>
          <w:sz w:val="20"/>
          <w:szCs w:val="20"/>
          <w:lang w:eastAsia="fr-FR"/>
        </w:rPr>
        <w:t xml:space="preserve"> la mise en place de réponses mondiales aux pertes et dommages liés au </w:t>
      </w:r>
      <w:r>
        <w:rPr>
          <w:rFonts w:ascii="Marianne Medium" w:hAnsi="Marianne Medium"/>
          <w:sz w:val="20"/>
          <w:szCs w:val="20"/>
          <w:lang w:eastAsia="fr-FR"/>
        </w:rPr>
        <w:t xml:space="preserve">changement </w:t>
      </w:r>
      <w:r w:rsidR="008B0134" w:rsidRPr="008B0134">
        <w:rPr>
          <w:rFonts w:ascii="Marianne Medium" w:hAnsi="Marianne Medium"/>
          <w:sz w:val="20"/>
          <w:szCs w:val="20"/>
          <w:lang w:eastAsia="fr-FR"/>
        </w:rPr>
        <w:t>climat</w:t>
      </w:r>
      <w:r>
        <w:rPr>
          <w:rFonts w:ascii="Marianne Medium" w:hAnsi="Marianne Medium"/>
          <w:sz w:val="20"/>
          <w:szCs w:val="20"/>
          <w:lang w:eastAsia="fr-FR"/>
        </w:rPr>
        <w:t>ique</w:t>
      </w:r>
      <w:r w:rsidR="008B0134" w:rsidRPr="008B0134">
        <w:rPr>
          <w:rFonts w:ascii="Marianne Medium" w:hAnsi="Marianne Medium"/>
          <w:sz w:val="20"/>
          <w:szCs w:val="20"/>
          <w:lang w:eastAsia="fr-FR"/>
        </w:rPr>
        <w:t xml:space="preserve"> subis par les pays les plus vulnérables</w:t>
      </w:r>
      <w:r>
        <w:rPr>
          <w:rFonts w:ascii="Marianne Medium" w:hAnsi="Marianne Medium"/>
          <w:sz w:val="20"/>
          <w:szCs w:val="20"/>
          <w:lang w:eastAsia="fr-FR"/>
        </w:rPr>
        <w:t xml:space="preserve"> (§97), le Gouvernement considère que, </w:t>
      </w:r>
      <w:r w:rsidR="005905C7">
        <w:rPr>
          <w:rFonts w:ascii="Marianne Medium" w:hAnsi="Marianne Medium"/>
          <w:sz w:val="20"/>
          <w:szCs w:val="20"/>
          <w:lang w:eastAsia="fr-FR"/>
        </w:rPr>
        <w:t>s</w:t>
      </w:r>
      <w:r w:rsidR="008B0134" w:rsidRPr="008B0134">
        <w:rPr>
          <w:rFonts w:ascii="Marianne Medium" w:hAnsi="Marianne Medium"/>
          <w:sz w:val="20"/>
          <w:szCs w:val="20"/>
          <w:lang w:eastAsia="fr-FR"/>
        </w:rPr>
        <w:t xml:space="preserve">’il est essentiel de proposer des réponses à la question des pertes et préjudices, il convient </w:t>
      </w:r>
      <w:r>
        <w:rPr>
          <w:rFonts w:ascii="Marianne Medium" w:hAnsi="Marianne Medium"/>
          <w:sz w:val="20"/>
          <w:szCs w:val="20"/>
          <w:lang w:eastAsia="fr-FR"/>
        </w:rPr>
        <w:t xml:space="preserve">aussi </w:t>
      </w:r>
      <w:r w:rsidR="008B0134" w:rsidRPr="008B0134">
        <w:rPr>
          <w:rFonts w:ascii="Marianne Medium" w:hAnsi="Marianne Medium"/>
          <w:sz w:val="20"/>
          <w:szCs w:val="20"/>
          <w:lang w:eastAsia="fr-FR"/>
        </w:rPr>
        <w:t>de ne pas restreindre le champ des mesures d’intervention pouvant être pertinentes. Aussi, en sus des interventions visant à « faire face » aux pertes et préjudices (« </w:t>
      </w:r>
      <w:proofErr w:type="spellStart"/>
      <w:r w:rsidR="008B0134" w:rsidRPr="008B0134">
        <w:rPr>
          <w:rFonts w:ascii="Marianne Medium" w:hAnsi="Marianne Medium"/>
          <w:sz w:val="20"/>
          <w:szCs w:val="20"/>
          <w:lang w:eastAsia="fr-FR"/>
        </w:rPr>
        <w:t>addressing</w:t>
      </w:r>
      <w:proofErr w:type="spellEnd"/>
      <w:r w:rsidR="008B0134" w:rsidRPr="008B0134">
        <w:rPr>
          <w:rFonts w:ascii="Marianne Medium" w:hAnsi="Marianne Medium"/>
          <w:sz w:val="20"/>
          <w:szCs w:val="20"/>
          <w:lang w:eastAsia="fr-FR"/>
        </w:rPr>
        <w:t xml:space="preserve"> » dans le texte), </w:t>
      </w:r>
      <w:r w:rsidR="005905C7">
        <w:rPr>
          <w:rFonts w:ascii="Marianne Medium" w:hAnsi="Marianne Medium"/>
          <w:sz w:val="20"/>
          <w:szCs w:val="20"/>
          <w:lang w:eastAsia="fr-FR"/>
        </w:rPr>
        <w:t>le Gouvernement français considère qu’</w:t>
      </w:r>
      <w:r w:rsidR="008B0134" w:rsidRPr="008B0134">
        <w:rPr>
          <w:rFonts w:ascii="Marianne Medium" w:hAnsi="Marianne Medium"/>
          <w:sz w:val="20"/>
          <w:szCs w:val="20"/>
          <w:lang w:eastAsia="fr-FR"/>
        </w:rPr>
        <w:t>il est crucial de soutenir des mesures permettant également d’éviter (« </w:t>
      </w:r>
      <w:proofErr w:type="spellStart"/>
      <w:r w:rsidR="008B0134" w:rsidRPr="008B0134">
        <w:rPr>
          <w:rFonts w:ascii="Marianne Medium" w:hAnsi="Marianne Medium"/>
          <w:sz w:val="20"/>
          <w:szCs w:val="20"/>
          <w:lang w:eastAsia="fr-FR"/>
        </w:rPr>
        <w:t>averting</w:t>
      </w:r>
      <w:proofErr w:type="spellEnd"/>
      <w:r w:rsidR="008B0134" w:rsidRPr="008B0134">
        <w:rPr>
          <w:rFonts w:ascii="Marianne Medium" w:hAnsi="Marianne Medium"/>
          <w:sz w:val="20"/>
          <w:szCs w:val="20"/>
          <w:lang w:eastAsia="fr-FR"/>
        </w:rPr>
        <w:t> ») et de réduire au maximum (« </w:t>
      </w:r>
      <w:proofErr w:type="spellStart"/>
      <w:r w:rsidR="008B0134" w:rsidRPr="008B0134">
        <w:rPr>
          <w:rFonts w:ascii="Marianne Medium" w:hAnsi="Marianne Medium"/>
          <w:sz w:val="20"/>
          <w:szCs w:val="20"/>
          <w:lang w:eastAsia="fr-FR"/>
        </w:rPr>
        <w:t>minimizi</w:t>
      </w:r>
      <w:r w:rsidR="005905C7">
        <w:rPr>
          <w:rFonts w:ascii="Marianne Medium" w:hAnsi="Marianne Medium"/>
          <w:sz w:val="20"/>
          <w:szCs w:val="20"/>
          <w:lang w:eastAsia="fr-FR"/>
        </w:rPr>
        <w:t>ng</w:t>
      </w:r>
      <w:proofErr w:type="spellEnd"/>
      <w:r w:rsidR="005905C7">
        <w:rPr>
          <w:rFonts w:ascii="Marianne Medium" w:hAnsi="Marianne Medium"/>
          <w:sz w:val="20"/>
          <w:szCs w:val="20"/>
          <w:lang w:eastAsia="fr-FR"/>
        </w:rPr>
        <w:t> ») les pertes et préjudices</w:t>
      </w:r>
      <w:r>
        <w:rPr>
          <w:rFonts w:ascii="Marianne Medium" w:hAnsi="Marianne Medium"/>
          <w:sz w:val="20"/>
          <w:szCs w:val="20"/>
          <w:lang w:eastAsia="fr-FR"/>
        </w:rPr>
        <w:t>. Il</w:t>
      </w:r>
      <w:r w:rsidR="005905C7">
        <w:rPr>
          <w:rFonts w:ascii="Marianne Medium" w:hAnsi="Marianne Medium"/>
          <w:sz w:val="20"/>
          <w:szCs w:val="20"/>
          <w:lang w:eastAsia="fr-FR"/>
        </w:rPr>
        <w:t xml:space="preserve"> propose au Comité une </w:t>
      </w:r>
      <w:r w:rsidR="005905C7" w:rsidRPr="005905C7">
        <w:rPr>
          <w:rFonts w:ascii="Marianne Medium" w:hAnsi="Marianne Medium"/>
          <w:sz w:val="20"/>
          <w:szCs w:val="20"/>
          <w:lang w:eastAsia="fr-FR"/>
        </w:rPr>
        <w:t>reformulation du paragraphe</w:t>
      </w:r>
      <w:r w:rsidR="005905C7" w:rsidRPr="005905C7">
        <w:rPr>
          <w:rFonts w:ascii="Marianne Medium" w:hAnsi="Marianne Medium"/>
          <w:b/>
          <w:bCs/>
          <w:sz w:val="20"/>
          <w:szCs w:val="20"/>
        </w:rPr>
        <w:t xml:space="preserve"> §97</w:t>
      </w:r>
      <w:r w:rsidR="005905C7">
        <w:rPr>
          <w:rFonts w:ascii="Marianne Medium" w:hAnsi="Marianne Medium"/>
          <w:sz w:val="20"/>
          <w:szCs w:val="20"/>
        </w:rPr>
        <w:t>.</w:t>
      </w:r>
    </w:p>
    <w:p w:rsidR="000F74E5" w:rsidRDefault="000F74E5" w:rsidP="00672A4B">
      <w:pPr>
        <w:pStyle w:val="Paragraphedeliste"/>
        <w:numPr>
          <w:ilvl w:val="0"/>
          <w:numId w:val="11"/>
        </w:numPr>
        <w:spacing w:after="0" w:line="276" w:lineRule="auto"/>
        <w:jc w:val="both"/>
        <w:rPr>
          <w:rFonts w:ascii="Marianne Medium" w:hAnsi="Marianne Medium" w:cs="Times New Roman"/>
          <w:sz w:val="20"/>
          <w:szCs w:val="20"/>
          <w:u w:val="single"/>
        </w:rPr>
      </w:pPr>
      <w:r w:rsidRPr="000F74E5">
        <w:rPr>
          <w:rFonts w:ascii="Marianne Medium" w:hAnsi="Marianne Medium" w:cs="Times New Roman"/>
          <w:sz w:val="20"/>
          <w:szCs w:val="20"/>
          <w:u w:val="single"/>
        </w:rPr>
        <w:t>Sur les « obligations extraterritoriales » des Etats</w:t>
      </w:r>
      <w:r w:rsidR="00C265F9">
        <w:rPr>
          <w:rFonts w:ascii="Marianne Medium" w:hAnsi="Marianne Medium" w:cs="Times New Roman"/>
          <w:sz w:val="20"/>
          <w:szCs w:val="20"/>
          <w:u w:val="single"/>
        </w:rPr>
        <w:t xml:space="preserve"> (paragraphe 100 du projet)</w:t>
      </w:r>
    </w:p>
    <w:p w:rsidR="000F74E5" w:rsidRPr="000F74E5" w:rsidRDefault="000F74E5" w:rsidP="00672A4B">
      <w:pPr>
        <w:spacing w:after="0" w:line="276" w:lineRule="auto"/>
        <w:ind w:left="360"/>
        <w:jc w:val="both"/>
        <w:rPr>
          <w:rFonts w:ascii="Marianne Medium" w:hAnsi="Marianne Medium" w:cs="Times New Roman"/>
          <w:sz w:val="20"/>
          <w:szCs w:val="20"/>
          <w:u w:val="single"/>
        </w:rPr>
      </w:pPr>
    </w:p>
    <w:p w:rsidR="000F74E5" w:rsidRDefault="000F74E5" w:rsidP="00672A4B">
      <w:pPr>
        <w:spacing w:after="0" w:line="276" w:lineRule="auto"/>
        <w:jc w:val="both"/>
        <w:rPr>
          <w:rFonts w:ascii="Marianne Medium" w:hAnsi="Marianne Medium"/>
          <w:bCs/>
          <w:sz w:val="20"/>
          <w:szCs w:val="20"/>
        </w:rPr>
      </w:pPr>
      <w:r w:rsidRPr="000F74E5">
        <w:rPr>
          <w:rFonts w:ascii="Marianne Medium" w:hAnsi="Marianne Medium"/>
          <w:bCs/>
          <w:sz w:val="20"/>
          <w:szCs w:val="20"/>
        </w:rPr>
        <w:lastRenderedPageBreak/>
        <w:t xml:space="preserve">Le Gouvernement français </w:t>
      </w:r>
      <w:r>
        <w:rPr>
          <w:rFonts w:ascii="Marianne Medium" w:hAnsi="Marianne Medium"/>
          <w:bCs/>
          <w:sz w:val="20"/>
          <w:szCs w:val="20"/>
        </w:rPr>
        <w:t>note que le Comité entend préciser le concept d’obligations « extraterritoriales ». Il souhaite rappeler à nouveau que l’OG devrait être circonscrite à l’interprétation des principes, des droits et obligations contenues dans la Convention. Conformément à l’article 31 de la Convention de Vienne sur le droit des traités de 1969, la Convention doit être interprétée « suivant le sens ordinaire à attribuer aux termes du traité dans leur contexte et à la lumière de son objet et de son but ». La Convention prévoit en son article 2, que les Etats parties s’engagent à garantir les droits de « tout enfant relevant de leur juridiction ». Ainsi, comme le prévoit le droit international des droits de l’Homme, la Convention envisage la responsabilité des Etats parties en termes de juridiction. En droit international, cette notion de « juridiction » est avant tout territoriale puisque la souveraineté de l’Etat, principe cardinal du droit international public, doit être respectée. Or par les conventions en matière de droits de l’Homme, les Etats n’ont entendu s’engager que pour les situations qui relèvent de leur souveraineté et sur lesquelles ils sont susceptibles d’avoir un contrôle effectif. La Convention exi</w:t>
      </w:r>
      <w:r w:rsidR="00847FF6">
        <w:rPr>
          <w:rFonts w:ascii="Marianne Medium" w:hAnsi="Marianne Medium"/>
          <w:bCs/>
          <w:sz w:val="20"/>
          <w:szCs w:val="20"/>
        </w:rPr>
        <w:t>ge</w:t>
      </w:r>
      <w:r>
        <w:rPr>
          <w:rFonts w:ascii="Marianne Medium" w:hAnsi="Marianne Medium"/>
          <w:bCs/>
          <w:sz w:val="20"/>
          <w:szCs w:val="20"/>
        </w:rPr>
        <w:t xml:space="preserve">, aux termes de son article 2, un lien juridictionnel rattachant l’Etat à l’enfant titulaire de droits. </w:t>
      </w:r>
    </w:p>
    <w:p w:rsidR="000F74E5" w:rsidRPr="000F74E5" w:rsidRDefault="000F74E5" w:rsidP="00672A4B">
      <w:pPr>
        <w:spacing w:after="0" w:line="276" w:lineRule="auto"/>
        <w:jc w:val="both"/>
        <w:rPr>
          <w:rFonts w:ascii="Marianne Medium" w:hAnsi="Marianne Medium"/>
          <w:bCs/>
          <w:sz w:val="20"/>
          <w:szCs w:val="20"/>
        </w:rPr>
      </w:pPr>
    </w:p>
    <w:p w:rsidR="008B0134" w:rsidRPr="00343ABB" w:rsidRDefault="000F74E5" w:rsidP="00672A4B">
      <w:pPr>
        <w:spacing w:after="0" w:line="276" w:lineRule="auto"/>
        <w:jc w:val="both"/>
        <w:rPr>
          <w:rFonts w:ascii="Marianne Medium" w:hAnsi="Marianne Medium"/>
          <w:sz w:val="20"/>
          <w:szCs w:val="20"/>
        </w:rPr>
      </w:pPr>
      <w:r>
        <w:rPr>
          <w:rFonts w:ascii="Marianne Medium" w:hAnsi="Marianne Medium"/>
          <w:sz w:val="20"/>
          <w:szCs w:val="20"/>
        </w:rPr>
        <w:t>L</w:t>
      </w:r>
      <w:r w:rsidR="008B0134" w:rsidRPr="008B0134">
        <w:rPr>
          <w:rFonts w:ascii="Marianne Medium" w:hAnsi="Marianne Medium"/>
          <w:sz w:val="20"/>
          <w:szCs w:val="20"/>
        </w:rPr>
        <w:t>e projet d’OG mentionne les obligations extraterritoriales de l’Etat au titre de la Convention</w:t>
      </w:r>
      <w:r w:rsidRPr="000F74E5">
        <w:rPr>
          <w:rFonts w:ascii="Marianne Medium" w:hAnsi="Marianne Medium"/>
          <w:b/>
          <w:bCs/>
          <w:sz w:val="20"/>
          <w:szCs w:val="20"/>
        </w:rPr>
        <w:t xml:space="preserve"> </w:t>
      </w:r>
      <w:r>
        <w:rPr>
          <w:rFonts w:ascii="Marianne Medium" w:hAnsi="Marianne Medium"/>
          <w:b/>
          <w:bCs/>
          <w:sz w:val="20"/>
          <w:szCs w:val="20"/>
        </w:rPr>
        <w:t>a</w:t>
      </w:r>
      <w:r w:rsidRPr="008B0134">
        <w:rPr>
          <w:rFonts w:ascii="Marianne Medium" w:hAnsi="Marianne Medium"/>
          <w:b/>
          <w:bCs/>
          <w:sz w:val="20"/>
          <w:szCs w:val="20"/>
        </w:rPr>
        <w:t>u §100</w:t>
      </w:r>
      <w:r>
        <w:rPr>
          <w:rFonts w:ascii="Marianne Medium" w:hAnsi="Marianne Medium"/>
          <w:sz w:val="20"/>
          <w:szCs w:val="20"/>
        </w:rPr>
        <w:t>.</w:t>
      </w:r>
      <w:r w:rsidR="008B0134" w:rsidRPr="008B0134">
        <w:rPr>
          <w:rFonts w:ascii="Marianne Medium" w:hAnsi="Marianne Medium"/>
          <w:sz w:val="20"/>
          <w:szCs w:val="20"/>
        </w:rPr>
        <w:t xml:space="preserve"> Il convient de rappeler</w:t>
      </w:r>
      <w:r w:rsidR="0076520D">
        <w:rPr>
          <w:rFonts w:ascii="Marianne Medium" w:hAnsi="Marianne Medium"/>
          <w:sz w:val="20"/>
          <w:szCs w:val="20"/>
        </w:rPr>
        <w:t xml:space="preserve"> </w:t>
      </w:r>
      <w:r w:rsidR="008B0134" w:rsidRPr="008B0134">
        <w:rPr>
          <w:rFonts w:ascii="Marianne Medium" w:hAnsi="Marianne Medium"/>
          <w:sz w:val="20"/>
          <w:szCs w:val="20"/>
        </w:rPr>
        <w:t xml:space="preserve">que la Convention, en tant que traité international des droits de l’homme, envisage la responsabilité des Etats parties en termes de juridiction, cette dernière étant essentiellement territoriale.  </w:t>
      </w:r>
      <w:r w:rsidR="0076520D">
        <w:rPr>
          <w:rFonts w:ascii="Marianne Medium" w:hAnsi="Marianne Medium"/>
          <w:sz w:val="20"/>
          <w:szCs w:val="20"/>
        </w:rPr>
        <w:t xml:space="preserve">Le Gouvernement renvoie ici à ses observations formulées en décembre 2021. </w:t>
      </w:r>
    </w:p>
    <w:sectPr w:rsidR="008B0134" w:rsidRPr="00343ABB" w:rsidSect="00F02F4D">
      <w:headerReference w:type="default" r:id="rId8"/>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30B" w:rsidRDefault="0079230B" w:rsidP="00AA3649">
      <w:pPr>
        <w:spacing w:after="0" w:line="240" w:lineRule="auto"/>
      </w:pPr>
      <w:r>
        <w:separator/>
      </w:r>
    </w:p>
  </w:endnote>
  <w:endnote w:type="continuationSeparator" w:id="0">
    <w:p w:rsidR="0079230B" w:rsidRDefault="0079230B" w:rsidP="00AA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Medium">
    <w:panose1 w:val="00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30B" w:rsidRDefault="0079230B" w:rsidP="00AA3649">
      <w:pPr>
        <w:spacing w:after="0" w:line="240" w:lineRule="auto"/>
      </w:pPr>
      <w:r>
        <w:separator/>
      </w:r>
    </w:p>
  </w:footnote>
  <w:footnote w:type="continuationSeparator" w:id="0">
    <w:p w:rsidR="0079230B" w:rsidRDefault="0079230B" w:rsidP="00AA3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9E" w:rsidRPr="002B3F31" w:rsidRDefault="008E2C5B" w:rsidP="002B3F31">
    <w:pPr>
      <w:pStyle w:val="En-tte"/>
      <w:tabs>
        <w:tab w:val="left" w:pos="6825"/>
      </w:tabs>
      <w:rPr>
        <w:rFonts w:ascii="Marianne" w:hAnsi="Marianne" w:cs="Times New Roman"/>
        <w:sz w:val="20"/>
      </w:rPr>
    </w:pPr>
    <w:r w:rsidRPr="002B3F31">
      <w:rPr>
        <w:rFonts w:ascii="Marianne" w:hAnsi="Marianne" w:cs="Times New Roman"/>
        <w:sz w:val="20"/>
      </w:rPr>
      <w:tab/>
      <w:t xml:space="preserve">  </w:t>
    </w:r>
    <w:r w:rsidRPr="002B3F31">
      <w:rPr>
        <w:rFonts w:ascii="Marianne" w:hAnsi="Marianne" w:cs="Times New Roman"/>
        <w:sz w:val="20"/>
      </w:rPr>
      <w:tab/>
    </w:r>
    <w:r w:rsidR="002B3F31" w:rsidRPr="002B3F31">
      <w:rPr>
        <w:rFonts w:ascii="Marianne" w:hAnsi="Marianne" w:cs="Times New Roman"/>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D47EA"/>
    <w:multiLevelType w:val="hybridMultilevel"/>
    <w:tmpl w:val="35545E90"/>
    <w:lvl w:ilvl="0" w:tplc="4538F89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D404804"/>
    <w:multiLevelType w:val="hybridMultilevel"/>
    <w:tmpl w:val="09DCA722"/>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8207BA"/>
    <w:multiLevelType w:val="hybridMultilevel"/>
    <w:tmpl w:val="460A6070"/>
    <w:lvl w:ilvl="0" w:tplc="9EEA1E0A">
      <w:start w:val="1"/>
      <w:numFmt w:val="decimal"/>
      <w:lvlText w:val="%1."/>
      <w:lvlJc w:val="left"/>
      <w:pPr>
        <w:ind w:left="1072" w:hanging="363"/>
      </w:pPr>
    </w:lvl>
    <w:lvl w:ilvl="1" w:tplc="040C0001">
      <w:start w:val="1"/>
      <w:numFmt w:val="bullet"/>
      <w:lvlText w:val=""/>
      <w:lvlJc w:val="left"/>
      <w:pPr>
        <w:ind w:left="1789" w:hanging="360"/>
      </w:pPr>
      <w:rPr>
        <w:rFonts w:ascii="Symbol" w:hAnsi="Symbol" w:hint="default"/>
      </w:r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start w:val="1"/>
      <w:numFmt w:val="lowerLetter"/>
      <w:lvlText w:val="%5."/>
      <w:lvlJc w:val="left"/>
      <w:pPr>
        <w:ind w:left="3949" w:hanging="360"/>
      </w:pPr>
    </w:lvl>
    <w:lvl w:ilvl="5" w:tplc="040C001B">
      <w:start w:val="1"/>
      <w:numFmt w:val="lowerRoman"/>
      <w:lvlText w:val="%6."/>
      <w:lvlJc w:val="right"/>
      <w:pPr>
        <w:ind w:left="4669" w:hanging="180"/>
      </w:pPr>
    </w:lvl>
    <w:lvl w:ilvl="6" w:tplc="040C000F">
      <w:start w:val="1"/>
      <w:numFmt w:val="decimal"/>
      <w:lvlText w:val="%7."/>
      <w:lvlJc w:val="left"/>
      <w:pPr>
        <w:ind w:left="5389" w:hanging="360"/>
      </w:pPr>
    </w:lvl>
    <w:lvl w:ilvl="7" w:tplc="040C0019">
      <w:start w:val="1"/>
      <w:numFmt w:val="lowerLetter"/>
      <w:lvlText w:val="%8."/>
      <w:lvlJc w:val="left"/>
      <w:pPr>
        <w:ind w:left="6109" w:hanging="360"/>
      </w:pPr>
    </w:lvl>
    <w:lvl w:ilvl="8" w:tplc="040C001B">
      <w:start w:val="1"/>
      <w:numFmt w:val="lowerRoman"/>
      <w:lvlText w:val="%9."/>
      <w:lvlJc w:val="right"/>
      <w:pPr>
        <w:ind w:left="6829" w:hanging="180"/>
      </w:pPr>
    </w:lvl>
  </w:abstractNum>
  <w:abstractNum w:abstractNumId="3" w15:restartNumberingAfterBreak="0">
    <w:nsid w:val="25B12087"/>
    <w:multiLevelType w:val="hybridMultilevel"/>
    <w:tmpl w:val="46767C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692007"/>
    <w:multiLevelType w:val="hybridMultilevel"/>
    <w:tmpl w:val="E9726602"/>
    <w:lvl w:ilvl="0" w:tplc="B56A2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9B04E4"/>
    <w:multiLevelType w:val="hybridMultilevel"/>
    <w:tmpl w:val="84CAC988"/>
    <w:lvl w:ilvl="0" w:tplc="E970225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B0294D"/>
    <w:multiLevelType w:val="hybridMultilevel"/>
    <w:tmpl w:val="E67236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8EB2BD3"/>
    <w:multiLevelType w:val="hybridMultilevel"/>
    <w:tmpl w:val="3996A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893C1E"/>
    <w:multiLevelType w:val="hybridMultilevel"/>
    <w:tmpl w:val="2FB24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3E2FE2"/>
    <w:multiLevelType w:val="hybridMultilevel"/>
    <w:tmpl w:val="E9726602"/>
    <w:lvl w:ilvl="0" w:tplc="B56A2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C3C2737"/>
    <w:multiLevelType w:val="hybridMultilevel"/>
    <w:tmpl w:val="E68C2C2C"/>
    <w:lvl w:ilvl="0" w:tplc="13D67CC0">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19C615C"/>
    <w:multiLevelType w:val="hybridMultilevel"/>
    <w:tmpl w:val="D1064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E1853CF"/>
    <w:multiLevelType w:val="hybridMultilevel"/>
    <w:tmpl w:val="D0F0FD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6"/>
  </w:num>
  <w:num w:numId="2">
    <w:abstractNumId w:val="11"/>
  </w:num>
  <w:num w:numId="3">
    <w:abstractNumId w:val="10"/>
  </w:num>
  <w:num w:numId="4">
    <w:abstractNumId w:val="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9"/>
  </w:num>
  <w:num w:numId="9">
    <w:abstractNumId w:val="0"/>
  </w:num>
  <w:num w:numId="10">
    <w:abstractNumId w:val="1"/>
  </w:num>
  <w:num w:numId="11">
    <w:abstractNumId w:val="7"/>
  </w:num>
  <w:num w:numId="12">
    <w:abstractNumId w:val="8"/>
  </w:num>
  <w:num w:numId="13">
    <w:abstractNumId w:val="4"/>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49"/>
    <w:rsid w:val="00005349"/>
    <w:rsid w:val="00012380"/>
    <w:rsid w:val="000308FD"/>
    <w:rsid w:val="000448DF"/>
    <w:rsid w:val="00047944"/>
    <w:rsid w:val="00070DC9"/>
    <w:rsid w:val="00085B7E"/>
    <w:rsid w:val="000B1910"/>
    <w:rsid w:val="000B3E2A"/>
    <w:rsid w:val="000D295F"/>
    <w:rsid w:val="000D3DC5"/>
    <w:rsid w:val="000D7515"/>
    <w:rsid w:val="000F6228"/>
    <w:rsid w:val="000F74E5"/>
    <w:rsid w:val="00114D28"/>
    <w:rsid w:val="00134A4B"/>
    <w:rsid w:val="00136FDE"/>
    <w:rsid w:val="0015215C"/>
    <w:rsid w:val="0016047F"/>
    <w:rsid w:val="001826FD"/>
    <w:rsid w:val="00184A34"/>
    <w:rsid w:val="001B5BA9"/>
    <w:rsid w:val="001E7B7A"/>
    <w:rsid w:val="001F148F"/>
    <w:rsid w:val="001F1964"/>
    <w:rsid w:val="001F2313"/>
    <w:rsid w:val="00201F81"/>
    <w:rsid w:val="002B3F31"/>
    <w:rsid w:val="002D23F8"/>
    <w:rsid w:val="002F445F"/>
    <w:rsid w:val="00302AC8"/>
    <w:rsid w:val="00321751"/>
    <w:rsid w:val="00333E3C"/>
    <w:rsid w:val="00343ABB"/>
    <w:rsid w:val="00396CD3"/>
    <w:rsid w:val="003B24C6"/>
    <w:rsid w:val="003C47F9"/>
    <w:rsid w:val="003D0627"/>
    <w:rsid w:val="003F64CE"/>
    <w:rsid w:val="00406E6E"/>
    <w:rsid w:val="00411312"/>
    <w:rsid w:val="00420E24"/>
    <w:rsid w:val="00456297"/>
    <w:rsid w:val="00456FF7"/>
    <w:rsid w:val="00464CD9"/>
    <w:rsid w:val="004F1B44"/>
    <w:rsid w:val="00513A90"/>
    <w:rsid w:val="005161B5"/>
    <w:rsid w:val="005905C7"/>
    <w:rsid w:val="005C378C"/>
    <w:rsid w:val="005D5B65"/>
    <w:rsid w:val="006259EC"/>
    <w:rsid w:val="0063467E"/>
    <w:rsid w:val="00656D3E"/>
    <w:rsid w:val="00661EFE"/>
    <w:rsid w:val="00672A4B"/>
    <w:rsid w:val="0067778D"/>
    <w:rsid w:val="006B304C"/>
    <w:rsid w:val="006D1789"/>
    <w:rsid w:val="006D3FAC"/>
    <w:rsid w:val="006D5B0F"/>
    <w:rsid w:val="00703994"/>
    <w:rsid w:val="00744F93"/>
    <w:rsid w:val="0076520D"/>
    <w:rsid w:val="0079230B"/>
    <w:rsid w:val="007B7633"/>
    <w:rsid w:val="007C3492"/>
    <w:rsid w:val="007E082E"/>
    <w:rsid w:val="0080730C"/>
    <w:rsid w:val="00825388"/>
    <w:rsid w:val="008362BA"/>
    <w:rsid w:val="00847FF6"/>
    <w:rsid w:val="00892D3D"/>
    <w:rsid w:val="00897B84"/>
    <w:rsid w:val="008A74E1"/>
    <w:rsid w:val="008B0134"/>
    <w:rsid w:val="008B1BC8"/>
    <w:rsid w:val="008B1CB1"/>
    <w:rsid w:val="008E2C5B"/>
    <w:rsid w:val="009165F0"/>
    <w:rsid w:val="00923430"/>
    <w:rsid w:val="00973BE2"/>
    <w:rsid w:val="009754D4"/>
    <w:rsid w:val="009C2BAF"/>
    <w:rsid w:val="009E13CC"/>
    <w:rsid w:val="00A17C35"/>
    <w:rsid w:val="00A509F0"/>
    <w:rsid w:val="00A71961"/>
    <w:rsid w:val="00A90856"/>
    <w:rsid w:val="00AA3649"/>
    <w:rsid w:val="00AA41B1"/>
    <w:rsid w:val="00AB69BD"/>
    <w:rsid w:val="00AB7253"/>
    <w:rsid w:val="00AC5D8E"/>
    <w:rsid w:val="00AD1F1E"/>
    <w:rsid w:val="00B001E1"/>
    <w:rsid w:val="00B05BDD"/>
    <w:rsid w:val="00B16CA3"/>
    <w:rsid w:val="00B23C01"/>
    <w:rsid w:val="00B57F47"/>
    <w:rsid w:val="00B6255A"/>
    <w:rsid w:val="00B653CC"/>
    <w:rsid w:val="00C265F9"/>
    <w:rsid w:val="00C67DBF"/>
    <w:rsid w:val="00C801D5"/>
    <w:rsid w:val="00C87246"/>
    <w:rsid w:val="00C958EB"/>
    <w:rsid w:val="00CB347C"/>
    <w:rsid w:val="00CC3CC7"/>
    <w:rsid w:val="00CE5738"/>
    <w:rsid w:val="00D11184"/>
    <w:rsid w:val="00D1782A"/>
    <w:rsid w:val="00D17E45"/>
    <w:rsid w:val="00D53E09"/>
    <w:rsid w:val="00D80B90"/>
    <w:rsid w:val="00D95ABB"/>
    <w:rsid w:val="00DB75F8"/>
    <w:rsid w:val="00DC5C56"/>
    <w:rsid w:val="00E11260"/>
    <w:rsid w:val="00E20FDD"/>
    <w:rsid w:val="00E27334"/>
    <w:rsid w:val="00E56ED4"/>
    <w:rsid w:val="00E73A8F"/>
    <w:rsid w:val="00E86B24"/>
    <w:rsid w:val="00EA53F8"/>
    <w:rsid w:val="00ED7D28"/>
    <w:rsid w:val="00EF30BC"/>
    <w:rsid w:val="00F14ABF"/>
    <w:rsid w:val="00F17463"/>
    <w:rsid w:val="00F23F00"/>
    <w:rsid w:val="00F30954"/>
    <w:rsid w:val="00F81B40"/>
    <w:rsid w:val="00F83102"/>
    <w:rsid w:val="00FE4E50"/>
    <w:rsid w:val="00FE5C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6F12B58-E445-4623-901B-CE5C4FDD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6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3649"/>
    <w:pPr>
      <w:tabs>
        <w:tab w:val="center" w:pos="4536"/>
        <w:tab w:val="right" w:pos="9072"/>
      </w:tabs>
      <w:spacing w:after="0" w:line="240" w:lineRule="auto"/>
    </w:pPr>
  </w:style>
  <w:style w:type="character" w:customStyle="1" w:styleId="En-tteCar">
    <w:name w:val="En-tête Car"/>
    <w:basedOn w:val="Policepardfaut"/>
    <w:link w:val="En-tte"/>
    <w:uiPriority w:val="99"/>
    <w:rsid w:val="00AA3649"/>
  </w:style>
  <w:style w:type="paragraph" w:styleId="Notedebasdepage">
    <w:name w:val="footnote text"/>
    <w:basedOn w:val="Normal"/>
    <w:link w:val="NotedebasdepageCar"/>
    <w:uiPriority w:val="99"/>
    <w:semiHidden/>
    <w:unhideWhenUsed/>
    <w:rsid w:val="00AA36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3649"/>
    <w:rPr>
      <w:sz w:val="20"/>
      <w:szCs w:val="20"/>
    </w:rPr>
  </w:style>
  <w:style w:type="character" w:styleId="Appelnotedebasdep">
    <w:name w:val="footnote reference"/>
    <w:basedOn w:val="Policepardfaut"/>
    <w:uiPriority w:val="99"/>
    <w:semiHidden/>
    <w:unhideWhenUsed/>
    <w:rsid w:val="00AA3649"/>
    <w:rPr>
      <w:vertAlign w:val="superscript"/>
    </w:rPr>
  </w:style>
  <w:style w:type="paragraph" w:styleId="Pieddepage">
    <w:name w:val="footer"/>
    <w:basedOn w:val="Normal"/>
    <w:link w:val="PieddepageCar"/>
    <w:uiPriority w:val="99"/>
    <w:unhideWhenUsed/>
    <w:rsid w:val="00AA36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3649"/>
  </w:style>
  <w:style w:type="paragraph" w:styleId="Paragraphedeliste">
    <w:name w:val="List Paragraph"/>
    <w:aliases w:val="EC,Colorful List - Accent 11,Colorful List Accent 1,Paragraphe de liste1,Paragraphe de liste11,List Paragraph (numbered (a)),List_Paragraph,Multilevel para_II,List Paragraph1,Rec para,Dot pt,F5 List Paragraph,No Spacing1,Bullet 1,L,3"/>
    <w:basedOn w:val="Normal"/>
    <w:link w:val="ParagraphedelisteCar"/>
    <w:uiPriority w:val="34"/>
    <w:qFormat/>
    <w:rsid w:val="003D0627"/>
    <w:pPr>
      <w:ind w:left="720"/>
      <w:contextualSpacing/>
    </w:pPr>
  </w:style>
  <w:style w:type="character" w:styleId="Lienhypertexte">
    <w:name w:val="Hyperlink"/>
    <w:basedOn w:val="Policepardfaut"/>
    <w:uiPriority w:val="99"/>
    <w:unhideWhenUsed/>
    <w:rsid w:val="00201F81"/>
    <w:rPr>
      <w:color w:val="0563C1" w:themeColor="hyperlink"/>
      <w:u w:val="single"/>
    </w:rPr>
  </w:style>
  <w:style w:type="character" w:customStyle="1" w:styleId="value">
    <w:name w:val="value"/>
    <w:basedOn w:val="Policepardfaut"/>
    <w:rsid w:val="00703994"/>
  </w:style>
  <w:style w:type="character" w:styleId="Lienhypertextesuivivisit">
    <w:name w:val="FollowedHyperlink"/>
    <w:basedOn w:val="Policepardfaut"/>
    <w:uiPriority w:val="99"/>
    <w:semiHidden/>
    <w:unhideWhenUsed/>
    <w:rsid w:val="00E20FDD"/>
    <w:rPr>
      <w:color w:val="954F72" w:themeColor="followedHyperlink"/>
      <w:u w:val="single"/>
    </w:rPr>
  </w:style>
  <w:style w:type="paragraph" w:styleId="Textedebulles">
    <w:name w:val="Balloon Text"/>
    <w:basedOn w:val="Normal"/>
    <w:link w:val="TextedebullesCar"/>
    <w:uiPriority w:val="99"/>
    <w:semiHidden/>
    <w:unhideWhenUsed/>
    <w:rsid w:val="00EF30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30BC"/>
    <w:rPr>
      <w:rFonts w:ascii="Segoe UI" w:hAnsi="Segoe UI" w:cs="Segoe UI"/>
      <w:sz w:val="18"/>
      <w:szCs w:val="18"/>
    </w:rPr>
  </w:style>
  <w:style w:type="character" w:styleId="Marquedecommentaire">
    <w:name w:val="annotation reference"/>
    <w:basedOn w:val="Policepardfaut"/>
    <w:uiPriority w:val="99"/>
    <w:semiHidden/>
    <w:unhideWhenUsed/>
    <w:rsid w:val="005161B5"/>
    <w:rPr>
      <w:sz w:val="16"/>
      <w:szCs w:val="16"/>
    </w:rPr>
  </w:style>
  <w:style w:type="paragraph" w:styleId="Commentaire">
    <w:name w:val="annotation text"/>
    <w:basedOn w:val="Normal"/>
    <w:link w:val="CommentaireCar"/>
    <w:uiPriority w:val="99"/>
    <w:semiHidden/>
    <w:unhideWhenUsed/>
    <w:rsid w:val="005161B5"/>
    <w:pPr>
      <w:spacing w:line="240" w:lineRule="auto"/>
    </w:pPr>
    <w:rPr>
      <w:sz w:val="20"/>
      <w:szCs w:val="20"/>
    </w:rPr>
  </w:style>
  <w:style w:type="character" w:customStyle="1" w:styleId="CommentaireCar">
    <w:name w:val="Commentaire Car"/>
    <w:basedOn w:val="Policepardfaut"/>
    <w:link w:val="Commentaire"/>
    <w:uiPriority w:val="99"/>
    <w:semiHidden/>
    <w:rsid w:val="005161B5"/>
    <w:rPr>
      <w:sz w:val="20"/>
      <w:szCs w:val="20"/>
    </w:rPr>
  </w:style>
  <w:style w:type="paragraph" w:styleId="Objetducommentaire">
    <w:name w:val="annotation subject"/>
    <w:basedOn w:val="Commentaire"/>
    <w:next w:val="Commentaire"/>
    <w:link w:val="ObjetducommentaireCar"/>
    <w:uiPriority w:val="99"/>
    <w:semiHidden/>
    <w:unhideWhenUsed/>
    <w:rsid w:val="005161B5"/>
    <w:rPr>
      <w:b/>
      <w:bCs/>
    </w:rPr>
  </w:style>
  <w:style w:type="character" w:customStyle="1" w:styleId="ObjetducommentaireCar">
    <w:name w:val="Objet du commentaire Car"/>
    <w:basedOn w:val="CommentaireCar"/>
    <w:link w:val="Objetducommentaire"/>
    <w:uiPriority w:val="99"/>
    <w:semiHidden/>
    <w:rsid w:val="005161B5"/>
    <w:rPr>
      <w:b/>
      <w:bCs/>
      <w:sz w:val="20"/>
      <w:szCs w:val="20"/>
    </w:rPr>
  </w:style>
  <w:style w:type="paragraph" w:styleId="Notedefin">
    <w:name w:val="endnote text"/>
    <w:basedOn w:val="Normal"/>
    <w:link w:val="NotedefinCar"/>
    <w:uiPriority w:val="99"/>
    <w:semiHidden/>
    <w:unhideWhenUsed/>
    <w:rsid w:val="00897B84"/>
    <w:pPr>
      <w:spacing w:after="0" w:line="240" w:lineRule="auto"/>
      <w:jc w:val="both"/>
    </w:pPr>
    <w:rPr>
      <w:rFonts w:ascii="Times New Roman" w:hAnsi="Times New Roman" w:cs="Times New Roman"/>
      <w:sz w:val="20"/>
      <w:szCs w:val="20"/>
    </w:rPr>
  </w:style>
  <w:style w:type="character" w:customStyle="1" w:styleId="NotedefinCar">
    <w:name w:val="Note de fin Car"/>
    <w:basedOn w:val="Policepardfaut"/>
    <w:link w:val="Notedefin"/>
    <w:uiPriority w:val="99"/>
    <w:semiHidden/>
    <w:rsid w:val="00897B84"/>
    <w:rPr>
      <w:rFonts w:ascii="Times New Roman" w:hAnsi="Times New Roman" w:cs="Times New Roman"/>
      <w:sz w:val="20"/>
      <w:szCs w:val="20"/>
    </w:rPr>
  </w:style>
  <w:style w:type="character" w:customStyle="1" w:styleId="ParagraphedelisteCar">
    <w:name w:val="Paragraphe de liste Car"/>
    <w:aliases w:val="EC Car,Colorful List - Accent 11 Car,Colorful List Accent 1 Car,Paragraphe de liste1 Car,Paragraphe de liste11 Car,List Paragraph (numbered (a)) Car,List_Paragraph Car,Multilevel para_II Car,List Paragraph1 Car,Rec para Car,L Car"/>
    <w:basedOn w:val="Policepardfaut"/>
    <w:link w:val="Paragraphedeliste"/>
    <w:uiPriority w:val="34"/>
    <w:locked/>
    <w:rsid w:val="00897B84"/>
  </w:style>
  <w:style w:type="character" w:styleId="Appeldenotedefin">
    <w:name w:val="endnote reference"/>
    <w:basedOn w:val="Policepardfaut"/>
    <w:uiPriority w:val="99"/>
    <w:semiHidden/>
    <w:unhideWhenUsed/>
    <w:rsid w:val="00897B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4339">
      <w:bodyDiv w:val="1"/>
      <w:marLeft w:val="0"/>
      <w:marRight w:val="0"/>
      <w:marTop w:val="0"/>
      <w:marBottom w:val="0"/>
      <w:divBdr>
        <w:top w:val="none" w:sz="0" w:space="0" w:color="auto"/>
        <w:left w:val="none" w:sz="0" w:space="0" w:color="auto"/>
        <w:bottom w:val="none" w:sz="0" w:space="0" w:color="auto"/>
        <w:right w:val="none" w:sz="0" w:space="0" w:color="auto"/>
      </w:divBdr>
    </w:div>
    <w:div w:id="864950726">
      <w:bodyDiv w:val="1"/>
      <w:marLeft w:val="0"/>
      <w:marRight w:val="0"/>
      <w:marTop w:val="0"/>
      <w:marBottom w:val="0"/>
      <w:divBdr>
        <w:top w:val="none" w:sz="0" w:space="0" w:color="auto"/>
        <w:left w:val="none" w:sz="0" w:space="0" w:color="auto"/>
        <w:bottom w:val="none" w:sz="0" w:space="0" w:color="auto"/>
        <w:right w:val="none" w:sz="0" w:space="0" w:color="auto"/>
      </w:divBdr>
    </w:div>
    <w:div w:id="930435894">
      <w:bodyDiv w:val="1"/>
      <w:marLeft w:val="0"/>
      <w:marRight w:val="0"/>
      <w:marTop w:val="0"/>
      <w:marBottom w:val="0"/>
      <w:divBdr>
        <w:top w:val="none" w:sz="0" w:space="0" w:color="auto"/>
        <w:left w:val="none" w:sz="0" w:space="0" w:color="auto"/>
        <w:bottom w:val="none" w:sz="0" w:space="0" w:color="auto"/>
        <w:right w:val="none" w:sz="0" w:space="0" w:color="auto"/>
      </w:divBdr>
    </w:div>
    <w:div w:id="1177185882">
      <w:bodyDiv w:val="1"/>
      <w:marLeft w:val="0"/>
      <w:marRight w:val="0"/>
      <w:marTop w:val="0"/>
      <w:marBottom w:val="0"/>
      <w:divBdr>
        <w:top w:val="none" w:sz="0" w:space="0" w:color="auto"/>
        <w:left w:val="none" w:sz="0" w:space="0" w:color="auto"/>
        <w:bottom w:val="none" w:sz="0" w:space="0" w:color="auto"/>
        <w:right w:val="none" w:sz="0" w:space="0" w:color="auto"/>
      </w:divBdr>
    </w:div>
    <w:div w:id="1539469681">
      <w:bodyDiv w:val="1"/>
      <w:marLeft w:val="0"/>
      <w:marRight w:val="0"/>
      <w:marTop w:val="0"/>
      <w:marBottom w:val="0"/>
      <w:divBdr>
        <w:top w:val="none" w:sz="0" w:space="0" w:color="auto"/>
        <w:left w:val="none" w:sz="0" w:space="0" w:color="auto"/>
        <w:bottom w:val="none" w:sz="0" w:space="0" w:color="auto"/>
        <w:right w:val="none" w:sz="0" w:space="0" w:color="auto"/>
      </w:divBdr>
    </w:div>
    <w:div w:id="202226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EBE99-57D1-4BC0-8CAA-A67493AD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1649</Words>
  <Characters>9075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 Chloé</dc:creator>
  <cp:keywords/>
  <dc:description/>
  <cp:lastModifiedBy>DEREBERGUE Bernard</cp:lastModifiedBy>
  <cp:revision>2</cp:revision>
  <dcterms:created xsi:type="dcterms:W3CDTF">2023-03-30T18:05:00Z</dcterms:created>
  <dcterms:modified xsi:type="dcterms:W3CDTF">2023-03-30T18:05:00Z</dcterms:modified>
</cp:coreProperties>
</file>