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C6159" w14:textId="1E3ED579" w:rsidR="004E2255" w:rsidRPr="00F524E1" w:rsidRDefault="00C110C7" w:rsidP="00AB1B17">
      <w:pPr>
        <w:spacing w:before="240" w:after="240" w:line="360" w:lineRule="auto"/>
        <w:jc w:val="center"/>
        <w:rPr>
          <w:lang w:val="en-GB"/>
        </w:rPr>
      </w:pPr>
      <w:bookmarkStart w:id="0" w:name="_GoBack"/>
      <w:bookmarkEnd w:id="0"/>
      <w:r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Lithuania’s </w:t>
      </w:r>
      <w:r w:rsidR="004E2255"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>Comment</w:t>
      </w:r>
      <w:r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>s on the Advanced version of the Committee</w:t>
      </w:r>
      <w:r w:rsidR="004E2255"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on </w:t>
      </w:r>
      <w:r w:rsidR="00607678"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r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Rights of </w:t>
      </w:r>
      <w:r w:rsidR="004E2255"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r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>Child’s d</w:t>
      </w:r>
      <w:r w:rsidR="00607678"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>raft General Comment No</w:t>
      </w:r>
      <w:r w:rsidR="0099336B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4E2255" w:rsidRPr="00F524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26 on Children’s Rights and the Environment with a Special Focus on Climate Change</w:t>
      </w:r>
    </w:p>
    <w:p w14:paraId="7DA15C1F" w14:textId="702594C6" w:rsidR="00E5221F" w:rsidRPr="00AB1B17" w:rsidRDefault="00C110C7" w:rsidP="00AB1B17">
      <w:pPr>
        <w:spacing w:before="240" w:after="240" w:line="360" w:lineRule="auto"/>
        <w:ind w:left="360"/>
        <w:jc w:val="both"/>
        <w:rPr>
          <w:rFonts w:eastAsia="Times New Roman"/>
          <w:color w:val="000000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Government of</w:t>
      </w:r>
      <w:r w:rsidR="0099336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Republic of Lithuania 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appreciates the work of the Committee on the Rights of the Child</w:t>
      </w:r>
      <w:r w:rsidR="0099336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’s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07678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draft General Comment No. 26 on Children’s Rights and the Environment with a Special Focus on Climate Change.</w:t>
      </w:r>
      <w:r w:rsidR="00E557C0" w:rsidRPr="00F524E1">
        <w:rPr>
          <w:rFonts w:eastAsia="Times New Roman"/>
          <w:color w:val="000000"/>
          <w:lang w:val="en-GB"/>
        </w:rPr>
        <w:t xml:space="preserve"> </w:t>
      </w:r>
      <w:r w:rsidR="00607678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Lithuania welcomes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Committee for its thoughtful work in making important linkages between children’s rights and the environment</w:t>
      </w:r>
      <w:r w:rsidR="00607678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with a special focus on </w:t>
      </w:r>
      <w:r w:rsidR="00E557C0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global </w:t>
      </w:r>
      <w:r w:rsidR="00607678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climate change</w:t>
      </w:r>
      <w:r w:rsidR="00E557C0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problem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607678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which </w:t>
      </w:r>
      <w:r w:rsidR="00E557C0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requires </w:t>
      </w:r>
      <w:r w:rsidR="00E557C0" w:rsidRPr="00F524E1">
        <w:rPr>
          <w:rFonts w:ascii="Times New Roman" w:eastAsia="Calibri" w:hAnsi="Times New Roman" w:cs="Times New Roman"/>
          <w:sz w:val="24"/>
          <w:szCs w:val="24"/>
          <w:lang w:val="en-GB"/>
        </w:rPr>
        <w:t>the extreme urgency to strengthen the global response to address the climate emergency due to its direct and existential threat to humanity, especially to the most vulnerable group</w:t>
      </w:r>
      <w:r w:rsidR="002614BF" w:rsidRPr="00F524E1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E557C0" w:rsidRPr="00F524E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pe</w:t>
      </w:r>
      <w:r w:rsidR="002614BF" w:rsidRPr="00F524E1">
        <w:rPr>
          <w:rFonts w:ascii="Times New Roman" w:eastAsia="Calibri" w:hAnsi="Times New Roman" w:cs="Times New Roman"/>
          <w:sz w:val="24"/>
          <w:szCs w:val="24"/>
          <w:lang w:val="en-GB"/>
        </w:rPr>
        <w:t>ople as children, ecosystems and</w:t>
      </w:r>
      <w:r w:rsidR="00E557C0" w:rsidRPr="00F524E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biodiversity</w:t>
      </w:r>
      <w:r w:rsidR="002614BF" w:rsidRPr="00F524E1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2614BF" w:rsidRPr="00F524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The ambitious global climate action</w:t>
      </w:r>
      <w:r w:rsidR="00905F06" w:rsidRPr="00F524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s, ensuring a just transition towards sustainable, climate neutral and resilient economies and societies, </w:t>
      </w:r>
      <w:r w:rsidR="002614BF" w:rsidRPr="00F524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would </w:t>
      </w:r>
      <w:r w:rsidR="00907630" w:rsidRPr="00F524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bring</w:t>
      </w:r>
      <w:r w:rsidR="002614BF" w:rsidRPr="00F524E1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for the people, including children, better standards of living, health, sustainable food systems, and affordable energy prices.</w:t>
      </w:r>
    </w:p>
    <w:p w14:paraId="32581417" w14:textId="6CC966FD" w:rsidR="00E5221F" w:rsidRPr="00AB1B17" w:rsidRDefault="004E2255" w:rsidP="00AB1B17">
      <w:pPr>
        <w:spacing w:before="240" w:after="240" w:line="360" w:lineRule="auto"/>
        <w:ind w:left="360"/>
        <w:jc w:val="both"/>
        <w:rPr>
          <w:rFonts w:eastAsia="Times New Roman"/>
          <w:color w:val="000000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This </w:t>
      </w:r>
      <w:r w:rsidR="00905F06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advanced version of draft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General Comment </w:t>
      </w:r>
      <w:r w:rsidR="00905F06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</w:t>
      </w:r>
      <w:r w:rsidR="00DD4CC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  <w:r w:rsidR="00905F06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26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is particularly timely </w:t>
      </w:r>
      <w:r w:rsidR="00907630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and valuable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as many States urgently develop policies, both domestically and internationally, to address critical </w:t>
      </w:r>
      <w:r w:rsidR="00905F06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climate change and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environmental issues.</w:t>
      </w:r>
    </w:p>
    <w:p w14:paraId="43CC89E7" w14:textId="1EB9D6F3" w:rsidR="004E2255" w:rsidRPr="00F524E1" w:rsidRDefault="00905F06" w:rsidP="00AB1B17">
      <w:pPr>
        <w:spacing w:before="240" w:after="240" w:line="360" w:lineRule="auto"/>
        <w:ind w:left="360"/>
        <w:contextualSpacing/>
        <w:jc w:val="both"/>
        <w:rPr>
          <w:rFonts w:eastAsia="Times New Roman"/>
          <w:color w:val="000000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Lithuania provides t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he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following 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comments </w:t>
      </w:r>
      <w:r w:rsidR="00907630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 the draft General Comment No</w:t>
      </w:r>
      <w:r w:rsidR="00DD4CC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  <w:r w:rsidR="00907630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26: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18D33CD6" w14:textId="776822FF" w:rsidR="00907630" w:rsidRPr="00CA5CBD" w:rsidRDefault="00907630" w:rsidP="00AB1B17">
      <w:pPr>
        <w:pStyle w:val="ListParagraph"/>
        <w:numPr>
          <w:ilvl w:val="0"/>
          <w:numId w:val="3"/>
        </w:numPr>
        <w:spacing w:before="240" w:after="240" w:line="360" w:lineRule="auto"/>
        <w:ind w:left="36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 the I</w:t>
      </w:r>
      <w:r w:rsidR="00E07947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Introduction </w:t>
      </w:r>
      <w:r w:rsidR="00E07947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Chapter </w:t>
      </w:r>
      <w:r w:rsidR="00BE2D1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Section</w:t>
      </w:r>
      <w:r w:rsidR="00E07947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B “The </w:t>
      </w:r>
      <w:r w:rsidR="00DD4CC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evolution</w:t>
      </w:r>
      <w:r w:rsidR="00DD4CC7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E07947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of international human rights law and </w:t>
      </w:r>
      <w:r w:rsidR="00DD4CC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</w:t>
      </w:r>
      <w:r w:rsidR="00E07947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environment” and other relevant parts of the draft </w:t>
      </w:r>
      <w:r w:rsidR="00E07947" w:rsidRPr="00E5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t</w:t>
      </w:r>
      <w:r w:rsidR="00E07947" w:rsidRPr="00F52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he reference to the </w:t>
      </w:r>
      <w:r w:rsidR="001B3FCF" w:rsidRPr="00F52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UN </w:t>
      </w:r>
      <w:r w:rsidR="00E07947" w:rsidRPr="00F52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sustainable development goals of the </w:t>
      </w:r>
      <w:r w:rsidR="00E522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2030 Agenda for </w:t>
      </w:r>
      <w:r w:rsidR="00E07947" w:rsidRPr="00F524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Sustainable Development  should be provided.</w:t>
      </w:r>
    </w:p>
    <w:p w14:paraId="177C6BF6" w14:textId="77777777" w:rsidR="00CA5CBD" w:rsidRDefault="00CA5CBD" w:rsidP="00CA5CBD">
      <w:pPr>
        <w:pStyle w:val="ListParagraph"/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3236A4B4" w14:textId="10144437" w:rsidR="00E5221F" w:rsidRPr="00AB1B17" w:rsidRDefault="00E07947" w:rsidP="00AB1B17">
      <w:pPr>
        <w:pStyle w:val="ListParagraph"/>
        <w:numPr>
          <w:ilvl w:val="0"/>
          <w:numId w:val="3"/>
        </w:numPr>
        <w:spacing w:before="240" w:after="240" w:line="360" w:lineRule="auto"/>
        <w:ind w:left="36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Taking into account that urbanization is growing (cities are home to 55% of the global population</w:t>
      </w:r>
      <w:r w:rsidR="0042229C"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and is expected to grow to 68% by 2050), </w:t>
      </w:r>
      <w:r w:rsidR="0042229C" w:rsidRPr="00AB1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it </w:t>
      </w:r>
      <w:r w:rsidR="00ED34F9" w:rsidRPr="00AB1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is </w:t>
      </w:r>
      <w:r w:rsidR="0075348C" w:rsidRPr="00AB1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essential</w:t>
      </w:r>
      <w:r w:rsidR="00ED34F9" w:rsidRPr="00AB1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to</w:t>
      </w:r>
      <w:r w:rsidR="0042229C" w:rsidRPr="00AB1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underline</w:t>
      </w:r>
      <w:r w:rsidR="00ED34F9" w:rsidRPr="00AB1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="0042229C" w:rsidRPr="00AB1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sustainable, climate resilient urban development</w:t>
      </w:r>
      <w:r w:rsidR="0042229C"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ED34F9"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as well as to emphasise</w:t>
      </w:r>
      <w:r w:rsidR="0042229C"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importance of green infrastructure, strong social and environmental safeguards, including nature-based </w:t>
      </w:r>
      <w:r w:rsidR="002149C2"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solutions </w:t>
      </w:r>
      <w:r w:rsidR="00ED34F9"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and</w:t>
      </w:r>
      <w:r w:rsidR="002149C2"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2149C2" w:rsidRPr="00AB1B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multi-level governance engaging local and regional governments</w:t>
      </w:r>
      <w:r w:rsidR="002149C2"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548EE515" w14:textId="778486DC" w:rsidR="00C73CDE" w:rsidRPr="00E5221F" w:rsidRDefault="00C73CDE" w:rsidP="00AB1B17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5221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Lithuania proposes to amend the wording of the following provisions:</w:t>
      </w:r>
    </w:p>
    <w:p w14:paraId="08F74BBF" w14:textId="1051EFAD" w:rsidR="00C73CDE" w:rsidRPr="00E5221F" w:rsidRDefault="00E5221F" w:rsidP="00AB1B17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3. </w:t>
      </w:r>
      <w:r w:rsidR="00C73CDE" w:rsidRPr="00E5221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 para 94 the last sentence </w:t>
      </w:r>
      <w:r w:rsidR="00474BE6" w:rsidRPr="00E5221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should be amended </w:t>
      </w:r>
      <w:r w:rsidR="00C73CDE" w:rsidRPr="00E5221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by taking into account historical and </w:t>
      </w:r>
      <w:r w:rsidR="00C73CDE" w:rsidRPr="00E522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current</w:t>
      </w:r>
      <w:r w:rsidR="00C73CDE" w:rsidRPr="00E5221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green-house gas emissions and requiring </w:t>
      </w:r>
      <w:r w:rsidR="00C73CDE" w:rsidRPr="00E522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 xml:space="preserve">all countries according to their capacity </w:t>
      </w:r>
      <w:r w:rsidR="00C73CDE" w:rsidRPr="00E5221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to scale up technical and financial assistance from all sources to support primarily the most vulnerable and the least developed </w:t>
      </w:r>
      <w:r w:rsidR="00474BE6" w:rsidRPr="00E5221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countries:</w:t>
      </w:r>
    </w:p>
    <w:p w14:paraId="6527E257" w14:textId="77777777" w:rsidR="00AB1B17" w:rsidRDefault="00C73CDE" w:rsidP="00AB1B17">
      <w:pPr>
        <w:spacing w:before="240" w:after="24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  <w:r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r w:rsidRPr="00AB1B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In the climate context such responsibilities are appropriate</w:t>
      </w:r>
      <w:r w:rsidR="00822054" w:rsidRPr="00AB1B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ly tailored to take into account of the historical and </w:t>
      </w:r>
      <w:r w:rsidR="00822054" w:rsidRPr="00AB1B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current</w:t>
      </w:r>
      <w:r w:rsidR="00822054" w:rsidRPr="00AB1B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emissions of green-house gas and respective capabilities and challenges</w:t>
      </w:r>
      <w:r w:rsidR="00822054"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822054" w:rsidRPr="00AB1B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of States while requiring </w:t>
      </w:r>
      <w:r w:rsidR="00822054" w:rsidRPr="00AB1B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all countries to scale up</w:t>
      </w:r>
      <w:r w:rsidR="00822054" w:rsidRPr="00AB1B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technical and financial assistance from </w:t>
      </w:r>
      <w:r w:rsidR="00822054" w:rsidRPr="00AB1B17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val="en-GB"/>
        </w:rPr>
        <w:t>high-income States to developing States</w:t>
      </w:r>
      <w:r w:rsidR="00822054" w:rsidRPr="00AB1B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all sources to support the most vulnerable and the least developed countries</w:t>
      </w:r>
      <w:r w:rsidR="00822054" w:rsidRPr="00AB1B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.</w:t>
      </w:r>
      <w:r w:rsidR="001B3FCF" w:rsidRPr="00AB1B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”</w:t>
      </w:r>
    </w:p>
    <w:p w14:paraId="6448F7C0" w14:textId="6FB7CCF3" w:rsidR="00474BE6" w:rsidRPr="00AB1B17" w:rsidRDefault="00474BE6" w:rsidP="00AB1B17">
      <w:pPr>
        <w:pStyle w:val="ListParagraph"/>
        <w:numPr>
          <w:ilvl w:val="0"/>
          <w:numId w:val="6"/>
        </w:numPr>
        <w:spacing w:before="240" w:after="240" w:line="36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  <w:r w:rsidRP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 para 95 the first sentence should be amended taking into account not only Art 9(1) of the Paris Agreement, but also Art 9(2):</w:t>
      </w:r>
    </w:p>
    <w:p w14:paraId="0CC3160C" w14:textId="6B9042B8" w:rsidR="002823CE" w:rsidRDefault="00474BE6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In </w:t>
      </w:r>
      <w:r w:rsidR="002823CE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particular </w:t>
      </w:r>
      <w:r w:rsidR="002823CE" w:rsidRPr="00F524E1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val="en-GB"/>
        </w:rPr>
        <w:t xml:space="preserve">high-income States </w:t>
      </w:r>
      <w:r w:rsidR="002823CE"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developed</w:t>
      </w:r>
      <w:r w:rsidR="002823CE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="002823CE"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countries and other donors</w:t>
      </w:r>
      <w:r w:rsidR="002823CE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should support adaptation and mitigation efforts in </w:t>
      </w:r>
      <w:r w:rsidR="002823CE" w:rsidRPr="00F524E1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val="en-GB"/>
        </w:rPr>
        <w:t>developing</w:t>
      </w:r>
      <w:r w:rsidR="002823CE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="002823CE"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the most vulnerable and the least developed</w:t>
      </w:r>
      <w:r w:rsidR="002823CE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counties by facilitating of green technologies &lt;…&gt;</w:t>
      </w:r>
      <w:r w:rsidR="001B3FCF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”</w:t>
      </w:r>
      <w:r w:rsidR="00AB1B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70655AD3" w14:textId="77777777" w:rsidR="00AB1B17" w:rsidRPr="00AB1B17" w:rsidRDefault="00AB1B17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33317C30" w14:textId="77777777" w:rsidR="002823CE" w:rsidRPr="00F524E1" w:rsidRDefault="002823CE" w:rsidP="00AB1B17">
      <w:pPr>
        <w:pStyle w:val="ListParagraph"/>
        <w:numPr>
          <w:ilvl w:val="0"/>
          <w:numId w:val="6"/>
        </w:numPr>
        <w:spacing w:before="240" w:after="240" w:line="36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 para 107 to add additional </w:t>
      </w:r>
      <w:r w:rsidR="001B3FCF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middle</w:t>
      </w:r>
      <w:r w:rsidR="001B3FCF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sentence related to the </w:t>
      </w:r>
      <w:r w:rsid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UNFCCC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decisions 1/CP.27 and 1/CMA.4:</w:t>
      </w:r>
    </w:p>
    <w:p w14:paraId="28343E4E" w14:textId="5FCC69DE" w:rsidR="007F27C9" w:rsidRDefault="001B3FCF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en-GB"/>
        </w:rPr>
      </w:pP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“</w:t>
      </w:r>
      <w:r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In this regard the implementation </w:t>
      </w:r>
      <w:r w:rsidRPr="00F524E1">
        <w:rPr>
          <w:rFonts w:ascii="Times New Roman" w:eastAsia="Calibri" w:hAnsi="Times New Roman" w:cs="Times New Roman"/>
          <w:b/>
          <w:i/>
          <w:color w:val="000000"/>
          <w:sz w:val="24"/>
          <w:lang w:val="en-GB"/>
        </w:rPr>
        <w:t>the “Early Warnings for All” initiative launched by the UN Secretary General with the objective to cover everyone on Earth with early warning systems within next 5 years</w:t>
      </w:r>
      <w:r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en-GB"/>
        </w:rPr>
        <w:t xml:space="preserve"> and the G7 Leaders’ commitment to work towards a Global Shield against Climate Risks for poor and vulnerable countries and people, building on the InsuResilience Global Partnership and other initiatives are essential.”</w:t>
      </w:r>
    </w:p>
    <w:p w14:paraId="7B5A5127" w14:textId="77777777" w:rsidR="00AB1B17" w:rsidRPr="00AB1B17" w:rsidRDefault="00AB1B17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 w:eastAsia="en-GB"/>
        </w:rPr>
      </w:pPr>
    </w:p>
    <w:p w14:paraId="7746FC51" w14:textId="77777777" w:rsidR="00917E82" w:rsidRPr="00F524E1" w:rsidRDefault="00917E82" w:rsidP="00AB1B17">
      <w:pPr>
        <w:pStyle w:val="ListParagraph"/>
        <w:numPr>
          <w:ilvl w:val="0"/>
          <w:numId w:val="6"/>
        </w:numPr>
        <w:spacing w:before="240" w:after="240" w:line="36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Para 108 should be amended in line with</w:t>
      </w:r>
      <w:r w:rsidRPr="00F524E1">
        <w:rPr>
          <w:lang w:val="en-GB"/>
        </w:rPr>
        <w:t xml:space="preserve">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para 19 of  decisions 1/CP.27 and 1/CMA.4 by</w:t>
      </w:r>
      <w:r w:rsidRPr="00F524E1">
        <w:rPr>
          <w:lang w:val="en-GB"/>
        </w:rPr>
        <w:t xml:space="preserve">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urging Parties that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have not yet communicated new or updated nationally determined contributions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as per decision 1/CMA3, paragraph 28 to do so as soon as possible</w:t>
      </w:r>
      <w:r w:rsidRPr="00F524E1">
        <w:rPr>
          <w:lang w:val="en-GB"/>
        </w:rPr>
        <w:t xml:space="preserve">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and in advance of the fifth session of the Conference of the Parties serving as the meeting of the Parties to the Paris Agreement (November 2023): </w:t>
      </w:r>
    </w:p>
    <w:p w14:paraId="3F40DC41" w14:textId="7BBF0C85" w:rsidR="007F27C9" w:rsidRDefault="00917E82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The Committee calls for the collective accelerated actions</w:t>
      </w:r>
      <w:r w:rsidR="007F27C9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,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by urging States that have not yet</w:t>
      </w:r>
      <w:r w:rsidRPr="00F524E1">
        <w:rPr>
          <w:b/>
          <w:i/>
          <w:lang w:val="en-GB"/>
        </w:rPr>
        <w:t xml:space="preserve"> </w:t>
      </w:r>
      <w:r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communicated new or updated nationally determined contributions to do so as soon as possible and in advance before the COP28</w:t>
      </w:r>
      <w:r w:rsidR="007F27C9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, to use the narrow temporal &lt;…&gt;”.</w:t>
      </w:r>
    </w:p>
    <w:p w14:paraId="1B467EC2" w14:textId="77777777" w:rsidR="00CA5CBD" w:rsidRPr="00AB1B17" w:rsidRDefault="00CA5CBD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364E8EB1" w14:textId="77777777" w:rsidR="001B3FCF" w:rsidRPr="00F524E1" w:rsidRDefault="001B3FCF" w:rsidP="00AB1B17">
      <w:pPr>
        <w:pStyle w:val="ListParagraph"/>
        <w:numPr>
          <w:ilvl w:val="0"/>
          <w:numId w:val="6"/>
        </w:numPr>
        <w:spacing w:before="240" w:after="240" w:line="36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 para 111 </w:t>
      </w:r>
      <w:r w:rsidR="007F27C9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last sentence of the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sub-para </w:t>
      </w:r>
      <w:r w:rsidR="00917E82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(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b)</w:t>
      </w:r>
      <w:r w:rsidR="007F27C9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shall be worded fully in line with Art 4(4) of the Paris Agreement:</w:t>
      </w:r>
    </w:p>
    <w:p w14:paraId="6554728D" w14:textId="0EA8F9AD" w:rsidR="007F27C9" w:rsidRDefault="007F27C9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r w:rsidR="00B44AC9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Developed States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should continue taking the lead by undertaking economy-wide absolute emission reduction targe</w:t>
      </w:r>
      <w:r w:rsidR="00047E67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ts. Developing States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should continue enhancing their mitigation efforts, </w:t>
      </w:r>
      <w:r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and are encouraged to move over time towards economy-wide emission reduction or limitation targets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in the light of different national circumstances &lt;…&gt;”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52E832CA" w14:textId="77777777" w:rsidR="00AB1B17" w:rsidRPr="00AB1B17" w:rsidRDefault="00AB1B17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73BB6B5A" w14:textId="77777777" w:rsidR="007F27C9" w:rsidRPr="00F524E1" w:rsidRDefault="007F27C9" w:rsidP="00AB1B17">
      <w:pPr>
        <w:pStyle w:val="ListParagraph"/>
        <w:numPr>
          <w:ilvl w:val="0"/>
          <w:numId w:val="6"/>
        </w:numPr>
        <w:spacing w:before="240" w:after="240" w:line="36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 para 113 the first sentence shall be amended fully in </w:t>
      </w:r>
      <w:r w:rsidR="00B44AC9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line with Art 13(9) of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Paris Agreement:</w:t>
      </w:r>
    </w:p>
    <w:p w14:paraId="739E7566" w14:textId="765172A4" w:rsidR="00047E67" w:rsidRDefault="00B44AC9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“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Developed States </w:t>
      </w:r>
      <w:r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and other </w:t>
      </w:r>
      <w:r w:rsidR="00047E67"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States</w:t>
      </w:r>
      <w:r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 that provide support should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assist to developing countries</w:t>
      </w:r>
      <w:r w:rsidR="00047E67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,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="00047E67"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>in particular to the least developed and the most vulnerable to adverse effects of climate change</w:t>
      </w:r>
      <w:r w:rsidR="00047E67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&lt;…&gt;”.</w:t>
      </w:r>
    </w:p>
    <w:p w14:paraId="30F13F55" w14:textId="77777777" w:rsidR="00AB1B17" w:rsidRPr="00AB1B17" w:rsidRDefault="00AB1B17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</w:p>
    <w:p w14:paraId="210AC5C3" w14:textId="77777777" w:rsidR="00047E67" w:rsidRPr="00F524E1" w:rsidRDefault="00047E67" w:rsidP="00AB1B17">
      <w:pPr>
        <w:pStyle w:val="ListParagraph"/>
        <w:numPr>
          <w:ilvl w:val="0"/>
          <w:numId w:val="6"/>
        </w:numPr>
        <w:spacing w:before="240" w:after="240" w:line="36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 para 117 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the sustainable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investment and application of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innovative financial instruments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should be emphasised:</w:t>
      </w:r>
    </w:p>
    <w:p w14:paraId="35519F7C" w14:textId="77777777" w:rsidR="00047E67" w:rsidRPr="00F524E1" w:rsidRDefault="009D0595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 the first sentence </w:t>
      </w:r>
      <w:r w:rsidR="00047E67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“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States should incentivize </w:t>
      </w:r>
      <w:r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sustainable 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investments</w:t>
      </w:r>
      <w:r w:rsidR="00047E67"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in and use &lt;…&gt;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. </w:t>
      </w:r>
    </w:p>
    <w:p w14:paraId="17602321" w14:textId="77777777" w:rsidR="009D0595" w:rsidRPr="00F524E1" w:rsidRDefault="009D0595" w:rsidP="00AB1B17">
      <w:pPr>
        <w:pStyle w:val="ListParagraph"/>
        <w:spacing w:before="240" w:after="24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 the last sentence 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“States can also encourage public-private partnerships </w:t>
      </w:r>
      <w:r w:rsidRPr="00F524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GB"/>
        </w:rPr>
        <w:t xml:space="preserve">applying innovative financial instruments </w:t>
      </w:r>
      <w:r w:rsidRPr="00F52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that increase access and affordability of renewable technology &lt;..&gt;.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5E305C9D" w14:textId="343EE81A" w:rsidR="004E2255" w:rsidRPr="00F524E1" w:rsidRDefault="00047E67" w:rsidP="00AB1B17">
      <w:pPr>
        <w:spacing w:before="240" w:after="240" w:line="360" w:lineRule="auto"/>
        <w:ind w:left="284"/>
        <w:contextualSpacing/>
        <w:jc w:val="both"/>
        <w:rPr>
          <w:rFonts w:eastAsia="Times New Roman"/>
          <w:color w:val="000000"/>
          <w:lang w:val="en-GB"/>
        </w:rPr>
      </w:pP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 conclusion, Lithuania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reiterates its appreciat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ion of the opportunity to provide comments and proposals to the Draft General Comment No</w:t>
      </w:r>
      <w:r w:rsidR="00533C6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26, and more generally its support for t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he work of the Committee. Lithuania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expresses </w:t>
      </w:r>
      <w:r w:rsidR="004E2255" w:rsidRPr="00F524E1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to the Committee the assurances of its highest consideration.</w:t>
      </w:r>
    </w:p>
    <w:p w14:paraId="005DD2A6" w14:textId="77777777" w:rsidR="009F6773" w:rsidRPr="00F524E1" w:rsidRDefault="009F6773" w:rsidP="00AB1B17">
      <w:pPr>
        <w:spacing w:before="240" w:after="240"/>
        <w:ind w:left="284"/>
        <w:rPr>
          <w:lang w:val="en-GB"/>
        </w:rPr>
      </w:pPr>
    </w:p>
    <w:sectPr w:rsidR="009F6773" w:rsidRPr="00F52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63EB" w16cex:dateUtc="2023-01-09T07:59:00Z"/>
  <w16cex:commentExtensible w16cex:durableId="27666928" w16cex:dateUtc="2023-01-09T08:21:00Z"/>
  <w16cex:commentExtensible w16cex:durableId="27666EE6" w16cex:dateUtc="2023-01-09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0090E6" w16cid:durableId="276663EB"/>
  <w16cid:commentId w16cid:paraId="78271DE7" w16cid:durableId="27666928"/>
  <w16cid:commentId w16cid:paraId="27491D49" w16cid:durableId="27666E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93C"/>
    <w:multiLevelType w:val="hybridMultilevel"/>
    <w:tmpl w:val="FF228A6E"/>
    <w:lvl w:ilvl="0" w:tplc="042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FA7E6F"/>
    <w:multiLevelType w:val="hybridMultilevel"/>
    <w:tmpl w:val="942A8BBA"/>
    <w:lvl w:ilvl="0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B613B8"/>
    <w:multiLevelType w:val="hybridMultilevel"/>
    <w:tmpl w:val="C95A3BAA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2526CB"/>
    <w:multiLevelType w:val="hybridMultilevel"/>
    <w:tmpl w:val="9A74FAEA"/>
    <w:lvl w:ilvl="0" w:tplc="865E3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D6A9F"/>
    <w:multiLevelType w:val="hybridMultilevel"/>
    <w:tmpl w:val="B5CC00B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AD"/>
    <w:rsid w:val="00047E67"/>
    <w:rsid w:val="000645AD"/>
    <w:rsid w:val="0017100E"/>
    <w:rsid w:val="001A054D"/>
    <w:rsid w:val="001B3FCF"/>
    <w:rsid w:val="002149C2"/>
    <w:rsid w:val="002614BF"/>
    <w:rsid w:val="002823CE"/>
    <w:rsid w:val="002B60F0"/>
    <w:rsid w:val="0042229C"/>
    <w:rsid w:val="00474BE6"/>
    <w:rsid w:val="004E2255"/>
    <w:rsid w:val="00533C6D"/>
    <w:rsid w:val="00607678"/>
    <w:rsid w:val="006F7250"/>
    <w:rsid w:val="0075348C"/>
    <w:rsid w:val="007F27C9"/>
    <w:rsid w:val="00822054"/>
    <w:rsid w:val="008D56E2"/>
    <w:rsid w:val="00905F06"/>
    <w:rsid w:val="00907630"/>
    <w:rsid w:val="00917E82"/>
    <w:rsid w:val="0099336B"/>
    <w:rsid w:val="009D0595"/>
    <w:rsid w:val="009F6773"/>
    <w:rsid w:val="00AB1B17"/>
    <w:rsid w:val="00B44AC9"/>
    <w:rsid w:val="00BE2D15"/>
    <w:rsid w:val="00C110C7"/>
    <w:rsid w:val="00C73CDE"/>
    <w:rsid w:val="00CA5CBD"/>
    <w:rsid w:val="00D23301"/>
    <w:rsid w:val="00DD4CC7"/>
    <w:rsid w:val="00E07947"/>
    <w:rsid w:val="00E5221F"/>
    <w:rsid w:val="00E557C0"/>
    <w:rsid w:val="00ED34F9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A255"/>
  <w15:docId w15:val="{67B145C9-9E1E-4579-A415-1B9EE6D0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table bullets Char,List Paragraph no indent Char,Dot pt Char,Liste 1 Char,F5 List Paragraph Char,List Paragraph Char Char Char Char,Indicator Text Char,Numbered Para 1 Char,Bullet 1 Char,Bullet Points Char,List Paragraph2 Char"/>
    <w:basedOn w:val="DefaultParagraphFont"/>
    <w:link w:val="ListParagraph"/>
    <w:uiPriority w:val="34"/>
    <w:locked/>
    <w:rsid w:val="000645AD"/>
    <w:rPr>
      <w:rFonts w:ascii="Calibri" w:hAnsi="Calibri" w:cs="Calibri"/>
    </w:rPr>
  </w:style>
  <w:style w:type="paragraph" w:styleId="ListParagraph">
    <w:name w:val="List Paragraph"/>
    <w:aliases w:val="table bullets,List Paragraph no indent,Dot pt,Liste 1,F5 List Paragraph,List Paragraph Char Char Char,Indicator Text,Numbered Para 1,Bullet 1,Bullet Points,List Paragraph2,MAIN CONTENT,Normal numbered,List Paragraph1,BN 1,No Spacing1"/>
    <w:basedOn w:val="Normal"/>
    <w:link w:val="ListParagraphChar"/>
    <w:uiPriority w:val="34"/>
    <w:qFormat/>
    <w:rsid w:val="000645AD"/>
    <w:pPr>
      <w:ind w:left="720"/>
    </w:pPr>
  </w:style>
  <w:style w:type="paragraph" w:styleId="Revision">
    <w:name w:val="Revision"/>
    <w:hidden/>
    <w:uiPriority w:val="99"/>
    <w:semiHidden/>
    <w:rsid w:val="0099336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9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36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36B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34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34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5747-7E31-4F2B-870F-15069D2B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17B6C-81F3-4AF0-9C9D-281BE9135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2788A-6FA7-4867-A59C-D56337631E6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EA9FE2-3488-48C0-B239-D086C6F4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Solomon, Jonathan -JLH</dc:creator>
  <cp:lastModifiedBy>Viktė Džiaugytė</cp:lastModifiedBy>
  <cp:revision>2</cp:revision>
  <dcterms:created xsi:type="dcterms:W3CDTF">2023-01-13T15:58:00Z</dcterms:created>
  <dcterms:modified xsi:type="dcterms:W3CDTF">2023-01-13T15:58:00Z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