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F7" w:rsidRDefault="00134A23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1121410</wp:posOffset>
            </wp:positionH>
            <wp:positionV relativeFrom="page">
              <wp:posOffset>243204</wp:posOffset>
            </wp:positionV>
            <wp:extent cx="1470785" cy="4591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785" cy="459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16F7" w:rsidRDefault="001A16F7">
      <w:pPr>
        <w:pStyle w:val="BodyText"/>
        <w:spacing w:before="7"/>
        <w:rPr>
          <w:rFonts w:ascii="Times New Roman"/>
          <w:sz w:val="25"/>
        </w:rPr>
      </w:pPr>
    </w:p>
    <w:p w:rsidR="001A16F7" w:rsidRDefault="00134A23">
      <w:pPr>
        <w:pStyle w:val="Heading2"/>
        <w:spacing w:before="95"/>
        <w:jc w:val="both"/>
      </w:pPr>
      <w:r>
        <w:t>Executive</w:t>
      </w:r>
      <w:r>
        <w:rPr>
          <w:spacing w:val="4"/>
        </w:rPr>
        <w:t xml:space="preserve"> </w:t>
      </w:r>
      <w:r>
        <w:t>Summaíy</w:t>
      </w:r>
    </w:p>
    <w:p w:rsidR="001A16F7" w:rsidRDefault="00134A23">
      <w:pPr>
        <w:spacing w:before="180" w:line="259" w:lineRule="auto"/>
        <w:ind w:left="102" w:right="115"/>
        <w:jc w:val="both"/>
        <w:rPr>
          <w:sz w:val="14"/>
        </w:rPr>
      </w:pPr>
      <w:r>
        <w:t>This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comments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‘</w:t>
      </w:r>
      <w:r>
        <w:rPr>
          <w:i/>
        </w:rPr>
        <w:t>Draft</w:t>
      </w:r>
      <w:r>
        <w:rPr>
          <w:i/>
          <w:spacing w:val="1"/>
        </w:rPr>
        <w:t xml:space="preserve"> </w:t>
      </w:r>
      <w:r>
        <w:rPr>
          <w:i/>
        </w:rPr>
        <w:t>Guidelines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 xml:space="preserve">Deinstitutionalization, including in Emergencies’ </w:t>
      </w:r>
      <w:r>
        <w:t>drafted by the Committee on the Rights of</w:t>
      </w:r>
      <w:r>
        <w:rPr>
          <w:spacing w:val="1"/>
        </w:rPr>
        <w:t xml:space="preserve"> </w:t>
      </w:r>
      <w:r>
        <w:t>Persons with Disabilities. The comments contained in this document are submitted by the</w:t>
      </w:r>
      <w:r>
        <w:rPr>
          <w:spacing w:val="1"/>
        </w:rPr>
        <w:t xml:space="preserve"> </w:t>
      </w:r>
      <w:r>
        <w:rPr>
          <w:b/>
        </w:rPr>
        <w:t xml:space="preserve">Centre for Mental Health Law &amp; Policy </w:t>
      </w:r>
      <w:r>
        <w:t>(hereafter referred to as ‘the Centre’), at the Indian</w:t>
      </w:r>
      <w:r>
        <w:rPr>
          <w:spacing w:val="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Society,</w:t>
      </w:r>
      <w:r>
        <w:rPr>
          <w:spacing w:val="-1"/>
        </w:rPr>
        <w:t xml:space="preserve"> </w:t>
      </w:r>
      <w:r>
        <w:t>Pune, India.</w:t>
      </w:r>
      <w:r>
        <w:rPr>
          <w:position w:val="5"/>
          <w:sz w:val="14"/>
        </w:rPr>
        <w:t>1</w:t>
      </w:r>
    </w:p>
    <w:p w:rsidR="001A16F7" w:rsidRDefault="00134A23">
      <w:pPr>
        <w:pStyle w:val="BodyText"/>
        <w:spacing w:before="161" w:line="259" w:lineRule="auto"/>
        <w:ind w:left="102" w:right="114"/>
        <w:jc w:val="both"/>
      </w:pPr>
      <w:r>
        <w:t>These comments have been drafted considering the</w:t>
      </w:r>
      <w:r>
        <w:t xml:space="preserve"> geographic focus of the Centre’s work in</w:t>
      </w:r>
      <w:r>
        <w:rPr>
          <w:spacing w:val="1"/>
        </w:rPr>
        <w:t xml:space="preserve"> </w:t>
      </w:r>
      <w:r>
        <w:t>low- and middle-income countries (LMICs) that are usually characterised as low resource</w:t>
      </w:r>
      <w:r>
        <w:rPr>
          <w:spacing w:val="1"/>
        </w:rPr>
        <w:t xml:space="preserve"> </w:t>
      </w:r>
      <w:r>
        <w:t>settings.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settings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material,</w:t>
      </w:r>
      <w:r>
        <w:rPr>
          <w:spacing w:val="-46"/>
        </w:rPr>
        <w:t xml:space="preserve"> </w:t>
      </w:r>
      <w:r>
        <w:t>infrastructural and human resources, resulting in limited access to and poor quality of mental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services.</w:t>
      </w:r>
      <w:r>
        <w:rPr>
          <w:position w:val="5"/>
          <w:sz w:val="14"/>
        </w:rPr>
        <w:t>2</w:t>
      </w:r>
      <w:r>
        <w:rPr>
          <w:spacing w:val="1"/>
          <w:position w:val="5"/>
          <w:sz w:val="1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vulnerable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marginalised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perso</w:t>
      </w:r>
      <w:r>
        <w:t>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psychosocial</w:t>
      </w:r>
      <w:r>
        <w:rPr>
          <w:spacing w:val="-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resource settings.</w:t>
      </w:r>
    </w:p>
    <w:p w:rsidR="001A16F7" w:rsidRDefault="00134A23">
      <w:pPr>
        <w:pStyle w:val="BodyText"/>
        <w:spacing w:before="158" w:line="259" w:lineRule="auto"/>
        <w:ind w:left="102" w:right="115"/>
        <w:jc w:val="both"/>
        <w:rPr>
          <w:sz w:val="14"/>
        </w:rPr>
      </w:pPr>
      <w:r>
        <w:t>The Centre’s approach to policy change is rooted in the experiences of individuals living with</w:t>
      </w:r>
      <w:r>
        <w:rPr>
          <w:spacing w:val="1"/>
        </w:rPr>
        <w:t xml:space="preserve"> </w:t>
      </w:r>
      <w:r>
        <w:t>psychosocial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low-resource</w:t>
      </w:r>
      <w:r>
        <w:rPr>
          <w:spacing w:val="1"/>
        </w:rPr>
        <w:t xml:space="preserve"> </w:t>
      </w:r>
      <w:r>
        <w:t>communities.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community-centred</w:t>
      </w:r>
      <w:r>
        <w:rPr>
          <w:spacing w:val="1"/>
        </w:rPr>
        <w:t xml:space="preserve"> </w:t>
      </w:r>
      <w:r>
        <w:t>interventions incl</w:t>
      </w:r>
      <w:r>
        <w:t xml:space="preserve">ude </w:t>
      </w:r>
      <w:r>
        <w:rPr>
          <w:i/>
        </w:rPr>
        <w:t xml:space="preserve">Atmiyata </w:t>
      </w:r>
      <w:r>
        <w:t>that has been recognized by the World Health Organization as</w:t>
      </w:r>
      <w:r>
        <w:rPr>
          <w:spacing w:val="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practices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outreach</w:t>
      </w:r>
      <w:r>
        <w:rPr>
          <w:spacing w:val="-10"/>
        </w:rPr>
        <w:t xml:space="preserve"> </w:t>
      </w:r>
      <w:r>
        <w:t>mental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around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world.</w:t>
      </w:r>
      <w:r>
        <w:rPr>
          <w:position w:val="5"/>
          <w:sz w:val="14"/>
        </w:rPr>
        <w:t>3</w:t>
      </w:r>
    </w:p>
    <w:p w:rsidR="001A16F7" w:rsidRDefault="00134A23">
      <w:pPr>
        <w:pStyle w:val="BodyText"/>
        <w:spacing w:before="160" w:line="259" w:lineRule="auto"/>
        <w:ind w:left="102" w:right="116"/>
        <w:jc w:val="both"/>
      </w:pPr>
      <w:r>
        <w:t>The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Welfare,</w:t>
      </w:r>
      <w:r>
        <w:rPr>
          <w:spacing w:val="1"/>
        </w:rPr>
        <w:t xml:space="preserve"> </w:t>
      </w:r>
      <w:r>
        <w:t>Government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India,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drafting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India’s</w:t>
      </w:r>
      <w:r>
        <w:rPr>
          <w:spacing w:val="-11"/>
        </w:rPr>
        <w:t xml:space="preserve"> </w:t>
      </w:r>
      <w:r>
        <w:t>Mental</w:t>
      </w:r>
      <w:r>
        <w:rPr>
          <w:spacing w:val="-11"/>
        </w:rPr>
        <w:t xml:space="preserve"> </w:t>
      </w:r>
      <w:r>
        <w:t>Healthcare</w:t>
      </w:r>
      <w:r>
        <w:rPr>
          <w:spacing w:val="-11"/>
        </w:rPr>
        <w:t xml:space="preserve"> </w:t>
      </w:r>
      <w:r>
        <w:t>Act,</w:t>
      </w:r>
      <w:r>
        <w:rPr>
          <w:spacing w:val="-12"/>
        </w:rPr>
        <w:t xml:space="preserve"> </w:t>
      </w:r>
      <w:r>
        <w:t>2017</w:t>
      </w:r>
      <w:r>
        <w:rPr>
          <w:spacing w:val="-11"/>
        </w:rPr>
        <w:t xml:space="preserve"> </w:t>
      </w:r>
      <w:r>
        <w:t>(hereafter</w:t>
      </w:r>
      <w:r>
        <w:rPr>
          <w:spacing w:val="-9"/>
        </w:rPr>
        <w:t xml:space="preserve"> </w:t>
      </w:r>
      <w:r>
        <w:t>‘MHCA’).</w:t>
      </w:r>
      <w:r>
        <w:rPr>
          <w:spacing w:val="-46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MHCA</w:t>
      </w:r>
      <w:r>
        <w:rPr>
          <w:spacing w:val="-11"/>
        </w:rPr>
        <w:t xml:space="preserve"> </w:t>
      </w:r>
      <w:r>
        <w:rPr>
          <w:spacing w:val="-1"/>
        </w:rPr>
        <w:t>came</w:t>
      </w:r>
      <w:r>
        <w:rPr>
          <w:spacing w:val="-10"/>
        </w:rPr>
        <w:t xml:space="preserve"> </w:t>
      </w:r>
      <w:r>
        <w:rPr>
          <w:spacing w:val="-1"/>
        </w:rPr>
        <w:t>into</w:t>
      </w:r>
      <w:r>
        <w:rPr>
          <w:spacing w:val="-11"/>
        </w:rPr>
        <w:t xml:space="preserve"> </w:t>
      </w:r>
      <w:r>
        <w:rPr>
          <w:spacing w:val="-1"/>
        </w:rPr>
        <w:t>force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2018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introduced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India’s</w:t>
      </w:r>
      <w:r>
        <w:rPr>
          <w:spacing w:val="-9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obligations as a signatory of the CRPD; the MHCA replaced the erstwhile Mental Health Act,</w:t>
      </w:r>
      <w:r>
        <w:rPr>
          <w:spacing w:val="1"/>
        </w:rPr>
        <w:t xml:space="preserve"> </w:t>
      </w:r>
      <w:r>
        <w:t>1987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drew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colonial era legislations.</w:t>
      </w:r>
    </w:p>
    <w:p w:rsidR="001A16F7" w:rsidRDefault="001A16F7">
      <w:pPr>
        <w:pStyle w:val="BodyText"/>
        <w:rPr>
          <w:sz w:val="20"/>
        </w:rPr>
      </w:pPr>
    </w:p>
    <w:p w:rsidR="001A16F7" w:rsidRDefault="00AF1C7A">
      <w:pPr>
        <w:pStyle w:val="BodyText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99060</wp:posOffset>
                </wp:positionV>
                <wp:extent cx="1828800" cy="8890"/>
                <wp:effectExtent l="0" t="0" r="0" b="0"/>
                <wp:wrapTopAndBottom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A8B04" id="Rectangle 5" o:spid="_x0000_s1026" style="position:absolute;margin-left:85.1pt;margin-top:7.8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Nz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A16F7" w:rsidRDefault="00134A23">
      <w:pPr>
        <w:spacing w:before="74"/>
        <w:ind w:left="102" w:right="147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</w:rPr>
        <w:t xml:space="preserve"> The Centre for Mental Health Law &amp; Policy works towards strengthening and transforming the mental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health care an</w:t>
      </w:r>
      <w:r>
        <w:rPr>
          <w:rFonts w:ascii="Calibri"/>
          <w:sz w:val="20"/>
        </w:rPr>
        <w:t>d services to be holistic and responsive in addressing individual and collective well-being.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Using a rights-based approach and guided by the principles of the UN Convention of the Rights of Persons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 xml:space="preserve">with Disabilities, the Centre works in collaboration with </w:t>
      </w:r>
      <w:r>
        <w:rPr>
          <w:rFonts w:ascii="Calibri"/>
          <w:sz w:val="20"/>
        </w:rPr>
        <w:t>multiple stakeholders, including policymakers,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mental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health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professionals,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researchers,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civil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society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organisations,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persons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lived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experience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media.</w:t>
      </w:r>
    </w:p>
    <w:p w:rsidR="001A16F7" w:rsidRDefault="00134A23">
      <w:pPr>
        <w:spacing w:line="243" w:lineRule="exact"/>
        <w:ind w:left="102"/>
        <w:rPr>
          <w:rFonts w:ascii="Calibri"/>
          <w:sz w:val="20"/>
        </w:rPr>
      </w:pPr>
      <w:r>
        <w:rPr>
          <w:rFonts w:ascii="Calibri"/>
          <w:b/>
          <w:sz w:val="20"/>
        </w:rPr>
        <w:t>More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details:</w:t>
      </w:r>
      <w:r>
        <w:rPr>
          <w:rFonts w:ascii="Calibri"/>
          <w:b/>
          <w:spacing w:val="-4"/>
          <w:sz w:val="20"/>
        </w:rPr>
        <w:t xml:space="preserve"> </w:t>
      </w:r>
      <w:hyperlink r:id="rId8">
        <w:r>
          <w:rPr>
            <w:rFonts w:ascii="Calibri"/>
            <w:color w:val="0462C1"/>
            <w:sz w:val="20"/>
            <w:u w:val="single" w:color="0462C1"/>
          </w:rPr>
          <w:t>https://cmhlp.org/about-us/</w:t>
        </w:r>
      </w:hyperlink>
    </w:p>
    <w:p w:rsidR="001A16F7" w:rsidRDefault="00134A23">
      <w:pPr>
        <w:ind w:left="102" w:right="373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</w:rPr>
        <w:t xml:space="preserve"> Jordans MJD, Luitel NP, Kohrt BA, Rathod SD, Garman EC, De Silva M, et al. (2019) Community-, facility-,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and individual-level outcomes of a district mental healthcare plan in a low-resource setting in Nepal: A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 xml:space="preserve">population-based evaluation. PLoS Med 16(2): </w:t>
      </w:r>
      <w:r>
        <w:rPr>
          <w:rFonts w:ascii="Calibri"/>
          <w:sz w:val="20"/>
        </w:rPr>
        <w:t xml:space="preserve">e1002748. </w:t>
      </w:r>
      <w:hyperlink r:id="rId9">
        <w:r>
          <w:rPr>
            <w:rFonts w:ascii="Calibri"/>
            <w:color w:val="0462C1"/>
            <w:sz w:val="20"/>
            <w:u w:val="single" w:color="0462C1"/>
          </w:rPr>
          <w:t>https://doi.org/10.1371/journal.pmed.1002748</w:t>
        </w:r>
      </w:hyperlink>
      <w:r>
        <w:rPr>
          <w:rFonts w:ascii="Calibri"/>
          <w:color w:val="0462C1"/>
          <w:spacing w:val="-43"/>
          <w:sz w:val="20"/>
        </w:rPr>
        <w:t xml:space="preserve"> </w:t>
      </w: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</w:rPr>
        <w:t xml:space="preserve"> Atmiyata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an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innovative</w:t>
      </w:r>
      <w:r>
        <w:rPr>
          <w:rFonts w:ascii="Calibri"/>
          <w:spacing w:val="45"/>
          <w:sz w:val="20"/>
        </w:rPr>
        <w:t xml:space="preserve"> </w:t>
      </w:r>
      <w:r>
        <w:rPr>
          <w:rFonts w:ascii="Calibri"/>
          <w:sz w:val="20"/>
        </w:rPr>
        <w:t>&amp;</w:t>
      </w:r>
      <w:r>
        <w:rPr>
          <w:rFonts w:ascii="Calibri"/>
          <w:spacing w:val="45"/>
          <w:sz w:val="20"/>
        </w:rPr>
        <w:t xml:space="preserve"> </w:t>
      </w:r>
      <w:r>
        <w:rPr>
          <w:rFonts w:ascii="Calibri"/>
          <w:sz w:val="20"/>
        </w:rPr>
        <w:t>evidence-based</w:t>
      </w:r>
      <w:r>
        <w:rPr>
          <w:rFonts w:ascii="Calibri"/>
          <w:spacing w:val="45"/>
          <w:sz w:val="20"/>
        </w:rPr>
        <w:t xml:space="preserve"> </w:t>
      </w:r>
      <w:r>
        <w:rPr>
          <w:rFonts w:ascii="Calibri"/>
          <w:sz w:val="20"/>
        </w:rPr>
        <w:t>community-led</w:t>
      </w:r>
      <w:r>
        <w:rPr>
          <w:rFonts w:ascii="Calibri"/>
          <w:spacing w:val="45"/>
          <w:sz w:val="20"/>
        </w:rPr>
        <w:t xml:space="preserve"> </w:t>
      </w:r>
      <w:r>
        <w:rPr>
          <w:rFonts w:ascii="Calibri"/>
          <w:sz w:val="20"/>
        </w:rPr>
        <w:t>intervention</w:t>
      </w:r>
      <w:r>
        <w:rPr>
          <w:rFonts w:ascii="Calibri"/>
          <w:spacing w:val="46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45"/>
          <w:sz w:val="20"/>
        </w:rPr>
        <w:t xml:space="preserve"> </w:t>
      </w:r>
      <w:r>
        <w:rPr>
          <w:rFonts w:ascii="Calibri"/>
          <w:sz w:val="20"/>
        </w:rPr>
        <w:t>reduce the</w:t>
      </w:r>
      <w:r>
        <w:rPr>
          <w:rFonts w:ascii="Calibri"/>
          <w:spacing w:val="45"/>
          <w:sz w:val="20"/>
        </w:rPr>
        <w:t xml:space="preserve"> </w:t>
      </w:r>
      <w:r>
        <w:rPr>
          <w:rFonts w:ascii="Calibri"/>
          <w:sz w:val="20"/>
        </w:rPr>
        <w:t>mental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health</w:t>
      </w:r>
      <w:r>
        <w:rPr>
          <w:rFonts w:ascii="Calibri"/>
          <w:spacing w:val="24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sz w:val="20"/>
        </w:rPr>
        <w:t>social</w:t>
      </w:r>
      <w:r>
        <w:rPr>
          <w:rFonts w:ascii="Calibri"/>
          <w:spacing w:val="23"/>
          <w:sz w:val="20"/>
        </w:rPr>
        <w:t xml:space="preserve"> </w:t>
      </w:r>
      <w:r>
        <w:rPr>
          <w:rFonts w:ascii="Calibri"/>
          <w:sz w:val="20"/>
        </w:rPr>
        <w:t>care</w:t>
      </w:r>
      <w:r>
        <w:rPr>
          <w:rFonts w:ascii="Calibri"/>
          <w:spacing w:val="23"/>
          <w:sz w:val="20"/>
        </w:rPr>
        <w:t xml:space="preserve"> </w:t>
      </w:r>
      <w:r>
        <w:rPr>
          <w:rFonts w:ascii="Calibri"/>
          <w:sz w:val="20"/>
        </w:rPr>
        <w:t>gap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24"/>
          <w:sz w:val="20"/>
        </w:rPr>
        <w:t xml:space="preserve"> </w:t>
      </w:r>
      <w:r>
        <w:rPr>
          <w:rFonts w:ascii="Calibri"/>
          <w:sz w:val="20"/>
        </w:rPr>
        <w:t>rural</w:t>
      </w:r>
      <w:r>
        <w:rPr>
          <w:rFonts w:ascii="Calibri"/>
          <w:spacing w:val="24"/>
          <w:sz w:val="20"/>
        </w:rPr>
        <w:t xml:space="preserve"> </w:t>
      </w:r>
      <w:r>
        <w:rPr>
          <w:rFonts w:ascii="Calibri"/>
          <w:sz w:val="20"/>
        </w:rPr>
        <w:t>communities.</w:t>
      </w:r>
      <w:r>
        <w:rPr>
          <w:rFonts w:ascii="Calibri"/>
          <w:spacing w:val="34"/>
          <w:sz w:val="20"/>
        </w:rPr>
        <w:t xml:space="preserve"> </w:t>
      </w:r>
      <w:r>
        <w:rPr>
          <w:rFonts w:ascii="Calibri"/>
          <w:sz w:val="20"/>
        </w:rPr>
        <w:t>https://cmhlp.org/projects/atmiyata/</w:t>
      </w:r>
    </w:p>
    <w:p w:rsidR="001A16F7" w:rsidRDefault="001A16F7">
      <w:pPr>
        <w:rPr>
          <w:rFonts w:ascii="Calibri"/>
          <w:sz w:val="20"/>
        </w:rPr>
        <w:sectPr w:rsidR="001A16F7">
          <w:headerReference w:type="even" r:id="rId10"/>
          <w:headerReference w:type="default" r:id="rId11"/>
          <w:type w:val="continuous"/>
          <w:pgSz w:w="12240" w:h="15840"/>
          <w:pgMar w:top="3560" w:right="1580" w:bottom="280" w:left="1600" w:header="723" w:footer="720" w:gutter="0"/>
          <w:pgNumType w:start="1"/>
          <w:cols w:space="720"/>
        </w:sectPr>
      </w:pPr>
    </w:p>
    <w:p w:rsidR="001A16F7" w:rsidRDefault="001A16F7">
      <w:pPr>
        <w:pStyle w:val="BodyText"/>
        <w:rPr>
          <w:rFonts w:ascii="Calibri"/>
          <w:sz w:val="20"/>
        </w:rPr>
      </w:pPr>
    </w:p>
    <w:p w:rsidR="001A16F7" w:rsidRDefault="001A16F7">
      <w:pPr>
        <w:pStyle w:val="BodyText"/>
        <w:spacing w:before="5"/>
        <w:rPr>
          <w:rFonts w:ascii="Calibri"/>
          <w:sz w:val="21"/>
        </w:rPr>
      </w:pPr>
    </w:p>
    <w:p w:rsidR="001A16F7" w:rsidRDefault="00134A23">
      <w:pPr>
        <w:pStyle w:val="BodyText"/>
        <w:spacing w:line="259" w:lineRule="auto"/>
        <w:ind w:left="102" w:right="114"/>
        <w:jc w:val="both"/>
      </w:pPr>
      <w:r>
        <w:t>In India, the MHCA under section 19 reaffirms the right to community living, stating that</w:t>
      </w:r>
      <w:r>
        <w:rPr>
          <w:spacing w:val="1"/>
        </w:rPr>
        <w:t xml:space="preserve"> </w:t>
      </w:r>
      <w:r>
        <w:t>persons with psychosocial disabilities have the right to be a part of society and have access to</w:t>
      </w:r>
      <w:r>
        <w:rPr>
          <w:spacing w:val="1"/>
        </w:rPr>
        <w:t xml:space="preserve"> </w:t>
      </w:r>
      <w:r>
        <w:t>community-based facilities even in circumstances where they cannot remain with families or</w:t>
      </w:r>
      <w:r>
        <w:rPr>
          <w:spacing w:val="1"/>
        </w:rPr>
        <w:t xml:space="preserve"> </w:t>
      </w:r>
      <w:r>
        <w:t>relatives.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MHCA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complemented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Po</w:t>
      </w:r>
      <w:r>
        <w:t>licy,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which</w:t>
      </w:r>
      <w:r>
        <w:rPr>
          <w:spacing w:val="-46"/>
        </w:rPr>
        <w:t xml:space="preserve"> </w:t>
      </w:r>
      <w:r>
        <w:t>recognizes the spectrum of support needs that persons with psychosocial disabilities may</w:t>
      </w:r>
      <w:r>
        <w:rPr>
          <w:spacing w:val="1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calls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transitionary</w:t>
      </w:r>
      <w:r>
        <w:rPr>
          <w:spacing w:val="-7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communities</w:t>
      </w:r>
      <w:r>
        <w:rPr>
          <w:spacing w:val="-5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holistic</w:t>
      </w:r>
      <w:r>
        <w:rPr>
          <w:spacing w:val="1"/>
        </w:rPr>
        <w:t xml:space="preserve"> </w:t>
      </w:r>
      <w:r>
        <w:t>recovery.</w:t>
      </w:r>
    </w:p>
    <w:p w:rsidR="001A16F7" w:rsidRDefault="00134A23">
      <w:pPr>
        <w:pStyle w:val="BodyText"/>
        <w:spacing w:before="157" w:line="259" w:lineRule="auto"/>
        <w:ind w:left="102" w:right="115"/>
        <w:jc w:val="both"/>
      </w:pPr>
      <w:r>
        <w:t>However, the availability, accessibility, and quality of mental healthcare in general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country is</w:t>
      </w:r>
      <w:r>
        <w:rPr>
          <w:spacing w:val="1"/>
        </w:rPr>
        <w:t xml:space="preserve"> </w:t>
      </w:r>
      <w:r>
        <w:t>severely compromised.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the comments</w:t>
      </w:r>
      <w:r>
        <w:rPr>
          <w:spacing w:val="1"/>
        </w:rPr>
        <w:t xml:space="preserve"> </w:t>
      </w:r>
      <w:r>
        <w:t>take into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 xml:space="preserve">ground realities and the implications of deinstitutionalisation in impeding </w:t>
      </w:r>
      <w:r>
        <w:t>the psychosocial</w:t>
      </w:r>
      <w:r>
        <w:rPr>
          <w:spacing w:val="1"/>
        </w:rPr>
        <w:t xml:space="preserve"> </w:t>
      </w:r>
      <w:r>
        <w:t>recovery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violating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drawing on</w:t>
      </w:r>
      <w:r>
        <w:rPr>
          <w:spacing w:val="-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decision-making.</w:t>
      </w:r>
    </w:p>
    <w:p w:rsidR="001A16F7" w:rsidRDefault="001A16F7">
      <w:pPr>
        <w:spacing w:line="259" w:lineRule="auto"/>
        <w:jc w:val="both"/>
        <w:sectPr w:rsidR="001A16F7">
          <w:pgSz w:w="12240" w:h="15840"/>
          <w:pgMar w:top="920" w:right="1580" w:bottom="280" w:left="1600" w:header="1446" w:footer="0" w:gutter="0"/>
          <w:cols w:space="720"/>
        </w:sectPr>
      </w:pPr>
    </w:p>
    <w:p w:rsidR="001A16F7" w:rsidRDefault="001A16F7">
      <w:pPr>
        <w:pStyle w:val="BodyText"/>
        <w:rPr>
          <w:sz w:val="20"/>
        </w:rPr>
      </w:pPr>
    </w:p>
    <w:p w:rsidR="001A16F7" w:rsidRDefault="00134A23">
      <w:pPr>
        <w:pStyle w:val="Heading1"/>
        <w:spacing w:before="272"/>
        <w:ind w:left="102" w:right="3915"/>
      </w:pPr>
      <w:r>
        <w:rPr>
          <w:color w:val="001847"/>
        </w:rPr>
        <w:t>Comments</w:t>
      </w:r>
      <w:r>
        <w:rPr>
          <w:color w:val="001847"/>
          <w:spacing w:val="3"/>
        </w:rPr>
        <w:t xml:space="preserve"> </w:t>
      </w:r>
      <w:r>
        <w:rPr>
          <w:color w:val="001847"/>
        </w:rPr>
        <w:t>on</w:t>
      </w:r>
      <w:r>
        <w:rPr>
          <w:color w:val="001847"/>
          <w:spacing w:val="3"/>
        </w:rPr>
        <w:t xml:space="preserve"> </w:t>
      </w:r>
      <w:r>
        <w:rPr>
          <w:color w:val="001847"/>
        </w:rPr>
        <w:t>the Díaft</w:t>
      </w:r>
      <w:r>
        <w:rPr>
          <w:color w:val="001847"/>
          <w:spacing w:val="3"/>
        </w:rPr>
        <w:t xml:space="preserve"> </w:t>
      </w:r>
      <w:r>
        <w:rPr>
          <w:color w:val="001847"/>
        </w:rPr>
        <w:t>Guidelines</w:t>
      </w:r>
      <w:r>
        <w:rPr>
          <w:color w:val="001847"/>
          <w:spacing w:val="3"/>
        </w:rPr>
        <w:t xml:space="preserve"> </w:t>
      </w:r>
      <w:r>
        <w:rPr>
          <w:color w:val="001847"/>
        </w:rPr>
        <w:t>on</w:t>
      </w:r>
      <w:r>
        <w:rPr>
          <w:color w:val="001847"/>
          <w:spacing w:val="1"/>
        </w:rPr>
        <w:t xml:space="preserve"> </w:t>
      </w:r>
      <w:r>
        <w:rPr>
          <w:color w:val="001847"/>
        </w:rPr>
        <w:t>Deinstitutionalization, including in</w:t>
      </w:r>
      <w:r>
        <w:rPr>
          <w:color w:val="001847"/>
          <w:spacing w:val="1"/>
        </w:rPr>
        <w:t xml:space="preserve"> </w:t>
      </w:r>
      <w:r>
        <w:rPr>
          <w:color w:val="001847"/>
        </w:rPr>
        <w:t>emeígencies</w:t>
      </w:r>
      <w:r>
        <w:rPr>
          <w:color w:val="001847"/>
          <w:spacing w:val="8"/>
        </w:rPr>
        <w:t xml:space="preserve"> </w:t>
      </w:r>
      <w:r>
        <w:rPr>
          <w:color w:val="001847"/>
        </w:rPr>
        <w:t>Committee</w:t>
      </w:r>
      <w:r>
        <w:rPr>
          <w:color w:val="001847"/>
          <w:spacing w:val="7"/>
        </w:rPr>
        <w:t xml:space="preserve"> </w:t>
      </w:r>
      <w:r>
        <w:rPr>
          <w:color w:val="001847"/>
        </w:rPr>
        <w:t>on</w:t>
      </w:r>
      <w:r>
        <w:rPr>
          <w:color w:val="001847"/>
          <w:spacing w:val="8"/>
        </w:rPr>
        <w:t xml:space="preserve"> </w:t>
      </w:r>
      <w:r>
        <w:rPr>
          <w:color w:val="001847"/>
        </w:rPr>
        <w:t>the</w:t>
      </w:r>
      <w:r>
        <w:rPr>
          <w:color w:val="001847"/>
          <w:spacing w:val="8"/>
        </w:rPr>
        <w:t xml:space="preserve"> </w:t>
      </w:r>
      <w:r>
        <w:rPr>
          <w:color w:val="001847"/>
        </w:rPr>
        <w:t>Rights</w:t>
      </w:r>
      <w:r>
        <w:rPr>
          <w:color w:val="001847"/>
          <w:spacing w:val="-67"/>
        </w:rPr>
        <w:t xml:space="preserve"> </w:t>
      </w:r>
      <w:r>
        <w:rPr>
          <w:color w:val="001847"/>
        </w:rPr>
        <w:t>of</w:t>
      </w:r>
      <w:r>
        <w:rPr>
          <w:color w:val="001847"/>
          <w:spacing w:val="-1"/>
        </w:rPr>
        <w:t xml:space="preserve"> </w:t>
      </w:r>
      <w:r>
        <w:rPr>
          <w:color w:val="001847"/>
        </w:rPr>
        <w:t>Peísons</w:t>
      </w:r>
      <w:r>
        <w:rPr>
          <w:color w:val="001847"/>
          <w:spacing w:val="-2"/>
        </w:rPr>
        <w:t xml:space="preserve"> </w:t>
      </w:r>
      <w:r>
        <w:rPr>
          <w:color w:val="001847"/>
        </w:rPr>
        <w:t>with</w:t>
      </w:r>
      <w:r>
        <w:rPr>
          <w:color w:val="001847"/>
          <w:spacing w:val="1"/>
        </w:rPr>
        <w:t xml:space="preserve"> </w:t>
      </w:r>
      <w:r>
        <w:rPr>
          <w:color w:val="001847"/>
        </w:rPr>
        <w:t>Disabilities</w:t>
      </w:r>
    </w:p>
    <w:p w:rsidR="001A16F7" w:rsidRDefault="00134A23">
      <w:pPr>
        <w:pStyle w:val="BodyText"/>
        <w:spacing w:before="239" w:line="259" w:lineRule="auto"/>
        <w:ind w:left="102" w:right="4549"/>
        <w:rPr>
          <w:rFonts w:ascii="Roboto" w:hAnsi="Roboto"/>
        </w:rPr>
      </w:pPr>
      <w:r>
        <w:rPr>
          <w:rFonts w:ascii="Roboto" w:hAnsi="Roboto"/>
        </w:rPr>
        <w:t>Submitted by Centíe foí Mental Health Law &amp;</w:t>
      </w:r>
      <w:r>
        <w:rPr>
          <w:rFonts w:ascii="Roboto" w:hAnsi="Roboto"/>
          <w:spacing w:val="-52"/>
        </w:rPr>
        <w:t xml:space="preserve"> </w:t>
      </w:r>
      <w:r>
        <w:rPr>
          <w:rFonts w:ascii="Roboto" w:hAnsi="Roboto"/>
        </w:rPr>
        <w:t>Policy,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ILS,</w:t>
      </w:r>
      <w:r>
        <w:rPr>
          <w:rFonts w:ascii="Roboto" w:hAnsi="Roboto"/>
          <w:spacing w:val="-4"/>
        </w:rPr>
        <w:t xml:space="preserve"> </w:t>
      </w:r>
      <w:r>
        <w:rPr>
          <w:rFonts w:ascii="Roboto" w:hAnsi="Roboto"/>
        </w:rPr>
        <w:t>Pune,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India</w:t>
      </w:r>
    </w:p>
    <w:p w:rsidR="001A16F7" w:rsidRDefault="001A16F7">
      <w:pPr>
        <w:pStyle w:val="BodyText"/>
        <w:rPr>
          <w:rFonts w:ascii="Roboto"/>
          <w:sz w:val="26"/>
        </w:rPr>
      </w:pPr>
    </w:p>
    <w:p w:rsidR="001A16F7" w:rsidRDefault="001A16F7">
      <w:pPr>
        <w:pStyle w:val="BodyText"/>
        <w:spacing w:before="10"/>
        <w:rPr>
          <w:rFonts w:ascii="Roboto"/>
          <w:sz w:val="23"/>
        </w:rPr>
      </w:pPr>
    </w:p>
    <w:p w:rsidR="001A16F7" w:rsidRDefault="00134A23">
      <w:pPr>
        <w:pStyle w:val="Heading2"/>
      </w:pPr>
      <w:r>
        <w:t>Detailed</w:t>
      </w:r>
      <w:r>
        <w:rPr>
          <w:spacing w:val="-6"/>
        </w:rPr>
        <w:t xml:space="preserve"> </w:t>
      </w:r>
      <w:r>
        <w:t>Submission</w:t>
      </w:r>
    </w:p>
    <w:p w:rsidR="001A16F7" w:rsidRDefault="00134A23">
      <w:pPr>
        <w:pStyle w:val="BodyText"/>
        <w:spacing w:before="180" w:line="259" w:lineRule="auto"/>
        <w:ind w:left="102" w:right="116"/>
        <w:jc w:val="both"/>
      </w:pPr>
      <w:r>
        <w:t>The</w:t>
      </w:r>
      <w:r>
        <w:rPr>
          <w:spacing w:val="1"/>
        </w:rPr>
        <w:t xml:space="preserve"> </w:t>
      </w:r>
      <w:r>
        <w:t>‘</w:t>
      </w:r>
      <w:r>
        <w:rPr>
          <w:i/>
        </w:rPr>
        <w:t>Draft</w:t>
      </w:r>
      <w:r>
        <w:rPr>
          <w:i/>
          <w:spacing w:val="1"/>
        </w:rPr>
        <w:t xml:space="preserve"> </w:t>
      </w:r>
      <w:r>
        <w:rPr>
          <w:i/>
        </w:rPr>
        <w:t>Guidelines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Deinstitutionalization,</w:t>
      </w:r>
      <w:r>
        <w:rPr>
          <w:i/>
          <w:spacing w:val="1"/>
        </w:rPr>
        <w:t xml:space="preserve"> </w:t>
      </w:r>
      <w:r>
        <w:rPr>
          <w:i/>
        </w:rPr>
        <w:t>including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Emergencies’</w:t>
      </w:r>
      <w:r>
        <w:rPr>
          <w:i/>
          <w:spacing w:val="1"/>
        </w:rPr>
        <w:t xml:space="preserve"> </w:t>
      </w:r>
      <w:r>
        <w:t>drafted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Rights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Persons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Disabilities</w:t>
      </w:r>
      <w:r>
        <w:rPr>
          <w:spacing w:val="-12"/>
        </w:rPr>
        <w:t xml:space="preserve"> </w:t>
      </w:r>
      <w:r>
        <w:t>(hereafter</w:t>
      </w:r>
      <w:r>
        <w:rPr>
          <w:spacing w:val="-13"/>
        </w:rPr>
        <w:t xml:space="preserve"> </w:t>
      </w:r>
      <w:r>
        <w:t>‘the</w:t>
      </w:r>
      <w:r>
        <w:rPr>
          <w:spacing w:val="-13"/>
        </w:rPr>
        <w:t xml:space="preserve"> </w:t>
      </w:r>
      <w:r>
        <w:t>Committee’),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welcome</w:t>
      </w:r>
      <w:r>
        <w:rPr>
          <w:spacing w:val="1"/>
        </w:rPr>
        <w:t xml:space="preserve"> </w:t>
      </w:r>
      <w:r>
        <w:t>development and vital to the realisation of Article 19 on the right to living independently and</w:t>
      </w:r>
      <w:r>
        <w:rPr>
          <w:spacing w:val="1"/>
        </w:rPr>
        <w:t xml:space="preserve"> </w:t>
      </w:r>
      <w:r>
        <w:t>Article</w:t>
      </w:r>
      <w:r>
        <w:rPr>
          <w:spacing w:val="-7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liberty</w:t>
      </w:r>
      <w:r>
        <w:rPr>
          <w:spacing w:val="-8"/>
        </w:rPr>
        <w:t xml:space="preserve"> </w:t>
      </w:r>
      <w:r>
        <w:t>a</w:t>
      </w:r>
      <w:r>
        <w:t>nd</w:t>
      </w:r>
      <w:r>
        <w:rPr>
          <w:spacing w:val="-7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disabilities,</w:t>
      </w:r>
      <w:r>
        <w:rPr>
          <w:spacing w:val="-6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Convention</w:t>
      </w:r>
      <w:r>
        <w:rPr>
          <w:spacing w:val="-46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(hereafter</w:t>
      </w:r>
      <w:r>
        <w:rPr>
          <w:spacing w:val="1"/>
        </w:rPr>
        <w:t xml:space="preserve"> </w:t>
      </w:r>
      <w:r>
        <w:t>‘CRPD’).</w:t>
      </w:r>
      <w:r>
        <w:rPr>
          <w:spacing w:val="1"/>
        </w:rPr>
        <w:t xml:space="preserve"> </w:t>
      </w:r>
      <w:r>
        <w:t>Further,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substantially complement the observations made by the Committee in General Comment 5 on</w:t>
      </w:r>
      <w:r>
        <w:rPr>
          <w:spacing w:val="1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19 of the CRPD.</w:t>
      </w:r>
    </w:p>
    <w:p w:rsidR="001A16F7" w:rsidRDefault="00134A23">
      <w:pPr>
        <w:pStyle w:val="BodyText"/>
        <w:spacing w:before="160" w:line="259" w:lineRule="auto"/>
        <w:ind w:left="102" w:right="113"/>
        <w:jc w:val="both"/>
      </w:pPr>
      <w:r>
        <w:t>However. there are concerns with the draft guidelines, which must be addressed in order for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actualised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just in letter but also in spirit.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adopt an</w:t>
      </w:r>
      <w:r>
        <w:rPr>
          <w:spacing w:val="1"/>
        </w:rPr>
        <w:t xml:space="preserve"> </w:t>
      </w:r>
      <w:r>
        <w:t>abolitionist approach towards deinstitutionalisation in d</w:t>
      </w:r>
      <w:r>
        <w:t>emanding immediate closure and de-</w:t>
      </w:r>
      <w:r>
        <w:rPr>
          <w:spacing w:val="1"/>
        </w:rPr>
        <w:t xml:space="preserve"> </w:t>
      </w:r>
      <w:r>
        <w:t>funding of institutions for persons with disabilities (Clauses 9, 14, 15, 43). The guidelines do</w:t>
      </w:r>
      <w:r>
        <w:rPr>
          <w:spacing w:val="1"/>
        </w:rPr>
        <w:t xml:space="preserve"> </w:t>
      </w:r>
      <w:r>
        <w:t>not take into account the diversity of contexts, particularly the challenges faced in low- and</w:t>
      </w:r>
      <w:r>
        <w:rPr>
          <w:spacing w:val="1"/>
        </w:rPr>
        <w:t xml:space="preserve"> </w:t>
      </w:r>
      <w:r>
        <w:t>middle-income countries (LMIC</w:t>
      </w:r>
      <w:r>
        <w:t>), where institutions play an important role in making mental</w:t>
      </w:r>
      <w:r>
        <w:rPr>
          <w:spacing w:val="1"/>
        </w:rPr>
        <w:t xml:space="preserve"> </w:t>
      </w:r>
      <w:r>
        <w:t>healthcare treatment and services accessible to not just marginalised and vulnerable groups,</w:t>
      </w:r>
      <w:r>
        <w:rPr>
          <w:spacing w:val="1"/>
        </w:rPr>
        <w:t xml:space="preserve"> </w:t>
      </w:r>
      <w:r>
        <w:t>but also the general population. Recognising the nature of challenges faced in low resource</w:t>
      </w:r>
      <w:r>
        <w:rPr>
          <w:spacing w:val="1"/>
        </w:rPr>
        <w:t xml:space="preserve"> </w:t>
      </w:r>
      <w:r>
        <w:t>settings,</w:t>
      </w:r>
      <w:r>
        <w:t xml:space="preserve"> the guidelines must adopt a more balanced approach. The guidelines also place much</w:t>
      </w:r>
      <w:r>
        <w:rPr>
          <w:spacing w:val="-46"/>
        </w:rPr>
        <w:t xml:space="preserve"> </w:t>
      </w:r>
      <w:r>
        <w:t>emphasis on the role of families and communities for the realisation of Article 19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Convention. However, this is problematic as it operates upon the assumption that a</w:t>
      </w:r>
      <w:r>
        <w:t>ll families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communities</w:t>
      </w:r>
      <w:r>
        <w:rPr>
          <w:spacing w:val="-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safe</w:t>
      </w:r>
      <w:r>
        <w:rPr>
          <w:spacing w:val="-11"/>
        </w:rPr>
        <w:t xml:space="preserve"> </w:t>
      </w:r>
      <w:r>
        <w:t>spaces,</w:t>
      </w:r>
      <w:r>
        <w:rPr>
          <w:spacing w:val="-10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acknowledging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often</w:t>
      </w:r>
      <w:r>
        <w:rPr>
          <w:spacing w:val="-11"/>
        </w:rPr>
        <w:t xml:space="preserve"> </w:t>
      </w:r>
      <w:r>
        <w:t>even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basic</w:t>
      </w:r>
      <w:r>
        <w:rPr>
          <w:spacing w:val="-1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 are denied to persons with disabilities within these spaces, owing to stigma, social</w:t>
      </w:r>
      <w:r>
        <w:rPr>
          <w:spacing w:val="1"/>
        </w:rPr>
        <w:t xml:space="preserve"> </w:t>
      </w:r>
      <w:r>
        <w:t>discrimination, violence, poverty and financial insecurity, poor awareness, and limited access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healthcare treatment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support.</w:t>
      </w:r>
    </w:p>
    <w:p w:rsidR="001A16F7" w:rsidRDefault="00134A23">
      <w:pPr>
        <w:pStyle w:val="BodyText"/>
        <w:spacing w:before="157" w:line="259" w:lineRule="auto"/>
        <w:ind w:left="102" w:right="113"/>
        <w:jc w:val="both"/>
        <w:rPr>
          <w:sz w:val="14"/>
        </w:rPr>
      </w:pPr>
      <w:r>
        <w:t>Based on our experience in India during the pandemic, we do not agree that there is a need for</w:t>
      </w:r>
      <w:r>
        <w:rPr>
          <w:spacing w:val="-46"/>
        </w:rPr>
        <w:t xml:space="preserve"> </w:t>
      </w:r>
      <w:r>
        <w:t>urgent deinstitutional</w:t>
      </w:r>
      <w:r>
        <w:t>isation in the absence of community living facilities established and</w:t>
      </w:r>
      <w:r>
        <w:rPr>
          <w:spacing w:val="1"/>
        </w:rPr>
        <w:t xml:space="preserve"> </w:t>
      </w:r>
      <w:r>
        <w:t>maintained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State.</w:t>
      </w:r>
      <w:r>
        <w:rPr>
          <w:spacing w:val="-10"/>
        </w:rPr>
        <w:t xml:space="preserve"> </w:t>
      </w:r>
      <w:r>
        <w:t>Rather</w:t>
      </w:r>
      <w:r>
        <w:rPr>
          <w:spacing w:val="-9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feel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establish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infrastructure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support</w:t>
      </w:r>
      <w:r>
        <w:rPr>
          <w:spacing w:val="-46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living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persons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psychosocial</w:t>
      </w:r>
      <w:r>
        <w:rPr>
          <w:spacing w:val="-8"/>
        </w:rPr>
        <w:t xml:space="preserve"> </w:t>
      </w:r>
      <w:r>
        <w:t>disabilities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low</w:t>
      </w:r>
      <w:r>
        <w:rPr>
          <w:spacing w:val="-9"/>
        </w:rPr>
        <w:t xml:space="preserve"> </w:t>
      </w:r>
      <w:r>
        <w:t>resource</w:t>
      </w:r>
      <w:r>
        <w:rPr>
          <w:spacing w:val="-7"/>
        </w:rPr>
        <w:t xml:space="preserve"> </w:t>
      </w:r>
      <w:r>
        <w:t>settings</w:t>
      </w:r>
      <w:r>
        <w:rPr>
          <w:spacing w:val="-8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precipitous</w:t>
      </w:r>
      <w:r>
        <w:rPr>
          <w:spacing w:val="-6"/>
        </w:rPr>
        <w:t xml:space="preserve"> </w:t>
      </w:r>
      <w:r>
        <w:t>closure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institutional</w:t>
      </w:r>
      <w:r>
        <w:rPr>
          <w:spacing w:val="-7"/>
        </w:rPr>
        <w:t xml:space="preserve"> </w:t>
      </w:r>
      <w:r>
        <w:t>facilities.</w:t>
      </w:r>
      <w:r>
        <w:rPr>
          <w:spacing w:val="-3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nation-wide</w:t>
      </w:r>
      <w:r>
        <w:rPr>
          <w:spacing w:val="-6"/>
        </w:rPr>
        <w:t xml:space="preserve"> </w:t>
      </w:r>
      <w:r>
        <w:t>lockdown</w:t>
      </w:r>
      <w:r>
        <w:rPr>
          <w:spacing w:val="-8"/>
        </w:rPr>
        <w:t xml:space="preserve"> </w:t>
      </w:r>
      <w:r>
        <w:t>announced</w:t>
      </w:r>
      <w:r>
        <w:rPr>
          <w:spacing w:val="1"/>
        </w:rPr>
        <w:t xml:space="preserve"> </w:t>
      </w:r>
      <w:r>
        <w:t>in India in March 2020, several persons with psychosocial disabilities residing in institutions</w:t>
      </w:r>
      <w:r>
        <w:rPr>
          <w:spacing w:val="1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forcefully</w:t>
      </w:r>
      <w:r>
        <w:rPr>
          <w:spacing w:val="-6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home, resulting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gaps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rehabilitation,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denial</w:t>
      </w:r>
      <w:r>
        <w:rPr>
          <w:spacing w:val="-2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care.</w:t>
      </w:r>
      <w:r>
        <w:rPr>
          <w:position w:val="5"/>
          <w:sz w:val="14"/>
        </w:rPr>
        <w:t>4</w:t>
      </w:r>
    </w:p>
    <w:p w:rsidR="001A16F7" w:rsidRDefault="001A16F7">
      <w:pPr>
        <w:pStyle w:val="BodyText"/>
        <w:rPr>
          <w:sz w:val="20"/>
        </w:rPr>
      </w:pPr>
    </w:p>
    <w:p w:rsidR="001A16F7" w:rsidRDefault="00AF1C7A">
      <w:pPr>
        <w:pStyle w:val="BodyText"/>
        <w:spacing w:before="4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161925</wp:posOffset>
                </wp:positionV>
                <wp:extent cx="1828800" cy="889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5C938" id="Rectangle 4" o:spid="_x0000_s1026" style="position:absolute;margin-left:85.1pt;margin-top:12.7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J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A16F7" w:rsidRDefault="00134A23">
      <w:pPr>
        <w:spacing w:before="71"/>
        <w:ind w:left="102" w:right="788"/>
        <w:rPr>
          <w:rFonts w:ascii="Calibri"/>
          <w:sz w:val="20"/>
        </w:rPr>
      </w:pPr>
      <w:r>
        <w:rPr>
          <w:rFonts w:ascii="Calibri"/>
          <w:w w:val="95"/>
          <w:sz w:val="20"/>
          <w:vertAlign w:val="superscript"/>
        </w:rPr>
        <w:t>4</w:t>
      </w:r>
      <w:r>
        <w:rPr>
          <w:rFonts w:ascii="Calibri"/>
          <w:spacing w:val="1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https://covid-19-constitution.in/analyses/analysis-of-the-governments-response-to-mental-health-</w:t>
      </w:r>
      <w:r>
        <w:rPr>
          <w:rFonts w:ascii="Calibri"/>
          <w:spacing w:val="1"/>
          <w:w w:val="95"/>
          <w:sz w:val="20"/>
        </w:rPr>
        <w:t xml:space="preserve"> </w:t>
      </w:r>
      <w:r>
        <w:rPr>
          <w:rFonts w:ascii="Calibri"/>
          <w:sz w:val="20"/>
        </w:rPr>
        <w:t>concerns-due-to-the-covid-19-pandemic-in-context-of-the-right-to-health</w:t>
      </w:r>
    </w:p>
    <w:p w:rsidR="001A16F7" w:rsidRDefault="001A16F7">
      <w:pPr>
        <w:rPr>
          <w:rFonts w:ascii="Calibri"/>
          <w:sz w:val="20"/>
        </w:rPr>
        <w:sectPr w:rsidR="001A16F7">
          <w:headerReference w:type="even" r:id="rId12"/>
          <w:headerReference w:type="default" r:id="rId13"/>
          <w:pgSz w:w="12240" w:h="15840"/>
          <w:pgMar w:top="920" w:right="1580" w:bottom="280" w:left="1600" w:header="723" w:footer="0" w:gutter="0"/>
          <w:cols w:space="720"/>
        </w:sectPr>
      </w:pPr>
    </w:p>
    <w:p w:rsidR="001A16F7" w:rsidRDefault="001A16F7">
      <w:pPr>
        <w:pStyle w:val="BodyText"/>
        <w:rPr>
          <w:rFonts w:ascii="Calibri"/>
          <w:sz w:val="20"/>
        </w:rPr>
      </w:pPr>
    </w:p>
    <w:p w:rsidR="001A16F7" w:rsidRDefault="001A16F7">
      <w:pPr>
        <w:pStyle w:val="BodyText"/>
        <w:spacing w:before="5"/>
        <w:rPr>
          <w:rFonts w:ascii="Calibri"/>
          <w:sz w:val="21"/>
        </w:rPr>
      </w:pPr>
    </w:p>
    <w:p w:rsidR="001A16F7" w:rsidRDefault="00134A23">
      <w:pPr>
        <w:pStyle w:val="Heading2"/>
        <w:numPr>
          <w:ilvl w:val="0"/>
          <w:numId w:val="1"/>
        </w:numPr>
        <w:tabs>
          <w:tab w:val="left" w:pos="822"/>
        </w:tabs>
        <w:ind w:hanging="361"/>
      </w:pPr>
      <w:r>
        <w:t>Need</w:t>
      </w:r>
      <w:r>
        <w:rPr>
          <w:spacing w:val="7"/>
        </w:rPr>
        <w:t xml:space="preserve"> </w:t>
      </w:r>
      <w:r>
        <w:t>foí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balanced</w:t>
      </w:r>
      <w:r>
        <w:rPr>
          <w:spacing w:val="8"/>
        </w:rPr>
        <w:t xml:space="preserve"> </w:t>
      </w:r>
      <w:r>
        <w:t>appíoach</w:t>
      </w:r>
    </w:p>
    <w:p w:rsidR="001A16F7" w:rsidRDefault="00134A23">
      <w:pPr>
        <w:pStyle w:val="BodyText"/>
        <w:spacing w:before="180" w:line="259" w:lineRule="auto"/>
        <w:ind w:left="102" w:right="114"/>
        <w:jc w:val="both"/>
      </w:pPr>
      <w:r>
        <w:t>Section II of the guidelines, call for a complete end to the practice of institutionalisation,</w:t>
      </w:r>
      <w:r>
        <w:rPr>
          <w:spacing w:val="1"/>
        </w:rPr>
        <w:t xml:space="preserve"> </w:t>
      </w:r>
      <w:r>
        <w:t>recognising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‘discriminatory’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‘denial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capacity’.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principle,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believe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happen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community support is established. The focus therefore should be on encouraging States to</w:t>
      </w:r>
      <w:r>
        <w:rPr>
          <w:spacing w:val="1"/>
        </w:rPr>
        <w:t xml:space="preserve"> </w:t>
      </w:r>
      <w:r>
        <w:t>estab</w:t>
      </w:r>
      <w:r>
        <w:t>lish these community living facilities and community support immediately.</w:t>
      </w:r>
      <w:r>
        <w:rPr>
          <w:spacing w:val="1"/>
        </w:rPr>
        <w:t xml:space="preserve"> </w:t>
      </w:r>
      <w:r>
        <w:t>We are in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“There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justification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perpetuate</w:t>
      </w:r>
      <w:r>
        <w:rPr>
          <w:spacing w:val="-12"/>
        </w:rPr>
        <w:t xml:space="preserve"> </w:t>
      </w:r>
      <w:r>
        <w:t>institutionalization.</w:t>
      </w:r>
      <w:r>
        <w:rPr>
          <w:spacing w:val="-10"/>
        </w:rPr>
        <w:t xml:space="preserve"> </w:t>
      </w:r>
      <w:r>
        <w:t>States</w:t>
      </w:r>
      <w:r>
        <w:rPr>
          <w:spacing w:val="-8"/>
        </w:rPr>
        <w:t xml:space="preserve"> </w:t>
      </w:r>
      <w:r>
        <w:t>Parties</w:t>
      </w:r>
      <w:r>
        <w:rPr>
          <w:spacing w:val="-11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lack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community,</w:t>
      </w:r>
      <w:r>
        <w:rPr>
          <w:spacing w:val="-6"/>
        </w:rPr>
        <w:t xml:space="preserve"> </w:t>
      </w:r>
      <w:r>
        <w:t>poverty,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stigma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justify</w:t>
      </w:r>
      <w:r>
        <w:rPr>
          <w:spacing w:val="-8"/>
        </w:rPr>
        <w:t xml:space="preserve"> </w:t>
      </w:r>
      <w:r>
        <w:t>ongoing</w:t>
      </w:r>
      <w:r>
        <w:rPr>
          <w:spacing w:val="-4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institutions,</w:t>
      </w:r>
      <w:r>
        <w:rPr>
          <w:spacing w:val="-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delay their closure.” However, it fails to recognize the ground reality in low resource settings,</w:t>
      </w:r>
      <w:r>
        <w:rPr>
          <w:spacing w:val="1"/>
        </w:rPr>
        <w:t xml:space="preserve"> </w:t>
      </w:r>
      <w:r>
        <w:t xml:space="preserve">where not just persons with disabilities, but </w:t>
      </w:r>
      <w:r>
        <w:t>also a large proportion of the general population</w:t>
      </w:r>
      <w:r>
        <w:rPr>
          <w:spacing w:val="1"/>
        </w:rPr>
        <w:t xml:space="preserve"> </w:t>
      </w:r>
      <w:r>
        <w:t>is unable to access the required support (social, cultural, economic) and care. Thus, in order to</w:t>
      </w:r>
      <w:r>
        <w:rPr>
          <w:spacing w:val="-46"/>
        </w:rPr>
        <w:t xml:space="preserve"> </w:t>
      </w:r>
      <w:r>
        <w:t>facilitate deinstitutionalisation processes, it is important to recognise that the process would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requir</w:t>
      </w:r>
      <w:r>
        <w:t>e</w:t>
      </w:r>
      <w:r>
        <w:rPr>
          <w:spacing w:val="-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systemic reform,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ushered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overnight.</w:t>
      </w:r>
    </w:p>
    <w:p w:rsidR="001A16F7" w:rsidRDefault="00134A23">
      <w:pPr>
        <w:pStyle w:val="Heading2"/>
        <w:numPr>
          <w:ilvl w:val="0"/>
          <w:numId w:val="1"/>
        </w:numPr>
        <w:tabs>
          <w:tab w:val="left" w:pos="822"/>
        </w:tabs>
        <w:spacing w:before="159"/>
        <w:ind w:hanging="361"/>
      </w:pPr>
      <w:r>
        <w:t>Challenges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Deinstitutionalisation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LMIC</w:t>
      </w:r>
      <w:r>
        <w:rPr>
          <w:spacing w:val="-7"/>
        </w:rPr>
        <w:t xml:space="preserve"> </w:t>
      </w:r>
      <w:r>
        <w:t>settings</w:t>
      </w:r>
    </w:p>
    <w:p w:rsidR="001A16F7" w:rsidRDefault="00134A23">
      <w:pPr>
        <w:pStyle w:val="BodyText"/>
        <w:spacing w:before="180" w:line="261" w:lineRule="auto"/>
        <w:ind w:left="102" w:right="118"/>
        <w:jc w:val="both"/>
      </w:pPr>
      <w:r>
        <w:t>The guidelines, in seeking complete and immediate deinstitutionalisation, overlook multiple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realities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role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larger</w:t>
      </w:r>
      <w:r>
        <w:rPr>
          <w:spacing w:val="-1"/>
        </w:rPr>
        <w:t xml:space="preserve"> </w:t>
      </w:r>
      <w:r>
        <w:t>ecosystem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facilitating reform.</w:t>
      </w:r>
    </w:p>
    <w:p w:rsidR="001A16F7" w:rsidRDefault="00134A23">
      <w:pPr>
        <w:pStyle w:val="BodyText"/>
        <w:spacing w:before="156" w:line="259" w:lineRule="auto"/>
        <w:ind w:left="102" w:right="115"/>
        <w:jc w:val="both"/>
      </w:pPr>
      <w:r>
        <w:t>With regard to provisions pertaining to individualised assistance, income support and access</w:t>
      </w:r>
      <w:r>
        <w:rPr>
          <w:spacing w:val="1"/>
        </w:rPr>
        <w:t xml:space="preserve"> </w:t>
      </w:r>
      <w:r>
        <w:t>to mainstream services in the guidelines, the Committee must revisit these taking into account</w:t>
      </w:r>
      <w:r>
        <w:rPr>
          <w:spacing w:val="-46"/>
        </w:rPr>
        <w:t xml:space="preserve"> </w:t>
      </w:r>
      <w:r>
        <w:t>the various systemic</w:t>
      </w:r>
      <w:r>
        <w:t xml:space="preserve"> and infrastructural deficiencies and disparities in LMICs. In low resource</w:t>
      </w:r>
      <w:r>
        <w:rPr>
          <w:spacing w:val="1"/>
        </w:rPr>
        <w:t xml:space="preserve"> </w:t>
      </w:r>
      <w:r>
        <w:t>settings where such support systems and social security nets are not available to the general</w:t>
      </w:r>
      <w:r>
        <w:rPr>
          <w:spacing w:val="1"/>
        </w:rPr>
        <w:t xml:space="preserve"> </w:t>
      </w:r>
      <w:r>
        <w:t>population it is unlikely that they will be made available to persons with disabilitie</w:t>
      </w:r>
      <w:r>
        <w:t>s in the</w:t>
      </w:r>
      <w:r>
        <w:rPr>
          <w:spacing w:val="1"/>
        </w:rPr>
        <w:t xml:space="preserve"> </w:t>
      </w:r>
      <w:r>
        <w:t>immediate</w:t>
      </w:r>
      <w:r>
        <w:rPr>
          <w:spacing w:val="-10"/>
        </w:rPr>
        <w:t xml:space="preserve"> </w:t>
      </w:r>
      <w:r>
        <w:t>future.</w:t>
      </w:r>
      <w:r>
        <w:rPr>
          <w:spacing w:val="31"/>
        </w:rPr>
        <w:t xml:space="preserve"> </w:t>
      </w:r>
      <w:r>
        <w:t>Clause</w:t>
      </w:r>
      <w:r>
        <w:rPr>
          <w:spacing w:val="-10"/>
        </w:rPr>
        <w:t xml:space="preserve"> </w:t>
      </w:r>
      <w:r>
        <w:t>86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87</w:t>
      </w:r>
      <w:r>
        <w:rPr>
          <w:spacing w:val="-9"/>
        </w:rPr>
        <w:t xml:space="preserve"> </w:t>
      </w:r>
      <w:r>
        <w:t>states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persons</w:t>
      </w:r>
      <w:r>
        <w:rPr>
          <w:spacing w:val="-8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independently</w:t>
      </w:r>
      <w:r>
        <w:rPr>
          <w:spacing w:val="-11"/>
        </w:rPr>
        <w:t xml:space="preserve"> </w:t>
      </w:r>
      <w:r>
        <w:t>in-charge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their</w:t>
      </w:r>
      <w:r>
        <w:rPr>
          <w:spacing w:val="-46"/>
        </w:rPr>
        <w:t xml:space="preserve"> </w:t>
      </w:r>
      <w:r>
        <w:t>own expenses and spending. This is based on the assumption that all persons have basic</w:t>
      </w:r>
      <w:r>
        <w:rPr>
          <w:spacing w:val="1"/>
        </w:rPr>
        <w:t xml:space="preserve"> </w:t>
      </w:r>
      <w:r>
        <w:t>financial literacy, however, in a majority of the LMICs that is n</w:t>
      </w:r>
      <w:r>
        <w:t>ot the case, given the limited</w:t>
      </w:r>
      <w:r>
        <w:rPr>
          <w:spacing w:val="1"/>
        </w:rPr>
        <w:t xml:space="preserve"> </w:t>
      </w:r>
      <w:r>
        <w:t>access to education.</w:t>
      </w:r>
    </w:p>
    <w:p w:rsidR="001A16F7" w:rsidRDefault="00134A23">
      <w:pPr>
        <w:pStyle w:val="BodyText"/>
        <w:spacing w:before="157" w:line="259" w:lineRule="auto"/>
        <w:ind w:left="102" w:right="115"/>
        <w:jc w:val="both"/>
      </w:pPr>
      <w:r>
        <w:t>The guidelines under Section VI on support services and systems must be revised keeping in</w:t>
      </w:r>
      <w:r>
        <w:rPr>
          <w:spacing w:val="1"/>
        </w:rPr>
        <w:t xml:space="preserve"> </w:t>
      </w:r>
      <w:r>
        <w:t>mind the</w:t>
      </w:r>
      <w:r>
        <w:rPr>
          <w:spacing w:val="1"/>
        </w:rPr>
        <w:t xml:space="preserve"> </w:t>
      </w:r>
      <w:r>
        <w:t>range of challenges that present themselves in low resource settings, and their</w:t>
      </w:r>
      <w:r>
        <w:rPr>
          <w:spacing w:val="1"/>
        </w:rPr>
        <w:t xml:space="preserve"> </w:t>
      </w:r>
      <w:r>
        <w:t>magnitude. In India approximately 150 million people live with some form of psychosocial</w:t>
      </w:r>
      <w:r>
        <w:rPr>
          <w:spacing w:val="1"/>
        </w:rPr>
        <w:t xml:space="preserve"> </w:t>
      </w:r>
      <w:r>
        <w:t>disabilities,</w:t>
      </w:r>
      <w:r>
        <w:rPr>
          <w:spacing w:val="-4"/>
        </w:rPr>
        <w:t xml:space="preserve"> </w:t>
      </w:r>
      <w:r>
        <w:t>yet</w:t>
      </w:r>
      <w:r>
        <w:rPr>
          <w:spacing w:val="-5"/>
        </w:rPr>
        <w:t xml:space="preserve"> </w:t>
      </w:r>
      <w:r>
        <w:t>70-92%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same.</w:t>
      </w:r>
      <w:r>
        <w:rPr>
          <w:position w:val="5"/>
          <w:sz w:val="14"/>
        </w:rPr>
        <w:t>5</w:t>
      </w:r>
      <w:r>
        <w:rPr>
          <w:spacing w:val="10"/>
          <w:position w:val="5"/>
          <w:sz w:val="1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gap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attributed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poor</w:t>
      </w:r>
      <w:r>
        <w:rPr>
          <w:spacing w:val="-8"/>
        </w:rPr>
        <w:t xml:space="preserve"> </w:t>
      </w:r>
      <w:r>
        <w:t>budgetary</w:t>
      </w:r>
      <w:r>
        <w:rPr>
          <w:spacing w:val="-8"/>
        </w:rPr>
        <w:t xml:space="preserve"> </w:t>
      </w:r>
      <w:r>
        <w:t>allocations</w:t>
      </w:r>
      <w:r>
        <w:rPr>
          <w:spacing w:val="-3"/>
        </w:rPr>
        <w:t xml:space="preserve"> </w:t>
      </w:r>
      <w:r>
        <w:t>an</w:t>
      </w:r>
      <w:r>
        <w:t>d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serious</w:t>
      </w:r>
      <w:r>
        <w:rPr>
          <w:spacing w:val="-7"/>
        </w:rPr>
        <w:t xml:space="preserve"> </w:t>
      </w:r>
      <w:r>
        <w:t>deficiency</w:t>
      </w:r>
      <w:r>
        <w:rPr>
          <w:spacing w:val="-7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human resources, at all levels of the mental health system. It is also important to note that in</w:t>
      </w:r>
      <w:r>
        <w:rPr>
          <w:spacing w:val="1"/>
        </w:rPr>
        <w:t xml:space="preserve"> </w:t>
      </w:r>
      <w:r>
        <w:t>low resources settings, given the lack of infrastructure for support, economic disparities and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absence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nets,</w:t>
      </w:r>
      <w:r>
        <w:rPr>
          <w:spacing w:val="-6"/>
        </w:rPr>
        <w:t xml:space="preserve"> </w:t>
      </w:r>
      <w:r>
        <w:t>families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communities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often</w:t>
      </w:r>
      <w:r>
        <w:rPr>
          <w:spacing w:val="-9"/>
        </w:rPr>
        <w:t xml:space="preserve"> </w:t>
      </w:r>
      <w:r>
        <w:t>unable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required support to persons with disabilities. Under such circumstances and without larger</w:t>
      </w:r>
      <w:r>
        <w:rPr>
          <w:spacing w:val="1"/>
        </w:rPr>
        <w:t xml:space="preserve"> </w:t>
      </w:r>
      <w:r>
        <w:rPr>
          <w:spacing w:val="-1"/>
        </w:rPr>
        <w:t>systemic</w:t>
      </w:r>
      <w:r>
        <w:rPr>
          <w:spacing w:val="-12"/>
        </w:rPr>
        <w:t xml:space="preserve"> </w:t>
      </w:r>
      <w:r>
        <w:rPr>
          <w:spacing w:val="-1"/>
        </w:rPr>
        <w:t>reform</w:t>
      </w:r>
      <w:r>
        <w:rPr>
          <w:spacing w:val="-12"/>
        </w:rPr>
        <w:t xml:space="preserve"> </w:t>
      </w:r>
      <w:r>
        <w:rPr>
          <w:spacing w:val="-1"/>
        </w:rPr>
        <w:t>required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facilitate</w:t>
      </w:r>
      <w:r>
        <w:rPr>
          <w:spacing w:val="-12"/>
        </w:rPr>
        <w:t xml:space="preserve"> </w:t>
      </w:r>
      <w:r>
        <w:t>complete</w:t>
      </w:r>
      <w:r>
        <w:rPr>
          <w:spacing w:val="-13"/>
        </w:rPr>
        <w:t xml:space="preserve"> </w:t>
      </w:r>
      <w:r>
        <w:t>deinstitutionalisation,</w:t>
      </w:r>
      <w:r>
        <w:rPr>
          <w:spacing w:val="-11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assi</w:t>
      </w:r>
      <w:r>
        <w:t>stance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personalised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services are</w:t>
      </w:r>
      <w:r>
        <w:rPr>
          <w:spacing w:val="-1"/>
        </w:rPr>
        <w:t xml:space="preserve"> </w:t>
      </w:r>
      <w:r>
        <w:t>nearly</w:t>
      </w:r>
      <w:r>
        <w:rPr>
          <w:spacing w:val="-1"/>
        </w:rPr>
        <w:t xml:space="preserve"> </w:t>
      </w:r>
      <w:r>
        <w:t>impossible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provide.</w:t>
      </w:r>
    </w:p>
    <w:p w:rsidR="001A16F7" w:rsidRDefault="00134A23">
      <w:pPr>
        <w:pStyle w:val="BodyText"/>
        <w:spacing w:before="160" w:line="259" w:lineRule="auto"/>
        <w:ind w:left="102" w:right="115"/>
        <w:jc w:val="both"/>
      </w:pPr>
      <w:r>
        <w:t>In several LMIC, persons with disabilities are still fighting for their right to equal recognition</w:t>
      </w:r>
      <w:r>
        <w:rPr>
          <w:spacing w:val="1"/>
        </w:rPr>
        <w:t xml:space="preserve"> </w:t>
      </w:r>
      <w:r>
        <w:t>before the law; in countries where the right has been recognised access to justice remains a</w:t>
      </w:r>
      <w:r>
        <w:rPr>
          <w:spacing w:val="1"/>
        </w:rPr>
        <w:t xml:space="preserve"> </w:t>
      </w:r>
      <w:r>
        <w:t>challenge.</w:t>
      </w:r>
      <w:r>
        <w:rPr>
          <w:spacing w:val="13"/>
        </w:rPr>
        <w:t xml:space="preserve"> </w:t>
      </w:r>
      <w:r>
        <w:t>Thus,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suggest</w:t>
      </w:r>
      <w:r>
        <w:rPr>
          <w:spacing w:val="13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immediate</w:t>
      </w:r>
      <w:r>
        <w:rPr>
          <w:spacing w:val="14"/>
        </w:rPr>
        <w:t xml:space="preserve"> </w:t>
      </w:r>
      <w:r>
        <w:t>compensation</w:t>
      </w:r>
      <w:r>
        <w:rPr>
          <w:spacing w:val="17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reparations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</w:p>
    <w:p w:rsidR="001A16F7" w:rsidRDefault="00AF1C7A">
      <w:pPr>
        <w:pStyle w:val="BodyText"/>
        <w:spacing w:before="11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158115</wp:posOffset>
                </wp:positionV>
                <wp:extent cx="1828800" cy="8890"/>
                <wp:effectExtent l="0" t="0" r="0" b="0"/>
                <wp:wrapTopAndBottom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66741" id="Rectangle 3" o:spid="_x0000_s1026" style="position:absolute;margin-left:85.1pt;margin-top:12.45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JQdgIAAPk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A16F7" w:rsidRDefault="00134A23">
      <w:pPr>
        <w:spacing w:before="71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Murthy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RS.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National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Mental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Health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Survey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India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2015-2016.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Indian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J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Psychiatry.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2017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Jan-Mar;59(1):21-</w:t>
      </w:r>
    </w:p>
    <w:p w:rsidR="001A16F7" w:rsidRDefault="00134A23">
      <w:pPr>
        <w:ind w:left="102"/>
        <w:rPr>
          <w:rFonts w:ascii="Calibri"/>
          <w:sz w:val="20"/>
        </w:rPr>
      </w:pPr>
      <w:r>
        <w:rPr>
          <w:rFonts w:ascii="Calibri"/>
          <w:sz w:val="20"/>
        </w:rPr>
        <w:t>26.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doi: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10.4103/psychiatry.IndianJPsychiatry_102_17.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PMID: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28529357;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PMCID: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PMC5419008.</w:t>
      </w:r>
    </w:p>
    <w:p w:rsidR="001A16F7" w:rsidRDefault="001A16F7">
      <w:pPr>
        <w:rPr>
          <w:rFonts w:ascii="Calibri"/>
          <w:sz w:val="20"/>
        </w:rPr>
        <w:sectPr w:rsidR="001A16F7">
          <w:pgSz w:w="12240" w:h="15840"/>
          <w:pgMar w:top="920" w:right="1580" w:bottom="280" w:left="1600" w:header="723" w:footer="0" w:gutter="0"/>
          <w:cols w:space="720"/>
        </w:sectPr>
      </w:pPr>
    </w:p>
    <w:p w:rsidR="001A16F7" w:rsidRDefault="001A16F7">
      <w:pPr>
        <w:pStyle w:val="BodyText"/>
        <w:rPr>
          <w:rFonts w:ascii="Calibri"/>
          <w:sz w:val="20"/>
        </w:rPr>
      </w:pPr>
    </w:p>
    <w:p w:rsidR="001A16F7" w:rsidRDefault="001A16F7">
      <w:pPr>
        <w:pStyle w:val="BodyText"/>
        <w:spacing w:before="5"/>
        <w:rPr>
          <w:rFonts w:ascii="Calibri"/>
          <w:sz w:val="21"/>
        </w:rPr>
      </w:pPr>
    </w:p>
    <w:p w:rsidR="001A16F7" w:rsidRDefault="00134A23">
      <w:pPr>
        <w:pStyle w:val="BodyText"/>
        <w:spacing w:line="259" w:lineRule="auto"/>
        <w:ind w:left="102" w:right="117"/>
        <w:jc w:val="both"/>
      </w:pPr>
      <w:r>
        <w:t>practical (Clause 117 &amp; 118). Measures such as these could also lead to early discharge of</w:t>
      </w:r>
      <w:r>
        <w:rPr>
          <w:spacing w:val="1"/>
        </w:rPr>
        <w:t xml:space="preserve"> </w:t>
      </w:r>
      <w:r>
        <w:t>persons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psychosocial</w:t>
      </w:r>
      <w:r>
        <w:rPr>
          <w:spacing w:val="-9"/>
        </w:rPr>
        <w:t xml:space="preserve"> </w:t>
      </w:r>
      <w:r>
        <w:t>disabilities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institutions</w:t>
      </w:r>
      <w:r>
        <w:rPr>
          <w:spacing w:val="-8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fully</w:t>
      </w:r>
      <w:r>
        <w:rPr>
          <w:spacing w:val="-12"/>
        </w:rPr>
        <w:t xml:space="preserve"> </w:t>
      </w:r>
      <w:r>
        <w:t>recovered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 lead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denial of care and</w:t>
      </w:r>
      <w:r>
        <w:rPr>
          <w:spacing w:val="-2"/>
        </w:rPr>
        <w:t xml:space="preserve"> </w:t>
      </w:r>
      <w:r>
        <w:t>treatment.</w:t>
      </w:r>
    </w:p>
    <w:p w:rsidR="001A16F7" w:rsidRDefault="00134A23">
      <w:pPr>
        <w:pStyle w:val="BodyText"/>
        <w:spacing w:before="160" w:line="259" w:lineRule="auto"/>
        <w:ind w:left="102" w:right="117"/>
        <w:jc w:val="both"/>
      </w:pPr>
      <w:r>
        <w:t>We strongly recommend the Committee hold more consultations with stakeholders located in</w:t>
      </w:r>
      <w:r>
        <w:rPr>
          <w:spacing w:val="1"/>
        </w:rPr>
        <w:t xml:space="preserve"> </w:t>
      </w:r>
      <w:r>
        <w:rPr>
          <w:spacing w:val="-1"/>
        </w:rPr>
        <w:t>low</w:t>
      </w:r>
      <w:r>
        <w:rPr>
          <w:spacing w:val="-12"/>
        </w:rPr>
        <w:t xml:space="preserve"> </w:t>
      </w:r>
      <w:r>
        <w:rPr>
          <w:spacing w:val="-1"/>
        </w:rPr>
        <w:t>resource</w:t>
      </w:r>
      <w:r>
        <w:rPr>
          <w:spacing w:val="-10"/>
        </w:rPr>
        <w:t xml:space="preserve"> </w:t>
      </w:r>
      <w:r>
        <w:rPr>
          <w:spacing w:val="-1"/>
        </w:rPr>
        <w:t>settings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understand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institutions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enabling</w:t>
      </w:r>
      <w:r>
        <w:rPr>
          <w:spacing w:val="-9"/>
        </w:rPr>
        <w:t xml:space="preserve"> </w:t>
      </w:r>
      <w:r>
        <w:t>persons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disabilities</w:t>
      </w:r>
      <w:r>
        <w:rPr>
          <w:spacing w:val="-4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exercise their</w:t>
      </w:r>
      <w:r>
        <w:rPr>
          <w:spacing w:val="-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right to</w:t>
      </w:r>
      <w:r>
        <w:rPr>
          <w:spacing w:val="-4"/>
        </w:rPr>
        <w:t xml:space="preserve"> </w:t>
      </w:r>
      <w:r>
        <w:t>security.</w:t>
      </w:r>
    </w:p>
    <w:p w:rsidR="001A16F7" w:rsidRDefault="00134A23">
      <w:pPr>
        <w:pStyle w:val="Heading2"/>
        <w:spacing w:before="158"/>
        <w:ind w:left="461"/>
      </w:pPr>
      <w:r>
        <w:t>3.</w:t>
      </w:r>
      <w:r>
        <w:rPr>
          <w:spacing w:val="80"/>
        </w:rPr>
        <w:t xml:space="preserve"> </w:t>
      </w:r>
      <w:r>
        <w:t>Role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Ïamily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Communities</w:t>
      </w:r>
      <w:r>
        <w:rPr>
          <w:vertAlign w:val="superscript"/>
        </w:rPr>
        <w:t>6</w:t>
      </w:r>
    </w:p>
    <w:p w:rsidR="001A16F7" w:rsidRDefault="00134A23">
      <w:pPr>
        <w:pStyle w:val="BodyText"/>
        <w:spacing w:before="183" w:line="259" w:lineRule="auto"/>
        <w:ind w:left="102" w:right="116"/>
        <w:jc w:val="both"/>
      </w:pPr>
      <w:r>
        <w:t>The</w:t>
      </w:r>
      <w:r>
        <w:rPr>
          <w:spacing w:val="-10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too</w:t>
      </w:r>
      <w:r>
        <w:rPr>
          <w:spacing w:val="-9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onus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families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communities,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taking</w:t>
      </w:r>
      <w:r>
        <w:rPr>
          <w:spacing w:val="-46"/>
        </w:rPr>
        <w:t xml:space="preserve"> </w:t>
      </w:r>
      <w:r>
        <w:t>into considerations that family and communities are also spaces where rights violations occur,</w:t>
      </w:r>
      <w:r>
        <w:rPr>
          <w:spacing w:val="-46"/>
        </w:rPr>
        <w:t xml:space="preserve"> </w:t>
      </w:r>
      <w:r>
        <w:t>further it is based upon the assumption that everyone has a family or a community, this may</w:t>
      </w:r>
      <w:r>
        <w:rPr>
          <w:spacing w:val="1"/>
        </w:rPr>
        <w:t xml:space="preserve"> </w:t>
      </w:r>
      <w:r>
        <w:t>not always be the case. For example, during a conflict or nat</w:t>
      </w:r>
      <w:r>
        <w:t>ural disasters families may get</w:t>
      </w:r>
      <w:r>
        <w:rPr>
          <w:spacing w:val="1"/>
        </w:rPr>
        <w:t xml:space="preserve"> </w:t>
      </w:r>
      <w:r>
        <w:t>displaced, separated, or die – in such situations persons with psychosocial disabilities are</w:t>
      </w:r>
      <w:r>
        <w:rPr>
          <w:spacing w:val="1"/>
        </w:rPr>
        <w:t xml:space="preserve"> </w:t>
      </w:r>
      <w:r>
        <w:rPr>
          <w:spacing w:val="-1"/>
        </w:rPr>
        <w:t>unlikely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find</w:t>
      </w:r>
      <w:r>
        <w:rPr>
          <w:spacing w:val="-13"/>
        </w:rPr>
        <w:t xml:space="preserve"> </w:t>
      </w:r>
      <w:r>
        <w:rPr>
          <w:spacing w:val="-1"/>
        </w:rPr>
        <w:t>family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community</w:t>
      </w:r>
      <w:r>
        <w:rPr>
          <w:spacing w:val="-14"/>
        </w:rPr>
        <w:t xml:space="preserve"> </w:t>
      </w:r>
      <w:r>
        <w:t>support.</w:t>
      </w:r>
      <w:r>
        <w:rPr>
          <w:spacing w:val="-13"/>
        </w:rPr>
        <w:t xml:space="preserve"> </w:t>
      </w:r>
      <w:r>
        <w:t>Institutions</w:t>
      </w:r>
      <w:r>
        <w:rPr>
          <w:spacing w:val="-12"/>
        </w:rPr>
        <w:t xml:space="preserve"> </w:t>
      </w:r>
      <w:r>
        <w:t>could</w:t>
      </w:r>
      <w:r>
        <w:rPr>
          <w:spacing w:val="-13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support under such circumstances; the complete absence of institutions would make persons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vulnerable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violation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importantly</w:t>
      </w:r>
      <w:r>
        <w:rPr>
          <w:spacing w:val="1"/>
        </w:rPr>
        <w:t xml:space="preserve"> </w:t>
      </w:r>
      <w:r>
        <w:t>hamper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recovery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rehabilitation.</w:t>
      </w:r>
    </w:p>
    <w:p w:rsidR="001A16F7" w:rsidRDefault="00134A23">
      <w:pPr>
        <w:pStyle w:val="BodyText"/>
        <w:spacing w:before="157" w:line="259" w:lineRule="auto"/>
        <w:ind w:left="102" w:right="115"/>
        <w:jc w:val="both"/>
      </w:pPr>
      <w:r>
        <w:t>Particularly, with regard to children, the guidelines adopt a pater</w:t>
      </w:r>
      <w:r>
        <w:t>nalistic approach, by not</w:t>
      </w:r>
      <w:r>
        <w:rPr>
          <w:spacing w:val="1"/>
        </w:rPr>
        <w:t xml:space="preserve"> </w:t>
      </w:r>
      <w:r>
        <w:t>acknowledging the autonomy and right to self-determination of children, as recognised by the</w:t>
      </w:r>
      <w:r>
        <w:rPr>
          <w:spacing w:val="1"/>
        </w:rPr>
        <w:t xml:space="preserve"> </w:t>
      </w:r>
      <w:r>
        <w:t>UN Convention of the Rights of the child. In low resource settings, children with psychosocial</w:t>
      </w:r>
      <w:r>
        <w:rPr>
          <w:spacing w:val="1"/>
        </w:rPr>
        <w:t xml:space="preserve"> </w:t>
      </w:r>
      <w:r>
        <w:t>disabilities are often denied basic rights</w:t>
      </w:r>
      <w:r>
        <w:t xml:space="preserve"> and face discrimination and rights violations within</w:t>
      </w:r>
      <w:r>
        <w:rPr>
          <w:spacing w:val="1"/>
        </w:rPr>
        <w:t xml:space="preserve"> </w:t>
      </w:r>
      <w:r>
        <w:t>families and</w:t>
      </w:r>
      <w:r>
        <w:rPr>
          <w:spacing w:val="-3"/>
        </w:rPr>
        <w:t xml:space="preserve"> </w:t>
      </w:r>
      <w:r>
        <w:t>communities, which</w:t>
      </w:r>
      <w:r>
        <w:rPr>
          <w:spacing w:val="-1"/>
        </w:rPr>
        <w:t xml:space="preserve"> </w:t>
      </w:r>
      <w:r>
        <w:t>are not always</w:t>
      </w:r>
      <w:r>
        <w:rPr>
          <w:spacing w:val="1"/>
        </w:rPr>
        <w:t xml:space="preserve"> </w:t>
      </w:r>
      <w:r>
        <w:t>‘safe’</w:t>
      </w:r>
      <w:r>
        <w:rPr>
          <w:spacing w:val="-2"/>
        </w:rPr>
        <w:t xml:space="preserve"> </w:t>
      </w:r>
      <w:r>
        <w:t>spaces.</w:t>
      </w:r>
    </w:p>
    <w:p w:rsidR="001A16F7" w:rsidRDefault="00134A23">
      <w:pPr>
        <w:pStyle w:val="BodyText"/>
        <w:spacing w:before="161" w:line="259" w:lineRule="auto"/>
        <w:ind w:left="102" w:right="115"/>
        <w:jc w:val="both"/>
      </w:pPr>
      <w:r>
        <w:rPr>
          <w:spacing w:val="-1"/>
        </w:rPr>
        <w:t>Further,</w:t>
      </w:r>
      <w:r>
        <w:rPr>
          <w:spacing w:val="-13"/>
        </w:rPr>
        <w:t xml:space="preserve"> </w:t>
      </w:r>
      <w:r>
        <w:rPr>
          <w:spacing w:val="-1"/>
        </w:rPr>
        <w:t>while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Committee</w:t>
      </w:r>
      <w:r>
        <w:rPr>
          <w:spacing w:val="-9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rPr>
          <w:spacing w:val="-1"/>
        </w:rPr>
        <w:t>Section</w:t>
      </w:r>
      <w:r>
        <w:rPr>
          <w:spacing w:val="-13"/>
        </w:rPr>
        <w:t xml:space="preserve"> </w:t>
      </w:r>
      <w:r>
        <w:t>X</w:t>
      </w:r>
      <w:r>
        <w:rPr>
          <w:spacing w:val="-9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Disaggregated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recognises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importance</w:t>
      </w:r>
      <w:r>
        <w:rPr>
          <w:spacing w:val="-46"/>
        </w:rPr>
        <w:t xml:space="preserve"> </w:t>
      </w:r>
      <w:r>
        <w:t>of collecting data from institutions to enhance</w:t>
      </w:r>
      <w:r>
        <w:t xml:space="preserve"> the deinstitutionalisation process, it must with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acknowledge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empirical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lived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persons with psychosocial disabilities within their families and communities. Such evidence</w:t>
      </w:r>
      <w:r>
        <w:rPr>
          <w:spacing w:val="1"/>
        </w:rPr>
        <w:t xml:space="preserve"> </w:t>
      </w:r>
      <w:r>
        <w:t>must inform the process and approach to deinstitutionalisation and identify safe and enabling</w:t>
      </w:r>
      <w:r>
        <w:rPr>
          <w:spacing w:val="1"/>
        </w:rPr>
        <w:t xml:space="preserve"> </w:t>
      </w:r>
      <w:r>
        <w:t>environments that</w:t>
      </w:r>
      <w:r>
        <w:rPr>
          <w:spacing w:val="-1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individual’s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recovery.</w:t>
      </w:r>
    </w:p>
    <w:p w:rsidR="001A16F7" w:rsidRDefault="00134A23">
      <w:pPr>
        <w:pStyle w:val="BodyText"/>
        <w:spacing w:before="157" w:line="259" w:lineRule="auto"/>
        <w:ind w:left="102" w:right="117"/>
        <w:jc w:val="both"/>
      </w:pPr>
      <w:r>
        <w:t>The call for State parties to immediately stop funding for institutions, could lead to variety of</w:t>
      </w:r>
      <w:r>
        <w:rPr>
          <w:spacing w:val="1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challenges,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discharge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persons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institutions</w:t>
      </w:r>
      <w:r>
        <w:rPr>
          <w:spacing w:val="-6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yet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fully</w:t>
      </w:r>
      <w:r>
        <w:rPr>
          <w:spacing w:val="-46"/>
        </w:rPr>
        <w:t xml:space="preserve"> </w:t>
      </w:r>
      <w:r>
        <w:t>recovery, making them vulnerable to relapses. It would also lead to a complete lack of support</w:t>
      </w:r>
      <w:r>
        <w:rPr>
          <w:spacing w:val="-46"/>
        </w:rPr>
        <w:t xml:space="preserve"> </w:t>
      </w:r>
      <w:r>
        <w:t>for persons with psychosocial disabilities who do not have family o</w:t>
      </w:r>
      <w:r>
        <w:t>r have been abandoned by</w:t>
      </w:r>
      <w:r>
        <w:rPr>
          <w:spacing w:val="1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community.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abandonment</w:t>
      </w:r>
      <w:r>
        <w:rPr>
          <w:spacing w:val="-3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low resource settings, owing to poor financial and social security nets available to them and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families.</w:t>
      </w:r>
    </w:p>
    <w:p w:rsidR="001A16F7" w:rsidRDefault="00134A23">
      <w:pPr>
        <w:pStyle w:val="BodyText"/>
        <w:spacing w:before="161" w:line="259" w:lineRule="auto"/>
        <w:ind w:left="102" w:right="114"/>
        <w:jc w:val="both"/>
      </w:pPr>
      <w:r>
        <w:t>Alongside considering the abovementioned recommendations and comments submitted, we</w:t>
      </w:r>
      <w:r>
        <w:rPr>
          <w:spacing w:val="1"/>
        </w:rPr>
        <w:t xml:space="preserve"> </w:t>
      </w:r>
      <w:r>
        <w:t>strongly urge the Committee to study India’s Mental Healthcare Act to revise the guidelines on</w:t>
      </w:r>
      <w:r>
        <w:rPr>
          <w:spacing w:val="-46"/>
        </w:rPr>
        <w:t xml:space="preserve"> </w:t>
      </w:r>
      <w:r>
        <w:t>deinstitutionalisation to be more balance, as opposed to their current abolit</w:t>
      </w:r>
      <w:r>
        <w:t>ionist nature. For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psychosocial</w:t>
      </w:r>
      <w:r>
        <w:rPr>
          <w:spacing w:val="1"/>
        </w:rPr>
        <w:t xml:space="preserve"> </w:t>
      </w:r>
      <w:r>
        <w:t>disabilities,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setting,</w:t>
      </w:r>
      <w:r>
        <w:rPr>
          <w:spacing w:val="1"/>
        </w:rPr>
        <w:t xml:space="preserve"> </w:t>
      </w:r>
      <w:r>
        <w:t>complete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immediate</w:t>
      </w:r>
      <w:r>
        <w:rPr>
          <w:spacing w:val="20"/>
        </w:rPr>
        <w:t xml:space="preserve"> </w:t>
      </w:r>
      <w:r>
        <w:t>deinstitutionalisation</w:t>
      </w:r>
      <w:r>
        <w:rPr>
          <w:spacing w:val="17"/>
        </w:rPr>
        <w:t xml:space="preserve"> </w:t>
      </w:r>
      <w:r>
        <w:t>would</w:t>
      </w:r>
      <w:r>
        <w:rPr>
          <w:spacing w:val="18"/>
        </w:rPr>
        <w:t xml:space="preserve"> </w:t>
      </w:r>
      <w:r>
        <w:t>result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create</w:t>
      </w:r>
      <w:r>
        <w:rPr>
          <w:spacing w:val="19"/>
        </w:rPr>
        <w:t xml:space="preserve"> </w:t>
      </w:r>
      <w:r>
        <w:t>circumstances</w:t>
      </w:r>
      <w:r>
        <w:rPr>
          <w:spacing w:val="19"/>
        </w:rPr>
        <w:t xml:space="preserve"> </w:t>
      </w:r>
      <w:r>
        <w:t>for</w:t>
      </w:r>
    </w:p>
    <w:p w:rsidR="001A16F7" w:rsidRDefault="00AF1C7A">
      <w:pPr>
        <w:pStyle w:val="BodyText"/>
        <w:spacing w:before="6"/>
        <w:rPr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237490</wp:posOffset>
                </wp:positionV>
                <wp:extent cx="1828800" cy="889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3F2E5" id="Rectangle 2" o:spid="_x0000_s1026" style="position:absolute;margin-left:85.1pt;margin-top:18.7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Ne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A16F7" w:rsidRDefault="00134A23">
      <w:pPr>
        <w:spacing w:before="71"/>
        <w:ind w:left="102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6</w:t>
      </w:r>
      <w:r>
        <w:rPr>
          <w:rFonts w:ascii="Calibri"/>
          <w:spacing w:val="22"/>
          <w:sz w:val="20"/>
        </w:rPr>
        <w:t xml:space="preserve"> </w:t>
      </w:r>
      <w:r>
        <w:rPr>
          <w:rFonts w:ascii="Calibri"/>
          <w:spacing w:val="-1"/>
          <w:sz w:val="20"/>
        </w:rPr>
        <w:t>https:/</w:t>
      </w:r>
      <w:hyperlink r:id="rId14">
        <w:r>
          <w:rPr>
            <w:rFonts w:ascii="Calibri"/>
            <w:spacing w:val="-1"/>
            <w:sz w:val="20"/>
          </w:rPr>
          <w:t>/w</w:t>
        </w:r>
      </w:hyperlink>
      <w:r>
        <w:rPr>
          <w:rFonts w:ascii="Calibri"/>
          <w:spacing w:val="-1"/>
          <w:sz w:val="20"/>
        </w:rPr>
        <w:t>w</w:t>
      </w:r>
      <w:hyperlink r:id="rId15">
        <w:r>
          <w:rPr>
            <w:rFonts w:ascii="Calibri"/>
            <w:spacing w:val="-1"/>
            <w:sz w:val="20"/>
          </w:rPr>
          <w:t>w.indiatoday.in/mail-to</w:t>
        </w:r>
        <w:r>
          <w:rPr>
            <w:rFonts w:ascii="Calibri"/>
            <w:spacing w:val="-1"/>
            <w:sz w:val="20"/>
          </w:rPr>
          <w:t>day/story/mental-health-supreme-court-mental-hospitals-homeless-</w:t>
        </w:r>
      </w:hyperlink>
    </w:p>
    <w:p w:rsidR="001A16F7" w:rsidRDefault="00134A23">
      <w:pPr>
        <w:ind w:left="102"/>
        <w:rPr>
          <w:rFonts w:ascii="Calibri"/>
          <w:sz w:val="20"/>
        </w:rPr>
      </w:pPr>
      <w:r>
        <w:rPr>
          <w:rFonts w:ascii="Calibri"/>
          <w:sz w:val="20"/>
        </w:rPr>
        <w:t>349880-2016-11-03</w:t>
      </w:r>
    </w:p>
    <w:p w:rsidR="001A16F7" w:rsidRDefault="001A16F7">
      <w:pPr>
        <w:rPr>
          <w:rFonts w:ascii="Calibri"/>
          <w:sz w:val="20"/>
        </w:rPr>
        <w:sectPr w:rsidR="001A16F7">
          <w:pgSz w:w="12240" w:h="15840"/>
          <w:pgMar w:top="920" w:right="1580" w:bottom="280" w:left="1600" w:header="723" w:footer="0" w:gutter="0"/>
          <w:cols w:space="720"/>
        </w:sectPr>
      </w:pPr>
    </w:p>
    <w:p w:rsidR="001A16F7" w:rsidRDefault="001A16F7">
      <w:pPr>
        <w:pStyle w:val="BodyText"/>
        <w:rPr>
          <w:rFonts w:ascii="Calibri"/>
          <w:sz w:val="20"/>
        </w:rPr>
      </w:pPr>
    </w:p>
    <w:p w:rsidR="001A16F7" w:rsidRDefault="001A16F7">
      <w:pPr>
        <w:pStyle w:val="BodyText"/>
        <w:spacing w:before="5"/>
        <w:rPr>
          <w:rFonts w:ascii="Calibri"/>
          <w:sz w:val="21"/>
        </w:rPr>
      </w:pPr>
    </w:p>
    <w:p w:rsidR="001A16F7" w:rsidRDefault="00134A23">
      <w:pPr>
        <w:pStyle w:val="BodyText"/>
        <w:spacing w:line="259" w:lineRule="auto"/>
        <w:ind w:left="102" w:right="115"/>
        <w:jc w:val="both"/>
      </w:pPr>
      <w:r>
        <w:t>the complete violation of the individual’s right, particularly the right to access justice and</w:t>
      </w:r>
      <w:r>
        <w:rPr>
          <w:spacing w:val="1"/>
        </w:rPr>
        <w:t xml:space="preserve"> </w:t>
      </w:r>
      <w:r>
        <w:t>security. The Committee must hold more consultations with stak</w:t>
      </w:r>
      <w:r>
        <w:t>eholders in LMICs and most</w:t>
      </w:r>
      <w:r>
        <w:rPr>
          <w:spacing w:val="1"/>
        </w:rPr>
        <w:t xml:space="preserve"> </w:t>
      </w:r>
      <w:r>
        <w:t>importantly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residing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settings.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 would want to return to living with their family or community, as these maybe</w:t>
      </w:r>
      <w:r>
        <w:rPr>
          <w:spacing w:val="1"/>
        </w:rPr>
        <w:t xml:space="preserve"> </w:t>
      </w:r>
      <w:r>
        <w:t xml:space="preserve">spaces of various forms of violence, exclusion, </w:t>
      </w:r>
      <w:r>
        <w:t>and discrimination. Lastly, the Committee must</w:t>
      </w:r>
      <w:r>
        <w:rPr>
          <w:spacing w:val="1"/>
        </w:rPr>
        <w:t xml:space="preserve"> </w:t>
      </w:r>
      <w:r>
        <w:t>work with State parties to develop a roadmap and national policy for deinstitutionalisation,</w:t>
      </w:r>
      <w:r>
        <w:rPr>
          <w:spacing w:val="1"/>
        </w:rPr>
        <w:t xml:space="preserve"> </w:t>
      </w:r>
      <w:r>
        <w:t>tailored</w:t>
      </w:r>
      <w:r>
        <w:rPr>
          <w:spacing w:val="-1"/>
        </w:rPr>
        <w:t xml:space="preserve"> </w:t>
      </w:r>
      <w:r>
        <w:t>to suit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socio-cultural, political,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context.</w:t>
      </w:r>
    </w:p>
    <w:sectPr w:rsidR="001A16F7">
      <w:pgSz w:w="12240" w:h="15840"/>
      <w:pgMar w:top="920" w:right="1580" w:bottom="280" w:left="160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23" w:rsidRDefault="00134A23">
      <w:r>
        <w:separator/>
      </w:r>
    </w:p>
  </w:endnote>
  <w:endnote w:type="continuationSeparator" w:id="0">
    <w:p w:rsidR="00134A23" w:rsidRDefault="0013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23" w:rsidRDefault="00134A23">
      <w:r>
        <w:separator/>
      </w:r>
    </w:p>
  </w:footnote>
  <w:footnote w:type="continuationSeparator" w:id="0">
    <w:p w:rsidR="00134A23" w:rsidRDefault="0013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6F7" w:rsidRDefault="00AF1C7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9232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446405</wp:posOffset>
              </wp:positionV>
              <wp:extent cx="2641600" cy="15938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6F7" w:rsidRDefault="00134A23">
                          <w:pPr>
                            <w:spacing w:before="16"/>
                            <w:ind w:left="20"/>
                            <w:rPr>
                              <w:rFonts w:ascii="Roboto" w:hAnsi="Roboto"/>
                              <w:sz w:val="18"/>
                            </w:rPr>
                          </w:pPr>
                          <w:r>
                            <w:rPr>
                              <w:rFonts w:ascii="Roboto" w:hAnsi="Roboto"/>
                              <w:sz w:val="18"/>
                            </w:rPr>
                            <w:t>Submitted</w:t>
                          </w:r>
                          <w:r>
                            <w:rPr>
                              <w:rFonts w:ascii="Roboto" w:hAnsi="Roboto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by</w:t>
                          </w:r>
                          <w:r>
                            <w:rPr>
                              <w:rFonts w:ascii="Roboto" w:hAnsi="Roboto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Centíe</w:t>
                          </w:r>
                          <w:r>
                            <w:rPr>
                              <w:rFonts w:ascii="Roboto" w:hAnsi="Roboto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foí</w:t>
                          </w:r>
                          <w:r>
                            <w:rPr>
                              <w:rFonts w:ascii="Roboto" w:hAnsi="Roboto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Mental</w:t>
                          </w:r>
                          <w:r>
                            <w:rPr>
                              <w:rFonts w:ascii="Roboto" w:hAnsi="Roboto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Health</w:t>
                          </w:r>
                          <w:r>
                            <w:rPr>
                              <w:rFonts w:ascii="Roboto" w:hAnsi="Roboto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Law</w:t>
                          </w:r>
                          <w:r>
                            <w:rPr>
                              <w:rFonts w:ascii="Roboto" w:hAnsi="Roboto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Roboto" w:hAnsi="Roboto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1pt;margin-top:35.15pt;width:208pt;height:12.5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7trAIAAKk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" filled="f" stroked="f">
              <v:textbox inset="0,0,0,0">
                <w:txbxContent>
                  <w:p w:rsidR="001A16F7" w:rsidRDefault="00134A23">
                    <w:pPr>
                      <w:spacing w:before="16"/>
                      <w:ind w:left="20"/>
                      <w:rPr>
                        <w:rFonts w:ascii="Roboto" w:hAnsi="Roboto"/>
                        <w:sz w:val="18"/>
                      </w:rPr>
                    </w:pPr>
                    <w:r>
                      <w:rPr>
                        <w:rFonts w:ascii="Roboto" w:hAnsi="Roboto"/>
                        <w:sz w:val="18"/>
                      </w:rPr>
                      <w:t>Submitted</w:t>
                    </w:r>
                    <w:r>
                      <w:rPr>
                        <w:rFonts w:ascii="Roboto" w:hAnsi="Roboto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by</w:t>
                    </w:r>
                    <w:r>
                      <w:rPr>
                        <w:rFonts w:ascii="Roboto" w:hAnsi="Roboto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Centíe</w:t>
                    </w:r>
                    <w:r>
                      <w:rPr>
                        <w:rFonts w:ascii="Roboto" w:hAnsi="Roboto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foí</w:t>
                    </w:r>
                    <w:r>
                      <w:rPr>
                        <w:rFonts w:ascii="Roboto" w:hAnsi="Roboto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Mental</w:t>
                    </w:r>
                    <w:r>
                      <w:rPr>
                        <w:rFonts w:ascii="Roboto" w:hAnsi="Roboto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Health</w:t>
                    </w:r>
                    <w:r>
                      <w:rPr>
                        <w:rFonts w:ascii="Roboto" w:hAnsi="Roboto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Law</w:t>
                    </w:r>
                    <w:r>
                      <w:rPr>
                        <w:rFonts w:ascii="Roboto" w:hAnsi="Roboto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&amp;</w:t>
                    </w:r>
                    <w:r>
                      <w:rPr>
                        <w:rFonts w:ascii="Roboto" w:hAnsi="Roboto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6F7" w:rsidRDefault="00AF1C7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872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905510</wp:posOffset>
              </wp:positionV>
              <wp:extent cx="3091180" cy="13760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1180" cy="137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6F7" w:rsidRDefault="00134A23">
                          <w:pPr>
                            <w:spacing w:before="14"/>
                            <w:ind w:left="20"/>
                            <w:rPr>
                              <w:rFonts w:ascii="Roboto" w:hAnsi="Roboto"/>
                              <w:b/>
                              <w:sz w:val="28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color w:val="001847"/>
                              <w:sz w:val="28"/>
                            </w:rPr>
                            <w:t>Comments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z w:val="28"/>
                            </w:rPr>
                            <w:t>on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z w:val="28"/>
                            </w:rPr>
                            <w:t>the Díaft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z w:val="28"/>
                            </w:rPr>
                            <w:t>Guidelines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z w:val="28"/>
                            </w:rPr>
                            <w:t>on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z w:val="28"/>
                            </w:rPr>
                            <w:t>Deinstitutionalization, including in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z w:val="28"/>
                            </w:rPr>
                            <w:t>emeígencies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pacing w:val="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z w:val="28"/>
                            </w:rPr>
                            <w:t>Committee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pacing w:val="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z w:val="28"/>
                            </w:rPr>
                            <w:t>on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pacing w:val="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z w:val="28"/>
                            </w:rPr>
                            <w:t>the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pacing w:val="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z w:val="28"/>
                            </w:rPr>
                            <w:t>Rights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z w:val="28"/>
                            </w:rPr>
                            <w:t>Peísons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z w:val="28"/>
                            </w:rPr>
                            <w:t>with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color w:val="001847"/>
                              <w:sz w:val="28"/>
                            </w:rPr>
                            <w:t>Disabilities</w:t>
                          </w:r>
                        </w:p>
                        <w:p w:rsidR="001A16F7" w:rsidRDefault="00134A23">
                          <w:pPr>
                            <w:pStyle w:val="BodyText"/>
                            <w:spacing w:before="238" w:line="259" w:lineRule="auto"/>
                            <w:ind w:left="20" w:right="439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Submitted by Centíe foí Mental Health Law &amp;</w:t>
                          </w:r>
                          <w:r>
                            <w:rPr>
                              <w:rFonts w:ascii="Roboto" w:hAnsi="Roboto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Policy,</w:t>
                          </w:r>
                          <w:r>
                            <w:rPr>
                              <w:rFonts w:ascii="Roboto" w:hAnsi="Roboto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ILS,</w:t>
                          </w:r>
                          <w:r>
                            <w:rPr>
                              <w:rFonts w:ascii="Roboto" w:hAnsi="Roboto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Pune,</w:t>
                          </w:r>
                          <w:r>
                            <w:rPr>
                              <w:rFonts w:ascii="Roboto" w:hAnsi="Roboto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India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4.1pt;margin-top:71.3pt;width:243.4pt;height:108.3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fxrrwIAALE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" filled="f" stroked="f">
              <v:textbox inset="0,0,0,0">
                <w:txbxContent>
                  <w:p w:rsidR="001A16F7" w:rsidRDefault="00134A23">
                    <w:pPr>
                      <w:spacing w:before="14"/>
                      <w:ind w:left="20"/>
                      <w:rPr>
                        <w:rFonts w:ascii="Roboto" w:hAnsi="Roboto"/>
                        <w:b/>
                        <w:sz w:val="28"/>
                      </w:rPr>
                    </w:pPr>
                    <w:r>
                      <w:rPr>
                        <w:rFonts w:ascii="Roboto" w:hAnsi="Roboto"/>
                        <w:b/>
                        <w:color w:val="001847"/>
                        <w:sz w:val="28"/>
                      </w:rPr>
                      <w:t>Comments</w:t>
                    </w:r>
                    <w:r>
                      <w:rPr>
                        <w:rFonts w:ascii="Roboto" w:hAnsi="Roboto"/>
                        <w:b/>
                        <w:color w:val="001847"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color w:val="001847"/>
                        <w:sz w:val="28"/>
                      </w:rPr>
                      <w:t>on</w:t>
                    </w:r>
                    <w:r>
                      <w:rPr>
                        <w:rFonts w:ascii="Roboto" w:hAnsi="Roboto"/>
                        <w:b/>
                        <w:color w:val="001847"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color w:val="001847"/>
                        <w:sz w:val="28"/>
                      </w:rPr>
                      <w:t>the Díaft</w:t>
                    </w:r>
                    <w:r>
                      <w:rPr>
                        <w:rFonts w:ascii="Roboto" w:hAnsi="Roboto"/>
                        <w:b/>
                        <w:color w:val="001847"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color w:val="001847"/>
                        <w:sz w:val="28"/>
                      </w:rPr>
                      <w:t>Guidelines</w:t>
                    </w:r>
                    <w:r>
                      <w:rPr>
                        <w:rFonts w:ascii="Roboto" w:hAnsi="Roboto"/>
                        <w:b/>
                        <w:color w:val="001847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color w:val="001847"/>
                        <w:sz w:val="28"/>
                      </w:rPr>
                      <w:t>on</w:t>
                    </w:r>
                    <w:r>
                      <w:rPr>
                        <w:rFonts w:ascii="Roboto" w:hAnsi="Roboto"/>
                        <w:b/>
                        <w:color w:val="001847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color w:val="001847"/>
                        <w:sz w:val="28"/>
                      </w:rPr>
                      <w:t>Deinstitutionalization, including in</w:t>
                    </w:r>
                    <w:r>
                      <w:rPr>
                        <w:rFonts w:ascii="Roboto" w:hAnsi="Roboto"/>
                        <w:b/>
                        <w:color w:val="001847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color w:val="001847"/>
                        <w:sz w:val="28"/>
                      </w:rPr>
                      <w:t>emeígencies</w:t>
                    </w:r>
                    <w:r>
                      <w:rPr>
                        <w:rFonts w:ascii="Roboto" w:hAnsi="Roboto"/>
                        <w:b/>
                        <w:color w:val="001847"/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color w:val="001847"/>
                        <w:sz w:val="28"/>
                      </w:rPr>
                      <w:t>Committee</w:t>
                    </w:r>
                    <w:r>
                      <w:rPr>
                        <w:rFonts w:ascii="Roboto" w:hAnsi="Roboto"/>
                        <w:b/>
                        <w:color w:val="001847"/>
                        <w:spacing w:val="7"/>
                        <w:sz w:val="28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color w:val="001847"/>
                        <w:sz w:val="28"/>
                      </w:rPr>
                      <w:t>on</w:t>
                    </w:r>
                    <w:r>
                      <w:rPr>
                        <w:rFonts w:ascii="Roboto" w:hAnsi="Roboto"/>
                        <w:b/>
                        <w:color w:val="001847"/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color w:val="001847"/>
                        <w:sz w:val="28"/>
                      </w:rPr>
                      <w:t>the</w:t>
                    </w:r>
                    <w:r>
                      <w:rPr>
                        <w:rFonts w:ascii="Roboto" w:hAnsi="Roboto"/>
                        <w:b/>
                        <w:color w:val="001847"/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color w:val="001847"/>
                        <w:sz w:val="28"/>
                      </w:rPr>
                      <w:t>Rights</w:t>
                    </w:r>
                    <w:r>
                      <w:rPr>
                        <w:rFonts w:ascii="Roboto" w:hAnsi="Roboto"/>
                        <w:b/>
                        <w:color w:val="001847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color w:val="001847"/>
                        <w:sz w:val="28"/>
                      </w:rPr>
                      <w:t>of</w:t>
                    </w:r>
                    <w:r>
                      <w:rPr>
                        <w:rFonts w:ascii="Roboto" w:hAnsi="Roboto"/>
                        <w:b/>
                        <w:color w:val="001847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color w:val="001847"/>
                        <w:sz w:val="28"/>
                      </w:rPr>
                      <w:t>Peísons</w:t>
                    </w:r>
                    <w:r>
                      <w:rPr>
                        <w:rFonts w:ascii="Roboto" w:hAnsi="Roboto"/>
                        <w:b/>
                        <w:color w:val="001847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color w:val="001847"/>
                        <w:sz w:val="28"/>
                      </w:rPr>
                      <w:t>with</w:t>
                    </w:r>
                    <w:r>
                      <w:rPr>
                        <w:rFonts w:ascii="Roboto" w:hAnsi="Roboto"/>
                        <w:b/>
                        <w:color w:val="001847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color w:val="001847"/>
                        <w:sz w:val="28"/>
                      </w:rPr>
                      <w:t>Disabilities</w:t>
                    </w:r>
                  </w:p>
                  <w:p w:rsidR="001A16F7" w:rsidRDefault="00134A23">
                    <w:pPr>
                      <w:pStyle w:val="BodyText"/>
                      <w:spacing w:before="238" w:line="259" w:lineRule="auto"/>
                      <w:ind w:left="20" w:right="439"/>
                      <w:rPr>
                        <w:rFonts w:ascii="Roboto" w:hAnsi="Roboto"/>
                      </w:rPr>
                    </w:pPr>
                    <w:r>
                      <w:rPr>
                        <w:rFonts w:ascii="Roboto" w:hAnsi="Roboto"/>
                      </w:rPr>
                      <w:t>Submitted by Centíe foí Mental Health Law &amp;</w:t>
                    </w:r>
                    <w:r>
                      <w:rPr>
                        <w:rFonts w:ascii="Roboto" w:hAnsi="Roboto"/>
                        <w:spacing w:val="-52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Policy,</w:t>
                    </w:r>
                    <w:r>
                      <w:rPr>
                        <w:rFonts w:ascii="Roboto" w:hAnsi="Roboto"/>
                        <w:spacing w:val="-1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ILS,</w:t>
                    </w:r>
                    <w:r>
                      <w:rPr>
                        <w:rFonts w:ascii="Roboto" w:hAnsi="Roboto"/>
                        <w:spacing w:val="-4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Pune,</w:t>
                    </w:r>
                    <w:r>
                      <w:rPr>
                        <w:rFonts w:ascii="Roboto" w:hAnsi="Roboto"/>
                        <w:spacing w:val="-1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India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6F7" w:rsidRDefault="00AF1C7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2025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446405</wp:posOffset>
              </wp:positionV>
              <wp:extent cx="2641600" cy="15938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6F7" w:rsidRDefault="00134A23">
                          <w:pPr>
                            <w:spacing w:before="16"/>
                            <w:ind w:left="20"/>
                            <w:rPr>
                              <w:rFonts w:ascii="Roboto" w:hAnsi="Roboto"/>
                              <w:sz w:val="18"/>
                            </w:rPr>
                          </w:pPr>
                          <w:r>
                            <w:rPr>
                              <w:rFonts w:ascii="Roboto" w:hAnsi="Roboto"/>
                              <w:sz w:val="18"/>
                            </w:rPr>
                            <w:t>Submitted</w:t>
                          </w:r>
                          <w:r>
                            <w:rPr>
                              <w:rFonts w:ascii="Roboto" w:hAnsi="Roboto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by</w:t>
                          </w:r>
                          <w:r>
                            <w:rPr>
                              <w:rFonts w:ascii="Roboto" w:hAnsi="Roboto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Centíe</w:t>
                          </w:r>
                          <w:r>
                            <w:rPr>
                              <w:rFonts w:ascii="Roboto" w:hAnsi="Roboto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foí</w:t>
                          </w:r>
                          <w:r>
                            <w:rPr>
                              <w:rFonts w:ascii="Roboto" w:hAnsi="Roboto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Mental</w:t>
                          </w:r>
                          <w:r>
                            <w:rPr>
                              <w:rFonts w:ascii="Roboto" w:hAnsi="Roboto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Health</w:t>
                          </w:r>
                          <w:r>
                            <w:rPr>
                              <w:rFonts w:ascii="Roboto" w:hAnsi="Roboto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Law</w:t>
                          </w:r>
                          <w:r>
                            <w:rPr>
                              <w:rFonts w:ascii="Roboto" w:hAnsi="Roboto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Roboto" w:hAnsi="Roboto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4.1pt;margin-top:35.15pt;width:208pt;height:12.5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1HsAIAALA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" filled="f" stroked="f">
              <v:textbox inset="0,0,0,0">
                <w:txbxContent>
                  <w:p w:rsidR="001A16F7" w:rsidRDefault="00134A23">
                    <w:pPr>
                      <w:spacing w:before="16"/>
                      <w:ind w:left="20"/>
                      <w:rPr>
                        <w:rFonts w:ascii="Roboto" w:hAnsi="Roboto"/>
                        <w:sz w:val="18"/>
                      </w:rPr>
                    </w:pPr>
                    <w:r>
                      <w:rPr>
                        <w:rFonts w:ascii="Roboto" w:hAnsi="Roboto"/>
                        <w:sz w:val="18"/>
                      </w:rPr>
                      <w:t>Submitted</w:t>
                    </w:r>
                    <w:r>
                      <w:rPr>
                        <w:rFonts w:ascii="Roboto" w:hAnsi="Roboto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by</w:t>
                    </w:r>
                    <w:r>
                      <w:rPr>
                        <w:rFonts w:ascii="Roboto" w:hAnsi="Roboto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Centíe</w:t>
                    </w:r>
                    <w:r>
                      <w:rPr>
                        <w:rFonts w:ascii="Roboto" w:hAnsi="Roboto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foí</w:t>
                    </w:r>
                    <w:r>
                      <w:rPr>
                        <w:rFonts w:ascii="Roboto" w:hAnsi="Roboto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Mental</w:t>
                    </w:r>
                    <w:r>
                      <w:rPr>
                        <w:rFonts w:ascii="Roboto" w:hAnsi="Roboto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Health</w:t>
                    </w:r>
                    <w:r>
                      <w:rPr>
                        <w:rFonts w:ascii="Roboto" w:hAnsi="Roboto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Law</w:t>
                    </w:r>
                    <w:r>
                      <w:rPr>
                        <w:rFonts w:ascii="Roboto" w:hAnsi="Roboto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&amp;</w:t>
                    </w:r>
                    <w:r>
                      <w:rPr>
                        <w:rFonts w:ascii="Roboto" w:hAnsi="Roboto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6F7" w:rsidRDefault="00AF1C7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974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446405</wp:posOffset>
              </wp:positionV>
              <wp:extent cx="2641600" cy="1593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6F7" w:rsidRDefault="00134A23">
                          <w:pPr>
                            <w:spacing w:before="16"/>
                            <w:ind w:left="20"/>
                            <w:rPr>
                              <w:rFonts w:ascii="Roboto" w:hAnsi="Roboto"/>
                              <w:sz w:val="18"/>
                            </w:rPr>
                          </w:pPr>
                          <w:r>
                            <w:rPr>
                              <w:rFonts w:ascii="Roboto" w:hAnsi="Roboto"/>
                              <w:sz w:val="18"/>
                            </w:rPr>
                            <w:t>Submitted</w:t>
                          </w:r>
                          <w:r>
                            <w:rPr>
                              <w:rFonts w:ascii="Roboto" w:hAnsi="Roboto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by</w:t>
                          </w:r>
                          <w:r>
                            <w:rPr>
                              <w:rFonts w:ascii="Roboto" w:hAnsi="Roboto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Centíe</w:t>
                          </w:r>
                          <w:r>
                            <w:rPr>
                              <w:rFonts w:ascii="Roboto" w:hAnsi="Roboto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foí</w:t>
                          </w:r>
                          <w:r>
                            <w:rPr>
                              <w:rFonts w:ascii="Roboto" w:hAnsi="Roboto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Mental</w:t>
                          </w:r>
                          <w:r>
                            <w:rPr>
                              <w:rFonts w:ascii="Roboto" w:hAnsi="Roboto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Health</w:t>
                          </w:r>
                          <w:r>
                            <w:rPr>
                              <w:rFonts w:ascii="Roboto" w:hAnsi="Roboto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Law</w:t>
                          </w:r>
                          <w:r>
                            <w:rPr>
                              <w:rFonts w:ascii="Roboto" w:hAnsi="Roboto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Roboto" w:hAnsi="Roboto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8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4.1pt;margin-top:35.15pt;width:208pt;height:12.5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FZsA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" filled="f" stroked="f">
              <v:textbox inset="0,0,0,0">
                <w:txbxContent>
                  <w:p w:rsidR="001A16F7" w:rsidRDefault="00134A23">
                    <w:pPr>
                      <w:spacing w:before="16"/>
                      <w:ind w:left="20"/>
                      <w:rPr>
                        <w:rFonts w:ascii="Roboto" w:hAnsi="Roboto"/>
                        <w:sz w:val="18"/>
                      </w:rPr>
                    </w:pPr>
                    <w:r>
                      <w:rPr>
                        <w:rFonts w:ascii="Roboto" w:hAnsi="Roboto"/>
                        <w:sz w:val="18"/>
                      </w:rPr>
                      <w:t>Submitted</w:t>
                    </w:r>
                    <w:r>
                      <w:rPr>
                        <w:rFonts w:ascii="Roboto" w:hAnsi="Roboto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by</w:t>
                    </w:r>
                    <w:r>
                      <w:rPr>
                        <w:rFonts w:ascii="Roboto" w:hAnsi="Roboto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Centíe</w:t>
                    </w:r>
                    <w:r>
                      <w:rPr>
                        <w:rFonts w:ascii="Roboto" w:hAnsi="Roboto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foí</w:t>
                    </w:r>
                    <w:r>
                      <w:rPr>
                        <w:rFonts w:ascii="Roboto" w:hAnsi="Roboto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Mental</w:t>
                    </w:r>
                    <w:r>
                      <w:rPr>
                        <w:rFonts w:ascii="Roboto" w:hAnsi="Roboto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Health</w:t>
                    </w:r>
                    <w:r>
                      <w:rPr>
                        <w:rFonts w:ascii="Roboto" w:hAnsi="Roboto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Law</w:t>
                    </w:r>
                    <w:r>
                      <w:rPr>
                        <w:rFonts w:ascii="Roboto" w:hAnsi="Roboto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&amp;</w:t>
                    </w:r>
                    <w:r>
                      <w:rPr>
                        <w:rFonts w:ascii="Roboto" w:hAnsi="Roboto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8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900"/>
    <w:multiLevelType w:val="hybridMultilevel"/>
    <w:tmpl w:val="824C4204"/>
    <w:lvl w:ilvl="0" w:tplc="E5661C36">
      <w:start w:val="1"/>
      <w:numFmt w:val="decimal"/>
      <w:lvlText w:val="%1."/>
      <w:lvlJc w:val="left"/>
      <w:pPr>
        <w:ind w:left="822" w:hanging="360"/>
        <w:jc w:val="left"/>
      </w:pPr>
      <w:rPr>
        <w:rFonts w:ascii="Roboto" w:eastAsia="Roboto" w:hAnsi="Roboto" w:cs="Roboto" w:hint="default"/>
        <w:b/>
        <w:bCs/>
        <w:w w:val="100"/>
        <w:sz w:val="22"/>
        <w:szCs w:val="22"/>
        <w:lang w:val="en-US" w:eastAsia="en-US" w:bidi="ar-SA"/>
      </w:rPr>
    </w:lvl>
    <w:lvl w:ilvl="1" w:tplc="CEDA00B2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1F6E005A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ECBA525C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4" w:tplc="28F45EC2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5" w:tplc="A5CAC8F4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6" w:tplc="C8C8501A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67EE82D0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8" w:tplc="E0DE3634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F7"/>
    <w:rsid w:val="00134A23"/>
    <w:rsid w:val="001A16F7"/>
    <w:rsid w:val="00A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C8E3C5-5B8E-4328-AB88-022EF31A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4"/>
      <w:ind w:left="20"/>
      <w:outlineLvl w:val="0"/>
    </w:pPr>
    <w:rPr>
      <w:rFonts w:ascii="Roboto" w:eastAsia="Roboto" w:hAnsi="Roboto" w:cs="Roboto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rFonts w:ascii="Roboto" w:eastAsia="Roboto" w:hAnsi="Roboto" w:cs="Robo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2" w:hanging="361"/>
    </w:pPr>
    <w:rPr>
      <w:rFonts w:ascii="Roboto" w:eastAsia="Roboto" w:hAnsi="Roboto" w:cs="Roboto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hlp.org/about-us/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indiatoday.in/mail-today/story/mental-health-supreme-court-mental-hospitals-homeless-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371/journal.pmed.1002748" TargetMode="External"/><Relationship Id="rId14" Type="http://schemas.openxmlformats.org/officeDocument/2006/relationships/hyperlink" Target="http://www.indiatoday.in/mail-today/story/mental-health-supreme-court-mental-hospitals-homeless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ManishaShastri</dc:creator>
  <cp:lastModifiedBy>VILLARREAL LOPEZ Carla</cp:lastModifiedBy>
  <cp:revision>2</cp:revision>
  <dcterms:created xsi:type="dcterms:W3CDTF">2022-07-01T09:47:00Z</dcterms:created>
  <dcterms:modified xsi:type="dcterms:W3CDTF">2022-07-01T09:47:00Z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2022-07-01T00:00:00Z</vt:filetime>
  </property>
</Properties>
</file>