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171DBC">
      <w:pPr>
        <w:jc w:val="center"/>
        <w:rPr>
          <w:b/>
          <w:sz w:val="28"/>
          <w:szCs w:val="28"/>
        </w:rPr>
      </w:pPr>
    </w:p>
    <w:p w:rsidR="00171DBC" w:rsidRDefault="00171DBC" w:rsidP="003A2A68">
      <w:pPr>
        <w:rPr>
          <w:b/>
          <w:sz w:val="28"/>
          <w:szCs w:val="28"/>
        </w:rPr>
      </w:pPr>
    </w:p>
    <w:p w:rsidR="00171DBC" w:rsidRPr="00171DBC" w:rsidRDefault="00171DBC" w:rsidP="00171DBC">
      <w:pPr>
        <w:jc w:val="center"/>
        <w:rPr>
          <w:b/>
          <w:sz w:val="28"/>
          <w:szCs w:val="28"/>
        </w:rPr>
      </w:pPr>
      <w:r w:rsidRPr="00171DBC">
        <w:rPr>
          <w:b/>
          <w:sz w:val="28"/>
          <w:szCs w:val="28"/>
        </w:rPr>
        <w:t>Guidelines on Deinstitutionalization</w:t>
      </w:r>
    </w:p>
    <w:p w:rsidR="00171DBC" w:rsidRPr="00171DBC" w:rsidRDefault="00171DBC" w:rsidP="00171DBC">
      <w:pPr>
        <w:jc w:val="center"/>
        <w:rPr>
          <w:b/>
          <w:sz w:val="28"/>
          <w:szCs w:val="28"/>
        </w:rPr>
      </w:pPr>
      <w:r w:rsidRPr="00171DBC">
        <w:rPr>
          <w:b/>
          <w:sz w:val="28"/>
          <w:szCs w:val="28"/>
        </w:rPr>
        <w:t>A Paper Submitted to the United Nations Centre for Human Rights</w:t>
      </w:r>
    </w:p>
    <w:p w:rsidR="00171DBC" w:rsidRPr="00171DBC" w:rsidRDefault="00171DBC" w:rsidP="00171DBC">
      <w:pPr>
        <w:jc w:val="center"/>
        <w:rPr>
          <w:b/>
          <w:sz w:val="28"/>
          <w:szCs w:val="28"/>
        </w:rPr>
      </w:pPr>
      <w:r w:rsidRPr="00171DBC">
        <w:rPr>
          <w:b/>
          <w:sz w:val="28"/>
          <w:szCs w:val="28"/>
        </w:rPr>
        <w:t>Network of Women with Disabilities</w:t>
      </w:r>
      <w:r w:rsidR="00A5509B">
        <w:rPr>
          <w:b/>
          <w:sz w:val="28"/>
          <w:szCs w:val="28"/>
        </w:rPr>
        <w:t xml:space="preserve"> (NWD)</w:t>
      </w:r>
      <w:r w:rsidRPr="00171DBC">
        <w:rPr>
          <w:b/>
          <w:sz w:val="28"/>
          <w:szCs w:val="28"/>
        </w:rPr>
        <w:t>, Nigeria</w:t>
      </w:r>
    </w:p>
    <w:p w:rsidR="00171DBC" w:rsidRDefault="00171DBC" w:rsidP="00171DBC">
      <w:pPr>
        <w:jc w:val="center"/>
        <w:rPr>
          <w:b/>
          <w:sz w:val="28"/>
          <w:szCs w:val="28"/>
        </w:rPr>
      </w:pPr>
      <w:r w:rsidRPr="00171DBC">
        <w:rPr>
          <w:b/>
          <w:sz w:val="28"/>
          <w:szCs w:val="28"/>
        </w:rPr>
        <w:t>June 2022</w:t>
      </w:r>
    </w:p>
    <w:p w:rsidR="00C0134C" w:rsidRDefault="00C0134C" w:rsidP="00171DBC">
      <w:pPr>
        <w:jc w:val="center"/>
        <w:rPr>
          <w:b/>
          <w:sz w:val="28"/>
          <w:szCs w:val="28"/>
        </w:rPr>
      </w:pPr>
      <w:bookmarkStart w:id="0" w:name="_GoBack"/>
      <w:bookmarkEnd w:id="0"/>
    </w:p>
    <w:p w:rsidR="00C0134C" w:rsidRDefault="00C0134C" w:rsidP="00171DBC">
      <w:pPr>
        <w:jc w:val="center"/>
        <w:rPr>
          <w:b/>
          <w:sz w:val="28"/>
          <w:szCs w:val="28"/>
        </w:rPr>
      </w:pPr>
    </w:p>
    <w:p w:rsidR="00C0134C" w:rsidRDefault="00C0134C" w:rsidP="00171DBC">
      <w:pPr>
        <w:jc w:val="center"/>
        <w:rPr>
          <w:b/>
          <w:sz w:val="28"/>
          <w:szCs w:val="28"/>
        </w:rPr>
      </w:pPr>
    </w:p>
    <w:p w:rsidR="00C0134C" w:rsidRDefault="00C0134C" w:rsidP="00171DBC">
      <w:pPr>
        <w:jc w:val="center"/>
        <w:rPr>
          <w:b/>
          <w:sz w:val="28"/>
          <w:szCs w:val="28"/>
        </w:rPr>
      </w:pPr>
    </w:p>
    <w:p w:rsidR="00C0134C" w:rsidRDefault="00C0134C" w:rsidP="00171DBC">
      <w:pPr>
        <w:jc w:val="center"/>
        <w:rPr>
          <w:b/>
          <w:sz w:val="28"/>
          <w:szCs w:val="28"/>
        </w:rPr>
      </w:pPr>
    </w:p>
    <w:p w:rsidR="00C0134C" w:rsidRDefault="00C0134C" w:rsidP="00171DBC">
      <w:pPr>
        <w:jc w:val="center"/>
        <w:rPr>
          <w:b/>
          <w:sz w:val="28"/>
          <w:szCs w:val="28"/>
        </w:rPr>
      </w:pPr>
    </w:p>
    <w:p w:rsidR="00C0134C" w:rsidRDefault="00C0134C" w:rsidP="00171DBC">
      <w:pPr>
        <w:jc w:val="center"/>
        <w:rPr>
          <w:b/>
          <w:sz w:val="28"/>
          <w:szCs w:val="28"/>
        </w:rPr>
      </w:pPr>
    </w:p>
    <w:p w:rsidR="003A2A68" w:rsidRDefault="003A2A68" w:rsidP="00171DBC">
      <w:pPr>
        <w:jc w:val="center"/>
        <w:rPr>
          <w:b/>
          <w:sz w:val="28"/>
          <w:szCs w:val="28"/>
        </w:rPr>
      </w:pPr>
    </w:p>
    <w:p w:rsidR="003A2A68" w:rsidRDefault="003A2A68" w:rsidP="00171DBC">
      <w:pPr>
        <w:jc w:val="center"/>
        <w:rPr>
          <w:b/>
          <w:sz w:val="28"/>
          <w:szCs w:val="28"/>
        </w:rPr>
      </w:pPr>
    </w:p>
    <w:p w:rsidR="00C0134C" w:rsidRDefault="00C0134C" w:rsidP="00171DBC">
      <w:pPr>
        <w:jc w:val="center"/>
        <w:rPr>
          <w:b/>
          <w:sz w:val="28"/>
          <w:szCs w:val="28"/>
        </w:rPr>
      </w:pPr>
    </w:p>
    <w:p w:rsidR="00C0134C" w:rsidRPr="0041350C" w:rsidRDefault="00C0134C" w:rsidP="00C0134C">
      <w:pPr>
        <w:rPr>
          <w:rFonts w:ascii="Times New Roman" w:hAnsi="Times New Roman" w:cs="Times New Roman"/>
          <w:b/>
          <w:sz w:val="24"/>
          <w:szCs w:val="24"/>
        </w:rPr>
      </w:pPr>
      <w:r w:rsidRPr="0041350C">
        <w:rPr>
          <w:rFonts w:ascii="Times New Roman" w:hAnsi="Times New Roman" w:cs="Times New Roman"/>
          <w:b/>
          <w:sz w:val="24"/>
          <w:szCs w:val="24"/>
        </w:rPr>
        <w:lastRenderedPageBreak/>
        <w:t>Executive Summary</w:t>
      </w:r>
    </w:p>
    <w:p w:rsidR="0041350C" w:rsidRPr="0041350C" w:rsidRDefault="0041350C" w:rsidP="00C0134C">
      <w:pPr>
        <w:rPr>
          <w:rFonts w:ascii="Times New Roman" w:hAnsi="Times New Roman" w:cs="Times New Roman"/>
          <w:b/>
          <w:sz w:val="24"/>
          <w:szCs w:val="24"/>
        </w:rPr>
      </w:pPr>
    </w:p>
    <w:p w:rsidR="002928D4" w:rsidRPr="0041350C" w:rsidRDefault="002928D4" w:rsidP="00C0134C">
      <w:pPr>
        <w:rPr>
          <w:rFonts w:ascii="Times New Roman" w:hAnsi="Times New Roman" w:cs="Times New Roman"/>
          <w:sz w:val="24"/>
          <w:szCs w:val="24"/>
        </w:rPr>
      </w:pPr>
      <w:r w:rsidRPr="0041350C">
        <w:rPr>
          <w:rFonts w:ascii="Times New Roman" w:hAnsi="Times New Roman" w:cs="Times New Roman"/>
          <w:sz w:val="24"/>
          <w:szCs w:val="24"/>
        </w:rPr>
        <w:t>The United Nations is keen to ensure an equitable, just, and egalitarian society for all persons with disability, in all parts of the world. It is in the ligh</w:t>
      </w:r>
      <w:r w:rsidR="00655D7A">
        <w:rPr>
          <w:rFonts w:ascii="Times New Roman" w:hAnsi="Times New Roman" w:cs="Times New Roman"/>
          <w:sz w:val="24"/>
          <w:szCs w:val="24"/>
        </w:rPr>
        <w:t xml:space="preserve">t of these that the global institution </w:t>
      </w:r>
      <w:r w:rsidRPr="0041350C">
        <w:rPr>
          <w:rFonts w:ascii="Times New Roman" w:hAnsi="Times New Roman" w:cs="Times New Roman"/>
          <w:sz w:val="24"/>
          <w:szCs w:val="24"/>
        </w:rPr>
        <w:t xml:space="preserve">encapsulated the provisions guiding the independence, liberty, freedom, and empowerment of all persons with disability. </w:t>
      </w:r>
    </w:p>
    <w:p w:rsidR="002928D4" w:rsidRPr="0041350C" w:rsidRDefault="002928D4" w:rsidP="00C0134C">
      <w:pPr>
        <w:rPr>
          <w:rFonts w:ascii="Times New Roman" w:hAnsi="Times New Roman" w:cs="Times New Roman"/>
          <w:sz w:val="24"/>
          <w:szCs w:val="24"/>
        </w:rPr>
      </w:pPr>
      <w:r w:rsidRPr="0041350C">
        <w:rPr>
          <w:rFonts w:ascii="Times New Roman" w:hAnsi="Times New Roman" w:cs="Times New Roman"/>
          <w:sz w:val="24"/>
          <w:szCs w:val="24"/>
        </w:rPr>
        <w:t>As a consequence, there</w:t>
      </w:r>
      <w:r w:rsidR="00655D7A">
        <w:rPr>
          <w:rFonts w:ascii="Times New Roman" w:hAnsi="Times New Roman" w:cs="Times New Roman"/>
          <w:sz w:val="24"/>
          <w:szCs w:val="24"/>
        </w:rPr>
        <w:t xml:space="preserve">fore, parties to the global organization and its conventions have no </w:t>
      </w:r>
      <w:r w:rsidRPr="0041350C">
        <w:rPr>
          <w:rFonts w:ascii="Times New Roman" w:hAnsi="Times New Roman" w:cs="Times New Roman"/>
          <w:sz w:val="24"/>
          <w:szCs w:val="24"/>
        </w:rPr>
        <w:t>obligation than to</w:t>
      </w:r>
      <w:r w:rsidR="00655D7A">
        <w:rPr>
          <w:rFonts w:ascii="Times New Roman" w:hAnsi="Times New Roman" w:cs="Times New Roman"/>
          <w:sz w:val="24"/>
          <w:szCs w:val="24"/>
        </w:rPr>
        <w:t xml:space="preserve"> respectfully</w:t>
      </w:r>
      <w:r w:rsidRPr="0041350C">
        <w:rPr>
          <w:rFonts w:ascii="Times New Roman" w:hAnsi="Times New Roman" w:cs="Times New Roman"/>
          <w:sz w:val="24"/>
          <w:szCs w:val="24"/>
        </w:rPr>
        <w:t xml:space="preserve"> adhere to the precepts and principles of </w:t>
      </w:r>
      <w:r w:rsidR="00655D7A">
        <w:rPr>
          <w:rFonts w:ascii="Times New Roman" w:hAnsi="Times New Roman" w:cs="Times New Roman"/>
          <w:sz w:val="24"/>
          <w:szCs w:val="24"/>
        </w:rPr>
        <w:t>the organization. Thus, Nigeria will not be an exception to that.</w:t>
      </w:r>
      <w:r w:rsidRPr="0041350C">
        <w:rPr>
          <w:rFonts w:ascii="Times New Roman" w:hAnsi="Times New Roman" w:cs="Times New Roman"/>
          <w:sz w:val="24"/>
          <w:szCs w:val="24"/>
        </w:rPr>
        <w:t xml:space="preserve"> </w:t>
      </w:r>
    </w:p>
    <w:p w:rsidR="002928D4" w:rsidRPr="0041350C" w:rsidRDefault="00655D7A" w:rsidP="00C0134C">
      <w:pPr>
        <w:rPr>
          <w:rFonts w:ascii="Times New Roman" w:hAnsi="Times New Roman" w:cs="Times New Roman"/>
          <w:sz w:val="24"/>
          <w:szCs w:val="24"/>
        </w:rPr>
      </w:pPr>
      <w:r>
        <w:rPr>
          <w:rFonts w:ascii="Times New Roman" w:hAnsi="Times New Roman" w:cs="Times New Roman"/>
          <w:sz w:val="24"/>
          <w:szCs w:val="24"/>
        </w:rPr>
        <w:t>In the light of the</w:t>
      </w:r>
      <w:r w:rsidR="002928D4" w:rsidRPr="0041350C">
        <w:rPr>
          <w:rFonts w:ascii="Times New Roman" w:hAnsi="Times New Roman" w:cs="Times New Roman"/>
          <w:sz w:val="24"/>
          <w:szCs w:val="24"/>
        </w:rPr>
        <w:t>, and other viable circumstances, the Network of Women with Disability (NWD)</w:t>
      </w:r>
      <w:r>
        <w:rPr>
          <w:rFonts w:ascii="Times New Roman" w:hAnsi="Times New Roman" w:cs="Times New Roman"/>
          <w:sz w:val="24"/>
          <w:szCs w:val="24"/>
        </w:rPr>
        <w:t xml:space="preserve"> in Nigeria</w:t>
      </w:r>
      <w:r w:rsidR="002928D4" w:rsidRPr="0041350C">
        <w:rPr>
          <w:rFonts w:ascii="Times New Roman" w:hAnsi="Times New Roman" w:cs="Times New Roman"/>
          <w:sz w:val="24"/>
          <w:szCs w:val="24"/>
        </w:rPr>
        <w:t xml:space="preserve"> is poised to canvass and strongly advocate for continued empowerment and positive gro</w:t>
      </w:r>
      <w:r>
        <w:rPr>
          <w:rFonts w:ascii="Times New Roman" w:hAnsi="Times New Roman" w:cs="Times New Roman"/>
          <w:sz w:val="24"/>
          <w:szCs w:val="24"/>
        </w:rPr>
        <w:t>wth of persons with disability</w:t>
      </w:r>
      <w:r w:rsidR="002928D4" w:rsidRPr="0041350C">
        <w:rPr>
          <w:rFonts w:ascii="Times New Roman" w:hAnsi="Times New Roman" w:cs="Times New Roman"/>
          <w:sz w:val="24"/>
          <w:szCs w:val="24"/>
        </w:rPr>
        <w:t>, through the enactment of solid and worthwhile legislative mandates that will impact the lives</w:t>
      </w:r>
      <w:r>
        <w:rPr>
          <w:rFonts w:ascii="Times New Roman" w:hAnsi="Times New Roman" w:cs="Times New Roman"/>
          <w:sz w:val="24"/>
          <w:szCs w:val="24"/>
        </w:rPr>
        <w:t xml:space="preserve"> of all persons with disability and ensure that they are uplifted and nurtured to the heights they rightfully deserved.</w:t>
      </w:r>
      <w:r w:rsidR="002928D4" w:rsidRPr="0041350C">
        <w:rPr>
          <w:rFonts w:ascii="Times New Roman" w:hAnsi="Times New Roman" w:cs="Times New Roman"/>
          <w:sz w:val="24"/>
          <w:szCs w:val="24"/>
        </w:rPr>
        <w:t xml:space="preserve"> </w:t>
      </w: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562F7C" w:rsidRPr="0041350C" w:rsidRDefault="00562F7C" w:rsidP="00C0134C">
      <w:pPr>
        <w:rPr>
          <w:rFonts w:ascii="Times New Roman" w:hAnsi="Times New Roman" w:cs="Times New Roman"/>
          <w:b/>
          <w:sz w:val="24"/>
          <w:szCs w:val="24"/>
        </w:rPr>
      </w:pPr>
    </w:p>
    <w:p w:rsidR="00F13734" w:rsidRDefault="00F13734" w:rsidP="00562F7C">
      <w:pPr>
        <w:jc w:val="center"/>
        <w:rPr>
          <w:rFonts w:ascii="Times New Roman" w:hAnsi="Times New Roman" w:cs="Times New Roman"/>
          <w:b/>
          <w:sz w:val="24"/>
          <w:szCs w:val="24"/>
        </w:rPr>
      </w:pPr>
    </w:p>
    <w:p w:rsidR="00F13734" w:rsidRDefault="00F13734" w:rsidP="00562F7C">
      <w:pPr>
        <w:jc w:val="center"/>
        <w:rPr>
          <w:rFonts w:ascii="Times New Roman" w:hAnsi="Times New Roman" w:cs="Times New Roman"/>
          <w:b/>
          <w:sz w:val="24"/>
          <w:szCs w:val="24"/>
        </w:rPr>
      </w:pPr>
    </w:p>
    <w:p w:rsidR="00F13734" w:rsidRDefault="00F13734" w:rsidP="00562F7C">
      <w:pPr>
        <w:jc w:val="center"/>
        <w:rPr>
          <w:rFonts w:ascii="Times New Roman" w:hAnsi="Times New Roman" w:cs="Times New Roman"/>
          <w:b/>
          <w:sz w:val="24"/>
          <w:szCs w:val="24"/>
        </w:rPr>
      </w:pPr>
    </w:p>
    <w:p w:rsidR="00562F7C" w:rsidRPr="0041350C" w:rsidRDefault="00562F7C" w:rsidP="00562F7C">
      <w:pPr>
        <w:jc w:val="center"/>
        <w:rPr>
          <w:rFonts w:ascii="Times New Roman" w:hAnsi="Times New Roman" w:cs="Times New Roman"/>
          <w:b/>
          <w:sz w:val="24"/>
          <w:szCs w:val="24"/>
        </w:rPr>
      </w:pPr>
      <w:r w:rsidRPr="0041350C">
        <w:rPr>
          <w:rFonts w:ascii="Times New Roman" w:hAnsi="Times New Roman" w:cs="Times New Roman"/>
          <w:b/>
          <w:sz w:val="24"/>
          <w:szCs w:val="24"/>
        </w:rPr>
        <w:lastRenderedPageBreak/>
        <w:t>A Speech Complementing the United Nations Convention on the Rights of Persons with Disabilities (UNCRPD) Consultation Process 2022</w:t>
      </w:r>
    </w:p>
    <w:p w:rsidR="00562F7C" w:rsidRPr="0041350C" w:rsidRDefault="00562F7C" w:rsidP="00562F7C">
      <w:pPr>
        <w:rPr>
          <w:rFonts w:ascii="Times New Roman" w:hAnsi="Times New Roman" w:cs="Times New Roman"/>
          <w:b/>
          <w:sz w:val="24"/>
          <w:szCs w:val="24"/>
        </w:rPr>
      </w:pPr>
    </w:p>
    <w:p w:rsidR="006C3FF1" w:rsidRPr="0041350C" w:rsidRDefault="006C3FF1" w:rsidP="00562F7C">
      <w:pPr>
        <w:rPr>
          <w:rFonts w:ascii="Times New Roman" w:hAnsi="Times New Roman" w:cs="Times New Roman"/>
          <w:sz w:val="24"/>
          <w:szCs w:val="24"/>
        </w:rPr>
      </w:pPr>
      <w:r w:rsidRPr="0041350C">
        <w:rPr>
          <w:rFonts w:ascii="Times New Roman" w:hAnsi="Times New Roman" w:cs="Times New Roman"/>
          <w:sz w:val="24"/>
          <w:szCs w:val="24"/>
        </w:rPr>
        <w:t xml:space="preserve">Observance of </w:t>
      </w:r>
      <w:r w:rsidR="00E23064" w:rsidRPr="0041350C">
        <w:rPr>
          <w:rFonts w:ascii="Times New Roman" w:hAnsi="Times New Roman" w:cs="Times New Roman"/>
          <w:sz w:val="24"/>
          <w:szCs w:val="24"/>
        </w:rPr>
        <w:t>Protocol</w:t>
      </w:r>
      <w:r w:rsidRPr="0041350C">
        <w:rPr>
          <w:rFonts w:ascii="Times New Roman" w:hAnsi="Times New Roman" w:cs="Times New Roman"/>
          <w:sz w:val="24"/>
          <w:szCs w:val="24"/>
        </w:rPr>
        <w:t>!</w:t>
      </w:r>
    </w:p>
    <w:p w:rsidR="00944B0A" w:rsidRPr="0041350C" w:rsidRDefault="004D05AB" w:rsidP="00215428">
      <w:pPr>
        <w:spacing w:line="480" w:lineRule="auto"/>
        <w:rPr>
          <w:rFonts w:ascii="Times New Roman" w:hAnsi="Times New Roman" w:cs="Times New Roman"/>
          <w:sz w:val="24"/>
          <w:szCs w:val="24"/>
        </w:rPr>
      </w:pPr>
      <w:r w:rsidRPr="0041350C">
        <w:rPr>
          <w:rFonts w:ascii="Times New Roman" w:hAnsi="Times New Roman" w:cs="Times New Roman"/>
          <w:sz w:val="24"/>
          <w:szCs w:val="24"/>
        </w:rPr>
        <w:t>The United Nations Organization ably recognizes and respects the provision and unique needs for all persons with disabilities to enjoy unfettered access to equality and equal rights within the ambit o</w:t>
      </w:r>
      <w:r w:rsidR="00367D0C" w:rsidRPr="0041350C">
        <w:rPr>
          <w:rFonts w:ascii="Times New Roman" w:hAnsi="Times New Roman" w:cs="Times New Roman"/>
          <w:sz w:val="24"/>
          <w:szCs w:val="24"/>
        </w:rPr>
        <w:t xml:space="preserve">f international corporation and international dispensation of justice for all persons with disabilities. It is on that premise that the global body came out to boldly and judiciously mandate its various agencies like: the United Nations Children’s Emergency Fund (UNICEF), the United Nations Education Scientific and Cultural Organization (UNESCO), the International </w:t>
      </w:r>
      <w:r w:rsidR="002669DD" w:rsidRPr="0041350C">
        <w:rPr>
          <w:rFonts w:ascii="Times New Roman" w:hAnsi="Times New Roman" w:cs="Times New Roman"/>
          <w:sz w:val="24"/>
          <w:szCs w:val="24"/>
        </w:rPr>
        <w:t>Labor</w:t>
      </w:r>
      <w:r w:rsidR="00367D0C" w:rsidRPr="0041350C">
        <w:rPr>
          <w:rFonts w:ascii="Times New Roman" w:hAnsi="Times New Roman" w:cs="Times New Roman"/>
          <w:sz w:val="24"/>
          <w:szCs w:val="24"/>
        </w:rPr>
        <w:t xml:space="preserve"> Organization (ILO) and other like-organizations to key into the needs of persons with disabilities.</w:t>
      </w:r>
    </w:p>
    <w:p w:rsidR="00215270" w:rsidRPr="0041350C" w:rsidRDefault="00A97307" w:rsidP="00215428">
      <w:pPr>
        <w:spacing w:line="480" w:lineRule="auto"/>
        <w:rPr>
          <w:rFonts w:ascii="Times New Roman" w:hAnsi="Times New Roman" w:cs="Times New Roman"/>
          <w:sz w:val="24"/>
          <w:szCs w:val="24"/>
        </w:rPr>
      </w:pPr>
      <w:r w:rsidRPr="0041350C">
        <w:rPr>
          <w:rFonts w:ascii="Times New Roman" w:hAnsi="Times New Roman" w:cs="Times New Roman"/>
          <w:sz w:val="24"/>
          <w:szCs w:val="24"/>
        </w:rPr>
        <w:t>It is in the light of the need for persons with disabilities to have access to social justice and live independently that the Article 19 of the Convention on Rights of Persons with Disability emphasized, inter-</w:t>
      </w:r>
      <w:r w:rsidR="00FE48FF" w:rsidRPr="0041350C">
        <w:rPr>
          <w:rFonts w:ascii="Times New Roman" w:hAnsi="Times New Roman" w:cs="Times New Roman"/>
          <w:sz w:val="24"/>
          <w:szCs w:val="24"/>
        </w:rPr>
        <w:t>alia, “</w:t>
      </w:r>
      <w:r w:rsidR="00944B0A" w:rsidRPr="0041350C">
        <w:rPr>
          <w:rFonts w:ascii="Times New Roman" w:hAnsi="Times New Roman" w:cs="Times New Roman"/>
          <w:sz w:val="24"/>
          <w:szCs w:val="24"/>
        </w:rPr>
        <w:t xml:space="preserve">the importance of providing adequate income support to persons with disabilities who, owing to disability or disability-related factors, have temporarily lost, or received a reduction in, their income, have been denied employment opportunities or have a permanent disability. Such support should be </w:t>
      </w:r>
      <w:r w:rsidR="00FE48FF" w:rsidRPr="0041350C">
        <w:rPr>
          <w:rFonts w:ascii="Times New Roman" w:hAnsi="Times New Roman" w:cs="Times New Roman"/>
          <w:sz w:val="24"/>
          <w:szCs w:val="24"/>
        </w:rPr>
        <w:t>provided in a dignified manner</w:t>
      </w:r>
      <w:r w:rsidR="00944B0A" w:rsidRPr="0041350C">
        <w:rPr>
          <w:rFonts w:ascii="Times New Roman" w:hAnsi="Times New Roman" w:cs="Times New Roman"/>
          <w:sz w:val="24"/>
          <w:szCs w:val="24"/>
        </w:rPr>
        <w:t xml:space="preserve"> and reflect the special needs for assistance and other expenses often associated with disability. </w:t>
      </w:r>
      <w:r w:rsidR="00FE48FF" w:rsidRPr="0041350C">
        <w:rPr>
          <w:rFonts w:ascii="Times New Roman" w:hAnsi="Times New Roman" w:cs="Times New Roman"/>
          <w:sz w:val="24"/>
          <w:szCs w:val="24"/>
        </w:rPr>
        <w:t xml:space="preserve"> </w:t>
      </w:r>
    </w:p>
    <w:p w:rsidR="00944B0A" w:rsidRPr="0041350C" w:rsidRDefault="0015350A" w:rsidP="00215428">
      <w:pPr>
        <w:spacing w:line="480" w:lineRule="auto"/>
        <w:rPr>
          <w:rFonts w:ascii="Times New Roman" w:hAnsi="Times New Roman" w:cs="Times New Roman"/>
          <w:sz w:val="24"/>
          <w:szCs w:val="24"/>
        </w:rPr>
      </w:pPr>
      <w:r w:rsidRPr="0041350C">
        <w:rPr>
          <w:rFonts w:ascii="Times New Roman" w:hAnsi="Times New Roman" w:cs="Times New Roman"/>
          <w:sz w:val="24"/>
          <w:szCs w:val="24"/>
        </w:rPr>
        <w:t>Furthermore</w:t>
      </w:r>
      <w:r w:rsidR="00FE48FF" w:rsidRPr="0041350C">
        <w:rPr>
          <w:rFonts w:ascii="Times New Roman" w:hAnsi="Times New Roman" w:cs="Times New Roman"/>
          <w:sz w:val="24"/>
          <w:szCs w:val="24"/>
        </w:rPr>
        <w:t xml:space="preserve">, with close reference to key </w:t>
      </w:r>
      <w:r w:rsidRPr="0041350C">
        <w:rPr>
          <w:rFonts w:ascii="Times New Roman" w:hAnsi="Times New Roman" w:cs="Times New Roman"/>
          <w:sz w:val="24"/>
          <w:szCs w:val="24"/>
        </w:rPr>
        <w:t>provisions</w:t>
      </w:r>
      <w:r w:rsidR="00FE48FF" w:rsidRPr="0041350C">
        <w:rPr>
          <w:rFonts w:ascii="Times New Roman" w:hAnsi="Times New Roman" w:cs="Times New Roman"/>
          <w:sz w:val="24"/>
          <w:szCs w:val="24"/>
        </w:rPr>
        <w:t xml:space="preserve"> of the Article </w:t>
      </w:r>
      <w:r w:rsidRPr="0041350C">
        <w:rPr>
          <w:rFonts w:ascii="Times New Roman" w:hAnsi="Times New Roman" w:cs="Times New Roman"/>
          <w:sz w:val="24"/>
          <w:szCs w:val="24"/>
        </w:rPr>
        <w:t>19, it stated that “t</w:t>
      </w:r>
      <w:r w:rsidR="00944B0A" w:rsidRPr="0041350C">
        <w:rPr>
          <w:rFonts w:ascii="Times New Roman" w:hAnsi="Times New Roman" w:cs="Times New Roman"/>
          <w:sz w:val="24"/>
          <w:szCs w:val="24"/>
        </w:rPr>
        <w:t xml:space="preserve">he support provided should cover family members and other informal carers. Footnote 17 Institutionalization of persons with disabilities, unless rendered necessary for other reasons, cannot be regarded as an adequate substitute for the social security and income-support rights of </w:t>
      </w:r>
      <w:r w:rsidR="00944B0A" w:rsidRPr="0041350C">
        <w:rPr>
          <w:rFonts w:ascii="Times New Roman" w:hAnsi="Times New Roman" w:cs="Times New Roman"/>
          <w:sz w:val="24"/>
          <w:szCs w:val="24"/>
        </w:rPr>
        <w:lastRenderedPageBreak/>
        <w:t xml:space="preserve">such persons, as well as rehabilitation and employment support, in order to assist persons with disabilities to secure work as required by </w:t>
      </w:r>
      <w:r w:rsidRPr="0041350C">
        <w:rPr>
          <w:rFonts w:ascii="Times New Roman" w:hAnsi="Times New Roman" w:cs="Times New Roman"/>
          <w:sz w:val="24"/>
          <w:szCs w:val="24"/>
        </w:rPr>
        <w:t xml:space="preserve">articles 6 and 7 of the Convention”  </w:t>
      </w:r>
    </w:p>
    <w:p w:rsidR="00421458" w:rsidRPr="0041350C" w:rsidRDefault="00103703" w:rsidP="00215428">
      <w:pPr>
        <w:spacing w:line="480" w:lineRule="auto"/>
        <w:rPr>
          <w:rFonts w:ascii="Times New Roman" w:hAnsi="Times New Roman" w:cs="Times New Roman"/>
          <w:sz w:val="24"/>
          <w:szCs w:val="24"/>
        </w:rPr>
      </w:pPr>
      <w:r w:rsidRPr="0041350C">
        <w:rPr>
          <w:rFonts w:ascii="Times New Roman" w:hAnsi="Times New Roman" w:cs="Times New Roman"/>
          <w:sz w:val="24"/>
          <w:szCs w:val="24"/>
        </w:rPr>
        <w:t>In addition</w:t>
      </w:r>
      <w:r w:rsidR="0015350A" w:rsidRPr="0041350C">
        <w:rPr>
          <w:rFonts w:ascii="Times New Roman" w:hAnsi="Times New Roman" w:cs="Times New Roman"/>
          <w:sz w:val="24"/>
          <w:szCs w:val="24"/>
        </w:rPr>
        <w:t>, it is thus expedient for Organizations, Government establishments and corporate bodies to be circumspective, be proactive, and take the e</w:t>
      </w:r>
      <w:r w:rsidRPr="0041350C">
        <w:rPr>
          <w:rFonts w:ascii="Times New Roman" w:hAnsi="Times New Roman" w:cs="Times New Roman"/>
          <w:sz w:val="24"/>
          <w:szCs w:val="24"/>
        </w:rPr>
        <w:t>mployment needs of persons with d</w:t>
      </w:r>
      <w:r w:rsidR="0015350A" w:rsidRPr="0041350C">
        <w:rPr>
          <w:rFonts w:ascii="Times New Roman" w:hAnsi="Times New Roman" w:cs="Times New Roman"/>
          <w:sz w:val="24"/>
          <w:szCs w:val="24"/>
        </w:rPr>
        <w:t>isabilities</w:t>
      </w:r>
      <w:r w:rsidRPr="0041350C">
        <w:rPr>
          <w:rFonts w:ascii="Times New Roman" w:hAnsi="Times New Roman" w:cs="Times New Roman"/>
          <w:sz w:val="24"/>
          <w:szCs w:val="24"/>
        </w:rPr>
        <w:t xml:space="preserve"> more</w:t>
      </w:r>
      <w:r w:rsidR="0015350A" w:rsidRPr="0041350C">
        <w:rPr>
          <w:rFonts w:ascii="Times New Roman" w:hAnsi="Times New Roman" w:cs="Times New Roman"/>
          <w:sz w:val="24"/>
          <w:szCs w:val="24"/>
        </w:rPr>
        <w:t xml:space="preserve"> seriously. A bold initiative akin to the above is the decision by the Nigerian Federal Government to advocate 5% access to emplo</w:t>
      </w:r>
      <w:r w:rsidR="00C46E3A" w:rsidRPr="0041350C">
        <w:rPr>
          <w:rFonts w:ascii="Times New Roman" w:hAnsi="Times New Roman" w:cs="Times New Roman"/>
          <w:sz w:val="24"/>
          <w:szCs w:val="24"/>
        </w:rPr>
        <w:t>yment by Nigerian employment agencies, Still, the question to put forward</w:t>
      </w:r>
      <w:r w:rsidRPr="0041350C">
        <w:rPr>
          <w:rFonts w:ascii="Times New Roman" w:hAnsi="Times New Roman" w:cs="Times New Roman"/>
          <w:sz w:val="24"/>
          <w:szCs w:val="24"/>
        </w:rPr>
        <w:t>, at this juncture, is</w:t>
      </w:r>
      <w:r w:rsidR="00C46E3A" w:rsidRPr="0041350C">
        <w:rPr>
          <w:rFonts w:ascii="Times New Roman" w:hAnsi="Times New Roman" w:cs="Times New Roman"/>
          <w:sz w:val="24"/>
          <w:szCs w:val="24"/>
        </w:rPr>
        <w:t xml:space="preserve">: will the Nigerian government back its much-vaunted decision with pragmatism to ensure justice, fairness, and equity for persons with disability in the Nigerian polity? </w:t>
      </w:r>
      <w:r w:rsidRPr="0041350C">
        <w:rPr>
          <w:rFonts w:ascii="Times New Roman" w:hAnsi="Times New Roman" w:cs="Times New Roman"/>
          <w:sz w:val="24"/>
          <w:szCs w:val="24"/>
        </w:rPr>
        <w:t>The Network of Disabled Women (NDW) in Nigeria believes that robust</w:t>
      </w:r>
      <w:r w:rsidR="00C46E3A" w:rsidRPr="0041350C">
        <w:rPr>
          <w:rFonts w:ascii="Times New Roman" w:hAnsi="Times New Roman" w:cs="Times New Roman"/>
          <w:sz w:val="24"/>
          <w:szCs w:val="24"/>
        </w:rPr>
        <w:t xml:space="preserve"> lobby</w:t>
      </w:r>
      <w:r w:rsidRPr="0041350C">
        <w:rPr>
          <w:rFonts w:ascii="Times New Roman" w:hAnsi="Times New Roman" w:cs="Times New Roman"/>
          <w:sz w:val="24"/>
          <w:szCs w:val="24"/>
        </w:rPr>
        <w:t>ing process</w:t>
      </w:r>
      <w:r w:rsidR="00C46E3A" w:rsidRPr="0041350C">
        <w:rPr>
          <w:rFonts w:ascii="Times New Roman" w:hAnsi="Times New Roman" w:cs="Times New Roman"/>
          <w:sz w:val="24"/>
          <w:szCs w:val="24"/>
        </w:rPr>
        <w:t xml:space="preserve"> must be exerted on the government</w:t>
      </w:r>
      <w:r w:rsidRPr="0041350C">
        <w:rPr>
          <w:rFonts w:ascii="Times New Roman" w:hAnsi="Times New Roman" w:cs="Times New Roman"/>
          <w:sz w:val="24"/>
          <w:szCs w:val="24"/>
        </w:rPr>
        <w:t>s</w:t>
      </w:r>
      <w:r w:rsidR="00C46E3A" w:rsidRPr="0041350C">
        <w:rPr>
          <w:rFonts w:ascii="Times New Roman" w:hAnsi="Times New Roman" w:cs="Times New Roman"/>
          <w:sz w:val="24"/>
          <w:szCs w:val="24"/>
        </w:rPr>
        <w:t xml:space="preserve"> to abide by its</w:t>
      </w:r>
      <w:r w:rsidRPr="0041350C">
        <w:rPr>
          <w:rFonts w:ascii="Times New Roman" w:hAnsi="Times New Roman" w:cs="Times New Roman"/>
          <w:sz w:val="24"/>
          <w:szCs w:val="24"/>
        </w:rPr>
        <w:t>/their</w:t>
      </w:r>
      <w:r w:rsidR="00C46E3A" w:rsidRPr="0041350C">
        <w:rPr>
          <w:rFonts w:ascii="Times New Roman" w:hAnsi="Times New Roman" w:cs="Times New Roman"/>
          <w:sz w:val="24"/>
          <w:szCs w:val="24"/>
        </w:rPr>
        <w:t xml:space="preserve"> words; not only in N</w:t>
      </w:r>
      <w:r w:rsidRPr="0041350C">
        <w:rPr>
          <w:rFonts w:ascii="Times New Roman" w:hAnsi="Times New Roman" w:cs="Times New Roman"/>
          <w:sz w:val="24"/>
          <w:szCs w:val="24"/>
        </w:rPr>
        <w:t>igeria, but equally</w:t>
      </w:r>
      <w:r w:rsidR="00C46E3A" w:rsidRPr="0041350C">
        <w:rPr>
          <w:rFonts w:ascii="Times New Roman" w:hAnsi="Times New Roman" w:cs="Times New Roman"/>
          <w:sz w:val="24"/>
          <w:szCs w:val="24"/>
        </w:rPr>
        <w:t xml:space="preserve"> in other climes where perso</w:t>
      </w:r>
      <w:r w:rsidRPr="0041350C">
        <w:rPr>
          <w:rFonts w:ascii="Times New Roman" w:hAnsi="Times New Roman" w:cs="Times New Roman"/>
          <w:sz w:val="24"/>
          <w:szCs w:val="24"/>
        </w:rPr>
        <w:t xml:space="preserve">ns with disabilities are </w:t>
      </w:r>
      <w:r w:rsidR="00A06B39" w:rsidRPr="0041350C">
        <w:rPr>
          <w:rFonts w:ascii="Times New Roman" w:hAnsi="Times New Roman" w:cs="Times New Roman"/>
          <w:sz w:val="24"/>
          <w:szCs w:val="24"/>
        </w:rPr>
        <w:t>glaringly denied</w:t>
      </w:r>
      <w:r w:rsidR="00C46E3A" w:rsidRPr="0041350C">
        <w:rPr>
          <w:rFonts w:ascii="Times New Roman" w:hAnsi="Times New Roman" w:cs="Times New Roman"/>
          <w:sz w:val="24"/>
          <w:szCs w:val="24"/>
        </w:rPr>
        <w:t xml:space="preserve"> their inalienable right to social justice, fairness in distribution of social ameni</w:t>
      </w:r>
      <w:r w:rsidRPr="0041350C">
        <w:rPr>
          <w:rFonts w:ascii="Times New Roman" w:hAnsi="Times New Roman" w:cs="Times New Roman"/>
          <w:sz w:val="24"/>
          <w:szCs w:val="24"/>
        </w:rPr>
        <w:t>ties and full-scale employment opportunities.</w:t>
      </w:r>
    </w:p>
    <w:p w:rsidR="0003141A" w:rsidRPr="0041350C" w:rsidRDefault="00A06B39" w:rsidP="00215428">
      <w:pPr>
        <w:spacing w:line="480" w:lineRule="auto"/>
        <w:rPr>
          <w:rFonts w:ascii="Times New Roman" w:hAnsi="Times New Roman" w:cs="Times New Roman"/>
          <w:sz w:val="24"/>
          <w:szCs w:val="24"/>
        </w:rPr>
      </w:pPr>
      <w:r w:rsidRPr="0041350C">
        <w:rPr>
          <w:rFonts w:ascii="Times New Roman" w:hAnsi="Times New Roman" w:cs="Times New Roman"/>
          <w:sz w:val="24"/>
          <w:szCs w:val="24"/>
        </w:rPr>
        <w:t xml:space="preserve">Going forward and with close reference to </w:t>
      </w:r>
      <w:r w:rsidR="00B200F8" w:rsidRPr="0041350C">
        <w:rPr>
          <w:rFonts w:ascii="Times New Roman" w:hAnsi="Times New Roman" w:cs="Times New Roman"/>
          <w:sz w:val="24"/>
          <w:szCs w:val="24"/>
        </w:rPr>
        <w:t>a</w:t>
      </w:r>
      <w:r w:rsidRPr="0041350C">
        <w:rPr>
          <w:rFonts w:ascii="Times New Roman" w:hAnsi="Times New Roman" w:cs="Times New Roman"/>
          <w:sz w:val="24"/>
          <w:szCs w:val="24"/>
        </w:rPr>
        <w:t xml:space="preserve"> key provision of Article 19, the Nigerian NDW organization is cognizant of the fact that l</w:t>
      </w:r>
      <w:r w:rsidR="0003141A" w:rsidRPr="0041350C">
        <w:rPr>
          <w:rFonts w:ascii="Times New Roman" w:hAnsi="Times New Roman" w:cs="Times New Roman"/>
          <w:sz w:val="24"/>
          <w:szCs w:val="24"/>
        </w:rPr>
        <w:t>iving independently and being included in the community</w:t>
      </w:r>
      <w:r w:rsidRPr="0041350C">
        <w:rPr>
          <w:rFonts w:ascii="Times New Roman" w:hAnsi="Times New Roman" w:cs="Times New Roman"/>
          <w:sz w:val="24"/>
          <w:szCs w:val="24"/>
        </w:rPr>
        <w:t xml:space="preserve"> is a crucial need for/of persons with this disabilities, no matter where they are domiciled.</w:t>
      </w:r>
      <w:r w:rsidR="00B200F8" w:rsidRPr="0041350C">
        <w:rPr>
          <w:rFonts w:ascii="Times New Roman" w:hAnsi="Times New Roman" w:cs="Times New Roman"/>
          <w:sz w:val="24"/>
          <w:szCs w:val="24"/>
        </w:rPr>
        <w:t xml:space="preserve"> </w:t>
      </w:r>
      <w:r w:rsidR="00991D3F" w:rsidRPr="0041350C">
        <w:rPr>
          <w:rFonts w:ascii="Times New Roman" w:hAnsi="Times New Roman" w:cs="Times New Roman"/>
          <w:sz w:val="24"/>
          <w:szCs w:val="24"/>
        </w:rPr>
        <w:t>Furthermore, this</w:t>
      </w:r>
      <w:r w:rsidR="0003141A" w:rsidRPr="0041350C">
        <w:rPr>
          <w:rFonts w:ascii="Times New Roman" w:hAnsi="Times New Roman" w:cs="Times New Roman"/>
          <w:sz w:val="24"/>
          <w:szCs w:val="24"/>
        </w:rPr>
        <w:t xml:space="preserve"> article recognizes the right of persons with disabilities to live independently and to participate in the community.</w:t>
      </w:r>
      <w:r w:rsidR="00991D3F" w:rsidRPr="0041350C">
        <w:rPr>
          <w:rFonts w:ascii="Times New Roman" w:hAnsi="Times New Roman" w:cs="Times New Roman"/>
          <w:sz w:val="24"/>
          <w:szCs w:val="24"/>
        </w:rPr>
        <w:t xml:space="preserve"> Thus, the articles stressed that</w:t>
      </w:r>
      <w:r w:rsidR="0003141A" w:rsidRPr="0041350C">
        <w:rPr>
          <w:rFonts w:ascii="Times New Roman" w:hAnsi="Times New Roman" w:cs="Times New Roman"/>
          <w:sz w:val="24"/>
          <w:szCs w:val="24"/>
        </w:rPr>
        <w:t xml:space="preserve"> States Parties should report on: 1 The existence of available independent living schemes, including the provision of personal assistants for persons who so require 2 The existence of in-house support services allowing persons with disabilities to live in their community 3 The existence and range of options of residential services for living arrangements, including shared and sheltered </w:t>
      </w:r>
      <w:r w:rsidR="0003141A" w:rsidRPr="0041350C">
        <w:rPr>
          <w:rFonts w:ascii="Times New Roman" w:hAnsi="Times New Roman" w:cs="Times New Roman"/>
          <w:sz w:val="24"/>
          <w:szCs w:val="24"/>
        </w:rPr>
        <w:lastRenderedPageBreak/>
        <w:t>accommodation which take into account the form of disability 4 The degree of accessibility for persons with disabilities to community services and facilities provided to the general population</w:t>
      </w:r>
    </w:p>
    <w:p w:rsidR="00A162E2" w:rsidRPr="0041350C" w:rsidRDefault="00991D3F" w:rsidP="00A162E2">
      <w:pPr>
        <w:spacing w:line="480" w:lineRule="auto"/>
        <w:rPr>
          <w:rFonts w:ascii="Times New Roman" w:hAnsi="Times New Roman" w:cs="Times New Roman"/>
          <w:sz w:val="24"/>
          <w:szCs w:val="24"/>
        </w:rPr>
      </w:pPr>
      <w:r w:rsidRPr="0041350C">
        <w:rPr>
          <w:rFonts w:ascii="Times New Roman" w:hAnsi="Times New Roman" w:cs="Times New Roman"/>
          <w:sz w:val="24"/>
          <w:szCs w:val="24"/>
        </w:rPr>
        <w:t xml:space="preserve">Still, </w:t>
      </w:r>
      <w:r w:rsidR="00A162E2" w:rsidRPr="0041350C">
        <w:rPr>
          <w:rFonts w:ascii="Times New Roman" w:hAnsi="Times New Roman" w:cs="Times New Roman"/>
          <w:sz w:val="24"/>
          <w:szCs w:val="24"/>
        </w:rPr>
        <w:t>Article 19 equates the right to liberty with the right of persons with disability to live in and be a part of the community. It will operate as a prohibition on institutional models of supported accommodation for persons with disability, and require national investment in community based living options.</w:t>
      </w:r>
    </w:p>
    <w:p w:rsidR="00AA7E56" w:rsidRPr="0041350C" w:rsidRDefault="00991D3F" w:rsidP="00A162E2">
      <w:pPr>
        <w:spacing w:line="480" w:lineRule="auto"/>
        <w:rPr>
          <w:rFonts w:ascii="Times New Roman" w:hAnsi="Times New Roman" w:cs="Times New Roman"/>
          <w:sz w:val="24"/>
          <w:szCs w:val="24"/>
        </w:rPr>
      </w:pPr>
      <w:r w:rsidRPr="0041350C">
        <w:rPr>
          <w:rFonts w:ascii="Times New Roman" w:hAnsi="Times New Roman" w:cs="Times New Roman"/>
          <w:sz w:val="24"/>
          <w:szCs w:val="24"/>
        </w:rPr>
        <w:t>Going by the above fundamental statements on the viability of persons with disability to be accorded their rights to decent treatment in the process of qualitative and quantitative accommodation, it is thus expedient that deinstitutionalization should remove and replaced with full-scale provision of decent housing facilities where these members of the society will feel the impact of the government in their lives: they are expected to enjoy maximum satisfaction as citizens of their respective countries, no matter the barrier that might constitute the realization of that lofty goal. The United Nations declaration of decent housing for all should be maximally implemented and extended all persons with disability, with utmost consideration of the provision ramps in buildings for persons with Physical Disability to enhance their mobility and unhindered access to all type of edifices.</w:t>
      </w:r>
    </w:p>
    <w:p w:rsidR="00AA7E56" w:rsidRPr="0041350C" w:rsidRDefault="00F76E5F" w:rsidP="00A162E2">
      <w:pPr>
        <w:spacing w:line="480" w:lineRule="auto"/>
        <w:rPr>
          <w:rFonts w:ascii="Times New Roman" w:hAnsi="Times New Roman" w:cs="Times New Roman"/>
          <w:sz w:val="24"/>
          <w:szCs w:val="24"/>
        </w:rPr>
      </w:pPr>
      <w:r w:rsidRPr="0041350C">
        <w:rPr>
          <w:rFonts w:ascii="Times New Roman" w:hAnsi="Times New Roman" w:cs="Times New Roman"/>
          <w:sz w:val="24"/>
          <w:szCs w:val="24"/>
        </w:rPr>
        <w:t xml:space="preserve">With the determination to </w:t>
      </w:r>
      <w:r w:rsidR="00490A7A" w:rsidRPr="0041350C">
        <w:rPr>
          <w:rFonts w:ascii="Times New Roman" w:hAnsi="Times New Roman" w:cs="Times New Roman"/>
          <w:sz w:val="24"/>
          <w:szCs w:val="24"/>
        </w:rPr>
        <w:t>ensure and</w:t>
      </w:r>
      <w:r w:rsidRPr="0041350C">
        <w:rPr>
          <w:rFonts w:ascii="Times New Roman" w:hAnsi="Times New Roman" w:cs="Times New Roman"/>
          <w:sz w:val="24"/>
          <w:szCs w:val="24"/>
        </w:rPr>
        <w:t xml:space="preserve"> entrench “social Security” scheme for persons with disability in Nigeria and in particular, and in other African countries in general, it is thus expedient to ensure that “t</w:t>
      </w:r>
      <w:r w:rsidR="00AA7E56" w:rsidRPr="0041350C">
        <w:rPr>
          <w:rFonts w:ascii="Times New Roman" w:hAnsi="Times New Roman" w:cs="Times New Roman"/>
          <w:sz w:val="24"/>
          <w:szCs w:val="24"/>
        </w:rPr>
        <w:t xml:space="preserve">he obligation to protect requires that State parties prevent third parties from interfering in any way with the enjoyment of the right to social security. Third parties include individuals, groups, corporations and other entities, as well as agents acting under their authority. The obligation includes, inter alia, adopting the necessary and effective legislative and other measures, for example, to restrain third parties from denying equal access to social security </w:t>
      </w:r>
      <w:r w:rsidR="00AA7E56" w:rsidRPr="0041350C">
        <w:rPr>
          <w:rFonts w:ascii="Times New Roman" w:hAnsi="Times New Roman" w:cs="Times New Roman"/>
          <w:sz w:val="24"/>
          <w:szCs w:val="24"/>
        </w:rPr>
        <w:lastRenderedPageBreak/>
        <w:t>schemes operated by them or by others and imp</w:t>
      </w:r>
      <w:r w:rsidRPr="0041350C">
        <w:rPr>
          <w:rFonts w:ascii="Times New Roman" w:hAnsi="Times New Roman" w:cs="Times New Roman"/>
          <w:sz w:val="24"/>
          <w:szCs w:val="24"/>
        </w:rPr>
        <w:t xml:space="preserve">osing unreasonable eligibility </w:t>
      </w:r>
      <w:r w:rsidR="00AA7E56" w:rsidRPr="0041350C">
        <w:rPr>
          <w:rFonts w:ascii="Times New Roman" w:hAnsi="Times New Roman" w:cs="Times New Roman"/>
          <w:sz w:val="24"/>
          <w:szCs w:val="24"/>
        </w:rPr>
        <w:t xml:space="preserve"> conditions; arbitrarily or unreasonably interfering with self-help or customary or traditional arrangements for social security that are consistent with the right to social security; and failing to pay legally required contributions for employees or other beneficiaries into the social security system.</w:t>
      </w:r>
    </w:p>
    <w:p w:rsidR="006D4813" w:rsidRPr="0041350C" w:rsidRDefault="006D4813" w:rsidP="00A162E2">
      <w:pPr>
        <w:spacing w:line="480" w:lineRule="auto"/>
        <w:rPr>
          <w:rFonts w:ascii="Times New Roman" w:hAnsi="Times New Roman" w:cs="Times New Roman"/>
          <w:sz w:val="24"/>
          <w:szCs w:val="24"/>
        </w:rPr>
      </w:pPr>
      <w:r w:rsidRPr="0041350C">
        <w:rPr>
          <w:rFonts w:ascii="Times New Roman" w:hAnsi="Times New Roman" w:cs="Times New Roman"/>
          <w:sz w:val="24"/>
          <w:szCs w:val="24"/>
        </w:rPr>
        <w:t>As a consequence of the above, the salient question to ask is “whither Nigeria?” in the area of the need to implement Social Security Scheme as is done in the United States of America and in other climes. The NDW</w:t>
      </w:r>
      <w:r w:rsidR="00304E80" w:rsidRPr="0041350C">
        <w:rPr>
          <w:rFonts w:ascii="Times New Roman" w:hAnsi="Times New Roman" w:cs="Times New Roman"/>
          <w:sz w:val="24"/>
          <w:szCs w:val="24"/>
        </w:rPr>
        <w:t xml:space="preserve"> in Nigeria</w:t>
      </w:r>
      <w:r w:rsidRPr="0041350C">
        <w:rPr>
          <w:rFonts w:ascii="Times New Roman" w:hAnsi="Times New Roman" w:cs="Times New Roman"/>
          <w:sz w:val="24"/>
          <w:szCs w:val="24"/>
        </w:rPr>
        <w:t xml:space="preserve"> stand</w:t>
      </w:r>
      <w:r w:rsidR="00304E80" w:rsidRPr="0041350C">
        <w:rPr>
          <w:rFonts w:ascii="Times New Roman" w:hAnsi="Times New Roman" w:cs="Times New Roman"/>
          <w:sz w:val="24"/>
          <w:szCs w:val="24"/>
        </w:rPr>
        <w:t>s</w:t>
      </w:r>
      <w:r w:rsidRPr="0041350C">
        <w:rPr>
          <w:rFonts w:ascii="Times New Roman" w:hAnsi="Times New Roman" w:cs="Times New Roman"/>
          <w:sz w:val="24"/>
          <w:szCs w:val="24"/>
        </w:rPr>
        <w:t xml:space="preserve"> on the pre</w:t>
      </w:r>
      <w:r w:rsidR="00304E80" w:rsidRPr="0041350C">
        <w:rPr>
          <w:rFonts w:ascii="Times New Roman" w:hAnsi="Times New Roman" w:cs="Times New Roman"/>
          <w:sz w:val="24"/>
          <w:szCs w:val="24"/>
        </w:rPr>
        <w:t>mise that Social Security should</w:t>
      </w:r>
      <w:r w:rsidRPr="0041350C">
        <w:rPr>
          <w:rFonts w:ascii="Times New Roman" w:hAnsi="Times New Roman" w:cs="Times New Roman"/>
          <w:sz w:val="24"/>
          <w:szCs w:val="24"/>
        </w:rPr>
        <w:t xml:space="preserve"> be globalized as a standard requirement for persons with disability, most especial those unemployed and the elderly. </w:t>
      </w:r>
      <w:r w:rsidR="008F5262" w:rsidRPr="0041350C">
        <w:rPr>
          <w:rFonts w:ascii="Times New Roman" w:hAnsi="Times New Roman" w:cs="Times New Roman"/>
          <w:sz w:val="24"/>
          <w:szCs w:val="24"/>
        </w:rPr>
        <w:t>Ensuring this, their care, security</w:t>
      </w:r>
      <w:r w:rsidR="00112376" w:rsidRPr="0041350C">
        <w:rPr>
          <w:rFonts w:ascii="Times New Roman" w:hAnsi="Times New Roman" w:cs="Times New Roman"/>
          <w:sz w:val="24"/>
          <w:szCs w:val="24"/>
        </w:rPr>
        <w:t xml:space="preserve">, and welfare will be ensured </w:t>
      </w:r>
      <w:r w:rsidR="008F5262" w:rsidRPr="0041350C">
        <w:rPr>
          <w:rFonts w:ascii="Times New Roman" w:hAnsi="Times New Roman" w:cs="Times New Roman"/>
          <w:sz w:val="24"/>
          <w:szCs w:val="24"/>
        </w:rPr>
        <w:t xml:space="preserve">and ultimately guaranteed. </w:t>
      </w:r>
      <w:r w:rsidR="00EE4653" w:rsidRPr="0041350C">
        <w:rPr>
          <w:rFonts w:ascii="Times New Roman" w:hAnsi="Times New Roman" w:cs="Times New Roman"/>
          <w:sz w:val="24"/>
          <w:szCs w:val="24"/>
        </w:rPr>
        <w:t xml:space="preserve">A viable policy should be giving the needed fillip to institutionalize that, going forward, in the lives of persons with disability. </w:t>
      </w:r>
    </w:p>
    <w:p w:rsidR="00471714" w:rsidRPr="0041350C" w:rsidRDefault="00471714" w:rsidP="00A162E2">
      <w:pPr>
        <w:spacing w:line="480" w:lineRule="auto"/>
        <w:rPr>
          <w:rFonts w:ascii="Times New Roman" w:eastAsia="Times New Roman" w:hAnsi="Times New Roman" w:cs="Times New Roman"/>
          <w:color w:val="000000"/>
          <w:sz w:val="24"/>
          <w:szCs w:val="24"/>
          <w:lang w:val="en-GB" w:eastAsia="en-GB"/>
        </w:rPr>
      </w:pPr>
    </w:p>
    <w:p w:rsidR="00DB3E68" w:rsidRPr="0041350C" w:rsidRDefault="00471714" w:rsidP="00A162E2">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In the realm of security initiative for persons with disability, Article 14, with close reference to the provisions of the UNCRPD state, among other fundamental indices that, “t</w:t>
      </w:r>
      <w:r w:rsidR="00407700" w:rsidRPr="0041350C">
        <w:rPr>
          <w:rFonts w:ascii="Times New Roman" w:eastAsia="Times New Roman" w:hAnsi="Times New Roman" w:cs="Times New Roman"/>
          <w:color w:val="000000"/>
          <w:sz w:val="24"/>
          <w:szCs w:val="24"/>
          <w:lang w:val="en-GB" w:eastAsia="en-GB"/>
        </w:rPr>
        <w:t>he Committee has called on States parties to protect the security and personal integrity of persons with disabilities who are deprived of their liberty, including by eliminating the use of seclusion and various methods of restraint in medical facilities, including physical, chemical and mechanic restrains.</w:t>
      </w:r>
      <w:r w:rsidR="00407700" w:rsidRPr="0041350C">
        <w:rPr>
          <w:rFonts w:ascii="Times New Roman" w:eastAsia="Times New Roman" w:hAnsi="Times New Roman" w:cs="Times New Roman"/>
          <w:color w:val="000000"/>
          <w:sz w:val="24"/>
          <w:szCs w:val="24"/>
          <w:vertAlign w:val="superscript"/>
          <w:lang w:val="en-GB" w:eastAsia="en-GB"/>
        </w:rPr>
        <w:footnoteReference w:id="1"/>
      </w:r>
      <w:r w:rsidR="00407700" w:rsidRPr="0041350C">
        <w:rPr>
          <w:rFonts w:ascii="Times New Roman" w:eastAsia="Times New Roman" w:hAnsi="Times New Roman" w:cs="Times New Roman"/>
          <w:color w:val="000000"/>
          <w:sz w:val="24"/>
          <w:szCs w:val="24"/>
          <w:lang w:val="en-GB" w:eastAsia="en-GB"/>
        </w:rPr>
        <w:t xml:space="preserve"> The Committee has found that these practices are not consistent with the prohibition of torture and other cruel, inhumane or degrading treatment or punishment against persons with disabilities pursuant to article 15 of the Convention</w:t>
      </w:r>
      <w:r w:rsidRPr="0041350C">
        <w:rPr>
          <w:rFonts w:ascii="Times New Roman" w:eastAsia="Times New Roman" w:hAnsi="Times New Roman" w:cs="Times New Roman"/>
          <w:color w:val="000000"/>
          <w:sz w:val="24"/>
          <w:szCs w:val="24"/>
          <w:lang w:val="en-GB" w:eastAsia="en-GB"/>
        </w:rPr>
        <w:t xml:space="preserve">. </w:t>
      </w:r>
    </w:p>
    <w:p w:rsidR="00471714" w:rsidRPr="0041350C" w:rsidRDefault="00471714" w:rsidP="00A162E2">
      <w:pPr>
        <w:spacing w:line="480" w:lineRule="auto"/>
        <w:rPr>
          <w:rFonts w:ascii="Times New Roman" w:hAnsi="Times New Roman" w:cs="Times New Roman"/>
          <w:sz w:val="24"/>
          <w:szCs w:val="24"/>
        </w:rPr>
      </w:pPr>
      <w:r w:rsidRPr="0041350C">
        <w:rPr>
          <w:rFonts w:ascii="Times New Roman" w:eastAsia="Times New Roman" w:hAnsi="Times New Roman" w:cs="Times New Roman"/>
          <w:color w:val="000000"/>
          <w:sz w:val="24"/>
          <w:szCs w:val="24"/>
          <w:lang w:val="en-GB" w:eastAsia="en-GB"/>
        </w:rPr>
        <w:lastRenderedPageBreak/>
        <w:t xml:space="preserve">Based on the foregoing, therefore, the NDW in Nigeria is poised to canvass the unilateral liberty and freedom of all persons with disability, especially the most vulnerable. For </w:t>
      </w:r>
      <w:r w:rsidR="006B5F6B" w:rsidRPr="0041350C">
        <w:rPr>
          <w:rFonts w:ascii="Times New Roman" w:eastAsia="Times New Roman" w:hAnsi="Times New Roman" w:cs="Times New Roman"/>
          <w:color w:val="000000"/>
          <w:sz w:val="24"/>
          <w:szCs w:val="24"/>
          <w:lang w:val="en-GB" w:eastAsia="en-GB"/>
        </w:rPr>
        <w:t>example,</w:t>
      </w:r>
      <w:r w:rsidRPr="0041350C">
        <w:rPr>
          <w:rFonts w:ascii="Times New Roman" w:eastAsia="Times New Roman" w:hAnsi="Times New Roman" w:cs="Times New Roman"/>
          <w:color w:val="000000"/>
          <w:sz w:val="24"/>
          <w:szCs w:val="24"/>
          <w:lang w:val="en-GB" w:eastAsia="en-GB"/>
        </w:rPr>
        <w:t xml:space="preserve"> persons and women with Intellectual disability, persons with Autistic Spectrum Disorders (ASD) persons with Attention Deficit Hyperactivity Disorders (ADHD) etc. </w:t>
      </w:r>
      <w:r w:rsidR="006B5F6B" w:rsidRPr="0041350C">
        <w:rPr>
          <w:rFonts w:ascii="Times New Roman" w:eastAsia="Times New Roman" w:hAnsi="Times New Roman" w:cs="Times New Roman"/>
          <w:color w:val="000000"/>
          <w:sz w:val="24"/>
          <w:szCs w:val="24"/>
          <w:lang w:val="en-GB" w:eastAsia="en-GB"/>
        </w:rPr>
        <w:t xml:space="preserve">THE NDW will be strategically positioned to champion the respect for their freedom, welfare, wellbeing and security within the law of Nigeria and the provisions of the UNCRPD. </w:t>
      </w:r>
    </w:p>
    <w:p w:rsidR="00DB3E68" w:rsidRPr="0041350C" w:rsidRDefault="00DB3E68" w:rsidP="00A162E2">
      <w:pPr>
        <w:spacing w:line="480" w:lineRule="auto"/>
        <w:rPr>
          <w:rFonts w:ascii="Times New Roman" w:eastAsia="Times New Roman" w:hAnsi="Times New Roman" w:cs="Times New Roman"/>
          <w:color w:val="000000"/>
          <w:sz w:val="24"/>
          <w:szCs w:val="24"/>
          <w:lang w:eastAsia="en-GB"/>
        </w:rPr>
      </w:pPr>
      <w:r w:rsidRPr="0041350C">
        <w:rPr>
          <w:rFonts w:ascii="Times New Roman" w:hAnsi="Times New Roman" w:cs="Times New Roman"/>
          <w:sz w:val="24"/>
          <w:szCs w:val="24"/>
        </w:rPr>
        <w:t xml:space="preserve">Making a standard and incisive case for the principle of Non-discrimination of Persons with disability, there is need to draw on the fundamental provisions of Article 14 stating that: </w:t>
      </w:r>
      <w:r w:rsidR="000C6767" w:rsidRPr="0041350C">
        <w:rPr>
          <w:rFonts w:ascii="Times New Roman" w:eastAsia="Times New Roman" w:hAnsi="Times New Roman" w:cs="Times New Roman"/>
          <w:color w:val="000000"/>
          <w:sz w:val="24"/>
          <w:szCs w:val="24"/>
          <w:lang w:eastAsia="en-GB"/>
        </w:rPr>
        <w:t>Through all the reviews of State party reports, the Committee has established that it is contrary to article 14 to allow for the detention of persons with disabilities based on the perceived danger of persons to themselves or to others. The involuntary detention of persons with disabilities based on risk or dangerousness, alleged need of care or treatment or other reasons tied to impairment or health diagnosis is contrary to the right to liberty, and amounts to arbitrary deprivation of liberty</w:t>
      </w:r>
      <w:r w:rsidR="00675011" w:rsidRPr="0041350C">
        <w:rPr>
          <w:rFonts w:ascii="Times New Roman" w:eastAsia="Times New Roman" w:hAnsi="Times New Roman" w:cs="Times New Roman"/>
          <w:color w:val="000000"/>
          <w:sz w:val="24"/>
          <w:szCs w:val="24"/>
          <w:lang w:eastAsia="en-GB"/>
        </w:rPr>
        <w:t xml:space="preserve">. The principle highlighted above, therefore, lend credence to the NDW advocating for the respect of rights of persons and women with disability. Our organization believes that widespread advocacy is a veritable source of enhancing the liberty, emancipation, and promulgation workable legislations for persons with disability thus securing their lives and enhancing their personal independence. </w:t>
      </w:r>
    </w:p>
    <w:p w:rsidR="00515025" w:rsidRPr="0041350C" w:rsidRDefault="00AF0725" w:rsidP="00A162E2">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The freedom to make one’s own choices established in article 3(a) of the Convention includes the freedom to take risks and make mistakes on an equal basis with others. In its General Comment No. 1, the Committee stated that decisions about medical and psychiatric treatment </w:t>
      </w:r>
      <w:r w:rsidRPr="0041350C">
        <w:rPr>
          <w:rFonts w:ascii="Times New Roman" w:eastAsia="Times New Roman" w:hAnsi="Times New Roman" w:cs="Times New Roman"/>
          <w:color w:val="000000"/>
          <w:sz w:val="24"/>
          <w:szCs w:val="24"/>
          <w:lang w:val="en-GB" w:eastAsia="en-GB"/>
        </w:rPr>
        <w:lastRenderedPageBreak/>
        <w:t>must be based on a determination of the person’s autonomy, will and preferences.</w:t>
      </w:r>
      <w:r w:rsidRPr="0041350C">
        <w:rPr>
          <w:rFonts w:ascii="Times New Roman" w:eastAsia="Times New Roman" w:hAnsi="Times New Roman" w:cs="Times New Roman"/>
          <w:color w:val="000000"/>
          <w:sz w:val="24"/>
          <w:szCs w:val="24"/>
          <w:vertAlign w:val="superscript"/>
          <w:lang w:val="en-GB" w:eastAsia="en-GB"/>
        </w:rPr>
        <w:footnoteReference w:id="2"/>
      </w:r>
      <w:r w:rsidRPr="0041350C">
        <w:rPr>
          <w:rFonts w:ascii="Times New Roman" w:eastAsia="Times New Roman" w:hAnsi="Times New Roman" w:cs="Times New Roman"/>
          <w:color w:val="000000"/>
          <w:sz w:val="24"/>
          <w:szCs w:val="24"/>
          <w:lang w:val="en-GB" w:eastAsia="en-GB"/>
        </w:rPr>
        <w:t xml:space="preserve"> Deprivation of liberty on the basis of impairment or health conditions in mental health institutions which deprives persons with disabilities of their legal capacity also amounts to a violation of article 12 of the Convention</w:t>
      </w:r>
      <w:r w:rsidR="00515025" w:rsidRPr="0041350C">
        <w:rPr>
          <w:rFonts w:ascii="Times New Roman" w:eastAsia="Times New Roman" w:hAnsi="Times New Roman" w:cs="Times New Roman"/>
          <w:color w:val="000000"/>
          <w:sz w:val="24"/>
          <w:szCs w:val="24"/>
          <w:lang w:val="en-GB" w:eastAsia="en-GB"/>
        </w:rPr>
        <w:t xml:space="preserve">. </w:t>
      </w:r>
    </w:p>
    <w:p w:rsidR="00515025" w:rsidRPr="0041350C" w:rsidRDefault="00515025" w:rsidP="00A162E2">
      <w:pPr>
        <w:spacing w:line="480" w:lineRule="auto"/>
        <w:rPr>
          <w:rFonts w:ascii="Times New Roman" w:eastAsia="Times New Roman" w:hAnsi="Times New Roman" w:cs="Times New Roman"/>
          <w:color w:val="000000"/>
          <w:sz w:val="24"/>
          <w:szCs w:val="24"/>
          <w:lang w:val="en-GB" w:eastAsia="en-GB"/>
        </w:rPr>
      </w:pPr>
    </w:p>
    <w:p w:rsidR="0066288D" w:rsidRPr="0041350C" w:rsidRDefault="00515025" w:rsidP="00A162E2">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From the analysis assessment of Articles 19 and Article 14 of the all-important document safeguarding the rights of persons with disabilities globally, it is safe to emphasize that all stakeholders in the disability community need to be in tandem with these provisions. There is need to be paradigm shift in policy planning, policy implementation and policy direction.</w:t>
      </w:r>
      <w:r w:rsidR="0066288D" w:rsidRPr="0041350C">
        <w:rPr>
          <w:rFonts w:ascii="Times New Roman" w:eastAsia="Times New Roman" w:hAnsi="Times New Roman" w:cs="Times New Roman"/>
          <w:color w:val="000000"/>
          <w:sz w:val="24"/>
          <w:szCs w:val="24"/>
          <w:lang w:val="en-GB" w:eastAsia="en-GB"/>
        </w:rPr>
        <w:t xml:space="preserve"> </w:t>
      </w:r>
    </w:p>
    <w:p w:rsidR="00515025" w:rsidRPr="0041350C" w:rsidRDefault="0066288D" w:rsidP="00A162E2">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State parties to the provisions of the convention pertaining to the independence, liberty, and security of persons with disability the world over have to be proactive and pragmatic in ensuring that there is unified efforts in entrenching workable and efficient policies for in the best interests of persons with disability irrespective of where they are. </w:t>
      </w:r>
      <w:r w:rsidR="00515025" w:rsidRPr="0041350C">
        <w:rPr>
          <w:rFonts w:ascii="Times New Roman" w:eastAsia="Times New Roman" w:hAnsi="Times New Roman" w:cs="Times New Roman"/>
          <w:color w:val="000000"/>
          <w:sz w:val="24"/>
          <w:szCs w:val="24"/>
          <w:lang w:val="en-GB" w:eastAsia="en-GB"/>
        </w:rPr>
        <w:t xml:space="preserve"> </w:t>
      </w:r>
    </w:p>
    <w:p w:rsidR="003A24B9" w:rsidRPr="0041350C" w:rsidRDefault="003A24B9" w:rsidP="00A162E2">
      <w:pPr>
        <w:spacing w:line="480" w:lineRule="auto"/>
        <w:rPr>
          <w:rFonts w:ascii="Times New Roman" w:eastAsia="Times New Roman" w:hAnsi="Times New Roman" w:cs="Times New Roman"/>
          <w:color w:val="000000"/>
          <w:sz w:val="24"/>
          <w:szCs w:val="24"/>
          <w:lang w:val="en-GB" w:eastAsia="en-GB"/>
        </w:rPr>
      </w:pPr>
    </w:p>
    <w:p w:rsidR="003A24B9" w:rsidRPr="0041350C" w:rsidRDefault="003A24B9" w:rsidP="00A162E2">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In conclusion, the following suggestions will be proposed: </w:t>
      </w:r>
    </w:p>
    <w:p w:rsidR="003A24B9" w:rsidRPr="0041350C" w:rsidRDefault="003A24B9" w:rsidP="003A24B9">
      <w:pPr>
        <w:pStyle w:val="ListParagraph"/>
        <w:numPr>
          <w:ilvl w:val="0"/>
          <w:numId w:val="1"/>
        </w:num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A unified and concerted effort to ensure solid legislation to promote the liberty and freedom of all persons with disability all over the world</w:t>
      </w:r>
    </w:p>
    <w:p w:rsidR="003A24B9" w:rsidRPr="0041350C" w:rsidRDefault="003A24B9" w:rsidP="003A24B9">
      <w:pPr>
        <w:pStyle w:val="ListParagraph"/>
        <w:numPr>
          <w:ilvl w:val="0"/>
          <w:numId w:val="1"/>
        </w:num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Social Security apparatus should be put in place, going forward, in ensuring that every disabled person enjoys protection and security from all forms of discrimination</w:t>
      </w:r>
    </w:p>
    <w:p w:rsidR="003A24B9" w:rsidRPr="0041350C" w:rsidRDefault="003A24B9" w:rsidP="003A24B9">
      <w:pPr>
        <w:pStyle w:val="ListParagraph"/>
        <w:numPr>
          <w:ilvl w:val="0"/>
          <w:numId w:val="1"/>
        </w:num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lastRenderedPageBreak/>
        <w:t xml:space="preserve">Full employment opportunities must be guaranteed for all persons with disability, with full access to mobility for those who are unable to move around couple with access to their environments </w:t>
      </w:r>
    </w:p>
    <w:p w:rsidR="003A24B9" w:rsidRPr="0041350C" w:rsidRDefault="003A24B9" w:rsidP="003A24B9">
      <w:pPr>
        <w:pStyle w:val="ListParagraph"/>
        <w:numPr>
          <w:ilvl w:val="0"/>
          <w:numId w:val="1"/>
        </w:num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Full inclusion must be guaranteed, and at all levels, for all persons with disability and this must be legislated. </w:t>
      </w:r>
    </w:p>
    <w:p w:rsidR="00601E6D" w:rsidRPr="0041350C" w:rsidRDefault="00601E6D" w:rsidP="003A24B9">
      <w:pPr>
        <w:pStyle w:val="ListParagraph"/>
        <w:numPr>
          <w:ilvl w:val="0"/>
          <w:numId w:val="1"/>
        </w:num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Pursuance of these legislations by United Nations Agenci</w:t>
      </w:r>
      <w:r w:rsidR="00457366">
        <w:rPr>
          <w:rFonts w:ascii="Times New Roman" w:eastAsia="Times New Roman" w:hAnsi="Times New Roman" w:cs="Times New Roman"/>
          <w:color w:val="000000"/>
          <w:sz w:val="24"/>
          <w:szCs w:val="24"/>
          <w:lang w:val="en-GB" w:eastAsia="en-GB"/>
        </w:rPr>
        <w:t xml:space="preserve">es to ensure adherence and full </w:t>
      </w:r>
      <w:r w:rsidRPr="0041350C">
        <w:rPr>
          <w:rFonts w:ascii="Times New Roman" w:eastAsia="Times New Roman" w:hAnsi="Times New Roman" w:cs="Times New Roman"/>
          <w:color w:val="000000"/>
          <w:sz w:val="24"/>
          <w:szCs w:val="24"/>
          <w:lang w:val="en-GB" w:eastAsia="en-GB"/>
        </w:rPr>
        <w:t xml:space="preserve">implementation, in all strata of the society  </w:t>
      </w:r>
    </w:p>
    <w:p w:rsidR="003A24B9" w:rsidRPr="0041350C" w:rsidRDefault="003A24B9" w:rsidP="003A24B9">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Thank you. </w:t>
      </w: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p>
    <w:p w:rsidR="003E2031" w:rsidRPr="0041350C" w:rsidRDefault="003E2031" w:rsidP="003E2031">
      <w:pPr>
        <w:spacing w:line="480" w:lineRule="auto"/>
        <w:jc w:val="center"/>
        <w:rPr>
          <w:rFonts w:ascii="Times New Roman" w:eastAsia="Times New Roman" w:hAnsi="Times New Roman" w:cs="Times New Roman"/>
          <w:b/>
          <w:color w:val="000000"/>
          <w:sz w:val="24"/>
          <w:szCs w:val="24"/>
          <w:lang w:val="en-GB" w:eastAsia="en-GB"/>
        </w:rPr>
      </w:pPr>
      <w:r w:rsidRPr="0041350C">
        <w:rPr>
          <w:rFonts w:ascii="Times New Roman" w:eastAsia="Times New Roman" w:hAnsi="Times New Roman" w:cs="Times New Roman"/>
          <w:b/>
          <w:color w:val="000000"/>
          <w:sz w:val="24"/>
          <w:szCs w:val="24"/>
          <w:lang w:val="en-GB" w:eastAsia="en-GB"/>
        </w:rPr>
        <w:t>References</w:t>
      </w: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Article 19 of the United Nations Convention on Right of Persons with Disability</w:t>
      </w:r>
    </w:p>
    <w:p w:rsidR="003E2031" w:rsidRPr="0041350C" w:rsidRDefault="003E2031" w:rsidP="003A24B9">
      <w:pPr>
        <w:spacing w:line="480" w:lineRule="auto"/>
        <w:rPr>
          <w:rFonts w:ascii="Times New Roman" w:eastAsia="Times New Roman" w:hAnsi="Times New Roman" w:cs="Times New Roman"/>
          <w:color w:val="000000"/>
          <w:sz w:val="24"/>
          <w:szCs w:val="24"/>
          <w:lang w:val="en-GB" w:eastAsia="en-GB"/>
        </w:rPr>
      </w:pPr>
      <w:r w:rsidRPr="0041350C">
        <w:rPr>
          <w:rFonts w:ascii="Times New Roman" w:eastAsia="Times New Roman" w:hAnsi="Times New Roman" w:cs="Times New Roman"/>
          <w:color w:val="000000"/>
          <w:sz w:val="24"/>
          <w:szCs w:val="24"/>
          <w:lang w:val="en-GB" w:eastAsia="en-GB"/>
        </w:rPr>
        <w:t xml:space="preserve">Article 14 of the United Nations Convention on Rights of Persons with Disability </w:t>
      </w:r>
    </w:p>
    <w:p w:rsidR="00AF0725" w:rsidRPr="0041350C" w:rsidRDefault="00AF0725" w:rsidP="00A162E2">
      <w:pPr>
        <w:spacing w:line="480" w:lineRule="auto"/>
        <w:rPr>
          <w:rFonts w:ascii="Times New Roman" w:hAnsi="Times New Roman" w:cs="Times New Roman"/>
          <w:sz w:val="24"/>
          <w:szCs w:val="24"/>
        </w:rPr>
      </w:pPr>
    </w:p>
    <w:p w:rsidR="000C6767" w:rsidRPr="0041350C" w:rsidRDefault="000C6767" w:rsidP="00A162E2">
      <w:pPr>
        <w:spacing w:line="480" w:lineRule="auto"/>
        <w:rPr>
          <w:rFonts w:ascii="Times New Roman" w:hAnsi="Times New Roman" w:cs="Times New Roman"/>
          <w:sz w:val="24"/>
          <w:szCs w:val="24"/>
        </w:rPr>
      </w:pPr>
    </w:p>
    <w:p w:rsidR="000C6767" w:rsidRPr="0041350C" w:rsidRDefault="000C6767" w:rsidP="00A162E2">
      <w:pPr>
        <w:spacing w:line="480" w:lineRule="auto"/>
        <w:rPr>
          <w:rFonts w:ascii="Times New Roman" w:hAnsi="Times New Roman" w:cs="Times New Roman"/>
          <w:sz w:val="24"/>
          <w:szCs w:val="24"/>
        </w:rPr>
      </w:pPr>
    </w:p>
    <w:p w:rsidR="00F0220A" w:rsidRPr="0041350C" w:rsidRDefault="00F0220A" w:rsidP="00215428">
      <w:pPr>
        <w:spacing w:line="480" w:lineRule="auto"/>
        <w:rPr>
          <w:rFonts w:ascii="Times New Roman" w:hAnsi="Times New Roman" w:cs="Times New Roman"/>
          <w:sz w:val="24"/>
          <w:szCs w:val="24"/>
        </w:rPr>
      </w:pPr>
    </w:p>
    <w:sectPr w:rsidR="00F0220A" w:rsidRPr="00413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DB" w:rsidRDefault="00310BDB" w:rsidP="00407700">
      <w:pPr>
        <w:spacing w:after="0" w:line="240" w:lineRule="auto"/>
      </w:pPr>
      <w:r>
        <w:separator/>
      </w:r>
    </w:p>
  </w:endnote>
  <w:endnote w:type="continuationSeparator" w:id="0">
    <w:p w:rsidR="00310BDB" w:rsidRDefault="00310BDB" w:rsidP="0040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DB" w:rsidRDefault="00310BDB" w:rsidP="00407700">
      <w:pPr>
        <w:spacing w:after="0" w:line="240" w:lineRule="auto"/>
      </w:pPr>
      <w:r>
        <w:separator/>
      </w:r>
    </w:p>
  </w:footnote>
  <w:footnote w:type="continuationSeparator" w:id="0">
    <w:p w:rsidR="00310BDB" w:rsidRDefault="00310BDB" w:rsidP="00407700">
      <w:pPr>
        <w:spacing w:after="0" w:line="240" w:lineRule="auto"/>
      </w:pPr>
      <w:r>
        <w:continuationSeparator/>
      </w:r>
    </w:p>
  </w:footnote>
  <w:footnote w:id="1">
    <w:p w:rsidR="00407700" w:rsidRPr="000068A3" w:rsidRDefault="00407700" w:rsidP="00407700">
      <w:pPr>
        <w:pStyle w:val="FootnoteText"/>
        <w:rPr>
          <w:rFonts w:ascii="Verdana" w:hAnsi="Verdana"/>
        </w:rPr>
      </w:pPr>
    </w:p>
  </w:footnote>
  <w:footnote w:id="2">
    <w:p w:rsidR="00AF0725" w:rsidRPr="00AC23EC" w:rsidRDefault="00AF0725" w:rsidP="00AF0725">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8A4"/>
    <w:multiLevelType w:val="hybridMultilevel"/>
    <w:tmpl w:val="E8D83B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BC"/>
    <w:rsid w:val="0003141A"/>
    <w:rsid w:val="00063BC8"/>
    <w:rsid w:val="000673D8"/>
    <w:rsid w:val="000C6767"/>
    <w:rsid w:val="00103703"/>
    <w:rsid w:val="00112376"/>
    <w:rsid w:val="0015350A"/>
    <w:rsid w:val="00171DBC"/>
    <w:rsid w:val="00215270"/>
    <w:rsid w:val="00215428"/>
    <w:rsid w:val="002669DD"/>
    <w:rsid w:val="002928D4"/>
    <w:rsid w:val="00304E80"/>
    <w:rsid w:val="00310BDB"/>
    <w:rsid w:val="003167B7"/>
    <w:rsid w:val="00316B01"/>
    <w:rsid w:val="00367D0C"/>
    <w:rsid w:val="003A24B9"/>
    <w:rsid w:val="003A2A68"/>
    <w:rsid w:val="003E2031"/>
    <w:rsid w:val="00407700"/>
    <w:rsid w:val="0041350C"/>
    <w:rsid w:val="00421458"/>
    <w:rsid w:val="00457366"/>
    <w:rsid w:val="00471714"/>
    <w:rsid w:val="00490A7A"/>
    <w:rsid w:val="004D05AB"/>
    <w:rsid w:val="00515025"/>
    <w:rsid w:val="00562F7C"/>
    <w:rsid w:val="005C0152"/>
    <w:rsid w:val="00601E6D"/>
    <w:rsid w:val="00655D7A"/>
    <w:rsid w:val="0066288D"/>
    <w:rsid w:val="00675011"/>
    <w:rsid w:val="006B5F6B"/>
    <w:rsid w:val="006C3FF1"/>
    <w:rsid w:val="006D4813"/>
    <w:rsid w:val="006F4EB9"/>
    <w:rsid w:val="007760FA"/>
    <w:rsid w:val="007A5FB6"/>
    <w:rsid w:val="007E5F0C"/>
    <w:rsid w:val="008E15DF"/>
    <w:rsid w:val="008F5262"/>
    <w:rsid w:val="009448D9"/>
    <w:rsid w:val="00944B0A"/>
    <w:rsid w:val="00977105"/>
    <w:rsid w:val="009771DB"/>
    <w:rsid w:val="00991D3F"/>
    <w:rsid w:val="00995C87"/>
    <w:rsid w:val="009E35EC"/>
    <w:rsid w:val="00A06B39"/>
    <w:rsid w:val="00A162E2"/>
    <w:rsid w:val="00A5509B"/>
    <w:rsid w:val="00A97307"/>
    <w:rsid w:val="00AA7E56"/>
    <w:rsid w:val="00AF0725"/>
    <w:rsid w:val="00B200F8"/>
    <w:rsid w:val="00C0134C"/>
    <w:rsid w:val="00C46E3A"/>
    <w:rsid w:val="00D30BDF"/>
    <w:rsid w:val="00DB3E68"/>
    <w:rsid w:val="00E23064"/>
    <w:rsid w:val="00EE4653"/>
    <w:rsid w:val="00F0220A"/>
    <w:rsid w:val="00F13734"/>
    <w:rsid w:val="00F76E5F"/>
    <w:rsid w:val="00FD6DF7"/>
    <w:rsid w:val="00FE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938ED-1A5F-4B70-9597-B25BBDDA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7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700"/>
    <w:rPr>
      <w:sz w:val="20"/>
      <w:szCs w:val="20"/>
    </w:rPr>
  </w:style>
  <w:style w:type="character" w:styleId="FootnoteReference">
    <w:name w:val="footnote reference"/>
    <w:aliases w:val="4_G,Footnote number"/>
    <w:uiPriority w:val="99"/>
    <w:unhideWhenUsed/>
    <w:rsid w:val="00407700"/>
    <w:rPr>
      <w:vertAlign w:val="superscript"/>
    </w:rPr>
  </w:style>
  <w:style w:type="paragraph" w:styleId="ListParagraph">
    <w:name w:val="List Paragraph"/>
    <w:basedOn w:val="Normal"/>
    <w:uiPriority w:val="34"/>
    <w:qFormat/>
    <w:rsid w:val="003A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dc:creator>
  <cp:keywords/>
  <dc:description/>
  <cp:lastModifiedBy>VILLARREAL LOPEZ Carla</cp:lastModifiedBy>
  <cp:revision>2</cp:revision>
  <dcterms:created xsi:type="dcterms:W3CDTF">2022-07-06T15:56:00Z</dcterms:created>
  <dcterms:modified xsi:type="dcterms:W3CDTF">2022-07-06T15:56:00Z</dcterms:modified>
</cp:coreProperties>
</file>