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4204F" w14:textId="6D26B800" w:rsidR="004A3857" w:rsidRPr="008174AA" w:rsidRDefault="00723181" w:rsidP="00DE5418">
      <w:pPr>
        <w:pStyle w:val="Heading3"/>
        <w:jc w:val="center"/>
      </w:pPr>
      <w:bookmarkStart w:id="0" w:name="_GoBack"/>
      <w:bookmarkEnd w:id="0"/>
      <w:r w:rsidRPr="008174AA">
        <w:rPr>
          <w:noProof/>
          <w:sz w:val="28"/>
          <w:szCs w:val="28"/>
          <w:lang w:val="en-GB" w:eastAsia="en-GB"/>
        </w:rPr>
        <w:drawing>
          <wp:inline distT="0" distB="0" distL="0" distR="0" wp14:anchorId="38CE6231" wp14:editId="6A437760">
            <wp:extent cx="3042249" cy="1285712"/>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8"/>
                    <a:stretch>
                      <a:fillRect/>
                    </a:stretch>
                  </pic:blipFill>
                  <pic:spPr>
                    <a:xfrm>
                      <a:off x="0" y="0"/>
                      <a:ext cx="3130176" cy="1322872"/>
                    </a:xfrm>
                    <a:prstGeom prst="rect">
                      <a:avLst/>
                    </a:prstGeom>
                  </pic:spPr>
                </pic:pic>
              </a:graphicData>
            </a:graphic>
          </wp:inline>
        </w:drawing>
      </w:r>
    </w:p>
    <w:p w14:paraId="34A8B140" w14:textId="46A4BF96" w:rsidR="0062705E" w:rsidRPr="008174AA" w:rsidRDefault="0062705E" w:rsidP="008174AA">
      <w:pPr>
        <w:pStyle w:val="Heading3"/>
      </w:pPr>
    </w:p>
    <w:p w14:paraId="3956C771" w14:textId="77777777" w:rsidR="0062705E" w:rsidRPr="008174AA" w:rsidRDefault="0062705E" w:rsidP="008174AA">
      <w:pPr>
        <w:pStyle w:val="Heading3"/>
      </w:pPr>
    </w:p>
    <w:p w14:paraId="3FBECCC4" w14:textId="1B6D77F2" w:rsidR="00C652B7" w:rsidRPr="008174AA" w:rsidRDefault="00C652B7" w:rsidP="007F5827">
      <w:pPr>
        <w:pStyle w:val="Heading3"/>
        <w:jc w:val="center"/>
      </w:pPr>
      <w:r w:rsidRPr="008174AA">
        <w:t xml:space="preserve">Submission </w:t>
      </w:r>
      <w:r w:rsidR="00615A86" w:rsidRPr="008174AA">
        <w:t>on the</w:t>
      </w:r>
      <w:r w:rsidR="00DE508D" w:rsidRPr="008174AA">
        <w:t xml:space="preserve"> </w:t>
      </w:r>
      <w:r w:rsidR="0062705E" w:rsidRPr="008174AA">
        <w:t>CRPD Committee</w:t>
      </w:r>
      <w:r w:rsidR="00535923" w:rsidRPr="008174AA">
        <w:t>’s</w:t>
      </w:r>
      <w:r w:rsidR="0062705E" w:rsidRPr="008174AA">
        <w:t xml:space="preserve"> “Draft Guidelines on De-institutionalization, including on emergencies”</w:t>
      </w:r>
    </w:p>
    <w:p w14:paraId="345A0134" w14:textId="2EE44DFF" w:rsidR="006D0E96" w:rsidRPr="008174AA" w:rsidRDefault="00615A86" w:rsidP="00A2075C">
      <w:pPr>
        <w:spacing w:line="276" w:lineRule="auto"/>
        <w:jc w:val="center"/>
        <w:rPr>
          <w:rFonts w:ascii="Roboto" w:hAnsi="Roboto" w:cs="Arial"/>
          <w:sz w:val="28"/>
          <w:szCs w:val="24"/>
          <w:lang w:val="en-US"/>
        </w:rPr>
      </w:pPr>
      <w:r w:rsidRPr="008174AA">
        <w:rPr>
          <w:rFonts w:ascii="Roboto" w:hAnsi="Roboto" w:cs="Arial"/>
          <w:sz w:val="28"/>
          <w:szCs w:val="24"/>
          <w:lang w:val="en-US"/>
        </w:rPr>
        <w:t>J</w:t>
      </w:r>
      <w:r w:rsidR="0062705E" w:rsidRPr="008174AA">
        <w:rPr>
          <w:rFonts w:ascii="Roboto" w:hAnsi="Roboto" w:cs="Arial"/>
          <w:sz w:val="28"/>
          <w:szCs w:val="24"/>
          <w:lang w:val="en-US"/>
        </w:rPr>
        <w:t>une 2022</w:t>
      </w:r>
    </w:p>
    <w:p w14:paraId="4D0F4420" w14:textId="77777777" w:rsidR="006D0E96" w:rsidRPr="008174AA" w:rsidRDefault="006D0E96" w:rsidP="00923F04">
      <w:pPr>
        <w:spacing w:line="276" w:lineRule="auto"/>
        <w:rPr>
          <w:rFonts w:ascii="Roboto" w:hAnsi="Roboto" w:cs="Arial"/>
          <w:sz w:val="28"/>
          <w:szCs w:val="24"/>
          <w:lang w:val="en-US"/>
        </w:rPr>
      </w:pPr>
    </w:p>
    <w:p w14:paraId="5DB554F8" w14:textId="11E006F1" w:rsidR="006D0E96" w:rsidRPr="008174AA" w:rsidRDefault="006D0E96" w:rsidP="00A2075C">
      <w:pPr>
        <w:spacing w:line="276" w:lineRule="auto"/>
        <w:jc w:val="center"/>
        <w:rPr>
          <w:rFonts w:ascii="Roboto" w:hAnsi="Roboto" w:cs="Arial"/>
          <w:sz w:val="28"/>
          <w:szCs w:val="24"/>
          <w:lang w:val="en-US"/>
        </w:rPr>
      </w:pPr>
      <w:r w:rsidRPr="008174AA">
        <w:rPr>
          <w:rFonts w:ascii="Roboto" w:hAnsi="Roboto" w:cs="Arial"/>
          <w:sz w:val="28"/>
          <w:szCs w:val="24"/>
          <w:lang w:val="en-US"/>
        </w:rPr>
        <w:t>by</w:t>
      </w:r>
    </w:p>
    <w:p w14:paraId="333FB5C8" w14:textId="079105E2" w:rsidR="006D0E96" w:rsidRPr="008174AA" w:rsidRDefault="00923F04" w:rsidP="00923F04">
      <w:pPr>
        <w:spacing w:line="276" w:lineRule="auto"/>
        <w:jc w:val="center"/>
        <w:rPr>
          <w:rFonts w:ascii="Roboto" w:hAnsi="Roboto" w:cs="Arial"/>
          <w:sz w:val="28"/>
          <w:szCs w:val="28"/>
          <w:lang w:val="en-US"/>
        </w:rPr>
      </w:pPr>
      <w:r w:rsidRPr="008174AA">
        <w:rPr>
          <w:rFonts w:ascii="Roboto" w:hAnsi="Roboto" w:cs="Arial"/>
          <w:sz w:val="28"/>
          <w:szCs w:val="28"/>
          <w:lang w:val="en-US"/>
        </w:rPr>
        <w:t xml:space="preserve">the </w:t>
      </w:r>
      <w:r w:rsidR="006D0E96" w:rsidRPr="008174AA">
        <w:rPr>
          <w:rFonts w:ascii="Roboto" w:hAnsi="Roboto" w:cs="Arial"/>
          <w:sz w:val="28"/>
          <w:szCs w:val="28"/>
          <w:lang w:val="en-US"/>
        </w:rPr>
        <w:t>International Disability Alliance (IDA)</w:t>
      </w:r>
      <w:r w:rsidRPr="008174AA">
        <w:rPr>
          <w:rFonts w:ascii="Roboto" w:hAnsi="Roboto" w:cs="Arial"/>
          <w:sz w:val="28"/>
          <w:szCs w:val="28"/>
          <w:lang w:val="en-US"/>
        </w:rPr>
        <w:t xml:space="preserve"> </w:t>
      </w:r>
    </w:p>
    <w:p w14:paraId="7F7DCF3A" w14:textId="436023E0" w:rsidR="00CD7414" w:rsidRPr="008174AA" w:rsidRDefault="00CD7414" w:rsidP="008174AA">
      <w:pPr>
        <w:pStyle w:val="Heading3"/>
      </w:pPr>
    </w:p>
    <w:p w14:paraId="4490A4F9" w14:textId="77777777" w:rsidR="00923F04" w:rsidRPr="008174AA" w:rsidRDefault="00923F04" w:rsidP="00923F04">
      <w:pPr>
        <w:shd w:val="clear" w:color="auto" w:fill="FFFFFF"/>
        <w:spacing w:before="120" w:after="240" w:line="240" w:lineRule="auto"/>
        <w:jc w:val="both"/>
        <w:outlineLvl w:val="2"/>
        <w:rPr>
          <w:rFonts w:ascii="Roboto" w:hAnsi="Roboto" w:cs="Arial"/>
          <w:sz w:val="24"/>
          <w:szCs w:val="24"/>
          <w:lang w:val="en-US"/>
        </w:rPr>
      </w:pPr>
    </w:p>
    <w:p w14:paraId="70D4CC74" w14:textId="7CC240B9" w:rsidR="00923F04" w:rsidRPr="008174AA" w:rsidRDefault="00923F04" w:rsidP="00923F04">
      <w:pPr>
        <w:shd w:val="clear" w:color="auto" w:fill="FFFFFF"/>
        <w:spacing w:before="120" w:after="240" w:line="240" w:lineRule="auto"/>
        <w:jc w:val="both"/>
        <w:outlineLvl w:val="2"/>
        <w:rPr>
          <w:rFonts w:ascii="Roboto" w:hAnsi="Roboto" w:cs="Arial"/>
          <w:sz w:val="24"/>
          <w:szCs w:val="24"/>
          <w:lang w:val="en-US"/>
        </w:rPr>
      </w:pPr>
    </w:p>
    <w:p w14:paraId="25869A29" w14:textId="77777777" w:rsidR="004A3857" w:rsidRPr="008174AA" w:rsidRDefault="004A3857" w:rsidP="00923F04">
      <w:pPr>
        <w:shd w:val="clear" w:color="auto" w:fill="FFFFFF"/>
        <w:spacing w:before="120" w:after="240" w:line="240" w:lineRule="auto"/>
        <w:jc w:val="both"/>
        <w:outlineLvl w:val="2"/>
        <w:rPr>
          <w:rFonts w:ascii="Roboto" w:hAnsi="Roboto" w:cs="Arial"/>
          <w:sz w:val="24"/>
          <w:szCs w:val="24"/>
          <w:lang w:val="en-US"/>
        </w:rPr>
      </w:pPr>
    </w:p>
    <w:p w14:paraId="17EC9C65" w14:textId="37D4DF5A" w:rsidR="00923F04" w:rsidRPr="008174AA" w:rsidRDefault="00923F04" w:rsidP="00923F04">
      <w:pPr>
        <w:shd w:val="clear" w:color="auto" w:fill="FFFFFF"/>
        <w:spacing w:before="120" w:after="240" w:line="240" w:lineRule="auto"/>
        <w:jc w:val="both"/>
        <w:outlineLvl w:val="2"/>
        <w:rPr>
          <w:rFonts w:ascii="Roboto" w:hAnsi="Roboto" w:cs="Arial"/>
          <w:sz w:val="24"/>
          <w:szCs w:val="24"/>
          <w:lang w:val="en-US"/>
        </w:rPr>
      </w:pPr>
      <w:r w:rsidRPr="008174AA">
        <w:rPr>
          <w:rFonts w:ascii="Roboto" w:hAnsi="Roboto" w:cs="Arial"/>
          <w:sz w:val="24"/>
          <w:szCs w:val="24"/>
          <w:lang w:val="en-US"/>
        </w:rPr>
        <w:t xml:space="preserve">The </w:t>
      </w:r>
      <w:r w:rsidRPr="008174AA">
        <w:rPr>
          <w:rFonts w:ascii="Roboto" w:hAnsi="Roboto" w:cs="Arial"/>
          <w:b/>
          <w:bCs/>
          <w:sz w:val="24"/>
          <w:szCs w:val="24"/>
          <w:lang w:val="en-US"/>
        </w:rPr>
        <w:t>International Disability Alliance (IDA)</w:t>
      </w:r>
      <w:r w:rsidRPr="008174AA">
        <w:rPr>
          <w:rFonts w:ascii="Roboto" w:hAnsi="Roboto" w:cs="Arial"/>
          <w:sz w:val="24"/>
          <w:szCs w:val="24"/>
          <w:lang w:val="en-US"/>
        </w:rPr>
        <w:t xml:space="preserve"> is a network of global and regional organisations of persons with disabilities (DPOs) comprising eight global and six regional DPOs. Established in 1999, each IDA member represents a large number of national organizations of persons with disabilities (OPDs) from around the globe, covering the whole range of disability constituencies. IDA thus represents the collective global voice of persons with disabilities counting among the more than 1 billion persons with disabilities worldwide, the world’s largest – and most frequently overlooked – minority group. IDA’s mission is to advance the human rights of persons with disabilities as a united voice of organisations of persons with disabilities utilising the Convention on the Rights of Persons with Disabilities and other human rights instruments.</w:t>
      </w:r>
    </w:p>
    <w:p w14:paraId="4E49F08C" w14:textId="02F1F224" w:rsidR="007E1603" w:rsidRPr="008174AA" w:rsidRDefault="007E1603" w:rsidP="009C3F7C">
      <w:pPr>
        <w:shd w:val="clear" w:color="auto" w:fill="FFFFFF"/>
        <w:spacing w:before="120" w:after="240" w:line="240" w:lineRule="auto"/>
        <w:jc w:val="both"/>
        <w:outlineLvl w:val="2"/>
        <w:rPr>
          <w:rFonts w:ascii="Roboto" w:hAnsi="Roboto" w:cs="Arial"/>
          <w:sz w:val="24"/>
          <w:szCs w:val="24"/>
          <w:lang w:val="en-US"/>
        </w:rPr>
        <w:sectPr w:rsidR="007E1603" w:rsidRPr="008174AA" w:rsidSect="009C3F7C">
          <w:headerReference w:type="default" r:id="rId9"/>
          <w:footerReference w:type="even" r:id="rId10"/>
          <w:footerReference w:type="default" r:id="rId11"/>
          <w:type w:val="oddPage"/>
          <w:pgSz w:w="12240" w:h="15840"/>
          <w:pgMar w:top="1418" w:right="1041" w:bottom="1229" w:left="1701" w:header="709" w:footer="709" w:gutter="0"/>
          <w:pgNumType w:start="1"/>
          <w:cols w:space="708"/>
          <w:titlePg/>
          <w:docGrid w:linePitch="360"/>
        </w:sectPr>
      </w:pPr>
    </w:p>
    <w:p w14:paraId="5C55619B" w14:textId="60603CD8" w:rsidR="005E1C7C" w:rsidRPr="008174AA" w:rsidRDefault="005E1C7C" w:rsidP="008651D0">
      <w:pPr>
        <w:pStyle w:val="Heading1"/>
        <w:snapToGrid w:val="0"/>
        <w:spacing w:before="0" w:after="240" w:line="240" w:lineRule="auto"/>
        <w:jc w:val="center"/>
        <w:rPr>
          <w:rFonts w:ascii="Roboto" w:hAnsi="Roboto" w:cs="Arial"/>
          <w:b/>
          <w:bCs/>
          <w:sz w:val="36"/>
          <w:szCs w:val="36"/>
          <w:lang w:val="en-US"/>
        </w:rPr>
      </w:pPr>
      <w:r w:rsidRPr="008174AA">
        <w:rPr>
          <w:rFonts w:ascii="Roboto" w:hAnsi="Roboto" w:cs="Arial"/>
          <w:b/>
          <w:bCs/>
          <w:sz w:val="36"/>
          <w:szCs w:val="36"/>
          <w:lang w:val="en-US"/>
        </w:rPr>
        <w:lastRenderedPageBreak/>
        <w:t xml:space="preserve">Submission on </w:t>
      </w:r>
      <w:r w:rsidR="00535923" w:rsidRPr="008174AA">
        <w:rPr>
          <w:rFonts w:ascii="Roboto" w:hAnsi="Roboto" w:cs="Arial"/>
          <w:b/>
          <w:bCs/>
          <w:sz w:val="36"/>
          <w:szCs w:val="36"/>
          <w:lang w:val="en-US"/>
        </w:rPr>
        <w:t>the CRPD Committee’s “Draft Guidelines on De-institutionalization, including on emergencies”</w:t>
      </w:r>
    </w:p>
    <w:p w14:paraId="3A980F30" w14:textId="77777777" w:rsidR="005E1C7C" w:rsidRPr="008174AA" w:rsidRDefault="005E1C7C" w:rsidP="008174AA">
      <w:pPr>
        <w:pStyle w:val="Heading2"/>
        <w:numPr>
          <w:ilvl w:val="0"/>
          <w:numId w:val="0"/>
        </w:numPr>
        <w:ind w:left="720"/>
      </w:pPr>
    </w:p>
    <w:p w14:paraId="6BA6EBDB" w14:textId="742170E6" w:rsidR="00723181" w:rsidRPr="008174AA" w:rsidRDefault="00F101AE" w:rsidP="008174AA">
      <w:pPr>
        <w:pStyle w:val="Heading2"/>
      </w:pPr>
      <w:r w:rsidRPr="008174AA">
        <w:t>Introduction</w:t>
      </w:r>
    </w:p>
    <w:p w14:paraId="43304891" w14:textId="07A3EE50" w:rsidR="00590A0E" w:rsidRPr="008174AA" w:rsidRDefault="00590A0E" w:rsidP="00590A0E">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sidRPr="008174AA">
        <w:rPr>
          <w:rFonts w:ascii="Roboto" w:hAnsi="Roboto" w:cs="Arial"/>
          <w:sz w:val="24"/>
          <w:szCs w:val="24"/>
          <w:lang w:val="en-GB"/>
        </w:rPr>
        <w:t>The International Disability Alliance</w:t>
      </w:r>
      <w:r w:rsidR="00134C82" w:rsidRPr="008174AA">
        <w:rPr>
          <w:rFonts w:ascii="Roboto" w:hAnsi="Roboto" w:cs="Arial"/>
          <w:sz w:val="24"/>
          <w:szCs w:val="24"/>
          <w:lang w:val="en-GB"/>
        </w:rPr>
        <w:t xml:space="preserve"> (IDA)</w:t>
      </w:r>
      <w:r w:rsidRPr="008174AA">
        <w:rPr>
          <w:rFonts w:ascii="Roboto" w:hAnsi="Roboto" w:cs="Arial"/>
          <w:sz w:val="24"/>
          <w:szCs w:val="24"/>
          <w:lang w:val="en-GB"/>
        </w:rPr>
        <w:t xml:space="preserve"> is</w:t>
      </w:r>
      <w:r w:rsidR="00BC552B" w:rsidRPr="008174AA">
        <w:rPr>
          <w:rFonts w:ascii="Roboto" w:hAnsi="Roboto" w:cs="Arial"/>
          <w:sz w:val="24"/>
          <w:szCs w:val="24"/>
          <w:lang w:val="en-GB"/>
        </w:rPr>
        <w:t xml:space="preserve"> </w:t>
      </w:r>
      <w:r w:rsidR="0004228E">
        <w:rPr>
          <w:rFonts w:ascii="Roboto" w:hAnsi="Roboto" w:cs="Arial"/>
          <w:sz w:val="24"/>
          <w:szCs w:val="24"/>
          <w:lang w:val="en-GB"/>
        </w:rPr>
        <w:t>grateful</w:t>
      </w:r>
      <w:r w:rsidR="0004228E" w:rsidRPr="008174AA">
        <w:rPr>
          <w:rFonts w:ascii="Roboto" w:hAnsi="Roboto" w:cs="Arial"/>
          <w:sz w:val="24"/>
          <w:szCs w:val="24"/>
          <w:lang w:val="en-GB"/>
        </w:rPr>
        <w:t xml:space="preserve"> </w:t>
      </w:r>
      <w:r w:rsidR="00723181" w:rsidRPr="008174AA">
        <w:rPr>
          <w:rFonts w:ascii="Roboto" w:hAnsi="Roboto" w:cs="Arial"/>
          <w:sz w:val="24"/>
          <w:szCs w:val="24"/>
          <w:lang w:val="en-GB"/>
        </w:rPr>
        <w:t xml:space="preserve">to the </w:t>
      </w:r>
      <w:r w:rsidRPr="008174AA">
        <w:rPr>
          <w:rFonts w:ascii="Roboto" w:hAnsi="Roboto" w:cs="Arial"/>
          <w:sz w:val="24"/>
          <w:szCs w:val="24"/>
          <w:lang w:val="en-GB"/>
        </w:rPr>
        <w:t>Committee on the Rights of Persons with Disabilities for th</w:t>
      </w:r>
      <w:r w:rsidR="0004228E">
        <w:rPr>
          <w:rFonts w:ascii="Roboto" w:hAnsi="Roboto" w:cs="Arial"/>
          <w:sz w:val="24"/>
          <w:szCs w:val="24"/>
          <w:lang w:val="en-GB"/>
        </w:rPr>
        <w:t>e</w:t>
      </w:r>
      <w:r w:rsidRPr="008174AA">
        <w:rPr>
          <w:rFonts w:ascii="Roboto" w:hAnsi="Roboto" w:cs="Arial"/>
          <w:sz w:val="24"/>
          <w:szCs w:val="24"/>
          <w:lang w:val="en-GB"/>
        </w:rPr>
        <w:t xml:space="preserve"> opportunity to provide comments </w:t>
      </w:r>
      <w:r w:rsidR="0004228E">
        <w:rPr>
          <w:rFonts w:ascii="Roboto" w:hAnsi="Roboto" w:cs="Arial"/>
          <w:sz w:val="24"/>
          <w:szCs w:val="24"/>
          <w:lang w:val="en-GB"/>
        </w:rPr>
        <w:t>on</w:t>
      </w:r>
      <w:r w:rsidRPr="008174AA">
        <w:rPr>
          <w:rFonts w:ascii="Roboto" w:hAnsi="Roboto" w:cs="Arial"/>
          <w:sz w:val="24"/>
          <w:szCs w:val="24"/>
          <w:lang w:val="en-GB"/>
        </w:rPr>
        <w:t xml:space="preserve"> the “Draft Guidelines on deinstitutionalization, including in emergencies.”</w:t>
      </w:r>
      <w:r w:rsidR="00134C82" w:rsidRPr="008174AA">
        <w:rPr>
          <w:rFonts w:ascii="Roboto" w:hAnsi="Roboto" w:cs="Arial"/>
          <w:sz w:val="24"/>
          <w:szCs w:val="24"/>
          <w:lang w:val="en-GB"/>
        </w:rPr>
        <w:t xml:space="preserve"> IDA, including as part of Global Coalition on De-Institutionalisation, has been supportive of this process</w:t>
      </w:r>
      <w:r w:rsidR="00634C09" w:rsidRPr="008174AA">
        <w:rPr>
          <w:rFonts w:ascii="Roboto" w:hAnsi="Roboto" w:cs="Arial"/>
          <w:sz w:val="24"/>
          <w:szCs w:val="24"/>
          <w:lang w:val="en-GB"/>
        </w:rPr>
        <w:t>,</w:t>
      </w:r>
      <w:r w:rsidR="0004228E">
        <w:rPr>
          <w:rFonts w:ascii="Roboto" w:hAnsi="Roboto" w:cs="Arial"/>
          <w:sz w:val="24"/>
          <w:szCs w:val="24"/>
          <w:lang w:val="en-GB"/>
        </w:rPr>
        <w:t xml:space="preserve"> and we appreciate the transparent and highly participatory process. We are </w:t>
      </w:r>
      <w:r w:rsidR="00134C82" w:rsidRPr="008174AA">
        <w:rPr>
          <w:rFonts w:ascii="Roboto" w:hAnsi="Roboto" w:cs="Arial"/>
          <w:sz w:val="24"/>
          <w:szCs w:val="24"/>
          <w:lang w:val="en-GB"/>
        </w:rPr>
        <w:t xml:space="preserve">confident </w:t>
      </w:r>
      <w:r w:rsidR="00F713D4">
        <w:rPr>
          <w:rFonts w:ascii="Roboto" w:hAnsi="Roboto" w:cs="Arial"/>
          <w:sz w:val="24"/>
          <w:szCs w:val="24"/>
          <w:lang w:val="en-GB"/>
        </w:rPr>
        <w:t>the Guidelines will be an important and useful contribution to accelerating States’ deinstitutionalisation efforts, consistent with international human rights standards</w:t>
      </w:r>
      <w:r w:rsidR="00134C82" w:rsidRPr="008174AA">
        <w:rPr>
          <w:rFonts w:ascii="Roboto" w:hAnsi="Roboto" w:cs="Arial"/>
          <w:sz w:val="24"/>
          <w:szCs w:val="24"/>
          <w:lang w:val="en-GB"/>
        </w:rPr>
        <w:t>.</w:t>
      </w:r>
    </w:p>
    <w:p w14:paraId="6B501867" w14:textId="44E4547F" w:rsidR="00134C82" w:rsidRPr="008174AA" w:rsidRDefault="00134C82" w:rsidP="00590A0E">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sidRPr="008174AA">
        <w:rPr>
          <w:rFonts w:ascii="Roboto" w:hAnsi="Roboto" w:cs="Arial"/>
          <w:sz w:val="24"/>
          <w:szCs w:val="24"/>
          <w:lang w:val="en-GB"/>
        </w:rPr>
        <w:t xml:space="preserve">In general terms, IDA welcomes the purpose, </w:t>
      </w:r>
      <w:r w:rsidR="00634C09" w:rsidRPr="008174AA">
        <w:rPr>
          <w:rFonts w:ascii="Roboto" w:hAnsi="Roboto" w:cs="Arial"/>
          <w:sz w:val="24"/>
          <w:szCs w:val="24"/>
          <w:lang w:val="en-GB"/>
        </w:rPr>
        <w:t>structure,</w:t>
      </w:r>
      <w:r w:rsidRPr="008174AA">
        <w:rPr>
          <w:rFonts w:ascii="Roboto" w:hAnsi="Roboto" w:cs="Arial"/>
          <w:sz w:val="24"/>
          <w:szCs w:val="24"/>
          <w:lang w:val="en-GB"/>
        </w:rPr>
        <w:t xml:space="preserve"> and content of the document. </w:t>
      </w:r>
      <w:r w:rsidR="00634C09" w:rsidRPr="008174AA">
        <w:rPr>
          <w:rFonts w:ascii="Roboto" w:hAnsi="Roboto" w:cs="Arial"/>
          <w:sz w:val="24"/>
          <w:szCs w:val="24"/>
          <w:lang w:val="en-GB"/>
        </w:rPr>
        <w:t>The comments on the next sections are directed to improve clarity, tighten phrases and better delimit the scope of application of the document and of specific recommendations</w:t>
      </w:r>
      <w:r w:rsidR="005C39B6" w:rsidRPr="008174AA">
        <w:rPr>
          <w:rFonts w:ascii="Roboto" w:hAnsi="Roboto" w:cs="Arial"/>
          <w:sz w:val="24"/>
          <w:szCs w:val="24"/>
          <w:lang w:val="en-GB"/>
        </w:rPr>
        <w:t xml:space="preserve">. </w:t>
      </w:r>
      <w:r w:rsidR="00985D08">
        <w:rPr>
          <w:rFonts w:ascii="Roboto" w:hAnsi="Roboto" w:cs="Arial"/>
          <w:sz w:val="24"/>
          <w:szCs w:val="24"/>
          <w:lang w:val="en-GB"/>
        </w:rPr>
        <w:t>W</w:t>
      </w:r>
      <w:r w:rsidR="005C39B6" w:rsidRPr="008174AA">
        <w:rPr>
          <w:rFonts w:ascii="Roboto" w:hAnsi="Roboto" w:cs="Arial"/>
          <w:sz w:val="24"/>
          <w:szCs w:val="24"/>
          <w:lang w:val="en-GB"/>
        </w:rPr>
        <w:t>e</w:t>
      </w:r>
      <w:r w:rsidR="00634C09" w:rsidRPr="008174AA">
        <w:rPr>
          <w:rFonts w:ascii="Roboto" w:hAnsi="Roboto" w:cs="Arial"/>
          <w:sz w:val="24"/>
          <w:szCs w:val="24"/>
          <w:lang w:val="en-GB"/>
        </w:rPr>
        <w:t xml:space="preserve"> </w:t>
      </w:r>
      <w:r w:rsidR="00985D08">
        <w:rPr>
          <w:rFonts w:ascii="Roboto" w:hAnsi="Roboto" w:cs="Arial"/>
          <w:sz w:val="24"/>
          <w:szCs w:val="24"/>
          <w:lang w:val="en-GB"/>
        </w:rPr>
        <w:t xml:space="preserve">stress that </w:t>
      </w:r>
      <w:r w:rsidR="005C39B6" w:rsidRPr="008174AA">
        <w:rPr>
          <w:rFonts w:ascii="Roboto" w:hAnsi="Roboto" w:cs="Arial"/>
          <w:sz w:val="24"/>
          <w:szCs w:val="24"/>
          <w:lang w:val="en-GB"/>
        </w:rPr>
        <w:t>States</w:t>
      </w:r>
      <w:r w:rsidR="006F2748">
        <w:rPr>
          <w:rFonts w:ascii="Roboto" w:hAnsi="Roboto" w:cs="Arial"/>
          <w:sz w:val="24"/>
          <w:szCs w:val="24"/>
          <w:lang w:val="en-GB"/>
        </w:rPr>
        <w:t xml:space="preserve"> </w:t>
      </w:r>
      <w:r w:rsidR="005C39B6" w:rsidRPr="008174AA">
        <w:rPr>
          <w:rFonts w:ascii="Roboto" w:hAnsi="Roboto" w:cs="Arial"/>
          <w:sz w:val="24"/>
          <w:szCs w:val="24"/>
          <w:lang w:val="en-GB"/>
        </w:rPr>
        <w:t xml:space="preserve">and </w:t>
      </w:r>
      <w:r w:rsidR="00985D08">
        <w:rPr>
          <w:rFonts w:ascii="Roboto" w:hAnsi="Roboto" w:cs="Arial"/>
          <w:sz w:val="24"/>
          <w:szCs w:val="24"/>
          <w:lang w:val="en-GB"/>
        </w:rPr>
        <w:t>State</w:t>
      </w:r>
      <w:r w:rsidR="00985D08" w:rsidRPr="008174AA">
        <w:rPr>
          <w:rFonts w:ascii="Roboto" w:hAnsi="Roboto" w:cs="Arial"/>
          <w:sz w:val="24"/>
          <w:szCs w:val="24"/>
          <w:lang w:val="en-GB"/>
        </w:rPr>
        <w:t xml:space="preserve"> </w:t>
      </w:r>
      <w:r w:rsidR="005C39B6" w:rsidRPr="008174AA">
        <w:rPr>
          <w:rFonts w:ascii="Roboto" w:hAnsi="Roboto" w:cs="Arial"/>
          <w:sz w:val="24"/>
          <w:szCs w:val="24"/>
          <w:lang w:val="en-GB"/>
        </w:rPr>
        <w:t>officials</w:t>
      </w:r>
      <w:r w:rsidR="006F2748">
        <w:rPr>
          <w:rFonts w:ascii="Roboto" w:hAnsi="Roboto" w:cs="Arial"/>
          <w:sz w:val="24"/>
          <w:szCs w:val="24"/>
          <w:lang w:val="en-GB"/>
        </w:rPr>
        <w:t xml:space="preserve"> </w:t>
      </w:r>
      <w:r w:rsidR="005C39B6" w:rsidRPr="008174AA">
        <w:rPr>
          <w:rFonts w:ascii="Roboto" w:hAnsi="Roboto" w:cs="Arial"/>
          <w:sz w:val="24"/>
          <w:szCs w:val="24"/>
          <w:lang w:val="en-GB"/>
        </w:rPr>
        <w:t>should be the main</w:t>
      </w:r>
      <w:r w:rsidR="00985D08">
        <w:rPr>
          <w:rFonts w:ascii="Roboto" w:hAnsi="Roboto" w:cs="Arial"/>
          <w:sz w:val="24"/>
          <w:szCs w:val="24"/>
          <w:lang w:val="en-GB"/>
        </w:rPr>
        <w:t>, but not exclusive,</w:t>
      </w:r>
      <w:r w:rsidR="005C39B6" w:rsidRPr="008174AA">
        <w:rPr>
          <w:rFonts w:ascii="Roboto" w:hAnsi="Roboto" w:cs="Arial"/>
          <w:sz w:val="24"/>
          <w:szCs w:val="24"/>
          <w:lang w:val="en-GB"/>
        </w:rPr>
        <w:t xml:space="preserve"> addressees of this guidance. </w:t>
      </w:r>
    </w:p>
    <w:p w14:paraId="0E76A8B1" w14:textId="793236AF" w:rsidR="005C39B6" w:rsidRPr="008174AA" w:rsidRDefault="005C39B6" w:rsidP="005C39B6">
      <w:pPr>
        <w:pStyle w:val="FootnoteText"/>
        <w:tabs>
          <w:tab w:val="left" w:pos="284"/>
        </w:tabs>
        <w:snapToGrid w:val="0"/>
        <w:spacing w:after="120" w:line="360" w:lineRule="auto"/>
        <w:jc w:val="both"/>
        <w:rPr>
          <w:rFonts w:ascii="Roboto" w:hAnsi="Roboto" w:cs="Arial"/>
          <w:sz w:val="24"/>
          <w:szCs w:val="24"/>
          <w:lang w:val="en-GB"/>
        </w:rPr>
      </w:pPr>
    </w:p>
    <w:p w14:paraId="4E9DE573" w14:textId="3371E1A8" w:rsidR="005C39B6" w:rsidRPr="008174AA" w:rsidRDefault="005C39B6" w:rsidP="008174AA">
      <w:pPr>
        <w:pStyle w:val="Heading2"/>
      </w:pPr>
      <w:r w:rsidRPr="008174AA">
        <w:t>Specific comments (identifying paragraphs)</w:t>
      </w:r>
    </w:p>
    <w:p w14:paraId="46A63014" w14:textId="51D309E0" w:rsidR="006A546A" w:rsidRDefault="006A546A" w:rsidP="008174AA">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t xml:space="preserve">When providing concrete drafting proposals, added phrasing is </w:t>
      </w:r>
      <w:r w:rsidR="00985D08">
        <w:rPr>
          <w:rFonts w:ascii="Roboto" w:hAnsi="Roboto" w:cs="Arial"/>
          <w:sz w:val="24"/>
          <w:szCs w:val="24"/>
          <w:lang w:val="en-GB"/>
        </w:rPr>
        <w:t>indicated</w:t>
      </w:r>
      <w:r>
        <w:rPr>
          <w:rFonts w:ascii="Roboto" w:hAnsi="Roboto" w:cs="Arial"/>
          <w:sz w:val="24"/>
          <w:szCs w:val="24"/>
          <w:lang w:val="en-GB"/>
        </w:rPr>
        <w:t xml:space="preserve">  bold letter</w:t>
      </w:r>
      <w:r w:rsidR="00985D08">
        <w:rPr>
          <w:rFonts w:ascii="Roboto" w:hAnsi="Roboto" w:cs="Arial"/>
          <w:sz w:val="24"/>
          <w:szCs w:val="24"/>
          <w:lang w:val="en-GB"/>
        </w:rPr>
        <w:t>s</w:t>
      </w:r>
      <w:r>
        <w:rPr>
          <w:rFonts w:ascii="Roboto" w:hAnsi="Roboto" w:cs="Arial"/>
          <w:sz w:val="24"/>
          <w:szCs w:val="24"/>
          <w:lang w:val="en-GB"/>
        </w:rPr>
        <w:t xml:space="preserve"> and we use double strikethrough over the words we suggest </w:t>
      </w:r>
      <w:r w:rsidR="00F85ABF">
        <w:rPr>
          <w:rFonts w:ascii="Roboto" w:hAnsi="Roboto" w:cs="Arial"/>
          <w:sz w:val="24"/>
          <w:szCs w:val="24"/>
          <w:lang w:val="en-GB"/>
        </w:rPr>
        <w:t>being</w:t>
      </w:r>
      <w:r>
        <w:rPr>
          <w:rFonts w:ascii="Roboto" w:hAnsi="Roboto" w:cs="Arial"/>
          <w:sz w:val="24"/>
          <w:szCs w:val="24"/>
          <w:lang w:val="en-GB"/>
        </w:rPr>
        <w:t xml:space="preserve"> removed.</w:t>
      </w:r>
    </w:p>
    <w:p w14:paraId="758252F4" w14:textId="173DCE24" w:rsidR="00863F8C" w:rsidRPr="008174AA" w:rsidRDefault="00863F8C" w:rsidP="00863F8C">
      <w:pPr>
        <w:pStyle w:val="Heading3"/>
      </w:pPr>
      <w:r w:rsidRPr="008174AA">
        <w:t xml:space="preserve">Paragraph </w:t>
      </w:r>
      <w:r>
        <w:t>2</w:t>
      </w:r>
      <w:r w:rsidRPr="008174AA">
        <w:t>:</w:t>
      </w:r>
    </w:p>
    <w:p w14:paraId="282EB90F" w14:textId="39CC56EF" w:rsidR="00863F8C" w:rsidRDefault="005566BC" w:rsidP="00863F8C">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t>IDA proposes to reflect that institutionalization impacts on the rights of persons with disabilities:</w:t>
      </w:r>
    </w:p>
    <w:p w14:paraId="502DD212" w14:textId="1FDD3169" w:rsidR="005566BC" w:rsidRDefault="005566BC" w:rsidP="008174AA">
      <w:pPr>
        <w:pStyle w:val="Heading3"/>
        <w:rPr>
          <w:rFonts w:eastAsiaTheme="minorHAnsi" w:cs="Arial"/>
          <w:b w:val="0"/>
          <w:bCs w:val="0"/>
          <w:sz w:val="22"/>
          <w:szCs w:val="22"/>
          <w:lang w:eastAsia="en-US"/>
        </w:rPr>
      </w:pPr>
      <w:r>
        <w:rPr>
          <w:rFonts w:eastAsiaTheme="minorHAnsi" w:cs="Arial"/>
          <w:b w:val="0"/>
          <w:bCs w:val="0"/>
          <w:sz w:val="22"/>
          <w:szCs w:val="22"/>
          <w:lang w:eastAsia="en-US"/>
        </w:rPr>
        <w:t xml:space="preserve">“… </w:t>
      </w:r>
      <w:r w:rsidRPr="005566BC">
        <w:rPr>
          <w:rFonts w:eastAsiaTheme="minorHAnsi" w:cs="Arial"/>
          <w:b w:val="0"/>
          <w:bCs w:val="0"/>
          <w:sz w:val="22"/>
          <w:szCs w:val="22"/>
          <w:lang w:eastAsia="en-US"/>
        </w:rPr>
        <w:t xml:space="preserve">of institutionalization on the </w:t>
      </w:r>
      <w:r w:rsidRPr="005566BC">
        <w:rPr>
          <w:rFonts w:eastAsiaTheme="minorHAnsi" w:cs="Arial"/>
          <w:sz w:val="22"/>
          <w:szCs w:val="22"/>
          <w:lang w:eastAsia="en-US"/>
        </w:rPr>
        <w:t>rights and</w:t>
      </w:r>
      <w:r w:rsidRPr="005566BC">
        <w:rPr>
          <w:rFonts w:eastAsiaTheme="minorHAnsi" w:cs="Arial"/>
          <w:b w:val="0"/>
          <w:bCs w:val="0"/>
          <w:sz w:val="22"/>
          <w:szCs w:val="22"/>
          <w:lang w:eastAsia="en-US"/>
        </w:rPr>
        <w:t xml:space="preserve"> well-being of persons</w:t>
      </w:r>
      <w:r>
        <w:rPr>
          <w:rFonts w:eastAsiaTheme="minorHAnsi" w:cs="Arial"/>
          <w:b w:val="0"/>
          <w:bCs w:val="0"/>
          <w:sz w:val="22"/>
          <w:szCs w:val="22"/>
          <w:lang w:eastAsia="en-US"/>
        </w:rPr>
        <w:t>…”</w:t>
      </w:r>
      <w:r w:rsidRPr="005566BC">
        <w:rPr>
          <w:rFonts w:eastAsiaTheme="minorHAnsi" w:cs="Arial"/>
          <w:b w:val="0"/>
          <w:bCs w:val="0"/>
          <w:sz w:val="22"/>
          <w:szCs w:val="22"/>
          <w:lang w:eastAsia="en-US"/>
        </w:rPr>
        <w:t xml:space="preserve"> </w:t>
      </w:r>
    </w:p>
    <w:p w14:paraId="4DE7EFBF" w14:textId="77777777" w:rsidR="005566BC" w:rsidRDefault="005566BC" w:rsidP="008174AA">
      <w:pPr>
        <w:pStyle w:val="Heading3"/>
      </w:pPr>
    </w:p>
    <w:p w14:paraId="2A6CEA45" w14:textId="77777777" w:rsidR="005566BC" w:rsidRDefault="005566BC" w:rsidP="008174AA">
      <w:pPr>
        <w:pStyle w:val="Heading3"/>
      </w:pPr>
    </w:p>
    <w:p w14:paraId="2ED02DFD" w14:textId="28D431BB" w:rsidR="00644077" w:rsidRPr="008174AA" w:rsidRDefault="00644077" w:rsidP="00644077">
      <w:pPr>
        <w:pStyle w:val="Heading3"/>
      </w:pPr>
      <w:r w:rsidRPr="008174AA">
        <w:t xml:space="preserve">Paragraph </w:t>
      </w:r>
      <w:r w:rsidR="008B5F3A">
        <w:t>6</w:t>
      </w:r>
      <w:r w:rsidRPr="008174AA">
        <w:t>:</w:t>
      </w:r>
    </w:p>
    <w:p w14:paraId="03810A3F" w14:textId="14B7A7A2" w:rsidR="00644077" w:rsidRDefault="00644077" w:rsidP="00644077">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lastRenderedPageBreak/>
        <w:t>The Human Rights Council has recently considered “institutionalization” as a form of violence</w:t>
      </w:r>
      <w:r w:rsidR="00791266">
        <w:rPr>
          <w:rFonts w:ascii="Roboto" w:hAnsi="Roboto" w:cs="Arial"/>
          <w:sz w:val="24"/>
          <w:szCs w:val="24"/>
          <w:lang w:val="en-GB"/>
        </w:rPr>
        <w:t>, which should be reflected in these guidelines from the outset. IDA proposes then</w:t>
      </w:r>
      <w:r w:rsidR="008B5F3A">
        <w:rPr>
          <w:rFonts w:ascii="Roboto" w:hAnsi="Roboto" w:cs="Arial"/>
          <w:sz w:val="24"/>
          <w:szCs w:val="24"/>
          <w:lang w:val="en-GB"/>
        </w:rPr>
        <w:t xml:space="preserve"> to add a phrase to</w:t>
      </w:r>
      <w:r w:rsidR="00791266">
        <w:rPr>
          <w:rFonts w:ascii="Roboto" w:hAnsi="Roboto" w:cs="Arial"/>
          <w:sz w:val="24"/>
          <w:szCs w:val="24"/>
          <w:lang w:val="en-GB"/>
        </w:rPr>
        <w:t xml:space="preserve"> paragraph </w:t>
      </w:r>
      <w:r w:rsidR="008B5F3A">
        <w:rPr>
          <w:rFonts w:ascii="Roboto" w:hAnsi="Roboto" w:cs="Arial"/>
          <w:sz w:val="24"/>
          <w:szCs w:val="24"/>
          <w:lang w:val="en-GB"/>
        </w:rPr>
        <w:t>6.</w:t>
      </w:r>
    </w:p>
    <w:p w14:paraId="531F590B" w14:textId="0B953AB6" w:rsidR="00791266" w:rsidRPr="003002CB" w:rsidRDefault="00791266" w:rsidP="003002CB">
      <w:pPr>
        <w:pStyle w:val="Heading3"/>
        <w:spacing w:after="120" w:afterAutospacing="0" w:line="360" w:lineRule="auto"/>
        <w:jc w:val="both"/>
        <w:rPr>
          <w:rFonts w:eastAsiaTheme="minorHAnsi" w:cs="Arial"/>
          <w:b w:val="0"/>
          <w:bCs w:val="0"/>
          <w:sz w:val="22"/>
          <w:szCs w:val="22"/>
          <w:lang w:val="en-GB" w:eastAsia="en-US"/>
        </w:rPr>
      </w:pPr>
      <w:r w:rsidRPr="003002CB">
        <w:rPr>
          <w:rFonts w:eastAsiaTheme="minorHAnsi" w:cs="Arial"/>
          <w:b w:val="0"/>
          <w:bCs w:val="0"/>
          <w:sz w:val="22"/>
          <w:szCs w:val="22"/>
          <w:lang w:val="en-GB" w:eastAsia="en-US"/>
        </w:rPr>
        <w:t>“6.</w:t>
      </w:r>
      <w:r w:rsidR="003002CB" w:rsidRPr="003002CB">
        <w:rPr>
          <w:rFonts w:eastAsiaTheme="minorHAnsi" w:cs="Arial"/>
          <w:b w:val="0"/>
          <w:bCs w:val="0"/>
          <w:sz w:val="22"/>
          <w:szCs w:val="22"/>
          <w:lang w:val="en-GB" w:eastAsia="en-US"/>
        </w:rPr>
        <w:t xml:space="preserve"> […]</w:t>
      </w:r>
      <w:r w:rsidRPr="003002CB">
        <w:rPr>
          <w:rFonts w:eastAsiaTheme="minorHAnsi" w:cs="Arial"/>
          <w:b w:val="0"/>
          <w:bCs w:val="0"/>
          <w:sz w:val="22"/>
          <w:szCs w:val="22"/>
          <w:lang w:val="en-GB" w:eastAsia="en-US"/>
        </w:rPr>
        <w:t xml:space="preserve"> </w:t>
      </w:r>
      <w:r w:rsidR="008B5F3A" w:rsidRPr="003002CB">
        <w:rPr>
          <w:rFonts w:eastAsiaTheme="minorHAnsi" w:cs="Arial"/>
          <w:sz w:val="22"/>
          <w:szCs w:val="22"/>
          <w:lang w:val="en-GB" w:eastAsia="en-US"/>
        </w:rPr>
        <w:t>The Human Rights Council has recently expressed that “</w:t>
      </w:r>
      <w:r w:rsidR="008B5F3A" w:rsidRPr="008B5F3A">
        <w:rPr>
          <w:rFonts w:eastAsiaTheme="minorHAnsi" w:cs="Arial"/>
          <w:sz w:val="22"/>
          <w:szCs w:val="22"/>
          <w:lang w:val="en-GB" w:eastAsia="en-US"/>
        </w:rPr>
        <w:t>forced institutionalization is a form of violence that deprives women and girls of liberty on the basis of disab</w:t>
      </w:r>
      <w:r w:rsidR="008B5F3A" w:rsidRPr="003002CB">
        <w:rPr>
          <w:rFonts w:eastAsiaTheme="minorHAnsi" w:cs="Arial"/>
          <w:sz w:val="22"/>
          <w:szCs w:val="22"/>
          <w:lang w:val="en-GB" w:eastAsia="en-US"/>
        </w:rPr>
        <w:t>ility</w:t>
      </w:r>
      <w:r w:rsidR="003002CB" w:rsidRPr="003002CB">
        <w:rPr>
          <w:rFonts w:eastAsiaTheme="minorHAnsi" w:cs="Arial"/>
          <w:sz w:val="22"/>
          <w:szCs w:val="22"/>
          <w:lang w:val="en-GB" w:eastAsia="en-US"/>
        </w:rPr>
        <w:t>.</w:t>
      </w:r>
      <w:r w:rsidR="008B5F3A" w:rsidRPr="003002CB">
        <w:rPr>
          <w:rFonts w:eastAsiaTheme="minorHAnsi" w:cs="Arial"/>
          <w:b w:val="0"/>
          <w:bCs w:val="0"/>
          <w:sz w:val="22"/>
          <w:szCs w:val="22"/>
          <w:lang w:val="en-GB" w:eastAsia="en-US"/>
        </w:rPr>
        <w:t>”</w:t>
      </w:r>
      <w:r w:rsidR="003002CB" w:rsidRPr="003002CB">
        <w:rPr>
          <w:rFonts w:eastAsiaTheme="minorHAnsi" w:cs="Arial"/>
          <w:b w:val="0"/>
          <w:bCs w:val="0"/>
          <w:sz w:val="22"/>
          <w:szCs w:val="22"/>
          <w:vertAlign w:val="superscript"/>
          <w:lang w:val="en-GB" w:eastAsia="en-US"/>
        </w:rPr>
        <w:footnoteReference w:id="1"/>
      </w:r>
    </w:p>
    <w:p w14:paraId="59F5977A" w14:textId="51049F24" w:rsidR="003002CB" w:rsidRPr="008174AA" w:rsidRDefault="003002CB" w:rsidP="003002CB">
      <w:pPr>
        <w:pStyle w:val="Heading3"/>
      </w:pPr>
      <w:r w:rsidRPr="008174AA">
        <w:t xml:space="preserve">Paragraph </w:t>
      </w:r>
      <w:r>
        <w:t>9</w:t>
      </w:r>
      <w:r w:rsidRPr="008174AA">
        <w:t>:</w:t>
      </w:r>
    </w:p>
    <w:p w14:paraId="3DC10ACC" w14:textId="1B138ADA" w:rsidR="003002CB" w:rsidRDefault="003002CB" w:rsidP="003002CB">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t>The last phrase of paragraph 9 should be combined with current paragraph 10 in a new paragraph, as both refer to individual situations</w:t>
      </w:r>
      <w:r w:rsidR="002E14CC">
        <w:rPr>
          <w:rFonts w:ascii="Roboto" w:hAnsi="Roboto" w:cs="Arial"/>
          <w:sz w:val="24"/>
          <w:szCs w:val="24"/>
          <w:lang w:val="en-GB"/>
        </w:rPr>
        <w:t xml:space="preserve"> of crisis (e.g. distress).</w:t>
      </w:r>
    </w:p>
    <w:p w14:paraId="741A4929" w14:textId="0A53ACC9" w:rsidR="002E14CC" w:rsidRPr="008174AA" w:rsidRDefault="002E14CC" w:rsidP="002E14CC">
      <w:pPr>
        <w:pStyle w:val="Heading3"/>
      </w:pPr>
      <w:r w:rsidRPr="008174AA">
        <w:t xml:space="preserve">Paragraph </w:t>
      </w:r>
      <w:r>
        <w:t>12</w:t>
      </w:r>
      <w:r w:rsidRPr="008174AA">
        <w:t>:</w:t>
      </w:r>
    </w:p>
    <w:p w14:paraId="2F75B1BE" w14:textId="2BA78B42" w:rsidR="002E14CC" w:rsidRDefault="002E14CC" w:rsidP="002E14CC">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t>Current paragraph 12 referring to children with disabilities should be placed after paragraph 8.</w:t>
      </w:r>
    </w:p>
    <w:p w14:paraId="0A59D65A" w14:textId="12C5B28F" w:rsidR="002E14CC" w:rsidRPr="008174AA" w:rsidRDefault="002E14CC" w:rsidP="002E14CC">
      <w:pPr>
        <w:pStyle w:val="Heading3"/>
      </w:pPr>
      <w:r>
        <w:t>Proposal for a new paragraph 10</w:t>
      </w:r>
    </w:p>
    <w:p w14:paraId="3380E541" w14:textId="7FFF4A5E" w:rsidR="002E14CC" w:rsidRDefault="002E14CC" w:rsidP="002E14CC">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t xml:space="preserve">IDA </w:t>
      </w:r>
      <w:r w:rsidR="005D6ACA">
        <w:rPr>
          <w:rFonts w:ascii="Roboto" w:hAnsi="Roboto" w:cs="Arial"/>
          <w:sz w:val="24"/>
          <w:szCs w:val="24"/>
          <w:lang w:val="en-GB"/>
        </w:rPr>
        <w:t xml:space="preserve">proposes the following paragraph to be added </w:t>
      </w:r>
      <w:r w:rsidR="005D6ACA" w:rsidRPr="005D6ACA">
        <w:rPr>
          <w:rFonts w:ascii="Roboto" w:hAnsi="Roboto" w:cs="Arial"/>
          <w:sz w:val="24"/>
          <w:szCs w:val="24"/>
          <w:lang w:val="en-US"/>
        </w:rPr>
        <w:t xml:space="preserve">following current para. </w:t>
      </w:r>
      <w:r w:rsidR="005D6ACA" w:rsidRPr="005D6ACA">
        <w:rPr>
          <w:rFonts w:ascii="Roboto" w:hAnsi="Roboto" w:cs="Arial"/>
          <w:sz w:val="24"/>
          <w:szCs w:val="24"/>
        </w:rPr>
        <w:t>12 once placed after para. 8</w:t>
      </w:r>
    </w:p>
    <w:p w14:paraId="72E7CF0B" w14:textId="16E96E12" w:rsidR="002E14CC" w:rsidRPr="003002CB" w:rsidRDefault="002E14CC" w:rsidP="002E14CC">
      <w:pPr>
        <w:pStyle w:val="Heading3"/>
        <w:spacing w:after="120" w:afterAutospacing="0" w:line="360" w:lineRule="auto"/>
        <w:jc w:val="both"/>
        <w:rPr>
          <w:rFonts w:eastAsiaTheme="minorHAnsi" w:cs="Arial"/>
          <w:b w:val="0"/>
          <w:bCs w:val="0"/>
          <w:sz w:val="22"/>
          <w:szCs w:val="22"/>
          <w:lang w:val="en-GB" w:eastAsia="en-US"/>
        </w:rPr>
      </w:pPr>
      <w:r w:rsidRPr="003002CB">
        <w:rPr>
          <w:rFonts w:eastAsiaTheme="minorHAnsi" w:cs="Arial"/>
          <w:b w:val="0"/>
          <w:bCs w:val="0"/>
          <w:sz w:val="22"/>
          <w:szCs w:val="22"/>
          <w:lang w:val="en-GB" w:eastAsia="en-US"/>
        </w:rPr>
        <w:t>“</w:t>
      </w:r>
      <w:r w:rsidR="005D6ACA">
        <w:rPr>
          <w:rFonts w:eastAsiaTheme="minorHAnsi" w:cs="Arial"/>
          <w:sz w:val="22"/>
          <w:szCs w:val="22"/>
          <w:lang w:val="en-GB" w:eastAsia="en-US"/>
        </w:rPr>
        <w:t xml:space="preserve">Older persons with disabilities, including those with dementia, are either institutionalised or at risk of institutionalisation, both at disability specific institutions or at institutions for older persons. Wherever institutionalised, and whatever care and support policy or system tackle their situation, these guidelines include them and deinstitutionalization efforts should consider them from the outset.”  </w:t>
      </w:r>
    </w:p>
    <w:p w14:paraId="75365FC4" w14:textId="7E9C6734" w:rsidR="008174AA" w:rsidRPr="008174AA" w:rsidRDefault="008174AA" w:rsidP="008174AA">
      <w:pPr>
        <w:pStyle w:val="Heading3"/>
      </w:pPr>
      <w:r w:rsidRPr="008174AA">
        <w:t>Paragraph</w:t>
      </w:r>
      <w:r w:rsidR="00261018">
        <w:t>s</w:t>
      </w:r>
      <w:r w:rsidRPr="008174AA">
        <w:t xml:space="preserve"> 14</w:t>
      </w:r>
      <w:r w:rsidR="00261018">
        <w:t xml:space="preserve"> and a new 15</w:t>
      </w:r>
      <w:r w:rsidRPr="008174AA">
        <w:t xml:space="preserve">: </w:t>
      </w:r>
      <w:r w:rsidR="00357CC6">
        <w:t>Scope of the concept of “institutionalization”</w:t>
      </w:r>
    </w:p>
    <w:p w14:paraId="3A138253" w14:textId="55DF8AA7" w:rsidR="00F85ABF" w:rsidRPr="00F85ABF" w:rsidRDefault="00357CC6" w:rsidP="00F85ABF">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t xml:space="preserve">Paragraph 14 begins with a </w:t>
      </w:r>
      <w:r w:rsidR="00985D08">
        <w:rPr>
          <w:rFonts w:ascii="Roboto" w:hAnsi="Roboto" w:cs="Arial"/>
          <w:sz w:val="24"/>
          <w:szCs w:val="24"/>
          <w:lang w:val="en-GB"/>
        </w:rPr>
        <w:t xml:space="preserve">categorical </w:t>
      </w:r>
      <w:r>
        <w:rPr>
          <w:rFonts w:ascii="Roboto" w:hAnsi="Roboto" w:cs="Arial"/>
          <w:sz w:val="24"/>
          <w:szCs w:val="24"/>
          <w:lang w:val="en-GB"/>
        </w:rPr>
        <w:t>statement: “</w:t>
      </w:r>
      <w:r w:rsidRPr="00357CC6">
        <w:rPr>
          <w:rFonts w:ascii="Roboto" w:hAnsi="Roboto" w:cs="Arial"/>
          <w:sz w:val="24"/>
          <w:szCs w:val="24"/>
          <w:lang w:val="en-US"/>
        </w:rPr>
        <w:t>Institutionalization includes all forms of placement and detention</w:t>
      </w:r>
      <w:r>
        <w:rPr>
          <w:rFonts w:ascii="Roboto" w:hAnsi="Roboto" w:cs="Arial"/>
          <w:sz w:val="24"/>
          <w:szCs w:val="24"/>
          <w:lang w:val="en-US"/>
        </w:rPr>
        <w:t xml:space="preserve">,” followed by a long list </w:t>
      </w:r>
      <w:r w:rsidR="000D3668">
        <w:rPr>
          <w:rFonts w:ascii="Roboto" w:hAnsi="Roboto" w:cs="Arial"/>
          <w:sz w:val="24"/>
          <w:szCs w:val="24"/>
          <w:lang w:val="en-US"/>
        </w:rPr>
        <w:t xml:space="preserve">of forms of institutionalization and a sentence requesting the inclusion </w:t>
      </w:r>
      <w:r w:rsidR="008235A1">
        <w:rPr>
          <w:rFonts w:ascii="Roboto" w:hAnsi="Roboto" w:cs="Arial"/>
          <w:sz w:val="24"/>
          <w:szCs w:val="24"/>
          <w:lang w:val="en-US"/>
        </w:rPr>
        <w:t xml:space="preserve">in deinstitutionalization efforts </w:t>
      </w:r>
      <w:r w:rsidR="000D3668">
        <w:rPr>
          <w:rFonts w:ascii="Roboto" w:hAnsi="Roboto" w:cs="Arial"/>
          <w:sz w:val="24"/>
          <w:szCs w:val="24"/>
          <w:lang w:val="en-US"/>
        </w:rPr>
        <w:t xml:space="preserve">of </w:t>
      </w:r>
      <w:r w:rsidR="008235A1">
        <w:rPr>
          <w:rFonts w:ascii="Roboto" w:hAnsi="Roboto" w:cs="Arial"/>
          <w:sz w:val="24"/>
          <w:szCs w:val="24"/>
          <w:lang w:val="en-US"/>
        </w:rPr>
        <w:t>“</w:t>
      </w:r>
      <w:r w:rsidR="000D3668">
        <w:rPr>
          <w:rFonts w:ascii="Roboto" w:hAnsi="Roboto" w:cs="Arial"/>
          <w:sz w:val="24"/>
          <w:szCs w:val="24"/>
          <w:lang w:val="en-US"/>
        </w:rPr>
        <w:t xml:space="preserve">mainstream </w:t>
      </w:r>
      <w:r w:rsidR="008235A1">
        <w:rPr>
          <w:rFonts w:ascii="Roboto" w:hAnsi="Roboto" w:cs="Arial"/>
          <w:sz w:val="24"/>
          <w:szCs w:val="24"/>
          <w:lang w:val="en-US"/>
        </w:rPr>
        <w:t xml:space="preserve">institutional </w:t>
      </w:r>
      <w:r w:rsidR="000D3668">
        <w:rPr>
          <w:rFonts w:ascii="Roboto" w:hAnsi="Roboto" w:cs="Arial"/>
          <w:sz w:val="24"/>
          <w:szCs w:val="24"/>
          <w:lang w:val="en-US"/>
        </w:rPr>
        <w:t>settings</w:t>
      </w:r>
      <w:r w:rsidR="008235A1">
        <w:rPr>
          <w:rFonts w:ascii="Roboto" w:hAnsi="Roboto" w:cs="Arial"/>
          <w:sz w:val="24"/>
          <w:szCs w:val="24"/>
          <w:lang w:val="en-US"/>
        </w:rPr>
        <w:t xml:space="preserve">,” including “prisons.” </w:t>
      </w:r>
    </w:p>
    <w:p w14:paraId="6EBA5B97" w14:textId="77777777" w:rsidR="00F82B33" w:rsidRPr="00F82B33" w:rsidRDefault="000D3668" w:rsidP="00F96010">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sidRPr="00F85ABF">
        <w:rPr>
          <w:rFonts w:ascii="Roboto" w:hAnsi="Roboto" w:cs="Arial"/>
          <w:sz w:val="24"/>
          <w:szCs w:val="24"/>
          <w:lang w:val="en-US"/>
        </w:rPr>
        <w:t>IDA appreciates the effort to cover all places and situations where persons with disabilities find their rights under article 19 CRPD infringed,</w:t>
      </w:r>
      <w:r w:rsidR="00943B8B">
        <w:rPr>
          <w:rFonts w:ascii="Roboto" w:hAnsi="Roboto" w:cs="Arial"/>
          <w:sz w:val="24"/>
          <w:szCs w:val="24"/>
          <w:lang w:val="en-US"/>
        </w:rPr>
        <w:t xml:space="preserve"> whether</w:t>
      </w:r>
      <w:r w:rsidRPr="00F85ABF">
        <w:rPr>
          <w:rFonts w:ascii="Roboto" w:hAnsi="Roboto" w:cs="Arial"/>
          <w:sz w:val="24"/>
          <w:szCs w:val="24"/>
          <w:lang w:val="en-US"/>
        </w:rPr>
        <w:t xml:space="preserve"> disability specific or mainstream. </w:t>
      </w:r>
      <w:r w:rsidR="008235A1" w:rsidRPr="00F85ABF">
        <w:rPr>
          <w:rFonts w:ascii="Roboto" w:hAnsi="Roboto" w:cs="Arial"/>
          <w:sz w:val="24"/>
          <w:szCs w:val="24"/>
          <w:lang w:val="en-US"/>
        </w:rPr>
        <w:t xml:space="preserve">Yet, some nuances might </w:t>
      </w:r>
      <w:r w:rsidR="00BC3D1F" w:rsidRPr="00F85ABF">
        <w:rPr>
          <w:rFonts w:ascii="Roboto" w:hAnsi="Roboto" w:cs="Arial"/>
          <w:sz w:val="24"/>
          <w:szCs w:val="24"/>
          <w:lang w:val="en-US"/>
        </w:rPr>
        <w:t>prevent confusion</w:t>
      </w:r>
      <w:r w:rsidR="008235A1" w:rsidRPr="00F85ABF">
        <w:rPr>
          <w:rFonts w:ascii="Roboto" w:hAnsi="Roboto" w:cs="Arial"/>
          <w:sz w:val="24"/>
          <w:szCs w:val="24"/>
          <w:lang w:val="en-US"/>
        </w:rPr>
        <w:t xml:space="preserve">, especially when </w:t>
      </w:r>
      <w:r w:rsidR="00F85ABF">
        <w:rPr>
          <w:rFonts w:ascii="Roboto" w:hAnsi="Roboto" w:cs="Arial"/>
          <w:sz w:val="24"/>
          <w:szCs w:val="24"/>
          <w:lang w:val="en-US"/>
        </w:rPr>
        <w:t>alluding</w:t>
      </w:r>
      <w:r w:rsidR="008235A1" w:rsidRPr="00F85ABF">
        <w:rPr>
          <w:rFonts w:ascii="Roboto" w:hAnsi="Roboto" w:cs="Arial"/>
          <w:sz w:val="24"/>
          <w:szCs w:val="24"/>
          <w:lang w:val="en-US"/>
        </w:rPr>
        <w:t xml:space="preserve"> to the criminal and penitentiary </w:t>
      </w:r>
      <w:r w:rsidR="008235A1" w:rsidRPr="00F85ABF">
        <w:rPr>
          <w:rFonts w:ascii="Roboto" w:hAnsi="Roboto" w:cs="Arial"/>
          <w:sz w:val="24"/>
          <w:szCs w:val="24"/>
          <w:lang w:val="en-US"/>
        </w:rPr>
        <w:lastRenderedPageBreak/>
        <w:t>system</w:t>
      </w:r>
      <w:r w:rsidR="00BC3D1F" w:rsidRPr="00F85ABF">
        <w:rPr>
          <w:rFonts w:ascii="Roboto" w:hAnsi="Roboto" w:cs="Arial"/>
          <w:sz w:val="24"/>
          <w:szCs w:val="24"/>
          <w:lang w:val="en-US"/>
        </w:rPr>
        <w:t>, as p</w:t>
      </w:r>
      <w:r w:rsidR="00224677" w:rsidRPr="00F85ABF">
        <w:rPr>
          <w:rFonts w:ascii="Roboto" w:hAnsi="Roboto" w:cs="Arial"/>
          <w:sz w:val="24"/>
          <w:szCs w:val="24"/>
          <w:lang w:val="en-US"/>
        </w:rPr>
        <w:t>ersons with disabilities</w:t>
      </w:r>
      <w:r w:rsidR="00BC3D1F" w:rsidRPr="00F85ABF">
        <w:rPr>
          <w:rFonts w:ascii="Roboto" w:hAnsi="Roboto" w:cs="Arial"/>
          <w:sz w:val="24"/>
          <w:szCs w:val="24"/>
          <w:lang w:val="en-US"/>
        </w:rPr>
        <w:t xml:space="preserve"> might </w:t>
      </w:r>
      <w:r w:rsidR="00224677" w:rsidRPr="00F85ABF">
        <w:rPr>
          <w:rFonts w:ascii="Roboto" w:hAnsi="Roboto" w:cs="Arial"/>
          <w:sz w:val="24"/>
          <w:szCs w:val="24"/>
          <w:lang w:val="en-US"/>
        </w:rPr>
        <w:t xml:space="preserve">be </w:t>
      </w:r>
      <w:r w:rsidR="00AB544A" w:rsidRPr="00F85ABF">
        <w:rPr>
          <w:rFonts w:ascii="Roboto" w:hAnsi="Roboto" w:cs="Arial"/>
          <w:sz w:val="24"/>
          <w:szCs w:val="24"/>
          <w:lang w:val="en-US"/>
        </w:rPr>
        <w:t>detained</w:t>
      </w:r>
      <w:r w:rsidR="00AB544A">
        <w:rPr>
          <w:rFonts w:ascii="Roboto" w:hAnsi="Roboto" w:cs="Arial"/>
          <w:sz w:val="24"/>
          <w:szCs w:val="24"/>
          <w:lang w:val="en-US"/>
        </w:rPr>
        <w:t xml:space="preserve"> </w:t>
      </w:r>
      <w:r w:rsidR="00AB544A" w:rsidRPr="00F85ABF">
        <w:rPr>
          <w:rFonts w:ascii="Roboto" w:hAnsi="Roboto" w:cs="Arial"/>
          <w:sz w:val="24"/>
          <w:szCs w:val="24"/>
          <w:lang w:val="en-US"/>
        </w:rPr>
        <w:t>“</w:t>
      </w:r>
      <w:r w:rsidR="00AB544A">
        <w:rPr>
          <w:rFonts w:ascii="Roboto" w:hAnsi="Roboto" w:cs="Arial"/>
          <w:sz w:val="24"/>
          <w:szCs w:val="24"/>
          <w:lang w:val="en-US"/>
        </w:rPr>
        <w:t>when</w:t>
      </w:r>
      <w:r w:rsidR="00224677" w:rsidRPr="00F85ABF">
        <w:rPr>
          <w:rFonts w:ascii="Roboto" w:hAnsi="Roboto" w:cs="Arial"/>
          <w:sz w:val="24"/>
          <w:szCs w:val="24"/>
          <w:lang w:val="en-GB"/>
        </w:rPr>
        <w:t xml:space="preserve"> found guilty of a crime, after criminal procedure has been followed, with all the safeguards and guarantees applicable to everyone.”</w:t>
      </w:r>
      <w:r w:rsidR="00943B8B">
        <w:rPr>
          <w:rFonts w:ascii="Roboto" w:hAnsi="Roboto" w:cs="Arial"/>
          <w:sz w:val="24"/>
          <w:szCs w:val="24"/>
          <w:lang w:val="en-GB"/>
        </w:rPr>
        <w:t>, which would not be contrary to the CRPD.</w:t>
      </w:r>
      <w:r w:rsidR="00224677">
        <w:rPr>
          <w:rStyle w:val="FootnoteReference"/>
          <w:rFonts w:ascii="Roboto" w:hAnsi="Roboto" w:cs="Arial"/>
          <w:sz w:val="24"/>
          <w:szCs w:val="24"/>
          <w:lang w:val="en-GB"/>
        </w:rPr>
        <w:footnoteReference w:id="2"/>
      </w:r>
      <w:r w:rsidR="00224677" w:rsidRPr="00F85ABF">
        <w:rPr>
          <w:rFonts w:ascii="Roboto" w:hAnsi="Roboto" w:cs="Arial"/>
          <w:sz w:val="24"/>
          <w:szCs w:val="24"/>
          <w:lang w:val="en-US"/>
        </w:rPr>
        <w:t xml:space="preserve"> </w:t>
      </w:r>
      <w:r w:rsidRPr="00F85ABF">
        <w:rPr>
          <w:rFonts w:ascii="Roboto" w:hAnsi="Roboto" w:cs="Arial"/>
          <w:sz w:val="24"/>
          <w:szCs w:val="24"/>
          <w:lang w:val="en-US"/>
        </w:rPr>
        <w:t xml:space="preserve"> </w:t>
      </w:r>
    </w:p>
    <w:p w14:paraId="1EAF76D8" w14:textId="3D86E39F" w:rsidR="00F96010" w:rsidRPr="00B1461F" w:rsidRDefault="00F96010" w:rsidP="00B1461F">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t>In addition</w:t>
      </w:r>
      <w:r w:rsidR="00F82B33">
        <w:rPr>
          <w:rFonts w:ascii="Roboto" w:hAnsi="Roboto" w:cs="Arial"/>
          <w:sz w:val="24"/>
          <w:szCs w:val="24"/>
          <w:lang w:val="en-GB"/>
        </w:rPr>
        <w:t xml:space="preserve">, IDA believes that, as it stands, the approach to for now called “mainstream institutional settings” is as a minimum confusing. While persons with disabilities might be in practice overrepresented therein, detention is based on other ground and rationale and would not constitute institutionalization for the purpose of these guidelines. Yet, elements from Article 19 of the CRPD remain applicable.  </w:t>
      </w:r>
      <w:r w:rsidR="000D3668" w:rsidRPr="00F96010">
        <w:rPr>
          <w:rFonts w:ascii="Roboto" w:hAnsi="Roboto" w:cs="Arial"/>
          <w:sz w:val="24"/>
          <w:szCs w:val="24"/>
          <w:lang w:val="en-US"/>
        </w:rPr>
        <w:t xml:space="preserve"> </w:t>
      </w:r>
      <w:r w:rsidR="00357CC6" w:rsidRPr="00F96010">
        <w:rPr>
          <w:rFonts w:ascii="Roboto" w:hAnsi="Roboto" w:cs="Arial"/>
          <w:sz w:val="24"/>
          <w:szCs w:val="24"/>
          <w:lang w:val="en-US"/>
        </w:rPr>
        <w:t xml:space="preserve">   </w:t>
      </w:r>
    </w:p>
    <w:p w14:paraId="2A3C4F9F" w14:textId="1B0FA6CB" w:rsidR="006A546A" w:rsidRDefault="00BC3D1F" w:rsidP="00BC3D1F">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US"/>
        </w:rPr>
      </w:pPr>
      <w:r>
        <w:rPr>
          <w:rFonts w:ascii="Roboto" w:hAnsi="Roboto" w:cs="Arial"/>
          <w:sz w:val="24"/>
          <w:szCs w:val="24"/>
          <w:lang w:val="en-US"/>
        </w:rPr>
        <w:t xml:space="preserve">IDA proposes the following amendments: </w:t>
      </w:r>
    </w:p>
    <w:p w14:paraId="1C326013" w14:textId="080938FF" w:rsidR="00CB66A6" w:rsidRDefault="000F5102" w:rsidP="004426E6">
      <w:pPr>
        <w:pStyle w:val="FootnoteText"/>
        <w:tabs>
          <w:tab w:val="left" w:pos="284"/>
        </w:tabs>
        <w:snapToGrid w:val="0"/>
        <w:spacing w:after="120" w:line="360" w:lineRule="auto"/>
        <w:jc w:val="both"/>
        <w:rPr>
          <w:rFonts w:ascii="Roboto" w:hAnsi="Roboto" w:cs="Arial"/>
          <w:sz w:val="22"/>
          <w:szCs w:val="22"/>
          <w:lang w:val="en-US"/>
        </w:rPr>
      </w:pPr>
      <w:r>
        <w:rPr>
          <w:rFonts w:ascii="Roboto" w:hAnsi="Roboto" w:cs="Arial"/>
          <w:sz w:val="22"/>
          <w:szCs w:val="22"/>
          <w:lang w:val="en-GB"/>
        </w:rPr>
        <w:t xml:space="preserve">14. </w:t>
      </w:r>
      <w:r w:rsidR="00BC3D1F" w:rsidRPr="00ED09E9">
        <w:rPr>
          <w:rFonts w:ascii="Roboto" w:hAnsi="Roboto" w:cs="Arial"/>
          <w:sz w:val="22"/>
          <w:szCs w:val="22"/>
          <w:lang w:val="en-GB"/>
        </w:rPr>
        <w:t>“</w:t>
      </w:r>
      <w:r w:rsidR="002B1B6F">
        <w:rPr>
          <w:rFonts w:ascii="Roboto" w:hAnsi="Roboto" w:cs="Arial"/>
          <w:sz w:val="22"/>
          <w:szCs w:val="22"/>
          <w:lang w:val="en-GB"/>
        </w:rPr>
        <w:t>…</w:t>
      </w:r>
      <w:r w:rsidR="00BC3D1F" w:rsidRPr="00BC3D1F">
        <w:rPr>
          <w:rFonts w:ascii="Roboto" w:hAnsi="Roboto" w:cs="Arial"/>
          <w:sz w:val="22"/>
          <w:szCs w:val="22"/>
          <w:lang w:val="en-GB"/>
        </w:rPr>
        <w:t xml:space="preserve"> and detention</w:t>
      </w:r>
      <w:r w:rsidR="00BC3D1F" w:rsidRPr="00ED09E9">
        <w:rPr>
          <w:rFonts w:ascii="Roboto" w:hAnsi="Roboto" w:cs="Arial"/>
          <w:sz w:val="22"/>
          <w:szCs w:val="22"/>
          <w:lang w:val="en-GB"/>
        </w:rPr>
        <w:t xml:space="preserve"> </w:t>
      </w:r>
      <w:r w:rsidR="00BC3D1F" w:rsidRPr="00ED09E9">
        <w:rPr>
          <w:rFonts w:ascii="Roboto" w:hAnsi="Roboto" w:cs="Arial"/>
          <w:b/>
          <w:bCs/>
          <w:sz w:val="22"/>
          <w:szCs w:val="22"/>
          <w:lang w:val="en-GB"/>
        </w:rPr>
        <w:t>based on disability</w:t>
      </w:r>
      <w:r w:rsidR="001C2743">
        <w:rPr>
          <w:rFonts w:ascii="Roboto" w:hAnsi="Roboto" w:cs="Arial"/>
          <w:b/>
          <w:bCs/>
          <w:sz w:val="22"/>
          <w:szCs w:val="22"/>
          <w:lang w:val="en-GB"/>
        </w:rPr>
        <w:t>,</w:t>
      </w:r>
      <w:r w:rsidR="00814E93">
        <w:rPr>
          <w:rFonts w:ascii="Roboto" w:hAnsi="Roboto" w:cs="Arial"/>
          <w:b/>
          <w:bCs/>
          <w:sz w:val="22"/>
          <w:szCs w:val="22"/>
          <w:lang w:val="en-GB"/>
        </w:rPr>
        <w:t xml:space="preserve"> </w:t>
      </w:r>
      <w:r w:rsidR="00814E93" w:rsidRPr="00814E93">
        <w:rPr>
          <w:rFonts w:ascii="Roboto" w:hAnsi="Roboto" w:cs="Arial"/>
          <w:b/>
          <w:bCs/>
          <w:sz w:val="22"/>
          <w:szCs w:val="22"/>
          <w:lang w:val="en-US"/>
        </w:rPr>
        <w:t>alone or in conj</w:t>
      </w:r>
      <w:r w:rsidR="00DE5418">
        <w:rPr>
          <w:rFonts w:ascii="Roboto" w:hAnsi="Roboto" w:cs="Arial"/>
          <w:b/>
          <w:bCs/>
          <w:sz w:val="22"/>
          <w:szCs w:val="22"/>
          <w:lang w:val="en-US"/>
        </w:rPr>
        <w:t>u</w:t>
      </w:r>
      <w:r w:rsidR="00814E93" w:rsidRPr="00814E93">
        <w:rPr>
          <w:rFonts w:ascii="Roboto" w:hAnsi="Roboto" w:cs="Arial"/>
          <w:b/>
          <w:bCs/>
          <w:sz w:val="22"/>
          <w:szCs w:val="22"/>
          <w:lang w:val="en-US"/>
        </w:rPr>
        <w:t>nction with other grounds</w:t>
      </w:r>
      <w:r w:rsidR="00814E93">
        <w:rPr>
          <w:rFonts w:ascii="Roboto" w:hAnsi="Roboto" w:cs="Arial"/>
          <w:b/>
          <w:bCs/>
          <w:sz w:val="22"/>
          <w:szCs w:val="22"/>
          <w:lang w:val="en-US"/>
        </w:rPr>
        <w:t xml:space="preserve"> such as “care” or “treatment”</w:t>
      </w:r>
      <w:r w:rsidR="00F96010">
        <w:rPr>
          <w:rFonts w:ascii="Roboto" w:hAnsi="Roboto" w:cs="Arial"/>
          <w:b/>
          <w:bCs/>
          <w:sz w:val="22"/>
          <w:szCs w:val="22"/>
          <w:lang w:val="en-US"/>
        </w:rPr>
        <w:t>. Forms of […] congregated settings.</w:t>
      </w:r>
      <w:r w:rsidR="00BC3D1F" w:rsidRPr="00ED09E9">
        <w:rPr>
          <w:rFonts w:ascii="Roboto" w:hAnsi="Roboto" w:cs="Arial"/>
          <w:b/>
          <w:bCs/>
          <w:sz w:val="22"/>
          <w:szCs w:val="22"/>
          <w:lang w:val="en-GB"/>
        </w:rPr>
        <w:t xml:space="preserve"> </w:t>
      </w:r>
      <w:r w:rsidR="00F96010">
        <w:rPr>
          <w:rFonts w:ascii="Roboto" w:hAnsi="Roboto" w:cs="Arial"/>
          <w:b/>
          <w:bCs/>
          <w:sz w:val="22"/>
          <w:szCs w:val="22"/>
          <w:lang w:val="en-GB"/>
        </w:rPr>
        <w:t>D</w:t>
      </w:r>
      <w:r w:rsidR="003123C5" w:rsidRPr="00ED09E9">
        <w:rPr>
          <w:rFonts w:ascii="Roboto" w:hAnsi="Roboto" w:cs="Arial"/>
          <w:b/>
          <w:bCs/>
          <w:sz w:val="22"/>
          <w:szCs w:val="22"/>
          <w:lang w:val="en-GB"/>
        </w:rPr>
        <w:t>etention under criminal law</w:t>
      </w:r>
      <w:r w:rsidR="00F96010">
        <w:rPr>
          <w:rFonts w:ascii="Roboto" w:hAnsi="Roboto" w:cs="Arial"/>
          <w:b/>
          <w:bCs/>
          <w:sz w:val="22"/>
          <w:szCs w:val="22"/>
          <w:lang w:val="en-GB"/>
        </w:rPr>
        <w:t xml:space="preserve"> is not institutionalization and is compatible with the Convention</w:t>
      </w:r>
      <w:r w:rsidR="00F82B33">
        <w:rPr>
          <w:rFonts w:ascii="Roboto" w:hAnsi="Roboto" w:cs="Arial"/>
          <w:b/>
          <w:bCs/>
          <w:sz w:val="22"/>
          <w:szCs w:val="22"/>
          <w:lang w:val="en-GB"/>
        </w:rPr>
        <w:t>, as long as it results</w:t>
      </w:r>
      <w:r w:rsidR="003123C5" w:rsidRPr="00ED09E9">
        <w:rPr>
          <w:rFonts w:ascii="Roboto" w:hAnsi="Roboto" w:cs="Arial"/>
          <w:b/>
          <w:bCs/>
          <w:sz w:val="22"/>
          <w:szCs w:val="22"/>
          <w:lang w:val="en-GB"/>
        </w:rPr>
        <w:t xml:space="preserve"> </w:t>
      </w:r>
      <w:r w:rsidR="00F82B33">
        <w:rPr>
          <w:rFonts w:ascii="Roboto" w:hAnsi="Roboto" w:cs="Arial"/>
          <w:b/>
          <w:bCs/>
          <w:sz w:val="22"/>
          <w:szCs w:val="22"/>
          <w:lang w:val="en-GB"/>
        </w:rPr>
        <w:t>from</w:t>
      </w:r>
      <w:r w:rsidR="003123C5" w:rsidRPr="00ED09E9">
        <w:rPr>
          <w:rFonts w:ascii="Roboto" w:hAnsi="Roboto" w:cs="Arial"/>
          <w:b/>
          <w:bCs/>
          <w:sz w:val="22"/>
          <w:szCs w:val="22"/>
          <w:lang w:val="en-GB"/>
        </w:rPr>
        <w:t xml:space="preserve"> procedure</w:t>
      </w:r>
      <w:r w:rsidR="006A546A" w:rsidRPr="00ED09E9">
        <w:rPr>
          <w:rFonts w:ascii="Roboto" w:hAnsi="Roboto" w:cs="Arial"/>
          <w:b/>
          <w:bCs/>
          <w:sz w:val="22"/>
          <w:szCs w:val="22"/>
          <w:lang w:val="en-GB"/>
        </w:rPr>
        <w:t>s</w:t>
      </w:r>
      <w:r w:rsidR="003123C5" w:rsidRPr="00ED09E9">
        <w:rPr>
          <w:rFonts w:ascii="Roboto" w:hAnsi="Roboto" w:cs="Arial"/>
          <w:b/>
          <w:bCs/>
          <w:sz w:val="22"/>
          <w:szCs w:val="22"/>
          <w:lang w:val="en-GB"/>
        </w:rPr>
        <w:t xml:space="preserve"> followed with all the safeguards and guarantees applicable to everyone</w:t>
      </w:r>
      <w:r w:rsidR="00F82B33">
        <w:rPr>
          <w:rFonts w:ascii="Roboto" w:hAnsi="Roboto" w:cs="Arial"/>
          <w:b/>
          <w:bCs/>
          <w:sz w:val="22"/>
          <w:szCs w:val="22"/>
          <w:lang w:val="en-GB"/>
        </w:rPr>
        <w:t xml:space="preserve"> and is not based on the persons’ impairment.</w:t>
      </w:r>
      <w:r w:rsidR="00BC3D1F" w:rsidRPr="00BC3D1F">
        <w:rPr>
          <w:rFonts w:ascii="Roboto" w:hAnsi="Roboto" w:cs="Arial"/>
          <w:sz w:val="22"/>
          <w:szCs w:val="22"/>
          <w:lang w:val="en-US"/>
        </w:rPr>
        <w:t xml:space="preserve"> </w:t>
      </w:r>
    </w:p>
    <w:p w14:paraId="0822A205" w14:textId="0FE3150F" w:rsidR="00357CC6" w:rsidRPr="00ED09E9" w:rsidRDefault="00261018" w:rsidP="004426E6">
      <w:pPr>
        <w:pStyle w:val="FootnoteText"/>
        <w:tabs>
          <w:tab w:val="left" w:pos="284"/>
        </w:tabs>
        <w:snapToGrid w:val="0"/>
        <w:spacing w:after="120" w:line="360" w:lineRule="auto"/>
        <w:jc w:val="both"/>
        <w:rPr>
          <w:rFonts w:ascii="Roboto" w:hAnsi="Roboto" w:cs="Arial"/>
          <w:sz w:val="22"/>
          <w:szCs w:val="22"/>
          <w:lang w:val="en-US"/>
        </w:rPr>
      </w:pPr>
      <w:r>
        <w:rPr>
          <w:rFonts w:ascii="Roboto" w:hAnsi="Roboto" w:cs="Arial"/>
          <w:b/>
          <w:bCs/>
          <w:sz w:val="22"/>
          <w:szCs w:val="22"/>
          <w:lang w:val="en-US"/>
        </w:rPr>
        <w:t xml:space="preserve">(new) </w:t>
      </w:r>
      <w:r w:rsidR="00CB66A6" w:rsidRPr="0012094B">
        <w:rPr>
          <w:rFonts w:ascii="Roboto" w:hAnsi="Roboto" w:cs="Arial"/>
          <w:b/>
          <w:bCs/>
          <w:sz w:val="22"/>
          <w:szCs w:val="22"/>
          <w:lang w:val="en-US"/>
        </w:rPr>
        <w:t>15.</w:t>
      </w:r>
      <w:r w:rsidR="00CB66A6">
        <w:rPr>
          <w:rFonts w:ascii="Roboto" w:hAnsi="Roboto" w:cs="Arial"/>
          <w:sz w:val="22"/>
          <w:szCs w:val="22"/>
          <w:lang w:val="en-US"/>
        </w:rPr>
        <w:t xml:space="preserve"> </w:t>
      </w:r>
      <w:r w:rsidR="00ED09E9" w:rsidRPr="00ED09E9">
        <w:rPr>
          <w:rFonts w:ascii="Roboto" w:hAnsi="Roboto" w:cs="Arial"/>
          <w:b/>
          <w:bCs/>
          <w:sz w:val="22"/>
          <w:szCs w:val="22"/>
          <w:lang w:val="en-US"/>
        </w:rPr>
        <w:t>Persons with disabilities</w:t>
      </w:r>
      <w:r w:rsidR="00F469F6">
        <w:rPr>
          <w:rFonts w:ascii="Roboto" w:hAnsi="Roboto" w:cs="Arial"/>
          <w:b/>
          <w:bCs/>
          <w:sz w:val="22"/>
          <w:szCs w:val="22"/>
          <w:lang w:val="en-US"/>
        </w:rPr>
        <w:t xml:space="preserve"> are usually overrepresented </w:t>
      </w:r>
      <w:r w:rsidR="00ED09E9" w:rsidRPr="00ED09E9">
        <w:rPr>
          <w:rFonts w:ascii="Roboto" w:hAnsi="Roboto" w:cs="Arial"/>
          <w:b/>
          <w:bCs/>
          <w:sz w:val="22"/>
          <w:szCs w:val="22"/>
          <w:lang w:val="en-US"/>
        </w:rPr>
        <w:t>in</w:t>
      </w:r>
      <w:r w:rsidR="00ED09E9" w:rsidRPr="00ED09E9">
        <w:rPr>
          <w:rFonts w:ascii="Roboto" w:hAnsi="Roboto" w:cs="Arial"/>
          <w:sz w:val="22"/>
          <w:szCs w:val="22"/>
          <w:lang w:val="en-US"/>
        </w:rPr>
        <w:t xml:space="preserve"> m</w:t>
      </w:r>
      <w:r w:rsidR="00BC3D1F" w:rsidRPr="00BC3D1F">
        <w:rPr>
          <w:rFonts w:ascii="Roboto" w:hAnsi="Roboto" w:cs="Arial"/>
          <w:sz w:val="22"/>
          <w:szCs w:val="22"/>
          <w:lang w:val="en-US"/>
        </w:rPr>
        <w:t xml:space="preserve">ainstream </w:t>
      </w:r>
      <w:r w:rsidR="00BC3D1F" w:rsidRPr="00B1461F">
        <w:rPr>
          <w:rFonts w:ascii="Roboto" w:hAnsi="Roboto" w:cs="Arial"/>
          <w:strike/>
          <w:sz w:val="22"/>
          <w:szCs w:val="22"/>
          <w:lang w:val="en-US"/>
        </w:rPr>
        <w:t>institutional</w:t>
      </w:r>
      <w:r w:rsidR="00BC3D1F" w:rsidRPr="00BC3D1F">
        <w:rPr>
          <w:rFonts w:ascii="Roboto" w:hAnsi="Roboto" w:cs="Arial"/>
          <w:sz w:val="22"/>
          <w:szCs w:val="22"/>
          <w:lang w:val="en-US"/>
        </w:rPr>
        <w:t xml:space="preserve"> </w:t>
      </w:r>
      <w:r w:rsidR="00B1461F">
        <w:rPr>
          <w:rFonts w:ascii="Roboto" w:hAnsi="Roboto" w:cs="Arial"/>
          <w:sz w:val="22"/>
          <w:szCs w:val="22"/>
          <w:lang w:val="en-US"/>
        </w:rPr>
        <w:t xml:space="preserve">detention </w:t>
      </w:r>
      <w:r w:rsidR="00BC3D1F" w:rsidRPr="00BC3D1F">
        <w:rPr>
          <w:rFonts w:ascii="Roboto" w:hAnsi="Roboto" w:cs="Arial"/>
          <w:sz w:val="22"/>
          <w:szCs w:val="22"/>
          <w:lang w:val="en-US"/>
        </w:rPr>
        <w:t xml:space="preserve">settings such as </w:t>
      </w:r>
      <w:r w:rsidR="00BC3D1F" w:rsidRPr="00B1461F">
        <w:rPr>
          <w:rFonts w:ascii="Roboto" w:hAnsi="Roboto" w:cs="Arial"/>
          <w:sz w:val="22"/>
          <w:szCs w:val="22"/>
          <w:lang w:val="en-US"/>
        </w:rPr>
        <w:t>prisons</w:t>
      </w:r>
      <w:r w:rsidR="00BC3D1F" w:rsidRPr="00BC3D1F">
        <w:rPr>
          <w:rFonts w:ascii="Roboto" w:hAnsi="Roboto" w:cs="Arial"/>
          <w:sz w:val="22"/>
          <w:szCs w:val="22"/>
          <w:lang w:val="en-US"/>
        </w:rPr>
        <w:t xml:space="preserve">, </w:t>
      </w:r>
      <w:r w:rsidR="00F85ABF">
        <w:rPr>
          <w:rFonts w:ascii="Roboto" w:hAnsi="Roboto" w:cs="Arial"/>
          <w:sz w:val="22"/>
          <w:szCs w:val="22"/>
          <w:lang w:val="en-US"/>
        </w:rPr>
        <w:t>[…]</w:t>
      </w:r>
      <w:r w:rsidR="00F469F6">
        <w:rPr>
          <w:rFonts w:ascii="Roboto" w:hAnsi="Roboto" w:cs="Arial"/>
          <w:sz w:val="22"/>
          <w:szCs w:val="22"/>
          <w:lang w:val="en-US"/>
        </w:rPr>
        <w:t xml:space="preserve">. </w:t>
      </w:r>
      <w:r w:rsidR="00B1461F" w:rsidRPr="00B1461F">
        <w:rPr>
          <w:rFonts w:ascii="Roboto" w:hAnsi="Roboto" w:cs="Arial"/>
          <w:b/>
          <w:bCs/>
          <w:sz w:val="22"/>
          <w:szCs w:val="22"/>
          <w:lang w:val="en-US"/>
        </w:rPr>
        <w:t>While</w:t>
      </w:r>
      <w:r w:rsidR="00B1461F">
        <w:rPr>
          <w:rFonts w:ascii="Roboto" w:hAnsi="Roboto" w:cs="Arial"/>
          <w:b/>
          <w:bCs/>
          <w:sz w:val="22"/>
          <w:szCs w:val="22"/>
          <w:lang w:val="en-US"/>
        </w:rPr>
        <w:t xml:space="preserve"> persons with disabilities</w:t>
      </w:r>
      <w:r w:rsidR="00B1461F" w:rsidRPr="00F469F6">
        <w:rPr>
          <w:rFonts w:ascii="Roboto" w:hAnsi="Roboto" w:cs="Arial"/>
          <w:b/>
          <w:bCs/>
          <w:sz w:val="22"/>
          <w:szCs w:val="22"/>
          <w:lang w:val="en-US"/>
        </w:rPr>
        <w:t xml:space="preserve"> detained therein</w:t>
      </w:r>
      <w:r w:rsidR="00B1461F">
        <w:rPr>
          <w:rFonts w:ascii="Roboto" w:hAnsi="Roboto" w:cs="Arial"/>
          <w:b/>
          <w:bCs/>
          <w:sz w:val="22"/>
          <w:szCs w:val="22"/>
          <w:lang w:val="en-US"/>
        </w:rPr>
        <w:t xml:space="preserve"> are</w:t>
      </w:r>
      <w:r w:rsidR="00B1461F" w:rsidRPr="00B1461F">
        <w:rPr>
          <w:rFonts w:ascii="Roboto" w:hAnsi="Roboto" w:cs="Arial"/>
          <w:b/>
          <w:bCs/>
          <w:sz w:val="22"/>
          <w:szCs w:val="22"/>
          <w:lang w:val="en-US"/>
        </w:rPr>
        <w:t xml:space="preserve"> not addressed by this document,</w:t>
      </w:r>
      <w:r w:rsidR="00B1461F">
        <w:rPr>
          <w:rFonts w:ascii="Roboto" w:hAnsi="Roboto" w:cs="Arial"/>
          <w:sz w:val="22"/>
          <w:szCs w:val="22"/>
          <w:lang w:val="en-US"/>
        </w:rPr>
        <w:t xml:space="preserve"> </w:t>
      </w:r>
      <w:r w:rsidR="00BC3D1F" w:rsidRPr="00B1461F">
        <w:rPr>
          <w:rFonts w:ascii="Roboto" w:hAnsi="Roboto" w:cs="Arial"/>
          <w:strike/>
          <w:sz w:val="22"/>
          <w:szCs w:val="22"/>
          <w:lang w:val="en-US"/>
        </w:rPr>
        <w:t>should also be included in</w:t>
      </w:r>
      <w:r w:rsidR="00ED09E9" w:rsidRPr="00B1461F">
        <w:rPr>
          <w:rFonts w:ascii="Roboto" w:hAnsi="Roboto" w:cs="Arial"/>
          <w:strike/>
          <w:sz w:val="22"/>
          <w:szCs w:val="22"/>
          <w:lang w:val="en-US"/>
        </w:rPr>
        <w:t xml:space="preserve"> </w:t>
      </w:r>
      <w:r w:rsidR="00BC3D1F" w:rsidRPr="00B1461F">
        <w:rPr>
          <w:rFonts w:ascii="Roboto" w:hAnsi="Roboto" w:cs="Arial"/>
          <w:strike/>
          <w:sz w:val="22"/>
          <w:szCs w:val="22"/>
          <w:lang w:val="en-US"/>
        </w:rPr>
        <w:t>deinstitutionalization efforts</w:t>
      </w:r>
      <w:r w:rsidR="00B1461F">
        <w:rPr>
          <w:rFonts w:ascii="Roboto" w:hAnsi="Roboto" w:cs="Arial"/>
          <w:sz w:val="22"/>
          <w:szCs w:val="22"/>
          <w:lang w:val="en-US"/>
        </w:rPr>
        <w:t xml:space="preserve"> </w:t>
      </w:r>
      <w:r w:rsidR="00B1461F" w:rsidRPr="000F5102">
        <w:rPr>
          <w:rFonts w:ascii="Roboto" w:hAnsi="Roboto" w:cs="Arial"/>
          <w:b/>
          <w:bCs/>
          <w:sz w:val="22"/>
          <w:szCs w:val="22"/>
          <w:lang w:val="en-US"/>
        </w:rPr>
        <w:t>elements of Article 19 CRPD remain applicable to them</w:t>
      </w:r>
      <w:r w:rsidR="000F5102">
        <w:rPr>
          <w:rFonts w:ascii="Roboto" w:hAnsi="Roboto" w:cs="Arial"/>
          <w:b/>
          <w:bCs/>
          <w:sz w:val="22"/>
          <w:szCs w:val="22"/>
          <w:lang w:val="en-US"/>
        </w:rPr>
        <w:t xml:space="preserve"> to the extent compatible with the purpose of the detention. For example, persons with disabilities in prisons should receive support services; persons with disabilities in refugee camps should benefit from accessible services (e.g. water provision, health-care, etc.).</w:t>
      </w:r>
      <w:r w:rsidR="00B1461F" w:rsidRPr="000F5102">
        <w:rPr>
          <w:rFonts w:ascii="Roboto" w:hAnsi="Roboto" w:cs="Arial"/>
          <w:b/>
          <w:bCs/>
          <w:sz w:val="22"/>
          <w:szCs w:val="22"/>
          <w:lang w:val="en-US"/>
        </w:rPr>
        <w:t xml:space="preserve"> </w:t>
      </w:r>
    </w:p>
    <w:p w14:paraId="2FB096D9" w14:textId="13A7F3BA" w:rsidR="00F85ABF" w:rsidRPr="00F85ABF" w:rsidRDefault="00F85ABF" w:rsidP="00F85ABF">
      <w:pPr>
        <w:pStyle w:val="Heading3"/>
      </w:pPr>
      <w:r w:rsidRPr="008174AA">
        <w:t>Paragraph 1</w:t>
      </w:r>
      <w:r>
        <w:t>8</w:t>
      </w:r>
      <w:r w:rsidRPr="008174AA">
        <w:t xml:space="preserve">: </w:t>
      </w:r>
    </w:p>
    <w:p w14:paraId="5EBEA893" w14:textId="77777777" w:rsidR="004426E6" w:rsidRDefault="00F85ABF" w:rsidP="000F13FA">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t xml:space="preserve">IDA proposes the following for clarity purposes: </w:t>
      </w:r>
    </w:p>
    <w:p w14:paraId="662F1E3D" w14:textId="614D806C" w:rsidR="000F13FA" w:rsidRPr="004426E6" w:rsidRDefault="00F85ABF" w:rsidP="004426E6">
      <w:pPr>
        <w:pStyle w:val="FootnoteText"/>
        <w:tabs>
          <w:tab w:val="left" w:pos="284"/>
        </w:tabs>
        <w:snapToGrid w:val="0"/>
        <w:spacing w:after="120" w:line="360" w:lineRule="auto"/>
        <w:jc w:val="both"/>
        <w:rPr>
          <w:rFonts w:ascii="Roboto" w:hAnsi="Roboto" w:cs="Arial"/>
          <w:sz w:val="22"/>
          <w:szCs w:val="22"/>
          <w:lang w:val="en-GB"/>
        </w:rPr>
      </w:pPr>
      <w:r w:rsidRPr="004426E6">
        <w:rPr>
          <w:rFonts w:ascii="Roboto" w:hAnsi="Roboto" w:cs="Arial"/>
          <w:sz w:val="22"/>
          <w:szCs w:val="22"/>
          <w:lang w:val="en-GB"/>
        </w:rPr>
        <w:t>“</w:t>
      </w:r>
      <w:r w:rsidR="00A00EC6">
        <w:rPr>
          <w:rFonts w:ascii="Roboto" w:hAnsi="Roboto" w:cs="Arial"/>
          <w:b/>
          <w:bCs/>
          <w:sz w:val="22"/>
          <w:szCs w:val="22"/>
          <w:lang w:val="en-US"/>
        </w:rPr>
        <w:t>D</w:t>
      </w:r>
      <w:r w:rsidR="00A00EC6" w:rsidRPr="004426E6">
        <w:rPr>
          <w:rFonts w:ascii="Roboto" w:hAnsi="Roboto" w:cs="Arial"/>
          <w:b/>
          <w:bCs/>
          <w:sz w:val="22"/>
          <w:szCs w:val="22"/>
          <w:lang w:val="en-US"/>
        </w:rPr>
        <w:t>ue to potential conflict of interests</w:t>
      </w:r>
      <w:r w:rsidR="00A00EC6">
        <w:rPr>
          <w:rFonts w:ascii="Roboto" w:hAnsi="Roboto" w:cs="Arial"/>
          <w:b/>
          <w:bCs/>
          <w:sz w:val="22"/>
          <w:szCs w:val="22"/>
          <w:lang w:val="en-US"/>
        </w:rPr>
        <w:t>,</w:t>
      </w:r>
      <w:r w:rsidR="00A00EC6" w:rsidRPr="004426E6">
        <w:rPr>
          <w:rFonts w:ascii="Roboto" w:hAnsi="Roboto" w:cs="Arial"/>
          <w:sz w:val="22"/>
          <w:szCs w:val="22"/>
          <w:lang w:val="en-US"/>
        </w:rPr>
        <w:t xml:space="preserve"> </w:t>
      </w:r>
      <w:r w:rsidR="00A00EC6">
        <w:rPr>
          <w:rFonts w:ascii="Roboto" w:hAnsi="Roboto" w:cs="Arial"/>
          <w:sz w:val="22"/>
          <w:szCs w:val="22"/>
          <w:lang w:val="en-US"/>
        </w:rPr>
        <w:t>p</w:t>
      </w:r>
      <w:r w:rsidRPr="004426E6">
        <w:rPr>
          <w:rFonts w:ascii="Roboto" w:hAnsi="Roboto" w:cs="Arial"/>
          <w:sz w:val="22"/>
          <w:szCs w:val="22"/>
          <w:lang w:val="en-US"/>
        </w:rPr>
        <w:t xml:space="preserve">rocesses of deinstitutionalization should not be led by </w:t>
      </w:r>
      <w:r w:rsidR="004426E6" w:rsidRPr="004426E6">
        <w:rPr>
          <w:rFonts w:ascii="Roboto" w:hAnsi="Roboto" w:cs="Arial"/>
          <w:b/>
          <w:bCs/>
          <w:sz w:val="22"/>
          <w:szCs w:val="22"/>
          <w:lang w:val="en-US"/>
        </w:rPr>
        <w:t xml:space="preserve">public officials or third parties </w:t>
      </w:r>
      <w:r w:rsidR="00A00EC6">
        <w:rPr>
          <w:rFonts w:ascii="Roboto" w:hAnsi="Roboto" w:cs="Arial"/>
          <w:b/>
          <w:bCs/>
          <w:sz w:val="22"/>
          <w:szCs w:val="22"/>
          <w:lang w:val="en-US"/>
        </w:rPr>
        <w:t xml:space="preserve">who have </w:t>
      </w:r>
      <w:r w:rsidR="004426E6" w:rsidRPr="004426E6">
        <w:rPr>
          <w:rFonts w:ascii="Roboto" w:hAnsi="Roboto" w:cs="Arial"/>
          <w:b/>
          <w:bCs/>
          <w:sz w:val="22"/>
          <w:szCs w:val="22"/>
          <w:lang w:val="en-US"/>
        </w:rPr>
        <w:t>involved in any way, directly or indirectly</w:t>
      </w:r>
      <w:r w:rsidR="004426E6" w:rsidRPr="004426E6">
        <w:rPr>
          <w:rFonts w:ascii="Roboto" w:hAnsi="Roboto" w:cs="Arial"/>
          <w:sz w:val="22"/>
          <w:szCs w:val="22"/>
          <w:lang w:val="en-US"/>
        </w:rPr>
        <w:t xml:space="preserve"> in the </w:t>
      </w:r>
      <w:r w:rsidRPr="004426E6">
        <w:rPr>
          <w:rFonts w:ascii="Roboto" w:hAnsi="Roboto" w:cs="Arial"/>
          <w:sz w:val="22"/>
          <w:szCs w:val="22"/>
          <w:lang w:val="en-US"/>
        </w:rPr>
        <w:t xml:space="preserve">management </w:t>
      </w:r>
      <w:r w:rsidR="00A00EC6">
        <w:rPr>
          <w:rFonts w:ascii="Roboto" w:hAnsi="Roboto" w:cs="Arial"/>
          <w:sz w:val="22"/>
          <w:szCs w:val="22"/>
          <w:lang w:val="en-US"/>
        </w:rPr>
        <w:t>and/</w:t>
      </w:r>
      <w:r w:rsidRPr="004426E6">
        <w:rPr>
          <w:rFonts w:ascii="Roboto" w:hAnsi="Roboto" w:cs="Arial"/>
          <w:sz w:val="22"/>
          <w:szCs w:val="22"/>
          <w:lang w:val="en-US"/>
        </w:rPr>
        <w:t xml:space="preserve">or </w:t>
      </w:r>
      <w:r w:rsidR="00F469F6" w:rsidRPr="00F469F6">
        <w:rPr>
          <w:rFonts w:ascii="Roboto" w:hAnsi="Roboto" w:cs="Arial"/>
          <w:b/>
          <w:bCs/>
          <w:sz w:val="22"/>
          <w:szCs w:val="22"/>
          <w:lang w:val="en-US"/>
        </w:rPr>
        <w:t>functioning</w:t>
      </w:r>
      <w:r w:rsidR="00F469F6">
        <w:rPr>
          <w:rFonts w:ascii="Roboto" w:hAnsi="Roboto" w:cs="Arial"/>
          <w:b/>
          <w:bCs/>
          <w:sz w:val="22"/>
          <w:szCs w:val="22"/>
          <w:lang w:val="en-US"/>
        </w:rPr>
        <w:t>, with relevant decision making power,</w:t>
      </w:r>
      <w:r w:rsidR="00F469F6">
        <w:rPr>
          <w:rFonts w:ascii="Roboto" w:hAnsi="Roboto" w:cs="Arial"/>
          <w:sz w:val="22"/>
          <w:szCs w:val="22"/>
          <w:lang w:val="en-US"/>
        </w:rPr>
        <w:t xml:space="preserve"> </w:t>
      </w:r>
      <w:r w:rsidR="00F469F6" w:rsidRPr="00F469F6">
        <w:rPr>
          <w:rFonts w:ascii="Roboto" w:hAnsi="Roboto" w:cs="Arial"/>
          <w:dstrike/>
          <w:sz w:val="22"/>
          <w:szCs w:val="22"/>
          <w:lang w:val="en-US"/>
        </w:rPr>
        <w:t>maintenance</w:t>
      </w:r>
      <w:r w:rsidR="00F469F6">
        <w:rPr>
          <w:rFonts w:ascii="Roboto" w:hAnsi="Roboto" w:cs="Arial"/>
          <w:sz w:val="22"/>
          <w:szCs w:val="22"/>
          <w:lang w:val="en-US"/>
        </w:rPr>
        <w:t xml:space="preserve"> </w:t>
      </w:r>
      <w:r w:rsidRPr="004426E6">
        <w:rPr>
          <w:rFonts w:ascii="Roboto" w:hAnsi="Roboto" w:cs="Arial"/>
          <w:sz w:val="22"/>
          <w:szCs w:val="22"/>
          <w:lang w:val="en-US"/>
        </w:rPr>
        <w:t>of institutions</w:t>
      </w:r>
      <w:r w:rsidR="004426E6" w:rsidRPr="004426E6">
        <w:rPr>
          <w:rFonts w:ascii="Roboto" w:hAnsi="Roboto" w:cs="Arial"/>
          <w:sz w:val="22"/>
          <w:szCs w:val="22"/>
          <w:lang w:val="en-US"/>
        </w:rPr>
        <w:t xml:space="preserve"> </w:t>
      </w:r>
      <w:r w:rsidR="004A2AF5" w:rsidRPr="004A2AF5">
        <w:rPr>
          <w:rFonts w:ascii="Roboto" w:hAnsi="Roboto" w:cs="Arial"/>
          <w:b/>
          <w:bCs/>
          <w:sz w:val="22"/>
          <w:szCs w:val="22"/>
          <w:lang w:val="en-US"/>
        </w:rPr>
        <w:t>(e.g. public official at ministry in charge of institutions, director of an institution</w:t>
      </w:r>
      <w:r w:rsidR="004426E6" w:rsidRPr="004A2AF5">
        <w:rPr>
          <w:rFonts w:ascii="Roboto" w:hAnsi="Roboto" w:cs="Arial"/>
          <w:b/>
          <w:bCs/>
          <w:sz w:val="22"/>
          <w:szCs w:val="22"/>
          <w:lang w:val="en-US"/>
        </w:rPr>
        <w:t>…</w:t>
      </w:r>
      <w:r w:rsidR="004A2AF5" w:rsidRPr="004A2AF5">
        <w:rPr>
          <w:rFonts w:ascii="Roboto" w:hAnsi="Roboto" w:cs="Arial"/>
          <w:b/>
          <w:bCs/>
          <w:sz w:val="22"/>
          <w:szCs w:val="22"/>
          <w:lang w:val="en-US"/>
        </w:rPr>
        <w:t>)</w:t>
      </w:r>
      <w:r w:rsidR="004426E6" w:rsidRPr="004A2AF5">
        <w:rPr>
          <w:rFonts w:ascii="Roboto" w:hAnsi="Roboto" w:cs="Arial"/>
          <w:sz w:val="22"/>
          <w:szCs w:val="22"/>
          <w:lang w:val="en-US"/>
        </w:rPr>
        <w:t>.</w:t>
      </w:r>
      <w:r w:rsidRPr="004426E6">
        <w:rPr>
          <w:rFonts w:ascii="Roboto" w:hAnsi="Roboto" w:cs="Arial"/>
          <w:b/>
          <w:bCs/>
          <w:sz w:val="22"/>
          <w:szCs w:val="22"/>
          <w:lang w:val="en-US"/>
        </w:rPr>
        <w:t xml:space="preserve"> </w:t>
      </w:r>
      <w:r w:rsidRPr="004426E6">
        <w:rPr>
          <w:rFonts w:ascii="Roboto" w:hAnsi="Roboto" w:cs="Arial"/>
          <w:b/>
          <w:bCs/>
          <w:sz w:val="22"/>
          <w:szCs w:val="22"/>
          <w:lang w:val="en-GB"/>
        </w:rPr>
        <w:t xml:space="preserve"> </w:t>
      </w:r>
    </w:p>
    <w:p w14:paraId="02D835D0" w14:textId="423774E1" w:rsidR="005D6ACA" w:rsidRPr="008174AA" w:rsidRDefault="005D6ACA" w:rsidP="005D6ACA">
      <w:pPr>
        <w:pStyle w:val="Heading3"/>
      </w:pPr>
      <w:r w:rsidRPr="008174AA">
        <w:t>Paragraph 1</w:t>
      </w:r>
      <w:r>
        <w:t>9</w:t>
      </w:r>
      <w:r w:rsidRPr="008174AA">
        <w:t xml:space="preserve">: </w:t>
      </w:r>
    </w:p>
    <w:p w14:paraId="4588CB8F" w14:textId="2DA0EAA0" w:rsidR="00F60C1F" w:rsidRPr="00F60C1F" w:rsidRDefault="005D6ACA" w:rsidP="004426E6">
      <w:pPr>
        <w:pStyle w:val="Heading3"/>
        <w:rPr>
          <w:rFonts w:cs="Arial"/>
          <w:b w:val="0"/>
          <w:bCs w:val="0"/>
          <w:lang w:val="en-GB"/>
        </w:rPr>
      </w:pPr>
      <w:r w:rsidRPr="005D6ACA">
        <w:rPr>
          <w:rFonts w:cs="Arial"/>
          <w:b w:val="0"/>
          <w:bCs w:val="0"/>
          <w:lang w:val="en-GB"/>
        </w:rPr>
        <w:t>Paragraph 1</w:t>
      </w:r>
      <w:r>
        <w:rPr>
          <w:rFonts w:cs="Arial"/>
          <w:b w:val="0"/>
          <w:bCs w:val="0"/>
          <w:lang w:val="en-GB"/>
        </w:rPr>
        <w:t>9</w:t>
      </w:r>
      <w:r w:rsidRPr="005D6ACA">
        <w:rPr>
          <w:rFonts w:cs="Arial"/>
          <w:b w:val="0"/>
          <w:bCs w:val="0"/>
          <w:lang w:val="en-GB"/>
        </w:rPr>
        <w:t xml:space="preserve"> </w:t>
      </w:r>
      <w:r>
        <w:rPr>
          <w:rFonts w:cs="Arial"/>
          <w:b w:val="0"/>
          <w:bCs w:val="0"/>
          <w:lang w:val="en-GB"/>
        </w:rPr>
        <w:t>would be better placed immediately after current paragraph 16.</w:t>
      </w:r>
    </w:p>
    <w:p w14:paraId="0C46733D" w14:textId="79378D9C" w:rsidR="004426E6" w:rsidRPr="00F85ABF" w:rsidRDefault="004426E6" w:rsidP="004426E6">
      <w:pPr>
        <w:pStyle w:val="Heading3"/>
      </w:pPr>
      <w:r w:rsidRPr="008174AA">
        <w:lastRenderedPageBreak/>
        <w:t xml:space="preserve">Paragraph </w:t>
      </w:r>
      <w:r>
        <w:t>20</w:t>
      </w:r>
      <w:r w:rsidRPr="008174AA">
        <w:t xml:space="preserve">: </w:t>
      </w:r>
    </w:p>
    <w:p w14:paraId="05BF9CFE" w14:textId="7703DA10" w:rsidR="004426E6" w:rsidRDefault="004426E6" w:rsidP="004426E6">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t>IDA highlights the need to refer to standards under Article 7</w:t>
      </w:r>
      <w:r w:rsidR="00566A8F">
        <w:rPr>
          <w:rFonts w:ascii="Roboto" w:hAnsi="Roboto" w:cs="Arial"/>
          <w:sz w:val="24"/>
          <w:szCs w:val="24"/>
          <w:lang w:val="en-GB"/>
        </w:rPr>
        <w:t>(3)</w:t>
      </w:r>
      <w:r>
        <w:rPr>
          <w:rFonts w:ascii="Roboto" w:hAnsi="Roboto" w:cs="Arial"/>
          <w:sz w:val="24"/>
          <w:szCs w:val="24"/>
          <w:lang w:val="en-GB"/>
        </w:rPr>
        <w:t xml:space="preserve"> CRPD when referring to children’s role in decision making:</w:t>
      </w:r>
    </w:p>
    <w:p w14:paraId="2AEF4A69" w14:textId="363F2938" w:rsidR="00F664C4" w:rsidRPr="006D7325" w:rsidRDefault="004426E6" w:rsidP="00566A8F">
      <w:pPr>
        <w:pStyle w:val="FootnoteText"/>
        <w:tabs>
          <w:tab w:val="left" w:pos="284"/>
        </w:tabs>
        <w:snapToGrid w:val="0"/>
        <w:spacing w:after="120" w:line="360" w:lineRule="auto"/>
        <w:jc w:val="both"/>
        <w:rPr>
          <w:rFonts w:ascii="Roboto" w:hAnsi="Roboto" w:cs="Arial"/>
          <w:sz w:val="22"/>
          <w:szCs w:val="22"/>
          <w:lang w:val="en-GB"/>
        </w:rPr>
      </w:pPr>
      <w:r w:rsidRPr="006D7325">
        <w:rPr>
          <w:rFonts w:ascii="Roboto" w:hAnsi="Roboto" w:cs="Arial"/>
          <w:sz w:val="22"/>
          <w:szCs w:val="22"/>
          <w:lang w:val="en-GB"/>
        </w:rPr>
        <w:t>“</w:t>
      </w:r>
      <w:r w:rsidR="00566A8F" w:rsidRPr="006D7325">
        <w:rPr>
          <w:rFonts w:ascii="Roboto" w:hAnsi="Roboto" w:cs="Arial"/>
          <w:sz w:val="22"/>
          <w:szCs w:val="22"/>
          <w:lang w:val="en-GB"/>
        </w:rPr>
        <w:t xml:space="preserve">20. </w:t>
      </w:r>
      <w:r w:rsidR="002B1B6F">
        <w:rPr>
          <w:rFonts w:ascii="Roboto" w:hAnsi="Roboto" w:cs="Arial"/>
          <w:sz w:val="22"/>
          <w:szCs w:val="22"/>
          <w:lang w:val="en-GB"/>
        </w:rPr>
        <w:t>…</w:t>
      </w:r>
      <w:r w:rsidR="00566A8F" w:rsidRPr="006D7325">
        <w:rPr>
          <w:rFonts w:ascii="Roboto" w:hAnsi="Roboto" w:cs="Arial"/>
          <w:sz w:val="22"/>
          <w:szCs w:val="22"/>
          <w:lang w:val="en-GB"/>
        </w:rPr>
        <w:t xml:space="preserve"> requires </w:t>
      </w:r>
      <w:r w:rsidR="00566A8F" w:rsidRPr="006D7325">
        <w:rPr>
          <w:rFonts w:ascii="Roboto" w:hAnsi="Roboto" w:cs="Arial"/>
          <w:dstrike/>
          <w:sz w:val="22"/>
          <w:szCs w:val="22"/>
          <w:lang w:val="en-GB"/>
        </w:rPr>
        <w:t>full</w:t>
      </w:r>
      <w:r w:rsidR="00566A8F" w:rsidRPr="006D7325">
        <w:rPr>
          <w:rFonts w:ascii="Roboto" w:hAnsi="Roboto" w:cs="Arial"/>
          <w:sz w:val="22"/>
          <w:szCs w:val="22"/>
          <w:lang w:val="en-GB"/>
        </w:rPr>
        <w:t xml:space="preserve"> </w:t>
      </w:r>
      <w:r w:rsidR="00566A8F" w:rsidRPr="006D7325">
        <w:rPr>
          <w:rFonts w:ascii="Roboto" w:hAnsi="Roboto" w:cs="Arial"/>
          <w:b/>
          <w:bCs/>
          <w:sz w:val="22"/>
          <w:szCs w:val="22"/>
          <w:lang w:val="en-GB"/>
        </w:rPr>
        <w:t>the exercise of</w:t>
      </w:r>
      <w:r w:rsidR="00566A8F" w:rsidRPr="006D7325">
        <w:rPr>
          <w:rFonts w:ascii="Roboto" w:hAnsi="Roboto" w:cs="Arial"/>
          <w:sz w:val="22"/>
          <w:szCs w:val="22"/>
          <w:lang w:val="en-GB"/>
        </w:rPr>
        <w:t xml:space="preserve"> legal capacity, […] Having choice means that persons with disabilities, including women </w:t>
      </w:r>
      <w:r w:rsidR="00566A8F" w:rsidRPr="006D7325">
        <w:rPr>
          <w:rFonts w:ascii="Roboto" w:hAnsi="Roboto" w:cs="Arial"/>
          <w:b/>
          <w:bCs/>
          <w:sz w:val="22"/>
          <w:szCs w:val="22"/>
          <w:lang w:val="en-GB"/>
        </w:rPr>
        <w:t>and</w:t>
      </w:r>
      <w:r w:rsidR="00566A8F" w:rsidRPr="006D7325">
        <w:rPr>
          <w:rFonts w:ascii="Roboto" w:hAnsi="Roboto" w:cs="Arial"/>
          <w:sz w:val="22"/>
          <w:szCs w:val="22"/>
          <w:lang w:val="en-GB"/>
        </w:rPr>
        <w:t xml:space="preserve"> older persons</w:t>
      </w:r>
      <w:r w:rsidR="00566A8F" w:rsidRPr="006D7325">
        <w:rPr>
          <w:rFonts w:ascii="Roboto" w:hAnsi="Roboto" w:cs="Arial"/>
          <w:dstrike/>
          <w:sz w:val="22"/>
          <w:szCs w:val="22"/>
          <w:lang w:val="en-GB"/>
        </w:rPr>
        <w:t>, and children,</w:t>
      </w:r>
      <w:r w:rsidR="00566A8F" w:rsidRPr="006D7325">
        <w:rPr>
          <w:rFonts w:ascii="Roboto" w:hAnsi="Roboto" w:cs="Arial"/>
          <w:sz w:val="22"/>
          <w:szCs w:val="22"/>
          <w:lang w:val="en-GB"/>
        </w:rPr>
        <w:t xml:space="preserve"> are respected in their decision-making. </w:t>
      </w:r>
      <w:r w:rsidR="00566A8F" w:rsidRPr="006D7325">
        <w:rPr>
          <w:rFonts w:ascii="Roboto" w:hAnsi="Roboto" w:cs="Arial"/>
          <w:b/>
          <w:bCs/>
          <w:sz w:val="22"/>
          <w:szCs w:val="22"/>
          <w:lang w:val="en-GB"/>
        </w:rPr>
        <w:t>The right of children with disabilities to express their views freely</w:t>
      </w:r>
      <w:r w:rsidR="00340C73" w:rsidRPr="006D7325">
        <w:rPr>
          <w:rFonts w:ascii="Roboto" w:hAnsi="Roboto" w:cs="Arial"/>
          <w:b/>
          <w:bCs/>
          <w:sz w:val="22"/>
          <w:szCs w:val="22"/>
          <w:lang w:val="en-GB"/>
        </w:rPr>
        <w:t>, be provided with disability and age-appropriate assistance to do so,</w:t>
      </w:r>
      <w:r w:rsidR="00566A8F" w:rsidRPr="006D7325">
        <w:rPr>
          <w:rFonts w:ascii="Roboto" w:hAnsi="Roboto" w:cs="Arial"/>
          <w:b/>
          <w:bCs/>
          <w:sz w:val="22"/>
          <w:szCs w:val="22"/>
          <w:lang w:val="en-GB"/>
        </w:rPr>
        <w:t xml:space="preserve"> and their views being given due weight in accordance with their age and maturity</w:t>
      </w:r>
      <w:r w:rsidR="00340C73" w:rsidRPr="006D7325">
        <w:rPr>
          <w:rFonts w:ascii="Roboto" w:hAnsi="Roboto" w:cs="Arial"/>
          <w:b/>
          <w:bCs/>
          <w:sz w:val="22"/>
          <w:szCs w:val="22"/>
          <w:lang w:val="en-GB"/>
        </w:rPr>
        <w:t>, is essential for exercising rights under Article 19 CRPD for children (see paras. 42 to 50)</w:t>
      </w:r>
      <w:r w:rsidR="004A2AF5">
        <w:rPr>
          <w:rFonts w:ascii="Roboto" w:hAnsi="Roboto" w:cs="Arial"/>
          <w:b/>
          <w:bCs/>
          <w:sz w:val="22"/>
          <w:szCs w:val="22"/>
          <w:lang w:val="en-GB"/>
        </w:rPr>
        <w:t xml:space="preserve"> </w:t>
      </w:r>
      <w:r w:rsidR="00340C73" w:rsidRPr="006D7325">
        <w:rPr>
          <w:rFonts w:ascii="Roboto" w:hAnsi="Roboto" w:cs="Arial"/>
          <w:sz w:val="22"/>
          <w:szCs w:val="22"/>
          <w:lang w:val="en-GB"/>
        </w:rPr>
        <w:t>….”</w:t>
      </w:r>
    </w:p>
    <w:p w14:paraId="093E5D8B" w14:textId="046F4101" w:rsidR="00F664C4" w:rsidRPr="00F85ABF" w:rsidRDefault="00F664C4" w:rsidP="00F664C4">
      <w:pPr>
        <w:pStyle w:val="Heading3"/>
      </w:pPr>
      <w:r w:rsidRPr="008174AA">
        <w:t xml:space="preserve">Paragraph </w:t>
      </w:r>
      <w:r>
        <w:t>22</w:t>
      </w:r>
      <w:r w:rsidRPr="008174AA">
        <w:t xml:space="preserve">: </w:t>
      </w:r>
      <w:r w:rsidR="00563A3B">
        <w:t>Distinguishing supports under articles 12 and 19(b) CRPD</w:t>
      </w:r>
    </w:p>
    <w:p w14:paraId="389764D4" w14:textId="711B8B04" w:rsidR="00F664C4" w:rsidRDefault="00F664C4" w:rsidP="00F664C4">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t xml:space="preserve">IDA highlights the need to preventing confusing support in decision-making under Article 12 CRPD </w:t>
      </w:r>
      <w:r w:rsidR="00C04450">
        <w:rPr>
          <w:rFonts w:ascii="Roboto" w:hAnsi="Roboto" w:cs="Arial"/>
          <w:sz w:val="24"/>
          <w:szCs w:val="24"/>
          <w:lang w:val="en-GB"/>
        </w:rPr>
        <w:t>with</w:t>
      </w:r>
      <w:r>
        <w:rPr>
          <w:rFonts w:ascii="Roboto" w:hAnsi="Roboto" w:cs="Arial"/>
          <w:sz w:val="24"/>
          <w:szCs w:val="24"/>
          <w:lang w:val="en-GB"/>
        </w:rPr>
        <w:t>s</w:t>
      </w:r>
      <w:r w:rsidR="00626120">
        <w:rPr>
          <w:rFonts w:ascii="Roboto" w:hAnsi="Roboto" w:cs="Arial"/>
          <w:sz w:val="24"/>
          <w:szCs w:val="24"/>
          <w:lang w:val="en-GB"/>
        </w:rPr>
        <w:t xml:space="preserve"> s</w:t>
      </w:r>
      <w:r>
        <w:rPr>
          <w:rFonts w:ascii="Roboto" w:hAnsi="Roboto" w:cs="Arial"/>
          <w:sz w:val="24"/>
          <w:szCs w:val="24"/>
          <w:lang w:val="en-GB"/>
        </w:rPr>
        <w:t>upport systems and services under Article 19(b) CRPD, given the different kinds of obligations emanating from them, according to CRPD Committee’s jurisprudence.</w:t>
      </w:r>
      <w:r>
        <w:rPr>
          <w:rStyle w:val="FootnoteReference"/>
          <w:rFonts w:ascii="Roboto" w:hAnsi="Roboto" w:cs="Arial"/>
          <w:sz w:val="24"/>
          <w:szCs w:val="24"/>
          <w:lang w:val="en-GB"/>
        </w:rPr>
        <w:footnoteReference w:id="3"/>
      </w:r>
      <w:r>
        <w:rPr>
          <w:rFonts w:ascii="Roboto" w:hAnsi="Roboto" w:cs="Arial"/>
          <w:sz w:val="24"/>
          <w:szCs w:val="24"/>
          <w:lang w:val="en-GB"/>
        </w:rPr>
        <w:t xml:space="preserve"> </w:t>
      </w:r>
      <w:r w:rsidR="00ED5486">
        <w:rPr>
          <w:rFonts w:ascii="Roboto" w:hAnsi="Roboto" w:cs="Arial"/>
          <w:sz w:val="24"/>
          <w:szCs w:val="24"/>
          <w:lang w:val="en-GB"/>
        </w:rPr>
        <w:t xml:space="preserve">In addition, the phrase of paragraph 21 would be better place to conclude a new paragraph 22. </w:t>
      </w:r>
      <w:r w:rsidR="000143B6">
        <w:rPr>
          <w:rFonts w:ascii="Roboto" w:hAnsi="Roboto" w:cs="Arial"/>
          <w:sz w:val="24"/>
          <w:szCs w:val="24"/>
          <w:lang w:val="en-GB"/>
        </w:rPr>
        <w:t>Thus, the following proposal for para. 22 (and a new 23).</w:t>
      </w:r>
    </w:p>
    <w:p w14:paraId="4204B46C" w14:textId="674925D9" w:rsidR="000143B6" w:rsidRPr="006D7325" w:rsidRDefault="00F664C4" w:rsidP="000143B6">
      <w:pPr>
        <w:pStyle w:val="FootnoteText"/>
        <w:tabs>
          <w:tab w:val="left" w:pos="284"/>
        </w:tabs>
        <w:snapToGrid w:val="0"/>
        <w:spacing w:after="120" w:line="360" w:lineRule="auto"/>
        <w:jc w:val="both"/>
        <w:rPr>
          <w:rFonts w:ascii="Roboto" w:hAnsi="Roboto" w:cs="Arial"/>
          <w:sz w:val="22"/>
          <w:szCs w:val="22"/>
          <w:lang w:val="en-US"/>
        </w:rPr>
      </w:pPr>
      <w:r w:rsidRPr="006D7325">
        <w:rPr>
          <w:rFonts w:ascii="Roboto" w:hAnsi="Roboto" w:cs="Arial"/>
          <w:sz w:val="22"/>
          <w:szCs w:val="22"/>
          <w:lang w:val="en-GB"/>
        </w:rPr>
        <w:t>“2</w:t>
      </w:r>
      <w:r w:rsidR="006A25C1" w:rsidRPr="006D7325">
        <w:rPr>
          <w:rFonts w:ascii="Roboto" w:hAnsi="Roboto" w:cs="Arial"/>
          <w:sz w:val="22"/>
          <w:szCs w:val="22"/>
          <w:lang w:val="en-GB"/>
        </w:rPr>
        <w:t>2</w:t>
      </w:r>
      <w:r w:rsidRPr="006D7325">
        <w:rPr>
          <w:rFonts w:ascii="Roboto" w:hAnsi="Roboto" w:cs="Arial"/>
          <w:sz w:val="22"/>
          <w:szCs w:val="22"/>
          <w:lang w:val="en-GB"/>
        </w:rPr>
        <w:t>.</w:t>
      </w:r>
      <w:r w:rsidR="006A25C1" w:rsidRPr="006D7325">
        <w:rPr>
          <w:rFonts w:ascii="Roboto" w:hAnsi="Roboto" w:cs="Arial"/>
          <w:sz w:val="22"/>
          <w:szCs w:val="22"/>
          <w:lang w:val="en-GB"/>
        </w:rPr>
        <w:t xml:space="preserve"> […]</w:t>
      </w:r>
      <w:r w:rsidR="002B1B6F">
        <w:rPr>
          <w:rFonts w:ascii="Roboto" w:hAnsi="Roboto" w:cs="Arial"/>
          <w:sz w:val="22"/>
          <w:szCs w:val="22"/>
          <w:lang w:val="en-GB"/>
        </w:rPr>
        <w:t xml:space="preserve"> </w:t>
      </w:r>
      <w:r w:rsidR="000143B6" w:rsidRPr="006D7325">
        <w:rPr>
          <w:rFonts w:ascii="Roboto" w:hAnsi="Roboto" w:cs="Arial"/>
          <w:sz w:val="22"/>
          <w:szCs w:val="22"/>
          <w:lang w:val="en-GB"/>
        </w:rPr>
        <w:t>networks.</w:t>
      </w:r>
      <w:r w:rsidR="000143B6" w:rsidRPr="006D7325">
        <w:rPr>
          <w:rFonts w:ascii="Roboto" w:hAnsi="Roboto" w:cs="Arial"/>
          <w:sz w:val="22"/>
          <w:szCs w:val="22"/>
          <w:vertAlign w:val="superscript"/>
          <w:lang w:val="en-GB"/>
        </w:rPr>
        <w:footnoteReference w:id="4"/>
      </w:r>
      <w:r w:rsidR="000143B6" w:rsidRPr="006D7325">
        <w:rPr>
          <w:rFonts w:ascii="Roboto" w:hAnsi="Roboto" w:cs="Arial"/>
          <w:sz w:val="22"/>
          <w:szCs w:val="22"/>
          <w:lang w:val="en-GB"/>
        </w:rPr>
        <w:t xml:space="preserve"> </w:t>
      </w:r>
      <w:r w:rsidR="000143B6" w:rsidRPr="006D7325">
        <w:rPr>
          <w:rFonts w:ascii="Roboto" w:hAnsi="Roboto" w:cs="Arial"/>
          <w:b/>
          <w:bCs/>
          <w:sz w:val="22"/>
          <w:szCs w:val="22"/>
          <w:lang w:val="en-GB"/>
        </w:rPr>
        <w:t>In order to be aligned with the Convention, support services for living independently should be available, accessible, acceptable, affordable, and adaptable</w:t>
      </w:r>
      <w:r w:rsidR="000143B6" w:rsidRPr="006D7325">
        <w:rPr>
          <w:rFonts w:ascii="Roboto" w:hAnsi="Roboto" w:cs="Arial"/>
          <w:sz w:val="22"/>
          <w:szCs w:val="22"/>
          <w:lang w:val="en-GB"/>
        </w:rPr>
        <w:t>.</w:t>
      </w:r>
      <w:r w:rsidR="000143B6" w:rsidRPr="006D7325">
        <w:rPr>
          <w:rFonts w:ascii="Roboto" w:hAnsi="Roboto" w:cs="Arial"/>
          <w:sz w:val="22"/>
          <w:szCs w:val="22"/>
          <w:vertAlign w:val="superscript"/>
          <w:lang w:val="en-GB"/>
        </w:rPr>
        <w:footnoteReference w:id="5"/>
      </w:r>
      <w:r w:rsidR="00ED5486">
        <w:rPr>
          <w:rFonts w:ascii="Roboto" w:hAnsi="Roboto" w:cs="Arial"/>
          <w:sz w:val="22"/>
          <w:szCs w:val="22"/>
          <w:lang w:val="en-GB"/>
        </w:rPr>
        <w:t xml:space="preserve"> </w:t>
      </w:r>
      <w:r w:rsidR="00ED5486" w:rsidRPr="00ED5486">
        <w:rPr>
          <w:rFonts w:ascii="Roboto" w:hAnsi="Roboto" w:cs="Arial"/>
          <w:b/>
          <w:bCs/>
          <w:sz w:val="22"/>
          <w:szCs w:val="22"/>
          <w:lang w:val="en-US"/>
        </w:rPr>
        <w:t>States Parties should prioriti</w:t>
      </w:r>
      <w:r w:rsidR="00104CF9">
        <w:rPr>
          <w:rFonts w:ascii="Roboto" w:hAnsi="Roboto" w:cs="Arial"/>
          <w:b/>
          <w:bCs/>
          <w:sz w:val="22"/>
          <w:szCs w:val="22"/>
          <w:lang w:val="en-US"/>
        </w:rPr>
        <w:t>z</w:t>
      </w:r>
      <w:r w:rsidR="00ED5486" w:rsidRPr="00ED5486">
        <w:rPr>
          <w:rFonts w:ascii="Roboto" w:hAnsi="Roboto" w:cs="Arial"/>
          <w:b/>
          <w:bCs/>
          <w:sz w:val="22"/>
          <w:szCs w:val="22"/>
          <w:lang w:val="en-US"/>
        </w:rPr>
        <w:t>e the development of a range of individualized supports</w:t>
      </w:r>
      <w:r w:rsidR="00ED5486">
        <w:rPr>
          <w:rFonts w:ascii="Roboto" w:hAnsi="Roboto" w:cs="Arial"/>
          <w:b/>
          <w:bCs/>
          <w:sz w:val="22"/>
          <w:szCs w:val="22"/>
          <w:lang w:val="en-US"/>
        </w:rPr>
        <w:t xml:space="preserve">, while advancing on making </w:t>
      </w:r>
      <w:r w:rsidR="00ED5486" w:rsidRPr="00ED5486">
        <w:rPr>
          <w:rFonts w:ascii="Roboto" w:hAnsi="Roboto" w:cs="Arial"/>
          <w:b/>
          <w:bCs/>
          <w:sz w:val="22"/>
          <w:szCs w:val="22"/>
          <w:lang w:val="en-US"/>
        </w:rPr>
        <w:t>mainstream services in the community</w:t>
      </w:r>
      <w:r w:rsidR="00ED5486">
        <w:rPr>
          <w:rFonts w:ascii="Roboto" w:hAnsi="Roboto" w:cs="Arial"/>
          <w:b/>
          <w:bCs/>
          <w:sz w:val="22"/>
          <w:szCs w:val="22"/>
          <w:lang w:val="en-US"/>
        </w:rPr>
        <w:t xml:space="preserve"> accessible and inclusive</w:t>
      </w:r>
      <w:r w:rsidR="00ED5486" w:rsidRPr="00ED5486">
        <w:rPr>
          <w:rFonts w:ascii="Roboto" w:hAnsi="Roboto" w:cs="Arial"/>
          <w:b/>
          <w:bCs/>
          <w:sz w:val="22"/>
          <w:szCs w:val="22"/>
          <w:lang w:val="en-US"/>
        </w:rPr>
        <w:t xml:space="preserve"> without delay.</w:t>
      </w:r>
      <w:r w:rsidR="00ED5486">
        <w:rPr>
          <w:rFonts w:ascii="Roboto" w:hAnsi="Roboto" w:cs="Arial"/>
          <w:b/>
          <w:bCs/>
          <w:sz w:val="22"/>
          <w:szCs w:val="22"/>
          <w:lang w:val="en-US"/>
        </w:rPr>
        <w:t>”</w:t>
      </w:r>
      <w:r w:rsidR="00ED5486" w:rsidRPr="00ED5486">
        <w:rPr>
          <w:rFonts w:ascii="Roboto" w:hAnsi="Roboto" w:cs="Arial"/>
          <w:b/>
          <w:bCs/>
          <w:sz w:val="22"/>
          <w:szCs w:val="22"/>
          <w:lang w:val="en-US"/>
        </w:rPr>
        <w:t xml:space="preserve"> </w:t>
      </w:r>
      <w:r w:rsidR="000143B6" w:rsidRPr="00ED5486">
        <w:rPr>
          <w:rFonts w:ascii="Roboto" w:hAnsi="Roboto" w:cs="Arial"/>
          <w:b/>
          <w:bCs/>
          <w:sz w:val="22"/>
          <w:szCs w:val="22"/>
          <w:lang w:val="en-GB"/>
        </w:rPr>
        <w:t xml:space="preserve"> </w:t>
      </w:r>
    </w:p>
    <w:p w14:paraId="703CC721" w14:textId="2BF60404" w:rsidR="002B1B6F" w:rsidRPr="00F60C1F" w:rsidRDefault="006A25C1" w:rsidP="00F60C1F">
      <w:pPr>
        <w:pStyle w:val="FootnoteText"/>
        <w:tabs>
          <w:tab w:val="left" w:pos="284"/>
        </w:tabs>
        <w:snapToGrid w:val="0"/>
        <w:spacing w:after="120" w:line="360" w:lineRule="auto"/>
        <w:jc w:val="both"/>
        <w:rPr>
          <w:rFonts w:ascii="Roboto" w:hAnsi="Roboto" w:cs="Arial"/>
          <w:sz w:val="22"/>
          <w:szCs w:val="22"/>
          <w:lang w:val="en-GB"/>
        </w:rPr>
      </w:pPr>
      <w:r w:rsidRPr="006D7325">
        <w:rPr>
          <w:rFonts w:ascii="Roboto" w:hAnsi="Roboto" w:cs="Arial"/>
          <w:b/>
          <w:bCs/>
          <w:sz w:val="22"/>
          <w:szCs w:val="22"/>
          <w:lang w:val="en-GB"/>
        </w:rPr>
        <w:t>23.</w:t>
      </w:r>
      <w:r w:rsidRPr="006D7325">
        <w:rPr>
          <w:rFonts w:ascii="Roboto" w:hAnsi="Roboto" w:cs="Arial"/>
          <w:sz w:val="22"/>
          <w:szCs w:val="22"/>
          <w:lang w:val="en-GB"/>
        </w:rPr>
        <w:t xml:space="preserve"> </w:t>
      </w:r>
      <w:r w:rsidR="000143B6" w:rsidRPr="000143B6">
        <w:rPr>
          <w:rFonts w:ascii="Roboto" w:hAnsi="Roboto" w:cs="Arial"/>
          <w:sz w:val="22"/>
          <w:szCs w:val="22"/>
          <w:lang w:val="en-GB"/>
        </w:rPr>
        <w:t>Persons with disabilities should be enabled to exercise their legal capacity</w:t>
      </w:r>
      <w:r w:rsidRPr="006D7325">
        <w:rPr>
          <w:rFonts w:ascii="Roboto" w:hAnsi="Roboto" w:cs="Arial"/>
          <w:sz w:val="22"/>
          <w:szCs w:val="22"/>
          <w:lang w:val="en-GB"/>
        </w:rPr>
        <w:t xml:space="preserve"> </w:t>
      </w:r>
      <w:r w:rsidRPr="006D7325">
        <w:rPr>
          <w:rFonts w:ascii="Roboto" w:hAnsi="Roboto" w:cs="Arial"/>
          <w:b/>
          <w:bCs/>
          <w:sz w:val="22"/>
          <w:szCs w:val="22"/>
          <w:lang w:val="en-GB"/>
        </w:rPr>
        <w:t xml:space="preserve">in line with </w:t>
      </w:r>
      <w:r w:rsidR="00C04450">
        <w:rPr>
          <w:rFonts w:ascii="Roboto" w:hAnsi="Roboto" w:cs="Arial"/>
          <w:b/>
          <w:bCs/>
          <w:sz w:val="22"/>
          <w:szCs w:val="22"/>
          <w:lang w:val="en-GB"/>
        </w:rPr>
        <w:t>G</w:t>
      </w:r>
      <w:r w:rsidRPr="006D7325">
        <w:rPr>
          <w:rFonts w:ascii="Roboto" w:hAnsi="Roboto" w:cs="Arial"/>
          <w:b/>
          <w:bCs/>
          <w:sz w:val="22"/>
          <w:szCs w:val="22"/>
          <w:lang w:val="en-GB"/>
        </w:rPr>
        <w:t xml:space="preserve">eneral </w:t>
      </w:r>
      <w:r w:rsidR="00C04450">
        <w:rPr>
          <w:rFonts w:ascii="Roboto" w:hAnsi="Roboto" w:cs="Arial"/>
          <w:b/>
          <w:bCs/>
          <w:sz w:val="22"/>
          <w:szCs w:val="22"/>
          <w:lang w:val="en-GB"/>
        </w:rPr>
        <w:t>C</w:t>
      </w:r>
      <w:r w:rsidRPr="006D7325">
        <w:rPr>
          <w:rFonts w:ascii="Roboto" w:hAnsi="Roboto" w:cs="Arial"/>
          <w:b/>
          <w:bCs/>
          <w:sz w:val="22"/>
          <w:szCs w:val="22"/>
          <w:lang w:val="en-GB"/>
        </w:rPr>
        <w:t xml:space="preserve">omment </w:t>
      </w:r>
      <w:r w:rsidR="00C04450">
        <w:rPr>
          <w:rFonts w:ascii="Roboto" w:hAnsi="Roboto" w:cs="Arial"/>
          <w:b/>
          <w:bCs/>
          <w:sz w:val="22"/>
          <w:szCs w:val="22"/>
          <w:lang w:val="en-GB"/>
        </w:rPr>
        <w:t>N</w:t>
      </w:r>
      <w:r w:rsidRPr="006D7325">
        <w:rPr>
          <w:rFonts w:ascii="Roboto" w:hAnsi="Roboto" w:cs="Arial"/>
          <w:b/>
          <w:bCs/>
          <w:sz w:val="22"/>
          <w:szCs w:val="22"/>
          <w:lang w:val="en-GB"/>
        </w:rPr>
        <w:t>o. 1 on articles 12 CRPD, thus with immediate application,</w:t>
      </w:r>
      <w:r w:rsidRPr="006D7325">
        <w:rPr>
          <w:rStyle w:val="FootnoteReference"/>
          <w:rFonts w:ascii="Roboto" w:hAnsi="Roboto" w:cs="Arial"/>
          <w:b/>
          <w:bCs/>
          <w:sz w:val="22"/>
          <w:szCs w:val="22"/>
          <w:lang w:val="en-GB"/>
        </w:rPr>
        <w:footnoteReference w:id="6"/>
      </w:r>
      <w:r w:rsidR="000143B6" w:rsidRPr="000143B6">
        <w:rPr>
          <w:rFonts w:ascii="Roboto" w:hAnsi="Roboto" w:cs="Arial"/>
          <w:sz w:val="22"/>
          <w:szCs w:val="22"/>
          <w:lang w:val="en-GB"/>
        </w:rPr>
        <w:t xml:space="preserve"> in choosing, managing and terminating the provision of community-based support. Support in exercising legal capacity can be provided as a service funded by the State,</w:t>
      </w:r>
      <w:r w:rsidR="000143B6" w:rsidRPr="000143B6">
        <w:rPr>
          <w:rFonts w:ascii="Roboto" w:hAnsi="Roboto" w:cs="Arial"/>
          <w:sz w:val="22"/>
          <w:szCs w:val="22"/>
          <w:vertAlign w:val="superscript"/>
          <w:lang w:val="en-GB"/>
        </w:rPr>
        <w:footnoteReference w:id="7"/>
      </w:r>
      <w:r w:rsidR="000143B6" w:rsidRPr="000143B6">
        <w:rPr>
          <w:rFonts w:ascii="Roboto" w:hAnsi="Roboto" w:cs="Arial"/>
          <w:sz w:val="22"/>
          <w:szCs w:val="22"/>
          <w:lang w:val="en-GB"/>
        </w:rPr>
        <w:t xml:space="preserve"> or by a person’s informal networks.</w:t>
      </w:r>
      <w:r w:rsidR="00655DB6" w:rsidRPr="006D7325">
        <w:rPr>
          <w:rFonts w:ascii="Roboto" w:hAnsi="Roboto" w:cs="Arial"/>
          <w:sz w:val="22"/>
          <w:szCs w:val="22"/>
          <w:lang w:val="en-GB"/>
        </w:rPr>
        <w:t>”</w:t>
      </w:r>
      <w:r w:rsidR="000143B6" w:rsidRPr="000143B6">
        <w:rPr>
          <w:rFonts w:ascii="Roboto" w:hAnsi="Roboto" w:cs="Arial"/>
          <w:sz w:val="22"/>
          <w:szCs w:val="22"/>
          <w:lang w:val="en-GB"/>
        </w:rPr>
        <w:t xml:space="preserve"> </w:t>
      </w:r>
    </w:p>
    <w:p w14:paraId="0EBF69F6" w14:textId="7C3DF714" w:rsidR="00ED5486" w:rsidRPr="00F85ABF" w:rsidRDefault="00ED5486" w:rsidP="00ED5486">
      <w:pPr>
        <w:pStyle w:val="Heading3"/>
      </w:pPr>
      <w:r w:rsidRPr="008174AA">
        <w:t xml:space="preserve">Paragraph </w:t>
      </w:r>
      <w:r>
        <w:t>31 and 32</w:t>
      </w:r>
      <w:r w:rsidRPr="008174AA">
        <w:t xml:space="preserve">: </w:t>
      </w:r>
    </w:p>
    <w:p w14:paraId="65AC9C55" w14:textId="5B92686A" w:rsidR="00ED5486" w:rsidRPr="00DE5B06" w:rsidRDefault="00ED5486" w:rsidP="00655DB6">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lastRenderedPageBreak/>
        <w:t>This section under the title “</w:t>
      </w:r>
      <w:r w:rsidR="00DE5B06">
        <w:rPr>
          <w:rFonts w:ascii="Roboto" w:hAnsi="Roboto" w:cs="Arial"/>
          <w:sz w:val="24"/>
          <w:szCs w:val="24"/>
          <w:lang w:val="en-GB"/>
        </w:rPr>
        <w:t>Access to accessible housing” should be placed before the section “</w:t>
      </w:r>
      <w:r w:rsidR="00DE5B06" w:rsidRPr="00DE5B06">
        <w:rPr>
          <w:rFonts w:ascii="Roboto" w:hAnsi="Roboto" w:cs="Arial"/>
          <w:sz w:val="24"/>
          <w:szCs w:val="24"/>
          <w:lang w:val="en-GB"/>
        </w:rPr>
        <w:t>Allocation of funding and resources</w:t>
      </w:r>
      <w:r w:rsidR="00DE5B06">
        <w:rPr>
          <w:rFonts w:ascii="Roboto" w:hAnsi="Roboto" w:cs="Arial"/>
          <w:sz w:val="24"/>
          <w:szCs w:val="24"/>
          <w:lang w:val="en-GB"/>
        </w:rPr>
        <w:t>”.</w:t>
      </w:r>
    </w:p>
    <w:p w14:paraId="7CF43648" w14:textId="707222C4" w:rsidR="00655DB6" w:rsidRPr="00F85ABF" w:rsidRDefault="00655DB6" w:rsidP="00655DB6">
      <w:pPr>
        <w:pStyle w:val="Heading3"/>
      </w:pPr>
      <w:r w:rsidRPr="008174AA">
        <w:t xml:space="preserve">Paragraph </w:t>
      </w:r>
      <w:r w:rsidR="000225FD">
        <w:t>33</w:t>
      </w:r>
      <w:r w:rsidRPr="008174AA">
        <w:t xml:space="preserve">: </w:t>
      </w:r>
      <w:r w:rsidR="00563A3B">
        <w:t>Priority to the views of organizations of persons with disabilities</w:t>
      </w:r>
    </w:p>
    <w:p w14:paraId="3FD35D7F" w14:textId="2AAEBA8F" w:rsidR="00655DB6" w:rsidRDefault="00655DB6" w:rsidP="00655DB6">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t xml:space="preserve">IDA highlights </w:t>
      </w:r>
      <w:r w:rsidR="000225FD">
        <w:rPr>
          <w:rFonts w:ascii="Roboto" w:hAnsi="Roboto" w:cs="Arial"/>
          <w:sz w:val="24"/>
          <w:szCs w:val="24"/>
          <w:lang w:val="en-GB"/>
        </w:rPr>
        <w:t xml:space="preserve">the need to refer to and utilize language of CRPD Committee’s general comment no. 7 on articles 4(3) and 33(3). Thus, the following proposal: </w:t>
      </w:r>
    </w:p>
    <w:p w14:paraId="2AB695FF" w14:textId="03484F2D" w:rsidR="00655DB6" w:rsidRPr="006D7325" w:rsidRDefault="00655DB6" w:rsidP="00655DB6">
      <w:pPr>
        <w:pStyle w:val="FootnoteText"/>
        <w:tabs>
          <w:tab w:val="left" w:pos="284"/>
        </w:tabs>
        <w:snapToGrid w:val="0"/>
        <w:spacing w:after="120" w:line="360" w:lineRule="auto"/>
        <w:jc w:val="both"/>
        <w:rPr>
          <w:rFonts w:ascii="Roboto" w:hAnsi="Roboto" w:cs="Arial"/>
          <w:sz w:val="22"/>
          <w:szCs w:val="22"/>
          <w:lang w:val="en-GB"/>
        </w:rPr>
      </w:pPr>
      <w:r w:rsidRPr="006D7325">
        <w:rPr>
          <w:rFonts w:ascii="Roboto" w:hAnsi="Roboto" w:cs="Arial"/>
          <w:sz w:val="22"/>
          <w:szCs w:val="22"/>
          <w:lang w:val="en-GB"/>
        </w:rPr>
        <w:t>“</w:t>
      </w:r>
      <w:r w:rsidR="000225FD" w:rsidRPr="006D7325">
        <w:rPr>
          <w:rFonts w:ascii="Roboto" w:hAnsi="Roboto" w:cs="Arial"/>
          <w:sz w:val="22"/>
          <w:szCs w:val="22"/>
          <w:lang w:val="en-GB"/>
        </w:rPr>
        <w:t xml:space="preserve">33. </w:t>
      </w:r>
      <w:r w:rsidR="00563A3B" w:rsidRPr="006D7325">
        <w:rPr>
          <w:rFonts w:ascii="Roboto" w:hAnsi="Roboto" w:cs="Arial"/>
          <w:sz w:val="22"/>
          <w:szCs w:val="22"/>
          <w:lang w:val="en-GB"/>
        </w:rPr>
        <w:t xml:space="preserve">… </w:t>
      </w:r>
      <w:r w:rsidR="000225FD" w:rsidRPr="006D7325">
        <w:rPr>
          <w:rFonts w:ascii="Roboto" w:hAnsi="Roboto" w:cs="Arial"/>
          <w:sz w:val="22"/>
          <w:szCs w:val="22"/>
          <w:lang w:val="en-GB"/>
        </w:rPr>
        <w:t>in line with articles 4(3) and 33 and General Comment No. 7.</w:t>
      </w:r>
      <w:r w:rsidR="000225FD" w:rsidRPr="006D7325">
        <w:rPr>
          <w:rFonts w:ascii="Roboto" w:hAnsi="Roboto" w:cs="Arial"/>
          <w:sz w:val="22"/>
          <w:szCs w:val="22"/>
          <w:vertAlign w:val="superscript"/>
          <w:lang w:val="en-GB"/>
        </w:rPr>
        <w:footnoteReference w:id="8"/>
      </w:r>
      <w:r w:rsidR="000225FD" w:rsidRPr="006D7325">
        <w:rPr>
          <w:rFonts w:ascii="Roboto" w:hAnsi="Roboto" w:cs="Arial"/>
          <w:sz w:val="22"/>
          <w:szCs w:val="22"/>
          <w:lang w:val="en-GB"/>
        </w:rPr>
        <w:t xml:space="preserve"> </w:t>
      </w:r>
      <w:r w:rsidR="00563A3B" w:rsidRPr="006D7325">
        <w:rPr>
          <w:rFonts w:ascii="Roboto" w:hAnsi="Roboto" w:cs="Arial"/>
          <w:b/>
          <w:bCs/>
          <w:sz w:val="22"/>
          <w:szCs w:val="22"/>
          <w:lang w:val="en-GB"/>
        </w:rPr>
        <w:t>States parties should give priority to the views of organizations of persons with disabilities, as they address issues related to persons with disabilities.</w:t>
      </w:r>
      <w:r w:rsidR="00563A3B" w:rsidRPr="006D7325">
        <w:rPr>
          <w:rStyle w:val="FootnoteReference"/>
          <w:rFonts w:ascii="Roboto" w:hAnsi="Roboto" w:cs="Arial"/>
          <w:b/>
          <w:bCs/>
          <w:sz w:val="22"/>
          <w:szCs w:val="22"/>
          <w:lang w:val="en-GB"/>
        </w:rPr>
        <w:footnoteReference w:id="9"/>
      </w:r>
      <w:r w:rsidR="00563A3B" w:rsidRPr="006D7325">
        <w:rPr>
          <w:rFonts w:ascii="Roboto" w:hAnsi="Roboto" w:cs="Arial"/>
          <w:sz w:val="22"/>
          <w:szCs w:val="22"/>
          <w:lang w:val="en-GB"/>
        </w:rPr>
        <w:t xml:space="preserve"> </w:t>
      </w:r>
      <w:r w:rsidR="000225FD" w:rsidRPr="006D7325">
        <w:rPr>
          <w:rFonts w:ascii="Roboto" w:hAnsi="Roboto" w:cs="Arial"/>
          <w:sz w:val="22"/>
          <w:szCs w:val="22"/>
          <w:lang w:val="en-GB"/>
        </w:rPr>
        <w:t xml:space="preserve">Service providers, </w:t>
      </w:r>
      <w:r w:rsidR="00563A3B" w:rsidRPr="006D7325">
        <w:rPr>
          <w:rFonts w:ascii="Roboto" w:hAnsi="Roboto" w:cs="Arial"/>
          <w:sz w:val="22"/>
          <w:szCs w:val="22"/>
          <w:lang w:val="en-GB"/>
        </w:rPr>
        <w:t>…”</w:t>
      </w:r>
      <w:r w:rsidR="001203ED" w:rsidRPr="006D7325">
        <w:rPr>
          <w:rFonts w:ascii="Roboto" w:hAnsi="Roboto" w:cs="Arial"/>
          <w:sz w:val="22"/>
          <w:szCs w:val="22"/>
          <w:lang w:val="en-GB"/>
        </w:rPr>
        <w:t>.</w:t>
      </w:r>
      <w:r w:rsidR="000225FD" w:rsidRPr="006D7325">
        <w:rPr>
          <w:rFonts w:ascii="Roboto" w:hAnsi="Roboto" w:cs="Arial"/>
          <w:sz w:val="22"/>
          <w:szCs w:val="22"/>
          <w:lang w:val="en-GB"/>
        </w:rPr>
        <w:t xml:space="preserve"> </w:t>
      </w:r>
    </w:p>
    <w:p w14:paraId="3E8878D1" w14:textId="32C4CCFF" w:rsidR="001203ED" w:rsidRPr="00F85ABF" w:rsidRDefault="001203ED" w:rsidP="001203ED">
      <w:pPr>
        <w:pStyle w:val="Heading3"/>
      </w:pPr>
      <w:r w:rsidRPr="008174AA">
        <w:t xml:space="preserve">Paragraph </w:t>
      </w:r>
      <w:r>
        <w:t>36</w:t>
      </w:r>
      <w:r w:rsidRPr="008174AA">
        <w:t xml:space="preserve">: </w:t>
      </w:r>
    </w:p>
    <w:p w14:paraId="148FCA49" w14:textId="06C6FD3C" w:rsidR="001203ED" w:rsidRDefault="00CD12E0" w:rsidP="001203ED">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t xml:space="preserve">Understanding the intention by CRPD Committee, but </w:t>
      </w:r>
      <w:r w:rsidR="00C04450">
        <w:rPr>
          <w:rFonts w:ascii="Roboto" w:hAnsi="Roboto" w:cs="Arial"/>
          <w:sz w:val="24"/>
          <w:szCs w:val="24"/>
          <w:lang w:val="en-GB"/>
        </w:rPr>
        <w:t>in order to avoid</w:t>
      </w:r>
      <w:r w:rsidR="001203ED">
        <w:rPr>
          <w:rFonts w:ascii="Roboto" w:hAnsi="Roboto" w:cs="Arial"/>
          <w:sz w:val="24"/>
          <w:szCs w:val="24"/>
          <w:lang w:val="en-GB"/>
        </w:rPr>
        <w:t xml:space="preserve"> sounding paternalistic</w:t>
      </w:r>
      <w:r w:rsidR="00C04450">
        <w:rPr>
          <w:rFonts w:ascii="Roboto" w:hAnsi="Roboto" w:cs="Arial"/>
          <w:sz w:val="24"/>
          <w:szCs w:val="24"/>
          <w:lang w:val="en-GB"/>
        </w:rPr>
        <w:t xml:space="preserve"> towards</w:t>
      </w:r>
      <w:r w:rsidR="001203ED">
        <w:rPr>
          <w:rFonts w:ascii="Roboto" w:hAnsi="Roboto" w:cs="Arial"/>
          <w:sz w:val="24"/>
          <w:szCs w:val="24"/>
          <w:lang w:val="en-GB"/>
        </w:rPr>
        <w:t xml:space="preserve"> persons with disabilities in institutions</w:t>
      </w:r>
      <w:r>
        <w:rPr>
          <w:rFonts w:ascii="Roboto" w:hAnsi="Roboto" w:cs="Arial"/>
          <w:sz w:val="24"/>
          <w:szCs w:val="24"/>
          <w:lang w:val="en-GB"/>
        </w:rPr>
        <w:t>,</w:t>
      </w:r>
      <w:r w:rsidR="001203ED">
        <w:rPr>
          <w:rFonts w:ascii="Roboto" w:hAnsi="Roboto" w:cs="Arial"/>
          <w:sz w:val="24"/>
          <w:szCs w:val="24"/>
          <w:lang w:val="en-GB"/>
        </w:rPr>
        <w:t xml:space="preserve"> IDA proposes the following</w:t>
      </w:r>
      <w:r>
        <w:rPr>
          <w:rFonts w:ascii="Roboto" w:hAnsi="Roboto" w:cs="Arial"/>
          <w:sz w:val="24"/>
          <w:szCs w:val="24"/>
          <w:lang w:val="en-GB"/>
        </w:rPr>
        <w:t>:</w:t>
      </w:r>
      <w:r w:rsidR="001203ED">
        <w:rPr>
          <w:rFonts w:ascii="Roboto" w:hAnsi="Roboto" w:cs="Arial"/>
          <w:sz w:val="24"/>
          <w:szCs w:val="24"/>
          <w:lang w:val="en-GB"/>
        </w:rPr>
        <w:t xml:space="preserve"> </w:t>
      </w:r>
    </w:p>
    <w:p w14:paraId="61636E39" w14:textId="30FE0E16" w:rsidR="001203ED" w:rsidRPr="00BC6469" w:rsidRDefault="001203ED" w:rsidP="00655DB6">
      <w:pPr>
        <w:pStyle w:val="FootnoteText"/>
        <w:tabs>
          <w:tab w:val="left" w:pos="284"/>
        </w:tabs>
        <w:snapToGrid w:val="0"/>
        <w:spacing w:after="120" w:line="360" w:lineRule="auto"/>
        <w:jc w:val="both"/>
        <w:rPr>
          <w:rFonts w:ascii="Roboto" w:hAnsi="Roboto" w:cs="Arial"/>
          <w:sz w:val="22"/>
          <w:szCs w:val="22"/>
          <w:lang w:val="en-GB"/>
        </w:rPr>
      </w:pPr>
      <w:r w:rsidRPr="006D7325">
        <w:rPr>
          <w:rFonts w:ascii="Roboto" w:hAnsi="Roboto" w:cs="Arial"/>
          <w:sz w:val="22"/>
          <w:szCs w:val="22"/>
          <w:lang w:val="en-GB"/>
        </w:rPr>
        <w:t>“</w:t>
      </w:r>
      <w:r w:rsidRPr="006D7325">
        <w:rPr>
          <w:rFonts w:ascii="Roboto" w:hAnsi="Roboto" w:cs="Arial"/>
          <w:sz w:val="22"/>
          <w:szCs w:val="22"/>
          <w:lang w:val="en-US"/>
        </w:rPr>
        <w:t xml:space="preserve">36. </w:t>
      </w:r>
      <w:r w:rsidR="002B1B6F">
        <w:rPr>
          <w:rFonts w:ascii="Roboto" w:hAnsi="Roboto" w:cs="Arial"/>
          <w:sz w:val="22"/>
          <w:szCs w:val="22"/>
          <w:lang w:val="en-US"/>
        </w:rPr>
        <w:t>[…]</w:t>
      </w:r>
      <w:r w:rsidRPr="006D7325">
        <w:rPr>
          <w:rFonts w:ascii="Roboto" w:hAnsi="Roboto" w:cs="Arial"/>
          <w:sz w:val="22"/>
          <w:szCs w:val="22"/>
          <w:lang w:val="en-US"/>
        </w:rPr>
        <w:t xml:space="preserve"> Individuals who have been denied the right to decision-making </w:t>
      </w:r>
      <w:r w:rsidRPr="006D7325">
        <w:rPr>
          <w:rFonts w:ascii="Roboto" w:hAnsi="Roboto" w:cs="Arial"/>
          <w:b/>
          <w:bCs/>
          <w:sz w:val="22"/>
          <w:szCs w:val="22"/>
          <w:lang w:val="en-US"/>
        </w:rPr>
        <w:t>may not</w:t>
      </w:r>
      <w:r w:rsidR="00C04450">
        <w:rPr>
          <w:rFonts w:ascii="Roboto" w:hAnsi="Roboto" w:cs="Arial"/>
          <w:b/>
          <w:bCs/>
          <w:sz w:val="22"/>
          <w:szCs w:val="22"/>
          <w:lang w:val="en-US"/>
        </w:rPr>
        <w:t xml:space="preserve"> initially </w:t>
      </w:r>
      <w:r w:rsidRPr="006D7325">
        <w:rPr>
          <w:rFonts w:ascii="Roboto" w:hAnsi="Roboto" w:cs="Arial"/>
          <w:dstrike/>
          <w:sz w:val="22"/>
          <w:szCs w:val="22"/>
          <w:lang w:val="en-US"/>
        </w:rPr>
        <w:t>immediately realize the value of their freedom or community life</w:t>
      </w:r>
      <w:r w:rsidRPr="006D7325">
        <w:rPr>
          <w:rFonts w:ascii="Roboto" w:hAnsi="Roboto" w:cs="Arial"/>
          <w:b/>
          <w:bCs/>
          <w:sz w:val="22"/>
          <w:szCs w:val="22"/>
          <w:lang w:val="en-US"/>
        </w:rPr>
        <w:t xml:space="preserve"> feel comfortable with being invited to live independently and included in the community, even if offered support</w:t>
      </w:r>
      <w:r w:rsidR="00DD580A" w:rsidRPr="006D7325">
        <w:rPr>
          <w:rFonts w:ascii="Roboto" w:hAnsi="Roboto" w:cs="Arial"/>
          <w:sz w:val="22"/>
          <w:szCs w:val="22"/>
          <w:lang w:val="en-US"/>
        </w:rPr>
        <w:t>…”</w:t>
      </w:r>
    </w:p>
    <w:p w14:paraId="0A8434DD" w14:textId="03CAB999" w:rsidR="00462D99" w:rsidRPr="00F85ABF" w:rsidRDefault="00462D99" w:rsidP="00462D99">
      <w:pPr>
        <w:pStyle w:val="Heading3"/>
      </w:pPr>
      <w:r w:rsidRPr="008174AA">
        <w:t xml:space="preserve">Paragraph </w:t>
      </w:r>
      <w:r>
        <w:t>37</w:t>
      </w:r>
      <w:r w:rsidRPr="008174AA">
        <w:t xml:space="preserve">: </w:t>
      </w:r>
    </w:p>
    <w:p w14:paraId="0CECC5B9" w14:textId="262C98DD" w:rsidR="00462D99" w:rsidRDefault="00462D99" w:rsidP="00462D99">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t xml:space="preserve">IDA </w:t>
      </w:r>
      <w:r w:rsidR="007B3040">
        <w:rPr>
          <w:rFonts w:ascii="Roboto" w:hAnsi="Roboto" w:cs="Arial"/>
          <w:sz w:val="24"/>
          <w:szCs w:val="24"/>
          <w:lang w:val="en-GB"/>
        </w:rPr>
        <w:t xml:space="preserve">emphasises the need to acknowledge and protect the </w:t>
      </w:r>
      <w:r w:rsidR="007B3040" w:rsidRPr="007B3040">
        <w:rPr>
          <w:rFonts w:ascii="Roboto" w:hAnsi="Roboto" w:cs="Arial"/>
          <w:i/>
          <w:iCs/>
          <w:sz w:val="24"/>
          <w:szCs w:val="24"/>
          <w:lang w:val="en-GB"/>
        </w:rPr>
        <w:t>de facto</w:t>
      </w:r>
      <w:r w:rsidR="007B3040">
        <w:rPr>
          <w:rFonts w:ascii="Roboto" w:hAnsi="Roboto" w:cs="Arial"/>
          <w:sz w:val="24"/>
          <w:szCs w:val="24"/>
          <w:lang w:val="en-GB"/>
        </w:rPr>
        <w:t xml:space="preserve"> support role family members usually assume due to lack of alternatives, and avoid restrictions to the rights of </w:t>
      </w:r>
      <w:r w:rsidR="00F66FBD">
        <w:rPr>
          <w:rFonts w:ascii="Roboto" w:hAnsi="Roboto" w:cs="Arial"/>
          <w:sz w:val="24"/>
          <w:szCs w:val="24"/>
          <w:lang w:val="en-GB"/>
        </w:rPr>
        <w:t>caregivers</w:t>
      </w:r>
      <w:r w:rsidR="007B3040">
        <w:rPr>
          <w:rFonts w:ascii="Roboto" w:hAnsi="Roboto" w:cs="Arial"/>
          <w:sz w:val="24"/>
          <w:szCs w:val="24"/>
          <w:lang w:val="en-GB"/>
        </w:rPr>
        <w:t xml:space="preserve"> in the design and requirements of social protection schemes providing any support, e.g. financial support schemes should not prevent care-givers</w:t>
      </w:r>
      <w:r w:rsidR="00976B57">
        <w:rPr>
          <w:rFonts w:ascii="Roboto" w:hAnsi="Roboto" w:cs="Arial"/>
          <w:sz w:val="24"/>
          <w:szCs w:val="24"/>
          <w:lang w:val="en-GB"/>
        </w:rPr>
        <w:t xml:space="preserve"> from</w:t>
      </w:r>
      <w:r w:rsidR="00ED366D">
        <w:rPr>
          <w:rFonts w:ascii="Roboto" w:hAnsi="Roboto" w:cs="Arial"/>
          <w:sz w:val="24"/>
          <w:szCs w:val="24"/>
          <w:lang w:val="en-GB"/>
        </w:rPr>
        <w:t xml:space="preserve"> </w:t>
      </w:r>
      <w:r w:rsidR="007B3040">
        <w:rPr>
          <w:rFonts w:ascii="Roboto" w:hAnsi="Roboto" w:cs="Arial"/>
          <w:sz w:val="24"/>
          <w:szCs w:val="24"/>
          <w:lang w:val="en-GB"/>
        </w:rPr>
        <w:t>engag</w:t>
      </w:r>
      <w:r w:rsidR="00976B57">
        <w:rPr>
          <w:rFonts w:ascii="Roboto" w:hAnsi="Roboto" w:cs="Arial"/>
          <w:sz w:val="24"/>
          <w:szCs w:val="24"/>
          <w:lang w:val="en-GB"/>
        </w:rPr>
        <w:t>ing</w:t>
      </w:r>
      <w:r w:rsidR="007B3040">
        <w:rPr>
          <w:rFonts w:ascii="Roboto" w:hAnsi="Roboto" w:cs="Arial"/>
          <w:sz w:val="24"/>
          <w:szCs w:val="24"/>
          <w:lang w:val="en-GB"/>
        </w:rPr>
        <w:t xml:space="preserve"> in </w:t>
      </w:r>
      <w:r w:rsidR="00F66FBD">
        <w:rPr>
          <w:rFonts w:ascii="Roboto" w:hAnsi="Roboto" w:cs="Arial"/>
          <w:sz w:val="24"/>
          <w:szCs w:val="24"/>
          <w:lang w:val="en-GB"/>
        </w:rPr>
        <w:t>employment</w:t>
      </w:r>
      <w:r w:rsidR="007B3040">
        <w:rPr>
          <w:rFonts w:ascii="Roboto" w:hAnsi="Roboto" w:cs="Arial"/>
          <w:sz w:val="24"/>
          <w:szCs w:val="24"/>
          <w:lang w:val="en-GB"/>
        </w:rPr>
        <w:t xml:space="preserve"> compatible with the supportive role.</w:t>
      </w:r>
      <w:r w:rsidR="00F66FBD">
        <w:rPr>
          <w:rFonts w:ascii="Roboto" w:hAnsi="Roboto" w:cs="Arial"/>
          <w:sz w:val="24"/>
          <w:szCs w:val="24"/>
          <w:lang w:val="en-GB"/>
        </w:rPr>
        <w:t xml:space="preserve"> A similar concern is expressed in paragraph 87.</w:t>
      </w:r>
      <w:r w:rsidR="00F66FBD">
        <w:rPr>
          <w:rStyle w:val="FootnoteReference"/>
          <w:rFonts w:ascii="Roboto" w:hAnsi="Roboto" w:cs="Arial"/>
          <w:sz w:val="24"/>
          <w:szCs w:val="24"/>
          <w:lang w:val="en-GB"/>
        </w:rPr>
        <w:footnoteReference w:id="10"/>
      </w:r>
      <w:r w:rsidR="00F66FBD">
        <w:rPr>
          <w:rFonts w:ascii="Roboto" w:hAnsi="Roboto" w:cs="Arial"/>
          <w:sz w:val="24"/>
          <w:szCs w:val="24"/>
          <w:lang w:val="en-GB"/>
        </w:rPr>
        <w:t xml:space="preserve"> For para. 37, IDA proposes:</w:t>
      </w:r>
    </w:p>
    <w:p w14:paraId="726A0FF6" w14:textId="0E4D2224" w:rsidR="00462D99" w:rsidRPr="006D7325" w:rsidRDefault="00462D99" w:rsidP="00462D99">
      <w:pPr>
        <w:pStyle w:val="FootnoteText"/>
        <w:tabs>
          <w:tab w:val="left" w:pos="284"/>
        </w:tabs>
        <w:snapToGrid w:val="0"/>
        <w:spacing w:after="120" w:line="360" w:lineRule="auto"/>
        <w:jc w:val="both"/>
        <w:rPr>
          <w:rFonts w:ascii="Roboto" w:hAnsi="Roboto" w:cs="Arial"/>
          <w:sz w:val="22"/>
          <w:szCs w:val="22"/>
          <w:lang w:val="en-GB"/>
        </w:rPr>
      </w:pPr>
      <w:r w:rsidRPr="006D7325">
        <w:rPr>
          <w:rFonts w:ascii="Roboto" w:hAnsi="Roboto" w:cs="Arial"/>
          <w:sz w:val="22"/>
          <w:szCs w:val="22"/>
          <w:lang w:val="en-GB"/>
        </w:rPr>
        <w:t xml:space="preserve">“37. </w:t>
      </w:r>
      <w:r w:rsidR="00F66FBD" w:rsidRPr="006D7325">
        <w:rPr>
          <w:rFonts w:ascii="Roboto" w:hAnsi="Roboto" w:cs="Arial"/>
          <w:sz w:val="22"/>
          <w:szCs w:val="22"/>
          <w:lang w:val="en-GB"/>
        </w:rPr>
        <w:t>…</w:t>
      </w:r>
      <w:r w:rsidRPr="006D7325">
        <w:rPr>
          <w:rFonts w:ascii="Roboto" w:hAnsi="Roboto" w:cs="Arial"/>
          <w:sz w:val="22"/>
          <w:szCs w:val="22"/>
          <w:lang w:val="en-GB"/>
        </w:rPr>
        <w:t xml:space="preserve"> States Parties should ensure that the family has access to adequate financial, social, and other assistance to fulfil their support role</w:t>
      </w:r>
      <w:r w:rsidR="00F66FBD" w:rsidRPr="006D7325">
        <w:rPr>
          <w:rFonts w:ascii="Roboto" w:hAnsi="Roboto" w:cs="Arial"/>
          <w:b/>
          <w:bCs/>
          <w:sz w:val="22"/>
          <w:szCs w:val="22"/>
          <w:lang w:val="en-GB"/>
        </w:rPr>
        <w:t xml:space="preserve">, and that support schemes do not restrict automatically and unnecessarily the rights of caregivers, e.g. support allowance should not prevent </w:t>
      </w:r>
      <w:r w:rsidR="005656D7" w:rsidRPr="006D7325">
        <w:rPr>
          <w:rFonts w:ascii="Roboto" w:hAnsi="Roboto" w:cs="Arial"/>
          <w:b/>
          <w:bCs/>
          <w:sz w:val="22"/>
          <w:szCs w:val="22"/>
          <w:lang w:val="en-GB"/>
        </w:rPr>
        <w:t>caregivers from seeking employment compatible with the caregiver role</w:t>
      </w:r>
      <w:r w:rsidRPr="006D7325">
        <w:rPr>
          <w:rFonts w:ascii="Roboto" w:hAnsi="Roboto" w:cs="Arial"/>
          <w:sz w:val="22"/>
          <w:szCs w:val="22"/>
          <w:lang w:val="en-GB"/>
        </w:rPr>
        <w:t xml:space="preserve">. State support </w:t>
      </w:r>
      <w:r w:rsidR="005656D7" w:rsidRPr="006D7325">
        <w:rPr>
          <w:rFonts w:ascii="Roboto" w:hAnsi="Roboto" w:cs="Arial"/>
          <w:sz w:val="22"/>
          <w:szCs w:val="22"/>
          <w:lang w:val="en-GB"/>
        </w:rPr>
        <w:t>…”.</w:t>
      </w:r>
      <w:r w:rsidRPr="006D7325">
        <w:rPr>
          <w:rFonts w:ascii="Roboto" w:hAnsi="Roboto" w:cs="Arial"/>
          <w:sz w:val="22"/>
          <w:szCs w:val="22"/>
          <w:lang w:val="en-GB"/>
        </w:rPr>
        <w:t xml:space="preserve"> </w:t>
      </w:r>
    </w:p>
    <w:p w14:paraId="3B8EFA9D" w14:textId="1C3AE53A" w:rsidR="005656D7" w:rsidRPr="00F85ABF" w:rsidRDefault="005656D7" w:rsidP="005656D7">
      <w:pPr>
        <w:pStyle w:val="Heading3"/>
      </w:pPr>
      <w:r w:rsidRPr="008174AA">
        <w:lastRenderedPageBreak/>
        <w:t xml:space="preserve">Paragraph </w:t>
      </w:r>
      <w:r>
        <w:t>39</w:t>
      </w:r>
      <w:r w:rsidRPr="008174AA">
        <w:t xml:space="preserve">: </w:t>
      </w:r>
    </w:p>
    <w:p w14:paraId="77313F02" w14:textId="3202C4BB" w:rsidR="005656D7" w:rsidRPr="005656D7" w:rsidRDefault="005656D7" w:rsidP="005656D7">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US"/>
        </w:rPr>
      </w:pPr>
      <w:r w:rsidRPr="00142854">
        <w:rPr>
          <w:rFonts w:ascii="Roboto" w:hAnsi="Roboto" w:cs="Arial"/>
          <w:i/>
          <w:iCs/>
          <w:sz w:val="24"/>
          <w:szCs w:val="24"/>
          <w:lang w:val="en-US"/>
        </w:rPr>
        <w:t>De jure</w:t>
      </w:r>
      <w:r w:rsidRPr="005656D7">
        <w:rPr>
          <w:rFonts w:ascii="Roboto" w:hAnsi="Roboto" w:cs="Arial"/>
          <w:sz w:val="24"/>
          <w:szCs w:val="24"/>
          <w:lang w:val="en-US"/>
        </w:rPr>
        <w:t xml:space="preserve"> discrimination is discrimination enshrined in </w:t>
      </w:r>
      <w:r w:rsidR="00142854" w:rsidRPr="005656D7">
        <w:rPr>
          <w:rFonts w:ascii="Roboto" w:hAnsi="Roboto" w:cs="Arial"/>
          <w:sz w:val="24"/>
          <w:szCs w:val="24"/>
          <w:lang w:val="en-US"/>
        </w:rPr>
        <w:t>law</w:t>
      </w:r>
      <w:r w:rsidR="00142854">
        <w:rPr>
          <w:rFonts w:ascii="Roboto" w:hAnsi="Roboto" w:cs="Arial"/>
          <w:sz w:val="24"/>
          <w:szCs w:val="24"/>
          <w:lang w:val="en-US"/>
        </w:rPr>
        <w:t>;</w:t>
      </w:r>
      <w:r>
        <w:rPr>
          <w:rFonts w:ascii="Roboto" w:hAnsi="Roboto" w:cs="Arial"/>
          <w:sz w:val="24"/>
          <w:szCs w:val="24"/>
          <w:lang w:val="en-US"/>
        </w:rPr>
        <w:t xml:space="preserve"> thus, it cannot depend </w:t>
      </w:r>
      <w:r w:rsidR="001B1188">
        <w:rPr>
          <w:rFonts w:ascii="Roboto" w:hAnsi="Roboto" w:cs="Arial"/>
          <w:sz w:val="24"/>
          <w:szCs w:val="24"/>
          <w:lang w:val="en-US"/>
        </w:rPr>
        <w:t>on</w:t>
      </w:r>
      <w:r>
        <w:rPr>
          <w:rFonts w:ascii="Roboto" w:hAnsi="Roboto" w:cs="Arial"/>
          <w:sz w:val="24"/>
          <w:szCs w:val="24"/>
          <w:lang w:val="en-US"/>
        </w:rPr>
        <w:t xml:space="preserve"> factual consideration of the lack of support services. </w:t>
      </w:r>
      <w:r w:rsidR="00ED366D">
        <w:rPr>
          <w:rFonts w:ascii="Roboto" w:hAnsi="Roboto" w:cs="Arial"/>
          <w:sz w:val="24"/>
          <w:szCs w:val="24"/>
          <w:lang w:val="en-US"/>
        </w:rPr>
        <w:t>More rel</w:t>
      </w:r>
      <w:r w:rsidR="00142854">
        <w:rPr>
          <w:rFonts w:ascii="Roboto" w:hAnsi="Roboto" w:cs="Arial"/>
          <w:sz w:val="24"/>
          <w:szCs w:val="24"/>
          <w:lang w:val="en-US"/>
        </w:rPr>
        <w:t>e</w:t>
      </w:r>
      <w:r w:rsidR="00ED366D">
        <w:rPr>
          <w:rFonts w:ascii="Roboto" w:hAnsi="Roboto" w:cs="Arial"/>
          <w:sz w:val="24"/>
          <w:szCs w:val="24"/>
          <w:lang w:val="en-US"/>
        </w:rPr>
        <w:t xml:space="preserve">vant for para. 39 might be referring explicitly to </w:t>
      </w:r>
      <w:r w:rsidR="00ED366D" w:rsidRPr="00ED366D">
        <w:rPr>
          <w:rFonts w:ascii="Roboto" w:hAnsi="Roboto" w:cs="Arial"/>
          <w:sz w:val="24"/>
          <w:szCs w:val="24"/>
          <w:lang w:val="en-US"/>
        </w:rPr>
        <w:t xml:space="preserve">direct </w:t>
      </w:r>
      <w:r w:rsidR="00142854">
        <w:rPr>
          <w:rFonts w:ascii="Roboto" w:hAnsi="Roboto" w:cs="Arial"/>
          <w:sz w:val="24"/>
          <w:szCs w:val="24"/>
          <w:lang w:val="en-US"/>
        </w:rPr>
        <w:t>and</w:t>
      </w:r>
      <w:r w:rsidR="00ED366D" w:rsidRPr="00ED366D">
        <w:rPr>
          <w:rFonts w:ascii="Roboto" w:hAnsi="Roboto" w:cs="Arial"/>
          <w:sz w:val="24"/>
          <w:szCs w:val="24"/>
          <w:lang w:val="en-US"/>
        </w:rPr>
        <w:t xml:space="preserve"> indirect discrimination</w:t>
      </w:r>
      <w:r w:rsidR="00142854">
        <w:rPr>
          <w:rFonts w:ascii="Roboto" w:hAnsi="Roboto" w:cs="Arial"/>
          <w:sz w:val="24"/>
          <w:szCs w:val="24"/>
          <w:lang w:val="en-US"/>
        </w:rPr>
        <w:t>.</w:t>
      </w:r>
      <w:r w:rsidR="00ED366D" w:rsidRPr="00ED366D">
        <w:rPr>
          <w:rFonts w:ascii="Roboto" w:hAnsi="Roboto" w:cs="Arial"/>
          <w:sz w:val="24"/>
          <w:szCs w:val="24"/>
          <w:lang w:val="en-US"/>
        </w:rPr>
        <w:t xml:space="preserve"> </w:t>
      </w:r>
      <w:r>
        <w:rPr>
          <w:rFonts w:ascii="Roboto" w:hAnsi="Roboto" w:cs="Arial"/>
          <w:sz w:val="24"/>
          <w:szCs w:val="24"/>
          <w:lang w:val="en-US"/>
        </w:rPr>
        <w:t xml:space="preserve">Thus, </w:t>
      </w:r>
      <w:r>
        <w:rPr>
          <w:rFonts w:ascii="Roboto" w:hAnsi="Roboto" w:cs="Arial"/>
          <w:sz w:val="24"/>
          <w:szCs w:val="24"/>
          <w:lang w:val="en-GB"/>
        </w:rPr>
        <w:t>f</w:t>
      </w:r>
      <w:r w:rsidRPr="005656D7">
        <w:rPr>
          <w:rFonts w:ascii="Roboto" w:hAnsi="Roboto" w:cs="Arial"/>
          <w:sz w:val="24"/>
          <w:szCs w:val="24"/>
          <w:lang w:val="en-GB"/>
        </w:rPr>
        <w:t>or para. 3</w:t>
      </w:r>
      <w:r>
        <w:rPr>
          <w:rFonts w:ascii="Roboto" w:hAnsi="Roboto" w:cs="Arial"/>
          <w:sz w:val="24"/>
          <w:szCs w:val="24"/>
          <w:lang w:val="en-GB"/>
        </w:rPr>
        <w:t>9</w:t>
      </w:r>
      <w:r w:rsidRPr="005656D7">
        <w:rPr>
          <w:rFonts w:ascii="Roboto" w:hAnsi="Roboto" w:cs="Arial"/>
          <w:sz w:val="24"/>
          <w:szCs w:val="24"/>
          <w:lang w:val="en-GB"/>
        </w:rPr>
        <w:t>, IDA proposes:</w:t>
      </w:r>
    </w:p>
    <w:p w14:paraId="24658FDD" w14:textId="757066F3" w:rsidR="00217156" w:rsidRDefault="005656D7" w:rsidP="00217156">
      <w:pPr>
        <w:pStyle w:val="FootnoteText"/>
        <w:tabs>
          <w:tab w:val="left" w:pos="284"/>
        </w:tabs>
        <w:snapToGrid w:val="0"/>
        <w:spacing w:after="120" w:line="360" w:lineRule="auto"/>
        <w:jc w:val="both"/>
        <w:rPr>
          <w:rFonts w:ascii="Roboto" w:hAnsi="Roboto" w:cs="Arial"/>
          <w:sz w:val="22"/>
          <w:szCs w:val="22"/>
          <w:lang w:val="en-US"/>
        </w:rPr>
      </w:pPr>
      <w:r w:rsidRPr="006D7325">
        <w:rPr>
          <w:rFonts w:ascii="Roboto" w:hAnsi="Roboto" w:cs="Arial"/>
          <w:sz w:val="22"/>
          <w:szCs w:val="22"/>
          <w:lang w:val="en-GB"/>
        </w:rPr>
        <w:t>“</w:t>
      </w:r>
      <w:r w:rsidRPr="006D7325">
        <w:rPr>
          <w:rFonts w:ascii="Roboto" w:hAnsi="Roboto" w:cs="Arial"/>
          <w:sz w:val="22"/>
          <w:szCs w:val="22"/>
          <w:lang w:val="en-US"/>
        </w:rPr>
        <w:t xml:space="preserve">39. Discrimination on the basis of disability may occur whether or not persons are institutionalized explicitly on the basis of disability. </w:t>
      </w:r>
      <w:r w:rsidR="00142854" w:rsidRPr="00142854">
        <w:rPr>
          <w:rFonts w:ascii="Roboto" w:hAnsi="Roboto" w:cs="Arial"/>
          <w:b/>
          <w:bCs/>
          <w:sz w:val="22"/>
          <w:szCs w:val="22"/>
          <w:lang w:val="en-US"/>
        </w:rPr>
        <w:t>Direct or indirect discrimination, including m</w:t>
      </w:r>
      <w:r w:rsidRPr="00142854">
        <w:rPr>
          <w:rFonts w:ascii="Roboto" w:hAnsi="Roboto" w:cs="Arial"/>
          <w:b/>
          <w:bCs/>
          <w:sz w:val="22"/>
          <w:szCs w:val="22"/>
          <w:lang w:val="en-US"/>
        </w:rPr>
        <w:t>ultiple</w:t>
      </w:r>
      <w:r w:rsidRPr="006D7325">
        <w:rPr>
          <w:rFonts w:ascii="Roboto" w:hAnsi="Roboto" w:cs="Arial"/>
          <w:sz w:val="22"/>
          <w:szCs w:val="22"/>
          <w:lang w:val="en-US"/>
        </w:rPr>
        <w:t xml:space="preserve"> discrimination</w:t>
      </w:r>
      <w:r w:rsidR="00142854">
        <w:rPr>
          <w:rFonts w:ascii="Roboto" w:hAnsi="Roboto" w:cs="Arial"/>
          <w:sz w:val="22"/>
          <w:szCs w:val="22"/>
          <w:lang w:val="en-US"/>
        </w:rPr>
        <w:t>,</w:t>
      </w:r>
      <w:r w:rsidR="00ED366D">
        <w:rPr>
          <w:rFonts w:ascii="Roboto" w:hAnsi="Roboto" w:cs="Arial"/>
          <w:sz w:val="22"/>
          <w:szCs w:val="22"/>
          <w:lang w:val="en-US"/>
        </w:rPr>
        <w:t xml:space="preserve"> </w:t>
      </w:r>
      <w:r w:rsidRPr="006D7325">
        <w:rPr>
          <w:rFonts w:ascii="Roboto" w:hAnsi="Roboto" w:cs="Arial"/>
          <w:dstrike/>
          <w:sz w:val="22"/>
          <w:szCs w:val="22"/>
          <w:lang w:val="en-US"/>
        </w:rPr>
        <w:t xml:space="preserve">and </w:t>
      </w:r>
      <w:r w:rsidRPr="006D7325">
        <w:rPr>
          <w:rFonts w:ascii="Roboto" w:hAnsi="Roboto" w:cs="Arial"/>
          <w:i/>
          <w:iCs/>
          <w:dstrike/>
          <w:sz w:val="22"/>
          <w:szCs w:val="22"/>
          <w:lang w:val="en-US"/>
        </w:rPr>
        <w:t>de jure</w:t>
      </w:r>
      <w:r w:rsidRPr="006D7325">
        <w:rPr>
          <w:rFonts w:ascii="Roboto" w:hAnsi="Roboto" w:cs="Arial"/>
          <w:dstrike/>
          <w:sz w:val="22"/>
          <w:szCs w:val="22"/>
          <w:lang w:val="en-US"/>
        </w:rPr>
        <w:t xml:space="preserve"> or </w:t>
      </w:r>
      <w:r w:rsidRPr="006D7325">
        <w:rPr>
          <w:rFonts w:ascii="Roboto" w:hAnsi="Roboto" w:cs="Arial"/>
          <w:i/>
          <w:iCs/>
          <w:dstrike/>
          <w:sz w:val="22"/>
          <w:szCs w:val="22"/>
          <w:lang w:val="en-US"/>
        </w:rPr>
        <w:t>de facto</w:t>
      </w:r>
      <w:r w:rsidRPr="006D7325">
        <w:rPr>
          <w:rFonts w:ascii="Roboto" w:hAnsi="Roboto" w:cs="Arial"/>
          <w:dstrike/>
          <w:sz w:val="22"/>
          <w:szCs w:val="22"/>
          <w:lang w:val="en-US"/>
        </w:rPr>
        <w:t xml:space="preserve"> discrimination</w:t>
      </w:r>
      <w:r w:rsidRPr="006D7325">
        <w:rPr>
          <w:rFonts w:ascii="Roboto" w:hAnsi="Roboto" w:cs="Arial"/>
          <w:sz w:val="22"/>
          <w:szCs w:val="22"/>
          <w:lang w:val="en-US"/>
        </w:rPr>
        <w:t xml:space="preserve"> may also …”.  </w:t>
      </w:r>
    </w:p>
    <w:p w14:paraId="2732594C" w14:textId="3A2F89C2" w:rsidR="00C84BAF" w:rsidRDefault="00C84BAF" w:rsidP="00217156">
      <w:pPr>
        <w:pStyle w:val="Heading3"/>
      </w:pPr>
      <w:r w:rsidRPr="008174AA">
        <w:t xml:space="preserve">Paragraph </w:t>
      </w:r>
      <w:r>
        <w:t>41</w:t>
      </w:r>
      <w:r w:rsidRPr="008174AA">
        <w:t xml:space="preserve">: </w:t>
      </w:r>
    </w:p>
    <w:p w14:paraId="7DF22BC5" w14:textId="0AD2173E" w:rsidR="00C84BAF" w:rsidRPr="00C84BAF" w:rsidRDefault="00C84BAF" w:rsidP="00217156">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US"/>
        </w:rPr>
      </w:pPr>
      <w:r>
        <w:rPr>
          <w:rFonts w:ascii="Roboto" w:hAnsi="Roboto" w:cs="Arial"/>
          <w:sz w:val="24"/>
          <w:szCs w:val="24"/>
          <w:lang w:val="en-GB"/>
        </w:rPr>
        <w:t>IDA highlights the relevance of including a subsection on older persons with disabilities after the subsection on women and girls with disabilities.</w:t>
      </w:r>
    </w:p>
    <w:p w14:paraId="20E5E0F9" w14:textId="48EB1785" w:rsidR="00217156" w:rsidRPr="00F85ABF" w:rsidRDefault="00217156" w:rsidP="00217156">
      <w:pPr>
        <w:pStyle w:val="Heading3"/>
      </w:pPr>
      <w:r w:rsidRPr="008174AA">
        <w:t>Paragraph</w:t>
      </w:r>
      <w:r>
        <w:t>s 44 and 45</w:t>
      </w:r>
      <w:r w:rsidRPr="008174AA">
        <w:t>:</w:t>
      </w:r>
      <w:r>
        <w:t xml:space="preserve"> Consideration of harms of institutionalization to all children and prevention of primary impairments.</w:t>
      </w:r>
    </w:p>
    <w:p w14:paraId="2DF46AC1" w14:textId="2A343C0D" w:rsidR="00217156" w:rsidRPr="00AF35A7" w:rsidRDefault="00AF35A7" w:rsidP="00217156">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US"/>
        </w:rPr>
      </w:pPr>
      <w:r>
        <w:rPr>
          <w:rFonts w:ascii="Roboto" w:hAnsi="Roboto" w:cs="Arial"/>
          <w:sz w:val="24"/>
          <w:szCs w:val="24"/>
          <w:lang w:val="en-GB"/>
        </w:rPr>
        <w:t xml:space="preserve">These two paragraphs </w:t>
      </w:r>
      <w:r w:rsidR="003B1073">
        <w:rPr>
          <w:rFonts w:ascii="Roboto" w:hAnsi="Roboto" w:cs="Arial"/>
          <w:sz w:val="24"/>
          <w:szCs w:val="24"/>
          <w:lang w:val="en-GB"/>
        </w:rPr>
        <w:t>lack sufficient clarity on</w:t>
      </w:r>
      <w:r>
        <w:rPr>
          <w:rFonts w:ascii="Roboto" w:hAnsi="Roboto" w:cs="Arial"/>
          <w:sz w:val="24"/>
          <w:szCs w:val="24"/>
          <w:lang w:val="en-GB"/>
        </w:rPr>
        <w:t xml:space="preserve"> the issue of institutionalization causing primary impairments to children in general and provide, </w:t>
      </w:r>
      <w:r w:rsidR="003B1073">
        <w:rPr>
          <w:rFonts w:ascii="Roboto" w:hAnsi="Roboto" w:cs="Arial"/>
          <w:sz w:val="24"/>
          <w:szCs w:val="24"/>
          <w:lang w:val="en-GB"/>
        </w:rPr>
        <w:t>and</w:t>
      </w:r>
      <w:r>
        <w:rPr>
          <w:rFonts w:ascii="Roboto" w:hAnsi="Roboto" w:cs="Arial"/>
          <w:sz w:val="24"/>
          <w:szCs w:val="24"/>
          <w:lang w:val="en-GB"/>
        </w:rPr>
        <w:t xml:space="preserve"> recommendations related to both children generally and children with disabilities in particular. IDA proposes a </w:t>
      </w:r>
      <w:r w:rsidR="0081679D" w:rsidRPr="0081679D">
        <w:rPr>
          <w:rFonts w:ascii="Roboto" w:hAnsi="Roboto" w:cs="Arial"/>
          <w:b/>
          <w:bCs/>
          <w:sz w:val="24"/>
          <w:szCs w:val="24"/>
          <w:lang w:val="en-GB"/>
        </w:rPr>
        <w:t xml:space="preserve">full </w:t>
      </w:r>
      <w:r w:rsidRPr="0081679D">
        <w:rPr>
          <w:rFonts w:ascii="Roboto" w:hAnsi="Roboto" w:cs="Arial"/>
          <w:b/>
          <w:bCs/>
          <w:sz w:val="24"/>
          <w:szCs w:val="24"/>
          <w:lang w:val="en-GB"/>
        </w:rPr>
        <w:t>redrafting</w:t>
      </w:r>
      <w:r>
        <w:rPr>
          <w:rFonts w:ascii="Roboto" w:hAnsi="Roboto" w:cs="Arial"/>
          <w:sz w:val="24"/>
          <w:szCs w:val="24"/>
          <w:lang w:val="en-GB"/>
        </w:rPr>
        <w:t xml:space="preserve"> in th</w:t>
      </w:r>
      <w:r w:rsidR="0081679D">
        <w:rPr>
          <w:rFonts w:ascii="Roboto" w:hAnsi="Roboto" w:cs="Arial"/>
          <w:sz w:val="24"/>
          <w:szCs w:val="24"/>
          <w:lang w:val="en-GB"/>
        </w:rPr>
        <w:t>e following</w:t>
      </w:r>
      <w:r>
        <w:rPr>
          <w:rFonts w:ascii="Roboto" w:hAnsi="Roboto" w:cs="Arial"/>
          <w:sz w:val="24"/>
          <w:szCs w:val="24"/>
          <w:lang w:val="en-GB"/>
        </w:rPr>
        <w:t xml:space="preserve"> way:</w:t>
      </w:r>
    </w:p>
    <w:p w14:paraId="08732527" w14:textId="363D827A" w:rsidR="000E447A" w:rsidRPr="006D7325" w:rsidRDefault="002B011E" w:rsidP="00217156">
      <w:pPr>
        <w:pStyle w:val="FootnoteText"/>
        <w:tabs>
          <w:tab w:val="left" w:pos="284"/>
        </w:tabs>
        <w:snapToGrid w:val="0"/>
        <w:spacing w:after="120" w:line="360" w:lineRule="auto"/>
        <w:jc w:val="both"/>
        <w:rPr>
          <w:rFonts w:ascii="Roboto" w:hAnsi="Roboto" w:cs="Arial"/>
          <w:b/>
          <w:bCs/>
          <w:sz w:val="22"/>
          <w:szCs w:val="22"/>
          <w:lang w:val="en-GB"/>
        </w:rPr>
      </w:pPr>
      <w:r w:rsidRPr="006D7325">
        <w:rPr>
          <w:rFonts w:ascii="Roboto" w:hAnsi="Roboto" w:cs="Arial"/>
          <w:b/>
          <w:bCs/>
          <w:sz w:val="22"/>
          <w:szCs w:val="22"/>
          <w:lang w:val="en-GB"/>
        </w:rPr>
        <w:t>“</w:t>
      </w:r>
      <w:r w:rsidR="00217156" w:rsidRPr="006D7325">
        <w:rPr>
          <w:rFonts w:ascii="Roboto" w:hAnsi="Roboto" w:cs="Arial"/>
          <w:b/>
          <w:bCs/>
          <w:sz w:val="22"/>
          <w:szCs w:val="22"/>
          <w:lang w:val="en-GB"/>
        </w:rPr>
        <w:t xml:space="preserve">44. </w:t>
      </w:r>
      <w:r w:rsidR="0081679D" w:rsidRPr="006D7325">
        <w:rPr>
          <w:rFonts w:ascii="Roboto" w:hAnsi="Roboto" w:cs="Arial"/>
          <w:b/>
          <w:bCs/>
          <w:sz w:val="22"/>
          <w:szCs w:val="22"/>
          <w:lang w:val="en-GB"/>
        </w:rPr>
        <w:t xml:space="preserve">Children are usually placed in institutions based on their actual or perceived impairment, poverty, ethnicity, among other grounds. </w:t>
      </w:r>
      <w:r w:rsidR="00AF35A7" w:rsidRPr="006D7325">
        <w:rPr>
          <w:rFonts w:ascii="Roboto" w:hAnsi="Roboto" w:cs="Arial"/>
          <w:b/>
          <w:bCs/>
          <w:sz w:val="22"/>
          <w:szCs w:val="22"/>
          <w:lang w:val="en-GB"/>
        </w:rPr>
        <w:t>This Committee</w:t>
      </w:r>
      <w:r w:rsidR="0081679D" w:rsidRPr="006D7325">
        <w:rPr>
          <w:rFonts w:ascii="Roboto" w:hAnsi="Roboto" w:cs="Arial"/>
          <w:b/>
          <w:bCs/>
          <w:sz w:val="22"/>
          <w:szCs w:val="22"/>
          <w:lang w:val="en-GB"/>
        </w:rPr>
        <w:t xml:space="preserve"> itself</w:t>
      </w:r>
      <w:r w:rsidR="00AF35A7" w:rsidRPr="006D7325">
        <w:rPr>
          <w:rFonts w:ascii="Roboto" w:hAnsi="Roboto" w:cs="Arial"/>
          <w:b/>
          <w:bCs/>
          <w:sz w:val="22"/>
          <w:szCs w:val="22"/>
          <w:lang w:val="en-GB"/>
        </w:rPr>
        <w:t xml:space="preserve"> has </w:t>
      </w:r>
      <w:r w:rsidR="003B1073">
        <w:rPr>
          <w:rFonts w:ascii="Roboto" w:hAnsi="Roboto" w:cs="Arial"/>
          <w:b/>
          <w:bCs/>
          <w:sz w:val="22"/>
          <w:szCs w:val="22"/>
          <w:lang w:val="en-GB"/>
        </w:rPr>
        <w:t>found</w:t>
      </w:r>
      <w:r w:rsidR="003B1073" w:rsidRPr="006D7325">
        <w:rPr>
          <w:rFonts w:ascii="Roboto" w:hAnsi="Roboto" w:cs="Arial"/>
          <w:b/>
          <w:bCs/>
          <w:sz w:val="22"/>
          <w:szCs w:val="22"/>
          <w:lang w:val="en-GB"/>
        </w:rPr>
        <w:t xml:space="preserve"> </w:t>
      </w:r>
      <w:r w:rsidR="00AF35A7" w:rsidRPr="006D7325">
        <w:rPr>
          <w:rFonts w:ascii="Roboto" w:hAnsi="Roboto" w:cs="Arial"/>
          <w:b/>
          <w:bCs/>
          <w:sz w:val="22"/>
          <w:szCs w:val="22"/>
          <w:lang w:val="en-GB"/>
        </w:rPr>
        <w:t xml:space="preserve">that institutionalization is dangerous for </w:t>
      </w:r>
      <w:r w:rsidR="000E447A" w:rsidRPr="006D7325">
        <w:rPr>
          <w:rFonts w:ascii="Roboto" w:hAnsi="Roboto" w:cs="Arial"/>
          <w:b/>
          <w:bCs/>
          <w:sz w:val="22"/>
          <w:szCs w:val="22"/>
          <w:lang w:val="en-GB"/>
        </w:rPr>
        <w:t xml:space="preserve">all </w:t>
      </w:r>
      <w:r w:rsidR="00AF35A7" w:rsidRPr="006D7325">
        <w:rPr>
          <w:rFonts w:ascii="Roboto" w:hAnsi="Roboto" w:cs="Arial"/>
          <w:b/>
          <w:bCs/>
          <w:sz w:val="22"/>
          <w:szCs w:val="22"/>
          <w:lang w:val="en-GB"/>
        </w:rPr>
        <w:t>children</w:t>
      </w:r>
      <w:r w:rsidR="000E447A" w:rsidRPr="006D7325">
        <w:rPr>
          <w:rFonts w:ascii="Roboto" w:hAnsi="Roboto" w:cs="Arial"/>
          <w:b/>
          <w:bCs/>
          <w:sz w:val="22"/>
          <w:szCs w:val="22"/>
          <w:lang w:val="en-GB"/>
        </w:rPr>
        <w:t>.</w:t>
      </w:r>
      <w:r w:rsidR="00AF35A7" w:rsidRPr="006D7325">
        <w:rPr>
          <w:rFonts w:ascii="Roboto" w:hAnsi="Roboto" w:cs="Arial"/>
          <w:b/>
          <w:bCs/>
          <w:sz w:val="22"/>
          <w:szCs w:val="22"/>
          <w:vertAlign w:val="superscript"/>
          <w:lang w:val="en-US"/>
        </w:rPr>
        <w:footnoteReference w:id="11"/>
      </w:r>
      <w:r w:rsidR="0081679D" w:rsidRPr="006D7325">
        <w:rPr>
          <w:rFonts w:ascii="Roboto" w:hAnsi="Roboto" w:cs="Arial"/>
          <w:b/>
          <w:bCs/>
          <w:sz w:val="22"/>
          <w:szCs w:val="22"/>
          <w:lang w:val="en-GB"/>
        </w:rPr>
        <w:t xml:space="preserve"> Institutional placement might be the cause and/or facilitate the acquisition of impairments by children, who then become children with disabilities. </w:t>
      </w:r>
      <w:r w:rsidR="0081679D" w:rsidRPr="00217156">
        <w:rPr>
          <w:rFonts w:ascii="Roboto" w:hAnsi="Roboto" w:cs="Arial"/>
          <w:b/>
          <w:bCs/>
          <w:sz w:val="22"/>
          <w:szCs w:val="22"/>
          <w:lang w:val="en-GB"/>
        </w:rPr>
        <w:t xml:space="preserve">Even short-term </w:t>
      </w:r>
      <w:r w:rsidR="0081679D" w:rsidRPr="006D7325">
        <w:rPr>
          <w:rFonts w:ascii="Roboto" w:hAnsi="Roboto" w:cs="Arial"/>
          <w:b/>
          <w:bCs/>
          <w:sz w:val="22"/>
          <w:szCs w:val="22"/>
          <w:lang w:val="en-GB"/>
        </w:rPr>
        <w:t xml:space="preserve">institutional </w:t>
      </w:r>
      <w:r w:rsidR="0081679D" w:rsidRPr="00217156">
        <w:rPr>
          <w:rFonts w:ascii="Roboto" w:hAnsi="Roboto" w:cs="Arial"/>
          <w:b/>
          <w:bCs/>
          <w:sz w:val="22"/>
          <w:szCs w:val="22"/>
          <w:lang w:val="en-GB"/>
        </w:rPr>
        <w:t xml:space="preserve">placement </w:t>
      </w:r>
      <w:r w:rsidR="0081679D" w:rsidRPr="006D7325">
        <w:rPr>
          <w:rFonts w:ascii="Roboto" w:hAnsi="Roboto" w:cs="Arial"/>
          <w:b/>
          <w:bCs/>
          <w:sz w:val="22"/>
          <w:szCs w:val="22"/>
          <w:lang w:val="en-GB"/>
        </w:rPr>
        <w:t>(</w:t>
      </w:r>
      <w:r w:rsidR="0081679D" w:rsidRPr="00217156">
        <w:rPr>
          <w:rFonts w:ascii="Roboto" w:hAnsi="Roboto" w:cs="Arial"/>
          <w:b/>
          <w:bCs/>
          <w:sz w:val="22"/>
          <w:szCs w:val="22"/>
          <w:lang w:val="en-GB"/>
        </w:rPr>
        <w:t>outside a family</w:t>
      </w:r>
      <w:r w:rsidR="0081679D" w:rsidRPr="006D7325">
        <w:rPr>
          <w:rFonts w:ascii="Roboto" w:hAnsi="Roboto" w:cs="Arial"/>
          <w:b/>
          <w:bCs/>
          <w:sz w:val="22"/>
          <w:szCs w:val="22"/>
          <w:lang w:val="en-GB"/>
        </w:rPr>
        <w:t>)</w:t>
      </w:r>
      <w:r w:rsidR="0081679D" w:rsidRPr="00217156">
        <w:rPr>
          <w:rFonts w:ascii="Roboto" w:hAnsi="Roboto" w:cs="Arial"/>
          <w:b/>
          <w:bCs/>
          <w:sz w:val="22"/>
          <w:szCs w:val="22"/>
          <w:lang w:val="en-GB"/>
        </w:rPr>
        <w:t xml:space="preserve"> </w:t>
      </w:r>
      <w:r w:rsidR="0081679D" w:rsidRPr="006D7325">
        <w:rPr>
          <w:rFonts w:ascii="Roboto" w:hAnsi="Roboto" w:cs="Arial"/>
          <w:b/>
          <w:bCs/>
          <w:sz w:val="22"/>
          <w:szCs w:val="22"/>
          <w:lang w:val="en-GB"/>
        </w:rPr>
        <w:t xml:space="preserve">may </w:t>
      </w:r>
      <w:r w:rsidR="0081679D" w:rsidRPr="00217156">
        <w:rPr>
          <w:rFonts w:ascii="Roboto" w:hAnsi="Roboto" w:cs="Arial"/>
          <w:b/>
          <w:bCs/>
          <w:sz w:val="22"/>
          <w:szCs w:val="22"/>
          <w:lang w:val="en-GB"/>
        </w:rPr>
        <w:t>cause great suffering</w:t>
      </w:r>
      <w:r w:rsidR="0081679D" w:rsidRPr="006D7325">
        <w:rPr>
          <w:rFonts w:ascii="Roboto" w:hAnsi="Roboto" w:cs="Arial"/>
          <w:b/>
          <w:bCs/>
          <w:sz w:val="22"/>
          <w:szCs w:val="22"/>
          <w:lang w:val="en-GB"/>
        </w:rPr>
        <w:t>,</w:t>
      </w:r>
      <w:r w:rsidR="0081679D" w:rsidRPr="00217156">
        <w:rPr>
          <w:rFonts w:ascii="Roboto" w:hAnsi="Roboto" w:cs="Arial"/>
          <w:b/>
          <w:bCs/>
          <w:sz w:val="22"/>
          <w:szCs w:val="22"/>
          <w:lang w:val="en-GB"/>
        </w:rPr>
        <w:t xml:space="preserve"> trauma, </w:t>
      </w:r>
      <w:r w:rsidR="0081679D" w:rsidRPr="006D7325">
        <w:rPr>
          <w:rFonts w:ascii="Roboto" w:hAnsi="Roboto" w:cs="Arial"/>
          <w:b/>
          <w:bCs/>
          <w:sz w:val="22"/>
          <w:szCs w:val="22"/>
          <w:lang w:val="en-GB"/>
        </w:rPr>
        <w:t>and other harm that can evolve or become impairments</w:t>
      </w:r>
      <w:r w:rsidR="0081679D" w:rsidRPr="00217156">
        <w:rPr>
          <w:rFonts w:ascii="Roboto" w:hAnsi="Roboto" w:cs="Arial"/>
          <w:b/>
          <w:bCs/>
          <w:sz w:val="22"/>
          <w:szCs w:val="22"/>
          <w:lang w:val="en-GB"/>
        </w:rPr>
        <w:t>.</w:t>
      </w:r>
      <w:r w:rsidR="00C64BD2" w:rsidRPr="006D7325">
        <w:rPr>
          <w:rFonts w:ascii="Roboto" w:hAnsi="Roboto" w:cs="Arial"/>
          <w:b/>
          <w:bCs/>
          <w:sz w:val="22"/>
          <w:szCs w:val="22"/>
          <w:lang w:val="en-GB"/>
        </w:rPr>
        <w:t xml:space="preserve"> A clear example is acquiring cognitive impairments due to lack of proper nutrition in institutional settings.</w:t>
      </w:r>
      <w:r w:rsidR="000E447A" w:rsidRPr="006D7325">
        <w:rPr>
          <w:rFonts w:ascii="Roboto" w:hAnsi="Roboto" w:cs="Arial"/>
          <w:b/>
          <w:bCs/>
          <w:sz w:val="22"/>
          <w:szCs w:val="22"/>
          <w:lang w:val="en-GB"/>
        </w:rPr>
        <w:t xml:space="preserve"> </w:t>
      </w:r>
      <w:r w:rsidR="00C64BD2" w:rsidRPr="006D7325">
        <w:rPr>
          <w:rFonts w:ascii="Roboto" w:hAnsi="Roboto" w:cs="Arial"/>
          <w:b/>
          <w:bCs/>
          <w:sz w:val="22"/>
          <w:szCs w:val="22"/>
          <w:lang w:val="en-GB"/>
        </w:rPr>
        <w:t>A</w:t>
      </w:r>
      <w:r w:rsidR="000E447A" w:rsidRPr="006D7325">
        <w:rPr>
          <w:rFonts w:ascii="Roboto" w:hAnsi="Roboto" w:cs="Arial"/>
          <w:b/>
          <w:bCs/>
          <w:sz w:val="22"/>
          <w:szCs w:val="22"/>
          <w:lang w:val="en-GB"/>
        </w:rPr>
        <w:t xml:space="preserve">voiding institutionalization of children, including children with disabilities, must </w:t>
      </w:r>
      <w:r w:rsidR="00C64BD2" w:rsidRPr="006D7325">
        <w:rPr>
          <w:rFonts w:ascii="Roboto" w:hAnsi="Roboto" w:cs="Arial"/>
          <w:b/>
          <w:bCs/>
          <w:sz w:val="22"/>
          <w:szCs w:val="22"/>
          <w:lang w:val="en-GB"/>
        </w:rPr>
        <w:t xml:space="preserve">then </w:t>
      </w:r>
      <w:r w:rsidR="000E447A" w:rsidRPr="006D7325">
        <w:rPr>
          <w:rFonts w:ascii="Roboto" w:hAnsi="Roboto" w:cs="Arial"/>
          <w:b/>
          <w:bCs/>
          <w:sz w:val="22"/>
          <w:szCs w:val="22"/>
          <w:lang w:val="en-GB"/>
        </w:rPr>
        <w:t xml:space="preserve">be a State’s priority and serves both primary prevention of impairments on children (as </w:t>
      </w:r>
      <w:r w:rsidR="003B1073">
        <w:rPr>
          <w:rFonts w:ascii="Roboto" w:hAnsi="Roboto" w:cs="Arial"/>
          <w:b/>
          <w:bCs/>
          <w:sz w:val="22"/>
          <w:szCs w:val="22"/>
          <w:lang w:val="en-GB"/>
        </w:rPr>
        <w:t xml:space="preserve">a general matter of </w:t>
      </w:r>
      <w:r w:rsidR="000E447A" w:rsidRPr="006D7325">
        <w:rPr>
          <w:rFonts w:ascii="Roboto" w:hAnsi="Roboto" w:cs="Arial"/>
          <w:b/>
          <w:bCs/>
          <w:sz w:val="22"/>
          <w:szCs w:val="22"/>
          <w:lang w:val="en-GB"/>
        </w:rPr>
        <w:t>public health) and</w:t>
      </w:r>
      <w:r w:rsidR="00C413E6" w:rsidRPr="006D7325">
        <w:rPr>
          <w:rFonts w:ascii="Roboto" w:hAnsi="Roboto" w:cs="Arial"/>
          <w:b/>
          <w:bCs/>
          <w:sz w:val="22"/>
          <w:szCs w:val="22"/>
          <w:lang w:val="en-GB"/>
        </w:rPr>
        <w:t xml:space="preserve"> prevention of</w:t>
      </w:r>
      <w:r w:rsidR="000E447A" w:rsidRPr="006D7325">
        <w:rPr>
          <w:rFonts w:ascii="Roboto" w:hAnsi="Roboto" w:cs="Arial"/>
          <w:b/>
          <w:bCs/>
          <w:sz w:val="22"/>
          <w:szCs w:val="22"/>
          <w:lang w:val="en-GB"/>
        </w:rPr>
        <w:t xml:space="preserve"> isolation, segregation and secondary impairments on children with disabilities</w:t>
      </w:r>
      <w:r w:rsidR="00C413E6" w:rsidRPr="006D7325">
        <w:rPr>
          <w:rFonts w:ascii="Roboto" w:hAnsi="Roboto" w:cs="Arial"/>
          <w:b/>
          <w:bCs/>
          <w:sz w:val="22"/>
          <w:szCs w:val="22"/>
          <w:lang w:val="en-GB"/>
        </w:rPr>
        <w:t xml:space="preserve"> </w:t>
      </w:r>
      <w:r w:rsidR="000E447A" w:rsidRPr="006D7325">
        <w:rPr>
          <w:rFonts w:ascii="Roboto" w:hAnsi="Roboto" w:cs="Arial"/>
          <w:b/>
          <w:bCs/>
          <w:sz w:val="22"/>
          <w:szCs w:val="22"/>
          <w:lang w:val="en-GB"/>
        </w:rPr>
        <w:t>(as a disability rights matter)</w:t>
      </w:r>
      <w:r w:rsidR="00C413E6" w:rsidRPr="006D7325">
        <w:rPr>
          <w:rFonts w:ascii="Roboto" w:hAnsi="Roboto" w:cs="Arial"/>
          <w:b/>
          <w:bCs/>
          <w:sz w:val="22"/>
          <w:szCs w:val="22"/>
          <w:lang w:val="en-GB"/>
        </w:rPr>
        <w:t>, favouring inclusion in the community.</w:t>
      </w:r>
    </w:p>
    <w:p w14:paraId="3F213689" w14:textId="43BDEE14" w:rsidR="00217156" w:rsidRPr="006D7325" w:rsidRDefault="000E447A" w:rsidP="00217156">
      <w:pPr>
        <w:pStyle w:val="FootnoteText"/>
        <w:tabs>
          <w:tab w:val="left" w:pos="284"/>
        </w:tabs>
        <w:snapToGrid w:val="0"/>
        <w:spacing w:after="120" w:line="360" w:lineRule="auto"/>
        <w:jc w:val="both"/>
        <w:rPr>
          <w:rFonts w:ascii="Roboto" w:hAnsi="Roboto" w:cs="Arial"/>
          <w:b/>
          <w:bCs/>
          <w:sz w:val="22"/>
          <w:szCs w:val="22"/>
          <w:lang w:val="en-GB"/>
        </w:rPr>
      </w:pPr>
      <w:r w:rsidRPr="006D7325">
        <w:rPr>
          <w:rFonts w:ascii="Roboto" w:hAnsi="Roboto" w:cs="Arial"/>
          <w:b/>
          <w:bCs/>
          <w:sz w:val="22"/>
          <w:szCs w:val="22"/>
          <w:lang w:val="en-GB"/>
        </w:rPr>
        <w:t>45.</w:t>
      </w:r>
      <w:r w:rsidR="0081679D" w:rsidRPr="00217156">
        <w:rPr>
          <w:rFonts w:ascii="Roboto" w:hAnsi="Roboto" w:cs="Arial"/>
          <w:b/>
          <w:bCs/>
          <w:sz w:val="22"/>
          <w:szCs w:val="22"/>
          <w:lang w:val="en-GB"/>
        </w:rPr>
        <w:t xml:space="preserve"> </w:t>
      </w:r>
      <w:r w:rsidR="0081679D" w:rsidRPr="006D7325">
        <w:rPr>
          <w:rFonts w:ascii="Roboto" w:hAnsi="Roboto" w:cs="Arial"/>
          <w:b/>
          <w:bCs/>
          <w:sz w:val="22"/>
          <w:szCs w:val="22"/>
          <w:lang w:val="en-GB"/>
        </w:rPr>
        <w:t xml:space="preserve"> </w:t>
      </w:r>
      <w:r w:rsidR="00C64BD2" w:rsidRPr="006D7325">
        <w:rPr>
          <w:rFonts w:ascii="Roboto" w:hAnsi="Roboto" w:cs="Arial"/>
          <w:b/>
          <w:bCs/>
          <w:sz w:val="22"/>
          <w:szCs w:val="22"/>
          <w:lang w:val="en-GB"/>
        </w:rPr>
        <w:t xml:space="preserve">In this vein, </w:t>
      </w:r>
      <w:r w:rsidR="00C413E6" w:rsidRPr="006D7325">
        <w:rPr>
          <w:rFonts w:ascii="Roboto" w:hAnsi="Roboto" w:cs="Arial"/>
          <w:b/>
          <w:bCs/>
          <w:sz w:val="22"/>
          <w:szCs w:val="22"/>
          <w:lang w:val="en-GB"/>
        </w:rPr>
        <w:t xml:space="preserve">specific </w:t>
      </w:r>
      <w:r w:rsidR="00217156" w:rsidRPr="006D7325">
        <w:rPr>
          <w:rFonts w:ascii="Roboto" w:hAnsi="Roboto" w:cs="Arial"/>
          <w:b/>
          <w:bCs/>
          <w:sz w:val="22"/>
          <w:szCs w:val="22"/>
          <w:lang w:val="en-GB"/>
        </w:rPr>
        <w:t xml:space="preserve">support </w:t>
      </w:r>
      <w:r w:rsidR="00C64BD2" w:rsidRPr="006D7325">
        <w:rPr>
          <w:rFonts w:ascii="Roboto" w:hAnsi="Roboto" w:cs="Arial"/>
          <w:b/>
          <w:bCs/>
          <w:sz w:val="22"/>
          <w:szCs w:val="22"/>
          <w:lang w:val="en-GB"/>
        </w:rPr>
        <w:t xml:space="preserve">measures </w:t>
      </w:r>
      <w:r w:rsidR="00217156" w:rsidRPr="006D7325">
        <w:rPr>
          <w:rFonts w:ascii="Roboto" w:hAnsi="Roboto" w:cs="Arial"/>
          <w:b/>
          <w:bCs/>
          <w:sz w:val="22"/>
          <w:szCs w:val="22"/>
          <w:lang w:val="en-GB"/>
        </w:rPr>
        <w:t xml:space="preserve">for children with disabilities and </w:t>
      </w:r>
      <w:r w:rsidR="00C413E6" w:rsidRPr="006D7325">
        <w:rPr>
          <w:rFonts w:ascii="Roboto" w:hAnsi="Roboto" w:cs="Arial"/>
          <w:b/>
          <w:bCs/>
          <w:sz w:val="22"/>
          <w:szCs w:val="22"/>
          <w:lang w:val="en-GB"/>
        </w:rPr>
        <w:t xml:space="preserve">their </w:t>
      </w:r>
      <w:r w:rsidR="00217156" w:rsidRPr="006D7325">
        <w:rPr>
          <w:rFonts w:ascii="Roboto" w:hAnsi="Roboto" w:cs="Arial"/>
          <w:b/>
          <w:bCs/>
          <w:sz w:val="22"/>
          <w:szCs w:val="22"/>
          <w:lang w:val="en-GB"/>
        </w:rPr>
        <w:t xml:space="preserve">families should be </w:t>
      </w:r>
      <w:r w:rsidR="00C413E6" w:rsidRPr="006D7325">
        <w:rPr>
          <w:rFonts w:ascii="Roboto" w:hAnsi="Roboto" w:cs="Arial"/>
          <w:b/>
          <w:bCs/>
          <w:sz w:val="22"/>
          <w:szCs w:val="22"/>
          <w:lang w:val="en-GB"/>
        </w:rPr>
        <w:t>part of</w:t>
      </w:r>
      <w:r w:rsidR="00217156" w:rsidRPr="006D7325">
        <w:rPr>
          <w:rFonts w:ascii="Roboto" w:hAnsi="Roboto" w:cs="Arial"/>
          <w:b/>
          <w:bCs/>
          <w:sz w:val="22"/>
          <w:szCs w:val="22"/>
          <w:lang w:val="en-GB"/>
        </w:rPr>
        <w:t xml:space="preserve"> </w:t>
      </w:r>
      <w:r w:rsidR="00C413E6" w:rsidRPr="006D7325">
        <w:rPr>
          <w:rFonts w:ascii="Roboto" w:hAnsi="Roboto" w:cs="Arial"/>
          <w:b/>
          <w:bCs/>
          <w:sz w:val="22"/>
          <w:szCs w:val="22"/>
          <w:lang w:val="en-GB"/>
        </w:rPr>
        <w:t xml:space="preserve">and coordinated with </w:t>
      </w:r>
      <w:r w:rsidR="00217156" w:rsidRPr="006D7325">
        <w:rPr>
          <w:rFonts w:ascii="Roboto" w:hAnsi="Roboto" w:cs="Arial"/>
          <w:b/>
          <w:bCs/>
          <w:sz w:val="22"/>
          <w:szCs w:val="22"/>
          <w:lang w:val="en-GB"/>
        </w:rPr>
        <w:t>support</w:t>
      </w:r>
      <w:r w:rsidR="00C808D6" w:rsidRPr="006D7325">
        <w:rPr>
          <w:rFonts w:ascii="Roboto" w:hAnsi="Roboto" w:cs="Arial"/>
          <w:b/>
          <w:bCs/>
          <w:sz w:val="22"/>
          <w:szCs w:val="22"/>
          <w:lang w:val="en-GB"/>
        </w:rPr>
        <w:t xml:space="preserve"> measures available</w:t>
      </w:r>
      <w:r w:rsidR="00217156" w:rsidRPr="006D7325">
        <w:rPr>
          <w:rFonts w:ascii="Roboto" w:hAnsi="Roboto" w:cs="Arial"/>
          <w:b/>
          <w:bCs/>
          <w:sz w:val="22"/>
          <w:szCs w:val="22"/>
          <w:lang w:val="en-GB"/>
        </w:rPr>
        <w:t xml:space="preserve"> for all children</w:t>
      </w:r>
      <w:r w:rsidR="00C413E6" w:rsidRPr="006D7325">
        <w:rPr>
          <w:rFonts w:ascii="Roboto" w:hAnsi="Roboto" w:cs="Arial"/>
          <w:b/>
          <w:bCs/>
          <w:sz w:val="22"/>
          <w:szCs w:val="22"/>
          <w:lang w:val="en-GB"/>
        </w:rPr>
        <w:t xml:space="preserve"> and their famil</w:t>
      </w:r>
      <w:r w:rsidR="00C808D6" w:rsidRPr="006D7325">
        <w:rPr>
          <w:rFonts w:ascii="Roboto" w:hAnsi="Roboto" w:cs="Arial"/>
          <w:b/>
          <w:bCs/>
          <w:sz w:val="22"/>
          <w:szCs w:val="22"/>
          <w:lang w:val="en-GB"/>
        </w:rPr>
        <w:t>ies</w:t>
      </w:r>
      <w:r w:rsidR="00C413E6" w:rsidRPr="006D7325">
        <w:rPr>
          <w:rFonts w:ascii="Roboto" w:hAnsi="Roboto" w:cs="Arial"/>
          <w:b/>
          <w:bCs/>
          <w:sz w:val="22"/>
          <w:szCs w:val="22"/>
          <w:lang w:val="en-GB"/>
        </w:rPr>
        <w:t xml:space="preserve">, with the </w:t>
      </w:r>
      <w:r w:rsidR="00C413E6" w:rsidRPr="006D7325">
        <w:rPr>
          <w:rFonts w:ascii="Roboto" w:hAnsi="Roboto" w:cs="Arial"/>
          <w:b/>
          <w:bCs/>
          <w:sz w:val="22"/>
          <w:szCs w:val="22"/>
          <w:lang w:val="en-GB"/>
        </w:rPr>
        <w:lastRenderedPageBreak/>
        <w:t>purpose of avoiding any support gap</w:t>
      </w:r>
      <w:r w:rsidR="00C808D6" w:rsidRPr="006D7325">
        <w:rPr>
          <w:rFonts w:ascii="Roboto" w:hAnsi="Roboto" w:cs="Arial"/>
          <w:b/>
          <w:bCs/>
          <w:sz w:val="22"/>
          <w:szCs w:val="22"/>
          <w:lang w:val="en-GB"/>
        </w:rPr>
        <w:t>:</w:t>
      </w:r>
      <w:r w:rsidR="00C413E6" w:rsidRPr="006D7325">
        <w:rPr>
          <w:rFonts w:ascii="Roboto" w:hAnsi="Roboto" w:cs="Arial"/>
          <w:b/>
          <w:bCs/>
          <w:sz w:val="22"/>
          <w:szCs w:val="22"/>
          <w:lang w:val="en-GB"/>
        </w:rPr>
        <w:t xml:space="preserve"> support </w:t>
      </w:r>
      <w:r w:rsidR="00C808D6" w:rsidRPr="006D7325">
        <w:rPr>
          <w:rFonts w:ascii="Roboto" w:hAnsi="Roboto" w:cs="Arial"/>
          <w:b/>
          <w:bCs/>
          <w:sz w:val="22"/>
          <w:szCs w:val="22"/>
          <w:lang w:val="en-GB"/>
        </w:rPr>
        <w:t>should be</w:t>
      </w:r>
      <w:r w:rsidR="00C413E6" w:rsidRPr="006D7325">
        <w:rPr>
          <w:rFonts w:ascii="Roboto" w:hAnsi="Roboto" w:cs="Arial"/>
          <w:b/>
          <w:bCs/>
          <w:sz w:val="22"/>
          <w:szCs w:val="22"/>
          <w:lang w:val="en-GB"/>
        </w:rPr>
        <w:t xml:space="preserve"> available when required</w:t>
      </w:r>
      <w:r w:rsidR="00C808D6" w:rsidRPr="006D7325">
        <w:rPr>
          <w:rFonts w:ascii="Roboto" w:hAnsi="Roboto" w:cs="Arial"/>
          <w:b/>
          <w:bCs/>
          <w:sz w:val="22"/>
          <w:szCs w:val="22"/>
          <w:lang w:val="en-GB"/>
        </w:rPr>
        <w:t xml:space="preserve"> to prevent and end institutionalization of children, including children with disabilities</w:t>
      </w:r>
      <w:r w:rsidR="00217156" w:rsidRPr="006D7325">
        <w:rPr>
          <w:rFonts w:ascii="Roboto" w:hAnsi="Roboto" w:cs="Arial"/>
          <w:b/>
          <w:bCs/>
          <w:sz w:val="22"/>
          <w:szCs w:val="22"/>
          <w:lang w:val="en-GB"/>
        </w:rPr>
        <w:t>. </w:t>
      </w:r>
      <w:r w:rsidR="00C413E6" w:rsidRPr="006D7325">
        <w:rPr>
          <w:rFonts w:ascii="Roboto" w:hAnsi="Roboto" w:cs="Arial"/>
          <w:b/>
          <w:bCs/>
          <w:sz w:val="22"/>
          <w:szCs w:val="22"/>
          <w:lang w:val="en-GB"/>
        </w:rPr>
        <w:t>In addition, p</w:t>
      </w:r>
      <w:r w:rsidR="00217156" w:rsidRPr="006D7325">
        <w:rPr>
          <w:rFonts w:ascii="Roboto" w:hAnsi="Roboto" w:cs="Arial"/>
          <w:b/>
          <w:bCs/>
          <w:sz w:val="22"/>
          <w:szCs w:val="22"/>
          <w:lang w:val="en-GB"/>
        </w:rPr>
        <w:t xml:space="preserve">eer support for children and adolescents </w:t>
      </w:r>
      <w:r w:rsidR="00C808D6" w:rsidRPr="006D7325">
        <w:rPr>
          <w:rFonts w:ascii="Roboto" w:hAnsi="Roboto" w:cs="Arial"/>
          <w:b/>
          <w:bCs/>
          <w:sz w:val="22"/>
          <w:szCs w:val="22"/>
          <w:lang w:val="en-GB"/>
        </w:rPr>
        <w:t xml:space="preserve">can </w:t>
      </w:r>
      <w:r w:rsidR="003B1073">
        <w:rPr>
          <w:rFonts w:ascii="Roboto" w:hAnsi="Roboto" w:cs="Arial"/>
          <w:b/>
          <w:bCs/>
          <w:sz w:val="22"/>
          <w:szCs w:val="22"/>
          <w:lang w:val="en-GB"/>
        </w:rPr>
        <w:t>significantly</w:t>
      </w:r>
      <w:r w:rsidR="003B1073" w:rsidRPr="006D7325">
        <w:rPr>
          <w:rFonts w:ascii="Roboto" w:hAnsi="Roboto" w:cs="Arial"/>
          <w:b/>
          <w:bCs/>
          <w:sz w:val="22"/>
          <w:szCs w:val="22"/>
          <w:lang w:val="en-GB"/>
        </w:rPr>
        <w:t xml:space="preserve"> </w:t>
      </w:r>
      <w:r w:rsidR="00C808D6" w:rsidRPr="006D7325">
        <w:rPr>
          <w:rFonts w:ascii="Roboto" w:hAnsi="Roboto" w:cs="Arial"/>
          <w:b/>
          <w:bCs/>
          <w:sz w:val="22"/>
          <w:szCs w:val="22"/>
          <w:lang w:val="en-GB"/>
        </w:rPr>
        <w:t>contribute to</w:t>
      </w:r>
      <w:r w:rsidR="00217156" w:rsidRPr="006D7325">
        <w:rPr>
          <w:rFonts w:ascii="Roboto" w:hAnsi="Roboto" w:cs="Arial"/>
          <w:b/>
          <w:bCs/>
          <w:sz w:val="22"/>
          <w:szCs w:val="22"/>
          <w:lang w:val="en-GB"/>
        </w:rPr>
        <w:t xml:space="preserve"> full community inclusion.</w:t>
      </w:r>
      <w:r w:rsidR="002B011E" w:rsidRPr="006D7325">
        <w:rPr>
          <w:rFonts w:ascii="Roboto" w:hAnsi="Roboto" w:cs="Arial"/>
          <w:b/>
          <w:bCs/>
          <w:sz w:val="22"/>
          <w:szCs w:val="22"/>
          <w:lang w:val="en-GB"/>
        </w:rPr>
        <w:t>”</w:t>
      </w:r>
      <w:r w:rsidR="00217156" w:rsidRPr="006D7325">
        <w:rPr>
          <w:rFonts w:ascii="Roboto" w:hAnsi="Roboto" w:cs="Arial"/>
          <w:b/>
          <w:bCs/>
          <w:sz w:val="22"/>
          <w:szCs w:val="22"/>
          <w:lang w:val="en-GB"/>
        </w:rPr>
        <w:t xml:space="preserve"> </w:t>
      </w:r>
    </w:p>
    <w:p w14:paraId="19C4B68F" w14:textId="60B4624A" w:rsidR="00197C4E" w:rsidRPr="00F85ABF" w:rsidRDefault="00197C4E" w:rsidP="00197C4E">
      <w:pPr>
        <w:pStyle w:val="Heading3"/>
      </w:pPr>
      <w:r w:rsidRPr="008174AA">
        <w:t>Paragraph</w:t>
      </w:r>
      <w:r>
        <w:t xml:space="preserve"> 54: broad scope of procedural accommodations</w:t>
      </w:r>
      <w:r w:rsidRPr="008174AA">
        <w:t xml:space="preserve"> </w:t>
      </w:r>
    </w:p>
    <w:p w14:paraId="2A9C462C" w14:textId="66D1AC9F" w:rsidR="00197C4E" w:rsidRDefault="00197C4E" w:rsidP="00197C4E">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t xml:space="preserve">IDA </w:t>
      </w:r>
      <w:r w:rsidR="00CD36BA">
        <w:rPr>
          <w:rFonts w:ascii="Roboto" w:hAnsi="Roboto" w:cs="Arial"/>
          <w:sz w:val="24"/>
          <w:szCs w:val="24"/>
          <w:lang w:val="en-GB"/>
        </w:rPr>
        <w:t>considers it</w:t>
      </w:r>
      <w:r>
        <w:rPr>
          <w:rFonts w:ascii="Roboto" w:hAnsi="Roboto" w:cs="Arial"/>
          <w:sz w:val="24"/>
          <w:szCs w:val="24"/>
          <w:lang w:val="en-GB"/>
        </w:rPr>
        <w:t xml:space="preserve"> important to portray a broad scope of procedural accommodations through examples not limited to issues of accessibility of information and communication.</w:t>
      </w:r>
      <w:r>
        <w:rPr>
          <w:rStyle w:val="FootnoteReference"/>
          <w:rFonts w:ascii="Roboto" w:hAnsi="Roboto" w:cs="Arial"/>
          <w:sz w:val="24"/>
          <w:szCs w:val="24"/>
          <w:lang w:val="en-GB"/>
        </w:rPr>
        <w:footnoteReference w:id="12"/>
      </w:r>
      <w:r>
        <w:rPr>
          <w:rFonts w:ascii="Roboto" w:hAnsi="Roboto" w:cs="Arial"/>
          <w:sz w:val="24"/>
          <w:szCs w:val="24"/>
          <w:lang w:val="en-GB"/>
        </w:rPr>
        <w:t xml:space="preserve"> Hence, IDA proposes:  </w:t>
      </w:r>
    </w:p>
    <w:p w14:paraId="6E8D1AFE" w14:textId="548C123C" w:rsidR="00197C4E" w:rsidRPr="00142854" w:rsidRDefault="002B011E" w:rsidP="00197C4E">
      <w:pPr>
        <w:pStyle w:val="FootnoteText"/>
        <w:tabs>
          <w:tab w:val="left" w:pos="284"/>
        </w:tabs>
        <w:snapToGrid w:val="0"/>
        <w:spacing w:after="120" w:line="360" w:lineRule="auto"/>
        <w:jc w:val="both"/>
        <w:rPr>
          <w:rFonts w:ascii="Roboto" w:hAnsi="Roboto" w:cs="Arial"/>
          <w:sz w:val="22"/>
          <w:szCs w:val="22"/>
          <w:lang w:val="en-US"/>
        </w:rPr>
      </w:pPr>
      <w:r w:rsidRPr="006D7325">
        <w:rPr>
          <w:rFonts w:ascii="Roboto" w:hAnsi="Roboto" w:cs="Arial"/>
          <w:sz w:val="22"/>
          <w:szCs w:val="22"/>
          <w:lang w:val="en-GB"/>
        </w:rPr>
        <w:t xml:space="preserve">“54. </w:t>
      </w:r>
      <w:r w:rsidR="00197C4E" w:rsidRPr="006D7325">
        <w:rPr>
          <w:rFonts w:ascii="Roboto" w:hAnsi="Roboto" w:cs="Arial"/>
          <w:sz w:val="22"/>
          <w:szCs w:val="22"/>
          <w:lang w:val="en-US"/>
        </w:rPr>
        <w:t xml:space="preserve">Procedural accommodations, such as Easy Read materials and plain language, </w:t>
      </w:r>
      <w:r w:rsidR="00197C4E" w:rsidRPr="00142854">
        <w:rPr>
          <w:rFonts w:ascii="Roboto" w:hAnsi="Roboto" w:cs="Arial"/>
          <w:b/>
          <w:bCs/>
          <w:sz w:val="22"/>
          <w:szCs w:val="22"/>
          <w:lang w:val="en-US"/>
        </w:rPr>
        <w:t>procedural flexibility</w:t>
      </w:r>
      <w:r w:rsidR="00197C4E" w:rsidRPr="006D7325">
        <w:rPr>
          <w:rFonts w:ascii="Roboto" w:hAnsi="Roboto" w:cs="Arial"/>
          <w:b/>
          <w:bCs/>
          <w:sz w:val="22"/>
          <w:szCs w:val="22"/>
          <w:lang w:val="en-US"/>
        </w:rPr>
        <w:t xml:space="preserve">, </w:t>
      </w:r>
      <w:r w:rsidR="00197C4E" w:rsidRPr="00142854">
        <w:rPr>
          <w:rFonts w:ascii="Roboto" w:hAnsi="Roboto" w:cs="Arial"/>
          <w:b/>
          <w:bCs/>
          <w:sz w:val="22"/>
          <w:szCs w:val="22"/>
          <w:lang w:val="en-US"/>
        </w:rPr>
        <w:t>extending or adjusting procedural deadlines and adjusting procedural formalities</w:t>
      </w:r>
      <w:r w:rsidR="00197C4E" w:rsidRPr="006D7325">
        <w:rPr>
          <w:rFonts w:ascii="Roboto" w:hAnsi="Roboto" w:cs="Arial"/>
          <w:sz w:val="22"/>
          <w:szCs w:val="22"/>
          <w:lang w:val="en-US"/>
        </w:rPr>
        <w:t>,</w:t>
      </w:r>
      <w:r w:rsidR="00197C4E" w:rsidRPr="006D7325">
        <w:rPr>
          <w:rStyle w:val="FootnoteReference"/>
          <w:rFonts w:ascii="Roboto" w:hAnsi="Roboto" w:cs="Arial"/>
          <w:sz w:val="22"/>
          <w:szCs w:val="22"/>
          <w:lang w:val="en-US"/>
        </w:rPr>
        <w:footnoteReference w:id="13"/>
      </w:r>
      <w:r w:rsidR="00197C4E" w:rsidRPr="006D7325">
        <w:rPr>
          <w:rFonts w:ascii="Roboto" w:hAnsi="Roboto" w:cs="Arial"/>
          <w:sz w:val="22"/>
          <w:szCs w:val="22"/>
          <w:lang w:val="en-US"/>
        </w:rPr>
        <w:t xml:space="preserve"> should be made available.</w:t>
      </w:r>
      <w:r w:rsidRPr="006D7325">
        <w:rPr>
          <w:rFonts w:ascii="Roboto" w:hAnsi="Roboto" w:cs="Arial"/>
          <w:sz w:val="22"/>
          <w:szCs w:val="22"/>
          <w:lang w:val="en-US"/>
        </w:rPr>
        <w:t>”</w:t>
      </w:r>
      <w:r w:rsidR="00197C4E" w:rsidRPr="006D7325">
        <w:rPr>
          <w:rFonts w:ascii="Roboto" w:hAnsi="Roboto" w:cs="Arial"/>
          <w:sz w:val="22"/>
          <w:szCs w:val="22"/>
          <w:lang w:val="en-US"/>
        </w:rPr>
        <w:t xml:space="preserve"> </w:t>
      </w:r>
      <w:r w:rsidR="00197C4E" w:rsidRPr="00142854">
        <w:rPr>
          <w:rFonts w:ascii="Roboto" w:hAnsi="Roboto" w:cs="Arial"/>
          <w:sz w:val="22"/>
          <w:szCs w:val="22"/>
          <w:lang w:val="en-US"/>
        </w:rPr>
        <w:t xml:space="preserve"> </w:t>
      </w:r>
    </w:p>
    <w:p w14:paraId="38C23A54" w14:textId="6D832A56" w:rsidR="002B011E" w:rsidRPr="00F85ABF" w:rsidRDefault="002B011E" w:rsidP="002B011E">
      <w:pPr>
        <w:pStyle w:val="Heading3"/>
      </w:pPr>
      <w:r w:rsidRPr="008174AA">
        <w:t>Paragraph</w:t>
      </w:r>
      <w:r>
        <w:t xml:space="preserve"> 56: “security measures” as a violation of article 14 of the CRPD</w:t>
      </w:r>
    </w:p>
    <w:p w14:paraId="0E4481AF" w14:textId="0BDDC8E0" w:rsidR="002B011E" w:rsidRPr="006D7325" w:rsidRDefault="002B011E" w:rsidP="006D7325">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t>“Security measures</w:t>
      </w:r>
      <w:r w:rsidR="00C57E29">
        <w:rPr>
          <w:rFonts w:ascii="Roboto" w:hAnsi="Roboto" w:cs="Arial"/>
          <w:sz w:val="24"/>
          <w:szCs w:val="24"/>
          <w:lang w:val="en-GB"/>
        </w:rPr>
        <w:t>,</w:t>
      </w:r>
      <w:r>
        <w:rPr>
          <w:rFonts w:ascii="Roboto" w:hAnsi="Roboto" w:cs="Arial"/>
          <w:sz w:val="24"/>
          <w:szCs w:val="24"/>
          <w:lang w:val="en-GB"/>
        </w:rPr>
        <w:t>”</w:t>
      </w:r>
      <w:r w:rsidR="00C57E29">
        <w:rPr>
          <w:rFonts w:ascii="Roboto" w:hAnsi="Roboto" w:cs="Arial"/>
          <w:sz w:val="24"/>
          <w:szCs w:val="24"/>
          <w:lang w:val="en-GB"/>
        </w:rPr>
        <w:t xml:space="preserve"> </w:t>
      </w:r>
      <w:r w:rsidR="001937B2">
        <w:rPr>
          <w:rFonts w:ascii="Roboto" w:hAnsi="Roboto" w:cs="Arial"/>
          <w:sz w:val="24"/>
          <w:szCs w:val="24"/>
          <w:lang w:val="en-GB"/>
        </w:rPr>
        <w:t>and other</w:t>
      </w:r>
      <w:r w:rsidR="00C57E29">
        <w:rPr>
          <w:rFonts w:ascii="Roboto" w:hAnsi="Roboto" w:cs="Arial"/>
          <w:sz w:val="24"/>
          <w:szCs w:val="24"/>
          <w:lang w:val="en-GB"/>
        </w:rPr>
        <w:t xml:space="preserve"> analogous legal institutions depending on the context, are usually applied to persons with disabilities “</w:t>
      </w:r>
      <w:r w:rsidR="00C57E29" w:rsidRPr="00C57E29">
        <w:rPr>
          <w:rFonts w:ascii="Roboto" w:hAnsi="Roboto" w:cs="Arial"/>
          <w:sz w:val="24"/>
          <w:szCs w:val="24"/>
          <w:lang w:val="en-GB"/>
        </w:rPr>
        <w:t>found not responsible due to “insanity” and incapacity to be held criminally responsible</w:t>
      </w:r>
      <w:r w:rsidR="00C57E29">
        <w:rPr>
          <w:rFonts w:ascii="Roboto" w:hAnsi="Roboto" w:cs="Arial"/>
          <w:sz w:val="24"/>
          <w:szCs w:val="24"/>
          <w:lang w:val="en-GB"/>
        </w:rPr>
        <w:t>.”</w:t>
      </w:r>
      <w:r w:rsidR="001937B2">
        <w:rPr>
          <w:rStyle w:val="FootnoteReference"/>
          <w:rFonts w:ascii="Roboto" w:hAnsi="Roboto" w:cs="Arial"/>
          <w:sz w:val="24"/>
          <w:szCs w:val="24"/>
          <w:lang w:val="en-GB"/>
        </w:rPr>
        <w:footnoteReference w:id="14"/>
      </w:r>
      <w:r>
        <w:rPr>
          <w:rFonts w:ascii="Roboto" w:hAnsi="Roboto" w:cs="Arial"/>
          <w:sz w:val="24"/>
          <w:szCs w:val="24"/>
          <w:lang w:val="en-GB"/>
        </w:rPr>
        <w:t xml:space="preserve"> </w:t>
      </w:r>
      <w:r w:rsidR="00C57E29">
        <w:rPr>
          <w:rFonts w:ascii="Roboto" w:hAnsi="Roboto" w:cs="Arial"/>
          <w:sz w:val="24"/>
          <w:szCs w:val="24"/>
          <w:lang w:val="en-GB"/>
        </w:rPr>
        <w:t>They</w:t>
      </w:r>
      <w:r>
        <w:rPr>
          <w:rFonts w:ascii="Roboto" w:hAnsi="Roboto" w:cs="Arial"/>
          <w:sz w:val="24"/>
          <w:szCs w:val="24"/>
          <w:lang w:val="en-GB"/>
        </w:rPr>
        <w:t xml:space="preserve"> are </w:t>
      </w:r>
      <w:r w:rsidR="00CD36BA">
        <w:rPr>
          <w:rFonts w:ascii="Roboto" w:hAnsi="Roboto" w:cs="Arial"/>
          <w:sz w:val="24"/>
          <w:szCs w:val="24"/>
          <w:lang w:val="en-GB"/>
        </w:rPr>
        <w:t>a</w:t>
      </w:r>
      <w:r>
        <w:rPr>
          <w:rFonts w:ascii="Roboto" w:hAnsi="Roboto" w:cs="Arial"/>
          <w:sz w:val="24"/>
          <w:szCs w:val="24"/>
          <w:lang w:val="en-GB"/>
        </w:rPr>
        <w:t xml:space="preserve"> consequence of denying persons with disabilities a fair trial and due process of law, with the guarantees applicable to anyone, </w:t>
      </w:r>
      <w:r w:rsidR="006D7325">
        <w:rPr>
          <w:rFonts w:ascii="Roboto" w:hAnsi="Roboto" w:cs="Arial"/>
          <w:sz w:val="24"/>
          <w:szCs w:val="24"/>
          <w:lang w:val="en-GB"/>
        </w:rPr>
        <w:t>based on</w:t>
      </w:r>
      <w:r>
        <w:rPr>
          <w:rFonts w:ascii="Roboto" w:hAnsi="Roboto" w:cs="Arial"/>
          <w:sz w:val="24"/>
          <w:szCs w:val="24"/>
          <w:lang w:val="en-GB"/>
        </w:rPr>
        <w:t xml:space="preserve"> the impairment of the person</w:t>
      </w:r>
      <w:r w:rsidR="009B31F4">
        <w:rPr>
          <w:rFonts w:ascii="Roboto" w:hAnsi="Roboto" w:cs="Arial"/>
          <w:sz w:val="24"/>
          <w:szCs w:val="24"/>
          <w:lang w:val="en-GB"/>
        </w:rPr>
        <w:t>, and/or constitute</w:t>
      </w:r>
      <w:r w:rsidR="009B31F4" w:rsidRPr="009B31F4">
        <w:rPr>
          <w:rFonts w:ascii="Roboto" w:hAnsi="Roboto" w:cs="Arial"/>
          <w:sz w:val="24"/>
          <w:szCs w:val="24"/>
          <w:lang w:val="en-GB"/>
        </w:rPr>
        <w:t xml:space="preserve"> the deprivation of liberty of a person not found guilty of a crime</w:t>
      </w:r>
      <w:r>
        <w:rPr>
          <w:rFonts w:ascii="Roboto" w:hAnsi="Roboto" w:cs="Arial"/>
          <w:sz w:val="24"/>
          <w:szCs w:val="24"/>
          <w:lang w:val="en-GB"/>
        </w:rPr>
        <w:t>.</w:t>
      </w:r>
      <w:r w:rsidR="0036502D">
        <w:rPr>
          <w:rFonts w:ascii="Roboto" w:hAnsi="Roboto" w:cs="Arial"/>
          <w:sz w:val="24"/>
          <w:szCs w:val="24"/>
          <w:lang w:val="en-GB"/>
        </w:rPr>
        <w:t xml:space="preserve"> Even without </w:t>
      </w:r>
      <w:r w:rsidR="006D7325" w:rsidRPr="006D7325">
        <w:rPr>
          <w:rFonts w:ascii="Roboto" w:hAnsi="Roboto" w:cs="Arial"/>
          <w:sz w:val="24"/>
          <w:szCs w:val="24"/>
          <w:lang w:val="en-GB"/>
        </w:rPr>
        <w:t>being found guilty of a crime</w:t>
      </w:r>
      <w:r w:rsidR="006D7325">
        <w:rPr>
          <w:rFonts w:ascii="Roboto" w:hAnsi="Roboto" w:cs="Arial"/>
          <w:sz w:val="24"/>
          <w:szCs w:val="24"/>
          <w:lang w:val="en-GB"/>
        </w:rPr>
        <w:t>,</w:t>
      </w:r>
      <w:r w:rsidR="006D7325" w:rsidRPr="006D7325">
        <w:rPr>
          <w:rFonts w:ascii="Roboto" w:hAnsi="Roboto" w:cs="Arial"/>
          <w:sz w:val="24"/>
          <w:szCs w:val="24"/>
          <w:lang w:val="en-GB"/>
        </w:rPr>
        <w:t xml:space="preserve"> </w:t>
      </w:r>
      <w:r w:rsidR="006D7325">
        <w:rPr>
          <w:rFonts w:ascii="Roboto" w:hAnsi="Roboto" w:cs="Arial"/>
          <w:sz w:val="24"/>
          <w:szCs w:val="24"/>
          <w:lang w:val="en-GB"/>
        </w:rPr>
        <w:t>m</w:t>
      </w:r>
      <w:r>
        <w:rPr>
          <w:rFonts w:ascii="Roboto" w:hAnsi="Roboto" w:cs="Arial"/>
          <w:sz w:val="24"/>
          <w:szCs w:val="24"/>
          <w:lang w:val="en-GB"/>
        </w:rPr>
        <w:t xml:space="preserve">any persons with disabilities </w:t>
      </w:r>
      <w:r w:rsidR="0036502D">
        <w:rPr>
          <w:rFonts w:ascii="Roboto" w:hAnsi="Roboto" w:cs="Arial"/>
          <w:sz w:val="24"/>
          <w:szCs w:val="24"/>
          <w:lang w:val="en-GB"/>
        </w:rPr>
        <w:t>are</w:t>
      </w:r>
      <w:r w:rsidR="00C57E29">
        <w:rPr>
          <w:rFonts w:ascii="Roboto" w:hAnsi="Roboto" w:cs="Arial"/>
          <w:sz w:val="24"/>
          <w:szCs w:val="24"/>
          <w:lang w:val="en-GB"/>
        </w:rPr>
        <w:t xml:space="preserve"> </w:t>
      </w:r>
      <w:r>
        <w:rPr>
          <w:rFonts w:ascii="Roboto" w:hAnsi="Roboto" w:cs="Arial"/>
          <w:sz w:val="24"/>
          <w:szCs w:val="24"/>
          <w:lang w:val="en-GB"/>
        </w:rPr>
        <w:t>deprived of liberty</w:t>
      </w:r>
      <w:r w:rsidR="006D7325">
        <w:rPr>
          <w:rFonts w:ascii="Roboto" w:hAnsi="Roboto" w:cs="Arial"/>
          <w:sz w:val="24"/>
          <w:szCs w:val="24"/>
          <w:lang w:val="en-GB"/>
        </w:rPr>
        <w:t xml:space="preserve"> based on impairments, in conjunction with other alleged grounds such as “care</w:t>
      </w:r>
      <w:r w:rsidR="00C57E29">
        <w:rPr>
          <w:rFonts w:ascii="Roboto" w:hAnsi="Roboto" w:cs="Arial"/>
          <w:sz w:val="24"/>
          <w:szCs w:val="24"/>
          <w:lang w:val="en-GB"/>
        </w:rPr>
        <w:t>,</w:t>
      </w:r>
      <w:r w:rsidR="006D7325">
        <w:rPr>
          <w:rFonts w:ascii="Roboto" w:hAnsi="Roboto" w:cs="Arial"/>
          <w:sz w:val="24"/>
          <w:szCs w:val="24"/>
          <w:lang w:val="en-GB"/>
        </w:rPr>
        <w:t>” “treatment”</w:t>
      </w:r>
      <w:r w:rsidR="00C57E29">
        <w:rPr>
          <w:rFonts w:ascii="Roboto" w:hAnsi="Roboto" w:cs="Arial"/>
          <w:sz w:val="24"/>
          <w:szCs w:val="24"/>
          <w:lang w:val="en-GB"/>
        </w:rPr>
        <w:t xml:space="preserve"> and “dangerousness”</w:t>
      </w:r>
      <w:r w:rsidR="006D7325">
        <w:rPr>
          <w:rFonts w:ascii="Roboto" w:hAnsi="Roboto" w:cs="Arial"/>
          <w:sz w:val="24"/>
          <w:szCs w:val="24"/>
          <w:lang w:val="en-GB"/>
        </w:rPr>
        <w:t xml:space="preserve">, which is contrary to article 14 CRPD. Not being justified under the CRPD, “security measures” would constitute a form of “institutionalization” (see above proposals on paragraph 14). </w:t>
      </w:r>
      <w:r w:rsidR="006D7325" w:rsidRPr="006D7325">
        <w:rPr>
          <w:rFonts w:ascii="Roboto" w:hAnsi="Roboto" w:cs="Arial"/>
          <w:sz w:val="24"/>
          <w:szCs w:val="24"/>
          <w:lang w:val="en-GB"/>
        </w:rPr>
        <w:t xml:space="preserve">IDA believes it should be </w:t>
      </w:r>
      <w:r w:rsidR="0036502D">
        <w:rPr>
          <w:rFonts w:ascii="Roboto" w:hAnsi="Roboto" w:cs="Arial"/>
          <w:sz w:val="24"/>
          <w:szCs w:val="24"/>
          <w:lang w:val="en-GB"/>
        </w:rPr>
        <w:t>outlined</w:t>
      </w:r>
      <w:r w:rsidR="006D7325" w:rsidRPr="006D7325">
        <w:rPr>
          <w:rFonts w:ascii="Roboto" w:hAnsi="Roboto" w:cs="Arial"/>
          <w:sz w:val="24"/>
          <w:szCs w:val="24"/>
          <w:lang w:val="en-GB"/>
        </w:rPr>
        <w:t xml:space="preserve"> more clearly</w:t>
      </w:r>
      <w:r w:rsidR="006D7325">
        <w:rPr>
          <w:rFonts w:ascii="Roboto" w:hAnsi="Roboto" w:cs="Arial"/>
          <w:sz w:val="24"/>
          <w:szCs w:val="24"/>
          <w:lang w:val="en-GB"/>
        </w:rPr>
        <w:t xml:space="preserve"> and proposes:</w:t>
      </w:r>
    </w:p>
    <w:p w14:paraId="200286BA" w14:textId="63EA3A9A" w:rsidR="001B7A4F" w:rsidRPr="00DE5418" w:rsidRDefault="002B011E" w:rsidP="002B011E">
      <w:pPr>
        <w:pStyle w:val="FootnoteText"/>
        <w:tabs>
          <w:tab w:val="left" w:pos="284"/>
        </w:tabs>
        <w:snapToGrid w:val="0"/>
        <w:spacing w:after="120" w:line="360" w:lineRule="auto"/>
        <w:jc w:val="both"/>
        <w:rPr>
          <w:rFonts w:ascii="Roboto" w:hAnsi="Roboto" w:cs="Arial"/>
          <w:b/>
          <w:bCs/>
          <w:sz w:val="22"/>
          <w:szCs w:val="22"/>
          <w:lang w:val="en-US"/>
        </w:rPr>
      </w:pPr>
      <w:r w:rsidRPr="00DE5418">
        <w:rPr>
          <w:rFonts w:ascii="Roboto" w:hAnsi="Roboto" w:cs="Arial"/>
          <w:sz w:val="22"/>
          <w:szCs w:val="22"/>
          <w:lang w:val="en-GB"/>
        </w:rPr>
        <w:t>“</w:t>
      </w:r>
      <w:r w:rsidR="009B31F4" w:rsidRPr="00DE5418">
        <w:rPr>
          <w:rFonts w:ascii="Roboto" w:hAnsi="Roboto" w:cs="Arial"/>
          <w:sz w:val="22"/>
          <w:szCs w:val="22"/>
          <w:lang w:val="en-GB"/>
        </w:rPr>
        <w:t>56. …</w:t>
      </w:r>
      <w:r w:rsidR="009B31F4" w:rsidRPr="00DE5418">
        <w:rPr>
          <w:rFonts w:ascii="Roboto" w:hAnsi="Roboto" w:cs="Arial"/>
          <w:sz w:val="22"/>
          <w:szCs w:val="22"/>
          <w:lang w:val="en-US"/>
        </w:rPr>
        <w:t xml:space="preserve">. </w:t>
      </w:r>
      <w:r w:rsidR="001937B2" w:rsidRPr="00DE5418">
        <w:rPr>
          <w:rFonts w:ascii="Roboto" w:hAnsi="Roboto" w:cs="Arial"/>
          <w:b/>
          <w:bCs/>
          <w:sz w:val="22"/>
          <w:szCs w:val="22"/>
          <w:lang w:val="en-US"/>
        </w:rPr>
        <w:t>Criminal codes or legislation</w:t>
      </w:r>
      <w:r w:rsidR="006B1D6E" w:rsidRPr="00DE5418">
        <w:rPr>
          <w:rFonts w:ascii="Roboto" w:hAnsi="Roboto" w:cs="Arial"/>
          <w:b/>
          <w:bCs/>
          <w:sz w:val="22"/>
          <w:szCs w:val="22"/>
          <w:lang w:val="en-US"/>
        </w:rPr>
        <w:t xml:space="preserve"> </w:t>
      </w:r>
      <w:r w:rsidR="001937B2" w:rsidRPr="00DE5418">
        <w:rPr>
          <w:rFonts w:ascii="Roboto" w:hAnsi="Roboto" w:cs="Arial"/>
          <w:b/>
          <w:bCs/>
          <w:sz w:val="22"/>
          <w:szCs w:val="22"/>
          <w:lang w:val="en-US"/>
        </w:rPr>
        <w:t xml:space="preserve">typically allow </w:t>
      </w:r>
      <w:r w:rsidR="006B1D6E" w:rsidRPr="00DE5418">
        <w:rPr>
          <w:rFonts w:ascii="Roboto" w:hAnsi="Roboto" w:cs="Arial"/>
          <w:b/>
          <w:bCs/>
          <w:sz w:val="22"/>
          <w:szCs w:val="22"/>
          <w:lang w:val="en-US"/>
        </w:rPr>
        <w:t xml:space="preserve">for the imposition </w:t>
      </w:r>
      <w:r w:rsidR="001937B2" w:rsidRPr="00DE5418">
        <w:rPr>
          <w:rFonts w:ascii="Roboto" w:hAnsi="Roboto" w:cs="Arial"/>
          <w:b/>
          <w:bCs/>
          <w:sz w:val="22"/>
          <w:szCs w:val="22"/>
          <w:lang w:val="en-US"/>
        </w:rPr>
        <w:t xml:space="preserve">of </w:t>
      </w:r>
      <w:r w:rsidR="009B31F4" w:rsidRPr="00DE5418">
        <w:rPr>
          <w:rFonts w:ascii="Roboto" w:hAnsi="Roboto" w:cs="Arial"/>
          <w:b/>
          <w:bCs/>
          <w:sz w:val="22"/>
          <w:szCs w:val="22"/>
          <w:lang w:val="en-US"/>
        </w:rPr>
        <w:t>“</w:t>
      </w:r>
      <w:r w:rsidR="001937B2" w:rsidRPr="00DE5418">
        <w:rPr>
          <w:rFonts w:ascii="Roboto" w:hAnsi="Roboto" w:cs="Arial"/>
          <w:b/>
          <w:bCs/>
          <w:sz w:val="22"/>
          <w:szCs w:val="22"/>
          <w:lang w:val="en-US"/>
        </w:rPr>
        <w:t>s</w:t>
      </w:r>
      <w:r w:rsidR="009B31F4" w:rsidRPr="00DE5418">
        <w:rPr>
          <w:rFonts w:ascii="Roboto" w:hAnsi="Roboto" w:cs="Arial"/>
          <w:b/>
          <w:bCs/>
          <w:sz w:val="22"/>
          <w:szCs w:val="22"/>
          <w:lang w:val="en-US"/>
        </w:rPr>
        <w:t>ecurity measures</w:t>
      </w:r>
      <w:r w:rsidR="001937B2" w:rsidRPr="00DE5418">
        <w:rPr>
          <w:rFonts w:ascii="Roboto" w:hAnsi="Roboto" w:cs="Arial"/>
          <w:b/>
          <w:bCs/>
          <w:sz w:val="22"/>
          <w:szCs w:val="22"/>
          <w:lang w:val="en-US"/>
        </w:rPr>
        <w:t>,</w:t>
      </w:r>
      <w:r w:rsidR="009B31F4" w:rsidRPr="00DE5418">
        <w:rPr>
          <w:rFonts w:ascii="Roboto" w:hAnsi="Roboto" w:cs="Arial"/>
          <w:b/>
          <w:bCs/>
          <w:sz w:val="22"/>
          <w:szCs w:val="22"/>
          <w:lang w:val="en-US"/>
        </w:rPr>
        <w:t>”</w:t>
      </w:r>
      <w:r w:rsidR="001937B2" w:rsidRPr="00DE5418">
        <w:rPr>
          <w:rFonts w:ascii="Roboto" w:hAnsi="Roboto" w:cs="Arial"/>
          <w:b/>
          <w:bCs/>
          <w:sz w:val="22"/>
          <w:szCs w:val="22"/>
          <w:lang w:val="en-US"/>
        </w:rPr>
        <w:t xml:space="preserve"> </w:t>
      </w:r>
      <w:r w:rsidR="001937B2" w:rsidRPr="00DE5418">
        <w:rPr>
          <w:rFonts w:ascii="Roboto" w:hAnsi="Roboto" w:cs="Arial"/>
          <w:b/>
          <w:bCs/>
          <w:sz w:val="22"/>
          <w:szCs w:val="22"/>
          <w:lang w:val="en-GB"/>
        </w:rPr>
        <w:t>or other analogous legal institutions depending on the context, to persons with disabilities “found not responsible due to “insanity” and incapacity to be held criminally responsible.”</w:t>
      </w:r>
      <w:r w:rsidR="001937B2" w:rsidRPr="00DE5418">
        <w:rPr>
          <w:rFonts w:ascii="Roboto" w:hAnsi="Roboto" w:cs="Arial"/>
          <w:b/>
          <w:bCs/>
          <w:sz w:val="22"/>
          <w:szCs w:val="22"/>
          <w:vertAlign w:val="superscript"/>
          <w:lang w:val="en-GB"/>
        </w:rPr>
        <w:footnoteReference w:id="15"/>
      </w:r>
      <w:r w:rsidR="001937B2" w:rsidRPr="00DE5418">
        <w:rPr>
          <w:rFonts w:ascii="Roboto" w:hAnsi="Roboto" w:cs="Arial"/>
          <w:b/>
          <w:bCs/>
          <w:sz w:val="22"/>
          <w:szCs w:val="22"/>
          <w:lang w:val="en-GB"/>
        </w:rPr>
        <w:t xml:space="preserve"> </w:t>
      </w:r>
      <w:r w:rsidR="00F75F9C" w:rsidRPr="00DE5418">
        <w:rPr>
          <w:rFonts w:ascii="Roboto" w:hAnsi="Roboto" w:cs="Arial"/>
          <w:b/>
          <w:bCs/>
          <w:sz w:val="22"/>
          <w:szCs w:val="22"/>
          <w:lang w:val="en-GB"/>
        </w:rPr>
        <w:t>Such measures consist of depriving persons with disabilities of their liberty</w:t>
      </w:r>
      <w:r w:rsidR="00C43D27" w:rsidRPr="00DE5418">
        <w:rPr>
          <w:rFonts w:ascii="Roboto" w:hAnsi="Roboto" w:cs="Arial"/>
          <w:b/>
          <w:bCs/>
          <w:sz w:val="22"/>
          <w:szCs w:val="22"/>
          <w:lang w:val="en-GB"/>
        </w:rPr>
        <w:t xml:space="preserve"> on grounds such as “care”, “treatment” </w:t>
      </w:r>
      <w:r w:rsidR="00C43D27" w:rsidRPr="00DE5418">
        <w:rPr>
          <w:rFonts w:ascii="Roboto" w:hAnsi="Roboto" w:cs="Arial"/>
          <w:b/>
          <w:bCs/>
          <w:sz w:val="22"/>
          <w:szCs w:val="22"/>
          <w:lang w:val="en-GB"/>
        </w:rPr>
        <w:lastRenderedPageBreak/>
        <w:t>or “dangerousness.”</w:t>
      </w:r>
      <w:r w:rsidR="00F75F9C" w:rsidRPr="00DE5418">
        <w:rPr>
          <w:rFonts w:ascii="Roboto" w:hAnsi="Roboto" w:cs="Arial"/>
          <w:b/>
          <w:bCs/>
          <w:sz w:val="22"/>
          <w:szCs w:val="22"/>
          <w:lang w:val="en-GB"/>
        </w:rPr>
        <w:t xml:space="preserve"> They usually follow the diversion of</w:t>
      </w:r>
      <w:r w:rsidR="009B31F4" w:rsidRPr="00DE5418">
        <w:rPr>
          <w:rFonts w:ascii="Roboto" w:hAnsi="Roboto" w:cs="Arial"/>
          <w:b/>
          <w:bCs/>
          <w:sz w:val="22"/>
          <w:szCs w:val="22"/>
          <w:lang w:val="en-GB"/>
        </w:rPr>
        <w:t xml:space="preserve"> persons with disabilities </w:t>
      </w:r>
      <w:r w:rsidR="00F75F9C" w:rsidRPr="00DE5418">
        <w:rPr>
          <w:rFonts w:ascii="Roboto" w:hAnsi="Roboto" w:cs="Arial"/>
          <w:b/>
          <w:bCs/>
          <w:sz w:val="22"/>
          <w:szCs w:val="22"/>
          <w:lang w:val="en-GB"/>
        </w:rPr>
        <w:t>from</w:t>
      </w:r>
      <w:r w:rsidR="009B31F4" w:rsidRPr="00DE5418">
        <w:rPr>
          <w:rFonts w:ascii="Roboto" w:hAnsi="Roboto" w:cs="Arial"/>
          <w:b/>
          <w:bCs/>
          <w:sz w:val="22"/>
          <w:szCs w:val="22"/>
          <w:lang w:val="en-GB"/>
        </w:rPr>
        <w:t xml:space="preserve"> a fair trial and due process of law with the guarantees applicable to anyone,</w:t>
      </w:r>
      <w:r w:rsidR="001B7A4F" w:rsidRPr="00DE5418">
        <w:rPr>
          <w:rFonts w:ascii="Roboto" w:hAnsi="Roboto" w:cs="Arial"/>
          <w:b/>
          <w:bCs/>
          <w:sz w:val="22"/>
          <w:szCs w:val="22"/>
          <w:lang w:val="en-GB"/>
        </w:rPr>
        <w:t xml:space="preserve"> based on the</w:t>
      </w:r>
      <w:r w:rsidR="00F75F9C" w:rsidRPr="00DE5418">
        <w:rPr>
          <w:rFonts w:ascii="Roboto" w:hAnsi="Roboto" w:cs="Arial"/>
          <w:b/>
          <w:bCs/>
          <w:sz w:val="22"/>
          <w:szCs w:val="22"/>
          <w:lang w:val="en-GB"/>
        </w:rPr>
        <w:t>ir</w:t>
      </w:r>
      <w:r w:rsidR="001B7A4F" w:rsidRPr="00DE5418">
        <w:rPr>
          <w:rFonts w:ascii="Roboto" w:hAnsi="Roboto" w:cs="Arial"/>
          <w:b/>
          <w:bCs/>
          <w:sz w:val="22"/>
          <w:szCs w:val="22"/>
          <w:lang w:val="en-GB"/>
        </w:rPr>
        <w:t xml:space="preserve"> impairment</w:t>
      </w:r>
      <w:r w:rsidR="009B31F4" w:rsidRPr="00DE5418">
        <w:rPr>
          <w:rFonts w:ascii="Roboto" w:hAnsi="Roboto" w:cs="Arial"/>
          <w:b/>
          <w:bCs/>
          <w:sz w:val="22"/>
          <w:szCs w:val="22"/>
          <w:lang w:val="en-GB"/>
        </w:rPr>
        <w:t xml:space="preserve"> and</w:t>
      </w:r>
      <w:r w:rsidR="00F75F9C" w:rsidRPr="00DE5418">
        <w:rPr>
          <w:rFonts w:ascii="Roboto" w:hAnsi="Roboto" w:cs="Arial"/>
          <w:b/>
          <w:bCs/>
          <w:sz w:val="22"/>
          <w:szCs w:val="22"/>
          <w:lang w:val="en-GB"/>
        </w:rPr>
        <w:t>/</w:t>
      </w:r>
      <w:r w:rsidR="009B31F4" w:rsidRPr="00DE5418">
        <w:rPr>
          <w:rFonts w:ascii="Roboto" w:hAnsi="Roboto" w:cs="Arial"/>
          <w:b/>
          <w:bCs/>
          <w:sz w:val="22"/>
          <w:szCs w:val="22"/>
          <w:lang w:val="en-GB"/>
        </w:rPr>
        <w:t xml:space="preserve">or </w:t>
      </w:r>
      <w:r w:rsidR="00F75F9C" w:rsidRPr="00DE5418">
        <w:rPr>
          <w:rFonts w:ascii="Roboto" w:hAnsi="Roboto" w:cs="Arial"/>
          <w:b/>
          <w:bCs/>
          <w:sz w:val="22"/>
          <w:szCs w:val="22"/>
          <w:lang w:val="en-GB"/>
        </w:rPr>
        <w:t xml:space="preserve">are applied to </w:t>
      </w:r>
      <w:r w:rsidR="009B31F4" w:rsidRPr="00DE5418">
        <w:rPr>
          <w:rFonts w:ascii="Roboto" w:hAnsi="Roboto" w:cs="Arial"/>
          <w:b/>
          <w:bCs/>
          <w:sz w:val="22"/>
          <w:szCs w:val="22"/>
          <w:lang w:val="en-GB"/>
        </w:rPr>
        <w:t>person</w:t>
      </w:r>
      <w:r w:rsidR="00F75F9C" w:rsidRPr="00DE5418">
        <w:rPr>
          <w:rFonts w:ascii="Roboto" w:hAnsi="Roboto" w:cs="Arial"/>
          <w:b/>
          <w:bCs/>
          <w:sz w:val="22"/>
          <w:szCs w:val="22"/>
          <w:lang w:val="en-GB"/>
        </w:rPr>
        <w:t>s with disabilities</w:t>
      </w:r>
      <w:r w:rsidR="009B31F4" w:rsidRPr="00DE5418">
        <w:rPr>
          <w:rFonts w:ascii="Roboto" w:hAnsi="Roboto" w:cs="Arial"/>
          <w:b/>
          <w:bCs/>
          <w:sz w:val="22"/>
          <w:szCs w:val="22"/>
          <w:lang w:val="en-GB"/>
        </w:rPr>
        <w:t xml:space="preserve"> not found guilty of a crime</w:t>
      </w:r>
      <w:r w:rsidR="00C43D27" w:rsidRPr="00DE5418">
        <w:rPr>
          <w:rFonts w:ascii="Roboto" w:hAnsi="Roboto" w:cs="Arial"/>
          <w:b/>
          <w:bCs/>
          <w:sz w:val="22"/>
          <w:szCs w:val="22"/>
          <w:lang w:val="en-GB"/>
        </w:rPr>
        <w:t xml:space="preserve"> based on the said grounds.</w:t>
      </w:r>
      <w:r w:rsidR="009B31F4" w:rsidRPr="00DE5418">
        <w:rPr>
          <w:rFonts w:ascii="Roboto" w:hAnsi="Roboto" w:cs="Arial"/>
          <w:b/>
          <w:bCs/>
          <w:sz w:val="22"/>
          <w:szCs w:val="22"/>
          <w:lang w:val="en-GB"/>
        </w:rPr>
        <w:t xml:space="preserve"> </w:t>
      </w:r>
      <w:r w:rsidR="00C43D27" w:rsidRPr="00DE5418">
        <w:rPr>
          <w:rFonts w:ascii="Roboto" w:hAnsi="Roboto" w:cs="Arial"/>
          <w:b/>
          <w:bCs/>
          <w:sz w:val="22"/>
          <w:szCs w:val="22"/>
          <w:lang w:val="en-GB"/>
        </w:rPr>
        <w:t>These measures are</w:t>
      </w:r>
      <w:r w:rsidR="001B7A4F" w:rsidRPr="00DE5418">
        <w:rPr>
          <w:rFonts w:ascii="Roboto" w:hAnsi="Roboto" w:cs="Arial"/>
          <w:b/>
          <w:bCs/>
          <w:sz w:val="22"/>
          <w:szCs w:val="22"/>
          <w:lang w:val="en-GB"/>
        </w:rPr>
        <w:t xml:space="preserve"> </w:t>
      </w:r>
      <w:r w:rsidR="009B31F4" w:rsidRPr="00DE5418">
        <w:rPr>
          <w:rFonts w:ascii="Roboto" w:hAnsi="Roboto" w:cs="Arial"/>
          <w:b/>
          <w:bCs/>
          <w:sz w:val="22"/>
          <w:szCs w:val="22"/>
          <w:lang w:val="en-GB"/>
        </w:rPr>
        <w:t>contrary to article 14 CRPD</w:t>
      </w:r>
      <w:r w:rsidR="001B7A4F" w:rsidRPr="00DE5418">
        <w:rPr>
          <w:rFonts w:ascii="Roboto" w:hAnsi="Roboto" w:cs="Arial"/>
          <w:b/>
          <w:bCs/>
          <w:sz w:val="22"/>
          <w:szCs w:val="22"/>
          <w:lang w:val="en-GB"/>
        </w:rPr>
        <w:t xml:space="preserve">, provide for a form of institutionalization and </w:t>
      </w:r>
      <w:r w:rsidR="00C43D27" w:rsidRPr="00DE5418">
        <w:rPr>
          <w:rFonts w:ascii="Roboto" w:hAnsi="Roboto" w:cs="Arial"/>
          <w:b/>
          <w:bCs/>
          <w:sz w:val="22"/>
          <w:szCs w:val="22"/>
          <w:lang w:val="en-GB"/>
        </w:rPr>
        <w:t xml:space="preserve">legal provisions allowing for them </w:t>
      </w:r>
      <w:r w:rsidR="001B7A4F" w:rsidRPr="00DE5418">
        <w:rPr>
          <w:rFonts w:ascii="Roboto" w:hAnsi="Roboto" w:cs="Arial"/>
          <w:b/>
          <w:bCs/>
          <w:sz w:val="22"/>
          <w:szCs w:val="22"/>
          <w:lang w:val="en-GB"/>
        </w:rPr>
        <w:t>should be repealed</w:t>
      </w:r>
      <w:r w:rsidR="001B7A4F" w:rsidRPr="00DE5418">
        <w:rPr>
          <w:rFonts w:ascii="Roboto" w:hAnsi="Roboto" w:cs="Arial"/>
          <w:sz w:val="22"/>
          <w:szCs w:val="22"/>
          <w:lang w:val="en-GB"/>
        </w:rPr>
        <w:t xml:space="preserve">. </w:t>
      </w:r>
      <w:r w:rsidR="009B31F4" w:rsidRPr="00DE5418">
        <w:rPr>
          <w:rFonts w:ascii="Roboto" w:hAnsi="Roboto" w:cs="Arial"/>
          <w:sz w:val="22"/>
          <w:szCs w:val="22"/>
          <w:lang w:val="en-US"/>
        </w:rPr>
        <w:t xml:space="preserve">Guardianship and other forms of substitute decision-making regimes and provisions for forced psychiatric hospitalization, including of children, should </w:t>
      </w:r>
      <w:r w:rsidR="009B31F4" w:rsidRPr="00DE5418">
        <w:rPr>
          <w:rFonts w:ascii="Roboto" w:hAnsi="Roboto" w:cs="Arial"/>
          <w:b/>
          <w:bCs/>
          <w:sz w:val="22"/>
          <w:szCs w:val="22"/>
          <w:lang w:val="en-US"/>
        </w:rPr>
        <w:t>also</w:t>
      </w:r>
      <w:r w:rsidR="009B31F4" w:rsidRPr="00DE5418">
        <w:rPr>
          <w:rFonts w:ascii="Roboto" w:hAnsi="Roboto" w:cs="Arial"/>
          <w:sz w:val="22"/>
          <w:szCs w:val="22"/>
          <w:lang w:val="en-US"/>
        </w:rPr>
        <w:t xml:space="preserve"> be repealed. </w:t>
      </w:r>
      <w:r w:rsidR="002B1B6F">
        <w:rPr>
          <w:rFonts w:ascii="Roboto" w:hAnsi="Roboto" w:cs="Arial"/>
          <w:sz w:val="22"/>
          <w:szCs w:val="22"/>
          <w:lang w:val="en-US"/>
        </w:rPr>
        <w:t xml:space="preserve">… </w:t>
      </w:r>
      <w:r w:rsidR="009B31F4" w:rsidRPr="00DE5418">
        <w:rPr>
          <w:rFonts w:ascii="Roboto" w:hAnsi="Roboto" w:cs="Arial"/>
          <w:sz w:val="22"/>
          <w:szCs w:val="22"/>
          <w:lang w:val="en-US"/>
        </w:rPr>
        <w:t>.</w:t>
      </w:r>
      <w:r w:rsidR="009B31F4" w:rsidRPr="00DE5418">
        <w:rPr>
          <w:rFonts w:ascii="Roboto" w:hAnsi="Roboto" w:cs="Arial"/>
          <w:sz w:val="22"/>
          <w:szCs w:val="22"/>
          <w:vertAlign w:val="superscript"/>
          <w:lang w:val="en-US"/>
        </w:rPr>
        <w:footnoteReference w:id="16"/>
      </w:r>
      <w:r w:rsidR="009B31F4" w:rsidRPr="00DE5418">
        <w:rPr>
          <w:rFonts w:ascii="Roboto" w:hAnsi="Roboto" w:cs="Arial"/>
          <w:sz w:val="22"/>
          <w:szCs w:val="22"/>
          <w:lang w:val="en-US"/>
        </w:rPr>
        <w:t> </w:t>
      </w:r>
    </w:p>
    <w:p w14:paraId="540AF2AC" w14:textId="1541800B" w:rsidR="001B7A4F" w:rsidRPr="00F85ABF" w:rsidRDefault="001B7A4F" w:rsidP="001B7A4F">
      <w:pPr>
        <w:pStyle w:val="Heading3"/>
      </w:pPr>
      <w:r w:rsidRPr="008174AA">
        <w:t>Paragraph</w:t>
      </w:r>
      <w:r>
        <w:t xml:space="preserve"> 59: </w:t>
      </w:r>
    </w:p>
    <w:p w14:paraId="7B0AF28D" w14:textId="51A31543" w:rsidR="001B7A4F" w:rsidRDefault="00BC6469" w:rsidP="001B7A4F">
      <w:pPr>
        <w:pStyle w:val="FootnoteText"/>
        <w:numPr>
          <w:ilvl w:val="0"/>
          <w:numId w:val="20"/>
        </w:numPr>
        <w:tabs>
          <w:tab w:val="left" w:pos="284"/>
        </w:tabs>
        <w:snapToGrid w:val="0"/>
        <w:spacing w:after="120" w:line="360" w:lineRule="auto"/>
        <w:ind w:left="0" w:hanging="11"/>
        <w:jc w:val="both"/>
        <w:rPr>
          <w:rFonts w:ascii="Roboto" w:hAnsi="Roboto" w:cs="Arial"/>
          <w:lang w:val="en-US"/>
        </w:rPr>
      </w:pPr>
      <w:r>
        <w:rPr>
          <w:rFonts w:ascii="Roboto" w:hAnsi="Roboto" w:cs="Arial"/>
          <w:sz w:val="24"/>
          <w:szCs w:val="24"/>
          <w:lang w:val="en-US"/>
        </w:rPr>
        <w:t>Part c) requires more clarity to better reflect the connection between violations of rights and their causes:</w:t>
      </w:r>
    </w:p>
    <w:p w14:paraId="00397C6F" w14:textId="526B5168" w:rsidR="00BC6469" w:rsidRPr="00DE5418" w:rsidRDefault="008267AB" w:rsidP="002B011E">
      <w:pPr>
        <w:pStyle w:val="FootnoteText"/>
        <w:tabs>
          <w:tab w:val="left" w:pos="284"/>
        </w:tabs>
        <w:snapToGrid w:val="0"/>
        <w:spacing w:after="120" w:line="360" w:lineRule="auto"/>
        <w:jc w:val="both"/>
        <w:rPr>
          <w:rFonts w:ascii="Roboto" w:hAnsi="Roboto" w:cs="Arial"/>
          <w:b/>
          <w:bCs/>
          <w:sz w:val="22"/>
          <w:szCs w:val="22"/>
          <w:lang w:val="en-US"/>
        </w:rPr>
      </w:pPr>
      <w:r w:rsidRPr="00DE5418">
        <w:rPr>
          <w:rFonts w:ascii="Roboto" w:hAnsi="Roboto" w:cs="Arial"/>
          <w:sz w:val="22"/>
          <w:szCs w:val="22"/>
          <w:lang w:val="en-US"/>
        </w:rPr>
        <w:t>“</w:t>
      </w:r>
      <w:r w:rsidR="001B7A4F" w:rsidRPr="00DE5418">
        <w:rPr>
          <w:rFonts w:ascii="Roboto" w:hAnsi="Roboto" w:cs="Arial"/>
          <w:sz w:val="22"/>
          <w:szCs w:val="22"/>
          <w:lang w:val="en-US"/>
        </w:rPr>
        <w:t xml:space="preserve">(c) </w:t>
      </w:r>
      <w:r w:rsidR="00BC6469" w:rsidRPr="00DE5418">
        <w:rPr>
          <w:rFonts w:ascii="Roboto" w:hAnsi="Roboto" w:cs="Arial"/>
          <w:sz w:val="22"/>
          <w:szCs w:val="22"/>
          <w:lang w:val="en-US"/>
        </w:rPr>
        <w:t>[…]</w:t>
      </w:r>
      <w:r w:rsidR="001B7A4F" w:rsidRPr="00DE5418">
        <w:rPr>
          <w:rFonts w:ascii="Roboto" w:hAnsi="Roboto" w:cs="Arial"/>
          <w:sz w:val="22"/>
          <w:szCs w:val="22"/>
          <w:lang w:val="en-US"/>
        </w:rPr>
        <w:t xml:space="preserve"> against institutionalization and discrimination on the basis of disability, including</w:t>
      </w:r>
      <w:r w:rsidR="00BC6469" w:rsidRPr="00DE5418">
        <w:rPr>
          <w:rFonts w:ascii="Roboto" w:hAnsi="Roboto" w:cs="Arial"/>
          <w:sz w:val="22"/>
          <w:szCs w:val="22"/>
          <w:lang w:val="en-US"/>
        </w:rPr>
        <w:t xml:space="preserve"> </w:t>
      </w:r>
      <w:r w:rsidR="00BC6469" w:rsidRPr="00DE5418">
        <w:rPr>
          <w:rFonts w:ascii="Roboto" w:hAnsi="Roboto" w:cs="Arial"/>
          <w:dstrike/>
          <w:sz w:val="22"/>
          <w:szCs w:val="22"/>
          <w:lang w:val="en-US"/>
        </w:rPr>
        <w:t>the failure to provide reasonable accommodations or support in the community</w:t>
      </w:r>
      <w:r w:rsidR="00BC6469" w:rsidRPr="00DE5418">
        <w:rPr>
          <w:rFonts w:ascii="Roboto" w:hAnsi="Roboto" w:cs="Arial"/>
          <w:sz w:val="22"/>
          <w:szCs w:val="22"/>
          <w:lang w:val="en-US"/>
        </w:rPr>
        <w:t xml:space="preserve"> </w:t>
      </w:r>
      <w:r w:rsidR="001B7A4F" w:rsidRPr="00DE5418">
        <w:rPr>
          <w:rFonts w:ascii="Roboto" w:hAnsi="Roboto" w:cs="Arial"/>
          <w:b/>
          <w:bCs/>
          <w:sz w:val="22"/>
          <w:szCs w:val="22"/>
          <w:lang w:val="en-US"/>
        </w:rPr>
        <w:t>respectively</w:t>
      </w:r>
      <w:r w:rsidR="001B7A4F" w:rsidRPr="00DE5418">
        <w:rPr>
          <w:rFonts w:ascii="Roboto" w:hAnsi="Roboto" w:cs="Arial"/>
          <w:sz w:val="22"/>
          <w:szCs w:val="22"/>
          <w:lang w:val="en-US"/>
        </w:rPr>
        <w:t xml:space="preserve"> </w:t>
      </w:r>
      <w:r w:rsidR="001B7A4F" w:rsidRPr="00DE5418">
        <w:rPr>
          <w:rFonts w:ascii="Roboto" w:hAnsi="Roboto" w:cs="Arial"/>
          <w:b/>
          <w:bCs/>
          <w:sz w:val="22"/>
          <w:szCs w:val="22"/>
          <w:lang w:val="en-US"/>
        </w:rPr>
        <w:t>the failure to provide support in the community and/or reasonable accommodation.</w:t>
      </w:r>
      <w:r w:rsidRPr="00DE5418">
        <w:rPr>
          <w:rFonts w:ascii="Roboto" w:hAnsi="Roboto" w:cs="Arial"/>
          <w:b/>
          <w:bCs/>
          <w:sz w:val="22"/>
          <w:szCs w:val="22"/>
          <w:lang w:val="en-US"/>
        </w:rPr>
        <w:t>”</w:t>
      </w:r>
      <w:r w:rsidR="00BC6469" w:rsidRPr="00DE5418">
        <w:rPr>
          <w:rFonts w:ascii="Roboto" w:hAnsi="Roboto" w:cs="Arial"/>
          <w:b/>
          <w:bCs/>
          <w:sz w:val="22"/>
          <w:szCs w:val="22"/>
          <w:lang w:val="en-US"/>
        </w:rPr>
        <w:t xml:space="preserve"> </w:t>
      </w:r>
    </w:p>
    <w:p w14:paraId="24CB906D" w14:textId="20ADAB34" w:rsidR="008267AB" w:rsidRPr="00F85ABF" w:rsidRDefault="008267AB" w:rsidP="008267AB">
      <w:pPr>
        <w:pStyle w:val="Heading3"/>
      </w:pPr>
      <w:r w:rsidRPr="008174AA">
        <w:t xml:space="preserve">Paragraph </w:t>
      </w:r>
      <w:r>
        <w:t>72</w:t>
      </w:r>
      <w:r w:rsidRPr="008174AA">
        <w:t xml:space="preserve">: </w:t>
      </w:r>
    </w:p>
    <w:p w14:paraId="3070782B" w14:textId="75C34CC8" w:rsidR="008267AB" w:rsidRDefault="008267AB" w:rsidP="008267AB">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t>Based on the same rationale that the comment and proposal on paragraph 37, IDA proposes:</w:t>
      </w:r>
    </w:p>
    <w:p w14:paraId="66428137" w14:textId="1804E9D8" w:rsidR="00DE7C63" w:rsidRPr="00F60C1F" w:rsidRDefault="008267AB" w:rsidP="00F60C1F">
      <w:pPr>
        <w:pStyle w:val="FootnoteText"/>
        <w:tabs>
          <w:tab w:val="left" w:pos="284"/>
        </w:tabs>
        <w:snapToGrid w:val="0"/>
        <w:spacing w:after="120" w:line="360" w:lineRule="auto"/>
        <w:jc w:val="both"/>
        <w:rPr>
          <w:rFonts w:ascii="Roboto" w:hAnsi="Roboto" w:cs="Arial"/>
          <w:sz w:val="22"/>
          <w:szCs w:val="22"/>
          <w:lang w:val="en-US"/>
        </w:rPr>
      </w:pPr>
      <w:r w:rsidRPr="00DE5418">
        <w:rPr>
          <w:rFonts w:ascii="Roboto" w:hAnsi="Roboto" w:cs="Arial"/>
          <w:b/>
          <w:bCs/>
          <w:sz w:val="22"/>
          <w:szCs w:val="22"/>
          <w:lang w:val="en-US"/>
        </w:rPr>
        <w:t>“</w:t>
      </w:r>
      <w:r w:rsidR="00BC6469" w:rsidRPr="00DE5418">
        <w:rPr>
          <w:rFonts w:ascii="Roboto" w:hAnsi="Roboto" w:cs="Arial"/>
          <w:sz w:val="22"/>
          <w:szCs w:val="22"/>
          <w:lang w:val="en-US"/>
        </w:rPr>
        <w:t>72. States Parties should ensure that persons with disabilities can receive support from their families, should they decide</w:t>
      </w:r>
      <w:r w:rsidRPr="00DE5418">
        <w:rPr>
          <w:rFonts w:ascii="Roboto" w:hAnsi="Roboto" w:cs="Arial"/>
          <w:sz w:val="22"/>
          <w:szCs w:val="22"/>
          <w:lang w:val="en-US"/>
        </w:rPr>
        <w:t xml:space="preserve"> </w:t>
      </w:r>
      <w:r w:rsidRPr="00DE5418">
        <w:rPr>
          <w:rFonts w:ascii="Roboto" w:hAnsi="Roboto" w:cs="Arial"/>
          <w:b/>
          <w:bCs/>
          <w:sz w:val="22"/>
          <w:szCs w:val="22"/>
          <w:lang w:val="en-US"/>
        </w:rPr>
        <w:t>to do so</w:t>
      </w:r>
      <w:r w:rsidR="00BC6469" w:rsidRPr="00DE5418">
        <w:rPr>
          <w:rFonts w:ascii="Roboto" w:hAnsi="Roboto" w:cs="Arial"/>
          <w:sz w:val="22"/>
          <w:szCs w:val="22"/>
          <w:lang w:val="en-US"/>
        </w:rPr>
        <w:t>. In such cases, States Parties should provide support to families in order that they fulfil their support roles</w:t>
      </w:r>
      <w:r w:rsidRPr="00DE5418">
        <w:rPr>
          <w:rFonts w:ascii="Roboto" w:hAnsi="Roboto" w:cs="Arial"/>
          <w:b/>
          <w:bCs/>
          <w:sz w:val="22"/>
          <w:szCs w:val="22"/>
          <w:lang w:val="en-US"/>
        </w:rPr>
        <w:t xml:space="preserve">, preventing that </w:t>
      </w:r>
      <w:r w:rsidRPr="00DE5418">
        <w:rPr>
          <w:rFonts w:ascii="Roboto" w:hAnsi="Roboto" w:cs="Arial"/>
          <w:b/>
          <w:bCs/>
          <w:sz w:val="22"/>
          <w:szCs w:val="22"/>
          <w:lang w:val="en-GB"/>
        </w:rPr>
        <w:t>that support schemes do not restrict automatically and unnecessarily the rights of caregivers (see para. 37).”</w:t>
      </w:r>
      <w:r w:rsidR="00BC6469" w:rsidRPr="00DE5418">
        <w:rPr>
          <w:rFonts w:ascii="Roboto" w:hAnsi="Roboto" w:cs="Arial"/>
          <w:sz w:val="22"/>
          <w:szCs w:val="22"/>
          <w:lang w:val="en-US"/>
        </w:rPr>
        <w:t xml:space="preserve"> </w:t>
      </w:r>
    </w:p>
    <w:p w14:paraId="688B4A18" w14:textId="697D0598" w:rsidR="00DE7C63" w:rsidRPr="00F85ABF" w:rsidRDefault="00DE7C63" w:rsidP="00DE7C63">
      <w:pPr>
        <w:pStyle w:val="Heading3"/>
      </w:pPr>
      <w:r w:rsidRPr="008174AA">
        <w:t xml:space="preserve">Paragraph </w:t>
      </w:r>
      <w:r>
        <w:t>7</w:t>
      </w:r>
      <w:r w:rsidR="00DE5418">
        <w:t>3</w:t>
      </w:r>
      <w:r w:rsidRPr="008174AA">
        <w:t xml:space="preserve">: </w:t>
      </w:r>
    </w:p>
    <w:p w14:paraId="3ACAA36F" w14:textId="3DAF2412" w:rsidR="00DE7C63" w:rsidRPr="00DE7C63" w:rsidRDefault="00DE7C63" w:rsidP="00DE7C63">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t xml:space="preserve">The second phrase is extremely categorical and </w:t>
      </w:r>
      <w:r w:rsidR="00AC7799">
        <w:rPr>
          <w:rFonts w:ascii="Roboto" w:hAnsi="Roboto" w:cs="Arial"/>
          <w:sz w:val="24"/>
          <w:szCs w:val="24"/>
          <w:lang w:val="en-GB"/>
        </w:rPr>
        <w:t>prevents the possibility of benefitting from medical expertise</w:t>
      </w:r>
      <w:r>
        <w:rPr>
          <w:rFonts w:ascii="Roboto" w:hAnsi="Roboto" w:cs="Arial"/>
          <w:sz w:val="24"/>
          <w:szCs w:val="24"/>
          <w:lang w:val="en-GB"/>
        </w:rPr>
        <w:t>:</w:t>
      </w:r>
    </w:p>
    <w:p w14:paraId="310B517D" w14:textId="0F8BB586" w:rsidR="00DE7C63" w:rsidRPr="00F60C1F" w:rsidRDefault="00DE7C63" w:rsidP="00655DB6">
      <w:pPr>
        <w:pStyle w:val="FootnoteText"/>
        <w:tabs>
          <w:tab w:val="left" w:pos="284"/>
        </w:tabs>
        <w:snapToGrid w:val="0"/>
        <w:spacing w:after="120" w:line="360" w:lineRule="auto"/>
        <w:jc w:val="both"/>
        <w:rPr>
          <w:rFonts w:ascii="Roboto" w:hAnsi="Roboto" w:cs="Arial"/>
          <w:sz w:val="22"/>
          <w:szCs w:val="22"/>
          <w:lang w:val="en-US"/>
        </w:rPr>
      </w:pPr>
      <w:r w:rsidRPr="00DE5418">
        <w:rPr>
          <w:rFonts w:ascii="Roboto" w:hAnsi="Roboto" w:cs="Arial"/>
          <w:b/>
          <w:bCs/>
          <w:sz w:val="22"/>
          <w:szCs w:val="22"/>
          <w:lang w:val="en-US"/>
        </w:rPr>
        <w:t>“</w:t>
      </w:r>
      <w:r w:rsidRPr="00DE5418">
        <w:rPr>
          <w:rFonts w:ascii="Roboto" w:hAnsi="Roboto" w:cs="Arial"/>
          <w:sz w:val="22"/>
          <w:szCs w:val="22"/>
          <w:lang w:val="en-US"/>
        </w:rPr>
        <w:t>72. ... States Parties should not</w:t>
      </w:r>
      <w:r w:rsidR="00AC7799" w:rsidRPr="00DE5418">
        <w:rPr>
          <w:rFonts w:ascii="Roboto" w:hAnsi="Roboto" w:cs="Arial"/>
          <w:sz w:val="22"/>
          <w:szCs w:val="22"/>
          <w:lang w:val="en-US"/>
        </w:rPr>
        <w:t xml:space="preserve"> </w:t>
      </w:r>
      <w:r w:rsidR="00AC7799" w:rsidRPr="00DE5418">
        <w:rPr>
          <w:rFonts w:ascii="Roboto" w:hAnsi="Roboto" w:cs="Arial"/>
          <w:b/>
          <w:bCs/>
          <w:sz w:val="22"/>
          <w:szCs w:val="22"/>
          <w:lang w:val="en-US"/>
        </w:rPr>
        <w:t>rely exclusively nor mainly on the</w:t>
      </w:r>
      <w:r w:rsidRPr="00DE5418">
        <w:rPr>
          <w:rFonts w:ascii="Roboto" w:hAnsi="Roboto" w:cs="Arial"/>
          <w:sz w:val="22"/>
          <w:szCs w:val="22"/>
          <w:lang w:val="en-US"/>
        </w:rPr>
        <w:t xml:space="preserve"> use medical criteria when developing new needs assessment tools, and medical professionals should not</w:t>
      </w:r>
      <w:r w:rsidR="00AC7799" w:rsidRPr="00DE5418">
        <w:rPr>
          <w:rFonts w:ascii="Roboto" w:hAnsi="Roboto" w:cs="Arial"/>
          <w:sz w:val="22"/>
          <w:szCs w:val="22"/>
          <w:lang w:val="en-US"/>
        </w:rPr>
        <w:t xml:space="preserve"> </w:t>
      </w:r>
      <w:r w:rsidR="00AC7799" w:rsidRPr="00DE5418">
        <w:rPr>
          <w:rFonts w:ascii="Roboto" w:hAnsi="Roboto" w:cs="Arial"/>
          <w:b/>
          <w:bCs/>
          <w:sz w:val="22"/>
          <w:szCs w:val="22"/>
          <w:lang w:val="en-US"/>
        </w:rPr>
        <w:t>be granted with prevailing</w:t>
      </w:r>
      <w:r w:rsidR="00BA4966" w:rsidRPr="00DE5418">
        <w:rPr>
          <w:rFonts w:ascii="Roboto" w:hAnsi="Roboto" w:cs="Arial"/>
          <w:b/>
          <w:bCs/>
          <w:sz w:val="22"/>
          <w:szCs w:val="22"/>
          <w:lang w:val="en-US"/>
        </w:rPr>
        <w:t xml:space="preserve"> or higher</w:t>
      </w:r>
      <w:r w:rsidR="00AC7799" w:rsidRPr="00DE5418">
        <w:rPr>
          <w:rFonts w:ascii="Roboto" w:hAnsi="Roboto" w:cs="Arial"/>
          <w:b/>
          <w:bCs/>
          <w:sz w:val="22"/>
          <w:szCs w:val="22"/>
          <w:lang w:val="en-US"/>
        </w:rPr>
        <w:t xml:space="preserve"> status over other professionals involved in assessments nor any decision making power over persons with disabilities</w:t>
      </w:r>
      <w:r w:rsidR="00AC7799" w:rsidRPr="00DE5418">
        <w:rPr>
          <w:rFonts w:ascii="Roboto" w:hAnsi="Roboto" w:cs="Arial"/>
          <w:sz w:val="22"/>
          <w:szCs w:val="22"/>
          <w:lang w:val="en-US"/>
        </w:rPr>
        <w:t xml:space="preserve"> </w:t>
      </w:r>
      <w:r w:rsidRPr="00DE5418">
        <w:rPr>
          <w:rFonts w:ascii="Roboto" w:hAnsi="Roboto" w:cs="Arial"/>
          <w:dstrike/>
          <w:sz w:val="22"/>
          <w:szCs w:val="22"/>
          <w:lang w:val="en-US"/>
        </w:rPr>
        <w:t>be involved</w:t>
      </w:r>
      <w:r w:rsidRPr="00DE5418">
        <w:rPr>
          <w:rFonts w:ascii="Roboto" w:hAnsi="Roboto" w:cs="Arial"/>
          <w:sz w:val="22"/>
          <w:szCs w:val="22"/>
          <w:lang w:val="en-US"/>
        </w:rPr>
        <w:t>.</w:t>
      </w:r>
      <w:r w:rsidR="00AC7799" w:rsidRPr="00DE5418">
        <w:rPr>
          <w:rFonts w:ascii="Roboto" w:hAnsi="Roboto" w:cs="Arial"/>
          <w:sz w:val="22"/>
          <w:szCs w:val="22"/>
          <w:lang w:val="en-US"/>
        </w:rPr>
        <w:t>”</w:t>
      </w:r>
    </w:p>
    <w:p w14:paraId="73D2DEDD" w14:textId="32FB3C8B" w:rsidR="008267AB" w:rsidRPr="00F85ABF" w:rsidRDefault="008267AB" w:rsidP="008267AB">
      <w:pPr>
        <w:pStyle w:val="Heading3"/>
      </w:pPr>
      <w:r w:rsidRPr="008174AA">
        <w:t xml:space="preserve">Paragraph </w:t>
      </w:r>
      <w:r>
        <w:t>75</w:t>
      </w:r>
      <w:r w:rsidRPr="008174AA">
        <w:t xml:space="preserve">: </w:t>
      </w:r>
    </w:p>
    <w:p w14:paraId="7BBCBF8A" w14:textId="4C53E693" w:rsidR="008267AB" w:rsidRDefault="008267AB" w:rsidP="008267AB">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lastRenderedPageBreak/>
        <w:t>IDA proposes further clarifying in this way:</w:t>
      </w:r>
    </w:p>
    <w:p w14:paraId="244FF581" w14:textId="5D7099EC" w:rsidR="008F772E" w:rsidRPr="00DE5418" w:rsidRDefault="008267AB" w:rsidP="008267AB">
      <w:pPr>
        <w:pStyle w:val="FootnoteText"/>
        <w:tabs>
          <w:tab w:val="left" w:pos="284"/>
        </w:tabs>
        <w:snapToGrid w:val="0"/>
        <w:spacing w:after="120" w:line="360" w:lineRule="auto"/>
        <w:jc w:val="both"/>
        <w:rPr>
          <w:rFonts w:ascii="Roboto" w:hAnsi="Roboto" w:cs="Arial"/>
          <w:sz w:val="22"/>
          <w:szCs w:val="22"/>
          <w:lang w:val="en-GB"/>
        </w:rPr>
      </w:pPr>
      <w:r w:rsidRPr="00DE5418">
        <w:rPr>
          <w:rFonts w:ascii="Roboto" w:hAnsi="Roboto" w:cs="Arial"/>
          <w:b/>
          <w:bCs/>
          <w:sz w:val="22"/>
          <w:szCs w:val="22"/>
          <w:lang w:val="en-US"/>
        </w:rPr>
        <w:t>“</w:t>
      </w:r>
      <w:r w:rsidRPr="00DE5418">
        <w:rPr>
          <w:rFonts w:ascii="Roboto" w:hAnsi="Roboto" w:cs="Arial"/>
          <w:sz w:val="22"/>
          <w:szCs w:val="22"/>
          <w:lang w:val="en-US"/>
        </w:rPr>
        <w:t>75…</w:t>
      </w:r>
      <w:r w:rsidRPr="00DE5418">
        <w:rPr>
          <w:rFonts w:ascii="Roboto" w:hAnsi="Roboto" w:cs="Arial"/>
          <w:sz w:val="22"/>
          <w:szCs w:val="22"/>
          <w:lang w:val="en-GB"/>
        </w:rPr>
        <w:t xml:space="preserve">The use of day-care centres and sheltered employment </w:t>
      </w:r>
      <w:r w:rsidRPr="00DE5418">
        <w:rPr>
          <w:rFonts w:ascii="Roboto" w:hAnsi="Roboto" w:cs="Arial"/>
          <w:b/>
          <w:bCs/>
          <w:sz w:val="22"/>
          <w:szCs w:val="22"/>
          <w:lang w:val="en-GB"/>
        </w:rPr>
        <w:t>t</w:t>
      </w:r>
      <w:r w:rsidRPr="00DE5418">
        <w:rPr>
          <w:rFonts w:ascii="Roboto" w:hAnsi="Roboto" w:cs="Arial"/>
          <w:b/>
          <w:bCs/>
          <w:sz w:val="22"/>
          <w:szCs w:val="22"/>
          <w:lang w:val="en-US"/>
        </w:rPr>
        <w:t>hat segregate persons with disabilities and impose a routine, in addition to typically infringing labor rights in the second case,</w:t>
      </w:r>
      <w:r w:rsidRPr="00DE5418">
        <w:rPr>
          <w:rFonts w:ascii="Roboto" w:hAnsi="Roboto" w:cs="Arial"/>
          <w:sz w:val="22"/>
          <w:szCs w:val="22"/>
          <w:lang w:val="en-GB"/>
        </w:rPr>
        <w:t xml:space="preserve"> are paternalistic and do not comply with the Convention.”</w:t>
      </w:r>
    </w:p>
    <w:p w14:paraId="3587933B" w14:textId="77F59036" w:rsidR="00DE5418" w:rsidRPr="00F85ABF" w:rsidRDefault="00DE5418" w:rsidP="00DE5418">
      <w:pPr>
        <w:pStyle w:val="Heading3"/>
      </w:pPr>
      <w:r w:rsidRPr="008174AA">
        <w:t>Paragraph</w:t>
      </w:r>
      <w:r>
        <w:t>s</w:t>
      </w:r>
      <w:r w:rsidRPr="008174AA">
        <w:t xml:space="preserve"> </w:t>
      </w:r>
      <w:r>
        <w:t>83</w:t>
      </w:r>
      <w:r w:rsidRPr="008174AA">
        <w:t xml:space="preserve">: </w:t>
      </w:r>
    </w:p>
    <w:p w14:paraId="2D28205E" w14:textId="310D6803" w:rsidR="00DE5418" w:rsidRDefault="00DE5418" w:rsidP="00DE5418">
      <w:pPr>
        <w:pStyle w:val="FootnoteText"/>
        <w:numPr>
          <w:ilvl w:val="0"/>
          <w:numId w:val="20"/>
        </w:numPr>
        <w:tabs>
          <w:tab w:val="left" w:pos="284"/>
        </w:tabs>
        <w:snapToGrid w:val="0"/>
        <w:spacing w:after="120" w:line="360" w:lineRule="auto"/>
        <w:ind w:left="0" w:firstLine="0"/>
        <w:jc w:val="both"/>
        <w:rPr>
          <w:rFonts w:ascii="Roboto" w:hAnsi="Roboto" w:cs="Arial"/>
          <w:sz w:val="24"/>
          <w:szCs w:val="24"/>
          <w:lang w:val="en-GB"/>
        </w:rPr>
      </w:pPr>
      <w:r>
        <w:rPr>
          <w:rFonts w:ascii="Roboto" w:hAnsi="Roboto" w:cs="Arial"/>
          <w:sz w:val="24"/>
          <w:szCs w:val="24"/>
          <w:lang w:val="en-GB"/>
        </w:rPr>
        <w:t>IDA proposes to add the criterion of “affordability”.</w:t>
      </w:r>
    </w:p>
    <w:p w14:paraId="47D4DCE8" w14:textId="6EC028E1" w:rsidR="00DE5418" w:rsidRPr="00DE5418" w:rsidRDefault="00DE5418" w:rsidP="00DE5418">
      <w:pPr>
        <w:pStyle w:val="Heading3"/>
        <w:spacing w:line="360" w:lineRule="auto"/>
        <w:jc w:val="both"/>
        <w:rPr>
          <w:b w:val="0"/>
          <w:bCs w:val="0"/>
          <w:sz w:val="22"/>
          <w:szCs w:val="22"/>
        </w:rPr>
      </w:pPr>
      <w:r w:rsidRPr="00DE5418">
        <w:rPr>
          <w:rFonts w:cs="Arial"/>
          <w:b w:val="0"/>
          <w:bCs w:val="0"/>
          <w:sz w:val="22"/>
          <w:szCs w:val="22"/>
          <w:lang w:val="en-GB"/>
        </w:rPr>
        <w:t xml:space="preserve">“84. </w:t>
      </w:r>
      <w:r w:rsidRPr="00DE5418">
        <w:rPr>
          <w:rStyle w:val="BodytextChar"/>
          <w:b w:val="0"/>
          <w:bCs w:val="0"/>
          <w:sz w:val="22"/>
          <w:szCs w:val="22"/>
        </w:rPr>
        <w:t xml:space="preserve">States Parties should increase and ensure access to </w:t>
      </w:r>
      <w:r w:rsidRPr="00DE5418">
        <w:rPr>
          <w:rStyle w:val="BodytextChar"/>
          <w:sz w:val="22"/>
          <w:szCs w:val="22"/>
        </w:rPr>
        <w:t>and affordability of</w:t>
      </w:r>
      <w:r w:rsidRPr="00DE5418">
        <w:rPr>
          <w:rStyle w:val="BodytextChar"/>
          <w:b w:val="0"/>
          <w:bCs w:val="0"/>
          <w:sz w:val="22"/>
          <w:szCs w:val="22"/>
        </w:rPr>
        <w:t xml:space="preserve"> assistive technology</w:t>
      </w:r>
      <w:r>
        <w:rPr>
          <w:rStyle w:val="BodytextChar"/>
          <w:b w:val="0"/>
          <w:bCs w:val="0"/>
          <w:sz w:val="22"/>
          <w:szCs w:val="22"/>
        </w:rPr>
        <w:t>…</w:t>
      </w:r>
      <w:r w:rsidRPr="00DE5418">
        <w:rPr>
          <w:rStyle w:val="BodytextChar"/>
          <w:b w:val="0"/>
          <w:bCs w:val="0"/>
          <w:sz w:val="22"/>
          <w:szCs w:val="22"/>
        </w:rPr>
        <w:t>”</w:t>
      </w:r>
    </w:p>
    <w:p w14:paraId="78A8E15D" w14:textId="22F5B95D" w:rsidR="008F772E" w:rsidRPr="00F85ABF" w:rsidRDefault="008F772E" w:rsidP="008F772E">
      <w:pPr>
        <w:pStyle w:val="Heading3"/>
      </w:pPr>
      <w:r w:rsidRPr="008174AA">
        <w:t>Paragraph</w:t>
      </w:r>
      <w:r>
        <w:t>s</w:t>
      </w:r>
      <w:r w:rsidRPr="008174AA">
        <w:t xml:space="preserve"> </w:t>
      </w:r>
      <w:r>
        <w:t>84</w:t>
      </w:r>
      <w:r w:rsidRPr="008174AA">
        <w:t xml:space="preserve">: </w:t>
      </w:r>
    </w:p>
    <w:p w14:paraId="01DAA2E0" w14:textId="42CDA51B" w:rsidR="008F772E" w:rsidRPr="00DE5418" w:rsidRDefault="008F772E" w:rsidP="008F772E">
      <w:pPr>
        <w:pStyle w:val="FootnoteText"/>
        <w:numPr>
          <w:ilvl w:val="0"/>
          <w:numId w:val="20"/>
        </w:numPr>
        <w:tabs>
          <w:tab w:val="left" w:pos="284"/>
        </w:tabs>
        <w:snapToGrid w:val="0"/>
        <w:spacing w:after="120" w:line="360" w:lineRule="auto"/>
        <w:ind w:left="0" w:firstLine="0"/>
        <w:jc w:val="both"/>
        <w:rPr>
          <w:rFonts w:ascii="Roboto" w:hAnsi="Roboto" w:cs="Arial"/>
          <w:sz w:val="22"/>
          <w:szCs w:val="22"/>
          <w:lang w:val="en-GB"/>
        </w:rPr>
      </w:pPr>
      <w:r>
        <w:rPr>
          <w:rFonts w:ascii="Roboto" w:hAnsi="Roboto" w:cs="Arial"/>
          <w:sz w:val="24"/>
          <w:szCs w:val="24"/>
          <w:lang w:val="en-GB"/>
        </w:rPr>
        <w:t xml:space="preserve">In order to more </w:t>
      </w:r>
      <w:r w:rsidR="003434A1">
        <w:rPr>
          <w:rFonts w:ascii="Roboto" w:hAnsi="Roboto" w:cs="Arial"/>
          <w:sz w:val="24"/>
          <w:szCs w:val="24"/>
          <w:lang w:val="en-GB"/>
        </w:rPr>
        <w:t>clearly</w:t>
      </w:r>
      <w:r>
        <w:rPr>
          <w:rFonts w:ascii="Roboto" w:hAnsi="Roboto" w:cs="Arial"/>
          <w:sz w:val="24"/>
          <w:szCs w:val="24"/>
          <w:lang w:val="en-GB"/>
        </w:rPr>
        <w:t xml:space="preserve"> distinguish concepts and purposes of social protection for persons with disabilities, IDA proposes more recently agreed language for paragraphs 84 </w:t>
      </w:r>
      <w:r w:rsidRPr="00DE5418">
        <w:rPr>
          <w:rFonts w:ascii="Roboto" w:hAnsi="Roboto" w:cs="Arial"/>
          <w:sz w:val="22"/>
          <w:szCs w:val="22"/>
          <w:lang w:val="en-GB"/>
        </w:rPr>
        <w:t>and 85.</w:t>
      </w:r>
    </w:p>
    <w:p w14:paraId="4C1FF14B" w14:textId="3A646B52" w:rsidR="00087563" w:rsidRPr="008174AA" w:rsidRDefault="007F5827" w:rsidP="002B1B6F">
      <w:pPr>
        <w:pStyle w:val="FootnoteText"/>
        <w:tabs>
          <w:tab w:val="left" w:pos="284"/>
        </w:tabs>
        <w:snapToGrid w:val="0"/>
        <w:spacing w:after="120" w:line="360" w:lineRule="auto"/>
        <w:jc w:val="both"/>
        <w:rPr>
          <w:rFonts w:ascii="Roboto" w:hAnsi="Roboto" w:cs="Arial"/>
          <w:sz w:val="24"/>
          <w:szCs w:val="24"/>
          <w:lang w:val="en-GB"/>
        </w:rPr>
      </w:pPr>
      <w:r w:rsidRPr="00DE5418">
        <w:rPr>
          <w:rFonts w:ascii="Roboto" w:hAnsi="Roboto" w:cs="Arial"/>
          <w:sz w:val="22"/>
          <w:szCs w:val="22"/>
          <w:lang w:val="en-GB"/>
        </w:rPr>
        <w:t>“</w:t>
      </w:r>
      <w:r w:rsidR="008F772E" w:rsidRPr="00DE5418">
        <w:rPr>
          <w:rFonts w:ascii="Roboto" w:hAnsi="Roboto" w:cs="Arial"/>
          <w:sz w:val="22"/>
          <w:szCs w:val="22"/>
          <w:lang w:val="en-GB"/>
        </w:rPr>
        <w:t>84. Persons with disabilities</w:t>
      </w:r>
      <w:r w:rsidR="00EB7646" w:rsidRPr="00DE5418">
        <w:rPr>
          <w:rFonts w:ascii="Roboto" w:hAnsi="Roboto" w:cs="Arial"/>
          <w:sz w:val="22"/>
          <w:szCs w:val="22"/>
          <w:lang w:val="en-GB"/>
        </w:rPr>
        <w:t xml:space="preserve"> </w:t>
      </w:r>
      <w:r w:rsidR="00EB7646" w:rsidRPr="00DE5418">
        <w:rPr>
          <w:rFonts w:ascii="Roboto" w:hAnsi="Roboto" w:cs="Arial"/>
          <w:b/>
          <w:bCs/>
          <w:sz w:val="22"/>
          <w:szCs w:val="22"/>
          <w:lang w:val="en-GB"/>
        </w:rPr>
        <w:t>and other survivors of institutionalization</w:t>
      </w:r>
      <w:r w:rsidR="00EB7646" w:rsidRPr="00DE5418">
        <w:rPr>
          <w:rFonts w:ascii="Roboto" w:hAnsi="Roboto" w:cs="Arial"/>
          <w:sz w:val="22"/>
          <w:szCs w:val="22"/>
          <w:lang w:val="en-GB"/>
        </w:rPr>
        <w:t xml:space="preserve"> </w:t>
      </w:r>
      <w:r w:rsidR="008F772E" w:rsidRPr="00DE5418">
        <w:rPr>
          <w:rFonts w:ascii="Roboto" w:hAnsi="Roboto" w:cs="Arial"/>
          <w:sz w:val="22"/>
          <w:szCs w:val="22"/>
          <w:lang w:val="en-GB"/>
        </w:rPr>
        <w:t xml:space="preserve">should receive individualized and direct funding that provides for </w:t>
      </w:r>
      <w:r w:rsidR="008F772E" w:rsidRPr="00DE5418">
        <w:rPr>
          <w:rFonts w:ascii="Roboto" w:hAnsi="Roboto" w:cs="Arial"/>
          <w:dstrike/>
          <w:sz w:val="22"/>
          <w:szCs w:val="22"/>
          <w:lang w:val="en-GB"/>
        </w:rPr>
        <w:t>income replacement and covers disability-related costs</w:t>
      </w:r>
      <w:r w:rsidR="003434A1" w:rsidRPr="00DE5418">
        <w:rPr>
          <w:rFonts w:ascii="Roboto" w:hAnsi="Roboto" w:cs="Arial"/>
          <w:sz w:val="22"/>
          <w:szCs w:val="22"/>
          <w:lang w:val="en-GB"/>
        </w:rPr>
        <w:t xml:space="preserve"> </w:t>
      </w:r>
      <w:r w:rsidR="003434A1" w:rsidRPr="00DE5418">
        <w:rPr>
          <w:rFonts w:ascii="Roboto" w:hAnsi="Roboto" w:cs="Arial"/>
          <w:b/>
          <w:bCs/>
          <w:sz w:val="22"/>
          <w:szCs w:val="22"/>
          <w:lang w:val="en-US"/>
        </w:rPr>
        <w:t>basic income security, coverage of health care cost and disability-related</w:t>
      </w:r>
      <w:r w:rsidR="00147BC7" w:rsidRPr="00DE5418">
        <w:rPr>
          <w:rFonts w:ascii="Roboto" w:hAnsi="Roboto" w:cs="Arial"/>
          <w:b/>
          <w:bCs/>
          <w:sz w:val="22"/>
          <w:szCs w:val="22"/>
          <w:lang w:val="en-US"/>
        </w:rPr>
        <w:t xml:space="preserve"> </w:t>
      </w:r>
      <w:r w:rsidR="003434A1" w:rsidRPr="00DE5418">
        <w:rPr>
          <w:rFonts w:ascii="Roboto" w:hAnsi="Roboto" w:cs="Arial"/>
          <w:b/>
          <w:bCs/>
          <w:sz w:val="22"/>
          <w:szCs w:val="22"/>
          <w:lang w:val="en-US"/>
        </w:rPr>
        <w:t>costs</w:t>
      </w:r>
      <w:r w:rsidR="00EB7646" w:rsidRPr="00DE5418">
        <w:rPr>
          <w:rFonts w:ascii="Roboto" w:hAnsi="Roboto" w:cs="Arial"/>
          <w:b/>
          <w:bCs/>
          <w:sz w:val="22"/>
          <w:szCs w:val="22"/>
          <w:lang w:val="en-US"/>
        </w:rPr>
        <w:t>,</w:t>
      </w:r>
      <w:r w:rsidR="008F772E" w:rsidRPr="00DE5418">
        <w:rPr>
          <w:rFonts w:ascii="Roboto" w:hAnsi="Roboto" w:cs="Arial"/>
          <w:sz w:val="22"/>
          <w:szCs w:val="22"/>
          <w:lang w:val="en-GB"/>
        </w:rPr>
        <w:t xml:space="preserve"> including </w:t>
      </w:r>
      <w:r w:rsidR="002B1B6F">
        <w:rPr>
          <w:rFonts w:ascii="Roboto" w:hAnsi="Roboto" w:cs="Arial"/>
          <w:sz w:val="22"/>
          <w:szCs w:val="22"/>
          <w:lang w:val="en-GB"/>
        </w:rPr>
        <w:t>[…]</w:t>
      </w:r>
      <w:r w:rsidR="008F772E" w:rsidRPr="00DE5418">
        <w:rPr>
          <w:rFonts w:ascii="Roboto" w:hAnsi="Roboto" w:cs="Arial"/>
          <w:sz w:val="22"/>
          <w:szCs w:val="22"/>
          <w:lang w:val="en-GB"/>
        </w:rPr>
        <w:t xml:space="preserve"> For persons leaving institutions, </w:t>
      </w:r>
      <w:r w:rsidR="003434A1" w:rsidRPr="00DE5418">
        <w:rPr>
          <w:rFonts w:ascii="Roboto" w:hAnsi="Roboto" w:cs="Arial"/>
          <w:b/>
          <w:bCs/>
          <w:sz w:val="22"/>
          <w:szCs w:val="22"/>
          <w:lang w:val="en-GB"/>
        </w:rPr>
        <w:t>funding</w:t>
      </w:r>
      <w:r w:rsidR="008F772E" w:rsidRPr="00DE5418">
        <w:rPr>
          <w:rFonts w:ascii="Roboto" w:hAnsi="Roboto" w:cs="Arial"/>
          <w:sz w:val="22"/>
          <w:szCs w:val="22"/>
          <w:lang w:val="en-GB"/>
        </w:rPr>
        <w:t xml:space="preserve"> should </w:t>
      </w:r>
      <w:r w:rsidR="003434A1" w:rsidRPr="00DE5418">
        <w:rPr>
          <w:rFonts w:ascii="Roboto" w:hAnsi="Roboto" w:cs="Arial"/>
          <w:b/>
          <w:bCs/>
          <w:sz w:val="22"/>
          <w:szCs w:val="22"/>
          <w:lang w:val="en-GB"/>
        </w:rPr>
        <w:t xml:space="preserve">suffice and </w:t>
      </w:r>
      <w:r w:rsidR="008F772E" w:rsidRPr="00DE5418">
        <w:rPr>
          <w:rFonts w:ascii="Roboto" w:hAnsi="Roboto" w:cs="Arial"/>
          <w:sz w:val="22"/>
          <w:szCs w:val="22"/>
          <w:lang w:val="en-GB"/>
        </w:rPr>
        <w:t>be tailored to their new living arrangements.</w:t>
      </w:r>
      <w:r w:rsidRPr="00DE5418">
        <w:rPr>
          <w:rFonts w:ascii="Roboto" w:hAnsi="Roboto" w:cs="Arial"/>
          <w:sz w:val="22"/>
          <w:szCs w:val="22"/>
          <w:lang w:val="en-GB"/>
        </w:rPr>
        <w:t>”</w:t>
      </w:r>
      <w:r w:rsidR="008F772E" w:rsidRPr="00DE5418">
        <w:rPr>
          <w:rFonts w:ascii="Roboto" w:hAnsi="Roboto" w:cs="Arial"/>
          <w:sz w:val="22"/>
          <w:szCs w:val="22"/>
          <w:lang w:val="en-GB"/>
        </w:rPr>
        <w:t xml:space="preserve"> </w:t>
      </w:r>
    </w:p>
    <w:p w14:paraId="325CA68B" w14:textId="0523DE9D" w:rsidR="00087563" w:rsidRPr="008174AA" w:rsidRDefault="00D72338" w:rsidP="00175A6B">
      <w:pPr>
        <w:spacing w:after="120" w:line="240" w:lineRule="auto"/>
        <w:jc w:val="both"/>
        <w:rPr>
          <w:rFonts w:ascii="Roboto" w:hAnsi="Roboto" w:cs="Arial"/>
          <w:sz w:val="24"/>
          <w:szCs w:val="24"/>
          <w:lang w:val="en-GB"/>
        </w:rPr>
      </w:pPr>
      <w:r w:rsidRPr="008174AA">
        <w:rPr>
          <w:rFonts w:ascii="Roboto" w:hAnsi="Roboto" w:cs="Arial"/>
          <w:sz w:val="24"/>
          <w:szCs w:val="24"/>
          <w:lang w:val="en-GB"/>
        </w:rPr>
        <w:t xml:space="preserve">For further information, please contact: </w:t>
      </w:r>
    </w:p>
    <w:p w14:paraId="39EBFEF6" w14:textId="77777777" w:rsidR="00F60C1F" w:rsidRDefault="00F60C1F">
      <w:pPr>
        <w:rPr>
          <w:rFonts w:ascii="Roboto" w:hAnsi="Roboto" w:cs="Arial"/>
          <w:sz w:val="24"/>
          <w:szCs w:val="24"/>
          <w:lang w:val="es-ES"/>
        </w:rPr>
      </w:pPr>
      <w:r>
        <w:rPr>
          <w:rFonts w:ascii="Roboto" w:hAnsi="Roboto" w:cs="Arial"/>
          <w:sz w:val="24"/>
          <w:szCs w:val="24"/>
          <w:lang w:val="es-ES"/>
        </w:rPr>
        <w:br w:type="page"/>
      </w:r>
    </w:p>
    <w:p w14:paraId="3F26C30B" w14:textId="7DBF960A" w:rsidR="00087563" w:rsidRPr="008174AA" w:rsidRDefault="00087563" w:rsidP="00175A6B">
      <w:pPr>
        <w:spacing w:after="120" w:line="240" w:lineRule="auto"/>
        <w:jc w:val="both"/>
        <w:rPr>
          <w:rFonts w:ascii="Roboto" w:hAnsi="Roboto" w:cs="Arial"/>
          <w:sz w:val="24"/>
          <w:szCs w:val="24"/>
          <w:lang w:val="es-ES"/>
        </w:rPr>
      </w:pPr>
      <w:r w:rsidRPr="008174AA">
        <w:rPr>
          <w:rFonts w:ascii="Roboto" w:hAnsi="Roboto" w:cs="Arial"/>
          <w:sz w:val="24"/>
          <w:szCs w:val="24"/>
          <w:lang w:val="es-ES"/>
        </w:rPr>
        <w:lastRenderedPageBreak/>
        <w:t xml:space="preserve">Juan Ignacio PEREZ BELLO, </w:t>
      </w:r>
      <w:hyperlink r:id="rId12" w:history="1">
        <w:r w:rsidRPr="008174AA">
          <w:rPr>
            <w:rStyle w:val="Hyperlink"/>
            <w:rFonts w:ascii="Roboto" w:hAnsi="Roboto" w:cs="Arial"/>
            <w:sz w:val="24"/>
            <w:szCs w:val="24"/>
            <w:lang w:val="es-ES"/>
          </w:rPr>
          <w:t>jiperezbello@ida-secretariat.org</w:t>
        </w:r>
      </w:hyperlink>
      <w:r w:rsidRPr="008174AA">
        <w:rPr>
          <w:rFonts w:ascii="Roboto" w:hAnsi="Roboto" w:cs="Arial"/>
          <w:sz w:val="24"/>
          <w:szCs w:val="24"/>
          <w:lang w:val="es-ES"/>
        </w:rPr>
        <w:t xml:space="preserve"> </w:t>
      </w:r>
    </w:p>
    <w:p w14:paraId="32FF9EB9" w14:textId="77777777" w:rsidR="00175A6B" w:rsidRPr="008174AA" w:rsidRDefault="00175A6B" w:rsidP="00175A6B">
      <w:pPr>
        <w:spacing w:after="120" w:line="240" w:lineRule="auto"/>
        <w:jc w:val="both"/>
        <w:rPr>
          <w:rFonts w:ascii="Roboto" w:hAnsi="Roboto" w:cs="Arial"/>
          <w:sz w:val="24"/>
          <w:szCs w:val="24"/>
          <w:lang w:val="es-ES"/>
        </w:rPr>
      </w:pPr>
    </w:p>
    <w:p w14:paraId="28939DAD" w14:textId="6D7EC2AF" w:rsidR="00D72338" w:rsidRPr="008174AA" w:rsidRDefault="00D72338" w:rsidP="00175A6B">
      <w:pPr>
        <w:spacing w:after="120" w:line="240" w:lineRule="auto"/>
        <w:jc w:val="both"/>
        <w:rPr>
          <w:rFonts w:ascii="Roboto" w:hAnsi="Roboto" w:cs="Arial"/>
          <w:sz w:val="24"/>
          <w:szCs w:val="24"/>
          <w:lang w:val="en-GB"/>
        </w:rPr>
      </w:pPr>
      <w:r w:rsidRPr="008174AA">
        <w:rPr>
          <w:rFonts w:ascii="Roboto" w:hAnsi="Roboto" w:cs="Arial"/>
          <w:sz w:val="24"/>
          <w:szCs w:val="24"/>
          <w:lang w:val="en-GB"/>
        </w:rPr>
        <w:t>International Disability Alliance</w:t>
      </w:r>
    </w:p>
    <w:p w14:paraId="4214B7DC" w14:textId="77777777" w:rsidR="00D72338" w:rsidRPr="008174AA" w:rsidRDefault="00D72338" w:rsidP="00175A6B">
      <w:pPr>
        <w:spacing w:after="120" w:line="240" w:lineRule="auto"/>
        <w:jc w:val="both"/>
        <w:rPr>
          <w:rFonts w:ascii="Roboto" w:hAnsi="Roboto" w:cs="Arial"/>
          <w:sz w:val="24"/>
          <w:szCs w:val="24"/>
          <w:lang w:val="en-GB"/>
        </w:rPr>
      </w:pPr>
      <w:r w:rsidRPr="008174AA">
        <w:rPr>
          <w:rFonts w:ascii="Roboto" w:hAnsi="Roboto" w:cs="Arial"/>
          <w:sz w:val="24"/>
          <w:szCs w:val="24"/>
          <w:lang w:val="en-GB"/>
        </w:rPr>
        <w:t>150 Route de Ferney</w:t>
      </w:r>
    </w:p>
    <w:p w14:paraId="2FDE4DBC" w14:textId="77777777" w:rsidR="00D72338" w:rsidRPr="008174AA" w:rsidRDefault="00D72338" w:rsidP="00175A6B">
      <w:pPr>
        <w:spacing w:after="120" w:line="240" w:lineRule="auto"/>
        <w:jc w:val="both"/>
        <w:rPr>
          <w:rFonts w:ascii="Roboto" w:hAnsi="Roboto" w:cs="Arial"/>
          <w:sz w:val="24"/>
          <w:szCs w:val="24"/>
          <w:lang w:val="en-GB"/>
        </w:rPr>
      </w:pPr>
      <w:r w:rsidRPr="008174AA">
        <w:rPr>
          <w:rFonts w:ascii="Roboto" w:hAnsi="Roboto" w:cs="Arial"/>
          <w:sz w:val="24"/>
          <w:szCs w:val="24"/>
          <w:lang w:val="en-GB"/>
        </w:rPr>
        <w:t>CH-1211 Genève 2</w:t>
      </w:r>
    </w:p>
    <w:p w14:paraId="0EE58A0A" w14:textId="62296BBE" w:rsidR="009F7C9E" w:rsidRDefault="005A2A1F" w:rsidP="00564083">
      <w:pPr>
        <w:spacing w:before="120" w:after="240" w:line="240" w:lineRule="auto"/>
        <w:jc w:val="both"/>
        <w:rPr>
          <w:rFonts w:ascii="Roboto" w:hAnsi="Roboto" w:cs="Arial"/>
          <w:sz w:val="24"/>
          <w:szCs w:val="24"/>
          <w:lang w:val="en-GB"/>
        </w:rPr>
      </w:pPr>
      <w:hyperlink r:id="rId13" w:history="1">
        <w:r w:rsidR="00D72338" w:rsidRPr="008174AA">
          <w:rPr>
            <w:rStyle w:val="Hyperlink"/>
            <w:rFonts w:ascii="Roboto" w:hAnsi="Roboto" w:cs="Arial"/>
            <w:sz w:val="24"/>
            <w:szCs w:val="24"/>
            <w:lang w:val="en-GB"/>
          </w:rPr>
          <w:t>www.internationaldisabilityalliance.org</w:t>
        </w:r>
      </w:hyperlink>
      <w:r w:rsidR="00D72338" w:rsidRPr="008174AA">
        <w:rPr>
          <w:rFonts w:ascii="Roboto" w:hAnsi="Roboto" w:cs="Arial"/>
          <w:sz w:val="24"/>
          <w:szCs w:val="24"/>
          <w:lang w:val="en-GB"/>
        </w:rPr>
        <w:t xml:space="preserve"> </w:t>
      </w:r>
    </w:p>
    <w:p w14:paraId="6A17408C" w14:textId="187FFD04" w:rsidR="00621710" w:rsidRDefault="00621710" w:rsidP="00564083">
      <w:pPr>
        <w:spacing w:before="120" w:after="240" w:line="240" w:lineRule="auto"/>
        <w:jc w:val="both"/>
        <w:rPr>
          <w:rFonts w:ascii="Roboto" w:hAnsi="Roboto" w:cs="Arial"/>
          <w:sz w:val="24"/>
          <w:szCs w:val="24"/>
          <w:lang w:val="en-GB"/>
        </w:rPr>
      </w:pPr>
    </w:p>
    <w:p w14:paraId="011A4DC3" w14:textId="44E05060" w:rsidR="00621710" w:rsidRDefault="00621710" w:rsidP="00564083">
      <w:pPr>
        <w:spacing w:before="120" w:after="240" w:line="240" w:lineRule="auto"/>
        <w:jc w:val="both"/>
        <w:rPr>
          <w:rFonts w:ascii="Roboto" w:hAnsi="Roboto" w:cs="Arial"/>
          <w:sz w:val="24"/>
          <w:szCs w:val="24"/>
          <w:lang w:val="en-GB"/>
        </w:rPr>
      </w:pPr>
    </w:p>
    <w:p w14:paraId="407B5C0A" w14:textId="77777777" w:rsidR="00114BFE" w:rsidRPr="006F2748" w:rsidRDefault="00114BFE" w:rsidP="00114BFE">
      <w:pPr>
        <w:rPr>
          <w:rFonts w:ascii="Arial" w:hAnsi="Arial" w:cs="Arial"/>
          <w:color w:val="222222"/>
          <w:lang w:val="en-US"/>
        </w:rPr>
      </w:pPr>
      <w:r w:rsidRPr="006F2748">
        <w:rPr>
          <w:rFonts w:ascii="Arial" w:hAnsi="Arial" w:cs="Arial"/>
          <w:color w:val="222222"/>
          <w:lang w:val="en-US"/>
        </w:rPr>
        <w:t> </w:t>
      </w:r>
    </w:p>
    <w:p w14:paraId="2882A99F" w14:textId="77777777" w:rsidR="009F7C9E" w:rsidRPr="00621710" w:rsidRDefault="009F7C9E" w:rsidP="009F7C9E">
      <w:pPr>
        <w:spacing w:after="0" w:line="240" w:lineRule="auto"/>
        <w:rPr>
          <w:rFonts w:ascii="Roboto" w:eastAsia="Times New Roman" w:hAnsi="Roboto" w:cs="Arial"/>
          <w:color w:val="222222"/>
          <w:sz w:val="28"/>
          <w:szCs w:val="28"/>
          <w:lang w:val="en-US" w:eastAsia="en-GB"/>
        </w:rPr>
      </w:pPr>
    </w:p>
    <w:p w14:paraId="7C14528E" w14:textId="77777777" w:rsidR="009F7C9E" w:rsidRPr="00621710" w:rsidRDefault="009F7C9E" w:rsidP="009F7C9E">
      <w:pPr>
        <w:spacing w:after="0" w:line="240" w:lineRule="auto"/>
        <w:rPr>
          <w:rFonts w:ascii="Roboto" w:eastAsia="Times New Roman" w:hAnsi="Roboto" w:cs="Arial"/>
          <w:color w:val="222222"/>
          <w:sz w:val="28"/>
          <w:szCs w:val="28"/>
          <w:lang w:val="en-US" w:eastAsia="en-GB"/>
        </w:rPr>
      </w:pPr>
    </w:p>
    <w:p w14:paraId="4D78DE33" w14:textId="77777777" w:rsidR="009F7C9E" w:rsidRPr="00621710" w:rsidRDefault="009F7C9E" w:rsidP="00091A65">
      <w:pPr>
        <w:spacing w:before="120" w:after="240" w:line="240" w:lineRule="auto"/>
        <w:jc w:val="both"/>
        <w:rPr>
          <w:rFonts w:ascii="Roboto" w:hAnsi="Roboto" w:cs="Arial"/>
          <w:b/>
          <w:sz w:val="24"/>
          <w:szCs w:val="24"/>
          <w:lang w:val="en-US"/>
        </w:rPr>
      </w:pPr>
    </w:p>
    <w:sectPr w:rsidR="009F7C9E" w:rsidRPr="00621710" w:rsidSect="007B18F5">
      <w:type w:val="oddPage"/>
      <w:pgSz w:w="12240" w:h="15840"/>
      <w:pgMar w:top="1418" w:right="1041" w:bottom="1229"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B1AB3" w14:textId="77777777" w:rsidR="005A2A1F" w:rsidRDefault="005A2A1F" w:rsidP="00E229F5">
      <w:pPr>
        <w:spacing w:after="0" w:line="240" w:lineRule="auto"/>
      </w:pPr>
      <w:r>
        <w:separator/>
      </w:r>
    </w:p>
  </w:endnote>
  <w:endnote w:type="continuationSeparator" w:id="0">
    <w:p w14:paraId="77837464" w14:textId="77777777" w:rsidR="005A2A1F" w:rsidRDefault="005A2A1F" w:rsidP="00E2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57646437"/>
      <w:docPartObj>
        <w:docPartGallery w:val="Page Numbers (Bottom of Page)"/>
        <w:docPartUnique/>
      </w:docPartObj>
    </w:sdtPr>
    <w:sdtEndPr>
      <w:rPr>
        <w:rStyle w:val="PageNumber"/>
      </w:rPr>
    </w:sdtEndPr>
    <w:sdtContent>
      <w:p w14:paraId="5CFCB3D0" w14:textId="26333161" w:rsidR="001127FF" w:rsidRDefault="001127FF" w:rsidP="007B18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CC4194" w14:textId="77777777" w:rsidR="001127FF" w:rsidRDefault="001127FF" w:rsidP="001127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03360437"/>
      <w:docPartObj>
        <w:docPartGallery w:val="Page Numbers (Bottom of Page)"/>
        <w:docPartUnique/>
      </w:docPartObj>
    </w:sdtPr>
    <w:sdtEndPr>
      <w:rPr>
        <w:rStyle w:val="PageNumber"/>
      </w:rPr>
    </w:sdtEndPr>
    <w:sdtContent>
      <w:p w14:paraId="7643CA3C" w14:textId="5CD8609C" w:rsidR="001127FF" w:rsidRDefault="001127FF" w:rsidP="007B18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84679">
          <w:rPr>
            <w:rStyle w:val="PageNumber"/>
            <w:noProof/>
          </w:rPr>
          <w:t>10</w:t>
        </w:r>
        <w:r>
          <w:rPr>
            <w:rStyle w:val="PageNumber"/>
          </w:rPr>
          <w:fldChar w:fldCharType="end"/>
        </w:r>
      </w:p>
    </w:sdtContent>
  </w:sdt>
  <w:p w14:paraId="7B729825" w14:textId="77777777" w:rsidR="001127FF" w:rsidRDefault="001127FF" w:rsidP="001127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DD559" w14:textId="77777777" w:rsidR="005A2A1F" w:rsidRDefault="005A2A1F" w:rsidP="00E229F5">
      <w:pPr>
        <w:spacing w:after="0" w:line="240" w:lineRule="auto"/>
      </w:pPr>
      <w:r>
        <w:separator/>
      </w:r>
    </w:p>
  </w:footnote>
  <w:footnote w:type="continuationSeparator" w:id="0">
    <w:p w14:paraId="1688E3CB" w14:textId="77777777" w:rsidR="005A2A1F" w:rsidRDefault="005A2A1F" w:rsidP="00E229F5">
      <w:pPr>
        <w:spacing w:after="0" w:line="240" w:lineRule="auto"/>
      </w:pPr>
      <w:r>
        <w:continuationSeparator/>
      </w:r>
    </w:p>
  </w:footnote>
  <w:footnote w:id="1">
    <w:p w14:paraId="76FA0FB6" w14:textId="190982A2" w:rsidR="003002CB" w:rsidRPr="003002CB" w:rsidRDefault="003002CB">
      <w:pPr>
        <w:pStyle w:val="FootnoteText"/>
        <w:rPr>
          <w:lang w:val="en-US"/>
        </w:rPr>
      </w:pPr>
      <w:r>
        <w:rPr>
          <w:rStyle w:val="FootnoteReference"/>
        </w:rPr>
        <w:footnoteRef/>
      </w:r>
      <w:r w:rsidRPr="003002CB">
        <w:rPr>
          <w:lang w:val="en-US"/>
        </w:rPr>
        <w:t xml:space="preserve"> Human Rights Council, Res. </w:t>
      </w:r>
      <w:r>
        <w:rPr>
          <w:lang w:val="en-US"/>
        </w:rPr>
        <w:t>47/15,</w:t>
      </w:r>
      <w:r w:rsidRPr="003002CB">
        <w:rPr>
          <w:lang w:val="en-US"/>
        </w:rPr>
        <w:t xml:space="preserve"> </w:t>
      </w:r>
      <w:r w:rsidRPr="008B5F3A">
        <w:rPr>
          <w:lang w:val="en-US"/>
        </w:rPr>
        <w:t>PP20</w:t>
      </w:r>
      <w:r w:rsidRPr="003002CB">
        <w:rPr>
          <w:lang w:val="en-US"/>
        </w:rPr>
        <w:t>.</w:t>
      </w:r>
    </w:p>
  </w:footnote>
  <w:footnote w:id="2">
    <w:p w14:paraId="33658CDD" w14:textId="18E6BF94" w:rsidR="00224677" w:rsidRPr="007F5827" w:rsidRDefault="00224677">
      <w:pPr>
        <w:pStyle w:val="FootnoteText"/>
        <w:rPr>
          <w:lang w:val="en-US"/>
        </w:rPr>
      </w:pPr>
      <w:r>
        <w:rPr>
          <w:rStyle w:val="FootnoteReference"/>
        </w:rPr>
        <w:footnoteRef/>
      </w:r>
      <w:r w:rsidRPr="00224677">
        <w:rPr>
          <w:lang w:val="es-ES"/>
        </w:rPr>
        <w:t xml:space="preserve"> </w:t>
      </w:r>
      <w:r w:rsidRPr="00563A3B">
        <w:rPr>
          <w:lang w:val="es-ES"/>
        </w:rPr>
        <w:t>CRPD/C/NZL/CO/1</w:t>
      </w:r>
      <w:r w:rsidRPr="00224677">
        <w:rPr>
          <w:lang w:val="es-ES"/>
        </w:rPr>
        <w:t xml:space="preserve">, para. </w:t>
      </w:r>
      <w:r w:rsidRPr="007F5827">
        <w:rPr>
          <w:lang w:val="en-US"/>
        </w:rPr>
        <w:t xml:space="preserve">33. </w:t>
      </w:r>
    </w:p>
  </w:footnote>
  <w:footnote w:id="3">
    <w:p w14:paraId="5C7618B1" w14:textId="3BF2FE3A" w:rsidR="00F664C4" w:rsidRPr="00104CF9" w:rsidRDefault="00F664C4" w:rsidP="000143B6">
      <w:pPr>
        <w:pStyle w:val="FootnoteText"/>
        <w:jc w:val="both"/>
        <w:rPr>
          <w:lang w:val="en-US"/>
        </w:rPr>
      </w:pPr>
      <w:r>
        <w:rPr>
          <w:rStyle w:val="FootnoteReference"/>
        </w:rPr>
        <w:footnoteRef/>
      </w:r>
      <w:r w:rsidRPr="00F664C4">
        <w:rPr>
          <w:lang w:val="en-US"/>
        </w:rPr>
        <w:t xml:space="preserve"> See </w:t>
      </w:r>
      <w:r w:rsidR="00563A3B" w:rsidRPr="006A25C1">
        <w:rPr>
          <w:rFonts w:cstheme="minorHAnsi"/>
          <w:sz w:val="18"/>
          <w:szCs w:val="18"/>
          <w:lang w:val="en-US"/>
        </w:rPr>
        <w:t>CRPD/C/GC/1</w:t>
      </w:r>
      <w:r w:rsidR="000143B6">
        <w:rPr>
          <w:lang w:val="en-US"/>
        </w:rPr>
        <w:t>, para. 26</w:t>
      </w:r>
      <w:r>
        <w:rPr>
          <w:lang w:val="en-US"/>
        </w:rPr>
        <w:t xml:space="preserve"> (stating </w:t>
      </w:r>
      <w:r w:rsidR="000143B6">
        <w:rPr>
          <w:lang w:val="en-US"/>
        </w:rPr>
        <w:t>that “</w:t>
      </w:r>
      <w:r w:rsidR="000143B6">
        <w:rPr>
          <w:lang w:val="en-GB"/>
        </w:rPr>
        <w:t xml:space="preserve">[a]s </w:t>
      </w:r>
      <w:r w:rsidR="000143B6" w:rsidRPr="000143B6">
        <w:rPr>
          <w:lang w:val="en-GB"/>
        </w:rPr>
        <w:t xml:space="preserve">such, the rights provided for in article 12 apply at the moment of ratification and are subject to </w:t>
      </w:r>
      <w:r w:rsidR="000143B6" w:rsidRPr="000143B6">
        <w:rPr>
          <w:b/>
          <w:bCs/>
          <w:lang w:val="en-GB"/>
        </w:rPr>
        <w:t>immediate realization</w:t>
      </w:r>
      <w:r w:rsidR="000143B6" w:rsidRPr="000143B6">
        <w:rPr>
          <w:lang w:val="en-GB"/>
        </w:rPr>
        <w:t>.</w:t>
      </w:r>
      <w:r w:rsidR="000143B6">
        <w:rPr>
          <w:lang w:val="en-GB"/>
        </w:rPr>
        <w:t xml:space="preserve"> … </w:t>
      </w:r>
      <w:r w:rsidR="000143B6" w:rsidRPr="000143B6">
        <w:rPr>
          <w:lang w:val="en-GB"/>
        </w:rPr>
        <w:t>Progressive realization (art. 4, para. 2) does not apply to article 12.</w:t>
      </w:r>
      <w:r w:rsidR="000143B6">
        <w:rPr>
          <w:lang w:val="en-GB"/>
        </w:rPr>
        <w:t xml:space="preserve">”); and </w:t>
      </w:r>
      <w:r w:rsidR="00563A3B" w:rsidRPr="006A25C1">
        <w:rPr>
          <w:rFonts w:cstheme="minorHAnsi"/>
          <w:sz w:val="18"/>
          <w:szCs w:val="18"/>
          <w:lang w:val="en-US"/>
        </w:rPr>
        <w:t>CRPD/C/GC/</w:t>
      </w:r>
      <w:r w:rsidR="00563A3B">
        <w:rPr>
          <w:rFonts w:cstheme="minorHAnsi"/>
          <w:sz w:val="18"/>
          <w:szCs w:val="18"/>
          <w:lang w:val="en-US"/>
        </w:rPr>
        <w:t>5</w:t>
      </w:r>
      <w:r w:rsidR="000143B6">
        <w:rPr>
          <w:lang w:val="en-GB"/>
        </w:rPr>
        <w:t>, para. 39 (stating that “</w:t>
      </w:r>
      <w:r w:rsidR="000143B6" w:rsidRPr="00104CF9">
        <w:rPr>
          <w:lang w:val="en-US"/>
        </w:rPr>
        <w:t>Article 19 (b), the right to access individualized, assessed support services, is an economic, social and cultural right.</w:t>
      </w:r>
      <w:r w:rsidR="000143B6" w:rsidRPr="000143B6">
        <w:rPr>
          <w:lang w:val="en-US"/>
        </w:rPr>
        <w:t>”</w:t>
      </w:r>
      <w:r w:rsidR="000143B6">
        <w:rPr>
          <w:lang w:val="en-US"/>
        </w:rPr>
        <w:t>)</w:t>
      </w:r>
      <w:r w:rsidR="000143B6" w:rsidRPr="00104CF9">
        <w:rPr>
          <w:lang w:val="en-US"/>
        </w:rPr>
        <w:t xml:space="preserve"> </w:t>
      </w:r>
    </w:p>
  </w:footnote>
  <w:footnote w:id="4">
    <w:p w14:paraId="6739E803" w14:textId="77777777" w:rsidR="000143B6" w:rsidRPr="007F5827" w:rsidRDefault="000143B6" w:rsidP="000143B6">
      <w:pPr>
        <w:spacing w:after="0" w:line="240" w:lineRule="auto"/>
        <w:rPr>
          <w:sz w:val="18"/>
          <w:szCs w:val="18"/>
          <w:lang w:val="en-US"/>
        </w:rPr>
      </w:pPr>
      <w:r w:rsidRPr="006F3BF6">
        <w:rPr>
          <w:rStyle w:val="FootnoteReference"/>
          <w:sz w:val="18"/>
          <w:szCs w:val="18"/>
        </w:rPr>
        <w:footnoteRef/>
      </w:r>
      <w:r w:rsidRPr="007F5827">
        <w:rPr>
          <w:sz w:val="18"/>
          <w:szCs w:val="18"/>
          <w:lang w:val="en-US"/>
        </w:rPr>
        <w:t xml:space="preserve"> A/HRC/34/58.</w:t>
      </w:r>
    </w:p>
  </w:footnote>
  <w:footnote w:id="5">
    <w:p w14:paraId="33869ED2" w14:textId="6141C039" w:rsidR="000143B6" w:rsidRPr="006A25C1" w:rsidRDefault="000143B6" w:rsidP="000143B6">
      <w:pPr>
        <w:spacing w:after="0" w:line="240" w:lineRule="auto"/>
        <w:rPr>
          <w:rFonts w:cstheme="minorHAnsi"/>
          <w:sz w:val="18"/>
          <w:szCs w:val="18"/>
          <w:lang w:val="en-US"/>
        </w:rPr>
      </w:pPr>
      <w:r w:rsidRPr="006F3BF6">
        <w:rPr>
          <w:rStyle w:val="FootnoteReference"/>
          <w:rFonts w:cstheme="minorHAnsi"/>
          <w:sz w:val="18"/>
          <w:szCs w:val="18"/>
        </w:rPr>
        <w:footnoteRef/>
      </w:r>
      <w:r w:rsidRPr="006A25C1">
        <w:rPr>
          <w:rFonts w:cstheme="minorHAnsi"/>
          <w:sz w:val="18"/>
          <w:szCs w:val="18"/>
          <w:lang w:val="en-US"/>
        </w:rPr>
        <w:t xml:space="preserve"> </w:t>
      </w:r>
      <w:r w:rsidR="006A25C1" w:rsidRPr="006A25C1">
        <w:rPr>
          <w:rFonts w:cstheme="minorHAnsi"/>
          <w:sz w:val="18"/>
          <w:szCs w:val="18"/>
          <w:lang w:val="en-US"/>
        </w:rPr>
        <w:t>Brought up from current para. 23 of the draft.</w:t>
      </w:r>
    </w:p>
  </w:footnote>
  <w:footnote w:id="6">
    <w:p w14:paraId="7D9984B3" w14:textId="1B2DAA95" w:rsidR="006A25C1" w:rsidRPr="007F5827" w:rsidRDefault="006A25C1">
      <w:pPr>
        <w:pStyle w:val="FootnoteText"/>
        <w:rPr>
          <w:lang w:val="es-ES"/>
        </w:rPr>
      </w:pPr>
      <w:r>
        <w:rPr>
          <w:rStyle w:val="FootnoteReference"/>
        </w:rPr>
        <w:footnoteRef/>
      </w:r>
      <w:r w:rsidRPr="006A25C1">
        <w:rPr>
          <w:lang w:val="en-US"/>
        </w:rPr>
        <w:t xml:space="preserve"> </w:t>
      </w:r>
      <w:r>
        <w:rPr>
          <w:lang w:val="en-US"/>
        </w:rPr>
        <w:t xml:space="preserve">See </w:t>
      </w:r>
      <w:r w:rsidR="00563A3B" w:rsidRPr="006A25C1">
        <w:rPr>
          <w:rFonts w:cstheme="minorHAnsi"/>
          <w:sz w:val="18"/>
          <w:szCs w:val="18"/>
          <w:lang w:val="en-US"/>
        </w:rPr>
        <w:t>CRPD/C/GC/1</w:t>
      </w:r>
      <w:r>
        <w:rPr>
          <w:lang w:val="en-US"/>
        </w:rPr>
        <w:t xml:space="preserve">, para. </w:t>
      </w:r>
      <w:r w:rsidRPr="007F5827">
        <w:rPr>
          <w:lang w:val="es-ES"/>
        </w:rPr>
        <w:t xml:space="preserve">26. </w:t>
      </w:r>
    </w:p>
  </w:footnote>
  <w:footnote w:id="7">
    <w:p w14:paraId="4E87AF10" w14:textId="77777777" w:rsidR="000143B6" w:rsidRPr="007F5827" w:rsidRDefault="000143B6" w:rsidP="000143B6">
      <w:pPr>
        <w:pStyle w:val="FootnoteText"/>
        <w:jc w:val="both"/>
        <w:rPr>
          <w:rFonts w:cstheme="minorHAnsi"/>
          <w:sz w:val="18"/>
          <w:szCs w:val="18"/>
          <w:lang w:val="es-ES"/>
        </w:rPr>
      </w:pPr>
      <w:r w:rsidRPr="006F3BF6">
        <w:rPr>
          <w:rStyle w:val="FootnoteReference"/>
          <w:rFonts w:cstheme="minorHAnsi"/>
          <w:sz w:val="18"/>
          <w:szCs w:val="18"/>
        </w:rPr>
        <w:footnoteRef/>
      </w:r>
      <w:r w:rsidRPr="007F5827">
        <w:rPr>
          <w:rFonts w:cstheme="minorHAnsi"/>
          <w:sz w:val="18"/>
          <w:szCs w:val="18"/>
          <w:lang w:val="es-ES"/>
        </w:rPr>
        <w:t xml:space="preserve"> CRPD/C/GC/1, para. 16</w:t>
      </w:r>
    </w:p>
  </w:footnote>
  <w:footnote w:id="8">
    <w:p w14:paraId="20D820B8" w14:textId="77777777" w:rsidR="000225FD" w:rsidRPr="002104F5" w:rsidRDefault="000225FD" w:rsidP="000225FD">
      <w:pPr>
        <w:spacing w:after="0" w:line="240" w:lineRule="auto"/>
        <w:contextualSpacing/>
        <w:rPr>
          <w:rFonts w:cstheme="minorHAnsi"/>
          <w:sz w:val="18"/>
          <w:szCs w:val="18"/>
          <w:lang w:val="es-ES"/>
        </w:rPr>
      </w:pPr>
      <w:r w:rsidRPr="006F3BF6">
        <w:rPr>
          <w:rStyle w:val="FootnoteReference"/>
          <w:rFonts w:cstheme="minorHAnsi"/>
          <w:sz w:val="18"/>
          <w:szCs w:val="18"/>
        </w:rPr>
        <w:footnoteRef/>
      </w:r>
      <w:r w:rsidRPr="002104F5">
        <w:rPr>
          <w:rFonts w:cstheme="minorHAnsi"/>
          <w:sz w:val="18"/>
          <w:szCs w:val="18"/>
          <w:lang w:val="es-ES"/>
        </w:rPr>
        <w:t xml:space="preserve"> CRPD/C/GC/7, para. 12(c).</w:t>
      </w:r>
    </w:p>
  </w:footnote>
  <w:footnote w:id="9">
    <w:p w14:paraId="11C442EA" w14:textId="3D1E1AF9" w:rsidR="00563A3B" w:rsidRPr="00563A3B" w:rsidRDefault="00563A3B">
      <w:pPr>
        <w:pStyle w:val="FootnoteText"/>
        <w:rPr>
          <w:lang w:val="en-US"/>
        </w:rPr>
      </w:pPr>
      <w:r>
        <w:rPr>
          <w:rStyle w:val="FootnoteReference"/>
        </w:rPr>
        <w:footnoteRef/>
      </w:r>
      <w:r w:rsidRPr="007F5827">
        <w:rPr>
          <w:lang w:val="es-ES"/>
        </w:rPr>
        <w:t xml:space="preserve"> </w:t>
      </w:r>
      <w:r w:rsidRPr="007F5827">
        <w:rPr>
          <w:rFonts w:cstheme="minorHAnsi"/>
          <w:sz w:val="18"/>
          <w:szCs w:val="18"/>
          <w:lang w:val="es-ES"/>
        </w:rPr>
        <w:t xml:space="preserve">CRPD/C/GC/7, paras. </w:t>
      </w:r>
      <w:r w:rsidRPr="00563A3B">
        <w:rPr>
          <w:rFonts w:cstheme="minorHAnsi"/>
          <w:sz w:val="18"/>
          <w:szCs w:val="18"/>
          <w:lang w:val="en-US"/>
        </w:rPr>
        <w:t>13, 14 and 23.</w:t>
      </w:r>
    </w:p>
  </w:footnote>
  <w:footnote w:id="10">
    <w:p w14:paraId="35B0567D" w14:textId="60F3ED62" w:rsidR="00F66FBD" w:rsidRPr="00F66FBD" w:rsidRDefault="00F66FBD">
      <w:pPr>
        <w:pStyle w:val="FootnoteText"/>
        <w:rPr>
          <w:lang w:val="en-US"/>
        </w:rPr>
      </w:pPr>
      <w:r>
        <w:rPr>
          <w:rStyle w:val="FootnoteReference"/>
        </w:rPr>
        <w:footnoteRef/>
      </w:r>
      <w:r w:rsidRPr="00F66FBD">
        <w:rPr>
          <w:lang w:val="en-US"/>
        </w:rPr>
        <w:t xml:space="preserve"> Current para. 87, in fine, reads: </w:t>
      </w:r>
      <w:r>
        <w:rPr>
          <w:lang w:val="en-US"/>
        </w:rPr>
        <w:t>“</w:t>
      </w:r>
      <w:r w:rsidRPr="00F66FBD">
        <w:rPr>
          <w:lang w:val="en-US"/>
        </w:rPr>
        <w:t>Family members whose support responsibilities have disadvantaged them in other life paths should be provided with additional support.</w:t>
      </w:r>
      <w:r>
        <w:rPr>
          <w:lang w:val="en-US"/>
        </w:rPr>
        <w:t>”</w:t>
      </w:r>
    </w:p>
  </w:footnote>
  <w:footnote w:id="11">
    <w:p w14:paraId="4BBB0178" w14:textId="77777777" w:rsidR="00AF35A7" w:rsidRPr="002F154B" w:rsidRDefault="00AF35A7" w:rsidP="00AF35A7">
      <w:pPr>
        <w:spacing w:after="0" w:line="240" w:lineRule="auto"/>
        <w:jc w:val="both"/>
        <w:rPr>
          <w:sz w:val="18"/>
          <w:szCs w:val="18"/>
          <w:lang w:val="es-ES"/>
        </w:rPr>
      </w:pPr>
      <w:r w:rsidRPr="006F3BF6">
        <w:rPr>
          <w:sz w:val="18"/>
          <w:szCs w:val="18"/>
          <w:vertAlign w:val="superscript"/>
        </w:rPr>
        <w:footnoteRef/>
      </w:r>
      <w:r w:rsidRPr="002F154B">
        <w:rPr>
          <w:sz w:val="18"/>
          <w:szCs w:val="18"/>
          <w:lang w:val="es-ES"/>
        </w:rPr>
        <w:t xml:space="preserve"> CRPD/C/GC/5</w:t>
      </w:r>
      <w:r w:rsidRPr="002F154B">
        <w:rPr>
          <w:rFonts w:eastAsia="Calibri"/>
          <w:sz w:val="18"/>
          <w:szCs w:val="18"/>
          <w:lang w:val="es-ES"/>
        </w:rPr>
        <w:t>, para. 16(c).</w:t>
      </w:r>
    </w:p>
  </w:footnote>
  <w:footnote w:id="12">
    <w:p w14:paraId="5D6A0C9D" w14:textId="77777777" w:rsidR="00197C4E" w:rsidRPr="00F66FBD" w:rsidRDefault="00197C4E" w:rsidP="00197C4E">
      <w:pPr>
        <w:pStyle w:val="FootnoteText"/>
        <w:rPr>
          <w:lang w:val="en-US"/>
        </w:rPr>
      </w:pPr>
      <w:r>
        <w:rPr>
          <w:rStyle w:val="FootnoteReference"/>
        </w:rPr>
        <w:footnoteRef/>
      </w:r>
      <w:r w:rsidRPr="00F66FBD">
        <w:rPr>
          <w:lang w:val="en-US"/>
        </w:rPr>
        <w:t xml:space="preserve"> Current para. 87, in fine, reads: </w:t>
      </w:r>
      <w:r>
        <w:rPr>
          <w:lang w:val="en-US"/>
        </w:rPr>
        <w:t>“</w:t>
      </w:r>
      <w:r w:rsidRPr="00F66FBD">
        <w:rPr>
          <w:lang w:val="en-US"/>
        </w:rPr>
        <w:t>Family members whose support responsibilities have disadvantaged them in other life paths should be provided with additional support.</w:t>
      </w:r>
      <w:r>
        <w:rPr>
          <w:lang w:val="en-US"/>
        </w:rPr>
        <w:t>”</w:t>
      </w:r>
    </w:p>
  </w:footnote>
  <w:footnote w:id="13">
    <w:p w14:paraId="639F0064" w14:textId="513BDB6A" w:rsidR="00197C4E" w:rsidRPr="007F5827" w:rsidRDefault="00197C4E">
      <w:pPr>
        <w:pStyle w:val="FootnoteText"/>
        <w:rPr>
          <w:lang w:val="en-US"/>
        </w:rPr>
      </w:pPr>
      <w:r>
        <w:rPr>
          <w:rStyle w:val="FootnoteReference"/>
        </w:rPr>
        <w:footnoteRef/>
      </w:r>
      <w:r w:rsidRPr="007F5827">
        <w:rPr>
          <w:lang w:val="en-US"/>
        </w:rPr>
        <w:t xml:space="preserve"> See </w:t>
      </w:r>
      <w:r w:rsidRPr="00142854">
        <w:rPr>
          <w:lang w:val="en-US"/>
        </w:rPr>
        <w:t>A/HRC/37/25</w:t>
      </w:r>
      <w:r w:rsidRPr="007F5827">
        <w:rPr>
          <w:lang w:val="en-US"/>
        </w:rPr>
        <w:t>, para. 24.</w:t>
      </w:r>
    </w:p>
  </w:footnote>
  <w:footnote w:id="14">
    <w:p w14:paraId="42BA1B1D" w14:textId="64216CC9" w:rsidR="001937B2" w:rsidRPr="001937B2" w:rsidRDefault="001937B2" w:rsidP="001937B2">
      <w:pPr>
        <w:pStyle w:val="FootnoteText"/>
        <w:jc w:val="both"/>
        <w:rPr>
          <w:lang w:val="en-US"/>
        </w:rPr>
      </w:pPr>
      <w:r>
        <w:rPr>
          <w:rStyle w:val="FootnoteReference"/>
        </w:rPr>
        <w:footnoteRef/>
      </w:r>
      <w:r w:rsidRPr="001937B2">
        <w:rPr>
          <w:lang w:val="en-US"/>
        </w:rPr>
        <w:t xml:space="preserve"> Committee on the Rights of Persons with Disabilities</w:t>
      </w:r>
      <w:r>
        <w:rPr>
          <w:lang w:val="en-US"/>
        </w:rPr>
        <w:t xml:space="preserve">, </w:t>
      </w:r>
      <w:r w:rsidRPr="001937B2">
        <w:rPr>
          <w:lang w:val="en-US"/>
        </w:rPr>
        <w:t>Guidelines on article 14 of the Convention on the Rights of Persons with Disabilities</w:t>
      </w:r>
      <w:r>
        <w:rPr>
          <w:lang w:val="en-US"/>
        </w:rPr>
        <w:t>, para 20 (2015).</w:t>
      </w:r>
    </w:p>
  </w:footnote>
  <w:footnote w:id="15">
    <w:p w14:paraId="4806192E" w14:textId="77777777" w:rsidR="001937B2" w:rsidRPr="001937B2" w:rsidRDefault="001937B2" w:rsidP="001937B2">
      <w:pPr>
        <w:pStyle w:val="FootnoteText"/>
        <w:jc w:val="both"/>
        <w:rPr>
          <w:lang w:val="en-US"/>
        </w:rPr>
      </w:pPr>
      <w:r>
        <w:rPr>
          <w:rStyle w:val="FootnoteReference"/>
        </w:rPr>
        <w:footnoteRef/>
      </w:r>
      <w:r w:rsidRPr="001937B2">
        <w:rPr>
          <w:lang w:val="en-US"/>
        </w:rPr>
        <w:t xml:space="preserve"> Committee on the Rights of Persons with Disabilities</w:t>
      </w:r>
      <w:r>
        <w:rPr>
          <w:lang w:val="en-US"/>
        </w:rPr>
        <w:t xml:space="preserve">, </w:t>
      </w:r>
      <w:r w:rsidRPr="001937B2">
        <w:rPr>
          <w:lang w:val="en-US"/>
        </w:rPr>
        <w:t>Guidelines on article 14 of the Convention on the Rights of Persons with Disabilities</w:t>
      </w:r>
      <w:r>
        <w:rPr>
          <w:lang w:val="en-US"/>
        </w:rPr>
        <w:t>, para 20 (2015).</w:t>
      </w:r>
    </w:p>
  </w:footnote>
  <w:footnote w:id="16">
    <w:p w14:paraId="38C62792" w14:textId="77777777" w:rsidR="009B31F4" w:rsidRPr="007F5827" w:rsidRDefault="009B31F4" w:rsidP="009B31F4">
      <w:pPr>
        <w:pStyle w:val="FootnoteText"/>
        <w:jc w:val="both"/>
        <w:rPr>
          <w:sz w:val="18"/>
          <w:szCs w:val="18"/>
          <w:lang w:val="en-US"/>
        </w:rPr>
      </w:pPr>
      <w:r w:rsidRPr="006F3BF6">
        <w:rPr>
          <w:rStyle w:val="FootnoteReference"/>
          <w:sz w:val="18"/>
          <w:szCs w:val="18"/>
        </w:rPr>
        <w:footnoteRef/>
      </w:r>
      <w:r w:rsidRPr="007F5827">
        <w:rPr>
          <w:sz w:val="18"/>
          <w:szCs w:val="18"/>
          <w:lang w:val="en-US"/>
        </w:rPr>
        <w:t xml:space="preserve"> </w:t>
      </w:r>
      <w:r w:rsidRPr="007F5827">
        <w:rPr>
          <w:rFonts w:cstheme="minorHAnsi"/>
          <w:sz w:val="18"/>
          <w:szCs w:val="18"/>
          <w:lang w:val="en-US"/>
        </w:rPr>
        <w:t>A/72/55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5F810" w14:textId="3DE5AF93" w:rsidR="00E229F5" w:rsidRPr="002F5B49" w:rsidRDefault="00E229F5" w:rsidP="006D0E96">
    <w:pPr>
      <w:jc w:val="right"/>
      <w:rPr>
        <w:rFonts w:ascii="Helvetica" w:hAnsi="Helvetica"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A1C"/>
    <w:multiLevelType w:val="hybridMultilevel"/>
    <w:tmpl w:val="EBE0B6BE"/>
    <w:lvl w:ilvl="0" w:tplc="2000001B">
      <w:start w:val="1"/>
      <w:numFmt w:val="lowerRoman"/>
      <w:lvlText w:val="%1."/>
      <w:lvlJc w:val="right"/>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FA0C36"/>
    <w:multiLevelType w:val="hybridMultilevel"/>
    <w:tmpl w:val="52424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5830CB"/>
    <w:multiLevelType w:val="multilevel"/>
    <w:tmpl w:val="3A16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2430E"/>
    <w:multiLevelType w:val="hybridMultilevel"/>
    <w:tmpl w:val="F3B29D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1E4E05"/>
    <w:multiLevelType w:val="hybridMultilevel"/>
    <w:tmpl w:val="A8C64CBC"/>
    <w:lvl w:ilvl="0" w:tplc="1E42127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E50C8"/>
    <w:multiLevelType w:val="hybridMultilevel"/>
    <w:tmpl w:val="BCDE1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0C3C4F"/>
    <w:multiLevelType w:val="hybridMultilevel"/>
    <w:tmpl w:val="4A10B3D0"/>
    <w:lvl w:ilvl="0" w:tplc="1E42127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63F13"/>
    <w:multiLevelType w:val="hybridMultilevel"/>
    <w:tmpl w:val="1CF0A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C9590F"/>
    <w:multiLevelType w:val="hybridMultilevel"/>
    <w:tmpl w:val="8A8452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92539D6"/>
    <w:multiLevelType w:val="multilevel"/>
    <w:tmpl w:val="0950AEB2"/>
    <w:lvl w:ilvl="0">
      <w:start w:val="1"/>
      <w:numFmt w:val="upp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8168DA"/>
    <w:multiLevelType w:val="hybridMultilevel"/>
    <w:tmpl w:val="A32083D6"/>
    <w:lvl w:ilvl="0" w:tplc="1E42127E">
      <w:start w:val="1"/>
      <w:numFmt w:val="decimal"/>
      <w:lvlText w:val="%1."/>
      <w:lvlJc w:val="left"/>
      <w:pPr>
        <w:ind w:left="720" w:hanging="360"/>
      </w:pPr>
      <w:rPr>
        <w:rFonts w:eastAsia="Times New Roman"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62409"/>
    <w:multiLevelType w:val="hybridMultilevel"/>
    <w:tmpl w:val="530EC9A8"/>
    <w:lvl w:ilvl="0" w:tplc="040C0001">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AEB0B82"/>
    <w:multiLevelType w:val="hybridMultilevel"/>
    <w:tmpl w:val="ED4AD556"/>
    <w:lvl w:ilvl="0" w:tplc="DFE2749E">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F470AF"/>
    <w:multiLevelType w:val="hybridMultilevel"/>
    <w:tmpl w:val="1416FC50"/>
    <w:lvl w:ilvl="0" w:tplc="68E48CC6">
      <w:start w:val="1"/>
      <w:numFmt w:val="upperRoman"/>
      <w:lvlText w:val="%1-"/>
      <w:lvlJc w:val="left"/>
      <w:pPr>
        <w:ind w:left="1080" w:hanging="72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BA0248"/>
    <w:multiLevelType w:val="hybridMultilevel"/>
    <w:tmpl w:val="5D6C6986"/>
    <w:lvl w:ilvl="0" w:tplc="D08C2DF0">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313067"/>
    <w:multiLevelType w:val="hybridMultilevel"/>
    <w:tmpl w:val="CCD828C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61C5898"/>
    <w:multiLevelType w:val="hybridMultilevel"/>
    <w:tmpl w:val="C096C864"/>
    <w:lvl w:ilvl="0" w:tplc="39327C1C">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196D45"/>
    <w:multiLevelType w:val="hybridMultilevel"/>
    <w:tmpl w:val="99668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0F20EE8"/>
    <w:multiLevelType w:val="hybridMultilevel"/>
    <w:tmpl w:val="A8C64CBC"/>
    <w:lvl w:ilvl="0" w:tplc="1E42127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D3FA0"/>
    <w:multiLevelType w:val="hybridMultilevel"/>
    <w:tmpl w:val="3ADC6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D424C8"/>
    <w:multiLevelType w:val="hybridMultilevel"/>
    <w:tmpl w:val="A8C64CBC"/>
    <w:lvl w:ilvl="0" w:tplc="1E42127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0352E"/>
    <w:multiLevelType w:val="hybridMultilevel"/>
    <w:tmpl w:val="CE8EC29A"/>
    <w:lvl w:ilvl="0" w:tplc="1E42127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33F47"/>
    <w:multiLevelType w:val="multilevel"/>
    <w:tmpl w:val="833AF2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2D132B"/>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1D6572"/>
    <w:multiLevelType w:val="hybridMultilevel"/>
    <w:tmpl w:val="4A10B3D0"/>
    <w:lvl w:ilvl="0" w:tplc="1E42127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D616B8"/>
    <w:multiLevelType w:val="hybridMultilevel"/>
    <w:tmpl w:val="9FC001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A6F59AA"/>
    <w:multiLevelType w:val="hybridMultilevel"/>
    <w:tmpl w:val="1D161CB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B3E45B3"/>
    <w:multiLevelType w:val="hybridMultilevel"/>
    <w:tmpl w:val="1270D8EC"/>
    <w:lvl w:ilvl="0" w:tplc="5DAE3B0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18"/>
  </w:num>
  <w:num w:numId="4">
    <w:abstractNumId w:val="26"/>
  </w:num>
  <w:num w:numId="5">
    <w:abstractNumId w:val="7"/>
  </w:num>
  <w:num w:numId="6">
    <w:abstractNumId w:val="27"/>
  </w:num>
  <w:num w:numId="7">
    <w:abstractNumId w:val="28"/>
  </w:num>
  <w:num w:numId="8">
    <w:abstractNumId w:val="21"/>
  </w:num>
  <w:num w:numId="9">
    <w:abstractNumId w:val="19"/>
  </w:num>
  <w:num w:numId="10">
    <w:abstractNumId w:val="4"/>
  </w:num>
  <w:num w:numId="11">
    <w:abstractNumId w:val="22"/>
  </w:num>
  <w:num w:numId="12">
    <w:abstractNumId w:val="10"/>
  </w:num>
  <w:num w:numId="13">
    <w:abstractNumId w:val="25"/>
  </w:num>
  <w:num w:numId="14">
    <w:abstractNumId w:val="11"/>
  </w:num>
  <w:num w:numId="15">
    <w:abstractNumId w:val="11"/>
  </w:num>
  <w:num w:numId="16">
    <w:abstractNumId w:val="6"/>
  </w:num>
  <w:num w:numId="17">
    <w:abstractNumId w:val="8"/>
  </w:num>
  <w:num w:numId="18">
    <w:abstractNumId w:val="3"/>
  </w:num>
  <w:num w:numId="19">
    <w:abstractNumId w:val="2"/>
  </w:num>
  <w:num w:numId="20">
    <w:abstractNumId w:val="12"/>
  </w:num>
  <w:num w:numId="21">
    <w:abstractNumId w:val="9"/>
  </w:num>
  <w:num w:numId="22">
    <w:abstractNumId w:val="0"/>
  </w:num>
  <w:num w:numId="23">
    <w:abstractNumId w:val="20"/>
  </w:num>
  <w:num w:numId="24">
    <w:abstractNumId w:val="24"/>
  </w:num>
  <w:num w:numId="25">
    <w:abstractNumId w:val="23"/>
  </w:num>
  <w:num w:numId="26">
    <w:abstractNumId w:val="15"/>
  </w:num>
  <w:num w:numId="27">
    <w:abstractNumId w:val="13"/>
  </w:num>
  <w:num w:numId="28">
    <w:abstractNumId w:val="16"/>
  </w:num>
  <w:num w:numId="29">
    <w:abstractNumId w:val="1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1B"/>
    <w:rsid w:val="000143B6"/>
    <w:rsid w:val="000225FD"/>
    <w:rsid w:val="000243FB"/>
    <w:rsid w:val="000330E2"/>
    <w:rsid w:val="000338B2"/>
    <w:rsid w:val="00041505"/>
    <w:rsid w:val="0004228E"/>
    <w:rsid w:val="000432F7"/>
    <w:rsid w:val="0004379E"/>
    <w:rsid w:val="000437E8"/>
    <w:rsid w:val="000527A3"/>
    <w:rsid w:val="000533F6"/>
    <w:rsid w:val="00053C80"/>
    <w:rsid w:val="00053FB5"/>
    <w:rsid w:val="00057458"/>
    <w:rsid w:val="0006520E"/>
    <w:rsid w:val="00066E4F"/>
    <w:rsid w:val="00072178"/>
    <w:rsid w:val="0007666C"/>
    <w:rsid w:val="000824F4"/>
    <w:rsid w:val="000829AB"/>
    <w:rsid w:val="00084679"/>
    <w:rsid w:val="00087563"/>
    <w:rsid w:val="00091A65"/>
    <w:rsid w:val="00093555"/>
    <w:rsid w:val="000B4270"/>
    <w:rsid w:val="000C16D3"/>
    <w:rsid w:val="000C5817"/>
    <w:rsid w:val="000C76DD"/>
    <w:rsid w:val="000D3668"/>
    <w:rsid w:val="000E1001"/>
    <w:rsid w:val="000E3630"/>
    <w:rsid w:val="000E447A"/>
    <w:rsid w:val="000F13FA"/>
    <w:rsid w:val="000F19ED"/>
    <w:rsid w:val="000F49B7"/>
    <w:rsid w:val="000F5102"/>
    <w:rsid w:val="00100A3E"/>
    <w:rsid w:val="00102F88"/>
    <w:rsid w:val="00104CF9"/>
    <w:rsid w:val="001127FF"/>
    <w:rsid w:val="00114BFE"/>
    <w:rsid w:val="001159EF"/>
    <w:rsid w:val="00116DAE"/>
    <w:rsid w:val="001203ED"/>
    <w:rsid w:val="0012094B"/>
    <w:rsid w:val="00134C82"/>
    <w:rsid w:val="00142854"/>
    <w:rsid w:val="001440D2"/>
    <w:rsid w:val="00145B52"/>
    <w:rsid w:val="0014602C"/>
    <w:rsid w:val="001473F4"/>
    <w:rsid w:val="00147BC7"/>
    <w:rsid w:val="00154472"/>
    <w:rsid w:val="00155AD0"/>
    <w:rsid w:val="001577DD"/>
    <w:rsid w:val="00157D56"/>
    <w:rsid w:val="001614E6"/>
    <w:rsid w:val="001637C7"/>
    <w:rsid w:val="00163F5E"/>
    <w:rsid w:val="00165D40"/>
    <w:rsid w:val="00167296"/>
    <w:rsid w:val="001705D1"/>
    <w:rsid w:val="00173509"/>
    <w:rsid w:val="00174BBF"/>
    <w:rsid w:val="00175A6B"/>
    <w:rsid w:val="00183DD3"/>
    <w:rsid w:val="00187A3E"/>
    <w:rsid w:val="00191C2E"/>
    <w:rsid w:val="001937B2"/>
    <w:rsid w:val="00197C4E"/>
    <w:rsid w:val="001B0603"/>
    <w:rsid w:val="001B1188"/>
    <w:rsid w:val="001B7A4F"/>
    <w:rsid w:val="001C2743"/>
    <w:rsid w:val="001C5927"/>
    <w:rsid w:val="001D4117"/>
    <w:rsid w:val="001E1506"/>
    <w:rsid w:val="001E4B14"/>
    <w:rsid w:val="001E500F"/>
    <w:rsid w:val="00207259"/>
    <w:rsid w:val="00215E51"/>
    <w:rsid w:val="00217156"/>
    <w:rsid w:val="00224677"/>
    <w:rsid w:val="00227D6F"/>
    <w:rsid w:val="00236412"/>
    <w:rsid w:val="00237A5A"/>
    <w:rsid w:val="00241129"/>
    <w:rsid w:val="002415F6"/>
    <w:rsid w:val="00242304"/>
    <w:rsid w:val="00250368"/>
    <w:rsid w:val="00261018"/>
    <w:rsid w:val="00264CC3"/>
    <w:rsid w:val="00270C18"/>
    <w:rsid w:val="00283809"/>
    <w:rsid w:val="00285007"/>
    <w:rsid w:val="002916F3"/>
    <w:rsid w:val="00292D48"/>
    <w:rsid w:val="002941BC"/>
    <w:rsid w:val="002A47C2"/>
    <w:rsid w:val="002A573A"/>
    <w:rsid w:val="002B011E"/>
    <w:rsid w:val="002B1B6F"/>
    <w:rsid w:val="002B3962"/>
    <w:rsid w:val="002B450A"/>
    <w:rsid w:val="002B734C"/>
    <w:rsid w:val="002C3813"/>
    <w:rsid w:val="002C47F0"/>
    <w:rsid w:val="002C5B33"/>
    <w:rsid w:val="002C7D17"/>
    <w:rsid w:val="002D1ECB"/>
    <w:rsid w:val="002D4F3E"/>
    <w:rsid w:val="002E13B2"/>
    <w:rsid w:val="002E14CC"/>
    <w:rsid w:val="002F5B49"/>
    <w:rsid w:val="003002CB"/>
    <w:rsid w:val="00304395"/>
    <w:rsid w:val="003060E7"/>
    <w:rsid w:val="003123C5"/>
    <w:rsid w:val="00316BE5"/>
    <w:rsid w:val="00325328"/>
    <w:rsid w:val="00325470"/>
    <w:rsid w:val="003358BC"/>
    <w:rsid w:val="00340C73"/>
    <w:rsid w:val="003434A1"/>
    <w:rsid w:val="00350395"/>
    <w:rsid w:val="003503BC"/>
    <w:rsid w:val="003578CA"/>
    <w:rsid w:val="00357CC6"/>
    <w:rsid w:val="003609E4"/>
    <w:rsid w:val="0036502D"/>
    <w:rsid w:val="00373802"/>
    <w:rsid w:val="0039152D"/>
    <w:rsid w:val="003920C1"/>
    <w:rsid w:val="003A125D"/>
    <w:rsid w:val="003A26D4"/>
    <w:rsid w:val="003A5635"/>
    <w:rsid w:val="003B1073"/>
    <w:rsid w:val="003C1914"/>
    <w:rsid w:val="003C5305"/>
    <w:rsid w:val="003C577E"/>
    <w:rsid w:val="003D59DF"/>
    <w:rsid w:val="003D5C10"/>
    <w:rsid w:val="003D78CF"/>
    <w:rsid w:val="003E17DF"/>
    <w:rsid w:val="003E2F55"/>
    <w:rsid w:val="003F3647"/>
    <w:rsid w:val="00401A5A"/>
    <w:rsid w:val="00401E4B"/>
    <w:rsid w:val="00403E14"/>
    <w:rsid w:val="00404F2C"/>
    <w:rsid w:val="00405951"/>
    <w:rsid w:val="004149B2"/>
    <w:rsid w:val="004222A3"/>
    <w:rsid w:val="004255A2"/>
    <w:rsid w:val="004263EE"/>
    <w:rsid w:val="00430324"/>
    <w:rsid w:val="00431AA1"/>
    <w:rsid w:val="00432719"/>
    <w:rsid w:val="0043476E"/>
    <w:rsid w:val="00436B30"/>
    <w:rsid w:val="004376C9"/>
    <w:rsid w:val="004426E6"/>
    <w:rsid w:val="00445F6B"/>
    <w:rsid w:val="0044647C"/>
    <w:rsid w:val="00450B12"/>
    <w:rsid w:val="00452ADA"/>
    <w:rsid w:val="004555FA"/>
    <w:rsid w:val="00456C5A"/>
    <w:rsid w:val="00461104"/>
    <w:rsid w:val="00462D99"/>
    <w:rsid w:val="004705C6"/>
    <w:rsid w:val="00472119"/>
    <w:rsid w:val="004869AE"/>
    <w:rsid w:val="00486F72"/>
    <w:rsid w:val="00490297"/>
    <w:rsid w:val="00492669"/>
    <w:rsid w:val="00494FAB"/>
    <w:rsid w:val="00495BA6"/>
    <w:rsid w:val="00497E24"/>
    <w:rsid w:val="004A17F5"/>
    <w:rsid w:val="004A2AF5"/>
    <w:rsid w:val="004A3857"/>
    <w:rsid w:val="004B30B8"/>
    <w:rsid w:val="004B34DF"/>
    <w:rsid w:val="004B605C"/>
    <w:rsid w:val="004C30BC"/>
    <w:rsid w:val="004C5181"/>
    <w:rsid w:val="004D1158"/>
    <w:rsid w:val="004D5BA0"/>
    <w:rsid w:val="004E5C95"/>
    <w:rsid w:val="004F1C02"/>
    <w:rsid w:val="004F481D"/>
    <w:rsid w:val="00501F11"/>
    <w:rsid w:val="00502A5F"/>
    <w:rsid w:val="005062AE"/>
    <w:rsid w:val="00511839"/>
    <w:rsid w:val="00521868"/>
    <w:rsid w:val="00521F5A"/>
    <w:rsid w:val="0052516B"/>
    <w:rsid w:val="00535923"/>
    <w:rsid w:val="0054035F"/>
    <w:rsid w:val="005408F1"/>
    <w:rsid w:val="00551586"/>
    <w:rsid w:val="005566BC"/>
    <w:rsid w:val="00556B51"/>
    <w:rsid w:val="00563A3B"/>
    <w:rsid w:val="00564083"/>
    <w:rsid w:val="005656D7"/>
    <w:rsid w:val="00566A8F"/>
    <w:rsid w:val="0056761C"/>
    <w:rsid w:val="005749BC"/>
    <w:rsid w:val="0058298D"/>
    <w:rsid w:val="0058364F"/>
    <w:rsid w:val="00584C03"/>
    <w:rsid w:val="00586FC1"/>
    <w:rsid w:val="00590A0E"/>
    <w:rsid w:val="00593257"/>
    <w:rsid w:val="0059463F"/>
    <w:rsid w:val="00594D40"/>
    <w:rsid w:val="00595D60"/>
    <w:rsid w:val="005A0EBC"/>
    <w:rsid w:val="005A2A1F"/>
    <w:rsid w:val="005B0F68"/>
    <w:rsid w:val="005B3709"/>
    <w:rsid w:val="005B5370"/>
    <w:rsid w:val="005C0B5E"/>
    <w:rsid w:val="005C39B6"/>
    <w:rsid w:val="005C59FC"/>
    <w:rsid w:val="005C71B5"/>
    <w:rsid w:val="005D6214"/>
    <w:rsid w:val="005D6ACA"/>
    <w:rsid w:val="005E1C7C"/>
    <w:rsid w:val="005E3A1C"/>
    <w:rsid w:val="005E3C24"/>
    <w:rsid w:val="005E51CA"/>
    <w:rsid w:val="005E600E"/>
    <w:rsid w:val="005F2C30"/>
    <w:rsid w:val="00600A27"/>
    <w:rsid w:val="0061412F"/>
    <w:rsid w:val="00615A86"/>
    <w:rsid w:val="00617FF1"/>
    <w:rsid w:val="00621710"/>
    <w:rsid w:val="00624323"/>
    <w:rsid w:val="00626120"/>
    <w:rsid w:val="0062705E"/>
    <w:rsid w:val="00630A2D"/>
    <w:rsid w:val="00631D88"/>
    <w:rsid w:val="00634C09"/>
    <w:rsid w:val="00644077"/>
    <w:rsid w:val="00654327"/>
    <w:rsid w:val="00655DB6"/>
    <w:rsid w:val="006640D4"/>
    <w:rsid w:val="00665BFC"/>
    <w:rsid w:val="00674AEA"/>
    <w:rsid w:val="006763AF"/>
    <w:rsid w:val="00682114"/>
    <w:rsid w:val="006839BF"/>
    <w:rsid w:val="006A2544"/>
    <w:rsid w:val="006A25C1"/>
    <w:rsid w:val="006A546A"/>
    <w:rsid w:val="006A5E06"/>
    <w:rsid w:val="006A618F"/>
    <w:rsid w:val="006B1D6E"/>
    <w:rsid w:val="006B5CF2"/>
    <w:rsid w:val="006B6491"/>
    <w:rsid w:val="006D0E96"/>
    <w:rsid w:val="006D7325"/>
    <w:rsid w:val="006E1FCA"/>
    <w:rsid w:val="006F2748"/>
    <w:rsid w:val="006F33A3"/>
    <w:rsid w:val="007026AD"/>
    <w:rsid w:val="0070417E"/>
    <w:rsid w:val="00704931"/>
    <w:rsid w:val="0070615D"/>
    <w:rsid w:val="00707144"/>
    <w:rsid w:val="00707308"/>
    <w:rsid w:val="00710336"/>
    <w:rsid w:val="00712B02"/>
    <w:rsid w:val="00712E37"/>
    <w:rsid w:val="00713417"/>
    <w:rsid w:val="00713F48"/>
    <w:rsid w:val="00723181"/>
    <w:rsid w:val="007426CF"/>
    <w:rsid w:val="00742BCC"/>
    <w:rsid w:val="00744B40"/>
    <w:rsid w:val="007475D8"/>
    <w:rsid w:val="007514E6"/>
    <w:rsid w:val="00754AF8"/>
    <w:rsid w:val="00760572"/>
    <w:rsid w:val="00764BA8"/>
    <w:rsid w:val="00770089"/>
    <w:rsid w:val="0077169E"/>
    <w:rsid w:val="00774240"/>
    <w:rsid w:val="007769CB"/>
    <w:rsid w:val="00782C60"/>
    <w:rsid w:val="00783B12"/>
    <w:rsid w:val="00786235"/>
    <w:rsid w:val="00791266"/>
    <w:rsid w:val="007A53A1"/>
    <w:rsid w:val="007A5F29"/>
    <w:rsid w:val="007A742D"/>
    <w:rsid w:val="007B18F5"/>
    <w:rsid w:val="007B3040"/>
    <w:rsid w:val="007C3091"/>
    <w:rsid w:val="007C756B"/>
    <w:rsid w:val="007D08D1"/>
    <w:rsid w:val="007E1126"/>
    <w:rsid w:val="007E1603"/>
    <w:rsid w:val="007F00AF"/>
    <w:rsid w:val="007F23EE"/>
    <w:rsid w:val="007F2A2A"/>
    <w:rsid w:val="007F3090"/>
    <w:rsid w:val="007F5827"/>
    <w:rsid w:val="007F583A"/>
    <w:rsid w:val="0081385C"/>
    <w:rsid w:val="00814E93"/>
    <w:rsid w:val="0081679D"/>
    <w:rsid w:val="008174AA"/>
    <w:rsid w:val="00821490"/>
    <w:rsid w:val="008235A1"/>
    <w:rsid w:val="00823CAF"/>
    <w:rsid w:val="00824703"/>
    <w:rsid w:val="008267AB"/>
    <w:rsid w:val="00830D0A"/>
    <w:rsid w:val="00831A24"/>
    <w:rsid w:val="0083482F"/>
    <w:rsid w:val="00835BE7"/>
    <w:rsid w:val="00837BA0"/>
    <w:rsid w:val="00847669"/>
    <w:rsid w:val="008478B4"/>
    <w:rsid w:val="008557DF"/>
    <w:rsid w:val="0086070B"/>
    <w:rsid w:val="00863F8C"/>
    <w:rsid w:val="008651D0"/>
    <w:rsid w:val="00883929"/>
    <w:rsid w:val="008915F9"/>
    <w:rsid w:val="00893B2A"/>
    <w:rsid w:val="00897627"/>
    <w:rsid w:val="008A3897"/>
    <w:rsid w:val="008A38E1"/>
    <w:rsid w:val="008A5369"/>
    <w:rsid w:val="008B03E1"/>
    <w:rsid w:val="008B5F3A"/>
    <w:rsid w:val="008B6C97"/>
    <w:rsid w:val="008C4527"/>
    <w:rsid w:val="008C5BAA"/>
    <w:rsid w:val="008D0F1A"/>
    <w:rsid w:val="008D319A"/>
    <w:rsid w:val="008E74D1"/>
    <w:rsid w:val="008F0B8C"/>
    <w:rsid w:val="008F2FF3"/>
    <w:rsid w:val="008F4DA4"/>
    <w:rsid w:val="008F678D"/>
    <w:rsid w:val="008F772E"/>
    <w:rsid w:val="0090093C"/>
    <w:rsid w:val="009125BF"/>
    <w:rsid w:val="00913E11"/>
    <w:rsid w:val="00914080"/>
    <w:rsid w:val="00914878"/>
    <w:rsid w:val="00923F04"/>
    <w:rsid w:val="00924CEE"/>
    <w:rsid w:val="009356D6"/>
    <w:rsid w:val="0094020A"/>
    <w:rsid w:val="00943B8B"/>
    <w:rsid w:val="0094516C"/>
    <w:rsid w:val="0095025A"/>
    <w:rsid w:val="00950E83"/>
    <w:rsid w:val="0095151D"/>
    <w:rsid w:val="00960FAC"/>
    <w:rsid w:val="0096484B"/>
    <w:rsid w:val="00974F53"/>
    <w:rsid w:val="00976B57"/>
    <w:rsid w:val="00982304"/>
    <w:rsid w:val="00984C80"/>
    <w:rsid w:val="00985D08"/>
    <w:rsid w:val="009954CE"/>
    <w:rsid w:val="009A1683"/>
    <w:rsid w:val="009A4F9B"/>
    <w:rsid w:val="009A56E9"/>
    <w:rsid w:val="009B0010"/>
    <w:rsid w:val="009B31F4"/>
    <w:rsid w:val="009C37F4"/>
    <w:rsid w:val="009C3F7C"/>
    <w:rsid w:val="009D2977"/>
    <w:rsid w:val="009D2DC1"/>
    <w:rsid w:val="009D4DAC"/>
    <w:rsid w:val="009D61FD"/>
    <w:rsid w:val="009E07C6"/>
    <w:rsid w:val="009E5EB8"/>
    <w:rsid w:val="009F2779"/>
    <w:rsid w:val="009F7C9E"/>
    <w:rsid w:val="00A00D97"/>
    <w:rsid w:val="00A00EC6"/>
    <w:rsid w:val="00A14C90"/>
    <w:rsid w:val="00A2075C"/>
    <w:rsid w:val="00A24032"/>
    <w:rsid w:val="00A26ED6"/>
    <w:rsid w:val="00A43816"/>
    <w:rsid w:val="00A439CA"/>
    <w:rsid w:val="00A5225E"/>
    <w:rsid w:val="00A561A4"/>
    <w:rsid w:val="00A70F76"/>
    <w:rsid w:val="00A74BD7"/>
    <w:rsid w:val="00A822EA"/>
    <w:rsid w:val="00A920D9"/>
    <w:rsid w:val="00A93DAA"/>
    <w:rsid w:val="00A95CCD"/>
    <w:rsid w:val="00AA1328"/>
    <w:rsid w:val="00AA25BC"/>
    <w:rsid w:val="00AB10E2"/>
    <w:rsid w:val="00AB544A"/>
    <w:rsid w:val="00AC0ECC"/>
    <w:rsid w:val="00AC7799"/>
    <w:rsid w:val="00AD0042"/>
    <w:rsid w:val="00AD43F3"/>
    <w:rsid w:val="00AD6BF1"/>
    <w:rsid w:val="00AE5F5D"/>
    <w:rsid w:val="00AF35A7"/>
    <w:rsid w:val="00B06FB9"/>
    <w:rsid w:val="00B1461F"/>
    <w:rsid w:val="00B154D1"/>
    <w:rsid w:val="00B20E46"/>
    <w:rsid w:val="00B222B7"/>
    <w:rsid w:val="00B25FC1"/>
    <w:rsid w:val="00B27F30"/>
    <w:rsid w:val="00B44244"/>
    <w:rsid w:val="00B46145"/>
    <w:rsid w:val="00B61F50"/>
    <w:rsid w:val="00B63286"/>
    <w:rsid w:val="00B64523"/>
    <w:rsid w:val="00B676FB"/>
    <w:rsid w:val="00B71CCC"/>
    <w:rsid w:val="00B7778B"/>
    <w:rsid w:val="00B84591"/>
    <w:rsid w:val="00B8557A"/>
    <w:rsid w:val="00BA4966"/>
    <w:rsid w:val="00BB0831"/>
    <w:rsid w:val="00BC1E4F"/>
    <w:rsid w:val="00BC2258"/>
    <w:rsid w:val="00BC3D1F"/>
    <w:rsid w:val="00BC552B"/>
    <w:rsid w:val="00BC6469"/>
    <w:rsid w:val="00BD26B5"/>
    <w:rsid w:val="00BD66E6"/>
    <w:rsid w:val="00BD7F19"/>
    <w:rsid w:val="00BE3284"/>
    <w:rsid w:val="00BE376F"/>
    <w:rsid w:val="00BE77CD"/>
    <w:rsid w:val="00BF015E"/>
    <w:rsid w:val="00BF2E8D"/>
    <w:rsid w:val="00BF3E2D"/>
    <w:rsid w:val="00BF44F0"/>
    <w:rsid w:val="00BF6FDC"/>
    <w:rsid w:val="00C0388B"/>
    <w:rsid w:val="00C04450"/>
    <w:rsid w:val="00C073F3"/>
    <w:rsid w:val="00C10687"/>
    <w:rsid w:val="00C149F7"/>
    <w:rsid w:val="00C1736C"/>
    <w:rsid w:val="00C21353"/>
    <w:rsid w:val="00C23B91"/>
    <w:rsid w:val="00C31807"/>
    <w:rsid w:val="00C37AC7"/>
    <w:rsid w:val="00C413E6"/>
    <w:rsid w:val="00C43D27"/>
    <w:rsid w:val="00C5306B"/>
    <w:rsid w:val="00C53DD5"/>
    <w:rsid w:val="00C551D7"/>
    <w:rsid w:val="00C5788F"/>
    <w:rsid w:val="00C57E29"/>
    <w:rsid w:val="00C64BD2"/>
    <w:rsid w:val="00C652B7"/>
    <w:rsid w:val="00C656B6"/>
    <w:rsid w:val="00C6799A"/>
    <w:rsid w:val="00C679AD"/>
    <w:rsid w:val="00C720E2"/>
    <w:rsid w:val="00C808D6"/>
    <w:rsid w:val="00C84BAF"/>
    <w:rsid w:val="00C96BE8"/>
    <w:rsid w:val="00C975C0"/>
    <w:rsid w:val="00CA084A"/>
    <w:rsid w:val="00CA0EB6"/>
    <w:rsid w:val="00CA6F92"/>
    <w:rsid w:val="00CB206C"/>
    <w:rsid w:val="00CB66A6"/>
    <w:rsid w:val="00CC1013"/>
    <w:rsid w:val="00CC5B79"/>
    <w:rsid w:val="00CD12E0"/>
    <w:rsid w:val="00CD36BA"/>
    <w:rsid w:val="00CD7414"/>
    <w:rsid w:val="00CE224C"/>
    <w:rsid w:val="00CE5A5B"/>
    <w:rsid w:val="00CE7951"/>
    <w:rsid w:val="00CF5E17"/>
    <w:rsid w:val="00D02780"/>
    <w:rsid w:val="00D05929"/>
    <w:rsid w:val="00D06B3A"/>
    <w:rsid w:val="00D11685"/>
    <w:rsid w:val="00D12084"/>
    <w:rsid w:val="00D157BA"/>
    <w:rsid w:val="00D2226D"/>
    <w:rsid w:val="00D428E7"/>
    <w:rsid w:val="00D517DF"/>
    <w:rsid w:val="00D51F9F"/>
    <w:rsid w:val="00D54857"/>
    <w:rsid w:val="00D6283B"/>
    <w:rsid w:val="00D72338"/>
    <w:rsid w:val="00D74009"/>
    <w:rsid w:val="00D81558"/>
    <w:rsid w:val="00D8158F"/>
    <w:rsid w:val="00D82C88"/>
    <w:rsid w:val="00D91414"/>
    <w:rsid w:val="00D92119"/>
    <w:rsid w:val="00D946AC"/>
    <w:rsid w:val="00DA0E25"/>
    <w:rsid w:val="00DA2656"/>
    <w:rsid w:val="00DC02A2"/>
    <w:rsid w:val="00DC0EA8"/>
    <w:rsid w:val="00DC7889"/>
    <w:rsid w:val="00DD02D2"/>
    <w:rsid w:val="00DD580A"/>
    <w:rsid w:val="00DE2497"/>
    <w:rsid w:val="00DE508D"/>
    <w:rsid w:val="00DE5418"/>
    <w:rsid w:val="00DE5B06"/>
    <w:rsid w:val="00DE6B8B"/>
    <w:rsid w:val="00DE7C63"/>
    <w:rsid w:val="00E00E19"/>
    <w:rsid w:val="00E1624B"/>
    <w:rsid w:val="00E229F5"/>
    <w:rsid w:val="00E336DB"/>
    <w:rsid w:val="00E468DA"/>
    <w:rsid w:val="00E56E95"/>
    <w:rsid w:val="00E60268"/>
    <w:rsid w:val="00E64A6F"/>
    <w:rsid w:val="00E66EE0"/>
    <w:rsid w:val="00E70C39"/>
    <w:rsid w:val="00E807EB"/>
    <w:rsid w:val="00E83398"/>
    <w:rsid w:val="00E90AB5"/>
    <w:rsid w:val="00EA5BB5"/>
    <w:rsid w:val="00EB4848"/>
    <w:rsid w:val="00EB54CC"/>
    <w:rsid w:val="00EB7646"/>
    <w:rsid w:val="00EC1ED4"/>
    <w:rsid w:val="00EC550E"/>
    <w:rsid w:val="00EC661B"/>
    <w:rsid w:val="00EC7BC3"/>
    <w:rsid w:val="00ED09E9"/>
    <w:rsid w:val="00ED278D"/>
    <w:rsid w:val="00ED366D"/>
    <w:rsid w:val="00ED5486"/>
    <w:rsid w:val="00EE0171"/>
    <w:rsid w:val="00EE451B"/>
    <w:rsid w:val="00EE729B"/>
    <w:rsid w:val="00EF07FD"/>
    <w:rsid w:val="00EF1180"/>
    <w:rsid w:val="00F101AE"/>
    <w:rsid w:val="00F10740"/>
    <w:rsid w:val="00F12B82"/>
    <w:rsid w:val="00F13FB7"/>
    <w:rsid w:val="00F1443B"/>
    <w:rsid w:val="00F21288"/>
    <w:rsid w:val="00F23BBE"/>
    <w:rsid w:val="00F27D4B"/>
    <w:rsid w:val="00F36487"/>
    <w:rsid w:val="00F432DE"/>
    <w:rsid w:val="00F44008"/>
    <w:rsid w:val="00F458CA"/>
    <w:rsid w:val="00F45FA7"/>
    <w:rsid w:val="00F469F6"/>
    <w:rsid w:val="00F51004"/>
    <w:rsid w:val="00F54078"/>
    <w:rsid w:val="00F60C1F"/>
    <w:rsid w:val="00F62A80"/>
    <w:rsid w:val="00F664C4"/>
    <w:rsid w:val="00F66FBD"/>
    <w:rsid w:val="00F7075F"/>
    <w:rsid w:val="00F713D4"/>
    <w:rsid w:val="00F71DB5"/>
    <w:rsid w:val="00F759AD"/>
    <w:rsid w:val="00F75EC7"/>
    <w:rsid w:val="00F75F9C"/>
    <w:rsid w:val="00F82B33"/>
    <w:rsid w:val="00F843B2"/>
    <w:rsid w:val="00F847C1"/>
    <w:rsid w:val="00F85ABF"/>
    <w:rsid w:val="00F87641"/>
    <w:rsid w:val="00F933D4"/>
    <w:rsid w:val="00F95C24"/>
    <w:rsid w:val="00F96010"/>
    <w:rsid w:val="00FA139B"/>
    <w:rsid w:val="00FA194C"/>
    <w:rsid w:val="00FA3CE7"/>
    <w:rsid w:val="00FB535C"/>
    <w:rsid w:val="00FB71C9"/>
    <w:rsid w:val="00FC2806"/>
    <w:rsid w:val="00FD734E"/>
    <w:rsid w:val="00FE1D35"/>
    <w:rsid w:val="00FE4A15"/>
    <w:rsid w:val="00FE50B2"/>
    <w:rsid w:val="00FE7ACA"/>
    <w:rsid w:val="00FF23E0"/>
    <w:rsid w:val="00FF349C"/>
    <w:rsid w:val="00FF74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82235"/>
  <w15:chartTrackingRefBased/>
  <w15:docId w15:val="{3951B93C-08CC-4F86-A855-E0096FCE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25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74AA"/>
    <w:pPr>
      <w:keepNext/>
      <w:keepLines/>
      <w:numPr>
        <w:numId w:val="26"/>
      </w:numPr>
      <w:tabs>
        <w:tab w:val="left" w:pos="426"/>
      </w:tabs>
      <w:snapToGrid w:val="0"/>
      <w:spacing w:after="120" w:line="360" w:lineRule="auto"/>
      <w:ind w:left="0" w:hanging="11"/>
      <w:outlineLvl w:val="1"/>
    </w:pPr>
    <w:rPr>
      <w:rFonts w:ascii="Roboto" w:eastAsia="Times New Roman" w:hAnsi="Roboto" w:cs="Arial"/>
      <w:b/>
      <w:bCs/>
      <w:color w:val="2E74B5" w:themeColor="accent1" w:themeShade="BF"/>
      <w:sz w:val="28"/>
      <w:szCs w:val="28"/>
      <w:lang w:val="en-US" w:eastAsia="es-MX"/>
    </w:rPr>
  </w:style>
  <w:style w:type="paragraph" w:styleId="Heading3">
    <w:name w:val="heading 3"/>
    <w:basedOn w:val="Normal"/>
    <w:link w:val="Heading3Char"/>
    <w:uiPriority w:val="9"/>
    <w:qFormat/>
    <w:rsid w:val="008174AA"/>
    <w:pPr>
      <w:spacing w:before="100" w:beforeAutospacing="1" w:after="100" w:afterAutospacing="1" w:line="240" w:lineRule="auto"/>
      <w:outlineLvl w:val="2"/>
    </w:pPr>
    <w:rPr>
      <w:rFonts w:ascii="Roboto" w:eastAsia="Times New Roman" w:hAnsi="Roboto" w:cs="Times New Roman"/>
      <w:b/>
      <w:bCs/>
      <w:sz w:val="24"/>
      <w:szCs w:val="24"/>
      <w:lang w:val="en-US"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74AA"/>
    <w:rPr>
      <w:rFonts w:ascii="Roboto" w:eastAsia="Times New Roman" w:hAnsi="Roboto" w:cs="Times New Roman"/>
      <w:b/>
      <w:bCs/>
      <w:sz w:val="24"/>
      <w:szCs w:val="24"/>
      <w:lang w:val="en-US" w:eastAsia="es-MX"/>
    </w:rPr>
  </w:style>
  <w:style w:type="paragraph" w:styleId="Header">
    <w:name w:val="header"/>
    <w:basedOn w:val="Normal"/>
    <w:link w:val="HeaderChar"/>
    <w:uiPriority w:val="99"/>
    <w:unhideWhenUsed/>
    <w:rsid w:val="00E229F5"/>
    <w:pPr>
      <w:tabs>
        <w:tab w:val="center" w:pos="4419"/>
        <w:tab w:val="right" w:pos="8838"/>
      </w:tabs>
      <w:spacing w:after="0" w:line="240" w:lineRule="auto"/>
    </w:pPr>
  </w:style>
  <w:style w:type="character" w:customStyle="1" w:styleId="HeaderChar">
    <w:name w:val="Header Char"/>
    <w:basedOn w:val="DefaultParagraphFont"/>
    <w:link w:val="Header"/>
    <w:uiPriority w:val="99"/>
    <w:rsid w:val="00E229F5"/>
  </w:style>
  <w:style w:type="paragraph" w:styleId="Footer">
    <w:name w:val="footer"/>
    <w:basedOn w:val="Normal"/>
    <w:link w:val="FooterChar"/>
    <w:uiPriority w:val="99"/>
    <w:unhideWhenUsed/>
    <w:rsid w:val="00E229F5"/>
    <w:pPr>
      <w:tabs>
        <w:tab w:val="center" w:pos="4419"/>
        <w:tab w:val="right" w:pos="8838"/>
      </w:tabs>
      <w:spacing w:after="0" w:line="240" w:lineRule="auto"/>
    </w:pPr>
  </w:style>
  <w:style w:type="character" w:customStyle="1" w:styleId="FooterChar">
    <w:name w:val="Footer Char"/>
    <w:basedOn w:val="DefaultParagraphFont"/>
    <w:link w:val="Footer"/>
    <w:uiPriority w:val="99"/>
    <w:rsid w:val="00E229F5"/>
  </w:style>
  <w:style w:type="paragraph" w:styleId="ListParagraph">
    <w:name w:val="List Paragraph"/>
    <w:basedOn w:val="Normal"/>
    <w:uiPriority w:val="34"/>
    <w:qFormat/>
    <w:rsid w:val="003609E4"/>
    <w:pPr>
      <w:ind w:left="720"/>
      <w:contextualSpacing/>
    </w:p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Ca"/>
    <w:basedOn w:val="Normal"/>
    <w:link w:val="FootnoteTextChar"/>
    <w:uiPriority w:val="99"/>
    <w:unhideWhenUsed/>
    <w:qFormat/>
    <w:rsid w:val="00C23B91"/>
    <w:pPr>
      <w:spacing w:after="0" w:line="240" w:lineRule="auto"/>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rsid w:val="00C23B91"/>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Footnotes refss,Footnote number,Footnote,callout"/>
    <w:basedOn w:val="DefaultParagraphFont"/>
    <w:link w:val="4GCharCharChar"/>
    <w:uiPriority w:val="99"/>
    <w:unhideWhenUsed/>
    <w:qFormat/>
    <w:rsid w:val="00C23B91"/>
    <w:rPr>
      <w:vertAlign w:val="superscript"/>
    </w:rPr>
  </w:style>
  <w:style w:type="character" w:styleId="Hyperlink">
    <w:name w:val="Hyperlink"/>
    <w:basedOn w:val="DefaultParagraphFont"/>
    <w:uiPriority w:val="99"/>
    <w:unhideWhenUsed/>
    <w:rsid w:val="00C23B91"/>
    <w:rPr>
      <w:color w:val="0563C1" w:themeColor="hyperlink"/>
      <w:u w:val="single"/>
    </w:rPr>
  </w:style>
  <w:style w:type="paragraph" w:customStyle="1" w:styleId="SingleTxtG">
    <w:name w:val="_ Single Txt_G"/>
    <w:basedOn w:val="Normal"/>
    <w:link w:val="SingleTxtGChar"/>
    <w:qFormat/>
    <w:rsid w:val="005408F1"/>
    <w:pPr>
      <w:spacing w:after="120" w:line="240" w:lineRule="atLeast"/>
      <w:ind w:left="1134" w:right="1134"/>
      <w:jc w:val="both"/>
    </w:pPr>
    <w:rPr>
      <w:rFonts w:ascii="Times New Roman" w:eastAsia="Times New Roman" w:hAnsi="Times New Roman" w:cs="Times New Roman"/>
      <w:sz w:val="20"/>
      <w:szCs w:val="20"/>
      <w:lang w:val="es-ES" w:eastAsia="es-ES"/>
    </w:rPr>
  </w:style>
  <w:style w:type="character" w:customStyle="1" w:styleId="SingleTxtGChar">
    <w:name w:val="_ Single Txt_G Char"/>
    <w:link w:val="SingleTxtG"/>
    <w:rsid w:val="005408F1"/>
    <w:rPr>
      <w:rFonts w:ascii="Times New Roman" w:eastAsia="Times New Roman" w:hAnsi="Times New Roman" w:cs="Times New Roman"/>
      <w:sz w:val="20"/>
      <w:szCs w:val="20"/>
      <w:lang w:val="es-ES" w:eastAsia="es-ES"/>
    </w:rPr>
  </w:style>
  <w:style w:type="character" w:styleId="CommentReference">
    <w:name w:val="annotation reference"/>
    <w:basedOn w:val="DefaultParagraphFont"/>
    <w:uiPriority w:val="99"/>
    <w:semiHidden/>
    <w:unhideWhenUsed/>
    <w:rsid w:val="0061412F"/>
    <w:rPr>
      <w:sz w:val="16"/>
      <w:szCs w:val="16"/>
    </w:rPr>
  </w:style>
  <w:style w:type="paragraph" w:styleId="CommentText">
    <w:name w:val="annotation text"/>
    <w:basedOn w:val="Normal"/>
    <w:link w:val="CommentTextChar"/>
    <w:uiPriority w:val="99"/>
    <w:unhideWhenUsed/>
    <w:rsid w:val="0061412F"/>
    <w:pPr>
      <w:spacing w:line="240" w:lineRule="auto"/>
    </w:pPr>
    <w:rPr>
      <w:sz w:val="20"/>
      <w:szCs w:val="20"/>
    </w:rPr>
  </w:style>
  <w:style w:type="character" w:customStyle="1" w:styleId="CommentTextChar">
    <w:name w:val="Comment Text Char"/>
    <w:basedOn w:val="DefaultParagraphFont"/>
    <w:link w:val="CommentText"/>
    <w:uiPriority w:val="99"/>
    <w:rsid w:val="0061412F"/>
    <w:rPr>
      <w:sz w:val="20"/>
      <w:szCs w:val="20"/>
    </w:rPr>
  </w:style>
  <w:style w:type="paragraph" w:styleId="CommentSubject">
    <w:name w:val="annotation subject"/>
    <w:basedOn w:val="CommentText"/>
    <w:next w:val="CommentText"/>
    <w:link w:val="CommentSubjectChar"/>
    <w:uiPriority w:val="99"/>
    <w:semiHidden/>
    <w:unhideWhenUsed/>
    <w:rsid w:val="0061412F"/>
    <w:rPr>
      <w:b/>
      <w:bCs/>
    </w:rPr>
  </w:style>
  <w:style w:type="character" w:customStyle="1" w:styleId="CommentSubjectChar">
    <w:name w:val="Comment Subject Char"/>
    <w:basedOn w:val="CommentTextChar"/>
    <w:link w:val="CommentSubject"/>
    <w:uiPriority w:val="99"/>
    <w:semiHidden/>
    <w:rsid w:val="0061412F"/>
    <w:rPr>
      <w:b/>
      <w:bCs/>
      <w:sz w:val="20"/>
      <w:szCs w:val="20"/>
    </w:rPr>
  </w:style>
  <w:style w:type="paragraph" w:styleId="BalloonText">
    <w:name w:val="Balloon Text"/>
    <w:basedOn w:val="Normal"/>
    <w:link w:val="BalloonTextChar"/>
    <w:uiPriority w:val="99"/>
    <w:semiHidden/>
    <w:unhideWhenUsed/>
    <w:rsid w:val="004B3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4DF"/>
    <w:rPr>
      <w:rFonts w:ascii="Segoe UI" w:hAnsi="Segoe UI" w:cs="Segoe UI"/>
      <w:sz w:val="18"/>
      <w:szCs w:val="1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4255A2"/>
    <w:pPr>
      <w:spacing w:line="240" w:lineRule="exact"/>
      <w:jc w:val="both"/>
    </w:pPr>
    <w:rPr>
      <w:vertAlign w:val="superscript"/>
    </w:rPr>
  </w:style>
  <w:style w:type="paragraph" w:styleId="Revision">
    <w:name w:val="Revision"/>
    <w:hidden/>
    <w:uiPriority w:val="99"/>
    <w:semiHidden/>
    <w:rsid w:val="006D0E96"/>
    <w:pPr>
      <w:spacing w:after="0" w:line="240" w:lineRule="auto"/>
    </w:pPr>
  </w:style>
  <w:style w:type="paragraph" w:styleId="NormalWeb">
    <w:name w:val="Normal (Web)"/>
    <w:basedOn w:val="Normal"/>
    <w:uiPriority w:val="99"/>
    <w:unhideWhenUsed/>
    <w:rsid w:val="00215E51"/>
    <w:rPr>
      <w:rFonts w:ascii="Times New Roman" w:hAnsi="Times New Roman" w:cs="Times New Roman"/>
      <w:sz w:val="24"/>
      <w:szCs w:val="24"/>
    </w:rPr>
  </w:style>
  <w:style w:type="character" w:customStyle="1" w:styleId="Heading1Char">
    <w:name w:val="Heading 1 Char"/>
    <w:basedOn w:val="DefaultParagraphFont"/>
    <w:link w:val="Heading1"/>
    <w:uiPriority w:val="9"/>
    <w:rsid w:val="006A2544"/>
    <w:rPr>
      <w:rFonts w:asciiTheme="majorHAnsi" w:eastAsiaTheme="majorEastAsia" w:hAnsiTheme="majorHAnsi" w:cstheme="majorBidi"/>
      <w:color w:val="2E74B5" w:themeColor="accent1" w:themeShade="BF"/>
      <w:sz w:val="32"/>
      <w:szCs w:val="32"/>
    </w:rPr>
  </w:style>
  <w:style w:type="character" w:customStyle="1" w:styleId="Mencinsinresolver1">
    <w:name w:val="Mención sin resolver1"/>
    <w:basedOn w:val="DefaultParagraphFont"/>
    <w:uiPriority w:val="99"/>
    <w:semiHidden/>
    <w:unhideWhenUsed/>
    <w:rsid w:val="00066E4F"/>
    <w:rPr>
      <w:color w:val="605E5C"/>
      <w:shd w:val="clear" w:color="auto" w:fill="E1DFDD"/>
    </w:rPr>
  </w:style>
  <w:style w:type="character" w:customStyle="1" w:styleId="apple-converted-space">
    <w:name w:val="apple-converted-space"/>
    <w:rsid w:val="00041505"/>
    <w:rPr>
      <w:rFonts w:cs="Times New Roman"/>
    </w:rPr>
  </w:style>
  <w:style w:type="character" w:customStyle="1" w:styleId="Heading2Char">
    <w:name w:val="Heading 2 Char"/>
    <w:basedOn w:val="DefaultParagraphFont"/>
    <w:link w:val="Heading2"/>
    <w:uiPriority w:val="9"/>
    <w:rsid w:val="008174AA"/>
    <w:rPr>
      <w:rFonts w:ascii="Roboto" w:eastAsia="Times New Roman" w:hAnsi="Roboto" w:cs="Arial"/>
      <w:b/>
      <w:bCs/>
      <w:color w:val="2E74B5" w:themeColor="accent1" w:themeShade="BF"/>
      <w:sz w:val="28"/>
      <w:szCs w:val="28"/>
      <w:lang w:val="en-US" w:eastAsia="es-MX"/>
    </w:rPr>
  </w:style>
  <w:style w:type="table" w:styleId="TableGrid">
    <w:name w:val="Table Grid"/>
    <w:basedOn w:val="TableNormal"/>
    <w:uiPriority w:val="39"/>
    <w:rsid w:val="002C5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02D2"/>
    <w:rPr>
      <w:color w:val="954F72" w:themeColor="followedHyperlink"/>
      <w:u w:val="single"/>
    </w:rPr>
  </w:style>
  <w:style w:type="character" w:customStyle="1" w:styleId="UnresolvedMention1">
    <w:name w:val="Unresolved Mention1"/>
    <w:basedOn w:val="DefaultParagraphFont"/>
    <w:uiPriority w:val="99"/>
    <w:semiHidden/>
    <w:unhideWhenUsed/>
    <w:rsid w:val="00DD02D2"/>
    <w:rPr>
      <w:color w:val="605E5C"/>
      <w:shd w:val="clear" w:color="auto" w:fill="E1DFDD"/>
    </w:rPr>
  </w:style>
  <w:style w:type="paragraph" w:styleId="NoSpacing">
    <w:name w:val="No Spacing"/>
    <w:uiPriority w:val="1"/>
    <w:qFormat/>
    <w:rsid w:val="000533F6"/>
    <w:pPr>
      <w:spacing w:after="0" w:line="240" w:lineRule="auto"/>
      <w:ind w:left="180" w:hanging="180"/>
    </w:pPr>
    <w:rPr>
      <w:rFonts w:ascii="Times New Roman" w:eastAsiaTheme="minorEastAsia" w:hAnsi="Times New Roman" w:cs="Times New Roman"/>
      <w:color w:val="333333"/>
      <w:sz w:val="16"/>
      <w:szCs w:val="16"/>
      <w:lang w:val="en-US"/>
    </w:rPr>
  </w:style>
  <w:style w:type="character" w:styleId="PageNumber">
    <w:name w:val="page number"/>
    <w:basedOn w:val="DefaultParagraphFont"/>
    <w:uiPriority w:val="99"/>
    <w:semiHidden/>
    <w:unhideWhenUsed/>
    <w:rsid w:val="001127FF"/>
  </w:style>
  <w:style w:type="character" w:customStyle="1" w:styleId="UnresolvedMention">
    <w:name w:val="Unresolved Mention"/>
    <w:basedOn w:val="DefaultParagraphFont"/>
    <w:uiPriority w:val="99"/>
    <w:semiHidden/>
    <w:unhideWhenUsed/>
    <w:rsid w:val="00A822EA"/>
    <w:rPr>
      <w:color w:val="605E5C"/>
      <w:shd w:val="clear" w:color="auto" w:fill="E1DFDD"/>
    </w:rPr>
  </w:style>
  <w:style w:type="character" w:styleId="Strong">
    <w:name w:val="Strong"/>
    <w:basedOn w:val="DefaultParagraphFont"/>
    <w:uiPriority w:val="22"/>
    <w:qFormat/>
    <w:rsid w:val="009F7C9E"/>
    <w:rPr>
      <w:b/>
      <w:bCs/>
    </w:rPr>
  </w:style>
  <w:style w:type="paragraph" w:customStyle="1" w:styleId="BodyText1">
    <w:name w:val="Body Text1"/>
    <w:basedOn w:val="Normal"/>
    <w:link w:val="BodytextChar"/>
    <w:qFormat/>
    <w:rsid w:val="00DE5418"/>
    <w:pPr>
      <w:numPr>
        <w:numId w:val="30"/>
      </w:numPr>
      <w:jc w:val="both"/>
    </w:pPr>
    <w:rPr>
      <w:sz w:val="20"/>
      <w:szCs w:val="20"/>
      <w:lang w:val="en-GB"/>
    </w:rPr>
  </w:style>
  <w:style w:type="character" w:customStyle="1" w:styleId="BodytextChar">
    <w:name w:val="Body text Char"/>
    <w:basedOn w:val="DefaultParagraphFont"/>
    <w:link w:val="BodyText1"/>
    <w:rsid w:val="00DE5418"/>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607">
      <w:bodyDiv w:val="1"/>
      <w:marLeft w:val="0"/>
      <w:marRight w:val="0"/>
      <w:marTop w:val="0"/>
      <w:marBottom w:val="0"/>
      <w:divBdr>
        <w:top w:val="none" w:sz="0" w:space="0" w:color="auto"/>
        <w:left w:val="none" w:sz="0" w:space="0" w:color="auto"/>
        <w:bottom w:val="none" w:sz="0" w:space="0" w:color="auto"/>
        <w:right w:val="none" w:sz="0" w:space="0" w:color="auto"/>
      </w:divBdr>
      <w:divsChild>
        <w:div w:id="1844976602">
          <w:marLeft w:val="0"/>
          <w:marRight w:val="0"/>
          <w:marTop w:val="0"/>
          <w:marBottom w:val="0"/>
          <w:divBdr>
            <w:top w:val="none" w:sz="0" w:space="0" w:color="auto"/>
            <w:left w:val="none" w:sz="0" w:space="0" w:color="auto"/>
            <w:bottom w:val="none" w:sz="0" w:space="0" w:color="auto"/>
            <w:right w:val="none" w:sz="0" w:space="0" w:color="auto"/>
          </w:divBdr>
          <w:divsChild>
            <w:div w:id="547299787">
              <w:marLeft w:val="0"/>
              <w:marRight w:val="0"/>
              <w:marTop w:val="0"/>
              <w:marBottom w:val="0"/>
              <w:divBdr>
                <w:top w:val="none" w:sz="0" w:space="0" w:color="auto"/>
                <w:left w:val="none" w:sz="0" w:space="0" w:color="auto"/>
                <w:bottom w:val="none" w:sz="0" w:space="0" w:color="auto"/>
                <w:right w:val="none" w:sz="0" w:space="0" w:color="auto"/>
              </w:divBdr>
              <w:divsChild>
                <w:div w:id="4199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234">
      <w:bodyDiv w:val="1"/>
      <w:marLeft w:val="0"/>
      <w:marRight w:val="0"/>
      <w:marTop w:val="0"/>
      <w:marBottom w:val="0"/>
      <w:divBdr>
        <w:top w:val="none" w:sz="0" w:space="0" w:color="auto"/>
        <w:left w:val="none" w:sz="0" w:space="0" w:color="auto"/>
        <w:bottom w:val="none" w:sz="0" w:space="0" w:color="auto"/>
        <w:right w:val="none" w:sz="0" w:space="0" w:color="auto"/>
      </w:divBdr>
    </w:div>
    <w:div w:id="23018862">
      <w:bodyDiv w:val="1"/>
      <w:marLeft w:val="0"/>
      <w:marRight w:val="0"/>
      <w:marTop w:val="0"/>
      <w:marBottom w:val="0"/>
      <w:divBdr>
        <w:top w:val="none" w:sz="0" w:space="0" w:color="auto"/>
        <w:left w:val="none" w:sz="0" w:space="0" w:color="auto"/>
        <w:bottom w:val="none" w:sz="0" w:space="0" w:color="auto"/>
        <w:right w:val="none" w:sz="0" w:space="0" w:color="auto"/>
      </w:divBdr>
    </w:div>
    <w:div w:id="38827271">
      <w:bodyDiv w:val="1"/>
      <w:marLeft w:val="0"/>
      <w:marRight w:val="0"/>
      <w:marTop w:val="0"/>
      <w:marBottom w:val="0"/>
      <w:divBdr>
        <w:top w:val="none" w:sz="0" w:space="0" w:color="auto"/>
        <w:left w:val="none" w:sz="0" w:space="0" w:color="auto"/>
        <w:bottom w:val="none" w:sz="0" w:space="0" w:color="auto"/>
        <w:right w:val="none" w:sz="0" w:space="0" w:color="auto"/>
      </w:divBdr>
      <w:divsChild>
        <w:div w:id="1271737701">
          <w:marLeft w:val="0"/>
          <w:marRight w:val="0"/>
          <w:marTop w:val="0"/>
          <w:marBottom w:val="0"/>
          <w:divBdr>
            <w:top w:val="none" w:sz="0" w:space="0" w:color="auto"/>
            <w:left w:val="none" w:sz="0" w:space="0" w:color="auto"/>
            <w:bottom w:val="none" w:sz="0" w:space="0" w:color="auto"/>
            <w:right w:val="none" w:sz="0" w:space="0" w:color="auto"/>
          </w:divBdr>
          <w:divsChild>
            <w:div w:id="587693280">
              <w:marLeft w:val="0"/>
              <w:marRight w:val="0"/>
              <w:marTop w:val="0"/>
              <w:marBottom w:val="0"/>
              <w:divBdr>
                <w:top w:val="none" w:sz="0" w:space="0" w:color="auto"/>
                <w:left w:val="none" w:sz="0" w:space="0" w:color="auto"/>
                <w:bottom w:val="none" w:sz="0" w:space="0" w:color="auto"/>
                <w:right w:val="none" w:sz="0" w:space="0" w:color="auto"/>
              </w:divBdr>
              <w:divsChild>
                <w:div w:id="18722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2109">
      <w:bodyDiv w:val="1"/>
      <w:marLeft w:val="0"/>
      <w:marRight w:val="0"/>
      <w:marTop w:val="0"/>
      <w:marBottom w:val="0"/>
      <w:divBdr>
        <w:top w:val="none" w:sz="0" w:space="0" w:color="auto"/>
        <w:left w:val="none" w:sz="0" w:space="0" w:color="auto"/>
        <w:bottom w:val="none" w:sz="0" w:space="0" w:color="auto"/>
        <w:right w:val="none" w:sz="0" w:space="0" w:color="auto"/>
      </w:divBdr>
    </w:div>
    <w:div w:id="197743316">
      <w:bodyDiv w:val="1"/>
      <w:marLeft w:val="0"/>
      <w:marRight w:val="0"/>
      <w:marTop w:val="0"/>
      <w:marBottom w:val="0"/>
      <w:divBdr>
        <w:top w:val="none" w:sz="0" w:space="0" w:color="auto"/>
        <w:left w:val="none" w:sz="0" w:space="0" w:color="auto"/>
        <w:bottom w:val="none" w:sz="0" w:space="0" w:color="auto"/>
        <w:right w:val="none" w:sz="0" w:space="0" w:color="auto"/>
      </w:divBdr>
    </w:div>
    <w:div w:id="274941825">
      <w:bodyDiv w:val="1"/>
      <w:marLeft w:val="0"/>
      <w:marRight w:val="0"/>
      <w:marTop w:val="0"/>
      <w:marBottom w:val="0"/>
      <w:divBdr>
        <w:top w:val="none" w:sz="0" w:space="0" w:color="auto"/>
        <w:left w:val="none" w:sz="0" w:space="0" w:color="auto"/>
        <w:bottom w:val="none" w:sz="0" w:space="0" w:color="auto"/>
        <w:right w:val="none" w:sz="0" w:space="0" w:color="auto"/>
      </w:divBdr>
      <w:divsChild>
        <w:div w:id="391004849">
          <w:marLeft w:val="0"/>
          <w:marRight w:val="0"/>
          <w:marTop w:val="0"/>
          <w:marBottom w:val="0"/>
          <w:divBdr>
            <w:top w:val="none" w:sz="0" w:space="0" w:color="auto"/>
            <w:left w:val="none" w:sz="0" w:space="0" w:color="auto"/>
            <w:bottom w:val="none" w:sz="0" w:space="0" w:color="auto"/>
            <w:right w:val="none" w:sz="0" w:space="0" w:color="auto"/>
          </w:divBdr>
          <w:divsChild>
            <w:div w:id="32661428">
              <w:marLeft w:val="0"/>
              <w:marRight w:val="0"/>
              <w:marTop w:val="0"/>
              <w:marBottom w:val="0"/>
              <w:divBdr>
                <w:top w:val="none" w:sz="0" w:space="0" w:color="auto"/>
                <w:left w:val="none" w:sz="0" w:space="0" w:color="auto"/>
                <w:bottom w:val="none" w:sz="0" w:space="0" w:color="auto"/>
                <w:right w:val="none" w:sz="0" w:space="0" w:color="auto"/>
              </w:divBdr>
              <w:divsChild>
                <w:div w:id="6470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9745">
      <w:bodyDiv w:val="1"/>
      <w:marLeft w:val="0"/>
      <w:marRight w:val="0"/>
      <w:marTop w:val="0"/>
      <w:marBottom w:val="0"/>
      <w:divBdr>
        <w:top w:val="none" w:sz="0" w:space="0" w:color="auto"/>
        <w:left w:val="none" w:sz="0" w:space="0" w:color="auto"/>
        <w:bottom w:val="none" w:sz="0" w:space="0" w:color="auto"/>
        <w:right w:val="none" w:sz="0" w:space="0" w:color="auto"/>
      </w:divBdr>
      <w:divsChild>
        <w:div w:id="1115291745">
          <w:marLeft w:val="0"/>
          <w:marRight w:val="0"/>
          <w:marTop w:val="0"/>
          <w:marBottom w:val="0"/>
          <w:divBdr>
            <w:top w:val="none" w:sz="0" w:space="0" w:color="auto"/>
            <w:left w:val="none" w:sz="0" w:space="0" w:color="auto"/>
            <w:bottom w:val="none" w:sz="0" w:space="0" w:color="auto"/>
            <w:right w:val="none" w:sz="0" w:space="0" w:color="auto"/>
          </w:divBdr>
          <w:divsChild>
            <w:div w:id="199438631">
              <w:marLeft w:val="0"/>
              <w:marRight w:val="0"/>
              <w:marTop w:val="0"/>
              <w:marBottom w:val="0"/>
              <w:divBdr>
                <w:top w:val="none" w:sz="0" w:space="0" w:color="auto"/>
                <w:left w:val="none" w:sz="0" w:space="0" w:color="auto"/>
                <w:bottom w:val="none" w:sz="0" w:space="0" w:color="auto"/>
                <w:right w:val="none" w:sz="0" w:space="0" w:color="auto"/>
              </w:divBdr>
              <w:divsChild>
                <w:div w:id="6388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7137">
      <w:bodyDiv w:val="1"/>
      <w:marLeft w:val="0"/>
      <w:marRight w:val="0"/>
      <w:marTop w:val="0"/>
      <w:marBottom w:val="0"/>
      <w:divBdr>
        <w:top w:val="none" w:sz="0" w:space="0" w:color="auto"/>
        <w:left w:val="none" w:sz="0" w:space="0" w:color="auto"/>
        <w:bottom w:val="none" w:sz="0" w:space="0" w:color="auto"/>
        <w:right w:val="none" w:sz="0" w:space="0" w:color="auto"/>
      </w:divBdr>
    </w:div>
    <w:div w:id="411120321">
      <w:bodyDiv w:val="1"/>
      <w:marLeft w:val="0"/>
      <w:marRight w:val="0"/>
      <w:marTop w:val="0"/>
      <w:marBottom w:val="0"/>
      <w:divBdr>
        <w:top w:val="none" w:sz="0" w:space="0" w:color="auto"/>
        <w:left w:val="none" w:sz="0" w:space="0" w:color="auto"/>
        <w:bottom w:val="none" w:sz="0" w:space="0" w:color="auto"/>
        <w:right w:val="none" w:sz="0" w:space="0" w:color="auto"/>
      </w:divBdr>
      <w:divsChild>
        <w:div w:id="1241215615">
          <w:marLeft w:val="0"/>
          <w:marRight w:val="0"/>
          <w:marTop w:val="0"/>
          <w:marBottom w:val="0"/>
          <w:divBdr>
            <w:top w:val="none" w:sz="0" w:space="0" w:color="auto"/>
            <w:left w:val="none" w:sz="0" w:space="0" w:color="auto"/>
            <w:bottom w:val="none" w:sz="0" w:space="0" w:color="auto"/>
            <w:right w:val="none" w:sz="0" w:space="0" w:color="auto"/>
          </w:divBdr>
          <w:divsChild>
            <w:div w:id="1198078672">
              <w:marLeft w:val="0"/>
              <w:marRight w:val="0"/>
              <w:marTop w:val="0"/>
              <w:marBottom w:val="0"/>
              <w:divBdr>
                <w:top w:val="none" w:sz="0" w:space="0" w:color="auto"/>
                <w:left w:val="none" w:sz="0" w:space="0" w:color="auto"/>
                <w:bottom w:val="none" w:sz="0" w:space="0" w:color="auto"/>
                <w:right w:val="none" w:sz="0" w:space="0" w:color="auto"/>
              </w:divBdr>
              <w:divsChild>
                <w:div w:id="13536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6258">
      <w:bodyDiv w:val="1"/>
      <w:marLeft w:val="0"/>
      <w:marRight w:val="0"/>
      <w:marTop w:val="0"/>
      <w:marBottom w:val="0"/>
      <w:divBdr>
        <w:top w:val="none" w:sz="0" w:space="0" w:color="auto"/>
        <w:left w:val="none" w:sz="0" w:space="0" w:color="auto"/>
        <w:bottom w:val="none" w:sz="0" w:space="0" w:color="auto"/>
        <w:right w:val="none" w:sz="0" w:space="0" w:color="auto"/>
      </w:divBdr>
    </w:div>
    <w:div w:id="721750120">
      <w:bodyDiv w:val="1"/>
      <w:marLeft w:val="0"/>
      <w:marRight w:val="0"/>
      <w:marTop w:val="0"/>
      <w:marBottom w:val="0"/>
      <w:divBdr>
        <w:top w:val="none" w:sz="0" w:space="0" w:color="auto"/>
        <w:left w:val="none" w:sz="0" w:space="0" w:color="auto"/>
        <w:bottom w:val="none" w:sz="0" w:space="0" w:color="auto"/>
        <w:right w:val="none" w:sz="0" w:space="0" w:color="auto"/>
      </w:divBdr>
      <w:divsChild>
        <w:div w:id="531649616">
          <w:marLeft w:val="0"/>
          <w:marRight w:val="0"/>
          <w:marTop w:val="0"/>
          <w:marBottom w:val="0"/>
          <w:divBdr>
            <w:top w:val="none" w:sz="0" w:space="0" w:color="auto"/>
            <w:left w:val="none" w:sz="0" w:space="0" w:color="auto"/>
            <w:bottom w:val="none" w:sz="0" w:space="0" w:color="auto"/>
            <w:right w:val="none" w:sz="0" w:space="0" w:color="auto"/>
          </w:divBdr>
          <w:divsChild>
            <w:div w:id="1182471480">
              <w:marLeft w:val="0"/>
              <w:marRight w:val="0"/>
              <w:marTop w:val="0"/>
              <w:marBottom w:val="0"/>
              <w:divBdr>
                <w:top w:val="none" w:sz="0" w:space="0" w:color="auto"/>
                <w:left w:val="none" w:sz="0" w:space="0" w:color="auto"/>
                <w:bottom w:val="none" w:sz="0" w:space="0" w:color="auto"/>
                <w:right w:val="none" w:sz="0" w:space="0" w:color="auto"/>
              </w:divBdr>
              <w:divsChild>
                <w:div w:id="156509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4073">
      <w:bodyDiv w:val="1"/>
      <w:marLeft w:val="0"/>
      <w:marRight w:val="0"/>
      <w:marTop w:val="0"/>
      <w:marBottom w:val="0"/>
      <w:divBdr>
        <w:top w:val="none" w:sz="0" w:space="0" w:color="auto"/>
        <w:left w:val="none" w:sz="0" w:space="0" w:color="auto"/>
        <w:bottom w:val="none" w:sz="0" w:space="0" w:color="auto"/>
        <w:right w:val="none" w:sz="0" w:space="0" w:color="auto"/>
      </w:divBdr>
      <w:divsChild>
        <w:div w:id="814299088">
          <w:marLeft w:val="0"/>
          <w:marRight w:val="0"/>
          <w:marTop w:val="0"/>
          <w:marBottom w:val="0"/>
          <w:divBdr>
            <w:top w:val="none" w:sz="0" w:space="0" w:color="auto"/>
            <w:left w:val="none" w:sz="0" w:space="0" w:color="auto"/>
            <w:bottom w:val="none" w:sz="0" w:space="0" w:color="auto"/>
            <w:right w:val="none" w:sz="0" w:space="0" w:color="auto"/>
          </w:divBdr>
          <w:divsChild>
            <w:div w:id="1799107612">
              <w:marLeft w:val="0"/>
              <w:marRight w:val="0"/>
              <w:marTop w:val="0"/>
              <w:marBottom w:val="0"/>
              <w:divBdr>
                <w:top w:val="none" w:sz="0" w:space="0" w:color="auto"/>
                <w:left w:val="none" w:sz="0" w:space="0" w:color="auto"/>
                <w:bottom w:val="none" w:sz="0" w:space="0" w:color="auto"/>
                <w:right w:val="none" w:sz="0" w:space="0" w:color="auto"/>
              </w:divBdr>
              <w:divsChild>
                <w:div w:id="3787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3349">
      <w:bodyDiv w:val="1"/>
      <w:marLeft w:val="0"/>
      <w:marRight w:val="0"/>
      <w:marTop w:val="0"/>
      <w:marBottom w:val="0"/>
      <w:divBdr>
        <w:top w:val="none" w:sz="0" w:space="0" w:color="auto"/>
        <w:left w:val="none" w:sz="0" w:space="0" w:color="auto"/>
        <w:bottom w:val="none" w:sz="0" w:space="0" w:color="auto"/>
        <w:right w:val="none" w:sz="0" w:space="0" w:color="auto"/>
      </w:divBdr>
      <w:divsChild>
        <w:div w:id="1915044123">
          <w:marLeft w:val="0"/>
          <w:marRight w:val="0"/>
          <w:marTop w:val="0"/>
          <w:marBottom w:val="0"/>
          <w:divBdr>
            <w:top w:val="none" w:sz="0" w:space="0" w:color="auto"/>
            <w:left w:val="none" w:sz="0" w:space="0" w:color="auto"/>
            <w:bottom w:val="none" w:sz="0" w:space="0" w:color="auto"/>
            <w:right w:val="none" w:sz="0" w:space="0" w:color="auto"/>
          </w:divBdr>
          <w:divsChild>
            <w:div w:id="1201095284">
              <w:marLeft w:val="0"/>
              <w:marRight w:val="0"/>
              <w:marTop w:val="0"/>
              <w:marBottom w:val="0"/>
              <w:divBdr>
                <w:top w:val="none" w:sz="0" w:space="0" w:color="auto"/>
                <w:left w:val="none" w:sz="0" w:space="0" w:color="auto"/>
                <w:bottom w:val="none" w:sz="0" w:space="0" w:color="auto"/>
                <w:right w:val="none" w:sz="0" w:space="0" w:color="auto"/>
              </w:divBdr>
              <w:divsChild>
                <w:div w:id="14401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1227">
      <w:bodyDiv w:val="1"/>
      <w:marLeft w:val="0"/>
      <w:marRight w:val="0"/>
      <w:marTop w:val="0"/>
      <w:marBottom w:val="0"/>
      <w:divBdr>
        <w:top w:val="none" w:sz="0" w:space="0" w:color="auto"/>
        <w:left w:val="none" w:sz="0" w:space="0" w:color="auto"/>
        <w:bottom w:val="none" w:sz="0" w:space="0" w:color="auto"/>
        <w:right w:val="none" w:sz="0" w:space="0" w:color="auto"/>
      </w:divBdr>
      <w:divsChild>
        <w:div w:id="482311218">
          <w:marLeft w:val="0"/>
          <w:marRight w:val="0"/>
          <w:marTop w:val="0"/>
          <w:marBottom w:val="0"/>
          <w:divBdr>
            <w:top w:val="none" w:sz="0" w:space="0" w:color="auto"/>
            <w:left w:val="none" w:sz="0" w:space="0" w:color="auto"/>
            <w:bottom w:val="none" w:sz="0" w:space="0" w:color="auto"/>
            <w:right w:val="none" w:sz="0" w:space="0" w:color="auto"/>
          </w:divBdr>
          <w:divsChild>
            <w:div w:id="1294405754">
              <w:marLeft w:val="0"/>
              <w:marRight w:val="0"/>
              <w:marTop w:val="0"/>
              <w:marBottom w:val="0"/>
              <w:divBdr>
                <w:top w:val="none" w:sz="0" w:space="0" w:color="auto"/>
                <w:left w:val="none" w:sz="0" w:space="0" w:color="auto"/>
                <w:bottom w:val="none" w:sz="0" w:space="0" w:color="auto"/>
                <w:right w:val="none" w:sz="0" w:space="0" w:color="auto"/>
              </w:divBdr>
              <w:divsChild>
                <w:div w:id="20521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52621">
      <w:bodyDiv w:val="1"/>
      <w:marLeft w:val="0"/>
      <w:marRight w:val="0"/>
      <w:marTop w:val="0"/>
      <w:marBottom w:val="0"/>
      <w:divBdr>
        <w:top w:val="none" w:sz="0" w:space="0" w:color="auto"/>
        <w:left w:val="none" w:sz="0" w:space="0" w:color="auto"/>
        <w:bottom w:val="none" w:sz="0" w:space="0" w:color="auto"/>
        <w:right w:val="none" w:sz="0" w:space="0" w:color="auto"/>
      </w:divBdr>
    </w:div>
    <w:div w:id="898370847">
      <w:bodyDiv w:val="1"/>
      <w:marLeft w:val="0"/>
      <w:marRight w:val="0"/>
      <w:marTop w:val="0"/>
      <w:marBottom w:val="0"/>
      <w:divBdr>
        <w:top w:val="none" w:sz="0" w:space="0" w:color="auto"/>
        <w:left w:val="none" w:sz="0" w:space="0" w:color="auto"/>
        <w:bottom w:val="none" w:sz="0" w:space="0" w:color="auto"/>
        <w:right w:val="none" w:sz="0" w:space="0" w:color="auto"/>
      </w:divBdr>
    </w:div>
    <w:div w:id="903370657">
      <w:bodyDiv w:val="1"/>
      <w:marLeft w:val="0"/>
      <w:marRight w:val="0"/>
      <w:marTop w:val="0"/>
      <w:marBottom w:val="0"/>
      <w:divBdr>
        <w:top w:val="none" w:sz="0" w:space="0" w:color="auto"/>
        <w:left w:val="none" w:sz="0" w:space="0" w:color="auto"/>
        <w:bottom w:val="none" w:sz="0" w:space="0" w:color="auto"/>
        <w:right w:val="none" w:sz="0" w:space="0" w:color="auto"/>
      </w:divBdr>
      <w:divsChild>
        <w:div w:id="1566649615">
          <w:marLeft w:val="0"/>
          <w:marRight w:val="0"/>
          <w:marTop w:val="0"/>
          <w:marBottom w:val="0"/>
          <w:divBdr>
            <w:top w:val="none" w:sz="0" w:space="0" w:color="auto"/>
            <w:left w:val="none" w:sz="0" w:space="0" w:color="auto"/>
            <w:bottom w:val="none" w:sz="0" w:space="0" w:color="auto"/>
            <w:right w:val="none" w:sz="0" w:space="0" w:color="auto"/>
          </w:divBdr>
          <w:divsChild>
            <w:div w:id="70203255">
              <w:marLeft w:val="0"/>
              <w:marRight w:val="0"/>
              <w:marTop w:val="0"/>
              <w:marBottom w:val="0"/>
              <w:divBdr>
                <w:top w:val="none" w:sz="0" w:space="0" w:color="auto"/>
                <w:left w:val="none" w:sz="0" w:space="0" w:color="auto"/>
                <w:bottom w:val="none" w:sz="0" w:space="0" w:color="auto"/>
                <w:right w:val="none" w:sz="0" w:space="0" w:color="auto"/>
              </w:divBdr>
              <w:divsChild>
                <w:div w:id="11960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145">
      <w:bodyDiv w:val="1"/>
      <w:marLeft w:val="0"/>
      <w:marRight w:val="0"/>
      <w:marTop w:val="0"/>
      <w:marBottom w:val="0"/>
      <w:divBdr>
        <w:top w:val="none" w:sz="0" w:space="0" w:color="auto"/>
        <w:left w:val="none" w:sz="0" w:space="0" w:color="auto"/>
        <w:bottom w:val="none" w:sz="0" w:space="0" w:color="auto"/>
        <w:right w:val="none" w:sz="0" w:space="0" w:color="auto"/>
      </w:divBdr>
      <w:divsChild>
        <w:div w:id="1876843294">
          <w:marLeft w:val="0"/>
          <w:marRight w:val="0"/>
          <w:marTop w:val="0"/>
          <w:marBottom w:val="0"/>
          <w:divBdr>
            <w:top w:val="none" w:sz="0" w:space="0" w:color="auto"/>
            <w:left w:val="none" w:sz="0" w:space="0" w:color="auto"/>
            <w:bottom w:val="none" w:sz="0" w:space="0" w:color="auto"/>
            <w:right w:val="none" w:sz="0" w:space="0" w:color="auto"/>
          </w:divBdr>
          <w:divsChild>
            <w:div w:id="1904218823">
              <w:marLeft w:val="0"/>
              <w:marRight w:val="0"/>
              <w:marTop w:val="0"/>
              <w:marBottom w:val="0"/>
              <w:divBdr>
                <w:top w:val="none" w:sz="0" w:space="0" w:color="auto"/>
                <w:left w:val="none" w:sz="0" w:space="0" w:color="auto"/>
                <w:bottom w:val="none" w:sz="0" w:space="0" w:color="auto"/>
                <w:right w:val="none" w:sz="0" w:space="0" w:color="auto"/>
              </w:divBdr>
              <w:divsChild>
                <w:div w:id="8325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6910">
      <w:bodyDiv w:val="1"/>
      <w:marLeft w:val="0"/>
      <w:marRight w:val="0"/>
      <w:marTop w:val="0"/>
      <w:marBottom w:val="0"/>
      <w:divBdr>
        <w:top w:val="none" w:sz="0" w:space="0" w:color="auto"/>
        <w:left w:val="none" w:sz="0" w:space="0" w:color="auto"/>
        <w:bottom w:val="none" w:sz="0" w:space="0" w:color="auto"/>
        <w:right w:val="none" w:sz="0" w:space="0" w:color="auto"/>
      </w:divBdr>
    </w:div>
    <w:div w:id="936519190">
      <w:bodyDiv w:val="1"/>
      <w:marLeft w:val="0"/>
      <w:marRight w:val="0"/>
      <w:marTop w:val="0"/>
      <w:marBottom w:val="0"/>
      <w:divBdr>
        <w:top w:val="none" w:sz="0" w:space="0" w:color="auto"/>
        <w:left w:val="none" w:sz="0" w:space="0" w:color="auto"/>
        <w:bottom w:val="none" w:sz="0" w:space="0" w:color="auto"/>
        <w:right w:val="none" w:sz="0" w:space="0" w:color="auto"/>
      </w:divBdr>
    </w:div>
    <w:div w:id="1287930613">
      <w:bodyDiv w:val="1"/>
      <w:marLeft w:val="0"/>
      <w:marRight w:val="0"/>
      <w:marTop w:val="0"/>
      <w:marBottom w:val="0"/>
      <w:divBdr>
        <w:top w:val="none" w:sz="0" w:space="0" w:color="auto"/>
        <w:left w:val="none" w:sz="0" w:space="0" w:color="auto"/>
        <w:bottom w:val="none" w:sz="0" w:space="0" w:color="auto"/>
        <w:right w:val="none" w:sz="0" w:space="0" w:color="auto"/>
      </w:divBdr>
      <w:divsChild>
        <w:div w:id="1915580966">
          <w:marLeft w:val="0"/>
          <w:marRight w:val="0"/>
          <w:marTop w:val="0"/>
          <w:marBottom w:val="0"/>
          <w:divBdr>
            <w:top w:val="none" w:sz="0" w:space="0" w:color="auto"/>
            <w:left w:val="none" w:sz="0" w:space="0" w:color="auto"/>
            <w:bottom w:val="none" w:sz="0" w:space="0" w:color="auto"/>
            <w:right w:val="none" w:sz="0" w:space="0" w:color="auto"/>
          </w:divBdr>
        </w:div>
      </w:divsChild>
    </w:div>
    <w:div w:id="1295912876">
      <w:bodyDiv w:val="1"/>
      <w:marLeft w:val="0"/>
      <w:marRight w:val="0"/>
      <w:marTop w:val="0"/>
      <w:marBottom w:val="0"/>
      <w:divBdr>
        <w:top w:val="none" w:sz="0" w:space="0" w:color="auto"/>
        <w:left w:val="none" w:sz="0" w:space="0" w:color="auto"/>
        <w:bottom w:val="none" w:sz="0" w:space="0" w:color="auto"/>
        <w:right w:val="none" w:sz="0" w:space="0" w:color="auto"/>
      </w:divBdr>
      <w:divsChild>
        <w:div w:id="186338528">
          <w:marLeft w:val="0"/>
          <w:marRight w:val="0"/>
          <w:marTop w:val="0"/>
          <w:marBottom w:val="0"/>
          <w:divBdr>
            <w:top w:val="none" w:sz="0" w:space="0" w:color="auto"/>
            <w:left w:val="none" w:sz="0" w:space="0" w:color="auto"/>
            <w:bottom w:val="none" w:sz="0" w:space="0" w:color="auto"/>
            <w:right w:val="none" w:sz="0" w:space="0" w:color="auto"/>
          </w:divBdr>
        </w:div>
      </w:divsChild>
    </w:div>
    <w:div w:id="1319726506">
      <w:bodyDiv w:val="1"/>
      <w:marLeft w:val="0"/>
      <w:marRight w:val="0"/>
      <w:marTop w:val="0"/>
      <w:marBottom w:val="0"/>
      <w:divBdr>
        <w:top w:val="none" w:sz="0" w:space="0" w:color="auto"/>
        <w:left w:val="none" w:sz="0" w:space="0" w:color="auto"/>
        <w:bottom w:val="none" w:sz="0" w:space="0" w:color="auto"/>
        <w:right w:val="none" w:sz="0" w:space="0" w:color="auto"/>
      </w:divBdr>
      <w:divsChild>
        <w:div w:id="968902940">
          <w:marLeft w:val="0"/>
          <w:marRight w:val="0"/>
          <w:marTop w:val="0"/>
          <w:marBottom w:val="0"/>
          <w:divBdr>
            <w:top w:val="none" w:sz="0" w:space="0" w:color="auto"/>
            <w:left w:val="none" w:sz="0" w:space="0" w:color="auto"/>
            <w:bottom w:val="none" w:sz="0" w:space="0" w:color="auto"/>
            <w:right w:val="none" w:sz="0" w:space="0" w:color="auto"/>
          </w:divBdr>
          <w:divsChild>
            <w:div w:id="142433288">
              <w:marLeft w:val="0"/>
              <w:marRight w:val="0"/>
              <w:marTop w:val="0"/>
              <w:marBottom w:val="0"/>
              <w:divBdr>
                <w:top w:val="none" w:sz="0" w:space="0" w:color="auto"/>
                <w:left w:val="none" w:sz="0" w:space="0" w:color="auto"/>
                <w:bottom w:val="none" w:sz="0" w:space="0" w:color="auto"/>
                <w:right w:val="none" w:sz="0" w:space="0" w:color="auto"/>
              </w:divBdr>
              <w:divsChild>
                <w:div w:id="8066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73095">
      <w:bodyDiv w:val="1"/>
      <w:marLeft w:val="0"/>
      <w:marRight w:val="0"/>
      <w:marTop w:val="0"/>
      <w:marBottom w:val="0"/>
      <w:divBdr>
        <w:top w:val="none" w:sz="0" w:space="0" w:color="auto"/>
        <w:left w:val="none" w:sz="0" w:space="0" w:color="auto"/>
        <w:bottom w:val="none" w:sz="0" w:space="0" w:color="auto"/>
        <w:right w:val="none" w:sz="0" w:space="0" w:color="auto"/>
      </w:divBdr>
      <w:divsChild>
        <w:div w:id="2043286738">
          <w:marLeft w:val="0"/>
          <w:marRight w:val="0"/>
          <w:marTop w:val="0"/>
          <w:marBottom w:val="0"/>
          <w:divBdr>
            <w:top w:val="none" w:sz="0" w:space="0" w:color="auto"/>
            <w:left w:val="none" w:sz="0" w:space="0" w:color="auto"/>
            <w:bottom w:val="none" w:sz="0" w:space="0" w:color="auto"/>
            <w:right w:val="none" w:sz="0" w:space="0" w:color="auto"/>
          </w:divBdr>
          <w:divsChild>
            <w:div w:id="901058571">
              <w:marLeft w:val="0"/>
              <w:marRight w:val="0"/>
              <w:marTop w:val="0"/>
              <w:marBottom w:val="0"/>
              <w:divBdr>
                <w:top w:val="none" w:sz="0" w:space="0" w:color="auto"/>
                <w:left w:val="none" w:sz="0" w:space="0" w:color="auto"/>
                <w:bottom w:val="none" w:sz="0" w:space="0" w:color="auto"/>
                <w:right w:val="none" w:sz="0" w:space="0" w:color="auto"/>
              </w:divBdr>
              <w:divsChild>
                <w:div w:id="745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19300">
      <w:bodyDiv w:val="1"/>
      <w:marLeft w:val="0"/>
      <w:marRight w:val="0"/>
      <w:marTop w:val="0"/>
      <w:marBottom w:val="0"/>
      <w:divBdr>
        <w:top w:val="none" w:sz="0" w:space="0" w:color="auto"/>
        <w:left w:val="none" w:sz="0" w:space="0" w:color="auto"/>
        <w:bottom w:val="none" w:sz="0" w:space="0" w:color="auto"/>
        <w:right w:val="none" w:sz="0" w:space="0" w:color="auto"/>
      </w:divBdr>
      <w:divsChild>
        <w:div w:id="454560988">
          <w:marLeft w:val="0"/>
          <w:marRight w:val="0"/>
          <w:marTop w:val="0"/>
          <w:marBottom w:val="0"/>
          <w:divBdr>
            <w:top w:val="none" w:sz="0" w:space="0" w:color="auto"/>
            <w:left w:val="none" w:sz="0" w:space="0" w:color="auto"/>
            <w:bottom w:val="none" w:sz="0" w:space="0" w:color="auto"/>
            <w:right w:val="none" w:sz="0" w:space="0" w:color="auto"/>
          </w:divBdr>
        </w:div>
      </w:divsChild>
    </w:div>
    <w:div w:id="1389456629">
      <w:bodyDiv w:val="1"/>
      <w:marLeft w:val="0"/>
      <w:marRight w:val="0"/>
      <w:marTop w:val="0"/>
      <w:marBottom w:val="0"/>
      <w:divBdr>
        <w:top w:val="none" w:sz="0" w:space="0" w:color="auto"/>
        <w:left w:val="none" w:sz="0" w:space="0" w:color="auto"/>
        <w:bottom w:val="none" w:sz="0" w:space="0" w:color="auto"/>
        <w:right w:val="none" w:sz="0" w:space="0" w:color="auto"/>
      </w:divBdr>
    </w:div>
    <w:div w:id="1393891172">
      <w:bodyDiv w:val="1"/>
      <w:marLeft w:val="0"/>
      <w:marRight w:val="0"/>
      <w:marTop w:val="0"/>
      <w:marBottom w:val="0"/>
      <w:divBdr>
        <w:top w:val="none" w:sz="0" w:space="0" w:color="auto"/>
        <w:left w:val="none" w:sz="0" w:space="0" w:color="auto"/>
        <w:bottom w:val="none" w:sz="0" w:space="0" w:color="auto"/>
        <w:right w:val="none" w:sz="0" w:space="0" w:color="auto"/>
      </w:divBdr>
    </w:div>
    <w:div w:id="1494836880">
      <w:bodyDiv w:val="1"/>
      <w:marLeft w:val="0"/>
      <w:marRight w:val="0"/>
      <w:marTop w:val="0"/>
      <w:marBottom w:val="0"/>
      <w:divBdr>
        <w:top w:val="none" w:sz="0" w:space="0" w:color="auto"/>
        <w:left w:val="none" w:sz="0" w:space="0" w:color="auto"/>
        <w:bottom w:val="none" w:sz="0" w:space="0" w:color="auto"/>
        <w:right w:val="none" w:sz="0" w:space="0" w:color="auto"/>
      </w:divBdr>
    </w:div>
    <w:div w:id="1499075069">
      <w:bodyDiv w:val="1"/>
      <w:marLeft w:val="0"/>
      <w:marRight w:val="0"/>
      <w:marTop w:val="0"/>
      <w:marBottom w:val="0"/>
      <w:divBdr>
        <w:top w:val="none" w:sz="0" w:space="0" w:color="auto"/>
        <w:left w:val="none" w:sz="0" w:space="0" w:color="auto"/>
        <w:bottom w:val="none" w:sz="0" w:space="0" w:color="auto"/>
        <w:right w:val="none" w:sz="0" w:space="0" w:color="auto"/>
      </w:divBdr>
    </w:div>
    <w:div w:id="1506820161">
      <w:bodyDiv w:val="1"/>
      <w:marLeft w:val="0"/>
      <w:marRight w:val="0"/>
      <w:marTop w:val="0"/>
      <w:marBottom w:val="0"/>
      <w:divBdr>
        <w:top w:val="none" w:sz="0" w:space="0" w:color="auto"/>
        <w:left w:val="none" w:sz="0" w:space="0" w:color="auto"/>
        <w:bottom w:val="none" w:sz="0" w:space="0" w:color="auto"/>
        <w:right w:val="none" w:sz="0" w:space="0" w:color="auto"/>
      </w:divBdr>
      <w:divsChild>
        <w:div w:id="1539590795">
          <w:marLeft w:val="0"/>
          <w:marRight w:val="0"/>
          <w:marTop w:val="0"/>
          <w:marBottom w:val="0"/>
          <w:divBdr>
            <w:top w:val="none" w:sz="0" w:space="0" w:color="auto"/>
            <w:left w:val="none" w:sz="0" w:space="0" w:color="auto"/>
            <w:bottom w:val="none" w:sz="0" w:space="0" w:color="auto"/>
            <w:right w:val="none" w:sz="0" w:space="0" w:color="auto"/>
          </w:divBdr>
          <w:divsChild>
            <w:div w:id="1382169493">
              <w:marLeft w:val="0"/>
              <w:marRight w:val="0"/>
              <w:marTop w:val="0"/>
              <w:marBottom w:val="0"/>
              <w:divBdr>
                <w:top w:val="none" w:sz="0" w:space="0" w:color="auto"/>
                <w:left w:val="none" w:sz="0" w:space="0" w:color="auto"/>
                <w:bottom w:val="none" w:sz="0" w:space="0" w:color="auto"/>
                <w:right w:val="none" w:sz="0" w:space="0" w:color="auto"/>
              </w:divBdr>
              <w:divsChild>
                <w:div w:id="5098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6277">
      <w:bodyDiv w:val="1"/>
      <w:marLeft w:val="0"/>
      <w:marRight w:val="0"/>
      <w:marTop w:val="0"/>
      <w:marBottom w:val="0"/>
      <w:divBdr>
        <w:top w:val="none" w:sz="0" w:space="0" w:color="auto"/>
        <w:left w:val="none" w:sz="0" w:space="0" w:color="auto"/>
        <w:bottom w:val="none" w:sz="0" w:space="0" w:color="auto"/>
        <w:right w:val="none" w:sz="0" w:space="0" w:color="auto"/>
      </w:divBdr>
    </w:div>
    <w:div w:id="1582714181">
      <w:bodyDiv w:val="1"/>
      <w:marLeft w:val="0"/>
      <w:marRight w:val="0"/>
      <w:marTop w:val="0"/>
      <w:marBottom w:val="0"/>
      <w:divBdr>
        <w:top w:val="none" w:sz="0" w:space="0" w:color="auto"/>
        <w:left w:val="none" w:sz="0" w:space="0" w:color="auto"/>
        <w:bottom w:val="none" w:sz="0" w:space="0" w:color="auto"/>
        <w:right w:val="none" w:sz="0" w:space="0" w:color="auto"/>
      </w:divBdr>
      <w:divsChild>
        <w:div w:id="286394738">
          <w:marLeft w:val="0"/>
          <w:marRight w:val="0"/>
          <w:marTop w:val="0"/>
          <w:marBottom w:val="0"/>
          <w:divBdr>
            <w:top w:val="none" w:sz="0" w:space="0" w:color="auto"/>
            <w:left w:val="none" w:sz="0" w:space="0" w:color="auto"/>
            <w:bottom w:val="none" w:sz="0" w:space="0" w:color="auto"/>
            <w:right w:val="none" w:sz="0" w:space="0" w:color="auto"/>
          </w:divBdr>
          <w:divsChild>
            <w:div w:id="608050962">
              <w:marLeft w:val="0"/>
              <w:marRight w:val="0"/>
              <w:marTop w:val="0"/>
              <w:marBottom w:val="0"/>
              <w:divBdr>
                <w:top w:val="none" w:sz="0" w:space="0" w:color="auto"/>
                <w:left w:val="none" w:sz="0" w:space="0" w:color="auto"/>
                <w:bottom w:val="none" w:sz="0" w:space="0" w:color="auto"/>
                <w:right w:val="none" w:sz="0" w:space="0" w:color="auto"/>
              </w:divBdr>
              <w:divsChild>
                <w:div w:id="20306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5249">
      <w:bodyDiv w:val="1"/>
      <w:marLeft w:val="0"/>
      <w:marRight w:val="0"/>
      <w:marTop w:val="0"/>
      <w:marBottom w:val="0"/>
      <w:divBdr>
        <w:top w:val="none" w:sz="0" w:space="0" w:color="auto"/>
        <w:left w:val="none" w:sz="0" w:space="0" w:color="auto"/>
        <w:bottom w:val="none" w:sz="0" w:space="0" w:color="auto"/>
        <w:right w:val="none" w:sz="0" w:space="0" w:color="auto"/>
      </w:divBdr>
    </w:div>
    <w:div w:id="1649746086">
      <w:bodyDiv w:val="1"/>
      <w:marLeft w:val="0"/>
      <w:marRight w:val="0"/>
      <w:marTop w:val="0"/>
      <w:marBottom w:val="0"/>
      <w:divBdr>
        <w:top w:val="none" w:sz="0" w:space="0" w:color="auto"/>
        <w:left w:val="none" w:sz="0" w:space="0" w:color="auto"/>
        <w:bottom w:val="none" w:sz="0" w:space="0" w:color="auto"/>
        <w:right w:val="none" w:sz="0" w:space="0" w:color="auto"/>
      </w:divBdr>
    </w:div>
    <w:div w:id="1702051180">
      <w:bodyDiv w:val="1"/>
      <w:marLeft w:val="0"/>
      <w:marRight w:val="0"/>
      <w:marTop w:val="0"/>
      <w:marBottom w:val="0"/>
      <w:divBdr>
        <w:top w:val="none" w:sz="0" w:space="0" w:color="auto"/>
        <w:left w:val="none" w:sz="0" w:space="0" w:color="auto"/>
        <w:bottom w:val="none" w:sz="0" w:space="0" w:color="auto"/>
        <w:right w:val="none" w:sz="0" w:space="0" w:color="auto"/>
      </w:divBdr>
    </w:div>
    <w:div w:id="1704403770">
      <w:bodyDiv w:val="1"/>
      <w:marLeft w:val="0"/>
      <w:marRight w:val="0"/>
      <w:marTop w:val="0"/>
      <w:marBottom w:val="0"/>
      <w:divBdr>
        <w:top w:val="none" w:sz="0" w:space="0" w:color="auto"/>
        <w:left w:val="none" w:sz="0" w:space="0" w:color="auto"/>
        <w:bottom w:val="none" w:sz="0" w:space="0" w:color="auto"/>
        <w:right w:val="none" w:sz="0" w:space="0" w:color="auto"/>
      </w:divBdr>
    </w:div>
    <w:div w:id="1717657903">
      <w:bodyDiv w:val="1"/>
      <w:marLeft w:val="0"/>
      <w:marRight w:val="0"/>
      <w:marTop w:val="0"/>
      <w:marBottom w:val="0"/>
      <w:divBdr>
        <w:top w:val="none" w:sz="0" w:space="0" w:color="auto"/>
        <w:left w:val="none" w:sz="0" w:space="0" w:color="auto"/>
        <w:bottom w:val="none" w:sz="0" w:space="0" w:color="auto"/>
        <w:right w:val="none" w:sz="0" w:space="0" w:color="auto"/>
      </w:divBdr>
      <w:divsChild>
        <w:div w:id="1360011268">
          <w:marLeft w:val="0"/>
          <w:marRight w:val="0"/>
          <w:marTop w:val="0"/>
          <w:marBottom w:val="0"/>
          <w:divBdr>
            <w:top w:val="none" w:sz="0" w:space="0" w:color="auto"/>
            <w:left w:val="none" w:sz="0" w:space="0" w:color="auto"/>
            <w:bottom w:val="none" w:sz="0" w:space="0" w:color="auto"/>
            <w:right w:val="none" w:sz="0" w:space="0" w:color="auto"/>
          </w:divBdr>
        </w:div>
        <w:div w:id="1102459915">
          <w:marLeft w:val="0"/>
          <w:marRight w:val="0"/>
          <w:marTop w:val="0"/>
          <w:marBottom w:val="0"/>
          <w:divBdr>
            <w:top w:val="none" w:sz="0" w:space="0" w:color="auto"/>
            <w:left w:val="none" w:sz="0" w:space="0" w:color="auto"/>
            <w:bottom w:val="none" w:sz="0" w:space="0" w:color="auto"/>
            <w:right w:val="none" w:sz="0" w:space="0" w:color="auto"/>
          </w:divBdr>
        </w:div>
        <w:div w:id="349642105">
          <w:marLeft w:val="0"/>
          <w:marRight w:val="0"/>
          <w:marTop w:val="0"/>
          <w:marBottom w:val="0"/>
          <w:divBdr>
            <w:top w:val="none" w:sz="0" w:space="0" w:color="auto"/>
            <w:left w:val="none" w:sz="0" w:space="0" w:color="auto"/>
            <w:bottom w:val="none" w:sz="0" w:space="0" w:color="auto"/>
            <w:right w:val="none" w:sz="0" w:space="0" w:color="auto"/>
          </w:divBdr>
        </w:div>
        <w:div w:id="1083264081">
          <w:marLeft w:val="0"/>
          <w:marRight w:val="0"/>
          <w:marTop w:val="0"/>
          <w:marBottom w:val="0"/>
          <w:divBdr>
            <w:top w:val="none" w:sz="0" w:space="0" w:color="auto"/>
            <w:left w:val="none" w:sz="0" w:space="0" w:color="auto"/>
            <w:bottom w:val="none" w:sz="0" w:space="0" w:color="auto"/>
            <w:right w:val="none" w:sz="0" w:space="0" w:color="auto"/>
          </w:divBdr>
        </w:div>
        <w:div w:id="1899702256">
          <w:marLeft w:val="0"/>
          <w:marRight w:val="0"/>
          <w:marTop w:val="0"/>
          <w:marBottom w:val="0"/>
          <w:divBdr>
            <w:top w:val="none" w:sz="0" w:space="0" w:color="auto"/>
            <w:left w:val="none" w:sz="0" w:space="0" w:color="auto"/>
            <w:bottom w:val="none" w:sz="0" w:space="0" w:color="auto"/>
            <w:right w:val="none" w:sz="0" w:space="0" w:color="auto"/>
          </w:divBdr>
        </w:div>
        <w:div w:id="863398318">
          <w:marLeft w:val="0"/>
          <w:marRight w:val="0"/>
          <w:marTop w:val="0"/>
          <w:marBottom w:val="0"/>
          <w:divBdr>
            <w:top w:val="none" w:sz="0" w:space="0" w:color="auto"/>
            <w:left w:val="none" w:sz="0" w:space="0" w:color="auto"/>
            <w:bottom w:val="none" w:sz="0" w:space="0" w:color="auto"/>
            <w:right w:val="none" w:sz="0" w:space="0" w:color="auto"/>
          </w:divBdr>
        </w:div>
        <w:div w:id="1503085929">
          <w:marLeft w:val="0"/>
          <w:marRight w:val="0"/>
          <w:marTop w:val="0"/>
          <w:marBottom w:val="0"/>
          <w:divBdr>
            <w:top w:val="none" w:sz="0" w:space="0" w:color="auto"/>
            <w:left w:val="none" w:sz="0" w:space="0" w:color="auto"/>
            <w:bottom w:val="none" w:sz="0" w:space="0" w:color="auto"/>
            <w:right w:val="none" w:sz="0" w:space="0" w:color="auto"/>
          </w:divBdr>
        </w:div>
        <w:div w:id="1997880695">
          <w:marLeft w:val="0"/>
          <w:marRight w:val="0"/>
          <w:marTop w:val="0"/>
          <w:marBottom w:val="0"/>
          <w:divBdr>
            <w:top w:val="none" w:sz="0" w:space="0" w:color="auto"/>
            <w:left w:val="none" w:sz="0" w:space="0" w:color="auto"/>
            <w:bottom w:val="none" w:sz="0" w:space="0" w:color="auto"/>
            <w:right w:val="none" w:sz="0" w:space="0" w:color="auto"/>
          </w:divBdr>
        </w:div>
        <w:div w:id="350111779">
          <w:marLeft w:val="0"/>
          <w:marRight w:val="0"/>
          <w:marTop w:val="0"/>
          <w:marBottom w:val="0"/>
          <w:divBdr>
            <w:top w:val="none" w:sz="0" w:space="0" w:color="auto"/>
            <w:left w:val="none" w:sz="0" w:space="0" w:color="auto"/>
            <w:bottom w:val="none" w:sz="0" w:space="0" w:color="auto"/>
            <w:right w:val="none" w:sz="0" w:space="0" w:color="auto"/>
          </w:divBdr>
        </w:div>
        <w:div w:id="2079328953">
          <w:marLeft w:val="0"/>
          <w:marRight w:val="0"/>
          <w:marTop w:val="0"/>
          <w:marBottom w:val="0"/>
          <w:divBdr>
            <w:top w:val="none" w:sz="0" w:space="0" w:color="auto"/>
            <w:left w:val="none" w:sz="0" w:space="0" w:color="auto"/>
            <w:bottom w:val="none" w:sz="0" w:space="0" w:color="auto"/>
            <w:right w:val="none" w:sz="0" w:space="0" w:color="auto"/>
          </w:divBdr>
        </w:div>
        <w:div w:id="1817798476">
          <w:marLeft w:val="0"/>
          <w:marRight w:val="0"/>
          <w:marTop w:val="0"/>
          <w:marBottom w:val="0"/>
          <w:divBdr>
            <w:top w:val="none" w:sz="0" w:space="0" w:color="auto"/>
            <w:left w:val="none" w:sz="0" w:space="0" w:color="auto"/>
            <w:bottom w:val="none" w:sz="0" w:space="0" w:color="auto"/>
            <w:right w:val="none" w:sz="0" w:space="0" w:color="auto"/>
          </w:divBdr>
        </w:div>
        <w:div w:id="1680884268">
          <w:marLeft w:val="0"/>
          <w:marRight w:val="0"/>
          <w:marTop w:val="0"/>
          <w:marBottom w:val="0"/>
          <w:divBdr>
            <w:top w:val="none" w:sz="0" w:space="0" w:color="auto"/>
            <w:left w:val="none" w:sz="0" w:space="0" w:color="auto"/>
            <w:bottom w:val="none" w:sz="0" w:space="0" w:color="auto"/>
            <w:right w:val="none" w:sz="0" w:space="0" w:color="auto"/>
          </w:divBdr>
        </w:div>
        <w:div w:id="573321780">
          <w:marLeft w:val="0"/>
          <w:marRight w:val="0"/>
          <w:marTop w:val="0"/>
          <w:marBottom w:val="0"/>
          <w:divBdr>
            <w:top w:val="none" w:sz="0" w:space="0" w:color="auto"/>
            <w:left w:val="none" w:sz="0" w:space="0" w:color="auto"/>
            <w:bottom w:val="none" w:sz="0" w:space="0" w:color="auto"/>
            <w:right w:val="none" w:sz="0" w:space="0" w:color="auto"/>
          </w:divBdr>
        </w:div>
        <w:div w:id="385640726">
          <w:marLeft w:val="0"/>
          <w:marRight w:val="0"/>
          <w:marTop w:val="0"/>
          <w:marBottom w:val="0"/>
          <w:divBdr>
            <w:top w:val="none" w:sz="0" w:space="0" w:color="auto"/>
            <w:left w:val="none" w:sz="0" w:space="0" w:color="auto"/>
            <w:bottom w:val="none" w:sz="0" w:space="0" w:color="auto"/>
            <w:right w:val="none" w:sz="0" w:space="0" w:color="auto"/>
          </w:divBdr>
        </w:div>
        <w:div w:id="254411555">
          <w:marLeft w:val="0"/>
          <w:marRight w:val="0"/>
          <w:marTop w:val="0"/>
          <w:marBottom w:val="0"/>
          <w:divBdr>
            <w:top w:val="none" w:sz="0" w:space="0" w:color="auto"/>
            <w:left w:val="none" w:sz="0" w:space="0" w:color="auto"/>
            <w:bottom w:val="none" w:sz="0" w:space="0" w:color="auto"/>
            <w:right w:val="none" w:sz="0" w:space="0" w:color="auto"/>
          </w:divBdr>
        </w:div>
        <w:div w:id="1512643100">
          <w:marLeft w:val="0"/>
          <w:marRight w:val="0"/>
          <w:marTop w:val="0"/>
          <w:marBottom w:val="0"/>
          <w:divBdr>
            <w:top w:val="none" w:sz="0" w:space="0" w:color="auto"/>
            <w:left w:val="none" w:sz="0" w:space="0" w:color="auto"/>
            <w:bottom w:val="none" w:sz="0" w:space="0" w:color="auto"/>
            <w:right w:val="none" w:sz="0" w:space="0" w:color="auto"/>
          </w:divBdr>
        </w:div>
        <w:div w:id="829518951">
          <w:marLeft w:val="0"/>
          <w:marRight w:val="0"/>
          <w:marTop w:val="0"/>
          <w:marBottom w:val="0"/>
          <w:divBdr>
            <w:top w:val="none" w:sz="0" w:space="0" w:color="auto"/>
            <w:left w:val="none" w:sz="0" w:space="0" w:color="auto"/>
            <w:bottom w:val="none" w:sz="0" w:space="0" w:color="auto"/>
            <w:right w:val="none" w:sz="0" w:space="0" w:color="auto"/>
          </w:divBdr>
        </w:div>
        <w:div w:id="1089158223">
          <w:marLeft w:val="0"/>
          <w:marRight w:val="0"/>
          <w:marTop w:val="0"/>
          <w:marBottom w:val="0"/>
          <w:divBdr>
            <w:top w:val="none" w:sz="0" w:space="0" w:color="auto"/>
            <w:left w:val="none" w:sz="0" w:space="0" w:color="auto"/>
            <w:bottom w:val="none" w:sz="0" w:space="0" w:color="auto"/>
            <w:right w:val="none" w:sz="0" w:space="0" w:color="auto"/>
          </w:divBdr>
        </w:div>
        <w:div w:id="700058713">
          <w:marLeft w:val="0"/>
          <w:marRight w:val="0"/>
          <w:marTop w:val="0"/>
          <w:marBottom w:val="0"/>
          <w:divBdr>
            <w:top w:val="none" w:sz="0" w:space="0" w:color="auto"/>
            <w:left w:val="none" w:sz="0" w:space="0" w:color="auto"/>
            <w:bottom w:val="none" w:sz="0" w:space="0" w:color="auto"/>
            <w:right w:val="none" w:sz="0" w:space="0" w:color="auto"/>
          </w:divBdr>
        </w:div>
        <w:div w:id="769007151">
          <w:marLeft w:val="0"/>
          <w:marRight w:val="0"/>
          <w:marTop w:val="0"/>
          <w:marBottom w:val="0"/>
          <w:divBdr>
            <w:top w:val="none" w:sz="0" w:space="0" w:color="auto"/>
            <w:left w:val="none" w:sz="0" w:space="0" w:color="auto"/>
            <w:bottom w:val="none" w:sz="0" w:space="0" w:color="auto"/>
            <w:right w:val="none" w:sz="0" w:space="0" w:color="auto"/>
          </w:divBdr>
        </w:div>
        <w:div w:id="2047559004">
          <w:marLeft w:val="0"/>
          <w:marRight w:val="0"/>
          <w:marTop w:val="0"/>
          <w:marBottom w:val="0"/>
          <w:divBdr>
            <w:top w:val="none" w:sz="0" w:space="0" w:color="auto"/>
            <w:left w:val="none" w:sz="0" w:space="0" w:color="auto"/>
            <w:bottom w:val="none" w:sz="0" w:space="0" w:color="auto"/>
            <w:right w:val="none" w:sz="0" w:space="0" w:color="auto"/>
          </w:divBdr>
        </w:div>
      </w:divsChild>
    </w:div>
    <w:div w:id="1751468002">
      <w:bodyDiv w:val="1"/>
      <w:marLeft w:val="0"/>
      <w:marRight w:val="0"/>
      <w:marTop w:val="0"/>
      <w:marBottom w:val="0"/>
      <w:divBdr>
        <w:top w:val="none" w:sz="0" w:space="0" w:color="auto"/>
        <w:left w:val="none" w:sz="0" w:space="0" w:color="auto"/>
        <w:bottom w:val="none" w:sz="0" w:space="0" w:color="auto"/>
        <w:right w:val="none" w:sz="0" w:space="0" w:color="auto"/>
      </w:divBdr>
      <w:divsChild>
        <w:div w:id="1334721896">
          <w:marLeft w:val="0"/>
          <w:marRight w:val="0"/>
          <w:marTop w:val="0"/>
          <w:marBottom w:val="0"/>
          <w:divBdr>
            <w:top w:val="none" w:sz="0" w:space="0" w:color="auto"/>
            <w:left w:val="none" w:sz="0" w:space="0" w:color="auto"/>
            <w:bottom w:val="none" w:sz="0" w:space="0" w:color="auto"/>
            <w:right w:val="none" w:sz="0" w:space="0" w:color="auto"/>
          </w:divBdr>
          <w:divsChild>
            <w:div w:id="221645980">
              <w:marLeft w:val="0"/>
              <w:marRight w:val="0"/>
              <w:marTop w:val="0"/>
              <w:marBottom w:val="0"/>
              <w:divBdr>
                <w:top w:val="none" w:sz="0" w:space="0" w:color="auto"/>
                <w:left w:val="none" w:sz="0" w:space="0" w:color="auto"/>
                <w:bottom w:val="none" w:sz="0" w:space="0" w:color="auto"/>
                <w:right w:val="none" w:sz="0" w:space="0" w:color="auto"/>
              </w:divBdr>
              <w:divsChild>
                <w:div w:id="8489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970">
      <w:bodyDiv w:val="1"/>
      <w:marLeft w:val="0"/>
      <w:marRight w:val="0"/>
      <w:marTop w:val="0"/>
      <w:marBottom w:val="0"/>
      <w:divBdr>
        <w:top w:val="none" w:sz="0" w:space="0" w:color="auto"/>
        <w:left w:val="none" w:sz="0" w:space="0" w:color="auto"/>
        <w:bottom w:val="none" w:sz="0" w:space="0" w:color="auto"/>
        <w:right w:val="none" w:sz="0" w:space="0" w:color="auto"/>
      </w:divBdr>
      <w:divsChild>
        <w:div w:id="710226914">
          <w:marLeft w:val="0"/>
          <w:marRight w:val="0"/>
          <w:marTop w:val="0"/>
          <w:marBottom w:val="0"/>
          <w:divBdr>
            <w:top w:val="none" w:sz="0" w:space="0" w:color="auto"/>
            <w:left w:val="none" w:sz="0" w:space="0" w:color="auto"/>
            <w:bottom w:val="none" w:sz="0" w:space="0" w:color="auto"/>
            <w:right w:val="none" w:sz="0" w:space="0" w:color="auto"/>
          </w:divBdr>
          <w:divsChild>
            <w:div w:id="349724323">
              <w:marLeft w:val="0"/>
              <w:marRight w:val="0"/>
              <w:marTop w:val="0"/>
              <w:marBottom w:val="0"/>
              <w:divBdr>
                <w:top w:val="none" w:sz="0" w:space="0" w:color="auto"/>
                <w:left w:val="none" w:sz="0" w:space="0" w:color="auto"/>
                <w:bottom w:val="none" w:sz="0" w:space="0" w:color="auto"/>
                <w:right w:val="none" w:sz="0" w:space="0" w:color="auto"/>
              </w:divBdr>
              <w:divsChild>
                <w:div w:id="17027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9751">
      <w:bodyDiv w:val="1"/>
      <w:marLeft w:val="0"/>
      <w:marRight w:val="0"/>
      <w:marTop w:val="0"/>
      <w:marBottom w:val="0"/>
      <w:divBdr>
        <w:top w:val="none" w:sz="0" w:space="0" w:color="auto"/>
        <w:left w:val="none" w:sz="0" w:space="0" w:color="auto"/>
        <w:bottom w:val="none" w:sz="0" w:space="0" w:color="auto"/>
        <w:right w:val="none" w:sz="0" w:space="0" w:color="auto"/>
      </w:divBdr>
      <w:divsChild>
        <w:div w:id="1945914617">
          <w:marLeft w:val="0"/>
          <w:marRight w:val="0"/>
          <w:marTop w:val="0"/>
          <w:marBottom w:val="0"/>
          <w:divBdr>
            <w:top w:val="none" w:sz="0" w:space="0" w:color="auto"/>
            <w:left w:val="none" w:sz="0" w:space="0" w:color="auto"/>
            <w:bottom w:val="none" w:sz="0" w:space="0" w:color="auto"/>
            <w:right w:val="none" w:sz="0" w:space="0" w:color="auto"/>
          </w:divBdr>
          <w:divsChild>
            <w:div w:id="1573546715">
              <w:marLeft w:val="0"/>
              <w:marRight w:val="0"/>
              <w:marTop w:val="0"/>
              <w:marBottom w:val="0"/>
              <w:divBdr>
                <w:top w:val="none" w:sz="0" w:space="0" w:color="auto"/>
                <w:left w:val="none" w:sz="0" w:space="0" w:color="auto"/>
                <w:bottom w:val="none" w:sz="0" w:space="0" w:color="auto"/>
                <w:right w:val="none" w:sz="0" w:space="0" w:color="auto"/>
              </w:divBdr>
              <w:divsChild>
                <w:div w:id="6848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91215">
      <w:bodyDiv w:val="1"/>
      <w:marLeft w:val="0"/>
      <w:marRight w:val="0"/>
      <w:marTop w:val="0"/>
      <w:marBottom w:val="0"/>
      <w:divBdr>
        <w:top w:val="none" w:sz="0" w:space="0" w:color="auto"/>
        <w:left w:val="none" w:sz="0" w:space="0" w:color="auto"/>
        <w:bottom w:val="none" w:sz="0" w:space="0" w:color="auto"/>
        <w:right w:val="none" w:sz="0" w:space="0" w:color="auto"/>
      </w:divBdr>
      <w:divsChild>
        <w:div w:id="1589777219">
          <w:marLeft w:val="0"/>
          <w:marRight w:val="0"/>
          <w:marTop w:val="0"/>
          <w:marBottom w:val="0"/>
          <w:divBdr>
            <w:top w:val="none" w:sz="0" w:space="0" w:color="auto"/>
            <w:left w:val="none" w:sz="0" w:space="0" w:color="auto"/>
            <w:bottom w:val="none" w:sz="0" w:space="0" w:color="auto"/>
            <w:right w:val="none" w:sz="0" w:space="0" w:color="auto"/>
          </w:divBdr>
          <w:divsChild>
            <w:div w:id="1919555294">
              <w:marLeft w:val="0"/>
              <w:marRight w:val="0"/>
              <w:marTop w:val="0"/>
              <w:marBottom w:val="0"/>
              <w:divBdr>
                <w:top w:val="none" w:sz="0" w:space="0" w:color="auto"/>
                <w:left w:val="none" w:sz="0" w:space="0" w:color="auto"/>
                <w:bottom w:val="none" w:sz="0" w:space="0" w:color="auto"/>
                <w:right w:val="none" w:sz="0" w:space="0" w:color="auto"/>
              </w:divBdr>
              <w:divsChild>
                <w:div w:id="18824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67221">
      <w:bodyDiv w:val="1"/>
      <w:marLeft w:val="0"/>
      <w:marRight w:val="0"/>
      <w:marTop w:val="0"/>
      <w:marBottom w:val="0"/>
      <w:divBdr>
        <w:top w:val="none" w:sz="0" w:space="0" w:color="auto"/>
        <w:left w:val="none" w:sz="0" w:space="0" w:color="auto"/>
        <w:bottom w:val="none" w:sz="0" w:space="0" w:color="auto"/>
        <w:right w:val="none" w:sz="0" w:space="0" w:color="auto"/>
      </w:divBdr>
      <w:divsChild>
        <w:div w:id="77604784">
          <w:marLeft w:val="0"/>
          <w:marRight w:val="0"/>
          <w:marTop w:val="0"/>
          <w:marBottom w:val="0"/>
          <w:divBdr>
            <w:top w:val="none" w:sz="0" w:space="0" w:color="auto"/>
            <w:left w:val="none" w:sz="0" w:space="0" w:color="auto"/>
            <w:bottom w:val="none" w:sz="0" w:space="0" w:color="auto"/>
            <w:right w:val="none" w:sz="0" w:space="0" w:color="auto"/>
          </w:divBdr>
          <w:divsChild>
            <w:div w:id="908078430">
              <w:marLeft w:val="0"/>
              <w:marRight w:val="0"/>
              <w:marTop w:val="0"/>
              <w:marBottom w:val="0"/>
              <w:divBdr>
                <w:top w:val="none" w:sz="0" w:space="0" w:color="auto"/>
                <w:left w:val="none" w:sz="0" w:space="0" w:color="auto"/>
                <w:bottom w:val="none" w:sz="0" w:space="0" w:color="auto"/>
                <w:right w:val="none" w:sz="0" w:space="0" w:color="auto"/>
              </w:divBdr>
              <w:divsChild>
                <w:div w:id="15657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2875">
          <w:marLeft w:val="0"/>
          <w:marRight w:val="0"/>
          <w:marTop w:val="0"/>
          <w:marBottom w:val="150"/>
          <w:divBdr>
            <w:top w:val="none" w:sz="0" w:space="0" w:color="auto"/>
            <w:left w:val="none" w:sz="0" w:space="0" w:color="auto"/>
            <w:bottom w:val="none" w:sz="0" w:space="0" w:color="auto"/>
            <w:right w:val="none" w:sz="0" w:space="0" w:color="auto"/>
          </w:divBdr>
          <w:divsChild>
            <w:div w:id="1552614274">
              <w:marLeft w:val="0"/>
              <w:marRight w:val="0"/>
              <w:marTop w:val="0"/>
              <w:marBottom w:val="0"/>
              <w:divBdr>
                <w:top w:val="none" w:sz="0" w:space="0" w:color="auto"/>
                <w:left w:val="none" w:sz="0" w:space="0" w:color="auto"/>
                <w:bottom w:val="none" w:sz="0" w:space="0" w:color="auto"/>
                <w:right w:val="none" w:sz="0" w:space="0" w:color="auto"/>
              </w:divBdr>
              <w:divsChild>
                <w:div w:id="6279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ternationaldisabili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perezbello@ida-secretaria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E43A8-34BF-4D08-90F3-549C8075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2750</Words>
  <Characters>15679</Characters>
  <Application>Microsoft Office Word</Application>
  <DocSecurity>0</DocSecurity>
  <Lines>130</Lines>
  <Paragraphs>36</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Dalyla Jacqueline Pérez Montúfar</dc:creator>
  <cp:keywords/>
  <dc:description/>
  <cp:lastModifiedBy>VILLARREAL LOPEZ Carla</cp:lastModifiedBy>
  <cp:revision>2</cp:revision>
  <cp:lastPrinted>2022-01-31T08:53:00Z</cp:lastPrinted>
  <dcterms:created xsi:type="dcterms:W3CDTF">2022-07-25T12:09:00Z</dcterms:created>
  <dcterms:modified xsi:type="dcterms:W3CDTF">2022-07-25T12:09:00Z</dcterms:modified>
</cp:coreProperties>
</file>