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FB78" w14:textId="77777777" w:rsidR="000A6B1F" w:rsidRPr="00F43CFE" w:rsidRDefault="000A6B1F" w:rsidP="000A6B1F">
      <w:pPr>
        <w:rPr>
          <w:rFonts w:ascii="Trebuchet MS" w:hAnsi="Trebuchet MS"/>
          <w:b/>
          <w:sz w:val="28"/>
          <w:lang w:val="en-GB"/>
        </w:rPr>
      </w:pPr>
    </w:p>
    <w:p w14:paraId="5092F2E6" w14:textId="77777777" w:rsidR="000A6B1F" w:rsidRPr="00F43CFE" w:rsidRDefault="000A6B1F" w:rsidP="000A6B1F">
      <w:pPr>
        <w:autoSpaceDE w:val="0"/>
        <w:autoSpaceDN w:val="0"/>
        <w:adjustRightInd w:val="0"/>
        <w:jc w:val="right"/>
        <w:rPr>
          <w:rFonts w:cs="Trebuchet MS"/>
          <w:b/>
          <w:bCs/>
          <w:sz w:val="40"/>
          <w:szCs w:val="40"/>
          <w:lang w:val="en-GB"/>
        </w:rPr>
      </w:pPr>
      <w:r w:rsidRPr="00F43CFE">
        <w:rPr>
          <w:b/>
          <w:noProof/>
          <w:sz w:val="40"/>
          <w:szCs w:val="40"/>
          <w:lang w:eastAsia="nl-NL"/>
        </w:rPr>
        <w:drawing>
          <wp:inline distT="0" distB="0" distL="0" distR="0" wp14:anchorId="0D989082" wp14:editId="30EC92A2">
            <wp:extent cx="2250350" cy="800407"/>
            <wp:effectExtent l="0" t="0" r="0" b="0"/>
            <wp:docPr id="2" name="Afbeelding 2" descr="G:\5. Communicatie\Engels\Engels materiaal\Logo College\logo vrijstaand\Rechts\Logo_CvdRvdM_Engels_recht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5. Communicatie\Engels\Engels materiaal\Logo College\logo vrijstaand\Rechts\Logo_CvdRvdM_Engels_rechts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1779" cy="800915"/>
                    </a:xfrm>
                    <a:prstGeom prst="rect">
                      <a:avLst/>
                    </a:prstGeom>
                    <a:noFill/>
                    <a:ln>
                      <a:noFill/>
                    </a:ln>
                  </pic:spPr>
                </pic:pic>
              </a:graphicData>
            </a:graphic>
          </wp:inline>
        </w:drawing>
      </w:r>
    </w:p>
    <w:p w14:paraId="307D4642" w14:textId="77777777" w:rsidR="000A6B1F" w:rsidRPr="00F43CFE" w:rsidRDefault="000A6B1F" w:rsidP="000A6B1F">
      <w:pPr>
        <w:autoSpaceDE w:val="0"/>
        <w:autoSpaceDN w:val="0"/>
        <w:adjustRightInd w:val="0"/>
        <w:jc w:val="both"/>
        <w:rPr>
          <w:rFonts w:cs="Trebuchet MS"/>
          <w:b/>
          <w:bCs/>
          <w:sz w:val="40"/>
          <w:szCs w:val="40"/>
          <w:lang w:val="en-GB"/>
        </w:rPr>
      </w:pPr>
    </w:p>
    <w:p w14:paraId="50FD309C" w14:textId="77777777" w:rsidR="000A6B1F" w:rsidRPr="00F43CFE" w:rsidRDefault="000A6B1F" w:rsidP="000A6B1F">
      <w:pPr>
        <w:autoSpaceDE w:val="0"/>
        <w:autoSpaceDN w:val="0"/>
        <w:adjustRightInd w:val="0"/>
        <w:jc w:val="both"/>
        <w:rPr>
          <w:rFonts w:cs="Trebuchet MS"/>
          <w:b/>
          <w:bCs/>
          <w:sz w:val="40"/>
          <w:szCs w:val="40"/>
          <w:lang w:val="en-GB"/>
        </w:rPr>
      </w:pPr>
    </w:p>
    <w:p w14:paraId="1C3EBA53" w14:textId="77777777" w:rsidR="000A6B1F" w:rsidRPr="00F43CFE" w:rsidRDefault="000A6B1F" w:rsidP="000A6B1F">
      <w:pPr>
        <w:autoSpaceDE w:val="0"/>
        <w:autoSpaceDN w:val="0"/>
        <w:adjustRightInd w:val="0"/>
        <w:jc w:val="both"/>
        <w:rPr>
          <w:rFonts w:cs="Trebuchet MS"/>
          <w:b/>
          <w:bCs/>
          <w:sz w:val="40"/>
          <w:szCs w:val="40"/>
          <w:lang w:val="en-GB"/>
        </w:rPr>
      </w:pPr>
    </w:p>
    <w:p w14:paraId="2D7EB9FA" w14:textId="77777777" w:rsidR="000A6B1F" w:rsidRPr="00F43CFE" w:rsidRDefault="000A6B1F" w:rsidP="000A6B1F">
      <w:pPr>
        <w:autoSpaceDE w:val="0"/>
        <w:autoSpaceDN w:val="0"/>
        <w:adjustRightInd w:val="0"/>
        <w:jc w:val="both"/>
        <w:rPr>
          <w:rFonts w:cs="Trebuchet MS"/>
          <w:b/>
          <w:bCs/>
          <w:sz w:val="40"/>
          <w:szCs w:val="40"/>
          <w:lang w:val="en-GB"/>
        </w:rPr>
      </w:pPr>
    </w:p>
    <w:p w14:paraId="71B16BA8" w14:textId="77777777" w:rsidR="000A6B1F" w:rsidRPr="00F43CFE" w:rsidRDefault="000A6B1F" w:rsidP="000A6B1F">
      <w:pPr>
        <w:autoSpaceDE w:val="0"/>
        <w:autoSpaceDN w:val="0"/>
        <w:adjustRightInd w:val="0"/>
        <w:jc w:val="center"/>
        <w:rPr>
          <w:rFonts w:ascii="Trebuchet MS" w:hAnsi="Trebuchet MS" w:cs="Trebuchet MS"/>
          <w:b/>
          <w:bCs/>
          <w:sz w:val="40"/>
          <w:szCs w:val="40"/>
          <w:lang w:val="en-GB"/>
        </w:rPr>
      </w:pPr>
      <w:r w:rsidRPr="00F43CFE">
        <w:rPr>
          <w:rFonts w:ascii="Trebuchet MS" w:hAnsi="Trebuchet MS" w:cs="Trebuchet MS"/>
          <w:b/>
          <w:bCs/>
          <w:sz w:val="40"/>
          <w:szCs w:val="40"/>
          <w:lang w:val="en-GB"/>
        </w:rPr>
        <w:t>Netherlands Institute for Human Rights</w:t>
      </w:r>
    </w:p>
    <w:p w14:paraId="3E7C02F1" w14:textId="77777777" w:rsidR="000A6B1F" w:rsidRPr="00F43CFE" w:rsidRDefault="000A6B1F" w:rsidP="000A6B1F">
      <w:pPr>
        <w:autoSpaceDE w:val="0"/>
        <w:autoSpaceDN w:val="0"/>
        <w:adjustRightInd w:val="0"/>
        <w:jc w:val="center"/>
        <w:rPr>
          <w:rFonts w:ascii="Trebuchet MS" w:hAnsi="Trebuchet MS" w:cs="Trebuchet MS"/>
          <w:b/>
          <w:bCs/>
          <w:sz w:val="40"/>
          <w:szCs w:val="40"/>
          <w:lang w:val="en-GB"/>
        </w:rPr>
      </w:pPr>
      <w:r w:rsidRPr="00F43CFE">
        <w:rPr>
          <w:rFonts w:ascii="Trebuchet MS" w:hAnsi="Trebuchet MS" w:cs="Trebuchet MS"/>
          <w:b/>
          <w:bCs/>
          <w:sz w:val="40"/>
          <w:szCs w:val="40"/>
          <w:lang w:val="en-GB"/>
        </w:rPr>
        <w:t>Written submission</w:t>
      </w:r>
    </w:p>
    <w:p w14:paraId="3689BB95" w14:textId="77777777" w:rsidR="000A6B1F" w:rsidRPr="00F43CFE" w:rsidRDefault="000A6B1F" w:rsidP="000A6B1F">
      <w:pPr>
        <w:autoSpaceDE w:val="0"/>
        <w:autoSpaceDN w:val="0"/>
        <w:adjustRightInd w:val="0"/>
        <w:jc w:val="center"/>
        <w:rPr>
          <w:rFonts w:ascii="Trebuchet MS" w:hAnsi="Trebuchet MS" w:cs="Trebuchet MS"/>
          <w:b/>
          <w:bCs/>
          <w:sz w:val="32"/>
          <w:szCs w:val="32"/>
          <w:lang w:val="en-GB"/>
        </w:rPr>
      </w:pPr>
    </w:p>
    <w:p w14:paraId="5CEE0969" w14:textId="77777777" w:rsidR="000A6B1F" w:rsidRPr="00F43CFE" w:rsidRDefault="000A6B1F" w:rsidP="000A6B1F">
      <w:pPr>
        <w:spacing w:line="240" w:lineRule="auto"/>
        <w:jc w:val="center"/>
        <w:rPr>
          <w:rFonts w:ascii="Trebuchet MS" w:hAnsi="Trebuchet MS" w:cs="Trebuchet MS"/>
          <w:bCs/>
          <w:sz w:val="32"/>
          <w:szCs w:val="32"/>
          <w:lang w:val="en-GB"/>
        </w:rPr>
      </w:pPr>
      <w:r w:rsidRPr="00F43CFE">
        <w:rPr>
          <w:rFonts w:ascii="Trebuchet MS" w:hAnsi="Trebuchet MS" w:cs="Trebuchet MS"/>
          <w:bCs/>
          <w:sz w:val="32"/>
          <w:szCs w:val="32"/>
          <w:lang w:val="en-GB"/>
        </w:rPr>
        <w:t>to the 28</w:t>
      </w:r>
      <w:r w:rsidRPr="00F43CFE">
        <w:rPr>
          <w:rFonts w:ascii="Trebuchet MS" w:hAnsi="Trebuchet MS" w:cs="Trebuchet MS"/>
          <w:bCs/>
          <w:sz w:val="32"/>
          <w:szCs w:val="32"/>
          <w:vertAlign w:val="superscript"/>
          <w:lang w:val="en-GB"/>
        </w:rPr>
        <w:t>th</w:t>
      </w:r>
      <w:r w:rsidRPr="00F43CFE">
        <w:rPr>
          <w:rFonts w:ascii="Trebuchet MS" w:hAnsi="Trebuchet MS" w:cs="Trebuchet MS"/>
          <w:bCs/>
          <w:sz w:val="32"/>
          <w:szCs w:val="32"/>
          <w:lang w:val="en-GB"/>
        </w:rPr>
        <w:t xml:space="preserve"> session of the Committee on the Rights of Persons with Disabilities for the benefit of the forthcoming general discussion on persons with disabilities in situations of risk and humanitarian emergencies (Art. 11)</w:t>
      </w:r>
    </w:p>
    <w:p w14:paraId="32EBE985" w14:textId="77777777" w:rsidR="000A6B1F" w:rsidRPr="00F43CFE" w:rsidRDefault="000A6B1F" w:rsidP="000A6B1F">
      <w:pPr>
        <w:spacing w:line="240" w:lineRule="auto"/>
        <w:jc w:val="center"/>
        <w:rPr>
          <w:rFonts w:ascii="Trebuchet MS" w:hAnsi="Trebuchet MS" w:cs="Trebuchet MS"/>
          <w:bCs/>
          <w:sz w:val="32"/>
          <w:szCs w:val="32"/>
          <w:lang w:val="en-GB"/>
        </w:rPr>
      </w:pPr>
    </w:p>
    <w:p w14:paraId="1F6A6E22" w14:textId="77777777" w:rsidR="000A6B1F" w:rsidRPr="00F43CFE" w:rsidRDefault="000A6B1F" w:rsidP="000A6B1F">
      <w:pPr>
        <w:spacing w:line="240" w:lineRule="auto"/>
        <w:jc w:val="center"/>
        <w:rPr>
          <w:rFonts w:ascii="Trebuchet MS" w:hAnsi="Trebuchet MS" w:cs="Trebuchet MS"/>
          <w:bCs/>
          <w:sz w:val="32"/>
          <w:szCs w:val="32"/>
          <w:lang w:val="en-GB"/>
        </w:rPr>
      </w:pPr>
    </w:p>
    <w:p w14:paraId="510FC785" w14:textId="77777777" w:rsidR="000A6B1F" w:rsidRPr="00F43CFE" w:rsidRDefault="000A6B1F" w:rsidP="000A6B1F">
      <w:pPr>
        <w:spacing w:line="240" w:lineRule="auto"/>
        <w:jc w:val="center"/>
        <w:rPr>
          <w:rFonts w:ascii="Trebuchet MS" w:hAnsi="Trebuchet MS" w:cs="Trebuchet MS"/>
          <w:bCs/>
          <w:sz w:val="32"/>
          <w:szCs w:val="32"/>
          <w:lang w:val="en-GB"/>
        </w:rPr>
      </w:pPr>
    </w:p>
    <w:p w14:paraId="656629DB" w14:textId="77777777" w:rsidR="000A6B1F" w:rsidRPr="00F43CFE" w:rsidRDefault="000A6B1F" w:rsidP="000A6B1F">
      <w:pPr>
        <w:spacing w:line="240" w:lineRule="auto"/>
        <w:jc w:val="center"/>
        <w:rPr>
          <w:rFonts w:ascii="Trebuchet MS" w:hAnsi="Trebuchet MS" w:cs="Trebuchet MS"/>
          <w:bCs/>
          <w:sz w:val="32"/>
          <w:szCs w:val="32"/>
          <w:lang w:val="en-GB"/>
        </w:rPr>
      </w:pPr>
    </w:p>
    <w:p w14:paraId="1B60B005" w14:textId="77777777" w:rsidR="000A6B1F" w:rsidRPr="00F43CFE" w:rsidRDefault="000A6B1F" w:rsidP="000A6B1F">
      <w:pPr>
        <w:spacing w:line="240" w:lineRule="auto"/>
        <w:jc w:val="center"/>
        <w:rPr>
          <w:rFonts w:ascii="Trebuchet MS" w:hAnsi="Trebuchet MS" w:cs="Trebuchet MS"/>
          <w:bCs/>
          <w:sz w:val="32"/>
          <w:szCs w:val="32"/>
          <w:lang w:val="en-GB"/>
        </w:rPr>
      </w:pPr>
    </w:p>
    <w:p w14:paraId="674D7426" w14:textId="77777777" w:rsidR="000A6B1F" w:rsidRPr="00F43CFE" w:rsidRDefault="000A6B1F" w:rsidP="000A6B1F">
      <w:pPr>
        <w:spacing w:line="240" w:lineRule="auto"/>
        <w:rPr>
          <w:rFonts w:ascii="Trebuchet MS" w:hAnsi="Trebuchet MS" w:cs="Trebuchet MS"/>
          <w:bCs/>
          <w:sz w:val="32"/>
          <w:szCs w:val="32"/>
          <w:lang w:val="en-GB"/>
        </w:rPr>
      </w:pPr>
    </w:p>
    <w:p w14:paraId="216DC8D2" w14:textId="77777777" w:rsidR="000A6B1F" w:rsidRPr="00F43CFE" w:rsidRDefault="000A6B1F" w:rsidP="000A6B1F">
      <w:pPr>
        <w:spacing w:line="240" w:lineRule="auto"/>
        <w:jc w:val="right"/>
        <w:rPr>
          <w:rFonts w:ascii="Trebuchet MS" w:hAnsi="Trebuchet MS" w:cs="Trebuchet MS"/>
          <w:b/>
          <w:bCs/>
          <w:sz w:val="24"/>
          <w:szCs w:val="24"/>
          <w:lang w:val="en-GB"/>
        </w:rPr>
      </w:pPr>
    </w:p>
    <w:p w14:paraId="0BBDF32A" w14:textId="77777777" w:rsidR="000A6B1F" w:rsidRPr="00F43CFE" w:rsidRDefault="000A6B1F" w:rsidP="000A6B1F">
      <w:pPr>
        <w:spacing w:line="240" w:lineRule="auto"/>
        <w:jc w:val="right"/>
        <w:rPr>
          <w:rFonts w:ascii="Trebuchet MS" w:hAnsi="Trebuchet MS" w:cs="Trebuchet MS"/>
          <w:bCs/>
          <w:sz w:val="24"/>
          <w:szCs w:val="24"/>
          <w:lang w:val="en-GB"/>
        </w:rPr>
        <w:sectPr w:rsidR="000A6B1F" w:rsidRPr="00F43CFE" w:rsidSect="00882F5C">
          <w:headerReference w:type="default" r:id="rId12"/>
          <w:footerReference w:type="default" r:id="rId13"/>
          <w:footerReference w:type="first" r:id="rId14"/>
          <w:pgSz w:w="11906" w:h="16838"/>
          <w:pgMar w:top="1417" w:right="1417" w:bottom="1417" w:left="1417" w:header="708" w:footer="708" w:gutter="0"/>
          <w:pgNumType w:fmt="upperRoman" w:start="1"/>
          <w:cols w:space="708"/>
          <w:titlePg/>
          <w:docGrid w:linePitch="360"/>
        </w:sectPr>
      </w:pPr>
      <w:r w:rsidRPr="00F43CFE">
        <w:rPr>
          <w:rFonts w:ascii="Trebuchet MS" w:hAnsi="Trebuchet MS" w:cs="Trebuchet MS"/>
          <w:b/>
          <w:bCs/>
          <w:sz w:val="24"/>
          <w:szCs w:val="24"/>
          <w:lang w:val="en-GB"/>
        </w:rPr>
        <w:t>February 2023</w:t>
      </w:r>
    </w:p>
    <w:p w14:paraId="112641B1" w14:textId="77777777" w:rsidR="000A6B1F" w:rsidRPr="00F43CFE" w:rsidRDefault="000A6B1F" w:rsidP="48DE67FB">
      <w:pPr>
        <w:rPr>
          <w:rFonts w:ascii="Trebuchet MS" w:hAnsi="Trebuchet MS"/>
          <w:b/>
          <w:bCs/>
          <w:sz w:val="28"/>
          <w:szCs w:val="28"/>
          <w:lang w:val="en-GB"/>
        </w:rPr>
      </w:pPr>
      <w:r w:rsidRPr="48DE67FB">
        <w:rPr>
          <w:rFonts w:ascii="Trebuchet MS" w:hAnsi="Trebuchet MS"/>
          <w:b/>
          <w:bCs/>
          <w:sz w:val="28"/>
          <w:szCs w:val="28"/>
          <w:lang w:val="en-GB"/>
        </w:rPr>
        <w:lastRenderedPageBreak/>
        <w:t>Introduction</w:t>
      </w:r>
    </w:p>
    <w:p w14:paraId="03B2D5F5" w14:textId="77777777" w:rsidR="000A6B1F" w:rsidRPr="00F43CFE" w:rsidRDefault="000A6B1F" w:rsidP="48DE67FB">
      <w:pPr>
        <w:pStyle w:val="Lijstalinea"/>
        <w:numPr>
          <w:ilvl w:val="0"/>
          <w:numId w:val="1"/>
        </w:numPr>
        <w:rPr>
          <w:rFonts w:ascii="Trebuchet MS" w:hAnsi="Trebuchet MS"/>
          <w:sz w:val="28"/>
          <w:szCs w:val="28"/>
          <w:lang w:val="en-GB"/>
        </w:rPr>
      </w:pPr>
      <w:r w:rsidRPr="48DE67FB">
        <w:rPr>
          <w:rFonts w:ascii="Trebuchet MS" w:hAnsi="Trebuchet MS"/>
          <w:lang w:val="en-GB"/>
        </w:rPr>
        <w:t xml:space="preserve">The Netherlands Institute for Human Rights (hereafter: the Institute) is an independent body established by law. Its objectives are set out in the Netherlands Institute for Human Rights Act of 2012 (hereafter: the Act): to protect human rights in the Netherlands, to increase awareness of these rights and to promote their observance. The Institute is the A-status National Human Rights Institution (NHRI) in the Netherlands. </w:t>
      </w:r>
    </w:p>
    <w:p w14:paraId="7EC6C362" w14:textId="77777777" w:rsidR="000A6B1F" w:rsidRPr="00F43CFE" w:rsidRDefault="000A6B1F" w:rsidP="000A6B1F">
      <w:pPr>
        <w:pStyle w:val="Lijstalinea"/>
        <w:ind w:left="0"/>
        <w:rPr>
          <w:rFonts w:ascii="Trebuchet MS" w:hAnsi="Trebuchet MS"/>
          <w:lang w:val="en-GB"/>
        </w:rPr>
      </w:pPr>
    </w:p>
    <w:p w14:paraId="2A428D53" w14:textId="1B0EF855" w:rsidR="000A6B1F" w:rsidRPr="00F43CFE" w:rsidRDefault="000A6B1F" w:rsidP="000A6B1F">
      <w:pPr>
        <w:pStyle w:val="Lijstalinea"/>
        <w:numPr>
          <w:ilvl w:val="0"/>
          <w:numId w:val="1"/>
        </w:numPr>
        <w:rPr>
          <w:rFonts w:ascii="Trebuchet MS" w:hAnsi="Trebuchet MS"/>
          <w:lang w:val="en-GB"/>
        </w:rPr>
      </w:pPr>
      <w:r w:rsidRPr="48DE67FB">
        <w:rPr>
          <w:rFonts w:ascii="Trebuchet MS" w:hAnsi="Trebuchet MS"/>
          <w:lang w:val="en-GB"/>
        </w:rPr>
        <w:t xml:space="preserve">The mandate of the Institute is set out in the said Act, </w:t>
      </w:r>
      <w:r w:rsidRPr="0039094B">
        <w:rPr>
          <w:rFonts w:ascii="Trebuchet MS" w:hAnsi="Trebuchet MS"/>
          <w:i/>
          <w:iCs/>
          <w:lang w:val="en-GB"/>
        </w:rPr>
        <w:t>inter alia</w:t>
      </w:r>
      <w:r w:rsidRPr="48DE67FB">
        <w:rPr>
          <w:rFonts w:ascii="Trebuchet MS" w:hAnsi="Trebuchet MS"/>
          <w:lang w:val="en-GB"/>
        </w:rPr>
        <w:t xml:space="preserve">: to investigate and to conduct research, to report and issue recommendations on protection of human rights and to cooperate with national, European and other international institutions engaged in the protection of human rights. Furthermore, the Institute is the national independent monitoring body under </w:t>
      </w:r>
      <w:r w:rsidR="79E83351" w:rsidRPr="48DE67FB">
        <w:rPr>
          <w:rFonts w:ascii="Trebuchet MS" w:hAnsi="Trebuchet MS"/>
          <w:lang w:val="en-GB"/>
        </w:rPr>
        <w:t>Article</w:t>
      </w:r>
      <w:r w:rsidRPr="48DE67FB">
        <w:rPr>
          <w:rFonts w:ascii="Trebuchet MS" w:hAnsi="Trebuchet MS"/>
          <w:lang w:val="en-GB"/>
        </w:rPr>
        <w:t xml:space="preserve"> 33(2) of the Convention on the Rights of Persons with Disabilities (hereafter: CRPD). In light of this latter mandate</w:t>
      </w:r>
      <w:r w:rsidR="004B79FF">
        <w:rPr>
          <w:rFonts w:ascii="Trebuchet MS" w:hAnsi="Trebuchet MS"/>
          <w:lang w:val="en-GB"/>
        </w:rPr>
        <w:t>,</w:t>
      </w:r>
      <w:r w:rsidRPr="48DE67FB">
        <w:rPr>
          <w:rFonts w:ascii="Trebuchet MS" w:hAnsi="Trebuchet MS"/>
          <w:lang w:val="en-GB"/>
        </w:rPr>
        <w:t xml:space="preserve"> the Institute submits written comments for the benefit of the </w:t>
      </w:r>
      <w:r w:rsidR="0039094B">
        <w:rPr>
          <w:rFonts w:ascii="Trebuchet MS" w:hAnsi="Trebuchet MS"/>
          <w:lang w:val="en-GB"/>
        </w:rPr>
        <w:t>C</w:t>
      </w:r>
      <w:r w:rsidRPr="48DE67FB">
        <w:rPr>
          <w:rFonts w:ascii="Trebuchet MS" w:hAnsi="Trebuchet MS"/>
          <w:lang w:val="en-GB"/>
        </w:rPr>
        <w:t>ommittee’s forthcoming general discussion on the right</w:t>
      </w:r>
      <w:r w:rsidR="004B79FF">
        <w:rPr>
          <w:rFonts w:ascii="Trebuchet MS" w:hAnsi="Trebuchet MS"/>
          <w:lang w:val="en-GB"/>
        </w:rPr>
        <w:t>s</w:t>
      </w:r>
      <w:r w:rsidRPr="48DE67FB">
        <w:rPr>
          <w:rFonts w:ascii="Trebuchet MS" w:hAnsi="Trebuchet MS"/>
          <w:lang w:val="en-GB"/>
        </w:rPr>
        <w:t xml:space="preserve"> of persons with disabilities </w:t>
      </w:r>
      <w:r w:rsidR="0039094B">
        <w:rPr>
          <w:rFonts w:ascii="Trebuchet MS" w:hAnsi="Trebuchet MS"/>
          <w:lang w:val="en-GB"/>
        </w:rPr>
        <w:t>in situations of risk and humanitarian emergencies.</w:t>
      </w:r>
    </w:p>
    <w:p w14:paraId="56347368" w14:textId="77777777" w:rsidR="000A6B1F" w:rsidRPr="00F43CFE" w:rsidRDefault="000A6B1F" w:rsidP="48DE67FB">
      <w:pPr>
        <w:pStyle w:val="Lijstalinea"/>
        <w:ind w:left="0"/>
        <w:rPr>
          <w:rFonts w:ascii="Trebuchet MS" w:hAnsi="Trebuchet MS"/>
          <w:lang w:val="en-GB"/>
        </w:rPr>
      </w:pPr>
    </w:p>
    <w:p w14:paraId="353C36D9" w14:textId="77777777" w:rsidR="000A6B1F" w:rsidRPr="00F43CFE" w:rsidRDefault="000A6B1F" w:rsidP="000A6B1F">
      <w:pPr>
        <w:pStyle w:val="Lijstalinea"/>
        <w:ind w:left="0"/>
        <w:rPr>
          <w:rFonts w:ascii="Trebuchet MS" w:hAnsi="Trebuchet MS"/>
          <w:lang w:val="en-GB"/>
        </w:rPr>
      </w:pPr>
    </w:p>
    <w:p w14:paraId="6210E30B" w14:textId="04EE5CA1" w:rsidR="000A6B1F" w:rsidRPr="00F43CFE" w:rsidRDefault="000A6B1F" w:rsidP="48DE67FB">
      <w:pPr>
        <w:pStyle w:val="Lijstalinea"/>
        <w:numPr>
          <w:ilvl w:val="0"/>
          <w:numId w:val="1"/>
        </w:numPr>
        <w:rPr>
          <w:rFonts w:ascii="Trebuchet MS" w:hAnsi="Trebuchet MS"/>
          <w:lang w:val="en-GB"/>
        </w:rPr>
      </w:pPr>
      <w:r w:rsidRPr="00F43CFE">
        <w:rPr>
          <w:rFonts w:ascii="Trebuchet MS" w:hAnsi="Trebuchet MS"/>
          <w:lang w:val="en-GB"/>
        </w:rPr>
        <w:t>In 2018, the Institute has submitted its report concerning the initial report of the Netherlands to the Committee on the Rights of Persons with Disabilities (hereafter: CPRD-committee).</w:t>
      </w:r>
      <w:r w:rsidRPr="00F43CFE">
        <w:rPr>
          <w:rStyle w:val="Voetnootmarkering"/>
          <w:rFonts w:ascii="Trebuchet MS" w:hAnsi="Trebuchet MS"/>
          <w:lang w:val="en-GB"/>
        </w:rPr>
        <w:footnoteReference w:id="2"/>
      </w:r>
      <w:r w:rsidRPr="00F43CFE">
        <w:rPr>
          <w:rFonts w:ascii="Trebuchet MS" w:hAnsi="Trebuchet MS"/>
          <w:lang w:val="en-GB"/>
        </w:rPr>
        <w:t xml:space="preserve"> In this report</w:t>
      </w:r>
      <w:r w:rsidR="10324458" w:rsidRPr="00F43CFE">
        <w:rPr>
          <w:rFonts w:ascii="Trebuchet MS" w:hAnsi="Trebuchet MS"/>
          <w:lang w:val="en-GB"/>
        </w:rPr>
        <w:t>,</w:t>
      </w:r>
      <w:r w:rsidRPr="00F43CFE">
        <w:rPr>
          <w:rFonts w:ascii="Trebuchet MS" w:hAnsi="Trebuchet MS"/>
          <w:lang w:val="en-GB"/>
        </w:rPr>
        <w:t xml:space="preserve"> the Institute has addressed several issues related to the rights of persons with disabilities in situations of risk and humanitarian emergencies. In 2019, in its annual report on the implementation of the CRPD, the Institute has underlined the responsibility of providers of goods and services to </w:t>
      </w:r>
      <w:r w:rsidR="00680A0C">
        <w:rPr>
          <w:rFonts w:ascii="Trebuchet MS" w:hAnsi="Trebuchet MS"/>
          <w:lang w:val="en-GB"/>
        </w:rPr>
        <w:t>make the</w:t>
      </w:r>
      <w:r w:rsidRPr="00F43CFE">
        <w:rPr>
          <w:rFonts w:ascii="Trebuchet MS" w:hAnsi="Trebuchet MS"/>
          <w:lang w:val="en-GB"/>
        </w:rPr>
        <w:t xml:space="preserve"> information about what to do in emergency situations accessible to persons with disabilities.</w:t>
      </w:r>
      <w:r w:rsidRPr="00F43CFE">
        <w:rPr>
          <w:rStyle w:val="Voetnootmarkering"/>
          <w:rFonts w:ascii="Trebuchet MS" w:hAnsi="Trebuchet MS"/>
          <w:lang w:val="en-GB"/>
        </w:rPr>
        <w:footnoteReference w:id="3"/>
      </w:r>
      <w:r w:rsidRPr="00F43CFE">
        <w:rPr>
          <w:rFonts w:ascii="Trebuchet MS" w:hAnsi="Trebuchet MS"/>
          <w:lang w:val="en-GB"/>
        </w:rPr>
        <w:t xml:space="preserve"> Moreover, in 2020 the Institute has contributed to the report ‘Thinking through COVID-19 scenarios: a guide to necessary choices’.</w:t>
      </w:r>
      <w:r w:rsidRPr="00F43CFE">
        <w:rPr>
          <w:rStyle w:val="Voetnootmarkering"/>
          <w:rFonts w:ascii="Trebuchet MS" w:hAnsi="Trebuchet MS"/>
          <w:lang w:val="en-GB"/>
        </w:rPr>
        <w:footnoteReference w:id="4"/>
      </w:r>
      <w:r w:rsidRPr="00F43CFE">
        <w:rPr>
          <w:rFonts w:ascii="Trebuchet MS" w:hAnsi="Trebuchet MS"/>
          <w:lang w:val="en-GB"/>
        </w:rPr>
        <w:t xml:space="preserve"> In this report, the Institute has underlined, </w:t>
      </w:r>
      <w:r w:rsidRPr="48DE67FB">
        <w:rPr>
          <w:rFonts w:ascii="Trebuchet MS" w:hAnsi="Trebuchet MS"/>
          <w:i/>
          <w:iCs/>
          <w:lang w:val="en-GB"/>
        </w:rPr>
        <w:t>inter alia</w:t>
      </w:r>
      <w:r w:rsidRPr="00F43CFE">
        <w:rPr>
          <w:rFonts w:ascii="Trebuchet MS" w:hAnsi="Trebuchet MS"/>
          <w:lang w:val="en-GB"/>
        </w:rPr>
        <w:t>, the importance of paying speci</w:t>
      </w:r>
      <w:r w:rsidR="0BA40A4A" w:rsidRPr="00F43CFE">
        <w:rPr>
          <w:rFonts w:ascii="Trebuchet MS" w:hAnsi="Trebuchet MS"/>
          <w:lang w:val="en-GB"/>
        </w:rPr>
        <w:t xml:space="preserve">fic </w:t>
      </w:r>
      <w:r w:rsidRPr="00F43CFE">
        <w:rPr>
          <w:rFonts w:ascii="Trebuchet MS" w:hAnsi="Trebuchet MS"/>
          <w:lang w:val="en-GB"/>
        </w:rPr>
        <w:t>attention to the position of persons with disabilities during the pandemic.</w:t>
      </w:r>
      <w:r w:rsidRPr="00F43CFE">
        <w:rPr>
          <w:rStyle w:val="Voetnootmarkering"/>
          <w:rFonts w:ascii="Trebuchet MS" w:hAnsi="Trebuchet MS"/>
          <w:lang w:val="en-GB"/>
        </w:rPr>
        <w:footnoteReference w:id="5"/>
      </w:r>
      <w:r w:rsidRPr="00F43CFE">
        <w:rPr>
          <w:rFonts w:ascii="Trebuchet MS" w:hAnsi="Trebuchet MS"/>
          <w:lang w:val="en-GB"/>
        </w:rPr>
        <w:t xml:space="preserve"> </w:t>
      </w:r>
      <w:r w:rsidR="4D395B09" w:rsidRPr="48DE67FB">
        <w:rPr>
          <w:rFonts w:ascii="Trebuchet MS" w:hAnsi="Trebuchet MS"/>
          <w:lang w:val="en-GB"/>
        </w:rPr>
        <w:t xml:space="preserve">On its website, the Institute has also written about the importance of access to information and communication for persons with disabilities during emergency </w:t>
      </w:r>
      <w:r w:rsidR="4D395B09" w:rsidRPr="48DE67FB">
        <w:rPr>
          <w:rFonts w:ascii="Trebuchet MS" w:hAnsi="Trebuchet MS"/>
          <w:lang w:val="en-GB"/>
        </w:rPr>
        <w:lastRenderedPageBreak/>
        <w:t>situations.</w:t>
      </w:r>
      <w:r w:rsidR="0039094B">
        <w:rPr>
          <w:rStyle w:val="Voetnootmarkering"/>
          <w:rFonts w:ascii="Trebuchet MS" w:hAnsi="Trebuchet MS"/>
          <w:lang w:val="en-GB"/>
        </w:rPr>
        <w:footnoteReference w:id="6"/>
      </w:r>
      <w:r w:rsidR="4D395B09" w:rsidRPr="48DE67FB">
        <w:rPr>
          <w:rFonts w:ascii="Trebuchet MS" w:hAnsi="Trebuchet MS"/>
          <w:lang w:val="en-GB"/>
        </w:rPr>
        <w:t xml:space="preserve"> </w:t>
      </w:r>
      <w:r w:rsidRPr="00F43CFE">
        <w:rPr>
          <w:rFonts w:ascii="Trebuchet MS" w:hAnsi="Trebuchet MS"/>
          <w:lang w:val="en-GB"/>
        </w:rPr>
        <w:t>More recently, the Institute has submitted its additional report to the Committee, which includes additional information on the status of the implementation of the CRPD in the Netherlands. The report complements the report submitted by the Institute in 2018 concerning the initial report of the Netherlands. In its report, the Institute has outlined several concerns regarding the rights of persons with disabilities in the context of the covid-19 pandemic.</w:t>
      </w:r>
      <w:r w:rsidRPr="00F43CFE">
        <w:rPr>
          <w:rStyle w:val="Voetnootmarkering"/>
          <w:rFonts w:ascii="Trebuchet MS" w:hAnsi="Trebuchet MS"/>
          <w:lang w:val="en-GB"/>
        </w:rPr>
        <w:footnoteReference w:id="7"/>
      </w:r>
      <w:r w:rsidRPr="00F43CFE">
        <w:rPr>
          <w:rFonts w:ascii="Trebuchet MS" w:hAnsi="Trebuchet MS"/>
          <w:lang w:val="en-GB"/>
        </w:rPr>
        <w:t xml:space="preserve"> </w:t>
      </w:r>
    </w:p>
    <w:p w14:paraId="3CE31063" w14:textId="77777777" w:rsidR="000A6B1F" w:rsidRPr="00F43CFE" w:rsidRDefault="000A6B1F" w:rsidP="000A6B1F">
      <w:pPr>
        <w:pStyle w:val="Lijstalinea"/>
        <w:rPr>
          <w:lang w:val="en-US"/>
        </w:rPr>
      </w:pPr>
    </w:p>
    <w:p w14:paraId="6DF87550" w14:textId="776C8B31" w:rsidR="000A6B1F" w:rsidRPr="00F43CFE" w:rsidRDefault="000A6B1F" w:rsidP="000A6B1F">
      <w:pPr>
        <w:pStyle w:val="Lijstalinea"/>
        <w:numPr>
          <w:ilvl w:val="0"/>
          <w:numId w:val="1"/>
        </w:numPr>
        <w:rPr>
          <w:rFonts w:ascii="Trebuchet MS" w:hAnsi="Trebuchet MS"/>
          <w:lang w:val="en-GB"/>
        </w:rPr>
      </w:pPr>
      <w:r w:rsidRPr="48DE67FB">
        <w:rPr>
          <w:rFonts w:ascii="Trebuchet MS" w:hAnsi="Trebuchet MS"/>
          <w:lang w:val="en-GB"/>
        </w:rPr>
        <w:t xml:space="preserve">The present input is based on the information and findings in </w:t>
      </w:r>
      <w:r w:rsidR="6AF67CE2" w:rsidRPr="48DE67FB">
        <w:rPr>
          <w:rFonts w:ascii="Trebuchet MS" w:hAnsi="Trebuchet MS"/>
          <w:lang w:val="en-GB"/>
        </w:rPr>
        <w:t xml:space="preserve">the aforementioned </w:t>
      </w:r>
      <w:r w:rsidRPr="48DE67FB">
        <w:rPr>
          <w:rFonts w:ascii="Trebuchet MS" w:hAnsi="Trebuchet MS"/>
          <w:lang w:val="en-GB"/>
        </w:rPr>
        <w:t xml:space="preserve">reports. In this written submission, the Institute will provide comments on the topic of States parties obligations under </w:t>
      </w:r>
      <w:r w:rsidR="76746375" w:rsidRPr="48DE67FB">
        <w:rPr>
          <w:rFonts w:ascii="Trebuchet MS" w:hAnsi="Trebuchet MS"/>
          <w:lang w:val="en-GB"/>
        </w:rPr>
        <w:t>Article</w:t>
      </w:r>
      <w:r w:rsidRPr="48DE67FB">
        <w:rPr>
          <w:rFonts w:ascii="Trebuchet MS" w:hAnsi="Trebuchet MS"/>
          <w:lang w:val="en-GB"/>
        </w:rPr>
        <w:t xml:space="preserve"> 11</w:t>
      </w:r>
      <w:r w:rsidR="64C4BAC4" w:rsidRPr="48DE67FB">
        <w:rPr>
          <w:rFonts w:ascii="Trebuchet MS" w:hAnsi="Trebuchet MS"/>
          <w:lang w:val="en-GB"/>
        </w:rPr>
        <w:t xml:space="preserve"> </w:t>
      </w:r>
      <w:r w:rsidR="0572482C" w:rsidRPr="48DE67FB">
        <w:rPr>
          <w:rFonts w:ascii="Trebuchet MS" w:hAnsi="Trebuchet MS"/>
          <w:lang w:val="en-GB"/>
        </w:rPr>
        <w:t>CRPD</w:t>
      </w:r>
      <w:r w:rsidRPr="48DE67FB">
        <w:rPr>
          <w:rFonts w:ascii="Trebuchet MS" w:hAnsi="Trebuchet MS"/>
          <w:lang w:val="en-GB"/>
        </w:rPr>
        <w:t xml:space="preserve">. </w:t>
      </w:r>
      <w:r w:rsidR="3C27987F" w:rsidRPr="48DE67FB">
        <w:rPr>
          <w:rFonts w:ascii="Trebuchet MS" w:hAnsi="Trebuchet MS"/>
          <w:lang w:val="en-GB"/>
        </w:rPr>
        <w:t>In addition</w:t>
      </w:r>
      <w:r w:rsidRPr="48DE67FB">
        <w:rPr>
          <w:rFonts w:ascii="Trebuchet MS" w:hAnsi="Trebuchet MS"/>
          <w:lang w:val="en-GB"/>
        </w:rPr>
        <w:t>, the Institute will discuss the relationship with other provisions of the CRPD.</w:t>
      </w:r>
    </w:p>
    <w:p w14:paraId="6FB9659C" w14:textId="77777777" w:rsidR="000A6B1F" w:rsidRPr="00823DC9" w:rsidRDefault="000A6B1F" w:rsidP="000A6B1F">
      <w:pPr>
        <w:spacing w:after="0"/>
        <w:rPr>
          <w:rFonts w:ascii="Trebuchet MS" w:hAnsi="Trebuchet MS"/>
          <w:lang w:val="en-US"/>
        </w:rPr>
      </w:pPr>
    </w:p>
    <w:p w14:paraId="367C1313" w14:textId="77777777" w:rsidR="000A6B1F" w:rsidRPr="00F43CFE" w:rsidRDefault="000A6B1F" w:rsidP="48DE67FB">
      <w:pPr>
        <w:spacing w:after="0"/>
        <w:rPr>
          <w:rFonts w:ascii="Trebuchet MS" w:hAnsi="Trebuchet MS"/>
          <w:b/>
          <w:bCs/>
          <w:lang w:val="en-GB"/>
        </w:rPr>
      </w:pPr>
      <w:r w:rsidRPr="48DE67FB">
        <w:rPr>
          <w:rFonts w:ascii="Trebuchet MS" w:hAnsi="Trebuchet MS"/>
          <w:b/>
          <w:bCs/>
          <w:sz w:val="28"/>
          <w:szCs w:val="28"/>
          <w:lang w:val="en-GB"/>
        </w:rPr>
        <w:t>States parties obligations</w:t>
      </w:r>
      <w:r w:rsidRPr="48DE67FB">
        <w:rPr>
          <w:rFonts w:ascii="Trebuchet MS" w:hAnsi="Trebuchet MS"/>
          <w:b/>
          <w:bCs/>
          <w:lang w:val="en-GB"/>
        </w:rPr>
        <w:t xml:space="preserve">   </w:t>
      </w:r>
    </w:p>
    <w:p w14:paraId="50F48E0D" w14:textId="77777777" w:rsidR="000A6B1F" w:rsidRPr="00F43CFE" w:rsidRDefault="000A6B1F" w:rsidP="000A6B1F">
      <w:pPr>
        <w:spacing w:after="0"/>
        <w:rPr>
          <w:rFonts w:ascii="Trebuchet MS" w:hAnsi="Trebuchet MS"/>
          <w:lang w:val="en-GB"/>
        </w:rPr>
      </w:pPr>
    </w:p>
    <w:p w14:paraId="50FA73DF" w14:textId="77777777" w:rsidR="000A6B1F" w:rsidRPr="00F43CFE" w:rsidRDefault="000A6B1F" w:rsidP="000A6B1F">
      <w:pPr>
        <w:spacing w:after="0"/>
        <w:rPr>
          <w:rFonts w:ascii="Trebuchet MS" w:hAnsi="Trebuchet MS"/>
          <w:lang w:val="en-GB"/>
        </w:rPr>
      </w:pPr>
    </w:p>
    <w:p w14:paraId="49DBDADF" w14:textId="25EDBA50" w:rsidR="000A6B1F" w:rsidRPr="00F43CFE" w:rsidRDefault="000A6B1F" w:rsidP="48DE67FB">
      <w:pPr>
        <w:pStyle w:val="Lijstalinea"/>
        <w:numPr>
          <w:ilvl w:val="0"/>
          <w:numId w:val="1"/>
        </w:numPr>
        <w:spacing w:after="0"/>
        <w:rPr>
          <w:rFonts w:ascii="Trebuchet MS" w:hAnsi="Trebuchet MS"/>
          <w:lang w:val="en-GB"/>
        </w:rPr>
      </w:pPr>
      <w:r w:rsidRPr="00F43CFE">
        <w:rPr>
          <w:rFonts w:ascii="Trebuchet MS" w:hAnsi="Trebuchet MS"/>
          <w:lang w:val="en-GB"/>
        </w:rPr>
        <w:t>Accessibility is one of the fundamental principles of the CRPD</w:t>
      </w:r>
      <w:r w:rsidR="574A72E1" w:rsidRPr="00F43CFE">
        <w:rPr>
          <w:rFonts w:ascii="Trebuchet MS" w:hAnsi="Trebuchet MS"/>
          <w:lang w:val="en-GB"/>
        </w:rPr>
        <w:t xml:space="preserve">, as laid down in </w:t>
      </w:r>
      <w:r w:rsidR="7405CF0F" w:rsidRPr="00F43CFE">
        <w:rPr>
          <w:rFonts w:ascii="Trebuchet MS" w:hAnsi="Trebuchet MS"/>
          <w:lang w:val="en-GB"/>
        </w:rPr>
        <w:t>Articles</w:t>
      </w:r>
      <w:r w:rsidR="574A72E1" w:rsidRPr="00F43CFE">
        <w:rPr>
          <w:rFonts w:ascii="Trebuchet MS" w:hAnsi="Trebuchet MS"/>
          <w:lang w:val="en-GB"/>
        </w:rPr>
        <w:t xml:space="preserve"> 3 and 9 of the </w:t>
      </w:r>
      <w:r w:rsidR="15C00AFA" w:rsidRPr="00F43CFE">
        <w:rPr>
          <w:rFonts w:ascii="Trebuchet MS" w:hAnsi="Trebuchet MS"/>
          <w:lang w:val="en-GB"/>
        </w:rPr>
        <w:t>C</w:t>
      </w:r>
      <w:r w:rsidR="574A72E1" w:rsidRPr="00F43CFE">
        <w:rPr>
          <w:rFonts w:ascii="Trebuchet MS" w:hAnsi="Trebuchet MS"/>
          <w:lang w:val="en-GB"/>
        </w:rPr>
        <w:t>onvention</w:t>
      </w:r>
      <w:r w:rsidRPr="00F43CFE">
        <w:rPr>
          <w:rFonts w:ascii="Trebuchet MS" w:hAnsi="Trebuchet MS"/>
          <w:lang w:val="en-GB"/>
        </w:rPr>
        <w:t xml:space="preserve">. States parties must take appropriate measures to ensure accessibility for persons with disabilities on an equal </w:t>
      </w:r>
      <w:r w:rsidR="6B65458C" w:rsidRPr="00F43CFE">
        <w:rPr>
          <w:rFonts w:ascii="Trebuchet MS" w:hAnsi="Trebuchet MS"/>
          <w:lang w:val="en-GB"/>
        </w:rPr>
        <w:t xml:space="preserve">footing </w:t>
      </w:r>
      <w:r w:rsidRPr="00F43CFE">
        <w:rPr>
          <w:rFonts w:ascii="Trebuchet MS" w:hAnsi="Trebuchet MS"/>
          <w:lang w:val="en-GB"/>
        </w:rPr>
        <w:t>with others. This includes</w:t>
      </w:r>
      <w:r w:rsidR="51D5AFB6" w:rsidRPr="00F43CFE">
        <w:rPr>
          <w:rFonts w:ascii="Trebuchet MS" w:hAnsi="Trebuchet MS"/>
          <w:lang w:val="en-GB"/>
        </w:rPr>
        <w:t xml:space="preserve"> the</w:t>
      </w:r>
      <w:r w:rsidRPr="00F43CFE">
        <w:rPr>
          <w:rFonts w:ascii="Trebuchet MS" w:hAnsi="Trebuchet MS"/>
          <w:lang w:val="en-GB"/>
        </w:rPr>
        <w:t xml:space="preserve"> accessibility </w:t>
      </w:r>
      <w:r w:rsidR="1AE093AD" w:rsidRPr="00F43CFE">
        <w:rPr>
          <w:rFonts w:ascii="Trebuchet MS" w:hAnsi="Trebuchet MS"/>
          <w:lang w:val="en-GB"/>
        </w:rPr>
        <w:t xml:space="preserve">of </w:t>
      </w:r>
      <w:r w:rsidRPr="00F43CFE">
        <w:rPr>
          <w:rFonts w:ascii="Trebuchet MS" w:hAnsi="Trebuchet MS"/>
          <w:lang w:val="en-GB"/>
        </w:rPr>
        <w:t>information and communication. During times of risk or humanitarian emergencies, it is crucial that information and communication is accessible to persons with</w:t>
      </w:r>
      <w:r w:rsidR="4EF27B7B" w:rsidRPr="00F43CFE">
        <w:rPr>
          <w:rFonts w:ascii="Trebuchet MS" w:hAnsi="Trebuchet MS"/>
          <w:lang w:val="en-GB"/>
        </w:rPr>
        <w:t xml:space="preserve"> </w:t>
      </w:r>
      <w:r w:rsidRPr="00F43CFE">
        <w:rPr>
          <w:rFonts w:ascii="Trebuchet MS" w:hAnsi="Trebuchet MS"/>
          <w:lang w:val="en-GB"/>
        </w:rPr>
        <w:t>disabilities</w:t>
      </w:r>
      <w:r w:rsidR="3CC71C93" w:rsidRPr="00F43CFE">
        <w:rPr>
          <w:rFonts w:ascii="Trebuchet MS" w:hAnsi="Trebuchet MS"/>
          <w:lang w:val="en-GB"/>
        </w:rPr>
        <w:t xml:space="preserve">. </w:t>
      </w:r>
      <w:r w:rsidRPr="00F43CFE">
        <w:rPr>
          <w:rFonts w:ascii="Trebuchet MS" w:hAnsi="Trebuchet MS"/>
          <w:lang w:val="en-GB"/>
        </w:rPr>
        <w:t>States parties are obliged to take measures to ensure accessible information and communication</w:t>
      </w:r>
      <w:r w:rsidR="61AA10B3" w:rsidRPr="00F43CFE">
        <w:rPr>
          <w:rFonts w:ascii="Trebuchet MS" w:hAnsi="Trebuchet MS"/>
          <w:lang w:val="en-GB"/>
        </w:rPr>
        <w:t xml:space="preserve"> for people with </w:t>
      </w:r>
      <w:r w:rsidR="7786DFCF" w:rsidRPr="00F43CFE">
        <w:rPr>
          <w:rFonts w:ascii="Trebuchet MS" w:hAnsi="Trebuchet MS"/>
          <w:lang w:val="en-GB"/>
        </w:rPr>
        <w:t xml:space="preserve">different types of </w:t>
      </w:r>
      <w:r w:rsidR="61AA10B3" w:rsidRPr="00F43CFE">
        <w:rPr>
          <w:rFonts w:ascii="Trebuchet MS" w:hAnsi="Trebuchet MS"/>
          <w:lang w:val="en-GB"/>
        </w:rPr>
        <w:t>disabilitie</w:t>
      </w:r>
      <w:r w:rsidR="581F8B75" w:rsidRPr="00F43CFE">
        <w:rPr>
          <w:rFonts w:ascii="Trebuchet MS" w:hAnsi="Trebuchet MS"/>
          <w:lang w:val="en-GB"/>
        </w:rPr>
        <w:t>s.</w:t>
      </w:r>
      <w:r w:rsidR="61B2507E" w:rsidRPr="00F43CFE">
        <w:rPr>
          <w:rFonts w:ascii="Trebuchet MS" w:hAnsi="Trebuchet MS"/>
          <w:lang w:val="en-GB"/>
        </w:rPr>
        <w:t xml:space="preserve"> </w:t>
      </w:r>
      <w:r w:rsidR="1EFC5762" w:rsidRPr="00F43CFE">
        <w:rPr>
          <w:rFonts w:ascii="Trebuchet MS" w:hAnsi="Trebuchet MS"/>
          <w:lang w:val="en-GB"/>
        </w:rPr>
        <w:t>F</w:t>
      </w:r>
      <w:r w:rsidRPr="00F43CFE">
        <w:rPr>
          <w:rFonts w:ascii="Trebuchet MS" w:hAnsi="Trebuchet MS"/>
          <w:lang w:val="en-GB"/>
        </w:rPr>
        <w:t xml:space="preserve">or </w:t>
      </w:r>
      <w:r w:rsidR="7F5069E5" w:rsidRPr="48DE67FB">
        <w:rPr>
          <w:rFonts w:ascii="Trebuchet MS" w:hAnsi="Trebuchet MS"/>
          <w:lang w:val="en-GB"/>
        </w:rPr>
        <w:t xml:space="preserve">example, for persons with </w:t>
      </w:r>
      <w:r w:rsidR="62B3F477" w:rsidRPr="00F43CFE">
        <w:rPr>
          <w:rFonts w:ascii="Trebuchet MS" w:hAnsi="Trebuchet MS"/>
          <w:lang w:val="en-GB"/>
        </w:rPr>
        <w:t xml:space="preserve">hearing </w:t>
      </w:r>
      <w:r w:rsidR="07E1FB09" w:rsidRPr="00F43CFE">
        <w:rPr>
          <w:rFonts w:ascii="Trebuchet MS" w:hAnsi="Trebuchet MS"/>
          <w:lang w:val="en-GB"/>
        </w:rPr>
        <w:t>disabilities, sign</w:t>
      </w:r>
      <w:r w:rsidR="6B8CF2DE" w:rsidRPr="48DE67FB">
        <w:rPr>
          <w:rFonts w:ascii="Trebuchet MS" w:hAnsi="Trebuchet MS"/>
          <w:lang w:val="en-GB"/>
        </w:rPr>
        <w:t xml:space="preserve"> language or writing interpretation </w:t>
      </w:r>
      <w:r w:rsidR="378EB8B3" w:rsidRPr="48DE67FB">
        <w:rPr>
          <w:rFonts w:ascii="Trebuchet MS" w:hAnsi="Trebuchet MS"/>
          <w:lang w:val="en-GB"/>
        </w:rPr>
        <w:t xml:space="preserve">should be </w:t>
      </w:r>
      <w:r w:rsidR="7F581EBF" w:rsidRPr="48DE67FB">
        <w:rPr>
          <w:rFonts w:ascii="Trebuchet MS" w:hAnsi="Trebuchet MS"/>
          <w:lang w:val="en-GB"/>
        </w:rPr>
        <w:t>provided</w:t>
      </w:r>
      <w:r w:rsidRPr="00F43CFE">
        <w:rPr>
          <w:rFonts w:ascii="Trebuchet MS" w:hAnsi="Trebuchet MS"/>
          <w:lang w:val="en-GB"/>
        </w:rPr>
        <w:t>.</w:t>
      </w:r>
      <w:r w:rsidR="2E556CAE" w:rsidRPr="00F43CFE">
        <w:rPr>
          <w:rFonts w:ascii="Trebuchet MS" w:hAnsi="Trebuchet MS"/>
          <w:lang w:val="en-GB"/>
        </w:rPr>
        <w:t xml:space="preserve"> </w:t>
      </w:r>
      <w:r w:rsidR="57421AF0" w:rsidRPr="00F43CFE">
        <w:rPr>
          <w:rFonts w:ascii="Trebuchet MS" w:hAnsi="Trebuchet MS"/>
          <w:lang w:val="en-GB"/>
        </w:rPr>
        <w:t xml:space="preserve">In this regard, the Institute </w:t>
      </w:r>
      <w:r w:rsidR="640F47B8" w:rsidRPr="00F43CFE">
        <w:rPr>
          <w:rFonts w:ascii="Trebuchet MS" w:hAnsi="Trebuchet MS"/>
          <w:lang w:val="en-GB"/>
        </w:rPr>
        <w:t>makes reference</w:t>
      </w:r>
      <w:r w:rsidR="57421AF0" w:rsidRPr="00F43CFE">
        <w:rPr>
          <w:rFonts w:ascii="Trebuchet MS" w:hAnsi="Trebuchet MS"/>
          <w:lang w:val="en-GB"/>
        </w:rPr>
        <w:t xml:space="preserve"> to an example that occurred in the Dutch context</w:t>
      </w:r>
      <w:r w:rsidR="39C0BC2E" w:rsidRPr="00F43CFE">
        <w:rPr>
          <w:rFonts w:ascii="Trebuchet MS" w:hAnsi="Trebuchet MS"/>
          <w:lang w:val="en-GB"/>
        </w:rPr>
        <w:t>, where i</w:t>
      </w:r>
      <w:r w:rsidR="57421AF0" w:rsidRPr="00F43CFE">
        <w:rPr>
          <w:rFonts w:ascii="Trebuchet MS" w:hAnsi="Trebuchet MS"/>
          <w:lang w:val="en-GB"/>
        </w:rPr>
        <w:t>n March 20</w:t>
      </w:r>
      <w:r w:rsidR="5CC145E9" w:rsidRPr="00F43CFE">
        <w:rPr>
          <w:rFonts w:ascii="Trebuchet MS" w:hAnsi="Trebuchet MS"/>
          <w:lang w:val="en-GB"/>
        </w:rPr>
        <w:t xml:space="preserve">20, during a national live press conference on the covid-19 virus, </w:t>
      </w:r>
      <w:r w:rsidR="02069F83" w:rsidRPr="48DE67FB">
        <w:rPr>
          <w:rFonts w:ascii="Trebuchet MS" w:hAnsi="Trebuchet MS"/>
          <w:lang w:val="en-GB"/>
        </w:rPr>
        <w:t xml:space="preserve">the government did not provide sign language interpretation. This was </w:t>
      </w:r>
      <w:r w:rsidR="7510F36E" w:rsidRPr="00F43CFE">
        <w:rPr>
          <w:rFonts w:ascii="Trebuchet MS" w:hAnsi="Trebuchet MS"/>
          <w:lang w:val="en-GB"/>
        </w:rPr>
        <w:t xml:space="preserve">held </w:t>
      </w:r>
      <w:r w:rsidR="02069F83" w:rsidRPr="48DE67FB">
        <w:rPr>
          <w:rFonts w:ascii="Trebuchet MS" w:hAnsi="Trebuchet MS"/>
          <w:lang w:val="en-GB"/>
        </w:rPr>
        <w:t xml:space="preserve">not </w:t>
      </w:r>
      <w:r w:rsidR="69B085BA" w:rsidRPr="00F43CFE">
        <w:rPr>
          <w:rFonts w:ascii="Trebuchet MS" w:hAnsi="Trebuchet MS"/>
          <w:lang w:val="en-GB"/>
        </w:rPr>
        <w:t xml:space="preserve">to be </w:t>
      </w:r>
      <w:r w:rsidR="02069F83" w:rsidRPr="00F43CFE">
        <w:rPr>
          <w:rFonts w:ascii="Trebuchet MS" w:hAnsi="Trebuchet MS"/>
          <w:lang w:val="en-GB"/>
        </w:rPr>
        <w:t xml:space="preserve">in line with </w:t>
      </w:r>
      <w:r w:rsidR="1D47C1B0" w:rsidRPr="00F43CFE">
        <w:rPr>
          <w:rFonts w:ascii="Trebuchet MS" w:hAnsi="Trebuchet MS"/>
          <w:lang w:val="en-GB"/>
        </w:rPr>
        <w:t xml:space="preserve">its </w:t>
      </w:r>
      <w:r w:rsidR="02069F83" w:rsidRPr="00F43CFE">
        <w:rPr>
          <w:rFonts w:ascii="Trebuchet MS" w:hAnsi="Trebuchet MS"/>
          <w:lang w:val="en-GB"/>
        </w:rPr>
        <w:t>obligations under</w:t>
      </w:r>
      <w:r w:rsidR="40AB84B4" w:rsidRPr="48DE67FB">
        <w:rPr>
          <w:rFonts w:ascii="Trebuchet MS" w:hAnsi="Trebuchet MS"/>
          <w:lang w:val="en-GB"/>
        </w:rPr>
        <w:t xml:space="preserve"> the Convention.</w:t>
      </w:r>
      <w:r w:rsidRPr="48DE67FB">
        <w:rPr>
          <w:rStyle w:val="Voetnootmarkering"/>
          <w:rFonts w:ascii="Trebuchet MS" w:hAnsi="Trebuchet MS"/>
          <w:lang w:val="en-GB"/>
        </w:rPr>
        <w:footnoteReference w:id="8"/>
      </w:r>
      <w:r w:rsidR="15FD064F" w:rsidRPr="48DE67FB">
        <w:rPr>
          <w:rFonts w:ascii="Trebuchet MS" w:hAnsi="Trebuchet MS"/>
          <w:lang w:val="en-GB"/>
        </w:rPr>
        <w:t xml:space="preserve"> </w:t>
      </w:r>
    </w:p>
    <w:p w14:paraId="6CF9A3AC" w14:textId="5ABA20A1" w:rsidR="000A6B1F" w:rsidRPr="00F43CFE" w:rsidRDefault="000A6B1F" w:rsidP="48DE67FB">
      <w:pPr>
        <w:spacing w:after="0"/>
        <w:rPr>
          <w:rFonts w:ascii="Trebuchet MS" w:hAnsi="Trebuchet MS"/>
          <w:lang w:val="en-GB"/>
        </w:rPr>
      </w:pPr>
    </w:p>
    <w:p w14:paraId="44B74EBD" w14:textId="098B18FF" w:rsidR="000A6B1F" w:rsidRPr="00F43CFE" w:rsidRDefault="000C7C7F" w:rsidP="000A6B1F">
      <w:pPr>
        <w:pStyle w:val="Lijstalinea"/>
        <w:numPr>
          <w:ilvl w:val="0"/>
          <w:numId w:val="1"/>
        </w:numPr>
        <w:spacing w:after="0"/>
        <w:rPr>
          <w:rFonts w:ascii="Trebuchet MS" w:hAnsi="Trebuchet MS"/>
          <w:lang w:val="en-GB"/>
        </w:rPr>
      </w:pPr>
      <w:r w:rsidRPr="48DE67FB">
        <w:rPr>
          <w:rFonts w:ascii="Trebuchet MS" w:hAnsi="Trebuchet MS"/>
          <w:lang w:val="en-GB"/>
        </w:rPr>
        <w:t xml:space="preserve">Individual autonomy, including the freedom to make one’s own choices, like accessibility, is a fundamental principle of the CRPD. This means that people with disabilities (hearing </w:t>
      </w:r>
      <w:r w:rsidR="1B7A0B18" w:rsidRPr="48DE67FB">
        <w:rPr>
          <w:rFonts w:ascii="Trebuchet MS" w:hAnsi="Trebuchet MS"/>
          <w:lang w:val="en-GB"/>
        </w:rPr>
        <w:t xml:space="preserve">or other </w:t>
      </w:r>
      <w:r w:rsidRPr="48DE67FB">
        <w:rPr>
          <w:rFonts w:ascii="Trebuchet MS" w:hAnsi="Trebuchet MS"/>
          <w:lang w:val="en-GB"/>
        </w:rPr>
        <w:t>disabilities) should be able to access information independently.</w:t>
      </w:r>
      <w:r w:rsidR="110482E6" w:rsidRPr="48DE67FB">
        <w:rPr>
          <w:rFonts w:ascii="Trebuchet MS" w:hAnsi="Trebuchet MS"/>
          <w:lang w:val="en-GB"/>
        </w:rPr>
        <w:t xml:space="preserve"> Therefore, th</w:t>
      </w:r>
      <w:r w:rsidRPr="48DE67FB">
        <w:rPr>
          <w:rFonts w:ascii="Trebuchet MS" w:hAnsi="Trebuchet MS"/>
          <w:lang w:val="en-GB"/>
        </w:rPr>
        <w:t>e measures that States parties take to make information accessible</w:t>
      </w:r>
      <w:r w:rsidR="7ACC7DB0" w:rsidRPr="48DE67FB">
        <w:rPr>
          <w:rFonts w:ascii="Trebuchet MS" w:hAnsi="Trebuchet MS"/>
          <w:lang w:val="en-GB"/>
        </w:rPr>
        <w:t xml:space="preserve"> to persons with disabilities</w:t>
      </w:r>
      <w:r w:rsidRPr="48DE67FB">
        <w:rPr>
          <w:rFonts w:ascii="Trebuchet MS" w:hAnsi="Trebuchet MS"/>
          <w:lang w:val="en-GB"/>
        </w:rPr>
        <w:t xml:space="preserve"> in risk situations should aim at </w:t>
      </w:r>
      <w:r w:rsidRPr="48DE67FB">
        <w:rPr>
          <w:rFonts w:ascii="Trebuchet MS" w:hAnsi="Trebuchet MS"/>
          <w:lang w:val="en-GB"/>
        </w:rPr>
        <w:lastRenderedPageBreak/>
        <w:t>independent access to information. Access to information through family or friends is not independent access.</w:t>
      </w:r>
      <w:r w:rsidR="12A24DB9" w:rsidRPr="48DE67FB">
        <w:rPr>
          <w:rFonts w:ascii="Trebuchet MS" w:hAnsi="Trebuchet MS"/>
          <w:lang w:val="en-GB"/>
        </w:rPr>
        <w:t xml:space="preserve"> </w:t>
      </w:r>
      <w:r w:rsidR="2A330F1F" w:rsidRPr="48DE67FB">
        <w:rPr>
          <w:rFonts w:ascii="Trebuchet MS" w:hAnsi="Trebuchet MS"/>
          <w:lang w:val="en-GB"/>
        </w:rPr>
        <w:t>Th</w:t>
      </w:r>
      <w:r w:rsidR="12A24DB9" w:rsidRPr="48DE67FB">
        <w:rPr>
          <w:rFonts w:ascii="Trebuchet MS" w:hAnsi="Trebuchet MS"/>
          <w:lang w:val="en-GB"/>
        </w:rPr>
        <w:t xml:space="preserve">e Institute has received several complaints regarding </w:t>
      </w:r>
      <w:r w:rsidR="7775AD38" w:rsidRPr="48DE67FB">
        <w:rPr>
          <w:rFonts w:ascii="Trebuchet MS" w:hAnsi="Trebuchet MS"/>
          <w:lang w:val="en-GB"/>
        </w:rPr>
        <w:t>this issue</w:t>
      </w:r>
      <w:r w:rsidR="71F4C051" w:rsidRPr="48DE67FB">
        <w:rPr>
          <w:rFonts w:ascii="Trebuchet MS" w:hAnsi="Trebuchet MS"/>
          <w:lang w:val="en-GB"/>
        </w:rPr>
        <w:t xml:space="preserve"> in the Netherlands.</w:t>
      </w:r>
      <w:r w:rsidR="4860A853" w:rsidRPr="48DE67FB">
        <w:rPr>
          <w:rFonts w:ascii="Trebuchet MS" w:hAnsi="Trebuchet MS"/>
          <w:lang w:val="en-GB"/>
        </w:rPr>
        <w:t xml:space="preserve"> For example,</w:t>
      </w:r>
      <w:r w:rsidR="4E0CCB2B" w:rsidRPr="48DE67FB">
        <w:rPr>
          <w:rFonts w:ascii="Trebuchet MS" w:hAnsi="Trebuchet MS"/>
          <w:lang w:val="en-GB"/>
        </w:rPr>
        <w:t xml:space="preserve"> in the context of a mass shooting in </w:t>
      </w:r>
      <w:r w:rsidR="00680A0C">
        <w:rPr>
          <w:rFonts w:ascii="Trebuchet MS" w:hAnsi="Trebuchet MS"/>
          <w:lang w:val="en-GB"/>
        </w:rPr>
        <w:t xml:space="preserve">the city of </w:t>
      </w:r>
      <w:r w:rsidR="4E0CCB2B" w:rsidRPr="48DE67FB">
        <w:rPr>
          <w:rFonts w:ascii="Trebuchet MS" w:hAnsi="Trebuchet MS"/>
          <w:lang w:val="en-GB"/>
        </w:rPr>
        <w:t>Utrech</w:t>
      </w:r>
      <w:r w:rsidR="60BC5C35" w:rsidRPr="48DE67FB">
        <w:rPr>
          <w:rFonts w:ascii="Trebuchet MS" w:hAnsi="Trebuchet MS"/>
          <w:lang w:val="en-GB"/>
        </w:rPr>
        <w:t>t</w:t>
      </w:r>
      <w:r w:rsidR="75DE0F94" w:rsidRPr="48DE67FB">
        <w:rPr>
          <w:rFonts w:ascii="Trebuchet MS" w:hAnsi="Trebuchet MS"/>
          <w:lang w:val="en-GB"/>
        </w:rPr>
        <w:t xml:space="preserve"> in 2019</w:t>
      </w:r>
      <w:r w:rsidR="60BC5C35" w:rsidRPr="48DE67FB">
        <w:rPr>
          <w:rFonts w:ascii="Trebuchet MS" w:hAnsi="Trebuchet MS"/>
          <w:lang w:val="en-GB"/>
        </w:rPr>
        <w:t xml:space="preserve">, the Institute received </w:t>
      </w:r>
      <w:r w:rsidR="77E475E2" w:rsidRPr="48DE67FB">
        <w:rPr>
          <w:rFonts w:ascii="Trebuchet MS" w:hAnsi="Trebuchet MS"/>
          <w:lang w:val="en-GB"/>
        </w:rPr>
        <w:t xml:space="preserve">various </w:t>
      </w:r>
      <w:r w:rsidR="60BC5C35" w:rsidRPr="48DE67FB">
        <w:rPr>
          <w:rFonts w:ascii="Trebuchet MS" w:hAnsi="Trebuchet MS"/>
          <w:lang w:val="en-GB"/>
        </w:rPr>
        <w:t>complaints</w:t>
      </w:r>
      <w:r w:rsidR="346AF17B" w:rsidRPr="48DE67FB">
        <w:rPr>
          <w:rFonts w:ascii="Trebuchet MS" w:hAnsi="Trebuchet MS"/>
          <w:lang w:val="en-GB"/>
        </w:rPr>
        <w:t xml:space="preserve"> from persons with hearing disabilities </w:t>
      </w:r>
      <w:r w:rsidR="48AE990B" w:rsidRPr="48DE67FB">
        <w:rPr>
          <w:rFonts w:ascii="Trebuchet MS" w:hAnsi="Trebuchet MS"/>
          <w:lang w:val="en-GB"/>
        </w:rPr>
        <w:t>concerning</w:t>
      </w:r>
      <w:r w:rsidR="18233AA0" w:rsidRPr="48DE67FB">
        <w:rPr>
          <w:rFonts w:ascii="Trebuchet MS" w:hAnsi="Trebuchet MS"/>
          <w:lang w:val="en-GB"/>
        </w:rPr>
        <w:t xml:space="preserve"> </w:t>
      </w:r>
      <w:r w:rsidR="493D15D7" w:rsidRPr="48DE67FB">
        <w:rPr>
          <w:rFonts w:ascii="Trebuchet MS" w:hAnsi="Trebuchet MS"/>
          <w:lang w:val="en-GB"/>
        </w:rPr>
        <w:t>the</w:t>
      </w:r>
      <w:r w:rsidR="55EBE453" w:rsidRPr="48DE67FB">
        <w:rPr>
          <w:rFonts w:ascii="Trebuchet MS" w:hAnsi="Trebuchet MS"/>
          <w:lang w:val="en-GB"/>
        </w:rPr>
        <w:t xml:space="preserve"> lack of independently accessible information</w:t>
      </w:r>
      <w:r w:rsidR="18233AA0" w:rsidRPr="48DE67FB">
        <w:rPr>
          <w:rFonts w:ascii="Trebuchet MS" w:hAnsi="Trebuchet MS"/>
          <w:lang w:val="en-GB"/>
        </w:rPr>
        <w:t>.</w:t>
      </w:r>
      <w:r w:rsidR="00823DC9">
        <w:rPr>
          <w:rStyle w:val="Voetnootmarkering"/>
          <w:rFonts w:ascii="Trebuchet MS" w:hAnsi="Trebuchet MS"/>
          <w:lang w:val="en-GB"/>
        </w:rPr>
        <w:footnoteReference w:id="9"/>
      </w:r>
    </w:p>
    <w:p w14:paraId="77A95DF1" w14:textId="162D57D1" w:rsidR="000A6B1F" w:rsidRPr="00F43CFE" w:rsidRDefault="000A6B1F" w:rsidP="48DE67FB">
      <w:pPr>
        <w:spacing w:after="0"/>
        <w:rPr>
          <w:rFonts w:ascii="Trebuchet MS" w:hAnsi="Trebuchet MS"/>
          <w:lang w:val="en-GB"/>
        </w:rPr>
      </w:pPr>
    </w:p>
    <w:p w14:paraId="57588220" w14:textId="32B44B13" w:rsidR="000A6B1F" w:rsidRPr="00F43CFE" w:rsidRDefault="000C7C7F" w:rsidP="48DE67FB">
      <w:pPr>
        <w:pStyle w:val="Lijstalinea"/>
        <w:numPr>
          <w:ilvl w:val="0"/>
          <w:numId w:val="1"/>
        </w:numPr>
        <w:spacing w:after="0"/>
        <w:rPr>
          <w:rStyle w:val="Voetnootmarkering"/>
          <w:rFonts w:ascii="Trebuchet MS" w:hAnsi="Trebuchet MS"/>
          <w:lang w:val="en-GB"/>
        </w:rPr>
      </w:pPr>
      <w:r w:rsidRPr="48DE67FB">
        <w:rPr>
          <w:rFonts w:ascii="Trebuchet MS" w:hAnsi="Trebuchet MS"/>
          <w:lang w:val="en-GB"/>
        </w:rPr>
        <w:t>Pursuant to</w:t>
      </w:r>
      <w:r w:rsidR="0E4D1E6E" w:rsidRPr="48DE67FB">
        <w:rPr>
          <w:rFonts w:ascii="Trebuchet MS" w:hAnsi="Trebuchet MS"/>
          <w:lang w:val="en-GB"/>
        </w:rPr>
        <w:t xml:space="preserve"> </w:t>
      </w:r>
      <w:r w:rsidR="341AB0D1" w:rsidRPr="48DE67FB">
        <w:rPr>
          <w:rFonts w:ascii="Trebuchet MS" w:hAnsi="Trebuchet MS"/>
          <w:lang w:val="en-GB"/>
        </w:rPr>
        <w:t>A</w:t>
      </w:r>
      <w:r w:rsidRPr="48DE67FB">
        <w:rPr>
          <w:rFonts w:ascii="Trebuchet MS" w:hAnsi="Trebuchet MS"/>
          <w:lang w:val="en-GB"/>
        </w:rPr>
        <w:t>rticle 9 CRPD, States parties are obliged to take appropriate measures to ensure that private providers of goods and services take accessibility into account. The Institute emphasises the importance of the role of private providers in ensuring information on emergency situations is accessible to persons with disabilities.</w:t>
      </w:r>
      <w:r w:rsidR="0039094B">
        <w:rPr>
          <w:rStyle w:val="Voetnootmarkering"/>
          <w:rFonts w:ascii="Trebuchet MS" w:hAnsi="Trebuchet MS"/>
          <w:lang w:val="en-GB"/>
        </w:rPr>
        <w:footnoteReference w:id="10"/>
      </w:r>
    </w:p>
    <w:p w14:paraId="2029CCAF" w14:textId="77777777" w:rsidR="000A6B1F" w:rsidRPr="00F43CFE" w:rsidRDefault="000A6B1F" w:rsidP="000A6B1F">
      <w:pPr>
        <w:pStyle w:val="Lijstalinea"/>
        <w:spacing w:after="0"/>
        <w:rPr>
          <w:rFonts w:ascii="Trebuchet MS" w:hAnsi="Trebuchet MS"/>
          <w:lang w:val="en-GB"/>
        </w:rPr>
      </w:pPr>
    </w:p>
    <w:p w14:paraId="293B80EC" w14:textId="05196DB7" w:rsidR="000A6B1F" w:rsidRDefault="000A6B1F" w:rsidP="48DE67FB">
      <w:pPr>
        <w:pStyle w:val="Lijstalinea"/>
        <w:numPr>
          <w:ilvl w:val="0"/>
          <w:numId w:val="1"/>
        </w:numPr>
        <w:spacing w:after="0"/>
        <w:rPr>
          <w:rFonts w:ascii="Trebuchet MS" w:hAnsi="Trebuchet MS"/>
          <w:lang w:val="en-GB"/>
        </w:rPr>
      </w:pPr>
      <w:r w:rsidRPr="48DE67FB">
        <w:rPr>
          <w:rFonts w:ascii="Trebuchet MS" w:hAnsi="Trebuchet MS"/>
          <w:lang w:val="en-GB"/>
        </w:rPr>
        <w:t>Policy and legislative measures addressing situations of risk or humanitarian emergencies, including health emergencies, should pay specific attention to the</w:t>
      </w:r>
      <w:r w:rsidR="0771E501" w:rsidRPr="48DE67FB">
        <w:rPr>
          <w:rFonts w:ascii="Trebuchet MS" w:hAnsi="Trebuchet MS"/>
          <w:lang w:val="en-GB"/>
        </w:rPr>
        <w:t xml:space="preserve"> </w:t>
      </w:r>
      <w:r w:rsidRPr="48DE67FB">
        <w:rPr>
          <w:rFonts w:ascii="Trebuchet MS" w:hAnsi="Trebuchet MS"/>
          <w:lang w:val="en-GB"/>
        </w:rPr>
        <w:t>position of persons with disabilities. In its advisory opinions on (draft) legislative measures to combat the pandemic in the Netherlands, the Institute has pointed this out repeatedly. For example</w:t>
      </w:r>
      <w:r w:rsidR="3268670A" w:rsidRPr="48DE67FB">
        <w:rPr>
          <w:rFonts w:ascii="Trebuchet MS" w:hAnsi="Trebuchet MS"/>
          <w:lang w:val="en-GB"/>
        </w:rPr>
        <w:t>,</w:t>
      </w:r>
      <w:r w:rsidRPr="48DE67FB">
        <w:rPr>
          <w:rFonts w:ascii="Trebuchet MS" w:hAnsi="Trebuchet MS"/>
          <w:lang w:val="en-GB"/>
        </w:rPr>
        <w:t xml:space="preserve"> in relation to the accessibility of (IT) applications</w:t>
      </w:r>
      <w:r w:rsidR="39476494" w:rsidRPr="48DE67FB">
        <w:rPr>
          <w:rFonts w:ascii="Trebuchet MS" w:hAnsi="Trebuchet MS"/>
          <w:lang w:val="en-GB"/>
        </w:rPr>
        <w:t xml:space="preserve"> or</w:t>
      </w:r>
      <w:r w:rsidR="0C7DEF9E" w:rsidRPr="48DE67FB">
        <w:rPr>
          <w:rFonts w:ascii="Trebuchet MS" w:hAnsi="Trebuchet MS"/>
          <w:lang w:val="en-GB"/>
        </w:rPr>
        <w:t xml:space="preserve"> </w:t>
      </w:r>
      <w:r w:rsidRPr="48DE67FB">
        <w:rPr>
          <w:rFonts w:ascii="Trebuchet MS" w:hAnsi="Trebuchet MS"/>
          <w:lang w:val="en-GB"/>
        </w:rPr>
        <w:t>access to goods and services for persons that cannot be vaccinated, tested, or wear a facemask, and the availability of accessible information</w:t>
      </w:r>
      <w:r w:rsidR="246A6AAD" w:rsidRPr="48DE67FB">
        <w:rPr>
          <w:rFonts w:ascii="Trebuchet MS" w:hAnsi="Trebuchet MS"/>
          <w:lang w:val="en-GB"/>
        </w:rPr>
        <w:t xml:space="preserve"> (</w:t>
      </w:r>
      <w:r w:rsidR="15AE615D" w:rsidRPr="48DE67FB">
        <w:rPr>
          <w:rFonts w:ascii="Trebuchet MS" w:hAnsi="Trebuchet MS"/>
          <w:lang w:val="en-GB"/>
        </w:rPr>
        <w:t>as discussed in the previous paragraphs</w:t>
      </w:r>
      <w:r w:rsidR="505FBED4" w:rsidRPr="48DE67FB">
        <w:rPr>
          <w:rFonts w:ascii="Trebuchet MS" w:hAnsi="Trebuchet MS"/>
          <w:lang w:val="en-GB"/>
        </w:rPr>
        <w:t>)</w:t>
      </w:r>
      <w:r w:rsidRPr="48DE67FB">
        <w:rPr>
          <w:rFonts w:ascii="Trebuchet MS" w:hAnsi="Trebuchet MS"/>
          <w:lang w:val="en-GB"/>
        </w:rPr>
        <w:t>.</w:t>
      </w:r>
      <w:r w:rsidR="0039094B">
        <w:rPr>
          <w:rStyle w:val="Voetnootmarkering"/>
          <w:rFonts w:ascii="Trebuchet MS" w:hAnsi="Trebuchet MS"/>
          <w:lang w:val="en-GB"/>
        </w:rPr>
        <w:footnoteReference w:id="11"/>
      </w:r>
      <w:r w:rsidR="63A0E678" w:rsidRPr="48DE67FB">
        <w:rPr>
          <w:rFonts w:ascii="Trebuchet MS" w:hAnsi="Trebuchet MS"/>
          <w:lang w:val="en-GB"/>
        </w:rPr>
        <w:t xml:space="preserve"> </w:t>
      </w:r>
      <w:r w:rsidR="6751473F" w:rsidRPr="48DE67FB">
        <w:rPr>
          <w:rFonts w:ascii="Trebuchet MS" w:hAnsi="Trebuchet MS"/>
          <w:lang w:val="en-GB"/>
        </w:rPr>
        <w:t xml:space="preserve">When </w:t>
      </w:r>
      <w:r w:rsidR="00680A0C">
        <w:rPr>
          <w:rFonts w:ascii="Trebuchet MS" w:hAnsi="Trebuchet MS"/>
          <w:lang w:val="en-GB"/>
        </w:rPr>
        <w:t>S</w:t>
      </w:r>
      <w:r w:rsidR="6751473F" w:rsidRPr="48DE67FB">
        <w:rPr>
          <w:rFonts w:ascii="Trebuchet MS" w:hAnsi="Trebuchet MS"/>
          <w:lang w:val="en-GB"/>
        </w:rPr>
        <w:t xml:space="preserve">tates parties do not consider the </w:t>
      </w:r>
      <w:r w:rsidR="0799AA79" w:rsidRPr="48DE67FB">
        <w:rPr>
          <w:rFonts w:ascii="Trebuchet MS" w:hAnsi="Trebuchet MS"/>
          <w:lang w:val="en-GB"/>
        </w:rPr>
        <w:t xml:space="preserve">position </w:t>
      </w:r>
      <w:r w:rsidR="6751473F" w:rsidRPr="48DE67FB">
        <w:rPr>
          <w:rFonts w:ascii="Trebuchet MS" w:hAnsi="Trebuchet MS"/>
          <w:lang w:val="en-GB"/>
        </w:rPr>
        <w:t xml:space="preserve">of </w:t>
      </w:r>
      <w:r w:rsidR="00680A0C">
        <w:rPr>
          <w:rFonts w:ascii="Trebuchet MS" w:hAnsi="Trebuchet MS"/>
          <w:lang w:val="en-GB"/>
        </w:rPr>
        <w:t>persons</w:t>
      </w:r>
      <w:r w:rsidR="6751473F" w:rsidRPr="48DE67FB">
        <w:rPr>
          <w:rFonts w:ascii="Trebuchet MS" w:hAnsi="Trebuchet MS"/>
          <w:lang w:val="en-GB"/>
        </w:rPr>
        <w:t xml:space="preserve"> with disabilities, persons with disabilities </w:t>
      </w:r>
      <w:r w:rsidR="19AD31CB" w:rsidRPr="48DE67FB">
        <w:rPr>
          <w:rFonts w:ascii="Trebuchet MS" w:hAnsi="Trebuchet MS"/>
          <w:lang w:val="en-GB"/>
        </w:rPr>
        <w:t xml:space="preserve">may </w:t>
      </w:r>
      <w:r w:rsidR="6751473F" w:rsidRPr="48DE67FB">
        <w:rPr>
          <w:rFonts w:ascii="Trebuchet MS" w:hAnsi="Trebuchet MS"/>
          <w:lang w:val="en-GB"/>
        </w:rPr>
        <w:t xml:space="preserve">not fully enjoy their rights. </w:t>
      </w:r>
      <w:r w:rsidR="3AC0CA58" w:rsidRPr="48DE67FB">
        <w:rPr>
          <w:rFonts w:ascii="Trebuchet MS" w:hAnsi="Trebuchet MS"/>
          <w:lang w:val="en-GB"/>
        </w:rPr>
        <w:t xml:space="preserve">For example, </w:t>
      </w:r>
      <w:r w:rsidR="3C16C9A5" w:rsidRPr="48DE67FB">
        <w:rPr>
          <w:rFonts w:ascii="Trebuchet MS" w:hAnsi="Trebuchet MS"/>
          <w:lang w:val="en-GB"/>
        </w:rPr>
        <w:t xml:space="preserve">if persons with disabilities who cannot be vaccinated or tested </w:t>
      </w:r>
      <w:r w:rsidR="1B693C3E" w:rsidRPr="48DE67FB">
        <w:rPr>
          <w:rFonts w:ascii="Trebuchet MS" w:hAnsi="Trebuchet MS"/>
          <w:lang w:val="en-GB"/>
        </w:rPr>
        <w:t xml:space="preserve">are not granted an exemption, they </w:t>
      </w:r>
      <w:r w:rsidR="7D47C801" w:rsidRPr="48DE67FB">
        <w:rPr>
          <w:rFonts w:ascii="Trebuchet MS" w:hAnsi="Trebuchet MS"/>
          <w:lang w:val="en-GB"/>
        </w:rPr>
        <w:t xml:space="preserve">might </w:t>
      </w:r>
      <w:r w:rsidR="1B693C3E" w:rsidRPr="48DE67FB">
        <w:rPr>
          <w:rFonts w:ascii="Trebuchet MS" w:hAnsi="Trebuchet MS"/>
          <w:lang w:val="en-GB"/>
        </w:rPr>
        <w:t xml:space="preserve">be </w:t>
      </w:r>
      <w:r w:rsidR="78FFA463" w:rsidRPr="48DE67FB">
        <w:rPr>
          <w:rFonts w:ascii="Trebuchet MS" w:hAnsi="Trebuchet MS"/>
          <w:lang w:val="en-GB"/>
        </w:rPr>
        <w:t xml:space="preserve">banned from certain locations, and therefore hindered in </w:t>
      </w:r>
      <w:r w:rsidR="1B693C3E" w:rsidRPr="48DE67FB">
        <w:rPr>
          <w:rFonts w:ascii="Trebuchet MS" w:hAnsi="Trebuchet MS"/>
          <w:lang w:val="en-GB"/>
        </w:rPr>
        <w:t>exercising their right to educatio</w:t>
      </w:r>
      <w:r w:rsidR="21CFD2A2" w:rsidRPr="48DE67FB">
        <w:rPr>
          <w:rFonts w:ascii="Trebuchet MS" w:hAnsi="Trebuchet MS"/>
          <w:lang w:val="en-GB"/>
        </w:rPr>
        <w:t>n (article 24</w:t>
      </w:r>
      <w:r w:rsidR="625771EB" w:rsidRPr="48DE67FB">
        <w:rPr>
          <w:rFonts w:ascii="Trebuchet MS" w:hAnsi="Trebuchet MS"/>
          <w:lang w:val="en-GB"/>
        </w:rPr>
        <w:t xml:space="preserve"> CRPD</w:t>
      </w:r>
      <w:r w:rsidR="21CFD2A2" w:rsidRPr="48DE67FB">
        <w:rPr>
          <w:rFonts w:ascii="Trebuchet MS" w:hAnsi="Trebuchet MS"/>
          <w:lang w:val="en-GB"/>
        </w:rPr>
        <w:t>)</w:t>
      </w:r>
      <w:r w:rsidR="45A98EAE" w:rsidRPr="48DE67FB">
        <w:rPr>
          <w:rFonts w:ascii="Trebuchet MS" w:hAnsi="Trebuchet MS"/>
          <w:lang w:val="en-GB"/>
        </w:rPr>
        <w:t>, work and employment (</w:t>
      </w:r>
      <w:r w:rsidR="4BDAA8BB" w:rsidRPr="48DE67FB">
        <w:rPr>
          <w:rFonts w:ascii="Trebuchet MS" w:hAnsi="Trebuchet MS"/>
          <w:lang w:val="en-GB"/>
        </w:rPr>
        <w:t>Article</w:t>
      </w:r>
      <w:r w:rsidR="45A98EAE" w:rsidRPr="48DE67FB">
        <w:rPr>
          <w:rFonts w:ascii="Trebuchet MS" w:hAnsi="Trebuchet MS"/>
          <w:lang w:val="en-GB"/>
        </w:rPr>
        <w:t xml:space="preserve"> 27</w:t>
      </w:r>
      <w:r w:rsidR="59E79D8B" w:rsidRPr="48DE67FB">
        <w:rPr>
          <w:rFonts w:ascii="Trebuchet MS" w:hAnsi="Trebuchet MS"/>
          <w:lang w:val="en-GB"/>
        </w:rPr>
        <w:t xml:space="preserve"> CRPD</w:t>
      </w:r>
      <w:r w:rsidR="45A98EAE" w:rsidRPr="48DE67FB">
        <w:rPr>
          <w:rFonts w:ascii="Trebuchet MS" w:hAnsi="Trebuchet MS"/>
          <w:lang w:val="en-GB"/>
        </w:rPr>
        <w:t>), or participation in cultural life, recreation, leisure and sport (</w:t>
      </w:r>
      <w:r w:rsidR="0541F8BC" w:rsidRPr="48DE67FB">
        <w:rPr>
          <w:rFonts w:ascii="Trebuchet MS" w:hAnsi="Trebuchet MS"/>
          <w:lang w:val="en-GB"/>
        </w:rPr>
        <w:t>Article</w:t>
      </w:r>
      <w:r w:rsidR="45A98EAE" w:rsidRPr="48DE67FB">
        <w:rPr>
          <w:rFonts w:ascii="Trebuchet MS" w:hAnsi="Trebuchet MS"/>
          <w:lang w:val="en-GB"/>
        </w:rPr>
        <w:t xml:space="preserve"> 30</w:t>
      </w:r>
      <w:r w:rsidR="40C913C2" w:rsidRPr="48DE67FB">
        <w:rPr>
          <w:rFonts w:ascii="Trebuchet MS" w:hAnsi="Trebuchet MS"/>
          <w:lang w:val="en-GB"/>
        </w:rPr>
        <w:t xml:space="preserve"> CRPD</w:t>
      </w:r>
      <w:r w:rsidR="45A98EAE" w:rsidRPr="48DE67FB">
        <w:rPr>
          <w:rFonts w:ascii="Trebuchet MS" w:hAnsi="Trebuchet MS"/>
          <w:lang w:val="en-GB"/>
        </w:rPr>
        <w:t>)</w:t>
      </w:r>
      <w:r w:rsidR="1EDA4FDB" w:rsidRPr="48DE67FB">
        <w:rPr>
          <w:rFonts w:ascii="Trebuchet MS" w:hAnsi="Trebuchet MS"/>
          <w:lang w:val="en-GB"/>
        </w:rPr>
        <w:t>.</w:t>
      </w:r>
      <w:r w:rsidR="66EC1D11" w:rsidRPr="48DE67FB">
        <w:rPr>
          <w:rFonts w:ascii="Trebuchet MS" w:hAnsi="Trebuchet MS"/>
          <w:lang w:val="en-GB"/>
        </w:rPr>
        <w:t xml:space="preserve"> </w:t>
      </w:r>
    </w:p>
    <w:p w14:paraId="0F890C80" w14:textId="77777777" w:rsidR="000A6B1F" w:rsidRPr="00F43CFE" w:rsidRDefault="000A6B1F" w:rsidP="000A6B1F">
      <w:pPr>
        <w:spacing w:after="0"/>
        <w:rPr>
          <w:rFonts w:ascii="Trebuchet MS" w:hAnsi="Trebuchet MS"/>
          <w:lang w:val="en-GB"/>
        </w:rPr>
      </w:pPr>
    </w:p>
    <w:p w14:paraId="17B153DC" w14:textId="3484F6F3" w:rsidR="000A6B1F" w:rsidRPr="00F43CFE" w:rsidRDefault="66EC1D11" w:rsidP="000A6B1F">
      <w:pPr>
        <w:pStyle w:val="Lijstalinea"/>
        <w:numPr>
          <w:ilvl w:val="0"/>
          <w:numId w:val="1"/>
        </w:numPr>
        <w:spacing w:after="0"/>
        <w:rPr>
          <w:rFonts w:ascii="Trebuchet MS" w:hAnsi="Trebuchet MS"/>
          <w:lang w:val="en-GB"/>
        </w:rPr>
      </w:pPr>
      <w:r w:rsidRPr="00F43CFE">
        <w:rPr>
          <w:rFonts w:ascii="Trebuchet MS" w:hAnsi="Trebuchet MS"/>
          <w:lang w:val="en-GB"/>
        </w:rPr>
        <w:t>The</w:t>
      </w:r>
      <w:r w:rsidR="000A6B1F" w:rsidRPr="00F43CFE">
        <w:rPr>
          <w:rFonts w:ascii="Trebuchet MS" w:hAnsi="Trebuchet MS"/>
          <w:lang w:val="en-GB"/>
        </w:rPr>
        <w:t xml:space="preserve"> Institute </w:t>
      </w:r>
      <w:r w:rsidR="12E17139" w:rsidRPr="00F43CFE">
        <w:rPr>
          <w:rFonts w:ascii="Trebuchet MS" w:hAnsi="Trebuchet MS"/>
          <w:lang w:val="en-GB"/>
        </w:rPr>
        <w:t xml:space="preserve">also </w:t>
      </w:r>
      <w:r w:rsidR="000A6B1F" w:rsidRPr="00F43CFE">
        <w:rPr>
          <w:rFonts w:ascii="Trebuchet MS" w:hAnsi="Trebuchet MS"/>
          <w:lang w:val="en-GB"/>
        </w:rPr>
        <w:t xml:space="preserve">wishes to emphasize the importance of the obligation under </w:t>
      </w:r>
      <w:r w:rsidR="12AEC9DE" w:rsidRPr="00F43CFE">
        <w:rPr>
          <w:rFonts w:ascii="Trebuchet MS" w:hAnsi="Trebuchet MS"/>
          <w:lang w:val="en-GB"/>
        </w:rPr>
        <w:t>Article</w:t>
      </w:r>
      <w:r w:rsidR="000A6B1F" w:rsidRPr="00F43CFE">
        <w:rPr>
          <w:rFonts w:ascii="Trebuchet MS" w:hAnsi="Trebuchet MS"/>
          <w:lang w:val="en-GB"/>
        </w:rPr>
        <w:t xml:space="preserve"> 4(3) CRPD to closely consult with and actively involve persons with disabilities in the development and implementation of legislation and policies concerning persons with disabilities. As the CRPD-committee has explained before, effective participation means consultation based on transparency, mutual respect, meaningful dialogue and a sincere aim to reach a collective agreement. Consultation should not be a mere formality.</w:t>
      </w:r>
      <w:r w:rsidR="000A6B1F" w:rsidRPr="00F43CFE">
        <w:rPr>
          <w:rStyle w:val="Voetnootmarkering"/>
          <w:rFonts w:ascii="Trebuchet MS" w:hAnsi="Trebuchet MS"/>
          <w:lang w:val="en-GB"/>
        </w:rPr>
        <w:footnoteReference w:id="12"/>
      </w:r>
      <w:r w:rsidR="000A6B1F" w:rsidRPr="00F43CFE">
        <w:rPr>
          <w:rFonts w:ascii="Trebuchet MS" w:hAnsi="Trebuchet MS"/>
          <w:lang w:val="en-GB"/>
        </w:rPr>
        <w:t xml:space="preserve"> The Institute has observed that for a </w:t>
      </w:r>
      <w:r w:rsidR="000A6B1F" w:rsidRPr="00F43CFE">
        <w:rPr>
          <w:rFonts w:ascii="Trebuchet MS" w:hAnsi="Trebuchet MS"/>
          <w:lang w:val="en-GB"/>
        </w:rPr>
        <w:lastRenderedPageBreak/>
        <w:t>meaningful dialogue to exist, proper feedback, explaining choices made and reflecting on input by persons with disabilities, is necessary</w:t>
      </w:r>
      <w:r w:rsidR="68BE084F" w:rsidRPr="00F43CFE">
        <w:rPr>
          <w:rFonts w:ascii="Trebuchet MS" w:hAnsi="Trebuchet MS"/>
          <w:lang w:val="en-GB"/>
        </w:rPr>
        <w:t xml:space="preserve"> indeed</w:t>
      </w:r>
      <w:r w:rsidR="000A6B1F" w:rsidRPr="00F43CFE">
        <w:rPr>
          <w:rFonts w:ascii="Trebuchet MS" w:hAnsi="Trebuchet MS"/>
          <w:lang w:val="en-GB"/>
        </w:rPr>
        <w:t>.</w:t>
      </w:r>
      <w:r w:rsidR="000A6B1F" w:rsidRPr="00F43CFE">
        <w:rPr>
          <w:rStyle w:val="Voetnootmarkering"/>
          <w:rFonts w:ascii="Trebuchet MS" w:hAnsi="Trebuchet MS"/>
          <w:lang w:val="en-GB"/>
        </w:rPr>
        <w:footnoteReference w:id="13"/>
      </w:r>
    </w:p>
    <w:p w14:paraId="08EACBBC" w14:textId="77777777" w:rsidR="000A6B1F" w:rsidRPr="00F43CFE" w:rsidRDefault="000A6B1F" w:rsidP="48DE67FB">
      <w:pPr>
        <w:spacing w:after="0"/>
        <w:rPr>
          <w:rFonts w:ascii="Trebuchet MS" w:hAnsi="Trebuchet MS"/>
          <w:sz w:val="28"/>
          <w:szCs w:val="28"/>
          <w:lang w:val="en-GB"/>
        </w:rPr>
      </w:pPr>
    </w:p>
    <w:p w14:paraId="3296903D" w14:textId="77777777" w:rsidR="000A6B1F" w:rsidRPr="00F43CFE" w:rsidRDefault="000A6B1F" w:rsidP="48DE67FB">
      <w:pPr>
        <w:spacing w:after="0"/>
        <w:rPr>
          <w:rFonts w:ascii="Trebuchet MS" w:hAnsi="Trebuchet MS"/>
          <w:b/>
          <w:bCs/>
          <w:sz w:val="28"/>
          <w:szCs w:val="28"/>
          <w:lang w:val="en-GB"/>
        </w:rPr>
      </w:pPr>
      <w:r w:rsidRPr="48DE67FB">
        <w:rPr>
          <w:rFonts w:ascii="Trebuchet MS" w:hAnsi="Trebuchet MS"/>
          <w:b/>
          <w:bCs/>
          <w:sz w:val="28"/>
          <w:szCs w:val="28"/>
          <w:lang w:val="en-GB"/>
        </w:rPr>
        <w:t>Relationship with other provisions of the CRPD</w:t>
      </w:r>
    </w:p>
    <w:p w14:paraId="55283CB1" w14:textId="77777777" w:rsidR="000A6B1F" w:rsidRPr="00F43CFE" w:rsidRDefault="000A6B1F" w:rsidP="000A6B1F">
      <w:pPr>
        <w:spacing w:after="0"/>
        <w:rPr>
          <w:rFonts w:ascii="Trebuchet MS" w:hAnsi="Trebuchet MS"/>
          <w:lang w:val="en-GB"/>
        </w:rPr>
      </w:pPr>
    </w:p>
    <w:p w14:paraId="03AD258D" w14:textId="41BE2651" w:rsidR="000A6B1F" w:rsidRPr="00F43CFE" w:rsidRDefault="63B65E14" w:rsidP="000A6B1F">
      <w:pPr>
        <w:pStyle w:val="Lijstalinea"/>
        <w:numPr>
          <w:ilvl w:val="0"/>
          <w:numId w:val="1"/>
        </w:numPr>
        <w:spacing w:after="0"/>
        <w:rPr>
          <w:rFonts w:ascii="Trebuchet MS" w:hAnsi="Trebuchet MS"/>
          <w:lang w:val="en-GB"/>
        </w:rPr>
      </w:pPr>
      <w:r w:rsidRPr="48DE67FB">
        <w:rPr>
          <w:rFonts w:ascii="Trebuchet MS" w:hAnsi="Trebuchet MS"/>
          <w:lang w:val="en-GB"/>
        </w:rPr>
        <w:t xml:space="preserve">As </w:t>
      </w:r>
      <w:r w:rsidR="397477AB" w:rsidRPr="48DE67FB">
        <w:rPr>
          <w:rFonts w:ascii="Trebuchet MS" w:hAnsi="Trebuchet MS"/>
          <w:lang w:val="en-GB"/>
        </w:rPr>
        <w:t xml:space="preserve">discussed </w:t>
      </w:r>
      <w:r w:rsidRPr="48DE67FB">
        <w:rPr>
          <w:rFonts w:ascii="Trebuchet MS" w:hAnsi="Trebuchet MS"/>
          <w:lang w:val="en-GB"/>
        </w:rPr>
        <w:t xml:space="preserve">in the previous paragraphs, </w:t>
      </w:r>
      <w:r w:rsidR="47CE439F" w:rsidRPr="48DE67FB">
        <w:rPr>
          <w:rFonts w:ascii="Trebuchet MS" w:hAnsi="Trebuchet MS"/>
          <w:lang w:val="en-GB"/>
        </w:rPr>
        <w:t>Article</w:t>
      </w:r>
      <w:r w:rsidR="000A6B1F" w:rsidRPr="48DE67FB">
        <w:rPr>
          <w:rFonts w:ascii="Trebuchet MS" w:hAnsi="Trebuchet MS"/>
          <w:lang w:val="en-GB"/>
        </w:rPr>
        <w:t xml:space="preserve"> 11 on the rights of persons with disabilities in situations of risk and humanitarian emergencies is closely connected to the general principles laid down in </w:t>
      </w:r>
      <w:r w:rsidR="2C09BBA3" w:rsidRPr="48DE67FB">
        <w:rPr>
          <w:rFonts w:ascii="Trebuchet MS" w:hAnsi="Trebuchet MS"/>
          <w:lang w:val="en-GB"/>
        </w:rPr>
        <w:t>Article</w:t>
      </w:r>
      <w:r w:rsidR="000A6B1F" w:rsidRPr="48DE67FB">
        <w:rPr>
          <w:rFonts w:ascii="Trebuchet MS" w:hAnsi="Trebuchet MS"/>
          <w:lang w:val="en-GB"/>
        </w:rPr>
        <w:t xml:space="preserve"> 3 of the CRPD. </w:t>
      </w:r>
      <w:r w:rsidR="6BF5070D" w:rsidRPr="48DE67FB">
        <w:rPr>
          <w:rFonts w:ascii="Trebuchet MS" w:hAnsi="Trebuchet MS"/>
          <w:lang w:val="en-GB"/>
        </w:rPr>
        <w:t xml:space="preserve">A </w:t>
      </w:r>
      <w:r w:rsidR="5D040FE4" w:rsidRPr="48DE67FB">
        <w:rPr>
          <w:rFonts w:ascii="Trebuchet MS" w:hAnsi="Trebuchet MS"/>
          <w:lang w:val="en-GB"/>
        </w:rPr>
        <w:t>lack of</w:t>
      </w:r>
      <w:r w:rsidR="000A6B1F" w:rsidRPr="48DE67FB">
        <w:rPr>
          <w:rFonts w:ascii="Trebuchet MS" w:hAnsi="Trebuchet MS"/>
          <w:lang w:val="en-GB"/>
        </w:rPr>
        <w:t xml:space="preserve"> protection and safety </w:t>
      </w:r>
      <w:r w:rsidR="778691FF" w:rsidRPr="48DE67FB">
        <w:rPr>
          <w:rFonts w:ascii="Trebuchet MS" w:hAnsi="Trebuchet MS"/>
          <w:lang w:val="en-GB"/>
        </w:rPr>
        <w:t xml:space="preserve">for </w:t>
      </w:r>
      <w:r w:rsidR="000A6B1F" w:rsidRPr="48DE67FB">
        <w:rPr>
          <w:rFonts w:ascii="Trebuchet MS" w:hAnsi="Trebuchet MS"/>
          <w:lang w:val="en-GB"/>
        </w:rPr>
        <w:t>persons with disabilities in situations of r</w:t>
      </w:r>
      <w:r w:rsidR="4CE13F3C" w:rsidRPr="48DE67FB">
        <w:rPr>
          <w:rFonts w:ascii="Trebuchet MS" w:hAnsi="Trebuchet MS"/>
          <w:lang w:val="en-GB"/>
        </w:rPr>
        <w:t>isk</w:t>
      </w:r>
      <w:r w:rsidR="015F460D" w:rsidRPr="48DE67FB">
        <w:rPr>
          <w:rFonts w:ascii="Trebuchet MS" w:hAnsi="Trebuchet MS"/>
          <w:lang w:val="en-GB"/>
        </w:rPr>
        <w:t xml:space="preserve"> hinders </w:t>
      </w:r>
      <w:r w:rsidR="00680A0C">
        <w:rPr>
          <w:rFonts w:ascii="Trebuchet MS" w:hAnsi="Trebuchet MS"/>
          <w:lang w:val="en-GB"/>
        </w:rPr>
        <w:t>their</w:t>
      </w:r>
      <w:r w:rsidR="015F460D" w:rsidRPr="48DE67FB">
        <w:rPr>
          <w:rFonts w:ascii="Trebuchet MS" w:hAnsi="Trebuchet MS"/>
          <w:lang w:val="en-GB"/>
        </w:rPr>
        <w:t xml:space="preserve"> full and effective participation in society.</w:t>
      </w:r>
      <w:r w:rsidR="000A6B1F" w:rsidRPr="48DE67FB">
        <w:rPr>
          <w:rFonts w:ascii="Trebuchet MS" w:hAnsi="Trebuchet MS"/>
          <w:lang w:val="en-GB"/>
        </w:rPr>
        <w:t xml:space="preserve"> Moreover, the protection and safety of persons with disabilities in situations of risk is necessary to safeguard their inherent dignity and individual autonomy. </w:t>
      </w:r>
    </w:p>
    <w:p w14:paraId="24863E22" w14:textId="77777777" w:rsidR="000A6B1F" w:rsidRPr="00F43CFE" w:rsidRDefault="000A6B1F" w:rsidP="000A6B1F">
      <w:pPr>
        <w:pStyle w:val="Lijstalinea"/>
        <w:spacing w:after="0"/>
        <w:rPr>
          <w:rFonts w:ascii="Trebuchet MS" w:hAnsi="Trebuchet MS"/>
          <w:lang w:val="en-GB"/>
        </w:rPr>
      </w:pPr>
    </w:p>
    <w:p w14:paraId="4D95D0D3" w14:textId="31D19E08" w:rsidR="6D45B83D" w:rsidRDefault="6D45B83D" w:rsidP="48DE67FB">
      <w:pPr>
        <w:pStyle w:val="Lijstalinea"/>
        <w:numPr>
          <w:ilvl w:val="0"/>
          <w:numId w:val="1"/>
        </w:numPr>
        <w:spacing w:after="0"/>
        <w:rPr>
          <w:rFonts w:ascii="Trebuchet MS" w:hAnsi="Trebuchet MS"/>
          <w:lang w:val="en-GB"/>
        </w:rPr>
      </w:pPr>
      <w:r w:rsidRPr="48DE67FB">
        <w:rPr>
          <w:rFonts w:ascii="Trebuchet MS" w:hAnsi="Trebuchet MS"/>
          <w:lang w:val="en-US"/>
        </w:rPr>
        <w:t xml:space="preserve">Building on </w:t>
      </w:r>
      <w:r w:rsidR="49EE6590" w:rsidRPr="48DE67FB">
        <w:rPr>
          <w:rFonts w:ascii="Trebuchet MS" w:hAnsi="Trebuchet MS"/>
          <w:lang w:val="en-US"/>
        </w:rPr>
        <w:t>its comments under paragraphs 5, 6 and 7, the</w:t>
      </w:r>
      <w:r w:rsidR="2F16A472" w:rsidRPr="48DE67FB">
        <w:rPr>
          <w:rFonts w:ascii="Trebuchet MS" w:hAnsi="Trebuchet MS"/>
          <w:lang w:val="en-US"/>
        </w:rPr>
        <w:t xml:space="preserve"> Institute points </w:t>
      </w:r>
      <w:r w:rsidR="1B637B78" w:rsidRPr="48DE67FB">
        <w:rPr>
          <w:rFonts w:ascii="Trebuchet MS" w:hAnsi="Trebuchet MS"/>
          <w:lang w:val="en-US"/>
        </w:rPr>
        <w:t>at the link with</w:t>
      </w:r>
      <w:r w:rsidR="2F16A472" w:rsidRPr="48DE67FB">
        <w:rPr>
          <w:rFonts w:ascii="Trebuchet MS" w:hAnsi="Trebuchet MS"/>
          <w:lang w:val="en-US"/>
        </w:rPr>
        <w:t xml:space="preserve"> the right to access to information (as laid down in </w:t>
      </w:r>
      <w:r w:rsidR="290BE7B9" w:rsidRPr="48DE67FB">
        <w:rPr>
          <w:rFonts w:ascii="Trebuchet MS" w:hAnsi="Trebuchet MS"/>
          <w:lang w:val="en-US"/>
        </w:rPr>
        <w:t>Article</w:t>
      </w:r>
      <w:r w:rsidR="2F16A472" w:rsidRPr="48DE67FB">
        <w:rPr>
          <w:rFonts w:ascii="Trebuchet MS" w:hAnsi="Trebuchet MS"/>
          <w:lang w:val="en-US"/>
        </w:rPr>
        <w:t xml:space="preserve"> 21</w:t>
      </w:r>
      <w:r w:rsidR="00680A0C">
        <w:rPr>
          <w:rFonts w:ascii="Trebuchet MS" w:hAnsi="Trebuchet MS"/>
          <w:lang w:val="en-US"/>
        </w:rPr>
        <w:t xml:space="preserve"> CRPD</w:t>
      </w:r>
      <w:r w:rsidR="2F16A472" w:rsidRPr="48DE67FB">
        <w:rPr>
          <w:rFonts w:ascii="Trebuchet MS" w:hAnsi="Trebuchet MS"/>
          <w:lang w:val="en-US"/>
        </w:rPr>
        <w:t xml:space="preserve">). </w:t>
      </w:r>
      <w:r w:rsidR="0AB8DDE6" w:rsidRPr="48DE67FB">
        <w:rPr>
          <w:rFonts w:ascii="Trebuchet MS" w:hAnsi="Trebuchet MS"/>
          <w:lang w:val="en-US"/>
        </w:rPr>
        <w:t>D</w:t>
      </w:r>
      <w:r w:rsidR="2F16A472" w:rsidRPr="48DE67FB">
        <w:rPr>
          <w:rFonts w:ascii="Trebuchet MS" w:hAnsi="Trebuchet MS"/>
          <w:lang w:val="en-US"/>
        </w:rPr>
        <w:t>uring times of risk and humanitarian emergencies, States parties must take measures to provide information intended for the public in a timely manner and at no additional cost, in accessible formats and with technologies appropriate to different types of disabilities.</w:t>
      </w:r>
    </w:p>
    <w:p w14:paraId="63D3F84B" w14:textId="6C1FF562" w:rsidR="48DE67FB" w:rsidRDefault="48DE67FB" w:rsidP="48DE67FB">
      <w:pPr>
        <w:spacing w:after="0"/>
        <w:rPr>
          <w:rFonts w:ascii="Trebuchet MS" w:hAnsi="Trebuchet MS"/>
          <w:lang w:val="en-GB"/>
        </w:rPr>
      </w:pPr>
    </w:p>
    <w:p w14:paraId="4D0A62C3" w14:textId="7CB67958" w:rsidR="000A6B1F" w:rsidRPr="00F43CFE" w:rsidRDefault="1C11109C" w:rsidP="48DE67FB">
      <w:pPr>
        <w:pStyle w:val="Lijstalinea"/>
        <w:numPr>
          <w:ilvl w:val="0"/>
          <w:numId w:val="1"/>
        </w:numPr>
        <w:spacing w:after="0"/>
        <w:rPr>
          <w:rFonts w:ascii="Trebuchet MS" w:hAnsi="Trebuchet MS"/>
          <w:lang w:val="en-US"/>
        </w:rPr>
      </w:pPr>
      <w:r w:rsidRPr="48DE67FB">
        <w:rPr>
          <w:rFonts w:ascii="Trebuchet MS" w:hAnsi="Trebuchet MS"/>
          <w:lang w:val="en-GB"/>
        </w:rPr>
        <w:t>Article</w:t>
      </w:r>
      <w:r w:rsidR="000A6B1F" w:rsidRPr="48DE67FB">
        <w:rPr>
          <w:rFonts w:ascii="Trebuchet MS" w:hAnsi="Trebuchet MS"/>
          <w:lang w:val="en-GB"/>
        </w:rPr>
        <w:t xml:space="preserve"> 11 is also connected to the right to health (</w:t>
      </w:r>
      <w:r w:rsidR="0730857C" w:rsidRPr="48DE67FB">
        <w:rPr>
          <w:rFonts w:ascii="Trebuchet MS" w:hAnsi="Trebuchet MS"/>
          <w:lang w:val="en-GB"/>
        </w:rPr>
        <w:t>Article</w:t>
      </w:r>
      <w:r w:rsidR="000A6B1F" w:rsidRPr="48DE67FB">
        <w:rPr>
          <w:rFonts w:ascii="Trebuchet MS" w:hAnsi="Trebuchet MS"/>
          <w:lang w:val="en-GB"/>
        </w:rPr>
        <w:t xml:space="preserve"> 25). During times of risk, such as a health emergency, States parties have an obligation to take measures to ensure the right to health for persons with disabilities. The</w:t>
      </w:r>
      <w:r w:rsidR="000A6B1F" w:rsidRPr="48DE67FB">
        <w:rPr>
          <w:rFonts w:ascii="Trebuchet MS" w:hAnsi="Trebuchet MS"/>
          <w:lang w:val="en-US"/>
        </w:rPr>
        <w:t xml:space="preserve"> principle of nondiscrimination, as laid down in </w:t>
      </w:r>
      <w:r w:rsidR="0730857C" w:rsidRPr="48DE67FB">
        <w:rPr>
          <w:rFonts w:ascii="Trebuchet MS" w:hAnsi="Trebuchet MS"/>
          <w:lang w:val="en-US"/>
        </w:rPr>
        <w:t>Article</w:t>
      </w:r>
      <w:r w:rsidR="000A6B1F" w:rsidRPr="48DE67FB">
        <w:rPr>
          <w:rFonts w:ascii="Trebuchet MS" w:hAnsi="Trebuchet MS"/>
          <w:lang w:val="en-US"/>
        </w:rPr>
        <w:t xml:space="preserve"> 5 CRPD, requires States parties to pay s</w:t>
      </w:r>
      <w:r w:rsidR="62E332F2" w:rsidRPr="48DE67FB">
        <w:rPr>
          <w:rFonts w:ascii="Trebuchet MS" w:hAnsi="Trebuchet MS"/>
          <w:lang w:val="en-US"/>
        </w:rPr>
        <w:t xml:space="preserve">pecific </w:t>
      </w:r>
      <w:r w:rsidR="000A6B1F" w:rsidRPr="48DE67FB">
        <w:rPr>
          <w:rFonts w:ascii="Trebuchet MS" w:hAnsi="Trebuchet MS"/>
          <w:lang w:val="en-US"/>
        </w:rPr>
        <w:t xml:space="preserve">attention to the situation of persons with disabilities when designing policies and health protection measures. </w:t>
      </w:r>
      <w:r w:rsidR="282BDBEC" w:rsidRPr="48DE67FB">
        <w:rPr>
          <w:rFonts w:ascii="Trebuchet MS" w:hAnsi="Trebuchet MS"/>
          <w:lang w:val="en-US"/>
        </w:rPr>
        <w:t xml:space="preserve">As described in paragraph 8, a lack of </w:t>
      </w:r>
      <w:r w:rsidR="2E927250" w:rsidRPr="48DE67FB">
        <w:rPr>
          <w:rFonts w:ascii="Trebuchet MS" w:hAnsi="Trebuchet MS"/>
          <w:lang w:val="en-US"/>
        </w:rPr>
        <w:t xml:space="preserve">consideration of the position of persons with disabilities may lead to the infringement of several rights under the </w:t>
      </w:r>
      <w:r w:rsidR="560ECFA0" w:rsidRPr="48DE67FB">
        <w:rPr>
          <w:rFonts w:ascii="Trebuchet MS" w:hAnsi="Trebuchet MS"/>
          <w:lang w:val="en-US"/>
        </w:rPr>
        <w:t>C</w:t>
      </w:r>
      <w:r w:rsidR="2E927250" w:rsidRPr="48DE67FB">
        <w:rPr>
          <w:rFonts w:ascii="Trebuchet MS" w:hAnsi="Trebuchet MS"/>
          <w:lang w:val="en-US"/>
        </w:rPr>
        <w:t>onvention</w:t>
      </w:r>
      <w:r w:rsidR="6A0B507E" w:rsidRPr="48DE67FB">
        <w:rPr>
          <w:rFonts w:ascii="Trebuchet MS" w:hAnsi="Trebuchet MS"/>
          <w:lang w:val="en-US"/>
        </w:rPr>
        <w:t>. These rights</w:t>
      </w:r>
      <w:r w:rsidR="4F910412" w:rsidRPr="48DE67FB">
        <w:rPr>
          <w:rFonts w:ascii="Trebuchet MS" w:hAnsi="Trebuchet MS"/>
          <w:lang w:val="en-US"/>
        </w:rPr>
        <w:t xml:space="preserve"> are not exhaustively listed here</w:t>
      </w:r>
      <w:r w:rsidR="6F88D0A9" w:rsidRPr="48DE67FB">
        <w:rPr>
          <w:rFonts w:ascii="Trebuchet MS" w:hAnsi="Trebuchet MS"/>
          <w:lang w:val="en-US"/>
        </w:rPr>
        <w:t xml:space="preserve">. </w:t>
      </w:r>
    </w:p>
    <w:p w14:paraId="7CADCB9D" w14:textId="0936B561" w:rsidR="000A6B1F" w:rsidRPr="00F43CFE" w:rsidRDefault="000A6B1F" w:rsidP="48DE67FB">
      <w:pPr>
        <w:spacing w:after="0"/>
        <w:rPr>
          <w:rFonts w:ascii="Trebuchet MS" w:hAnsi="Trebuchet MS"/>
          <w:lang w:val="en-GB"/>
        </w:rPr>
      </w:pPr>
    </w:p>
    <w:p w14:paraId="32694291" w14:textId="77777777" w:rsidR="000A6B1F" w:rsidRPr="00F43CFE" w:rsidRDefault="000A6B1F" w:rsidP="000A6B1F">
      <w:pPr>
        <w:spacing w:after="0"/>
        <w:ind w:left="360"/>
        <w:rPr>
          <w:rFonts w:ascii="Trebuchet MS" w:hAnsi="Trebuchet MS"/>
          <w:lang w:val="en-GB"/>
        </w:rPr>
      </w:pPr>
    </w:p>
    <w:p w14:paraId="0B2B8A53" w14:textId="77777777" w:rsidR="000A6B1F" w:rsidRPr="00F43CFE" w:rsidRDefault="000A6B1F" w:rsidP="000A6B1F">
      <w:pPr>
        <w:spacing w:after="0"/>
        <w:rPr>
          <w:rFonts w:ascii="Trebuchet MS" w:hAnsi="Trebuchet MS"/>
          <w:lang w:val="en-US"/>
        </w:rPr>
      </w:pPr>
    </w:p>
    <w:p w14:paraId="206636DF" w14:textId="77777777" w:rsidR="000A6B1F" w:rsidRPr="00F43CFE" w:rsidRDefault="000A6B1F" w:rsidP="000A6B1F">
      <w:pPr>
        <w:spacing w:after="0"/>
        <w:rPr>
          <w:rFonts w:ascii="Trebuchet MS" w:hAnsi="Trebuchet MS"/>
          <w:lang w:val="en-GB"/>
        </w:rPr>
      </w:pPr>
    </w:p>
    <w:p w14:paraId="0C53BCA4" w14:textId="77777777" w:rsidR="000A6B1F" w:rsidRPr="00F43CFE" w:rsidRDefault="000A6B1F" w:rsidP="000A6B1F">
      <w:pPr>
        <w:spacing w:after="0"/>
        <w:rPr>
          <w:rFonts w:ascii="Trebuchet MS" w:hAnsi="Trebuchet MS"/>
          <w:lang w:val="en-GB"/>
        </w:rPr>
      </w:pPr>
    </w:p>
    <w:p w14:paraId="037898D4" w14:textId="77777777" w:rsidR="000A6B1F" w:rsidRPr="00F43CFE" w:rsidRDefault="000A6B1F" w:rsidP="000A6B1F">
      <w:pPr>
        <w:spacing w:after="0"/>
        <w:rPr>
          <w:rFonts w:ascii="Trebuchet MS" w:hAnsi="Trebuchet MS"/>
          <w:lang w:val="en-GB"/>
        </w:rPr>
      </w:pPr>
    </w:p>
    <w:p w14:paraId="448BA7CD" w14:textId="77777777" w:rsidR="000A6B1F" w:rsidRPr="00F43CFE" w:rsidRDefault="000A6B1F" w:rsidP="000A6B1F">
      <w:pPr>
        <w:spacing w:after="0"/>
        <w:rPr>
          <w:rFonts w:ascii="Trebuchet MS" w:hAnsi="Trebuchet MS"/>
          <w:lang w:val="en-GB"/>
        </w:rPr>
      </w:pPr>
    </w:p>
    <w:p w14:paraId="3CB13273" w14:textId="77777777" w:rsidR="000A6B1F" w:rsidRPr="00F43CFE" w:rsidRDefault="000A6B1F" w:rsidP="000A6B1F">
      <w:pPr>
        <w:spacing w:after="0"/>
        <w:rPr>
          <w:rFonts w:ascii="Trebuchet MS" w:hAnsi="Trebuchet MS"/>
          <w:lang w:val="en-GB"/>
        </w:rPr>
      </w:pPr>
    </w:p>
    <w:p w14:paraId="74E92A7C" w14:textId="77777777" w:rsidR="000A6B1F" w:rsidRPr="00F43CFE" w:rsidRDefault="000A6B1F" w:rsidP="000A6B1F">
      <w:pPr>
        <w:spacing w:after="0"/>
        <w:rPr>
          <w:rFonts w:ascii="Trebuchet MS" w:hAnsi="Trebuchet MS"/>
          <w:lang w:val="en-GB"/>
        </w:rPr>
      </w:pPr>
    </w:p>
    <w:p w14:paraId="300FC68B" w14:textId="77777777" w:rsidR="000A6B1F" w:rsidRPr="00F43CFE" w:rsidRDefault="000A6B1F" w:rsidP="000A6B1F">
      <w:pPr>
        <w:spacing w:after="0"/>
        <w:rPr>
          <w:rFonts w:ascii="Trebuchet MS" w:hAnsi="Trebuchet MS"/>
          <w:lang w:val="en-GB"/>
        </w:rPr>
      </w:pPr>
    </w:p>
    <w:p w14:paraId="684080C2" w14:textId="77777777" w:rsidR="000A6B1F" w:rsidRPr="00F43CFE" w:rsidRDefault="000A6B1F" w:rsidP="48DE67FB">
      <w:pPr>
        <w:spacing w:after="0"/>
        <w:rPr>
          <w:rFonts w:ascii="Trebuchet MS" w:hAnsi="Trebuchet MS"/>
          <w:sz w:val="28"/>
          <w:szCs w:val="28"/>
          <w:lang w:val="en-GB"/>
        </w:rPr>
      </w:pPr>
    </w:p>
    <w:p w14:paraId="508F6C0A" w14:textId="77777777" w:rsidR="00126983" w:rsidRDefault="00126983"/>
    <w:sectPr w:rsidR="0012698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0655" w14:textId="77777777" w:rsidR="00792A1F" w:rsidRDefault="00792A1F" w:rsidP="000A6B1F">
      <w:pPr>
        <w:spacing w:after="0" w:line="240" w:lineRule="auto"/>
      </w:pPr>
      <w:r>
        <w:separator/>
      </w:r>
    </w:p>
  </w:endnote>
  <w:endnote w:type="continuationSeparator" w:id="0">
    <w:p w14:paraId="37022DBA" w14:textId="77777777" w:rsidR="00792A1F" w:rsidRDefault="00792A1F" w:rsidP="000A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calaSansOT-Italic">
    <w:altName w:val="Calibri"/>
    <w:panose1 w:val="00000000000000000000"/>
    <w:charset w:val="00"/>
    <w:family w:val="swiss"/>
    <w:notTrueType/>
    <w:pitch w:val="default"/>
    <w:sig w:usb0="00000003" w:usb1="00000000" w:usb2="00000000" w:usb3="00000000" w:csb0="00000001" w:csb1="00000000"/>
  </w:font>
  <w:font w:name="ScalaSansOT-Regular">
    <w:altName w:val="ScalaSansO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13390"/>
      <w:docPartObj>
        <w:docPartGallery w:val="Page Numbers (Bottom of Page)"/>
        <w:docPartUnique/>
      </w:docPartObj>
    </w:sdtPr>
    <w:sdtEndPr/>
    <w:sdtContent>
      <w:p w14:paraId="52470760" w14:textId="77777777" w:rsidR="000A6B1F" w:rsidRDefault="000A6B1F">
        <w:pPr>
          <w:pStyle w:val="Voettekst"/>
          <w:jc w:val="center"/>
        </w:pPr>
        <w:r>
          <w:fldChar w:fldCharType="begin"/>
        </w:r>
        <w:r>
          <w:instrText>PAGE   \* MERGEFORMAT</w:instrText>
        </w:r>
        <w:r>
          <w:fldChar w:fldCharType="separate"/>
        </w:r>
        <w:r>
          <w:rPr>
            <w:noProof/>
          </w:rPr>
          <w:t>2</w:t>
        </w:r>
        <w:r>
          <w:fldChar w:fldCharType="end"/>
        </w:r>
      </w:p>
    </w:sdtContent>
  </w:sdt>
  <w:p w14:paraId="09F2D07C" w14:textId="77777777" w:rsidR="000A6B1F" w:rsidRDefault="000A6B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DBC3" w14:textId="77777777" w:rsidR="000A6B1F" w:rsidRDefault="000A6B1F" w:rsidP="00882F5C">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7469" w14:textId="77777777" w:rsidR="00792A1F" w:rsidRDefault="00792A1F" w:rsidP="000A6B1F">
      <w:pPr>
        <w:spacing w:after="0" w:line="240" w:lineRule="auto"/>
      </w:pPr>
    </w:p>
  </w:footnote>
  <w:footnote w:type="continuationSeparator" w:id="0">
    <w:p w14:paraId="160C7D61" w14:textId="77777777" w:rsidR="00792A1F" w:rsidRPr="00823DC9" w:rsidRDefault="00792A1F" w:rsidP="00823DC9">
      <w:pPr>
        <w:pStyle w:val="Voettekst"/>
      </w:pPr>
    </w:p>
  </w:footnote>
  <w:footnote w:type="continuationNotice" w:id="1">
    <w:p w14:paraId="4A654B25" w14:textId="77777777" w:rsidR="00792A1F" w:rsidRDefault="00792A1F">
      <w:pPr>
        <w:spacing w:after="0" w:line="240" w:lineRule="auto"/>
      </w:pPr>
    </w:p>
  </w:footnote>
  <w:footnote w:id="2">
    <w:p w14:paraId="7EC22EA9" w14:textId="70B2E9F0" w:rsidR="000A6B1F" w:rsidRPr="00823DC9" w:rsidRDefault="000A6B1F" w:rsidP="00823DC9">
      <w:pPr>
        <w:pStyle w:val="Voetnoottekst"/>
        <w:rPr>
          <w:rFonts w:ascii="Trebuchet MS" w:hAnsi="Trebuchet MS"/>
          <w:lang w:val="en-US"/>
        </w:rPr>
      </w:pPr>
      <w:r w:rsidRPr="00823DC9">
        <w:rPr>
          <w:rStyle w:val="Voetnootmarkering"/>
          <w:rFonts w:ascii="Trebuchet MS" w:hAnsi="Trebuchet MS"/>
        </w:rPr>
        <w:footnoteRef/>
      </w:r>
      <w:r w:rsidRPr="00823DC9">
        <w:rPr>
          <w:rFonts w:ascii="Trebuchet MS" w:hAnsi="Trebuchet MS"/>
          <w:lang w:val="en-US"/>
        </w:rPr>
        <w:t xml:space="preserve"> Netherlands Institute for Human Rights</w:t>
      </w:r>
      <w:r w:rsidR="0039094B">
        <w:rPr>
          <w:rFonts w:ascii="Trebuchet MS" w:hAnsi="Trebuchet MS"/>
          <w:lang w:val="en-US"/>
        </w:rPr>
        <w:t xml:space="preserve"> (</w:t>
      </w:r>
      <w:r w:rsidR="0039094B" w:rsidRPr="0039094B">
        <w:rPr>
          <w:rFonts w:ascii="Trebuchet MS" w:hAnsi="Trebuchet MS"/>
          <w:lang w:val="en-US"/>
        </w:rPr>
        <w:t>NIHR</w:t>
      </w:r>
      <w:r w:rsidR="0039094B">
        <w:rPr>
          <w:rFonts w:ascii="Trebuchet MS" w:hAnsi="Trebuchet MS"/>
          <w:lang w:val="en-US"/>
        </w:rPr>
        <w:t>)</w:t>
      </w:r>
      <w:r w:rsidRPr="00823DC9">
        <w:rPr>
          <w:rFonts w:ascii="Trebuchet MS" w:hAnsi="Trebuchet MS"/>
          <w:lang w:val="en-US"/>
        </w:rPr>
        <w:t xml:space="preserve">, </w:t>
      </w:r>
      <w:r w:rsidRPr="00823DC9">
        <w:rPr>
          <w:rFonts w:ascii="Trebuchet MS" w:hAnsi="Trebuchet MS"/>
          <w:i/>
          <w:lang w:val="en-US"/>
        </w:rPr>
        <w:t xml:space="preserve">Submission to the committee on the rights of persons with disabilities concerning the initial report of the Netherlands, </w:t>
      </w:r>
      <w:r w:rsidRPr="00823DC9">
        <w:rPr>
          <w:rFonts w:ascii="Trebuchet MS" w:hAnsi="Trebuchet MS"/>
          <w:lang w:val="en-US"/>
        </w:rPr>
        <w:t xml:space="preserve">March 2018 (available at </w:t>
      </w:r>
      <w:r w:rsidR="004B79FF">
        <w:fldChar w:fldCharType="begin"/>
      </w:r>
      <w:r w:rsidR="004B79FF" w:rsidRPr="004B79FF">
        <w:rPr>
          <w:lang w:val="en-US"/>
        </w:rPr>
        <w:instrText>HYPERLINK "https://mensenrechten.nl/nl/publicatie/5c051025c155b7037d1ec495"</w:instrText>
      </w:r>
      <w:r w:rsidR="004B79FF">
        <w:fldChar w:fldCharType="separate"/>
      </w:r>
      <w:r w:rsidRPr="00823DC9">
        <w:rPr>
          <w:rStyle w:val="Hyperlink"/>
          <w:rFonts w:ascii="Trebuchet MS" w:hAnsi="Trebuchet MS"/>
          <w:lang w:val="en-US"/>
        </w:rPr>
        <w:t xml:space="preserve">Rapportage </w:t>
      </w:r>
      <w:proofErr w:type="spellStart"/>
      <w:r w:rsidRPr="00823DC9">
        <w:rPr>
          <w:rStyle w:val="Hyperlink"/>
          <w:rFonts w:ascii="Trebuchet MS" w:hAnsi="Trebuchet MS"/>
          <w:lang w:val="en-US"/>
        </w:rPr>
        <w:t>aan</w:t>
      </w:r>
      <w:proofErr w:type="spellEnd"/>
      <w:r w:rsidRPr="00823DC9">
        <w:rPr>
          <w:rStyle w:val="Hyperlink"/>
          <w:rFonts w:ascii="Trebuchet MS" w:hAnsi="Trebuchet MS"/>
          <w:lang w:val="en-US"/>
        </w:rPr>
        <w:t xml:space="preserve"> het </w:t>
      </w:r>
      <w:proofErr w:type="spellStart"/>
      <w:r w:rsidRPr="00823DC9">
        <w:rPr>
          <w:rStyle w:val="Hyperlink"/>
          <w:rFonts w:ascii="Trebuchet MS" w:hAnsi="Trebuchet MS"/>
          <w:lang w:val="en-US"/>
        </w:rPr>
        <w:t>Comité</w:t>
      </w:r>
      <w:proofErr w:type="spellEnd"/>
      <w:r w:rsidRPr="00823DC9">
        <w:rPr>
          <w:rStyle w:val="Hyperlink"/>
          <w:rFonts w:ascii="Trebuchet MS" w:hAnsi="Trebuchet MS"/>
          <w:lang w:val="en-US"/>
        </w:rPr>
        <w:t xml:space="preserve"> voor de </w:t>
      </w:r>
      <w:proofErr w:type="spellStart"/>
      <w:r w:rsidRPr="00823DC9">
        <w:rPr>
          <w:rStyle w:val="Hyperlink"/>
          <w:rFonts w:ascii="Trebuchet MS" w:hAnsi="Trebuchet MS"/>
          <w:lang w:val="en-US"/>
        </w:rPr>
        <w:t>rechten</w:t>
      </w:r>
      <w:proofErr w:type="spellEnd"/>
      <w:r w:rsidRPr="00823DC9">
        <w:rPr>
          <w:rStyle w:val="Hyperlink"/>
          <w:rFonts w:ascii="Trebuchet MS" w:hAnsi="Trebuchet MS"/>
          <w:lang w:val="en-US"/>
        </w:rPr>
        <w:t xml:space="preserve"> van </w:t>
      </w:r>
      <w:proofErr w:type="spellStart"/>
      <w:r w:rsidRPr="00823DC9">
        <w:rPr>
          <w:rStyle w:val="Hyperlink"/>
          <w:rFonts w:ascii="Trebuchet MS" w:hAnsi="Trebuchet MS"/>
          <w:lang w:val="en-US"/>
        </w:rPr>
        <w:t>personen</w:t>
      </w:r>
      <w:proofErr w:type="spellEnd"/>
      <w:r w:rsidRPr="00823DC9">
        <w:rPr>
          <w:rStyle w:val="Hyperlink"/>
          <w:rFonts w:ascii="Trebuchet MS" w:hAnsi="Trebuchet MS"/>
          <w:lang w:val="en-US"/>
        </w:rPr>
        <w:t xml:space="preserve"> met </w:t>
      </w:r>
      <w:proofErr w:type="spellStart"/>
      <w:r w:rsidRPr="00823DC9">
        <w:rPr>
          <w:rStyle w:val="Hyperlink"/>
          <w:rFonts w:ascii="Trebuchet MS" w:hAnsi="Trebuchet MS"/>
          <w:lang w:val="en-US"/>
        </w:rPr>
        <w:t>een</w:t>
      </w:r>
      <w:proofErr w:type="spellEnd"/>
      <w:r w:rsidRPr="00823DC9">
        <w:rPr>
          <w:rStyle w:val="Hyperlink"/>
          <w:rFonts w:ascii="Trebuchet MS" w:hAnsi="Trebuchet MS"/>
          <w:lang w:val="en-US"/>
        </w:rPr>
        <w:t xml:space="preserve"> handicap 2018 | </w:t>
      </w:r>
      <w:proofErr w:type="spellStart"/>
      <w:r w:rsidRPr="00823DC9">
        <w:rPr>
          <w:rStyle w:val="Hyperlink"/>
          <w:rFonts w:ascii="Trebuchet MS" w:hAnsi="Trebuchet MS"/>
          <w:lang w:val="en-US"/>
        </w:rPr>
        <w:t>Mensenrechten</w:t>
      </w:r>
      <w:proofErr w:type="spellEnd"/>
      <w:r w:rsidR="004B79FF">
        <w:rPr>
          <w:rStyle w:val="Hyperlink"/>
          <w:rFonts w:ascii="Trebuchet MS" w:hAnsi="Trebuchet MS"/>
          <w:lang w:val="en-US"/>
        </w:rPr>
        <w:fldChar w:fldCharType="end"/>
      </w:r>
      <w:r w:rsidRPr="00823DC9">
        <w:rPr>
          <w:rFonts w:ascii="Trebuchet MS" w:hAnsi="Trebuchet MS"/>
          <w:lang w:val="en-US"/>
        </w:rPr>
        <w:t xml:space="preserve">). </w:t>
      </w:r>
    </w:p>
  </w:footnote>
  <w:footnote w:id="3">
    <w:p w14:paraId="7A84F31D" w14:textId="25C08B89" w:rsidR="000A6B1F" w:rsidRPr="00823DC9" w:rsidRDefault="000A6B1F" w:rsidP="00823DC9">
      <w:pPr>
        <w:pStyle w:val="Voetnoottekst"/>
        <w:rPr>
          <w:rFonts w:ascii="Trebuchet MS" w:eastAsia="Trebuchet MS" w:hAnsi="Trebuchet MS" w:cs="Trebuchet MS"/>
          <w:lang w:val="en-US"/>
        </w:rPr>
      </w:pPr>
      <w:r w:rsidRPr="00823DC9">
        <w:rPr>
          <w:rStyle w:val="Voetnootmarkering"/>
          <w:rFonts w:ascii="Trebuchet MS" w:eastAsia="Trebuchet MS" w:hAnsi="Trebuchet MS" w:cs="Trebuchet MS"/>
        </w:rPr>
        <w:footnoteRef/>
      </w:r>
      <w:r w:rsidR="48DE67FB" w:rsidRPr="00823DC9">
        <w:rPr>
          <w:rFonts w:ascii="Trebuchet MS" w:eastAsia="Trebuchet MS" w:hAnsi="Trebuchet MS" w:cs="Trebuchet MS"/>
          <w:lang w:val="en-US"/>
        </w:rPr>
        <w:t xml:space="preserve"> </w:t>
      </w:r>
      <w:r w:rsidR="0039094B" w:rsidRPr="0039094B">
        <w:rPr>
          <w:rFonts w:ascii="Trebuchet MS" w:hAnsi="Trebuchet MS"/>
          <w:lang w:val="en-US"/>
        </w:rPr>
        <w:t>NIHR</w:t>
      </w:r>
      <w:r w:rsidR="48DE67FB" w:rsidRPr="00823DC9">
        <w:rPr>
          <w:rFonts w:ascii="Trebuchet MS" w:eastAsia="Trebuchet MS" w:hAnsi="Trebuchet MS" w:cs="Trebuchet MS"/>
          <w:lang w:val="en-US"/>
        </w:rPr>
        <w:t xml:space="preserve">, </w:t>
      </w:r>
      <w:proofErr w:type="spellStart"/>
      <w:r w:rsidR="0039094B" w:rsidRPr="0039094B">
        <w:rPr>
          <w:rFonts w:ascii="Trebuchet MS" w:eastAsia="Trebuchet MS" w:hAnsi="Trebuchet MS" w:cs="Trebuchet MS"/>
          <w:i/>
          <w:iCs/>
          <w:lang w:val="en-US"/>
        </w:rPr>
        <w:t>Jaarlijkse</w:t>
      </w:r>
      <w:proofErr w:type="spellEnd"/>
      <w:r w:rsidR="0039094B" w:rsidRPr="0039094B">
        <w:rPr>
          <w:rFonts w:ascii="Trebuchet MS" w:eastAsia="Trebuchet MS" w:hAnsi="Trebuchet MS" w:cs="Trebuchet MS"/>
          <w:i/>
          <w:iCs/>
          <w:lang w:val="en-US"/>
        </w:rPr>
        <w:t xml:space="preserve"> rapportage over VN-</w:t>
      </w:r>
      <w:proofErr w:type="spellStart"/>
      <w:r w:rsidR="0039094B" w:rsidRPr="0039094B">
        <w:rPr>
          <w:rFonts w:ascii="Trebuchet MS" w:eastAsia="Trebuchet MS" w:hAnsi="Trebuchet MS" w:cs="Trebuchet MS"/>
          <w:i/>
          <w:iCs/>
          <w:lang w:val="en-US"/>
        </w:rPr>
        <w:t>verdrag</w:t>
      </w:r>
      <w:proofErr w:type="spellEnd"/>
      <w:r w:rsidR="0039094B" w:rsidRPr="0039094B">
        <w:rPr>
          <w:rFonts w:ascii="Trebuchet MS" w:eastAsia="Trebuchet MS" w:hAnsi="Trebuchet MS" w:cs="Trebuchet MS"/>
          <w:i/>
          <w:iCs/>
          <w:lang w:val="en-US"/>
        </w:rPr>
        <w:t xml:space="preserve"> voor de </w:t>
      </w:r>
      <w:proofErr w:type="spellStart"/>
      <w:r w:rsidR="0039094B" w:rsidRPr="0039094B">
        <w:rPr>
          <w:rFonts w:ascii="Trebuchet MS" w:eastAsia="Trebuchet MS" w:hAnsi="Trebuchet MS" w:cs="Trebuchet MS"/>
          <w:i/>
          <w:iCs/>
          <w:lang w:val="en-US"/>
        </w:rPr>
        <w:t>rechten</w:t>
      </w:r>
      <w:proofErr w:type="spellEnd"/>
      <w:r w:rsidR="0039094B" w:rsidRPr="0039094B">
        <w:rPr>
          <w:rFonts w:ascii="Trebuchet MS" w:eastAsia="Trebuchet MS" w:hAnsi="Trebuchet MS" w:cs="Trebuchet MS"/>
          <w:i/>
          <w:iCs/>
          <w:lang w:val="en-US"/>
        </w:rPr>
        <w:t xml:space="preserve"> van </w:t>
      </w:r>
      <w:proofErr w:type="spellStart"/>
      <w:r w:rsidR="0039094B" w:rsidRPr="0039094B">
        <w:rPr>
          <w:rFonts w:ascii="Trebuchet MS" w:eastAsia="Trebuchet MS" w:hAnsi="Trebuchet MS" w:cs="Trebuchet MS"/>
          <w:i/>
          <w:iCs/>
          <w:lang w:val="en-US"/>
        </w:rPr>
        <w:t>personen</w:t>
      </w:r>
      <w:proofErr w:type="spellEnd"/>
      <w:r w:rsidR="0039094B" w:rsidRPr="0039094B">
        <w:rPr>
          <w:rFonts w:ascii="Trebuchet MS" w:eastAsia="Trebuchet MS" w:hAnsi="Trebuchet MS" w:cs="Trebuchet MS"/>
          <w:i/>
          <w:iCs/>
          <w:lang w:val="en-US"/>
        </w:rPr>
        <w:t xml:space="preserve"> met </w:t>
      </w:r>
      <w:proofErr w:type="spellStart"/>
      <w:r w:rsidR="0039094B" w:rsidRPr="0039094B">
        <w:rPr>
          <w:rFonts w:ascii="Trebuchet MS" w:eastAsia="Trebuchet MS" w:hAnsi="Trebuchet MS" w:cs="Trebuchet MS"/>
          <w:i/>
          <w:iCs/>
          <w:lang w:val="en-US"/>
        </w:rPr>
        <w:t>een</w:t>
      </w:r>
      <w:proofErr w:type="spellEnd"/>
      <w:r w:rsidR="0039094B" w:rsidRPr="0039094B">
        <w:rPr>
          <w:rFonts w:ascii="Trebuchet MS" w:eastAsia="Trebuchet MS" w:hAnsi="Trebuchet MS" w:cs="Trebuchet MS"/>
          <w:i/>
          <w:iCs/>
          <w:lang w:val="en-US"/>
        </w:rPr>
        <w:t xml:space="preserve"> handicap 2019</w:t>
      </w:r>
      <w:r w:rsidR="0039094B" w:rsidRPr="0039094B">
        <w:rPr>
          <w:rFonts w:ascii="Trebuchet MS" w:eastAsia="Trebuchet MS" w:hAnsi="Trebuchet MS" w:cs="Trebuchet MS"/>
          <w:lang w:val="en-US"/>
        </w:rPr>
        <w:t xml:space="preserve"> [</w:t>
      </w:r>
      <w:r w:rsidR="48DE67FB" w:rsidRPr="0039094B">
        <w:rPr>
          <w:rFonts w:ascii="Trebuchet MS" w:eastAsia="Trebuchet MS" w:hAnsi="Trebuchet MS" w:cs="Trebuchet MS"/>
          <w:lang w:val="en-US"/>
        </w:rPr>
        <w:t>Annual report on the implementation of the CRPD 2019</w:t>
      </w:r>
      <w:r w:rsidR="0039094B" w:rsidRPr="0039094B">
        <w:rPr>
          <w:rFonts w:ascii="Trebuchet MS" w:eastAsia="Trebuchet MS" w:hAnsi="Trebuchet MS" w:cs="Trebuchet MS"/>
          <w:lang w:val="en-US"/>
        </w:rPr>
        <w:t>]</w:t>
      </w:r>
      <w:r w:rsidR="48DE67FB" w:rsidRPr="0039094B">
        <w:rPr>
          <w:rFonts w:ascii="Trebuchet MS" w:eastAsia="Trebuchet MS" w:hAnsi="Trebuchet MS" w:cs="Trebuchet MS"/>
          <w:lang w:val="en-US"/>
        </w:rPr>
        <w:t>,</w:t>
      </w:r>
      <w:r w:rsidR="48DE67FB" w:rsidRPr="00823DC9">
        <w:rPr>
          <w:rFonts w:ascii="Trebuchet MS" w:eastAsia="Trebuchet MS" w:hAnsi="Trebuchet MS" w:cs="Trebuchet MS"/>
          <w:i/>
          <w:iCs/>
          <w:lang w:val="en-US"/>
        </w:rPr>
        <w:t xml:space="preserve"> December 2019</w:t>
      </w:r>
      <w:r w:rsidR="48DE67FB" w:rsidRPr="00823DC9">
        <w:rPr>
          <w:rFonts w:ascii="Trebuchet MS" w:eastAsia="Trebuchet MS" w:hAnsi="Trebuchet MS" w:cs="Trebuchet MS"/>
          <w:lang w:val="en-US"/>
        </w:rPr>
        <w:t xml:space="preserve"> (available at </w:t>
      </w:r>
      <w:r w:rsidR="004B79FF">
        <w:fldChar w:fldCharType="begin"/>
      </w:r>
      <w:r w:rsidR="004B79FF" w:rsidRPr="004B79FF">
        <w:rPr>
          <w:lang w:val="en-US"/>
        </w:rPr>
        <w:instrText>HYPERLINK "https://publicaties.mensenrechten.nl/publicatie/695c0934-cb85-42f6-ada9-bfa89a148064"</w:instrText>
      </w:r>
      <w:r w:rsidR="004B79FF">
        <w:fldChar w:fldCharType="separate"/>
      </w:r>
      <w:r w:rsidR="48DE67FB" w:rsidRPr="00823DC9">
        <w:rPr>
          <w:rStyle w:val="Hyperlink"/>
          <w:rFonts w:ascii="Trebuchet MS" w:eastAsia="Trebuchet MS" w:hAnsi="Trebuchet MS" w:cs="Trebuchet MS"/>
          <w:lang w:val="en-US"/>
        </w:rPr>
        <w:t>https://publicaties.mensenrechten.nl/publicatie/695c0934-cb85-42f6-ada9-bfa89a148064</w:t>
      </w:r>
      <w:r w:rsidR="004B79FF">
        <w:rPr>
          <w:rStyle w:val="Hyperlink"/>
          <w:rFonts w:ascii="Trebuchet MS" w:eastAsia="Trebuchet MS" w:hAnsi="Trebuchet MS" w:cs="Trebuchet MS"/>
          <w:lang w:val="en-US"/>
        </w:rPr>
        <w:fldChar w:fldCharType="end"/>
      </w:r>
      <w:r w:rsidR="48DE67FB" w:rsidRPr="00823DC9">
        <w:rPr>
          <w:rFonts w:ascii="Trebuchet MS" w:eastAsia="Trebuchet MS" w:hAnsi="Trebuchet MS" w:cs="Trebuchet MS"/>
          <w:lang w:val="en-US"/>
        </w:rPr>
        <w:t xml:space="preserve">). </w:t>
      </w:r>
    </w:p>
  </w:footnote>
  <w:footnote w:id="4">
    <w:p w14:paraId="596FAB20" w14:textId="08CB4791" w:rsidR="000A6B1F" w:rsidRPr="00823DC9" w:rsidRDefault="000A6B1F" w:rsidP="00823DC9">
      <w:pPr>
        <w:pStyle w:val="Voetnoottekst"/>
        <w:rPr>
          <w:rFonts w:ascii="Trebuchet MS" w:hAnsi="Trebuchet MS"/>
          <w:lang w:val="en-US"/>
        </w:rPr>
      </w:pPr>
      <w:r w:rsidRPr="00823DC9">
        <w:rPr>
          <w:rStyle w:val="Voetnootmarkering"/>
          <w:rFonts w:ascii="Trebuchet MS" w:hAnsi="Trebuchet MS"/>
        </w:rPr>
        <w:footnoteRef/>
      </w:r>
      <w:r w:rsidR="48DE67FB" w:rsidRPr="00823DC9">
        <w:rPr>
          <w:rFonts w:ascii="Trebuchet MS" w:eastAsia="Trebuchet MS" w:hAnsi="Trebuchet MS" w:cs="Trebuchet MS"/>
          <w:lang w:val="en-US"/>
        </w:rPr>
        <w:t xml:space="preserve"> Netherlands Scientific Council for Government Policy, </w:t>
      </w:r>
      <w:r w:rsidR="48DE67FB" w:rsidRPr="00823DC9">
        <w:rPr>
          <w:rFonts w:ascii="Trebuchet MS" w:eastAsia="Trebuchet MS" w:hAnsi="Trebuchet MS" w:cs="Trebuchet MS"/>
          <w:i/>
          <w:iCs/>
          <w:lang w:val="en-US"/>
        </w:rPr>
        <w:t>Thinking through COVID-19 Scenarios: A Guide to Necessary Choices</w:t>
      </w:r>
      <w:r w:rsidR="48DE67FB" w:rsidRPr="00823DC9">
        <w:rPr>
          <w:rFonts w:ascii="Trebuchet MS" w:eastAsia="Trebuchet MS" w:hAnsi="Trebuchet MS" w:cs="Trebuchet MS"/>
          <w:lang w:val="en-US"/>
        </w:rPr>
        <w:t xml:space="preserve">, November 2022 (available at: </w:t>
      </w:r>
      <w:r w:rsidR="004B79FF">
        <w:fldChar w:fldCharType="begin"/>
      </w:r>
      <w:r w:rsidR="004B79FF" w:rsidRPr="004B79FF">
        <w:rPr>
          <w:lang w:val="en-US"/>
        </w:rPr>
        <w:instrText>HYPERLINK "https://english.wrr.nl/latest/news/2022/11/16/a-future-proof-covid-policy-calls-for-action-based</w:instrText>
      </w:r>
      <w:r w:rsidR="004B79FF" w:rsidRPr="004B79FF">
        <w:rPr>
          <w:lang w:val="en-US"/>
        </w:rPr>
        <w:instrText>-on-different-scenarios"</w:instrText>
      </w:r>
      <w:r w:rsidR="004B79FF">
        <w:fldChar w:fldCharType="separate"/>
      </w:r>
      <w:r w:rsidR="48DE67FB" w:rsidRPr="00823DC9">
        <w:rPr>
          <w:rStyle w:val="Hyperlink"/>
          <w:rFonts w:ascii="Trebuchet MS" w:eastAsia="Trebuchet MS" w:hAnsi="Trebuchet MS" w:cs="Trebuchet MS"/>
          <w:lang w:val="en-US"/>
        </w:rPr>
        <w:t>https://english.wrr.nl/latest/news/2022/11/16/a-future-proof-covid-policy-calls-for-action-based-on-different-scenarios</w:t>
      </w:r>
      <w:r w:rsidR="004B79FF">
        <w:rPr>
          <w:rStyle w:val="Hyperlink"/>
          <w:rFonts w:ascii="Trebuchet MS" w:eastAsia="Trebuchet MS" w:hAnsi="Trebuchet MS" w:cs="Trebuchet MS"/>
          <w:lang w:val="en-US"/>
        </w:rPr>
        <w:fldChar w:fldCharType="end"/>
      </w:r>
      <w:r w:rsidR="48DE67FB" w:rsidRPr="00823DC9">
        <w:rPr>
          <w:rFonts w:ascii="Trebuchet MS" w:eastAsia="Trebuchet MS" w:hAnsi="Trebuchet MS" w:cs="Trebuchet MS"/>
          <w:lang w:val="en-US"/>
        </w:rPr>
        <w:t xml:space="preserve">). </w:t>
      </w:r>
    </w:p>
  </w:footnote>
  <w:footnote w:id="5">
    <w:p w14:paraId="2C04D3C0" w14:textId="65776BE4" w:rsidR="000A6B1F" w:rsidRPr="0039094B" w:rsidRDefault="000A6B1F" w:rsidP="00823DC9">
      <w:pPr>
        <w:pStyle w:val="Voetnoottekst"/>
        <w:rPr>
          <w:rFonts w:ascii="Trebuchet MS" w:hAnsi="Trebuchet MS"/>
          <w:lang w:val="en-US"/>
        </w:rPr>
      </w:pPr>
      <w:r w:rsidRPr="00823DC9">
        <w:rPr>
          <w:rStyle w:val="Voetnootmarkering"/>
          <w:rFonts w:ascii="Trebuchet MS" w:hAnsi="Trebuchet MS"/>
        </w:rPr>
        <w:footnoteRef/>
      </w:r>
      <w:r w:rsidRPr="0039094B">
        <w:rPr>
          <w:rFonts w:ascii="Trebuchet MS" w:hAnsi="Trebuchet MS"/>
          <w:lang w:val="en-US"/>
        </w:rPr>
        <w:t xml:space="preserve"> </w:t>
      </w:r>
      <w:r w:rsidR="0039094B" w:rsidRPr="0039094B">
        <w:rPr>
          <w:rFonts w:ascii="Trebuchet MS" w:hAnsi="Trebuchet MS"/>
          <w:lang w:val="en-US"/>
        </w:rPr>
        <w:t xml:space="preserve">NIHR, </w:t>
      </w:r>
      <w:proofErr w:type="spellStart"/>
      <w:r w:rsidRPr="0039094B">
        <w:rPr>
          <w:rFonts w:ascii="Trebuchet MS" w:hAnsi="Trebuchet MS"/>
          <w:i/>
          <w:iCs/>
          <w:lang w:val="en-US"/>
        </w:rPr>
        <w:t>Toekomstbestendig</w:t>
      </w:r>
      <w:proofErr w:type="spellEnd"/>
      <w:r w:rsidRPr="0039094B">
        <w:rPr>
          <w:rFonts w:ascii="Trebuchet MS" w:hAnsi="Trebuchet MS"/>
          <w:i/>
          <w:iCs/>
          <w:lang w:val="en-US"/>
        </w:rPr>
        <w:t xml:space="preserve"> </w:t>
      </w:r>
      <w:proofErr w:type="spellStart"/>
      <w:r w:rsidRPr="0039094B">
        <w:rPr>
          <w:rFonts w:ascii="Trebuchet MS" w:hAnsi="Trebuchet MS"/>
          <w:i/>
          <w:iCs/>
          <w:lang w:val="en-US"/>
        </w:rPr>
        <w:t>coronabeleid</w:t>
      </w:r>
      <w:proofErr w:type="spellEnd"/>
      <w:r w:rsidRPr="0039094B">
        <w:rPr>
          <w:rFonts w:ascii="Trebuchet MS" w:hAnsi="Trebuchet MS"/>
          <w:i/>
          <w:iCs/>
          <w:lang w:val="en-US"/>
        </w:rPr>
        <w:t xml:space="preserve"> </w:t>
      </w:r>
      <w:proofErr w:type="spellStart"/>
      <w:r w:rsidRPr="0039094B">
        <w:rPr>
          <w:rFonts w:ascii="Trebuchet MS" w:hAnsi="Trebuchet MS"/>
          <w:i/>
          <w:iCs/>
          <w:lang w:val="en-US"/>
        </w:rPr>
        <w:t>vraagt</w:t>
      </w:r>
      <w:proofErr w:type="spellEnd"/>
      <w:r w:rsidRPr="0039094B">
        <w:rPr>
          <w:rFonts w:ascii="Trebuchet MS" w:hAnsi="Trebuchet MS"/>
          <w:i/>
          <w:iCs/>
          <w:lang w:val="en-US"/>
        </w:rPr>
        <w:t xml:space="preserve"> om </w:t>
      </w:r>
      <w:proofErr w:type="spellStart"/>
      <w:r w:rsidRPr="0039094B">
        <w:rPr>
          <w:rFonts w:ascii="Trebuchet MS" w:hAnsi="Trebuchet MS"/>
          <w:i/>
          <w:iCs/>
          <w:lang w:val="en-US"/>
        </w:rPr>
        <w:t>actie</w:t>
      </w:r>
      <w:proofErr w:type="spellEnd"/>
      <w:r w:rsidRPr="0039094B">
        <w:rPr>
          <w:rFonts w:ascii="Trebuchet MS" w:hAnsi="Trebuchet MS"/>
          <w:i/>
          <w:iCs/>
          <w:lang w:val="en-US"/>
        </w:rPr>
        <w:t xml:space="preserve"> via </w:t>
      </w:r>
      <w:proofErr w:type="spellStart"/>
      <w:r w:rsidRPr="0039094B">
        <w:rPr>
          <w:rFonts w:ascii="Trebuchet MS" w:hAnsi="Trebuchet MS"/>
          <w:i/>
          <w:iCs/>
          <w:lang w:val="en-US"/>
        </w:rPr>
        <w:t>doordenken</w:t>
      </w:r>
      <w:proofErr w:type="spellEnd"/>
      <w:r w:rsidRPr="0039094B">
        <w:rPr>
          <w:rFonts w:ascii="Trebuchet MS" w:hAnsi="Trebuchet MS"/>
          <w:i/>
          <w:iCs/>
          <w:lang w:val="en-US"/>
        </w:rPr>
        <w:t xml:space="preserve"> scenario’s</w:t>
      </w:r>
      <w:r w:rsidR="0039094B" w:rsidRPr="0039094B">
        <w:rPr>
          <w:rFonts w:ascii="Trebuchet MS" w:hAnsi="Trebuchet MS"/>
          <w:lang w:val="en-US"/>
        </w:rPr>
        <w:t xml:space="preserve"> [Future covid-policies</w:t>
      </w:r>
      <w:r w:rsidR="0039094B">
        <w:rPr>
          <w:rFonts w:ascii="Trebuchet MS" w:hAnsi="Trebuchet MS"/>
          <w:lang w:val="en-US"/>
        </w:rPr>
        <w:t xml:space="preserve"> require thinking through of scenarios’]</w:t>
      </w:r>
      <w:r w:rsidRPr="0039094B">
        <w:rPr>
          <w:rFonts w:ascii="Trebuchet MS" w:hAnsi="Trebuchet MS"/>
          <w:lang w:val="en-US"/>
        </w:rPr>
        <w:t xml:space="preserve">, </w:t>
      </w:r>
      <w:proofErr w:type="spellStart"/>
      <w:r w:rsidRPr="0039094B">
        <w:rPr>
          <w:rFonts w:ascii="Trebuchet MS" w:hAnsi="Trebuchet MS"/>
          <w:lang w:val="en-US"/>
        </w:rPr>
        <w:t>september</w:t>
      </w:r>
      <w:proofErr w:type="spellEnd"/>
      <w:r w:rsidRPr="0039094B">
        <w:rPr>
          <w:rFonts w:ascii="Trebuchet MS" w:hAnsi="Trebuchet MS"/>
          <w:lang w:val="en-US"/>
        </w:rPr>
        <w:t xml:space="preserve"> 2022, (available at </w:t>
      </w:r>
      <w:r w:rsidR="004B79FF">
        <w:fldChar w:fldCharType="begin"/>
      </w:r>
      <w:r w:rsidR="004B79FF" w:rsidRPr="004B79FF">
        <w:rPr>
          <w:lang w:val="en-US"/>
        </w:rPr>
        <w:instrText>HYPERLINK "https://www.mensenrechten.nl/actueel/nieuws/2022/09/05/toekomstig-bestendig-coronabeleid-vraagt-om-actie-via-doordenken-scenari</w:instrText>
      </w:r>
      <w:r w:rsidR="004B79FF" w:rsidRPr="004B79FF">
        <w:rPr>
          <w:lang w:val="en-US"/>
        </w:rPr>
        <w:instrText>os"</w:instrText>
      </w:r>
      <w:r w:rsidR="004B79FF">
        <w:fldChar w:fldCharType="separate"/>
      </w:r>
      <w:r w:rsidRPr="0039094B">
        <w:rPr>
          <w:rStyle w:val="Hyperlink"/>
          <w:rFonts w:ascii="Trebuchet MS" w:hAnsi="Trebuchet MS"/>
          <w:lang w:val="en-US"/>
        </w:rPr>
        <w:t>https://www.mensenrechten.nl/actueel/nieuws/2022/09/05/toekomstig-bestendig-coronabeleid-vraagt-om-actie-via-doordenken-scenarios</w:t>
      </w:r>
      <w:r w:rsidR="004B79FF">
        <w:rPr>
          <w:rStyle w:val="Hyperlink"/>
          <w:rFonts w:ascii="Trebuchet MS" w:hAnsi="Trebuchet MS"/>
          <w:lang w:val="en-US"/>
        </w:rPr>
        <w:fldChar w:fldCharType="end"/>
      </w:r>
      <w:r w:rsidRPr="0039094B">
        <w:rPr>
          <w:rFonts w:ascii="Trebuchet MS" w:hAnsi="Trebuchet MS"/>
          <w:lang w:val="en-US"/>
        </w:rPr>
        <w:t xml:space="preserve">). </w:t>
      </w:r>
    </w:p>
  </w:footnote>
  <w:footnote w:id="6">
    <w:p w14:paraId="69E1E94E" w14:textId="208CBF88" w:rsidR="0039094B" w:rsidRPr="0039094B" w:rsidRDefault="0039094B">
      <w:pPr>
        <w:pStyle w:val="Voetnoottekst"/>
        <w:rPr>
          <w:lang w:val="en-US"/>
        </w:rPr>
      </w:pPr>
      <w:r>
        <w:rPr>
          <w:rStyle w:val="Voetnootmarkering"/>
        </w:rPr>
        <w:footnoteRef/>
      </w:r>
      <w:r w:rsidRPr="004B79FF">
        <w:rPr>
          <w:lang w:val="en-US"/>
        </w:rPr>
        <w:t xml:space="preserve"> </w:t>
      </w:r>
      <w:r w:rsidRPr="004B79FF">
        <w:rPr>
          <w:rFonts w:ascii="Trebuchet MS" w:hAnsi="Trebuchet MS"/>
          <w:lang w:val="en-US"/>
        </w:rPr>
        <w:t xml:space="preserve">NIHR, </w:t>
      </w:r>
      <w:r w:rsidRPr="004B79FF">
        <w:rPr>
          <w:rFonts w:ascii="Trebuchet MS" w:hAnsi="Trebuchet MS"/>
          <w:i/>
          <w:iCs/>
          <w:lang w:val="en-US"/>
        </w:rPr>
        <w:t xml:space="preserve">Toegankelijke informatie en communicatie in risicovolle situaties </w:t>
      </w:r>
      <w:r w:rsidRPr="004B79FF">
        <w:rPr>
          <w:rFonts w:ascii="Trebuchet MS" w:hAnsi="Trebuchet MS"/>
          <w:lang w:val="en-US"/>
        </w:rPr>
        <w:t xml:space="preserve">[Accessible information and communication in situations of crisis], February 2020. </w:t>
      </w:r>
      <w:r w:rsidRPr="00823DC9">
        <w:rPr>
          <w:rFonts w:ascii="Trebuchet MS" w:hAnsi="Trebuchet MS"/>
          <w:lang w:val="en-US"/>
        </w:rPr>
        <w:t xml:space="preserve">(available at: </w:t>
      </w:r>
      <w:r w:rsidR="004B79FF">
        <w:fldChar w:fldCharType="begin"/>
      </w:r>
      <w:r w:rsidR="004B79FF" w:rsidRPr="004B79FF">
        <w:rPr>
          <w:lang w:val="en-US"/>
        </w:rPr>
        <w:instrText>HYPERLINK "https://www.mensenrechten.nl/actueel/toegelicht/toegelicht/2020/toegankelijke-informatie-en-communicatie-in-risicovolle-situaties" \h</w:instrText>
      </w:r>
      <w:r w:rsidR="004B79FF">
        <w:fldChar w:fldCharType="separate"/>
      </w:r>
      <w:r w:rsidRPr="00823DC9">
        <w:rPr>
          <w:rStyle w:val="Hyperlink"/>
          <w:rFonts w:ascii="Trebuchet MS" w:hAnsi="Trebuchet MS"/>
          <w:lang w:val="en-US"/>
        </w:rPr>
        <w:t>https://www.mensenrechten.nl/actueel/toegelicht/toegelicht/2020/toegankelijke-informatie-en-communicatie-in-risicovolle-situaties</w:t>
      </w:r>
      <w:r w:rsidR="004B79FF">
        <w:rPr>
          <w:rStyle w:val="Hyperlink"/>
          <w:rFonts w:ascii="Trebuchet MS" w:hAnsi="Trebuchet MS"/>
          <w:lang w:val="en-US"/>
        </w:rPr>
        <w:fldChar w:fldCharType="end"/>
      </w:r>
      <w:r w:rsidRPr="00823DC9">
        <w:rPr>
          <w:rFonts w:ascii="Trebuchet MS" w:hAnsi="Trebuchet MS"/>
          <w:lang w:val="en-US"/>
        </w:rPr>
        <w:t>)</w:t>
      </w:r>
      <w:r>
        <w:rPr>
          <w:rFonts w:ascii="Trebuchet MS" w:hAnsi="Trebuchet MS"/>
          <w:lang w:val="en-US"/>
        </w:rPr>
        <w:t>.</w:t>
      </w:r>
    </w:p>
  </w:footnote>
  <w:footnote w:id="7">
    <w:p w14:paraId="503C4085" w14:textId="7D560CC4" w:rsidR="000A6B1F" w:rsidRPr="00823DC9" w:rsidRDefault="000A6B1F" w:rsidP="00823DC9">
      <w:pPr>
        <w:pStyle w:val="Voetnoottekst"/>
        <w:rPr>
          <w:rFonts w:ascii="Trebuchet MS" w:hAnsi="Trebuchet MS"/>
          <w:lang w:val="en-US"/>
        </w:rPr>
      </w:pPr>
      <w:r w:rsidRPr="00823DC9">
        <w:rPr>
          <w:rStyle w:val="Voetnootmarkering"/>
          <w:rFonts w:ascii="Trebuchet MS" w:hAnsi="Trebuchet MS"/>
        </w:rPr>
        <w:footnoteRef/>
      </w:r>
      <w:r w:rsidRPr="00823DC9">
        <w:rPr>
          <w:rFonts w:ascii="Trebuchet MS" w:hAnsi="Trebuchet MS"/>
          <w:lang w:val="en-US"/>
        </w:rPr>
        <w:t xml:space="preserve"> </w:t>
      </w:r>
      <w:r w:rsidR="0039094B" w:rsidRPr="0039094B">
        <w:rPr>
          <w:rFonts w:ascii="Trebuchet MS" w:hAnsi="Trebuchet MS"/>
          <w:lang w:val="en-US"/>
        </w:rPr>
        <w:t>NIHR</w:t>
      </w:r>
      <w:r w:rsidRPr="00823DC9">
        <w:rPr>
          <w:rFonts w:ascii="Trebuchet MS" w:hAnsi="Trebuchet MS"/>
          <w:i/>
          <w:iCs/>
          <w:lang w:val="en-US"/>
        </w:rPr>
        <w:t>, Additional Report to the committee on the rights of persons with disabilities concerning the initial report of the Netherlands</w:t>
      </w:r>
      <w:r w:rsidRPr="00823DC9">
        <w:rPr>
          <w:rFonts w:ascii="Trebuchet MS" w:hAnsi="Trebuchet MS"/>
          <w:lang w:val="en-US"/>
        </w:rPr>
        <w:t xml:space="preserve">, February 2022 (available at: </w:t>
      </w:r>
      <w:r w:rsidR="004B79FF">
        <w:fldChar w:fldCharType="begin"/>
      </w:r>
      <w:r w:rsidR="004B79FF" w:rsidRPr="004B79FF">
        <w:rPr>
          <w:lang w:val="en-US"/>
        </w:rPr>
        <w:instrText>HYPERLINK "https://publicaties.mensenrechten.nl/publicatie/6200da3c20f34f5d83620f9f"</w:instrText>
      </w:r>
      <w:r w:rsidR="004B79FF">
        <w:fldChar w:fldCharType="separate"/>
      </w:r>
      <w:r w:rsidRPr="00823DC9">
        <w:rPr>
          <w:rStyle w:val="Hyperlink"/>
          <w:rFonts w:ascii="Trebuchet MS" w:hAnsi="Trebuchet MS"/>
          <w:lang w:val="en-US"/>
        </w:rPr>
        <w:t>https://publicaties.mensenrechten.nl/publicatie/6200da3c20f34f5d83620f9f</w:t>
      </w:r>
      <w:r w:rsidR="004B79FF">
        <w:rPr>
          <w:rStyle w:val="Hyperlink"/>
          <w:rFonts w:ascii="Trebuchet MS" w:hAnsi="Trebuchet MS"/>
          <w:lang w:val="en-US"/>
        </w:rPr>
        <w:fldChar w:fldCharType="end"/>
      </w:r>
      <w:r w:rsidRPr="00823DC9">
        <w:rPr>
          <w:rFonts w:ascii="Trebuchet MS" w:hAnsi="Trebuchet MS"/>
          <w:lang w:val="en-US"/>
        </w:rPr>
        <w:t xml:space="preserve">) </w:t>
      </w:r>
    </w:p>
  </w:footnote>
  <w:footnote w:id="8">
    <w:p w14:paraId="29605420" w14:textId="7B654FAD" w:rsidR="48DE67FB" w:rsidRPr="00823DC9" w:rsidRDefault="48DE67FB" w:rsidP="00823DC9">
      <w:pPr>
        <w:spacing w:line="240" w:lineRule="auto"/>
        <w:rPr>
          <w:rFonts w:ascii="Trebuchet MS" w:hAnsi="Trebuchet MS"/>
          <w:sz w:val="20"/>
          <w:szCs w:val="20"/>
          <w:lang w:val="en-US"/>
        </w:rPr>
      </w:pPr>
      <w:r w:rsidRPr="00823DC9">
        <w:rPr>
          <w:rStyle w:val="Voetnootmarkering"/>
          <w:rFonts w:ascii="Trebuchet MS" w:hAnsi="Trebuchet MS"/>
          <w:sz w:val="20"/>
          <w:szCs w:val="20"/>
        </w:rPr>
        <w:footnoteRef/>
      </w:r>
      <w:r w:rsidRPr="0039094B">
        <w:rPr>
          <w:rFonts w:ascii="Trebuchet MS" w:hAnsi="Trebuchet MS"/>
          <w:sz w:val="20"/>
          <w:szCs w:val="20"/>
          <w:lang w:val="en-US"/>
        </w:rPr>
        <w:t xml:space="preserve"> </w:t>
      </w:r>
      <w:r w:rsidR="0039094B" w:rsidRPr="0039094B">
        <w:rPr>
          <w:rFonts w:ascii="Trebuchet MS" w:hAnsi="Trebuchet MS"/>
          <w:sz w:val="20"/>
          <w:szCs w:val="20"/>
          <w:lang w:val="en-US"/>
        </w:rPr>
        <w:t xml:space="preserve">NIHR, </w:t>
      </w:r>
      <w:proofErr w:type="spellStart"/>
      <w:r w:rsidR="0039094B" w:rsidRPr="0039094B">
        <w:rPr>
          <w:rFonts w:ascii="Trebuchet MS" w:hAnsi="Trebuchet MS"/>
          <w:i/>
          <w:iCs/>
          <w:sz w:val="20"/>
          <w:szCs w:val="20"/>
          <w:lang w:val="en-US"/>
        </w:rPr>
        <w:t>Toegankelijke</w:t>
      </w:r>
      <w:proofErr w:type="spellEnd"/>
      <w:r w:rsidR="0039094B" w:rsidRPr="0039094B">
        <w:rPr>
          <w:rFonts w:ascii="Trebuchet MS" w:hAnsi="Trebuchet MS"/>
          <w:i/>
          <w:iCs/>
          <w:sz w:val="20"/>
          <w:szCs w:val="20"/>
          <w:lang w:val="en-US"/>
        </w:rPr>
        <w:t xml:space="preserve"> </w:t>
      </w:r>
      <w:proofErr w:type="spellStart"/>
      <w:r w:rsidR="0039094B" w:rsidRPr="0039094B">
        <w:rPr>
          <w:rFonts w:ascii="Trebuchet MS" w:hAnsi="Trebuchet MS"/>
          <w:i/>
          <w:iCs/>
          <w:sz w:val="20"/>
          <w:szCs w:val="20"/>
          <w:lang w:val="en-US"/>
        </w:rPr>
        <w:t>informatie</w:t>
      </w:r>
      <w:proofErr w:type="spellEnd"/>
      <w:r w:rsidR="0039094B" w:rsidRPr="0039094B">
        <w:rPr>
          <w:rFonts w:ascii="Trebuchet MS" w:hAnsi="Trebuchet MS"/>
          <w:i/>
          <w:iCs/>
          <w:sz w:val="20"/>
          <w:szCs w:val="20"/>
          <w:lang w:val="en-US"/>
        </w:rPr>
        <w:t xml:space="preserve"> </w:t>
      </w:r>
      <w:proofErr w:type="spellStart"/>
      <w:r w:rsidR="0039094B" w:rsidRPr="0039094B">
        <w:rPr>
          <w:rFonts w:ascii="Trebuchet MS" w:hAnsi="Trebuchet MS"/>
          <w:i/>
          <w:iCs/>
          <w:sz w:val="20"/>
          <w:szCs w:val="20"/>
          <w:lang w:val="en-US"/>
        </w:rPr>
        <w:t>en</w:t>
      </w:r>
      <w:proofErr w:type="spellEnd"/>
      <w:r w:rsidR="0039094B" w:rsidRPr="0039094B">
        <w:rPr>
          <w:rFonts w:ascii="Trebuchet MS" w:hAnsi="Trebuchet MS"/>
          <w:i/>
          <w:iCs/>
          <w:sz w:val="20"/>
          <w:szCs w:val="20"/>
          <w:lang w:val="en-US"/>
        </w:rPr>
        <w:t xml:space="preserve"> </w:t>
      </w:r>
      <w:proofErr w:type="spellStart"/>
      <w:r w:rsidR="0039094B" w:rsidRPr="0039094B">
        <w:rPr>
          <w:rFonts w:ascii="Trebuchet MS" w:hAnsi="Trebuchet MS"/>
          <w:i/>
          <w:iCs/>
          <w:sz w:val="20"/>
          <w:szCs w:val="20"/>
          <w:lang w:val="en-US"/>
        </w:rPr>
        <w:t>communicatie</w:t>
      </w:r>
      <w:proofErr w:type="spellEnd"/>
      <w:r w:rsidR="0039094B" w:rsidRPr="0039094B">
        <w:rPr>
          <w:rFonts w:ascii="Trebuchet MS" w:hAnsi="Trebuchet MS"/>
          <w:i/>
          <w:iCs/>
          <w:sz w:val="20"/>
          <w:szCs w:val="20"/>
          <w:lang w:val="en-US"/>
        </w:rPr>
        <w:t xml:space="preserve"> in </w:t>
      </w:r>
      <w:proofErr w:type="spellStart"/>
      <w:r w:rsidR="0039094B" w:rsidRPr="0039094B">
        <w:rPr>
          <w:rFonts w:ascii="Trebuchet MS" w:hAnsi="Trebuchet MS"/>
          <w:i/>
          <w:iCs/>
          <w:sz w:val="20"/>
          <w:szCs w:val="20"/>
          <w:lang w:val="en-US"/>
        </w:rPr>
        <w:t>risicovolle</w:t>
      </w:r>
      <w:proofErr w:type="spellEnd"/>
      <w:r w:rsidR="0039094B" w:rsidRPr="0039094B">
        <w:rPr>
          <w:rFonts w:ascii="Trebuchet MS" w:hAnsi="Trebuchet MS"/>
          <w:i/>
          <w:iCs/>
          <w:sz w:val="20"/>
          <w:szCs w:val="20"/>
          <w:lang w:val="en-US"/>
        </w:rPr>
        <w:t xml:space="preserve"> </w:t>
      </w:r>
      <w:proofErr w:type="spellStart"/>
      <w:r w:rsidR="0039094B" w:rsidRPr="0039094B">
        <w:rPr>
          <w:rFonts w:ascii="Trebuchet MS" w:hAnsi="Trebuchet MS"/>
          <w:i/>
          <w:iCs/>
          <w:sz w:val="20"/>
          <w:szCs w:val="20"/>
          <w:lang w:val="en-US"/>
        </w:rPr>
        <w:t>situaties</w:t>
      </w:r>
      <w:proofErr w:type="spellEnd"/>
      <w:r w:rsidR="0039094B" w:rsidRPr="0039094B">
        <w:rPr>
          <w:rFonts w:ascii="Trebuchet MS" w:hAnsi="Trebuchet MS"/>
          <w:i/>
          <w:iCs/>
          <w:lang w:val="en-US"/>
        </w:rPr>
        <w:t xml:space="preserve"> </w:t>
      </w:r>
      <w:r w:rsidR="0039094B" w:rsidRPr="0039094B">
        <w:rPr>
          <w:rFonts w:ascii="Trebuchet MS" w:hAnsi="Trebuchet MS"/>
          <w:lang w:val="en-US"/>
        </w:rPr>
        <w:t>[Accessible information and communication in situations of crisis]</w:t>
      </w:r>
      <w:r w:rsidR="0039094B" w:rsidRPr="0039094B">
        <w:rPr>
          <w:rFonts w:ascii="Trebuchet MS" w:hAnsi="Trebuchet MS"/>
          <w:sz w:val="20"/>
          <w:szCs w:val="20"/>
          <w:lang w:val="en-US"/>
        </w:rPr>
        <w:t xml:space="preserve">, February 2020. </w:t>
      </w:r>
      <w:r w:rsidR="0039094B" w:rsidRPr="00823DC9">
        <w:rPr>
          <w:rFonts w:ascii="Trebuchet MS" w:hAnsi="Trebuchet MS"/>
          <w:sz w:val="20"/>
          <w:szCs w:val="20"/>
          <w:lang w:val="en-US"/>
        </w:rPr>
        <w:t xml:space="preserve">(available at: </w:t>
      </w:r>
      <w:r w:rsidR="004B79FF">
        <w:fldChar w:fldCharType="begin"/>
      </w:r>
      <w:r w:rsidR="004B79FF" w:rsidRPr="004B79FF">
        <w:rPr>
          <w:lang w:val="en-US"/>
        </w:rPr>
        <w:instrText>HYPERLINK "https://www.mensenrechten.nl/actueel/toegelicht/toegelicht/2020/toegankelijke-informatie-en-communicatie-in-risicovolle-situaties" \h</w:instrText>
      </w:r>
      <w:r w:rsidR="004B79FF">
        <w:fldChar w:fldCharType="separate"/>
      </w:r>
      <w:r w:rsidR="0039094B" w:rsidRPr="00823DC9">
        <w:rPr>
          <w:rStyle w:val="Hyperlink"/>
          <w:rFonts w:ascii="Trebuchet MS" w:hAnsi="Trebuchet MS"/>
          <w:sz w:val="20"/>
          <w:szCs w:val="20"/>
          <w:lang w:val="en-US"/>
        </w:rPr>
        <w:t>https://www.mensenrechten.nl/actueel/toegelicht/toegelicht/2020/toegankelijke-informatie-en-communicatie-in-risicovolle-situaties</w:t>
      </w:r>
      <w:r w:rsidR="004B79FF">
        <w:rPr>
          <w:rStyle w:val="Hyperlink"/>
          <w:rFonts w:ascii="Trebuchet MS" w:hAnsi="Trebuchet MS"/>
          <w:sz w:val="20"/>
          <w:szCs w:val="20"/>
          <w:lang w:val="en-US"/>
        </w:rPr>
        <w:fldChar w:fldCharType="end"/>
      </w:r>
      <w:r w:rsidR="0039094B" w:rsidRPr="00823DC9">
        <w:rPr>
          <w:rFonts w:ascii="Trebuchet MS" w:hAnsi="Trebuchet MS"/>
          <w:sz w:val="20"/>
          <w:szCs w:val="20"/>
          <w:lang w:val="en-US"/>
        </w:rPr>
        <w:t>)</w:t>
      </w:r>
      <w:r w:rsidR="0039094B">
        <w:rPr>
          <w:rFonts w:ascii="Trebuchet MS" w:hAnsi="Trebuchet MS"/>
          <w:sz w:val="20"/>
          <w:szCs w:val="20"/>
          <w:lang w:val="en-US"/>
        </w:rPr>
        <w:t>.</w:t>
      </w:r>
    </w:p>
    <w:p w14:paraId="4435F1EB" w14:textId="3CC0BB6D" w:rsidR="48DE67FB" w:rsidRPr="00823DC9" w:rsidRDefault="48DE67FB" w:rsidP="00823DC9">
      <w:pPr>
        <w:spacing w:line="240" w:lineRule="auto"/>
        <w:rPr>
          <w:rFonts w:ascii="Trebuchet MS" w:hAnsi="Trebuchet MS"/>
          <w:sz w:val="20"/>
          <w:szCs w:val="20"/>
          <w:lang w:val="en-US"/>
        </w:rPr>
      </w:pPr>
    </w:p>
  </w:footnote>
  <w:footnote w:id="9">
    <w:p w14:paraId="6B1AC857" w14:textId="239C7DD8" w:rsidR="00823DC9" w:rsidRPr="00823DC9" w:rsidRDefault="00823DC9">
      <w:pPr>
        <w:pStyle w:val="Voetnoottekst"/>
        <w:rPr>
          <w:lang w:val="en-US"/>
        </w:rPr>
      </w:pPr>
      <w:r>
        <w:rPr>
          <w:rStyle w:val="Voetnootmarkering"/>
        </w:rPr>
        <w:footnoteRef/>
      </w:r>
      <w:r w:rsidRPr="00823DC9">
        <w:t xml:space="preserve"> </w:t>
      </w:r>
      <w:r w:rsidR="0039094B" w:rsidRPr="0039094B">
        <w:rPr>
          <w:rFonts w:ascii="Trebuchet MS" w:hAnsi="Trebuchet MS"/>
        </w:rPr>
        <w:t>NIHR,</w:t>
      </w:r>
      <w:r w:rsidR="0039094B" w:rsidRPr="00823DC9">
        <w:rPr>
          <w:rFonts w:ascii="Trebuchet MS" w:hAnsi="Trebuchet MS"/>
          <w:i/>
          <w:iCs/>
        </w:rPr>
        <w:t xml:space="preserve"> Toegankelijke informatie en communicatie in risicovolle situaties</w:t>
      </w:r>
      <w:r w:rsidR="0039094B" w:rsidRPr="00823DC9">
        <w:rPr>
          <w:rFonts w:ascii="Trebuchet MS" w:hAnsi="Trebuchet MS"/>
        </w:rPr>
        <w:t>,</w:t>
      </w:r>
      <w:r w:rsidR="0039094B">
        <w:rPr>
          <w:rFonts w:ascii="Trebuchet MS" w:hAnsi="Trebuchet MS"/>
        </w:rPr>
        <w:t xml:space="preserve"> </w:t>
      </w:r>
      <w:r w:rsidR="0039094B" w:rsidRPr="00823DC9">
        <w:rPr>
          <w:rFonts w:ascii="Trebuchet MS" w:hAnsi="Trebuchet MS"/>
        </w:rPr>
        <w:t xml:space="preserve"> </w:t>
      </w:r>
      <w:proofErr w:type="spellStart"/>
      <w:r w:rsidR="0039094B" w:rsidRPr="00823DC9">
        <w:rPr>
          <w:rFonts w:ascii="Trebuchet MS" w:hAnsi="Trebuchet MS"/>
        </w:rPr>
        <w:t>February</w:t>
      </w:r>
      <w:proofErr w:type="spellEnd"/>
      <w:r w:rsidR="0039094B" w:rsidRPr="00823DC9">
        <w:rPr>
          <w:rFonts w:ascii="Trebuchet MS" w:hAnsi="Trebuchet MS"/>
        </w:rPr>
        <w:t xml:space="preserve"> 2020. </w:t>
      </w:r>
      <w:r w:rsidR="0039094B" w:rsidRPr="00823DC9">
        <w:rPr>
          <w:rFonts w:ascii="Trebuchet MS" w:hAnsi="Trebuchet MS"/>
          <w:lang w:val="en-US"/>
        </w:rPr>
        <w:t xml:space="preserve">(available at: </w:t>
      </w:r>
      <w:r w:rsidR="004B79FF">
        <w:fldChar w:fldCharType="begin"/>
      </w:r>
      <w:r w:rsidR="004B79FF" w:rsidRPr="004B79FF">
        <w:rPr>
          <w:lang w:val="en-US"/>
        </w:rPr>
        <w:instrText>HYPERLINK "https://www.mensenrechten.nl/actueel/toegelicht/toegelicht/2020/toegankelijke-informatie-en-communicatie-in-risicovolle-situaties" \h</w:instrText>
      </w:r>
      <w:r w:rsidR="004B79FF">
        <w:fldChar w:fldCharType="separate"/>
      </w:r>
      <w:r w:rsidR="0039094B" w:rsidRPr="00823DC9">
        <w:rPr>
          <w:rStyle w:val="Hyperlink"/>
          <w:rFonts w:ascii="Trebuchet MS" w:hAnsi="Trebuchet MS"/>
          <w:lang w:val="en-US"/>
        </w:rPr>
        <w:t>https://www.mensenrechten.nl/actueel/toegelicht/toegelicht/2020/toegankelijke-informatie-en-communicatie-in-risicovolle-situaties</w:t>
      </w:r>
      <w:r w:rsidR="004B79FF">
        <w:rPr>
          <w:rStyle w:val="Hyperlink"/>
          <w:rFonts w:ascii="Trebuchet MS" w:hAnsi="Trebuchet MS"/>
          <w:lang w:val="en-US"/>
        </w:rPr>
        <w:fldChar w:fldCharType="end"/>
      </w:r>
      <w:r w:rsidR="0039094B" w:rsidRPr="00823DC9">
        <w:rPr>
          <w:rFonts w:ascii="Trebuchet MS" w:hAnsi="Trebuchet MS"/>
          <w:lang w:val="en-US"/>
        </w:rPr>
        <w:t>)</w:t>
      </w:r>
      <w:r w:rsidR="0039094B">
        <w:rPr>
          <w:rFonts w:ascii="Trebuchet MS" w:hAnsi="Trebuchet MS"/>
          <w:lang w:val="en-US"/>
        </w:rPr>
        <w:t>.</w:t>
      </w:r>
    </w:p>
  </w:footnote>
  <w:footnote w:id="10">
    <w:p w14:paraId="49B0F676" w14:textId="70FD50E1" w:rsidR="0039094B" w:rsidRPr="0039094B" w:rsidRDefault="0039094B">
      <w:pPr>
        <w:pStyle w:val="Voetnoottekst"/>
        <w:rPr>
          <w:lang w:val="en-US"/>
        </w:rPr>
      </w:pPr>
      <w:r>
        <w:rPr>
          <w:rStyle w:val="Voetnootmarkering"/>
        </w:rPr>
        <w:footnoteRef/>
      </w:r>
      <w:r w:rsidRPr="0039094B">
        <w:rPr>
          <w:lang w:val="en-US"/>
        </w:rPr>
        <w:t xml:space="preserve"> </w:t>
      </w:r>
      <w:r w:rsidRPr="0039094B">
        <w:rPr>
          <w:rFonts w:ascii="Trebuchet MS" w:hAnsi="Trebuchet MS"/>
          <w:lang w:val="en-US"/>
        </w:rPr>
        <w:t>NIHR</w:t>
      </w:r>
      <w:r w:rsidRPr="00823DC9">
        <w:rPr>
          <w:rFonts w:ascii="Trebuchet MS" w:eastAsia="Trebuchet MS" w:hAnsi="Trebuchet MS" w:cs="Trebuchet MS"/>
          <w:lang w:val="en-US"/>
        </w:rPr>
        <w:t xml:space="preserve">, </w:t>
      </w:r>
      <w:r w:rsidRPr="00823DC9">
        <w:rPr>
          <w:rFonts w:ascii="Trebuchet MS" w:eastAsia="Trebuchet MS" w:hAnsi="Trebuchet MS" w:cs="Trebuchet MS"/>
          <w:i/>
          <w:iCs/>
          <w:lang w:val="en-US"/>
        </w:rPr>
        <w:t>Annual report on the implementation of the CRPD 2019, December 2019</w:t>
      </w:r>
      <w:r w:rsidRPr="00823DC9">
        <w:rPr>
          <w:rFonts w:ascii="Trebuchet MS" w:eastAsia="Trebuchet MS" w:hAnsi="Trebuchet MS" w:cs="Trebuchet MS"/>
          <w:lang w:val="en-US"/>
        </w:rPr>
        <w:t xml:space="preserve"> (available at </w:t>
      </w:r>
      <w:r w:rsidR="004B79FF">
        <w:fldChar w:fldCharType="begin"/>
      </w:r>
      <w:r w:rsidR="004B79FF" w:rsidRPr="004B79FF">
        <w:rPr>
          <w:lang w:val="en-US"/>
        </w:rPr>
        <w:instrText>HYPERLINK "https://publicaties.mensenrechten.nl/publicatie/695c0934-cb85-42f6-ada9-bfa89a148064"</w:instrText>
      </w:r>
      <w:r w:rsidR="004B79FF">
        <w:fldChar w:fldCharType="separate"/>
      </w:r>
      <w:r w:rsidRPr="00823DC9">
        <w:rPr>
          <w:rStyle w:val="Hyperlink"/>
          <w:rFonts w:ascii="Trebuchet MS" w:eastAsia="Trebuchet MS" w:hAnsi="Trebuchet MS" w:cs="Trebuchet MS"/>
          <w:lang w:val="en-US"/>
        </w:rPr>
        <w:t>https://publicaties.mensenrechten.nl/publicatie/695c0934-cb85-42f6-ada9-bfa89a148064</w:t>
      </w:r>
      <w:r w:rsidR="004B79FF">
        <w:rPr>
          <w:rStyle w:val="Hyperlink"/>
          <w:rFonts w:ascii="Trebuchet MS" w:eastAsia="Trebuchet MS" w:hAnsi="Trebuchet MS" w:cs="Trebuchet MS"/>
          <w:lang w:val="en-US"/>
        </w:rPr>
        <w:fldChar w:fldCharType="end"/>
      </w:r>
      <w:r w:rsidRPr="00823DC9">
        <w:rPr>
          <w:rFonts w:ascii="Trebuchet MS" w:eastAsia="Trebuchet MS" w:hAnsi="Trebuchet MS" w:cs="Trebuchet MS"/>
          <w:lang w:val="en-US"/>
        </w:rPr>
        <w:t>).</w:t>
      </w:r>
    </w:p>
  </w:footnote>
  <w:footnote w:id="11">
    <w:p w14:paraId="4F994C06" w14:textId="52AF3819" w:rsidR="0039094B" w:rsidRPr="0039094B" w:rsidRDefault="0039094B">
      <w:pPr>
        <w:pStyle w:val="Voetnoottekst"/>
        <w:rPr>
          <w:lang w:val="en-US"/>
        </w:rPr>
      </w:pPr>
      <w:r>
        <w:rPr>
          <w:rStyle w:val="Voetnootmarkering"/>
        </w:rPr>
        <w:footnoteRef/>
      </w:r>
      <w:r w:rsidRPr="0039094B">
        <w:rPr>
          <w:lang w:val="en-US"/>
        </w:rPr>
        <w:t xml:space="preserve"> </w:t>
      </w:r>
      <w:r w:rsidRPr="0039094B">
        <w:rPr>
          <w:rFonts w:ascii="Trebuchet MS" w:hAnsi="Trebuchet MS"/>
          <w:lang w:val="en-US"/>
        </w:rPr>
        <w:t>NIHR</w:t>
      </w:r>
      <w:r w:rsidRPr="00823DC9">
        <w:rPr>
          <w:rFonts w:ascii="Trebuchet MS" w:hAnsi="Trebuchet MS"/>
          <w:i/>
          <w:iCs/>
          <w:lang w:val="en-US"/>
        </w:rPr>
        <w:t>, Additional Report to the committee on the rights of persons with disabilities concerning the initial report of the Netherlands</w:t>
      </w:r>
      <w:r w:rsidRPr="00823DC9">
        <w:rPr>
          <w:rFonts w:ascii="Trebuchet MS" w:hAnsi="Trebuchet MS"/>
          <w:lang w:val="en-US"/>
        </w:rPr>
        <w:t xml:space="preserve">, February 2022 (available at: </w:t>
      </w:r>
      <w:r w:rsidR="004B79FF">
        <w:fldChar w:fldCharType="begin"/>
      </w:r>
      <w:r w:rsidR="004B79FF" w:rsidRPr="004B79FF">
        <w:rPr>
          <w:lang w:val="en-US"/>
        </w:rPr>
        <w:instrText>HYPERLINK "https://publicaties.mensenrechten.nl/publicatie/6200da3c20f34f5d83620f9f" \h</w:instrText>
      </w:r>
      <w:r w:rsidR="004B79FF">
        <w:fldChar w:fldCharType="separate"/>
      </w:r>
      <w:r w:rsidRPr="00823DC9">
        <w:rPr>
          <w:rStyle w:val="Hyperlink"/>
          <w:rFonts w:ascii="Trebuchet MS" w:hAnsi="Trebuchet MS"/>
          <w:lang w:val="en-US"/>
        </w:rPr>
        <w:t>https://publicaties.mensenrechten.nl/publicatie/6200da3c20f34f5d83620f9f</w:t>
      </w:r>
      <w:r w:rsidR="004B79FF">
        <w:rPr>
          <w:rStyle w:val="Hyperlink"/>
          <w:rFonts w:ascii="Trebuchet MS" w:hAnsi="Trebuchet MS"/>
          <w:lang w:val="en-US"/>
        </w:rPr>
        <w:fldChar w:fldCharType="end"/>
      </w:r>
      <w:r w:rsidRPr="00823DC9">
        <w:rPr>
          <w:rFonts w:ascii="Trebuchet MS" w:hAnsi="Trebuchet MS"/>
          <w:lang w:val="en-US"/>
        </w:rPr>
        <w:t>)</w:t>
      </w:r>
      <w:r>
        <w:rPr>
          <w:rFonts w:ascii="Trebuchet MS" w:hAnsi="Trebuchet MS"/>
          <w:lang w:val="en-US"/>
        </w:rPr>
        <w:t>.</w:t>
      </w:r>
    </w:p>
  </w:footnote>
  <w:footnote w:id="12">
    <w:p w14:paraId="35D03420" w14:textId="77777777" w:rsidR="000A6B1F" w:rsidRPr="00823DC9" w:rsidRDefault="000A6B1F" w:rsidP="00823DC9">
      <w:pPr>
        <w:pStyle w:val="Pa3"/>
        <w:spacing w:line="240" w:lineRule="auto"/>
        <w:rPr>
          <w:rFonts w:ascii="Trebuchet MS" w:hAnsi="Trebuchet MS" w:cs="ScalaSansOT-Italic"/>
          <w:color w:val="000000"/>
          <w:sz w:val="20"/>
          <w:szCs w:val="20"/>
          <w:lang w:val="en-US"/>
        </w:rPr>
      </w:pPr>
      <w:r w:rsidRPr="00823DC9">
        <w:rPr>
          <w:rStyle w:val="Voetnootmarkering"/>
          <w:rFonts w:ascii="Trebuchet MS" w:hAnsi="Trebuchet MS"/>
          <w:sz w:val="20"/>
          <w:szCs w:val="20"/>
        </w:rPr>
        <w:footnoteRef/>
      </w:r>
      <w:r w:rsidRPr="00823DC9">
        <w:rPr>
          <w:rFonts w:ascii="Trebuchet MS" w:hAnsi="Trebuchet MS"/>
          <w:sz w:val="20"/>
          <w:szCs w:val="20"/>
          <w:lang w:val="en-US"/>
        </w:rPr>
        <w:t xml:space="preserve"> CRPD, </w:t>
      </w:r>
      <w:r w:rsidRPr="00823DC9">
        <w:rPr>
          <w:rFonts w:ascii="Trebuchet MS" w:hAnsi="Trebuchet MS" w:cs="ScalaSansOT-Italic"/>
          <w:i/>
          <w:iCs/>
          <w:color w:val="000000"/>
          <w:sz w:val="20"/>
          <w:szCs w:val="20"/>
          <w:lang w:val="en-US"/>
        </w:rPr>
        <w:t>General comment no. 7 on the participation of persons with disabilities, including children with disabilities, through their representative organizations, in the implementation and monitoring of the convention</w:t>
      </w:r>
      <w:r w:rsidRPr="00823DC9">
        <w:rPr>
          <w:rFonts w:ascii="Trebuchet MS" w:hAnsi="Trebuchet MS" w:cs="ScalaSansOT-Regular"/>
          <w:color w:val="000000"/>
          <w:sz w:val="20"/>
          <w:szCs w:val="20"/>
          <w:lang w:val="en-US"/>
        </w:rPr>
        <w:t>, CRPD/C/GC/7</w:t>
      </w:r>
      <w:r w:rsidRPr="00823DC9">
        <w:rPr>
          <w:rFonts w:ascii="Trebuchet MS" w:hAnsi="Trebuchet MS"/>
          <w:sz w:val="20"/>
          <w:szCs w:val="20"/>
          <w:lang w:val="en-US"/>
        </w:rPr>
        <w:t>, 21 September 2018, paras 47-48.</w:t>
      </w:r>
    </w:p>
  </w:footnote>
  <w:footnote w:id="13">
    <w:p w14:paraId="0F6C8C17" w14:textId="75900C77" w:rsidR="000A6B1F" w:rsidRPr="00823DC9" w:rsidRDefault="000A6B1F" w:rsidP="00823DC9">
      <w:pPr>
        <w:pStyle w:val="Voetnoottekst"/>
        <w:rPr>
          <w:rFonts w:ascii="Trebuchet MS" w:hAnsi="Trebuchet MS"/>
          <w:lang w:val="en-US"/>
        </w:rPr>
      </w:pPr>
      <w:r w:rsidRPr="00823DC9">
        <w:rPr>
          <w:rStyle w:val="Voetnootmarkering"/>
          <w:rFonts w:ascii="Trebuchet MS" w:hAnsi="Trebuchet MS"/>
        </w:rPr>
        <w:footnoteRef/>
      </w:r>
      <w:r w:rsidRPr="00823DC9">
        <w:rPr>
          <w:rFonts w:ascii="Trebuchet MS" w:hAnsi="Trebuchet MS"/>
        </w:rPr>
        <w:t xml:space="preserve"> </w:t>
      </w:r>
      <w:r w:rsidR="0039094B" w:rsidRPr="0039094B">
        <w:rPr>
          <w:rFonts w:ascii="Trebuchet MS" w:hAnsi="Trebuchet MS"/>
        </w:rPr>
        <w:t>NIHR</w:t>
      </w:r>
      <w:r w:rsidRPr="00823DC9">
        <w:rPr>
          <w:rFonts w:ascii="Trebuchet MS" w:hAnsi="Trebuchet MS"/>
        </w:rPr>
        <w:t xml:space="preserve">, </w:t>
      </w:r>
      <w:r w:rsidRPr="00823DC9">
        <w:rPr>
          <w:rFonts w:ascii="Trebuchet MS" w:hAnsi="Trebuchet MS"/>
          <w:i/>
        </w:rPr>
        <w:t xml:space="preserve">Participatie van mensen met een beperking bij de totstandkoming van wetgeving en beleid. </w:t>
      </w:r>
      <w:proofErr w:type="spellStart"/>
      <w:r w:rsidRPr="00823DC9">
        <w:rPr>
          <w:rFonts w:ascii="Trebuchet MS" w:hAnsi="Trebuchet MS"/>
          <w:i/>
          <w:lang w:val="en-US"/>
        </w:rPr>
        <w:t>Jaarlijkse</w:t>
      </w:r>
      <w:proofErr w:type="spellEnd"/>
      <w:r w:rsidRPr="00823DC9">
        <w:rPr>
          <w:rFonts w:ascii="Trebuchet MS" w:hAnsi="Trebuchet MS"/>
          <w:i/>
          <w:lang w:val="en-US"/>
        </w:rPr>
        <w:t xml:space="preserve"> rapportage over de </w:t>
      </w:r>
      <w:proofErr w:type="spellStart"/>
      <w:r w:rsidRPr="00823DC9">
        <w:rPr>
          <w:rFonts w:ascii="Trebuchet MS" w:hAnsi="Trebuchet MS"/>
          <w:i/>
          <w:lang w:val="en-US"/>
        </w:rPr>
        <w:t>naleving</w:t>
      </w:r>
      <w:proofErr w:type="spellEnd"/>
      <w:r w:rsidRPr="00823DC9">
        <w:rPr>
          <w:rFonts w:ascii="Trebuchet MS" w:hAnsi="Trebuchet MS"/>
          <w:i/>
          <w:lang w:val="en-US"/>
        </w:rPr>
        <w:t xml:space="preserve"> van het VN-</w:t>
      </w:r>
      <w:proofErr w:type="spellStart"/>
      <w:r w:rsidRPr="00823DC9">
        <w:rPr>
          <w:rFonts w:ascii="Trebuchet MS" w:hAnsi="Trebuchet MS"/>
          <w:i/>
          <w:lang w:val="en-US"/>
        </w:rPr>
        <w:t>verdrag</w:t>
      </w:r>
      <w:proofErr w:type="spellEnd"/>
      <w:r w:rsidRPr="00823DC9">
        <w:rPr>
          <w:rFonts w:ascii="Trebuchet MS" w:hAnsi="Trebuchet MS"/>
          <w:i/>
          <w:lang w:val="en-US"/>
        </w:rPr>
        <w:t xml:space="preserve"> handicap in Nederland 2020 </w:t>
      </w:r>
      <w:r w:rsidRPr="00823DC9">
        <w:rPr>
          <w:rFonts w:ascii="Trebuchet MS" w:hAnsi="Trebuchet MS"/>
          <w:lang w:val="en-US"/>
        </w:rPr>
        <w:t>[Participation of persons with a disability in the development of legislation and policies. Yearly monitor on the implementation of the CRPD in the Netherlands 2020], December 2020, p.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8DE67FB" w14:paraId="41F090B9" w14:textId="77777777" w:rsidTr="48DE67FB">
      <w:trPr>
        <w:trHeight w:val="300"/>
      </w:trPr>
      <w:tc>
        <w:tcPr>
          <w:tcW w:w="3020" w:type="dxa"/>
        </w:tcPr>
        <w:p w14:paraId="326AEFFC" w14:textId="5ECE505A" w:rsidR="48DE67FB" w:rsidRDefault="48DE67FB" w:rsidP="48DE67FB">
          <w:pPr>
            <w:pStyle w:val="Koptekst"/>
            <w:ind w:left="-115"/>
          </w:pPr>
        </w:p>
      </w:tc>
      <w:tc>
        <w:tcPr>
          <w:tcW w:w="3020" w:type="dxa"/>
        </w:tcPr>
        <w:p w14:paraId="653E66AD" w14:textId="521412B5" w:rsidR="48DE67FB" w:rsidRDefault="48DE67FB" w:rsidP="48DE67FB">
          <w:pPr>
            <w:pStyle w:val="Koptekst"/>
            <w:jc w:val="center"/>
          </w:pPr>
        </w:p>
      </w:tc>
      <w:tc>
        <w:tcPr>
          <w:tcW w:w="3020" w:type="dxa"/>
        </w:tcPr>
        <w:p w14:paraId="1530593C" w14:textId="59924E2C" w:rsidR="48DE67FB" w:rsidRDefault="48DE67FB" w:rsidP="48DE67FB">
          <w:pPr>
            <w:pStyle w:val="Koptekst"/>
            <w:ind w:right="-115"/>
            <w:jc w:val="right"/>
          </w:pPr>
        </w:p>
      </w:tc>
    </w:tr>
  </w:tbl>
  <w:p w14:paraId="22489CFF" w14:textId="1CCC4C75" w:rsidR="48DE67FB" w:rsidRDefault="48DE67FB" w:rsidP="48DE67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8DE67FB" w14:paraId="2C29E21C" w14:textId="77777777" w:rsidTr="48DE67FB">
      <w:trPr>
        <w:trHeight w:val="300"/>
      </w:trPr>
      <w:tc>
        <w:tcPr>
          <w:tcW w:w="3020" w:type="dxa"/>
        </w:tcPr>
        <w:p w14:paraId="40C12FA4" w14:textId="22D4D29D" w:rsidR="48DE67FB" w:rsidRDefault="48DE67FB" w:rsidP="48DE67FB">
          <w:pPr>
            <w:pStyle w:val="Koptekst"/>
            <w:ind w:left="-115"/>
          </w:pPr>
        </w:p>
      </w:tc>
      <w:tc>
        <w:tcPr>
          <w:tcW w:w="3020" w:type="dxa"/>
        </w:tcPr>
        <w:p w14:paraId="589AF641" w14:textId="6D211ADF" w:rsidR="48DE67FB" w:rsidRDefault="48DE67FB" w:rsidP="48DE67FB">
          <w:pPr>
            <w:pStyle w:val="Koptekst"/>
            <w:jc w:val="center"/>
          </w:pPr>
        </w:p>
      </w:tc>
      <w:tc>
        <w:tcPr>
          <w:tcW w:w="3020" w:type="dxa"/>
        </w:tcPr>
        <w:p w14:paraId="26688BCE" w14:textId="17490839" w:rsidR="48DE67FB" w:rsidRDefault="48DE67FB" w:rsidP="48DE67FB">
          <w:pPr>
            <w:pStyle w:val="Koptekst"/>
            <w:ind w:right="-115"/>
            <w:jc w:val="right"/>
          </w:pPr>
        </w:p>
      </w:tc>
    </w:tr>
  </w:tbl>
  <w:p w14:paraId="0DA77503" w14:textId="09F0F540" w:rsidR="48DE67FB" w:rsidRDefault="48DE67FB" w:rsidP="48DE67F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84A04"/>
    <w:multiLevelType w:val="hybridMultilevel"/>
    <w:tmpl w:val="3D147552"/>
    <w:lvl w:ilvl="0" w:tplc="395CF720">
      <w:start w:val="1"/>
      <w:numFmt w:val="decimal"/>
      <w:lvlText w:val="%1."/>
      <w:lvlJc w:val="left"/>
      <w:pPr>
        <w:ind w:left="720" w:hanging="360"/>
      </w:pPr>
      <w:rPr>
        <w:b w:val="0"/>
        <w:bCs/>
        <w:color w:val="auto"/>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519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1F"/>
    <w:rsid w:val="000A6B1F"/>
    <w:rsid w:val="000C7C7F"/>
    <w:rsid w:val="00126983"/>
    <w:rsid w:val="0039094B"/>
    <w:rsid w:val="004B79FF"/>
    <w:rsid w:val="00680A0C"/>
    <w:rsid w:val="00792A1F"/>
    <w:rsid w:val="00823DC9"/>
    <w:rsid w:val="008B9B1C"/>
    <w:rsid w:val="00BA39CA"/>
    <w:rsid w:val="00F181B7"/>
    <w:rsid w:val="015F460D"/>
    <w:rsid w:val="02069F83"/>
    <w:rsid w:val="025FDDE6"/>
    <w:rsid w:val="028F30A6"/>
    <w:rsid w:val="031DB445"/>
    <w:rsid w:val="034E9B11"/>
    <w:rsid w:val="03C33BDE"/>
    <w:rsid w:val="03CFBDF2"/>
    <w:rsid w:val="04BE88B7"/>
    <w:rsid w:val="0541F8BC"/>
    <w:rsid w:val="055F0C3F"/>
    <w:rsid w:val="0572482C"/>
    <w:rsid w:val="05883969"/>
    <w:rsid w:val="0730857C"/>
    <w:rsid w:val="0771E501"/>
    <w:rsid w:val="0799AA79"/>
    <w:rsid w:val="07CDE4BA"/>
    <w:rsid w:val="07E1FB09"/>
    <w:rsid w:val="080B605F"/>
    <w:rsid w:val="08636325"/>
    <w:rsid w:val="08815F42"/>
    <w:rsid w:val="0969B51B"/>
    <w:rsid w:val="0A6B33AA"/>
    <w:rsid w:val="0A79B393"/>
    <w:rsid w:val="0AB8DDE6"/>
    <w:rsid w:val="0B05857C"/>
    <w:rsid w:val="0B6F20E9"/>
    <w:rsid w:val="0BA40A4A"/>
    <w:rsid w:val="0C3A8046"/>
    <w:rsid w:val="0C58A24A"/>
    <w:rsid w:val="0C7DEF9E"/>
    <w:rsid w:val="0D023A76"/>
    <w:rsid w:val="0E168C48"/>
    <w:rsid w:val="0E24A66A"/>
    <w:rsid w:val="0E4D1E6E"/>
    <w:rsid w:val="0EC6873C"/>
    <w:rsid w:val="0EE9507E"/>
    <w:rsid w:val="0FB25CA9"/>
    <w:rsid w:val="10324458"/>
    <w:rsid w:val="110482E6"/>
    <w:rsid w:val="121CAA07"/>
    <w:rsid w:val="12285861"/>
    <w:rsid w:val="12A24DB9"/>
    <w:rsid w:val="12AEC9DE"/>
    <w:rsid w:val="12E17139"/>
    <w:rsid w:val="13109761"/>
    <w:rsid w:val="13238692"/>
    <w:rsid w:val="141215F0"/>
    <w:rsid w:val="143F5971"/>
    <w:rsid w:val="14A7F773"/>
    <w:rsid w:val="14BF56F3"/>
    <w:rsid w:val="14D6046E"/>
    <w:rsid w:val="15AE615D"/>
    <w:rsid w:val="15C00AFA"/>
    <w:rsid w:val="15FCD104"/>
    <w:rsid w:val="15FD064F"/>
    <w:rsid w:val="16F7D80D"/>
    <w:rsid w:val="1744FBED"/>
    <w:rsid w:val="18233AA0"/>
    <w:rsid w:val="19204225"/>
    <w:rsid w:val="19AD31CB"/>
    <w:rsid w:val="19B0D276"/>
    <w:rsid w:val="1AE093AD"/>
    <w:rsid w:val="1B637B78"/>
    <w:rsid w:val="1B693C3E"/>
    <w:rsid w:val="1B7A0B18"/>
    <w:rsid w:val="1BAF1AC4"/>
    <w:rsid w:val="1C03FF78"/>
    <w:rsid w:val="1C11109C"/>
    <w:rsid w:val="1C51AD3B"/>
    <w:rsid w:val="1D3D7854"/>
    <w:rsid w:val="1D47C1B0"/>
    <w:rsid w:val="1D911147"/>
    <w:rsid w:val="1D9FCFD9"/>
    <w:rsid w:val="1EDA4FDB"/>
    <w:rsid w:val="1EE88908"/>
    <w:rsid w:val="1EFC5762"/>
    <w:rsid w:val="1F2CE1A8"/>
    <w:rsid w:val="1F6C034E"/>
    <w:rsid w:val="2057D8BB"/>
    <w:rsid w:val="20845969"/>
    <w:rsid w:val="21CFD2A2"/>
    <w:rsid w:val="2295B7A5"/>
    <w:rsid w:val="22C9FDCC"/>
    <w:rsid w:val="22EB83C9"/>
    <w:rsid w:val="23E6A1BA"/>
    <w:rsid w:val="24299A80"/>
    <w:rsid w:val="24318806"/>
    <w:rsid w:val="246A6AAD"/>
    <w:rsid w:val="252B5DAB"/>
    <w:rsid w:val="25DB44D2"/>
    <w:rsid w:val="26846649"/>
    <w:rsid w:val="269FC909"/>
    <w:rsid w:val="28072934"/>
    <w:rsid w:val="281F7268"/>
    <w:rsid w:val="282BDBEC"/>
    <w:rsid w:val="287642F1"/>
    <w:rsid w:val="28AC620E"/>
    <w:rsid w:val="290BE7B9"/>
    <w:rsid w:val="2A330F1F"/>
    <w:rsid w:val="2C09BBA3"/>
    <w:rsid w:val="2C3C99EB"/>
    <w:rsid w:val="2CE80DAD"/>
    <w:rsid w:val="2D0778D5"/>
    <w:rsid w:val="2E556CAE"/>
    <w:rsid w:val="2E766AB8"/>
    <w:rsid w:val="2E927250"/>
    <w:rsid w:val="2F16A472"/>
    <w:rsid w:val="2F56F799"/>
    <w:rsid w:val="2F743AAD"/>
    <w:rsid w:val="30101C0D"/>
    <w:rsid w:val="30C6B06C"/>
    <w:rsid w:val="3181495F"/>
    <w:rsid w:val="31FD4CD4"/>
    <w:rsid w:val="326280CD"/>
    <w:rsid w:val="3268670A"/>
    <w:rsid w:val="331D19C0"/>
    <w:rsid w:val="33FE512E"/>
    <w:rsid w:val="341AB0D1"/>
    <w:rsid w:val="346AF17B"/>
    <w:rsid w:val="35115C82"/>
    <w:rsid w:val="35195E84"/>
    <w:rsid w:val="3655A278"/>
    <w:rsid w:val="366AD75C"/>
    <w:rsid w:val="36A585E2"/>
    <w:rsid w:val="36ED5F6D"/>
    <w:rsid w:val="372E63ED"/>
    <w:rsid w:val="376D5BAE"/>
    <w:rsid w:val="378EB8B3"/>
    <w:rsid w:val="3806A7BD"/>
    <w:rsid w:val="38FBD90B"/>
    <w:rsid w:val="39476494"/>
    <w:rsid w:val="39489DDD"/>
    <w:rsid w:val="3953BCCD"/>
    <w:rsid w:val="3973A99C"/>
    <w:rsid w:val="397477AB"/>
    <w:rsid w:val="39C0BC2E"/>
    <w:rsid w:val="39CDCF8C"/>
    <w:rsid w:val="3A5ABF32"/>
    <w:rsid w:val="3AC0CA58"/>
    <w:rsid w:val="3C16C9A5"/>
    <w:rsid w:val="3C255FA9"/>
    <w:rsid w:val="3C27987F"/>
    <w:rsid w:val="3CC71C93"/>
    <w:rsid w:val="3F240127"/>
    <w:rsid w:val="400960DE"/>
    <w:rsid w:val="40AB84B4"/>
    <w:rsid w:val="40BFD188"/>
    <w:rsid w:val="40C913C2"/>
    <w:rsid w:val="41364557"/>
    <w:rsid w:val="414CA06E"/>
    <w:rsid w:val="420EB5D9"/>
    <w:rsid w:val="429EC9DA"/>
    <w:rsid w:val="43B68978"/>
    <w:rsid w:val="45A98EAE"/>
    <w:rsid w:val="47001D4C"/>
    <w:rsid w:val="475F7525"/>
    <w:rsid w:val="4790A1D7"/>
    <w:rsid w:val="47CE439F"/>
    <w:rsid w:val="481CCB87"/>
    <w:rsid w:val="4860A853"/>
    <w:rsid w:val="4864CF00"/>
    <w:rsid w:val="487961D4"/>
    <w:rsid w:val="48AE990B"/>
    <w:rsid w:val="48DE67FB"/>
    <w:rsid w:val="490E0B5E"/>
    <w:rsid w:val="493D15D7"/>
    <w:rsid w:val="4979349F"/>
    <w:rsid w:val="49B89BE8"/>
    <w:rsid w:val="49EE6590"/>
    <w:rsid w:val="49F2B2F6"/>
    <w:rsid w:val="4A50E1D8"/>
    <w:rsid w:val="4A8BA402"/>
    <w:rsid w:val="4B150500"/>
    <w:rsid w:val="4B546C49"/>
    <w:rsid w:val="4B8E8357"/>
    <w:rsid w:val="4BDAA8BB"/>
    <w:rsid w:val="4C88E638"/>
    <w:rsid w:val="4C94ED7A"/>
    <w:rsid w:val="4CE13F3C"/>
    <w:rsid w:val="4D395B09"/>
    <w:rsid w:val="4DA888D0"/>
    <w:rsid w:val="4E0CCB2B"/>
    <w:rsid w:val="4E30BDDB"/>
    <w:rsid w:val="4E9ABA2E"/>
    <w:rsid w:val="4EC62419"/>
    <w:rsid w:val="4EF206D4"/>
    <w:rsid w:val="4EF27B7B"/>
    <w:rsid w:val="4F3D0620"/>
    <w:rsid w:val="4F910412"/>
    <w:rsid w:val="4F9F2C13"/>
    <w:rsid w:val="4FCC8E3C"/>
    <w:rsid w:val="5051511B"/>
    <w:rsid w:val="505FBED4"/>
    <w:rsid w:val="515E90F2"/>
    <w:rsid w:val="51AC7DE7"/>
    <w:rsid w:val="51D5AFB6"/>
    <w:rsid w:val="51FDC4DB"/>
    <w:rsid w:val="5234BFC6"/>
    <w:rsid w:val="53BC84EE"/>
    <w:rsid w:val="548BF769"/>
    <w:rsid w:val="5524C23E"/>
    <w:rsid w:val="5535659D"/>
    <w:rsid w:val="55EBE453"/>
    <w:rsid w:val="560ECFA0"/>
    <w:rsid w:val="5683AE72"/>
    <w:rsid w:val="56CB1A73"/>
    <w:rsid w:val="57421AF0"/>
    <w:rsid w:val="574A72E1"/>
    <w:rsid w:val="57565B82"/>
    <w:rsid w:val="576BCF75"/>
    <w:rsid w:val="581F8B75"/>
    <w:rsid w:val="5866EAD4"/>
    <w:rsid w:val="58DA400B"/>
    <w:rsid w:val="58F22BE3"/>
    <w:rsid w:val="5946402F"/>
    <w:rsid w:val="594E40E3"/>
    <w:rsid w:val="59E79D8B"/>
    <w:rsid w:val="5A08D6C0"/>
    <w:rsid w:val="5A3A423B"/>
    <w:rsid w:val="5AC7ED0F"/>
    <w:rsid w:val="5AE21090"/>
    <w:rsid w:val="5C452AA9"/>
    <w:rsid w:val="5CA3431E"/>
    <w:rsid w:val="5CC145E9"/>
    <w:rsid w:val="5D040FE4"/>
    <w:rsid w:val="5DA193C1"/>
    <w:rsid w:val="5E0E9301"/>
    <w:rsid w:val="5F3D6422"/>
    <w:rsid w:val="5F71D819"/>
    <w:rsid w:val="5F7CCB6B"/>
    <w:rsid w:val="5FCF8787"/>
    <w:rsid w:val="5FD961B8"/>
    <w:rsid w:val="60A0D89F"/>
    <w:rsid w:val="60BC5C35"/>
    <w:rsid w:val="61208952"/>
    <w:rsid w:val="6165BFAC"/>
    <w:rsid w:val="616B57E8"/>
    <w:rsid w:val="61AA10B3"/>
    <w:rsid w:val="61B2507E"/>
    <w:rsid w:val="625771EB"/>
    <w:rsid w:val="62B3F477"/>
    <w:rsid w:val="62BC59B3"/>
    <w:rsid w:val="62E332F2"/>
    <w:rsid w:val="63570E3C"/>
    <w:rsid w:val="63A0E678"/>
    <w:rsid w:val="63B65E14"/>
    <w:rsid w:val="63F15604"/>
    <w:rsid w:val="640F47B8"/>
    <w:rsid w:val="6455A6F8"/>
    <w:rsid w:val="6479B03D"/>
    <w:rsid w:val="64A2F8AA"/>
    <w:rsid w:val="64A5EE00"/>
    <w:rsid w:val="64C4BAC4"/>
    <w:rsid w:val="6615809E"/>
    <w:rsid w:val="669D0604"/>
    <w:rsid w:val="66EC1D11"/>
    <w:rsid w:val="6751473F"/>
    <w:rsid w:val="687A7450"/>
    <w:rsid w:val="68BE084F"/>
    <w:rsid w:val="692B9B37"/>
    <w:rsid w:val="69343565"/>
    <w:rsid w:val="69B085BA"/>
    <w:rsid w:val="6A0B507E"/>
    <w:rsid w:val="6A4AEA5D"/>
    <w:rsid w:val="6A78B047"/>
    <w:rsid w:val="6ACBD171"/>
    <w:rsid w:val="6AF67CE2"/>
    <w:rsid w:val="6B65458C"/>
    <w:rsid w:val="6B8CF2DE"/>
    <w:rsid w:val="6BF5070D"/>
    <w:rsid w:val="6CC1483C"/>
    <w:rsid w:val="6D45B83D"/>
    <w:rsid w:val="6D5F501E"/>
    <w:rsid w:val="6DFF0C5A"/>
    <w:rsid w:val="6E0FF897"/>
    <w:rsid w:val="6F88D0A9"/>
    <w:rsid w:val="6F9ADCBB"/>
    <w:rsid w:val="6FA4C184"/>
    <w:rsid w:val="6FEE1C26"/>
    <w:rsid w:val="70962994"/>
    <w:rsid w:val="714091E5"/>
    <w:rsid w:val="71F4C051"/>
    <w:rsid w:val="72DB5F50"/>
    <w:rsid w:val="730B33C5"/>
    <w:rsid w:val="731A80F6"/>
    <w:rsid w:val="7378BC25"/>
    <w:rsid w:val="73CDCA56"/>
    <w:rsid w:val="7405CF0F"/>
    <w:rsid w:val="742AC95D"/>
    <w:rsid w:val="7495DC7D"/>
    <w:rsid w:val="7496F542"/>
    <w:rsid w:val="74B65157"/>
    <w:rsid w:val="74DE23DA"/>
    <w:rsid w:val="7510F36E"/>
    <w:rsid w:val="751B8106"/>
    <w:rsid w:val="75DE0F94"/>
    <w:rsid w:val="76177091"/>
    <w:rsid w:val="7631ACDE"/>
    <w:rsid w:val="76746375"/>
    <w:rsid w:val="76E8983E"/>
    <w:rsid w:val="76FBFE24"/>
    <w:rsid w:val="772F876B"/>
    <w:rsid w:val="7775AD38"/>
    <w:rsid w:val="778691FF"/>
    <w:rsid w:val="7786DFCF"/>
    <w:rsid w:val="77E475E2"/>
    <w:rsid w:val="78BB37BC"/>
    <w:rsid w:val="78FFA463"/>
    <w:rsid w:val="79704064"/>
    <w:rsid w:val="79E83351"/>
    <w:rsid w:val="7A9E2819"/>
    <w:rsid w:val="7ACC7DB0"/>
    <w:rsid w:val="7AD8E9CD"/>
    <w:rsid w:val="7BC07B2A"/>
    <w:rsid w:val="7C02F88E"/>
    <w:rsid w:val="7C1CED67"/>
    <w:rsid w:val="7D47C801"/>
    <w:rsid w:val="7D5C4B8B"/>
    <w:rsid w:val="7DB19D4B"/>
    <w:rsid w:val="7DF1AB80"/>
    <w:rsid w:val="7E7B29ED"/>
    <w:rsid w:val="7ED2A64E"/>
    <w:rsid w:val="7F3B1C9F"/>
    <w:rsid w:val="7F5069E5"/>
    <w:rsid w:val="7F55B155"/>
    <w:rsid w:val="7F581E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E910"/>
  <w15:chartTrackingRefBased/>
  <w15:docId w15:val="{8ACEB95F-9719-40E9-BBE1-3341398E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6B1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6B1F"/>
    <w:pPr>
      <w:ind w:left="720"/>
      <w:contextualSpacing/>
    </w:pPr>
  </w:style>
  <w:style w:type="paragraph" w:styleId="Voetnoottekst">
    <w:name w:val="footnote text"/>
    <w:aliases w:val="5_G"/>
    <w:basedOn w:val="Standaard"/>
    <w:link w:val="VoetnoottekstChar"/>
    <w:unhideWhenUsed/>
    <w:rsid w:val="000A6B1F"/>
    <w:pPr>
      <w:spacing w:after="0" w:line="240" w:lineRule="auto"/>
    </w:pPr>
    <w:rPr>
      <w:sz w:val="20"/>
      <w:szCs w:val="20"/>
    </w:rPr>
  </w:style>
  <w:style w:type="character" w:customStyle="1" w:styleId="VoetnoottekstChar">
    <w:name w:val="Voetnoottekst Char"/>
    <w:aliases w:val="5_G Char"/>
    <w:basedOn w:val="Standaardalinea-lettertype"/>
    <w:link w:val="Voetnoottekst"/>
    <w:rsid w:val="000A6B1F"/>
    <w:rPr>
      <w:sz w:val="20"/>
      <w:szCs w:val="20"/>
    </w:rPr>
  </w:style>
  <w:style w:type="character" w:styleId="Voetnootmarkering">
    <w:name w:val="footnote reference"/>
    <w:basedOn w:val="Standaardalinea-lettertype"/>
    <w:uiPriority w:val="99"/>
    <w:semiHidden/>
    <w:unhideWhenUsed/>
    <w:rsid w:val="000A6B1F"/>
    <w:rPr>
      <w:vertAlign w:val="superscript"/>
    </w:rPr>
  </w:style>
  <w:style w:type="paragraph" w:styleId="Voettekst">
    <w:name w:val="footer"/>
    <w:basedOn w:val="Standaard"/>
    <w:link w:val="VoettekstChar"/>
    <w:uiPriority w:val="99"/>
    <w:unhideWhenUsed/>
    <w:rsid w:val="000A6B1F"/>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0A6B1F"/>
    <w:rPr>
      <w:rFonts w:ascii="Trebuchet MS" w:hAnsi="Trebuchet MS"/>
    </w:rPr>
  </w:style>
  <w:style w:type="paragraph" w:customStyle="1" w:styleId="Pa3">
    <w:name w:val="Pa3"/>
    <w:basedOn w:val="Standaard"/>
    <w:next w:val="Standaard"/>
    <w:uiPriority w:val="99"/>
    <w:rsid w:val="000A6B1F"/>
    <w:pPr>
      <w:autoSpaceDE w:val="0"/>
      <w:autoSpaceDN w:val="0"/>
      <w:adjustRightInd w:val="0"/>
      <w:spacing w:after="0" w:line="201" w:lineRule="atLeast"/>
    </w:pPr>
    <w:rPr>
      <w:rFonts w:ascii="ScalaSansOT-Italic" w:hAnsi="ScalaSansOT-Italic"/>
      <w:sz w:val="24"/>
      <w:szCs w:val="24"/>
    </w:rPr>
  </w:style>
  <w:style w:type="character" w:styleId="Hyperlink">
    <w:name w:val="Hyperlink"/>
    <w:basedOn w:val="Standaardalinea-lettertype"/>
    <w:uiPriority w:val="99"/>
    <w:unhideWhenUsed/>
    <w:rsid w:val="000A6B1F"/>
    <w:rPr>
      <w:color w:val="0000FF"/>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styleId="GevolgdeHyperlink">
    <w:name w:val="FollowedHyperlink"/>
    <w:basedOn w:val="Standaardalinea-lettertype"/>
    <w:uiPriority w:val="99"/>
    <w:semiHidden/>
    <w:unhideWhenUsed/>
    <w:rsid w:val="00390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1ED5DB2D68AA48BB64F3BE8CAC6C40" ma:contentTypeVersion="6" ma:contentTypeDescription="Create a new document." ma:contentTypeScope="" ma:versionID="9635454d0ea96a924be2ef45ad372f67">
  <xsd:schema xmlns:xsd="http://www.w3.org/2001/XMLSchema" xmlns:xs="http://www.w3.org/2001/XMLSchema" xmlns:p="http://schemas.microsoft.com/office/2006/metadata/properties" xmlns:ns2="7ab74dda-713c-482a-b67c-f7c1be8eed10" xmlns:ns3="c8d470f1-296d-4869-a3d8-36e6dfe8f1b6" targetNamespace="http://schemas.microsoft.com/office/2006/metadata/properties" ma:root="true" ma:fieldsID="68363e1aa93c61660aca30610ef0738b" ns2:_="" ns3:_="">
    <xsd:import namespace="7ab74dda-713c-482a-b67c-f7c1be8eed10"/>
    <xsd:import namespace="c8d470f1-296d-4869-a3d8-36e6dfe8f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74dda-713c-482a-b67c-f7c1be8ee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470f1-296d-4869-a3d8-36e6dfe8f1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DA200-582D-4CA2-9A77-FE308CA84AF4}">
  <ds:schemaRefs>
    <ds:schemaRef ds:uri="http://schemas.openxmlformats.org/officeDocument/2006/bibliography"/>
  </ds:schemaRefs>
</ds:datastoreItem>
</file>

<file path=customXml/itemProps2.xml><?xml version="1.0" encoding="utf-8"?>
<ds:datastoreItem xmlns:ds="http://schemas.openxmlformats.org/officeDocument/2006/customXml" ds:itemID="{205C517D-A597-4EFA-AB72-70B6476A7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74dda-713c-482a-b67c-f7c1be8eed10"/>
    <ds:schemaRef ds:uri="c8d470f1-296d-4869-a3d8-36e6dfe8f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EF595-9706-4098-893E-DA615E99D612}">
  <ds:schemaRefs>
    <ds:schemaRef ds:uri="http://schemas.microsoft.com/sharepoint/v3/contenttype/forms"/>
  </ds:schemaRefs>
</ds:datastoreItem>
</file>

<file path=customXml/itemProps4.xml><?xml version="1.0" encoding="utf-8"?>
<ds:datastoreItem xmlns:ds="http://schemas.openxmlformats.org/officeDocument/2006/customXml" ds:itemID="{30B9BAA5-39E0-4DF7-93B3-76430A89EE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7628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Vollebregt</dc:creator>
  <cp:keywords/>
  <dc:description/>
  <cp:lastModifiedBy>Luna Vollebregt</cp:lastModifiedBy>
  <cp:revision>2</cp:revision>
  <dcterms:created xsi:type="dcterms:W3CDTF">2023-02-21T14:09:00Z</dcterms:created>
  <dcterms:modified xsi:type="dcterms:W3CDTF">2023-02-21T14:09:00Z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0x010100EC1ED5DB2D68AA48BB64F3BE8CAC6C40</vt:lpwstr>
  </property>
</Properties>
</file>