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0" w:type="dxa"/>
        <w:tblCellSpacing w:w="15" w:type="dxa"/>
        <w:tblCellMar>
          <w:left w:w="0" w:type="dxa"/>
          <w:right w:w="0" w:type="dxa"/>
        </w:tblCellMar>
        <w:tblLook w:val="04A0" w:firstRow="1" w:lastRow="0" w:firstColumn="1" w:lastColumn="0" w:noHBand="0" w:noVBand="1"/>
      </w:tblPr>
      <w:tblGrid>
        <w:gridCol w:w="3540"/>
        <w:gridCol w:w="750"/>
        <w:gridCol w:w="6900"/>
      </w:tblGrid>
      <w:tr w:rsidR="00DF2740" w:rsidRPr="00DF2740" w14:paraId="728DDFD4" w14:textId="77777777" w:rsidTr="00DF2740">
        <w:trPr>
          <w:trHeight w:val="3557"/>
          <w:tblCellSpacing w:w="15" w:type="dxa"/>
        </w:trPr>
        <w:tc>
          <w:tcPr>
            <w:tcW w:w="0" w:type="auto"/>
            <w:hideMark/>
          </w:tcPr>
          <w:p w14:paraId="7BA26C82" w14:textId="1CB2F7D7" w:rsidR="00DF2740" w:rsidRPr="00DF2740" w:rsidRDefault="00DF2740">
            <w:pPr>
              <w:spacing w:line="252" w:lineRule="auto"/>
              <w:rPr>
                <w:rFonts w:asciiTheme="majorHAnsi" w:hAnsiTheme="majorHAnsi" w:cstheme="majorHAnsi"/>
                <w:color w:val="1F497D"/>
                <w:sz w:val="24"/>
                <w:szCs w:val="24"/>
              </w:rPr>
            </w:pPr>
            <w:bookmarkStart w:id="0" w:name="_GoBack"/>
            <w:bookmarkEnd w:id="0"/>
            <w:r w:rsidRPr="00DF2740">
              <w:rPr>
                <w:rFonts w:asciiTheme="majorHAnsi" w:hAnsiTheme="majorHAnsi" w:cstheme="majorHAnsi"/>
                <w:noProof/>
                <w:color w:val="1F497D"/>
                <w:sz w:val="24"/>
                <w:szCs w:val="24"/>
                <w:lang w:val="en-IE" w:eastAsia="en-IE"/>
              </w:rPr>
              <w:drawing>
                <wp:inline distT="0" distB="0" distL="0" distR="0" wp14:anchorId="19EA9A09" wp14:editId="62F49B38">
                  <wp:extent cx="2219325" cy="962025"/>
                  <wp:effectExtent l="0" t="0" r="0" b="0"/>
                  <wp:docPr id="2" name="Picture 2" descr="cid:image001.png@01D94CE1.8EBB1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94CE1.8EBB1C4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19325" cy="962025"/>
                          </a:xfrm>
                          <a:prstGeom prst="rect">
                            <a:avLst/>
                          </a:prstGeom>
                          <a:noFill/>
                          <a:ln>
                            <a:noFill/>
                          </a:ln>
                        </pic:spPr>
                      </pic:pic>
                    </a:graphicData>
                  </a:graphic>
                </wp:inline>
              </w:drawing>
            </w:r>
          </w:p>
        </w:tc>
        <w:tc>
          <w:tcPr>
            <w:tcW w:w="720" w:type="dxa"/>
            <w:hideMark/>
          </w:tcPr>
          <w:p w14:paraId="2129A9DE" w14:textId="6FBAD10A" w:rsidR="00DF2740" w:rsidRPr="00DF2740" w:rsidRDefault="00DF2740">
            <w:pPr>
              <w:spacing w:line="252" w:lineRule="auto"/>
              <w:rPr>
                <w:rFonts w:asciiTheme="majorHAnsi" w:hAnsiTheme="majorHAnsi" w:cstheme="majorHAnsi"/>
                <w:color w:val="1F497D"/>
                <w:sz w:val="24"/>
                <w:szCs w:val="24"/>
                <w:lang w:val="en-IE"/>
              </w:rPr>
            </w:pPr>
            <w:r w:rsidRPr="00DF2740">
              <w:rPr>
                <w:rFonts w:asciiTheme="majorHAnsi" w:hAnsiTheme="majorHAnsi" w:cstheme="majorHAnsi"/>
                <w:noProof/>
                <w:color w:val="1F497D"/>
                <w:sz w:val="24"/>
                <w:szCs w:val="24"/>
                <w:lang w:val="en-IE" w:eastAsia="en-IE"/>
              </w:rPr>
              <w:drawing>
                <wp:inline distT="0" distB="0" distL="0" distR="0" wp14:anchorId="58241765" wp14:editId="2B0B68A8">
                  <wp:extent cx="457200" cy="285750"/>
                  <wp:effectExtent l="0" t="0" r="0" b="0"/>
                  <wp:docPr id="1" name="Picture 1" descr="cid:image002.gif@01D94CE1.8EBB1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gif@01D94CE1.8EBB1C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6855" w:type="dxa"/>
            <w:hideMark/>
          </w:tcPr>
          <w:p w14:paraId="56668031" w14:textId="77777777" w:rsidR="00DF2740" w:rsidRPr="00DF2740" w:rsidRDefault="00DF2740">
            <w:pPr>
              <w:spacing w:before="100" w:beforeAutospacing="1" w:after="100" w:afterAutospacing="1"/>
              <w:rPr>
                <w:rFonts w:asciiTheme="majorHAnsi" w:hAnsiTheme="majorHAnsi" w:cstheme="majorHAnsi"/>
                <w:b/>
                <w:bCs/>
                <w:color w:val="666666"/>
                <w:sz w:val="24"/>
                <w:szCs w:val="24"/>
              </w:rPr>
            </w:pPr>
            <w:r w:rsidRPr="00DF2740">
              <w:rPr>
                <w:rFonts w:asciiTheme="majorHAnsi" w:hAnsiTheme="majorHAnsi" w:cstheme="majorHAnsi"/>
                <w:color w:val="666666"/>
                <w:sz w:val="24"/>
                <w:szCs w:val="24"/>
              </w:rPr>
              <w:br/>
            </w:r>
            <w:r w:rsidRPr="00DF2740">
              <w:rPr>
                <w:rFonts w:asciiTheme="majorHAnsi" w:hAnsiTheme="majorHAnsi" w:cstheme="majorHAnsi"/>
                <w:color w:val="666666"/>
                <w:sz w:val="24"/>
                <w:szCs w:val="24"/>
              </w:rPr>
              <w:br/>
            </w:r>
            <w:r w:rsidRPr="00DF2740">
              <w:rPr>
                <w:rFonts w:asciiTheme="majorHAnsi" w:hAnsiTheme="majorHAnsi" w:cstheme="majorHAnsi"/>
                <w:b/>
                <w:bCs/>
                <w:color w:val="0077C0"/>
                <w:sz w:val="24"/>
                <w:szCs w:val="24"/>
              </w:rPr>
              <w:t>Siobhán Mullally</w:t>
            </w:r>
            <w:r w:rsidRPr="00DF2740">
              <w:rPr>
                <w:rFonts w:asciiTheme="majorHAnsi" w:hAnsiTheme="majorHAnsi" w:cstheme="majorHAnsi"/>
                <w:color w:val="666666"/>
                <w:sz w:val="24"/>
                <w:szCs w:val="24"/>
              </w:rPr>
              <w:br/>
            </w:r>
            <w:r w:rsidRPr="00DF2740">
              <w:rPr>
                <w:rFonts w:asciiTheme="majorHAnsi" w:hAnsiTheme="majorHAnsi" w:cstheme="majorHAnsi"/>
                <w:b/>
                <w:bCs/>
                <w:color w:val="0077C0"/>
                <w:sz w:val="24"/>
                <w:szCs w:val="24"/>
              </w:rPr>
              <w:t>Special Rapporteur on trafficking in persons, especially women and children</w:t>
            </w:r>
            <w:r w:rsidRPr="00DF2740">
              <w:rPr>
                <w:rFonts w:asciiTheme="majorHAnsi" w:hAnsiTheme="majorHAnsi" w:cstheme="majorHAnsi"/>
                <w:color w:val="666666"/>
                <w:sz w:val="24"/>
                <w:szCs w:val="24"/>
              </w:rPr>
              <w:t xml:space="preserve"> </w:t>
            </w:r>
            <w:r w:rsidRPr="00DF2740">
              <w:rPr>
                <w:rFonts w:asciiTheme="majorHAnsi" w:hAnsiTheme="majorHAnsi" w:cstheme="majorHAnsi"/>
                <w:color w:val="666666"/>
                <w:sz w:val="24"/>
                <w:szCs w:val="24"/>
              </w:rPr>
              <w:br/>
              <w:t>United Nations Special Procedures</w:t>
            </w:r>
          </w:p>
          <w:p w14:paraId="3550A9C6" w14:textId="2067A7BF" w:rsidR="00DF2740" w:rsidRPr="00DF2740" w:rsidRDefault="00DF2740">
            <w:pPr>
              <w:spacing w:before="100" w:beforeAutospacing="1" w:after="240" w:line="252" w:lineRule="auto"/>
              <w:rPr>
                <w:rFonts w:asciiTheme="majorHAnsi" w:hAnsiTheme="majorHAnsi" w:cstheme="majorHAnsi"/>
                <w:i/>
                <w:iCs/>
                <w:sz w:val="24"/>
                <w:szCs w:val="24"/>
                <w:lang w:eastAsia="en-US"/>
              </w:rPr>
            </w:pPr>
          </w:p>
        </w:tc>
      </w:tr>
    </w:tbl>
    <w:p w14:paraId="2B75AD11" w14:textId="720E55EE" w:rsidR="00DF5F9F" w:rsidRPr="00D659B6" w:rsidRDefault="00DF5F9F" w:rsidP="00DF5F9F">
      <w:pPr>
        <w:spacing w:before="100" w:beforeAutospacing="1" w:after="100" w:afterAutospacing="1"/>
        <w:jc w:val="both"/>
        <w:rPr>
          <w:rFonts w:asciiTheme="majorHAnsi" w:hAnsiTheme="majorHAnsi" w:cstheme="majorHAnsi"/>
          <w:b/>
          <w:sz w:val="28"/>
          <w:szCs w:val="28"/>
        </w:rPr>
      </w:pPr>
      <w:r w:rsidRPr="00D659B6">
        <w:rPr>
          <w:rFonts w:asciiTheme="majorHAnsi" w:hAnsiTheme="majorHAnsi" w:cstheme="majorHAnsi"/>
          <w:b/>
          <w:sz w:val="28"/>
          <w:szCs w:val="28"/>
        </w:rPr>
        <w:t>Submission on the Draft General Comment on Persons with Disabilities in Situations of Risk and Humanitarian Emergencies (Article 11 of the Convention on the Rights of Persons with Disabilities)</w:t>
      </w:r>
    </w:p>
    <w:p w14:paraId="6F27BFC5" w14:textId="28217EDC" w:rsidR="006D2D90" w:rsidRPr="006D2D90" w:rsidRDefault="006D2D90" w:rsidP="00DF5F9F">
      <w:pPr>
        <w:spacing w:before="100" w:beforeAutospacing="1" w:after="100" w:afterAutospacing="1"/>
        <w:jc w:val="both"/>
        <w:rPr>
          <w:rFonts w:asciiTheme="majorHAnsi" w:hAnsiTheme="majorHAnsi" w:cstheme="majorHAnsi"/>
          <w:sz w:val="24"/>
          <w:szCs w:val="24"/>
        </w:rPr>
      </w:pPr>
      <w:r>
        <w:rPr>
          <w:rFonts w:asciiTheme="majorHAnsi" w:hAnsiTheme="majorHAnsi" w:cstheme="majorHAnsi"/>
          <w:sz w:val="24"/>
          <w:szCs w:val="24"/>
        </w:rPr>
        <w:t xml:space="preserve">Dear Madam Chairperson, </w:t>
      </w:r>
      <w:r w:rsidRPr="006D2D90">
        <w:rPr>
          <w:rFonts w:asciiTheme="majorHAnsi" w:hAnsiTheme="majorHAnsi" w:cstheme="majorHAnsi"/>
          <w:sz w:val="24"/>
          <w:szCs w:val="24"/>
        </w:rPr>
        <w:t xml:space="preserve">Ms. Rosemary </w:t>
      </w:r>
      <w:proofErr w:type="spellStart"/>
      <w:r w:rsidRPr="006D2D90">
        <w:rPr>
          <w:rFonts w:asciiTheme="majorHAnsi" w:hAnsiTheme="majorHAnsi" w:cstheme="majorHAnsi"/>
          <w:sz w:val="24"/>
          <w:szCs w:val="24"/>
        </w:rPr>
        <w:t>Kayess</w:t>
      </w:r>
      <w:proofErr w:type="spellEnd"/>
      <w:r>
        <w:rPr>
          <w:rFonts w:asciiTheme="majorHAnsi" w:hAnsiTheme="majorHAnsi" w:cstheme="majorHAnsi"/>
          <w:sz w:val="24"/>
          <w:szCs w:val="24"/>
        </w:rPr>
        <w:t>,</w:t>
      </w:r>
      <w:r w:rsidRPr="006D2D90">
        <w:rPr>
          <w:rFonts w:asciiTheme="majorHAnsi" w:hAnsiTheme="majorHAnsi" w:cstheme="majorHAnsi"/>
          <w:sz w:val="24"/>
          <w:szCs w:val="24"/>
        </w:rPr>
        <w:t xml:space="preserve"> </w:t>
      </w:r>
    </w:p>
    <w:p w14:paraId="3935E19A" w14:textId="4F8A2584" w:rsidR="00B37854" w:rsidRPr="006D2D90" w:rsidRDefault="006D2D90" w:rsidP="00DF5F9F">
      <w:pPr>
        <w:spacing w:before="100" w:beforeAutospacing="1" w:after="100" w:afterAutospacing="1"/>
        <w:jc w:val="both"/>
        <w:rPr>
          <w:rFonts w:asciiTheme="majorHAnsi" w:hAnsiTheme="majorHAnsi" w:cstheme="majorHAnsi"/>
          <w:sz w:val="24"/>
          <w:szCs w:val="24"/>
        </w:rPr>
      </w:pPr>
      <w:r w:rsidRPr="006D2D90">
        <w:rPr>
          <w:rFonts w:asciiTheme="majorHAnsi" w:hAnsiTheme="majorHAnsi" w:cstheme="majorHAnsi"/>
          <w:sz w:val="24"/>
          <w:szCs w:val="24"/>
        </w:rPr>
        <w:t xml:space="preserve">I have the honour to make this submission </w:t>
      </w:r>
      <w:r>
        <w:rPr>
          <w:rFonts w:asciiTheme="majorHAnsi" w:hAnsiTheme="majorHAnsi" w:cstheme="majorHAnsi"/>
          <w:sz w:val="24"/>
          <w:szCs w:val="24"/>
        </w:rPr>
        <w:t xml:space="preserve">in my capacity </w:t>
      </w:r>
      <w:r w:rsidRPr="006D2D90">
        <w:rPr>
          <w:rFonts w:asciiTheme="majorHAnsi" w:hAnsiTheme="majorHAnsi" w:cstheme="majorHAnsi"/>
          <w:sz w:val="24"/>
          <w:szCs w:val="24"/>
        </w:rPr>
        <w:t xml:space="preserve">as United Nations Special Rapporteur on trafficking in persons, especially women and children, </w:t>
      </w:r>
      <w:r>
        <w:rPr>
          <w:rFonts w:asciiTheme="majorHAnsi" w:hAnsiTheme="majorHAnsi" w:cstheme="majorHAnsi"/>
          <w:sz w:val="24"/>
          <w:szCs w:val="24"/>
        </w:rPr>
        <w:t>in accordance with</w:t>
      </w:r>
      <w:r w:rsidRPr="006D2D90">
        <w:rPr>
          <w:rFonts w:asciiTheme="majorHAnsi" w:hAnsiTheme="majorHAnsi" w:cstheme="majorHAnsi"/>
          <w:sz w:val="24"/>
          <w:szCs w:val="24"/>
        </w:rPr>
        <w:t xml:space="preserve"> the mandate </w:t>
      </w:r>
      <w:proofErr w:type="gramStart"/>
      <w:r w:rsidRPr="006D2D90">
        <w:rPr>
          <w:rFonts w:asciiTheme="majorHAnsi" w:hAnsiTheme="majorHAnsi" w:cstheme="majorHAnsi"/>
          <w:sz w:val="24"/>
          <w:szCs w:val="24"/>
        </w:rPr>
        <w:t>gra</w:t>
      </w:r>
      <w:r>
        <w:rPr>
          <w:rFonts w:asciiTheme="majorHAnsi" w:hAnsiTheme="majorHAnsi" w:cstheme="majorHAnsi"/>
          <w:sz w:val="24"/>
          <w:szCs w:val="24"/>
        </w:rPr>
        <w:t>n</w:t>
      </w:r>
      <w:r w:rsidRPr="006D2D90">
        <w:rPr>
          <w:rFonts w:asciiTheme="majorHAnsi" w:hAnsiTheme="majorHAnsi" w:cstheme="majorHAnsi"/>
          <w:sz w:val="24"/>
          <w:szCs w:val="24"/>
        </w:rPr>
        <w:t>ted</w:t>
      </w:r>
      <w:proofErr w:type="gramEnd"/>
      <w:r w:rsidRPr="006D2D90">
        <w:rPr>
          <w:rFonts w:asciiTheme="majorHAnsi" w:hAnsiTheme="majorHAnsi" w:cstheme="majorHAnsi"/>
          <w:sz w:val="24"/>
          <w:szCs w:val="24"/>
        </w:rPr>
        <w:t xml:space="preserve"> by Human Rights Council resolution 44/4. </w:t>
      </w:r>
    </w:p>
    <w:p w14:paraId="471EC538" w14:textId="5CB0BEEA" w:rsidR="00DF5F9F" w:rsidRPr="008F60AE" w:rsidRDefault="00DF5F9F" w:rsidP="008F60AE">
      <w:pPr>
        <w:pStyle w:val="ListParagraph"/>
        <w:numPr>
          <w:ilvl w:val="0"/>
          <w:numId w:val="1"/>
        </w:numPr>
        <w:spacing w:before="100" w:beforeAutospacing="1" w:after="100" w:afterAutospacing="1"/>
        <w:jc w:val="both"/>
        <w:rPr>
          <w:rFonts w:asciiTheme="majorHAnsi" w:hAnsiTheme="majorHAnsi" w:cstheme="majorHAnsi"/>
          <w:sz w:val="24"/>
          <w:szCs w:val="24"/>
        </w:rPr>
      </w:pPr>
      <w:r w:rsidRPr="008F60AE">
        <w:rPr>
          <w:rFonts w:asciiTheme="majorHAnsi" w:hAnsiTheme="majorHAnsi" w:cstheme="majorHAnsi"/>
          <w:sz w:val="24"/>
          <w:szCs w:val="24"/>
        </w:rPr>
        <w:t xml:space="preserve">In situations of </w:t>
      </w:r>
      <w:r w:rsidR="00DF2740" w:rsidRPr="008F60AE">
        <w:rPr>
          <w:rFonts w:asciiTheme="majorHAnsi" w:hAnsiTheme="majorHAnsi" w:cstheme="majorHAnsi"/>
          <w:sz w:val="24"/>
          <w:szCs w:val="24"/>
        </w:rPr>
        <w:t xml:space="preserve">risk, </w:t>
      </w:r>
      <w:r w:rsidRPr="008F60AE">
        <w:rPr>
          <w:rFonts w:asciiTheme="majorHAnsi" w:hAnsiTheme="majorHAnsi" w:cstheme="majorHAnsi"/>
          <w:sz w:val="24"/>
          <w:szCs w:val="24"/>
        </w:rPr>
        <w:t xml:space="preserve">disasters, including climate related disasters, and humanitarian emergencies, trafficking in persons, especially women and children may increase. Persons with disabilities may be at increased risk of trafficking in persons, where disaster responses and humanitarian action, fail to ensure effective action to prevent trafficking in persons and to ensure that prevention measures are inclusive of, and </w:t>
      </w:r>
      <w:proofErr w:type="gramStart"/>
      <w:r w:rsidRPr="008F60AE">
        <w:rPr>
          <w:rFonts w:asciiTheme="majorHAnsi" w:hAnsiTheme="majorHAnsi" w:cstheme="majorHAnsi"/>
          <w:sz w:val="24"/>
          <w:szCs w:val="24"/>
        </w:rPr>
        <w:t>ensure</w:t>
      </w:r>
      <w:proofErr w:type="gramEnd"/>
      <w:r w:rsidRPr="008F60AE">
        <w:rPr>
          <w:rFonts w:asciiTheme="majorHAnsi" w:hAnsiTheme="majorHAnsi" w:cstheme="majorHAnsi"/>
          <w:sz w:val="24"/>
          <w:szCs w:val="24"/>
        </w:rPr>
        <w:t xml:space="preserve"> the rights of all persons with disabilities, without discrimination</w:t>
      </w:r>
      <w:r w:rsidR="00DF2740" w:rsidRPr="008F60AE">
        <w:rPr>
          <w:rFonts w:asciiTheme="majorHAnsi" w:hAnsiTheme="majorHAnsi" w:cstheme="majorHAnsi"/>
          <w:sz w:val="24"/>
          <w:szCs w:val="24"/>
        </w:rPr>
        <w:t>, and fail to comply with both procedural and substantive obligations arising under the UN Convention on the Rights of Persons with Disabilities, and international human rights and humanitarian law</w:t>
      </w:r>
      <w:r w:rsidRPr="008F60AE">
        <w:rPr>
          <w:rFonts w:asciiTheme="majorHAnsi" w:hAnsiTheme="majorHAnsi" w:cstheme="majorHAnsi"/>
          <w:sz w:val="24"/>
          <w:szCs w:val="24"/>
        </w:rPr>
        <w:t>.</w:t>
      </w:r>
      <w:r w:rsidRPr="00DF2740">
        <w:rPr>
          <w:rStyle w:val="FootnoteReference"/>
          <w:rFonts w:asciiTheme="majorHAnsi" w:hAnsiTheme="majorHAnsi" w:cstheme="majorHAnsi"/>
          <w:sz w:val="24"/>
          <w:szCs w:val="24"/>
        </w:rPr>
        <w:footnoteReference w:id="1"/>
      </w:r>
      <w:r w:rsidRPr="008F60AE">
        <w:rPr>
          <w:rFonts w:asciiTheme="majorHAnsi" w:hAnsiTheme="majorHAnsi" w:cstheme="majorHAnsi"/>
          <w:sz w:val="24"/>
          <w:szCs w:val="24"/>
        </w:rPr>
        <w:t xml:space="preserve"> </w:t>
      </w:r>
    </w:p>
    <w:p w14:paraId="0280C599" w14:textId="19E978FF" w:rsidR="00CE6462" w:rsidRPr="008F60AE" w:rsidRDefault="00CE6462" w:rsidP="008F60AE">
      <w:pPr>
        <w:pStyle w:val="ListParagraph"/>
        <w:numPr>
          <w:ilvl w:val="0"/>
          <w:numId w:val="1"/>
        </w:numPr>
        <w:spacing w:before="100" w:beforeAutospacing="1" w:after="100" w:afterAutospacing="1"/>
        <w:jc w:val="both"/>
        <w:rPr>
          <w:rFonts w:asciiTheme="majorHAnsi" w:hAnsiTheme="majorHAnsi" w:cstheme="majorHAnsi"/>
          <w:sz w:val="24"/>
          <w:szCs w:val="24"/>
        </w:rPr>
      </w:pPr>
      <w:r w:rsidRPr="008F60AE">
        <w:rPr>
          <w:rFonts w:asciiTheme="majorHAnsi" w:hAnsiTheme="majorHAnsi" w:cstheme="majorHAnsi"/>
          <w:sz w:val="24"/>
          <w:szCs w:val="24"/>
        </w:rPr>
        <w:t xml:space="preserve">The increased risks of trafficking in persons arising as a result of sudden-onset disasters, including climate-related disasters and resulting displacement, have been </w:t>
      </w:r>
      <w:r w:rsidR="00DF2740" w:rsidRPr="008F60AE">
        <w:rPr>
          <w:rFonts w:asciiTheme="majorHAnsi" w:hAnsiTheme="majorHAnsi" w:cstheme="majorHAnsi"/>
          <w:sz w:val="24"/>
          <w:szCs w:val="24"/>
        </w:rPr>
        <w:t xml:space="preserve">repeatedly </w:t>
      </w:r>
      <w:r w:rsidRPr="008F60AE">
        <w:rPr>
          <w:rFonts w:asciiTheme="majorHAnsi" w:hAnsiTheme="majorHAnsi" w:cstheme="majorHAnsi"/>
          <w:sz w:val="24"/>
          <w:szCs w:val="24"/>
        </w:rPr>
        <w:t xml:space="preserve">acknowledged. United Nations entities have addressed trafficking in humanitarian responses to specific disasters, with examples including the response of the Office of the United Nations High Commissioner for Refugees to floods in Pakistan in 20104 and International Organization for Migration initiatives implemented following Cyclone </w:t>
      </w:r>
      <w:proofErr w:type="spellStart"/>
      <w:r w:rsidRPr="008F60AE">
        <w:rPr>
          <w:rFonts w:asciiTheme="majorHAnsi" w:hAnsiTheme="majorHAnsi" w:cstheme="majorHAnsi"/>
          <w:sz w:val="24"/>
          <w:szCs w:val="24"/>
        </w:rPr>
        <w:t>Aila</w:t>
      </w:r>
      <w:proofErr w:type="spellEnd"/>
      <w:r w:rsidRPr="008F60AE">
        <w:rPr>
          <w:rFonts w:asciiTheme="majorHAnsi" w:hAnsiTheme="majorHAnsi" w:cstheme="majorHAnsi"/>
          <w:sz w:val="24"/>
          <w:szCs w:val="24"/>
        </w:rPr>
        <w:t xml:space="preserve"> in Bangladesh in 2009, Typhoon Haiyan in the Philippines in 2013, flooding and </w:t>
      </w:r>
      <w:r w:rsidRPr="008F60AE">
        <w:rPr>
          <w:rFonts w:asciiTheme="majorHAnsi" w:hAnsiTheme="majorHAnsi" w:cstheme="majorHAnsi"/>
          <w:sz w:val="24"/>
          <w:szCs w:val="24"/>
        </w:rPr>
        <w:lastRenderedPageBreak/>
        <w:t>landslides in Myanmar in 2015 and Hurricane Matthew in Haiti in 2016.</w:t>
      </w:r>
      <w:r w:rsidRPr="00DF2740">
        <w:rPr>
          <w:rStyle w:val="FootnoteReference"/>
          <w:rFonts w:asciiTheme="majorHAnsi" w:hAnsiTheme="majorHAnsi" w:cstheme="majorHAnsi"/>
          <w:sz w:val="24"/>
          <w:szCs w:val="24"/>
        </w:rPr>
        <w:footnoteReference w:id="2"/>
      </w:r>
      <w:r w:rsidRPr="008F60AE">
        <w:rPr>
          <w:rFonts w:asciiTheme="majorHAnsi" w:hAnsiTheme="majorHAnsi" w:cstheme="majorHAnsi"/>
          <w:sz w:val="24"/>
          <w:szCs w:val="24"/>
        </w:rPr>
        <w:t xml:space="preserve"> The obligations arising for States under international human rights law in the context of humanitarian emergencies, disasters and climate related disasters, include “procedural, substantive, and special obligations towards those in vulnerable situations.”</w:t>
      </w:r>
      <w:r w:rsidRPr="00DF2740">
        <w:rPr>
          <w:rStyle w:val="FootnoteReference"/>
          <w:rFonts w:asciiTheme="majorHAnsi" w:hAnsiTheme="majorHAnsi" w:cstheme="majorHAnsi"/>
          <w:sz w:val="24"/>
          <w:szCs w:val="24"/>
        </w:rPr>
        <w:footnoteReference w:id="3"/>
      </w:r>
    </w:p>
    <w:p w14:paraId="6AFBD5AD" w14:textId="3D9395FB" w:rsidR="00852D03" w:rsidRPr="008F60AE" w:rsidRDefault="00E715B6" w:rsidP="008F60AE">
      <w:pPr>
        <w:pStyle w:val="ListParagraph"/>
        <w:numPr>
          <w:ilvl w:val="0"/>
          <w:numId w:val="1"/>
        </w:numPr>
        <w:spacing w:before="100" w:beforeAutospacing="1" w:after="100" w:afterAutospacing="1"/>
        <w:jc w:val="both"/>
        <w:rPr>
          <w:rFonts w:asciiTheme="majorHAnsi" w:hAnsiTheme="majorHAnsi" w:cstheme="majorHAnsi"/>
          <w:sz w:val="24"/>
          <w:szCs w:val="24"/>
        </w:rPr>
      </w:pPr>
      <w:r w:rsidRPr="008F60AE">
        <w:rPr>
          <w:rFonts w:asciiTheme="majorHAnsi" w:hAnsiTheme="majorHAnsi" w:cstheme="majorHAnsi"/>
          <w:sz w:val="24"/>
          <w:szCs w:val="24"/>
        </w:rPr>
        <w:t xml:space="preserve">In her 2022 Report to the UN General Assembly, </w:t>
      </w:r>
      <w:r w:rsidRPr="008F60AE">
        <w:rPr>
          <w:rFonts w:asciiTheme="majorHAnsi" w:hAnsiTheme="majorHAnsi" w:cstheme="majorHAnsi"/>
          <w:i/>
          <w:sz w:val="24"/>
          <w:szCs w:val="24"/>
        </w:rPr>
        <w:t>Addressing the gender dimensions of trafficking in persons in the context of climate change, displacement and disaster risk reduction</w:t>
      </w:r>
      <w:r w:rsidRPr="008F60AE">
        <w:rPr>
          <w:rFonts w:asciiTheme="majorHAnsi" w:hAnsiTheme="majorHAnsi" w:cstheme="majorHAnsi"/>
          <w:sz w:val="24"/>
          <w:szCs w:val="24"/>
        </w:rPr>
        <w:t>, t</w:t>
      </w:r>
      <w:r w:rsidR="00852D03" w:rsidRPr="008F60AE">
        <w:rPr>
          <w:rFonts w:asciiTheme="majorHAnsi" w:hAnsiTheme="majorHAnsi" w:cstheme="majorHAnsi"/>
          <w:sz w:val="24"/>
          <w:szCs w:val="24"/>
        </w:rPr>
        <w:t>he Special Rapporteur has stressed the necessity of recognizing the intersections of discrimination and exclusion that exacerbate the negative impact of disasters, including climate related disasters, and humanitarian emergencies. Specific groups experiencing both intersectional discrimination and heightened risks of trafficking in such contexts, include, persons with disabilities, in particular, women and girls with disabilities.</w:t>
      </w:r>
      <w:r w:rsidR="00852D03" w:rsidRPr="00DF2740">
        <w:rPr>
          <w:rStyle w:val="FootnoteReference"/>
          <w:rFonts w:asciiTheme="majorHAnsi" w:hAnsiTheme="majorHAnsi" w:cstheme="majorHAnsi"/>
          <w:sz w:val="24"/>
          <w:szCs w:val="24"/>
        </w:rPr>
        <w:footnoteReference w:id="4"/>
      </w:r>
    </w:p>
    <w:p w14:paraId="2D697CA2" w14:textId="4EDBE233" w:rsidR="008F60AE" w:rsidRPr="008F60AE" w:rsidRDefault="008F60AE" w:rsidP="008F60AE">
      <w:pPr>
        <w:pStyle w:val="ListParagraph"/>
        <w:numPr>
          <w:ilvl w:val="0"/>
          <w:numId w:val="1"/>
        </w:numPr>
        <w:spacing w:before="100" w:beforeAutospacing="1" w:after="100" w:afterAutospacing="1"/>
        <w:jc w:val="both"/>
        <w:rPr>
          <w:rFonts w:asciiTheme="majorHAnsi" w:hAnsiTheme="majorHAnsi" w:cstheme="majorHAnsi"/>
          <w:sz w:val="24"/>
          <w:szCs w:val="24"/>
        </w:rPr>
      </w:pPr>
      <w:r w:rsidRPr="008F60AE">
        <w:rPr>
          <w:rFonts w:asciiTheme="majorHAnsi" w:hAnsiTheme="majorHAnsi" w:cstheme="majorHAnsi"/>
          <w:sz w:val="24"/>
          <w:szCs w:val="24"/>
        </w:rPr>
        <w:t>The Special Rapporteur has previously expressed concern that as a result of discrimination, harmful stereotypes and failures to ensure reasonable accommodation, people with disabilities, in particular women and girls, are at heightened risk of violence, including trafficking in persons, during climate-related disasters and emergencies, especially in emergency shelters. Constraints imposed on decision-making and situations of dependency may limit mobility, including opportunities for migration, planned relocation or resettlement, and increase risks of harm and human rights violations, including trafficking in persons. Discrimination and stereotyping may also limit the participation of persons with disabilities in decision-making and policy planning in relation to climate change and disaster resilience and responses.</w:t>
      </w:r>
    </w:p>
    <w:p w14:paraId="166D59B2" w14:textId="1120E4D9" w:rsidR="00852D03" w:rsidRPr="008F60AE" w:rsidRDefault="00852D03" w:rsidP="008F60AE">
      <w:pPr>
        <w:pStyle w:val="ListParagraph"/>
        <w:numPr>
          <w:ilvl w:val="0"/>
          <w:numId w:val="1"/>
        </w:numPr>
        <w:spacing w:before="100" w:beforeAutospacing="1" w:after="100" w:afterAutospacing="1"/>
        <w:jc w:val="both"/>
        <w:rPr>
          <w:rFonts w:asciiTheme="majorHAnsi" w:hAnsiTheme="majorHAnsi" w:cstheme="majorHAnsi"/>
          <w:sz w:val="24"/>
          <w:szCs w:val="24"/>
        </w:rPr>
      </w:pPr>
      <w:r w:rsidRPr="008F60AE">
        <w:rPr>
          <w:rFonts w:asciiTheme="majorHAnsi" w:hAnsiTheme="majorHAnsi" w:cstheme="majorHAnsi"/>
          <w:sz w:val="24"/>
          <w:szCs w:val="24"/>
        </w:rPr>
        <w:t xml:space="preserve">The Special Rapporteur </w:t>
      </w:r>
      <w:r w:rsidR="00DF2740" w:rsidRPr="008F60AE">
        <w:rPr>
          <w:rFonts w:asciiTheme="majorHAnsi" w:hAnsiTheme="majorHAnsi" w:cstheme="majorHAnsi"/>
          <w:sz w:val="24"/>
          <w:szCs w:val="24"/>
        </w:rPr>
        <w:t xml:space="preserve">has </w:t>
      </w:r>
      <w:r w:rsidRPr="008F60AE">
        <w:rPr>
          <w:rFonts w:asciiTheme="majorHAnsi" w:hAnsiTheme="majorHAnsi" w:cstheme="majorHAnsi"/>
          <w:sz w:val="24"/>
          <w:szCs w:val="24"/>
        </w:rPr>
        <w:t>highlight</w:t>
      </w:r>
      <w:r w:rsidR="00DF2740" w:rsidRPr="008F60AE">
        <w:rPr>
          <w:rFonts w:asciiTheme="majorHAnsi" w:hAnsiTheme="majorHAnsi" w:cstheme="majorHAnsi"/>
          <w:sz w:val="24"/>
          <w:szCs w:val="24"/>
        </w:rPr>
        <w:t>ed</w:t>
      </w:r>
      <w:r w:rsidRPr="008F60AE">
        <w:rPr>
          <w:rFonts w:asciiTheme="majorHAnsi" w:hAnsiTheme="majorHAnsi" w:cstheme="majorHAnsi"/>
          <w:sz w:val="24"/>
          <w:szCs w:val="24"/>
        </w:rPr>
        <w:t xml:space="preserve"> the disproportionate impact of disasters and humanitarian emergencies on women and girls and on persons with disabilities. Increased loss of livelihoods, and the consequent disruption to physical, social, economic and environmental networks and support systems, disproportionately affect persons with disabilities and their families. Gender, and specifically gender inequality and discrimination, shape and determine the impact of humanitarian emergencies, conflicts and disasters, including climate related disasters. Women experience greater loss of livelihoods as a result of the impact of disasters, have less control over resources and have more limited opportunities for migration or employment to mitigate the impact of disasters. These inequalities are not inevitable or unexpected. They arise from and are a consequence of discrimination and inequality.</w:t>
      </w:r>
    </w:p>
    <w:p w14:paraId="113534F7" w14:textId="17074830" w:rsidR="00852D03" w:rsidRPr="008F60AE" w:rsidRDefault="00852D03" w:rsidP="008F60AE">
      <w:pPr>
        <w:pStyle w:val="ListParagraph"/>
        <w:numPr>
          <w:ilvl w:val="0"/>
          <w:numId w:val="1"/>
        </w:numPr>
        <w:spacing w:before="100" w:beforeAutospacing="1" w:after="100" w:afterAutospacing="1"/>
        <w:jc w:val="both"/>
        <w:rPr>
          <w:rFonts w:asciiTheme="majorHAnsi" w:hAnsiTheme="majorHAnsi" w:cstheme="majorHAnsi"/>
          <w:sz w:val="24"/>
          <w:szCs w:val="24"/>
        </w:rPr>
      </w:pPr>
      <w:r w:rsidRPr="008F60AE">
        <w:rPr>
          <w:rFonts w:asciiTheme="majorHAnsi" w:hAnsiTheme="majorHAnsi" w:cstheme="majorHAnsi"/>
          <w:sz w:val="24"/>
          <w:szCs w:val="24"/>
        </w:rPr>
        <w:t xml:space="preserve">The Special Rapporteur highlights the core provision of the Sendai Declaration and the Sendai Framework for Disaster Risk Reduction 2015–2030 on “building back better”. While the importance of integrating gender equality and the participation of women in the design and implementation of disaster preparedness and response policies is recognized, more action is needed to address the specific risks faced by persons with disabilities, in particular women and girls with disabilities, arising from disasters. The Special Rapporteur stresses the obligation of States to strengthen partnerships with civil society and disability rights </w:t>
      </w:r>
      <w:r w:rsidR="00DF2740" w:rsidRPr="008F60AE">
        <w:rPr>
          <w:rFonts w:asciiTheme="majorHAnsi" w:hAnsiTheme="majorHAnsi" w:cstheme="majorHAnsi"/>
          <w:sz w:val="24"/>
          <w:szCs w:val="24"/>
        </w:rPr>
        <w:t xml:space="preserve">advocates, </w:t>
      </w:r>
      <w:r w:rsidRPr="008F60AE">
        <w:rPr>
          <w:rFonts w:asciiTheme="majorHAnsi" w:hAnsiTheme="majorHAnsi" w:cstheme="majorHAnsi"/>
          <w:sz w:val="24"/>
          <w:szCs w:val="24"/>
        </w:rPr>
        <w:t>in order to achieve the objective of participatory disaster risk governance and to meet their obligations concerning the prevention of trafficking in persons for all purposes of exploitation.</w:t>
      </w:r>
    </w:p>
    <w:p w14:paraId="712BF464" w14:textId="2F9CA6FA" w:rsidR="00DF2740" w:rsidRPr="008F60AE" w:rsidRDefault="00DF2740" w:rsidP="008F60AE">
      <w:pPr>
        <w:pStyle w:val="ListParagraph"/>
        <w:numPr>
          <w:ilvl w:val="0"/>
          <w:numId w:val="1"/>
        </w:numPr>
        <w:spacing w:before="100" w:beforeAutospacing="1" w:after="100" w:afterAutospacing="1"/>
        <w:jc w:val="both"/>
        <w:rPr>
          <w:rFonts w:asciiTheme="majorHAnsi" w:hAnsiTheme="majorHAnsi" w:cstheme="majorHAnsi"/>
          <w:sz w:val="24"/>
          <w:szCs w:val="24"/>
        </w:rPr>
      </w:pPr>
      <w:r w:rsidRPr="008F60AE">
        <w:rPr>
          <w:rFonts w:asciiTheme="majorHAnsi" w:hAnsiTheme="majorHAnsi" w:cstheme="majorHAnsi"/>
          <w:sz w:val="24"/>
          <w:szCs w:val="24"/>
        </w:rPr>
        <w:t>The Special Rapporteur has highlighted the negative impact of climate-related disasters on persons with disabilities, and recommended that States ensure that, “the rights of persons with disabilities are effectively protected in all climate and disaster risk reduction and response policies; ensure non-discrimination, reasonable accommodation and disability inclusion in all anti-trafficking measures, including in the provision of information, assistance and protection, and in comprehensive prevention measures; and ensure the inclusion and participation of persons with disabilities in all decision-making related to climate action and resilience to disasters.”</w:t>
      </w:r>
      <w:r w:rsidRPr="00DF2740">
        <w:rPr>
          <w:rStyle w:val="FootnoteReference"/>
          <w:rFonts w:asciiTheme="majorHAnsi" w:hAnsiTheme="majorHAnsi" w:cstheme="majorHAnsi"/>
          <w:sz w:val="24"/>
          <w:szCs w:val="24"/>
        </w:rPr>
        <w:footnoteReference w:id="5"/>
      </w:r>
    </w:p>
    <w:p w14:paraId="41C8F9C6" w14:textId="5210FFA3" w:rsidR="00D34E3A" w:rsidRPr="008F60AE" w:rsidRDefault="00D34E3A" w:rsidP="008F60AE">
      <w:pPr>
        <w:pStyle w:val="ListParagraph"/>
        <w:numPr>
          <w:ilvl w:val="0"/>
          <w:numId w:val="1"/>
        </w:numPr>
        <w:spacing w:before="100" w:beforeAutospacing="1" w:after="100" w:afterAutospacing="1"/>
        <w:jc w:val="both"/>
        <w:rPr>
          <w:rFonts w:asciiTheme="majorHAnsi" w:hAnsiTheme="majorHAnsi" w:cstheme="majorHAnsi"/>
          <w:sz w:val="24"/>
          <w:szCs w:val="24"/>
        </w:rPr>
      </w:pPr>
      <w:r w:rsidRPr="008F60AE">
        <w:rPr>
          <w:rFonts w:asciiTheme="majorHAnsi" w:hAnsiTheme="majorHAnsi" w:cstheme="majorHAnsi"/>
          <w:sz w:val="24"/>
          <w:szCs w:val="24"/>
        </w:rPr>
        <w:t>The Special Rapporteur highlights and welcomes the agreed conclusions of the sixty-sixth session of the Commission on the Status of Women, in which the Commission urged governments at all levels, United Nations entities and other organizations to take actions to address trafficking in persons, which it stated might be exacerbated in contexts of climate change, environmental degradation and disasters (</w:t>
      </w:r>
      <w:r w:rsidRPr="008F60AE">
        <w:rPr>
          <w:rFonts w:asciiTheme="majorHAnsi" w:hAnsiTheme="majorHAnsi" w:cstheme="majorHAnsi"/>
          <w:color w:val="0000FF"/>
          <w:sz w:val="24"/>
          <w:szCs w:val="24"/>
        </w:rPr>
        <w:t>E/CN.6/2022/L.7</w:t>
      </w:r>
      <w:r w:rsidRPr="008F60AE">
        <w:rPr>
          <w:rFonts w:asciiTheme="majorHAnsi" w:hAnsiTheme="majorHAnsi" w:cstheme="majorHAnsi"/>
          <w:sz w:val="24"/>
          <w:szCs w:val="24"/>
        </w:rPr>
        <w:t>, para. 62 (mm)).</w:t>
      </w:r>
    </w:p>
    <w:p w14:paraId="5622FC91" w14:textId="2EB1524B" w:rsidR="006009D3" w:rsidRPr="008F60AE" w:rsidRDefault="006009D3" w:rsidP="008F60AE">
      <w:pPr>
        <w:pStyle w:val="ListParagraph"/>
        <w:numPr>
          <w:ilvl w:val="0"/>
          <w:numId w:val="1"/>
        </w:numPr>
        <w:spacing w:before="100" w:beforeAutospacing="1" w:after="100" w:afterAutospacing="1"/>
        <w:jc w:val="both"/>
        <w:rPr>
          <w:rFonts w:asciiTheme="majorHAnsi" w:hAnsiTheme="majorHAnsi" w:cstheme="majorHAnsi"/>
          <w:sz w:val="24"/>
          <w:szCs w:val="24"/>
        </w:rPr>
      </w:pPr>
      <w:r w:rsidRPr="008F60AE">
        <w:rPr>
          <w:rFonts w:asciiTheme="majorHAnsi" w:hAnsiTheme="majorHAnsi" w:cstheme="majorHAnsi"/>
          <w:sz w:val="24"/>
          <w:szCs w:val="24"/>
        </w:rPr>
        <w:t>The Special Rapporteur highlights the resolution of the Working Group on Children’s Rights and Climate Change of the African Committee of Experts on the Rights and Welfare of the Child, in which the Working Group calls upon States to, “incorporate a child-rights-based approach to climate action, ensuring that the specific risks faced by children are taken into account in the development and implementation of climate policies and programmes, paying particular attention to the needs of those children who are most vulnerable to the effects of climate change, such as girls, indigenous groups and children with disabilities”.</w:t>
      </w:r>
      <w:r w:rsidRPr="00DF2740">
        <w:rPr>
          <w:rStyle w:val="FootnoteReference"/>
          <w:rFonts w:asciiTheme="majorHAnsi" w:hAnsiTheme="majorHAnsi" w:cstheme="majorHAnsi"/>
          <w:sz w:val="24"/>
          <w:szCs w:val="24"/>
        </w:rPr>
        <w:footnoteReference w:id="6"/>
      </w:r>
      <w:r w:rsidR="00D34E3A" w:rsidRPr="008F60AE">
        <w:rPr>
          <w:rFonts w:asciiTheme="majorHAnsi" w:hAnsiTheme="majorHAnsi" w:cstheme="majorHAnsi"/>
          <w:sz w:val="24"/>
          <w:szCs w:val="24"/>
        </w:rPr>
        <w:t xml:space="preserve"> </w:t>
      </w:r>
      <w:r w:rsidR="00DF2740" w:rsidRPr="008F60AE">
        <w:rPr>
          <w:rFonts w:asciiTheme="majorHAnsi" w:hAnsiTheme="majorHAnsi" w:cstheme="majorHAnsi"/>
          <w:sz w:val="24"/>
          <w:szCs w:val="24"/>
        </w:rPr>
        <w:t>The Special Rapporteur highlights t</w:t>
      </w:r>
      <w:r w:rsidRPr="008F60AE">
        <w:rPr>
          <w:rFonts w:asciiTheme="majorHAnsi" w:hAnsiTheme="majorHAnsi" w:cstheme="majorHAnsi"/>
          <w:sz w:val="24"/>
          <w:szCs w:val="24"/>
        </w:rPr>
        <w:t xml:space="preserve">he Inter-American Principles on the Human Rights of All Migrants, Refugees, Stateless Persons and Victims of Trafficking in Persons, </w:t>
      </w:r>
      <w:r w:rsidR="00DF2740" w:rsidRPr="008F60AE">
        <w:rPr>
          <w:rFonts w:asciiTheme="majorHAnsi" w:hAnsiTheme="majorHAnsi" w:cstheme="majorHAnsi"/>
          <w:sz w:val="24"/>
          <w:szCs w:val="24"/>
        </w:rPr>
        <w:t xml:space="preserve">which set out </w:t>
      </w:r>
      <w:r w:rsidRPr="008F60AE">
        <w:rPr>
          <w:rFonts w:asciiTheme="majorHAnsi" w:hAnsiTheme="majorHAnsi" w:cstheme="majorHAnsi"/>
          <w:sz w:val="24"/>
          <w:szCs w:val="24"/>
        </w:rPr>
        <w:t>the specific obligations of States towards children, including in the context of emergencies.</w:t>
      </w:r>
    </w:p>
    <w:p w14:paraId="2997BA49" w14:textId="77777777" w:rsidR="008F60AE" w:rsidRPr="008F60AE" w:rsidRDefault="008F60AE" w:rsidP="008F60AE">
      <w:pPr>
        <w:pStyle w:val="ListParagraph"/>
        <w:numPr>
          <w:ilvl w:val="0"/>
          <w:numId w:val="1"/>
        </w:numPr>
        <w:spacing w:before="100" w:beforeAutospacing="1" w:after="100" w:afterAutospacing="1"/>
        <w:jc w:val="both"/>
        <w:rPr>
          <w:rFonts w:asciiTheme="majorHAnsi" w:hAnsiTheme="majorHAnsi" w:cstheme="majorHAnsi"/>
          <w:sz w:val="24"/>
          <w:szCs w:val="24"/>
        </w:rPr>
      </w:pPr>
      <w:r w:rsidRPr="008F60AE">
        <w:rPr>
          <w:rFonts w:asciiTheme="majorHAnsi" w:hAnsiTheme="majorHAnsi" w:cstheme="majorHAnsi"/>
          <w:sz w:val="24"/>
          <w:szCs w:val="24"/>
        </w:rPr>
        <w:t>In her 2021 Report to the UN General Assembly, the Special Rapporteur has specifically highlighted the obligation of States to ensure that measures to combat trafficking in persons are disability-inclusive and comply with the Convention on the Rights of Persons with Disabilities and with Security Council resolution 2475 (2019) on the protection of persons with disabilities in situations of conflict, in order to ensure effective access to justice, assistance and protection, and effective remedies.</w:t>
      </w:r>
      <w:r w:rsidRPr="00DF2740">
        <w:rPr>
          <w:rStyle w:val="FootnoteReference"/>
          <w:rFonts w:asciiTheme="majorHAnsi" w:hAnsiTheme="majorHAnsi" w:cstheme="majorHAnsi"/>
          <w:sz w:val="24"/>
          <w:szCs w:val="24"/>
        </w:rPr>
        <w:footnoteReference w:id="7"/>
      </w:r>
      <w:r w:rsidRPr="008F60AE">
        <w:rPr>
          <w:rFonts w:asciiTheme="majorHAnsi" w:hAnsiTheme="majorHAnsi" w:cstheme="majorHAnsi"/>
          <w:sz w:val="24"/>
          <w:szCs w:val="24"/>
        </w:rPr>
        <w:t xml:space="preserve"> As the Special Rapporteur has noted, and highlighted by the Security Council, risks of trafficking in persons are exacerbated in crisis situations, in particular in situations of conflict, and humanitarian emergencies.</w:t>
      </w:r>
    </w:p>
    <w:p w14:paraId="1303CFEE" w14:textId="771A35B4" w:rsidR="00CE6462" w:rsidRPr="008F60AE" w:rsidRDefault="00E715B6" w:rsidP="008F60AE">
      <w:pPr>
        <w:pStyle w:val="ListParagraph"/>
        <w:numPr>
          <w:ilvl w:val="0"/>
          <w:numId w:val="1"/>
        </w:numPr>
        <w:spacing w:before="100" w:beforeAutospacing="1" w:after="100" w:afterAutospacing="1"/>
        <w:jc w:val="both"/>
        <w:rPr>
          <w:rFonts w:asciiTheme="majorHAnsi" w:hAnsiTheme="majorHAnsi" w:cstheme="majorHAnsi"/>
          <w:sz w:val="24"/>
          <w:szCs w:val="24"/>
        </w:rPr>
      </w:pPr>
      <w:r w:rsidRPr="008F60AE">
        <w:rPr>
          <w:rFonts w:asciiTheme="majorHAnsi" w:hAnsiTheme="majorHAnsi" w:cstheme="majorHAnsi"/>
          <w:sz w:val="24"/>
          <w:szCs w:val="24"/>
        </w:rPr>
        <w:t xml:space="preserve">In situations of risk and humanitarian emergencies, displacement can lead to increased risks of trafficking in persons. </w:t>
      </w:r>
      <w:r w:rsidR="00CE6462" w:rsidRPr="008F60AE">
        <w:rPr>
          <w:rFonts w:asciiTheme="majorHAnsi" w:hAnsiTheme="majorHAnsi" w:cstheme="majorHAnsi"/>
          <w:sz w:val="24"/>
          <w:szCs w:val="24"/>
        </w:rPr>
        <w:t xml:space="preserve">Limited attention is given to preventing trafficking or to ensuring effective access to assistance and protection of trafficked persons in situations of internal displacement. The report of the High-level Panel on Internal Displacement specifically highlights the risks of child trafficking where children lose access to formal education and become “more vulnerable to recruitment by gangs or armed </w:t>
      </w:r>
      <w:proofErr w:type="gramStart"/>
      <w:r w:rsidR="00CE6462" w:rsidRPr="008F60AE">
        <w:rPr>
          <w:rFonts w:asciiTheme="majorHAnsi" w:hAnsiTheme="majorHAnsi" w:cstheme="majorHAnsi"/>
          <w:sz w:val="24"/>
          <w:szCs w:val="24"/>
        </w:rPr>
        <w:t>groups, …</w:t>
      </w:r>
      <w:proofErr w:type="gramEnd"/>
      <w:r w:rsidR="00CE6462" w:rsidRPr="008F60AE">
        <w:rPr>
          <w:rFonts w:asciiTheme="majorHAnsi" w:hAnsiTheme="majorHAnsi" w:cstheme="majorHAnsi"/>
          <w:sz w:val="24"/>
          <w:szCs w:val="24"/>
        </w:rPr>
        <w:t xml:space="preserve"> trafficking and negative coping strategies.”</w:t>
      </w:r>
      <w:r w:rsidRPr="008F60AE">
        <w:rPr>
          <w:rFonts w:asciiTheme="majorHAnsi" w:hAnsiTheme="majorHAnsi" w:cstheme="majorHAnsi"/>
          <w:sz w:val="24"/>
          <w:szCs w:val="24"/>
        </w:rPr>
        <w:t xml:space="preserve"> </w:t>
      </w:r>
      <w:r w:rsidR="00CE6462" w:rsidRPr="008F60AE">
        <w:rPr>
          <w:rFonts w:asciiTheme="majorHAnsi" w:hAnsiTheme="majorHAnsi" w:cstheme="majorHAnsi"/>
          <w:sz w:val="24"/>
          <w:szCs w:val="24"/>
        </w:rPr>
        <w:t>The Platform on Disaster Displacement has highlighted the weaknesses of international legal provisions to protect displaced persons in the context of disasters and the adverse effects of climate change (for example, on admission and conditions for return).</w:t>
      </w:r>
      <w:r w:rsidRPr="008F60AE">
        <w:rPr>
          <w:rFonts w:asciiTheme="majorHAnsi" w:hAnsiTheme="majorHAnsi" w:cstheme="majorHAnsi"/>
          <w:sz w:val="24"/>
          <w:szCs w:val="24"/>
        </w:rPr>
        <w:t xml:space="preserve"> These risks of exploitation, and serious human rights violations, may be increased for persons with disabilities</w:t>
      </w:r>
      <w:r w:rsidR="008F60AE" w:rsidRPr="008F60AE">
        <w:rPr>
          <w:rFonts w:asciiTheme="majorHAnsi" w:hAnsiTheme="majorHAnsi" w:cstheme="majorHAnsi"/>
          <w:sz w:val="24"/>
          <w:szCs w:val="24"/>
        </w:rPr>
        <w:t>, where there are failures to implement the positive obligations arising under the CRPD</w:t>
      </w:r>
      <w:r w:rsidRPr="008F60AE">
        <w:rPr>
          <w:rFonts w:asciiTheme="majorHAnsi" w:hAnsiTheme="majorHAnsi" w:cstheme="majorHAnsi"/>
          <w:sz w:val="24"/>
          <w:szCs w:val="24"/>
        </w:rPr>
        <w:t>.</w:t>
      </w:r>
      <w:r w:rsidRPr="00DF2740">
        <w:rPr>
          <w:rStyle w:val="FootnoteReference"/>
          <w:rFonts w:asciiTheme="majorHAnsi" w:hAnsiTheme="majorHAnsi" w:cstheme="majorHAnsi"/>
          <w:sz w:val="24"/>
          <w:szCs w:val="24"/>
        </w:rPr>
        <w:footnoteReference w:id="8"/>
      </w:r>
    </w:p>
    <w:p w14:paraId="050EF752" w14:textId="35F80AE3" w:rsidR="00E715B6" w:rsidRDefault="00E715B6" w:rsidP="008F60AE">
      <w:pPr>
        <w:pStyle w:val="ListParagraph"/>
        <w:numPr>
          <w:ilvl w:val="0"/>
          <w:numId w:val="1"/>
        </w:numPr>
        <w:spacing w:before="100" w:beforeAutospacing="1" w:after="100" w:afterAutospacing="1"/>
        <w:jc w:val="both"/>
        <w:rPr>
          <w:rFonts w:asciiTheme="majorHAnsi" w:hAnsiTheme="majorHAnsi" w:cstheme="majorHAnsi"/>
          <w:sz w:val="24"/>
          <w:szCs w:val="24"/>
        </w:rPr>
      </w:pPr>
      <w:r w:rsidRPr="008F60AE">
        <w:rPr>
          <w:rFonts w:asciiTheme="majorHAnsi" w:hAnsiTheme="majorHAnsi" w:cstheme="majorHAnsi"/>
          <w:sz w:val="24"/>
          <w:szCs w:val="24"/>
        </w:rPr>
        <w:t xml:space="preserve">The Special Rapporteur has previously highlighted that States should ensure the full, equal and effective participation and leadership of women, in particular women with disabilities, in the design, </w:t>
      </w:r>
      <w:r w:rsidRPr="008F60AE">
        <w:rPr>
          <w:rFonts w:asciiTheme="majorHAnsi" w:hAnsiTheme="majorHAnsi" w:cstheme="majorHAnsi"/>
          <w:sz w:val="24"/>
          <w:szCs w:val="24"/>
        </w:rPr>
        <w:t>management, resourcing and implementation of gender-responsive and disability-inclusive disaster risk reduction policies, plans and programmes.</w:t>
      </w:r>
      <w:r w:rsidRPr="008F60AE">
        <w:rPr>
          <w:rFonts w:asciiTheme="majorHAnsi" w:hAnsiTheme="majorHAnsi" w:cstheme="majorHAnsi"/>
          <w:sz w:val="24"/>
          <w:szCs w:val="24"/>
        </w:rPr>
        <w:t xml:space="preserve"> Further, the Special Rapporteur recommends that </w:t>
      </w:r>
      <w:r w:rsidRPr="008F60AE">
        <w:rPr>
          <w:rFonts w:asciiTheme="majorHAnsi" w:hAnsiTheme="majorHAnsi" w:cstheme="majorHAnsi"/>
          <w:sz w:val="24"/>
          <w:szCs w:val="24"/>
        </w:rPr>
        <w:t xml:space="preserve">States should ensure that gender equality and the rights of women </w:t>
      </w:r>
      <w:r w:rsidR="00DF2740" w:rsidRPr="008F60AE">
        <w:rPr>
          <w:rFonts w:asciiTheme="majorHAnsi" w:hAnsiTheme="majorHAnsi" w:cstheme="majorHAnsi"/>
          <w:sz w:val="24"/>
          <w:szCs w:val="24"/>
        </w:rPr>
        <w:t xml:space="preserve">and girls with disabilities, </w:t>
      </w:r>
      <w:r w:rsidRPr="008F60AE">
        <w:rPr>
          <w:rFonts w:asciiTheme="majorHAnsi" w:hAnsiTheme="majorHAnsi" w:cstheme="majorHAnsi"/>
          <w:sz w:val="24"/>
          <w:szCs w:val="24"/>
        </w:rPr>
        <w:t>are integrated into disaster risk reduction programmes and regional and national action plans, including, specifically, those concerning the implementation of the Sendai Framework for Disaster Risk Reduction 2015–2030.</w:t>
      </w:r>
    </w:p>
    <w:p w14:paraId="571BF30F" w14:textId="7500F2D8" w:rsidR="00D659B6" w:rsidRPr="00D659B6" w:rsidRDefault="00D659B6" w:rsidP="00D659B6">
      <w:pPr>
        <w:pStyle w:val="ListParagraph"/>
        <w:numPr>
          <w:ilvl w:val="0"/>
          <w:numId w:val="1"/>
        </w:numPr>
        <w:spacing w:before="100" w:beforeAutospacing="1" w:after="100" w:afterAutospacing="1"/>
        <w:jc w:val="both"/>
        <w:rPr>
          <w:rFonts w:asciiTheme="majorHAnsi" w:hAnsiTheme="majorHAnsi" w:cstheme="majorHAnsi"/>
          <w:sz w:val="24"/>
          <w:szCs w:val="24"/>
        </w:rPr>
      </w:pPr>
      <w:r>
        <w:rPr>
          <w:rFonts w:asciiTheme="majorHAnsi" w:hAnsiTheme="majorHAnsi" w:cstheme="majorHAnsi"/>
          <w:sz w:val="24"/>
          <w:szCs w:val="24"/>
        </w:rPr>
        <w:t>The Special Rapporteur highlights that t</w:t>
      </w:r>
      <w:r w:rsidRPr="00D659B6">
        <w:rPr>
          <w:rFonts w:asciiTheme="majorHAnsi" w:hAnsiTheme="majorHAnsi" w:cstheme="majorHAnsi"/>
          <w:sz w:val="24"/>
          <w:szCs w:val="24"/>
        </w:rPr>
        <w:t>o prevent trafficking in persons and protect victims of trafficking</w:t>
      </w:r>
      <w:r>
        <w:rPr>
          <w:rFonts w:asciiTheme="majorHAnsi" w:hAnsiTheme="majorHAnsi" w:cstheme="majorHAnsi"/>
          <w:sz w:val="24"/>
          <w:szCs w:val="24"/>
        </w:rPr>
        <w:t>, in situations of risk and humanitarian emergencies</w:t>
      </w:r>
      <w:r w:rsidRPr="00D659B6">
        <w:rPr>
          <w:rFonts w:asciiTheme="majorHAnsi" w:hAnsiTheme="majorHAnsi" w:cstheme="majorHAnsi"/>
          <w:sz w:val="24"/>
          <w:szCs w:val="24"/>
        </w:rPr>
        <w:t>, States must ensure effective access to international protection, expanded resettlement opportunities, humanitarian visas and family reunification, without discrimination</w:t>
      </w:r>
      <w:r>
        <w:rPr>
          <w:rFonts w:asciiTheme="majorHAnsi" w:hAnsiTheme="majorHAnsi" w:cstheme="majorHAnsi"/>
          <w:sz w:val="24"/>
          <w:szCs w:val="24"/>
        </w:rPr>
        <w:t>, and ensuring the rights of all persons with disabilities</w:t>
      </w:r>
      <w:r w:rsidRPr="00D659B6">
        <w:rPr>
          <w:rFonts w:asciiTheme="majorHAnsi" w:hAnsiTheme="majorHAnsi" w:cstheme="majorHAnsi"/>
          <w:sz w:val="24"/>
          <w:szCs w:val="24"/>
        </w:rPr>
        <w:t xml:space="preserve">. States must cooperate to ensure an expansion of planned relocation opportunities, without discrimination and fully respecting </w:t>
      </w:r>
      <w:r>
        <w:rPr>
          <w:rFonts w:asciiTheme="majorHAnsi" w:hAnsiTheme="majorHAnsi" w:cstheme="majorHAnsi"/>
          <w:sz w:val="24"/>
          <w:szCs w:val="24"/>
        </w:rPr>
        <w:t xml:space="preserve">the rights of persons with disabilities, </w:t>
      </w:r>
      <w:r w:rsidRPr="00D659B6">
        <w:rPr>
          <w:rFonts w:asciiTheme="majorHAnsi" w:hAnsiTheme="majorHAnsi" w:cstheme="majorHAnsi"/>
          <w:sz w:val="24"/>
          <w:szCs w:val="24"/>
        </w:rPr>
        <w:t>ensuring the prevention of trafficking in persons in all actions to achieve realization of Sustainable Development Goal target 10.7.</w:t>
      </w:r>
    </w:p>
    <w:p w14:paraId="07C666D5" w14:textId="101918DD" w:rsidR="00D659B6" w:rsidRDefault="00D659B6" w:rsidP="00D659B6">
      <w:pPr>
        <w:pStyle w:val="ListParagraph"/>
        <w:numPr>
          <w:ilvl w:val="0"/>
          <w:numId w:val="1"/>
        </w:numPr>
        <w:spacing w:before="100" w:beforeAutospacing="1" w:after="100" w:afterAutospacing="1"/>
        <w:jc w:val="both"/>
        <w:rPr>
          <w:rFonts w:asciiTheme="majorHAnsi" w:hAnsiTheme="majorHAnsi" w:cstheme="majorHAnsi"/>
          <w:sz w:val="24"/>
          <w:szCs w:val="24"/>
        </w:rPr>
      </w:pPr>
      <w:r>
        <w:rPr>
          <w:rFonts w:asciiTheme="majorHAnsi" w:hAnsiTheme="majorHAnsi" w:cstheme="majorHAnsi"/>
          <w:sz w:val="24"/>
          <w:szCs w:val="24"/>
        </w:rPr>
        <w:t xml:space="preserve">The Special Rapporteur highlights that </w:t>
      </w:r>
      <w:r w:rsidRPr="00D659B6">
        <w:rPr>
          <w:rFonts w:asciiTheme="majorHAnsi" w:hAnsiTheme="majorHAnsi" w:cstheme="majorHAnsi"/>
          <w:sz w:val="24"/>
          <w:szCs w:val="24"/>
        </w:rPr>
        <w:t xml:space="preserve">States, both individually and in cooperation, must adopt human rights-based migration policies to respond to the protection needs of persons displaced owing to climate </w:t>
      </w:r>
      <w:r>
        <w:rPr>
          <w:rFonts w:asciiTheme="majorHAnsi" w:hAnsiTheme="majorHAnsi" w:cstheme="majorHAnsi"/>
          <w:sz w:val="24"/>
          <w:szCs w:val="24"/>
        </w:rPr>
        <w:t xml:space="preserve">related disasters and humanitarian emergencies. </w:t>
      </w:r>
      <w:r w:rsidRPr="00D659B6">
        <w:rPr>
          <w:rFonts w:asciiTheme="majorHAnsi" w:hAnsiTheme="majorHAnsi" w:cstheme="majorHAnsi"/>
          <w:sz w:val="24"/>
          <w:szCs w:val="24"/>
        </w:rPr>
        <w:t xml:space="preserve"> These policies should include the creation and expansion of human rights-based and humanitarian avenues for entry and stay for persons displaced, in full recognition of the principle of non-discrimination in international human rights law</w:t>
      </w:r>
      <w:r>
        <w:rPr>
          <w:rFonts w:asciiTheme="majorHAnsi" w:hAnsiTheme="majorHAnsi" w:cstheme="majorHAnsi"/>
          <w:sz w:val="24"/>
          <w:szCs w:val="24"/>
        </w:rPr>
        <w:t xml:space="preserve"> and ensuring the rights of persons with disabilities, as provided for in particular under the UN Convention on the Rights of Persons with Disabilities</w:t>
      </w:r>
      <w:r w:rsidRPr="00D659B6">
        <w:rPr>
          <w:rFonts w:asciiTheme="majorHAnsi" w:hAnsiTheme="majorHAnsi" w:cstheme="majorHAnsi"/>
          <w:sz w:val="24"/>
          <w:szCs w:val="24"/>
        </w:rPr>
        <w:t>.</w:t>
      </w:r>
    </w:p>
    <w:p w14:paraId="2DDB9DFE" w14:textId="108DE8FC" w:rsidR="00D659B6" w:rsidRDefault="00D659B6" w:rsidP="00D659B6">
      <w:pPr>
        <w:spacing w:before="100" w:beforeAutospacing="1" w:after="100" w:afterAutospacing="1"/>
        <w:jc w:val="both"/>
        <w:rPr>
          <w:rFonts w:asciiTheme="majorHAnsi" w:hAnsiTheme="majorHAnsi" w:cstheme="majorHAnsi"/>
          <w:sz w:val="24"/>
          <w:szCs w:val="24"/>
        </w:rPr>
      </w:pPr>
    </w:p>
    <w:p w14:paraId="2F2FBF53" w14:textId="1A854130" w:rsidR="00D659B6" w:rsidRDefault="00D659B6" w:rsidP="00D659B6">
      <w:pPr>
        <w:spacing w:before="100" w:beforeAutospacing="1" w:after="100" w:afterAutospacing="1"/>
        <w:jc w:val="both"/>
        <w:rPr>
          <w:rFonts w:asciiTheme="majorHAnsi" w:hAnsiTheme="majorHAnsi" w:cstheme="majorHAnsi"/>
          <w:sz w:val="24"/>
          <w:szCs w:val="24"/>
        </w:rPr>
      </w:pPr>
    </w:p>
    <w:p w14:paraId="05229074" w14:textId="77777777" w:rsidR="00D659B6" w:rsidRPr="00D659B6" w:rsidRDefault="00D659B6" w:rsidP="00D659B6">
      <w:pPr>
        <w:spacing w:before="100" w:beforeAutospacing="1" w:after="100" w:afterAutospacing="1"/>
        <w:jc w:val="both"/>
        <w:rPr>
          <w:rFonts w:asciiTheme="majorHAnsi" w:hAnsiTheme="majorHAnsi" w:cstheme="majorHAnsi"/>
          <w:sz w:val="24"/>
          <w:szCs w:val="24"/>
        </w:rPr>
      </w:pPr>
    </w:p>
    <w:p w14:paraId="701BF66E" w14:textId="289C5296" w:rsidR="00D659B6" w:rsidRPr="00D659B6" w:rsidRDefault="00D659B6" w:rsidP="00D659B6">
      <w:pPr>
        <w:spacing w:before="100" w:beforeAutospacing="1" w:after="100" w:afterAutospacing="1"/>
        <w:jc w:val="both"/>
        <w:rPr>
          <w:rFonts w:asciiTheme="majorHAnsi" w:hAnsiTheme="majorHAnsi" w:cstheme="majorHAnsi"/>
          <w:sz w:val="24"/>
          <w:szCs w:val="24"/>
        </w:rPr>
      </w:pPr>
      <w:r>
        <w:t xml:space="preserve">Thank you for your consideration. I remain available to assist the Committee in its important work in promoting and protecting the rights of persons with disabilities. </w:t>
      </w:r>
    </w:p>
    <w:p w14:paraId="364FD3F9" w14:textId="77777777" w:rsidR="00D659B6" w:rsidRDefault="00D659B6" w:rsidP="00D659B6">
      <w:r>
        <w:rPr>
          <w:noProof/>
          <w:lang w:val="en-IE" w:eastAsia="en-IE"/>
        </w:rPr>
        <w:drawing>
          <wp:inline distT="0" distB="0" distL="0" distR="0" wp14:anchorId="2F83D9B0" wp14:editId="704313CB">
            <wp:extent cx="2162175" cy="655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985F38.tmp"/>
                    <pic:cNvPicPr/>
                  </pic:nvPicPr>
                  <pic:blipFill>
                    <a:blip r:embed="rId15">
                      <a:extLst>
                        <a:ext uri="{28A0092B-C50C-407E-A947-70E740481C1C}">
                          <a14:useLocalDpi xmlns:a14="http://schemas.microsoft.com/office/drawing/2010/main" val="0"/>
                        </a:ext>
                      </a:extLst>
                    </a:blip>
                    <a:stretch>
                      <a:fillRect/>
                    </a:stretch>
                  </pic:blipFill>
                  <pic:spPr>
                    <a:xfrm>
                      <a:off x="0" y="0"/>
                      <a:ext cx="2207311" cy="669551"/>
                    </a:xfrm>
                    <a:prstGeom prst="rect">
                      <a:avLst/>
                    </a:prstGeom>
                  </pic:spPr>
                </pic:pic>
              </a:graphicData>
            </a:graphic>
          </wp:inline>
        </w:drawing>
      </w:r>
    </w:p>
    <w:tbl>
      <w:tblPr>
        <w:tblW w:w="11190" w:type="dxa"/>
        <w:tblCellSpacing w:w="15" w:type="dxa"/>
        <w:tblCellMar>
          <w:left w:w="0" w:type="dxa"/>
          <w:right w:w="0" w:type="dxa"/>
        </w:tblCellMar>
        <w:tblLook w:val="04A0" w:firstRow="1" w:lastRow="0" w:firstColumn="1" w:lastColumn="0" w:noHBand="0" w:noVBand="1"/>
      </w:tblPr>
      <w:tblGrid>
        <w:gridCol w:w="3540"/>
        <w:gridCol w:w="750"/>
        <w:gridCol w:w="6900"/>
      </w:tblGrid>
      <w:tr w:rsidR="00D659B6" w14:paraId="54EEF67E" w14:textId="77777777" w:rsidTr="00D659B6">
        <w:trPr>
          <w:trHeight w:val="3557"/>
          <w:tblCellSpacing w:w="15" w:type="dxa"/>
        </w:trPr>
        <w:tc>
          <w:tcPr>
            <w:tcW w:w="0" w:type="auto"/>
            <w:hideMark/>
          </w:tcPr>
          <w:p w14:paraId="75469C6A" w14:textId="1AF3F1E9" w:rsidR="00D659B6" w:rsidRDefault="00D659B6">
            <w:pPr>
              <w:spacing w:line="252" w:lineRule="auto"/>
              <w:rPr>
                <w:rFonts w:ascii="Times New Roman" w:hAnsi="Times New Roman" w:cs="Times New Roman"/>
                <w:color w:val="1F497D"/>
                <w:sz w:val="18"/>
                <w:szCs w:val="18"/>
              </w:rPr>
            </w:pPr>
            <w:r>
              <w:rPr>
                <w:noProof/>
                <w:color w:val="1F497D"/>
                <w:sz w:val="18"/>
                <w:szCs w:val="18"/>
                <w:lang w:val="en-IE" w:eastAsia="en-IE"/>
              </w:rPr>
              <w:drawing>
                <wp:inline distT="0" distB="0" distL="0" distR="0" wp14:anchorId="5ADB9EEA" wp14:editId="26F187D0">
                  <wp:extent cx="2219325" cy="962025"/>
                  <wp:effectExtent l="0" t="0" r="0" b="0"/>
                  <wp:docPr id="4" name="Picture 4" descr="cid:image001.png@01D94CE1.8EBB1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94CE1.8EBB1C4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19325" cy="962025"/>
                          </a:xfrm>
                          <a:prstGeom prst="rect">
                            <a:avLst/>
                          </a:prstGeom>
                          <a:noFill/>
                          <a:ln>
                            <a:noFill/>
                          </a:ln>
                        </pic:spPr>
                      </pic:pic>
                    </a:graphicData>
                  </a:graphic>
                </wp:inline>
              </w:drawing>
            </w:r>
          </w:p>
        </w:tc>
        <w:tc>
          <w:tcPr>
            <w:tcW w:w="720" w:type="dxa"/>
            <w:hideMark/>
          </w:tcPr>
          <w:p w14:paraId="30EB7FBA" w14:textId="36228A76" w:rsidR="00D659B6" w:rsidRDefault="00D659B6">
            <w:pPr>
              <w:spacing w:line="252" w:lineRule="auto"/>
              <w:rPr>
                <w:color w:val="1F497D"/>
                <w:sz w:val="18"/>
                <w:szCs w:val="18"/>
                <w:lang w:val="en-IE"/>
              </w:rPr>
            </w:pPr>
            <w:r>
              <w:rPr>
                <w:noProof/>
                <w:color w:val="1F497D"/>
                <w:sz w:val="18"/>
                <w:szCs w:val="18"/>
                <w:lang w:val="en-IE" w:eastAsia="en-IE"/>
              </w:rPr>
              <w:drawing>
                <wp:inline distT="0" distB="0" distL="0" distR="0" wp14:anchorId="366C56B1" wp14:editId="4AA1A422">
                  <wp:extent cx="457200" cy="285750"/>
                  <wp:effectExtent l="0" t="0" r="0" b="0"/>
                  <wp:docPr id="3" name="Picture 3" descr="cid:image002.gif@01D94CE1.8EBB1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gif@01D94CE1.8EBB1C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6855" w:type="dxa"/>
            <w:hideMark/>
          </w:tcPr>
          <w:p w14:paraId="558FC7BA" w14:textId="77777777" w:rsidR="00D659B6" w:rsidRDefault="00D659B6">
            <w:pPr>
              <w:spacing w:before="100" w:beforeAutospacing="1" w:after="100" w:afterAutospacing="1"/>
              <w:rPr>
                <w:rFonts w:ascii="Arial" w:hAnsi="Arial" w:cs="Arial"/>
                <w:b/>
                <w:bCs/>
                <w:color w:val="666666"/>
                <w:sz w:val="17"/>
                <w:szCs w:val="17"/>
              </w:rPr>
            </w:pPr>
            <w:r>
              <w:rPr>
                <w:rFonts w:ascii="Arial" w:hAnsi="Arial" w:cs="Arial"/>
                <w:color w:val="666666"/>
                <w:sz w:val="12"/>
                <w:szCs w:val="12"/>
              </w:rPr>
              <w:br/>
            </w:r>
            <w:r>
              <w:rPr>
                <w:rFonts w:ascii="Arial" w:hAnsi="Arial" w:cs="Arial"/>
                <w:color w:val="666666"/>
                <w:sz w:val="17"/>
                <w:szCs w:val="17"/>
              </w:rPr>
              <w:br/>
            </w:r>
            <w:r>
              <w:rPr>
                <w:rFonts w:ascii="Arial" w:hAnsi="Arial" w:cs="Arial"/>
                <w:b/>
                <w:bCs/>
                <w:color w:val="0077C0"/>
                <w:sz w:val="20"/>
                <w:szCs w:val="20"/>
              </w:rPr>
              <w:t>Siobhán Mullally</w:t>
            </w:r>
            <w:r>
              <w:rPr>
                <w:rFonts w:ascii="Arial" w:hAnsi="Arial" w:cs="Arial"/>
                <w:color w:val="666666"/>
                <w:sz w:val="17"/>
                <w:szCs w:val="17"/>
              </w:rPr>
              <w:br/>
            </w:r>
            <w:r>
              <w:rPr>
                <w:rFonts w:ascii="Arial" w:hAnsi="Arial" w:cs="Arial"/>
                <w:b/>
                <w:bCs/>
                <w:color w:val="0077C0"/>
                <w:sz w:val="17"/>
                <w:szCs w:val="17"/>
              </w:rPr>
              <w:t>Special Rapporteur on trafficking in persons, especially women and children</w:t>
            </w:r>
            <w:r>
              <w:rPr>
                <w:rFonts w:ascii="Arial" w:hAnsi="Arial" w:cs="Arial"/>
                <w:color w:val="666666"/>
                <w:sz w:val="17"/>
                <w:szCs w:val="17"/>
              </w:rPr>
              <w:t xml:space="preserve"> </w:t>
            </w:r>
            <w:r>
              <w:rPr>
                <w:rFonts w:ascii="Arial" w:hAnsi="Arial" w:cs="Arial"/>
                <w:color w:val="666666"/>
                <w:sz w:val="17"/>
                <w:szCs w:val="17"/>
              </w:rPr>
              <w:br/>
              <w:t>United Nations Special Procedures</w:t>
            </w:r>
          </w:p>
          <w:p w14:paraId="07EE1D84" w14:textId="77777777" w:rsidR="00D659B6" w:rsidRDefault="00D659B6">
            <w:pPr>
              <w:spacing w:before="100" w:beforeAutospacing="1" w:after="240" w:line="252" w:lineRule="auto"/>
              <w:rPr>
                <w:rFonts w:ascii="Times New Roman" w:hAnsi="Times New Roman" w:cs="Times New Roman"/>
                <w:i/>
                <w:iCs/>
                <w:sz w:val="18"/>
                <w:szCs w:val="18"/>
                <w:lang w:eastAsia="en-US"/>
              </w:rPr>
            </w:pPr>
            <w:r>
              <w:rPr>
                <w:rFonts w:ascii="Arial" w:hAnsi="Arial" w:cs="Arial"/>
                <w:b/>
                <w:bCs/>
                <w:color w:val="666666"/>
                <w:sz w:val="17"/>
                <w:szCs w:val="17"/>
              </w:rPr>
              <w:t>E-mail: </w:t>
            </w:r>
            <w:hyperlink r:id="rId16" w:history="1">
              <w:r>
                <w:rPr>
                  <w:rStyle w:val="Hyperlink"/>
                  <w:rFonts w:ascii="Arial" w:hAnsi="Arial" w:cs="Arial"/>
                  <w:b/>
                  <w:bCs/>
                  <w:sz w:val="17"/>
                  <w:szCs w:val="17"/>
                </w:rPr>
                <w:t>hrc-sr-trafficking-mullally@un.org</w:t>
              </w:r>
            </w:hyperlink>
            <w:r>
              <w:rPr>
                <w:rFonts w:ascii="Arial" w:hAnsi="Arial" w:cs="Arial"/>
                <w:b/>
                <w:bCs/>
                <w:color w:val="666666"/>
                <w:sz w:val="17"/>
                <w:szCs w:val="17"/>
              </w:rPr>
              <w:t xml:space="preserve"> </w:t>
            </w:r>
            <w:r>
              <w:rPr>
                <w:rFonts w:ascii="Arial" w:hAnsi="Arial" w:cs="Arial"/>
                <w:color w:val="666666"/>
                <w:sz w:val="17"/>
                <w:szCs w:val="17"/>
              </w:rPr>
              <w:br/>
            </w:r>
            <w:r>
              <w:rPr>
                <w:rFonts w:ascii="Arial" w:hAnsi="Arial" w:cs="Arial"/>
                <w:b/>
                <w:bCs/>
                <w:color w:val="666666"/>
                <w:sz w:val="17"/>
                <w:szCs w:val="17"/>
              </w:rPr>
              <w:t xml:space="preserve">Mandate Email: </w:t>
            </w:r>
            <w:hyperlink r:id="rId17" w:history="1">
              <w:r>
                <w:rPr>
                  <w:rStyle w:val="Hyperlink"/>
                  <w:rFonts w:ascii="Arial" w:hAnsi="Arial" w:cs="Arial"/>
                  <w:sz w:val="17"/>
                  <w:szCs w:val="17"/>
                </w:rPr>
                <w:t>hrc-sr-mullally@un.org</w:t>
              </w:r>
            </w:hyperlink>
            <w:r>
              <w:rPr>
                <w:rFonts w:ascii="Arial" w:hAnsi="Arial" w:cs="Arial"/>
                <w:b/>
                <w:bCs/>
                <w:color w:val="666666"/>
                <w:sz w:val="17"/>
                <w:szCs w:val="17"/>
              </w:rPr>
              <w:t xml:space="preserve"> </w:t>
            </w:r>
            <w:r>
              <w:rPr>
                <w:rFonts w:ascii="Arial" w:hAnsi="Arial" w:cs="Arial"/>
                <w:color w:val="666666"/>
                <w:sz w:val="17"/>
                <w:szCs w:val="17"/>
              </w:rPr>
              <w:br/>
            </w:r>
            <w:r>
              <w:rPr>
                <w:rFonts w:ascii="Arial" w:hAnsi="Arial" w:cs="Arial"/>
                <w:b/>
                <w:bCs/>
                <w:color w:val="666666"/>
                <w:sz w:val="17"/>
                <w:szCs w:val="17"/>
              </w:rPr>
              <w:t>Web: </w:t>
            </w:r>
            <w:hyperlink r:id="rId18" w:history="1">
              <w:r>
                <w:rPr>
                  <w:rStyle w:val="Hyperlink"/>
                  <w:rFonts w:ascii="Arial" w:hAnsi="Arial" w:cs="Arial"/>
                  <w:color w:val="0077C0"/>
                  <w:sz w:val="17"/>
                  <w:szCs w:val="17"/>
                </w:rPr>
                <w:t>www.ohchr.org</w:t>
              </w:r>
            </w:hyperlink>
            <w:r>
              <w:rPr>
                <w:rFonts w:ascii="Arial" w:hAnsi="Arial" w:cs="Arial"/>
                <w:color w:val="666666"/>
                <w:sz w:val="17"/>
                <w:szCs w:val="17"/>
              </w:rPr>
              <w:br/>
            </w:r>
            <w:r>
              <w:rPr>
                <w:rFonts w:ascii="Arial" w:hAnsi="Arial" w:cs="Arial"/>
                <w:b/>
                <w:bCs/>
                <w:color w:val="666666"/>
                <w:sz w:val="17"/>
                <w:szCs w:val="17"/>
              </w:rPr>
              <w:t>Twitter: </w:t>
            </w:r>
            <w:hyperlink r:id="rId19" w:history="1">
              <w:r>
                <w:rPr>
                  <w:rStyle w:val="Hyperlink"/>
                  <w:rFonts w:ascii="Arial" w:hAnsi="Arial" w:cs="Arial"/>
                  <w:color w:val="0077C0"/>
                  <w:sz w:val="17"/>
                  <w:szCs w:val="17"/>
                </w:rPr>
                <w:t>UN Special Procedures (@</w:t>
              </w:r>
              <w:proofErr w:type="spellStart"/>
              <w:r>
                <w:rPr>
                  <w:rStyle w:val="Hyperlink"/>
                  <w:rFonts w:ascii="Arial" w:hAnsi="Arial" w:cs="Arial"/>
                  <w:color w:val="0077C0"/>
                  <w:sz w:val="17"/>
                  <w:szCs w:val="17"/>
                </w:rPr>
                <w:t>UN_SPExperts</w:t>
              </w:r>
              <w:proofErr w:type="spellEnd"/>
              <w:r>
                <w:rPr>
                  <w:rStyle w:val="Hyperlink"/>
                  <w:rFonts w:ascii="Arial" w:hAnsi="Arial" w:cs="Arial"/>
                  <w:color w:val="0077C0"/>
                  <w:sz w:val="17"/>
                  <w:szCs w:val="17"/>
                </w:rPr>
                <w:t>) / Twitter</w:t>
              </w:r>
            </w:hyperlink>
          </w:p>
        </w:tc>
      </w:tr>
    </w:tbl>
    <w:p w14:paraId="6E7319AF" w14:textId="77777777" w:rsidR="00D659B6" w:rsidRDefault="00D659B6" w:rsidP="00D659B6">
      <w:pPr>
        <w:rPr>
          <w:color w:val="1F497D"/>
          <w:lang w:eastAsia="en-US"/>
        </w:rPr>
      </w:pPr>
    </w:p>
    <w:p w14:paraId="080BD84C" w14:textId="77777777" w:rsidR="00D659B6" w:rsidRPr="00D659B6" w:rsidRDefault="00D659B6" w:rsidP="00D659B6">
      <w:pPr>
        <w:spacing w:before="100" w:beforeAutospacing="1" w:after="100" w:afterAutospacing="1"/>
        <w:jc w:val="both"/>
        <w:rPr>
          <w:rFonts w:asciiTheme="majorHAnsi" w:hAnsiTheme="majorHAnsi" w:cstheme="majorHAnsi"/>
          <w:sz w:val="24"/>
          <w:szCs w:val="24"/>
        </w:rPr>
      </w:pPr>
    </w:p>
    <w:p w14:paraId="0CA32151" w14:textId="77777777" w:rsidR="00E715B6" w:rsidRPr="00DF2740" w:rsidRDefault="00E715B6" w:rsidP="00CE6462">
      <w:pPr>
        <w:spacing w:before="100" w:beforeAutospacing="1" w:after="100" w:afterAutospacing="1"/>
        <w:jc w:val="both"/>
        <w:rPr>
          <w:rFonts w:asciiTheme="majorHAnsi" w:hAnsiTheme="majorHAnsi" w:cstheme="majorHAnsi"/>
          <w:sz w:val="24"/>
          <w:szCs w:val="24"/>
        </w:rPr>
      </w:pPr>
    </w:p>
    <w:p w14:paraId="7303FACD" w14:textId="77777777" w:rsidR="00E715B6" w:rsidRPr="00DF2740" w:rsidRDefault="00E715B6" w:rsidP="00CE6462">
      <w:pPr>
        <w:spacing w:before="100" w:beforeAutospacing="1" w:after="100" w:afterAutospacing="1"/>
        <w:jc w:val="both"/>
        <w:rPr>
          <w:rFonts w:asciiTheme="majorHAnsi" w:hAnsiTheme="majorHAnsi" w:cstheme="majorHAnsi"/>
          <w:sz w:val="24"/>
          <w:szCs w:val="24"/>
        </w:rPr>
      </w:pPr>
    </w:p>
    <w:p w14:paraId="15E9EA48" w14:textId="77777777" w:rsidR="0085402D" w:rsidRPr="00DF2740" w:rsidRDefault="0085402D">
      <w:pPr>
        <w:rPr>
          <w:rFonts w:asciiTheme="majorHAnsi" w:hAnsiTheme="majorHAnsi" w:cstheme="majorHAnsi"/>
          <w:sz w:val="24"/>
          <w:szCs w:val="24"/>
        </w:rPr>
      </w:pPr>
    </w:p>
    <w:sectPr w:rsidR="0085402D" w:rsidRPr="00DF27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89F9D" w14:textId="77777777" w:rsidR="00DF5F9F" w:rsidRDefault="00DF5F9F" w:rsidP="00DF5F9F">
      <w:r>
        <w:separator/>
      </w:r>
    </w:p>
  </w:endnote>
  <w:endnote w:type="continuationSeparator" w:id="0">
    <w:p w14:paraId="08B6D1B4" w14:textId="77777777" w:rsidR="00DF5F9F" w:rsidRDefault="00DF5F9F" w:rsidP="00DF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CBC31" w14:textId="77777777" w:rsidR="00DF5F9F" w:rsidRDefault="00DF5F9F" w:rsidP="00DF5F9F">
      <w:r>
        <w:separator/>
      </w:r>
    </w:p>
  </w:footnote>
  <w:footnote w:type="continuationSeparator" w:id="0">
    <w:p w14:paraId="60FA15A3" w14:textId="77777777" w:rsidR="00DF5F9F" w:rsidRDefault="00DF5F9F" w:rsidP="00DF5F9F">
      <w:r>
        <w:continuationSeparator/>
      </w:r>
    </w:p>
  </w:footnote>
  <w:footnote w:id="1">
    <w:p w14:paraId="0804276B" w14:textId="77777777" w:rsidR="00DF5F9F" w:rsidRPr="00DF5F9F" w:rsidRDefault="00DF5F9F">
      <w:pPr>
        <w:pStyle w:val="FootnoteText"/>
        <w:rPr>
          <w:lang w:val="en-IE"/>
        </w:rPr>
      </w:pPr>
      <w:r>
        <w:rPr>
          <w:rStyle w:val="FootnoteReference"/>
        </w:rPr>
        <w:footnoteRef/>
      </w:r>
      <w:r>
        <w:t xml:space="preserve"> I am grateful for the background research and expert advice provided by Keelin Barry, </w:t>
      </w:r>
      <w:r>
        <w:rPr>
          <w:lang w:val="en-IE"/>
        </w:rPr>
        <w:t xml:space="preserve">Government of Ireland, </w:t>
      </w:r>
      <w:proofErr w:type="gramStart"/>
      <w:r>
        <w:rPr>
          <w:lang w:val="en-IE"/>
        </w:rPr>
        <w:t>Irish</w:t>
      </w:r>
      <w:proofErr w:type="gramEnd"/>
      <w:r>
        <w:rPr>
          <w:lang w:val="en-IE"/>
        </w:rPr>
        <w:t xml:space="preserve"> Research Council PhD scholar. See Barry K, </w:t>
      </w:r>
      <w:r w:rsidRPr="00DF5F9F">
        <w:rPr>
          <w:i/>
          <w:lang w:val="en-IE"/>
        </w:rPr>
        <w:t>Joint Submission from the Irish Centre for Human Rights and the Centre for Disability Law and Policy to the Draft General Comment on Persons with Disabilities in Situations of Risk and Humanitarian Emergencies (Article 11 of the Convention on the Rights of Persons with Disabilities)</w:t>
      </w:r>
      <w:r>
        <w:rPr>
          <w:i/>
          <w:lang w:val="en-IE"/>
        </w:rPr>
        <w:t xml:space="preserve">, </w:t>
      </w:r>
      <w:r>
        <w:rPr>
          <w:lang w:val="en-IE"/>
        </w:rPr>
        <w:t xml:space="preserve">available at: </w:t>
      </w:r>
      <w:hyperlink r:id="rId1" w:history="1">
        <w:r w:rsidRPr="003B7E5C">
          <w:rPr>
            <w:rStyle w:val="Hyperlink"/>
            <w:lang w:val="en-IE"/>
          </w:rPr>
          <w:t>https://www.universityofgalway.ie/irish-centre-human-rights/newsevents/joint-ichrcdlp-submission-to-the-general-discussion-on-article-11-of-the-crpd.html</w:t>
        </w:r>
      </w:hyperlink>
      <w:r>
        <w:rPr>
          <w:lang w:val="en-IE"/>
        </w:rPr>
        <w:t xml:space="preserve"> </w:t>
      </w:r>
    </w:p>
  </w:footnote>
  <w:footnote w:id="2">
    <w:p w14:paraId="2268DE5C" w14:textId="77777777" w:rsidR="00CE6462" w:rsidRPr="00CE6462" w:rsidRDefault="00CE6462">
      <w:pPr>
        <w:pStyle w:val="FootnoteText"/>
        <w:rPr>
          <w:lang w:val="en-IE"/>
        </w:rPr>
      </w:pPr>
      <w:r>
        <w:rPr>
          <w:rStyle w:val="FootnoteReference"/>
        </w:rPr>
        <w:footnoteRef/>
      </w:r>
      <w:r>
        <w:t xml:space="preserve"> </w:t>
      </w:r>
      <w:r>
        <w:rPr>
          <w:lang w:val="en-IE"/>
        </w:rPr>
        <w:t>See: Report of the UN Special Rapporteur on trafficking in persons, especially women and children,</w:t>
      </w:r>
      <w:r w:rsidRPr="00CE6462">
        <w:rPr>
          <w:i/>
          <w:lang w:val="en-IE"/>
        </w:rPr>
        <w:t xml:space="preserve"> </w:t>
      </w:r>
      <w:r>
        <w:rPr>
          <w:lang w:val="en-IE"/>
        </w:rPr>
        <w:t xml:space="preserve">(2022) </w:t>
      </w:r>
      <w:r w:rsidRPr="00CE6462">
        <w:rPr>
          <w:i/>
          <w:lang w:val="en-IE"/>
        </w:rPr>
        <w:t>Addressing the gender dimensions of trafficking in persons in the context of climate change, displacement and disaster risk reduction</w:t>
      </w:r>
      <w:r>
        <w:rPr>
          <w:i/>
          <w:lang w:val="en-IE"/>
        </w:rPr>
        <w:t xml:space="preserve">, </w:t>
      </w:r>
      <w:r w:rsidRPr="00CE6462">
        <w:rPr>
          <w:i/>
          <w:lang w:val="en-IE"/>
        </w:rPr>
        <w:t>A/77/170</w:t>
      </w:r>
      <w:r>
        <w:rPr>
          <w:i/>
          <w:lang w:val="en-IE"/>
        </w:rPr>
        <w:t xml:space="preserve">,  </w:t>
      </w:r>
      <w:r>
        <w:rPr>
          <w:lang w:val="en-IE"/>
        </w:rPr>
        <w:t xml:space="preserve">at para.4 </w:t>
      </w:r>
    </w:p>
  </w:footnote>
  <w:footnote w:id="3">
    <w:p w14:paraId="2C272286" w14:textId="77777777" w:rsidR="00CE6462" w:rsidRPr="00CE6462" w:rsidRDefault="00CE6462">
      <w:pPr>
        <w:pStyle w:val="FootnoteText"/>
        <w:rPr>
          <w:lang w:val="en-IE"/>
        </w:rPr>
      </w:pPr>
      <w:r>
        <w:rPr>
          <w:rStyle w:val="FootnoteReference"/>
        </w:rPr>
        <w:footnoteRef/>
      </w:r>
      <w:r>
        <w:t xml:space="preserve"> See: </w:t>
      </w:r>
      <w:r w:rsidRPr="00CE6462">
        <w:t>Report of the Special Rapporteur on the issue of human rights obligations relating to the enjoyment of a safe, clean, healthy and sustainable environment (A/74/161), para. 63.</w:t>
      </w:r>
    </w:p>
  </w:footnote>
  <w:footnote w:id="4">
    <w:p w14:paraId="413D9ECE" w14:textId="77777777" w:rsidR="00852D03" w:rsidRPr="006009D3" w:rsidRDefault="00852D03" w:rsidP="00852D03">
      <w:pPr>
        <w:pStyle w:val="FootnoteText"/>
        <w:rPr>
          <w:lang w:val="en-IE"/>
        </w:rPr>
      </w:pPr>
      <w:r>
        <w:rPr>
          <w:rStyle w:val="FootnoteReference"/>
        </w:rPr>
        <w:footnoteRef/>
      </w:r>
      <w:r>
        <w:t xml:space="preserve"> </w:t>
      </w:r>
      <w:r w:rsidRPr="006009D3">
        <w:t xml:space="preserve">See: Report of the UN Special Rapporteur on trafficking in persons, especially women and children, (2022) Addressing the gender dimensions of trafficking in persons in the context of climate change, displacement and disaster risk reduction, A/77/170,  </w:t>
      </w:r>
      <w:r>
        <w:t>para.33</w:t>
      </w:r>
    </w:p>
  </w:footnote>
  <w:footnote w:id="5">
    <w:p w14:paraId="27BE9931" w14:textId="516C48FE" w:rsidR="00DF2740" w:rsidRPr="00DF2740" w:rsidRDefault="00DF2740">
      <w:pPr>
        <w:pStyle w:val="FootnoteText"/>
      </w:pPr>
      <w:r>
        <w:rPr>
          <w:rStyle w:val="FootnoteReference"/>
        </w:rPr>
        <w:footnoteRef/>
      </w:r>
      <w:r>
        <w:t xml:space="preserve"> </w:t>
      </w:r>
      <w:r w:rsidRPr="00DF2740">
        <w:t xml:space="preserve">Report of the UN Special Rapporteur on trafficking in persons, especially women and children, (2022) Addressing the gender dimensions of trafficking in persons in the context of climate change, displacement and disaster risk reduction, A/77/170,  </w:t>
      </w:r>
      <w:r>
        <w:t>at para.61</w:t>
      </w:r>
    </w:p>
  </w:footnote>
  <w:footnote w:id="6">
    <w:p w14:paraId="746443DF" w14:textId="77777777" w:rsidR="006009D3" w:rsidRPr="006009D3" w:rsidRDefault="006009D3">
      <w:pPr>
        <w:pStyle w:val="FootnoteText"/>
        <w:rPr>
          <w:lang w:val="en-IE"/>
        </w:rPr>
      </w:pPr>
      <w:r>
        <w:rPr>
          <w:rStyle w:val="FootnoteReference"/>
        </w:rPr>
        <w:footnoteRef/>
      </w:r>
      <w:r>
        <w:t xml:space="preserve"> </w:t>
      </w:r>
      <w:r w:rsidRPr="006009D3">
        <w:t>Resolution No. 18/2022 of the Working Group on Children’s Rights and Climate Change of the African Committee of Experts on the Rights and Welfare of the Child. Available at https://www.acerwc.africa/wp-content/uploads/2022/04/Resolution-No-182022-on-Integrating-a-Child-Rights-Based-Approach-to-Climate-Change-Responses.pdf.</w:t>
      </w:r>
    </w:p>
  </w:footnote>
  <w:footnote w:id="7">
    <w:p w14:paraId="3CD23AF1" w14:textId="77777777" w:rsidR="008F60AE" w:rsidRPr="00852D03" w:rsidRDefault="008F60AE" w:rsidP="008F60AE">
      <w:pPr>
        <w:pStyle w:val="FootnoteText"/>
      </w:pPr>
      <w:r>
        <w:rPr>
          <w:rStyle w:val="FootnoteReference"/>
        </w:rPr>
        <w:footnoteRef/>
      </w:r>
      <w:r>
        <w:t xml:space="preserve"> Report of the Special Rapporteur on trafficking in persons, especially women and children, </w:t>
      </w:r>
      <w:r>
        <w:rPr>
          <w:i/>
        </w:rPr>
        <w:t xml:space="preserve">On the nexus between trafficking and terrorism, </w:t>
      </w:r>
      <w:r>
        <w:t>(2021)</w:t>
      </w:r>
      <w:r>
        <w:rPr>
          <w:i/>
        </w:rPr>
        <w:t xml:space="preserve"> </w:t>
      </w:r>
      <w:r w:rsidRPr="00E715B6">
        <w:t>A/76/263</w:t>
      </w:r>
      <w:r>
        <w:t>, at para.60</w:t>
      </w:r>
    </w:p>
  </w:footnote>
  <w:footnote w:id="8">
    <w:p w14:paraId="70977272" w14:textId="625FE336" w:rsidR="00E715B6" w:rsidRPr="00E715B6" w:rsidRDefault="00E715B6">
      <w:pPr>
        <w:pStyle w:val="FootnoteText"/>
        <w:rPr>
          <w:lang w:val="en-IE"/>
        </w:rPr>
      </w:pPr>
      <w:r>
        <w:rPr>
          <w:rStyle w:val="FootnoteReference"/>
        </w:rPr>
        <w:footnoteRef/>
      </w:r>
      <w:r>
        <w:t xml:space="preserve"> </w:t>
      </w:r>
      <w:r>
        <w:rPr>
          <w:lang w:val="en-IE"/>
        </w:rPr>
        <w:t xml:space="preserve">See Barry K, </w:t>
      </w:r>
      <w:r w:rsidRPr="00DF5F9F">
        <w:rPr>
          <w:i/>
          <w:lang w:val="en-IE"/>
        </w:rPr>
        <w:t>Joint Submission from the Irish Centre for Human Rights and the Centre for Disability Law and Policy to the Draft General Comment on Persons with Disabilities in Situations of Risk and Humanitarian Emergencies (Article 11 of the Convention on the Rights of Persons with Disabilities)</w:t>
      </w:r>
      <w:r>
        <w:rPr>
          <w:i/>
          <w:lang w:val="en-IE"/>
        </w:rPr>
        <w:t xml:space="preserve">, </w:t>
      </w:r>
      <w:r>
        <w:rPr>
          <w:lang w:val="en-IE"/>
        </w:rPr>
        <w:t xml:space="preserve">available at: </w:t>
      </w:r>
      <w:hyperlink r:id="rId2" w:history="1">
        <w:r w:rsidRPr="003B7E5C">
          <w:rPr>
            <w:rStyle w:val="Hyperlink"/>
            <w:lang w:val="en-IE"/>
          </w:rPr>
          <w:t>https://www.universityofgalway.ie/irish-centre-human-rights/newsevents/joint-ichrcdlp-submission-to-the-general-discussion-on-article-11-of-the-crpd.html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643A"/>
    <w:multiLevelType w:val="hybridMultilevel"/>
    <w:tmpl w:val="B98EEA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F9F"/>
    <w:rsid w:val="00411745"/>
    <w:rsid w:val="006009D3"/>
    <w:rsid w:val="006D2D90"/>
    <w:rsid w:val="00852D03"/>
    <w:rsid w:val="0085402D"/>
    <w:rsid w:val="008F60AE"/>
    <w:rsid w:val="00B37854"/>
    <w:rsid w:val="00CE6462"/>
    <w:rsid w:val="00D34E3A"/>
    <w:rsid w:val="00D659B6"/>
    <w:rsid w:val="00DF2740"/>
    <w:rsid w:val="00DF5F9F"/>
    <w:rsid w:val="00E715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DD67"/>
  <w15:chartTrackingRefBased/>
  <w15:docId w15:val="{32D0F0AF-38FF-4BBA-9FD2-87F6DB0B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F9F"/>
    <w:pPr>
      <w:spacing w:after="0" w:line="240" w:lineRule="auto"/>
    </w:pPr>
    <w:rPr>
      <w:rFonts w:ascii="Calibri" w:hAnsi="Calibri"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5F9F"/>
    <w:rPr>
      <w:sz w:val="20"/>
      <w:szCs w:val="20"/>
    </w:rPr>
  </w:style>
  <w:style w:type="character" w:customStyle="1" w:styleId="FootnoteTextChar">
    <w:name w:val="Footnote Text Char"/>
    <w:basedOn w:val="DefaultParagraphFont"/>
    <w:link w:val="FootnoteText"/>
    <w:uiPriority w:val="99"/>
    <w:semiHidden/>
    <w:rsid w:val="00DF5F9F"/>
    <w:rPr>
      <w:rFonts w:ascii="Calibri" w:hAnsi="Calibri" w:cs="Calibri"/>
      <w:sz w:val="20"/>
      <w:szCs w:val="20"/>
      <w:lang w:val="en-GB" w:eastAsia="en-GB"/>
    </w:rPr>
  </w:style>
  <w:style w:type="character" w:styleId="FootnoteReference">
    <w:name w:val="footnote reference"/>
    <w:basedOn w:val="DefaultParagraphFont"/>
    <w:uiPriority w:val="99"/>
    <w:semiHidden/>
    <w:unhideWhenUsed/>
    <w:rsid w:val="00DF5F9F"/>
    <w:rPr>
      <w:vertAlign w:val="superscript"/>
    </w:rPr>
  </w:style>
  <w:style w:type="character" w:styleId="Hyperlink">
    <w:name w:val="Hyperlink"/>
    <w:basedOn w:val="DefaultParagraphFont"/>
    <w:uiPriority w:val="99"/>
    <w:unhideWhenUsed/>
    <w:rsid w:val="00DF5F9F"/>
    <w:rPr>
      <w:color w:val="0563C1" w:themeColor="hyperlink"/>
      <w:u w:val="single"/>
    </w:rPr>
  </w:style>
  <w:style w:type="paragraph" w:styleId="ListParagraph">
    <w:name w:val="List Paragraph"/>
    <w:basedOn w:val="Normal"/>
    <w:uiPriority w:val="34"/>
    <w:qFormat/>
    <w:rsid w:val="008F6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685741">
      <w:bodyDiv w:val="1"/>
      <w:marLeft w:val="0"/>
      <w:marRight w:val="0"/>
      <w:marTop w:val="0"/>
      <w:marBottom w:val="0"/>
      <w:divBdr>
        <w:top w:val="none" w:sz="0" w:space="0" w:color="auto"/>
        <w:left w:val="none" w:sz="0" w:space="0" w:color="auto"/>
        <w:bottom w:val="none" w:sz="0" w:space="0" w:color="auto"/>
        <w:right w:val="none" w:sz="0" w:space="0" w:color="auto"/>
      </w:divBdr>
    </w:div>
    <w:div w:id="191110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hyperlink" Target="http://www.ohchr.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94CE1.8EBB1C40" TargetMode="External"/><Relationship Id="rId17" Type="http://schemas.openxmlformats.org/officeDocument/2006/relationships/hyperlink" Target="mailto:hrc-sr-mullally@un.org" TargetMode="External"/><Relationship Id="rId2" Type="http://schemas.openxmlformats.org/officeDocument/2006/relationships/customXml" Target="../customXml/item2.xml"/><Relationship Id="rId16" Type="http://schemas.openxmlformats.org/officeDocument/2006/relationships/hyperlink" Target="mailto:hrc-sr-trafficking-mullally@u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tmp"/><Relationship Id="rId10" Type="http://schemas.openxmlformats.org/officeDocument/2006/relationships/endnotes" Target="endnotes.xml"/><Relationship Id="rId19" Type="http://schemas.openxmlformats.org/officeDocument/2006/relationships/hyperlink" Target="https://twitter.com/un_spexpe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2.gif@01D94CE1.8EBB1C4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iversityofgalway.ie/irish-centre-human-rights/newsevents/joint-ichrcdlp-submission-to-the-general-discussion-on-article-11-of-the-crpd.html" TargetMode="External"/><Relationship Id="rId1" Type="http://schemas.openxmlformats.org/officeDocument/2006/relationships/hyperlink" Target="https://www.universityofgalway.ie/irish-centre-human-rights/newsevents/joint-ichrcdlp-submission-to-the-general-discussion-on-article-11-of-the-crp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CC350E404AA041B4EA28D7CCD14F35" ma:contentTypeVersion="11" ma:contentTypeDescription="Create a new document." ma:contentTypeScope="" ma:versionID="5715c4be134bdf50d036abf3ac555a97">
  <xsd:schema xmlns:xsd="http://www.w3.org/2001/XMLSchema" xmlns:xs="http://www.w3.org/2001/XMLSchema" xmlns:p="http://schemas.microsoft.com/office/2006/metadata/properties" xmlns:ns3="09e11b24-39f9-42f2-a760-788a22005621" targetNamespace="http://schemas.microsoft.com/office/2006/metadata/properties" ma:root="true" ma:fieldsID="b3d0a215ccdb73d9dbf11a1c8d64a866" ns3:_="">
    <xsd:import namespace="09e11b24-39f9-42f2-a760-788a220056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11b24-39f9-42f2-a760-788a22005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2686C-DF7B-4C76-A31B-25D434CEE107}">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09e11b24-39f9-42f2-a760-788a22005621"/>
    <ds:schemaRef ds:uri="http://www.w3.org/XML/1998/namespace"/>
  </ds:schemaRefs>
</ds:datastoreItem>
</file>

<file path=customXml/itemProps2.xml><?xml version="1.0" encoding="utf-8"?>
<ds:datastoreItem xmlns:ds="http://schemas.openxmlformats.org/officeDocument/2006/customXml" ds:itemID="{FC86E444-BB5E-4EE6-8EBF-C990A301AD11}">
  <ds:schemaRefs>
    <ds:schemaRef ds:uri="http://schemas.microsoft.com/sharepoint/v3/contenttype/forms"/>
  </ds:schemaRefs>
</ds:datastoreItem>
</file>

<file path=customXml/itemProps3.xml><?xml version="1.0" encoding="utf-8"?>
<ds:datastoreItem xmlns:ds="http://schemas.openxmlformats.org/officeDocument/2006/customXml" ds:itemID="{43A541AB-6B7F-41ED-AAEC-F46C5ACC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11b24-39f9-42f2-a760-788a22005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5D8C9-E6B4-4005-9D0D-6F89FF83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Mullally, Siobhan</dc:creator>
  <cp:keywords/>
  <dc:description/>
  <cp:lastModifiedBy>Mullally, Siobhan</cp:lastModifiedBy>
  <cp:revision>2</cp:revision>
  <dcterms:created xsi:type="dcterms:W3CDTF">2023-03-02T13:03:00Z</dcterms:created>
  <dcterms:modified xsi:type="dcterms:W3CDTF">2023-03-02T13:03:00Z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0x0101000FCC350E404AA041B4EA28D7CCD14F35</vt:lpwstr>
  </property>
</Properties>
</file>