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CB76" w14:textId="623A593C" w:rsidR="006434E1" w:rsidRDefault="00FA6814" w:rsidP="00FA6814">
      <w:pPr>
        <w:jc w:val="center"/>
        <w:rPr>
          <w:rFonts w:cstheme="minorHAnsi"/>
          <w:b/>
          <w:u w:val="single"/>
        </w:rPr>
      </w:pPr>
      <w:r w:rsidRPr="00BC6CBE">
        <w:rPr>
          <w:rFonts w:cstheme="minorHAnsi"/>
          <w:b/>
          <w:u w:val="single"/>
        </w:rPr>
        <w:t xml:space="preserve">Human Rights Council - </w:t>
      </w:r>
      <w:bookmarkStart w:id="0" w:name="_Hlk156207089"/>
      <w:r w:rsidRPr="00BC6CBE">
        <w:rPr>
          <w:rFonts w:cstheme="minorHAnsi"/>
          <w:b/>
          <w:u w:val="single"/>
        </w:rPr>
        <w:t xml:space="preserve">Guidelines </w:t>
      </w:r>
      <w:r w:rsidR="0037443C">
        <w:rPr>
          <w:rFonts w:cstheme="minorHAnsi"/>
          <w:b/>
          <w:u w:val="single"/>
        </w:rPr>
        <w:t xml:space="preserve">on the </w:t>
      </w:r>
      <w:r w:rsidR="006434E1">
        <w:rPr>
          <w:rFonts w:cstheme="minorHAnsi"/>
          <w:b/>
          <w:u w:val="single"/>
        </w:rPr>
        <w:t>submission of</w:t>
      </w:r>
      <w:r w:rsidRPr="00BC6CBE">
        <w:rPr>
          <w:rFonts w:cstheme="minorHAnsi"/>
          <w:b/>
          <w:u w:val="single"/>
        </w:rPr>
        <w:t xml:space="preserve"> NGO written statements</w:t>
      </w:r>
      <w:r w:rsidR="001E0417">
        <w:rPr>
          <w:rFonts w:cstheme="minorHAnsi"/>
          <w:b/>
          <w:u w:val="single"/>
        </w:rPr>
        <w:t xml:space="preserve"> </w:t>
      </w:r>
      <w:bookmarkEnd w:id="0"/>
    </w:p>
    <w:p w14:paraId="7576272F" w14:textId="4D30BFC9" w:rsidR="00FA6814" w:rsidRDefault="00A257A6" w:rsidP="00FA6814">
      <w:pPr>
        <w:jc w:val="center"/>
        <w:rPr>
          <w:rFonts w:cstheme="minorHAnsi"/>
          <w:b/>
        </w:rPr>
      </w:pPr>
      <w:r w:rsidRPr="00D91459">
        <w:rPr>
          <w:rFonts w:cstheme="minorHAnsi"/>
          <w:b/>
        </w:rPr>
        <w:t>(</w:t>
      </w:r>
      <w:r w:rsidR="009B554B">
        <w:rPr>
          <w:rFonts w:cstheme="minorHAnsi"/>
          <w:b/>
        </w:rPr>
        <w:t>U</w:t>
      </w:r>
      <w:r w:rsidRPr="00D91459">
        <w:rPr>
          <w:rFonts w:cstheme="minorHAnsi"/>
          <w:b/>
        </w:rPr>
        <w:t xml:space="preserve">pdated </w:t>
      </w:r>
      <w:r w:rsidR="00B63D81" w:rsidRPr="00D91459">
        <w:rPr>
          <w:rFonts w:cstheme="minorHAnsi"/>
          <w:b/>
        </w:rPr>
        <w:t xml:space="preserve">in </w:t>
      </w:r>
      <w:r w:rsidR="00A63CAD">
        <w:rPr>
          <w:rFonts w:cstheme="minorHAnsi"/>
          <w:b/>
        </w:rPr>
        <w:t>April</w:t>
      </w:r>
      <w:r w:rsidR="00364219">
        <w:rPr>
          <w:rFonts w:cstheme="minorHAnsi"/>
          <w:b/>
        </w:rPr>
        <w:t xml:space="preserve"> </w:t>
      </w:r>
      <w:r w:rsidRPr="00D91459">
        <w:rPr>
          <w:rFonts w:cstheme="minorHAnsi"/>
          <w:b/>
        </w:rPr>
        <w:t>202</w:t>
      </w:r>
      <w:r w:rsidR="001B0595">
        <w:rPr>
          <w:rFonts w:cstheme="minorHAnsi"/>
          <w:b/>
        </w:rPr>
        <w:t>4</w:t>
      </w:r>
      <w:r w:rsidRPr="00D91459">
        <w:rPr>
          <w:rFonts w:cstheme="minorHAnsi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43C" w14:paraId="59E83AD7" w14:textId="77777777" w:rsidTr="0037443C">
        <w:tc>
          <w:tcPr>
            <w:tcW w:w="9016" w:type="dxa"/>
            <w:shd w:val="clear" w:color="auto" w:fill="FFE599" w:themeFill="accent4" w:themeFillTint="66"/>
          </w:tcPr>
          <w:p w14:paraId="370AF849" w14:textId="4727EB23" w:rsidR="0037443C" w:rsidRDefault="0037443C" w:rsidP="00504BF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NGOs in consultative status with ECOSOC (General, Special or Roster status) may submit written statements to the Human Rights Council ahead of a session of the Council. </w:t>
            </w:r>
          </w:p>
          <w:p w14:paraId="617474A1" w14:textId="77777777" w:rsidR="002265E6" w:rsidRDefault="002265E6" w:rsidP="00504BF1">
            <w:pPr>
              <w:jc w:val="both"/>
              <w:rPr>
                <w:color w:val="000000" w:themeColor="text1"/>
              </w:rPr>
            </w:pPr>
          </w:p>
          <w:p w14:paraId="3AE3EB33" w14:textId="0F70F9DB" w:rsidR="0037443C" w:rsidRDefault="0037443C" w:rsidP="00504BF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Each NGO may submit </w:t>
            </w:r>
            <w:r w:rsidR="006E5799">
              <w:rPr>
                <w:b/>
                <w:color w:val="000000" w:themeColor="text1"/>
              </w:rPr>
              <w:t xml:space="preserve">up to </w:t>
            </w:r>
            <w:r w:rsidR="006E5799" w:rsidRPr="006E5799">
              <w:rPr>
                <w:b/>
                <w:color w:val="000000" w:themeColor="text1"/>
                <w:u w:val="single"/>
              </w:rPr>
              <w:t>five</w:t>
            </w:r>
            <w:r>
              <w:rPr>
                <w:b/>
                <w:color w:val="000000" w:themeColor="text1"/>
              </w:rPr>
              <w:t xml:space="preserve"> </w:t>
            </w:r>
            <w:r w:rsidR="001B0595">
              <w:rPr>
                <w:b/>
                <w:color w:val="000000" w:themeColor="text1"/>
              </w:rPr>
              <w:t>documents</w:t>
            </w:r>
            <w:r>
              <w:rPr>
                <w:color w:val="000000" w:themeColor="text1"/>
              </w:rPr>
              <w:t xml:space="preserve"> per session</w:t>
            </w:r>
            <w:r w:rsidR="000C2781">
              <w:rPr>
                <w:color w:val="000000" w:themeColor="text1"/>
              </w:rPr>
              <w:t>.</w:t>
            </w:r>
            <w:r w:rsidR="003D01F3">
              <w:rPr>
                <w:color w:val="000000" w:themeColor="text1"/>
              </w:rPr>
              <w:t xml:space="preserve"> </w:t>
            </w:r>
            <w:r w:rsidR="001B0595">
              <w:rPr>
                <w:color w:val="000000" w:themeColor="text1"/>
              </w:rPr>
              <w:t>E</w:t>
            </w:r>
            <w:r w:rsidR="001B0595" w:rsidRPr="001B0595">
              <w:rPr>
                <w:color w:val="000000" w:themeColor="text1"/>
              </w:rPr>
              <w:t xml:space="preserve">ach linguistic version of a written statement </w:t>
            </w:r>
            <w:r w:rsidR="00772DF5">
              <w:rPr>
                <w:color w:val="000000" w:themeColor="text1"/>
              </w:rPr>
              <w:t>counts</w:t>
            </w:r>
            <w:r w:rsidR="001B0595" w:rsidRPr="001B0595">
              <w:rPr>
                <w:color w:val="000000" w:themeColor="text1"/>
              </w:rPr>
              <w:t xml:space="preserve"> as </w:t>
            </w:r>
            <w:r w:rsidR="001B0595" w:rsidRPr="00504BF1">
              <w:rPr>
                <w:b/>
                <w:bCs/>
                <w:color w:val="000000" w:themeColor="text1"/>
                <w:u w:val="single"/>
              </w:rPr>
              <w:t>one document</w:t>
            </w:r>
            <w:r w:rsidR="001B0595">
              <w:rPr>
                <w:b/>
                <w:bCs/>
                <w:color w:val="000000" w:themeColor="text1"/>
              </w:rPr>
              <w:t xml:space="preserve">. </w:t>
            </w:r>
            <w:r w:rsidR="000C2781">
              <w:rPr>
                <w:color w:val="000000" w:themeColor="text1"/>
              </w:rPr>
              <w:t xml:space="preserve">NGOs may submit only </w:t>
            </w:r>
            <w:r w:rsidR="00D74323" w:rsidRPr="001C1B16">
              <w:rPr>
                <w:b/>
                <w:color w:val="000000" w:themeColor="text1"/>
                <w:u w:val="single"/>
              </w:rPr>
              <w:t>one</w:t>
            </w:r>
            <w:r w:rsidR="00D74323" w:rsidRPr="001C1B16">
              <w:rPr>
                <w:b/>
                <w:color w:val="000000" w:themeColor="text1"/>
              </w:rPr>
              <w:t xml:space="preserve"> written statement per debate</w:t>
            </w:r>
            <w:r>
              <w:rPr>
                <w:color w:val="000000" w:themeColor="text1"/>
              </w:rPr>
              <w:t xml:space="preserve">. </w:t>
            </w:r>
          </w:p>
          <w:p w14:paraId="54C2E5D5" w14:textId="77777777" w:rsidR="0037443C" w:rsidRDefault="0037443C" w:rsidP="00504BF1">
            <w:pPr>
              <w:pStyle w:val="ListParagraph"/>
              <w:numPr>
                <w:ilvl w:val="0"/>
                <w:numId w:val="19"/>
              </w:num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NGOs in general consultative status may submit written statements of up to </w:t>
            </w:r>
            <w:r>
              <w:rPr>
                <w:b/>
                <w:color w:val="000000" w:themeColor="text1"/>
              </w:rPr>
              <w:t>2,000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words</w:t>
            </w:r>
            <w:r>
              <w:rPr>
                <w:color w:val="000000" w:themeColor="text1"/>
              </w:rPr>
              <w:t xml:space="preserve"> (including </w:t>
            </w:r>
            <w:r>
              <w:t>endnotes</w:t>
            </w:r>
            <w:r>
              <w:rPr>
                <w:color w:val="000000" w:themeColor="text1"/>
              </w:rPr>
              <w:t xml:space="preserve">). </w:t>
            </w:r>
          </w:p>
          <w:p w14:paraId="53F80235" w14:textId="3F70E891" w:rsidR="0037443C" w:rsidRDefault="0037443C" w:rsidP="00504BF1">
            <w:pPr>
              <w:pStyle w:val="ListParagraph"/>
              <w:numPr>
                <w:ilvl w:val="0"/>
                <w:numId w:val="19"/>
              </w:num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NGOs in special consultative status or on the roster may submit written statements of up to </w:t>
            </w:r>
            <w:r>
              <w:rPr>
                <w:b/>
                <w:color w:val="000000" w:themeColor="text1"/>
              </w:rPr>
              <w:t>1,500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words</w:t>
            </w:r>
            <w:r>
              <w:rPr>
                <w:color w:val="000000" w:themeColor="text1"/>
              </w:rPr>
              <w:t xml:space="preserve"> (including </w:t>
            </w:r>
            <w:r>
              <w:t>endnotes</w:t>
            </w:r>
            <w:r>
              <w:rPr>
                <w:color w:val="000000" w:themeColor="text1"/>
              </w:rPr>
              <w:t>).</w:t>
            </w:r>
          </w:p>
          <w:p w14:paraId="6996CFC6" w14:textId="77777777" w:rsidR="002265E6" w:rsidRDefault="002265E6" w:rsidP="00504BF1">
            <w:pPr>
              <w:pStyle w:val="ListParagraph"/>
              <w:spacing w:line="256" w:lineRule="auto"/>
              <w:jc w:val="both"/>
              <w:rPr>
                <w:color w:val="000000" w:themeColor="text1"/>
              </w:rPr>
            </w:pPr>
          </w:p>
          <w:p w14:paraId="6C797F52" w14:textId="7A92F1CC" w:rsidR="0037443C" w:rsidRDefault="0037443C" w:rsidP="00504BF1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The submitting NGO assumes full responsibility for the content of the statement.</w:t>
            </w:r>
            <w:r>
              <w:rPr>
                <w:b/>
              </w:rPr>
              <w:t xml:space="preserve"> </w:t>
            </w:r>
          </w:p>
          <w:p w14:paraId="725328C0" w14:textId="77777777" w:rsidR="002265E6" w:rsidRDefault="002265E6" w:rsidP="00504BF1">
            <w:pPr>
              <w:jc w:val="both"/>
              <w:rPr>
                <w:b/>
              </w:rPr>
            </w:pPr>
          </w:p>
          <w:p w14:paraId="0C16655A" w14:textId="77777777" w:rsidR="0037443C" w:rsidRDefault="0037443C" w:rsidP="00504BF1">
            <w:pPr>
              <w:jc w:val="both"/>
              <w:rPr>
                <w:b/>
              </w:rPr>
            </w:pPr>
            <w:r>
              <w:rPr>
                <w:b/>
              </w:rPr>
              <w:t xml:space="preserve">Admissibility: </w:t>
            </w:r>
          </w:p>
          <w:p w14:paraId="523AEB36" w14:textId="176420BC" w:rsidR="0037443C" w:rsidRDefault="0037443C" w:rsidP="00504BF1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Statements </w:t>
            </w:r>
            <w:r w:rsidR="00C67BC7">
              <w:t>must</w:t>
            </w:r>
            <w:r>
              <w:t xml:space="preserve"> relate to the</w:t>
            </w:r>
            <w:r w:rsidR="00EC6DAF">
              <w:t xml:space="preserve"> agenda of the Human Rights Council and the</w:t>
            </w:r>
            <w:r>
              <w:t xml:space="preserve"> Programme of Work of the session to which they are submitted. </w:t>
            </w:r>
            <w:r w:rsidR="009B68E6">
              <w:t>NGOs are reminded that General Debates </w:t>
            </w:r>
            <w:r w:rsidR="009B68E6">
              <w:rPr>
                <w:rStyle w:val="Strong"/>
                <w:color w:val="0E101A"/>
              </w:rPr>
              <w:t>only</w:t>
            </w:r>
            <w:r w:rsidR="009B68E6">
              <w:t xml:space="preserve"> occur during the March and September </w:t>
            </w:r>
            <w:r w:rsidR="003D01F3">
              <w:t xml:space="preserve">regular </w:t>
            </w:r>
            <w:r w:rsidR="009B68E6">
              <w:t>sessions.</w:t>
            </w:r>
            <w:r w:rsidR="00C67BC7">
              <w:t xml:space="preserve"> Failure to link properly the content of the statement to the</w:t>
            </w:r>
            <w:r w:rsidR="00EC6DAF">
              <w:t xml:space="preserve"> agenda of the Human Rights Council </w:t>
            </w:r>
            <w:r w:rsidR="00E30FD7">
              <w:t>or</w:t>
            </w:r>
            <w:r w:rsidR="00EC6DAF">
              <w:t xml:space="preserve"> the</w:t>
            </w:r>
            <w:r w:rsidR="00C67BC7">
              <w:t xml:space="preserve"> relevant debate in the Programme of Work, will result in </w:t>
            </w:r>
            <w:r w:rsidR="00F7462C">
              <w:t>the inability to process it</w:t>
            </w:r>
            <w:r w:rsidR="00C67BC7">
              <w:t>.</w:t>
            </w:r>
          </w:p>
          <w:p w14:paraId="395E5554" w14:textId="77777777" w:rsidR="0037443C" w:rsidRDefault="0037443C" w:rsidP="00504BF1">
            <w:pPr>
              <w:pStyle w:val="ListParagraph"/>
              <w:numPr>
                <w:ilvl w:val="0"/>
                <w:numId w:val="25"/>
              </w:numPr>
              <w:spacing w:line="256" w:lineRule="auto"/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 xml:space="preserve">Statements should fully uphold UN standards and strictly follow UN terminology (including the titles of UN human rights mechanisms, commissions, Special Procedures mandate holders, </w:t>
            </w:r>
            <w:proofErr w:type="gramStart"/>
            <w:r>
              <w:rPr>
                <w:color w:val="000000" w:themeColor="text1"/>
              </w:rPr>
              <w:t>States</w:t>
            </w:r>
            <w:proofErr w:type="gramEnd"/>
            <w:r>
              <w:rPr>
                <w:color w:val="000000" w:themeColor="text1"/>
              </w:rPr>
              <w:t xml:space="preserve"> and territories). To view Member States’ names and correct UN terminology, please refer to the UNTERM database: </w:t>
            </w:r>
            <w:hyperlink r:id="rId11" w:history="1">
              <w:r>
                <w:rPr>
                  <w:rStyle w:val="Hyperlink"/>
                </w:rPr>
                <w:t>http://unterm.un.org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>.</w:t>
            </w:r>
          </w:p>
          <w:p w14:paraId="72FC41C4" w14:textId="14AC13D9" w:rsidR="0037443C" w:rsidRDefault="0037443C" w:rsidP="00504BF1">
            <w:pPr>
              <w:pStyle w:val="ListParagraph"/>
              <w:numPr>
                <w:ilvl w:val="0"/>
                <w:numId w:val="25"/>
              </w:numPr>
              <w:spacing w:line="256" w:lineRule="auto"/>
              <w:jc w:val="both"/>
            </w:pPr>
            <w:r>
              <w:t xml:space="preserve">Statements containing abusive language, including </w:t>
            </w:r>
            <w:r>
              <w:rPr>
                <w:bCs/>
                <w:iCs/>
              </w:rPr>
              <w:t>personal attacks against individuals, including</w:t>
            </w:r>
            <w:r w:rsidR="00242063">
              <w:rPr>
                <w:bCs/>
                <w:iCs/>
              </w:rPr>
              <w:t xml:space="preserve"> but not limited to</w:t>
            </w:r>
            <w:r>
              <w:rPr>
                <w:bCs/>
                <w:iCs/>
              </w:rPr>
              <w:t xml:space="preserve"> Special Procedures mandate holders or officials from the United Nations, are not admissible.</w:t>
            </w:r>
            <w:r w:rsidR="009B68E6" w:rsidRPr="001C1B16">
              <w:rPr>
                <w:rStyle w:val="FootnoteReference"/>
                <w:bCs/>
                <w:iCs/>
                <w:vertAlign w:val="superscript"/>
              </w:rPr>
              <w:footnoteReference w:id="1"/>
            </w:r>
            <w:r>
              <w:rPr>
                <w:bCs/>
                <w:iCs/>
              </w:rPr>
              <w:t xml:space="preserve"> </w:t>
            </w:r>
          </w:p>
          <w:p w14:paraId="5273FCA1" w14:textId="474EFAFE" w:rsidR="0037443C" w:rsidRPr="00504BF1" w:rsidRDefault="0037443C" w:rsidP="00504BF1">
            <w:pPr>
              <w:pStyle w:val="ListParagraph"/>
              <w:numPr>
                <w:ilvl w:val="0"/>
                <w:numId w:val="25"/>
              </w:num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 xml:space="preserve">Statements containing names or images of minors </w:t>
            </w:r>
            <w:r w:rsidR="00A80120">
              <w:rPr>
                <w:bCs/>
                <w:iCs/>
              </w:rPr>
              <w:t xml:space="preserve">either in the body of the statement or in the </w:t>
            </w:r>
            <w:r w:rsidR="002523C7">
              <w:rPr>
                <w:bCs/>
                <w:iCs/>
              </w:rPr>
              <w:t>endnotes</w:t>
            </w:r>
            <w:r w:rsidR="000B2AB4">
              <w:rPr>
                <w:bCs/>
                <w:iCs/>
              </w:rPr>
              <w:t xml:space="preserve"> and </w:t>
            </w:r>
            <w:r w:rsidR="00A80120">
              <w:rPr>
                <w:bCs/>
                <w:iCs/>
              </w:rPr>
              <w:t>reference</w:t>
            </w:r>
            <w:r w:rsidR="000B2AB4">
              <w:rPr>
                <w:bCs/>
                <w:iCs/>
              </w:rPr>
              <w:t xml:space="preserve"> sources</w:t>
            </w:r>
            <w:r w:rsidR="00A8012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are not admissible.</w:t>
            </w:r>
            <w:r>
              <w:t xml:space="preserve"> </w:t>
            </w:r>
          </w:p>
          <w:p w14:paraId="17C5FF76" w14:textId="3595388F" w:rsidR="005C6F2C" w:rsidRDefault="005C6F2C" w:rsidP="00504BF1">
            <w:pPr>
              <w:pStyle w:val="ListParagraph"/>
              <w:numPr>
                <w:ilvl w:val="0"/>
                <w:numId w:val="25"/>
              </w:numPr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 xml:space="preserve">Statements </w:t>
            </w:r>
            <w:r w:rsidR="003869D4">
              <w:rPr>
                <w:bCs/>
                <w:iCs/>
              </w:rPr>
              <w:t>that</w:t>
            </w:r>
            <w:r w:rsidR="00DC43D6">
              <w:rPr>
                <w:bCs/>
                <w:iCs/>
              </w:rPr>
              <w:t xml:space="preserve"> fully </w:t>
            </w:r>
            <w:r>
              <w:rPr>
                <w:bCs/>
                <w:iCs/>
              </w:rPr>
              <w:t>reproduc</w:t>
            </w:r>
            <w:r w:rsidR="00DC43D6">
              <w:rPr>
                <w:bCs/>
                <w:iCs/>
              </w:rPr>
              <w:t>e</w:t>
            </w:r>
            <w:r>
              <w:rPr>
                <w:bCs/>
                <w:iCs/>
              </w:rPr>
              <w:t xml:space="preserve"> </w:t>
            </w:r>
            <w:r w:rsidR="00DC43D6">
              <w:rPr>
                <w:bCs/>
                <w:iCs/>
              </w:rPr>
              <w:t>the content of another document</w:t>
            </w:r>
            <w:r w:rsidR="0004445C">
              <w:rPr>
                <w:bCs/>
                <w:iCs/>
              </w:rPr>
              <w:t>,</w:t>
            </w:r>
            <w:r w:rsidR="00DC43D6">
              <w:rPr>
                <w:bCs/>
                <w:iCs/>
              </w:rPr>
              <w:t xml:space="preserve"> </w:t>
            </w:r>
            <w:r w:rsidR="003869D4">
              <w:rPr>
                <w:bCs/>
                <w:iCs/>
              </w:rPr>
              <w:t>including resolutions and statements addressed to other entities rather than the Human Rights Council</w:t>
            </w:r>
            <w:r w:rsidR="0004445C">
              <w:rPr>
                <w:bCs/>
                <w:iCs/>
              </w:rPr>
              <w:t>,</w:t>
            </w:r>
            <w:r w:rsidR="003869D4">
              <w:rPr>
                <w:bCs/>
                <w:iCs/>
              </w:rPr>
              <w:t xml:space="preserve"> </w:t>
            </w:r>
            <w:r w:rsidR="00DC43D6">
              <w:rPr>
                <w:bCs/>
                <w:iCs/>
              </w:rPr>
              <w:t>are not admissible.</w:t>
            </w:r>
          </w:p>
          <w:p w14:paraId="46AF9337" w14:textId="23A89EC7" w:rsidR="0037443C" w:rsidRDefault="0037443C" w:rsidP="00504BF1">
            <w:pPr>
              <w:pStyle w:val="ListParagraph"/>
              <w:numPr>
                <w:ilvl w:val="0"/>
                <w:numId w:val="25"/>
              </w:numPr>
              <w:spacing w:line="256" w:lineRule="auto"/>
              <w:jc w:val="both"/>
              <w:rPr>
                <w:color w:val="000000" w:themeColor="text1"/>
              </w:rPr>
            </w:pPr>
            <w:r>
              <w:t xml:space="preserve">Do not use hyperlinks in the body of the statement or in the endnotes. </w:t>
            </w:r>
          </w:p>
          <w:p w14:paraId="1B16B46D" w14:textId="77777777" w:rsidR="002265E6" w:rsidRDefault="002265E6" w:rsidP="00504BF1">
            <w:pPr>
              <w:jc w:val="both"/>
              <w:rPr>
                <w:b/>
                <w:color w:val="000000" w:themeColor="text1"/>
              </w:rPr>
            </w:pPr>
          </w:p>
          <w:p w14:paraId="58AF7FF1" w14:textId="44AA644A" w:rsidR="0037443C" w:rsidRDefault="0037443C" w:rsidP="00504BF1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Written statements are issued, unedited, in the language(s) as received (English, French and/or Spanish).</w:t>
            </w:r>
          </w:p>
          <w:p w14:paraId="57D64013" w14:textId="77777777" w:rsidR="002265E6" w:rsidRDefault="002265E6" w:rsidP="00504BF1">
            <w:pPr>
              <w:jc w:val="both"/>
              <w:rPr>
                <w:b/>
                <w:color w:val="000000" w:themeColor="text1"/>
              </w:rPr>
            </w:pPr>
          </w:p>
          <w:p w14:paraId="4EBCC0B0" w14:textId="475B44D8" w:rsidR="005249EA" w:rsidRDefault="005249EA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</w:pPr>
            <w:bookmarkStart w:id="1" w:name="_Hlk156557252"/>
            <w:r>
              <w:t xml:space="preserve">Submitted written statements are not considered as an official document of the Human Rights Council </w:t>
            </w:r>
            <w:r w:rsidR="00504BF1">
              <w:t>s</w:t>
            </w:r>
            <w:r>
              <w:t xml:space="preserve">ession until they are made public on the </w:t>
            </w:r>
            <w:r w:rsidR="00822C4F">
              <w:t>UN/</w:t>
            </w:r>
            <w:r>
              <w:t>OHCHR website.</w:t>
            </w:r>
          </w:p>
          <w:bookmarkEnd w:id="1"/>
          <w:p w14:paraId="355A7FAC" w14:textId="3862F571" w:rsidR="00EB4193" w:rsidRDefault="00A53E71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</w:pPr>
            <w:r>
              <w:t xml:space="preserve">If you wish to submit a </w:t>
            </w:r>
            <w:r w:rsidR="00E30FD7">
              <w:t xml:space="preserve">written statement </w:t>
            </w:r>
            <w:r>
              <w:t xml:space="preserve">in several languages, please submit </w:t>
            </w:r>
            <w:r>
              <w:rPr>
                <w:b/>
                <w:u w:val="single"/>
              </w:rPr>
              <w:t>all</w:t>
            </w:r>
            <w:r>
              <w:t xml:space="preserve"> linguistic versions at the same time and not separately. </w:t>
            </w:r>
            <w:r w:rsidR="00487A39">
              <w:t>A</w:t>
            </w:r>
            <w:r w:rsidR="00EB4193">
              <w:t xml:space="preserve">ll linguistic versions of the same written statement should </w:t>
            </w:r>
            <w:r w:rsidR="00487A39">
              <w:t>have</w:t>
            </w:r>
            <w:r w:rsidR="00EB4193">
              <w:t xml:space="preserve"> identical</w:t>
            </w:r>
            <w:r w:rsidR="00487A39">
              <w:t xml:space="preserve"> text</w:t>
            </w:r>
            <w:r w:rsidR="00EB4193">
              <w:t>.</w:t>
            </w:r>
            <w:r w:rsidR="005249EA">
              <w:t xml:space="preserve"> (please see page 5 for more details)</w:t>
            </w:r>
          </w:p>
          <w:p w14:paraId="550E1CE3" w14:textId="77777777" w:rsidR="00504BF1" w:rsidRDefault="0037443C" w:rsidP="00504BF1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</w:pPr>
            <w:r>
              <w:t>Spell and grammar check should be used before submission.</w:t>
            </w:r>
            <w:r w:rsidR="00504BF1">
              <w:t xml:space="preserve"> </w:t>
            </w:r>
          </w:p>
          <w:p w14:paraId="370E5E1E" w14:textId="10101BFB" w:rsidR="0037443C" w:rsidRDefault="0037443C" w:rsidP="00504BF1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</w:pPr>
            <w:r>
              <w:t>Statements should be written in a clear manner. Abbreviations should be avoided.</w:t>
            </w:r>
          </w:p>
          <w:p w14:paraId="0D944DBC" w14:textId="01B2CFAD" w:rsidR="005C6F2C" w:rsidRDefault="005C6F2C" w:rsidP="00504BF1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</w:pPr>
            <w:r>
              <w:t xml:space="preserve">Statements should not be written in </w:t>
            </w:r>
            <w:r w:rsidR="00DC43D6">
              <w:t xml:space="preserve">the format of </w:t>
            </w:r>
            <w:r w:rsidR="00661D61">
              <w:t xml:space="preserve">a </w:t>
            </w:r>
            <w:r>
              <w:t>resolutio</w:t>
            </w:r>
            <w:r w:rsidR="00DC43D6">
              <w:t>n</w:t>
            </w:r>
            <w:r>
              <w:t>.</w:t>
            </w:r>
          </w:p>
          <w:p w14:paraId="3D3D78BE" w14:textId="7D425356" w:rsidR="0037443C" w:rsidRDefault="0037443C" w:rsidP="00504BF1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</w:pPr>
            <w:r>
              <w:lastRenderedPageBreak/>
              <w:t>No names of individual authors should be indicated in the statement</w:t>
            </w:r>
            <w:r w:rsidR="009B68E6">
              <w:t>.</w:t>
            </w:r>
            <w:r>
              <w:t xml:space="preserve"> </w:t>
            </w:r>
            <w:r w:rsidR="009B68E6">
              <w:t>T</w:t>
            </w:r>
            <w:r>
              <w:t xml:space="preserve">he </w:t>
            </w:r>
            <w:r w:rsidR="006671F2">
              <w:t>first-person</w:t>
            </w:r>
            <w:r>
              <w:t xml:space="preserve"> singular should be avoided. </w:t>
            </w:r>
          </w:p>
          <w:p w14:paraId="3998094C" w14:textId="415B6CBF" w:rsidR="00D37DA4" w:rsidRDefault="0037443C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</w:pPr>
            <w:r>
              <w:t xml:space="preserve">Statements should not address the President of the Human Rights Council or any other UN official or thank the reader at the end of the statement. </w:t>
            </w:r>
          </w:p>
          <w:p w14:paraId="6B67A976" w14:textId="51BDE71C" w:rsidR="00EE7D78" w:rsidRDefault="00EE7D78" w:rsidP="00504BF1">
            <w:pPr>
              <w:pStyle w:val="ListParagraph"/>
              <w:numPr>
                <w:ilvl w:val="0"/>
                <w:numId w:val="21"/>
              </w:numPr>
              <w:spacing w:line="256" w:lineRule="auto"/>
              <w:jc w:val="both"/>
            </w:pPr>
            <w:r w:rsidRPr="00EE7D78">
              <w:t>Each word of the title of the written statement in English should be capitalized except articles, conjunctions, and prepositions</w:t>
            </w:r>
            <w:r>
              <w:t xml:space="preserve"> (please see page</w:t>
            </w:r>
            <w:r w:rsidR="00131E73">
              <w:t xml:space="preserve">s 7 </w:t>
            </w:r>
            <w:r w:rsidR="00894003">
              <w:t xml:space="preserve">and 8 </w:t>
            </w:r>
            <w:r>
              <w:t>for more details).</w:t>
            </w:r>
          </w:p>
          <w:p w14:paraId="1BB08105" w14:textId="77777777" w:rsidR="0037443C" w:rsidRDefault="0037443C" w:rsidP="00504BF1">
            <w:pPr>
              <w:pStyle w:val="ListParagraph"/>
              <w:numPr>
                <w:ilvl w:val="0"/>
                <w:numId w:val="22"/>
              </w:numPr>
              <w:spacing w:line="256" w:lineRule="auto"/>
              <w:jc w:val="both"/>
            </w:pPr>
            <w:r>
              <w:t>References to websites, articles and previous statements may be used only in the endnotes, without hyperlinks.</w:t>
            </w:r>
          </w:p>
          <w:p w14:paraId="5D524D25" w14:textId="7EA036D0" w:rsidR="0037443C" w:rsidRDefault="0037443C">
            <w:pPr>
              <w:pStyle w:val="ListParagraph"/>
              <w:numPr>
                <w:ilvl w:val="0"/>
                <w:numId w:val="22"/>
              </w:numPr>
              <w:spacing w:line="256" w:lineRule="auto"/>
              <w:jc w:val="both"/>
            </w:pPr>
            <w:r>
              <w:t>Endnotes are reproduced as received. They should be clearly indicated in the body of the statement and numbered in consecutive order</w:t>
            </w:r>
            <w:r w:rsidR="00BE7B3F">
              <w:t>.</w:t>
            </w:r>
          </w:p>
          <w:p w14:paraId="6363D65A" w14:textId="1C60E7AE" w:rsidR="00025566" w:rsidRDefault="00025566" w:rsidP="00504BF1">
            <w:pPr>
              <w:pStyle w:val="ListParagraph"/>
              <w:numPr>
                <w:ilvl w:val="0"/>
                <w:numId w:val="22"/>
              </w:numPr>
              <w:spacing w:line="256" w:lineRule="auto"/>
              <w:jc w:val="both"/>
            </w:pPr>
            <w:r>
              <w:t>T</w:t>
            </w:r>
            <w:r w:rsidRPr="00025566">
              <w:t xml:space="preserve">o make sure that </w:t>
            </w:r>
            <w:r w:rsidR="00E30FD7">
              <w:t>the</w:t>
            </w:r>
            <w:r w:rsidRPr="00025566">
              <w:t xml:space="preserve"> subtitles</w:t>
            </w:r>
            <w:r w:rsidR="00E30FD7">
              <w:t xml:space="preserve"> in your written statements </w:t>
            </w:r>
            <w:r>
              <w:t>are formatted</w:t>
            </w:r>
            <w:r w:rsidRPr="00025566">
              <w:t xml:space="preserve"> in bold in the published </w:t>
            </w:r>
            <w:r w:rsidR="00E30FD7">
              <w:t>version</w:t>
            </w:r>
            <w:r w:rsidRPr="00025566">
              <w:t xml:space="preserve">, </w:t>
            </w:r>
            <w:r>
              <w:t>please</w:t>
            </w:r>
            <w:r w:rsidRPr="00025566">
              <w:t xml:space="preserve"> use the </w:t>
            </w:r>
            <w:r w:rsidR="00405139">
              <w:t xml:space="preserve">asterisk </w:t>
            </w:r>
            <w:r w:rsidRPr="00025566">
              <w:t>sign “*”</w:t>
            </w:r>
            <w:r w:rsidR="00E30FD7">
              <w:t xml:space="preserve"> at the beginning and the end of the subtitle</w:t>
            </w:r>
            <w:r w:rsidRPr="00025566">
              <w:t xml:space="preserve"> </w:t>
            </w:r>
            <w:proofErr w:type="gramStart"/>
            <w:r w:rsidR="00E30FD7">
              <w:t xml:space="preserve">in order </w:t>
            </w:r>
            <w:r w:rsidR="00CF7480">
              <w:t>for</w:t>
            </w:r>
            <w:proofErr w:type="gramEnd"/>
            <w:r w:rsidR="00CF7480">
              <w:t xml:space="preserve"> the </w:t>
            </w:r>
            <w:r w:rsidR="00E30FD7">
              <w:t>platform</w:t>
            </w:r>
            <w:r w:rsidR="00CF7480">
              <w:t xml:space="preserve"> to</w:t>
            </w:r>
            <w:r w:rsidR="00E30FD7">
              <w:t xml:space="preserve"> recognize it as such </w:t>
            </w:r>
            <w:r>
              <w:t>(please see page 8 for more details)</w:t>
            </w:r>
            <w:r w:rsidRPr="00025566">
              <w:t>.</w:t>
            </w:r>
          </w:p>
          <w:p w14:paraId="70873B37" w14:textId="77777777" w:rsidR="000C2781" w:rsidRDefault="000C2781" w:rsidP="00504BF1">
            <w:pPr>
              <w:jc w:val="both"/>
            </w:pPr>
          </w:p>
          <w:p w14:paraId="1E4F0E67" w14:textId="3DCFE659" w:rsidR="0037443C" w:rsidRDefault="0037443C" w:rsidP="00504BF1">
            <w:pPr>
              <w:jc w:val="both"/>
              <w:rPr>
                <w:rFonts w:cstheme="minorHAnsi"/>
              </w:rPr>
            </w:pPr>
            <w:r>
              <w:t xml:space="preserve">For any questions or clarifications, please contact the Civil Society Team of the OHCHR’s Human Rights Council and Treaty Mechanisms Division at: </w:t>
            </w:r>
            <w:hyperlink r:id="rId12" w:history="1">
              <w:r>
                <w:rPr>
                  <w:rStyle w:val="Hyperlink"/>
                </w:rPr>
                <w:t>OHCHR-hrcngo@un.org</w:t>
              </w:r>
            </w:hyperlink>
            <w:r>
              <w:t xml:space="preserve">. </w:t>
            </w:r>
          </w:p>
        </w:tc>
      </w:tr>
    </w:tbl>
    <w:p w14:paraId="753CE696" w14:textId="79C9BFC4" w:rsidR="006671F2" w:rsidRDefault="006671F2" w:rsidP="00FA681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green"/>
        </w:rPr>
      </w:pPr>
    </w:p>
    <w:p w14:paraId="1F1B9AE0" w14:textId="5D81F873" w:rsidR="00D76302" w:rsidRPr="00A63CAD" w:rsidRDefault="00D76302" w:rsidP="00A63CAD">
      <w:pPr>
        <w:rPr>
          <w:rFonts w:cstheme="minorHAnsi"/>
          <w:color w:val="000000"/>
          <w:highlight w:val="green"/>
        </w:rPr>
      </w:pPr>
    </w:p>
    <w:sectPr w:rsidR="00D76302" w:rsidRPr="00A63CAD" w:rsidSect="00AD6643">
      <w:footerReference w:type="default" r:id="rId13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3648" w14:textId="77777777" w:rsidR="00AD6643" w:rsidRDefault="00AD6643" w:rsidP="00460CB0">
      <w:pPr>
        <w:spacing w:after="0" w:line="240" w:lineRule="auto"/>
      </w:pPr>
      <w:r>
        <w:separator/>
      </w:r>
    </w:p>
  </w:endnote>
  <w:endnote w:type="continuationSeparator" w:id="0">
    <w:p w14:paraId="60122BFA" w14:textId="77777777" w:rsidR="00AD6643" w:rsidRDefault="00AD6643" w:rsidP="0046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37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AC56D" w14:textId="60F0372B" w:rsidR="00460CB0" w:rsidRDefault="00460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1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A49B1F" w14:textId="77777777" w:rsidR="00460CB0" w:rsidRDefault="00460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CA81" w14:textId="77777777" w:rsidR="00AD6643" w:rsidRDefault="00AD6643" w:rsidP="00460CB0">
      <w:pPr>
        <w:spacing w:after="0" w:line="240" w:lineRule="auto"/>
      </w:pPr>
      <w:r>
        <w:separator/>
      </w:r>
    </w:p>
  </w:footnote>
  <w:footnote w:type="continuationSeparator" w:id="0">
    <w:p w14:paraId="5DA95FA5" w14:textId="77777777" w:rsidR="00AD6643" w:rsidRDefault="00AD6643" w:rsidP="00460CB0">
      <w:pPr>
        <w:spacing w:after="0" w:line="240" w:lineRule="auto"/>
      </w:pPr>
      <w:r>
        <w:continuationSeparator/>
      </w:r>
    </w:p>
  </w:footnote>
  <w:footnote w:id="1">
    <w:p w14:paraId="0EC24783" w14:textId="4D4848A7" w:rsidR="009B68E6" w:rsidRDefault="009B68E6">
      <w:pPr>
        <w:pStyle w:val="FootnoteText"/>
      </w:pPr>
      <w:r>
        <w:rPr>
          <w:rStyle w:val="FootnoteReference"/>
        </w:rPr>
        <w:footnoteRef/>
      </w:r>
      <w:r>
        <w:t xml:space="preserve"> Ruling</w:t>
      </w:r>
      <w:r w:rsidR="00E30FD7">
        <w:t>s</w:t>
      </w:r>
      <w:r>
        <w:t xml:space="preserve"> by the President of the HRC during the 1</w:t>
      </w:r>
      <w:r w:rsidRPr="001C1B16">
        <w:rPr>
          <w:vertAlign w:val="superscript"/>
        </w:rPr>
        <w:t>st</w:t>
      </w:r>
      <w:r>
        <w:t xml:space="preserve"> meeting of the 50</w:t>
      </w:r>
      <w:r w:rsidRPr="001C1B16">
        <w:rPr>
          <w:vertAlign w:val="superscript"/>
        </w:rPr>
        <w:t>th</w:t>
      </w:r>
      <w:r>
        <w:t xml:space="preserve"> session on 13 June 2022</w:t>
      </w:r>
      <w:r w:rsidR="005249EA">
        <w:t xml:space="preserve"> and </w:t>
      </w:r>
      <w:r w:rsidR="005249EA" w:rsidRPr="005249EA">
        <w:t>during the 32</w:t>
      </w:r>
      <w:r w:rsidR="005249EA" w:rsidRPr="005249EA">
        <w:rPr>
          <w:vertAlign w:val="superscript"/>
        </w:rPr>
        <w:t>nd</w:t>
      </w:r>
      <w:r w:rsidR="005249EA" w:rsidRPr="005249EA">
        <w:t xml:space="preserve"> meeting of the 48</w:t>
      </w:r>
      <w:r w:rsidR="005249EA" w:rsidRPr="005249EA">
        <w:rPr>
          <w:vertAlign w:val="superscript"/>
        </w:rPr>
        <w:t>th</w:t>
      </w:r>
      <w:r w:rsidR="005249EA" w:rsidRPr="005249EA">
        <w:t xml:space="preserve"> session on 1 October 2021</w:t>
      </w:r>
      <w:r w:rsidR="00504BF1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964"/>
    <w:multiLevelType w:val="hybridMultilevel"/>
    <w:tmpl w:val="7E807F6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10E"/>
    <w:multiLevelType w:val="hybridMultilevel"/>
    <w:tmpl w:val="4C802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5EC5"/>
    <w:multiLevelType w:val="hybridMultilevel"/>
    <w:tmpl w:val="4872A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7842"/>
    <w:multiLevelType w:val="hybridMultilevel"/>
    <w:tmpl w:val="8A927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411E"/>
    <w:multiLevelType w:val="hybridMultilevel"/>
    <w:tmpl w:val="B7582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3683"/>
    <w:multiLevelType w:val="hybridMultilevel"/>
    <w:tmpl w:val="FCA638B8"/>
    <w:lvl w:ilvl="0" w:tplc="C8C266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42D71"/>
    <w:multiLevelType w:val="hybridMultilevel"/>
    <w:tmpl w:val="10C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29B2"/>
    <w:multiLevelType w:val="hybridMultilevel"/>
    <w:tmpl w:val="DD92C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3BD3"/>
    <w:multiLevelType w:val="hybridMultilevel"/>
    <w:tmpl w:val="8102BAB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E4B54"/>
    <w:multiLevelType w:val="hybridMultilevel"/>
    <w:tmpl w:val="F782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F7BAC"/>
    <w:multiLevelType w:val="hybridMultilevel"/>
    <w:tmpl w:val="A5703D4E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5A82"/>
    <w:multiLevelType w:val="hybridMultilevel"/>
    <w:tmpl w:val="E3E20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C6015"/>
    <w:multiLevelType w:val="hybridMultilevel"/>
    <w:tmpl w:val="9506B3B0"/>
    <w:lvl w:ilvl="0" w:tplc="759E9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E717B"/>
    <w:multiLevelType w:val="hybridMultilevel"/>
    <w:tmpl w:val="7FE4EA24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77481"/>
    <w:multiLevelType w:val="hybridMultilevel"/>
    <w:tmpl w:val="B7C6AB68"/>
    <w:lvl w:ilvl="0" w:tplc="C8C266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87509"/>
    <w:multiLevelType w:val="hybridMultilevel"/>
    <w:tmpl w:val="AFD8A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D77E7"/>
    <w:multiLevelType w:val="hybridMultilevel"/>
    <w:tmpl w:val="ED16F056"/>
    <w:lvl w:ilvl="0" w:tplc="93ACBA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F7173"/>
    <w:multiLevelType w:val="hybridMultilevel"/>
    <w:tmpl w:val="11181EB6"/>
    <w:lvl w:ilvl="0" w:tplc="AE9C1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044"/>
    <w:multiLevelType w:val="hybridMultilevel"/>
    <w:tmpl w:val="C692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17F30"/>
    <w:multiLevelType w:val="hybridMultilevel"/>
    <w:tmpl w:val="2E8AB182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713D0"/>
    <w:multiLevelType w:val="hybridMultilevel"/>
    <w:tmpl w:val="23BC2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A430A"/>
    <w:multiLevelType w:val="hybridMultilevel"/>
    <w:tmpl w:val="70724A8A"/>
    <w:lvl w:ilvl="0" w:tplc="5784E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88219">
    <w:abstractNumId w:val="12"/>
  </w:num>
  <w:num w:numId="2" w16cid:durableId="607396689">
    <w:abstractNumId w:val="9"/>
  </w:num>
  <w:num w:numId="3" w16cid:durableId="46759108">
    <w:abstractNumId w:val="8"/>
  </w:num>
  <w:num w:numId="4" w16cid:durableId="1802989923">
    <w:abstractNumId w:val="17"/>
  </w:num>
  <w:num w:numId="5" w16cid:durableId="314652965">
    <w:abstractNumId w:val="1"/>
  </w:num>
  <w:num w:numId="6" w16cid:durableId="399061594">
    <w:abstractNumId w:val="18"/>
  </w:num>
  <w:num w:numId="7" w16cid:durableId="1555266078">
    <w:abstractNumId w:val="19"/>
  </w:num>
  <w:num w:numId="8" w16cid:durableId="287322561">
    <w:abstractNumId w:val="13"/>
  </w:num>
  <w:num w:numId="9" w16cid:durableId="874657068">
    <w:abstractNumId w:val="4"/>
  </w:num>
  <w:num w:numId="10" w16cid:durableId="1292832373">
    <w:abstractNumId w:val="14"/>
  </w:num>
  <w:num w:numId="11" w16cid:durableId="510604211">
    <w:abstractNumId w:val="5"/>
  </w:num>
  <w:num w:numId="12" w16cid:durableId="340859490">
    <w:abstractNumId w:val="6"/>
  </w:num>
  <w:num w:numId="13" w16cid:durableId="106581824">
    <w:abstractNumId w:val="16"/>
  </w:num>
  <w:num w:numId="14" w16cid:durableId="1102651050">
    <w:abstractNumId w:val="3"/>
  </w:num>
  <w:num w:numId="15" w16cid:durableId="293023461">
    <w:abstractNumId w:val="20"/>
  </w:num>
  <w:num w:numId="16" w16cid:durableId="672993286">
    <w:abstractNumId w:val="15"/>
  </w:num>
  <w:num w:numId="17" w16cid:durableId="111635790">
    <w:abstractNumId w:val="2"/>
  </w:num>
  <w:num w:numId="18" w16cid:durableId="1871070101">
    <w:abstractNumId w:val="0"/>
  </w:num>
  <w:num w:numId="19" w16cid:durableId="1116364191">
    <w:abstractNumId w:val="13"/>
  </w:num>
  <w:num w:numId="20" w16cid:durableId="264773934">
    <w:abstractNumId w:val="6"/>
  </w:num>
  <w:num w:numId="21" w16cid:durableId="735857084">
    <w:abstractNumId w:val="0"/>
  </w:num>
  <w:num w:numId="22" w16cid:durableId="1593320363">
    <w:abstractNumId w:val="8"/>
  </w:num>
  <w:num w:numId="23" w16cid:durableId="2586057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808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3776094">
    <w:abstractNumId w:val="10"/>
  </w:num>
  <w:num w:numId="26" w16cid:durableId="436364644">
    <w:abstractNumId w:val="21"/>
  </w:num>
  <w:num w:numId="27" w16cid:durableId="1596131434">
    <w:abstractNumId w:val="11"/>
  </w:num>
  <w:num w:numId="28" w16cid:durableId="373893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DC"/>
    <w:rsid w:val="00003E49"/>
    <w:rsid w:val="00025566"/>
    <w:rsid w:val="0004445C"/>
    <w:rsid w:val="00046D18"/>
    <w:rsid w:val="00056296"/>
    <w:rsid w:val="00073F1C"/>
    <w:rsid w:val="00094E03"/>
    <w:rsid w:val="000A2F35"/>
    <w:rsid w:val="000A62D5"/>
    <w:rsid w:val="000B2AB4"/>
    <w:rsid w:val="000C0A12"/>
    <w:rsid w:val="000C2781"/>
    <w:rsid w:val="000C5B1E"/>
    <w:rsid w:val="001133DB"/>
    <w:rsid w:val="001176DC"/>
    <w:rsid w:val="00125BF2"/>
    <w:rsid w:val="00131E73"/>
    <w:rsid w:val="00133AC4"/>
    <w:rsid w:val="00155EBD"/>
    <w:rsid w:val="001644FE"/>
    <w:rsid w:val="00164F08"/>
    <w:rsid w:val="00164FB3"/>
    <w:rsid w:val="00173949"/>
    <w:rsid w:val="00174652"/>
    <w:rsid w:val="00175392"/>
    <w:rsid w:val="00176BC1"/>
    <w:rsid w:val="0018691A"/>
    <w:rsid w:val="001A3939"/>
    <w:rsid w:val="001B0595"/>
    <w:rsid w:val="001B23AD"/>
    <w:rsid w:val="001C1B16"/>
    <w:rsid w:val="001D1D0D"/>
    <w:rsid w:val="001E0417"/>
    <w:rsid w:val="002169A6"/>
    <w:rsid w:val="00224E6B"/>
    <w:rsid w:val="002265E6"/>
    <w:rsid w:val="00241A7E"/>
    <w:rsid w:val="00242063"/>
    <w:rsid w:val="002500CC"/>
    <w:rsid w:val="002523C7"/>
    <w:rsid w:val="00266C98"/>
    <w:rsid w:val="00271E7E"/>
    <w:rsid w:val="00281C21"/>
    <w:rsid w:val="0029648A"/>
    <w:rsid w:val="00303938"/>
    <w:rsid w:val="003039F8"/>
    <w:rsid w:val="00305E64"/>
    <w:rsid w:val="00307B97"/>
    <w:rsid w:val="0031326F"/>
    <w:rsid w:val="00323AB2"/>
    <w:rsid w:val="00330A4E"/>
    <w:rsid w:val="00364219"/>
    <w:rsid w:val="0037443C"/>
    <w:rsid w:val="003869D4"/>
    <w:rsid w:val="003B2456"/>
    <w:rsid w:val="003B65B9"/>
    <w:rsid w:val="003B6E32"/>
    <w:rsid w:val="003D01F3"/>
    <w:rsid w:val="003E28D9"/>
    <w:rsid w:val="003E2DEC"/>
    <w:rsid w:val="003F3473"/>
    <w:rsid w:val="003F716D"/>
    <w:rsid w:val="00405139"/>
    <w:rsid w:val="00445FD4"/>
    <w:rsid w:val="00460CB0"/>
    <w:rsid w:val="004759BC"/>
    <w:rsid w:val="004841B0"/>
    <w:rsid w:val="00487A39"/>
    <w:rsid w:val="004907CB"/>
    <w:rsid w:val="00504BF1"/>
    <w:rsid w:val="005100E9"/>
    <w:rsid w:val="00520140"/>
    <w:rsid w:val="005249EA"/>
    <w:rsid w:val="005303A4"/>
    <w:rsid w:val="00532788"/>
    <w:rsid w:val="00533F68"/>
    <w:rsid w:val="00573780"/>
    <w:rsid w:val="005755C8"/>
    <w:rsid w:val="005B3C68"/>
    <w:rsid w:val="005C028C"/>
    <w:rsid w:val="005C6F2C"/>
    <w:rsid w:val="005D4A20"/>
    <w:rsid w:val="005D67AC"/>
    <w:rsid w:val="005F5C8A"/>
    <w:rsid w:val="0061530A"/>
    <w:rsid w:val="00630AFD"/>
    <w:rsid w:val="006318E9"/>
    <w:rsid w:val="00636A80"/>
    <w:rsid w:val="006434E1"/>
    <w:rsid w:val="00652FF5"/>
    <w:rsid w:val="00661D61"/>
    <w:rsid w:val="006670F2"/>
    <w:rsid w:val="006671F2"/>
    <w:rsid w:val="00691178"/>
    <w:rsid w:val="006964E6"/>
    <w:rsid w:val="006A3A8F"/>
    <w:rsid w:val="006B3230"/>
    <w:rsid w:val="006B7E05"/>
    <w:rsid w:val="006D3F61"/>
    <w:rsid w:val="006E56F4"/>
    <w:rsid w:val="006E5799"/>
    <w:rsid w:val="007006E7"/>
    <w:rsid w:val="007119D9"/>
    <w:rsid w:val="00772BC9"/>
    <w:rsid w:val="00772DF5"/>
    <w:rsid w:val="00776A6A"/>
    <w:rsid w:val="007B33A5"/>
    <w:rsid w:val="007C2B99"/>
    <w:rsid w:val="007E180D"/>
    <w:rsid w:val="007F65F8"/>
    <w:rsid w:val="0080516A"/>
    <w:rsid w:val="008163C7"/>
    <w:rsid w:val="00822C4F"/>
    <w:rsid w:val="00834292"/>
    <w:rsid w:val="00871319"/>
    <w:rsid w:val="00885B7F"/>
    <w:rsid w:val="00886CE5"/>
    <w:rsid w:val="008922F0"/>
    <w:rsid w:val="00894003"/>
    <w:rsid w:val="008A5421"/>
    <w:rsid w:val="008C065E"/>
    <w:rsid w:val="008F6EE6"/>
    <w:rsid w:val="008F79FE"/>
    <w:rsid w:val="00900C0D"/>
    <w:rsid w:val="0092704E"/>
    <w:rsid w:val="00983FEB"/>
    <w:rsid w:val="009901EB"/>
    <w:rsid w:val="00994DC1"/>
    <w:rsid w:val="00997D82"/>
    <w:rsid w:val="009B2329"/>
    <w:rsid w:val="009B554B"/>
    <w:rsid w:val="009B68E6"/>
    <w:rsid w:val="009B6990"/>
    <w:rsid w:val="009D57F3"/>
    <w:rsid w:val="009E755E"/>
    <w:rsid w:val="009F265A"/>
    <w:rsid w:val="00A00FC3"/>
    <w:rsid w:val="00A120B0"/>
    <w:rsid w:val="00A23390"/>
    <w:rsid w:val="00A257A6"/>
    <w:rsid w:val="00A50CB3"/>
    <w:rsid w:val="00A53E71"/>
    <w:rsid w:val="00A63CAD"/>
    <w:rsid w:val="00A80120"/>
    <w:rsid w:val="00A92EF6"/>
    <w:rsid w:val="00AA27F4"/>
    <w:rsid w:val="00AD6643"/>
    <w:rsid w:val="00AF5E66"/>
    <w:rsid w:val="00B049A9"/>
    <w:rsid w:val="00B11A9E"/>
    <w:rsid w:val="00B17EC0"/>
    <w:rsid w:val="00B531FB"/>
    <w:rsid w:val="00B56B04"/>
    <w:rsid w:val="00B63D81"/>
    <w:rsid w:val="00B64669"/>
    <w:rsid w:val="00B75402"/>
    <w:rsid w:val="00B8709D"/>
    <w:rsid w:val="00BE544A"/>
    <w:rsid w:val="00BE7B3F"/>
    <w:rsid w:val="00C071D3"/>
    <w:rsid w:val="00C219E4"/>
    <w:rsid w:val="00C22B91"/>
    <w:rsid w:val="00C30871"/>
    <w:rsid w:val="00C437B5"/>
    <w:rsid w:val="00C56194"/>
    <w:rsid w:val="00C66F49"/>
    <w:rsid w:val="00C67BC7"/>
    <w:rsid w:val="00C702A5"/>
    <w:rsid w:val="00CB3761"/>
    <w:rsid w:val="00CC2087"/>
    <w:rsid w:val="00CE127E"/>
    <w:rsid w:val="00CE216F"/>
    <w:rsid w:val="00CF158C"/>
    <w:rsid w:val="00CF7480"/>
    <w:rsid w:val="00D31876"/>
    <w:rsid w:val="00D37828"/>
    <w:rsid w:val="00D37DA4"/>
    <w:rsid w:val="00D462DA"/>
    <w:rsid w:val="00D675F7"/>
    <w:rsid w:val="00D7426B"/>
    <w:rsid w:val="00D74323"/>
    <w:rsid w:val="00D76302"/>
    <w:rsid w:val="00D91459"/>
    <w:rsid w:val="00DC43D6"/>
    <w:rsid w:val="00DD573F"/>
    <w:rsid w:val="00DE056D"/>
    <w:rsid w:val="00DF297F"/>
    <w:rsid w:val="00DF4717"/>
    <w:rsid w:val="00E06A31"/>
    <w:rsid w:val="00E30FD7"/>
    <w:rsid w:val="00E42A16"/>
    <w:rsid w:val="00E47B86"/>
    <w:rsid w:val="00E55830"/>
    <w:rsid w:val="00E6453B"/>
    <w:rsid w:val="00E7107D"/>
    <w:rsid w:val="00E725E8"/>
    <w:rsid w:val="00E72980"/>
    <w:rsid w:val="00E77D25"/>
    <w:rsid w:val="00E94F2C"/>
    <w:rsid w:val="00EA0A05"/>
    <w:rsid w:val="00EB4193"/>
    <w:rsid w:val="00EC6DAF"/>
    <w:rsid w:val="00EE2978"/>
    <w:rsid w:val="00EE2F82"/>
    <w:rsid w:val="00EE7D78"/>
    <w:rsid w:val="00EF17BF"/>
    <w:rsid w:val="00F116E7"/>
    <w:rsid w:val="00F1782D"/>
    <w:rsid w:val="00F4253A"/>
    <w:rsid w:val="00F65040"/>
    <w:rsid w:val="00F7462C"/>
    <w:rsid w:val="00F8770F"/>
    <w:rsid w:val="00FA6814"/>
    <w:rsid w:val="00FE0FC4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D25C3"/>
  <w15:chartTrackingRefBased/>
  <w15:docId w15:val="{3A71BA96-780F-4E5D-AE61-5DF51D0F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8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B0"/>
  </w:style>
  <w:style w:type="paragraph" w:styleId="Footer">
    <w:name w:val="footer"/>
    <w:basedOn w:val="Normal"/>
    <w:link w:val="FooterChar"/>
    <w:uiPriority w:val="99"/>
    <w:unhideWhenUsed/>
    <w:rsid w:val="0046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CB0"/>
  </w:style>
  <w:style w:type="paragraph" w:styleId="ListParagraph">
    <w:name w:val="List Paragraph"/>
    <w:basedOn w:val="Normal"/>
    <w:uiPriority w:val="34"/>
    <w:qFormat/>
    <w:rsid w:val="00164FB3"/>
    <w:pPr>
      <w:ind w:left="720"/>
      <w:contextualSpacing/>
    </w:pPr>
  </w:style>
  <w:style w:type="paragraph" w:customStyle="1" w:styleId="SingleTxtG">
    <w:name w:val="_ Single Txt_G"/>
    <w:basedOn w:val="Normal"/>
    <w:rsid w:val="00173949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4_G"/>
    <w:uiPriority w:val="99"/>
    <w:rsid w:val="00173949"/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770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1A9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44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43C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9B68E6"/>
    <w:rPr>
      <w:b/>
      <w:bCs/>
    </w:rPr>
  </w:style>
  <w:style w:type="paragraph" w:customStyle="1" w:styleId="pf0">
    <w:name w:val="pf0"/>
    <w:basedOn w:val="Normal"/>
    <w:rsid w:val="00C2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C219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HCHR-hrcngo@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nterm.u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14C6C7857CA47A56DE906290F1815" ma:contentTypeVersion="15" ma:contentTypeDescription="Create a new document." ma:contentTypeScope="" ma:versionID="580338d40767aa368053a5fd4ea0c142">
  <xsd:schema xmlns:xsd="http://www.w3.org/2001/XMLSchema" xmlns:xs="http://www.w3.org/2001/XMLSchema" xmlns:p="http://schemas.microsoft.com/office/2006/metadata/properties" xmlns:ns2="2c6c3505-848f-48b5-8d8b-5b73e20a2c0a" xmlns:ns3="304475a1-6c54-4015-83e8-a6831e8ab09f" targetNamespace="http://schemas.microsoft.com/office/2006/metadata/properties" ma:root="true" ma:fieldsID="4f48ebadce8b8948bf33de700c9a387f" ns2:_="" ns3:_="">
    <xsd:import namespace="2c6c3505-848f-48b5-8d8b-5b73e20a2c0a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505-848f-48b5-8d8b-5b73e20a2c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baefea-8b4b-4227-85c6-47e5fc82cc79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4475a1-6c54-4015-83e8-a6831e8ab09f" xsi:nil="true"/>
    <lcf76f155ced4ddcb4097134ff3c332f xmlns="2c6c3505-848f-48b5-8d8b-5b73e20a2c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4B0-F246-4714-A8A6-EFA3760B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505-848f-48b5-8d8b-5b73e20a2c0a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69AE8-B591-4D8F-AF17-D90EEFC35580}">
  <ds:schemaRefs>
    <ds:schemaRef ds:uri="http://schemas.microsoft.com/office/2006/metadata/properties"/>
    <ds:schemaRef ds:uri="http://schemas.microsoft.com/office/infopath/2007/PartnerControls"/>
    <ds:schemaRef ds:uri="304475a1-6c54-4015-83e8-a6831e8ab09f"/>
    <ds:schemaRef ds:uri="2c6c3505-848f-48b5-8d8b-5b73e20a2c0a"/>
  </ds:schemaRefs>
</ds:datastoreItem>
</file>

<file path=customXml/itemProps3.xml><?xml version="1.0" encoding="utf-8"?>
<ds:datastoreItem xmlns:ds="http://schemas.openxmlformats.org/officeDocument/2006/customXml" ds:itemID="{E78A3107-FA11-4760-99E5-D715B229D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A8629-1D4F-4DB5-B5FB-09FA88ED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MOHAMED Amir</dc:creator>
  <cp:keywords/>
  <dc:description/>
  <cp:lastModifiedBy>Vaibhavi SHARMA PATHAK</cp:lastModifiedBy>
  <cp:revision>10</cp:revision>
  <dcterms:created xsi:type="dcterms:W3CDTF">2024-01-19T13:51:00Z</dcterms:created>
  <dcterms:modified xsi:type="dcterms:W3CDTF">2024-04-29T10:57:00Z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GrammarlyDocumentId">
    <vt:lpwstr>c011bde1c1ab3e054441fcf8fdda9fb938fe799d18c50f245ae5a43a6793d543</vt:lpwstr>
  </property>
  <property fmtid="{D5CDD505-2E9C-101B-9397-08002B2CF9AE}" pid="4" name="MediaServiceImageTags">
    <vt:lpwstr/>
  </property>
</Properties>
</file>