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9BAAF" w14:textId="131E4592" w:rsidR="00155C3D" w:rsidRPr="00991EB7" w:rsidRDefault="00155C3D" w:rsidP="00155C3D">
      <w:pPr>
        <w:jc w:val="center"/>
        <w:rPr>
          <w:rFonts w:cstheme="minorHAnsi"/>
          <w:b/>
          <w:u w:val="single"/>
          <w:lang w:val="fr-FR"/>
        </w:rPr>
      </w:pPr>
      <w:r w:rsidRPr="00991EB7">
        <w:rPr>
          <w:rFonts w:cstheme="minorHAnsi"/>
          <w:b/>
          <w:u w:val="single"/>
          <w:lang w:val="fr-FR"/>
        </w:rPr>
        <w:t>Conseil des droits de l’homme – Guide sur l</w:t>
      </w:r>
      <w:r w:rsidR="004A1091">
        <w:rPr>
          <w:rFonts w:cstheme="minorHAnsi"/>
          <w:b/>
          <w:u w:val="single"/>
          <w:lang w:val="fr-FR"/>
        </w:rPr>
        <w:t>a</w:t>
      </w:r>
      <w:r w:rsidRPr="00991EB7">
        <w:rPr>
          <w:rFonts w:cstheme="minorHAnsi"/>
          <w:b/>
          <w:u w:val="single"/>
          <w:lang w:val="fr-FR"/>
        </w:rPr>
        <w:t xml:space="preserve"> soumission des </w:t>
      </w:r>
      <w:r w:rsidR="0067242E" w:rsidRPr="00991EB7">
        <w:rPr>
          <w:rFonts w:cstheme="minorHAnsi"/>
          <w:b/>
          <w:u w:val="single"/>
          <w:lang w:val="fr-FR"/>
        </w:rPr>
        <w:t>exposés écrits</w:t>
      </w:r>
      <w:r w:rsidRPr="00991EB7">
        <w:rPr>
          <w:rFonts w:cstheme="minorHAnsi"/>
          <w:b/>
          <w:u w:val="single"/>
          <w:lang w:val="fr-FR"/>
        </w:rPr>
        <w:t xml:space="preserve"> des ONG</w:t>
      </w:r>
    </w:p>
    <w:p w14:paraId="071B96CE" w14:textId="0B5FA8AA" w:rsidR="00155C3D" w:rsidRPr="00991EB7" w:rsidRDefault="00155C3D" w:rsidP="00155C3D">
      <w:pPr>
        <w:jc w:val="center"/>
        <w:rPr>
          <w:rFonts w:cstheme="minorHAnsi"/>
          <w:lang w:val="fr-FR"/>
        </w:rPr>
      </w:pPr>
      <w:r w:rsidRPr="00991EB7">
        <w:rPr>
          <w:rFonts w:cstheme="minorHAnsi"/>
          <w:b/>
          <w:lang w:val="fr-FR"/>
        </w:rPr>
        <w:t>(</w:t>
      </w:r>
      <w:r w:rsidR="00991EB7" w:rsidRPr="00991EB7">
        <w:rPr>
          <w:rFonts w:cstheme="minorHAnsi"/>
          <w:b/>
          <w:lang w:val="fr-FR"/>
        </w:rPr>
        <w:t>Mis</w:t>
      </w:r>
      <w:r w:rsidRPr="00991EB7">
        <w:rPr>
          <w:rFonts w:cstheme="minorHAnsi"/>
          <w:b/>
          <w:lang w:val="fr-FR"/>
        </w:rPr>
        <w:t xml:space="preserve"> à jour en</w:t>
      </w:r>
      <w:r w:rsidR="00920860" w:rsidRPr="00991EB7">
        <w:rPr>
          <w:rFonts w:cstheme="minorHAnsi"/>
          <w:b/>
          <w:lang w:val="fr-FR"/>
        </w:rPr>
        <w:t xml:space="preserve"> </w:t>
      </w:r>
      <w:r w:rsidR="004415FD">
        <w:rPr>
          <w:rFonts w:cstheme="minorHAnsi"/>
          <w:b/>
          <w:lang w:val="fr-FR"/>
        </w:rPr>
        <w:t>avril</w:t>
      </w:r>
      <w:r w:rsidR="00C71803" w:rsidRPr="00991EB7">
        <w:rPr>
          <w:rFonts w:cstheme="minorHAnsi"/>
          <w:b/>
          <w:lang w:val="fr-FR"/>
        </w:rPr>
        <w:t xml:space="preserve"> </w:t>
      </w:r>
      <w:r w:rsidR="003E4C3F">
        <w:rPr>
          <w:rFonts w:cstheme="minorHAnsi"/>
          <w:b/>
          <w:lang w:val="fr-FR"/>
        </w:rPr>
        <w:t>202</w:t>
      </w:r>
      <w:r w:rsidR="00442CC9">
        <w:rPr>
          <w:rFonts w:cstheme="minorHAnsi"/>
          <w:b/>
          <w:lang w:val="fr-FR"/>
        </w:rPr>
        <w:t>4</w:t>
      </w:r>
      <w:r w:rsidRPr="00991EB7">
        <w:rPr>
          <w:rFonts w:cstheme="minorHAnsi"/>
          <w:b/>
          <w:lang w:val="fr-FR"/>
        </w:rPr>
        <w:t>)</w:t>
      </w:r>
    </w:p>
    <w:tbl>
      <w:tblPr>
        <w:tblStyle w:val="TableGrid"/>
        <w:tblW w:w="0" w:type="auto"/>
        <w:tblLook w:val="04A0" w:firstRow="1" w:lastRow="0" w:firstColumn="1" w:lastColumn="0" w:noHBand="0" w:noVBand="1"/>
      </w:tblPr>
      <w:tblGrid>
        <w:gridCol w:w="9016"/>
      </w:tblGrid>
      <w:tr w:rsidR="003E4C3F" w:rsidRPr="006F4862" w14:paraId="37CBFBA6" w14:textId="77777777" w:rsidTr="003E4C3F">
        <w:tc>
          <w:tcPr>
            <w:tcW w:w="9016" w:type="dxa"/>
            <w:shd w:val="clear" w:color="auto" w:fill="FFE599" w:themeFill="accent4" w:themeFillTint="66"/>
          </w:tcPr>
          <w:p w14:paraId="48751E66" w14:textId="77777777" w:rsidR="003E4C3F" w:rsidRPr="001755D7" w:rsidRDefault="003E4C3F" w:rsidP="003E4C3F">
            <w:pPr>
              <w:jc w:val="center"/>
              <w:rPr>
                <w:b/>
                <w:color w:val="000000" w:themeColor="text1"/>
                <w:sz w:val="20"/>
                <w:szCs w:val="20"/>
                <w:lang w:val="fr-FR"/>
              </w:rPr>
            </w:pPr>
            <w:r w:rsidRPr="001755D7">
              <w:rPr>
                <w:b/>
                <w:color w:val="000000" w:themeColor="text1"/>
                <w:sz w:val="20"/>
                <w:szCs w:val="20"/>
                <w:lang w:val="fr-FR"/>
              </w:rPr>
              <w:t>Informations générales</w:t>
            </w:r>
          </w:p>
          <w:p w14:paraId="501C066C" w14:textId="77777777" w:rsidR="004241B7" w:rsidRPr="001755D7" w:rsidRDefault="004241B7" w:rsidP="003E4C3F">
            <w:pPr>
              <w:rPr>
                <w:color w:val="000000" w:themeColor="text1"/>
                <w:sz w:val="20"/>
                <w:szCs w:val="20"/>
                <w:lang w:val="fr-FR"/>
              </w:rPr>
            </w:pPr>
          </w:p>
          <w:p w14:paraId="5E2F2F21" w14:textId="79B84481" w:rsidR="003E4C3F" w:rsidRPr="001755D7" w:rsidRDefault="003E4C3F" w:rsidP="003E4C3F">
            <w:pPr>
              <w:rPr>
                <w:color w:val="000000" w:themeColor="text1"/>
                <w:sz w:val="20"/>
                <w:szCs w:val="20"/>
                <w:lang w:val="fr-FR"/>
              </w:rPr>
            </w:pPr>
            <w:r w:rsidRPr="001755D7">
              <w:rPr>
                <w:color w:val="000000" w:themeColor="text1"/>
                <w:sz w:val="20"/>
                <w:szCs w:val="20"/>
                <w:lang w:val="fr-FR"/>
              </w:rPr>
              <w:t xml:space="preserve">Les ONG </w:t>
            </w:r>
            <w:bookmarkStart w:id="0" w:name="_Hlk109989048"/>
            <w:r w:rsidRPr="001755D7">
              <w:rPr>
                <w:color w:val="000000" w:themeColor="text1"/>
                <w:sz w:val="20"/>
                <w:szCs w:val="20"/>
                <w:lang w:val="fr-FR"/>
              </w:rPr>
              <w:t>dotées d’un statut consultatif auprès d</w:t>
            </w:r>
            <w:r w:rsidR="00D2492F" w:rsidRPr="001755D7">
              <w:rPr>
                <w:color w:val="000000" w:themeColor="text1"/>
                <w:sz w:val="20"/>
                <w:szCs w:val="20"/>
                <w:lang w:val="fr-FR"/>
              </w:rPr>
              <w:t>u Conseil économique et social</w:t>
            </w:r>
            <w:bookmarkEnd w:id="0"/>
            <w:r w:rsidRPr="001755D7">
              <w:rPr>
                <w:color w:val="000000" w:themeColor="text1"/>
                <w:sz w:val="20"/>
                <w:szCs w:val="20"/>
                <w:lang w:val="fr-FR"/>
              </w:rPr>
              <w:t xml:space="preserve"> (statut général, statut spécial ou liste) peuvent soumettre des exposés écrits au Conseil des droits de l'homme. </w:t>
            </w:r>
          </w:p>
          <w:p w14:paraId="532FF348" w14:textId="77777777" w:rsidR="003E4C3F" w:rsidRPr="001755D7" w:rsidRDefault="003E4C3F" w:rsidP="003E4C3F">
            <w:pPr>
              <w:rPr>
                <w:color w:val="000000" w:themeColor="text1"/>
                <w:sz w:val="20"/>
                <w:szCs w:val="20"/>
                <w:lang w:val="fr-FR"/>
              </w:rPr>
            </w:pPr>
          </w:p>
          <w:p w14:paraId="7194F961" w14:textId="664B68EB" w:rsidR="003E4C3F" w:rsidRPr="001755D7" w:rsidRDefault="003E4C3F" w:rsidP="003E4C3F">
            <w:pPr>
              <w:rPr>
                <w:color w:val="000000" w:themeColor="text1"/>
                <w:sz w:val="20"/>
                <w:szCs w:val="20"/>
                <w:lang w:val="fr-FR"/>
              </w:rPr>
            </w:pPr>
            <w:r w:rsidRPr="001755D7">
              <w:rPr>
                <w:color w:val="000000" w:themeColor="text1"/>
                <w:sz w:val="20"/>
                <w:szCs w:val="20"/>
                <w:lang w:val="fr-FR"/>
              </w:rPr>
              <w:t xml:space="preserve">Chaque ONG a la possibilité de soumettre jusqu'à </w:t>
            </w:r>
            <w:r w:rsidRPr="001755D7">
              <w:rPr>
                <w:b/>
                <w:color w:val="000000" w:themeColor="text1"/>
                <w:sz w:val="20"/>
                <w:szCs w:val="20"/>
                <w:u w:val="single"/>
                <w:lang w:val="fr-FR"/>
              </w:rPr>
              <w:t>cinq</w:t>
            </w:r>
            <w:r w:rsidRPr="001755D7">
              <w:rPr>
                <w:b/>
                <w:color w:val="000000" w:themeColor="text1"/>
                <w:sz w:val="20"/>
                <w:szCs w:val="20"/>
                <w:lang w:val="fr-FR"/>
              </w:rPr>
              <w:t xml:space="preserve"> </w:t>
            </w:r>
            <w:r w:rsidR="00442CC9" w:rsidRPr="00442CC9">
              <w:rPr>
                <w:b/>
                <w:color w:val="000000" w:themeColor="text1"/>
                <w:sz w:val="20"/>
                <w:szCs w:val="20"/>
                <w:lang w:val="fr-FR"/>
              </w:rPr>
              <w:t>documents</w:t>
            </w:r>
            <w:r w:rsidR="00442CC9">
              <w:rPr>
                <w:b/>
                <w:color w:val="000000" w:themeColor="text1"/>
                <w:sz w:val="20"/>
                <w:szCs w:val="20"/>
                <w:lang w:val="fr-FR"/>
              </w:rPr>
              <w:t xml:space="preserve"> </w:t>
            </w:r>
            <w:r w:rsidRPr="001755D7">
              <w:rPr>
                <w:color w:val="000000" w:themeColor="text1"/>
                <w:sz w:val="20"/>
                <w:szCs w:val="20"/>
                <w:lang w:val="fr-FR"/>
              </w:rPr>
              <w:t>par session.</w:t>
            </w:r>
            <w:r w:rsidR="001E202D" w:rsidRPr="001755D7">
              <w:rPr>
                <w:color w:val="000000" w:themeColor="text1"/>
                <w:sz w:val="20"/>
                <w:szCs w:val="20"/>
                <w:lang w:val="fr-FR"/>
              </w:rPr>
              <w:t xml:space="preserve"> </w:t>
            </w:r>
            <w:r w:rsidR="00442CC9" w:rsidRPr="00442CC9">
              <w:rPr>
                <w:color w:val="000000" w:themeColor="text1"/>
                <w:sz w:val="20"/>
                <w:szCs w:val="20"/>
                <w:lang w:val="fr-FR"/>
              </w:rPr>
              <w:t xml:space="preserve">Chaque version linguistique </w:t>
            </w:r>
            <w:r w:rsidR="00442CC9" w:rsidRPr="008A6174">
              <w:rPr>
                <w:color w:val="000000" w:themeColor="text1"/>
                <w:sz w:val="20"/>
                <w:szCs w:val="20"/>
                <w:lang w:val="fr-FR"/>
              </w:rPr>
              <w:t xml:space="preserve">d’un </w:t>
            </w:r>
            <w:r w:rsidR="008A6174" w:rsidRPr="008A6174">
              <w:rPr>
                <w:color w:val="000000" w:themeColor="text1"/>
                <w:sz w:val="20"/>
                <w:szCs w:val="20"/>
                <w:lang w:val="fr-FR"/>
              </w:rPr>
              <w:t xml:space="preserve">exposé </w:t>
            </w:r>
            <w:r w:rsidR="00442CC9" w:rsidRPr="00442CC9">
              <w:rPr>
                <w:color w:val="000000" w:themeColor="text1"/>
                <w:sz w:val="20"/>
                <w:szCs w:val="20"/>
                <w:lang w:val="fr-FR"/>
              </w:rPr>
              <w:t>écrit compte comme un document</w:t>
            </w:r>
            <w:r w:rsidR="008B3782">
              <w:rPr>
                <w:color w:val="000000" w:themeColor="text1"/>
                <w:sz w:val="20"/>
                <w:szCs w:val="20"/>
                <w:lang w:val="fr-FR"/>
              </w:rPr>
              <w:t xml:space="preserve"> à part</w:t>
            </w:r>
            <w:r w:rsidR="00442CC9" w:rsidRPr="00442CC9">
              <w:rPr>
                <w:color w:val="000000" w:themeColor="text1"/>
                <w:sz w:val="20"/>
                <w:szCs w:val="20"/>
                <w:lang w:val="fr-FR"/>
              </w:rPr>
              <w:t>.</w:t>
            </w:r>
            <w:r w:rsidR="00442CC9">
              <w:rPr>
                <w:color w:val="000000" w:themeColor="text1"/>
                <w:sz w:val="20"/>
                <w:szCs w:val="20"/>
                <w:lang w:val="fr-FR"/>
              </w:rPr>
              <w:t xml:space="preserve"> </w:t>
            </w:r>
            <w:r w:rsidR="001E202D" w:rsidRPr="001755D7">
              <w:rPr>
                <w:color w:val="000000" w:themeColor="text1"/>
                <w:sz w:val="20"/>
                <w:szCs w:val="20"/>
                <w:lang w:val="fr-FR"/>
              </w:rPr>
              <w:t xml:space="preserve">Les ONG ne peuvent soumettre </w:t>
            </w:r>
            <w:r w:rsidR="00687CBD" w:rsidRPr="001755D7">
              <w:rPr>
                <w:color w:val="000000" w:themeColor="text1"/>
                <w:sz w:val="20"/>
                <w:szCs w:val="20"/>
                <w:lang w:val="fr-FR"/>
              </w:rPr>
              <w:t>qu’</w:t>
            </w:r>
            <w:r w:rsidR="00687CBD" w:rsidRPr="00647156">
              <w:rPr>
                <w:b/>
                <w:color w:val="000000" w:themeColor="text1"/>
                <w:sz w:val="20"/>
                <w:szCs w:val="20"/>
                <w:u w:val="single"/>
                <w:lang w:val="fr-FR"/>
              </w:rPr>
              <w:t xml:space="preserve">un seul </w:t>
            </w:r>
            <w:r w:rsidR="00687CBD" w:rsidRPr="001755D7">
              <w:rPr>
                <w:b/>
                <w:color w:val="000000" w:themeColor="text1"/>
                <w:sz w:val="20"/>
                <w:szCs w:val="20"/>
                <w:lang w:val="fr-FR"/>
              </w:rPr>
              <w:t>exposé écrit</w:t>
            </w:r>
            <w:r w:rsidR="001E202D" w:rsidRPr="001755D7">
              <w:rPr>
                <w:color w:val="000000" w:themeColor="text1"/>
                <w:sz w:val="20"/>
                <w:szCs w:val="20"/>
                <w:lang w:val="fr-FR"/>
              </w:rPr>
              <w:t xml:space="preserve"> par débat. </w:t>
            </w:r>
          </w:p>
          <w:p w14:paraId="7B2FF17A" w14:textId="77777777" w:rsidR="003E4C3F" w:rsidRPr="001755D7" w:rsidRDefault="003E4C3F" w:rsidP="003E4C3F">
            <w:pPr>
              <w:rPr>
                <w:b/>
                <w:color w:val="000000" w:themeColor="text1"/>
                <w:sz w:val="20"/>
                <w:szCs w:val="20"/>
                <w:lang w:val="fr-FR"/>
              </w:rPr>
            </w:pPr>
          </w:p>
          <w:p w14:paraId="794FBD3E" w14:textId="77777777" w:rsidR="003E4C3F" w:rsidRPr="001755D7" w:rsidRDefault="003E4C3F" w:rsidP="003E4C3F">
            <w:pPr>
              <w:pStyle w:val="ListParagraph"/>
              <w:numPr>
                <w:ilvl w:val="0"/>
                <w:numId w:val="2"/>
              </w:numPr>
              <w:rPr>
                <w:color w:val="000000" w:themeColor="text1"/>
                <w:sz w:val="20"/>
                <w:szCs w:val="20"/>
                <w:lang w:val="fr-FR"/>
              </w:rPr>
            </w:pPr>
            <w:r w:rsidRPr="001755D7">
              <w:rPr>
                <w:color w:val="000000" w:themeColor="text1"/>
                <w:sz w:val="20"/>
                <w:szCs w:val="20"/>
                <w:lang w:val="fr-FR"/>
              </w:rPr>
              <w:t>Les ONG dotées d’un statut consultatif général peuvent soumettre des exposés écrits jusqu’à</w:t>
            </w:r>
            <w:r w:rsidRPr="001755D7">
              <w:rPr>
                <w:b/>
                <w:color w:val="000000" w:themeColor="text1"/>
                <w:sz w:val="20"/>
                <w:szCs w:val="20"/>
                <w:lang w:val="fr-FR"/>
              </w:rPr>
              <w:t xml:space="preserve"> 2'000 mots </w:t>
            </w:r>
            <w:r w:rsidRPr="001755D7">
              <w:rPr>
                <w:color w:val="000000" w:themeColor="text1"/>
                <w:sz w:val="20"/>
                <w:szCs w:val="20"/>
                <w:lang w:val="fr-FR"/>
              </w:rPr>
              <w:t xml:space="preserve">(notes de fin comprises). </w:t>
            </w:r>
          </w:p>
          <w:p w14:paraId="031BF155" w14:textId="77777777" w:rsidR="003E4C3F" w:rsidRPr="001755D7" w:rsidRDefault="003E4C3F" w:rsidP="003E4C3F">
            <w:pPr>
              <w:pStyle w:val="ListParagraph"/>
              <w:numPr>
                <w:ilvl w:val="0"/>
                <w:numId w:val="2"/>
              </w:numPr>
              <w:rPr>
                <w:color w:val="000000" w:themeColor="text1"/>
                <w:sz w:val="20"/>
                <w:szCs w:val="20"/>
                <w:lang w:val="fr-FR"/>
              </w:rPr>
            </w:pPr>
            <w:r w:rsidRPr="001755D7">
              <w:rPr>
                <w:color w:val="000000" w:themeColor="text1"/>
                <w:sz w:val="20"/>
                <w:szCs w:val="20"/>
                <w:lang w:val="fr-FR"/>
              </w:rPr>
              <w:t xml:space="preserve">Les ONG dotées d’un statut consultatif spécial ou inscrites sur la liste peuvent soumettre des exposés écrits jusqu’à </w:t>
            </w:r>
            <w:r w:rsidRPr="001755D7">
              <w:rPr>
                <w:b/>
                <w:color w:val="000000" w:themeColor="text1"/>
                <w:sz w:val="20"/>
                <w:szCs w:val="20"/>
                <w:lang w:val="fr-FR"/>
              </w:rPr>
              <w:t>1'500 mots</w:t>
            </w:r>
            <w:r w:rsidRPr="001755D7">
              <w:rPr>
                <w:color w:val="000000" w:themeColor="text1"/>
                <w:sz w:val="20"/>
                <w:szCs w:val="20"/>
                <w:lang w:val="fr-FR"/>
              </w:rPr>
              <w:t xml:space="preserve"> (notes de fin comprises).</w:t>
            </w:r>
          </w:p>
          <w:p w14:paraId="6205FC74" w14:textId="77777777" w:rsidR="003E4C3F" w:rsidRPr="001755D7" w:rsidRDefault="003E4C3F" w:rsidP="003E4C3F">
            <w:pPr>
              <w:pStyle w:val="ListParagraph"/>
              <w:rPr>
                <w:color w:val="000000" w:themeColor="text1"/>
                <w:sz w:val="20"/>
                <w:szCs w:val="20"/>
                <w:lang w:val="fr-FR"/>
              </w:rPr>
            </w:pPr>
          </w:p>
          <w:p w14:paraId="1AB2DF4A" w14:textId="45EB455C" w:rsidR="003E4C3F" w:rsidRPr="001755D7" w:rsidRDefault="003E4C3F" w:rsidP="003E4C3F">
            <w:pPr>
              <w:rPr>
                <w:b/>
                <w:color w:val="000000" w:themeColor="text1"/>
                <w:sz w:val="20"/>
                <w:szCs w:val="20"/>
                <w:lang w:val="fr-FR"/>
              </w:rPr>
            </w:pPr>
            <w:r w:rsidRPr="001755D7">
              <w:rPr>
                <w:b/>
                <w:color w:val="000000" w:themeColor="text1"/>
                <w:sz w:val="20"/>
                <w:szCs w:val="20"/>
                <w:lang w:val="fr-FR"/>
              </w:rPr>
              <w:t>L’ONG soumettant l'exposé assume l'entière responsabilité d</w:t>
            </w:r>
            <w:r w:rsidR="00D2492F" w:rsidRPr="001755D7">
              <w:rPr>
                <w:b/>
                <w:color w:val="000000" w:themeColor="text1"/>
                <w:sz w:val="20"/>
                <w:szCs w:val="20"/>
                <w:lang w:val="fr-FR"/>
              </w:rPr>
              <w:t>e</w:t>
            </w:r>
            <w:r w:rsidRPr="001755D7">
              <w:rPr>
                <w:b/>
                <w:color w:val="000000" w:themeColor="text1"/>
                <w:sz w:val="20"/>
                <w:szCs w:val="20"/>
                <w:lang w:val="fr-FR"/>
              </w:rPr>
              <w:t xml:space="preserve"> </w:t>
            </w:r>
            <w:r w:rsidR="00D2492F" w:rsidRPr="001755D7">
              <w:rPr>
                <w:b/>
                <w:color w:val="000000" w:themeColor="text1"/>
                <w:sz w:val="20"/>
                <w:szCs w:val="20"/>
                <w:lang w:val="fr-FR"/>
              </w:rPr>
              <w:t xml:space="preserve">son </w:t>
            </w:r>
            <w:r w:rsidRPr="001755D7">
              <w:rPr>
                <w:b/>
                <w:color w:val="000000" w:themeColor="text1"/>
                <w:sz w:val="20"/>
                <w:szCs w:val="20"/>
                <w:lang w:val="fr-FR"/>
              </w:rPr>
              <w:t>contenu.</w:t>
            </w:r>
          </w:p>
          <w:p w14:paraId="5B2CC8A3" w14:textId="77777777" w:rsidR="003E4C3F" w:rsidRPr="001755D7" w:rsidRDefault="003E4C3F" w:rsidP="003E4C3F">
            <w:pPr>
              <w:rPr>
                <w:b/>
                <w:color w:val="000000" w:themeColor="text1"/>
                <w:sz w:val="20"/>
                <w:szCs w:val="20"/>
                <w:lang w:val="fr-FR"/>
              </w:rPr>
            </w:pPr>
          </w:p>
          <w:p w14:paraId="6019FC3D" w14:textId="77777777" w:rsidR="003E4C3F" w:rsidRPr="001755D7" w:rsidRDefault="003E4C3F" w:rsidP="003E4C3F">
            <w:pPr>
              <w:rPr>
                <w:b/>
                <w:color w:val="000000" w:themeColor="text1"/>
                <w:sz w:val="20"/>
                <w:szCs w:val="20"/>
                <w:lang w:val="fr-FR"/>
              </w:rPr>
            </w:pPr>
            <w:r w:rsidRPr="001755D7">
              <w:rPr>
                <w:b/>
                <w:color w:val="000000" w:themeColor="text1"/>
                <w:sz w:val="20"/>
                <w:szCs w:val="20"/>
                <w:lang w:val="fr-FR"/>
              </w:rPr>
              <w:t xml:space="preserve">Recevabilité : </w:t>
            </w:r>
          </w:p>
          <w:p w14:paraId="5FEEA6FF" w14:textId="381B4418" w:rsidR="003E4C3F" w:rsidRPr="00CA61BB" w:rsidRDefault="003E4C3F" w:rsidP="003E4C3F">
            <w:pPr>
              <w:pStyle w:val="ListParagraph"/>
              <w:numPr>
                <w:ilvl w:val="0"/>
                <w:numId w:val="3"/>
              </w:numPr>
              <w:rPr>
                <w:color w:val="000000" w:themeColor="text1"/>
                <w:sz w:val="20"/>
                <w:szCs w:val="20"/>
                <w:lang w:val="fr-FR"/>
              </w:rPr>
            </w:pPr>
            <w:r w:rsidRPr="001755D7">
              <w:rPr>
                <w:color w:val="000000" w:themeColor="text1"/>
                <w:sz w:val="20"/>
                <w:szCs w:val="20"/>
                <w:lang w:val="fr-FR"/>
              </w:rPr>
              <w:t xml:space="preserve">Les exposés écrits doivent se rapporter </w:t>
            </w:r>
            <w:r w:rsidR="00442CC9">
              <w:rPr>
                <w:color w:val="000000" w:themeColor="text1"/>
                <w:sz w:val="20"/>
                <w:szCs w:val="20"/>
                <w:lang w:val="fr-FR"/>
              </w:rPr>
              <w:t xml:space="preserve">à </w:t>
            </w:r>
            <w:r w:rsidR="00442CC9" w:rsidRPr="00442CC9">
              <w:rPr>
                <w:color w:val="000000" w:themeColor="text1"/>
                <w:sz w:val="20"/>
                <w:szCs w:val="20"/>
                <w:lang w:val="fr-FR"/>
              </w:rPr>
              <w:t xml:space="preserve">l’ordre du jour du Conseil des droits de l’homme et </w:t>
            </w:r>
            <w:r w:rsidR="008A6174">
              <w:rPr>
                <w:color w:val="000000" w:themeColor="text1"/>
                <w:sz w:val="20"/>
                <w:szCs w:val="20"/>
                <w:lang w:val="fr-FR"/>
              </w:rPr>
              <w:t xml:space="preserve">au </w:t>
            </w:r>
            <w:r w:rsidRPr="001755D7">
              <w:rPr>
                <w:sz w:val="20"/>
                <w:szCs w:val="20"/>
                <w:lang w:val="fr-FR"/>
              </w:rPr>
              <w:t>programme de travail</w:t>
            </w:r>
            <w:r w:rsidRPr="001755D7">
              <w:rPr>
                <w:color w:val="000000" w:themeColor="text1"/>
                <w:sz w:val="20"/>
                <w:szCs w:val="20"/>
                <w:lang w:val="fr-FR"/>
              </w:rPr>
              <w:t xml:space="preserve"> de la session pour laquelle ils sont soumis. </w:t>
            </w:r>
            <w:r w:rsidR="001E202D" w:rsidRPr="001755D7">
              <w:rPr>
                <w:color w:val="000000" w:themeColor="text1"/>
                <w:sz w:val="20"/>
                <w:szCs w:val="20"/>
                <w:lang w:val="fr-FR"/>
              </w:rPr>
              <w:t xml:space="preserve">Il est rappelé aux ONG que les débats généraux </w:t>
            </w:r>
            <w:r w:rsidR="001E202D" w:rsidRPr="001755D7">
              <w:rPr>
                <w:b/>
                <w:color w:val="000000" w:themeColor="text1"/>
                <w:sz w:val="20"/>
                <w:szCs w:val="20"/>
                <w:lang w:val="fr-FR"/>
              </w:rPr>
              <w:t>n’ont lieu que</w:t>
            </w:r>
            <w:r w:rsidR="001E202D" w:rsidRPr="001755D7">
              <w:rPr>
                <w:color w:val="000000" w:themeColor="text1"/>
                <w:sz w:val="20"/>
                <w:szCs w:val="20"/>
                <w:lang w:val="fr-FR"/>
              </w:rPr>
              <w:t xml:space="preserve"> pendant les sessions ordinaires de mars et de septembre. </w:t>
            </w:r>
            <w:r w:rsidR="00CA61BB" w:rsidRPr="00CA61BB">
              <w:rPr>
                <w:color w:val="000000" w:themeColor="text1"/>
                <w:sz w:val="20"/>
                <w:szCs w:val="20"/>
                <w:lang w:val="fr-FR"/>
              </w:rPr>
              <w:t xml:space="preserve">Dans les cas où le contenu de l’exposé manquerait de lien avec </w:t>
            </w:r>
            <w:r w:rsidR="00442CC9" w:rsidRPr="00442CC9">
              <w:rPr>
                <w:color w:val="000000" w:themeColor="text1"/>
                <w:sz w:val="20"/>
                <w:szCs w:val="20"/>
                <w:lang w:val="fr-FR"/>
              </w:rPr>
              <w:t xml:space="preserve">l’ordre du jour du Conseil des droits de l’homme </w:t>
            </w:r>
            <w:r w:rsidR="008B3782">
              <w:rPr>
                <w:color w:val="000000" w:themeColor="text1"/>
                <w:sz w:val="20"/>
                <w:szCs w:val="20"/>
                <w:lang w:val="fr-FR"/>
              </w:rPr>
              <w:t>ou</w:t>
            </w:r>
            <w:r w:rsidR="00442CC9" w:rsidRPr="00442CC9">
              <w:rPr>
                <w:color w:val="000000" w:themeColor="text1"/>
                <w:sz w:val="20"/>
                <w:szCs w:val="20"/>
                <w:lang w:val="fr-FR"/>
              </w:rPr>
              <w:t xml:space="preserve"> </w:t>
            </w:r>
            <w:r w:rsidR="00CA61BB" w:rsidRPr="00CA61BB">
              <w:rPr>
                <w:color w:val="000000" w:themeColor="text1"/>
                <w:sz w:val="20"/>
                <w:szCs w:val="20"/>
                <w:lang w:val="fr-FR"/>
              </w:rPr>
              <w:t xml:space="preserve">le débat du programme de travail </w:t>
            </w:r>
            <w:r w:rsidR="008B3782">
              <w:rPr>
                <w:color w:val="000000" w:themeColor="text1"/>
                <w:sz w:val="20"/>
                <w:szCs w:val="20"/>
                <w:lang w:val="fr-FR"/>
              </w:rPr>
              <w:t>tant qu’</w:t>
            </w:r>
            <w:r w:rsidR="00CA61BB" w:rsidRPr="00CA61BB">
              <w:rPr>
                <w:color w:val="000000" w:themeColor="text1"/>
                <w:sz w:val="20"/>
                <w:szCs w:val="20"/>
                <w:lang w:val="fr-FR"/>
              </w:rPr>
              <w:t>assigné par l'ONG</w:t>
            </w:r>
            <w:r w:rsidR="008B3782">
              <w:rPr>
                <w:color w:val="000000" w:themeColor="text1"/>
                <w:sz w:val="20"/>
                <w:szCs w:val="20"/>
                <w:lang w:val="fr-FR"/>
              </w:rPr>
              <w:t xml:space="preserve"> lors de la soumission</w:t>
            </w:r>
            <w:r w:rsidR="00CA61BB" w:rsidRPr="00CA61BB">
              <w:rPr>
                <w:color w:val="000000" w:themeColor="text1"/>
                <w:sz w:val="20"/>
                <w:szCs w:val="20"/>
                <w:lang w:val="fr-FR"/>
              </w:rPr>
              <w:t>, le texte ne sera pas traité.</w:t>
            </w:r>
          </w:p>
          <w:p w14:paraId="6189619F" w14:textId="2F562108" w:rsidR="003E4C3F" w:rsidRPr="001755D7" w:rsidRDefault="003E4C3F" w:rsidP="003E4C3F">
            <w:pPr>
              <w:pStyle w:val="ListParagraph"/>
              <w:numPr>
                <w:ilvl w:val="0"/>
                <w:numId w:val="3"/>
              </w:numPr>
              <w:rPr>
                <w:rStyle w:val="Hyperlink"/>
                <w:color w:val="000000" w:themeColor="text1"/>
                <w:sz w:val="20"/>
                <w:szCs w:val="20"/>
                <w:u w:val="none"/>
                <w:lang w:val="fr-FR"/>
              </w:rPr>
            </w:pPr>
            <w:r w:rsidRPr="001755D7">
              <w:rPr>
                <w:color w:val="000000" w:themeColor="text1"/>
                <w:sz w:val="20"/>
                <w:szCs w:val="20"/>
                <w:lang w:val="fr-FR"/>
              </w:rPr>
              <w:t>Les exposés écrits doivent respecter pleinement</w:t>
            </w:r>
            <w:r w:rsidR="00C819A6" w:rsidRPr="001755D7">
              <w:rPr>
                <w:color w:val="000000" w:themeColor="text1"/>
                <w:sz w:val="20"/>
                <w:szCs w:val="20"/>
                <w:lang w:val="fr-FR"/>
              </w:rPr>
              <w:t xml:space="preserve"> les standards</w:t>
            </w:r>
            <w:r w:rsidRPr="001755D7">
              <w:rPr>
                <w:color w:val="000000" w:themeColor="text1"/>
                <w:sz w:val="20"/>
                <w:szCs w:val="20"/>
                <w:lang w:val="fr-FR"/>
              </w:rPr>
              <w:t xml:space="preserve"> de l'ONU et suivre strictement la terminologie onusienne (notamment pour les titres des mécanismes des droits de l'homme de</w:t>
            </w:r>
            <w:r w:rsidR="004241B7" w:rsidRPr="001755D7">
              <w:rPr>
                <w:color w:val="000000" w:themeColor="text1"/>
                <w:sz w:val="20"/>
                <w:szCs w:val="20"/>
                <w:lang w:val="fr-FR"/>
              </w:rPr>
              <w:t xml:space="preserve"> l’ONU</w:t>
            </w:r>
            <w:r w:rsidRPr="001755D7">
              <w:rPr>
                <w:color w:val="000000" w:themeColor="text1"/>
                <w:sz w:val="20"/>
                <w:szCs w:val="20"/>
                <w:lang w:val="fr-FR"/>
              </w:rPr>
              <w:t xml:space="preserve">, des commissions et titulaires de mandats au titre des procédures spéciales, des Etats et territoires). Pour consulter les noms des États membres et la terminologie exacte des Nations Unies, veuillez utiliser la base de données UNTERM : </w:t>
            </w:r>
            <w:hyperlink r:id="rId11" w:history="1">
              <w:r w:rsidRPr="001755D7">
                <w:rPr>
                  <w:rStyle w:val="Hyperlink"/>
                  <w:sz w:val="20"/>
                  <w:szCs w:val="20"/>
                  <w:lang w:val="fr-FR"/>
                </w:rPr>
                <w:t>http://unterm.un.org</w:t>
              </w:r>
            </w:hyperlink>
          </w:p>
          <w:p w14:paraId="6E72FA8F" w14:textId="39EBA03C" w:rsidR="00183311" w:rsidRPr="001755D7" w:rsidRDefault="003E4C3F" w:rsidP="003E4C3F">
            <w:pPr>
              <w:pStyle w:val="ListParagraph"/>
              <w:numPr>
                <w:ilvl w:val="0"/>
                <w:numId w:val="3"/>
              </w:numPr>
              <w:rPr>
                <w:color w:val="000000" w:themeColor="text1"/>
                <w:sz w:val="20"/>
                <w:szCs w:val="20"/>
                <w:lang w:val="fr-FR"/>
              </w:rPr>
            </w:pPr>
            <w:r w:rsidRPr="001755D7">
              <w:rPr>
                <w:color w:val="000000" w:themeColor="text1"/>
                <w:sz w:val="20"/>
                <w:szCs w:val="20"/>
                <w:lang w:val="fr-FR"/>
              </w:rPr>
              <w:t xml:space="preserve">Les exposés écrits </w:t>
            </w:r>
            <w:r w:rsidRPr="001755D7">
              <w:rPr>
                <w:sz w:val="20"/>
                <w:szCs w:val="20"/>
                <w:lang w:val="fr-FR"/>
              </w:rPr>
              <w:t xml:space="preserve">contenant des propos injurieux ou des attaques personnelles contre des individus, </w:t>
            </w:r>
            <w:r w:rsidR="007D0EC1">
              <w:rPr>
                <w:sz w:val="20"/>
                <w:szCs w:val="20"/>
                <w:lang w:val="fr-FR"/>
              </w:rPr>
              <w:t>y compris mais sans s</w:t>
            </w:r>
            <w:r w:rsidR="005F037C">
              <w:rPr>
                <w:sz w:val="20"/>
                <w:szCs w:val="20"/>
                <w:lang w:val="fr-FR"/>
              </w:rPr>
              <w:t xml:space="preserve">e </w:t>
            </w:r>
            <w:r w:rsidR="007D0EC1">
              <w:rPr>
                <w:sz w:val="20"/>
                <w:szCs w:val="20"/>
                <w:lang w:val="fr-FR"/>
              </w:rPr>
              <w:t>limiter</w:t>
            </w:r>
            <w:r w:rsidR="005F037C">
              <w:rPr>
                <w:sz w:val="20"/>
                <w:szCs w:val="20"/>
                <w:lang w:val="fr-FR"/>
              </w:rPr>
              <w:t xml:space="preserve"> aux</w:t>
            </w:r>
            <w:r w:rsidRPr="001755D7">
              <w:rPr>
                <w:sz w:val="20"/>
                <w:szCs w:val="20"/>
                <w:lang w:val="fr-FR"/>
              </w:rPr>
              <w:t xml:space="preserve"> titulaires de mandats de Procédures Spéciales ou des fonctionnaires des Nations Unies, ne sont pas acceptés.</w:t>
            </w:r>
            <w:r w:rsidR="001E202D" w:rsidRPr="001755D7">
              <w:rPr>
                <w:bCs/>
                <w:iCs/>
                <w:sz w:val="20"/>
                <w:szCs w:val="20"/>
                <w:vertAlign w:val="superscript"/>
                <w:lang w:val="fr-FR"/>
              </w:rPr>
              <w:t xml:space="preserve"> </w:t>
            </w:r>
            <w:r w:rsidR="001E202D" w:rsidRPr="001755D7">
              <w:rPr>
                <w:rStyle w:val="FootnoteReference"/>
                <w:bCs/>
                <w:iCs/>
                <w:sz w:val="20"/>
                <w:szCs w:val="20"/>
              </w:rPr>
              <w:footnoteReference w:id="1"/>
            </w:r>
            <w:r w:rsidR="001E202D" w:rsidRPr="001755D7">
              <w:rPr>
                <w:bCs/>
                <w:iCs/>
                <w:sz w:val="20"/>
                <w:szCs w:val="20"/>
                <w:lang w:val="fr-FR"/>
              </w:rPr>
              <w:t xml:space="preserve"> </w:t>
            </w:r>
            <w:r w:rsidRPr="001755D7">
              <w:rPr>
                <w:sz w:val="20"/>
                <w:szCs w:val="20"/>
                <w:lang w:val="fr-FR"/>
              </w:rPr>
              <w:t xml:space="preserve"> </w:t>
            </w:r>
          </w:p>
          <w:p w14:paraId="4C032C12" w14:textId="40057142" w:rsidR="00183311" w:rsidRPr="008A6344" w:rsidRDefault="004241B7" w:rsidP="003E4C3F">
            <w:pPr>
              <w:pStyle w:val="ListParagraph"/>
              <w:numPr>
                <w:ilvl w:val="0"/>
                <w:numId w:val="3"/>
              </w:numPr>
              <w:rPr>
                <w:color w:val="000000" w:themeColor="text1"/>
                <w:sz w:val="20"/>
                <w:szCs w:val="20"/>
                <w:lang w:val="fr-FR"/>
              </w:rPr>
            </w:pPr>
            <w:r w:rsidRPr="001755D7">
              <w:rPr>
                <w:sz w:val="20"/>
                <w:szCs w:val="20"/>
                <w:lang w:val="fr-FR"/>
              </w:rPr>
              <w:t>Les e</w:t>
            </w:r>
            <w:r w:rsidR="003E4C3F" w:rsidRPr="001755D7">
              <w:rPr>
                <w:sz w:val="20"/>
                <w:szCs w:val="20"/>
                <w:lang w:val="fr-FR"/>
              </w:rPr>
              <w:t>xposés écrits contenant des noms ou des photos de mineurs</w:t>
            </w:r>
            <w:r w:rsidR="007D0EC1">
              <w:rPr>
                <w:sz w:val="20"/>
                <w:szCs w:val="20"/>
                <w:lang w:val="fr-FR"/>
              </w:rPr>
              <w:t xml:space="preserve"> </w:t>
            </w:r>
            <w:r w:rsidR="007D0EC1" w:rsidRPr="007D0EC1">
              <w:rPr>
                <w:sz w:val="20"/>
                <w:szCs w:val="20"/>
                <w:lang w:val="fr-FR"/>
              </w:rPr>
              <w:t>dans le</w:t>
            </w:r>
            <w:r w:rsidR="008A6174">
              <w:rPr>
                <w:sz w:val="20"/>
                <w:szCs w:val="20"/>
                <w:lang w:val="fr-FR"/>
              </w:rPr>
              <w:t xml:space="preserve"> texte</w:t>
            </w:r>
            <w:r w:rsidR="009B7510">
              <w:rPr>
                <w:sz w:val="20"/>
                <w:szCs w:val="20"/>
                <w:lang w:val="fr-FR"/>
              </w:rPr>
              <w:t xml:space="preserve"> </w:t>
            </w:r>
            <w:r w:rsidR="007D0EC1" w:rsidRPr="007D0EC1">
              <w:rPr>
                <w:sz w:val="20"/>
                <w:szCs w:val="20"/>
                <w:lang w:val="fr-FR"/>
              </w:rPr>
              <w:t xml:space="preserve">de </w:t>
            </w:r>
            <w:r w:rsidR="008A6174">
              <w:rPr>
                <w:sz w:val="20"/>
                <w:szCs w:val="20"/>
                <w:lang w:val="fr-FR"/>
              </w:rPr>
              <w:t>l’exposé</w:t>
            </w:r>
            <w:r w:rsidR="007D0EC1" w:rsidRPr="007D0EC1">
              <w:rPr>
                <w:sz w:val="20"/>
                <w:szCs w:val="20"/>
                <w:lang w:val="fr-FR"/>
              </w:rPr>
              <w:t xml:space="preserve"> ou dans les notes de fin et les sources de référence</w:t>
            </w:r>
            <w:r w:rsidR="003E4C3F" w:rsidRPr="001755D7">
              <w:rPr>
                <w:sz w:val="20"/>
                <w:szCs w:val="20"/>
                <w:lang w:val="fr-FR"/>
              </w:rPr>
              <w:t xml:space="preserve">, ne sont pas acceptés. </w:t>
            </w:r>
          </w:p>
          <w:p w14:paraId="37ABE7C7" w14:textId="25D8BDAA" w:rsidR="007D0EC1" w:rsidRPr="001755D7" w:rsidRDefault="007D0EC1" w:rsidP="003E4C3F">
            <w:pPr>
              <w:pStyle w:val="ListParagraph"/>
              <w:numPr>
                <w:ilvl w:val="0"/>
                <w:numId w:val="3"/>
              </w:numPr>
              <w:rPr>
                <w:color w:val="000000" w:themeColor="text1"/>
                <w:sz w:val="20"/>
                <w:szCs w:val="20"/>
                <w:lang w:val="fr-FR"/>
              </w:rPr>
            </w:pPr>
            <w:r w:rsidRPr="007D0EC1">
              <w:rPr>
                <w:color w:val="000000" w:themeColor="text1"/>
                <w:sz w:val="20"/>
                <w:szCs w:val="20"/>
                <w:lang w:val="fr-FR"/>
              </w:rPr>
              <w:t xml:space="preserve">Les </w:t>
            </w:r>
            <w:r w:rsidRPr="001755D7">
              <w:rPr>
                <w:sz w:val="20"/>
                <w:szCs w:val="20"/>
                <w:lang w:val="fr-FR"/>
              </w:rPr>
              <w:t xml:space="preserve">exposés écrits </w:t>
            </w:r>
            <w:r w:rsidRPr="007D0EC1">
              <w:rPr>
                <w:color w:val="000000" w:themeColor="text1"/>
                <w:sz w:val="20"/>
                <w:szCs w:val="20"/>
                <w:lang w:val="fr-FR"/>
              </w:rPr>
              <w:t xml:space="preserve">qui reproduisent intégralement le contenu d’un autre document, y compris </w:t>
            </w:r>
            <w:r w:rsidR="00E165FD">
              <w:rPr>
                <w:color w:val="000000" w:themeColor="text1"/>
                <w:sz w:val="20"/>
                <w:szCs w:val="20"/>
                <w:lang w:val="fr-FR"/>
              </w:rPr>
              <w:t>d</w:t>
            </w:r>
            <w:r w:rsidRPr="007D0EC1">
              <w:rPr>
                <w:color w:val="000000" w:themeColor="text1"/>
                <w:sz w:val="20"/>
                <w:szCs w:val="20"/>
                <w:lang w:val="fr-FR"/>
              </w:rPr>
              <w:t xml:space="preserve">es résolutions et </w:t>
            </w:r>
            <w:r w:rsidR="00E165FD">
              <w:rPr>
                <w:color w:val="000000" w:themeColor="text1"/>
                <w:sz w:val="20"/>
                <w:szCs w:val="20"/>
                <w:lang w:val="fr-FR"/>
              </w:rPr>
              <w:t xml:space="preserve">des </w:t>
            </w:r>
            <w:r w:rsidRPr="007D0EC1">
              <w:rPr>
                <w:color w:val="000000" w:themeColor="text1"/>
                <w:sz w:val="20"/>
                <w:szCs w:val="20"/>
                <w:lang w:val="fr-FR"/>
              </w:rPr>
              <w:t>déclarations adressées à d’autres entités qu</w:t>
            </w:r>
            <w:r w:rsidR="00E165FD">
              <w:rPr>
                <w:color w:val="000000" w:themeColor="text1"/>
                <w:sz w:val="20"/>
                <w:szCs w:val="20"/>
                <w:lang w:val="fr-FR"/>
              </w:rPr>
              <w:t>e le</w:t>
            </w:r>
            <w:r w:rsidRPr="007D0EC1">
              <w:rPr>
                <w:color w:val="000000" w:themeColor="text1"/>
                <w:sz w:val="20"/>
                <w:szCs w:val="20"/>
                <w:lang w:val="fr-FR"/>
              </w:rPr>
              <w:t xml:space="preserve"> Conseil des droits de l’homme, ne sont pas </w:t>
            </w:r>
            <w:r w:rsidR="008A6174">
              <w:rPr>
                <w:color w:val="000000" w:themeColor="text1"/>
                <w:sz w:val="20"/>
                <w:szCs w:val="20"/>
                <w:lang w:val="fr-FR"/>
              </w:rPr>
              <w:t>acceptés</w:t>
            </w:r>
            <w:r w:rsidRPr="007D0EC1">
              <w:rPr>
                <w:color w:val="000000" w:themeColor="text1"/>
                <w:sz w:val="20"/>
                <w:szCs w:val="20"/>
                <w:lang w:val="fr-FR"/>
              </w:rPr>
              <w:t>.</w:t>
            </w:r>
          </w:p>
          <w:p w14:paraId="30BE8C93" w14:textId="3C10D3DE" w:rsidR="003E4C3F" w:rsidRPr="001755D7" w:rsidRDefault="00183311" w:rsidP="003E4C3F">
            <w:pPr>
              <w:pStyle w:val="ListParagraph"/>
              <w:numPr>
                <w:ilvl w:val="0"/>
                <w:numId w:val="3"/>
              </w:numPr>
              <w:rPr>
                <w:color w:val="000000" w:themeColor="text1"/>
                <w:sz w:val="20"/>
                <w:szCs w:val="20"/>
                <w:lang w:val="fr-FR"/>
              </w:rPr>
            </w:pPr>
            <w:r w:rsidRPr="001755D7">
              <w:rPr>
                <w:sz w:val="20"/>
                <w:szCs w:val="20"/>
                <w:lang w:val="fr-FR"/>
              </w:rPr>
              <w:t xml:space="preserve">N’utilisez pas de liens hypertextes dans le corps de </w:t>
            </w:r>
            <w:r w:rsidR="00EE0B9E" w:rsidRPr="001755D7">
              <w:rPr>
                <w:sz w:val="20"/>
                <w:szCs w:val="20"/>
                <w:lang w:val="fr-FR"/>
              </w:rPr>
              <w:t xml:space="preserve">l’exposé écrit </w:t>
            </w:r>
            <w:r w:rsidRPr="001755D7">
              <w:rPr>
                <w:sz w:val="20"/>
                <w:szCs w:val="20"/>
                <w:lang w:val="fr-FR"/>
              </w:rPr>
              <w:t xml:space="preserve">ou dans les notes de fin. </w:t>
            </w:r>
          </w:p>
          <w:p w14:paraId="1923BBAC" w14:textId="77777777" w:rsidR="003E4C3F" w:rsidRPr="001755D7" w:rsidRDefault="003E4C3F" w:rsidP="003E4C3F">
            <w:pPr>
              <w:rPr>
                <w:b/>
                <w:color w:val="000000" w:themeColor="text1"/>
                <w:sz w:val="20"/>
                <w:szCs w:val="20"/>
                <w:lang w:val="fr-FR"/>
              </w:rPr>
            </w:pPr>
          </w:p>
          <w:p w14:paraId="0AE367EA" w14:textId="77777777" w:rsidR="003E4C3F" w:rsidRPr="001755D7" w:rsidRDefault="003E4C3F" w:rsidP="003E4C3F">
            <w:pPr>
              <w:rPr>
                <w:b/>
                <w:color w:val="000000" w:themeColor="text1"/>
                <w:sz w:val="20"/>
                <w:szCs w:val="20"/>
                <w:lang w:val="fr-FR"/>
              </w:rPr>
            </w:pPr>
            <w:r w:rsidRPr="001755D7">
              <w:rPr>
                <w:b/>
                <w:color w:val="000000" w:themeColor="text1"/>
                <w:sz w:val="20"/>
                <w:szCs w:val="20"/>
                <w:lang w:val="fr-FR"/>
              </w:rPr>
              <w:t xml:space="preserve">Les exposés écrits sont publiés, sans être édités, dans la (les) langue(s) utilisée(s) par leurs auteurs (anglais, français et/ou espagnol). </w:t>
            </w:r>
          </w:p>
          <w:p w14:paraId="511638D9" w14:textId="77777777" w:rsidR="003E4C3F" w:rsidRPr="001755D7" w:rsidRDefault="003E4C3F" w:rsidP="003E4C3F">
            <w:pPr>
              <w:rPr>
                <w:b/>
                <w:color w:val="000000" w:themeColor="text1"/>
                <w:sz w:val="20"/>
                <w:szCs w:val="20"/>
                <w:lang w:val="fr-FR"/>
              </w:rPr>
            </w:pPr>
          </w:p>
          <w:p w14:paraId="5460794D" w14:textId="05020802" w:rsidR="008A0433" w:rsidRDefault="008A0433" w:rsidP="003E4C3F">
            <w:pPr>
              <w:pStyle w:val="ListParagraph"/>
              <w:numPr>
                <w:ilvl w:val="0"/>
                <w:numId w:val="4"/>
              </w:numPr>
              <w:rPr>
                <w:color w:val="000000" w:themeColor="text1"/>
                <w:sz w:val="20"/>
                <w:szCs w:val="20"/>
                <w:lang w:val="fr-FR"/>
              </w:rPr>
            </w:pPr>
            <w:r w:rsidRPr="008A0433">
              <w:rPr>
                <w:color w:val="000000" w:themeColor="text1"/>
                <w:sz w:val="20"/>
                <w:szCs w:val="20"/>
                <w:lang w:val="fr-FR"/>
              </w:rPr>
              <w:t xml:space="preserve">Les exposés écrits soumis ne </w:t>
            </w:r>
            <w:r w:rsidR="00755785">
              <w:rPr>
                <w:color w:val="000000" w:themeColor="text1"/>
                <w:sz w:val="20"/>
                <w:szCs w:val="20"/>
                <w:lang w:val="fr-FR"/>
              </w:rPr>
              <w:t>peuvent</w:t>
            </w:r>
            <w:r w:rsidRPr="008A0433">
              <w:rPr>
                <w:color w:val="000000" w:themeColor="text1"/>
                <w:sz w:val="20"/>
                <w:szCs w:val="20"/>
                <w:lang w:val="fr-FR"/>
              </w:rPr>
              <w:t xml:space="preserve"> </w:t>
            </w:r>
            <w:r w:rsidR="00755785">
              <w:rPr>
                <w:color w:val="000000" w:themeColor="text1"/>
                <w:sz w:val="20"/>
                <w:szCs w:val="20"/>
                <w:lang w:val="fr-FR"/>
              </w:rPr>
              <w:t xml:space="preserve">être </w:t>
            </w:r>
            <w:r w:rsidRPr="008A0433">
              <w:rPr>
                <w:color w:val="000000" w:themeColor="text1"/>
                <w:sz w:val="20"/>
                <w:szCs w:val="20"/>
                <w:lang w:val="fr-FR"/>
              </w:rPr>
              <w:t>considérés comme</w:t>
            </w:r>
            <w:r w:rsidR="00755785">
              <w:rPr>
                <w:color w:val="000000" w:themeColor="text1"/>
                <w:sz w:val="20"/>
                <w:szCs w:val="20"/>
                <w:lang w:val="fr-FR"/>
              </w:rPr>
              <w:t xml:space="preserve"> des</w:t>
            </w:r>
            <w:r w:rsidRPr="008A0433">
              <w:rPr>
                <w:color w:val="000000" w:themeColor="text1"/>
                <w:sz w:val="20"/>
                <w:szCs w:val="20"/>
                <w:lang w:val="fr-FR"/>
              </w:rPr>
              <w:t xml:space="preserve"> document</w:t>
            </w:r>
            <w:r w:rsidR="00755785">
              <w:rPr>
                <w:color w:val="000000" w:themeColor="text1"/>
                <w:sz w:val="20"/>
                <w:szCs w:val="20"/>
                <w:lang w:val="fr-FR"/>
              </w:rPr>
              <w:t>s</w:t>
            </w:r>
            <w:r w:rsidRPr="008A0433">
              <w:rPr>
                <w:color w:val="000000" w:themeColor="text1"/>
                <w:sz w:val="20"/>
                <w:szCs w:val="20"/>
                <w:lang w:val="fr-FR"/>
              </w:rPr>
              <w:t xml:space="preserve"> officiel</w:t>
            </w:r>
            <w:r w:rsidR="00755785">
              <w:rPr>
                <w:color w:val="000000" w:themeColor="text1"/>
                <w:sz w:val="20"/>
                <w:szCs w:val="20"/>
                <w:lang w:val="fr-FR"/>
              </w:rPr>
              <w:t>s</w:t>
            </w:r>
            <w:r w:rsidRPr="008A0433">
              <w:rPr>
                <w:color w:val="000000" w:themeColor="text1"/>
                <w:sz w:val="20"/>
                <w:szCs w:val="20"/>
                <w:lang w:val="fr-FR"/>
              </w:rPr>
              <w:t xml:space="preserve"> de la session du Conseil des droits de l’homme </w:t>
            </w:r>
            <w:r w:rsidR="00755785">
              <w:rPr>
                <w:color w:val="000000" w:themeColor="text1"/>
                <w:sz w:val="20"/>
                <w:szCs w:val="20"/>
                <w:lang w:val="fr-FR"/>
              </w:rPr>
              <w:t>qu’après leur publication</w:t>
            </w:r>
            <w:r w:rsidRPr="008A0433">
              <w:rPr>
                <w:color w:val="000000" w:themeColor="text1"/>
                <w:sz w:val="20"/>
                <w:szCs w:val="20"/>
                <w:lang w:val="fr-FR"/>
              </w:rPr>
              <w:t xml:space="preserve"> sur le site </w:t>
            </w:r>
            <w:r w:rsidR="00755785">
              <w:rPr>
                <w:color w:val="000000" w:themeColor="text1"/>
                <w:sz w:val="20"/>
                <w:szCs w:val="20"/>
                <w:lang w:val="fr-FR"/>
              </w:rPr>
              <w:t>w</w:t>
            </w:r>
            <w:r w:rsidRPr="008A0433">
              <w:rPr>
                <w:color w:val="000000" w:themeColor="text1"/>
                <w:sz w:val="20"/>
                <w:szCs w:val="20"/>
                <w:lang w:val="fr-FR"/>
              </w:rPr>
              <w:t>eb de l’ONU/HCDH.</w:t>
            </w:r>
          </w:p>
          <w:p w14:paraId="79BB5B7A" w14:textId="7F095C1F" w:rsidR="007D0EC1" w:rsidRDefault="008A0433" w:rsidP="003E4C3F">
            <w:pPr>
              <w:pStyle w:val="ListParagraph"/>
              <w:numPr>
                <w:ilvl w:val="0"/>
                <w:numId w:val="4"/>
              </w:numPr>
              <w:rPr>
                <w:color w:val="000000" w:themeColor="text1"/>
                <w:sz w:val="20"/>
                <w:szCs w:val="20"/>
                <w:lang w:val="fr-FR"/>
              </w:rPr>
            </w:pPr>
            <w:r w:rsidRPr="008A0433">
              <w:rPr>
                <w:color w:val="000000" w:themeColor="text1"/>
                <w:sz w:val="20"/>
                <w:szCs w:val="20"/>
                <w:lang w:val="fr-FR"/>
              </w:rPr>
              <w:t xml:space="preserve">Si vous souhaitez soumettre un </w:t>
            </w:r>
            <w:r w:rsidR="00D17AD6">
              <w:rPr>
                <w:color w:val="000000" w:themeColor="text1"/>
                <w:sz w:val="20"/>
                <w:szCs w:val="20"/>
                <w:lang w:val="fr-FR"/>
              </w:rPr>
              <w:t>exposé écrit</w:t>
            </w:r>
            <w:r w:rsidRPr="008A0433">
              <w:rPr>
                <w:color w:val="000000" w:themeColor="text1"/>
                <w:sz w:val="20"/>
                <w:szCs w:val="20"/>
                <w:lang w:val="fr-FR"/>
              </w:rPr>
              <w:t xml:space="preserve"> en plusieurs langues, veuillez soumettre </w:t>
            </w:r>
            <w:r w:rsidRPr="008A6344">
              <w:rPr>
                <w:b/>
                <w:bCs/>
                <w:color w:val="000000" w:themeColor="text1"/>
                <w:sz w:val="20"/>
                <w:szCs w:val="20"/>
                <w:lang w:val="fr-FR"/>
              </w:rPr>
              <w:t>toutes</w:t>
            </w:r>
            <w:r w:rsidRPr="008A0433">
              <w:rPr>
                <w:color w:val="000000" w:themeColor="text1"/>
                <w:sz w:val="20"/>
                <w:szCs w:val="20"/>
                <w:lang w:val="fr-FR"/>
              </w:rPr>
              <w:t xml:space="preserve"> </w:t>
            </w:r>
            <w:r w:rsidR="00D17AD6">
              <w:rPr>
                <w:color w:val="000000" w:themeColor="text1"/>
                <w:sz w:val="20"/>
                <w:szCs w:val="20"/>
                <w:lang w:val="fr-FR"/>
              </w:rPr>
              <w:t>s</w:t>
            </w:r>
            <w:r w:rsidRPr="008A0433">
              <w:rPr>
                <w:color w:val="000000" w:themeColor="text1"/>
                <w:sz w:val="20"/>
                <w:szCs w:val="20"/>
                <w:lang w:val="fr-FR"/>
              </w:rPr>
              <w:t>es versions linguistiques en même temps et non séparément.</w:t>
            </w:r>
            <w:r>
              <w:rPr>
                <w:color w:val="000000" w:themeColor="text1"/>
                <w:sz w:val="20"/>
                <w:szCs w:val="20"/>
                <w:lang w:val="fr-FR"/>
              </w:rPr>
              <w:t xml:space="preserve"> </w:t>
            </w:r>
            <w:r w:rsidR="007D0EC1" w:rsidRPr="007D0EC1">
              <w:rPr>
                <w:color w:val="000000" w:themeColor="text1"/>
                <w:sz w:val="20"/>
                <w:szCs w:val="20"/>
                <w:lang w:val="fr-FR"/>
              </w:rPr>
              <w:t>Toutes les versions linguistiques d</w:t>
            </w:r>
            <w:r w:rsidR="00D17AD6">
              <w:rPr>
                <w:color w:val="000000" w:themeColor="text1"/>
                <w:sz w:val="20"/>
                <w:szCs w:val="20"/>
                <w:lang w:val="fr-FR"/>
              </w:rPr>
              <w:t>u</w:t>
            </w:r>
            <w:r w:rsidR="007D0EC1" w:rsidRPr="007D0EC1">
              <w:rPr>
                <w:color w:val="000000" w:themeColor="text1"/>
                <w:sz w:val="20"/>
                <w:szCs w:val="20"/>
                <w:lang w:val="fr-FR"/>
              </w:rPr>
              <w:t xml:space="preserve"> même </w:t>
            </w:r>
            <w:r w:rsidR="007D0EC1" w:rsidRPr="001755D7">
              <w:rPr>
                <w:sz w:val="20"/>
                <w:szCs w:val="20"/>
                <w:lang w:val="fr-FR"/>
              </w:rPr>
              <w:t xml:space="preserve">exposé écrit </w:t>
            </w:r>
            <w:r w:rsidR="007D0EC1" w:rsidRPr="007D0EC1">
              <w:rPr>
                <w:color w:val="000000" w:themeColor="text1"/>
                <w:sz w:val="20"/>
                <w:szCs w:val="20"/>
                <w:lang w:val="fr-FR"/>
              </w:rPr>
              <w:t>doivent avoir un texte identique.</w:t>
            </w:r>
            <w:r>
              <w:rPr>
                <w:color w:val="000000" w:themeColor="text1"/>
                <w:sz w:val="20"/>
                <w:szCs w:val="20"/>
                <w:lang w:val="fr-FR"/>
              </w:rPr>
              <w:t xml:space="preserve"> </w:t>
            </w:r>
            <w:r w:rsidRPr="008A0433">
              <w:rPr>
                <w:color w:val="000000" w:themeColor="text1"/>
                <w:sz w:val="20"/>
                <w:szCs w:val="20"/>
                <w:lang w:val="fr-FR"/>
              </w:rPr>
              <w:t>(Voir page</w:t>
            </w:r>
            <w:r w:rsidR="0015656D">
              <w:rPr>
                <w:color w:val="000000" w:themeColor="text1"/>
                <w:sz w:val="20"/>
                <w:szCs w:val="20"/>
                <w:lang w:val="fr-FR"/>
              </w:rPr>
              <w:t>s</w:t>
            </w:r>
            <w:r w:rsidRPr="008A0433">
              <w:rPr>
                <w:color w:val="000000" w:themeColor="text1"/>
                <w:sz w:val="20"/>
                <w:szCs w:val="20"/>
                <w:lang w:val="fr-FR"/>
              </w:rPr>
              <w:t xml:space="preserve"> </w:t>
            </w:r>
            <w:r w:rsidR="0015656D">
              <w:rPr>
                <w:color w:val="000000" w:themeColor="text1"/>
                <w:sz w:val="20"/>
                <w:szCs w:val="20"/>
                <w:lang w:val="fr-FR"/>
              </w:rPr>
              <w:t xml:space="preserve">4 et </w:t>
            </w:r>
            <w:r w:rsidRPr="008A0433">
              <w:rPr>
                <w:color w:val="000000" w:themeColor="text1"/>
                <w:sz w:val="20"/>
                <w:szCs w:val="20"/>
                <w:lang w:val="fr-FR"/>
              </w:rPr>
              <w:t>5 pour plus de détails)</w:t>
            </w:r>
          </w:p>
          <w:p w14:paraId="5C8FC98D" w14:textId="4B182E77" w:rsidR="003E4C3F" w:rsidRPr="001755D7" w:rsidRDefault="003E4C3F" w:rsidP="003E4C3F">
            <w:pPr>
              <w:pStyle w:val="ListParagraph"/>
              <w:numPr>
                <w:ilvl w:val="0"/>
                <w:numId w:val="4"/>
              </w:numPr>
              <w:rPr>
                <w:color w:val="000000" w:themeColor="text1"/>
                <w:sz w:val="20"/>
                <w:szCs w:val="20"/>
                <w:lang w:val="fr-FR"/>
              </w:rPr>
            </w:pPr>
            <w:r w:rsidRPr="001755D7">
              <w:rPr>
                <w:color w:val="000000" w:themeColor="text1"/>
                <w:sz w:val="20"/>
                <w:szCs w:val="20"/>
                <w:lang w:val="fr-FR"/>
              </w:rPr>
              <w:t xml:space="preserve">La vérification de l'orthographe et de la grammaire doit être effectuée avant la soumission. </w:t>
            </w:r>
          </w:p>
          <w:p w14:paraId="13341592" w14:textId="3AFEB196" w:rsidR="003E4C3F" w:rsidRDefault="003E4C3F" w:rsidP="003E4C3F">
            <w:pPr>
              <w:pStyle w:val="ListParagraph"/>
              <w:numPr>
                <w:ilvl w:val="0"/>
                <w:numId w:val="4"/>
              </w:numPr>
              <w:rPr>
                <w:color w:val="000000" w:themeColor="text1"/>
                <w:sz w:val="20"/>
                <w:szCs w:val="20"/>
                <w:lang w:val="fr-FR"/>
              </w:rPr>
            </w:pPr>
            <w:r w:rsidRPr="001755D7">
              <w:rPr>
                <w:color w:val="000000" w:themeColor="text1"/>
                <w:sz w:val="20"/>
                <w:szCs w:val="20"/>
                <w:lang w:val="fr-FR"/>
              </w:rPr>
              <w:t>Les exposés écrits doivent être rédigés de manière claire. Les abréviations doivent être évitées.</w:t>
            </w:r>
          </w:p>
          <w:p w14:paraId="57EFAC6B" w14:textId="66766B7E" w:rsidR="007D0EC1" w:rsidRPr="001755D7" w:rsidRDefault="007D0EC1" w:rsidP="003E4C3F">
            <w:pPr>
              <w:pStyle w:val="ListParagraph"/>
              <w:numPr>
                <w:ilvl w:val="0"/>
                <w:numId w:val="4"/>
              </w:numPr>
              <w:rPr>
                <w:color w:val="000000" w:themeColor="text1"/>
                <w:sz w:val="20"/>
                <w:szCs w:val="20"/>
                <w:lang w:val="fr-FR"/>
              </w:rPr>
            </w:pPr>
            <w:r w:rsidRPr="007D0EC1">
              <w:rPr>
                <w:color w:val="000000" w:themeColor="text1"/>
                <w:sz w:val="20"/>
                <w:szCs w:val="20"/>
                <w:lang w:val="fr-FR"/>
              </w:rPr>
              <w:t xml:space="preserve">Les </w:t>
            </w:r>
            <w:r w:rsidRPr="001755D7">
              <w:rPr>
                <w:sz w:val="20"/>
                <w:szCs w:val="20"/>
                <w:lang w:val="fr-FR"/>
              </w:rPr>
              <w:t>exposé</w:t>
            </w:r>
            <w:r>
              <w:rPr>
                <w:sz w:val="20"/>
                <w:szCs w:val="20"/>
                <w:lang w:val="fr-FR"/>
              </w:rPr>
              <w:t>s</w:t>
            </w:r>
            <w:r w:rsidRPr="001755D7">
              <w:rPr>
                <w:sz w:val="20"/>
                <w:szCs w:val="20"/>
                <w:lang w:val="fr-FR"/>
              </w:rPr>
              <w:t xml:space="preserve"> écrit</w:t>
            </w:r>
            <w:r>
              <w:rPr>
                <w:sz w:val="20"/>
                <w:szCs w:val="20"/>
                <w:lang w:val="fr-FR"/>
              </w:rPr>
              <w:t>s</w:t>
            </w:r>
            <w:r w:rsidRPr="007D0EC1">
              <w:rPr>
                <w:color w:val="000000" w:themeColor="text1"/>
                <w:sz w:val="20"/>
                <w:szCs w:val="20"/>
                <w:lang w:val="fr-FR"/>
              </w:rPr>
              <w:t xml:space="preserve"> ne doivent pas être rédigés sous la forme d’une résolution.</w:t>
            </w:r>
          </w:p>
          <w:p w14:paraId="502C325E" w14:textId="21CDDE9C" w:rsidR="003E4C3F" w:rsidRPr="001755D7" w:rsidRDefault="003E4C3F" w:rsidP="003E4C3F">
            <w:pPr>
              <w:pStyle w:val="ListParagraph"/>
              <w:numPr>
                <w:ilvl w:val="0"/>
                <w:numId w:val="4"/>
              </w:numPr>
              <w:rPr>
                <w:color w:val="000000" w:themeColor="text1"/>
                <w:sz w:val="20"/>
                <w:szCs w:val="20"/>
                <w:lang w:val="fr-FR"/>
              </w:rPr>
            </w:pPr>
            <w:r w:rsidRPr="001755D7">
              <w:rPr>
                <w:color w:val="000000" w:themeColor="text1"/>
                <w:sz w:val="20"/>
                <w:szCs w:val="20"/>
                <w:lang w:val="fr-FR"/>
              </w:rPr>
              <w:t>Aucun nom d'auteur individuel ne doit être indiqué dans l</w:t>
            </w:r>
            <w:r w:rsidR="00EE0B9E" w:rsidRPr="001755D7">
              <w:rPr>
                <w:color w:val="000000" w:themeColor="text1"/>
                <w:sz w:val="20"/>
                <w:szCs w:val="20"/>
                <w:lang w:val="fr-FR"/>
              </w:rPr>
              <w:t>’</w:t>
            </w:r>
            <w:r w:rsidR="00687CBD" w:rsidRPr="001755D7">
              <w:rPr>
                <w:color w:val="000000" w:themeColor="text1"/>
                <w:sz w:val="20"/>
                <w:szCs w:val="20"/>
                <w:lang w:val="fr-FR"/>
              </w:rPr>
              <w:t>exposé</w:t>
            </w:r>
            <w:r w:rsidR="00EE0B9E" w:rsidRPr="001755D7">
              <w:rPr>
                <w:color w:val="000000" w:themeColor="text1"/>
                <w:sz w:val="20"/>
                <w:szCs w:val="20"/>
                <w:lang w:val="fr-FR"/>
              </w:rPr>
              <w:t xml:space="preserve"> écrit</w:t>
            </w:r>
            <w:r w:rsidR="001E202D" w:rsidRPr="001755D7">
              <w:rPr>
                <w:color w:val="000000" w:themeColor="text1"/>
                <w:sz w:val="20"/>
                <w:szCs w:val="20"/>
                <w:lang w:val="fr-FR"/>
              </w:rPr>
              <w:t>. L</w:t>
            </w:r>
            <w:r w:rsidRPr="001755D7">
              <w:rPr>
                <w:color w:val="000000" w:themeColor="text1"/>
                <w:sz w:val="20"/>
                <w:szCs w:val="20"/>
                <w:lang w:val="fr-FR"/>
              </w:rPr>
              <w:t xml:space="preserve">a première personne du singulier doit être évitée. </w:t>
            </w:r>
          </w:p>
          <w:p w14:paraId="4A95200E" w14:textId="6D0D1324" w:rsidR="003E4C3F" w:rsidRDefault="003E4C3F" w:rsidP="003E4C3F">
            <w:pPr>
              <w:pStyle w:val="ListParagraph"/>
              <w:numPr>
                <w:ilvl w:val="0"/>
                <w:numId w:val="4"/>
              </w:numPr>
              <w:rPr>
                <w:color w:val="000000" w:themeColor="text1"/>
                <w:sz w:val="20"/>
                <w:szCs w:val="20"/>
                <w:lang w:val="fr-FR"/>
              </w:rPr>
            </w:pPr>
            <w:r w:rsidRPr="001755D7">
              <w:rPr>
                <w:color w:val="000000" w:themeColor="text1"/>
                <w:sz w:val="20"/>
                <w:szCs w:val="20"/>
                <w:lang w:val="fr-FR"/>
              </w:rPr>
              <w:lastRenderedPageBreak/>
              <w:t xml:space="preserve">Les </w:t>
            </w:r>
            <w:r w:rsidR="00687CBD" w:rsidRPr="001755D7">
              <w:rPr>
                <w:color w:val="000000" w:themeColor="text1"/>
                <w:sz w:val="20"/>
                <w:szCs w:val="20"/>
                <w:lang w:val="fr-FR"/>
              </w:rPr>
              <w:t>exposés</w:t>
            </w:r>
            <w:r w:rsidR="00EE0B9E" w:rsidRPr="001755D7">
              <w:rPr>
                <w:color w:val="000000" w:themeColor="text1"/>
                <w:sz w:val="20"/>
                <w:szCs w:val="20"/>
                <w:lang w:val="fr-FR"/>
              </w:rPr>
              <w:t xml:space="preserve"> </w:t>
            </w:r>
            <w:r w:rsidR="00687CBD" w:rsidRPr="001755D7">
              <w:rPr>
                <w:color w:val="000000" w:themeColor="text1"/>
                <w:sz w:val="20"/>
                <w:szCs w:val="20"/>
                <w:lang w:val="fr-FR"/>
              </w:rPr>
              <w:t>écrits</w:t>
            </w:r>
            <w:r w:rsidR="00EE0B9E" w:rsidRPr="001755D7">
              <w:rPr>
                <w:color w:val="000000" w:themeColor="text1"/>
                <w:sz w:val="20"/>
                <w:szCs w:val="20"/>
                <w:lang w:val="fr-FR"/>
              </w:rPr>
              <w:t xml:space="preserve"> </w:t>
            </w:r>
            <w:r w:rsidRPr="001755D7">
              <w:rPr>
                <w:color w:val="000000" w:themeColor="text1"/>
                <w:sz w:val="20"/>
                <w:szCs w:val="20"/>
                <w:lang w:val="fr-FR"/>
              </w:rPr>
              <w:t>ne doivent pas s'adresser au (à la) Président(e) du Conseil des droits de l'homme ou à tout autre fonctionnaire de l'ONU, ni remercier le lecteur à la fin de l</w:t>
            </w:r>
            <w:r w:rsidR="00EE0B9E" w:rsidRPr="001755D7">
              <w:rPr>
                <w:color w:val="000000" w:themeColor="text1"/>
                <w:sz w:val="20"/>
                <w:szCs w:val="20"/>
                <w:lang w:val="fr-FR"/>
              </w:rPr>
              <w:t>’exposé écrit.</w:t>
            </w:r>
          </w:p>
          <w:p w14:paraId="29A44983" w14:textId="1243FF9C" w:rsidR="007D0EC1" w:rsidRPr="001755D7" w:rsidRDefault="00491137" w:rsidP="003E4C3F">
            <w:pPr>
              <w:pStyle w:val="ListParagraph"/>
              <w:numPr>
                <w:ilvl w:val="0"/>
                <w:numId w:val="4"/>
              </w:numPr>
              <w:rPr>
                <w:color w:val="000000" w:themeColor="text1"/>
                <w:sz w:val="20"/>
                <w:szCs w:val="20"/>
                <w:lang w:val="fr-FR"/>
              </w:rPr>
            </w:pPr>
            <w:r w:rsidRPr="00491137">
              <w:rPr>
                <w:color w:val="000000" w:themeColor="text1"/>
                <w:sz w:val="20"/>
                <w:szCs w:val="20"/>
                <w:lang w:val="fr-FR"/>
              </w:rPr>
              <w:t xml:space="preserve">Chaque mot du titre de l’exposé écrit en anglais doit être mis en majuscule, sauf les articles, les conjonctions et les prépositions (voir page </w:t>
            </w:r>
            <w:r w:rsidR="008A6344">
              <w:rPr>
                <w:color w:val="000000" w:themeColor="text1"/>
                <w:sz w:val="20"/>
                <w:szCs w:val="20"/>
                <w:lang w:val="fr-FR"/>
              </w:rPr>
              <w:t>7</w:t>
            </w:r>
            <w:r w:rsidRPr="00491137">
              <w:rPr>
                <w:color w:val="000000" w:themeColor="text1"/>
                <w:sz w:val="20"/>
                <w:szCs w:val="20"/>
                <w:lang w:val="fr-FR"/>
              </w:rPr>
              <w:t xml:space="preserve"> pour plus de détails).</w:t>
            </w:r>
          </w:p>
          <w:p w14:paraId="55FBA61B" w14:textId="4D47949B" w:rsidR="003E4C3F" w:rsidRPr="001755D7" w:rsidRDefault="003E4C3F" w:rsidP="003E4C3F">
            <w:pPr>
              <w:pStyle w:val="ListParagraph"/>
              <w:numPr>
                <w:ilvl w:val="0"/>
                <w:numId w:val="4"/>
              </w:numPr>
              <w:rPr>
                <w:color w:val="000000" w:themeColor="text1"/>
                <w:sz w:val="20"/>
                <w:szCs w:val="20"/>
                <w:lang w:val="fr-FR"/>
              </w:rPr>
            </w:pPr>
            <w:r w:rsidRPr="001755D7">
              <w:rPr>
                <w:color w:val="000000" w:themeColor="text1"/>
                <w:sz w:val="20"/>
                <w:szCs w:val="20"/>
                <w:lang w:val="fr-FR"/>
              </w:rPr>
              <w:t xml:space="preserve">Les références à des sites Internet, des articles et des </w:t>
            </w:r>
            <w:r w:rsidR="00687CBD" w:rsidRPr="001755D7">
              <w:rPr>
                <w:color w:val="000000" w:themeColor="text1"/>
                <w:sz w:val="20"/>
                <w:szCs w:val="20"/>
                <w:lang w:val="fr-FR"/>
              </w:rPr>
              <w:t>exposés</w:t>
            </w:r>
            <w:r w:rsidR="00EE0B9E" w:rsidRPr="001755D7">
              <w:rPr>
                <w:color w:val="000000" w:themeColor="text1"/>
                <w:sz w:val="20"/>
                <w:szCs w:val="20"/>
                <w:lang w:val="fr-FR"/>
              </w:rPr>
              <w:t xml:space="preserve"> écrits </w:t>
            </w:r>
            <w:r w:rsidRPr="001755D7">
              <w:rPr>
                <w:color w:val="000000" w:themeColor="text1"/>
                <w:sz w:val="20"/>
                <w:szCs w:val="20"/>
                <w:lang w:val="fr-FR"/>
              </w:rPr>
              <w:t>antérieures ne peuvent être utilisées que dans les notes de fin</w:t>
            </w:r>
            <w:r w:rsidR="00183311" w:rsidRPr="001755D7">
              <w:rPr>
                <w:color w:val="000000" w:themeColor="text1"/>
                <w:sz w:val="20"/>
                <w:szCs w:val="20"/>
                <w:lang w:val="fr-FR"/>
              </w:rPr>
              <w:t xml:space="preserve">, sans liens hypertextes. </w:t>
            </w:r>
          </w:p>
          <w:p w14:paraId="32203EAA" w14:textId="6F5DA13B" w:rsidR="003E4C3F" w:rsidRDefault="003E4C3F" w:rsidP="003E4C3F">
            <w:pPr>
              <w:pStyle w:val="ListParagraph"/>
              <w:numPr>
                <w:ilvl w:val="0"/>
                <w:numId w:val="4"/>
              </w:numPr>
              <w:rPr>
                <w:color w:val="000000" w:themeColor="text1"/>
                <w:sz w:val="20"/>
                <w:szCs w:val="20"/>
                <w:lang w:val="fr-FR"/>
              </w:rPr>
            </w:pPr>
            <w:r w:rsidRPr="001755D7">
              <w:rPr>
                <w:color w:val="000000" w:themeColor="text1"/>
                <w:sz w:val="20"/>
                <w:szCs w:val="20"/>
                <w:lang w:val="fr-FR"/>
              </w:rPr>
              <w:t xml:space="preserve">Les notes de fin sont reproduites </w:t>
            </w:r>
            <w:r w:rsidR="004241B7" w:rsidRPr="001755D7">
              <w:rPr>
                <w:color w:val="000000" w:themeColor="text1"/>
                <w:sz w:val="20"/>
                <w:szCs w:val="20"/>
                <w:lang w:val="fr-FR"/>
              </w:rPr>
              <w:t>par défaut</w:t>
            </w:r>
            <w:r w:rsidRPr="001755D7">
              <w:rPr>
                <w:color w:val="000000" w:themeColor="text1"/>
                <w:sz w:val="20"/>
                <w:szCs w:val="20"/>
                <w:lang w:val="fr-FR"/>
              </w:rPr>
              <w:t xml:space="preserve">. Elles doivent être clairement indiquées dans le </w:t>
            </w:r>
            <w:r w:rsidRPr="001755D7">
              <w:rPr>
                <w:sz w:val="20"/>
                <w:szCs w:val="20"/>
                <w:lang w:val="fr-FR"/>
              </w:rPr>
              <w:t xml:space="preserve">corps du texte et doivent être énumérées </w:t>
            </w:r>
            <w:r w:rsidRPr="001755D7">
              <w:rPr>
                <w:color w:val="000000" w:themeColor="text1"/>
                <w:sz w:val="20"/>
                <w:szCs w:val="20"/>
                <w:lang w:val="fr-FR"/>
              </w:rPr>
              <w:t>dans un ordre consécutif</w:t>
            </w:r>
            <w:r w:rsidR="001E202D" w:rsidRPr="001755D7">
              <w:rPr>
                <w:color w:val="000000" w:themeColor="text1"/>
                <w:sz w:val="20"/>
                <w:szCs w:val="20"/>
                <w:lang w:val="fr-FR"/>
              </w:rPr>
              <w:t>.</w:t>
            </w:r>
            <w:r w:rsidR="00183311" w:rsidRPr="001755D7">
              <w:rPr>
                <w:color w:val="000000" w:themeColor="text1"/>
                <w:sz w:val="20"/>
                <w:szCs w:val="20"/>
                <w:lang w:val="fr-FR"/>
              </w:rPr>
              <w:t xml:space="preserve"> </w:t>
            </w:r>
          </w:p>
          <w:p w14:paraId="75FF4400" w14:textId="03F68F9B" w:rsidR="00491137" w:rsidRPr="001755D7" w:rsidRDefault="00491137" w:rsidP="003E4C3F">
            <w:pPr>
              <w:pStyle w:val="ListParagraph"/>
              <w:numPr>
                <w:ilvl w:val="0"/>
                <w:numId w:val="4"/>
              </w:numPr>
              <w:rPr>
                <w:color w:val="000000" w:themeColor="text1"/>
                <w:sz w:val="20"/>
                <w:szCs w:val="20"/>
                <w:lang w:val="fr-FR"/>
              </w:rPr>
            </w:pPr>
            <w:r w:rsidRPr="00491137">
              <w:rPr>
                <w:color w:val="000000" w:themeColor="text1"/>
                <w:sz w:val="20"/>
                <w:szCs w:val="20"/>
                <w:lang w:val="fr-FR"/>
              </w:rPr>
              <w:t xml:space="preserve">Pour vous assurer </w:t>
            </w:r>
            <w:bookmarkStart w:id="1" w:name="_Hlk157077431"/>
            <w:r w:rsidRPr="00491137">
              <w:rPr>
                <w:color w:val="000000" w:themeColor="text1"/>
                <w:sz w:val="20"/>
                <w:szCs w:val="20"/>
                <w:lang w:val="fr-FR"/>
              </w:rPr>
              <w:t xml:space="preserve">que </w:t>
            </w:r>
            <w:r w:rsidR="00204B31">
              <w:rPr>
                <w:color w:val="000000" w:themeColor="text1"/>
                <w:sz w:val="20"/>
                <w:szCs w:val="20"/>
                <w:lang w:val="fr-FR"/>
              </w:rPr>
              <w:t>les</w:t>
            </w:r>
            <w:r w:rsidRPr="00491137">
              <w:rPr>
                <w:color w:val="000000" w:themeColor="text1"/>
                <w:sz w:val="20"/>
                <w:szCs w:val="20"/>
                <w:lang w:val="fr-FR"/>
              </w:rPr>
              <w:t xml:space="preserve"> sous-titres</w:t>
            </w:r>
            <w:r w:rsidR="00204B31">
              <w:rPr>
                <w:color w:val="000000" w:themeColor="text1"/>
                <w:sz w:val="20"/>
                <w:szCs w:val="20"/>
                <w:lang w:val="fr-FR"/>
              </w:rPr>
              <w:t xml:space="preserve"> de votre exposé écrit</w:t>
            </w:r>
            <w:r w:rsidRPr="00491137">
              <w:rPr>
                <w:color w:val="000000" w:themeColor="text1"/>
                <w:sz w:val="20"/>
                <w:szCs w:val="20"/>
                <w:lang w:val="fr-FR"/>
              </w:rPr>
              <w:t xml:space="preserve"> so</w:t>
            </w:r>
            <w:r w:rsidR="00204B31">
              <w:rPr>
                <w:color w:val="000000" w:themeColor="text1"/>
                <w:sz w:val="20"/>
                <w:szCs w:val="20"/>
                <w:lang w:val="fr-FR"/>
              </w:rPr>
              <w:t>ie</w:t>
            </w:r>
            <w:r w:rsidRPr="00491137">
              <w:rPr>
                <w:color w:val="000000" w:themeColor="text1"/>
                <w:sz w:val="20"/>
                <w:szCs w:val="20"/>
                <w:lang w:val="fr-FR"/>
              </w:rPr>
              <w:t xml:space="preserve">nt mis en gras dans </w:t>
            </w:r>
            <w:r w:rsidR="00204B31">
              <w:rPr>
                <w:color w:val="000000" w:themeColor="text1"/>
                <w:sz w:val="20"/>
                <w:szCs w:val="20"/>
                <w:lang w:val="fr-FR"/>
              </w:rPr>
              <w:t>la version</w:t>
            </w:r>
            <w:r w:rsidRPr="00491137">
              <w:rPr>
                <w:color w:val="000000" w:themeColor="text1"/>
                <w:sz w:val="20"/>
                <w:szCs w:val="20"/>
                <w:lang w:val="fr-FR"/>
              </w:rPr>
              <w:t xml:space="preserve"> publiée, veuillez </w:t>
            </w:r>
            <w:r w:rsidR="00B113F2">
              <w:rPr>
                <w:color w:val="000000" w:themeColor="text1"/>
                <w:sz w:val="20"/>
                <w:szCs w:val="20"/>
                <w:lang w:val="fr-FR"/>
              </w:rPr>
              <w:t>insérer un astérisque</w:t>
            </w:r>
            <w:r w:rsidR="008A6344" w:rsidRPr="00491137">
              <w:rPr>
                <w:color w:val="000000" w:themeColor="text1"/>
                <w:sz w:val="20"/>
                <w:szCs w:val="20"/>
                <w:lang w:val="fr-FR"/>
              </w:rPr>
              <w:t xml:space="preserve"> « *</w:t>
            </w:r>
            <w:r w:rsidRPr="00491137">
              <w:rPr>
                <w:color w:val="000000" w:themeColor="text1"/>
                <w:sz w:val="20"/>
                <w:szCs w:val="20"/>
                <w:lang w:val="fr-FR"/>
              </w:rPr>
              <w:t xml:space="preserve">» </w:t>
            </w:r>
            <w:r w:rsidR="00B113F2">
              <w:rPr>
                <w:color w:val="000000" w:themeColor="text1"/>
                <w:sz w:val="20"/>
                <w:szCs w:val="20"/>
                <w:lang w:val="fr-FR"/>
              </w:rPr>
              <w:t xml:space="preserve">au début et à la fin du sous-titre afin </w:t>
            </w:r>
            <w:r w:rsidR="00B113F2" w:rsidRPr="00B113F2">
              <w:rPr>
                <w:color w:val="000000" w:themeColor="text1"/>
                <w:sz w:val="20"/>
                <w:szCs w:val="20"/>
                <w:lang w:val="fr-FR"/>
              </w:rPr>
              <w:t>que la plateforme</w:t>
            </w:r>
            <w:r w:rsidR="00B113F2">
              <w:rPr>
                <w:color w:val="000000" w:themeColor="text1"/>
                <w:sz w:val="20"/>
                <w:szCs w:val="20"/>
                <w:lang w:val="fr-FR"/>
              </w:rPr>
              <w:t xml:space="preserve"> de soumission</w:t>
            </w:r>
            <w:r w:rsidR="00B113F2" w:rsidRPr="00B113F2">
              <w:rPr>
                <w:color w:val="000000" w:themeColor="text1"/>
                <w:sz w:val="20"/>
                <w:szCs w:val="20"/>
                <w:lang w:val="fr-FR"/>
              </w:rPr>
              <w:t xml:space="preserve"> reconnaisse le texte </w:t>
            </w:r>
            <w:r w:rsidR="00B113F2">
              <w:rPr>
                <w:color w:val="000000" w:themeColor="text1"/>
                <w:sz w:val="20"/>
                <w:szCs w:val="20"/>
                <w:lang w:val="fr-FR"/>
              </w:rPr>
              <w:t>en tant que tel</w:t>
            </w:r>
            <w:bookmarkEnd w:id="1"/>
            <w:r w:rsidR="00B113F2">
              <w:rPr>
                <w:color w:val="000000" w:themeColor="text1"/>
                <w:sz w:val="20"/>
                <w:szCs w:val="20"/>
                <w:lang w:val="fr-FR"/>
              </w:rPr>
              <w:t xml:space="preserve"> </w:t>
            </w:r>
            <w:r w:rsidRPr="00491137">
              <w:rPr>
                <w:color w:val="000000" w:themeColor="text1"/>
                <w:sz w:val="20"/>
                <w:szCs w:val="20"/>
                <w:lang w:val="fr-FR"/>
              </w:rPr>
              <w:t>(voir page</w:t>
            </w:r>
            <w:r w:rsidR="0076430B">
              <w:rPr>
                <w:color w:val="000000" w:themeColor="text1"/>
                <w:sz w:val="20"/>
                <w:szCs w:val="20"/>
                <w:lang w:val="fr-FR"/>
              </w:rPr>
              <w:t>s</w:t>
            </w:r>
            <w:r w:rsidRPr="00491137">
              <w:rPr>
                <w:color w:val="000000" w:themeColor="text1"/>
                <w:sz w:val="20"/>
                <w:szCs w:val="20"/>
                <w:lang w:val="fr-FR"/>
              </w:rPr>
              <w:t xml:space="preserve"> </w:t>
            </w:r>
            <w:r w:rsidR="008A6344">
              <w:rPr>
                <w:color w:val="000000" w:themeColor="text1"/>
                <w:sz w:val="20"/>
                <w:szCs w:val="20"/>
                <w:lang w:val="fr-FR"/>
              </w:rPr>
              <w:t xml:space="preserve">7 et </w:t>
            </w:r>
            <w:r w:rsidRPr="00491137">
              <w:rPr>
                <w:color w:val="000000" w:themeColor="text1"/>
                <w:sz w:val="20"/>
                <w:szCs w:val="20"/>
                <w:lang w:val="fr-FR"/>
              </w:rPr>
              <w:t>8 pour plus de détails).</w:t>
            </w:r>
          </w:p>
          <w:p w14:paraId="1A10C5F8" w14:textId="77777777" w:rsidR="003E4C3F" w:rsidRPr="001755D7" w:rsidRDefault="003E4C3F" w:rsidP="00155C3D">
            <w:pPr>
              <w:rPr>
                <w:sz w:val="20"/>
                <w:szCs w:val="20"/>
                <w:lang w:val="fr-FR"/>
              </w:rPr>
            </w:pPr>
          </w:p>
          <w:p w14:paraId="10877624" w14:textId="77777777" w:rsidR="003E4C3F" w:rsidRPr="003E4C3F" w:rsidRDefault="003E4C3F" w:rsidP="004241B7">
            <w:pPr>
              <w:rPr>
                <w:color w:val="000000" w:themeColor="text1"/>
                <w:lang w:val="fr-FR"/>
              </w:rPr>
            </w:pPr>
            <w:r w:rsidRPr="001755D7">
              <w:rPr>
                <w:sz w:val="20"/>
                <w:szCs w:val="20"/>
                <w:lang w:val="fr-FR"/>
              </w:rPr>
              <w:t>Pour toute question</w:t>
            </w:r>
            <w:r w:rsidR="00183311" w:rsidRPr="001755D7">
              <w:rPr>
                <w:sz w:val="20"/>
                <w:szCs w:val="20"/>
                <w:lang w:val="fr-FR"/>
              </w:rPr>
              <w:t xml:space="preserve"> ou </w:t>
            </w:r>
            <w:r w:rsidR="004241B7" w:rsidRPr="001755D7">
              <w:rPr>
                <w:sz w:val="20"/>
                <w:szCs w:val="20"/>
                <w:lang w:val="fr-FR"/>
              </w:rPr>
              <w:t>clarifications</w:t>
            </w:r>
            <w:r w:rsidRPr="001755D7">
              <w:rPr>
                <w:sz w:val="20"/>
                <w:szCs w:val="20"/>
                <w:lang w:val="fr-FR"/>
              </w:rPr>
              <w:t xml:space="preserve">, veuillez contacter l'équipe de la société civile de la Division du Conseil des droits de l'homme et des mécanismes de traités du HCDH à l'adresse suivante : </w:t>
            </w:r>
            <w:hyperlink r:id="rId12" w:history="1">
              <w:r w:rsidRPr="001755D7">
                <w:rPr>
                  <w:rStyle w:val="Hyperlink"/>
                  <w:sz w:val="20"/>
                  <w:szCs w:val="20"/>
                  <w:lang w:val="fr-FR"/>
                </w:rPr>
                <w:t>OHCHR-hrcngo@un.org</w:t>
              </w:r>
            </w:hyperlink>
            <w:r w:rsidRPr="001755D7">
              <w:rPr>
                <w:sz w:val="20"/>
                <w:szCs w:val="20"/>
                <w:lang w:val="fr-FR"/>
              </w:rPr>
              <w:t xml:space="preserve">. </w:t>
            </w:r>
          </w:p>
        </w:tc>
      </w:tr>
    </w:tbl>
    <w:p w14:paraId="2781EE77" w14:textId="0D5B1DA2" w:rsidR="003E4C3F" w:rsidRDefault="003E4C3F" w:rsidP="00155C3D">
      <w:pPr>
        <w:autoSpaceDE w:val="0"/>
        <w:autoSpaceDN w:val="0"/>
        <w:adjustRightInd w:val="0"/>
        <w:spacing w:after="0" w:line="240" w:lineRule="auto"/>
        <w:rPr>
          <w:rFonts w:cstheme="minorHAnsi"/>
          <w:b/>
          <w:color w:val="000000"/>
          <w:highlight w:val="green"/>
          <w:lang w:val="fr-FR"/>
        </w:rPr>
      </w:pPr>
    </w:p>
    <w:p w14:paraId="7B8C8D07" w14:textId="4FA2E2CD" w:rsidR="001755D7" w:rsidRDefault="001755D7" w:rsidP="00155C3D">
      <w:pPr>
        <w:autoSpaceDE w:val="0"/>
        <w:autoSpaceDN w:val="0"/>
        <w:adjustRightInd w:val="0"/>
        <w:spacing w:after="0" w:line="240" w:lineRule="auto"/>
        <w:rPr>
          <w:rFonts w:cstheme="minorHAnsi"/>
          <w:b/>
          <w:color w:val="000000"/>
          <w:highlight w:val="green"/>
          <w:lang w:val="fr-FR"/>
        </w:rPr>
      </w:pPr>
    </w:p>
    <w:p w14:paraId="36E3A08C" w14:textId="77777777" w:rsidR="001755D7" w:rsidRPr="00991EB7" w:rsidRDefault="001755D7" w:rsidP="00155C3D">
      <w:pPr>
        <w:autoSpaceDE w:val="0"/>
        <w:autoSpaceDN w:val="0"/>
        <w:adjustRightInd w:val="0"/>
        <w:spacing w:after="0" w:line="240" w:lineRule="auto"/>
        <w:rPr>
          <w:rFonts w:cstheme="minorHAnsi"/>
          <w:b/>
          <w:color w:val="000000"/>
          <w:highlight w:val="green"/>
          <w:lang w:val="fr-FR"/>
        </w:rPr>
      </w:pPr>
    </w:p>
    <w:p w14:paraId="76417F21" w14:textId="68B59D7E" w:rsidR="00FF1DF5" w:rsidRPr="00991EB7" w:rsidRDefault="00FF1DF5" w:rsidP="003D50BF">
      <w:pPr>
        <w:autoSpaceDE w:val="0"/>
        <w:autoSpaceDN w:val="0"/>
        <w:adjustRightInd w:val="0"/>
        <w:spacing w:after="0" w:line="240" w:lineRule="auto"/>
        <w:rPr>
          <w:rFonts w:ascii="TT1E6o00" w:hAnsi="TT1E6o00" w:cs="TT1E6o00"/>
          <w:lang w:val="fr-FR"/>
        </w:rPr>
      </w:pPr>
    </w:p>
    <w:sectPr w:rsidR="00FF1DF5" w:rsidRPr="00991EB7" w:rsidSect="00E718E3">
      <w:footerReference w:type="defaul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BC5C" w14:textId="77777777" w:rsidR="00E718E3" w:rsidRDefault="00E718E3">
      <w:pPr>
        <w:spacing w:after="0" w:line="240" w:lineRule="auto"/>
      </w:pPr>
      <w:r>
        <w:separator/>
      </w:r>
    </w:p>
  </w:endnote>
  <w:endnote w:type="continuationSeparator" w:id="0">
    <w:p w14:paraId="0DDBE7FA" w14:textId="77777777" w:rsidR="00E718E3" w:rsidRDefault="00E7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E6o00">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371281"/>
      <w:docPartObj>
        <w:docPartGallery w:val="Page Numbers (Bottom of Page)"/>
        <w:docPartUnique/>
      </w:docPartObj>
    </w:sdtPr>
    <w:sdtEndPr>
      <w:rPr>
        <w:noProof/>
      </w:rPr>
    </w:sdtEndPr>
    <w:sdtContent>
      <w:p w14:paraId="40FAA2E1" w14:textId="3BE2D5B3" w:rsidR="00000000" w:rsidRDefault="00E6539C">
        <w:pPr>
          <w:pStyle w:val="Footer"/>
          <w:jc w:val="center"/>
        </w:pPr>
        <w:r>
          <w:fldChar w:fldCharType="begin"/>
        </w:r>
        <w:r>
          <w:instrText xml:space="preserve"> PAGE   \* MERGEFORMAT </w:instrText>
        </w:r>
        <w:r>
          <w:fldChar w:fldCharType="separate"/>
        </w:r>
        <w:r w:rsidR="00647156">
          <w:rPr>
            <w:noProof/>
          </w:rPr>
          <w:t>8</w:t>
        </w:r>
        <w:r>
          <w:rPr>
            <w:noProof/>
          </w:rPr>
          <w:fldChar w:fldCharType="end"/>
        </w:r>
      </w:p>
    </w:sdtContent>
  </w:sdt>
  <w:p w14:paraId="6A4771C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7274F" w14:textId="77777777" w:rsidR="00E718E3" w:rsidRDefault="00E718E3">
      <w:pPr>
        <w:spacing w:after="0" w:line="240" w:lineRule="auto"/>
      </w:pPr>
      <w:r>
        <w:separator/>
      </w:r>
    </w:p>
  </w:footnote>
  <w:footnote w:type="continuationSeparator" w:id="0">
    <w:p w14:paraId="7706E030" w14:textId="77777777" w:rsidR="00E718E3" w:rsidRDefault="00E718E3">
      <w:pPr>
        <w:spacing w:after="0" w:line="240" w:lineRule="auto"/>
      </w:pPr>
      <w:r>
        <w:continuationSeparator/>
      </w:r>
    </w:p>
  </w:footnote>
  <w:footnote w:id="1">
    <w:p w14:paraId="6257F652" w14:textId="6C2C46E4" w:rsidR="001E202D" w:rsidRPr="001755D7" w:rsidRDefault="001E202D" w:rsidP="001E202D">
      <w:pPr>
        <w:pStyle w:val="FootnoteText"/>
        <w:rPr>
          <w:sz w:val="16"/>
          <w:szCs w:val="16"/>
          <w:lang w:val="fr-FR"/>
        </w:rPr>
      </w:pPr>
      <w:r w:rsidRPr="001755D7">
        <w:rPr>
          <w:rStyle w:val="FootnoteReference"/>
          <w:sz w:val="16"/>
          <w:szCs w:val="16"/>
        </w:rPr>
        <w:footnoteRef/>
      </w:r>
      <w:r w:rsidRPr="001755D7">
        <w:rPr>
          <w:sz w:val="16"/>
          <w:szCs w:val="16"/>
          <w:lang w:val="fr-FR"/>
        </w:rPr>
        <w:t xml:space="preserve"> Décision</w:t>
      </w:r>
      <w:r w:rsidR="00E75061">
        <w:rPr>
          <w:sz w:val="16"/>
          <w:szCs w:val="16"/>
          <w:lang w:val="fr-FR"/>
        </w:rPr>
        <w:t>s</w:t>
      </w:r>
      <w:r w:rsidRPr="001755D7">
        <w:rPr>
          <w:sz w:val="16"/>
          <w:szCs w:val="16"/>
          <w:lang w:val="fr-FR"/>
        </w:rPr>
        <w:t xml:space="preserve"> du Président du CDH lors de la 1ère réunion de la 50ème session du 13 juin 2022</w:t>
      </w:r>
      <w:r w:rsidR="008A0433">
        <w:rPr>
          <w:sz w:val="16"/>
          <w:szCs w:val="16"/>
          <w:lang w:val="fr-FR"/>
        </w:rPr>
        <w:t xml:space="preserve"> et </w:t>
      </w:r>
      <w:r w:rsidR="008A0433" w:rsidRPr="001755D7">
        <w:rPr>
          <w:sz w:val="16"/>
          <w:szCs w:val="16"/>
          <w:lang w:val="fr-FR"/>
        </w:rPr>
        <w:t>de la 32ème réunion de la 48ème session du 1er octobre 2021</w:t>
      </w:r>
      <w:r w:rsidR="008A0433">
        <w:rPr>
          <w:sz w:val="16"/>
          <w:szCs w:val="16"/>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B5674"/>
    <w:multiLevelType w:val="hybridMultilevel"/>
    <w:tmpl w:val="EEDAC55C"/>
    <w:lvl w:ilvl="0" w:tplc="3CDAD2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D7546"/>
    <w:multiLevelType w:val="hybridMultilevel"/>
    <w:tmpl w:val="8D08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6010E"/>
    <w:multiLevelType w:val="hybridMultilevel"/>
    <w:tmpl w:val="A50079BE"/>
    <w:lvl w:ilvl="0" w:tplc="3CDAD2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C1D23"/>
    <w:multiLevelType w:val="hybridMultilevel"/>
    <w:tmpl w:val="95EE7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55EB7"/>
    <w:multiLevelType w:val="hybridMultilevel"/>
    <w:tmpl w:val="D53629F0"/>
    <w:lvl w:ilvl="0" w:tplc="3CDAD2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446FB"/>
    <w:multiLevelType w:val="hybridMultilevel"/>
    <w:tmpl w:val="9BE2C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093069"/>
    <w:multiLevelType w:val="hybridMultilevel"/>
    <w:tmpl w:val="B83EB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3789781">
    <w:abstractNumId w:val="1"/>
  </w:num>
  <w:num w:numId="2" w16cid:durableId="294140078">
    <w:abstractNumId w:val="2"/>
  </w:num>
  <w:num w:numId="3" w16cid:durableId="507984300">
    <w:abstractNumId w:val="4"/>
  </w:num>
  <w:num w:numId="4" w16cid:durableId="1305696427">
    <w:abstractNumId w:val="0"/>
  </w:num>
  <w:num w:numId="5" w16cid:durableId="498349753">
    <w:abstractNumId w:val="6"/>
  </w:num>
  <w:num w:numId="6" w16cid:durableId="223028567">
    <w:abstractNumId w:val="5"/>
  </w:num>
  <w:num w:numId="7" w16cid:durableId="74156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0"/>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3D"/>
    <w:rsid w:val="00011D63"/>
    <w:rsid w:val="0002352E"/>
    <w:rsid w:val="0005355A"/>
    <w:rsid w:val="000D7D88"/>
    <w:rsid w:val="00100B4D"/>
    <w:rsid w:val="00102168"/>
    <w:rsid w:val="00155C3D"/>
    <w:rsid w:val="0015656D"/>
    <w:rsid w:val="001755D7"/>
    <w:rsid w:val="00183311"/>
    <w:rsid w:val="00185254"/>
    <w:rsid w:val="00194BA2"/>
    <w:rsid w:val="001E0D83"/>
    <w:rsid w:val="001E202D"/>
    <w:rsid w:val="001E5204"/>
    <w:rsid w:val="00204B31"/>
    <w:rsid w:val="00273E0B"/>
    <w:rsid w:val="00293238"/>
    <w:rsid w:val="00306A35"/>
    <w:rsid w:val="00345C12"/>
    <w:rsid w:val="00350278"/>
    <w:rsid w:val="00363056"/>
    <w:rsid w:val="003666AE"/>
    <w:rsid w:val="00375C76"/>
    <w:rsid w:val="003B4995"/>
    <w:rsid w:val="003D4B3A"/>
    <w:rsid w:val="003D50BF"/>
    <w:rsid w:val="003E1AD2"/>
    <w:rsid w:val="003E4C3F"/>
    <w:rsid w:val="00403CE8"/>
    <w:rsid w:val="00423799"/>
    <w:rsid w:val="004241B7"/>
    <w:rsid w:val="00430E76"/>
    <w:rsid w:val="004415FD"/>
    <w:rsid w:val="00442CC9"/>
    <w:rsid w:val="00446732"/>
    <w:rsid w:val="004521BF"/>
    <w:rsid w:val="00467C5C"/>
    <w:rsid w:val="00491137"/>
    <w:rsid w:val="004A1091"/>
    <w:rsid w:val="004D3A75"/>
    <w:rsid w:val="004F408E"/>
    <w:rsid w:val="004F6FE2"/>
    <w:rsid w:val="005005A9"/>
    <w:rsid w:val="00540010"/>
    <w:rsid w:val="0054543E"/>
    <w:rsid w:val="005551C0"/>
    <w:rsid w:val="00563042"/>
    <w:rsid w:val="005B2A51"/>
    <w:rsid w:val="005F037C"/>
    <w:rsid w:val="005F2875"/>
    <w:rsid w:val="00647156"/>
    <w:rsid w:val="00651086"/>
    <w:rsid w:val="006716AB"/>
    <w:rsid w:val="0067242E"/>
    <w:rsid w:val="00687CBD"/>
    <w:rsid w:val="0069491A"/>
    <w:rsid w:val="006C7D3E"/>
    <w:rsid w:val="006D2602"/>
    <w:rsid w:val="006F282C"/>
    <w:rsid w:val="006F4862"/>
    <w:rsid w:val="00707D0E"/>
    <w:rsid w:val="00723CC6"/>
    <w:rsid w:val="007254C5"/>
    <w:rsid w:val="007267C2"/>
    <w:rsid w:val="00740227"/>
    <w:rsid w:val="00755785"/>
    <w:rsid w:val="0076430B"/>
    <w:rsid w:val="0077217B"/>
    <w:rsid w:val="00785144"/>
    <w:rsid w:val="007934DC"/>
    <w:rsid w:val="007A1A6E"/>
    <w:rsid w:val="007D0EC1"/>
    <w:rsid w:val="00826877"/>
    <w:rsid w:val="00854AFC"/>
    <w:rsid w:val="008746FD"/>
    <w:rsid w:val="00876F22"/>
    <w:rsid w:val="00880155"/>
    <w:rsid w:val="0089610C"/>
    <w:rsid w:val="008A0433"/>
    <w:rsid w:val="008A4F93"/>
    <w:rsid w:val="008A6174"/>
    <w:rsid w:val="008A6344"/>
    <w:rsid w:val="008B3782"/>
    <w:rsid w:val="008C33F9"/>
    <w:rsid w:val="008D205D"/>
    <w:rsid w:val="008E3348"/>
    <w:rsid w:val="0090508B"/>
    <w:rsid w:val="00920860"/>
    <w:rsid w:val="00920C72"/>
    <w:rsid w:val="00924427"/>
    <w:rsid w:val="00925288"/>
    <w:rsid w:val="009324BF"/>
    <w:rsid w:val="00947C93"/>
    <w:rsid w:val="00951929"/>
    <w:rsid w:val="00967929"/>
    <w:rsid w:val="00991EB7"/>
    <w:rsid w:val="009A5004"/>
    <w:rsid w:val="009B7510"/>
    <w:rsid w:val="009E16C3"/>
    <w:rsid w:val="00A2729D"/>
    <w:rsid w:val="00A301C6"/>
    <w:rsid w:val="00A67181"/>
    <w:rsid w:val="00AD0B6D"/>
    <w:rsid w:val="00AF3D9B"/>
    <w:rsid w:val="00B113F2"/>
    <w:rsid w:val="00B25412"/>
    <w:rsid w:val="00B52542"/>
    <w:rsid w:val="00B74859"/>
    <w:rsid w:val="00B75807"/>
    <w:rsid w:val="00B9101D"/>
    <w:rsid w:val="00BD5BE9"/>
    <w:rsid w:val="00BE2ED2"/>
    <w:rsid w:val="00BF4094"/>
    <w:rsid w:val="00C12F03"/>
    <w:rsid w:val="00C3025F"/>
    <w:rsid w:val="00C3196E"/>
    <w:rsid w:val="00C33451"/>
    <w:rsid w:val="00C41B8B"/>
    <w:rsid w:val="00C45A78"/>
    <w:rsid w:val="00C53C66"/>
    <w:rsid w:val="00C65CA0"/>
    <w:rsid w:val="00C71803"/>
    <w:rsid w:val="00C74309"/>
    <w:rsid w:val="00C819A6"/>
    <w:rsid w:val="00CA61BB"/>
    <w:rsid w:val="00CE1EB2"/>
    <w:rsid w:val="00D17AD6"/>
    <w:rsid w:val="00D2492F"/>
    <w:rsid w:val="00D26E16"/>
    <w:rsid w:val="00D62109"/>
    <w:rsid w:val="00D92C0D"/>
    <w:rsid w:val="00DA1AC0"/>
    <w:rsid w:val="00DB654F"/>
    <w:rsid w:val="00DE5147"/>
    <w:rsid w:val="00DE654D"/>
    <w:rsid w:val="00DF680B"/>
    <w:rsid w:val="00E165FD"/>
    <w:rsid w:val="00E35606"/>
    <w:rsid w:val="00E6539C"/>
    <w:rsid w:val="00E718E3"/>
    <w:rsid w:val="00E75061"/>
    <w:rsid w:val="00E76D16"/>
    <w:rsid w:val="00EE0B9E"/>
    <w:rsid w:val="00F25AD1"/>
    <w:rsid w:val="00F71FC1"/>
    <w:rsid w:val="00F80162"/>
    <w:rsid w:val="00FC2AD9"/>
    <w:rsid w:val="00FD6642"/>
    <w:rsid w:val="00FF1D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0F44B"/>
  <w15:chartTrackingRefBased/>
  <w15:docId w15:val="{940E0DD3-3578-43CA-85D0-A3CD6DF4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C3D"/>
    <w:rPr>
      <w:color w:val="0563C1" w:themeColor="hyperlink"/>
      <w:u w:val="single"/>
    </w:rPr>
  </w:style>
  <w:style w:type="paragraph" w:styleId="Footer">
    <w:name w:val="footer"/>
    <w:basedOn w:val="Normal"/>
    <w:link w:val="FooterChar"/>
    <w:uiPriority w:val="99"/>
    <w:unhideWhenUsed/>
    <w:rsid w:val="00155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C3D"/>
  </w:style>
  <w:style w:type="paragraph" w:styleId="ListParagraph">
    <w:name w:val="List Paragraph"/>
    <w:basedOn w:val="Normal"/>
    <w:uiPriority w:val="34"/>
    <w:qFormat/>
    <w:rsid w:val="00363056"/>
    <w:pPr>
      <w:ind w:left="720"/>
      <w:contextualSpacing/>
    </w:pPr>
  </w:style>
  <w:style w:type="character" w:styleId="FollowedHyperlink">
    <w:name w:val="FollowedHyperlink"/>
    <w:basedOn w:val="DefaultParagraphFont"/>
    <w:uiPriority w:val="99"/>
    <w:semiHidden/>
    <w:unhideWhenUsed/>
    <w:rsid w:val="007934DC"/>
    <w:rPr>
      <w:color w:val="954F72" w:themeColor="followedHyperlink"/>
      <w:u w:val="single"/>
    </w:rPr>
  </w:style>
  <w:style w:type="paragraph" w:styleId="BalloonText">
    <w:name w:val="Balloon Text"/>
    <w:basedOn w:val="Normal"/>
    <w:link w:val="BalloonTextChar"/>
    <w:uiPriority w:val="99"/>
    <w:semiHidden/>
    <w:unhideWhenUsed/>
    <w:rsid w:val="00672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E"/>
    <w:rPr>
      <w:rFonts w:ascii="Segoe UI" w:hAnsi="Segoe UI" w:cs="Segoe UI"/>
      <w:sz w:val="18"/>
      <w:szCs w:val="18"/>
    </w:rPr>
  </w:style>
  <w:style w:type="table" w:styleId="TableGrid">
    <w:name w:val="Table Grid"/>
    <w:basedOn w:val="TableNormal"/>
    <w:uiPriority w:val="39"/>
    <w:rsid w:val="0092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0155"/>
    <w:rPr>
      <w:sz w:val="16"/>
      <w:szCs w:val="16"/>
    </w:rPr>
  </w:style>
  <w:style w:type="paragraph" w:styleId="CommentText">
    <w:name w:val="annotation text"/>
    <w:basedOn w:val="Normal"/>
    <w:link w:val="CommentTextChar"/>
    <w:uiPriority w:val="99"/>
    <w:unhideWhenUsed/>
    <w:rsid w:val="00880155"/>
    <w:pPr>
      <w:spacing w:line="240" w:lineRule="auto"/>
    </w:pPr>
    <w:rPr>
      <w:sz w:val="20"/>
      <w:szCs w:val="20"/>
    </w:rPr>
  </w:style>
  <w:style w:type="character" w:customStyle="1" w:styleId="CommentTextChar">
    <w:name w:val="Comment Text Char"/>
    <w:basedOn w:val="DefaultParagraphFont"/>
    <w:link w:val="CommentText"/>
    <w:uiPriority w:val="99"/>
    <w:rsid w:val="00880155"/>
    <w:rPr>
      <w:sz w:val="20"/>
      <w:szCs w:val="20"/>
    </w:rPr>
  </w:style>
  <w:style w:type="paragraph" w:styleId="CommentSubject">
    <w:name w:val="annotation subject"/>
    <w:basedOn w:val="CommentText"/>
    <w:next w:val="CommentText"/>
    <w:link w:val="CommentSubjectChar"/>
    <w:uiPriority w:val="99"/>
    <w:semiHidden/>
    <w:unhideWhenUsed/>
    <w:rsid w:val="00880155"/>
    <w:rPr>
      <w:b/>
      <w:bCs/>
    </w:rPr>
  </w:style>
  <w:style w:type="character" w:customStyle="1" w:styleId="CommentSubjectChar">
    <w:name w:val="Comment Subject Char"/>
    <w:basedOn w:val="CommentTextChar"/>
    <w:link w:val="CommentSubject"/>
    <w:uiPriority w:val="99"/>
    <w:semiHidden/>
    <w:rsid w:val="00880155"/>
    <w:rPr>
      <w:b/>
      <w:bCs/>
      <w:sz w:val="20"/>
      <w:szCs w:val="20"/>
    </w:rPr>
  </w:style>
  <w:style w:type="paragraph" w:styleId="FootnoteText">
    <w:name w:val="footnote text"/>
    <w:basedOn w:val="Normal"/>
    <w:link w:val="FootnoteTextChar"/>
    <w:uiPriority w:val="99"/>
    <w:semiHidden/>
    <w:unhideWhenUsed/>
    <w:rsid w:val="001833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311"/>
    <w:rPr>
      <w:sz w:val="20"/>
      <w:szCs w:val="20"/>
    </w:rPr>
  </w:style>
  <w:style w:type="character" w:styleId="FootnoteReference">
    <w:name w:val="footnote reference"/>
    <w:aliases w:val="4_G"/>
    <w:basedOn w:val="DefaultParagraphFont"/>
    <w:uiPriority w:val="99"/>
    <w:unhideWhenUsed/>
    <w:rsid w:val="00183311"/>
    <w:rPr>
      <w:vertAlign w:val="superscript"/>
    </w:rPr>
  </w:style>
  <w:style w:type="paragraph" w:styleId="Revision">
    <w:name w:val="Revision"/>
    <w:hidden/>
    <w:uiPriority w:val="99"/>
    <w:semiHidden/>
    <w:rsid w:val="00442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15670">
      <w:bodyDiv w:val="1"/>
      <w:marLeft w:val="0"/>
      <w:marRight w:val="0"/>
      <w:marTop w:val="0"/>
      <w:marBottom w:val="0"/>
      <w:divBdr>
        <w:top w:val="none" w:sz="0" w:space="0" w:color="auto"/>
        <w:left w:val="none" w:sz="0" w:space="0" w:color="auto"/>
        <w:bottom w:val="none" w:sz="0" w:space="0" w:color="auto"/>
        <w:right w:val="none" w:sz="0" w:space="0" w:color="auto"/>
      </w:divBdr>
    </w:div>
    <w:div w:id="18800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hrcngo@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term.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4475a1-6c54-4015-83e8-a6831e8ab09f" xsi:nil="true"/>
    <lcf76f155ced4ddcb4097134ff3c332f xmlns="2c6c3505-848f-48b5-8d8b-5b73e20a2c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14C6C7857CA47A56DE906290F1815" ma:contentTypeVersion="15" ma:contentTypeDescription="Create a new document." ma:contentTypeScope="" ma:versionID="580338d40767aa368053a5fd4ea0c142">
  <xsd:schema xmlns:xsd="http://www.w3.org/2001/XMLSchema" xmlns:xs="http://www.w3.org/2001/XMLSchema" xmlns:p="http://schemas.microsoft.com/office/2006/metadata/properties" xmlns:ns2="2c6c3505-848f-48b5-8d8b-5b73e20a2c0a" xmlns:ns3="304475a1-6c54-4015-83e8-a6831e8ab09f" targetNamespace="http://schemas.microsoft.com/office/2006/metadata/properties" ma:root="true" ma:fieldsID="4f48ebadce8b8948bf33de700c9a387f" ns2:_="" ns3:_="">
    <xsd:import namespace="2c6c3505-848f-48b5-8d8b-5b73e20a2c0a"/>
    <xsd:import namespace="304475a1-6c54-4015-83e8-a6831e8ab09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3505-848f-48b5-8d8b-5b73e20a2c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baefea-8b4b-4227-85c6-47e5fc82cc79}"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EFDE-F453-403E-B7FF-B4B701575C64}">
  <ds:schemaRefs>
    <ds:schemaRef ds:uri="http://schemas.microsoft.com/office/2006/metadata/properties"/>
    <ds:schemaRef ds:uri="http://schemas.microsoft.com/office/infopath/2007/PartnerControls"/>
    <ds:schemaRef ds:uri="304475a1-6c54-4015-83e8-a6831e8ab09f"/>
    <ds:schemaRef ds:uri="2c6c3505-848f-48b5-8d8b-5b73e20a2c0a"/>
  </ds:schemaRefs>
</ds:datastoreItem>
</file>

<file path=customXml/itemProps2.xml><?xml version="1.0" encoding="utf-8"?>
<ds:datastoreItem xmlns:ds="http://schemas.openxmlformats.org/officeDocument/2006/customXml" ds:itemID="{1C5236A7-DD33-470C-BC7F-A849099162C4}">
  <ds:schemaRefs>
    <ds:schemaRef ds:uri="http://schemas.microsoft.com/sharepoint/v3/contenttype/forms"/>
  </ds:schemaRefs>
</ds:datastoreItem>
</file>

<file path=customXml/itemProps3.xml><?xml version="1.0" encoding="utf-8"?>
<ds:datastoreItem xmlns:ds="http://schemas.openxmlformats.org/officeDocument/2006/customXml" ds:itemID="{5912CDEA-901F-4149-9924-6857A2664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c3505-848f-48b5-8d8b-5b73e20a2c0a"/>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904B4-B058-4097-8FE3-9EE71613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731</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TABIRTA Irina</dc:creator>
  <cp:keywords/>
  <dc:description/>
  <cp:lastModifiedBy>Vaibhavi SHARMA PATHAK</cp:lastModifiedBy>
  <cp:revision>11</cp:revision>
  <dcterms:created xsi:type="dcterms:W3CDTF">2024-01-25T11:34:00Z</dcterms:created>
  <dcterms:modified xsi:type="dcterms:W3CDTF">2024-04-29T11:49:00Z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GrammarlyDocumentId">
    <vt:lpwstr>10d8a9d0e1a82fab46d8f455f172e57c9ba632b0941b966f471134dd39c558fb</vt:lpwstr>
  </property>
  <property fmtid="{D5CDD505-2E9C-101B-9397-08002B2CF9AE}" pid="4" name="MediaServiceImageTags">
    <vt:lpwstr/>
  </property>
</Properties>
</file>