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1653" w14:textId="77777777" w:rsidR="000C0D3F" w:rsidRDefault="00937157" w:rsidP="00E307D1">
      <w:pPr>
        <w:pStyle w:val="HChG"/>
        <w:rPr>
          <w:lang w:val="fr-CH"/>
        </w:rPr>
      </w:pPr>
      <w:r w:rsidRPr="004A1AF3">
        <w:tab/>
      </w:r>
      <w:r w:rsidRPr="000C0D3F">
        <w:rPr>
          <w:lang w:val="fr-CH"/>
        </w:rPr>
        <w:t>Annex</w:t>
      </w:r>
    </w:p>
    <w:p w14:paraId="73EE1C5B" w14:textId="27FE38C8" w:rsidR="00937157" w:rsidRPr="000C0D3F" w:rsidRDefault="000C0D3F" w:rsidP="00E307D1">
      <w:pPr>
        <w:pStyle w:val="HChG"/>
        <w:rPr>
          <w:lang w:val="fr-CH"/>
        </w:rPr>
      </w:pPr>
      <w:r>
        <w:rPr>
          <w:lang w:val="fr-CH"/>
        </w:rPr>
        <w:tab/>
      </w:r>
      <w:r w:rsidR="00E307D1" w:rsidRPr="000C0D3F">
        <w:rPr>
          <w:lang w:val="fr-CH"/>
        </w:rPr>
        <w:tab/>
        <w:t>Curricula vitae</w:t>
      </w:r>
      <w:r w:rsidR="00937157" w:rsidRPr="000C0D3F">
        <w:rPr>
          <w:b w:val="0"/>
          <w:bCs/>
          <w:sz w:val="20"/>
          <w:szCs w:val="14"/>
          <w:lang w:val="fr-CH"/>
        </w:rPr>
        <w:footnoteReference w:customMarkFollows="1" w:id="2"/>
        <w:t>*</w:t>
      </w:r>
    </w:p>
    <w:p w14:paraId="10C2BCFB" w14:textId="5BA024C5" w:rsidR="00937157" w:rsidRPr="000C0D3F" w:rsidRDefault="00937157" w:rsidP="00694BF6">
      <w:pPr>
        <w:pStyle w:val="H1G"/>
        <w:rPr>
          <w:lang w:val="fr-CH"/>
        </w:rPr>
      </w:pPr>
      <w:r w:rsidRPr="000C0D3F">
        <w:rPr>
          <w:lang w:val="fr-CH"/>
        </w:rPr>
        <w:tab/>
      </w:r>
      <w:r w:rsidRPr="000C0D3F">
        <w:rPr>
          <w:lang w:val="fr-CH"/>
        </w:rPr>
        <w:tab/>
        <w:t xml:space="preserve">Rabah </w:t>
      </w:r>
      <w:proofErr w:type="spellStart"/>
      <w:r w:rsidRPr="000C0D3F">
        <w:rPr>
          <w:lang w:val="fr-CH"/>
        </w:rPr>
        <w:t>Boudache</w:t>
      </w:r>
      <w:proofErr w:type="spellEnd"/>
      <w:r w:rsidRPr="000C0D3F">
        <w:rPr>
          <w:lang w:val="fr-CH"/>
        </w:rPr>
        <w:t xml:space="preserve"> (Algérie)</w:t>
      </w:r>
    </w:p>
    <w:p w14:paraId="19D8AEA5" w14:textId="77777777" w:rsidR="00937157" w:rsidRPr="004A1AF3" w:rsidRDefault="00937157" w:rsidP="00937157">
      <w:pPr>
        <w:pStyle w:val="SingleTxtG"/>
        <w:jc w:val="right"/>
      </w:pPr>
      <w:r w:rsidRPr="004A1AF3">
        <w:t>[Original: French]</w:t>
      </w:r>
    </w:p>
    <w:p w14:paraId="28B0B208" w14:textId="77777777" w:rsidR="00937157" w:rsidRPr="004A1AF3" w:rsidRDefault="00937157" w:rsidP="00937157">
      <w:pPr>
        <w:pStyle w:val="HChG"/>
      </w:pPr>
      <w:r w:rsidRPr="004A1AF3">
        <w:tab/>
        <w:t>I.</w:t>
      </w:r>
      <w:r w:rsidRPr="004A1AF3">
        <w:tab/>
      </w:r>
      <w:proofErr w:type="spellStart"/>
      <w:r w:rsidRPr="004A1AF3">
        <w:t>Fonction</w:t>
      </w:r>
      <w:proofErr w:type="spellEnd"/>
      <w:r w:rsidRPr="004A1AF3">
        <w:t xml:space="preserve"> </w:t>
      </w:r>
      <w:proofErr w:type="spellStart"/>
      <w:r w:rsidRPr="004A1AF3">
        <w:t>actuelle</w:t>
      </w:r>
      <w:proofErr w:type="spellEnd"/>
      <w:r w:rsidRPr="004A1AF3">
        <w:t xml:space="preserve"> </w:t>
      </w:r>
    </w:p>
    <w:p w14:paraId="1DAA9854" w14:textId="64F0F85A" w:rsidR="00937157" w:rsidRPr="007F7812" w:rsidRDefault="00937157" w:rsidP="00937157">
      <w:pPr>
        <w:pStyle w:val="SingleTxtG"/>
        <w:rPr>
          <w:lang w:val="fr-CH"/>
        </w:rPr>
      </w:pPr>
      <w:r w:rsidRPr="007F7812">
        <w:rPr>
          <w:lang w:val="fr-CH"/>
        </w:rPr>
        <w:t>Chargé d</w:t>
      </w:r>
      <w:r w:rsidR="00E97638">
        <w:rPr>
          <w:lang w:val="fr-CH"/>
        </w:rPr>
        <w:t>’</w:t>
      </w:r>
      <w:r w:rsidRPr="007F7812">
        <w:rPr>
          <w:lang w:val="fr-CH"/>
        </w:rPr>
        <w:t xml:space="preserve">études et de synthèse (conseiller) au cabinet du </w:t>
      </w:r>
      <w:proofErr w:type="gramStart"/>
      <w:r w:rsidRPr="007F7812">
        <w:rPr>
          <w:lang w:val="fr-CH"/>
        </w:rPr>
        <w:t>Ministre de la justice</w:t>
      </w:r>
      <w:proofErr w:type="gramEnd"/>
      <w:r w:rsidRPr="007F7812">
        <w:rPr>
          <w:lang w:val="fr-CH"/>
        </w:rPr>
        <w:t>.</w:t>
      </w:r>
    </w:p>
    <w:p w14:paraId="34A28391" w14:textId="77777777" w:rsidR="00937157" w:rsidRPr="003145AC" w:rsidRDefault="00937157" w:rsidP="00937157">
      <w:pPr>
        <w:pStyle w:val="HChG"/>
        <w:rPr>
          <w:lang w:val="fr-CH"/>
        </w:rPr>
      </w:pPr>
      <w:r w:rsidRPr="007F7812">
        <w:rPr>
          <w:lang w:val="fr-CH"/>
        </w:rPr>
        <w:tab/>
      </w:r>
      <w:r w:rsidRPr="003145AC">
        <w:rPr>
          <w:lang w:val="fr-CH"/>
        </w:rPr>
        <w:t>II.</w:t>
      </w:r>
      <w:r w:rsidRPr="003145AC">
        <w:rPr>
          <w:lang w:val="fr-CH"/>
        </w:rPr>
        <w:tab/>
        <w:t>Langues</w:t>
      </w:r>
    </w:p>
    <w:p w14:paraId="599E1C3A" w14:textId="6A3A49B0" w:rsidR="00937157" w:rsidRPr="003145AC" w:rsidRDefault="009D395B" w:rsidP="009D395B">
      <w:pPr>
        <w:pStyle w:val="Bullet1G"/>
        <w:numPr>
          <w:ilvl w:val="0"/>
          <w:numId w:val="0"/>
        </w:numPr>
        <w:tabs>
          <w:tab w:val="left" w:pos="1701"/>
        </w:tabs>
        <w:ind w:left="1701" w:hanging="170"/>
        <w:rPr>
          <w:lang w:val="fr-CH"/>
        </w:rPr>
      </w:pPr>
      <w:r w:rsidRPr="003145AC">
        <w:rPr>
          <w:lang w:val="fr-CH"/>
        </w:rPr>
        <w:t>•</w:t>
      </w:r>
      <w:r w:rsidRPr="003145AC">
        <w:rPr>
          <w:lang w:val="fr-CH"/>
        </w:rPr>
        <w:tab/>
      </w:r>
      <w:r w:rsidR="00937157" w:rsidRPr="003145AC">
        <w:rPr>
          <w:lang w:val="fr-CH"/>
        </w:rPr>
        <w:t>La langue arabe : Très bon</w:t>
      </w:r>
    </w:p>
    <w:p w14:paraId="21ADD302" w14:textId="18D97A6C" w:rsidR="00937157" w:rsidRPr="003145AC" w:rsidRDefault="009D395B" w:rsidP="009D395B">
      <w:pPr>
        <w:pStyle w:val="Bullet1G"/>
        <w:numPr>
          <w:ilvl w:val="0"/>
          <w:numId w:val="0"/>
        </w:numPr>
        <w:tabs>
          <w:tab w:val="left" w:pos="1701"/>
        </w:tabs>
        <w:ind w:left="1701" w:hanging="170"/>
        <w:rPr>
          <w:lang w:val="fr-CH"/>
        </w:rPr>
      </w:pPr>
      <w:r w:rsidRPr="003145AC">
        <w:rPr>
          <w:lang w:val="fr-CH"/>
        </w:rPr>
        <w:t>•</w:t>
      </w:r>
      <w:r w:rsidRPr="003145AC">
        <w:rPr>
          <w:lang w:val="fr-CH"/>
        </w:rPr>
        <w:tab/>
      </w:r>
      <w:r w:rsidR="00937157" w:rsidRPr="003145AC">
        <w:rPr>
          <w:lang w:val="fr-CH"/>
        </w:rPr>
        <w:t>La langue française : Très bon</w:t>
      </w:r>
    </w:p>
    <w:p w14:paraId="2484C9D2" w14:textId="18448CC7" w:rsidR="00937157" w:rsidRPr="007F7812" w:rsidRDefault="009D395B" w:rsidP="009D395B">
      <w:pPr>
        <w:pStyle w:val="Bullet1G"/>
        <w:numPr>
          <w:ilvl w:val="0"/>
          <w:numId w:val="0"/>
        </w:numPr>
        <w:tabs>
          <w:tab w:val="left" w:pos="1701"/>
        </w:tabs>
        <w:ind w:left="1701" w:hanging="170"/>
        <w:rPr>
          <w:lang w:val="fr-CH"/>
        </w:rPr>
      </w:pPr>
      <w:r w:rsidRPr="007F7812">
        <w:rPr>
          <w:lang w:val="fr-CH"/>
        </w:rPr>
        <w:t>•</w:t>
      </w:r>
      <w:r w:rsidRPr="007F7812">
        <w:rPr>
          <w:lang w:val="fr-CH"/>
        </w:rPr>
        <w:tab/>
      </w:r>
      <w:r w:rsidR="00937157" w:rsidRPr="007F7812">
        <w:rPr>
          <w:lang w:val="fr-CH"/>
        </w:rPr>
        <w:t>La langue anglaise : Niveau moyen</w:t>
      </w:r>
      <w:r w:rsidR="00937157" w:rsidRPr="004A1AF3">
        <w:rPr>
          <w:noProof/>
          <w:lang w:eastAsia="en-GB"/>
        </w:rPr>
        <w:drawing>
          <wp:inline distT="0" distB="0" distL="0" distR="0" wp14:anchorId="02BA692D" wp14:editId="446199F8">
            <wp:extent cx="21336" cy="30489"/>
            <wp:effectExtent l="0" t="0" r="0" b="0"/>
            <wp:docPr id="1081" name="Picture 1081"/>
            <wp:cNvGraphicFramePr/>
            <a:graphic xmlns:a="http://schemas.openxmlformats.org/drawingml/2006/main">
              <a:graphicData uri="http://schemas.openxmlformats.org/drawingml/2006/picture">
                <pic:pic xmlns:pic="http://schemas.openxmlformats.org/drawingml/2006/picture">
                  <pic:nvPicPr>
                    <pic:cNvPr id="1081" name="Picture 1081"/>
                    <pic:cNvPicPr/>
                  </pic:nvPicPr>
                  <pic:blipFill>
                    <a:blip r:embed="rId11"/>
                    <a:stretch>
                      <a:fillRect/>
                    </a:stretch>
                  </pic:blipFill>
                  <pic:spPr>
                    <a:xfrm>
                      <a:off x="0" y="0"/>
                      <a:ext cx="21336" cy="30489"/>
                    </a:xfrm>
                    <a:prstGeom prst="rect">
                      <a:avLst/>
                    </a:prstGeom>
                  </pic:spPr>
                </pic:pic>
              </a:graphicData>
            </a:graphic>
          </wp:inline>
        </w:drawing>
      </w:r>
    </w:p>
    <w:p w14:paraId="153F4BD1" w14:textId="260CF8E5" w:rsidR="00937157" w:rsidRPr="003145AC" w:rsidRDefault="00937157" w:rsidP="00937157">
      <w:pPr>
        <w:pStyle w:val="HChG"/>
        <w:rPr>
          <w:lang w:val="fr-CH"/>
        </w:rPr>
      </w:pPr>
      <w:r w:rsidRPr="007F7812">
        <w:rPr>
          <w:lang w:val="fr-CH"/>
        </w:rPr>
        <w:tab/>
      </w:r>
      <w:r w:rsidRPr="003145AC">
        <w:rPr>
          <w:lang w:val="fr-CH"/>
        </w:rPr>
        <w:t>III.</w:t>
      </w:r>
      <w:r w:rsidRPr="003145AC">
        <w:rPr>
          <w:lang w:val="fr-CH"/>
        </w:rPr>
        <w:tab/>
        <w:t>Formations</w:t>
      </w:r>
    </w:p>
    <w:p w14:paraId="384C5230" w14:textId="26EABF6A" w:rsidR="00937157" w:rsidRPr="007F7812" w:rsidRDefault="009D395B" w:rsidP="009D395B">
      <w:pPr>
        <w:pStyle w:val="Bullet1G"/>
        <w:numPr>
          <w:ilvl w:val="0"/>
          <w:numId w:val="0"/>
        </w:numPr>
        <w:tabs>
          <w:tab w:val="left" w:pos="1701"/>
        </w:tabs>
        <w:ind w:left="1701" w:hanging="170"/>
        <w:rPr>
          <w:lang w:val="fr-CH"/>
        </w:rPr>
      </w:pPr>
      <w:r w:rsidRPr="007F7812">
        <w:rPr>
          <w:lang w:val="fr-CH"/>
        </w:rPr>
        <w:t>•</w:t>
      </w:r>
      <w:r w:rsidRPr="007F7812">
        <w:rPr>
          <w:lang w:val="fr-CH"/>
        </w:rPr>
        <w:tab/>
      </w:r>
      <w:r w:rsidR="00937157" w:rsidRPr="007F7812">
        <w:rPr>
          <w:lang w:val="fr-CH"/>
        </w:rPr>
        <w:t>Diplôme d</w:t>
      </w:r>
      <w:r w:rsidR="00E97638">
        <w:rPr>
          <w:lang w:val="fr-CH"/>
        </w:rPr>
        <w:t>’</w:t>
      </w:r>
      <w:r w:rsidR="00937157" w:rsidRPr="007F7812">
        <w:rPr>
          <w:lang w:val="fr-CH"/>
        </w:rPr>
        <w:t>études spécialisées en droits de l</w:t>
      </w:r>
      <w:r w:rsidR="00E97638">
        <w:rPr>
          <w:lang w:val="fr-CH"/>
        </w:rPr>
        <w:t>’</w:t>
      </w:r>
      <w:r w:rsidR="00937157" w:rsidRPr="007F7812">
        <w:rPr>
          <w:lang w:val="fr-CH"/>
        </w:rPr>
        <w:t>homme obtenu à l</w:t>
      </w:r>
      <w:r w:rsidR="00E97638">
        <w:rPr>
          <w:lang w:val="fr-CH"/>
        </w:rPr>
        <w:t>’</w:t>
      </w:r>
      <w:r w:rsidR="00937157" w:rsidRPr="007F7812">
        <w:rPr>
          <w:lang w:val="fr-CH"/>
        </w:rPr>
        <w:t>Université Saint-Louis Bruxelles : Septembre 2004</w:t>
      </w:r>
      <w:r w:rsidR="0056494D" w:rsidRPr="007F7812">
        <w:rPr>
          <w:lang w:val="fr-CH"/>
        </w:rPr>
        <w:t>–</w:t>
      </w:r>
      <w:r w:rsidR="00937157" w:rsidRPr="007F7812">
        <w:rPr>
          <w:lang w:val="fr-CH"/>
        </w:rPr>
        <w:t>2005 ;</w:t>
      </w:r>
    </w:p>
    <w:p w14:paraId="62F9DD4B" w14:textId="22DA8E71" w:rsidR="00937157" w:rsidRPr="007F7812" w:rsidRDefault="009D395B" w:rsidP="009D395B">
      <w:pPr>
        <w:pStyle w:val="Bullet1G"/>
        <w:numPr>
          <w:ilvl w:val="0"/>
          <w:numId w:val="0"/>
        </w:numPr>
        <w:tabs>
          <w:tab w:val="left" w:pos="1701"/>
        </w:tabs>
        <w:ind w:left="1701" w:hanging="170"/>
        <w:rPr>
          <w:lang w:val="fr-CH"/>
        </w:rPr>
      </w:pPr>
      <w:r w:rsidRPr="007F7812">
        <w:rPr>
          <w:lang w:val="fr-CH"/>
        </w:rPr>
        <w:t>•</w:t>
      </w:r>
      <w:r w:rsidRPr="007F7812">
        <w:rPr>
          <w:lang w:val="fr-CH"/>
        </w:rPr>
        <w:tab/>
      </w:r>
      <w:r w:rsidR="00937157" w:rsidRPr="007F7812">
        <w:rPr>
          <w:lang w:val="fr-CH"/>
        </w:rPr>
        <w:t>Diplôme de l</w:t>
      </w:r>
      <w:r w:rsidR="00E97638">
        <w:rPr>
          <w:lang w:val="fr-CH"/>
        </w:rPr>
        <w:t>’</w:t>
      </w:r>
      <w:r w:rsidR="00937157" w:rsidRPr="007F7812">
        <w:rPr>
          <w:lang w:val="fr-CH"/>
        </w:rPr>
        <w:t>École Nationale d</w:t>
      </w:r>
      <w:r w:rsidR="00E97638">
        <w:rPr>
          <w:lang w:val="fr-CH"/>
        </w:rPr>
        <w:t>’</w:t>
      </w:r>
      <w:r w:rsidR="00937157" w:rsidRPr="007F7812">
        <w:rPr>
          <w:lang w:val="fr-CH"/>
        </w:rPr>
        <w:t>Administration (Section judiciaire) 1986 1990 ;</w:t>
      </w:r>
    </w:p>
    <w:p w14:paraId="26AB68A1" w14:textId="04E61976" w:rsidR="00937157" w:rsidRPr="007F7812" w:rsidRDefault="009D395B" w:rsidP="009D395B">
      <w:pPr>
        <w:pStyle w:val="Bullet1G"/>
        <w:numPr>
          <w:ilvl w:val="0"/>
          <w:numId w:val="0"/>
        </w:numPr>
        <w:tabs>
          <w:tab w:val="left" w:pos="1701"/>
        </w:tabs>
        <w:ind w:left="1701" w:hanging="170"/>
        <w:rPr>
          <w:lang w:val="fr-CH"/>
        </w:rPr>
      </w:pPr>
      <w:r w:rsidRPr="007F7812">
        <w:rPr>
          <w:lang w:val="fr-CH"/>
        </w:rPr>
        <w:t>•</w:t>
      </w:r>
      <w:r w:rsidRPr="007F7812">
        <w:rPr>
          <w:lang w:val="fr-CH"/>
        </w:rPr>
        <w:tab/>
      </w:r>
      <w:r w:rsidR="00937157" w:rsidRPr="007F7812">
        <w:rPr>
          <w:lang w:val="fr-CH"/>
        </w:rPr>
        <w:t>Baccalauréat série sciences expérimentales (session juin 1985).</w:t>
      </w:r>
    </w:p>
    <w:p w14:paraId="18D9AEEC" w14:textId="77777777" w:rsidR="00937157" w:rsidRPr="007F7812" w:rsidRDefault="00937157" w:rsidP="00937157">
      <w:pPr>
        <w:pStyle w:val="HChG"/>
        <w:rPr>
          <w:lang w:val="fr-CH"/>
        </w:rPr>
      </w:pPr>
      <w:r w:rsidRPr="007F7812">
        <w:rPr>
          <w:lang w:val="fr-CH"/>
        </w:rPr>
        <w:tab/>
        <w:t>IV.</w:t>
      </w:r>
      <w:r w:rsidRPr="007F7812">
        <w:rPr>
          <w:lang w:val="fr-CH"/>
        </w:rPr>
        <w:tab/>
        <w:t>Formations professionnelles de courte durée</w:t>
      </w:r>
    </w:p>
    <w:p w14:paraId="721863AE" w14:textId="05CEAEB4" w:rsidR="00937157" w:rsidRPr="007F7812" w:rsidRDefault="00937157" w:rsidP="00937157">
      <w:pPr>
        <w:pStyle w:val="SingleTxtG"/>
        <w:rPr>
          <w:lang w:val="fr-CH"/>
        </w:rPr>
      </w:pPr>
      <w:r w:rsidRPr="007F7812">
        <w:rPr>
          <w:lang w:val="fr-CH"/>
        </w:rPr>
        <w:t>1.</w:t>
      </w:r>
      <w:r w:rsidRPr="007F7812">
        <w:rPr>
          <w:lang w:val="fr-CH"/>
        </w:rPr>
        <w:tab/>
        <w:t xml:space="preserve">Participation à un cycle de formation des formateurs dans le domaine </w:t>
      </w:r>
      <w:r w:rsidR="00E97638">
        <w:rPr>
          <w:lang w:val="fr-CH"/>
        </w:rPr>
        <w:t>“</w:t>
      </w:r>
      <w:r w:rsidRPr="007F7812">
        <w:rPr>
          <w:lang w:val="fr-CH"/>
        </w:rPr>
        <w:t>Droits de l</w:t>
      </w:r>
      <w:r w:rsidR="00E97638">
        <w:rPr>
          <w:lang w:val="fr-CH"/>
        </w:rPr>
        <w:t>’</w:t>
      </w:r>
      <w:r w:rsidRPr="007F7812">
        <w:rPr>
          <w:lang w:val="fr-CH"/>
        </w:rPr>
        <w:t>homme dans la pratique de la police judiciaire</w:t>
      </w:r>
      <w:r w:rsidR="00E97638">
        <w:rPr>
          <w:lang w:val="fr-CH"/>
        </w:rPr>
        <w:t>”</w:t>
      </w:r>
      <w:r w:rsidRPr="007F7812">
        <w:rPr>
          <w:lang w:val="fr-CH"/>
        </w:rPr>
        <w:t xml:space="preserve"> en 2015 animé par des experts du Comité International de la Croix Rouge à l</w:t>
      </w:r>
      <w:r w:rsidR="00E97638">
        <w:rPr>
          <w:lang w:val="fr-CH"/>
        </w:rPr>
        <w:t>’</w:t>
      </w:r>
      <w:r w:rsidRPr="007F7812">
        <w:rPr>
          <w:lang w:val="fr-CH"/>
        </w:rPr>
        <w:t>Institut National de la Police ;</w:t>
      </w:r>
    </w:p>
    <w:p w14:paraId="2CB50326" w14:textId="5218E4A0" w:rsidR="00937157" w:rsidRPr="007F7812" w:rsidRDefault="00937157" w:rsidP="00937157">
      <w:pPr>
        <w:pStyle w:val="SingleTxtG"/>
        <w:rPr>
          <w:lang w:val="fr-CH"/>
        </w:rPr>
      </w:pPr>
      <w:r w:rsidRPr="007F7812">
        <w:rPr>
          <w:lang w:val="fr-CH"/>
        </w:rPr>
        <w:t>2.</w:t>
      </w:r>
      <w:r w:rsidRPr="007F7812">
        <w:rPr>
          <w:lang w:val="fr-CH"/>
        </w:rPr>
        <w:tab/>
        <w:t>Participation à une formation sur la gestion des affaires complexes en 2013, animée par des experts américains et organisée par le département d</w:t>
      </w:r>
      <w:r w:rsidR="00E97638">
        <w:rPr>
          <w:lang w:val="fr-CH"/>
        </w:rPr>
        <w:t>’</w:t>
      </w:r>
      <w:r w:rsidRPr="007F7812">
        <w:rPr>
          <w:lang w:val="fr-CH"/>
        </w:rPr>
        <w:t>Etat Américain ;</w:t>
      </w:r>
    </w:p>
    <w:p w14:paraId="374682E0" w14:textId="5FEBEA1A" w:rsidR="00937157" w:rsidRPr="007F7812" w:rsidRDefault="00937157" w:rsidP="00937157">
      <w:pPr>
        <w:pStyle w:val="SingleTxtG"/>
        <w:rPr>
          <w:lang w:val="fr-CH"/>
        </w:rPr>
      </w:pPr>
      <w:r w:rsidRPr="007F7812">
        <w:rPr>
          <w:lang w:val="fr-CH"/>
        </w:rPr>
        <w:t>3.</w:t>
      </w:r>
      <w:r w:rsidRPr="007F7812">
        <w:rPr>
          <w:lang w:val="fr-CH"/>
        </w:rPr>
        <w:tab/>
        <w:t xml:space="preserve">Participation à une formation intitulée </w:t>
      </w:r>
      <w:r w:rsidR="00E97638">
        <w:rPr>
          <w:lang w:val="fr-CH"/>
        </w:rPr>
        <w:t>“</w:t>
      </w:r>
      <w:r w:rsidRPr="007F7812">
        <w:rPr>
          <w:lang w:val="fr-CH"/>
        </w:rPr>
        <w:t>la lutte contre le terrorisme : tendances futures et nouvelle approche pour vaincre la menace terroriste</w:t>
      </w:r>
      <w:r w:rsidR="00E97638">
        <w:rPr>
          <w:lang w:val="fr-CH"/>
        </w:rPr>
        <w:t>”</w:t>
      </w:r>
      <w:r w:rsidRPr="007F7812">
        <w:rPr>
          <w:lang w:val="fr-CH"/>
        </w:rPr>
        <w:t xml:space="preserve"> en 2011, organisée par le centre d</w:t>
      </w:r>
      <w:r w:rsidR="00E97638">
        <w:rPr>
          <w:lang w:val="fr-CH"/>
        </w:rPr>
        <w:t>’</w:t>
      </w:r>
      <w:r w:rsidRPr="007F7812">
        <w:rPr>
          <w:lang w:val="fr-CH"/>
        </w:rPr>
        <w:t>excellence de lutte contre le terrorisme (OTAN) ;</w:t>
      </w:r>
    </w:p>
    <w:p w14:paraId="27179C73" w14:textId="7EC5FC37" w:rsidR="00937157" w:rsidRPr="007F7812" w:rsidRDefault="00937157" w:rsidP="00937157">
      <w:pPr>
        <w:pStyle w:val="SingleTxtG"/>
        <w:rPr>
          <w:lang w:val="fr-CH"/>
        </w:rPr>
      </w:pPr>
      <w:r w:rsidRPr="007F7812">
        <w:rPr>
          <w:lang w:val="fr-CH"/>
        </w:rPr>
        <w:t>4.</w:t>
      </w:r>
      <w:r w:rsidRPr="007F7812">
        <w:rPr>
          <w:lang w:val="fr-CH"/>
        </w:rPr>
        <w:tab/>
        <w:t>Participation à une formation sur la lutte contre la corruption et le crime organisé en 2011, organisée par le ministère de la justice des Etats-Unis d</w:t>
      </w:r>
      <w:r w:rsidR="00E97638">
        <w:rPr>
          <w:lang w:val="fr-CH"/>
        </w:rPr>
        <w:t>’</w:t>
      </w:r>
      <w:r w:rsidRPr="007F7812">
        <w:rPr>
          <w:lang w:val="fr-CH"/>
        </w:rPr>
        <w:t>Amérique et animée par des experts américains ;</w:t>
      </w:r>
    </w:p>
    <w:p w14:paraId="4FD9AFC8" w14:textId="4EBB1EA2" w:rsidR="00937157" w:rsidRPr="007F7812" w:rsidRDefault="00937157" w:rsidP="00937157">
      <w:pPr>
        <w:pStyle w:val="SingleTxtG"/>
        <w:rPr>
          <w:lang w:val="fr-CH"/>
        </w:rPr>
      </w:pPr>
      <w:r w:rsidRPr="007F7812">
        <w:rPr>
          <w:lang w:val="fr-CH"/>
        </w:rPr>
        <w:t>5.</w:t>
      </w:r>
      <w:r w:rsidRPr="007F7812">
        <w:rPr>
          <w:lang w:val="fr-CH"/>
        </w:rPr>
        <w:tab/>
        <w:t>Participation à un atelier sur les infractions de cybercriminalité en 2010 organisé par le ministère de la justice des Etats-Unis d</w:t>
      </w:r>
      <w:r w:rsidR="00E97638">
        <w:rPr>
          <w:lang w:val="fr-CH"/>
        </w:rPr>
        <w:t>’</w:t>
      </w:r>
      <w:r w:rsidRPr="007F7812">
        <w:rPr>
          <w:lang w:val="fr-CH"/>
        </w:rPr>
        <w:t>Amérique ;</w:t>
      </w:r>
    </w:p>
    <w:p w14:paraId="6D397AD9" w14:textId="55E13E87" w:rsidR="00937157" w:rsidRPr="007F7812" w:rsidRDefault="00937157" w:rsidP="00937157">
      <w:pPr>
        <w:pStyle w:val="SingleTxtG"/>
        <w:rPr>
          <w:lang w:val="fr-CH"/>
        </w:rPr>
      </w:pPr>
      <w:r w:rsidRPr="007F7812">
        <w:rPr>
          <w:lang w:val="fr-CH"/>
        </w:rPr>
        <w:t>6.</w:t>
      </w:r>
      <w:r w:rsidRPr="007F7812">
        <w:rPr>
          <w:lang w:val="fr-CH"/>
        </w:rPr>
        <w:tab/>
        <w:t>Participation à une formation relative à l</w:t>
      </w:r>
      <w:r w:rsidR="00E97638">
        <w:rPr>
          <w:lang w:val="fr-CH"/>
        </w:rPr>
        <w:t>’</w:t>
      </w:r>
      <w:r w:rsidRPr="007F7812">
        <w:rPr>
          <w:lang w:val="fr-CH"/>
        </w:rPr>
        <w:t>organisation et à la gestion des enquêtes économiques et financières en 2010, animée par des experts étrangers ;</w:t>
      </w:r>
    </w:p>
    <w:p w14:paraId="512AC5F3" w14:textId="7FD32988" w:rsidR="00937157" w:rsidRPr="007F7812" w:rsidRDefault="00937157" w:rsidP="00937157">
      <w:pPr>
        <w:pStyle w:val="SingleTxtG"/>
        <w:rPr>
          <w:lang w:val="fr-CH"/>
        </w:rPr>
      </w:pPr>
      <w:r w:rsidRPr="007F7812">
        <w:rPr>
          <w:lang w:val="fr-CH"/>
        </w:rPr>
        <w:t>7.</w:t>
      </w:r>
      <w:r w:rsidRPr="007F7812">
        <w:rPr>
          <w:lang w:val="fr-CH"/>
        </w:rPr>
        <w:tab/>
        <w:t xml:space="preserve">Participation à une conférence nationale intitulée </w:t>
      </w:r>
      <w:r w:rsidR="00E97638">
        <w:rPr>
          <w:lang w:val="fr-CH"/>
        </w:rPr>
        <w:t>“</w:t>
      </w:r>
      <w:r w:rsidRPr="007F7812">
        <w:rPr>
          <w:lang w:val="fr-CH"/>
        </w:rPr>
        <w:t>Promouvoir les modes alternatives à l</w:t>
      </w:r>
      <w:r w:rsidR="00E97638">
        <w:rPr>
          <w:lang w:val="fr-CH"/>
        </w:rPr>
        <w:t>’</w:t>
      </w:r>
      <w:r w:rsidRPr="007F7812">
        <w:rPr>
          <w:lang w:val="fr-CH"/>
        </w:rPr>
        <w:t>emprisonnement</w:t>
      </w:r>
      <w:r w:rsidR="00E97638">
        <w:rPr>
          <w:lang w:val="fr-CH"/>
        </w:rPr>
        <w:t>”</w:t>
      </w:r>
      <w:r w:rsidRPr="007F7812">
        <w:rPr>
          <w:lang w:val="fr-CH"/>
        </w:rPr>
        <w:t xml:space="preserve"> organisé au cercle de l</w:t>
      </w:r>
      <w:r w:rsidR="00E97638">
        <w:rPr>
          <w:lang w:val="fr-CH"/>
        </w:rPr>
        <w:t>’</w:t>
      </w:r>
      <w:r w:rsidRPr="007F7812">
        <w:rPr>
          <w:lang w:val="fr-CH"/>
        </w:rPr>
        <w:t>armée en 2009 ;</w:t>
      </w:r>
    </w:p>
    <w:p w14:paraId="70F8E380" w14:textId="77777777" w:rsidR="00937157" w:rsidRPr="007F7812" w:rsidRDefault="00937157" w:rsidP="00937157">
      <w:pPr>
        <w:pStyle w:val="SingleTxtG"/>
        <w:rPr>
          <w:lang w:val="fr-CH"/>
        </w:rPr>
      </w:pPr>
      <w:r w:rsidRPr="007F7812">
        <w:rPr>
          <w:lang w:val="fr-CH"/>
        </w:rPr>
        <w:t>8.</w:t>
      </w:r>
      <w:r w:rsidRPr="007F7812">
        <w:rPr>
          <w:lang w:val="fr-CH"/>
        </w:rPr>
        <w:tab/>
        <w:t>Participation à une formation relative au droit pénal économique en 2006.</w:t>
      </w:r>
    </w:p>
    <w:p w14:paraId="173C98BE" w14:textId="70361923" w:rsidR="00937157" w:rsidRPr="00716B64" w:rsidRDefault="00937157" w:rsidP="00937157">
      <w:pPr>
        <w:pStyle w:val="HChG"/>
        <w:rPr>
          <w:lang w:val="fr-CH"/>
        </w:rPr>
      </w:pPr>
      <w:r w:rsidRPr="007F7812">
        <w:rPr>
          <w:lang w:val="fr-CH"/>
        </w:rPr>
        <w:lastRenderedPageBreak/>
        <w:tab/>
      </w:r>
      <w:r w:rsidRPr="00716B64">
        <w:rPr>
          <w:lang w:val="fr-CH"/>
        </w:rPr>
        <w:t>V.</w:t>
      </w:r>
      <w:r w:rsidRPr="00716B64">
        <w:rPr>
          <w:lang w:val="fr-CH"/>
        </w:rPr>
        <w:tab/>
        <w:t>Expérience professionnelle</w:t>
      </w:r>
    </w:p>
    <w:p w14:paraId="0ABC7297" w14:textId="7A7164EA" w:rsidR="00937157" w:rsidRPr="007F7812" w:rsidRDefault="00937157" w:rsidP="00937157">
      <w:pPr>
        <w:pStyle w:val="SingleTxtG"/>
        <w:rPr>
          <w:lang w:val="fr-CH"/>
        </w:rPr>
      </w:pPr>
      <w:r w:rsidRPr="007F7812">
        <w:rPr>
          <w:lang w:val="fr-CH"/>
        </w:rPr>
        <w:t>1.</w:t>
      </w:r>
      <w:r w:rsidRPr="007F7812">
        <w:rPr>
          <w:lang w:val="fr-CH"/>
        </w:rPr>
        <w:tab/>
        <w:t>Chargé d</w:t>
      </w:r>
      <w:r w:rsidR="00E97638">
        <w:rPr>
          <w:lang w:val="fr-CH"/>
        </w:rPr>
        <w:t>’</w:t>
      </w:r>
      <w:r w:rsidRPr="007F7812">
        <w:rPr>
          <w:lang w:val="fr-CH"/>
        </w:rPr>
        <w:t xml:space="preserve">études et de synthèse (conseiller) au cabinet du </w:t>
      </w:r>
      <w:proofErr w:type="gramStart"/>
      <w:r w:rsidRPr="007F7812">
        <w:rPr>
          <w:lang w:val="fr-CH"/>
        </w:rPr>
        <w:t>Ministre de la justice</w:t>
      </w:r>
      <w:proofErr w:type="gramEnd"/>
      <w:r w:rsidRPr="007F7812">
        <w:rPr>
          <w:lang w:val="fr-CH"/>
        </w:rPr>
        <w:t>, garde des sceaux de 2019 à ce jour, chargé des questions relatives aux droits de l</w:t>
      </w:r>
      <w:r w:rsidR="00E97638">
        <w:rPr>
          <w:lang w:val="fr-CH"/>
        </w:rPr>
        <w:t>’</w:t>
      </w:r>
      <w:r w:rsidRPr="007F7812">
        <w:rPr>
          <w:lang w:val="fr-CH"/>
        </w:rPr>
        <w:t>homme, notamment :</w:t>
      </w:r>
    </w:p>
    <w:p w14:paraId="7A84BBDB" w14:textId="105A837E" w:rsidR="00937157" w:rsidRPr="007F7812" w:rsidRDefault="009D395B" w:rsidP="009D395B">
      <w:pPr>
        <w:pStyle w:val="Bullet1G"/>
        <w:numPr>
          <w:ilvl w:val="0"/>
          <w:numId w:val="0"/>
        </w:numPr>
        <w:tabs>
          <w:tab w:val="left" w:pos="1701"/>
        </w:tabs>
        <w:ind w:left="1701" w:hanging="170"/>
        <w:rPr>
          <w:lang w:val="fr-CH"/>
        </w:rPr>
      </w:pPr>
      <w:r w:rsidRPr="007F7812">
        <w:rPr>
          <w:lang w:val="fr-CH"/>
        </w:rPr>
        <w:t>•</w:t>
      </w:r>
      <w:r w:rsidRPr="007F7812">
        <w:rPr>
          <w:lang w:val="fr-CH"/>
        </w:rPr>
        <w:tab/>
      </w:r>
      <w:r w:rsidR="00937157" w:rsidRPr="007F7812">
        <w:rPr>
          <w:lang w:val="fr-CH"/>
        </w:rPr>
        <w:t>La mise en conformité de la législation nationale avec les normes du droit international des droits de l</w:t>
      </w:r>
      <w:r w:rsidR="00E97638">
        <w:rPr>
          <w:lang w:val="fr-CH"/>
        </w:rPr>
        <w:t>’</w:t>
      </w:r>
      <w:r w:rsidR="00937157" w:rsidRPr="007F7812">
        <w:rPr>
          <w:lang w:val="fr-CH"/>
        </w:rPr>
        <w:t>homme ;</w:t>
      </w:r>
    </w:p>
    <w:p w14:paraId="5127B8D1" w14:textId="0E5E0EF1" w:rsidR="00937157" w:rsidRPr="007F7812" w:rsidRDefault="009D395B" w:rsidP="009D395B">
      <w:pPr>
        <w:pStyle w:val="Bullet1G"/>
        <w:numPr>
          <w:ilvl w:val="0"/>
          <w:numId w:val="0"/>
        </w:numPr>
        <w:tabs>
          <w:tab w:val="left" w:pos="1701"/>
        </w:tabs>
        <w:ind w:left="1701" w:hanging="170"/>
        <w:rPr>
          <w:lang w:val="fr-CH"/>
        </w:rPr>
      </w:pPr>
      <w:r w:rsidRPr="007F7812">
        <w:rPr>
          <w:lang w:val="fr-CH"/>
        </w:rPr>
        <w:t>•</w:t>
      </w:r>
      <w:r w:rsidRPr="007F7812">
        <w:rPr>
          <w:lang w:val="fr-CH"/>
        </w:rPr>
        <w:tab/>
      </w:r>
      <w:r w:rsidR="00937157" w:rsidRPr="007F7812">
        <w:rPr>
          <w:lang w:val="fr-CH"/>
        </w:rPr>
        <w:t>La réalisation des études relatives aux questions des droits de l</w:t>
      </w:r>
      <w:r w:rsidR="00E97638">
        <w:rPr>
          <w:lang w:val="fr-CH"/>
        </w:rPr>
        <w:t>’</w:t>
      </w:r>
      <w:r w:rsidR="00937157" w:rsidRPr="007F7812">
        <w:rPr>
          <w:lang w:val="fr-CH"/>
        </w:rPr>
        <w:t>homme ;</w:t>
      </w:r>
    </w:p>
    <w:p w14:paraId="7BEA184B" w14:textId="58FC7A3C" w:rsidR="00937157" w:rsidRPr="007F7812" w:rsidRDefault="009D395B" w:rsidP="009D395B">
      <w:pPr>
        <w:pStyle w:val="Bullet1G"/>
        <w:numPr>
          <w:ilvl w:val="0"/>
          <w:numId w:val="0"/>
        </w:numPr>
        <w:tabs>
          <w:tab w:val="left" w:pos="1701"/>
        </w:tabs>
        <w:ind w:left="1701" w:hanging="170"/>
        <w:rPr>
          <w:lang w:val="fr-CH"/>
        </w:rPr>
      </w:pPr>
      <w:r w:rsidRPr="007F7812">
        <w:rPr>
          <w:lang w:val="fr-CH"/>
        </w:rPr>
        <w:t>•</w:t>
      </w:r>
      <w:r w:rsidRPr="007F7812">
        <w:rPr>
          <w:lang w:val="fr-CH"/>
        </w:rPr>
        <w:tab/>
      </w:r>
      <w:r w:rsidR="00937157" w:rsidRPr="007F7812">
        <w:rPr>
          <w:lang w:val="fr-CH"/>
        </w:rPr>
        <w:t>La préparation, avec les structures concernées, des rapports et des réponses adressés aux organes de la charte et des traités et la mise en œuvre des avis, décisions ou recommandations de ces derniers ;</w:t>
      </w:r>
    </w:p>
    <w:p w14:paraId="5EB2E470" w14:textId="397BAF2F" w:rsidR="00937157" w:rsidRPr="007F7812" w:rsidRDefault="009D395B" w:rsidP="009D395B">
      <w:pPr>
        <w:pStyle w:val="Bullet1G"/>
        <w:numPr>
          <w:ilvl w:val="0"/>
          <w:numId w:val="0"/>
        </w:numPr>
        <w:tabs>
          <w:tab w:val="left" w:pos="1701"/>
        </w:tabs>
        <w:ind w:left="1701" w:hanging="170"/>
        <w:rPr>
          <w:lang w:val="fr-CH"/>
        </w:rPr>
      </w:pPr>
      <w:r w:rsidRPr="007F7812">
        <w:rPr>
          <w:lang w:val="fr-CH"/>
        </w:rPr>
        <w:t>•</w:t>
      </w:r>
      <w:r w:rsidRPr="007F7812">
        <w:rPr>
          <w:lang w:val="fr-CH"/>
        </w:rPr>
        <w:tab/>
      </w:r>
      <w:r w:rsidR="00937157" w:rsidRPr="007F7812">
        <w:rPr>
          <w:lang w:val="fr-CH"/>
        </w:rPr>
        <w:t>La préparation, avec les structures concernées, des réponses adressées aux ONG.</w:t>
      </w:r>
    </w:p>
    <w:p w14:paraId="0FF28BCF" w14:textId="77777777" w:rsidR="00937157" w:rsidRPr="007F7812" w:rsidRDefault="00937157" w:rsidP="00937157">
      <w:pPr>
        <w:pStyle w:val="SingleTxtG"/>
        <w:rPr>
          <w:lang w:val="fr-CH"/>
        </w:rPr>
      </w:pPr>
      <w:r w:rsidRPr="007F7812">
        <w:rPr>
          <w:lang w:val="fr-CH"/>
        </w:rPr>
        <w:t>2.</w:t>
      </w:r>
      <w:r w:rsidRPr="007F7812">
        <w:rPr>
          <w:lang w:val="fr-CH"/>
        </w:rPr>
        <w:tab/>
        <w:t xml:space="preserve">Nommé Juge à la cour suprême depuis le 29 septembre </w:t>
      </w:r>
      <w:proofErr w:type="gramStart"/>
      <w:r w:rsidRPr="007F7812">
        <w:rPr>
          <w:lang w:val="fr-CH"/>
        </w:rPr>
        <w:t>2021;</w:t>
      </w:r>
      <w:proofErr w:type="gramEnd"/>
      <w:r w:rsidRPr="004A1AF3">
        <w:rPr>
          <w:noProof/>
          <w:lang w:eastAsia="en-GB"/>
        </w:rPr>
        <w:drawing>
          <wp:inline distT="0" distB="0" distL="0" distR="0" wp14:anchorId="6F5CA8E4" wp14:editId="50C835F4">
            <wp:extent cx="12193" cy="18293"/>
            <wp:effectExtent l="0" t="0" r="0" b="0"/>
            <wp:docPr id="3296" name="Picture 3296"/>
            <wp:cNvGraphicFramePr/>
            <a:graphic xmlns:a="http://schemas.openxmlformats.org/drawingml/2006/main">
              <a:graphicData uri="http://schemas.openxmlformats.org/drawingml/2006/picture">
                <pic:pic xmlns:pic="http://schemas.openxmlformats.org/drawingml/2006/picture">
                  <pic:nvPicPr>
                    <pic:cNvPr id="3296" name="Picture 3296"/>
                    <pic:cNvPicPr/>
                  </pic:nvPicPr>
                  <pic:blipFill>
                    <a:blip r:embed="rId12"/>
                    <a:stretch>
                      <a:fillRect/>
                    </a:stretch>
                  </pic:blipFill>
                  <pic:spPr>
                    <a:xfrm>
                      <a:off x="0" y="0"/>
                      <a:ext cx="12193" cy="18293"/>
                    </a:xfrm>
                    <a:prstGeom prst="rect">
                      <a:avLst/>
                    </a:prstGeom>
                  </pic:spPr>
                </pic:pic>
              </a:graphicData>
            </a:graphic>
          </wp:inline>
        </w:drawing>
      </w:r>
    </w:p>
    <w:p w14:paraId="66EA45FC" w14:textId="636C5B52" w:rsidR="00937157" w:rsidRPr="007F7812" w:rsidRDefault="00937157" w:rsidP="00937157">
      <w:pPr>
        <w:pStyle w:val="SingleTxtG"/>
        <w:rPr>
          <w:lang w:val="fr-CH"/>
        </w:rPr>
      </w:pPr>
      <w:r w:rsidRPr="007F7812">
        <w:rPr>
          <w:lang w:val="fr-CH"/>
        </w:rPr>
        <w:t>3.</w:t>
      </w:r>
      <w:r w:rsidRPr="007F7812">
        <w:rPr>
          <w:lang w:val="fr-CH"/>
        </w:rPr>
        <w:tab/>
        <w:t>Conseiller près la Cour de Justice d</w:t>
      </w:r>
      <w:r w:rsidR="00E97638">
        <w:rPr>
          <w:lang w:val="fr-CH"/>
        </w:rPr>
        <w:t>’</w:t>
      </w:r>
      <w:r w:rsidRPr="007F7812">
        <w:rPr>
          <w:lang w:val="fr-CH"/>
        </w:rPr>
        <w:t>Alger de 2014 à 2018 ;</w:t>
      </w:r>
    </w:p>
    <w:p w14:paraId="448BC0D1" w14:textId="22E35A5A" w:rsidR="00937157" w:rsidRPr="007F7812" w:rsidRDefault="00937157" w:rsidP="00937157">
      <w:pPr>
        <w:pStyle w:val="SingleTxtG"/>
        <w:rPr>
          <w:lang w:val="fr-CH"/>
        </w:rPr>
      </w:pPr>
      <w:r w:rsidRPr="007F7812">
        <w:rPr>
          <w:lang w:val="fr-CH"/>
        </w:rPr>
        <w:t>4.</w:t>
      </w:r>
      <w:r w:rsidRPr="007F7812">
        <w:rPr>
          <w:lang w:val="fr-CH"/>
        </w:rPr>
        <w:tab/>
        <w:t>Procureur de la République près le tribunal de Rouïba, Wilaya d</w:t>
      </w:r>
      <w:r w:rsidR="00E97638">
        <w:rPr>
          <w:lang w:val="fr-CH"/>
        </w:rPr>
        <w:t>’</w:t>
      </w:r>
      <w:r w:rsidRPr="007F7812">
        <w:rPr>
          <w:lang w:val="fr-CH"/>
        </w:rPr>
        <w:t xml:space="preserve">Alger de 2010 à </w:t>
      </w:r>
      <w:proofErr w:type="gramStart"/>
      <w:r w:rsidRPr="007F7812">
        <w:rPr>
          <w:lang w:val="fr-CH"/>
        </w:rPr>
        <w:t>2014;</w:t>
      </w:r>
      <w:proofErr w:type="gramEnd"/>
    </w:p>
    <w:p w14:paraId="4070FDD3" w14:textId="77777777" w:rsidR="00937157" w:rsidRPr="007F7812" w:rsidRDefault="00937157" w:rsidP="00937157">
      <w:pPr>
        <w:pStyle w:val="SingleTxtG"/>
        <w:rPr>
          <w:lang w:val="fr-CH"/>
        </w:rPr>
      </w:pPr>
      <w:r w:rsidRPr="007F7812">
        <w:rPr>
          <w:lang w:val="fr-CH"/>
        </w:rPr>
        <w:t>5.</w:t>
      </w:r>
      <w:r w:rsidRPr="007F7812">
        <w:rPr>
          <w:lang w:val="fr-CH"/>
        </w:rPr>
        <w:tab/>
        <w:t>Procureur de la République près le tribunal de Boumerdes de 2008 à 2010 ;</w:t>
      </w:r>
    </w:p>
    <w:p w14:paraId="49C650B5" w14:textId="3D736395" w:rsidR="00937157" w:rsidRPr="007F7812" w:rsidRDefault="00937157" w:rsidP="00937157">
      <w:pPr>
        <w:pStyle w:val="SingleTxtG"/>
        <w:rPr>
          <w:lang w:val="fr-CH"/>
        </w:rPr>
      </w:pPr>
      <w:r w:rsidRPr="007F7812">
        <w:rPr>
          <w:lang w:val="fr-CH"/>
        </w:rPr>
        <w:t>6.</w:t>
      </w:r>
      <w:r w:rsidRPr="007F7812">
        <w:rPr>
          <w:lang w:val="fr-CH"/>
        </w:rPr>
        <w:tab/>
        <w:t>Procureur de la République près le tribunal d</w:t>
      </w:r>
      <w:r w:rsidR="00E97638">
        <w:rPr>
          <w:lang w:val="fr-CH"/>
        </w:rPr>
        <w:t>’</w:t>
      </w:r>
      <w:proofErr w:type="spellStart"/>
      <w:r w:rsidRPr="007F7812">
        <w:rPr>
          <w:lang w:val="fr-CH"/>
        </w:rPr>
        <w:t>Akbou</w:t>
      </w:r>
      <w:proofErr w:type="spellEnd"/>
      <w:r w:rsidRPr="007F7812">
        <w:rPr>
          <w:lang w:val="fr-CH"/>
        </w:rPr>
        <w:t xml:space="preserve"> </w:t>
      </w:r>
      <w:r w:rsidR="0056494D" w:rsidRPr="007F7812">
        <w:rPr>
          <w:lang w:val="fr-CH"/>
        </w:rPr>
        <w:t>–</w:t>
      </w:r>
      <w:r w:rsidRPr="007F7812">
        <w:rPr>
          <w:lang w:val="fr-CH"/>
        </w:rPr>
        <w:t xml:space="preserve"> Wilaya de Bejaia (2000</w:t>
      </w:r>
      <w:r w:rsidR="0056494D" w:rsidRPr="007F7812">
        <w:rPr>
          <w:lang w:val="fr-CH"/>
        </w:rPr>
        <w:t>–</w:t>
      </w:r>
      <w:r w:rsidRPr="007F7812">
        <w:rPr>
          <w:lang w:val="fr-CH"/>
        </w:rPr>
        <w:t>2004) et de (2005</w:t>
      </w:r>
      <w:r w:rsidR="0056494D" w:rsidRPr="007F7812">
        <w:rPr>
          <w:lang w:val="fr-CH"/>
        </w:rPr>
        <w:t>–</w:t>
      </w:r>
      <w:r w:rsidRPr="007F7812">
        <w:rPr>
          <w:lang w:val="fr-CH"/>
        </w:rPr>
        <w:t>2008) ;</w:t>
      </w:r>
    </w:p>
    <w:p w14:paraId="58130D6A" w14:textId="188B4A38" w:rsidR="00937157" w:rsidRPr="007F7812" w:rsidRDefault="00937157" w:rsidP="00937157">
      <w:pPr>
        <w:pStyle w:val="SingleTxtG"/>
        <w:rPr>
          <w:lang w:val="fr-CH"/>
        </w:rPr>
      </w:pPr>
      <w:r w:rsidRPr="007F7812">
        <w:rPr>
          <w:lang w:val="fr-CH"/>
        </w:rPr>
        <w:t>7.</w:t>
      </w:r>
      <w:r w:rsidRPr="007F7812">
        <w:rPr>
          <w:lang w:val="fr-CH"/>
        </w:rPr>
        <w:tab/>
        <w:t>Procureur de la République près le tribunal de Draa-El-</w:t>
      </w:r>
      <w:proofErr w:type="spellStart"/>
      <w:r w:rsidRPr="007F7812">
        <w:rPr>
          <w:lang w:val="fr-CH"/>
        </w:rPr>
        <w:t>Mizan</w:t>
      </w:r>
      <w:proofErr w:type="spellEnd"/>
      <w:r w:rsidRPr="007F7812">
        <w:rPr>
          <w:lang w:val="fr-CH"/>
        </w:rPr>
        <w:t xml:space="preserve"> Wilaya de Tizi Ouzou (1996</w:t>
      </w:r>
      <w:r w:rsidR="0056494D" w:rsidRPr="007F7812">
        <w:rPr>
          <w:lang w:val="fr-CH"/>
        </w:rPr>
        <w:t>–</w:t>
      </w:r>
      <w:r w:rsidRPr="007F7812">
        <w:rPr>
          <w:lang w:val="fr-CH"/>
        </w:rPr>
        <w:t>2000) ;</w:t>
      </w:r>
    </w:p>
    <w:p w14:paraId="6DF6774B" w14:textId="65F96B0B" w:rsidR="00937157" w:rsidRPr="007F7812" w:rsidRDefault="00937157" w:rsidP="00937157">
      <w:pPr>
        <w:pStyle w:val="SingleTxtG"/>
        <w:rPr>
          <w:lang w:val="fr-CH"/>
        </w:rPr>
      </w:pPr>
      <w:r w:rsidRPr="007F7812">
        <w:rPr>
          <w:lang w:val="fr-CH"/>
        </w:rPr>
        <w:t>8.</w:t>
      </w:r>
      <w:r w:rsidRPr="007F7812">
        <w:rPr>
          <w:lang w:val="fr-CH"/>
        </w:rPr>
        <w:tab/>
        <w:t xml:space="preserve">Procureur de la République près le tribunal de </w:t>
      </w:r>
      <w:proofErr w:type="spellStart"/>
      <w:r w:rsidRPr="007F7812">
        <w:rPr>
          <w:lang w:val="fr-CH"/>
        </w:rPr>
        <w:t>Metlili</w:t>
      </w:r>
      <w:proofErr w:type="spellEnd"/>
      <w:r w:rsidRPr="007F7812">
        <w:rPr>
          <w:lang w:val="fr-CH"/>
        </w:rPr>
        <w:t xml:space="preserve"> wilaya de </w:t>
      </w:r>
      <w:proofErr w:type="spellStart"/>
      <w:r w:rsidRPr="007F7812">
        <w:rPr>
          <w:lang w:val="fr-CH"/>
        </w:rPr>
        <w:t>Ghardaia</w:t>
      </w:r>
      <w:proofErr w:type="spellEnd"/>
      <w:r w:rsidRPr="007F7812">
        <w:rPr>
          <w:lang w:val="fr-CH"/>
        </w:rPr>
        <w:t xml:space="preserve"> (novembre 1992</w:t>
      </w:r>
      <w:r w:rsidR="0056494D" w:rsidRPr="007F7812">
        <w:rPr>
          <w:lang w:val="fr-CH"/>
        </w:rPr>
        <w:t>–</w:t>
      </w:r>
      <w:r w:rsidRPr="007F7812">
        <w:rPr>
          <w:lang w:val="fr-CH"/>
        </w:rPr>
        <w:t>1996) ;</w:t>
      </w:r>
    </w:p>
    <w:p w14:paraId="234B65A5" w14:textId="77777777" w:rsidR="00937157" w:rsidRPr="007F7812" w:rsidRDefault="00937157" w:rsidP="00937157">
      <w:pPr>
        <w:pStyle w:val="SingleTxtG"/>
        <w:rPr>
          <w:lang w:val="fr-CH"/>
        </w:rPr>
      </w:pPr>
      <w:r w:rsidRPr="007F7812">
        <w:rPr>
          <w:lang w:val="fr-CH"/>
        </w:rPr>
        <w:t>9.</w:t>
      </w:r>
      <w:r w:rsidRPr="007F7812">
        <w:rPr>
          <w:lang w:val="fr-CH"/>
        </w:rPr>
        <w:tab/>
        <w:t xml:space="preserve">Juge près le tribunal de </w:t>
      </w:r>
      <w:proofErr w:type="spellStart"/>
      <w:r w:rsidRPr="007F7812">
        <w:rPr>
          <w:lang w:val="fr-CH"/>
        </w:rPr>
        <w:t>Ghardaia</w:t>
      </w:r>
      <w:proofErr w:type="spellEnd"/>
      <w:r w:rsidRPr="007F7812">
        <w:rPr>
          <w:lang w:val="fr-CH"/>
        </w:rPr>
        <w:t xml:space="preserve"> (septembre 1990 à novembre 1992).</w:t>
      </w:r>
    </w:p>
    <w:p w14:paraId="1E8725EA" w14:textId="7E56B8BE" w:rsidR="00937157" w:rsidRPr="007F7812" w:rsidRDefault="00937157" w:rsidP="00937157">
      <w:pPr>
        <w:pStyle w:val="HChG"/>
        <w:rPr>
          <w:lang w:val="fr-CH"/>
        </w:rPr>
      </w:pPr>
      <w:r w:rsidRPr="007F7812">
        <w:rPr>
          <w:lang w:val="fr-CH"/>
        </w:rPr>
        <w:tab/>
        <w:t>VI.</w:t>
      </w:r>
      <w:r w:rsidRPr="007F7812">
        <w:rPr>
          <w:lang w:val="fr-CH"/>
        </w:rPr>
        <w:tab/>
        <w:t>Autres expériences professionnelles en matière des droits de l</w:t>
      </w:r>
      <w:r w:rsidR="00E97638">
        <w:rPr>
          <w:lang w:val="fr-CH"/>
        </w:rPr>
        <w:t>’</w:t>
      </w:r>
      <w:r w:rsidRPr="007F7812">
        <w:rPr>
          <w:lang w:val="fr-CH"/>
        </w:rPr>
        <w:t>homme</w:t>
      </w:r>
    </w:p>
    <w:p w14:paraId="41C6339C" w14:textId="46A5B160" w:rsidR="00937157" w:rsidRPr="007F7812" w:rsidRDefault="00937157" w:rsidP="00937157">
      <w:pPr>
        <w:pStyle w:val="SingleTxtG"/>
        <w:rPr>
          <w:lang w:val="fr-CH"/>
        </w:rPr>
      </w:pPr>
      <w:r w:rsidRPr="007F7812">
        <w:rPr>
          <w:lang w:val="fr-CH"/>
        </w:rPr>
        <w:t>1.</w:t>
      </w:r>
      <w:r w:rsidRPr="007F7812">
        <w:rPr>
          <w:lang w:val="fr-CH"/>
        </w:rPr>
        <w:tab/>
        <w:t>Enseignant, à temps partiel, à l</w:t>
      </w:r>
      <w:r w:rsidR="00E97638">
        <w:rPr>
          <w:lang w:val="fr-CH"/>
        </w:rPr>
        <w:t>’</w:t>
      </w:r>
      <w:r w:rsidRPr="007F7812">
        <w:rPr>
          <w:lang w:val="fr-CH"/>
        </w:rPr>
        <w:t>école nationale de la magistrature pour les matières des droits de l</w:t>
      </w:r>
      <w:r w:rsidR="00E97638">
        <w:rPr>
          <w:lang w:val="fr-CH"/>
        </w:rPr>
        <w:t>’</w:t>
      </w:r>
      <w:r w:rsidRPr="007F7812">
        <w:rPr>
          <w:lang w:val="fr-CH"/>
        </w:rPr>
        <w:t>homme, du droit pénal et du juge d</w:t>
      </w:r>
      <w:r w:rsidR="00E97638">
        <w:rPr>
          <w:lang w:val="fr-CH"/>
        </w:rPr>
        <w:t>’</w:t>
      </w:r>
      <w:r w:rsidRPr="007F7812">
        <w:rPr>
          <w:lang w:val="fr-CH"/>
        </w:rPr>
        <w:t>instruction (2010</w:t>
      </w:r>
      <w:r w:rsidR="0056494D" w:rsidRPr="007F7812">
        <w:rPr>
          <w:lang w:val="fr-CH"/>
        </w:rPr>
        <w:t>–</w:t>
      </w:r>
      <w:r w:rsidRPr="007F7812">
        <w:rPr>
          <w:lang w:val="fr-CH"/>
        </w:rPr>
        <w:t>2013) ;</w:t>
      </w:r>
    </w:p>
    <w:p w14:paraId="6BB6CAF3" w14:textId="35EE56A0" w:rsidR="00937157" w:rsidRPr="00716B64" w:rsidRDefault="00937157" w:rsidP="00937157">
      <w:pPr>
        <w:pStyle w:val="SingleTxtG"/>
        <w:rPr>
          <w:lang w:val="fr-CH"/>
        </w:rPr>
      </w:pPr>
      <w:r w:rsidRPr="007F7812">
        <w:rPr>
          <w:lang w:val="fr-CH"/>
        </w:rPr>
        <w:t>2.</w:t>
      </w:r>
      <w:r w:rsidRPr="007F7812">
        <w:rPr>
          <w:lang w:val="fr-CH"/>
        </w:rPr>
        <w:tab/>
        <w:t>Président de la commission installée au ministère de la justice, chargée de l</w:t>
      </w:r>
      <w:r w:rsidR="00E97638">
        <w:rPr>
          <w:lang w:val="fr-CH"/>
        </w:rPr>
        <w:t>’</w:t>
      </w:r>
      <w:r w:rsidRPr="007F7812">
        <w:rPr>
          <w:lang w:val="fr-CH"/>
        </w:rPr>
        <w:t>élaboration du rapport de l</w:t>
      </w:r>
      <w:r w:rsidR="00E97638">
        <w:rPr>
          <w:lang w:val="fr-CH"/>
        </w:rPr>
        <w:t>’</w:t>
      </w:r>
      <w:r w:rsidRPr="007F7812">
        <w:rPr>
          <w:lang w:val="fr-CH"/>
        </w:rPr>
        <w:t>Algérie relatif à l</w:t>
      </w:r>
      <w:r w:rsidR="00E97638">
        <w:rPr>
          <w:lang w:val="fr-CH"/>
        </w:rPr>
        <w:t>’</w:t>
      </w:r>
      <w:r w:rsidRPr="007F7812">
        <w:rPr>
          <w:lang w:val="fr-CH"/>
        </w:rPr>
        <w:t>examen périodique universel à présenter devant le conseil des droits de l</w:t>
      </w:r>
      <w:r w:rsidR="00E97638">
        <w:rPr>
          <w:lang w:val="fr-CH"/>
        </w:rPr>
        <w:t>’</w:t>
      </w:r>
      <w:r w:rsidRPr="007F7812">
        <w:rPr>
          <w:lang w:val="fr-CH"/>
        </w:rPr>
        <w:t>homme en 2022 (2021</w:t>
      </w:r>
      <w:r w:rsidR="0056494D" w:rsidRPr="007F7812">
        <w:rPr>
          <w:lang w:val="fr-CH"/>
        </w:rPr>
        <w:t>–</w:t>
      </w:r>
      <w:r w:rsidRPr="007F7812">
        <w:rPr>
          <w:lang w:val="fr-CH"/>
        </w:rPr>
        <w:t>2022) ; La participation, en tant que membre ou comme président, dans les travaux des commissions chargées de la mise en conformité de la législation nationale avec les normes du droit international des droits de l</w:t>
      </w:r>
      <w:r w:rsidR="00E97638">
        <w:rPr>
          <w:lang w:val="fr-CH"/>
        </w:rPr>
        <w:t>’</w:t>
      </w:r>
      <w:r w:rsidRPr="007F7812">
        <w:rPr>
          <w:lang w:val="fr-CH"/>
        </w:rPr>
        <w:t>homme, notamment, en matière de garde à vue, de la détention provisoire, du droit à la défense, du délai raisonnable, des atteintes à la vie privée, de la traite des êtres humains, des atteintes aux biens, de la discrimination sous toutes ses formes, du droit d</w:t>
      </w:r>
      <w:r w:rsidR="00E97638">
        <w:rPr>
          <w:lang w:val="fr-CH"/>
        </w:rPr>
        <w:t>’</w:t>
      </w:r>
      <w:r w:rsidRPr="007F7812">
        <w:rPr>
          <w:lang w:val="fr-CH"/>
        </w:rPr>
        <w:t xml:space="preserve">accès à la justice </w:t>
      </w:r>
      <w:proofErr w:type="spellStart"/>
      <w:r w:rsidRPr="007F7812">
        <w:rPr>
          <w:lang w:val="fr-CH"/>
        </w:rPr>
        <w:t>etc</w:t>
      </w:r>
      <w:proofErr w:type="spellEnd"/>
      <w:r w:rsidR="00A75895" w:rsidRPr="007F7812">
        <w:rPr>
          <w:lang w:val="fr-CH"/>
        </w:rPr>
        <w:t xml:space="preserve"> </w:t>
      </w:r>
      <w:r w:rsidRPr="007F7812">
        <w:rPr>
          <w:lang w:val="fr-CH"/>
        </w:rPr>
        <w:t>...</w:t>
      </w:r>
      <w:r w:rsidR="00A75895" w:rsidRPr="007F7812">
        <w:rPr>
          <w:lang w:val="fr-CH"/>
        </w:rPr>
        <w:t xml:space="preserve"> </w:t>
      </w:r>
      <w:r w:rsidRPr="00716B64">
        <w:rPr>
          <w:lang w:val="fr-CH"/>
        </w:rPr>
        <w:t>Ainsi, j</w:t>
      </w:r>
      <w:r w:rsidR="00E97638">
        <w:rPr>
          <w:lang w:val="fr-CH"/>
        </w:rPr>
        <w:t>’</w:t>
      </w:r>
      <w:r w:rsidRPr="00716B64">
        <w:rPr>
          <w:lang w:val="fr-CH"/>
        </w:rPr>
        <w:t>ai participé en tant que :</w:t>
      </w:r>
    </w:p>
    <w:p w14:paraId="5E94BFF7" w14:textId="777C7FCA" w:rsidR="00937157" w:rsidRPr="007F7812" w:rsidRDefault="00937157" w:rsidP="00937157">
      <w:pPr>
        <w:pStyle w:val="SingleTxtG"/>
        <w:rPr>
          <w:lang w:val="fr-CH"/>
        </w:rPr>
      </w:pPr>
      <w:r w:rsidRPr="00716B64">
        <w:rPr>
          <w:lang w:val="fr-CH"/>
        </w:rPr>
        <w:tab/>
      </w:r>
      <w:r w:rsidRPr="007F7812">
        <w:rPr>
          <w:lang w:val="fr-CH"/>
        </w:rPr>
        <w:t>(a)</w:t>
      </w:r>
      <w:r w:rsidRPr="007F7812">
        <w:rPr>
          <w:lang w:val="fr-CH"/>
        </w:rPr>
        <w:tab/>
        <w:t>Président de la commission chargée de la révision du code de procédure pénale (2020</w:t>
      </w:r>
      <w:r w:rsidR="0056494D" w:rsidRPr="007F7812">
        <w:rPr>
          <w:lang w:val="fr-CH"/>
        </w:rPr>
        <w:t>–</w:t>
      </w:r>
      <w:r w:rsidRPr="007F7812">
        <w:rPr>
          <w:lang w:val="fr-CH"/>
        </w:rPr>
        <w:t>2021) ;</w:t>
      </w:r>
    </w:p>
    <w:p w14:paraId="0B9551F5" w14:textId="77777777" w:rsidR="00937157" w:rsidRPr="007F7812" w:rsidRDefault="00937157" w:rsidP="00937157">
      <w:pPr>
        <w:pStyle w:val="SingleTxtG"/>
        <w:rPr>
          <w:lang w:val="fr-CH"/>
        </w:rPr>
      </w:pPr>
      <w:r w:rsidRPr="007F7812">
        <w:rPr>
          <w:lang w:val="fr-CH"/>
        </w:rPr>
        <w:tab/>
        <w:t>(b)</w:t>
      </w:r>
      <w:r w:rsidRPr="007F7812">
        <w:rPr>
          <w:lang w:val="fr-CH"/>
        </w:rPr>
        <w:tab/>
        <w:t>Membre du conseil scientifique du centre de recherches juridiques et judiciaires de 2021 à ce jour ;</w:t>
      </w:r>
    </w:p>
    <w:p w14:paraId="7A75D4B4" w14:textId="21864620" w:rsidR="00937157" w:rsidRPr="007F7812" w:rsidRDefault="00937157" w:rsidP="00937157">
      <w:pPr>
        <w:pStyle w:val="SingleTxtG"/>
        <w:rPr>
          <w:lang w:val="fr-CH"/>
        </w:rPr>
      </w:pPr>
      <w:r w:rsidRPr="007F7812">
        <w:rPr>
          <w:lang w:val="fr-CH"/>
        </w:rPr>
        <w:tab/>
        <w:t>(c)</w:t>
      </w:r>
      <w:r w:rsidRPr="007F7812">
        <w:rPr>
          <w:lang w:val="fr-CH"/>
        </w:rPr>
        <w:tab/>
        <w:t>Membre de la commission chargée de l</w:t>
      </w:r>
      <w:r w:rsidR="00E97638">
        <w:rPr>
          <w:lang w:val="fr-CH"/>
        </w:rPr>
        <w:t>’</w:t>
      </w:r>
      <w:r w:rsidRPr="007F7812">
        <w:rPr>
          <w:lang w:val="fr-CH"/>
        </w:rPr>
        <w:t>élaboration du décret présidentiel relatif à la composition et les attributions de l</w:t>
      </w:r>
      <w:r w:rsidR="00E97638">
        <w:rPr>
          <w:lang w:val="fr-CH"/>
        </w:rPr>
        <w:t>’</w:t>
      </w:r>
      <w:r w:rsidRPr="007F7812">
        <w:rPr>
          <w:lang w:val="fr-CH"/>
        </w:rPr>
        <w:t>observatoire national de la société civile (2021) ;</w:t>
      </w:r>
    </w:p>
    <w:p w14:paraId="156E0025" w14:textId="571E8E6F" w:rsidR="00937157" w:rsidRPr="007F7812" w:rsidRDefault="00937157" w:rsidP="00937157">
      <w:pPr>
        <w:pStyle w:val="SingleTxtG"/>
        <w:rPr>
          <w:lang w:val="fr-CH"/>
        </w:rPr>
      </w:pPr>
      <w:r w:rsidRPr="007F7812">
        <w:rPr>
          <w:lang w:val="fr-CH"/>
        </w:rPr>
        <w:tab/>
        <w:t>(d)</w:t>
      </w:r>
      <w:r w:rsidRPr="007F7812">
        <w:rPr>
          <w:lang w:val="fr-CH"/>
        </w:rPr>
        <w:tab/>
        <w:t>Président de la commission chargée de l</w:t>
      </w:r>
      <w:r w:rsidR="00E97638">
        <w:rPr>
          <w:lang w:val="fr-CH"/>
        </w:rPr>
        <w:t>’</w:t>
      </w:r>
      <w:r w:rsidRPr="007F7812">
        <w:rPr>
          <w:lang w:val="fr-CH"/>
        </w:rPr>
        <w:t>élaboration du décret présidentiel relatif à l</w:t>
      </w:r>
      <w:r w:rsidR="00E97638">
        <w:rPr>
          <w:lang w:val="fr-CH"/>
        </w:rPr>
        <w:t>’</w:t>
      </w:r>
      <w:r w:rsidRPr="007F7812">
        <w:rPr>
          <w:lang w:val="fr-CH"/>
        </w:rPr>
        <w:t>exemption de présentation des extraits de casier judiciaire et des certificats de nationalité dans les dossiers administratifs (2020) ;</w:t>
      </w:r>
    </w:p>
    <w:p w14:paraId="38083D92" w14:textId="404C012B" w:rsidR="00937157" w:rsidRPr="007F7812" w:rsidRDefault="00937157" w:rsidP="00937157">
      <w:pPr>
        <w:pStyle w:val="SingleTxtG"/>
        <w:rPr>
          <w:lang w:val="fr-CH"/>
        </w:rPr>
      </w:pPr>
      <w:r w:rsidRPr="007F7812">
        <w:rPr>
          <w:lang w:val="fr-CH"/>
        </w:rPr>
        <w:lastRenderedPageBreak/>
        <w:tab/>
        <w:t>(e)</w:t>
      </w:r>
      <w:r w:rsidRPr="007F7812">
        <w:rPr>
          <w:lang w:val="fr-CH"/>
        </w:rPr>
        <w:tab/>
        <w:t>Membre de la commission chargée de l</w:t>
      </w:r>
      <w:r w:rsidR="00E97638">
        <w:rPr>
          <w:lang w:val="fr-CH"/>
        </w:rPr>
        <w:t>’</w:t>
      </w:r>
      <w:r w:rsidRPr="007F7812">
        <w:rPr>
          <w:lang w:val="fr-CH"/>
        </w:rPr>
        <w:t>élaboration du projet de loi relative à la discrimination et le discours de la haine (2020) ;</w:t>
      </w:r>
    </w:p>
    <w:p w14:paraId="2F2ED15F" w14:textId="237EE1A1" w:rsidR="00937157" w:rsidRPr="007F7812" w:rsidRDefault="00937157" w:rsidP="00937157">
      <w:pPr>
        <w:pStyle w:val="SingleTxtG"/>
        <w:rPr>
          <w:lang w:val="fr-CH"/>
        </w:rPr>
      </w:pPr>
      <w:r w:rsidRPr="007F7812">
        <w:rPr>
          <w:lang w:val="fr-CH"/>
        </w:rPr>
        <w:tab/>
        <w:t>(f)</w:t>
      </w:r>
      <w:r w:rsidRPr="007F7812">
        <w:rPr>
          <w:lang w:val="fr-CH"/>
        </w:rPr>
        <w:tab/>
        <w:t>Membre de la commission chargée de l</w:t>
      </w:r>
      <w:r w:rsidR="00E97638">
        <w:rPr>
          <w:lang w:val="fr-CH"/>
        </w:rPr>
        <w:t>’</w:t>
      </w:r>
      <w:r w:rsidRPr="007F7812">
        <w:rPr>
          <w:lang w:val="fr-CH"/>
        </w:rPr>
        <w:t>élaboration du projet de loi relative aux bandes de quartiers (2020) ;</w:t>
      </w:r>
    </w:p>
    <w:p w14:paraId="3223005B" w14:textId="5D62EE91" w:rsidR="00937157" w:rsidRPr="007F7812" w:rsidRDefault="00937157" w:rsidP="00937157">
      <w:pPr>
        <w:pStyle w:val="SingleTxtG"/>
        <w:rPr>
          <w:lang w:val="fr-CH"/>
        </w:rPr>
      </w:pPr>
      <w:r w:rsidRPr="007F7812">
        <w:rPr>
          <w:lang w:val="fr-CH"/>
        </w:rPr>
        <w:tab/>
        <w:t>(g)</w:t>
      </w:r>
      <w:r w:rsidRPr="007F7812">
        <w:rPr>
          <w:lang w:val="fr-CH"/>
        </w:rPr>
        <w:tab/>
        <w:t>Membre de la commission chargée d</w:t>
      </w:r>
      <w:r w:rsidR="00E97638">
        <w:rPr>
          <w:lang w:val="fr-CH"/>
        </w:rPr>
        <w:t>’</w:t>
      </w:r>
      <w:r w:rsidRPr="007F7812">
        <w:rPr>
          <w:lang w:val="fr-CH"/>
        </w:rPr>
        <w:t>élaborer le projet du tribunal pilote en collaboration avec le PNUD (2013) ;</w:t>
      </w:r>
    </w:p>
    <w:p w14:paraId="03D16A8B" w14:textId="0994DE67" w:rsidR="00937157" w:rsidRPr="007F7812" w:rsidRDefault="00937157" w:rsidP="00937157">
      <w:pPr>
        <w:pStyle w:val="SingleTxtG"/>
        <w:rPr>
          <w:lang w:val="fr-CH"/>
        </w:rPr>
      </w:pPr>
      <w:r w:rsidRPr="007F7812">
        <w:rPr>
          <w:lang w:val="fr-CH"/>
        </w:rPr>
        <w:tab/>
        <w:t>(h)</w:t>
      </w:r>
      <w:r w:rsidRPr="007F7812">
        <w:rPr>
          <w:lang w:val="fr-CH"/>
        </w:rPr>
        <w:tab/>
        <w:t>Membre de la commission chargée de l</w:t>
      </w:r>
      <w:r w:rsidR="00E97638">
        <w:rPr>
          <w:lang w:val="fr-CH"/>
        </w:rPr>
        <w:t>’</w:t>
      </w:r>
      <w:r w:rsidRPr="007F7812">
        <w:rPr>
          <w:lang w:val="fr-CH"/>
        </w:rPr>
        <w:t>élaboration de la table des infractions (2012) ;</w:t>
      </w:r>
    </w:p>
    <w:p w14:paraId="13F114EA" w14:textId="2F925E01" w:rsidR="00937157" w:rsidRPr="007F7812" w:rsidRDefault="00937157" w:rsidP="00937157">
      <w:pPr>
        <w:pStyle w:val="SingleTxtG"/>
        <w:rPr>
          <w:lang w:val="fr-CH"/>
        </w:rPr>
      </w:pPr>
      <w:r w:rsidRPr="007F7812">
        <w:rPr>
          <w:lang w:val="fr-CH"/>
        </w:rPr>
        <w:tab/>
        <w:t>(i)</w:t>
      </w:r>
      <w:r w:rsidRPr="007F7812">
        <w:rPr>
          <w:lang w:val="fr-CH"/>
        </w:rPr>
        <w:tab/>
        <w:t>Membre de la commission chargée d</w:t>
      </w:r>
      <w:r w:rsidR="00E97638">
        <w:rPr>
          <w:lang w:val="fr-CH"/>
        </w:rPr>
        <w:t>’</w:t>
      </w:r>
      <w:r w:rsidRPr="007F7812">
        <w:rPr>
          <w:lang w:val="fr-CH"/>
        </w:rPr>
        <w:t>élaborer la carte judiciaire de 2011 à 2012 ;</w:t>
      </w:r>
    </w:p>
    <w:p w14:paraId="22BC1440" w14:textId="77777777" w:rsidR="00937157" w:rsidRPr="007F7812" w:rsidRDefault="00937157" w:rsidP="00937157">
      <w:pPr>
        <w:pStyle w:val="SingleTxtG"/>
        <w:rPr>
          <w:lang w:val="fr-CH"/>
        </w:rPr>
      </w:pPr>
      <w:r w:rsidRPr="007F7812">
        <w:rPr>
          <w:lang w:val="fr-CH"/>
        </w:rPr>
        <w:tab/>
        <w:t>(j)</w:t>
      </w:r>
      <w:r w:rsidRPr="007F7812">
        <w:rPr>
          <w:lang w:val="fr-CH"/>
        </w:rPr>
        <w:tab/>
        <w:t>Membre de la commission chargée de la révision du code pénal de 2007 à 2008.</w:t>
      </w:r>
    </w:p>
    <w:p w14:paraId="24619A6B" w14:textId="77777777" w:rsidR="00937157" w:rsidRPr="00716B64" w:rsidRDefault="00937157" w:rsidP="00937157">
      <w:pPr>
        <w:pStyle w:val="HChG"/>
        <w:rPr>
          <w:lang w:val="fr-CH"/>
        </w:rPr>
      </w:pPr>
      <w:r w:rsidRPr="007F7812">
        <w:rPr>
          <w:lang w:val="fr-CH"/>
        </w:rPr>
        <w:tab/>
      </w:r>
      <w:r w:rsidRPr="00716B64">
        <w:rPr>
          <w:lang w:val="fr-CH"/>
        </w:rPr>
        <w:t>VII.</w:t>
      </w:r>
      <w:r w:rsidRPr="00716B64">
        <w:rPr>
          <w:lang w:val="fr-CH"/>
        </w:rPr>
        <w:tab/>
        <w:t>Autres expériences professionnelles</w:t>
      </w:r>
    </w:p>
    <w:p w14:paraId="4F6DB311" w14:textId="6778B210" w:rsidR="00937157" w:rsidRPr="007F7812" w:rsidRDefault="00937157" w:rsidP="00937157">
      <w:pPr>
        <w:pStyle w:val="SingleTxtG"/>
        <w:rPr>
          <w:lang w:val="fr-CH"/>
        </w:rPr>
      </w:pPr>
      <w:r w:rsidRPr="007F7812">
        <w:rPr>
          <w:lang w:val="fr-CH"/>
        </w:rPr>
        <w:t>1.</w:t>
      </w:r>
      <w:r w:rsidRPr="007F7812">
        <w:rPr>
          <w:lang w:val="fr-CH"/>
        </w:rPr>
        <w:tab/>
        <w:t>Enseignant, à temps partiel, à l</w:t>
      </w:r>
      <w:r w:rsidR="00E97638">
        <w:rPr>
          <w:lang w:val="fr-CH"/>
        </w:rPr>
        <w:t>’</w:t>
      </w:r>
      <w:r w:rsidRPr="007F7812">
        <w:rPr>
          <w:lang w:val="fr-CH"/>
        </w:rPr>
        <w:t>école nationale du greffe (2008</w:t>
      </w:r>
      <w:r w:rsidR="0056494D" w:rsidRPr="007F7812">
        <w:rPr>
          <w:lang w:val="fr-CH"/>
        </w:rPr>
        <w:t>–</w:t>
      </w:r>
      <w:r w:rsidRPr="007F7812">
        <w:rPr>
          <w:lang w:val="fr-CH"/>
        </w:rPr>
        <w:t>2009) ;</w:t>
      </w:r>
    </w:p>
    <w:p w14:paraId="3E7B75DB" w14:textId="77777777" w:rsidR="00937157" w:rsidRPr="007F7812" w:rsidRDefault="00937157" w:rsidP="00937157">
      <w:pPr>
        <w:pStyle w:val="SingleTxtG"/>
        <w:rPr>
          <w:lang w:val="fr-CH"/>
        </w:rPr>
      </w:pPr>
      <w:r w:rsidRPr="007F7812">
        <w:rPr>
          <w:lang w:val="fr-CH"/>
        </w:rPr>
        <w:t>2.</w:t>
      </w:r>
      <w:r w:rsidRPr="007F7812">
        <w:rPr>
          <w:lang w:val="fr-CH"/>
        </w:rPr>
        <w:tab/>
        <w:t xml:space="preserve">Président du groupe de travail chargé de la coopération judiciaire </w:t>
      </w:r>
      <w:proofErr w:type="spellStart"/>
      <w:r w:rsidRPr="007F7812">
        <w:rPr>
          <w:lang w:val="fr-CH"/>
        </w:rPr>
        <w:t>Algéro</w:t>
      </w:r>
      <w:proofErr w:type="spellEnd"/>
      <w:r w:rsidRPr="007F7812">
        <w:rPr>
          <w:lang w:val="fr-CH"/>
        </w:rPr>
        <w:t>-Suisse (2021) ;</w:t>
      </w:r>
    </w:p>
    <w:p w14:paraId="216534DE" w14:textId="4C635A92" w:rsidR="00937157" w:rsidRPr="007F7812" w:rsidRDefault="00937157" w:rsidP="00937157">
      <w:pPr>
        <w:pStyle w:val="SingleTxtG"/>
        <w:rPr>
          <w:lang w:val="fr-CH"/>
        </w:rPr>
      </w:pPr>
      <w:r w:rsidRPr="007F7812">
        <w:rPr>
          <w:lang w:val="fr-CH"/>
        </w:rPr>
        <w:t>3.</w:t>
      </w:r>
      <w:r w:rsidRPr="007F7812">
        <w:rPr>
          <w:lang w:val="fr-CH"/>
        </w:rPr>
        <w:tab/>
        <w:t>Président de la commission chargée de l</w:t>
      </w:r>
      <w:r w:rsidR="00E97638">
        <w:rPr>
          <w:lang w:val="fr-CH"/>
        </w:rPr>
        <w:t>’</w:t>
      </w:r>
      <w:r w:rsidRPr="007F7812">
        <w:rPr>
          <w:lang w:val="fr-CH"/>
        </w:rPr>
        <w:t>élaboration de la loi relative au sceau de l</w:t>
      </w:r>
      <w:r w:rsidR="00E97638">
        <w:rPr>
          <w:lang w:val="fr-CH"/>
        </w:rPr>
        <w:t>’</w:t>
      </w:r>
      <w:r w:rsidRPr="007F7812">
        <w:rPr>
          <w:lang w:val="fr-CH"/>
        </w:rPr>
        <w:t>Etat (2021) ;</w:t>
      </w:r>
    </w:p>
    <w:p w14:paraId="42A9E81D" w14:textId="19E12E22" w:rsidR="00937157" w:rsidRPr="007F7812" w:rsidRDefault="00937157" w:rsidP="00937157">
      <w:pPr>
        <w:pStyle w:val="SingleTxtG"/>
        <w:rPr>
          <w:lang w:val="fr-CH"/>
        </w:rPr>
      </w:pPr>
      <w:r w:rsidRPr="007F7812">
        <w:rPr>
          <w:lang w:val="fr-CH"/>
        </w:rPr>
        <w:t>4.</w:t>
      </w:r>
      <w:r w:rsidRPr="007F7812">
        <w:rPr>
          <w:lang w:val="fr-CH"/>
        </w:rPr>
        <w:tab/>
        <w:t>Président de la commission installée au niveau du ministère de la justice, chargée de la sélection des candidats pour les formations à l</w:t>
      </w:r>
      <w:r w:rsidR="00E97638">
        <w:rPr>
          <w:lang w:val="fr-CH"/>
        </w:rPr>
        <w:t>’</w:t>
      </w:r>
      <w:r w:rsidRPr="007F7812">
        <w:rPr>
          <w:lang w:val="fr-CH"/>
        </w:rPr>
        <w:t>étranger de 2019 à ce jour ;</w:t>
      </w:r>
    </w:p>
    <w:p w14:paraId="0B3A749C" w14:textId="77777777" w:rsidR="00937157" w:rsidRPr="007F7812" w:rsidRDefault="00937157" w:rsidP="00937157">
      <w:pPr>
        <w:pStyle w:val="SingleTxtG"/>
        <w:rPr>
          <w:lang w:val="fr-CH"/>
        </w:rPr>
      </w:pPr>
      <w:r w:rsidRPr="007F7812">
        <w:rPr>
          <w:lang w:val="fr-CH"/>
        </w:rPr>
        <w:t>5.</w:t>
      </w:r>
      <w:r w:rsidRPr="007F7812">
        <w:rPr>
          <w:lang w:val="fr-CH"/>
        </w:rPr>
        <w:tab/>
        <w:t>Membre de la délégation algérienne aux travaux de la huitième session de la conférence des Etats parties à la convention des Nations Unis contre la corruption (2019) ;</w:t>
      </w:r>
    </w:p>
    <w:p w14:paraId="5C983081" w14:textId="7B48887D" w:rsidR="00937157" w:rsidRPr="007F7812" w:rsidRDefault="00937157" w:rsidP="00937157">
      <w:pPr>
        <w:pStyle w:val="SingleTxtG"/>
        <w:rPr>
          <w:lang w:val="fr-CH"/>
        </w:rPr>
      </w:pPr>
      <w:r w:rsidRPr="007F7812">
        <w:rPr>
          <w:lang w:val="fr-CH"/>
        </w:rPr>
        <w:t>6.</w:t>
      </w:r>
      <w:r w:rsidRPr="007F7812">
        <w:rPr>
          <w:lang w:val="fr-CH"/>
        </w:rPr>
        <w:tab/>
        <w:t>Membre de jury chargé de l</w:t>
      </w:r>
      <w:r w:rsidR="00E97638">
        <w:rPr>
          <w:lang w:val="fr-CH"/>
        </w:rPr>
        <w:t>’</w:t>
      </w:r>
      <w:r w:rsidRPr="007F7812">
        <w:rPr>
          <w:lang w:val="fr-CH"/>
        </w:rPr>
        <w:t>évaluation des mémoires de sortie (master 2) des officiers de la police judiciaire du ministère de la défense nationale (2011) ;</w:t>
      </w:r>
    </w:p>
    <w:p w14:paraId="5589A8AB" w14:textId="22AC8B10" w:rsidR="00937157" w:rsidRPr="007F7812" w:rsidRDefault="00937157" w:rsidP="00937157">
      <w:pPr>
        <w:pStyle w:val="SingleTxtG"/>
        <w:rPr>
          <w:lang w:val="fr-CH"/>
        </w:rPr>
      </w:pPr>
      <w:r w:rsidRPr="007F7812">
        <w:rPr>
          <w:lang w:val="fr-CH"/>
        </w:rPr>
        <w:t>7.</w:t>
      </w:r>
      <w:r w:rsidRPr="007F7812">
        <w:rPr>
          <w:lang w:val="fr-CH"/>
        </w:rPr>
        <w:tab/>
        <w:t>Membre de la commission relative à l</w:t>
      </w:r>
      <w:r w:rsidR="00E97638">
        <w:rPr>
          <w:lang w:val="fr-CH"/>
        </w:rPr>
        <w:t>’</w:t>
      </w:r>
      <w:r w:rsidRPr="007F7812">
        <w:rPr>
          <w:lang w:val="fr-CH"/>
        </w:rPr>
        <w:t>organisation des examens de sortie des officiers de la police judiciaire à l</w:t>
      </w:r>
      <w:r w:rsidR="00E97638">
        <w:rPr>
          <w:lang w:val="fr-CH"/>
        </w:rPr>
        <w:t>’</w:t>
      </w:r>
      <w:r w:rsidRPr="007F7812">
        <w:rPr>
          <w:lang w:val="fr-CH"/>
        </w:rPr>
        <w:t>école supérieure de la gendarmerie nationale (2011) ;</w:t>
      </w:r>
    </w:p>
    <w:p w14:paraId="1D187FDD" w14:textId="4911CEDF" w:rsidR="00937157" w:rsidRPr="007F7812" w:rsidRDefault="00937157" w:rsidP="00937157">
      <w:pPr>
        <w:pStyle w:val="SingleTxtG"/>
        <w:rPr>
          <w:lang w:val="fr-CH"/>
        </w:rPr>
      </w:pPr>
      <w:r w:rsidRPr="007F7812">
        <w:rPr>
          <w:lang w:val="fr-CH"/>
        </w:rPr>
        <w:t>8.</w:t>
      </w:r>
      <w:r w:rsidRPr="007F7812">
        <w:rPr>
          <w:lang w:val="fr-CH"/>
        </w:rPr>
        <w:tab/>
        <w:t>Membre de jury chargé des examens oraux relatifs à l</w:t>
      </w:r>
      <w:r w:rsidR="00E97638">
        <w:rPr>
          <w:lang w:val="fr-CH"/>
        </w:rPr>
        <w:t>’</w:t>
      </w:r>
      <w:r w:rsidRPr="007F7812">
        <w:rPr>
          <w:lang w:val="fr-CH"/>
        </w:rPr>
        <w:t>accès à l</w:t>
      </w:r>
      <w:r w:rsidR="00E97638">
        <w:rPr>
          <w:lang w:val="fr-CH"/>
        </w:rPr>
        <w:t>’</w:t>
      </w:r>
      <w:r w:rsidRPr="007F7812">
        <w:rPr>
          <w:lang w:val="fr-CH"/>
        </w:rPr>
        <w:t>Ecole Nationale de la Magistrature (2011) ;</w:t>
      </w:r>
    </w:p>
    <w:p w14:paraId="4FEE0FA9" w14:textId="54E6BE69" w:rsidR="00937157" w:rsidRPr="007F7812" w:rsidRDefault="00937157" w:rsidP="00937157">
      <w:pPr>
        <w:pStyle w:val="SingleTxtG"/>
        <w:rPr>
          <w:lang w:val="fr-CH"/>
        </w:rPr>
      </w:pPr>
      <w:r w:rsidRPr="007F7812">
        <w:rPr>
          <w:lang w:val="fr-CH"/>
        </w:rPr>
        <w:t>9.</w:t>
      </w:r>
      <w:r w:rsidRPr="007F7812">
        <w:rPr>
          <w:lang w:val="fr-CH"/>
        </w:rPr>
        <w:tab/>
        <w:t>Membre de la commission chargée de l</w:t>
      </w:r>
      <w:r w:rsidR="00E97638">
        <w:rPr>
          <w:lang w:val="fr-CH"/>
        </w:rPr>
        <w:t>’</w:t>
      </w:r>
      <w:r w:rsidRPr="007F7812">
        <w:rPr>
          <w:lang w:val="fr-CH"/>
        </w:rPr>
        <w:t>élaboration du programme de formation des greffiers en matière de l</w:t>
      </w:r>
      <w:r w:rsidR="00E97638">
        <w:rPr>
          <w:lang w:val="fr-CH"/>
        </w:rPr>
        <w:t>’</w:t>
      </w:r>
      <w:r w:rsidRPr="007F7812">
        <w:rPr>
          <w:lang w:val="fr-CH"/>
        </w:rPr>
        <w:t>organisation des services du parquet de la république (2008) ;</w:t>
      </w:r>
    </w:p>
    <w:p w14:paraId="7ADBA015" w14:textId="7940776A" w:rsidR="00937157" w:rsidRPr="007F7812" w:rsidRDefault="00937157" w:rsidP="00937157">
      <w:pPr>
        <w:pStyle w:val="SingleTxtG"/>
        <w:rPr>
          <w:lang w:val="fr-CH"/>
        </w:rPr>
      </w:pPr>
      <w:r w:rsidRPr="007F7812">
        <w:rPr>
          <w:lang w:val="fr-CH"/>
        </w:rPr>
        <w:t>10.</w:t>
      </w:r>
      <w:r w:rsidRPr="007F7812">
        <w:rPr>
          <w:lang w:val="fr-CH"/>
        </w:rPr>
        <w:tab/>
        <w:t>Membre de la commission chargée de l</w:t>
      </w:r>
      <w:r w:rsidR="00E97638">
        <w:rPr>
          <w:lang w:val="fr-CH"/>
        </w:rPr>
        <w:t>’</w:t>
      </w:r>
      <w:r w:rsidRPr="007F7812">
        <w:rPr>
          <w:lang w:val="fr-CH"/>
        </w:rPr>
        <w:t>élaboration du programme de formation des greffiers en matière de gestion des pièces à conviction (2008).</w:t>
      </w:r>
    </w:p>
    <w:p w14:paraId="56992FBA" w14:textId="77777777" w:rsidR="00937157" w:rsidRPr="003145AC" w:rsidRDefault="00937157" w:rsidP="00937157">
      <w:pPr>
        <w:pStyle w:val="HChG"/>
        <w:rPr>
          <w:lang w:val="fr-CH"/>
        </w:rPr>
      </w:pPr>
      <w:r w:rsidRPr="007F7812">
        <w:rPr>
          <w:lang w:val="fr-CH"/>
        </w:rPr>
        <w:tab/>
      </w:r>
      <w:r w:rsidRPr="003145AC">
        <w:rPr>
          <w:lang w:val="fr-CH"/>
        </w:rPr>
        <w:t>VIII.</w:t>
      </w:r>
      <w:r w:rsidRPr="003145AC">
        <w:rPr>
          <w:lang w:val="fr-CH"/>
        </w:rPr>
        <w:tab/>
        <w:t>Contributions scientifiques</w:t>
      </w:r>
    </w:p>
    <w:p w14:paraId="4DC8D434" w14:textId="6343F515" w:rsidR="00937157" w:rsidRPr="007F7812" w:rsidRDefault="00937157" w:rsidP="00937157">
      <w:pPr>
        <w:pStyle w:val="SingleTxtG"/>
        <w:rPr>
          <w:lang w:val="fr-CH"/>
        </w:rPr>
      </w:pPr>
      <w:r w:rsidRPr="007F7812">
        <w:rPr>
          <w:lang w:val="fr-CH"/>
        </w:rPr>
        <w:t>1.</w:t>
      </w:r>
      <w:r w:rsidRPr="007F7812">
        <w:rPr>
          <w:lang w:val="fr-CH"/>
        </w:rPr>
        <w:tab/>
        <w:t xml:space="preserve">Communication intitulée </w:t>
      </w:r>
      <w:r w:rsidR="00E97638">
        <w:rPr>
          <w:lang w:val="fr-CH"/>
        </w:rPr>
        <w:t>“</w:t>
      </w:r>
      <w:r w:rsidRPr="007F7812">
        <w:rPr>
          <w:lang w:val="fr-CH"/>
        </w:rPr>
        <w:t>modes alternatives pour le règlement des litiges en matière pénale</w:t>
      </w:r>
      <w:r w:rsidR="00E97638">
        <w:rPr>
          <w:lang w:val="fr-CH"/>
        </w:rPr>
        <w:t>”</w:t>
      </w:r>
      <w:r w:rsidRPr="007F7812">
        <w:rPr>
          <w:lang w:val="fr-CH"/>
        </w:rPr>
        <w:t xml:space="preserve"> lors du colloque organisé le 18/06/2014 par le centre de recherche juridique et judiciaire ;</w:t>
      </w:r>
    </w:p>
    <w:p w14:paraId="2C819C5E" w14:textId="4EF32B98" w:rsidR="00937157" w:rsidRPr="007F7812" w:rsidRDefault="00937157" w:rsidP="00937157">
      <w:pPr>
        <w:pStyle w:val="SingleTxtG"/>
        <w:rPr>
          <w:lang w:val="fr-CH"/>
        </w:rPr>
      </w:pPr>
      <w:r w:rsidRPr="007F7812">
        <w:rPr>
          <w:lang w:val="fr-CH"/>
        </w:rPr>
        <w:t>2.</w:t>
      </w:r>
      <w:r w:rsidRPr="007F7812">
        <w:rPr>
          <w:lang w:val="fr-CH"/>
        </w:rPr>
        <w:tab/>
        <w:t xml:space="preserve">Communication intitulée </w:t>
      </w:r>
      <w:r w:rsidR="00E97638">
        <w:rPr>
          <w:lang w:val="fr-CH"/>
        </w:rPr>
        <w:t>“</w:t>
      </w:r>
      <w:r w:rsidRPr="007F7812">
        <w:rPr>
          <w:lang w:val="fr-CH"/>
        </w:rPr>
        <w:t>L</w:t>
      </w:r>
      <w:r w:rsidR="00E97638">
        <w:rPr>
          <w:lang w:val="fr-CH"/>
        </w:rPr>
        <w:t>’</w:t>
      </w:r>
      <w:r w:rsidRPr="007F7812">
        <w:rPr>
          <w:lang w:val="fr-CH"/>
        </w:rPr>
        <w:t>intime conviction en matière criminelle, parue dans la revue du centre de recherches juridiques et judiciaires en 2010 (consultable sur le site internet de ce centre) ;</w:t>
      </w:r>
    </w:p>
    <w:p w14:paraId="035894F3" w14:textId="75F331C9" w:rsidR="00937157" w:rsidRPr="007F7812" w:rsidRDefault="00937157" w:rsidP="00937157">
      <w:pPr>
        <w:pStyle w:val="SingleTxtG"/>
        <w:rPr>
          <w:lang w:val="fr-CH"/>
        </w:rPr>
      </w:pPr>
      <w:r w:rsidRPr="007F7812">
        <w:rPr>
          <w:lang w:val="fr-CH"/>
        </w:rPr>
        <w:t>3.</w:t>
      </w:r>
      <w:r w:rsidRPr="007F7812">
        <w:rPr>
          <w:lang w:val="fr-CH"/>
        </w:rPr>
        <w:tab/>
        <w:t>Mémoire de fin d</w:t>
      </w:r>
      <w:r w:rsidR="00E97638">
        <w:rPr>
          <w:lang w:val="fr-CH"/>
        </w:rPr>
        <w:t>’</w:t>
      </w:r>
      <w:r w:rsidRPr="007F7812">
        <w:rPr>
          <w:lang w:val="fr-CH"/>
        </w:rPr>
        <w:t xml:space="preserve">études intitulée </w:t>
      </w:r>
      <w:r w:rsidR="00E97638">
        <w:rPr>
          <w:lang w:val="fr-CH"/>
        </w:rPr>
        <w:t>“</w:t>
      </w:r>
      <w:r w:rsidRPr="007F7812">
        <w:rPr>
          <w:lang w:val="fr-CH"/>
        </w:rPr>
        <w:t>Les conséquences légales en matière de divorce</w:t>
      </w:r>
      <w:r w:rsidR="00E97638">
        <w:rPr>
          <w:lang w:val="fr-CH"/>
        </w:rPr>
        <w:t>”</w:t>
      </w:r>
      <w:r w:rsidRPr="007F7812">
        <w:rPr>
          <w:lang w:val="fr-CH"/>
        </w:rPr>
        <w:t xml:space="preserve"> soutenue à l</w:t>
      </w:r>
      <w:r w:rsidR="00E97638">
        <w:rPr>
          <w:lang w:val="fr-CH"/>
        </w:rPr>
        <w:t>’</w:t>
      </w:r>
      <w:r w:rsidRPr="007F7812">
        <w:rPr>
          <w:lang w:val="fr-CH"/>
        </w:rPr>
        <w:t>Ecole Nationale d</w:t>
      </w:r>
      <w:r w:rsidR="00E97638">
        <w:rPr>
          <w:lang w:val="fr-CH"/>
        </w:rPr>
        <w:t>’</w:t>
      </w:r>
      <w:r w:rsidRPr="007F7812">
        <w:rPr>
          <w:lang w:val="fr-CH"/>
        </w:rPr>
        <w:t>Administration (juin 1990) ;</w:t>
      </w:r>
    </w:p>
    <w:p w14:paraId="7856D6BC" w14:textId="7D90F313" w:rsidR="00937157" w:rsidRDefault="00937157" w:rsidP="00937157">
      <w:pPr>
        <w:pStyle w:val="SingleTxtG"/>
        <w:rPr>
          <w:lang w:val="fr-CH"/>
        </w:rPr>
      </w:pPr>
      <w:r w:rsidRPr="007F7812">
        <w:rPr>
          <w:lang w:val="fr-CH"/>
        </w:rPr>
        <w:t>4.</w:t>
      </w:r>
      <w:r w:rsidRPr="007F7812">
        <w:rPr>
          <w:lang w:val="fr-CH"/>
        </w:rPr>
        <w:tab/>
        <w:t xml:space="preserve">Communication intitulée </w:t>
      </w:r>
      <w:r w:rsidR="00E97638">
        <w:rPr>
          <w:lang w:val="fr-CH"/>
        </w:rPr>
        <w:t>“</w:t>
      </w:r>
      <w:r w:rsidRPr="007F7812">
        <w:rPr>
          <w:lang w:val="fr-CH"/>
        </w:rPr>
        <w:t>les problématiques issues de l</w:t>
      </w:r>
      <w:r w:rsidR="00E97638">
        <w:rPr>
          <w:lang w:val="fr-CH"/>
        </w:rPr>
        <w:t>’</w:t>
      </w:r>
      <w:r w:rsidRPr="007F7812">
        <w:rPr>
          <w:lang w:val="fr-CH"/>
        </w:rPr>
        <w:t>application de la loi relative à la prévention et la lutte contre la drogue et les psychotropes</w:t>
      </w:r>
      <w:r w:rsidR="00E97638">
        <w:rPr>
          <w:lang w:val="fr-CH"/>
        </w:rPr>
        <w:t>”</w:t>
      </w:r>
      <w:r w:rsidRPr="007F7812">
        <w:rPr>
          <w:lang w:val="fr-CH"/>
        </w:rPr>
        <w:t>.</w:t>
      </w:r>
    </w:p>
    <w:p w14:paraId="3678EDCC" w14:textId="1691B8DB" w:rsidR="00F9683D" w:rsidRPr="00F9683D" w:rsidRDefault="00F9683D" w:rsidP="00F9683D">
      <w:pPr>
        <w:pStyle w:val="SingleTxtG"/>
        <w:spacing w:before="240" w:after="0"/>
        <w:jc w:val="center"/>
        <w:rPr>
          <w:u w:val="single"/>
          <w:lang w:val="fr-CH"/>
        </w:rPr>
      </w:pPr>
      <w:r>
        <w:rPr>
          <w:u w:val="single"/>
          <w:lang w:val="fr-CH"/>
        </w:rPr>
        <w:tab/>
      </w:r>
      <w:r>
        <w:rPr>
          <w:u w:val="single"/>
          <w:lang w:val="fr-CH"/>
        </w:rPr>
        <w:tab/>
      </w:r>
      <w:r>
        <w:rPr>
          <w:u w:val="single"/>
          <w:lang w:val="fr-CH"/>
        </w:rPr>
        <w:tab/>
      </w:r>
    </w:p>
    <w:sectPr w:rsidR="00F9683D" w:rsidRPr="00F9683D" w:rsidSect="00CA1B0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F8D0" w14:textId="77777777" w:rsidR="005D6934" w:rsidRPr="00C47B2E" w:rsidRDefault="005D6934" w:rsidP="00C47B2E">
      <w:pPr>
        <w:pStyle w:val="Footer"/>
      </w:pPr>
    </w:p>
  </w:endnote>
  <w:endnote w:type="continuationSeparator" w:id="0">
    <w:p w14:paraId="2E8AF5A8" w14:textId="77777777" w:rsidR="005D6934" w:rsidRPr="00C47B2E" w:rsidRDefault="005D6934" w:rsidP="00C47B2E">
      <w:pPr>
        <w:pStyle w:val="Footer"/>
      </w:pPr>
    </w:p>
  </w:endnote>
  <w:endnote w:type="continuationNotice" w:id="1">
    <w:p w14:paraId="09F4C6A7" w14:textId="77777777" w:rsidR="005D6934" w:rsidRPr="00C47B2E" w:rsidRDefault="005D693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59E7" w14:textId="3BBA1389" w:rsidR="00937157" w:rsidRDefault="00937157" w:rsidP="00937157">
    <w:pPr>
      <w:pStyle w:val="Footer"/>
      <w:tabs>
        <w:tab w:val="right" w:pos="9638"/>
      </w:tabs>
    </w:pP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32</w:t>
    </w:r>
    <w:r w:rsidRPr="0093715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DEDE" w14:textId="4571861A" w:rsidR="00937157" w:rsidRDefault="00937157" w:rsidP="00937157">
    <w:pPr>
      <w:pStyle w:val="Footer"/>
      <w:tabs>
        <w:tab w:val="right" w:pos="9638"/>
      </w:tabs>
    </w:pPr>
    <w:r>
      <w:tab/>
    </w: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31</w:t>
    </w:r>
    <w:r w:rsidRPr="0093715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68E9" w14:textId="6DCA1B94" w:rsidR="002650FA" w:rsidRPr="002650FA" w:rsidRDefault="002650FA" w:rsidP="002650FA">
    <w:pPr>
      <w:pStyle w:val="Footer"/>
      <w:kinsoku/>
      <w:overflowPunct/>
      <w:autoSpaceDE/>
      <w:autoSpaceDN/>
      <w:adjustRightInd/>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CEBA" w14:textId="77777777" w:rsidR="005D6934" w:rsidRPr="00C47B2E" w:rsidRDefault="005D6934" w:rsidP="00C47B2E">
      <w:pPr>
        <w:tabs>
          <w:tab w:val="right" w:pos="2155"/>
        </w:tabs>
        <w:spacing w:after="80" w:line="240" w:lineRule="auto"/>
        <w:ind w:left="680"/>
      </w:pPr>
      <w:r>
        <w:rPr>
          <w:u w:val="single"/>
        </w:rPr>
        <w:tab/>
      </w:r>
    </w:p>
  </w:footnote>
  <w:footnote w:type="continuationSeparator" w:id="0">
    <w:p w14:paraId="02E3D0A8" w14:textId="77777777" w:rsidR="005D6934" w:rsidRPr="00C47B2E" w:rsidRDefault="005D6934" w:rsidP="005E716E">
      <w:pPr>
        <w:tabs>
          <w:tab w:val="right" w:pos="2155"/>
        </w:tabs>
        <w:spacing w:after="80" w:line="240" w:lineRule="auto"/>
        <w:ind w:left="680"/>
      </w:pPr>
      <w:r>
        <w:rPr>
          <w:u w:val="single"/>
        </w:rPr>
        <w:tab/>
      </w:r>
    </w:p>
  </w:footnote>
  <w:footnote w:type="continuationNotice" w:id="1">
    <w:p w14:paraId="3A0A3A00" w14:textId="77777777" w:rsidR="005D6934" w:rsidRPr="00C47B2E" w:rsidRDefault="005D6934" w:rsidP="00C47B2E">
      <w:pPr>
        <w:pStyle w:val="Footer"/>
      </w:pPr>
    </w:p>
  </w:footnote>
  <w:footnote w:id="2">
    <w:p w14:paraId="1EB98673" w14:textId="77777777" w:rsidR="00937157" w:rsidRPr="00BA1C20" w:rsidRDefault="00937157" w:rsidP="00937157">
      <w:pPr>
        <w:pStyle w:val="FootnoteText"/>
      </w:pPr>
      <w:r w:rsidRPr="005864B7">
        <w:rPr>
          <w:rStyle w:val="Heading3Char"/>
        </w:rPr>
        <w:tab/>
        <w:t>*</w:t>
      </w:r>
      <w:r w:rsidRPr="005864B7">
        <w:rPr>
          <w:rStyle w:val="Heading3Char"/>
        </w:rPr>
        <w:tab/>
      </w:r>
      <w:r>
        <w:rPr>
          <w:szCs w:val="18"/>
        </w:rPr>
        <w:t>Curricula vitae are issued without formal editing</w:t>
      </w:r>
      <w:r w:rsidRPr="005551A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A761" w14:textId="6F88A248" w:rsidR="00937157" w:rsidRDefault="00937157" w:rsidP="00937157">
    <w:pPr>
      <w:pStyle w:val="Header"/>
    </w:pPr>
    <w:r>
      <w:t>A/HRC/51/67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01E4" w14:textId="24B4B5D1" w:rsidR="00937157" w:rsidRDefault="00937157" w:rsidP="00937157">
    <w:pPr>
      <w:pStyle w:val="Header"/>
      <w:jc w:val="right"/>
    </w:pPr>
    <w:r>
      <w:t>A/HRC/51/67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7948" w14:textId="22EDB986" w:rsidR="00F9683D" w:rsidRDefault="00F9683D" w:rsidP="00F9683D">
    <w:pPr>
      <w:pStyle w:val="Header"/>
      <w:jc w:val="right"/>
    </w:pPr>
    <w:r>
      <w:t>A/HRC/51/67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B22EB2"/>
    <w:multiLevelType w:val="hybridMultilevel"/>
    <w:tmpl w:val="BA6C45F2"/>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02DB4004"/>
    <w:multiLevelType w:val="hybridMultilevel"/>
    <w:tmpl w:val="6A58127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03F2036B"/>
    <w:multiLevelType w:val="hybridMultilevel"/>
    <w:tmpl w:val="B22E0BFA"/>
    <w:lvl w:ilvl="0" w:tplc="9008FA9E">
      <w:start w:val="1"/>
      <w:numFmt w:val="bullet"/>
      <w:pStyle w:val="Bullet1G"/>
      <w:lvlText w:val="•"/>
      <w:lvlJc w:val="left"/>
      <w:pPr>
        <w:tabs>
          <w:tab w:val="num" w:pos="1304"/>
        </w:tabs>
        <w:ind w:left="1304"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681C7D"/>
    <w:multiLevelType w:val="hybridMultilevel"/>
    <w:tmpl w:val="F7C28DC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BA1F31"/>
    <w:multiLevelType w:val="hybridMultilevel"/>
    <w:tmpl w:val="ED266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4E5783"/>
    <w:multiLevelType w:val="hybridMultilevel"/>
    <w:tmpl w:val="1DA48FF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9A08D1"/>
    <w:multiLevelType w:val="hybridMultilevel"/>
    <w:tmpl w:val="FF92481C"/>
    <w:lvl w:ilvl="0" w:tplc="C3A0743C">
      <w:start w:val="1"/>
      <w:numFmt w:val="bullet"/>
      <w:lvlText w:val=""/>
      <w:lvlJc w:val="left"/>
      <w:pPr>
        <w:ind w:left="720" w:hanging="360"/>
      </w:pPr>
      <w:rPr>
        <w:rFonts w:ascii="Symbol" w:hAnsi="Symbol" w:hint="default"/>
        <w:color w:val="000000" w:themeColor="text1"/>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0" w15:restartNumberingAfterBreak="0">
    <w:nsid w:val="23E01178"/>
    <w:multiLevelType w:val="hybridMultilevel"/>
    <w:tmpl w:val="A652493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15:restartNumberingAfterBreak="0">
    <w:nsid w:val="256A1B1C"/>
    <w:multiLevelType w:val="hybridMultilevel"/>
    <w:tmpl w:val="0A36F54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2" w15:restartNumberingAfterBreak="0">
    <w:nsid w:val="27EF2F2B"/>
    <w:multiLevelType w:val="hybridMultilevel"/>
    <w:tmpl w:val="82D466D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3" w15:restartNumberingAfterBreak="0">
    <w:nsid w:val="28AF7250"/>
    <w:multiLevelType w:val="hybridMultilevel"/>
    <w:tmpl w:val="88301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CFF6889"/>
    <w:multiLevelType w:val="hybridMultilevel"/>
    <w:tmpl w:val="E4DA0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423531C0"/>
    <w:multiLevelType w:val="hybridMultilevel"/>
    <w:tmpl w:val="C09CA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CF261E"/>
    <w:multiLevelType w:val="hybridMultilevel"/>
    <w:tmpl w:val="26EE027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0" w15:restartNumberingAfterBreak="0">
    <w:nsid w:val="5CAF62A7"/>
    <w:multiLevelType w:val="hybridMultilevel"/>
    <w:tmpl w:val="52585FF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15:restartNumberingAfterBreak="0">
    <w:nsid w:val="5D747948"/>
    <w:multiLevelType w:val="hybridMultilevel"/>
    <w:tmpl w:val="8C66A24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5B7846"/>
    <w:multiLevelType w:val="hybridMultilevel"/>
    <w:tmpl w:val="0AACD10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71256023"/>
    <w:multiLevelType w:val="hybridMultilevel"/>
    <w:tmpl w:val="6F7A024E"/>
    <w:lvl w:ilvl="0" w:tplc="58B82224">
      <w:numFmt w:val="bullet"/>
      <w:lvlText w:val="-"/>
      <w:lvlJc w:val="left"/>
      <w:pPr>
        <w:ind w:left="644" w:hanging="360"/>
      </w:pPr>
      <w:rPr>
        <w:rFonts w:ascii="Calibri" w:eastAsia="Times New Roman" w:hAnsi="Calibri" w:cs="Times New Roman" w:hint="default"/>
        <w:b/>
        <w:color w:val="365F91" w:themeColor="accent1" w:themeShade="BF"/>
      </w:rPr>
    </w:lvl>
    <w:lvl w:ilvl="1" w:tplc="100C0003">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573D08"/>
    <w:multiLevelType w:val="hybridMultilevel"/>
    <w:tmpl w:val="D6505B3E"/>
    <w:lvl w:ilvl="0" w:tplc="3314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0"/>
  </w:num>
  <w:num w:numId="4">
    <w:abstractNumId w:val="32"/>
  </w:num>
  <w:num w:numId="5">
    <w:abstractNumId w:val="34"/>
  </w:num>
  <w:num w:numId="6">
    <w:abstractNumId w:val="38"/>
  </w:num>
  <w:num w:numId="7">
    <w:abstractNumId w:val="15"/>
  </w:num>
  <w:num w:numId="8">
    <w:abstractNumId w:val="13"/>
  </w:num>
  <w:num w:numId="9">
    <w:abstractNumId w:val="35"/>
  </w:num>
  <w:num w:numId="10">
    <w:abstractNumId w:val="13"/>
  </w:num>
  <w:num w:numId="11">
    <w:abstractNumId w:val="35"/>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6"/>
  </w:num>
  <w:num w:numId="24">
    <w:abstractNumId w:val="26"/>
  </w:num>
  <w:num w:numId="25">
    <w:abstractNumId w:val="37"/>
  </w:num>
  <w:num w:numId="26">
    <w:abstractNumId w:val="16"/>
  </w:num>
  <w:num w:numId="27">
    <w:abstractNumId w:val="39"/>
  </w:num>
  <w:num w:numId="28">
    <w:abstractNumId w:val="21"/>
  </w:num>
  <w:num w:numId="29">
    <w:abstractNumId w:val="14"/>
  </w:num>
  <w:num w:numId="30">
    <w:abstractNumId w:val="27"/>
  </w:num>
  <w:num w:numId="31">
    <w:abstractNumId w:val="22"/>
  </w:num>
  <w:num w:numId="32">
    <w:abstractNumId w:val="30"/>
  </w:num>
  <w:num w:numId="33">
    <w:abstractNumId w:val="17"/>
  </w:num>
  <w:num w:numId="34">
    <w:abstractNumId w:val="33"/>
  </w:num>
  <w:num w:numId="35">
    <w:abstractNumId w:val="20"/>
  </w:num>
  <w:num w:numId="36">
    <w:abstractNumId w:val="11"/>
  </w:num>
  <w:num w:numId="37">
    <w:abstractNumId w:val="19"/>
  </w:num>
  <w:num w:numId="38">
    <w:abstractNumId w:val="29"/>
  </w:num>
  <w:num w:numId="39">
    <w:abstractNumId w:val="31"/>
  </w:num>
  <w:num w:numId="40">
    <w:abstractNumId w:val="12"/>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256E3A"/>
    <w:rsid w:val="000269E3"/>
    <w:rsid w:val="00035F65"/>
    <w:rsid w:val="00046E92"/>
    <w:rsid w:val="00063C90"/>
    <w:rsid w:val="00072607"/>
    <w:rsid w:val="000A1907"/>
    <w:rsid w:val="000B397A"/>
    <w:rsid w:val="000C0D3F"/>
    <w:rsid w:val="000D3616"/>
    <w:rsid w:val="000D5A2A"/>
    <w:rsid w:val="00101B98"/>
    <w:rsid w:val="00171579"/>
    <w:rsid w:val="00182FC1"/>
    <w:rsid w:val="0019647E"/>
    <w:rsid w:val="001D4168"/>
    <w:rsid w:val="001D6263"/>
    <w:rsid w:val="00204DF5"/>
    <w:rsid w:val="0021489A"/>
    <w:rsid w:val="002213F2"/>
    <w:rsid w:val="00227F79"/>
    <w:rsid w:val="00230A40"/>
    <w:rsid w:val="00247E2C"/>
    <w:rsid w:val="00251841"/>
    <w:rsid w:val="00256E3A"/>
    <w:rsid w:val="002650FA"/>
    <w:rsid w:val="002A32CB"/>
    <w:rsid w:val="002B319E"/>
    <w:rsid w:val="002B31BC"/>
    <w:rsid w:val="002C667C"/>
    <w:rsid w:val="002C70ED"/>
    <w:rsid w:val="002D0E39"/>
    <w:rsid w:val="002D396E"/>
    <w:rsid w:val="002D6C53"/>
    <w:rsid w:val="002F5595"/>
    <w:rsid w:val="003145AC"/>
    <w:rsid w:val="00315650"/>
    <w:rsid w:val="00334F6A"/>
    <w:rsid w:val="00342AC8"/>
    <w:rsid w:val="00381D14"/>
    <w:rsid w:val="00382319"/>
    <w:rsid w:val="003825A8"/>
    <w:rsid w:val="003A0600"/>
    <w:rsid w:val="003B4550"/>
    <w:rsid w:val="003D4F20"/>
    <w:rsid w:val="0040017C"/>
    <w:rsid w:val="004277E4"/>
    <w:rsid w:val="00431B21"/>
    <w:rsid w:val="00434445"/>
    <w:rsid w:val="00461253"/>
    <w:rsid w:val="00464A75"/>
    <w:rsid w:val="00486E21"/>
    <w:rsid w:val="004A1AF3"/>
    <w:rsid w:val="004A2814"/>
    <w:rsid w:val="004B00C0"/>
    <w:rsid w:val="004C0622"/>
    <w:rsid w:val="004D10F9"/>
    <w:rsid w:val="004D258D"/>
    <w:rsid w:val="004E5AD9"/>
    <w:rsid w:val="004F6FED"/>
    <w:rsid w:val="005042C2"/>
    <w:rsid w:val="005342CB"/>
    <w:rsid w:val="005524B0"/>
    <w:rsid w:val="0056494D"/>
    <w:rsid w:val="00591F9A"/>
    <w:rsid w:val="005C4F37"/>
    <w:rsid w:val="005D4F5B"/>
    <w:rsid w:val="005D6934"/>
    <w:rsid w:val="005E5EAA"/>
    <w:rsid w:val="005E716E"/>
    <w:rsid w:val="0060231B"/>
    <w:rsid w:val="00606E53"/>
    <w:rsid w:val="00661076"/>
    <w:rsid w:val="00671516"/>
    <w:rsid w:val="00671529"/>
    <w:rsid w:val="00694BF6"/>
    <w:rsid w:val="0069585F"/>
    <w:rsid w:val="006A2644"/>
    <w:rsid w:val="006C0411"/>
    <w:rsid w:val="006C548F"/>
    <w:rsid w:val="0070489D"/>
    <w:rsid w:val="007117B3"/>
    <w:rsid w:val="00716B64"/>
    <w:rsid w:val="0072285C"/>
    <w:rsid w:val="007268F9"/>
    <w:rsid w:val="0074709D"/>
    <w:rsid w:val="00772C7C"/>
    <w:rsid w:val="00782BC7"/>
    <w:rsid w:val="007A2D11"/>
    <w:rsid w:val="007B032E"/>
    <w:rsid w:val="007C52B0"/>
    <w:rsid w:val="007F7812"/>
    <w:rsid w:val="00821889"/>
    <w:rsid w:val="00834281"/>
    <w:rsid w:val="00861B4E"/>
    <w:rsid w:val="008817E9"/>
    <w:rsid w:val="00882DAA"/>
    <w:rsid w:val="008C59D0"/>
    <w:rsid w:val="008E07B8"/>
    <w:rsid w:val="008E2B91"/>
    <w:rsid w:val="00905B68"/>
    <w:rsid w:val="00915FF6"/>
    <w:rsid w:val="009200E5"/>
    <w:rsid w:val="00937157"/>
    <w:rsid w:val="009411B4"/>
    <w:rsid w:val="00962A56"/>
    <w:rsid w:val="00967C2B"/>
    <w:rsid w:val="00991726"/>
    <w:rsid w:val="009B48B7"/>
    <w:rsid w:val="009C79C3"/>
    <w:rsid w:val="009D0139"/>
    <w:rsid w:val="009D395B"/>
    <w:rsid w:val="009D717D"/>
    <w:rsid w:val="009E2B15"/>
    <w:rsid w:val="009F2C45"/>
    <w:rsid w:val="009F5CDC"/>
    <w:rsid w:val="00A25B59"/>
    <w:rsid w:val="00A44DE0"/>
    <w:rsid w:val="00A71A4C"/>
    <w:rsid w:val="00A75895"/>
    <w:rsid w:val="00A775CF"/>
    <w:rsid w:val="00B06045"/>
    <w:rsid w:val="00B07078"/>
    <w:rsid w:val="00B37683"/>
    <w:rsid w:val="00B45B32"/>
    <w:rsid w:val="00B52EF4"/>
    <w:rsid w:val="00B65D62"/>
    <w:rsid w:val="00BF78D3"/>
    <w:rsid w:val="00C03015"/>
    <w:rsid w:val="00C0358D"/>
    <w:rsid w:val="00C25A39"/>
    <w:rsid w:val="00C307D5"/>
    <w:rsid w:val="00C35A27"/>
    <w:rsid w:val="00C47B2E"/>
    <w:rsid w:val="00C83804"/>
    <w:rsid w:val="00CA1B04"/>
    <w:rsid w:val="00D3120B"/>
    <w:rsid w:val="00D75CA8"/>
    <w:rsid w:val="00DA302F"/>
    <w:rsid w:val="00DC1EEE"/>
    <w:rsid w:val="00DD5703"/>
    <w:rsid w:val="00DE358C"/>
    <w:rsid w:val="00E02C2B"/>
    <w:rsid w:val="00E05E76"/>
    <w:rsid w:val="00E24D0D"/>
    <w:rsid w:val="00E307D1"/>
    <w:rsid w:val="00E40B25"/>
    <w:rsid w:val="00E427A5"/>
    <w:rsid w:val="00E52109"/>
    <w:rsid w:val="00E62572"/>
    <w:rsid w:val="00E75317"/>
    <w:rsid w:val="00E86E3E"/>
    <w:rsid w:val="00E97638"/>
    <w:rsid w:val="00EB3F60"/>
    <w:rsid w:val="00EC2011"/>
    <w:rsid w:val="00ED6C48"/>
    <w:rsid w:val="00F26EF8"/>
    <w:rsid w:val="00F33AA1"/>
    <w:rsid w:val="00F401B3"/>
    <w:rsid w:val="00F4166E"/>
    <w:rsid w:val="00F45E68"/>
    <w:rsid w:val="00F559EC"/>
    <w:rsid w:val="00F62074"/>
    <w:rsid w:val="00F65F5D"/>
    <w:rsid w:val="00F845A9"/>
    <w:rsid w:val="00F86A3A"/>
    <w:rsid w:val="00F9683D"/>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D1EF"/>
  <w15:docId w15:val="{93CD3AD7-FF1E-4EBB-9245-F7012881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tabs>
        <w:tab w:val="clear" w:pos="1304"/>
        <w:tab w:val="num" w:pos="1701"/>
      </w:tabs>
      <w:spacing w:after="120"/>
      <w:ind w:left="1701"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itle">
    <w:name w:val="Title"/>
    <w:basedOn w:val="Normal"/>
    <w:link w:val="TitleChar"/>
    <w:qFormat/>
    <w:rsid w:val="00937157"/>
    <w:pPr>
      <w:suppressAutoHyphens w:val="0"/>
      <w:kinsoku/>
      <w:overflowPunct/>
      <w:autoSpaceDE/>
      <w:autoSpaceDN/>
      <w:adjustRightInd/>
      <w:snapToGrid/>
      <w:spacing w:line="240" w:lineRule="auto"/>
      <w:jc w:val="center"/>
    </w:pPr>
    <w:rPr>
      <w:rFonts w:ascii="Courier New" w:eastAsia="Times New Roman" w:hAnsi="Courier New" w:cs="Courier New"/>
      <w:b/>
      <w:bCs/>
      <w:sz w:val="28"/>
      <w:szCs w:val="24"/>
      <w:lang w:val="es-ES_tradnl" w:eastAsia="es-ES"/>
    </w:rPr>
  </w:style>
  <w:style w:type="character" w:customStyle="1" w:styleId="TitleChar">
    <w:name w:val="Title Char"/>
    <w:basedOn w:val="DefaultParagraphFont"/>
    <w:link w:val="Title"/>
    <w:rsid w:val="00937157"/>
    <w:rPr>
      <w:rFonts w:ascii="Courier New" w:eastAsia="Times New Roman" w:hAnsi="Courier New" w:cs="Courier New"/>
      <w:b/>
      <w:bCs/>
      <w:sz w:val="28"/>
      <w:szCs w:val="24"/>
      <w:lang w:val="es-ES_tradnl" w:eastAsia="es-ES"/>
    </w:rPr>
  </w:style>
  <w:style w:type="paragraph" w:styleId="ListParagraph">
    <w:name w:val="List Paragraph"/>
    <w:basedOn w:val="Normal"/>
    <w:link w:val="ListParagraphChar"/>
    <w:uiPriority w:val="34"/>
    <w:qFormat/>
    <w:rsid w:val="00937157"/>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lang w:val="fr-CH"/>
    </w:rPr>
  </w:style>
  <w:style w:type="character" w:customStyle="1" w:styleId="ListParagraphChar">
    <w:name w:val="List Paragraph Char"/>
    <w:basedOn w:val="DefaultParagraphFont"/>
    <w:link w:val="ListParagraph"/>
    <w:uiPriority w:val="34"/>
    <w:rsid w:val="00937157"/>
    <w:rPr>
      <w:rFonts w:eastAsiaTheme="minorHAnsi"/>
      <w:lang w:val="fr-CH" w:eastAsia="en-US"/>
    </w:rPr>
  </w:style>
  <w:style w:type="paragraph" w:styleId="NormalWeb">
    <w:name w:val="Normal (Web)"/>
    <w:basedOn w:val="Normal"/>
    <w:rsid w:val="00937157"/>
    <w:pPr>
      <w:suppressAutoHyphens w:val="0"/>
      <w:kinsoku/>
      <w:overflowPunct/>
      <w:autoSpaceDE/>
      <w:autoSpaceDN/>
      <w:adjustRightInd/>
      <w:snapToGrid/>
      <w:spacing w:before="100" w:beforeAutospacing="1" w:after="100" w:afterAutospacing="1" w:line="240" w:lineRule="auto"/>
    </w:pPr>
    <w:rPr>
      <w:rFonts w:ascii="Verdana" w:eastAsia="Times New Roman" w:hAnsi="Verdana"/>
      <w:sz w:val="17"/>
      <w:szCs w:val="17"/>
      <w:lang w:val="en-US"/>
    </w:rPr>
  </w:style>
  <w:style w:type="character" w:styleId="CommentReference">
    <w:name w:val="annotation reference"/>
    <w:basedOn w:val="DefaultParagraphFont"/>
    <w:uiPriority w:val="99"/>
    <w:semiHidden/>
    <w:unhideWhenUsed/>
    <w:rsid w:val="00937157"/>
    <w:rPr>
      <w:sz w:val="16"/>
      <w:szCs w:val="16"/>
    </w:rPr>
  </w:style>
  <w:style w:type="paragraph" w:styleId="CommentText">
    <w:name w:val="annotation text"/>
    <w:basedOn w:val="Normal"/>
    <w:link w:val="CommentTextChar"/>
    <w:uiPriority w:val="99"/>
    <w:semiHidden/>
    <w:unhideWhenUsed/>
    <w:rsid w:val="00937157"/>
    <w:pPr>
      <w:spacing w:line="240" w:lineRule="auto"/>
    </w:pPr>
  </w:style>
  <w:style w:type="character" w:customStyle="1" w:styleId="CommentTextChar">
    <w:name w:val="Comment Text Char"/>
    <w:basedOn w:val="DefaultParagraphFont"/>
    <w:link w:val="CommentText"/>
    <w:uiPriority w:val="99"/>
    <w:semiHidden/>
    <w:rsid w:val="00937157"/>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37157"/>
    <w:rPr>
      <w:b/>
      <w:bCs/>
    </w:rPr>
  </w:style>
  <w:style w:type="character" w:customStyle="1" w:styleId="CommentSubjectChar">
    <w:name w:val="Comment Subject Char"/>
    <w:basedOn w:val="CommentTextChar"/>
    <w:link w:val="CommentSubject"/>
    <w:uiPriority w:val="99"/>
    <w:semiHidden/>
    <w:rsid w:val="00937157"/>
    <w:rPr>
      <w:rFonts w:ascii="Times New Roman" w:eastAsiaTheme="minorHAnsi" w:hAnsi="Times New Roman" w:cs="Times New Roman"/>
      <w:b/>
      <w:bCs/>
      <w:sz w:val="20"/>
      <w:szCs w:val="20"/>
      <w:lang w:eastAsia="en-US"/>
    </w:rPr>
  </w:style>
  <w:style w:type="character" w:customStyle="1" w:styleId="UnresolvedMention1">
    <w:name w:val="Unresolved Mention1"/>
    <w:basedOn w:val="DefaultParagraphFont"/>
    <w:uiPriority w:val="99"/>
    <w:semiHidden/>
    <w:unhideWhenUsed/>
    <w:rsid w:val="0093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F009AA20B2ED4399E9C39C77341190" ma:contentTypeVersion="13" ma:contentTypeDescription="Create a new document." ma:contentTypeScope="" ma:versionID="262f5ca969703594b2ab7368ae9202e1">
  <xsd:schema xmlns:xsd="http://www.w3.org/2001/XMLSchema" xmlns:xs="http://www.w3.org/2001/XMLSchema" xmlns:p="http://schemas.microsoft.com/office/2006/metadata/properties" xmlns:ns3="c7d0f312-d748-48d1-b1de-9d5105df2206" xmlns:ns4="483dba53-7734-44b0-a8e9-8dd24ce872c9" targetNamespace="http://schemas.microsoft.com/office/2006/metadata/properties" ma:root="true" ma:fieldsID="2c6e562af6a9bae5168cc45c6e42d2f8" ns3:_="" ns4:_="">
    <xsd:import namespace="c7d0f312-d748-48d1-b1de-9d5105df2206"/>
    <xsd:import namespace="483dba53-7734-44b0-a8e9-8dd24ce87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f312-d748-48d1-b1de-9d5105df2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dba53-7734-44b0-a8e9-8dd24ce87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C6707-0153-4052-A6CF-7D3A2F57E4A4}">
  <ds:schemaRefs>
    <ds:schemaRef ds:uri="http://schemas.openxmlformats.org/officeDocument/2006/bibliography"/>
  </ds:schemaRefs>
</ds:datastoreItem>
</file>

<file path=customXml/itemProps2.xml><?xml version="1.0" encoding="utf-8"?>
<ds:datastoreItem xmlns:ds="http://schemas.openxmlformats.org/officeDocument/2006/customXml" ds:itemID="{90A73714-2150-4A11-837C-7DC914A417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62A43-6891-469A-956E-0013C7143815}">
  <ds:schemaRefs>
    <ds:schemaRef ds:uri="http://schemas.microsoft.com/sharepoint/v3/contenttype/forms"/>
  </ds:schemaRefs>
</ds:datastoreItem>
</file>

<file path=customXml/itemProps4.xml><?xml version="1.0" encoding="utf-8"?>
<ds:datastoreItem xmlns:ds="http://schemas.openxmlformats.org/officeDocument/2006/customXml" ds:itemID="{A02EB6B2-BEE3-4C86-992E-330EB977C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f312-d748-48d1-b1de-9d5105df2206"/>
    <ds:schemaRef ds:uri="483dba53-7734-44b0-a8e9-8dd24ce87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A.dotm</Template>
  <TotalTime>6</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A/HRC/51/67</vt:lpstr>
    </vt:vector>
  </TitlesOfParts>
  <Company>DCM</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A/HRC/51/67</dc:title>
  <dc:subject>2210903</dc:subject>
  <dc:creator>dm</dc:creator>
  <cp:keywords/>
  <dc:description/>
  <cp:lastModifiedBy>Daniele Kirby</cp:lastModifiedBy>
  <cp:revision>4</cp:revision>
  <cp:lastPrinted>2022-07-22T08:16:00Z</cp:lastPrinted>
  <dcterms:created xsi:type="dcterms:W3CDTF">2022-10-31T15:51:00Z</dcterms:created>
  <dcterms:modified xsi:type="dcterms:W3CDTF">2022-11-10T10:57:00Z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0x01010043F009AA20B2ED4399E9C39C77341190</vt:lpwstr>
  </property>
</Properties>
</file>