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D1653" w14:textId="77777777" w:rsidR="000C0D3F" w:rsidRDefault="00937157" w:rsidP="00E307D1">
      <w:pPr>
        <w:pStyle w:val="HChG"/>
        <w:rPr>
          <w:lang w:val="fr-CH"/>
        </w:rPr>
      </w:pPr>
      <w:r w:rsidRPr="004A1AF3">
        <w:tab/>
      </w:r>
      <w:r w:rsidRPr="000C0D3F">
        <w:rPr>
          <w:lang w:val="fr-CH"/>
        </w:rPr>
        <w:t>Annex</w:t>
      </w:r>
    </w:p>
    <w:p w14:paraId="335E020E" w14:textId="17FECFC5" w:rsidR="00937157" w:rsidRDefault="000C0D3F" w:rsidP="00587574">
      <w:pPr>
        <w:pStyle w:val="HChG"/>
        <w:rPr>
          <w:b w:val="0"/>
          <w:bCs/>
          <w:sz w:val="20"/>
          <w:szCs w:val="14"/>
          <w:lang w:val="fr-CH"/>
        </w:rPr>
      </w:pPr>
      <w:r>
        <w:rPr>
          <w:lang w:val="fr-CH"/>
        </w:rPr>
        <w:tab/>
      </w:r>
      <w:r w:rsidR="007C7EF2">
        <w:rPr>
          <w:lang w:val="fr-CH"/>
        </w:rPr>
        <w:tab/>
      </w:r>
      <w:r w:rsidR="00DE39E9">
        <w:rPr>
          <w:lang w:val="fr-CH"/>
        </w:rPr>
        <w:t>C</w:t>
      </w:r>
      <w:r w:rsidR="00E307D1" w:rsidRPr="000C0D3F">
        <w:rPr>
          <w:lang w:val="fr-CH"/>
        </w:rPr>
        <w:t>urricula vitae</w:t>
      </w:r>
      <w:r w:rsidR="00937157" w:rsidRPr="000C0D3F">
        <w:rPr>
          <w:b w:val="0"/>
          <w:bCs/>
          <w:sz w:val="20"/>
          <w:szCs w:val="14"/>
          <w:lang w:val="fr-CH"/>
        </w:rPr>
        <w:footnoteReference w:customMarkFollows="1" w:id="2"/>
        <w:t>*</w:t>
      </w:r>
    </w:p>
    <w:p w14:paraId="57EE46E8" w14:textId="60A75EE0" w:rsidR="00DE39E9" w:rsidRPr="007C7EF2" w:rsidRDefault="007C7EF2" w:rsidP="00DE39E9">
      <w:pPr>
        <w:pStyle w:val="H1G"/>
        <w:rPr>
          <w:lang w:val="fr-FR"/>
        </w:rPr>
      </w:pPr>
      <w:r>
        <w:rPr>
          <w:lang w:val="fr-FR"/>
        </w:rPr>
        <w:tab/>
      </w:r>
      <w:r>
        <w:rPr>
          <w:lang w:val="fr-FR"/>
        </w:rPr>
        <w:tab/>
      </w:r>
      <w:proofErr w:type="spellStart"/>
      <w:r w:rsidR="00DE39E9" w:rsidRPr="007C7EF2">
        <w:rPr>
          <w:lang w:val="fr-FR"/>
        </w:rPr>
        <w:t>Vasilka</w:t>
      </w:r>
      <w:proofErr w:type="spellEnd"/>
      <w:r w:rsidR="00DE39E9" w:rsidRPr="007C7EF2">
        <w:rPr>
          <w:lang w:val="fr-FR"/>
        </w:rPr>
        <w:t xml:space="preserve"> </w:t>
      </w:r>
      <w:proofErr w:type="spellStart"/>
      <w:r w:rsidR="00DE39E9" w:rsidRPr="007C7EF2">
        <w:rPr>
          <w:lang w:val="fr-FR"/>
        </w:rPr>
        <w:t>Sancin</w:t>
      </w:r>
      <w:proofErr w:type="spellEnd"/>
      <w:r w:rsidR="00DE39E9" w:rsidRPr="007C7EF2">
        <w:rPr>
          <w:lang w:val="fr-FR"/>
        </w:rPr>
        <w:t xml:space="preserve"> (</w:t>
      </w:r>
      <w:proofErr w:type="spellStart"/>
      <w:r w:rsidR="00DE39E9" w:rsidRPr="007C7EF2">
        <w:rPr>
          <w:lang w:val="fr-FR"/>
        </w:rPr>
        <w:t>Slovenia</w:t>
      </w:r>
      <w:proofErr w:type="spellEnd"/>
      <w:r w:rsidR="00DE39E9" w:rsidRPr="007C7EF2">
        <w:rPr>
          <w:lang w:val="fr-FR"/>
        </w:rPr>
        <w:t>)</w:t>
      </w:r>
    </w:p>
    <w:p w14:paraId="6B230F6A" w14:textId="77777777" w:rsidR="00DE39E9" w:rsidRPr="004A1AF3" w:rsidRDefault="00DE39E9" w:rsidP="00DE39E9">
      <w:pPr>
        <w:pStyle w:val="HChG"/>
      </w:pPr>
      <w:r w:rsidRPr="007C7EF2">
        <w:rPr>
          <w:lang w:val="fr-FR"/>
        </w:rPr>
        <w:tab/>
      </w:r>
      <w:r w:rsidRPr="004A1AF3">
        <w:t>I.</w:t>
      </w:r>
      <w:r w:rsidRPr="004A1AF3">
        <w:tab/>
        <w:t>Education and academic qualifications</w:t>
      </w:r>
    </w:p>
    <w:p w14:paraId="3B134D3E" w14:textId="77777777" w:rsidR="00DE39E9" w:rsidRPr="004A1AF3" w:rsidRDefault="00DE39E9" w:rsidP="00DE39E9">
      <w:pPr>
        <w:pStyle w:val="SingleTxtG"/>
      </w:pPr>
      <w:r w:rsidRPr="004A1AF3">
        <w:t>PhD in International Law; Full (tenured) Professor of International Law.</w:t>
      </w:r>
    </w:p>
    <w:p w14:paraId="6E87278D" w14:textId="77777777" w:rsidR="00DE39E9" w:rsidRPr="004A1AF3" w:rsidRDefault="00DE39E9" w:rsidP="00DE39E9">
      <w:pPr>
        <w:pStyle w:val="HChG"/>
      </w:pPr>
      <w:r w:rsidRPr="004A1AF3">
        <w:tab/>
        <w:t>II.</w:t>
      </w:r>
      <w:r w:rsidRPr="004A1AF3">
        <w:tab/>
        <w:t>Relevant professional activities</w:t>
      </w:r>
    </w:p>
    <w:p w14:paraId="520538DE" w14:textId="77777777" w:rsidR="00DE39E9" w:rsidRPr="004A1AF3" w:rsidRDefault="00DE39E9" w:rsidP="00DE39E9">
      <w:pPr>
        <w:pStyle w:val="SingleTxtG"/>
      </w:pPr>
      <w:r w:rsidRPr="004A1AF3">
        <w:t>1.</w:t>
      </w:r>
      <w:r w:rsidRPr="004A1AF3">
        <w:tab/>
        <w:t xml:space="preserve">Member of the </w:t>
      </w:r>
      <w:r w:rsidRPr="004A1AF3">
        <w:rPr>
          <w:b/>
          <w:bCs/>
        </w:rPr>
        <w:t>United Nations Human Rights Committee</w:t>
      </w:r>
      <w:r w:rsidRPr="004A1AF3">
        <w:t xml:space="preserve"> (2019–2022); Vice-Chair (2021–2022); Special Rapporteur on Follow-up to Concluding Observations (2021–2022</w:t>
      </w:r>
      <w:proofErr w:type="gramStart"/>
      <w:r w:rsidRPr="004A1AF3">
        <w:t>);</w:t>
      </w:r>
      <w:proofErr w:type="gramEnd"/>
    </w:p>
    <w:p w14:paraId="2D63852D" w14:textId="77777777" w:rsidR="00DE39E9" w:rsidRPr="004A1AF3" w:rsidRDefault="00DE39E9" w:rsidP="00DE39E9">
      <w:pPr>
        <w:pStyle w:val="SingleTxtG"/>
      </w:pPr>
      <w:r w:rsidRPr="004A1AF3">
        <w:t>2.</w:t>
      </w:r>
      <w:r w:rsidRPr="004A1AF3">
        <w:tab/>
        <w:t xml:space="preserve">Arbitrator and a member of the Bureau of the </w:t>
      </w:r>
      <w:r w:rsidRPr="004A1AF3">
        <w:rPr>
          <w:b/>
          <w:bCs/>
        </w:rPr>
        <w:t>Court for Conciliation and Arbitration</w:t>
      </w:r>
      <w:r w:rsidRPr="004A1AF3">
        <w:t>, OSCE; Geneva, Switzerland: 6-year term (2019–2025</w:t>
      </w:r>
      <w:proofErr w:type="gramStart"/>
      <w:r w:rsidRPr="004A1AF3">
        <w:t>);</w:t>
      </w:r>
      <w:proofErr w:type="gramEnd"/>
    </w:p>
    <w:p w14:paraId="5DF8D1BC" w14:textId="77777777" w:rsidR="00DE39E9" w:rsidRPr="004A1AF3" w:rsidRDefault="00DE39E9" w:rsidP="00DE39E9">
      <w:pPr>
        <w:pStyle w:val="SingleTxtG"/>
      </w:pPr>
      <w:r w:rsidRPr="004A1AF3">
        <w:t>3.</w:t>
      </w:r>
      <w:r w:rsidRPr="004A1AF3">
        <w:tab/>
      </w:r>
      <w:r w:rsidRPr="004A1AF3">
        <w:rPr>
          <w:b/>
          <w:bCs/>
        </w:rPr>
        <w:t>International Court of Justice</w:t>
      </w:r>
      <w:r w:rsidRPr="004A1AF3">
        <w:t xml:space="preserve">; Department of Legal Matters (2006 Intern); The Hague, The </w:t>
      </w:r>
      <w:proofErr w:type="gramStart"/>
      <w:r w:rsidRPr="004A1AF3">
        <w:t>Netherlands;</w:t>
      </w:r>
      <w:proofErr w:type="gramEnd"/>
      <w:r w:rsidRPr="004A1AF3">
        <w:t xml:space="preserve"> </w:t>
      </w:r>
    </w:p>
    <w:p w14:paraId="2D92F097" w14:textId="77777777" w:rsidR="00DE39E9" w:rsidRPr="004A1AF3" w:rsidRDefault="00DE39E9" w:rsidP="00DE39E9">
      <w:pPr>
        <w:pStyle w:val="SingleTxtG"/>
      </w:pPr>
      <w:r w:rsidRPr="004A1AF3">
        <w:t>4.</w:t>
      </w:r>
      <w:r w:rsidRPr="004A1AF3">
        <w:tab/>
        <w:t xml:space="preserve">Full Professor of International Law at the </w:t>
      </w:r>
      <w:r w:rsidRPr="004A1AF3">
        <w:rPr>
          <w:b/>
          <w:bCs/>
        </w:rPr>
        <w:t>Faculty of Law, University of Ljubljana</w:t>
      </w:r>
      <w:r w:rsidRPr="004A1AF3">
        <w:t xml:space="preserve"> – teaching courses and conducting research in the field of international law, including international human rights law; Head of the Department of International Law and Director of the Institute for International Law and International Relations at University of Ljubljana, Faculty of </w:t>
      </w:r>
      <w:proofErr w:type="gramStart"/>
      <w:r w:rsidRPr="004A1AF3">
        <w:t>Law;</w:t>
      </w:r>
      <w:proofErr w:type="gramEnd"/>
    </w:p>
    <w:p w14:paraId="79249BC8" w14:textId="77777777" w:rsidR="00DE39E9" w:rsidRPr="004A1AF3" w:rsidRDefault="00DE39E9" w:rsidP="00DE39E9">
      <w:pPr>
        <w:pStyle w:val="SingleTxtG"/>
      </w:pPr>
      <w:r w:rsidRPr="004A1AF3">
        <w:t>5.</w:t>
      </w:r>
      <w:r w:rsidRPr="004A1AF3">
        <w:tab/>
        <w:t xml:space="preserve">Teaching a module on UN Human Rights System within the </w:t>
      </w:r>
      <w:proofErr w:type="gramStart"/>
      <w:r w:rsidRPr="004A1AF3">
        <w:t>Masters</w:t>
      </w:r>
      <w:proofErr w:type="gramEnd"/>
      <w:r w:rsidRPr="004A1AF3">
        <w:t xml:space="preserve"> programme of the </w:t>
      </w:r>
      <w:r w:rsidRPr="004A1AF3">
        <w:rPr>
          <w:b/>
          <w:bCs/>
        </w:rPr>
        <w:t>University of Vienna, Faculty of Law</w:t>
      </w:r>
      <w:r w:rsidRPr="004A1AF3">
        <w:t>, Vienna (Austria);</w:t>
      </w:r>
    </w:p>
    <w:p w14:paraId="0C793A13" w14:textId="77777777" w:rsidR="00DE39E9" w:rsidRPr="004A1AF3" w:rsidRDefault="00DE39E9" w:rsidP="00DE39E9">
      <w:pPr>
        <w:pStyle w:val="SingleTxtG"/>
      </w:pPr>
      <w:r w:rsidRPr="004A1AF3">
        <w:t>6.</w:t>
      </w:r>
      <w:r w:rsidRPr="004A1AF3">
        <w:tab/>
        <w:t xml:space="preserve">Teaching as a visiting professor at a number of </w:t>
      </w:r>
      <w:r w:rsidRPr="004A1AF3">
        <w:rPr>
          <w:b/>
          <w:bCs/>
        </w:rPr>
        <w:t>foreign universities</w:t>
      </w:r>
      <w:r w:rsidRPr="004A1AF3">
        <w:t xml:space="preserve"> across the Globe (e.g. University of Johannesburg, South Africa – 2010, 2012, 2014, University of Seville, Spain, 2010, University of Istanbul, Turkey, 2010, University of Marmara, Istanbul, Turkey, 2012, University of Belgrade, Serbia, 2008 – , University College Victory in </w:t>
      </w:r>
      <w:proofErr w:type="spellStart"/>
      <w:r w:rsidRPr="004A1AF3">
        <w:t>Prishtina</w:t>
      </w:r>
      <w:proofErr w:type="spellEnd"/>
      <w:r w:rsidRPr="004A1AF3">
        <w:t xml:space="preserve">, Kosovo, 2011, University of Lisbon, Portugal, 2013, University of Akita and University of Kyoto, Japan, 2013, University of Augsburg, Germany, 2013, University of Vienna, Austria, 2013, University of Cyprus, Nicosia, Cyprus, 2014, University of Iceland, 2014, University of Montenegro 2015 and 2018, George Washington University, Washington D.C., 2016, </w:t>
      </w:r>
      <w:proofErr w:type="spellStart"/>
      <w:r w:rsidRPr="004A1AF3">
        <w:t>Sungyunkwan</w:t>
      </w:r>
      <w:proofErr w:type="spellEnd"/>
      <w:r w:rsidRPr="004A1AF3">
        <w:t xml:space="preserve"> University, Seoul, South Korea, 2016, East China University of Politics and Law, Shanghai, China, 2016, University of </w:t>
      </w:r>
      <w:proofErr w:type="spellStart"/>
      <w:r w:rsidRPr="004A1AF3">
        <w:t>Itauna</w:t>
      </w:r>
      <w:proofErr w:type="spellEnd"/>
      <w:r w:rsidRPr="004A1AF3">
        <w:t xml:space="preserve">, University of Belo Horizonte, Brazil, 2016; University of Catania, Italy, 2017; UCLA School of Law, Los Angeles, USA, 2018; KU Leuven, Belgium, 2018; </w:t>
      </w:r>
      <w:proofErr w:type="spellStart"/>
      <w:r w:rsidRPr="004A1AF3">
        <w:t>Freie</w:t>
      </w:r>
      <w:proofErr w:type="spellEnd"/>
      <w:r w:rsidRPr="004A1AF3">
        <w:t xml:space="preserve"> </w:t>
      </w:r>
      <w:proofErr w:type="spellStart"/>
      <w:r w:rsidRPr="004A1AF3">
        <w:t>Universitaet</w:t>
      </w:r>
      <w:proofErr w:type="spellEnd"/>
      <w:r w:rsidRPr="004A1AF3">
        <w:t xml:space="preserve">, Berlin, Germany, 2019; William &amp; Mary Law School, </w:t>
      </w:r>
      <w:proofErr w:type="spellStart"/>
      <w:r w:rsidRPr="004A1AF3">
        <w:t>Virgina</w:t>
      </w:r>
      <w:proofErr w:type="spellEnd"/>
      <w:r w:rsidRPr="004A1AF3">
        <w:t>, USA 2021);</w:t>
      </w:r>
    </w:p>
    <w:p w14:paraId="21B5AC77" w14:textId="77777777" w:rsidR="00DE39E9" w:rsidRPr="004A1AF3" w:rsidRDefault="00DE39E9" w:rsidP="00DE39E9">
      <w:pPr>
        <w:pStyle w:val="SingleTxtG"/>
        <w:rPr>
          <w:b/>
          <w:bCs/>
        </w:rPr>
      </w:pPr>
      <w:r w:rsidRPr="004A1AF3">
        <w:t>7.</w:t>
      </w:r>
      <w:r w:rsidRPr="004A1AF3">
        <w:tab/>
      </w:r>
      <w:r w:rsidRPr="004A1AF3">
        <w:rPr>
          <w:b/>
          <w:bCs/>
        </w:rPr>
        <w:t>Organization for Security and Co-operation in Europe (OSCE)</w:t>
      </w:r>
    </w:p>
    <w:p w14:paraId="51A62899" w14:textId="77777777" w:rsidR="00DE39E9" w:rsidRPr="004A1AF3" w:rsidRDefault="00DE39E9" w:rsidP="00DE39E9">
      <w:pPr>
        <w:pStyle w:val="Bullet1G"/>
        <w:numPr>
          <w:ilvl w:val="0"/>
          <w:numId w:val="0"/>
        </w:numPr>
        <w:tabs>
          <w:tab w:val="left" w:pos="1701"/>
        </w:tabs>
        <w:ind w:left="1701" w:hanging="170"/>
      </w:pPr>
      <w:r w:rsidRPr="004A1AF3">
        <w:t>•</w:t>
      </w:r>
      <w:r w:rsidRPr="004A1AF3">
        <w:tab/>
        <w:t>Expert of the OSCE Moscow mechanism on Human Rights (conducting missions with the aim to detect violations of human rights and international humanitarian law).</w:t>
      </w:r>
    </w:p>
    <w:p w14:paraId="6E70477A" w14:textId="77777777" w:rsidR="00DE39E9" w:rsidRPr="004A1AF3" w:rsidRDefault="00DE39E9" w:rsidP="00DE39E9">
      <w:pPr>
        <w:pStyle w:val="SingleTxtG"/>
        <w:rPr>
          <w:b/>
          <w:bCs/>
        </w:rPr>
      </w:pPr>
      <w:r w:rsidRPr="004A1AF3">
        <w:t>8.</w:t>
      </w:r>
      <w:r w:rsidRPr="004A1AF3">
        <w:tab/>
      </w:r>
      <w:r w:rsidRPr="004A1AF3">
        <w:rPr>
          <w:b/>
          <w:bCs/>
        </w:rPr>
        <w:t>United Nations Office on Drugs and Crime (UNODC)</w:t>
      </w:r>
    </w:p>
    <w:p w14:paraId="6473019D" w14:textId="77777777" w:rsidR="00DE39E9" w:rsidRPr="004A1AF3" w:rsidRDefault="00DE39E9" w:rsidP="00DE39E9">
      <w:pPr>
        <w:pStyle w:val="Bullet1G"/>
        <w:numPr>
          <w:ilvl w:val="0"/>
          <w:numId w:val="0"/>
        </w:numPr>
        <w:tabs>
          <w:tab w:val="left" w:pos="1701"/>
        </w:tabs>
        <w:ind w:left="1701" w:hanging="170"/>
      </w:pPr>
      <w:r w:rsidRPr="004A1AF3">
        <w:t>•</w:t>
      </w:r>
      <w:r w:rsidRPr="004A1AF3">
        <w:tab/>
        <w:t>Member of the UNODC Anti-Corruption Academic (ACAD) Initiative.</w:t>
      </w:r>
    </w:p>
    <w:p w14:paraId="2B11CC43" w14:textId="5428BE21" w:rsidR="00DE39E9" w:rsidRPr="004A1AF3" w:rsidRDefault="00DE39E9" w:rsidP="00DE39E9">
      <w:pPr>
        <w:pStyle w:val="SingleTxtG"/>
      </w:pPr>
      <w:r w:rsidRPr="004A1AF3">
        <w:t>9.</w:t>
      </w:r>
      <w:r w:rsidRPr="004A1AF3">
        <w:tab/>
        <w:t xml:space="preserve">Expert consultant for the </w:t>
      </w:r>
      <w:r w:rsidRPr="004A1AF3">
        <w:rPr>
          <w:b/>
          <w:bCs/>
        </w:rPr>
        <w:t>Ministry of Foreign Affairs of the Republic of Slovenia</w:t>
      </w:r>
      <w:r w:rsidRPr="004A1AF3">
        <w:t xml:space="preserve"> on issues of international law</w:t>
      </w:r>
      <w:r>
        <w:t>.</w:t>
      </w:r>
    </w:p>
    <w:p w14:paraId="64D5F337" w14:textId="77777777" w:rsidR="00DE39E9" w:rsidRPr="004A1AF3" w:rsidRDefault="00DE39E9" w:rsidP="00DE39E9">
      <w:pPr>
        <w:pStyle w:val="Bullet1G"/>
        <w:numPr>
          <w:ilvl w:val="0"/>
          <w:numId w:val="0"/>
        </w:numPr>
        <w:tabs>
          <w:tab w:val="left" w:pos="1701"/>
        </w:tabs>
        <w:ind w:left="1701" w:hanging="170"/>
      </w:pPr>
      <w:r w:rsidRPr="004A1AF3">
        <w:lastRenderedPageBreak/>
        <w:t>•</w:t>
      </w:r>
      <w:r w:rsidRPr="004A1AF3">
        <w:tab/>
        <w:t>Lecturer and Examiner for the course International Law and Slovenia for DIPLOMATIC EXAM</w:t>
      </w:r>
    </w:p>
    <w:p w14:paraId="7EE06CC1" w14:textId="77777777" w:rsidR="00DE39E9" w:rsidRPr="004A1AF3" w:rsidRDefault="00DE39E9" w:rsidP="00DE39E9">
      <w:pPr>
        <w:pStyle w:val="SingleTxtG"/>
      </w:pPr>
      <w:r w:rsidRPr="004A1AF3">
        <w:t>10.</w:t>
      </w:r>
      <w:r w:rsidRPr="004A1AF3">
        <w:tab/>
        <w:t xml:space="preserve">Member of the </w:t>
      </w:r>
      <w:r w:rsidRPr="004A1AF3">
        <w:rPr>
          <w:b/>
          <w:bCs/>
        </w:rPr>
        <w:t>National Inter-Ministerial Commission for Human Rights</w:t>
      </w:r>
    </w:p>
    <w:p w14:paraId="02B917E9" w14:textId="77777777" w:rsidR="00DE39E9" w:rsidRPr="004A1AF3" w:rsidRDefault="00DE39E9" w:rsidP="00DE39E9">
      <w:pPr>
        <w:pStyle w:val="SingleTxtG"/>
        <w:rPr>
          <w:b/>
          <w:bCs/>
        </w:rPr>
      </w:pPr>
      <w:r w:rsidRPr="004A1AF3">
        <w:t>11.</w:t>
      </w:r>
      <w:r w:rsidRPr="004A1AF3">
        <w:tab/>
        <w:t xml:space="preserve">Member of the </w:t>
      </w:r>
      <w:r w:rsidRPr="004A1AF3">
        <w:rPr>
          <w:b/>
          <w:bCs/>
        </w:rPr>
        <w:t>National Inter-Ministerial Committee for the implementation and dissemination of International Humanitarian Law and Permanent coordination group for implementation of IHL</w:t>
      </w:r>
    </w:p>
    <w:p w14:paraId="11D6F96C" w14:textId="77777777" w:rsidR="00DE39E9" w:rsidRPr="004A1AF3" w:rsidRDefault="00DE39E9" w:rsidP="00DE39E9">
      <w:pPr>
        <w:pStyle w:val="SingleTxtG"/>
      </w:pPr>
      <w:r w:rsidRPr="004A1AF3">
        <w:t>12.</w:t>
      </w:r>
      <w:r w:rsidRPr="004A1AF3">
        <w:tab/>
        <w:t xml:space="preserve">Member of the Slovenian </w:t>
      </w:r>
      <w:r w:rsidRPr="004A1AF3">
        <w:rPr>
          <w:b/>
          <w:bCs/>
        </w:rPr>
        <w:t>National Commission for UNESCO</w:t>
      </w:r>
      <w:r w:rsidRPr="004A1AF3">
        <w:t xml:space="preserve"> (2005–2020)</w:t>
      </w:r>
    </w:p>
    <w:p w14:paraId="7F2B6B6A" w14:textId="77777777" w:rsidR="00DE39E9" w:rsidRPr="004A1AF3" w:rsidRDefault="00DE39E9" w:rsidP="00DE39E9">
      <w:pPr>
        <w:pStyle w:val="SingleTxtG"/>
      </w:pPr>
      <w:r w:rsidRPr="004A1AF3">
        <w:t>13.</w:t>
      </w:r>
      <w:r w:rsidRPr="004A1AF3">
        <w:tab/>
        <w:t xml:space="preserve">Member of the </w:t>
      </w:r>
      <w:r w:rsidRPr="004A1AF3">
        <w:rPr>
          <w:b/>
          <w:bCs/>
        </w:rPr>
        <w:t>European Network of the European Centre for the Responsibility to Protect</w:t>
      </w:r>
      <w:r w:rsidRPr="004A1AF3">
        <w:t xml:space="preserve"> (ECR2P) and Women Network on the Responsibility to Protect, Peace and Security</w:t>
      </w:r>
    </w:p>
    <w:p w14:paraId="3FC4C7C8" w14:textId="77777777" w:rsidR="00DE39E9" w:rsidRPr="004A1AF3" w:rsidRDefault="00DE39E9" w:rsidP="00DE39E9">
      <w:pPr>
        <w:pStyle w:val="SingleTxtG"/>
      </w:pPr>
      <w:r w:rsidRPr="004A1AF3">
        <w:t>14.</w:t>
      </w:r>
      <w:r w:rsidRPr="004A1AF3">
        <w:tab/>
        <w:t xml:space="preserve">Member of the Human Rights Council, established by the </w:t>
      </w:r>
      <w:r w:rsidRPr="004A1AF3">
        <w:rPr>
          <w:b/>
          <w:bCs/>
        </w:rPr>
        <w:t>Human Rights Ombudsman</w:t>
      </w:r>
      <w:r w:rsidRPr="004A1AF3">
        <w:t xml:space="preserve"> (Slovenia)</w:t>
      </w:r>
    </w:p>
    <w:p w14:paraId="7B310A4F" w14:textId="77777777" w:rsidR="00DE39E9" w:rsidRPr="004A1AF3" w:rsidRDefault="00DE39E9" w:rsidP="00DE39E9">
      <w:pPr>
        <w:pStyle w:val="HChG"/>
      </w:pPr>
      <w:r w:rsidRPr="004A1AF3">
        <w:tab/>
        <w:t>III.</w:t>
      </w:r>
      <w:r w:rsidRPr="004A1AF3">
        <w:tab/>
        <w:t>Description of non-legal professional activities</w:t>
      </w:r>
    </w:p>
    <w:p w14:paraId="236583EB" w14:textId="77777777" w:rsidR="00DE39E9" w:rsidRPr="004A1AF3" w:rsidRDefault="00DE39E9" w:rsidP="00DE39E9">
      <w:pPr>
        <w:pStyle w:val="SingleTxtG"/>
      </w:pPr>
      <w:r w:rsidRPr="004A1AF3">
        <w:t xml:space="preserve">Please find below a short list of </w:t>
      </w:r>
      <w:r w:rsidRPr="004A1AF3">
        <w:rPr>
          <w:b/>
          <w:bCs/>
        </w:rPr>
        <w:t>managerial/leadership positions</w:t>
      </w:r>
      <w:r w:rsidRPr="004A1AF3">
        <w:t>:</w:t>
      </w:r>
    </w:p>
    <w:p w14:paraId="088294BC" w14:textId="77777777" w:rsidR="00DE39E9" w:rsidRPr="004A1AF3" w:rsidRDefault="00DE39E9" w:rsidP="00DE39E9">
      <w:pPr>
        <w:pStyle w:val="Bullet1G"/>
        <w:numPr>
          <w:ilvl w:val="0"/>
          <w:numId w:val="0"/>
        </w:numPr>
        <w:tabs>
          <w:tab w:val="left" w:pos="1701"/>
        </w:tabs>
        <w:ind w:left="1701" w:hanging="170"/>
      </w:pPr>
      <w:r w:rsidRPr="004A1AF3">
        <w:t>•</w:t>
      </w:r>
      <w:r w:rsidRPr="004A1AF3">
        <w:tab/>
        <w:t>University of Ljubljana, Headquarters, Ljubljana, Slovenia</w:t>
      </w:r>
    </w:p>
    <w:p w14:paraId="149092EB" w14:textId="77777777" w:rsidR="00DE39E9" w:rsidRPr="004A1AF3" w:rsidRDefault="00DE39E9" w:rsidP="00DE39E9">
      <w:pPr>
        <w:pStyle w:val="Bullet2G"/>
        <w:numPr>
          <w:ilvl w:val="0"/>
          <w:numId w:val="0"/>
        </w:numPr>
        <w:tabs>
          <w:tab w:val="left" w:pos="2268"/>
        </w:tabs>
        <w:ind w:left="2268" w:hanging="170"/>
      </w:pPr>
      <w:r w:rsidRPr="004A1AF3">
        <w:t>•</w:t>
      </w:r>
      <w:r w:rsidRPr="004A1AF3">
        <w:tab/>
        <w:t>Member of the University Commission for Quality Assurance (2018–2021)</w:t>
      </w:r>
    </w:p>
    <w:p w14:paraId="0960F1B4" w14:textId="77777777" w:rsidR="00DE39E9" w:rsidRPr="004A1AF3" w:rsidRDefault="00DE39E9" w:rsidP="00DE39E9">
      <w:pPr>
        <w:pStyle w:val="Bullet2G"/>
        <w:numPr>
          <w:ilvl w:val="0"/>
          <w:numId w:val="0"/>
        </w:numPr>
        <w:tabs>
          <w:tab w:val="left" w:pos="2268"/>
        </w:tabs>
        <w:ind w:left="2268" w:hanging="170"/>
      </w:pPr>
      <w:r w:rsidRPr="004A1AF3">
        <w:t>•</w:t>
      </w:r>
      <w:r w:rsidRPr="004A1AF3">
        <w:tab/>
        <w:t>Member of the Programme Council of the Interdisciplinary Doctoral Programme in Environmental Protection (2014–present)</w:t>
      </w:r>
    </w:p>
    <w:p w14:paraId="67253FEF" w14:textId="77777777" w:rsidR="00DE39E9" w:rsidRPr="004A1AF3" w:rsidRDefault="00DE39E9" w:rsidP="00DE39E9">
      <w:pPr>
        <w:pStyle w:val="Bullet2G"/>
        <w:numPr>
          <w:ilvl w:val="0"/>
          <w:numId w:val="0"/>
        </w:numPr>
        <w:tabs>
          <w:tab w:val="left" w:pos="2268"/>
        </w:tabs>
        <w:ind w:left="2268" w:hanging="170"/>
      </w:pPr>
      <w:r w:rsidRPr="004A1AF3">
        <w:t>•</w:t>
      </w:r>
      <w:r w:rsidRPr="004A1AF3">
        <w:tab/>
        <w:t xml:space="preserve">Expert Assessor of study programs of the Faculty of Social Sciences in the fields of International Relations, European </w:t>
      </w:r>
      <w:proofErr w:type="gramStart"/>
      <w:r w:rsidRPr="004A1AF3">
        <w:t>studies</w:t>
      </w:r>
      <w:proofErr w:type="gramEnd"/>
      <w:r w:rsidRPr="004A1AF3">
        <w:t xml:space="preserve"> and Political Science for national accreditation</w:t>
      </w:r>
    </w:p>
    <w:p w14:paraId="1B12A0D9" w14:textId="77777777" w:rsidR="00DE39E9" w:rsidRPr="004A1AF3" w:rsidRDefault="00DE39E9" w:rsidP="00DE39E9">
      <w:pPr>
        <w:pStyle w:val="Bullet1G"/>
        <w:numPr>
          <w:ilvl w:val="0"/>
          <w:numId w:val="0"/>
        </w:numPr>
        <w:tabs>
          <w:tab w:val="left" w:pos="1701"/>
        </w:tabs>
        <w:ind w:left="1701" w:hanging="170"/>
      </w:pPr>
      <w:r w:rsidRPr="004A1AF3">
        <w:t>•</w:t>
      </w:r>
      <w:r w:rsidRPr="004A1AF3">
        <w:tab/>
        <w:t>University of Ljubljana, Faculty of Law, Ljubljana, Slovenia</w:t>
      </w:r>
    </w:p>
    <w:p w14:paraId="34B16353" w14:textId="77777777" w:rsidR="00DE39E9" w:rsidRPr="004A1AF3" w:rsidRDefault="00DE39E9" w:rsidP="00DE39E9">
      <w:pPr>
        <w:pStyle w:val="Bullet2G"/>
        <w:numPr>
          <w:ilvl w:val="0"/>
          <w:numId w:val="0"/>
        </w:numPr>
        <w:tabs>
          <w:tab w:val="left" w:pos="2268"/>
        </w:tabs>
        <w:ind w:left="2268" w:hanging="170"/>
      </w:pPr>
      <w:r w:rsidRPr="004A1AF3">
        <w:t>•</w:t>
      </w:r>
      <w:r w:rsidRPr="004A1AF3">
        <w:tab/>
        <w:t>Vice</w:t>
      </w:r>
      <w:r>
        <w:t>-</w:t>
      </w:r>
      <w:r w:rsidRPr="004A1AF3">
        <w:t>Dean for Quality Assurance (2014–2018)</w:t>
      </w:r>
    </w:p>
    <w:p w14:paraId="143C2D5D" w14:textId="77777777" w:rsidR="00DE39E9" w:rsidRPr="004A1AF3" w:rsidRDefault="00DE39E9" w:rsidP="00DE39E9">
      <w:pPr>
        <w:pStyle w:val="Bullet2G"/>
        <w:numPr>
          <w:ilvl w:val="0"/>
          <w:numId w:val="0"/>
        </w:numPr>
        <w:tabs>
          <w:tab w:val="left" w:pos="2268"/>
        </w:tabs>
        <w:ind w:left="2268" w:hanging="170"/>
      </w:pPr>
      <w:r w:rsidRPr="004A1AF3">
        <w:t>•</w:t>
      </w:r>
      <w:r w:rsidRPr="004A1AF3">
        <w:tab/>
        <w:t>President of the Quality Assurance Commission (2014–2018)</w:t>
      </w:r>
    </w:p>
    <w:p w14:paraId="63A503D4" w14:textId="77777777" w:rsidR="00DE39E9" w:rsidRPr="004A1AF3" w:rsidRDefault="00DE39E9" w:rsidP="00DE39E9">
      <w:pPr>
        <w:pStyle w:val="Bullet2G"/>
        <w:numPr>
          <w:ilvl w:val="0"/>
          <w:numId w:val="0"/>
        </w:numPr>
        <w:tabs>
          <w:tab w:val="left" w:pos="2268"/>
        </w:tabs>
        <w:ind w:left="2268" w:hanging="170"/>
      </w:pPr>
      <w:r w:rsidRPr="004A1AF3">
        <w:t>•</w:t>
      </w:r>
      <w:r w:rsidRPr="004A1AF3">
        <w:tab/>
        <w:t>Head of the Department of International Law (2015–present)</w:t>
      </w:r>
    </w:p>
    <w:p w14:paraId="4C90BAF3" w14:textId="77777777" w:rsidR="00DE39E9" w:rsidRPr="004A1AF3" w:rsidRDefault="00DE39E9" w:rsidP="00DE39E9">
      <w:pPr>
        <w:pStyle w:val="Bullet2G"/>
        <w:numPr>
          <w:ilvl w:val="0"/>
          <w:numId w:val="0"/>
        </w:numPr>
        <w:tabs>
          <w:tab w:val="left" w:pos="2268"/>
        </w:tabs>
        <w:ind w:left="2268" w:hanging="170"/>
      </w:pPr>
      <w:r w:rsidRPr="004A1AF3">
        <w:t>•</w:t>
      </w:r>
      <w:r w:rsidRPr="004A1AF3">
        <w:tab/>
        <w:t>Director of the Institute for International Law and International Relations (2013–present)</w:t>
      </w:r>
    </w:p>
    <w:p w14:paraId="6760DB6F" w14:textId="77777777" w:rsidR="00DE39E9" w:rsidRPr="004A1AF3" w:rsidRDefault="00DE39E9" w:rsidP="00DE39E9">
      <w:pPr>
        <w:pStyle w:val="Bullet1G"/>
        <w:numPr>
          <w:ilvl w:val="0"/>
          <w:numId w:val="0"/>
        </w:numPr>
        <w:tabs>
          <w:tab w:val="left" w:pos="1701"/>
        </w:tabs>
        <w:ind w:left="1701" w:hanging="170"/>
      </w:pPr>
      <w:r w:rsidRPr="004A1AF3">
        <w:t>•</w:t>
      </w:r>
      <w:r w:rsidRPr="004A1AF3">
        <w:tab/>
      </w:r>
      <w:proofErr w:type="spellStart"/>
      <w:r w:rsidRPr="004A1AF3">
        <w:t>Center</w:t>
      </w:r>
      <w:proofErr w:type="spellEnd"/>
      <w:r w:rsidRPr="004A1AF3">
        <w:t xml:space="preserve"> for International and Business Law, Ljubljana, Slovenia</w:t>
      </w:r>
    </w:p>
    <w:p w14:paraId="09CF2564" w14:textId="77777777" w:rsidR="00DE39E9" w:rsidRPr="004A1AF3" w:rsidRDefault="00DE39E9" w:rsidP="00DE39E9">
      <w:pPr>
        <w:pStyle w:val="Bullet2G"/>
        <w:numPr>
          <w:ilvl w:val="0"/>
          <w:numId w:val="0"/>
        </w:numPr>
        <w:tabs>
          <w:tab w:val="left" w:pos="2268"/>
        </w:tabs>
        <w:ind w:left="2268" w:hanging="170"/>
      </w:pPr>
      <w:r w:rsidRPr="004A1AF3">
        <w:t>•</w:t>
      </w:r>
      <w:r w:rsidRPr="004A1AF3">
        <w:tab/>
        <w:t>Director (January 2009–2021)</w:t>
      </w:r>
    </w:p>
    <w:p w14:paraId="6ADA2EAA" w14:textId="77777777" w:rsidR="00DE39E9" w:rsidRPr="004A1AF3" w:rsidRDefault="00DE39E9" w:rsidP="00DE39E9">
      <w:pPr>
        <w:pStyle w:val="Bullet1G"/>
        <w:numPr>
          <w:ilvl w:val="0"/>
          <w:numId w:val="0"/>
        </w:numPr>
        <w:tabs>
          <w:tab w:val="left" w:pos="1701"/>
        </w:tabs>
        <w:ind w:left="1701" w:hanging="170"/>
      </w:pPr>
      <w:r w:rsidRPr="004A1AF3">
        <w:t>•</w:t>
      </w:r>
      <w:r w:rsidRPr="004A1AF3">
        <w:tab/>
        <w:t>International Law Association (ILA)</w:t>
      </w:r>
    </w:p>
    <w:p w14:paraId="4F3D1895" w14:textId="77777777" w:rsidR="00DE39E9" w:rsidRPr="004A1AF3" w:rsidRDefault="00DE39E9" w:rsidP="00DE39E9">
      <w:pPr>
        <w:pStyle w:val="Bullet2G"/>
        <w:numPr>
          <w:ilvl w:val="0"/>
          <w:numId w:val="0"/>
        </w:numPr>
        <w:tabs>
          <w:tab w:val="left" w:pos="2268"/>
        </w:tabs>
        <w:ind w:left="2268" w:hanging="170"/>
      </w:pPr>
      <w:r w:rsidRPr="004A1AF3">
        <w:t>•</w:t>
      </w:r>
      <w:r w:rsidRPr="004A1AF3">
        <w:tab/>
        <w:t>Member of the Executive Council, London (2016–present)</w:t>
      </w:r>
    </w:p>
    <w:p w14:paraId="75E4EA76" w14:textId="77777777" w:rsidR="00DE39E9" w:rsidRPr="004A1AF3" w:rsidRDefault="00DE39E9" w:rsidP="00DE39E9">
      <w:pPr>
        <w:pStyle w:val="Bullet2G"/>
        <w:numPr>
          <w:ilvl w:val="0"/>
          <w:numId w:val="0"/>
        </w:numPr>
        <w:tabs>
          <w:tab w:val="left" w:pos="2268"/>
        </w:tabs>
        <w:ind w:left="2268" w:hanging="170"/>
      </w:pPr>
      <w:r w:rsidRPr="004A1AF3">
        <w:t>•</w:t>
      </w:r>
      <w:r w:rsidRPr="004A1AF3">
        <w:tab/>
        <w:t>President of the Slovene Branch, Ljubljana, Slovenia (2016–present)</w:t>
      </w:r>
    </w:p>
    <w:p w14:paraId="6A03A501" w14:textId="77777777" w:rsidR="00DE39E9" w:rsidRPr="004A1AF3" w:rsidRDefault="00DE39E9" w:rsidP="00DE39E9">
      <w:pPr>
        <w:pStyle w:val="Bullet2G"/>
        <w:numPr>
          <w:ilvl w:val="0"/>
          <w:numId w:val="0"/>
        </w:numPr>
        <w:tabs>
          <w:tab w:val="left" w:pos="2268"/>
        </w:tabs>
        <w:ind w:left="2268" w:hanging="170"/>
      </w:pPr>
      <w:r w:rsidRPr="004A1AF3">
        <w:t>•</w:t>
      </w:r>
      <w:r w:rsidRPr="004A1AF3">
        <w:tab/>
        <w:t>Secretary and Treasurer of the Slovene Branch of the ILA (2005–2016)</w:t>
      </w:r>
    </w:p>
    <w:p w14:paraId="28DE062F" w14:textId="77777777" w:rsidR="00DE39E9" w:rsidRPr="004A1AF3" w:rsidRDefault="00DE39E9" w:rsidP="00DE39E9">
      <w:pPr>
        <w:pStyle w:val="Bullet1G"/>
        <w:numPr>
          <w:ilvl w:val="0"/>
          <w:numId w:val="0"/>
        </w:numPr>
        <w:tabs>
          <w:tab w:val="left" w:pos="1701"/>
        </w:tabs>
        <w:ind w:left="1701" w:hanging="170"/>
      </w:pPr>
      <w:r w:rsidRPr="004A1AF3">
        <w:t>•</w:t>
      </w:r>
      <w:r w:rsidRPr="004A1AF3">
        <w:tab/>
        <w:t>United Nations Association of Slovenia, Ljubljana, Slovenia</w:t>
      </w:r>
    </w:p>
    <w:p w14:paraId="68A00559" w14:textId="77777777" w:rsidR="00DE39E9" w:rsidRPr="004A1AF3" w:rsidRDefault="00DE39E9" w:rsidP="00DE39E9">
      <w:pPr>
        <w:pStyle w:val="Bullet2G"/>
        <w:numPr>
          <w:ilvl w:val="0"/>
          <w:numId w:val="0"/>
        </w:numPr>
        <w:tabs>
          <w:tab w:val="left" w:pos="2268"/>
        </w:tabs>
        <w:ind w:left="2268" w:hanging="170"/>
      </w:pPr>
      <w:r w:rsidRPr="004A1AF3">
        <w:t>•</w:t>
      </w:r>
      <w:r w:rsidRPr="004A1AF3">
        <w:tab/>
        <w:t>Vice</w:t>
      </w:r>
      <w:r>
        <w:t>-</w:t>
      </w:r>
      <w:r w:rsidRPr="004A1AF3">
        <w:t>President (2005–2008)</w:t>
      </w:r>
    </w:p>
    <w:p w14:paraId="5DFA2416" w14:textId="77777777" w:rsidR="00DE39E9" w:rsidRPr="004A1AF3" w:rsidRDefault="00DE39E9" w:rsidP="00DE39E9">
      <w:pPr>
        <w:pStyle w:val="HChG"/>
      </w:pPr>
      <w:r w:rsidRPr="004A1AF3">
        <w:tab/>
        <w:t>IV.</w:t>
      </w:r>
      <w:r w:rsidRPr="004A1AF3">
        <w:tab/>
        <w:t>Activities and experience in the field of human rights</w:t>
      </w:r>
    </w:p>
    <w:p w14:paraId="60474A64" w14:textId="77777777" w:rsidR="00DE39E9" w:rsidRPr="004A1AF3" w:rsidRDefault="00DE39E9" w:rsidP="00DE39E9">
      <w:pPr>
        <w:pStyle w:val="SingleTxtG"/>
      </w:pPr>
      <w:r w:rsidRPr="004A1AF3">
        <w:t>1.</w:t>
      </w:r>
      <w:r w:rsidRPr="004A1AF3">
        <w:tab/>
        <w:t>Member of the United Nations Human Rights Committee (2019–2022</w:t>
      </w:r>
      <w:proofErr w:type="gramStart"/>
      <w:r w:rsidRPr="004A1AF3">
        <w:t>);</w:t>
      </w:r>
      <w:proofErr w:type="gramEnd"/>
    </w:p>
    <w:p w14:paraId="29FDB579" w14:textId="77777777" w:rsidR="00DE39E9" w:rsidRPr="004A1AF3" w:rsidRDefault="00DE39E9" w:rsidP="00DE39E9">
      <w:pPr>
        <w:pStyle w:val="SingleTxtG"/>
      </w:pPr>
      <w:r w:rsidRPr="004A1AF3">
        <w:t>2.</w:t>
      </w:r>
      <w:r w:rsidRPr="004A1AF3">
        <w:tab/>
        <w:t>Member of the Council of Europe (</w:t>
      </w:r>
      <w:proofErr w:type="spellStart"/>
      <w:r w:rsidRPr="004A1AF3">
        <w:t>CoE</w:t>
      </w:r>
      <w:proofErr w:type="spellEnd"/>
      <w:r w:rsidRPr="004A1AF3">
        <w:t>) Working Group on the Environment and Criminal Law (CDPC-EC) (2021–2022</w:t>
      </w:r>
      <w:proofErr w:type="gramStart"/>
      <w:r w:rsidRPr="004A1AF3">
        <w:t>);</w:t>
      </w:r>
      <w:proofErr w:type="gramEnd"/>
    </w:p>
    <w:p w14:paraId="05279FF4" w14:textId="77777777" w:rsidR="00DE39E9" w:rsidRPr="004A1AF3" w:rsidRDefault="00DE39E9" w:rsidP="00DE39E9">
      <w:pPr>
        <w:pStyle w:val="SingleTxtG"/>
      </w:pPr>
      <w:r w:rsidRPr="004A1AF3">
        <w:t>3.</w:t>
      </w:r>
      <w:r w:rsidRPr="004A1AF3">
        <w:tab/>
        <w:t xml:space="preserve">Professor of public International Law, including international human rights </w:t>
      </w:r>
      <w:proofErr w:type="gramStart"/>
      <w:r w:rsidRPr="004A1AF3">
        <w:t>law;</w:t>
      </w:r>
      <w:proofErr w:type="gramEnd"/>
    </w:p>
    <w:p w14:paraId="5C300192" w14:textId="77777777" w:rsidR="00DE39E9" w:rsidRPr="004A1AF3" w:rsidRDefault="00DE39E9" w:rsidP="00DE39E9">
      <w:pPr>
        <w:pStyle w:val="SingleTxtG"/>
      </w:pPr>
      <w:r w:rsidRPr="004A1AF3">
        <w:lastRenderedPageBreak/>
        <w:t>4.</w:t>
      </w:r>
      <w:r w:rsidRPr="004A1AF3">
        <w:tab/>
        <w:t xml:space="preserve">Academic supervisor of teams participating in moot court competitions in the field of international human rights </w:t>
      </w:r>
      <w:proofErr w:type="gramStart"/>
      <w:r w:rsidRPr="004A1AF3">
        <w:t>law;</w:t>
      </w:r>
      <w:proofErr w:type="gramEnd"/>
    </w:p>
    <w:p w14:paraId="38B92524" w14:textId="77777777" w:rsidR="00DE39E9" w:rsidRPr="004A1AF3" w:rsidRDefault="00DE39E9" w:rsidP="00DE39E9">
      <w:pPr>
        <w:pStyle w:val="SingleTxtG"/>
      </w:pPr>
      <w:r w:rsidRPr="004A1AF3">
        <w:t>5.</w:t>
      </w:r>
      <w:r w:rsidRPr="004A1AF3">
        <w:tab/>
        <w:t>Project leader and researcher in the field of international human rights law (</w:t>
      </w:r>
      <w:proofErr w:type="gramStart"/>
      <w:r w:rsidRPr="004A1AF3">
        <w:t>e.g.</w:t>
      </w:r>
      <w:proofErr w:type="gramEnd"/>
      <w:r w:rsidRPr="004A1AF3">
        <w:t xml:space="preserve"> basic research project titled Development and use of artificial intelligence in the light of negative and positive obligations of a State to ensure the right to life (J5-3107) – see at: </w:t>
      </w:r>
      <w:hyperlink r:id="rId11" w:history="1">
        <w:r w:rsidRPr="00DC1221">
          <w:rPr>
            <w:rStyle w:val="Hyperlink"/>
          </w:rPr>
          <w:t>www.ai-right-to-life.si</w:t>
        </w:r>
      </w:hyperlink>
      <w:r w:rsidRPr="004A1AF3">
        <w:t>).</w:t>
      </w:r>
    </w:p>
    <w:p w14:paraId="31D2AD85" w14:textId="77777777" w:rsidR="00DE39E9" w:rsidRPr="004A1AF3" w:rsidRDefault="00DE39E9" w:rsidP="00DE39E9">
      <w:pPr>
        <w:pStyle w:val="SingleTxtG"/>
      </w:pPr>
      <w:r w:rsidRPr="004A1AF3">
        <w:t>6.</w:t>
      </w:r>
      <w:r w:rsidRPr="004A1AF3">
        <w:tab/>
        <w:t xml:space="preserve">Author of publications in the field of international human rights </w:t>
      </w:r>
      <w:proofErr w:type="gramStart"/>
      <w:r w:rsidRPr="004A1AF3">
        <w:t>law;</w:t>
      </w:r>
      <w:proofErr w:type="gramEnd"/>
    </w:p>
    <w:p w14:paraId="7A57A02E" w14:textId="77777777" w:rsidR="00DE39E9" w:rsidRPr="004A1AF3" w:rsidRDefault="00DE39E9" w:rsidP="00DE39E9">
      <w:pPr>
        <w:pStyle w:val="SingleTxtG"/>
      </w:pPr>
      <w:r w:rsidRPr="004A1AF3">
        <w:t>7.</w:t>
      </w:r>
      <w:r w:rsidRPr="004A1AF3">
        <w:tab/>
        <w:t xml:space="preserve">Taking part, as an independent expert, in </w:t>
      </w:r>
      <w:r>
        <w:t>“</w:t>
      </w:r>
      <w:r w:rsidRPr="004A1AF3">
        <w:t>follow-up</w:t>
      </w:r>
      <w:r>
        <w:t>”</w:t>
      </w:r>
      <w:r w:rsidRPr="004A1AF3">
        <w:t xml:space="preserve"> missions of the Centre for Civil and Political Rights (CCPR Centre) in various States parties to the ICCPR (</w:t>
      </w:r>
      <w:proofErr w:type="gramStart"/>
      <w:r w:rsidRPr="004A1AF3">
        <w:t>e.g.</w:t>
      </w:r>
      <w:proofErr w:type="gramEnd"/>
      <w:r w:rsidRPr="004A1AF3">
        <w:t xml:space="preserve"> Kazakhstan, Eswatini, Guatemala);</w:t>
      </w:r>
    </w:p>
    <w:p w14:paraId="0EA8EEE3" w14:textId="77777777" w:rsidR="00DE39E9" w:rsidRPr="004A1AF3" w:rsidRDefault="00DE39E9" w:rsidP="00DE39E9">
      <w:pPr>
        <w:pStyle w:val="SingleTxtG"/>
      </w:pPr>
      <w:r w:rsidRPr="004A1AF3">
        <w:t>8.</w:t>
      </w:r>
      <w:r w:rsidRPr="004A1AF3">
        <w:tab/>
        <w:t xml:space="preserve">Organizer and Chair of international conferences in the field of international human rights </w:t>
      </w:r>
      <w:proofErr w:type="gramStart"/>
      <w:r w:rsidRPr="004A1AF3">
        <w:t>law;</w:t>
      </w:r>
      <w:proofErr w:type="gramEnd"/>
    </w:p>
    <w:p w14:paraId="01E13CC8" w14:textId="77777777" w:rsidR="00DE39E9" w:rsidRPr="004A1AF3" w:rsidRDefault="00DE39E9" w:rsidP="00DE39E9">
      <w:pPr>
        <w:pStyle w:val="SingleTxtG"/>
      </w:pPr>
      <w:r w:rsidRPr="004A1AF3">
        <w:t>9.</w:t>
      </w:r>
      <w:r w:rsidRPr="004A1AF3">
        <w:tab/>
        <w:t>Member of the National Inter-Ministerial Commission for Human Rights (2005–</w:t>
      </w:r>
      <w:proofErr w:type="gramStart"/>
      <w:r w:rsidRPr="004A1AF3">
        <w:t>);</w:t>
      </w:r>
      <w:proofErr w:type="gramEnd"/>
    </w:p>
    <w:p w14:paraId="38E56E9E" w14:textId="77777777" w:rsidR="00DE39E9" w:rsidRPr="004A1AF3" w:rsidRDefault="00DE39E9" w:rsidP="00DE39E9">
      <w:pPr>
        <w:pStyle w:val="SingleTxtG"/>
      </w:pPr>
      <w:r w:rsidRPr="004A1AF3">
        <w:t>10.</w:t>
      </w:r>
      <w:r w:rsidRPr="004A1AF3">
        <w:tab/>
        <w:t xml:space="preserve">Lecturer and a member of the organizing team at the </w:t>
      </w:r>
      <w:proofErr w:type="spellStart"/>
      <w:r w:rsidRPr="004A1AF3">
        <w:t>Straniak</w:t>
      </w:r>
      <w:proofErr w:type="spellEnd"/>
      <w:r w:rsidRPr="004A1AF3">
        <w:t xml:space="preserve"> Academy for Democracy and Human Rights: 2013, 2014, 2015, 2016, 2018, 2019 and 2020</w:t>
      </w:r>
    </w:p>
    <w:p w14:paraId="54D17273" w14:textId="77777777" w:rsidR="00DE39E9" w:rsidRPr="004A1AF3" w:rsidRDefault="00DE39E9" w:rsidP="00DE39E9">
      <w:pPr>
        <w:pStyle w:val="SingleTxtG"/>
      </w:pPr>
      <w:r w:rsidRPr="004A1AF3">
        <w:t>11.</w:t>
      </w:r>
      <w:r w:rsidRPr="004A1AF3">
        <w:tab/>
        <w:t>Member of the Scientific Advisory Board of the Ludwig Boltzmann Institute for Fundamental and Human Rights (LBI-GMR); Vienna, Austria</w:t>
      </w:r>
    </w:p>
    <w:p w14:paraId="02208876" w14:textId="77777777" w:rsidR="00DE39E9" w:rsidRPr="004A1AF3" w:rsidRDefault="00DE39E9" w:rsidP="00DE39E9">
      <w:pPr>
        <w:pStyle w:val="HChG"/>
      </w:pPr>
      <w:r w:rsidRPr="004A1AF3">
        <w:tab/>
        <w:t>V.</w:t>
      </w:r>
      <w:r w:rsidRPr="004A1AF3">
        <w:tab/>
        <w:t>Publications and other works</w:t>
      </w:r>
    </w:p>
    <w:p w14:paraId="351FD2D0" w14:textId="77777777" w:rsidR="00DE39E9" w:rsidRPr="004A1AF3" w:rsidRDefault="00DE39E9" w:rsidP="00DE39E9">
      <w:pPr>
        <w:pStyle w:val="SingleTxtG"/>
      </w:pPr>
      <w:r w:rsidRPr="004A1AF3">
        <w:t xml:space="preserve">Published numerous books, articles, studies etc. Full list of publications and other works (from 2002 to present: 778 items) can be downloaded through the official public online search engine available at: </w:t>
      </w:r>
      <w:hyperlink r:id="rId12" w:history="1">
        <w:r w:rsidRPr="00DC1221">
          <w:rPr>
            <w:rStyle w:val="Hyperlink"/>
          </w:rPr>
          <w:t>https://cris.cobiss.net/ecris/si/en</w:t>
        </w:r>
      </w:hyperlink>
      <w:r>
        <w:t>.</w:t>
      </w:r>
    </w:p>
    <w:p w14:paraId="20E73508" w14:textId="77777777" w:rsidR="00DE39E9" w:rsidRPr="004A1AF3" w:rsidRDefault="00DE39E9" w:rsidP="00DE39E9">
      <w:pPr>
        <w:pStyle w:val="SingleTxtG"/>
      </w:pPr>
      <w:r w:rsidRPr="004A1AF3">
        <w:t>10 selected works in the field of international human rights law:</w:t>
      </w:r>
    </w:p>
    <w:p w14:paraId="60EA389D" w14:textId="77777777" w:rsidR="00DE39E9" w:rsidRPr="004A1AF3" w:rsidRDefault="00DE39E9" w:rsidP="00DE39E9">
      <w:pPr>
        <w:pStyle w:val="SingleTxtG"/>
      </w:pPr>
      <w:r w:rsidRPr="004A1AF3">
        <w:t>1.</w:t>
      </w:r>
      <w:r w:rsidRPr="004A1AF3">
        <w:tab/>
        <w:t xml:space="preserve">SANCIN, </w:t>
      </w:r>
      <w:proofErr w:type="spellStart"/>
      <w:r w:rsidRPr="004A1AF3">
        <w:t>Vasilka</w:t>
      </w:r>
      <w:proofErr w:type="spellEnd"/>
      <w:r w:rsidRPr="004A1AF3">
        <w:t xml:space="preserve">. Corruption as a serious inhibitor to human rights realisation: a response from the UN Human Rights Committee. </w:t>
      </w:r>
      <w:proofErr w:type="spellStart"/>
      <w:r w:rsidRPr="004A1AF3">
        <w:t>Zbornik</w:t>
      </w:r>
      <w:proofErr w:type="spellEnd"/>
      <w:r w:rsidRPr="004A1AF3">
        <w:t xml:space="preserve"> </w:t>
      </w:r>
      <w:proofErr w:type="spellStart"/>
      <w:r w:rsidRPr="004A1AF3">
        <w:t>Pravnog</w:t>
      </w:r>
      <w:proofErr w:type="spellEnd"/>
      <w:r w:rsidRPr="004A1AF3">
        <w:t xml:space="preserve"> </w:t>
      </w:r>
      <w:proofErr w:type="spellStart"/>
      <w:r w:rsidRPr="004A1AF3">
        <w:t>fakulteta</w:t>
      </w:r>
      <w:proofErr w:type="spellEnd"/>
      <w:r w:rsidRPr="004A1AF3">
        <w:t xml:space="preserve"> u </w:t>
      </w:r>
      <w:proofErr w:type="spellStart"/>
      <w:r w:rsidRPr="004A1AF3">
        <w:t>Zagrebu</w:t>
      </w:r>
      <w:proofErr w:type="spellEnd"/>
      <w:r w:rsidRPr="004A1AF3">
        <w:t>. 2021, vol. 71, no. 1; pp. 23–49. ISSN 0350-2058. https://hrcak.srce.hr/258416. [COBISS.SI-ID 66986499], [SNIP]</w:t>
      </w:r>
      <w:r>
        <w:t>.</w:t>
      </w:r>
    </w:p>
    <w:p w14:paraId="148ACE88" w14:textId="77777777" w:rsidR="00DE39E9" w:rsidRPr="007F7812" w:rsidRDefault="00DE39E9" w:rsidP="00DE39E9">
      <w:pPr>
        <w:pStyle w:val="SingleTxtG"/>
        <w:rPr>
          <w:lang w:val="de-CH"/>
        </w:rPr>
      </w:pPr>
      <w:r w:rsidRPr="004A1AF3">
        <w:t>2.</w:t>
      </w:r>
      <w:r w:rsidRPr="004A1AF3">
        <w:tab/>
        <w:t xml:space="preserve">SANCIN, </w:t>
      </w:r>
      <w:proofErr w:type="spellStart"/>
      <w:r w:rsidRPr="004A1AF3">
        <w:t>Vasilka</w:t>
      </w:r>
      <w:proofErr w:type="spellEnd"/>
      <w:r w:rsidRPr="004A1AF3">
        <w:t xml:space="preserve">, General Comments and Recommendations, in: Elgar </w:t>
      </w:r>
      <w:proofErr w:type="spellStart"/>
      <w:r w:rsidRPr="004A1AF3">
        <w:t>Encyclopedia</w:t>
      </w:r>
      <w:proofErr w:type="spellEnd"/>
      <w:r w:rsidRPr="004A1AF3">
        <w:t xml:space="preserve"> of Human Rights (eds. </w:t>
      </w:r>
      <w:r w:rsidRPr="007F7812">
        <w:rPr>
          <w:lang w:val="de-CH"/>
        </w:rPr>
        <w:t>C. Binder, M. Nowak, J. A. Hofbauer and P. Janig, (September 2022)</w:t>
      </w:r>
      <w:r>
        <w:rPr>
          <w:lang w:val="de-CH"/>
        </w:rPr>
        <w:t>.</w:t>
      </w:r>
    </w:p>
    <w:p w14:paraId="2C21F5AC" w14:textId="77777777" w:rsidR="00DE39E9" w:rsidRPr="007F7812" w:rsidRDefault="00DE39E9" w:rsidP="00DE39E9">
      <w:pPr>
        <w:pStyle w:val="SingleTxtG"/>
        <w:rPr>
          <w:lang w:val="es-ES"/>
        </w:rPr>
      </w:pPr>
      <w:r w:rsidRPr="007F7812">
        <w:rPr>
          <w:lang w:val="de-CH"/>
        </w:rPr>
        <w:t>3.</w:t>
      </w:r>
      <w:r w:rsidRPr="007F7812">
        <w:rPr>
          <w:lang w:val="de-CH"/>
        </w:rPr>
        <w:tab/>
        <w:t xml:space="preserve">SANCIN, Vasilka, HRVATIČ, Sergeja, KEVORKIJAN, Lena, KORENJAK LALOVIČ, Eva. </w:t>
      </w:r>
      <w:r w:rsidRPr="004A1AF3">
        <w:t xml:space="preserve">Covid-19 travel certificates: balancing the freedom of movement and protection of public health. </w:t>
      </w:r>
      <w:proofErr w:type="spellStart"/>
      <w:r w:rsidRPr="007F7812">
        <w:rPr>
          <w:lang w:val="es-ES"/>
        </w:rPr>
        <w:t>Studia</w:t>
      </w:r>
      <w:proofErr w:type="spellEnd"/>
      <w:r w:rsidRPr="007F7812">
        <w:rPr>
          <w:lang w:val="es-ES"/>
        </w:rPr>
        <w:t xml:space="preserve"> </w:t>
      </w:r>
      <w:proofErr w:type="spellStart"/>
      <w:r w:rsidRPr="007F7812">
        <w:rPr>
          <w:lang w:val="es-ES"/>
        </w:rPr>
        <w:t>iuridica</w:t>
      </w:r>
      <w:proofErr w:type="spellEnd"/>
      <w:r w:rsidRPr="007F7812">
        <w:rPr>
          <w:lang w:val="es-ES"/>
        </w:rPr>
        <w:t xml:space="preserve"> </w:t>
      </w:r>
      <w:proofErr w:type="spellStart"/>
      <w:r w:rsidRPr="007F7812">
        <w:rPr>
          <w:lang w:val="es-ES"/>
        </w:rPr>
        <w:t>Cassoviensia</w:t>
      </w:r>
      <w:proofErr w:type="spellEnd"/>
      <w:r w:rsidRPr="007F7812">
        <w:rPr>
          <w:lang w:val="es-ES"/>
        </w:rPr>
        <w:t>, 2022, vol. 10, no. 1; pp. 114–132. ISSN 1339-3995. https://sic.pravo.upjs.sk/ecasopis/102022-1/08_Sancin_COVID19.pdf. [COBISS.SI-ID 102632451]</w:t>
      </w:r>
      <w:r>
        <w:rPr>
          <w:lang w:val="es-ES"/>
        </w:rPr>
        <w:t>.</w:t>
      </w:r>
    </w:p>
    <w:p w14:paraId="2DDA9F27" w14:textId="77777777" w:rsidR="00DE39E9" w:rsidRPr="00F4166E" w:rsidRDefault="00DE39E9" w:rsidP="00DE39E9">
      <w:pPr>
        <w:pStyle w:val="SingleTxtG"/>
        <w:rPr>
          <w:lang w:val="fr-FR"/>
        </w:rPr>
      </w:pPr>
      <w:r w:rsidRPr="004A1AF3">
        <w:t>4.</w:t>
      </w:r>
      <w:r w:rsidRPr="004A1AF3">
        <w:tab/>
        <w:t xml:space="preserve">SANCIN, </w:t>
      </w:r>
      <w:proofErr w:type="spellStart"/>
      <w:r w:rsidRPr="004A1AF3">
        <w:t>Vasilka</w:t>
      </w:r>
      <w:proofErr w:type="spellEnd"/>
      <w:r w:rsidRPr="004A1AF3">
        <w:t xml:space="preserve">, KRAJNC, Marko. The elusive notion of </w:t>
      </w:r>
      <w:r>
        <w:t>“</w:t>
      </w:r>
      <w:r w:rsidRPr="004A1AF3">
        <w:t>peoples</w:t>
      </w:r>
      <w:r>
        <w:t>”</w:t>
      </w:r>
      <w:r w:rsidRPr="004A1AF3">
        <w:t xml:space="preserve"> in the context of </w:t>
      </w:r>
      <w:proofErr w:type="spellStart"/>
      <w:r w:rsidRPr="004A1AF3">
        <w:t>post colonial</w:t>
      </w:r>
      <w:proofErr w:type="spellEnd"/>
      <w:r w:rsidRPr="004A1AF3">
        <w:t xml:space="preserve"> self-determination claims: the case of Nagorno-Karabakh. </w:t>
      </w:r>
      <w:r w:rsidRPr="00F4166E">
        <w:rPr>
          <w:lang w:val="fr-FR"/>
        </w:rPr>
        <w:t xml:space="preserve">La </w:t>
      </w:r>
      <w:proofErr w:type="spellStart"/>
      <w:r w:rsidRPr="00F4166E">
        <w:rPr>
          <w:lang w:val="fr-FR"/>
        </w:rPr>
        <w:t>Comunità</w:t>
      </w:r>
      <w:proofErr w:type="spellEnd"/>
      <w:r w:rsidRPr="00F4166E">
        <w:rPr>
          <w:lang w:val="fr-FR"/>
        </w:rPr>
        <w:t xml:space="preserve"> </w:t>
      </w:r>
      <w:proofErr w:type="spellStart"/>
      <w:r w:rsidRPr="00F4166E">
        <w:rPr>
          <w:lang w:val="fr-FR"/>
        </w:rPr>
        <w:t>internazionale</w:t>
      </w:r>
      <w:proofErr w:type="spellEnd"/>
      <w:r w:rsidRPr="00F4166E">
        <w:rPr>
          <w:lang w:val="fr-FR"/>
        </w:rPr>
        <w:t xml:space="preserve">. 2021, vol. 76, n. </w:t>
      </w:r>
      <w:proofErr w:type="gramStart"/>
      <w:r w:rsidRPr="00F4166E">
        <w:rPr>
          <w:lang w:val="fr-FR"/>
        </w:rPr>
        <w:t>3;</w:t>
      </w:r>
      <w:proofErr w:type="gramEnd"/>
      <w:r w:rsidRPr="00F4166E">
        <w:rPr>
          <w:lang w:val="fr-FR"/>
        </w:rPr>
        <w:t xml:space="preserve"> pp. 493</w:t>
      </w:r>
      <w:bookmarkStart w:id="0" w:name="_Hlk108509307"/>
      <w:r w:rsidRPr="00F4166E">
        <w:rPr>
          <w:lang w:val="fr-FR"/>
        </w:rPr>
        <w:t>–</w:t>
      </w:r>
      <w:bookmarkEnd w:id="0"/>
      <w:r w:rsidRPr="00F4166E">
        <w:rPr>
          <w:lang w:val="fr-FR"/>
        </w:rPr>
        <w:t>519. ISSN 0010-5066. [COBISS.SI-ID 86534147].</w:t>
      </w:r>
    </w:p>
    <w:p w14:paraId="37186293" w14:textId="77777777" w:rsidR="00DE39E9" w:rsidRPr="004A1AF3" w:rsidRDefault="00DE39E9" w:rsidP="00DE39E9">
      <w:pPr>
        <w:pStyle w:val="SingleTxtG"/>
      </w:pPr>
      <w:r w:rsidRPr="004A1AF3">
        <w:t>5.</w:t>
      </w:r>
      <w:r w:rsidRPr="004A1AF3">
        <w:tab/>
        <w:t xml:space="preserve">SANCIN, </w:t>
      </w:r>
      <w:proofErr w:type="spellStart"/>
      <w:r w:rsidRPr="004A1AF3">
        <w:t>Vasilka</w:t>
      </w:r>
      <w:proofErr w:type="spellEnd"/>
      <w:r w:rsidRPr="004A1AF3">
        <w:t xml:space="preserve">. </w:t>
      </w:r>
      <w:proofErr w:type="spellStart"/>
      <w:r w:rsidRPr="004A1AF3">
        <w:t>Mednarodno</w:t>
      </w:r>
      <w:proofErr w:type="spellEnd"/>
      <w:r w:rsidRPr="004A1AF3">
        <w:t xml:space="preserve"> </w:t>
      </w:r>
      <w:proofErr w:type="spellStart"/>
      <w:r w:rsidRPr="004A1AF3">
        <w:t>pravo</w:t>
      </w:r>
      <w:proofErr w:type="spellEnd"/>
      <w:r w:rsidRPr="004A1AF3">
        <w:t xml:space="preserve"> in </w:t>
      </w:r>
      <w:proofErr w:type="spellStart"/>
      <w:r w:rsidRPr="004A1AF3">
        <w:t>človekove</w:t>
      </w:r>
      <w:proofErr w:type="spellEnd"/>
      <w:r w:rsidRPr="004A1AF3">
        <w:t xml:space="preserve"> </w:t>
      </w:r>
      <w:proofErr w:type="spellStart"/>
      <w:r w:rsidRPr="004A1AF3">
        <w:t>pravice</w:t>
      </w:r>
      <w:proofErr w:type="spellEnd"/>
      <w:r w:rsidRPr="004A1AF3">
        <w:t xml:space="preserve"> pred </w:t>
      </w:r>
      <w:proofErr w:type="spellStart"/>
      <w:r w:rsidRPr="004A1AF3">
        <w:t>slovenskimi</w:t>
      </w:r>
      <w:proofErr w:type="spellEnd"/>
      <w:r w:rsidRPr="004A1AF3">
        <w:t xml:space="preserve"> </w:t>
      </w:r>
      <w:proofErr w:type="spellStart"/>
      <w:r w:rsidRPr="004A1AF3">
        <w:t>sodišči</w:t>
      </w:r>
      <w:proofErr w:type="spellEnd"/>
      <w:r w:rsidRPr="004A1AF3">
        <w:t xml:space="preserve"> (International Law and Human </w:t>
      </w:r>
      <w:proofErr w:type="spellStart"/>
      <w:r w:rsidRPr="004A1AF3">
        <w:t>Righst</w:t>
      </w:r>
      <w:proofErr w:type="spellEnd"/>
      <w:r w:rsidRPr="004A1AF3">
        <w:t xml:space="preserve"> Before Slovene Courts), </w:t>
      </w:r>
      <w:proofErr w:type="spellStart"/>
      <w:r w:rsidRPr="004A1AF3">
        <w:t>Pravnik</w:t>
      </w:r>
      <w:proofErr w:type="spellEnd"/>
      <w:r w:rsidRPr="004A1AF3">
        <w:t xml:space="preserve">: </w:t>
      </w:r>
      <w:proofErr w:type="spellStart"/>
      <w:r w:rsidRPr="004A1AF3">
        <w:t>revija</w:t>
      </w:r>
      <w:proofErr w:type="spellEnd"/>
      <w:r w:rsidRPr="004A1AF3">
        <w:t xml:space="preserve"> za </w:t>
      </w:r>
      <w:proofErr w:type="spellStart"/>
      <w:r w:rsidRPr="004A1AF3">
        <w:t>pravno</w:t>
      </w:r>
      <w:proofErr w:type="spellEnd"/>
      <w:r w:rsidRPr="004A1AF3">
        <w:t xml:space="preserve"> </w:t>
      </w:r>
      <w:proofErr w:type="spellStart"/>
      <w:r w:rsidRPr="004A1AF3">
        <w:t>teorijo</w:t>
      </w:r>
      <w:proofErr w:type="spellEnd"/>
      <w:r w:rsidRPr="004A1AF3">
        <w:t xml:space="preserve"> in </w:t>
      </w:r>
      <w:proofErr w:type="spellStart"/>
      <w:r w:rsidRPr="004A1AF3">
        <w:t>prakso</w:t>
      </w:r>
      <w:proofErr w:type="spellEnd"/>
      <w:r w:rsidRPr="004A1AF3">
        <w:t>, 2020, vol. 75, no. 11/12; pp. 831–851, 951–952. ISSN 0032-6976. [COBISS.SI-ID 48595459]</w:t>
      </w:r>
      <w:r>
        <w:t>.</w:t>
      </w:r>
    </w:p>
    <w:p w14:paraId="3D8A7F37" w14:textId="77777777" w:rsidR="00DE39E9" w:rsidRPr="004A1AF3" w:rsidRDefault="00DE39E9" w:rsidP="00DE39E9">
      <w:pPr>
        <w:pStyle w:val="SingleTxtG"/>
      </w:pPr>
      <w:r w:rsidRPr="004A1AF3">
        <w:t>6.</w:t>
      </w:r>
      <w:r w:rsidRPr="004A1AF3">
        <w:tab/>
        <w:t xml:space="preserve">SANCIN, </w:t>
      </w:r>
      <w:proofErr w:type="spellStart"/>
      <w:r w:rsidRPr="004A1AF3">
        <w:t>Vasilka</w:t>
      </w:r>
      <w:proofErr w:type="spellEnd"/>
      <w:r w:rsidRPr="004A1AF3">
        <w:t xml:space="preserve">, KOVIČ DINE, </w:t>
      </w:r>
      <w:proofErr w:type="spellStart"/>
      <w:r w:rsidRPr="004A1AF3">
        <w:t>Maša</w:t>
      </w:r>
      <w:proofErr w:type="spellEnd"/>
      <w:r w:rsidRPr="004A1AF3">
        <w:t>. Ensuring access to safe drinking water as an imperative of sustainable development; in: MAUERHOFER, Volker (ed.). Legal aspects of sustainable development: horizontal and sectorial policy issues. Cham [etc.]: Springer, cop. 2016; pp. 95–108. ISBN 978-3-319-26019-8, ISBN 978-3-319-26021-1.</w:t>
      </w:r>
    </w:p>
    <w:p w14:paraId="053F2458" w14:textId="77777777" w:rsidR="00DE39E9" w:rsidRPr="00716B64" w:rsidRDefault="00DE39E9" w:rsidP="00DE39E9">
      <w:pPr>
        <w:pStyle w:val="SingleTxtG"/>
        <w:rPr>
          <w:lang w:val="de-CH"/>
        </w:rPr>
      </w:pPr>
      <w:r w:rsidRPr="004A1AF3">
        <w:t>7.</w:t>
      </w:r>
      <w:r w:rsidRPr="004A1AF3">
        <w:tab/>
        <w:t xml:space="preserve">LORENZMEIER, Stefan, SANCIN, </w:t>
      </w:r>
      <w:proofErr w:type="spellStart"/>
      <w:r w:rsidRPr="004A1AF3">
        <w:t>Vasilka</w:t>
      </w:r>
      <w:proofErr w:type="spellEnd"/>
      <w:r w:rsidRPr="004A1AF3">
        <w:t xml:space="preserve">. Introduction to contemporary issues of human rights in international, </w:t>
      </w:r>
      <w:proofErr w:type="gramStart"/>
      <w:r w:rsidRPr="004A1AF3">
        <w:t>European</w:t>
      </w:r>
      <w:proofErr w:type="gramEnd"/>
      <w:r w:rsidRPr="004A1AF3">
        <w:t xml:space="preserve"> and national settings; in: LORENZMEIER, Stefan (ed.), SANCIN, </w:t>
      </w:r>
      <w:proofErr w:type="spellStart"/>
      <w:r w:rsidRPr="004A1AF3">
        <w:t>Vasilka</w:t>
      </w:r>
      <w:proofErr w:type="spellEnd"/>
      <w:r w:rsidRPr="004A1AF3">
        <w:t xml:space="preserve"> (ed.). Contemporary issues of human rights protection in </w:t>
      </w:r>
      <w:r w:rsidRPr="004A1AF3">
        <w:lastRenderedPageBreak/>
        <w:t xml:space="preserve">international and national settings. </w:t>
      </w:r>
      <w:r w:rsidRPr="00716B64">
        <w:rPr>
          <w:lang w:val="de-CH"/>
        </w:rPr>
        <w:t>1. Aufl. Baden-Baden: Nomos; [Oxford]: Hart, 2018; pp. 11–24, 310–311. ISBN 978-3-8487-2128-3, ISBN 978-1-5099-2175-1.</w:t>
      </w:r>
    </w:p>
    <w:p w14:paraId="626202C2" w14:textId="77777777" w:rsidR="00DE39E9" w:rsidRPr="004A1AF3" w:rsidRDefault="00DE39E9" w:rsidP="00DE39E9">
      <w:pPr>
        <w:pStyle w:val="SingleTxtG"/>
      </w:pPr>
      <w:r w:rsidRPr="00716B64">
        <w:rPr>
          <w:lang w:val="de-CH"/>
        </w:rPr>
        <w:t>8.</w:t>
      </w:r>
      <w:r w:rsidRPr="00716B64">
        <w:rPr>
          <w:lang w:val="de-CH"/>
        </w:rPr>
        <w:tab/>
        <w:t xml:space="preserve">SANCIN, Vasilka. </w:t>
      </w:r>
      <w:r w:rsidRPr="004A1AF3">
        <w:t xml:space="preserve">Translating R2P`s theory into practice; in: SANCIN, </w:t>
      </w:r>
      <w:proofErr w:type="spellStart"/>
      <w:r w:rsidRPr="004A1AF3">
        <w:t>Vasilka</w:t>
      </w:r>
      <w:proofErr w:type="spellEnd"/>
      <w:r w:rsidRPr="004A1AF3">
        <w:t xml:space="preserve"> (ed.). Responsibility to </w:t>
      </w:r>
      <w:proofErr w:type="gramStart"/>
      <w:r w:rsidRPr="004A1AF3">
        <w:t>protect:</w:t>
      </w:r>
      <w:proofErr w:type="gramEnd"/>
      <w:r w:rsidRPr="004A1AF3">
        <w:t xml:space="preserve"> lessons learned and the way forward. 1st ed. Ljubljana: </w:t>
      </w:r>
      <w:proofErr w:type="spellStart"/>
      <w:r w:rsidRPr="004A1AF3">
        <w:t>Pravna</w:t>
      </w:r>
      <w:proofErr w:type="spellEnd"/>
      <w:r w:rsidRPr="004A1AF3">
        <w:t xml:space="preserve"> </w:t>
      </w:r>
      <w:proofErr w:type="spellStart"/>
      <w:r w:rsidRPr="004A1AF3">
        <w:t>fakulteta</w:t>
      </w:r>
      <w:proofErr w:type="spellEnd"/>
      <w:r w:rsidRPr="004A1AF3">
        <w:t>: = Faculty of Law, 2019; pp. 23–31. ISBN 978-961-6447-84-3.</w:t>
      </w:r>
    </w:p>
    <w:p w14:paraId="6510AE8E" w14:textId="77777777" w:rsidR="00DE39E9" w:rsidRPr="004A1AF3" w:rsidRDefault="00DE39E9" w:rsidP="00DE39E9">
      <w:pPr>
        <w:pStyle w:val="SingleTxtG"/>
      </w:pPr>
      <w:r w:rsidRPr="004A1AF3">
        <w:t>9.</w:t>
      </w:r>
      <w:r w:rsidRPr="004A1AF3">
        <w:tab/>
        <w:t xml:space="preserve">SANCIN, </w:t>
      </w:r>
      <w:proofErr w:type="spellStart"/>
      <w:r w:rsidRPr="004A1AF3">
        <w:t>Vasilka</w:t>
      </w:r>
      <w:proofErr w:type="spellEnd"/>
      <w:r w:rsidRPr="004A1AF3">
        <w:t xml:space="preserve">. The responsibility to protect: a multidimensional global and universal concept. </w:t>
      </w:r>
      <w:proofErr w:type="spellStart"/>
      <w:r w:rsidRPr="004A1AF3">
        <w:t>Pravni</w:t>
      </w:r>
      <w:proofErr w:type="spellEnd"/>
      <w:r w:rsidRPr="004A1AF3">
        <w:t xml:space="preserve"> </w:t>
      </w:r>
      <w:proofErr w:type="spellStart"/>
      <w:r w:rsidRPr="004A1AF3">
        <w:t>zbornik</w:t>
      </w:r>
      <w:proofErr w:type="spellEnd"/>
      <w:r w:rsidRPr="004A1AF3">
        <w:t xml:space="preserve">: </w:t>
      </w:r>
      <w:proofErr w:type="spellStart"/>
      <w:r w:rsidRPr="004A1AF3">
        <w:t>časopis</w:t>
      </w:r>
      <w:proofErr w:type="spellEnd"/>
      <w:r w:rsidRPr="004A1AF3">
        <w:t xml:space="preserve"> za </w:t>
      </w:r>
      <w:proofErr w:type="spellStart"/>
      <w:r w:rsidRPr="004A1AF3">
        <w:t>pravna</w:t>
      </w:r>
      <w:proofErr w:type="spellEnd"/>
      <w:r w:rsidRPr="004A1AF3">
        <w:t xml:space="preserve"> </w:t>
      </w:r>
      <w:proofErr w:type="spellStart"/>
      <w:r w:rsidRPr="004A1AF3">
        <w:t>i</w:t>
      </w:r>
      <w:proofErr w:type="spellEnd"/>
      <w:r w:rsidRPr="004A1AF3">
        <w:t xml:space="preserve"> </w:t>
      </w:r>
      <w:proofErr w:type="spellStart"/>
      <w:r w:rsidRPr="004A1AF3">
        <w:t>društvena</w:t>
      </w:r>
      <w:proofErr w:type="spellEnd"/>
      <w:r w:rsidRPr="004A1AF3">
        <w:t xml:space="preserve"> </w:t>
      </w:r>
      <w:proofErr w:type="spellStart"/>
      <w:r w:rsidRPr="004A1AF3">
        <w:t>pitanja</w:t>
      </w:r>
      <w:proofErr w:type="spellEnd"/>
      <w:r w:rsidRPr="004A1AF3">
        <w:t>. 2010, no. ¾; pp. 211–230. ISSN 0350-6630</w:t>
      </w:r>
      <w:r>
        <w:t>.</w:t>
      </w:r>
    </w:p>
    <w:p w14:paraId="4C0574DF" w14:textId="77777777" w:rsidR="00DE39E9" w:rsidRPr="004A1AF3" w:rsidRDefault="00DE39E9" w:rsidP="00DE39E9">
      <w:pPr>
        <w:pStyle w:val="SingleTxtG"/>
      </w:pPr>
      <w:r w:rsidRPr="004A1AF3">
        <w:t>10.</w:t>
      </w:r>
      <w:r w:rsidRPr="004A1AF3">
        <w:tab/>
        <w:t xml:space="preserve">SANCIN, </w:t>
      </w:r>
      <w:proofErr w:type="spellStart"/>
      <w:r w:rsidRPr="004A1AF3">
        <w:t>Vasilka</w:t>
      </w:r>
      <w:proofErr w:type="spellEnd"/>
      <w:r w:rsidRPr="004A1AF3">
        <w:t xml:space="preserve">. </w:t>
      </w:r>
      <w:proofErr w:type="spellStart"/>
      <w:r w:rsidRPr="004A1AF3">
        <w:t>Mednarodna</w:t>
      </w:r>
      <w:proofErr w:type="spellEnd"/>
      <w:r w:rsidRPr="004A1AF3">
        <w:t xml:space="preserve"> </w:t>
      </w:r>
      <w:proofErr w:type="spellStart"/>
      <w:r w:rsidRPr="004A1AF3">
        <w:t>materialnopravna</w:t>
      </w:r>
      <w:proofErr w:type="spellEnd"/>
      <w:r w:rsidRPr="004A1AF3">
        <w:t xml:space="preserve"> in </w:t>
      </w:r>
      <w:proofErr w:type="spellStart"/>
      <w:r w:rsidRPr="004A1AF3">
        <w:t>institucionalna</w:t>
      </w:r>
      <w:proofErr w:type="spellEnd"/>
      <w:r w:rsidRPr="004A1AF3">
        <w:t xml:space="preserve"> </w:t>
      </w:r>
      <w:proofErr w:type="spellStart"/>
      <w:r w:rsidRPr="004A1AF3">
        <w:t>ureditev</w:t>
      </w:r>
      <w:proofErr w:type="spellEnd"/>
      <w:r w:rsidRPr="004A1AF3">
        <w:t xml:space="preserve"> </w:t>
      </w:r>
      <w:proofErr w:type="spellStart"/>
      <w:r w:rsidRPr="004A1AF3">
        <w:t>na</w:t>
      </w:r>
      <w:proofErr w:type="spellEnd"/>
      <w:r w:rsidRPr="004A1AF3">
        <w:t xml:space="preserve"> </w:t>
      </w:r>
      <w:proofErr w:type="spellStart"/>
      <w:r w:rsidRPr="004A1AF3">
        <w:t>področju</w:t>
      </w:r>
      <w:proofErr w:type="spellEnd"/>
      <w:r w:rsidRPr="004A1AF3">
        <w:t xml:space="preserve"> </w:t>
      </w:r>
      <w:proofErr w:type="spellStart"/>
      <w:r w:rsidRPr="004A1AF3">
        <w:t>človekovih</w:t>
      </w:r>
      <w:proofErr w:type="spellEnd"/>
      <w:r w:rsidRPr="004A1AF3">
        <w:t xml:space="preserve"> </w:t>
      </w:r>
      <w:proofErr w:type="spellStart"/>
      <w:r w:rsidRPr="004A1AF3">
        <w:t>pravic</w:t>
      </w:r>
      <w:proofErr w:type="spellEnd"/>
      <w:r w:rsidRPr="004A1AF3">
        <w:t xml:space="preserve"> (International Substantive and Institutional Regulation in the Field of Human Rights); in: RUSTJA, Erika (ed.), </w:t>
      </w:r>
      <w:proofErr w:type="spellStart"/>
      <w:r w:rsidRPr="004A1AF3">
        <w:t>Vzgoja</w:t>
      </w:r>
      <w:proofErr w:type="spellEnd"/>
      <w:r w:rsidRPr="004A1AF3">
        <w:t xml:space="preserve"> in </w:t>
      </w:r>
      <w:proofErr w:type="spellStart"/>
      <w:r w:rsidRPr="004A1AF3">
        <w:t>izobraževanje</w:t>
      </w:r>
      <w:proofErr w:type="spellEnd"/>
      <w:r w:rsidRPr="004A1AF3">
        <w:t xml:space="preserve"> za </w:t>
      </w:r>
      <w:proofErr w:type="spellStart"/>
      <w:r w:rsidRPr="004A1AF3">
        <w:t>človekove</w:t>
      </w:r>
      <w:proofErr w:type="spellEnd"/>
      <w:r w:rsidRPr="004A1AF3">
        <w:t xml:space="preserve"> </w:t>
      </w:r>
      <w:proofErr w:type="spellStart"/>
      <w:proofErr w:type="gramStart"/>
      <w:r w:rsidRPr="004A1AF3">
        <w:t>pravice</w:t>
      </w:r>
      <w:proofErr w:type="spellEnd"/>
      <w:r w:rsidRPr="004A1AF3">
        <w:t xml:space="preserve"> :</w:t>
      </w:r>
      <w:proofErr w:type="gramEnd"/>
      <w:r w:rsidRPr="004A1AF3">
        <w:t xml:space="preserve"> </w:t>
      </w:r>
      <w:proofErr w:type="spellStart"/>
      <w:r w:rsidRPr="004A1AF3">
        <w:t>zbornik</w:t>
      </w:r>
      <w:proofErr w:type="spellEnd"/>
      <w:r w:rsidRPr="004A1AF3">
        <w:t xml:space="preserve">. Ljubljana: </w:t>
      </w:r>
      <w:proofErr w:type="spellStart"/>
      <w:r w:rsidRPr="004A1AF3">
        <w:t>Pedagoški</w:t>
      </w:r>
      <w:proofErr w:type="spellEnd"/>
      <w:r w:rsidRPr="004A1AF3">
        <w:t xml:space="preserve"> </w:t>
      </w:r>
      <w:proofErr w:type="spellStart"/>
      <w:r w:rsidRPr="004A1AF3">
        <w:t>inštitut</w:t>
      </w:r>
      <w:proofErr w:type="spellEnd"/>
      <w:r w:rsidRPr="004A1AF3">
        <w:t>, 2008. Str. 15-27. ISBN 978-961-6086-73-8.</w:t>
      </w:r>
    </w:p>
    <w:p w14:paraId="08616F73" w14:textId="77777777" w:rsidR="00DE39E9" w:rsidRPr="004A1AF3" w:rsidRDefault="00DE39E9" w:rsidP="00DE39E9">
      <w:pPr>
        <w:pStyle w:val="H23G"/>
      </w:pPr>
      <w:r w:rsidRPr="004A1AF3">
        <w:tab/>
      </w:r>
      <w:r w:rsidRPr="004A1AF3">
        <w:tab/>
        <w:t>Languages</w:t>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963"/>
        <w:gridCol w:w="724"/>
        <w:gridCol w:w="727"/>
        <w:gridCol w:w="728"/>
        <w:gridCol w:w="727"/>
        <w:gridCol w:w="726"/>
        <w:gridCol w:w="728"/>
        <w:gridCol w:w="727"/>
        <w:gridCol w:w="727"/>
        <w:gridCol w:w="728"/>
      </w:tblGrid>
      <w:tr w:rsidR="00DE39E9" w:rsidRPr="004A1AF3" w14:paraId="29DD1E98" w14:textId="77777777" w:rsidTr="00530E53">
        <w:trPr>
          <w:tblHeader/>
        </w:trPr>
        <w:tc>
          <w:tcPr>
            <w:tcW w:w="1701" w:type="dxa"/>
            <w:vMerge w:val="restart"/>
            <w:tcBorders>
              <w:top w:val="single" w:sz="4" w:space="0" w:color="auto"/>
              <w:bottom w:val="single" w:sz="12" w:space="0" w:color="auto"/>
            </w:tcBorders>
            <w:shd w:val="clear" w:color="auto" w:fill="auto"/>
            <w:tcMar>
              <w:top w:w="0" w:type="dxa"/>
              <w:left w:w="108" w:type="dxa"/>
              <w:bottom w:w="0" w:type="dxa"/>
              <w:right w:w="108" w:type="dxa"/>
            </w:tcMar>
            <w:vAlign w:val="bottom"/>
          </w:tcPr>
          <w:p w14:paraId="1CFD397D" w14:textId="77777777" w:rsidR="00DE39E9" w:rsidRPr="004A1AF3" w:rsidRDefault="00DE39E9" w:rsidP="00530E53">
            <w:pPr>
              <w:suppressAutoHyphens w:val="0"/>
              <w:spacing w:before="80" w:after="80" w:line="200" w:lineRule="exact"/>
              <w:ind w:right="113"/>
              <w:rPr>
                <w:i/>
                <w:sz w:val="16"/>
              </w:rPr>
            </w:pPr>
          </w:p>
        </w:tc>
        <w:tc>
          <w:tcPr>
            <w:tcW w:w="1888" w:type="dxa"/>
            <w:gridSpan w:val="3"/>
            <w:tcBorders>
              <w:top w:val="single" w:sz="4" w:space="0" w:color="auto"/>
              <w:bottom w:val="single" w:sz="4" w:space="0" w:color="000000"/>
              <w:right w:val="single" w:sz="24" w:space="0" w:color="FFFFFF" w:themeColor="background1"/>
            </w:tcBorders>
            <w:shd w:val="clear" w:color="auto" w:fill="auto"/>
            <w:tcMar>
              <w:top w:w="0" w:type="dxa"/>
              <w:left w:w="108" w:type="dxa"/>
              <w:bottom w:w="0" w:type="dxa"/>
              <w:right w:w="108" w:type="dxa"/>
            </w:tcMar>
            <w:vAlign w:val="bottom"/>
          </w:tcPr>
          <w:p w14:paraId="3993386B" w14:textId="77777777" w:rsidR="00DE39E9" w:rsidRPr="004A1AF3" w:rsidRDefault="00DE39E9" w:rsidP="00530E53">
            <w:pPr>
              <w:suppressAutoHyphens w:val="0"/>
              <w:spacing w:before="80" w:after="80" w:line="200" w:lineRule="exact"/>
              <w:ind w:right="113"/>
              <w:jc w:val="center"/>
              <w:rPr>
                <w:i/>
                <w:sz w:val="16"/>
              </w:rPr>
            </w:pPr>
            <w:r w:rsidRPr="004A1AF3">
              <w:rPr>
                <w:i/>
                <w:sz w:val="16"/>
              </w:rPr>
              <w:t>Reading</w:t>
            </w:r>
          </w:p>
        </w:tc>
        <w:tc>
          <w:tcPr>
            <w:tcW w:w="1890" w:type="dxa"/>
            <w:gridSpan w:val="3"/>
            <w:tcBorders>
              <w:top w:val="single" w:sz="4" w:space="0" w:color="auto"/>
              <w:left w:val="single" w:sz="24" w:space="0" w:color="FFFFFF" w:themeColor="background1"/>
              <w:bottom w:val="single" w:sz="4" w:space="0" w:color="000000"/>
              <w:right w:val="single" w:sz="24" w:space="0" w:color="FFFFFF" w:themeColor="background1"/>
            </w:tcBorders>
            <w:shd w:val="clear" w:color="auto" w:fill="auto"/>
            <w:tcMar>
              <w:top w:w="0" w:type="dxa"/>
              <w:left w:w="108" w:type="dxa"/>
              <w:bottom w:w="0" w:type="dxa"/>
              <w:right w:w="108" w:type="dxa"/>
            </w:tcMar>
            <w:vAlign w:val="bottom"/>
          </w:tcPr>
          <w:p w14:paraId="5FE829B3" w14:textId="77777777" w:rsidR="00DE39E9" w:rsidRPr="004A1AF3" w:rsidRDefault="00DE39E9" w:rsidP="00530E53">
            <w:pPr>
              <w:suppressAutoHyphens w:val="0"/>
              <w:spacing w:before="80" w:after="80" w:line="200" w:lineRule="exact"/>
              <w:ind w:right="113"/>
              <w:jc w:val="center"/>
              <w:rPr>
                <w:i/>
                <w:sz w:val="16"/>
              </w:rPr>
            </w:pPr>
            <w:r w:rsidRPr="004A1AF3">
              <w:rPr>
                <w:i/>
                <w:sz w:val="16"/>
              </w:rPr>
              <w:t>Writing</w:t>
            </w:r>
          </w:p>
        </w:tc>
        <w:tc>
          <w:tcPr>
            <w:tcW w:w="1891" w:type="dxa"/>
            <w:gridSpan w:val="3"/>
            <w:tcBorders>
              <w:top w:val="single" w:sz="4" w:space="0" w:color="auto"/>
              <w:left w:val="single" w:sz="24" w:space="0" w:color="FFFFFF" w:themeColor="background1"/>
              <w:bottom w:val="single" w:sz="4" w:space="0" w:color="000000"/>
            </w:tcBorders>
            <w:shd w:val="clear" w:color="auto" w:fill="auto"/>
            <w:tcMar>
              <w:top w:w="0" w:type="dxa"/>
              <w:left w:w="108" w:type="dxa"/>
              <w:bottom w:w="0" w:type="dxa"/>
              <w:right w:w="108" w:type="dxa"/>
            </w:tcMar>
            <w:vAlign w:val="bottom"/>
          </w:tcPr>
          <w:p w14:paraId="6894A725" w14:textId="77777777" w:rsidR="00DE39E9" w:rsidRPr="004A1AF3" w:rsidRDefault="00DE39E9" w:rsidP="00530E53">
            <w:pPr>
              <w:suppressAutoHyphens w:val="0"/>
              <w:spacing w:before="80" w:after="80" w:line="200" w:lineRule="exact"/>
              <w:ind w:right="113"/>
              <w:jc w:val="center"/>
              <w:rPr>
                <w:i/>
                <w:sz w:val="16"/>
              </w:rPr>
            </w:pPr>
            <w:r w:rsidRPr="004A1AF3">
              <w:rPr>
                <w:i/>
                <w:sz w:val="16"/>
              </w:rPr>
              <w:t>Speaking</w:t>
            </w:r>
          </w:p>
        </w:tc>
      </w:tr>
      <w:tr w:rsidR="00DE39E9" w:rsidRPr="004A1AF3" w14:paraId="6EFE715A" w14:textId="77777777" w:rsidTr="00530E53">
        <w:trPr>
          <w:tblHeader/>
        </w:trPr>
        <w:tc>
          <w:tcPr>
            <w:tcW w:w="1701" w:type="dxa"/>
            <w:vMerge/>
            <w:tcBorders>
              <w:top w:val="single" w:sz="12" w:space="0" w:color="auto"/>
              <w:bottom w:val="single" w:sz="12" w:space="0" w:color="auto"/>
            </w:tcBorders>
            <w:shd w:val="clear" w:color="auto" w:fill="auto"/>
            <w:tcMar>
              <w:top w:w="0" w:type="dxa"/>
              <w:left w:w="108" w:type="dxa"/>
              <w:bottom w:w="0" w:type="dxa"/>
              <w:right w:w="108" w:type="dxa"/>
            </w:tcMar>
          </w:tcPr>
          <w:p w14:paraId="22EB7321" w14:textId="77777777" w:rsidR="00DE39E9" w:rsidRPr="004A1AF3" w:rsidRDefault="00DE39E9" w:rsidP="00530E53">
            <w:pPr>
              <w:suppressAutoHyphens w:val="0"/>
              <w:spacing w:before="40" w:after="120" w:line="220" w:lineRule="exact"/>
              <w:ind w:right="113"/>
            </w:pPr>
          </w:p>
        </w:tc>
        <w:tc>
          <w:tcPr>
            <w:tcW w:w="627" w:type="dxa"/>
            <w:tcBorders>
              <w:top w:val="single" w:sz="4" w:space="0" w:color="000000"/>
              <w:bottom w:val="single" w:sz="12" w:space="0" w:color="auto"/>
            </w:tcBorders>
            <w:shd w:val="clear" w:color="auto" w:fill="auto"/>
            <w:tcMar>
              <w:top w:w="0" w:type="dxa"/>
              <w:left w:w="108" w:type="dxa"/>
              <w:bottom w:w="0" w:type="dxa"/>
              <w:right w:w="108" w:type="dxa"/>
            </w:tcMar>
          </w:tcPr>
          <w:p w14:paraId="3DAC7E86" w14:textId="77777777" w:rsidR="00DE39E9" w:rsidRPr="004A1AF3" w:rsidRDefault="00DE39E9" w:rsidP="00530E53">
            <w:pPr>
              <w:suppressAutoHyphens w:val="0"/>
              <w:spacing w:before="80" w:after="80" w:line="200" w:lineRule="exact"/>
              <w:ind w:right="113"/>
              <w:rPr>
                <w:i/>
                <w:sz w:val="16"/>
              </w:rPr>
            </w:pPr>
            <w:r w:rsidRPr="004A1AF3">
              <w:rPr>
                <w:i/>
                <w:sz w:val="16"/>
              </w:rPr>
              <w:t>very</w:t>
            </w:r>
            <w:r w:rsidRPr="004A1AF3">
              <w:rPr>
                <w:i/>
                <w:sz w:val="16"/>
              </w:rPr>
              <w:br/>
              <w:t>good</w:t>
            </w:r>
          </w:p>
        </w:tc>
        <w:tc>
          <w:tcPr>
            <w:tcW w:w="630" w:type="dxa"/>
            <w:tcBorders>
              <w:top w:val="single" w:sz="4" w:space="0" w:color="000000"/>
              <w:bottom w:val="single" w:sz="12" w:space="0" w:color="auto"/>
            </w:tcBorders>
            <w:shd w:val="clear" w:color="auto" w:fill="auto"/>
            <w:tcMar>
              <w:top w:w="0" w:type="dxa"/>
              <w:left w:w="108" w:type="dxa"/>
              <w:bottom w:w="0" w:type="dxa"/>
              <w:right w:w="108" w:type="dxa"/>
            </w:tcMar>
          </w:tcPr>
          <w:p w14:paraId="1D7EA3BD" w14:textId="77777777" w:rsidR="00DE39E9" w:rsidRPr="004A1AF3" w:rsidRDefault="00DE39E9" w:rsidP="00530E53">
            <w:pPr>
              <w:suppressAutoHyphens w:val="0"/>
              <w:spacing w:before="80" w:after="80" w:line="200" w:lineRule="exact"/>
              <w:ind w:right="113"/>
              <w:rPr>
                <w:i/>
                <w:sz w:val="16"/>
              </w:rPr>
            </w:pPr>
            <w:r w:rsidRPr="004A1AF3">
              <w:rPr>
                <w:i/>
                <w:sz w:val="16"/>
              </w:rPr>
              <w:t>good</w:t>
            </w:r>
          </w:p>
        </w:tc>
        <w:tc>
          <w:tcPr>
            <w:tcW w:w="631" w:type="dxa"/>
            <w:tcBorders>
              <w:top w:val="single" w:sz="4" w:space="0" w:color="000000"/>
              <w:bottom w:val="single" w:sz="12" w:space="0" w:color="auto"/>
              <w:right w:val="single" w:sz="24" w:space="0" w:color="FFFFFF" w:themeColor="background1"/>
            </w:tcBorders>
            <w:shd w:val="clear" w:color="auto" w:fill="auto"/>
            <w:tcMar>
              <w:top w:w="0" w:type="dxa"/>
              <w:left w:w="108" w:type="dxa"/>
              <w:bottom w:w="0" w:type="dxa"/>
              <w:right w:w="108" w:type="dxa"/>
            </w:tcMar>
          </w:tcPr>
          <w:p w14:paraId="1E5C40F6" w14:textId="77777777" w:rsidR="00DE39E9" w:rsidRPr="004A1AF3" w:rsidRDefault="00DE39E9" w:rsidP="00530E53">
            <w:pPr>
              <w:suppressAutoHyphens w:val="0"/>
              <w:spacing w:before="80" w:after="80" w:line="200" w:lineRule="exact"/>
              <w:ind w:right="113"/>
              <w:rPr>
                <w:i/>
                <w:sz w:val="16"/>
              </w:rPr>
            </w:pPr>
            <w:r w:rsidRPr="004A1AF3">
              <w:rPr>
                <w:i/>
                <w:sz w:val="16"/>
              </w:rPr>
              <w:t>fair</w:t>
            </w:r>
          </w:p>
        </w:tc>
        <w:tc>
          <w:tcPr>
            <w:tcW w:w="630" w:type="dxa"/>
            <w:tcBorders>
              <w:top w:val="single" w:sz="4" w:space="0" w:color="000000"/>
              <w:left w:val="single" w:sz="24" w:space="0" w:color="FFFFFF" w:themeColor="background1"/>
              <w:bottom w:val="single" w:sz="12" w:space="0" w:color="auto"/>
            </w:tcBorders>
            <w:shd w:val="clear" w:color="auto" w:fill="auto"/>
            <w:tcMar>
              <w:top w:w="0" w:type="dxa"/>
              <w:left w:w="108" w:type="dxa"/>
              <w:bottom w:w="0" w:type="dxa"/>
              <w:right w:w="108" w:type="dxa"/>
            </w:tcMar>
          </w:tcPr>
          <w:p w14:paraId="5434D2CA" w14:textId="77777777" w:rsidR="00DE39E9" w:rsidRPr="004A1AF3" w:rsidRDefault="00DE39E9" w:rsidP="00530E53">
            <w:pPr>
              <w:suppressAutoHyphens w:val="0"/>
              <w:spacing w:before="80" w:after="80" w:line="200" w:lineRule="exact"/>
              <w:ind w:right="113"/>
              <w:rPr>
                <w:i/>
                <w:sz w:val="16"/>
              </w:rPr>
            </w:pPr>
            <w:r w:rsidRPr="004A1AF3">
              <w:rPr>
                <w:i/>
                <w:sz w:val="16"/>
              </w:rPr>
              <w:t>very good</w:t>
            </w:r>
          </w:p>
        </w:tc>
        <w:tc>
          <w:tcPr>
            <w:tcW w:w="629" w:type="dxa"/>
            <w:tcBorders>
              <w:top w:val="single" w:sz="4" w:space="0" w:color="000000"/>
              <w:bottom w:val="single" w:sz="12" w:space="0" w:color="auto"/>
            </w:tcBorders>
            <w:shd w:val="clear" w:color="auto" w:fill="auto"/>
            <w:tcMar>
              <w:top w:w="0" w:type="dxa"/>
              <w:left w:w="108" w:type="dxa"/>
              <w:bottom w:w="0" w:type="dxa"/>
              <w:right w:w="108" w:type="dxa"/>
            </w:tcMar>
          </w:tcPr>
          <w:p w14:paraId="09877CC8" w14:textId="77777777" w:rsidR="00DE39E9" w:rsidRPr="004A1AF3" w:rsidRDefault="00DE39E9" w:rsidP="00530E53">
            <w:pPr>
              <w:suppressAutoHyphens w:val="0"/>
              <w:spacing w:before="80" w:after="80" w:line="200" w:lineRule="exact"/>
              <w:ind w:right="113"/>
              <w:rPr>
                <w:i/>
                <w:sz w:val="16"/>
              </w:rPr>
            </w:pPr>
            <w:r w:rsidRPr="004A1AF3">
              <w:rPr>
                <w:i/>
                <w:sz w:val="16"/>
              </w:rPr>
              <w:t>good</w:t>
            </w:r>
          </w:p>
        </w:tc>
        <w:tc>
          <w:tcPr>
            <w:tcW w:w="631" w:type="dxa"/>
            <w:tcBorders>
              <w:top w:val="single" w:sz="4" w:space="0" w:color="000000"/>
              <w:bottom w:val="single" w:sz="12" w:space="0" w:color="auto"/>
              <w:right w:val="single" w:sz="24" w:space="0" w:color="FFFFFF" w:themeColor="background1"/>
            </w:tcBorders>
            <w:shd w:val="clear" w:color="auto" w:fill="auto"/>
            <w:tcMar>
              <w:top w:w="0" w:type="dxa"/>
              <w:left w:w="108" w:type="dxa"/>
              <w:bottom w:w="0" w:type="dxa"/>
              <w:right w:w="108" w:type="dxa"/>
            </w:tcMar>
          </w:tcPr>
          <w:p w14:paraId="2DCABFA0" w14:textId="77777777" w:rsidR="00DE39E9" w:rsidRPr="004A1AF3" w:rsidRDefault="00DE39E9" w:rsidP="00530E53">
            <w:pPr>
              <w:suppressAutoHyphens w:val="0"/>
              <w:spacing w:before="80" w:after="80" w:line="200" w:lineRule="exact"/>
              <w:ind w:right="113"/>
              <w:rPr>
                <w:i/>
                <w:sz w:val="16"/>
              </w:rPr>
            </w:pPr>
            <w:r w:rsidRPr="004A1AF3">
              <w:rPr>
                <w:i/>
                <w:sz w:val="16"/>
              </w:rPr>
              <w:t>fair</w:t>
            </w:r>
          </w:p>
        </w:tc>
        <w:tc>
          <w:tcPr>
            <w:tcW w:w="630" w:type="dxa"/>
            <w:tcBorders>
              <w:top w:val="single" w:sz="4" w:space="0" w:color="000000"/>
              <w:left w:val="single" w:sz="24" w:space="0" w:color="FFFFFF" w:themeColor="background1"/>
              <w:bottom w:val="single" w:sz="12" w:space="0" w:color="auto"/>
            </w:tcBorders>
            <w:shd w:val="clear" w:color="auto" w:fill="auto"/>
            <w:tcMar>
              <w:top w:w="0" w:type="dxa"/>
              <w:left w:w="108" w:type="dxa"/>
              <w:bottom w:w="0" w:type="dxa"/>
              <w:right w:w="108" w:type="dxa"/>
            </w:tcMar>
          </w:tcPr>
          <w:p w14:paraId="56263517" w14:textId="77777777" w:rsidR="00DE39E9" w:rsidRPr="004A1AF3" w:rsidRDefault="00DE39E9" w:rsidP="00530E53">
            <w:pPr>
              <w:suppressAutoHyphens w:val="0"/>
              <w:spacing w:before="80" w:after="80" w:line="200" w:lineRule="exact"/>
              <w:ind w:right="113"/>
              <w:rPr>
                <w:i/>
                <w:sz w:val="16"/>
              </w:rPr>
            </w:pPr>
            <w:r w:rsidRPr="004A1AF3">
              <w:rPr>
                <w:i/>
                <w:sz w:val="16"/>
              </w:rPr>
              <w:t>very good</w:t>
            </w:r>
          </w:p>
        </w:tc>
        <w:tc>
          <w:tcPr>
            <w:tcW w:w="630" w:type="dxa"/>
            <w:tcBorders>
              <w:top w:val="single" w:sz="4" w:space="0" w:color="000000"/>
              <w:bottom w:val="single" w:sz="12" w:space="0" w:color="auto"/>
            </w:tcBorders>
            <w:shd w:val="clear" w:color="auto" w:fill="auto"/>
            <w:tcMar>
              <w:top w:w="0" w:type="dxa"/>
              <w:left w:w="108" w:type="dxa"/>
              <w:bottom w:w="0" w:type="dxa"/>
              <w:right w:w="108" w:type="dxa"/>
            </w:tcMar>
          </w:tcPr>
          <w:p w14:paraId="12CF96A3" w14:textId="77777777" w:rsidR="00DE39E9" w:rsidRPr="004A1AF3" w:rsidRDefault="00DE39E9" w:rsidP="00530E53">
            <w:pPr>
              <w:suppressAutoHyphens w:val="0"/>
              <w:spacing w:before="80" w:after="80" w:line="200" w:lineRule="exact"/>
              <w:ind w:right="113"/>
              <w:rPr>
                <w:i/>
                <w:sz w:val="16"/>
              </w:rPr>
            </w:pPr>
            <w:r w:rsidRPr="004A1AF3">
              <w:rPr>
                <w:i/>
                <w:sz w:val="16"/>
              </w:rPr>
              <w:t>good</w:t>
            </w:r>
          </w:p>
        </w:tc>
        <w:tc>
          <w:tcPr>
            <w:tcW w:w="631" w:type="dxa"/>
            <w:tcBorders>
              <w:top w:val="single" w:sz="4" w:space="0" w:color="000000"/>
              <w:bottom w:val="single" w:sz="12" w:space="0" w:color="auto"/>
            </w:tcBorders>
            <w:shd w:val="clear" w:color="auto" w:fill="auto"/>
            <w:tcMar>
              <w:top w:w="0" w:type="dxa"/>
              <w:left w:w="108" w:type="dxa"/>
              <w:bottom w:w="0" w:type="dxa"/>
              <w:right w:w="108" w:type="dxa"/>
            </w:tcMar>
          </w:tcPr>
          <w:p w14:paraId="40D2B88B" w14:textId="77777777" w:rsidR="00DE39E9" w:rsidRPr="004A1AF3" w:rsidRDefault="00DE39E9" w:rsidP="00530E53">
            <w:pPr>
              <w:suppressAutoHyphens w:val="0"/>
              <w:spacing w:before="80" w:after="80" w:line="200" w:lineRule="exact"/>
              <w:ind w:right="113"/>
              <w:rPr>
                <w:i/>
                <w:sz w:val="16"/>
              </w:rPr>
            </w:pPr>
            <w:r w:rsidRPr="004A1AF3">
              <w:rPr>
                <w:i/>
                <w:sz w:val="16"/>
              </w:rPr>
              <w:t>fair</w:t>
            </w:r>
          </w:p>
        </w:tc>
      </w:tr>
      <w:tr w:rsidR="00DE39E9" w:rsidRPr="004A1AF3" w14:paraId="2FFFB32A" w14:textId="77777777" w:rsidTr="00530E53">
        <w:tc>
          <w:tcPr>
            <w:tcW w:w="7370" w:type="dxa"/>
            <w:gridSpan w:val="10"/>
            <w:shd w:val="clear" w:color="auto" w:fill="auto"/>
            <w:tcMar>
              <w:top w:w="0" w:type="dxa"/>
              <w:left w:w="108" w:type="dxa"/>
              <w:bottom w:w="0" w:type="dxa"/>
              <w:right w:w="108" w:type="dxa"/>
            </w:tcMar>
          </w:tcPr>
          <w:p w14:paraId="324F8720" w14:textId="77777777" w:rsidR="00DE39E9" w:rsidRPr="004A1AF3" w:rsidRDefault="00DE39E9" w:rsidP="00530E53">
            <w:pPr>
              <w:suppressAutoHyphens w:val="0"/>
              <w:spacing w:before="40" w:after="120" w:line="220" w:lineRule="exact"/>
              <w:ind w:right="113"/>
              <w:rPr>
                <w:b/>
                <w:bCs/>
                <w:i/>
                <w:iCs/>
              </w:rPr>
            </w:pPr>
            <w:r w:rsidRPr="004A1AF3">
              <w:rPr>
                <w:b/>
                <w:bCs/>
                <w:i/>
                <w:iCs/>
              </w:rPr>
              <w:t>a. First language:</w:t>
            </w:r>
          </w:p>
        </w:tc>
      </w:tr>
      <w:tr w:rsidR="00DE39E9" w:rsidRPr="004A1AF3" w14:paraId="36105EF9" w14:textId="77777777" w:rsidTr="00530E53">
        <w:tc>
          <w:tcPr>
            <w:tcW w:w="1701" w:type="dxa"/>
            <w:shd w:val="clear" w:color="auto" w:fill="auto"/>
            <w:tcMar>
              <w:top w:w="0" w:type="dxa"/>
              <w:left w:w="108" w:type="dxa"/>
              <w:bottom w:w="0" w:type="dxa"/>
              <w:right w:w="108" w:type="dxa"/>
            </w:tcMar>
          </w:tcPr>
          <w:p w14:paraId="7F89123E" w14:textId="77777777" w:rsidR="00DE39E9" w:rsidRPr="004A1AF3" w:rsidRDefault="00DE39E9" w:rsidP="00530E53">
            <w:pPr>
              <w:suppressAutoHyphens w:val="0"/>
              <w:spacing w:before="40" w:after="120" w:line="220" w:lineRule="exact"/>
              <w:ind w:right="113"/>
            </w:pPr>
            <w:r w:rsidRPr="004A1AF3">
              <w:t>Slovenian</w:t>
            </w:r>
          </w:p>
        </w:tc>
        <w:tc>
          <w:tcPr>
            <w:tcW w:w="627" w:type="dxa"/>
            <w:shd w:val="clear" w:color="auto" w:fill="auto"/>
            <w:tcMar>
              <w:top w:w="0" w:type="dxa"/>
              <w:left w:w="108" w:type="dxa"/>
              <w:bottom w:w="0" w:type="dxa"/>
              <w:right w:w="108" w:type="dxa"/>
            </w:tcMar>
          </w:tcPr>
          <w:p w14:paraId="488DD95F" w14:textId="77777777" w:rsidR="00DE39E9" w:rsidRPr="004A1AF3" w:rsidRDefault="00DE39E9" w:rsidP="00530E53">
            <w:pPr>
              <w:suppressAutoHyphens w:val="0"/>
              <w:spacing w:before="40" w:after="120" w:line="220" w:lineRule="exact"/>
              <w:ind w:right="113"/>
            </w:pPr>
            <w:r w:rsidRPr="004A1AF3">
              <w:t>X</w:t>
            </w:r>
          </w:p>
        </w:tc>
        <w:tc>
          <w:tcPr>
            <w:tcW w:w="630" w:type="dxa"/>
            <w:shd w:val="clear" w:color="auto" w:fill="auto"/>
            <w:tcMar>
              <w:top w:w="0" w:type="dxa"/>
              <w:left w:w="108" w:type="dxa"/>
              <w:bottom w:w="0" w:type="dxa"/>
              <w:right w:w="108" w:type="dxa"/>
            </w:tcMar>
          </w:tcPr>
          <w:p w14:paraId="04D8ED4E" w14:textId="77777777" w:rsidR="00DE39E9" w:rsidRPr="004A1AF3" w:rsidRDefault="00DE39E9" w:rsidP="00530E53">
            <w:pPr>
              <w:suppressAutoHyphens w:val="0"/>
              <w:spacing w:before="40" w:after="120" w:line="220" w:lineRule="exact"/>
              <w:ind w:right="113"/>
            </w:pPr>
          </w:p>
        </w:tc>
        <w:tc>
          <w:tcPr>
            <w:tcW w:w="631" w:type="dxa"/>
            <w:shd w:val="clear" w:color="auto" w:fill="auto"/>
            <w:tcMar>
              <w:top w:w="0" w:type="dxa"/>
              <w:left w:w="108" w:type="dxa"/>
              <w:bottom w:w="0" w:type="dxa"/>
              <w:right w:w="108" w:type="dxa"/>
            </w:tcMar>
          </w:tcPr>
          <w:p w14:paraId="11146A02" w14:textId="77777777" w:rsidR="00DE39E9" w:rsidRPr="004A1AF3" w:rsidRDefault="00DE39E9" w:rsidP="00530E53">
            <w:pPr>
              <w:suppressAutoHyphens w:val="0"/>
              <w:spacing w:before="40" w:after="120" w:line="220" w:lineRule="exact"/>
              <w:ind w:right="113"/>
            </w:pPr>
          </w:p>
        </w:tc>
        <w:tc>
          <w:tcPr>
            <w:tcW w:w="630" w:type="dxa"/>
            <w:shd w:val="clear" w:color="auto" w:fill="auto"/>
            <w:tcMar>
              <w:top w:w="0" w:type="dxa"/>
              <w:left w:w="108" w:type="dxa"/>
              <w:bottom w:w="0" w:type="dxa"/>
              <w:right w:w="108" w:type="dxa"/>
            </w:tcMar>
          </w:tcPr>
          <w:p w14:paraId="573389B2" w14:textId="77777777" w:rsidR="00DE39E9" w:rsidRPr="004A1AF3" w:rsidRDefault="00DE39E9" w:rsidP="00530E53">
            <w:pPr>
              <w:suppressAutoHyphens w:val="0"/>
              <w:spacing w:before="40" w:after="120" w:line="220" w:lineRule="exact"/>
              <w:ind w:right="113"/>
            </w:pPr>
            <w:r w:rsidRPr="004A1AF3">
              <w:t>X</w:t>
            </w:r>
          </w:p>
        </w:tc>
        <w:tc>
          <w:tcPr>
            <w:tcW w:w="629" w:type="dxa"/>
            <w:shd w:val="clear" w:color="auto" w:fill="auto"/>
            <w:tcMar>
              <w:top w:w="0" w:type="dxa"/>
              <w:left w:w="108" w:type="dxa"/>
              <w:bottom w:w="0" w:type="dxa"/>
              <w:right w:w="108" w:type="dxa"/>
            </w:tcMar>
          </w:tcPr>
          <w:p w14:paraId="6F3649A1" w14:textId="77777777" w:rsidR="00DE39E9" w:rsidRPr="004A1AF3" w:rsidRDefault="00DE39E9" w:rsidP="00530E53">
            <w:pPr>
              <w:suppressAutoHyphens w:val="0"/>
              <w:spacing w:before="40" w:after="120" w:line="220" w:lineRule="exact"/>
              <w:ind w:right="113"/>
            </w:pPr>
          </w:p>
        </w:tc>
        <w:tc>
          <w:tcPr>
            <w:tcW w:w="631" w:type="dxa"/>
            <w:shd w:val="clear" w:color="auto" w:fill="auto"/>
            <w:tcMar>
              <w:top w:w="0" w:type="dxa"/>
              <w:left w:w="108" w:type="dxa"/>
              <w:bottom w:w="0" w:type="dxa"/>
              <w:right w:w="108" w:type="dxa"/>
            </w:tcMar>
          </w:tcPr>
          <w:p w14:paraId="10B388C6" w14:textId="77777777" w:rsidR="00DE39E9" w:rsidRPr="004A1AF3" w:rsidRDefault="00DE39E9" w:rsidP="00530E53">
            <w:pPr>
              <w:suppressAutoHyphens w:val="0"/>
              <w:spacing w:before="40" w:after="120" w:line="220" w:lineRule="exact"/>
              <w:ind w:right="113"/>
            </w:pPr>
          </w:p>
        </w:tc>
        <w:tc>
          <w:tcPr>
            <w:tcW w:w="630" w:type="dxa"/>
            <w:shd w:val="clear" w:color="auto" w:fill="auto"/>
            <w:tcMar>
              <w:top w:w="0" w:type="dxa"/>
              <w:left w:w="108" w:type="dxa"/>
              <w:bottom w:w="0" w:type="dxa"/>
              <w:right w:w="108" w:type="dxa"/>
            </w:tcMar>
          </w:tcPr>
          <w:p w14:paraId="5292BAF7" w14:textId="77777777" w:rsidR="00DE39E9" w:rsidRPr="004A1AF3" w:rsidRDefault="00DE39E9" w:rsidP="00530E53">
            <w:pPr>
              <w:suppressAutoHyphens w:val="0"/>
              <w:spacing w:before="40" w:after="120" w:line="220" w:lineRule="exact"/>
              <w:ind w:right="113"/>
            </w:pPr>
            <w:r w:rsidRPr="004A1AF3">
              <w:t>X</w:t>
            </w:r>
          </w:p>
        </w:tc>
        <w:tc>
          <w:tcPr>
            <w:tcW w:w="630" w:type="dxa"/>
            <w:shd w:val="clear" w:color="auto" w:fill="auto"/>
            <w:tcMar>
              <w:top w:w="0" w:type="dxa"/>
              <w:left w:w="108" w:type="dxa"/>
              <w:bottom w:w="0" w:type="dxa"/>
              <w:right w:w="108" w:type="dxa"/>
            </w:tcMar>
          </w:tcPr>
          <w:p w14:paraId="621B87EB" w14:textId="77777777" w:rsidR="00DE39E9" w:rsidRPr="004A1AF3" w:rsidRDefault="00DE39E9" w:rsidP="00530E53">
            <w:pPr>
              <w:suppressAutoHyphens w:val="0"/>
              <w:spacing w:before="40" w:after="120" w:line="220" w:lineRule="exact"/>
              <w:ind w:right="113"/>
            </w:pPr>
          </w:p>
        </w:tc>
        <w:tc>
          <w:tcPr>
            <w:tcW w:w="631" w:type="dxa"/>
            <w:shd w:val="clear" w:color="auto" w:fill="auto"/>
            <w:tcMar>
              <w:top w:w="0" w:type="dxa"/>
              <w:left w:w="108" w:type="dxa"/>
              <w:bottom w:w="0" w:type="dxa"/>
              <w:right w:w="108" w:type="dxa"/>
            </w:tcMar>
          </w:tcPr>
          <w:p w14:paraId="553A3BAE" w14:textId="77777777" w:rsidR="00DE39E9" w:rsidRPr="004A1AF3" w:rsidRDefault="00DE39E9" w:rsidP="00530E53">
            <w:pPr>
              <w:suppressAutoHyphens w:val="0"/>
              <w:spacing w:before="40" w:after="120" w:line="220" w:lineRule="exact"/>
              <w:ind w:right="113"/>
            </w:pPr>
          </w:p>
        </w:tc>
      </w:tr>
      <w:tr w:rsidR="00DE39E9" w:rsidRPr="004A1AF3" w14:paraId="180F8DD2" w14:textId="77777777" w:rsidTr="00530E53">
        <w:tc>
          <w:tcPr>
            <w:tcW w:w="7370" w:type="dxa"/>
            <w:gridSpan w:val="10"/>
            <w:shd w:val="clear" w:color="auto" w:fill="auto"/>
            <w:tcMar>
              <w:top w:w="0" w:type="dxa"/>
              <w:left w:w="108" w:type="dxa"/>
              <w:bottom w:w="0" w:type="dxa"/>
              <w:right w:w="108" w:type="dxa"/>
            </w:tcMar>
          </w:tcPr>
          <w:p w14:paraId="2D184B5A" w14:textId="77777777" w:rsidR="00DE39E9" w:rsidRPr="004A1AF3" w:rsidRDefault="00DE39E9" w:rsidP="00530E53">
            <w:pPr>
              <w:suppressAutoHyphens w:val="0"/>
              <w:spacing w:before="40" w:after="120" w:line="220" w:lineRule="exact"/>
              <w:ind w:right="113"/>
              <w:rPr>
                <w:b/>
                <w:bCs/>
                <w:i/>
                <w:iCs/>
              </w:rPr>
            </w:pPr>
            <w:r w:rsidRPr="004A1AF3">
              <w:rPr>
                <w:b/>
                <w:bCs/>
                <w:i/>
                <w:iCs/>
              </w:rPr>
              <w:t>b. Official languages:</w:t>
            </w:r>
          </w:p>
        </w:tc>
      </w:tr>
      <w:tr w:rsidR="00DE39E9" w:rsidRPr="004A1AF3" w14:paraId="5A9B7358" w14:textId="77777777" w:rsidTr="00530E53">
        <w:tc>
          <w:tcPr>
            <w:tcW w:w="1701" w:type="dxa"/>
            <w:shd w:val="clear" w:color="auto" w:fill="auto"/>
            <w:tcMar>
              <w:top w:w="0" w:type="dxa"/>
              <w:left w:w="108" w:type="dxa"/>
              <w:bottom w:w="0" w:type="dxa"/>
              <w:right w:w="108" w:type="dxa"/>
            </w:tcMar>
          </w:tcPr>
          <w:p w14:paraId="27C067C4" w14:textId="77777777" w:rsidR="00DE39E9" w:rsidRPr="004A1AF3" w:rsidRDefault="00DE39E9" w:rsidP="00530E53">
            <w:pPr>
              <w:suppressAutoHyphens w:val="0"/>
              <w:spacing w:before="40" w:after="120" w:line="220" w:lineRule="exact"/>
              <w:ind w:right="113"/>
            </w:pPr>
            <w:bookmarkStart w:id="1" w:name="_Hlk107490905"/>
            <w:r w:rsidRPr="004A1AF3">
              <w:t>English</w:t>
            </w:r>
          </w:p>
        </w:tc>
        <w:tc>
          <w:tcPr>
            <w:tcW w:w="627" w:type="dxa"/>
            <w:shd w:val="clear" w:color="auto" w:fill="auto"/>
            <w:tcMar>
              <w:top w:w="0" w:type="dxa"/>
              <w:left w:w="108" w:type="dxa"/>
              <w:bottom w:w="0" w:type="dxa"/>
              <w:right w:w="108" w:type="dxa"/>
            </w:tcMar>
          </w:tcPr>
          <w:p w14:paraId="1B597FB4" w14:textId="77777777" w:rsidR="00DE39E9" w:rsidRPr="004A1AF3" w:rsidRDefault="00DE39E9" w:rsidP="00530E53">
            <w:pPr>
              <w:suppressAutoHyphens w:val="0"/>
              <w:spacing w:before="40" w:after="120" w:line="220" w:lineRule="exact"/>
              <w:ind w:right="113"/>
            </w:pPr>
            <w:r w:rsidRPr="004A1AF3">
              <w:t>X</w:t>
            </w:r>
          </w:p>
        </w:tc>
        <w:tc>
          <w:tcPr>
            <w:tcW w:w="630" w:type="dxa"/>
            <w:shd w:val="clear" w:color="auto" w:fill="auto"/>
            <w:tcMar>
              <w:top w:w="0" w:type="dxa"/>
              <w:left w:w="108" w:type="dxa"/>
              <w:bottom w:w="0" w:type="dxa"/>
              <w:right w:w="108" w:type="dxa"/>
            </w:tcMar>
          </w:tcPr>
          <w:p w14:paraId="5384EA64" w14:textId="77777777" w:rsidR="00DE39E9" w:rsidRPr="004A1AF3" w:rsidRDefault="00DE39E9" w:rsidP="00530E53">
            <w:pPr>
              <w:suppressAutoHyphens w:val="0"/>
              <w:spacing w:before="40" w:after="120" w:line="220" w:lineRule="exact"/>
              <w:ind w:right="113"/>
            </w:pPr>
          </w:p>
        </w:tc>
        <w:tc>
          <w:tcPr>
            <w:tcW w:w="631" w:type="dxa"/>
            <w:shd w:val="clear" w:color="auto" w:fill="auto"/>
            <w:tcMar>
              <w:top w:w="0" w:type="dxa"/>
              <w:left w:w="108" w:type="dxa"/>
              <w:bottom w:w="0" w:type="dxa"/>
              <w:right w:w="108" w:type="dxa"/>
            </w:tcMar>
          </w:tcPr>
          <w:p w14:paraId="2D20DB8A" w14:textId="77777777" w:rsidR="00DE39E9" w:rsidRPr="004A1AF3" w:rsidRDefault="00DE39E9" w:rsidP="00530E53">
            <w:pPr>
              <w:suppressAutoHyphens w:val="0"/>
              <w:spacing w:before="40" w:after="120" w:line="220" w:lineRule="exact"/>
              <w:ind w:right="113"/>
            </w:pPr>
          </w:p>
        </w:tc>
        <w:tc>
          <w:tcPr>
            <w:tcW w:w="630" w:type="dxa"/>
            <w:shd w:val="clear" w:color="auto" w:fill="auto"/>
            <w:tcMar>
              <w:top w:w="0" w:type="dxa"/>
              <w:left w:w="108" w:type="dxa"/>
              <w:bottom w:w="0" w:type="dxa"/>
              <w:right w:w="108" w:type="dxa"/>
            </w:tcMar>
          </w:tcPr>
          <w:p w14:paraId="60931579" w14:textId="77777777" w:rsidR="00DE39E9" w:rsidRPr="004A1AF3" w:rsidRDefault="00DE39E9" w:rsidP="00530E53">
            <w:pPr>
              <w:suppressAutoHyphens w:val="0"/>
              <w:spacing w:before="40" w:after="120" w:line="220" w:lineRule="exact"/>
              <w:ind w:right="113"/>
            </w:pPr>
            <w:r w:rsidRPr="004A1AF3">
              <w:t>X</w:t>
            </w:r>
          </w:p>
        </w:tc>
        <w:tc>
          <w:tcPr>
            <w:tcW w:w="629" w:type="dxa"/>
            <w:shd w:val="clear" w:color="auto" w:fill="auto"/>
            <w:tcMar>
              <w:top w:w="0" w:type="dxa"/>
              <w:left w:w="108" w:type="dxa"/>
              <w:bottom w:w="0" w:type="dxa"/>
              <w:right w:w="108" w:type="dxa"/>
            </w:tcMar>
          </w:tcPr>
          <w:p w14:paraId="05ABA2B8" w14:textId="77777777" w:rsidR="00DE39E9" w:rsidRPr="004A1AF3" w:rsidRDefault="00DE39E9" w:rsidP="00530E53">
            <w:pPr>
              <w:suppressAutoHyphens w:val="0"/>
              <w:spacing w:before="40" w:after="120" w:line="220" w:lineRule="exact"/>
              <w:ind w:right="113"/>
            </w:pPr>
          </w:p>
        </w:tc>
        <w:tc>
          <w:tcPr>
            <w:tcW w:w="631" w:type="dxa"/>
            <w:shd w:val="clear" w:color="auto" w:fill="auto"/>
            <w:tcMar>
              <w:top w:w="0" w:type="dxa"/>
              <w:left w:w="108" w:type="dxa"/>
              <w:bottom w:w="0" w:type="dxa"/>
              <w:right w:w="108" w:type="dxa"/>
            </w:tcMar>
          </w:tcPr>
          <w:p w14:paraId="248E2591" w14:textId="77777777" w:rsidR="00DE39E9" w:rsidRPr="004A1AF3" w:rsidRDefault="00DE39E9" w:rsidP="00530E53">
            <w:pPr>
              <w:suppressAutoHyphens w:val="0"/>
              <w:spacing w:before="40" w:after="120" w:line="220" w:lineRule="exact"/>
              <w:ind w:right="113"/>
            </w:pPr>
          </w:p>
        </w:tc>
        <w:tc>
          <w:tcPr>
            <w:tcW w:w="630" w:type="dxa"/>
            <w:shd w:val="clear" w:color="auto" w:fill="auto"/>
            <w:tcMar>
              <w:top w:w="0" w:type="dxa"/>
              <w:left w:w="108" w:type="dxa"/>
              <w:bottom w:w="0" w:type="dxa"/>
              <w:right w:w="108" w:type="dxa"/>
            </w:tcMar>
          </w:tcPr>
          <w:p w14:paraId="7C43F268" w14:textId="77777777" w:rsidR="00DE39E9" w:rsidRPr="004A1AF3" w:rsidRDefault="00DE39E9" w:rsidP="00530E53">
            <w:pPr>
              <w:suppressAutoHyphens w:val="0"/>
              <w:spacing w:before="40" w:after="120" w:line="220" w:lineRule="exact"/>
              <w:ind w:right="113"/>
            </w:pPr>
            <w:r w:rsidRPr="004A1AF3">
              <w:t>X</w:t>
            </w:r>
          </w:p>
        </w:tc>
        <w:tc>
          <w:tcPr>
            <w:tcW w:w="630" w:type="dxa"/>
            <w:shd w:val="clear" w:color="auto" w:fill="auto"/>
            <w:tcMar>
              <w:top w:w="0" w:type="dxa"/>
              <w:left w:w="108" w:type="dxa"/>
              <w:bottom w:w="0" w:type="dxa"/>
              <w:right w:w="108" w:type="dxa"/>
            </w:tcMar>
          </w:tcPr>
          <w:p w14:paraId="55B76B9A" w14:textId="77777777" w:rsidR="00DE39E9" w:rsidRPr="004A1AF3" w:rsidRDefault="00DE39E9" w:rsidP="00530E53">
            <w:pPr>
              <w:suppressAutoHyphens w:val="0"/>
              <w:spacing w:before="40" w:after="120" w:line="220" w:lineRule="exact"/>
              <w:ind w:right="113"/>
            </w:pPr>
          </w:p>
        </w:tc>
        <w:tc>
          <w:tcPr>
            <w:tcW w:w="631" w:type="dxa"/>
            <w:shd w:val="clear" w:color="auto" w:fill="auto"/>
            <w:tcMar>
              <w:top w:w="0" w:type="dxa"/>
              <w:left w:w="108" w:type="dxa"/>
              <w:bottom w:w="0" w:type="dxa"/>
              <w:right w:w="108" w:type="dxa"/>
            </w:tcMar>
          </w:tcPr>
          <w:p w14:paraId="78A7DB78" w14:textId="77777777" w:rsidR="00DE39E9" w:rsidRPr="004A1AF3" w:rsidRDefault="00DE39E9" w:rsidP="00530E53">
            <w:pPr>
              <w:suppressAutoHyphens w:val="0"/>
              <w:spacing w:before="40" w:after="120" w:line="220" w:lineRule="exact"/>
              <w:ind w:right="113"/>
            </w:pPr>
          </w:p>
        </w:tc>
      </w:tr>
      <w:tr w:rsidR="00DE39E9" w:rsidRPr="004A1AF3" w14:paraId="40548F73" w14:textId="77777777" w:rsidTr="00530E53">
        <w:tc>
          <w:tcPr>
            <w:tcW w:w="1701" w:type="dxa"/>
            <w:shd w:val="clear" w:color="auto" w:fill="auto"/>
            <w:tcMar>
              <w:top w:w="0" w:type="dxa"/>
              <w:left w:w="108" w:type="dxa"/>
              <w:bottom w:w="0" w:type="dxa"/>
              <w:right w:w="108" w:type="dxa"/>
            </w:tcMar>
          </w:tcPr>
          <w:p w14:paraId="18A4CE6A" w14:textId="77777777" w:rsidR="00DE39E9" w:rsidRPr="004A1AF3" w:rsidRDefault="00DE39E9" w:rsidP="00530E53">
            <w:pPr>
              <w:suppressAutoHyphens w:val="0"/>
              <w:spacing w:before="40" w:after="120" w:line="220" w:lineRule="exact"/>
              <w:ind w:right="113"/>
            </w:pPr>
            <w:r w:rsidRPr="004A1AF3">
              <w:t>French</w:t>
            </w:r>
          </w:p>
        </w:tc>
        <w:tc>
          <w:tcPr>
            <w:tcW w:w="627" w:type="dxa"/>
            <w:shd w:val="clear" w:color="auto" w:fill="auto"/>
            <w:tcMar>
              <w:top w:w="0" w:type="dxa"/>
              <w:left w:w="108" w:type="dxa"/>
              <w:bottom w:w="0" w:type="dxa"/>
              <w:right w:w="108" w:type="dxa"/>
            </w:tcMar>
          </w:tcPr>
          <w:p w14:paraId="058F6B03" w14:textId="77777777" w:rsidR="00DE39E9" w:rsidRPr="004A1AF3" w:rsidRDefault="00DE39E9" w:rsidP="00530E53">
            <w:pPr>
              <w:suppressAutoHyphens w:val="0"/>
              <w:spacing w:before="40" w:after="120" w:line="220" w:lineRule="exact"/>
              <w:ind w:right="113"/>
            </w:pPr>
            <w:r w:rsidRPr="004A1AF3">
              <w:t>X</w:t>
            </w:r>
          </w:p>
        </w:tc>
        <w:tc>
          <w:tcPr>
            <w:tcW w:w="630" w:type="dxa"/>
            <w:shd w:val="clear" w:color="auto" w:fill="auto"/>
            <w:tcMar>
              <w:top w:w="0" w:type="dxa"/>
              <w:left w:w="108" w:type="dxa"/>
              <w:bottom w:w="0" w:type="dxa"/>
              <w:right w:w="108" w:type="dxa"/>
            </w:tcMar>
          </w:tcPr>
          <w:p w14:paraId="6A0915E6" w14:textId="77777777" w:rsidR="00DE39E9" w:rsidRPr="004A1AF3" w:rsidRDefault="00DE39E9" w:rsidP="00530E53">
            <w:pPr>
              <w:suppressAutoHyphens w:val="0"/>
              <w:spacing w:before="40" w:after="120" w:line="220" w:lineRule="exact"/>
              <w:ind w:right="113"/>
            </w:pPr>
          </w:p>
        </w:tc>
        <w:tc>
          <w:tcPr>
            <w:tcW w:w="631" w:type="dxa"/>
            <w:shd w:val="clear" w:color="auto" w:fill="auto"/>
            <w:tcMar>
              <w:top w:w="0" w:type="dxa"/>
              <w:left w:w="108" w:type="dxa"/>
              <w:bottom w:w="0" w:type="dxa"/>
              <w:right w:w="108" w:type="dxa"/>
            </w:tcMar>
          </w:tcPr>
          <w:p w14:paraId="799A0127" w14:textId="77777777" w:rsidR="00DE39E9" w:rsidRPr="004A1AF3" w:rsidRDefault="00DE39E9" w:rsidP="00530E53">
            <w:pPr>
              <w:suppressAutoHyphens w:val="0"/>
              <w:spacing w:before="40" w:after="120" w:line="220" w:lineRule="exact"/>
              <w:ind w:right="113"/>
            </w:pPr>
          </w:p>
        </w:tc>
        <w:tc>
          <w:tcPr>
            <w:tcW w:w="630" w:type="dxa"/>
            <w:shd w:val="clear" w:color="auto" w:fill="auto"/>
            <w:tcMar>
              <w:top w:w="0" w:type="dxa"/>
              <w:left w:w="108" w:type="dxa"/>
              <w:bottom w:w="0" w:type="dxa"/>
              <w:right w:w="108" w:type="dxa"/>
            </w:tcMar>
          </w:tcPr>
          <w:p w14:paraId="242B24E3" w14:textId="77777777" w:rsidR="00DE39E9" w:rsidRPr="004A1AF3" w:rsidRDefault="00DE39E9" w:rsidP="00530E53">
            <w:pPr>
              <w:suppressAutoHyphens w:val="0"/>
              <w:spacing w:before="40" w:after="120" w:line="220" w:lineRule="exact"/>
              <w:ind w:right="113"/>
            </w:pPr>
          </w:p>
        </w:tc>
        <w:tc>
          <w:tcPr>
            <w:tcW w:w="629" w:type="dxa"/>
            <w:shd w:val="clear" w:color="auto" w:fill="auto"/>
            <w:tcMar>
              <w:top w:w="0" w:type="dxa"/>
              <w:left w:w="108" w:type="dxa"/>
              <w:bottom w:w="0" w:type="dxa"/>
              <w:right w:w="108" w:type="dxa"/>
            </w:tcMar>
          </w:tcPr>
          <w:p w14:paraId="2632EBB6" w14:textId="77777777" w:rsidR="00DE39E9" w:rsidRPr="004A1AF3" w:rsidRDefault="00DE39E9" w:rsidP="00530E53">
            <w:pPr>
              <w:suppressAutoHyphens w:val="0"/>
              <w:spacing w:before="40" w:after="120" w:line="220" w:lineRule="exact"/>
              <w:ind w:right="113"/>
            </w:pPr>
            <w:r w:rsidRPr="004A1AF3">
              <w:t>X</w:t>
            </w:r>
          </w:p>
        </w:tc>
        <w:tc>
          <w:tcPr>
            <w:tcW w:w="631" w:type="dxa"/>
            <w:shd w:val="clear" w:color="auto" w:fill="auto"/>
            <w:tcMar>
              <w:top w:w="0" w:type="dxa"/>
              <w:left w:w="108" w:type="dxa"/>
              <w:bottom w:w="0" w:type="dxa"/>
              <w:right w:w="108" w:type="dxa"/>
            </w:tcMar>
          </w:tcPr>
          <w:p w14:paraId="0A897764" w14:textId="77777777" w:rsidR="00DE39E9" w:rsidRPr="004A1AF3" w:rsidRDefault="00DE39E9" w:rsidP="00530E53">
            <w:pPr>
              <w:suppressAutoHyphens w:val="0"/>
              <w:spacing w:before="40" w:after="120" w:line="220" w:lineRule="exact"/>
              <w:ind w:right="113"/>
            </w:pPr>
          </w:p>
        </w:tc>
        <w:tc>
          <w:tcPr>
            <w:tcW w:w="630" w:type="dxa"/>
            <w:shd w:val="clear" w:color="auto" w:fill="auto"/>
            <w:tcMar>
              <w:top w:w="0" w:type="dxa"/>
              <w:left w:w="108" w:type="dxa"/>
              <w:bottom w:w="0" w:type="dxa"/>
              <w:right w:w="108" w:type="dxa"/>
            </w:tcMar>
          </w:tcPr>
          <w:p w14:paraId="56B5FBBD" w14:textId="77777777" w:rsidR="00DE39E9" w:rsidRPr="004A1AF3" w:rsidRDefault="00DE39E9" w:rsidP="00530E53">
            <w:pPr>
              <w:suppressAutoHyphens w:val="0"/>
              <w:spacing w:before="40" w:after="120" w:line="220" w:lineRule="exact"/>
              <w:ind w:right="113"/>
            </w:pPr>
          </w:p>
        </w:tc>
        <w:tc>
          <w:tcPr>
            <w:tcW w:w="630" w:type="dxa"/>
            <w:shd w:val="clear" w:color="auto" w:fill="auto"/>
            <w:tcMar>
              <w:top w:w="0" w:type="dxa"/>
              <w:left w:w="108" w:type="dxa"/>
              <w:bottom w:w="0" w:type="dxa"/>
              <w:right w:w="108" w:type="dxa"/>
            </w:tcMar>
          </w:tcPr>
          <w:p w14:paraId="1E875548" w14:textId="77777777" w:rsidR="00DE39E9" w:rsidRPr="004A1AF3" w:rsidRDefault="00DE39E9" w:rsidP="00530E53">
            <w:pPr>
              <w:suppressAutoHyphens w:val="0"/>
              <w:spacing w:before="40" w:after="120" w:line="220" w:lineRule="exact"/>
              <w:ind w:right="113"/>
            </w:pPr>
            <w:r w:rsidRPr="004A1AF3">
              <w:t>X</w:t>
            </w:r>
          </w:p>
        </w:tc>
        <w:tc>
          <w:tcPr>
            <w:tcW w:w="631" w:type="dxa"/>
            <w:shd w:val="clear" w:color="auto" w:fill="auto"/>
            <w:tcMar>
              <w:top w:w="0" w:type="dxa"/>
              <w:left w:w="108" w:type="dxa"/>
              <w:bottom w:w="0" w:type="dxa"/>
              <w:right w:w="108" w:type="dxa"/>
            </w:tcMar>
          </w:tcPr>
          <w:p w14:paraId="48DF79E8" w14:textId="77777777" w:rsidR="00DE39E9" w:rsidRPr="004A1AF3" w:rsidRDefault="00DE39E9" w:rsidP="00530E53">
            <w:pPr>
              <w:suppressAutoHyphens w:val="0"/>
              <w:spacing w:before="40" w:after="120" w:line="220" w:lineRule="exact"/>
              <w:ind w:right="113"/>
            </w:pPr>
          </w:p>
        </w:tc>
      </w:tr>
      <w:tr w:rsidR="00DE39E9" w:rsidRPr="004A1AF3" w14:paraId="0C80AE93" w14:textId="77777777" w:rsidTr="00530E53">
        <w:tc>
          <w:tcPr>
            <w:tcW w:w="7370" w:type="dxa"/>
            <w:gridSpan w:val="10"/>
            <w:shd w:val="clear" w:color="auto" w:fill="auto"/>
            <w:tcMar>
              <w:top w:w="0" w:type="dxa"/>
              <w:left w:w="108" w:type="dxa"/>
              <w:bottom w:w="0" w:type="dxa"/>
              <w:right w:w="108" w:type="dxa"/>
            </w:tcMar>
          </w:tcPr>
          <w:p w14:paraId="07100446" w14:textId="77777777" w:rsidR="00DE39E9" w:rsidRPr="004A1AF3" w:rsidRDefault="00DE39E9" w:rsidP="00530E53">
            <w:pPr>
              <w:suppressAutoHyphens w:val="0"/>
              <w:spacing w:before="40" w:after="120" w:line="220" w:lineRule="exact"/>
              <w:ind w:right="113"/>
              <w:rPr>
                <w:b/>
                <w:bCs/>
                <w:i/>
                <w:iCs/>
              </w:rPr>
            </w:pPr>
            <w:r w:rsidRPr="004A1AF3">
              <w:rPr>
                <w:b/>
                <w:bCs/>
                <w:i/>
                <w:iCs/>
              </w:rPr>
              <w:t xml:space="preserve">c. </w:t>
            </w:r>
            <w:proofErr w:type="gramStart"/>
            <w:r w:rsidRPr="004A1AF3">
              <w:rPr>
                <w:b/>
                <w:bCs/>
                <w:i/>
                <w:iCs/>
              </w:rPr>
              <w:t>Other</w:t>
            </w:r>
            <w:proofErr w:type="gramEnd"/>
            <w:r w:rsidRPr="004A1AF3">
              <w:rPr>
                <w:b/>
                <w:bCs/>
                <w:i/>
                <w:iCs/>
              </w:rPr>
              <w:t xml:space="preserve"> languages:</w:t>
            </w:r>
          </w:p>
        </w:tc>
      </w:tr>
      <w:bookmarkEnd w:id="1"/>
      <w:tr w:rsidR="00DE39E9" w:rsidRPr="004A1AF3" w14:paraId="3BB60756" w14:textId="77777777" w:rsidTr="00530E53">
        <w:tc>
          <w:tcPr>
            <w:tcW w:w="1701" w:type="dxa"/>
            <w:shd w:val="clear" w:color="auto" w:fill="auto"/>
            <w:tcMar>
              <w:top w:w="0" w:type="dxa"/>
              <w:left w:w="108" w:type="dxa"/>
              <w:bottom w:w="0" w:type="dxa"/>
              <w:right w:w="108" w:type="dxa"/>
            </w:tcMar>
          </w:tcPr>
          <w:p w14:paraId="3FB5F945" w14:textId="77777777" w:rsidR="00DE39E9" w:rsidRPr="004A1AF3" w:rsidRDefault="00DE39E9" w:rsidP="00530E53">
            <w:pPr>
              <w:suppressAutoHyphens w:val="0"/>
              <w:spacing w:before="40" w:after="120" w:line="220" w:lineRule="exact"/>
              <w:ind w:right="113"/>
            </w:pPr>
            <w:r w:rsidRPr="004A1AF3">
              <w:t>Croatian/Serbian/</w:t>
            </w:r>
            <w:r w:rsidRPr="004A1AF3">
              <w:br/>
              <w:t>Bosnian/</w:t>
            </w:r>
            <w:r w:rsidRPr="004A1AF3">
              <w:br/>
              <w:t>Montenegrin</w:t>
            </w:r>
          </w:p>
        </w:tc>
        <w:tc>
          <w:tcPr>
            <w:tcW w:w="627" w:type="dxa"/>
            <w:shd w:val="clear" w:color="auto" w:fill="auto"/>
            <w:tcMar>
              <w:top w:w="0" w:type="dxa"/>
              <w:left w:w="108" w:type="dxa"/>
              <w:bottom w:w="0" w:type="dxa"/>
              <w:right w:w="108" w:type="dxa"/>
            </w:tcMar>
          </w:tcPr>
          <w:p w14:paraId="4328AAED" w14:textId="77777777" w:rsidR="00DE39E9" w:rsidRPr="004A1AF3" w:rsidRDefault="00DE39E9" w:rsidP="00530E53">
            <w:pPr>
              <w:suppressAutoHyphens w:val="0"/>
              <w:spacing w:before="40" w:after="120" w:line="220" w:lineRule="exact"/>
              <w:ind w:right="113"/>
            </w:pPr>
            <w:r w:rsidRPr="004A1AF3">
              <w:t>X</w:t>
            </w:r>
          </w:p>
        </w:tc>
        <w:tc>
          <w:tcPr>
            <w:tcW w:w="630" w:type="dxa"/>
            <w:shd w:val="clear" w:color="auto" w:fill="auto"/>
            <w:tcMar>
              <w:top w:w="0" w:type="dxa"/>
              <w:left w:w="108" w:type="dxa"/>
              <w:bottom w:w="0" w:type="dxa"/>
              <w:right w:w="108" w:type="dxa"/>
            </w:tcMar>
          </w:tcPr>
          <w:p w14:paraId="0A321E4B" w14:textId="77777777" w:rsidR="00DE39E9" w:rsidRPr="004A1AF3" w:rsidRDefault="00DE39E9" w:rsidP="00530E53">
            <w:pPr>
              <w:suppressAutoHyphens w:val="0"/>
              <w:spacing w:before="40" w:after="120" w:line="220" w:lineRule="exact"/>
              <w:ind w:right="113"/>
            </w:pPr>
          </w:p>
        </w:tc>
        <w:tc>
          <w:tcPr>
            <w:tcW w:w="631" w:type="dxa"/>
            <w:shd w:val="clear" w:color="auto" w:fill="auto"/>
            <w:tcMar>
              <w:top w:w="0" w:type="dxa"/>
              <w:left w:w="108" w:type="dxa"/>
              <w:bottom w:w="0" w:type="dxa"/>
              <w:right w:w="108" w:type="dxa"/>
            </w:tcMar>
          </w:tcPr>
          <w:p w14:paraId="3FC0CEB4" w14:textId="77777777" w:rsidR="00DE39E9" w:rsidRPr="004A1AF3" w:rsidRDefault="00DE39E9" w:rsidP="00530E53">
            <w:pPr>
              <w:suppressAutoHyphens w:val="0"/>
              <w:spacing w:before="40" w:after="120" w:line="220" w:lineRule="exact"/>
              <w:ind w:right="113"/>
            </w:pPr>
          </w:p>
        </w:tc>
        <w:tc>
          <w:tcPr>
            <w:tcW w:w="630" w:type="dxa"/>
            <w:shd w:val="clear" w:color="auto" w:fill="auto"/>
            <w:tcMar>
              <w:top w:w="0" w:type="dxa"/>
              <w:left w:w="108" w:type="dxa"/>
              <w:bottom w:w="0" w:type="dxa"/>
              <w:right w:w="108" w:type="dxa"/>
            </w:tcMar>
          </w:tcPr>
          <w:p w14:paraId="62C6B6B7" w14:textId="77777777" w:rsidR="00DE39E9" w:rsidRPr="004A1AF3" w:rsidRDefault="00DE39E9" w:rsidP="00530E53">
            <w:pPr>
              <w:suppressAutoHyphens w:val="0"/>
              <w:spacing w:before="40" w:after="120" w:line="220" w:lineRule="exact"/>
              <w:ind w:right="113"/>
            </w:pPr>
          </w:p>
        </w:tc>
        <w:tc>
          <w:tcPr>
            <w:tcW w:w="629" w:type="dxa"/>
            <w:shd w:val="clear" w:color="auto" w:fill="auto"/>
            <w:tcMar>
              <w:top w:w="0" w:type="dxa"/>
              <w:left w:w="108" w:type="dxa"/>
              <w:bottom w:w="0" w:type="dxa"/>
              <w:right w:w="108" w:type="dxa"/>
            </w:tcMar>
          </w:tcPr>
          <w:p w14:paraId="7C5C76D3" w14:textId="77777777" w:rsidR="00DE39E9" w:rsidRPr="004A1AF3" w:rsidRDefault="00DE39E9" w:rsidP="00530E53">
            <w:pPr>
              <w:suppressAutoHyphens w:val="0"/>
              <w:spacing w:before="40" w:after="120" w:line="220" w:lineRule="exact"/>
              <w:ind w:right="113"/>
            </w:pPr>
            <w:r w:rsidRPr="004A1AF3">
              <w:t>X</w:t>
            </w:r>
          </w:p>
        </w:tc>
        <w:tc>
          <w:tcPr>
            <w:tcW w:w="631" w:type="dxa"/>
            <w:shd w:val="clear" w:color="auto" w:fill="auto"/>
            <w:tcMar>
              <w:top w:w="0" w:type="dxa"/>
              <w:left w:w="108" w:type="dxa"/>
              <w:bottom w:w="0" w:type="dxa"/>
              <w:right w:w="108" w:type="dxa"/>
            </w:tcMar>
          </w:tcPr>
          <w:p w14:paraId="02476F86" w14:textId="77777777" w:rsidR="00DE39E9" w:rsidRPr="004A1AF3" w:rsidRDefault="00DE39E9" w:rsidP="00530E53">
            <w:pPr>
              <w:suppressAutoHyphens w:val="0"/>
              <w:spacing w:before="40" w:after="120" w:line="220" w:lineRule="exact"/>
              <w:ind w:right="113"/>
            </w:pPr>
          </w:p>
        </w:tc>
        <w:tc>
          <w:tcPr>
            <w:tcW w:w="630" w:type="dxa"/>
            <w:shd w:val="clear" w:color="auto" w:fill="auto"/>
            <w:tcMar>
              <w:top w:w="0" w:type="dxa"/>
              <w:left w:w="108" w:type="dxa"/>
              <w:bottom w:w="0" w:type="dxa"/>
              <w:right w:w="108" w:type="dxa"/>
            </w:tcMar>
          </w:tcPr>
          <w:p w14:paraId="098E0654" w14:textId="77777777" w:rsidR="00DE39E9" w:rsidRPr="004A1AF3" w:rsidRDefault="00DE39E9" w:rsidP="00530E53">
            <w:pPr>
              <w:suppressAutoHyphens w:val="0"/>
              <w:spacing w:before="40" w:after="120" w:line="220" w:lineRule="exact"/>
              <w:ind w:right="113"/>
            </w:pPr>
            <w:r w:rsidRPr="004A1AF3">
              <w:t>X</w:t>
            </w:r>
          </w:p>
        </w:tc>
        <w:tc>
          <w:tcPr>
            <w:tcW w:w="630" w:type="dxa"/>
            <w:shd w:val="clear" w:color="auto" w:fill="auto"/>
            <w:tcMar>
              <w:top w:w="0" w:type="dxa"/>
              <w:left w:w="108" w:type="dxa"/>
              <w:bottom w:w="0" w:type="dxa"/>
              <w:right w:w="108" w:type="dxa"/>
            </w:tcMar>
          </w:tcPr>
          <w:p w14:paraId="28958329" w14:textId="77777777" w:rsidR="00DE39E9" w:rsidRPr="004A1AF3" w:rsidRDefault="00DE39E9" w:rsidP="00530E53">
            <w:pPr>
              <w:suppressAutoHyphens w:val="0"/>
              <w:spacing w:before="40" w:after="120" w:line="220" w:lineRule="exact"/>
              <w:ind w:right="113"/>
            </w:pPr>
          </w:p>
        </w:tc>
        <w:tc>
          <w:tcPr>
            <w:tcW w:w="631" w:type="dxa"/>
            <w:shd w:val="clear" w:color="auto" w:fill="auto"/>
            <w:tcMar>
              <w:top w:w="0" w:type="dxa"/>
              <w:left w:w="108" w:type="dxa"/>
              <w:bottom w:w="0" w:type="dxa"/>
              <w:right w:w="108" w:type="dxa"/>
            </w:tcMar>
          </w:tcPr>
          <w:p w14:paraId="0AD580AC" w14:textId="77777777" w:rsidR="00DE39E9" w:rsidRPr="004A1AF3" w:rsidRDefault="00DE39E9" w:rsidP="00530E53">
            <w:pPr>
              <w:suppressAutoHyphens w:val="0"/>
              <w:spacing w:before="40" w:after="120" w:line="220" w:lineRule="exact"/>
              <w:ind w:right="113"/>
            </w:pPr>
          </w:p>
        </w:tc>
      </w:tr>
      <w:tr w:rsidR="00DE39E9" w:rsidRPr="004A1AF3" w14:paraId="66306F25" w14:textId="77777777" w:rsidTr="00530E53">
        <w:tc>
          <w:tcPr>
            <w:tcW w:w="1701" w:type="dxa"/>
            <w:shd w:val="clear" w:color="auto" w:fill="auto"/>
            <w:tcMar>
              <w:top w:w="0" w:type="dxa"/>
              <w:left w:w="108" w:type="dxa"/>
              <w:bottom w:w="0" w:type="dxa"/>
              <w:right w:w="108" w:type="dxa"/>
            </w:tcMar>
          </w:tcPr>
          <w:p w14:paraId="51443CF4" w14:textId="77777777" w:rsidR="00DE39E9" w:rsidRPr="004A1AF3" w:rsidRDefault="00DE39E9" w:rsidP="00530E53">
            <w:pPr>
              <w:suppressAutoHyphens w:val="0"/>
              <w:spacing w:before="40" w:after="120" w:line="220" w:lineRule="exact"/>
              <w:ind w:right="113"/>
            </w:pPr>
            <w:r w:rsidRPr="004A1AF3">
              <w:t>Italian</w:t>
            </w:r>
          </w:p>
        </w:tc>
        <w:tc>
          <w:tcPr>
            <w:tcW w:w="627" w:type="dxa"/>
            <w:shd w:val="clear" w:color="auto" w:fill="auto"/>
            <w:tcMar>
              <w:top w:w="0" w:type="dxa"/>
              <w:left w:w="108" w:type="dxa"/>
              <w:bottom w:w="0" w:type="dxa"/>
              <w:right w:w="108" w:type="dxa"/>
            </w:tcMar>
          </w:tcPr>
          <w:p w14:paraId="41E3428B" w14:textId="77777777" w:rsidR="00DE39E9" w:rsidRPr="004A1AF3" w:rsidRDefault="00DE39E9" w:rsidP="00530E53">
            <w:pPr>
              <w:suppressAutoHyphens w:val="0"/>
              <w:spacing w:before="40" w:after="120" w:line="220" w:lineRule="exact"/>
              <w:ind w:right="113"/>
            </w:pPr>
          </w:p>
        </w:tc>
        <w:tc>
          <w:tcPr>
            <w:tcW w:w="630" w:type="dxa"/>
            <w:shd w:val="clear" w:color="auto" w:fill="auto"/>
            <w:tcMar>
              <w:top w:w="0" w:type="dxa"/>
              <w:left w:w="108" w:type="dxa"/>
              <w:bottom w:w="0" w:type="dxa"/>
              <w:right w:w="108" w:type="dxa"/>
            </w:tcMar>
          </w:tcPr>
          <w:p w14:paraId="467CA989" w14:textId="77777777" w:rsidR="00DE39E9" w:rsidRPr="004A1AF3" w:rsidRDefault="00DE39E9" w:rsidP="00530E53">
            <w:pPr>
              <w:suppressAutoHyphens w:val="0"/>
              <w:spacing w:before="40" w:after="120" w:line="220" w:lineRule="exact"/>
              <w:ind w:right="113"/>
            </w:pPr>
            <w:r w:rsidRPr="004A1AF3">
              <w:t>X</w:t>
            </w:r>
          </w:p>
        </w:tc>
        <w:tc>
          <w:tcPr>
            <w:tcW w:w="631" w:type="dxa"/>
            <w:shd w:val="clear" w:color="auto" w:fill="auto"/>
            <w:tcMar>
              <w:top w:w="0" w:type="dxa"/>
              <w:left w:w="108" w:type="dxa"/>
              <w:bottom w:w="0" w:type="dxa"/>
              <w:right w:w="108" w:type="dxa"/>
            </w:tcMar>
          </w:tcPr>
          <w:p w14:paraId="3780BAD8" w14:textId="77777777" w:rsidR="00DE39E9" w:rsidRPr="004A1AF3" w:rsidRDefault="00DE39E9" w:rsidP="00530E53">
            <w:pPr>
              <w:suppressAutoHyphens w:val="0"/>
              <w:spacing w:before="40" w:after="120" w:line="220" w:lineRule="exact"/>
              <w:ind w:right="113"/>
            </w:pPr>
          </w:p>
        </w:tc>
        <w:tc>
          <w:tcPr>
            <w:tcW w:w="630" w:type="dxa"/>
            <w:shd w:val="clear" w:color="auto" w:fill="auto"/>
            <w:tcMar>
              <w:top w:w="0" w:type="dxa"/>
              <w:left w:w="108" w:type="dxa"/>
              <w:bottom w:w="0" w:type="dxa"/>
              <w:right w:w="108" w:type="dxa"/>
            </w:tcMar>
          </w:tcPr>
          <w:p w14:paraId="608CD4A5" w14:textId="77777777" w:rsidR="00DE39E9" w:rsidRPr="004A1AF3" w:rsidRDefault="00DE39E9" w:rsidP="00530E53">
            <w:pPr>
              <w:suppressAutoHyphens w:val="0"/>
              <w:spacing w:before="40" w:after="120" w:line="220" w:lineRule="exact"/>
              <w:ind w:right="113"/>
            </w:pPr>
          </w:p>
        </w:tc>
        <w:tc>
          <w:tcPr>
            <w:tcW w:w="629" w:type="dxa"/>
            <w:shd w:val="clear" w:color="auto" w:fill="auto"/>
            <w:tcMar>
              <w:top w:w="0" w:type="dxa"/>
              <w:left w:w="108" w:type="dxa"/>
              <w:bottom w:w="0" w:type="dxa"/>
              <w:right w:w="108" w:type="dxa"/>
            </w:tcMar>
          </w:tcPr>
          <w:p w14:paraId="15C6B887" w14:textId="77777777" w:rsidR="00DE39E9" w:rsidRPr="004A1AF3" w:rsidRDefault="00DE39E9" w:rsidP="00530E53">
            <w:pPr>
              <w:suppressAutoHyphens w:val="0"/>
              <w:spacing w:before="40" w:after="120" w:line="220" w:lineRule="exact"/>
              <w:ind w:right="113"/>
            </w:pPr>
            <w:r w:rsidRPr="004A1AF3">
              <w:t>X</w:t>
            </w:r>
          </w:p>
        </w:tc>
        <w:tc>
          <w:tcPr>
            <w:tcW w:w="631" w:type="dxa"/>
            <w:shd w:val="clear" w:color="auto" w:fill="auto"/>
            <w:tcMar>
              <w:top w:w="0" w:type="dxa"/>
              <w:left w:w="108" w:type="dxa"/>
              <w:bottom w:w="0" w:type="dxa"/>
              <w:right w:w="108" w:type="dxa"/>
            </w:tcMar>
          </w:tcPr>
          <w:p w14:paraId="03A1CCD1" w14:textId="77777777" w:rsidR="00DE39E9" w:rsidRPr="004A1AF3" w:rsidRDefault="00DE39E9" w:rsidP="00530E53">
            <w:pPr>
              <w:suppressAutoHyphens w:val="0"/>
              <w:spacing w:before="40" w:after="120" w:line="220" w:lineRule="exact"/>
              <w:ind w:right="113"/>
            </w:pPr>
          </w:p>
        </w:tc>
        <w:tc>
          <w:tcPr>
            <w:tcW w:w="630" w:type="dxa"/>
            <w:shd w:val="clear" w:color="auto" w:fill="auto"/>
            <w:tcMar>
              <w:top w:w="0" w:type="dxa"/>
              <w:left w:w="108" w:type="dxa"/>
              <w:bottom w:w="0" w:type="dxa"/>
              <w:right w:w="108" w:type="dxa"/>
            </w:tcMar>
          </w:tcPr>
          <w:p w14:paraId="713B231F" w14:textId="77777777" w:rsidR="00DE39E9" w:rsidRPr="004A1AF3" w:rsidRDefault="00DE39E9" w:rsidP="00530E53">
            <w:pPr>
              <w:suppressAutoHyphens w:val="0"/>
              <w:spacing w:before="40" w:after="120" w:line="220" w:lineRule="exact"/>
              <w:ind w:right="113"/>
            </w:pPr>
          </w:p>
        </w:tc>
        <w:tc>
          <w:tcPr>
            <w:tcW w:w="630" w:type="dxa"/>
            <w:shd w:val="clear" w:color="auto" w:fill="auto"/>
            <w:tcMar>
              <w:top w:w="0" w:type="dxa"/>
              <w:left w:w="108" w:type="dxa"/>
              <w:bottom w:w="0" w:type="dxa"/>
              <w:right w:w="108" w:type="dxa"/>
            </w:tcMar>
          </w:tcPr>
          <w:p w14:paraId="04BF5B1F" w14:textId="77777777" w:rsidR="00DE39E9" w:rsidRPr="004A1AF3" w:rsidRDefault="00DE39E9" w:rsidP="00530E53">
            <w:pPr>
              <w:suppressAutoHyphens w:val="0"/>
              <w:spacing w:before="40" w:after="120" w:line="220" w:lineRule="exact"/>
              <w:ind w:right="113"/>
            </w:pPr>
            <w:r w:rsidRPr="004A1AF3">
              <w:t>X</w:t>
            </w:r>
          </w:p>
        </w:tc>
        <w:tc>
          <w:tcPr>
            <w:tcW w:w="631" w:type="dxa"/>
            <w:shd w:val="clear" w:color="auto" w:fill="auto"/>
            <w:tcMar>
              <w:top w:w="0" w:type="dxa"/>
              <w:left w:w="108" w:type="dxa"/>
              <w:bottom w:w="0" w:type="dxa"/>
              <w:right w:w="108" w:type="dxa"/>
            </w:tcMar>
          </w:tcPr>
          <w:p w14:paraId="3C17554E" w14:textId="77777777" w:rsidR="00DE39E9" w:rsidRPr="004A1AF3" w:rsidRDefault="00DE39E9" w:rsidP="00530E53">
            <w:pPr>
              <w:suppressAutoHyphens w:val="0"/>
              <w:spacing w:before="40" w:after="120" w:line="220" w:lineRule="exact"/>
              <w:ind w:right="113"/>
            </w:pPr>
          </w:p>
        </w:tc>
      </w:tr>
      <w:tr w:rsidR="00DE39E9" w:rsidRPr="004A1AF3" w14:paraId="7EAE6630" w14:textId="77777777" w:rsidTr="00530E53">
        <w:tc>
          <w:tcPr>
            <w:tcW w:w="1701" w:type="dxa"/>
            <w:shd w:val="clear" w:color="auto" w:fill="auto"/>
            <w:tcMar>
              <w:top w:w="0" w:type="dxa"/>
              <w:left w:w="108" w:type="dxa"/>
              <w:bottom w:w="0" w:type="dxa"/>
              <w:right w:w="108" w:type="dxa"/>
            </w:tcMar>
          </w:tcPr>
          <w:p w14:paraId="6B24C82A" w14:textId="77777777" w:rsidR="00DE39E9" w:rsidRPr="004A1AF3" w:rsidRDefault="00DE39E9" w:rsidP="00530E53">
            <w:pPr>
              <w:suppressAutoHyphens w:val="0"/>
              <w:spacing w:before="40" w:after="120" w:line="220" w:lineRule="exact"/>
              <w:ind w:right="113"/>
            </w:pPr>
            <w:r w:rsidRPr="004A1AF3">
              <w:t>German</w:t>
            </w:r>
          </w:p>
        </w:tc>
        <w:tc>
          <w:tcPr>
            <w:tcW w:w="627" w:type="dxa"/>
            <w:shd w:val="clear" w:color="auto" w:fill="auto"/>
            <w:tcMar>
              <w:top w:w="0" w:type="dxa"/>
              <w:left w:w="108" w:type="dxa"/>
              <w:bottom w:w="0" w:type="dxa"/>
              <w:right w:w="108" w:type="dxa"/>
            </w:tcMar>
          </w:tcPr>
          <w:p w14:paraId="7D1FD868" w14:textId="77777777" w:rsidR="00DE39E9" w:rsidRPr="004A1AF3" w:rsidRDefault="00DE39E9" w:rsidP="00530E53">
            <w:pPr>
              <w:suppressAutoHyphens w:val="0"/>
              <w:spacing w:before="40" w:after="120" w:line="220" w:lineRule="exact"/>
              <w:ind w:right="113"/>
            </w:pPr>
          </w:p>
        </w:tc>
        <w:tc>
          <w:tcPr>
            <w:tcW w:w="630" w:type="dxa"/>
            <w:shd w:val="clear" w:color="auto" w:fill="auto"/>
            <w:tcMar>
              <w:top w:w="0" w:type="dxa"/>
              <w:left w:w="108" w:type="dxa"/>
              <w:bottom w:w="0" w:type="dxa"/>
              <w:right w:w="108" w:type="dxa"/>
            </w:tcMar>
          </w:tcPr>
          <w:p w14:paraId="49BE1660" w14:textId="77777777" w:rsidR="00DE39E9" w:rsidRPr="004A1AF3" w:rsidRDefault="00DE39E9" w:rsidP="00530E53">
            <w:pPr>
              <w:suppressAutoHyphens w:val="0"/>
              <w:spacing w:before="40" w:after="120" w:line="220" w:lineRule="exact"/>
              <w:ind w:right="113"/>
            </w:pPr>
            <w:r w:rsidRPr="004A1AF3">
              <w:t>X</w:t>
            </w:r>
          </w:p>
        </w:tc>
        <w:tc>
          <w:tcPr>
            <w:tcW w:w="631" w:type="dxa"/>
            <w:shd w:val="clear" w:color="auto" w:fill="auto"/>
            <w:tcMar>
              <w:top w:w="0" w:type="dxa"/>
              <w:left w:w="108" w:type="dxa"/>
              <w:bottom w:w="0" w:type="dxa"/>
              <w:right w:w="108" w:type="dxa"/>
            </w:tcMar>
          </w:tcPr>
          <w:p w14:paraId="1C6D3FD0" w14:textId="77777777" w:rsidR="00DE39E9" w:rsidRPr="004A1AF3" w:rsidRDefault="00DE39E9" w:rsidP="00530E53">
            <w:pPr>
              <w:suppressAutoHyphens w:val="0"/>
              <w:spacing w:before="40" w:after="120" w:line="220" w:lineRule="exact"/>
              <w:ind w:right="113"/>
            </w:pPr>
          </w:p>
        </w:tc>
        <w:tc>
          <w:tcPr>
            <w:tcW w:w="630" w:type="dxa"/>
            <w:shd w:val="clear" w:color="auto" w:fill="auto"/>
            <w:tcMar>
              <w:top w:w="0" w:type="dxa"/>
              <w:left w:w="108" w:type="dxa"/>
              <w:bottom w:w="0" w:type="dxa"/>
              <w:right w:w="108" w:type="dxa"/>
            </w:tcMar>
          </w:tcPr>
          <w:p w14:paraId="2635C75C" w14:textId="77777777" w:rsidR="00DE39E9" w:rsidRPr="004A1AF3" w:rsidRDefault="00DE39E9" w:rsidP="00530E53">
            <w:pPr>
              <w:suppressAutoHyphens w:val="0"/>
              <w:spacing w:before="40" w:after="120" w:line="220" w:lineRule="exact"/>
              <w:ind w:right="113"/>
            </w:pPr>
          </w:p>
        </w:tc>
        <w:tc>
          <w:tcPr>
            <w:tcW w:w="629" w:type="dxa"/>
            <w:shd w:val="clear" w:color="auto" w:fill="auto"/>
            <w:tcMar>
              <w:top w:w="0" w:type="dxa"/>
              <w:left w:w="108" w:type="dxa"/>
              <w:bottom w:w="0" w:type="dxa"/>
              <w:right w:w="108" w:type="dxa"/>
            </w:tcMar>
          </w:tcPr>
          <w:p w14:paraId="782DE21F" w14:textId="77777777" w:rsidR="00DE39E9" w:rsidRPr="004A1AF3" w:rsidRDefault="00DE39E9" w:rsidP="00530E53">
            <w:pPr>
              <w:suppressAutoHyphens w:val="0"/>
              <w:spacing w:before="40" w:after="120" w:line="220" w:lineRule="exact"/>
              <w:ind w:right="113"/>
            </w:pPr>
          </w:p>
        </w:tc>
        <w:tc>
          <w:tcPr>
            <w:tcW w:w="631" w:type="dxa"/>
            <w:shd w:val="clear" w:color="auto" w:fill="auto"/>
            <w:tcMar>
              <w:top w:w="0" w:type="dxa"/>
              <w:left w:w="108" w:type="dxa"/>
              <w:bottom w:w="0" w:type="dxa"/>
              <w:right w:w="108" w:type="dxa"/>
            </w:tcMar>
          </w:tcPr>
          <w:p w14:paraId="1348A6F7" w14:textId="77777777" w:rsidR="00DE39E9" w:rsidRPr="004A1AF3" w:rsidRDefault="00DE39E9" w:rsidP="00530E53">
            <w:pPr>
              <w:suppressAutoHyphens w:val="0"/>
              <w:spacing w:before="40" w:after="120" w:line="220" w:lineRule="exact"/>
              <w:ind w:right="113"/>
            </w:pPr>
            <w:r w:rsidRPr="004A1AF3">
              <w:t>X</w:t>
            </w:r>
          </w:p>
        </w:tc>
        <w:tc>
          <w:tcPr>
            <w:tcW w:w="630" w:type="dxa"/>
            <w:shd w:val="clear" w:color="auto" w:fill="auto"/>
            <w:tcMar>
              <w:top w:w="0" w:type="dxa"/>
              <w:left w:w="108" w:type="dxa"/>
              <w:bottom w:w="0" w:type="dxa"/>
              <w:right w:w="108" w:type="dxa"/>
            </w:tcMar>
          </w:tcPr>
          <w:p w14:paraId="653A1431" w14:textId="77777777" w:rsidR="00DE39E9" w:rsidRPr="004A1AF3" w:rsidRDefault="00DE39E9" w:rsidP="00530E53">
            <w:pPr>
              <w:suppressAutoHyphens w:val="0"/>
              <w:spacing w:before="40" w:after="120" w:line="220" w:lineRule="exact"/>
              <w:ind w:right="113"/>
            </w:pPr>
          </w:p>
        </w:tc>
        <w:tc>
          <w:tcPr>
            <w:tcW w:w="630" w:type="dxa"/>
            <w:shd w:val="clear" w:color="auto" w:fill="auto"/>
            <w:tcMar>
              <w:top w:w="0" w:type="dxa"/>
              <w:left w:w="108" w:type="dxa"/>
              <w:bottom w:w="0" w:type="dxa"/>
              <w:right w:w="108" w:type="dxa"/>
            </w:tcMar>
          </w:tcPr>
          <w:p w14:paraId="00257A11" w14:textId="77777777" w:rsidR="00DE39E9" w:rsidRPr="004A1AF3" w:rsidRDefault="00DE39E9" w:rsidP="00530E53">
            <w:pPr>
              <w:suppressAutoHyphens w:val="0"/>
              <w:spacing w:before="40" w:after="120" w:line="220" w:lineRule="exact"/>
              <w:ind w:right="113"/>
            </w:pPr>
          </w:p>
        </w:tc>
        <w:tc>
          <w:tcPr>
            <w:tcW w:w="631" w:type="dxa"/>
            <w:shd w:val="clear" w:color="auto" w:fill="auto"/>
            <w:tcMar>
              <w:top w:w="0" w:type="dxa"/>
              <w:left w:w="108" w:type="dxa"/>
              <w:bottom w:w="0" w:type="dxa"/>
              <w:right w:w="108" w:type="dxa"/>
            </w:tcMar>
          </w:tcPr>
          <w:p w14:paraId="38C87E9F" w14:textId="77777777" w:rsidR="00DE39E9" w:rsidRPr="004A1AF3" w:rsidRDefault="00DE39E9" w:rsidP="00530E53">
            <w:pPr>
              <w:suppressAutoHyphens w:val="0"/>
              <w:spacing w:before="40" w:after="120" w:line="220" w:lineRule="exact"/>
              <w:ind w:right="113"/>
            </w:pPr>
            <w:r w:rsidRPr="004A1AF3">
              <w:t>X</w:t>
            </w:r>
          </w:p>
        </w:tc>
      </w:tr>
      <w:tr w:rsidR="00DE39E9" w:rsidRPr="004A1AF3" w14:paraId="7F447681" w14:textId="77777777" w:rsidTr="00530E53">
        <w:tc>
          <w:tcPr>
            <w:tcW w:w="1701" w:type="dxa"/>
            <w:shd w:val="clear" w:color="auto" w:fill="auto"/>
            <w:tcMar>
              <w:top w:w="0" w:type="dxa"/>
              <w:left w:w="108" w:type="dxa"/>
              <w:bottom w:w="0" w:type="dxa"/>
              <w:right w:w="108" w:type="dxa"/>
            </w:tcMar>
          </w:tcPr>
          <w:p w14:paraId="03933228" w14:textId="77777777" w:rsidR="00DE39E9" w:rsidRPr="004A1AF3" w:rsidRDefault="00DE39E9" w:rsidP="00530E53">
            <w:pPr>
              <w:suppressAutoHyphens w:val="0"/>
              <w:spacing w:before="40" w:after="120" w:line="220" w:lineRule="exact"/>
              <w:ind w:right="113"/>
            </w:pPr>
            <w:r w:rsidRPr="004A1AF3">
              <w:t>Spanish</w:t>
            </w:r>
          </w:p>
        </w:tc>
        <w:tc>
          <w:tcPr>
            <w:tcW w:w="627" w:type="dxa"/>
            <w:shd w:val="clear" w:color="auto" w:fill="auto"/>
            <w:tcMar>
              <w:top w:w="0" w:type="dxa"/>
              <w:left w:w="108" w:type="dxa"/>
              <w:bottom w:w="0" w:type="dxa"/>
              <w:right w:w="108" w:type="dxa"/>
            </w:tcMar>
          </w:tcPr>
          <w:p w14:paraId="40F7DF9B" w14:textId="77777777" w:rsidR="00DE39E9" w:rsidRPr="004A1AF3" w:rsidRDefault="00DE39E9" w:rsidP="00530E53">
            <w:pPr>
              <w:suppressAutoHyphens w:val="0"/>
              <w:spacing w:before="40" w:after="120" w:line="220" w:lineRule="exact"/>
              <w:ind w:right="113"/>
            </w:pPr>
          </w:p>
        </w:tc>
        <w:tc>
          <w:tcPr>
            <w:tcW w:w="630" w:type="dxa"/>
            <w:shd w:val="clear" w:color="auto" w:fill="auto"/>
            <w:tcMar>
              <w:top w:w="0" w:type="dxa"/>
              <w:left w:w="108" w:type="dxa"/>
              <w:bottom w:w="0" w:type="dxa"/>
              <w:right w:w="108" w:type="dxa"/>
            </w:tcMar>
          </w:tcPr>
          <w:p w14:paraId="004A0432" w14:textId="77777777" w:rsidR="00DE39E9" w:rsidRPr="004A1AF3" w:rsidRDefault="00DE39E9" w:rsidP="00530E53">
            <w:pPr>
              <w:suppressAutoHyphens w:val="0"/>
              <w:spacing w:before="40" w:after="120" w:line="220" w:lineRule="exact"/>
              <w:ind w:right="113"/>
            </w:pPr>
          </w:p>
        </w:tc>
        <w:tc>
          <w:tcPr>
            <w:tcW w:w="631" w:type="dxa"/>
            <w:shd w:val="clear" w:color="auto" w:fill="auto"/>
            <w:tcMar>
              <w:top w:w="0" w:type="dxa"/>
              <w:left w:w="108" w:type="dxa"/>
              <w:bottom w:w="0" w:type="dxa"/>
              <w:right w:w="108" w:type="dxa"/>
            </w:tcMar>
          </w:tcPr>
          <w:p w14:paraId="328F9F32" w14:textId="77777777" w:rsidR="00DE39E9" w:rsidRPr="004A1AF3" w:rsidRDefault="00DE39E9" w:rsidP="00530E53">
            <w:pPr>
              <w:suppressAutoHyphens w:val="0"/>
              <w:spacing w:before="40" w:after="120" w:line="220" w:lineRule="exact"/>
              <w:ind w:right="113"/>
            </w:pPr>
            <w:r w:rsidRPr="004A1AF3">
              <w:t>X</w:t>
            </w:r>
          </w:p>
        </w:tc>
        <w:tc>
          <w:tcPr>
            <w:tcW w:w="630" w:type="dxa"/>
            <w:shd w:val="clear" w:color="auto" w:fill="auto"/>
            <w:tcMar>
              <w:top w:w="0" w:type="dxa"/>
              <w:left w:w="108" w:type="dxa"/>
              <w:bottom w:w="0" w:type="dxa"/>
              <w:right w:w="108" w:type="dxa"/>
            </w:tcMar>
          </w:tcPr>
          <w:p w14:paraId="4ADB2160" w14:textId="77777777" w:rsidR="00DE39E9" w:rsidRPr="004A1AF3" w:rsidRDefault="00DE39E9" w:rsidP="00530E53">
            <w:pPr>
              <w:suppressAutoHyphens w:val="0"/>
              <w:spacing w:before="40" w:after="120" w:line="220" w:lineRule="exact"/>
              <w:ind w:right="113"/>
            </w:pPr>
          </w:p>
        </w:tc>
        <w:tc>
          <w:tcPr>
            <w:tcW w:w="629" w:type="dxa"/>
            <w:shd w:val="clear" w:color="auto" w:fill="auto"/>
            <w:tcMar>
              <w:top w:w="0" w:type="dxa"/>
              <w:left w:w="108" w:type="dxa"/>
              <w:bottom w:w="0" w:type="dxa"/>
              <w:right w:w="108" w:type="dxa"/>
            </w:tcMar>
          </w:tcPr>
          <w:p w14:paraId="539C2A6E" w14:textId="77777777" w:rsidR="00DE39E9" w:rsidRPr="004A1AF3" w:rsidRDefault="00DE39E9" w:rsidP="00530E53">
            <w:pPr>
              <w:suppressAutoHyphens w:val="0"/>
              <w:spacing w:before="40" w:after="120" w:line="220" w:lineRule="exact"/>
              <w:ind w:right="113"/>
            </w:pPr>
          </w:p>
        </w:tc>
        <w:tc>
          <w:tcPr>
            <w:tcW w:w="631" w:type="dxa"/>
            <w:shd w:val="clear" w:color="auto" w:fill="auto"/>
            <w:tcMar>
              <w:top w:w="0" w:type="dxa"/>
              <w:left w:w="108" w:type="dxa"/>
              <w:bottom w:w="0" w:type="dxa"/>
              <w:right w:w="108" w:type="dxa"/>
            </w:tcMar>
          </w:tcPr>
          <w:p w14:paraId="29148D89" w14:textId="77777777" w:rsidR="00DE39E9" w:rsidRPr="004A1AF3" w:rsidRDefault="00DE39E9" w:rsidP="00530E53">
            <w:pPr>
              <w:suppressAutoHyphens w:val="0"/>
              <w:spacing w:before="40" w:after="120" w:line="220" w:lineRule="exact"/>
              <w:ind w:right="113"/>
            </w:pPr>
            <w:r w:rsidRPr="004A1AF3">
              <w:t>X</w:t>
            </w:r>
          </w:p>
        </w:tc>
        <w:tc>
          <w:tcPr>
            <w:tcW w:w="630" w:type="dxa"/>
            <w:shd w:val="clear" w:color="auto" w:fill="auto"/>
            <w:tcMar>
              <w:top w:w="0" w:type="dxa"/>
              <w:left w:w="108" w:type="dxa"/>
              <w:bottom w:w="0" w:type="dxa"/>
              <w:right w:w="108" w:type="dxa"/>
            </w:tcMar>
          </w:tcPr>
          <w:p w14:paraId="148696DD" w14:textId="77777777" w:rsidR="00DE39E9" w:rsidRPr="004A1AF3" w:rsidRDefault="00DE39E9" w:rsidP="00530E53">
            <w:pPr>
              <w:suppressAutoHyphens w:val="0"/>
              <w:spacing w:before="40" w:after="120" w:line="220" w:lineRule="exact"/>
              <w:ind w:right="113"/>
            </w:pPr>
          </w:p>
        </w:tc>
        <w:tc>
          <w:tcPr>
            <w:tcW w:w="630" w:type="dxa"/>
            <w:shd w:val="clear" w:color="auto" w:fill="auto"/>
            <w:tcMar>
              <w:top w:w="0" w:type="dxa"/>
              <w:left w:w="108" w:type="dxa"/>
              <w:bottom w:w="0" w:type="dxa"/>
              <w:right w:w="108" w:type="dxa"/>
            </w:tcMar>
          </w:tcPr>
          <w:p w14:paraId="0A566AD0" w14:textId="77777777" w:rsidR="00DE39E9" w:rsidRPr="004A1AF3" w:rsidRDefault="00DE39E9" w:rsidP="00530E53">
            <w:pPr>
              <w:suppressAutoHyphens w:val="0"/>
              <w:spacing w:before="40" w:after="120" w:line="220" w:lineRule="exact"/>
              <w:ind w:right="113"/>
            </w:pPr>
          </w:p>
        </w:tc>
        <w:tc>
          <w:tcPr>
            <w:tcW w:w="631" w:type="dxa"/>
            <w:shd w:val="clear" w:color="auto" w:fill="auto"/>
            <w:tcMar>
              <w:top w:w="0" w:type="dxa"/>
              <w:left w:w="108" w:type="dxa"/>
              <w:bottom w:w="0" w:type="dxa"/>
              <w:right w:w="108" w:type="dxa"/>
            </w:tcMar>
          </w:tcPr>
          <w:p w14:paraId="304C6ED4" w14:textId="77777777" w:rsidR="00DE39E9" w:rsidRPr="004A1AF3" w:rsidRDefault="00DE39E9" w:rsidP="00530E53">
            <w:pPr>
              <w:suppressAutoHyphens w:val="0"/>
              <w:spacing w:before="40" w:after="120" w:line="220" w:lineRule="exact"/>
              <w:ind w:right="113"/>
            </w:pPr>
            <w:r w:rsidRPr="004A1AF3">
              <w:t>X</w:t>
            </w:r>
          </w:p>
        </w:tc>
      </w:tr>
      <w:tr w:rsidR="00DE39E9" w:rsidRPr="004A1AF3" w14:paraId="0A1C33BA" w14:textId="77777777" w:rsidTr="00530E53">
        <w:tc>
          <w:tcPr>
            <w:tcW w:w="1701" w:type="dxa"/>
            <w:shd w:val="clear" w:color="auto" w:fill="auto"/>
            <w:tcMar>
              <w:top w:w="0" w:type="dxa"/>
              <w:left w:w="108" w:type="dxa"/>
              <w:bottom w:w="0" w:type="dxa"/>
              <w:right w:w="108" w:type="dxa"/>
            </w:tcMar>
          </w:tcPr>
          <w:p w14:paraId="00833B9D" w14:textId="77777777" w:rsidR="00DE39E9" w:rsidRPr="004A1AF3" w:rsidRDefault="00DE39E9" w:rsidP="00530E53">
            <w:pPr>
              <w:suppressAutoHyphens w:val="0"/>
              <w:spacing w:before="40" w:after="120" w:line="220" w:lineRule="exact"/>
              <w:ind w:right="113"/>
            </w:pPr>
            <w:r w:rsidRPr="004A1AF3">
              <w:t>Russian</w:t>
            </w:r>
          </w:p>
        </w:tc>
        <w:tc>
          <w:tcPr>
            <w:tcW w:w="627" w:type="dxa"/>
            <w:shd w:val="clear" w:color="auto" w:fill="auto"/>
            <w:tcMar>
              <w:top w:w="0" w:type="dxa"/>
              <w:left w:w="108" w:type="dxa"/>
              <w:bottom w:w="0" w:type="dxa"/>
              <w:right w:w="108" w:type="dxa"/>
            </w:tcMar>
          </w:tcPr>
          <w:p w14:paraId="4592962E" w14:textId="77777777" w:rsidR="00DE39E9" w:rsidRPr="004A1AF3" w:rsidRDefault="00DE39E9" w:rsidP="00530E53">
            <w:pPr>
              <w:suppressAutoHyphens w:val="0"/>
              <w:spacing w:before="40" w:after="120" w:line="220" w:lineRule="exact"/>
              <w:ind w:right="113"/>
            </w:pPr>
          </w:p>
        </w:tc>
        <w:tc>
          <w:tcPr>
            <w:tcW w:w="630" w:type="dxa"/>
            <w:shd w:val="clear" w:color="auto" w:fill="auto"/>
            <w:tcMar>
              <w:top w:w="0" w:type="dxa"/>
              <w:left w:w="108" w:type="dxa"/>
              <w:bottom w:w="0" w:type="dxa"/>
              <w:right w:w="108" w:type="dxa"/>
            </w:tcMar>
          </w:tcPr>
          <w:p w14:paraId="239839A2" w14:textId="77777777" w:rsidR="00DE39E9" w:rsidRPr="004A1AF3" w:rsidRDefault="00DE39E9" w:rsidP="00530E53">
            <w:pPr>
              <w:suppressAutoHyphens w:val="0"/>
              <w:spacing w:before="40" w:after="120" w:line="220" w:lineRule="exact"/>
              <w:ind w:right="113"/>
            </w:pPr>
          </w:p>
        </w:tc>
        <w:tc>
          <w:tcPr>
            <w:tcW w:w="631" w:type="dxa"/>
            <w:shd w:val="clear" w:color="auto" w:fill="auto"/>
            <w:tcMar>
              <w:top w:w="0" w:type="dxa"/>
              <w:left w:w="108" w:type="dxa"/>
              <w:bottom w:w="0" w:type="dxa"/>
              <w:right w:w="108" w:type="dxa"/>
            </w:tcMar>
          </w:tcPr>
          <w:p w14:paraId="21E7AF68" w14:textId="77777777" w:rsidR="00DE39E9" w:rsidRPr="004A1AF3" w:rsidRDefault="00DE39E9" w:rsidP="00530E53">
            <w:pPr>
              <w:suppressAutoHyphens w:val="0"/>
              <w:spacing w:before="40" w:after="120" w:line="220" w:lineRule="exact"/>
              <w:ind w:right="113"/>
            </w:pPr>
          </w:p>
        </w:tc>
        <w:tc>
          <w:tcPr>
            <w:tcW w:w="630" w:type="dxa"/>
            <w:shd w:val="clear" w:color="auto" w:fill="auto"/>
            <w:tcMar>
              <w:top w:w="0" w:type="dxa"/>
              <w:left w:w="108" w:type="dxa"/>
              <w:bottom w:w="0" w:type="dxa"/>
              <w:right w:w="108" w:type="dxa"/>
            </w:tcMar>
          </w:tcPr>
          <w:p w14:paraId="5040DB0F" w14:textId="77777777" w:rsidR="00DE39E9" w:rsidRPr="004A1AF3" w:rsidRDefault="00DE39E9" w:rsidP="00530E53">
            <w:pPr>
              <w:suppressAutoHyphens w:val="0"/>
              <w:spacing w:before="40" w:after="120" w:line="220" w:lineRule="exact"/>
              <w:ind w:right="113"/>
            </w:pPr>
          </w:p>
        </w:tc>
        <w:tc>
          <w:tcPr>
            <w:tcW w:w="629" w:type="dxa"/>
            <w:shd w:val="clear" w:color="auto" w:fill="auto"/>
            <w:tcMar>
              <w:top w:w="0" w:type="dxa"/>
              <w:left w:w="108" w:type="dxa"/>
              <w:bottom w:w="0" w:type="dxa"/>
              <w:right w:w="108" w:type="dxa"/>
            </w:tcMar>
          </w:tcPr>
          <w:p w14:paraId="6320A3B7" w14:textId="77777777" w:rsidR="00DE39E9" w:rsidRPr="004A1AF3" w:rsidRDefault="00DE39E9" w:rsidP="00530E53">
            <w:pPr>
              <w:suppressAutoHyphens w:val="0"/>
              <w:spacing w:before="40" w:after="120" w:line="220" w:lineRule="exact"/>
              <w:ind w:right="113"/>
            </w:pPr>
          </w:p>
        </w:tc>
        <w:tc>
          <w:tcPr>
            <w:tcW w:w="631" w:type="dxa"/>
            <w:shd w:val="clear" w:color="auto" w:fill="auto"/>
            <w:tcMar>
              <w:top w:w="0" w:type="dxa"/>
              <w:left w:w="108" w:type="dxa"/>
              <w:bottom w:w="0" w:type="dxa"/>
              <w:right w:w="108" w:type="dxa"/>
            </w:tcMar>
          </w:tcPr>
          <w:p w14:paraId="76359871" w14:textId="77777777" w:rsidR="00DE39E9" w:rsidRPr="004A1AF3" w:rsidRDefault="00DE39E9" w:rsidP="00530E53">
            <w:pPr>
              <w:suppressAutoHyphens w:val="0"/>
              <w:spacing w:before="40" w:after="120" w:line="220" w:lineRule="exact"/>
              <w:ind w:right="113"/>
            </w:pPr>
          </w:p>
        </w:tc>
        <w:tc>
          <w:tcPr>
            <w:tcW w:w="630" w:type="dxa"/>
            <w:shd w:val="clear" w:color="auto" w:fill="auto"/>
            <w:tcMar>
              <w:top w:w="0" w:type="dxa"/>
              <w:left w:w="108" w:type="dxa"/>
              <w:bottom w:w="0" w:type="dxa"/>
              <w:right w:w="108" w:type="dxa"/>
            </w:tcMar>
          </w:tcPr>
          <w:p w14:paraId="012615A6" w14:textId="77777777" w:rsidR="00DE39E9" w:rsidRPr="004A1AF3" w:rsidRDefault="00DE39E9" w:rsidP="00530E53">
            <w:pPr>
              <w:suppressAutoHyphens w:val="0"/>
              <w:spacing w:before="40" w:after="120" w:line="220" w:lineRule="exact"/>
              <w:ind w:right="113"/>
            </w:pPr>
          </w:p>
        </w:tc>
        <w:tc>
          <w:tcPr>
            <w:tcW w:w="630" w:type="dxa"/>
            <w:shd w:val="clear" w:color="auto" w:fill="auto"/>
            <w:tcMar>
              <w:top w:w="0" w:type="dxa"/>
              <w:left w:w="108" w:type="dxa"/>
              <w:bottom w:w="0" w:type="dxa"/>
              <w:right w:w="108" w:type="dxa"/>
            </w:tcMar>
          </w:tcPr>
          <w:p w14:paraId="2D1938AE" w14:textId="77777777" w:rsidR="00DE39E9" w:rsidRPr="004A1AF3" w:rsidRDefault="00DE39E9" w:rsidP="00530E53">
            <w:pPr>
              <w:suppressAutoHyphens w:val="0"/>
              <w:spacing w:before="40" w:after="120" w:line="220" w:lineRule="exact"/>
              <w:ind w:right="113"/>
            </w:pPr>
          </w:p>
        </w:tc>
        <w:tc>
          <w:tcPr>
            <w:tcW w:w="631" w:type="dxa"/>
            <w:shd w:val="clear" w:color="auto" w:fill="auto"/>
            <w:tcMar>
              <w:top w:w="0" w:type="dxa"/>
              <w:left w:w="108" w:type="dxa"/>
              <w:bottom w:w="0" w:type="dxa"/>
              <w:right w:w="108" w:type="dxa"/>
            </w:tcMar>
          </w:tcPr>
          <w:p w14:paraId="3BA0279B" w14:textId="77777777" w:rsidR="00DE39E9" w:rsidRPr="004A1AF3" w:rsidRDefault="00DE39E9" w:rsidP="00530E53">
            <w:pPr>
              <w:suppressAutoHyphens w:val="0"/>
              <w:spacing w:before="40" w:after="120" w:line="220" w:lineRule="exact"/>
              <w:ind w:right="113"/>
            </w:pPr>
          </w:p>
        </w:tc>
      </w:tr>
      <w:tr w:rsidR="00DE39E9" w:rsidRPr="004A1AF3" w14:paraId="66DC6791" w14:textId="77777777" w:rsidTr="00530E53">
        <w:tc>
          <w:tcPr>
            <w:tcW w:w="1701" w:type="dxa"/>
            <w:shd w:val="clear" w:color="auto" w:fill="auto"/>
            <w:tcMar>
              <w:top w:w="0" w:type="dxa"/>
              <w:left w:w="108" w:type="dxa"/>
              <w:bottom w:w="0" w:type="dxa"/>
              <w:right w:w="108" w:type="dxa"/>
            </w:tcMar>
          </w:tcPr>
          <w:p w14:paraId="76F90A3C" w14:textId="77777777" w:rsidR="00DE39E9" w:rsidRPr="004A1AF3" w:rsidRDefault="00DE39E9" w:rsidP="00530E53">
            <w:pPr>
              <w:suppressAutoHyphens w:val="0"/>
              <w:spacing w:before="40" w:after="120" w:line="220" w:lineRule="exact"/>
              <w:ind w:right="113"/>
            </w:pPr>
            <w:r w:rsidRPr="004A1AF3">
              <w:t>Learning Arabic</w:t>
            </w:r>
          </w:p>
        </w:tc>
        <w:tc>
          <w:tcPr>
            <w:tcW w:w="627" w:type="dxa"/>
            <w:shd w:val="clear" w:color="auto" w:fill="auto"/>
            <w:tcMar>
              <w:top w:w="0" w:type="dxa"/>
              <w:left w:w="108" w:type="dxa"/>
              <w:bottom w:w="0" w:type="dxa"/>
              <w:right w:w="108" w:type="dxa"/>
            </w:tcMar>
          </w:tcPr>
          <w:p w14:paraId="4B0A8B52" w14:textId="77777777" w:rsidR="00DE39E9" w:rsidRPr="004A1AF3" w:rsidRDefault="00DE39E9" w:rsidP="00530E53">
            <w:pPr>
              <w:suppressAutoHyphens w:val="0"/>
              <w:spacing w:before="40" w:after="120" w:line="220" w:lineRule="exact"/>
              <w:ind w:right="113"/>
            </w:pPr>
          </w:p>
        </w:tc>
        <w:tc>
          <w:tcPr>
            <w:tcW w:w="630" w:type="dxa"/>
            <w:shd w:val="clear" w:color="auto" w:fill="auto"/>
            <w:tcMar>
              <w:top w:w="0" w:type="dxa"/>
              <w:left w:w="108" w:type="dxa"/>
              <w:bottom w:w="0" w:type="dxa"/>
              <w:right w:w="108" w:type="dxa"/>
            </w:tcMar>
          </w:tcPr>
          <w:p w14:paraId="6E8F9570" w14:textId="77777777" w:rsidR="00DE39E9" w:rsidRPr="004A1AF3" w:rsidRDefault="00DE39E9" w:rsidP="00530E53">
            <w:pPr>
              <w:suppressAutoHyphens w:val="0"/>
              <w:spacing w:before="40" w:after="120" w:line="220" w:lineRule="exact"/>
              <w:ind w:right="113"/>
            </w:pPr>
          </w:p>
        </w:tc>
        <w:tc>
          <w:tcPr>
            <w:tcW w:w="631" w:type="dxa"/>
            <w:shd w:val="clear" w:color="auto" w:fill="auto"/>
            <w:tcMar>
              <w:top w:w="0" w:type="dxa"/>
              <w:left w:w="108" w:type="dxa"/>
              <w:bottom w:w="0" w:type="dxa"/>
              <w:right w:w="108" w:type="dxa"/>
            </w:tcMar>
          </w:tcPr>
          <w:p w14:paraId="1564E2ED" w14:textId="77777777" w:rsidR="00DE39E9" w:rsidRPr="004A1AF3" w:rsidRDefault="00DE39E9" w:rsidP="00530E53">
            <w:pPr>
              <w:suppressAutoHyphens w:val="0"/>
              <w:spacing w:before="40" w:after="120" w:line="220" w:lineRule="exact"/>
              <w:ind w:right="113"/>
            </w:pPr>
          </w:p>
        </w:tc>
        <w:tc>
          <w:tcPr>
            <w:tcW w:w="630" w:type="dxa"/>
            <w:shd w:val="clear" w:color="auto" w:fill="auto"/>
            <w:tcMar>
              <w:top w:w="0" w:type="dxa"/>
              <w:left w:w="108" w:type="dxa"/>
              <w:bottom w:w="0" w:type="dxa"/>
              <w:right w:w="108" w:type="dxa"/>
            </w:tcMar>
          </w:tcPr>
          <w:p w14:paraId="5A624DAD" w14:textId="77777777" w:rsidR="00DE39E9" w:rsidRPr="004A1AF3" w:rsidRDefault="00DE39E9" w:rsidP="00530E53">
            <w:pPr>
              <w:suppressAutoHyphens w:val="0"/>
              <w:spacing w:before="40" w:after="120" w:line="220" w:lineRule="exact"/>
              <w:ind w:right="113"/>
            </w:pPr>
          </w:p>
        </w:tc>
        <w:tc>
          <w:tcPr>
            <w:tcW w:w="629" w:type="dxa"/>
            <w:shd w:val="clear" w:color="auto" w:fill="auto"/>
            <w:tcMar>
              <w:top w:w="0" w:type="dxa"/>
              <w:left w:w="108" w:type="dxa"/>
              <w:bottom w:w="0" w:type="dxa"/>
              <w:right w:w="108" w:type="dxa"/>
            </w:tcMar>
          </w:tcPr>
          <w:p w14:paraId="084ACCCE" w14:textId="77777777" w:rsidR="00DE39E9" w:rsidRPr="004A1AF3" w:rsidRDefault="00DE39E9" w:rsidP="00530E53">
            <w:pPr>
              <w:suppressAutoHyphens w:val="0"/>
              <w:spacing w:before="40" w:after="120" w:line="220" w:lineRule="exact"/>
              <w:ind w:right="113"/>
            </w:pPr>
          </w:p>
        </w:tc>
        <w:tc>
          <w:tcPr>
            <w:tcW w:w="631" w:type="dxa"/>
            <w:shd w:val="clear" w:color="auto" w:fill="auto"/>
            <w:tcMar>
              <w:top w:w="0" w:type="dxa"/>
              <w:left w:w="108" w:type="dxa"/>
              <w:bottom w:w="0" w:type="dxa"/>
              <w:right w:w="108" w:type="dxa"/>
            </w:tcMar>
          </w:tcPr>
          <w:p w14:paraId="389F9DFA" w14:textId="77777777" w:rsidR="00DE39E9" w:rsidRPr="004A1AF3" w:rsidRDefault="00DE39E9" w:rsidP="00530E53">
            <w:pPr>
              <w:suppressAutoHyphens w:val="0"/>
              <w:spacing w:before="40" w:after="120" w:line="220" w:lineRule="exact"/>
              <w:ind w:right="113"/>
            </w:pPr>
          </w:p>
        </w:tc>
        <w:tc>
          <w:tcPr>
            <w:tcW w:w="630" w:type="dxa"/>
            <w:shd w:val="clear" w:color="auto" w:fill="auto"/>
            <w:tcMar>
              <w:top w:w="0" w:type="dxa"/>
              <w:left w:w="108" w:type="dxa"/>
              <w:bottom w:w="0" w:type="dxa"/>
              <w:right w:w="108" w:type="dxa"/>
            </w:tcMar>
          </w:tcPr>
          <w:p w14:paraId="5E7C60ED" w14:textId="77777777" w:rsidR="00DE39E9" w:rsidRPr="004A1AF3" w:rsidRDefault="00DE39E9" w:rsidP="00530E53">
            <w:pPr>
              <w:suppressAutoHyphens w:val="0"/>
              <w:spacing w:before="40" w:after="120" w:line="220" w:lineRule="exact"/>
              <w:ind w:right="113"/>
            </w:pPr>
          </w:p>
        </w:tc>
        <w:tc>
          <w:tcPr>
            <w:tcW w:w="630" w:type="dxa"/>
            <w:shd w:val="clear" w:color="auto" w:fill="auto"/>
            <w:tcMar>
              <w:top w:w="0" w:type="dxa"/>
              <w:left w:w="108" w:type="dxa"/>
              <w:bottom w:w="0" w:type="dxa"/>
              <w:right w:w="108" w:type="dxa"/>
            </w:tcMar>
          </w:tcPr>
          <w:p w14:paraId="649F4D85" w14:textId="77777777" w:rsidR="00DE39E9" w:rsidRPr="004A1AF3" w:rsidRDefault="00DE39E9" w:rsidP="00530E53">
            <w:pPr>
              <w:suppressAutoHyphens w:val="0"/>
              <w:spacing w:before="40" w:after="120" w:line="220" w:lineRule="exact"/>
              <w:ind w:right="113"/>
            </w:pPr>
          </w:p>
        </w:tc>
        <w:tc>
          <w:tcPr>
            <w:tcW w:w="631" w:type="dxa"/>
            <w:shd w:val="clear" w:color="auto" w:fill="auto"/>
            <w:tcMar>
              <w:top w:w="0" w:type="dxa"/>
              <w:left w:w="108" w:type="dxa"/>
              <w:bottom w:w="0" w:type="dxa"/>
              <w:right w:w="108" w:type="dxa"/>
            </w:tcMar>
          </w:tcPr>
          <w:p w14:paraId="4E6DD6F6" w14:textId="77777777" w:rsidR="00DE39E9" w:rsidRPr="004A1AF3" w:rsidRDefault="00DE39E9" w:rsidP="00530E53">
            <w:pPr>
              <w:suppressAutoHyphens w:val="0"/>
              <w:spacing w:before="40" w:after="120" w:line="220" w:lineRule="exact"/>
              <w:ind w:right="113"/>
            </w:pPr>
          </w:p>
        </w:tc>
      </w:tr>
    </w:tbl>
    <w:p w14:paraId="307E1B77" w14:textId="1743DDF2" w:rsidR="00DE39E9" w:rsidRPr="007C7EF2" w:rsidRDefault="00DE39E9" w:rsidP="007C7EF2">
      <w:pPr>
        <w:pStyle w:val="SingleTxtG"/>
        <w:spacing w:before="240" w:after="0"/>
        <w:jc w:val="center"/>
        <w:rPr>
          <w:u w:val="single"/>
        </w:rPr>
      </w:pPr>
      <w:r w:rsidRPr="004A1AF3">
        <w:br w:type="page"/>
      </w:r>
      <w:r w:rsidR="007C7EF2">
        <w:rPr>
          <w:u w:val="single"/>
        </w:rPr>
        <w:lastRenderedPageBreak/>
        <w:tab/>
      </w:r>
      <w:r w:rsidR="007C7EF2">
        <w:rPr>
          <w:u w:val="single"/>
        </w:rPr>
        <w:tab/>
      </w:r>
      <w:r w:rsidR="007C7EF2">
        <w:rPr>
          <w:u w:val="single"/>
        </w:rPr>
        <w:tab/>
      </w:r>
    </w:p>
    <w:p w14:paraId="3881909A" w14:textId="3297C629" w:rsidR="00937157" w:rsidRPr="004A1AF3" w:rsidRDefault="00937157" w:rsidP="007C7EF2">
      <w:pPr>
        <w:pStyle w:val="SingleTxtG"/>
        <w:ind w:left="0"/>
      </w:pPr>
    </w:p>
    <w:p w14:paraId="685953BA" w14:textId="4E0BB7D2" w:rsidR="00F845A9" w:rsidRPr="007C7EF2" w:rsidRDefault="00F845A9" w:rsidP="007C7EF2">
      <w:pPr>
        <w:pStyle w:val="H1G"/>
      </w:pPr>
    </w:p>
    <w:sectPr w:rsidR="00F845A9" w:rsidRPr="007C7EF2" w:rsidSect="00CA1B04">
      <w:headerReference w:type="even" r:id="rId13"/>
      <w:headerReference w:type="default" r:id="rId14"/>
      <w:footerReference w:type="even" r:id="rId15"/>
      <w:footerReference w:type="default" r:id="rId16"/>
      <w:headerReference w:type="first" r:id="rId17"/>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CEBA9" w14:textId="77777777" w:rsidR="00DC3893" w:rsidRPr="00C47B2E" w:rsidRDefault="00DC3893" w:rsidP="00C47B2E">
      <w:pPr>
        <w:pStyle w:val="Footer"/>
      </w:pPr>
    </w:p>
  </w:endnote>
  <w:endnote w:type="continuationSeparator" w:id="0">
    <w:p w14:paraId="73333952" w14:textId="77777777" w:rsidR="00DC3893" w:rsidRPr="00C47B2E" w:rsidRDefault="00DC3893" w:rsidP="00C47B2E">
      <w:pPr>
        <w:pStyle w:val="Footer"/>
      </w:pPr>
    </w:p>
  </w:endnote>
  <w:endnote w:type="continuationNotice" w:id="1">
    <w:p w14:paraId="7D8B3EC7" w14:textId="77777777" w:rsidR="00DC3893" w:rsidRPr="00C47B2E" w:rsidRDefault="00DC3893"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59E7" w14:textId="3BBA1389" w:rsidR="00937157" w:rsidRDefault="00937157" w:rsidP="00937157">
    <w:pPr>
      <w:pStyle w:val="Footer"/>
      <w:tabs>
        <w:tab w:val="right" w:pos="9638"/>
      </w:tabs>
    </w:pPr>
    <w:r w:rsidRPr="00937157">
      <w:rPr>
        <w:b/>
        <w:bCs/>
        <w:sz w:val="18"/>
      </w:rPr>
      <w:fldChar w:fldCharType="begin"/>
    </w:r>
    <w:r w:rsidRPr="00937157">
      <w:rPr>
        <w:b/>
        <w:bCs/>
        <w:sz w:val="18"/>
      </w:rPr>
      <w:instrText xml:space="preserve"> PAGE  \* MERGEFORMAT </w:instrText>
    </w:r>
    <w:r w:rsidRPr="00937157">
      <w:rPr>
        <w:b/>
        <w:bCs/>
        <w:sz w:val="18"/>
      </w:rPr>
      <w:fldChar w:fldCharType="separate"/>
    </w:r>
    <w:r w:rsidR="00F845A9">
      <w:rPr>
        <w:b/>
        <w:bCs/>
        <w:noProof/>
        <w:sz w:val="18"/>
      </w:rPr>
      <w:t>32</w:t>
    </w:r>
    <w:r w:rsidRPr="00937157">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CDEDE" w14:textId="4571861A" w:rsidR="00937157" w:rsidRDefault="00937157" w:rsidP="00937157">
    <w:pPr>
      <w:pStyle w:val="Footer"/>
      <w:tabs>
        <w:tab w:val="right" w:pos="9638"/>
      </w:tabs>
    </w:pPr>
    <w:r>
      <w:tab/>
    </w:r>
    <w:r w:rsidRPr="00937157">
      <w:rPr>
        <w:b/>
        <w:bCs/>
        <w:sz w:val="18"/>
      </w:rPr>
      <w:fldChar w:fldCharType="begin"/>
    </w:r>
    <w:r w:rsidRPr="00937157">
      <w:rPr>
        <w:b/>
        <w:bCs/>
        <w:sz w:val="18"/>
      </w:rPr>
      <w:instrText xml:space="preserve"> PAGE  \* MERGEFORMAT </w:instrText>
    </w:r>
    <w:r w:rsidRPr="00937157">
      <w:rPr>
        <w:b/>
        <w:bCs/>
        <w:sz w:val="18"/>
      </w:rPr>
      <w:fldChar w:fldCharType="separate"/>
    </w:r>
    <w:r w:rsidR="00F845A9">
      <w:rPr>
        <w:b/>
        <w:bCs/>
        <w:noProof/>
        <w:sz w:val="18"/>
      </w:rPr>
      <w:t>31</w:t>
    </w:r>
    <w:r w:rsidRPr="00937157">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C9C9E" w14:textId="77777777" w:rsidR="00DC3893" w:rsidRPr="00C47B2E" w:rsidRDefault="00DC3893" w:rsidP="00C47B2E">
      <w:pPr>
        <w:tabs>
          <w:tab w:val="right" w:pos="2155"/>
        </w:tabs>
        <w:spacing w:after="80" w:line="240" w:lineRule="auto"/>
        <w:ind w:left="680"/>
      </w:pPr>
      <w:r>
        <w:rPr>
          <w:u w:val="single"/>
        </w:rPr>
        <w:tab/>
      </w:r>
    </w:p>
  </w:footnote>
  <w:footnote w:type="continuationSeparator" w:id="0">
    <w:p w14:paraId="45BEAD75" w14:textId="77777777" w:rsidR="00DC3893" w:rsidRPr="00C47B2E" w:rsidRDefault="00DC3893" w:rsidP="005E716E">
      <w:pPr>
        <w:tabs>
          <w:tab w:val="right" w:pos="2155"/>
        </w:tabs>
        <w:spacing w:after="80" w:line="240" w:lineRule="auto"/>
        <w:ind w:left="680"/>
      </w:pPr>
      <w:r>
        <w:rPr>
          <w:u w:val="single"/>
        </w:rPr>
        <w:tab/>
      </w:r>
    </w:p>
  </w:footnote>
  <w:footnote w:type="continuationNotice" w:id="1">
    <w:p w14:paraId="154C178E" w14:textId="77777777" w:rsidR="00DC3893" w:rsidRPr="00C47B2E" w:rsidRDefault="00DC3893" w:rsidP="00C47B2E">
      <w:pPr>
        <w:pStyle w:val="Footer"/>
      </w:pPr>
    </w:p>
  </w:footnote>
  <w:footnote w:id="2">
    <w:p w14:paraId="1EB98673" w14:textId="6C0502A8" w:rsidR="00937157" w:rsidRPr="00BA1C20" w:rsidRDefault="00937157" w:rsidP="00937157">
      <w:pPr>
        <w:pStyle w:val="FootnoteText"/>
      </w:pPr>
      <w:r w:rsidRPr="005864B7">
        <w:rPr>
          <w:rStyle w:val="Heading3Char"/>
        </w:rPr>
        <w:tab/>
      </w:r>
      <w:r w:rsidR="007C7EF2">
        <w:rPr>
          <w:rStyle w:val="Heading3Char"/>
        </w:rPr>
        <w:tab/>
      </w:r>
      <w:r w:rsidR="007C7EF2">
        <w:t>* Curricula vitae are issued without formal editing.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A761" w14:textId="6F88A248" w:rsidR="00937157" w:rsidRDefault="00937157" w:rsidP="00937157">
    <w:pPr>
      <w:pStyle w:val="Header"/>
    </w:pPr>
    <w:r>
      <w:t>A/HRC/51/67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01E4" w14:textId="24B4B5D1" w:rsidR="00937157" w:rsidRDefault="00937157" w:rsidP="00937157">
    <w:pPr>
      <w:pStyle w:val="Header"/>
      <w:jc w:val="right"/>
    </w:pPr>
    <w:r>
      <w:t>A/HRC/51/67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F06EC" w14:textId="77777777" w:rsidR="00DE39E9" w:rsidRDefault="00DE39E9" w:rsidP="00DE39E9">
    <w:pPr>
      <w:pStyle w:val="Header"/>
      <w:jc w:val="right"/>
    </w:pPr>
    <w:r>
      <w:t>A/HRC/51/67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B22EB2"/>
    <w:multiLevelType w:val="hybridMultilevel"/>
    <w:tmpl w:val="BA6C45F2"/>
    <w:lvl w:ilvl="0" w:tplc="24090019">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15:restartNumberingAfterBreak="0">
    <w:nsid w:val="02DB4004"/>
    <w:multiLevelType w:val="hybridMultilevel"/>
    <w:tmpl w:val="6A581274"/>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3" w15:restartNumberingAfterBreak="0">
    <w:nsid w:val="03F2036B"/>
    <w:multiLevelType w:val="hybridMultilevel"/>
    <w:tmpl w:val="B22E0BFA"/>
    <w:lvl w:ilvl="0" w:tplc="9008FA9E">
      <w:start w:val="1"/>
      <w:numFmt w:val="bullet"/>
      <w:pStyle w:val="Bullet1G"/>
      <w:lvlText w:val="•"/>
      <w:lvlJc w:val="left"/>
      <w:pPr>
        <w:tabs>
          <w:tab w:val="num" w:pos="1304"/>
        </w:tabs>
        <w:ind w:left="1304"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681C7D"/>
    <w:multiLevelType w:val="hybridMultilevel"/>
    <w:tmpl w:val="F7C28DCA"/>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6BA1F31"/>
    <w:multiLevelType w:val="hybridMultilevel"/>
    <w:tmpl w:val="ED266F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A4E5783"/>
    <w:multiLevelType w:val="hybridMultilevel"/>
    <w:tmpl w:val="1DA48FF0"/>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9A08D1"/>
    <w:multiLevelType w:val="hybridMultilevel"/>
    <w:tmpl w:val="FF92481C"/>
    <w:lvl w:ilvl="0" w:tplc="C3A0743C">
      <w:start w:val="1"/>
      <w:numFmt w:val="bullet"/>
      <w:lvlText w:val=""/>
      <w:lvlJc w:val="left"/>
      <w:pPr>
        <w:ind w:left="720" w:hanging="360"/>
      </w:pPr>
      <w:rPr>
        <w:rFonts w:ascii="Symbol" w:hAnsi="Symbol" w:hint="default"/>
        <w:color w:val="000000" w:themeColor="text1"/>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0" w15:restartNumberingAfterBreak="0">
    <w:nsid w:val="23E01178"/>
    <w:multiLevelType w:val="hybridMultilevel"/>
    <w:tmpl w:val="A652493E"/>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1" w15:restartNumberingAfterBreak="0">
    <w:nsid w:val="256A1B1C"/>
    <w:multiLevelType w:val="hybridMultilevel"/>
    <w:tmpl w:val="0A36F546"/>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2" w15:restartNumberingAfterBreak="0">
    <w:nsid w:val="27EF2F2B"/>
    <w:multiLevelType w:val="hybridMultilevel"/>
    <w:tmpl w:val="82D466D6"/>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3" w15:restartNumberingAfterBreak="0">
    <w:nsid w:val="28AF7250"/>
    <w:multiLevelType w:val="hybridMultilevel"/>
    <w:tmpl w:val="88301F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2CFF6889"/>
    <w:multiLevelType w:val="hybridMultilevel"/>
    <w:tmpl w:val="E4DA02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7" w15:restartNumberingAfterBreak="0">
    <w:nsid w:val="423531C0"/>
    <w:multiLevelType w:val="hybridMultilevel"/>
    <w:tmpl w:val="C09CAE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1CF261E"/>
    <w:multiLevelType w:val="hybridMultilevel"/>
    <w:tmpl w:val="26EE027A"/>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0" w15:restartNumberingAfterBreak="0">
    <w:nsid w:val="5CAF62A7"/>
    <w:multiLevelType w:val="hybridMultilevel"/>
    <w:tmpl w:val="52585FFA"/>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1" w15:restartNumberingAfterBreak="0">
    <w:nsid w:val="5D747948"/>
    <w:multiLevelType w:val="hybridMultilevel"/>
    <w:tmpl w:val="8C66A248"/>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2"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F5B7846"/>
    <w:multiLevelType w:val="hybridMultilevel"/>
    <w:tmpl w:val="0AACD10E"/>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7" w15:restartNumberingAfterBreak="0">
    <w:nsid w:val="71256023"/>
    <w:multiLevelType w:val="hybridMultilevel"/>
    <w:tmpl w:val="6F7A024E"/>
    <w:lvl w:ilvl="0" w:tplc="58B82224">
      <w:numFmt w:val="bullet"/>
      <w:lvlText w:val="-"/>
      <w:lvlJc w:val="left"/>
      <w:pPr>
        <w:ind w:left="644" w:hanging="360"/>
      </w:pPr>
      <w:rPr>
        <w:rFonts w:ascii="Calibri" w:eastAsia="Times New Roman" w:hAnsi="Calibri" w:cs="Times New Roman" w:hint="default"/>
        <w:b/>
        <w:color w:val="365F91" w:themeColor="accent1" w:themeShade="BF"/>
      </w:rPr>
    </w:lvl>
    <w:lvl w:ilvl="1" w:tplc="100C0003">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3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A573D08"/>
    <w:multiLevelType w:val="hybridMultilevel"/>
    <w:tmpl w:val="D6505B3E"/>
    <w:lvl w:ilvl="0" w:tplc="331401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10"/>
  </w:num>
  <w:num w:numId="4">
    <w:abstractNumId w:val="32"/>
  </w:num>
  <w:num w:numId="5">
    <w:abstractNumId w:val="34"/>
  </w:num>
  <w:num w:numId="6">
    <w:abstractNumId w:val="38"/>
  </w:num>
  <w:num w:numId="7">
    <w:abstractNumId w:val="15"/>
  </w:num>
  <w:num w:numId="8">
    <w:abstractNumId w:val="13"/>
  </w:num>
  <w:num w:numId="9">
    <w:abstractNumId w:val="35"/>
  </w:num>
  <w:num w:numId="10">
    <w:abstractNumId w:val="13"/>
  </w:num>
  <w:num w:numId="11">
    <w:abstractNumId w:val="35"/>
  </w:num>
  <w:num w:numId="12">
    <w:abstractNumId w:val="2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6"/>
  </w:num>
  <w:num w:numId="24">
    <w:abstractNumId w:val="26"/>
  </w:num>
  <w:num w:numId="25">
    <w:abstractNumId w:val="37"/>
  </w:num>
  <w:num w:numId="26">
    <w:abstractNumId w:val="16"/>
  </w:num>
  <w:num w:numId="27">
    <w:abstractNumId w:val="39"/>
  </w:num>
  <w:num w:numId="28">
    <w:abstractNumId w:val="21"/>
  </w:num>
  <w:num w:numId="29">
    <w:abstractNumId w:val="14"/>
  </w:num>
  <w:num w:numId="30">
    <w:abstractNumId w:val="27"/>
  </w:num>
  <w:num w:numId="31">
    <w:abstractNumId w:val="22"/>
  </w:num>
  <w:num w:numId="32">
    <w:abstractNumId w:val="30"/>
  </w:num>
  <w:num w:numId="33">
    <w:abstractNumId w:val="17"/>
  </w:num>
  <w:num w:numId="34">
    <w:abstractNumId w:val="33"/>
  </w:num>
  <w:num w:numId="35">
    <w:abstractNumId w:val="20"/>
  </w:num>
  <w:num w:numId="36">
    <w:abstractNumId w:val="11"/>
  </w:num>
  <w:num w:numId="37">
    <w:abstractNumId w:val="19"/>
  </w:num>
  <w:num w:numId="38">
    <w:abstractNumId w:val="29"/>
  </w:num>
  <w:num w:numId="39">
    <w:abstractNumId w:val="31"/>
  </w:num>
  <w:num w:numId="40">
    <w:abstractNumId w:val="12"/>
  </w:num>
  <w:num w:numId="41">
    <w:abstractNumId w:val="23"/>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256E3A"/>
    <w:rsid w:val="000269E3"/>
    <w:rsid w:val="00035F65"/>
    <w:rsid w:val="00046E92"/>
    <w:rsid w:val="00063C90"/>
    <w:rsid w:val="00066205"/>
    <w:rsid w:val="00067F5B"/>
    <w:rsid w:val="00072607"/>
    <w:rsid w:val="000A1907"/>
    <w:rsid w:val="000B397A"/>
    <w:rsid w:val="000C0D3F"/>
    <w:rsid w:val="000D3616"/>
    <w:rsid w:val="000D5A2A"/>
    <w:rsid w:val="00101B98"/>
    <w:rsid w:val="00171579"/>
    <w:rsid w:val="00182FC1"/>
    <w:rsid w:val="0019647E"/>
    <w:rsid w:val="001D4168"/>
    <w:rsid w:val="001D6263"/>
    <w:rsid w:val="00204DF5"/>
    <w:rsid w:val="0021489A"/>
    <w:rsid w:val="002213F2"/>
    <w:rsid w:val="00227F79"/>
    <w:rsid w:val="00230A40"/>
    <w:rsid w:val="00247E2C"/>
    <w:rsid w:val="00251841"/>
    <w:rsid w:val="00256E3A"/>
    <w:rsid w:val="002650FA"/>
    <w:rsid w:val="002A32CB"/>
    <w:rsid w:val="002B319E"/>
    <w:rsid w:val="002B31BC"/>
    <w:rsid w:val="002C667C"/>
    <w:rsid w:val="002C70ED"/>
    <w:rsid w:val="002D0E39"/>
    <w:rsid w:val="002D396E"/>
    <w:rsid w:val="002D6C53"/>
    <w:rsid w:val="002F5595"/>
    <w:rsid w:val="003145AC"/>
    <w:rsid w:val="00315650"/>
    <w:rsid w:val="00334F6A"/>
    <w:rsid w:val="00342AC8"/>
    <w:rsid w:val="00381D14"/>
    <w:rsid w:val="00382319"/>
    <w:rsid w:val="003825A8"/>
    <w:rsid w:val="003A0600"/>
    <w:rsid w:val="003B4550"/>
    <w:rsid w:val="003D4F20"/>
    <w:rsid w:val="0040017C"/>
    <w:rsid w:val="004277E4"/>
    <w:rsid w:val="00431B21"/>
    <w:rsid w:val="00434445"/>
    <w:rsid w:val="00461253"/>
    <w:rsid w:val="00464A75"/>
    <w:rsid w:val="00486E21"/>
    <w:rsid w:val="004A1AF3"/>
    <w:rsid w:val="004A2814"/>
    <w:rsid w:val="004B00C0"/>
    <w:rsid w:val="004C0622"/>
    <w:rsid w:val="004D10F9"/>
    <w:rsid w:val="004D258D"/>
    <w:rsid w:val="004E5AD9"/>
    <w:rsid w:val="004F6FED"/>
    <w:rsid w:val="005042C2"/>
    <w:rsid w:val="005342CB"/>
    <w:rsid w:val="005524B0"/>
    <w:rsid w:val="0056494D"/>
    <w:rsid w:val="00587574"/>
    <w:rsid w:val="00591F9A"/>
    <w:rsid w:val="005C4F37"/>
    <w:rsid w:val="005D4F5B"/>
    <w:rsid w:val="005E5EAA"/>
    <w:rsid w:val="005E716E"/>
    <w:rsid w:val="0060231B"/>
    <w:rsid w:val="00606E53"/>
    <w:rsid w:val="00661076"/>
    <w:rsid w:val="00671516"/>
    <w:rsid w:val="00671529"/>
    <w:rsid w:val="00694BF6"/>
    <w:rsid w:val="0069585F"/>
    <w:rsid w:val="006A2644"/>
    <w:rsid w:val="006C0411"/>
    <w:rsid w:val="006C548F"/>
    <w:rsid w:val="0070489D"/>
    <w:rsid w:val="007117B3"/>
    <w:rsid w:val="00716B64"/>
    <w:rsid w:val="0072285C"/>
    <w:rsid w:val="007268F9"/>
    <w:rsid w:val="0074709D"/>
    <w:rsid w:val="00772C7C"/>
    <w:rsid w:val="00782BC7"/>
    <w:rsid w:val="007A2D11"/>
    <w:rsid w:val="007B032E"/>
    <w:rsid w:val="007C52B0"/>
    <w:rsid w:val="007C553E"/>
    <w:rsid w:val="007C7EF2"/>
    <w:rsid w:val="007D281A"/>
    <w:rsid w:val="007F7812"/>
    <w:rsid w:val="00821889"/>
    <w:rsid w:val="00834281"/>
    <w:rsid w:val="00861B4E"/>
    <w:rsid w:val="008817E9"/>
    <w:rsid w:val="00882DAA"/>
    <w:rsid w:val="008C59D0"/>
    <w:rsid w:val="008E07B8"/>
    <w:rsid w:val="008E2B91"/>
    <w:rsid w:val="00905B68"/>
    <w:rsid w:val="00915FF6"/>
    <w:rsid w:val="009200E5"/>
    <w:rsid w:val="00937157"/>
    <w:rsid w:val="009411B4"/>
    <w:rsid w:val="00962A56"/>
    <w:rsid w:val="00967C2B"/>
    <w:rsid w:val="00991726"/>
    <w:rsid w:val="009B48B7"/>
    <w:rsid w:val="009C79C3"/>
    <w:rsid w:val="009D0139"/>
    <w:rsid w:val="009D395B"/>
    <w:rsid w:val="009D717D"/>
    <w:rsid w:val="009E2B15"/>
    <w:rsid w:val="009F2C45"/>
    <w:rsid w:val="009F5CDC"/>
    <w:rsid w:val="00A25B59"/>
    <w:rsid w:val="00A44DE0"/>
    <w:rsid w:val="00A71A4C"/>
    <w:rsid w:val="00A75895"/>
    <w:rsid w:val="00A775CF"/>
    <w:rsid w:val="00B06045"/>
    <w:rsid w:val="00B07078"/>
    <w:rsid w:val="00B37683"/>
    <w:rsid w:val="00B45B32"/>
    <w:rsid w:val="00B52EF4"/>
    <w:rsid w:val="00B65D62"/>
    <w:rsid w:val="00BF78D3"/>
    <w:rsid w:val="00C03015"/>
    <w:rsid w:val="00C0358D"/>
    <w:rsid w:val="00C25A39"/>
    <w:rsid w:val="00C307D5"/>
    <w:rsid w:val="00C35A27"/>
    <w:rsid w:val="00C47B2E"/>
    <w:rsid w:val="00C83804"/>
    <w:rsid w:val="00CA1B04"/>
    <w:rsid w:val="00D3120B"/>
    <w:rsid w:val="00D75CA8"/>
    <w:rsid w:val="00DA302F"/>
    <w:rsid w:val="00DC1EEE"/>
    <w:rsid w:val="00DC3893"/>
    <w:rsid w:val="00DD5703"/>
    <w:rsid w:val="00DE358C"/>
    <w:rsid w:val="00DE39E9"/>
    <w:rsid w:val="00E02C2B"/>
    <w:rsid w:val="00E05E76"/>
    <w:rsid w:val="00E24D0D"/>
    <w:rsid w:val="00E307D1"/>
    <w:rsid w:val="00E40B25"/>
    <w:rsid w:val="00E427A5"/>
    <w:rsid w:val="00E52109"/>
    <w:rsid w:val="00E62572"/>
    <w:rsid w:val="00E75317"/>
    <w:rsid w:val="00E86E3E"/>
    <w:rsid w:val="00E97638"/>
    <w:rsid w:val="00EB3F60"/>
    <w:rsid w:val="00EC2011"/>
    <w:rsid w:val="00ED6C48"/>
    <w:rsid w:val="00F26EF8"/>
    <w:rsid w:val="00F33AA1"/>
    <w:rsid w:val="00F401B3"/>
    <w:rsid w:val="00F4166E"/>
    <w:rsid w:val="00F45E68"/>
    <w:rsid w:val="00F52220"/>
    <w:rsid w:val="00F559EC"/>
    <w:rsid w:val="00F62074"/>
    <w:rsid w:val="00F65F5D"/>
    <w:rsid w:val="00F845A9"/>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DD1EF"/>
  <w15:docId w15:val="{93CD3AD7-FF1E-4EBB-9245-F7012881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tabs>
        <w:tab w:val="clear" w:pos="1304"/>
        <w:tab w:val="num" w:pos="1701"/>
      </w:tabs>
      <w:spacing w:after="120"/>
      <w:ind w:left="1701"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itle">
    <w:name w:val="Title"/>
    <w:basedOn w:val="Normal"/>
    <w:link w:val="TitleChar"/>
    <w:qFormat/>
    <w:rsid w:val="00937157"/>
    <w:pPr>
      <w:suppressAutoHyphens w:val="0"/>
      <w:kinsoku/>
      <w:overflowPunct/>
      <w:autoSpaceDE/>
      <w:autoSpaceDN/>
      <w:adjustRightInd/>
      <w:snapToGrid/>
      <w:spacing w:line="240" w:lineRule="auto"/>
      <w:jc w:val="center"/>
    </w:pPr>
    <w:rPr>
      <w:rFonts w:ascii="Courier New" w:eastAsia="Times New Roman" w:hAnsi="Courier New" w:cs="Courier New"/>
      <w:b/>
      <w:bCs/>
      <w:sz w:val="28"/>
      <w:szCs w:val="24"/>
      <w:lang w:val="es-ES_tradnl" w:eastAsia="es-ES"/>
    </w:rPr>
  </w:style>
  <w:style w:type="character" w:customStyle="1" w:styleId="TitleChar">
    <w:name w:val="Title Char"/>
    <w:basedOn w:val="DefaultParagraphFont"/>
    <w:link w:val="Title"/>
    <w:rsid w:val="00937157"/>
    <w:rPr>
      <w:rFonts w:ascii="Courier New" w:eastAsia="Times New Roman" w:hAnsi="Courier New" w:cs="Courier New"/>
      <w:b/>
      <w:bCs/>
      <w:sz w:val="28"/>
      <w:szCs w:val="24"/>
      <w:lang w:val="es-ES_tradnl" w:eastAsia="es-ES"/>
    </w:rPr>
  </w:style>
  <w:style w:type="paragraph" w:styleId="ListParagraph">
    <w:name w:val="List Paragraph"/>
    <w:basedOn w:val="Normal"/>
    <w:link w:val="ListParagraphChar"/>
    <w:uiPriority w:val="34"/>
    <w:qFormat/>
    <w:rsid w:val="00937157"/>
    <w:pPr>
      <w:suppressAutoHyphens w:val="0"/>
      <w:kinsoku/>
      <w:overflowPunct/>
      <w:autoSpaceDE/>
      <w:autoSpaceDN/>
      <w:adjustRightInd/>
      <w:snapToGrid/>
      <w:spacing w:after="160" w:line="259" w:lineRule="auto"/>
      <w:ind w:left="720"/>
      <w:contextualSpacing/>
    </w:pPr>
    <w:rPr>
      <w:rFonts w:asciiTheme="minorHAnsi" w:hAnsiTheme="minorHAnsi" w:cstheme="minorBidi"/>
      <w:sz w:val="22"/>
      <w:szCs w:val="22"/>
      <w:lang w:val="fr-CH"/>
    </w:rPr>
  </w:style>
  <w:style w:type="character" w:customStyle="1" w:styleId="ListParagraphChar">
    <w:name w:val="List Paragraph Char"/>
    <w:basedOn w:val="DefaultParagraphFont"/>
    <w:link w:val="ListParagraph"/>
    <w:uiPriority w:val="34"/>
    <w:rsid w:val="00937157"/>
    <w:rPr>
      <w:rFonts w:eastAsiaTheme="minorHAnsi"/>
      <w:lang w:val="fr-CH" w:eastAsia="en-US"/>
    </w:rPr>
  </w:style>
  <w:style w:type="paragraph" w:styleId="NormalWeb">
    <w:name w:val="Normal (Web)"/>
    <w:basedOn w:val="Normal"/>
    <w:rsid w:val="00937157"/>
    <w:pPr>
      <w:suppressAutoHyphens w:val="0"/>
      <w:kinsoku/>
      <w:overflowPunct/>
      <w:autoSpaceDE/>
      <w:autoSpaceDN/>
      <w:adjustRightInd/>
      <w:snapToGrid/>
      <w:spacing w:before="100" w:beforeAutospacing="1" w:after="100" w:afterAutospacing="1" w:line="240" w:lineRule="auto"/>
    </w:pPr>
    <w:rPr>
      <w:rFonts w:ascii="Verdana" w:eastAsia="Times New Roman" w:hAnsi="Verdana"/>
      <w:sz w:val="17"/>
      <w:szCs w:val="17"/>
      <w:lang w:val="en-US"/>
    </w:rPr>
  </w:style>
  <w:style w:type="character" w:styleId="CommentReference">
    <w:name w:val="annotation reference"/>
    <w:basedOn w:val="DefaultParagraphFont"/>
    <w:uiPriority w:val="99"/>
    <w:semiHidden/>
    <w:unhideWhenUsed/>
    <w:rsid w:val="00937157"/>
    <w:rPr>
      <w:sz w:val="16"/>
      <w:szCs w:val="16"/>
    </w:rPr>
  </w:style>
  <w:style w:type="paragraph" w:styleId="CommentText">
    <w:name w:val="annotation text"/>
    <w:basedOn w:val="Normal"/>
    <w:link w:val="CommentTextChar"/>
    <w:uiPriority w:val="99"/>
    <w:semiHidden/>
    <w:unhideWhenUsed/>
    <w:rsid w:val="00937157"/>
    <w:pPr>
      <w:spacing w:line="240" w:lineRule="auto"/>
    </w:pPr>
  </w:style>
  <w:style w:type="character" w:customStyle="1" w:styleId="CommentTextChar">
    <w:name w:val="Comment Text Char"/>
    <w:basedOn w:val="DefaultParagraphFont"/>
    <w:link w:val="CommentText"/>
    <w:uiPriority w:val="99"/>
    <w:semiHidden/>
    <w:rsid w:val="00937157"/>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37157"/>
    <w:rPr>
      <w:b/>
      <w:bCs/>
    </w:rPr>
  </w:style>
  <w:style w:type="character" w:customStyle="1" w:styleId="CommentSubjectChar">
    <w:name w:val="Comment Subject Char"/>
    <w:basedOn w:val="CommentTextChar"/>
    <w:link w:val="CommentSubject"/>
    <w:uiPriority w:val="99"/>
    <w:semiHidden/>
    <w:rsid w:val="00937157"/>
    <w:rPr>
      <w:rFonts w:ascii="Times New Roman" w:eastAsiaTheme="minorHAnsi" w:hAnsi="Times New Roman" w:cs="Times New Roman"/>
      <w:b/>
      <w:bCs/>
      <w:sz w:val="20"/>
      <w:szCs w:val="20"/>
      <w:lang w:eastAsia="en-US"/>
    </w:rPr>
  </w:style>
  <w:style w:type="character" w:customStyle="1" w:styleId="UnresolvedMention1">
    <w:name w:val="Unresolved Mention1"/>
    <w:basedOn w:val="DefaultParagraphFont"/>
    <w:uiPriority w:val="99"/>
    <w:semiHidden/>
    <w:unhideWhenUsed/>
    <w:rsid w:val="00937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is.cobiss.net/ecris/si/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i-right-to-life.s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3F009AA20B2ED4399E9C39C77341190" ma:contentTypeVersion="13" ma:contentTypeDescription="Create a new document." ma:contentTypeScope="" ma:versionID="262f5ca969703594b2ab7368ae9202e1">
  <xsd:schema xmlns:xsd="http://www.w3.org/2001/XMLSchema" xmlns:xs="http://www.w3.org/2001/XMLSchema" xmlns:p="http://schemas.microsoft.com/office/2006/metadata/properties" xmlns:ns3="c7d0f312-d748-48d1-b1de-9d5105df2206" xmlns:ns4="483dba53-7734-44b0-a8e9-8dd24ce872c9" targetNamespace="http://schemas.microsoft.com/office/2006/metadata/properties" ma:root="true" ma:fieldsID="2c6e562af6a9bae5168cc45c6e42d2f8" ns3:_="" ns4:_="">
    <xsd:import namespace="c7d0f312-d748-48d1-b1de-9d5105df2206"/>
    <xsd:import namespace="483dba53-7734-44b0-a8e9-8dd24ce872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0f312-d748-48d1-b1de-9d5105df22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dba53-7734-44b0-a8e9-8dd24ce872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FC6707-0153-4052-A6CF-7D3A2F57E4A4}">
  <ds:schemaRefs>
    <ds:schemaRef ds:uri="http://schemas.openxmlformats.org/officeDocument/2006/bibliography"/>
  </ds:schemaRefs>
</ds:datastoreItem>
</file>

<file path=customXml/itemProps2.xml><?xml version="1.0" encoding="utf-8"?>
<ds:datastoreItem xmlns:ds="http://schemas.openxmlformats.org/officeDocument/2006/customXml" ds:itemID="{A02EB6B2-BEE3-4C86-992E-330EB977C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0f312-d748-48d1-b1de-9d5105df2206"/>
    <ds:schemaRef ds:uri="483dba53-7734-44b0-a8e9-8dd24ce87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62A43-6891-469A-956E-0013C7143815}">
  <ds:schemaRefs>
    <ds:schemaRef ds:uri="http://schemas.microsoft.com/sharepoint/v3/contenttype/forms"/>
  </ds:schemaRefs>
</ds:datastoreItem>
</file>

<file path=customXml/itemProps4.xml><?xml version="1.0" encoding="utf-8"?>
<ds:datastoreItem xmlns:ds="http://schemas.openxmlformats.org/officeDocument/2006/customXml" ds:itemID="{90A73714-2150-4A11-837C-7DC914A417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A.dotm</Template>
  <TotalTime>6</TotalTime>
  <Pages>5</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A/HRC/51/67</vt:lpstr>
    </vt:vector>
  </TitlesOfParts>
  <Company>DCM</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A/HRC/51/67</dc:title>
  <dc:subject>2210903</dc:subject>
  <dc:creator>dm</dc:creator>
  <cp:keywords/>
  <dc:description/>
  <cp:lastModifiedBy>Daniele Kirby</cp:lastModifiedBy>
  <cp:revision>4</cp:revision>
  <cp:lastPrinted>2022-07-22T08:16:00Z</cp:lastPrinted>
  <dcterms:created xsi:type="dcterms:W3CDTF">2022-10-31T16:06:00Z</dcterms:created>
  <dcterms:modified xsi:type="dcterms:W3CDTF">2022-11-10T11:18:00Z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0x01010043F009AA20B2ED4399E9C39C77341190</vt:lpwstr>
  </property>
</Properties>
</file>