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DCB" w14:textId="77777777" w:rsidR="00F55523" w:rsidRPr="0071790D" w:rsidRDefault="00F55523" w:rsidP="00F55523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u w:val="single"/>
          <w:lang w:val="en-US"/>
        </w:rPr>
        <w:t>Check against delivery</w:t>
      </w:r>
    </w:p>
    <w:p w14:paraId="14146571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845AB8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br/>
        <w:t>Human Rights Council Advisory Committee</w:t>
      </w:r>
    </w:p>
    <w:p w14:paraId="0999274E" w14:textId="6DB22621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>Twenty-</w:t>
      </w:r>
      <w:r w:rsidR="00E51FF7" w:rsidRPr="0071790D">
        <w:rPr>
          <w:rFonts w:ascii="Times New Roman" w:hAnsi="Times New Roman" w:cs="Times New Roman"/>
          <w:b/>
          <w:sz w:val="28"/>
          <w:szCs w:val="28"/>
          <w:lang w:val="en-US"/>
        </w:rPr>
        <w:t>ninth</w:t>
      </w: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session</w:t>
      </w:r>
    </w:p>
    <w:p w14:paraId="53858286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ED2872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noProof/>
          <w:sz w:val="28"/>
          <w:szCs w:val="28"/>
          <w:lang w:val="en-US" w:eastAsia="en-GB"/>
        </w:rPr>
        <w:drawing>
          <wp:inline distT="0" distB="0" distL="0" distR="0" wp14:anchorId="298FF835" wp14:editId="1331D23D">
            <wp:extent cx="3352181" cy="1542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_logo_EN_black_SMALL_72dp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949" cy="154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5681D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E82469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C99E00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>Opening remarks by</w:t>
      </w:r>
    </w:p>
    <w:p w14:paraId="44BF0EE9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ABE139" w14:textId="77777777" w:rsidR="00F55523" w:rsidRPr="0071790D" w:rsidRDefault="00161C7C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Mr. </w:t>
      </w:r>
      <w:r w:rsidR="003A7440" w:rsidRPr="0071790D">
        <w:rPr>
          <w:rFonts w:ascii="Times New Roman" w:hAnsi="Times New Roman" w:cs="Times New Roman"/>
          <w:b/>
          <w:sz w:val="28"/>
          <w:szCs w:val="28"/>
          <w:lang w:val="en-US"/>
        </w:rPr>
        <w:t>Eric Tistounet</w:t>
      </w:r>
    </w:p>
    <w:p w14:paraId="0CEC4D15" w14:textId="77777777" w:rsidR="00A36F7D" w:rsidRPr="0071790D" w:rsidRDefault="003A7440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>Chief</w:t>
      </w:r>
    </w:p>
    <w:p w14:paraId="6055DE64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Human Rights Council </w:t>
      </w:r>
      <w:r w:rsidR="003A7440" w:rsidRPr="0071790D">
        <w:rPr>
          <w:rFonts w:ascii="Times New Roman" w:hAnsi="Times New Roman" w:cs="Times New Roman"/>
          <w:b/>
          <w:sz w:val="28"/>
          <w:szCs w:val="28"/>
          <w:lang w:val="en-US"/>
        </w:rPr>
        <w:t>Branch</w:t>
      </w:r>
    </w:p>
    <w:p w14:paraId="59419245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/>
          <w:sz w:val="28"/>
          <w:szCs w:val="28"/>
          <w:lang w:val="en-US"/>
        </w:rPr>
        <w:t>Office of the United Nations High Commissioner for Human Rights</w:t>
      </w:r>
    </w:p>
    <w:p w14:paraId="43954924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23CF61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D7AC41" w14:textId="6676206C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Monday, </w:t>
      </w:r>
      <w:r w:rsidR="00E51FF7" w:rsidRPr="0071790D">
        <w:rPr>
          <w:rFonts w:ascii="Times New Roman" w:hAnsi="Times New Roman" w:cs="Times New Roman"/>
          <w:sz w:val="28"/>
          <w:szCs w:val="28"/>
          <w:lang w:val="en-US"/>
        </w:rPr>
        <w:t>20 February</w:t>
      </w:r>
      <w:r w:rsidR="00834A8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7B95" w:rsidRPr="0071790D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E51FF7" w:rsidRPr="0071790D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1DF828A9" w14:textId="77777777" w:rsidR="00F55523" w:rsidRPr="0071790D" w:rsidRDefault="00F55523" w:rsidP="00F5552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Palais des Nations, room XX</w:t>
      </w:r>
    </w:p>
    <w:p w14:paraId="543C9636" w14:textId="77777777" w:rsidR="00F55523" w:rsidRPr="0071790D" w:rsidRDefault="00F55523" w:rsidP="00F555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5E22290" w14:textId="34D3B0CE" w:rsidR="00335F39" w:rsidRPr="0071790D" w:rsidRDefault="00E51FF7" w:rsidP="0033500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lastRenderedPageBreak/>
        <w:t>Mr</w:t>
      </w:r>
      <w:r w:rsidR="00335F3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President of the Human Rights Council, </w:t>
      </w:r>
    </w:p>
    <w:p w14:paraId="4F54A23D" w14:textId="722DF683" w:rsidR="00335F39" w:rsidRPr="0071790D" w:rsidRDefault="00335F39" w:rsidP="0033500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Distinguished Chair </w:t>
      </w:r>
      <w:r w:rsidR="0085387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and Members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of the Advisory Committee,</w:t>
      </w:r>
    </w:p>
    <w:p w14:paraId="581631D1" w14:textId="77777777" w:rsidR="00335F39" w:rsidRPr="0071790D" w:rsidRDefault="00335F39" w:rsidP="0033500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Excellencies,</w:t>
      </w:r>
    </w:p>
    <w:p w14:paraId="0B4FA032" w14:textId="754ADC82" w:rsidR="00335F39" w:rsidRPr="0071790D" w:rsidRDefault="00335F39" w:rsidP="0033500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Ladies and Gentlemen,</w:t>
      </w:r>
    </w:p>
    <w:p w14:paraId="15AD130E" w14:textId="3A6416D1" w:rsidR="009E2392" w:rsidRPr="0071790D" w:rsidRDefault="00F54723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It is my</w:t>
      </w:r>
      <w:r w:rsidR="007123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1FF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pleasure </w:t>
      </w:r>
      <w:r w:rsidR="009E2392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335F3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address </w:t>
      </w:r>
      <w:r w:rsidR="00A36FB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763E8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r w:rsidR="00A36FB3" w:rsidRPr="0071790D">
        <w:rPr>
          <w:rFonts w:ascii="Times New Roman" w:hAnsi="Times New Roman" w:cs="Times New Roman"/>
          <w:sz w:val="28"/>
          <w:szCs w:val="28"/>
          <w:lang w:val="en-US"/>
        </w:rPr>
        <w:t>at the opening of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 twenty-</w:t>
      </w:r>
      <w:r w:rsidR="00CD0B50" w:rsidRPr="0071790D">
        <w:rPr>
          <w:rFonts w:ascii="Times New Roman" w:hAnsi="Times New Roman" w:cs="Times New Roman"/>
          <w:sz w:val="28"/>
          <w:szCs w:val="28"/>
          <w:lang w:val="en-US"/>
        </w:rPr>
        <w:t>ninth</w:t>
      </w:r>
      <w:r w:rsidR="00E51FF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6FB3" w:rsidRPr="0071790D">
        <w:rPr>
          <w:rFonts w:ascii="Times New Roman" w:hAnsi="Times New Roman" w:cs="Times New Roman"/>
          <w:sz w:val="28"/>
          <w:szCs w:val="28"/>
          <w:lang w:val="en-US"/>
        </w:rPr>
        <w:t>session of</w:t>
      </w:r>
      <w:r w:rsidR="009D5A78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 Advisory Committee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123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487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72F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1ADC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5A89DB" w14:textId="711373EB" w:rsidR="007123C4" w:rsidRPr="0071790D" w:rsidRDefault="009A5221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To the new members of the Committee, </w:t>
      </w:r>
      <w:r w:rsidR="0038395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welcome you and look forward to your contributions to this important </w:t>
      </w:r>
      <w:r w:rsidR="003C3087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3C30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C42" w:rsidRPr="0071790D">
        <w:rPr>
          <w:rFonts w:ascii="Times New Roman" w:hAnsi="Times New Roman" w:cs="Times New Roman"/>
          <w:sz w:val="28"/>
          <w:szCs w:val="28"/>
          <w:lang w:val="en-US"/>
        </w:rPr>
        <w:t>of the Human Rights Council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 And to our returning members</w:t>
      </w:r>
      <w:r w:rsidR="00787B10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welcome you back -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it is great to see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Advisory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>Committee at its full strength.</w:t>
      </w:r>
    </w:p>
    <w:p w14:paraId="6FA6FF4F" w14:textId="77777777" w:rsidR="006C68F1" w:rsidRPr="0071790D" w:rsidRDefault="006C68F1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F186D9" w14:textId="3EC3239B" w:rsidR="00606683" w:rsidRPr="0071790D" w:rsidRDefault="000228A9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President has </w:t>
      </w:r>
      <w:r w:rsidR="00637011" w:rsidRPr="0071790D">
        <w:rPr>
          <w:rFonts w:ascii="Times New Roman" w:hAnsi="Times New Roman" w:cs="Times New Roman"/>
          <w:sz w:val="28"/>
          <w:szCs w:val="28"/>
          <w:lang w:val="en-US"/>
        </w:rPr>
        <w:t>provided you with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an overview of </w:t>
      </w:r>
      <w:r w:rsidR="00FF28C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recent and upcoming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activities of the Council.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s per established practice, I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will focus my remarks on recent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developments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within </w:t>
      </w:r>
      <w:r w:rsidR="005B279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Office of the High Commissioner for Human Rights</w:t>
      </w:r>
      <w:r w:rsidR="004D0AE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and more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widely </w:t>
      </w:r>
      <w:r w:rsidR="004D0AE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in the United Nations, </w:t>
      </w:r>
      <w:r w:rsidR="005B279B" w:rsidRPr="0071790D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may be of </w:t>
      </w:r>
      <w:r w:rsidR="008B1ADB" w:rsidRPr="0071790D">
        <w:rPr>
          <w:rFonts w:ascii="Times New Roman" w:hAnsi="Times New Roman" w:cs="Times New Roman"/>
          <w:sz w:val="28"/>
          <w:szCs w:val="28"/>
          <w:lang w:val="en-US"/>
        </w:rPr>
        <w:t>relevance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Advisory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Committee</w:t>
      </w:r>
      <w:r w:rsidR="00EF4CE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’s </w:t>
      </w:r>
      <w:r w:rsidR="006C68F1" w:rsidRPr="0071790D">
        <w:rPr>
          <w:rFonts w:ascii="Times New Roman" w:hAnsi="Times New Roman" w:cs="Times New Roman"/>
          <w:sz w:val="28"/>
          <w:szCs w:val="28"/>
          <w:lang w:val="en-US"/>
        </w:rPr>
        <w:t>priorities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2C49BE" w14:textId="4E5B83CE" w:rsidR="007C36C4" w:rsidRPr="0071790D" w:rsidRDefault="00787B10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>ince the Committee last met</w:t>
      </w:r>
      <w:r w:rsidR="00EF4CE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in August,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new High Commissioner for Human Rights, Mr Volker Türk, began his tenure</w:t>
      </w:r>
      <w:r w:rsidR="00302BBF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on 17 October 2022.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nd, a</w:t>
      </w:r>
      <w:r w:rsidR="003528A0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s the President has just shared, the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fifty-first </w:t>
      </w:r>
      <w:r w:rsidR="003528A0" w:rsidRPr="0071790D">
        <w:rPr>
          <w:rFonts w:ascii="Times New Roman" w:hAnsi="Times New Roman" w:cs="Times New Roman"/>
          <w:sz w:val="28"/>
          <w:szCs w:val="28"/>
          <w:lang w:val="en-US"/>
        </w:rPr>
        <w:t>session of the Council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8A0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brought not </w:t>
      </w:r>
      <w:r w:rsidR="0060668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only </w:t>
      </w:r>
      <w:r w:rsidR="003528A0" w:rsidRPr="0071790D">
        <w:rPr>
          <w:rFonts w:ascii="Times New Roman" w:hAnsi="Times New Roman" w:cs="Times New Roman"/>
          <w:sz w:val="28"/>
          <w:szCs w:val="28"/>
          <w:lang w:val="en-US"/>
        </w:rPr>
        <w:t>new members to this Committee</w:t>
      </w:r>
      <w:r w:rsidR="00453DD4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528A0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but also new mandates.</w:t>
      </w:r>
    </w:p>
    <w:p w14:paraId="539135C9" w14:textId="2E53E64A" w:rsidR="00335005" w:rsidRPr="0071790D" w:rsidRDefault="00606683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As with a lot of the Committee’s work, these topics are focused on new and emerging issues that are yet to be fully investigated through a human rights lens. </w:t>
      </w:r>
      <w:r w:rsidR="00A326B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High Commission</w:t>
      </w:r>
      <w:r w:rsidR="00A326BB" w:rsidRPr="0071790D">
        <w:rPr>
          <w:rFonts w:ascii="Times New Roman" w:hAnsi="Times New Roman" w:cs="Times New Roman"/>
          <w:sz w:val="28"/>
          <w:szCs w:val="28"/>
          <w:lang w:val="en-US"/>
        </w:rPr>
        <w:t>er, in an address to the Council in December 2022</w:t>
      </w:r>
      <w:r w:rsidR="007657EE"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="00A326B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7B10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cited </w:t>
      </w:r>
      <w:r w:rsidR="00763E8A" w:rsidRPr="0071790D">
        <w:rPr>
          <w:rFonts w:ascii="Times New Roman" w:hAnsi="Times New Roman" w:cs="Times New Roman"/>
          <w:b/>
          <w:bCs/>
          <w:sz w:val="28"/>
          <w:szCs w:val="28"/>
          <w:lang w:val="en-US"/>
        </w:rPr>
        <w:t>neurotechnology</w:t>
      </w:r>
      <w:r w:rsidR="00763E8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787B10" w:rsidRPr="0071790D">
        <w:rPr>
          <w:rFonts w:ascii="Times New Roman" w:hAnsi="Times New Roman" w:cs="Times New Roman"/>
          <w:b/>
          <w:bCs/>
          <w:sz w:val="28"/>
          <w:szCs w:val="28"/>
          <w:lang w:val="en-US"/>
        </w:rPr>
        <w:t>technology in the military domain</w:t>
      </w:r>
      <w:r w:rsidR="00787B10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A326BB" w:rsidRPr="0071790D">
        <w:rPr>
          <w:rFonts w:ascii="Times New Roman" w:hAnsi="Times New Roman" w:cs="Times New Roman"/>
          <w:sz w:val="28"/>
          <w:szCs w:val="28"/>
          <w:lang w:val="en-US"/>
        </w:rPr>
        <w:t>new and complex human rights challenges</w:t>
      </w:r>
      <w:r w:rsidR="0090721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. He said addressing these sorts of issues, </w:t>
      </w:r>
      <w:r w:rsidR="0090721F" w:rsidRPr="0071790D">
        <w:rPr>
          <w:rFonts w:ascii="Times New Roman" w:hAnsi="Times New Roman" w:cs="Times New Roman"/>
          <w:sz w:val="28"/>
          <w:szCs w:val="28"/>
          <w:lang w:val="en-US"/>
        </w:rPr>
        <w:lastRenderedPageBreak/>
        <w:t>“requires creativity, innovation and a contemporary understanding of the legal framework</w:t>
      </w:r>
      <w:r w:rsidR="00EF4CEE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0721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and of concepts of justice in light of current and future challenges”. I </w:t>
      </w:r>
      <w:r w:rsidR="007657E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hope this framing provides </w:t>
      </w:r>
      <w:r w:rsidR="0090721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326BB" w:rsidRPr="0071790D">
        <w:rPr>
          <w:rFonts w:ascii="Times New Roman" w:hAnsi="Times New Roman" w:cs="Times New Roman"/>
          <w:sz w:val="28"/>
          <w:szCs w:val="28"/>
          <w:lang w:val="en-US"/>
        </w:rPr>
        <w:t>drafting group</w:t>
      </w:r>
      <w:r w:rsidR="0090721F" w:rsidRPr="0071790D">
        <w:rPr>
          <w:rFonts w:ascii="Times New Roman" w:hAnsi="Times New Roman" w:cs="Times New Roman"/>
          <w:sz w:val="28"/>
          <w:szCs w:val="28"/>
          <w:lang w:val="en-US"/>
        </w:rPr>
        <w:t>s for these studie</w:t>
      </w:r>
      <w:r w:rsidR="007657EE" w:rsidRPr="0071790D">
        <w:rPr>
          <w:rFonts w:ascii="Times New Roman" w:hAnsi="Times New Roman" w:cs="Times New Roman"/>
          <w:sz w:val="28"/>
          <w:szCs w:val="28"/>
          <w:lang w:val="en-US"/>
        </w:rPr>
        <w:t>s with a useful starting point.</w:t>
      </w:r>
    </w:p>
    <w:p w14:paraId="3E52EA4A" w14:textId="77777777" w:rsidR="00EC163D" w:rsidRPr="0071790D" w:rsidRDefault="00EC163D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C0B51E" w14:textId="52D35BF2" w:rsidR="00716946" w:rsidRPr="0071790D" w:rsidRDefault="00E10564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Regarding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 mandate on</w:t>
      </w:r>
      <w:r w:rsidR="007657E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57EE" w:rsidRPr="0071790D">
        <w:rPr>
          <w:rFonts w:ascii="Times New Roman" w:hAnsi="Times New Roman" w:cs="Times New Roman"/>
          <w:b/>
          <w:bCs/>
          <w:sz w:val="28"/>
          <w:szCs w:val="28"/>
          <w:lang w:val="en-US"/>
        </w:rPr>
        <w:t>new and emerging technologies in the military domain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6789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at this session you will </w:t>
      </w:r>
      <w:r w:rsidR="0056789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form a drafting group and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start 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your consideration of the topic. At the outset, i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 is important to </w:t>
      </w:r>
      <w:r w:rsidR="008B1ADB" w:rsidRPr="0071790D">
        <w:rPr>
          <w:rFonts w:ascii="Times New Roman" w:hAnsi="Times New Roman" w:cs="Times New Roman"/>
          <w:sz w:val="28"/>
          <w:szCs w:val="28"/>
          <w:lang w:val="en-US"/>
        </w:rPr>
        <w:t>recognize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A44DE2" w:rsidRPr="0071790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>complementary and mutually reinforcing</w:t>
      </w:r>
      <w:r w:rsidR="00A44DE2" w:rsidRPr="0071790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nature of international human rights law and international humanitarian law. This is explicitly referenced in the mandating resolution, as is the need to </w:t>
      </w:r>
      <w:r w:rsidR="0071790D" w:rsidRPr="0071790D">
        <w:rPr>
          <w:rFonts w:ascii="Times New Roman" w:hAnsi="Times New Roman" w:cs="Times New Roman"/>
          <w:sz w:val="28"/>
          <w:szCs w:val="28"/>
          <w:lang w:val="en-US"/>
        </w:rPr>
        <w:t>consider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ongoing discussions </w:t>
      </w:r>
      <w:r w:rsidR="005F6614">
        <w:rPr>
          <w:rFonts w:ascii="Times New Roman" w:hAnsi="Times New Roman" w:cs="Times New Roman"/>
          <w:sz w:val="28"/>
          <w:szCs w:val="28"/>
          <w:lang w:val="en-US"/>
        </w:rPr>
        <w:t xml:space="preserve">on the matter 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within the United Nations system. </w:t>
      </w:r>
    </w:p>
    <w:p w14:paraId="198FF1DA" w14:textId="4A74A295" w:rsidR="00716946" w:rsidRPr="0071790D" w:rsidRDefault="009518E9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From a humanitarian perspective, t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he UN Office for Disarmament Affairs has led </w:t>
      </w:r>
      <w:r w:rsidR="00802E5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some of 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this work, in the context of the Convention on Certain Conventional Weapons (CCW). Within the CCW, a Group of Governmental Experts </w:t>
      </w:r>
      <w:r w:rsidR="00802E5F" w:rsidRPr="0071790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6789F" w:rsidRPr="0071790D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802E5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been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considering emerging technologies </w:t>
      </w:r>
      <w:r w:rsidR="008B1ADB" w:rsidRPr="0071790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1694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lethal autonomous weapons systems</w:t>
      </w:r>
      <w:r w:rsidR="00802E5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or LAWS. In 2019,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parties to the CCW adopted </w:t>
      </w:r>
      <w:r w:rsidR="00AA4E6A" w:rsidRPr="0071790D">
        <w:rPr>
          <w:rFonts w:ascii="Times New Roman" w:hAnsi="Times New Roman" w:cs="Times New Roman"/>
          <w:sz w:val="28"/>
          <w:szCs w:val="28"/>
          <w:lang w:val="en-US"/>
        </w:rPr>
        <w:t>eleven</w:t>
      </w:r>
      <w:r w:rsidR="00802E5F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guiding principles on LAWS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2E5F"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3"/>
      </w:r>
    </w:p>
    <w:p w14:paraId="70D012D8" w14:textId="34145E6B" w:rsidR="003C5BB6" w:rsidRPr="0071790D" w:rsidRDefault="00AA4E6A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Another relevant technology </w:t>
      </w:r>
      <w:r w:rsidR="00A44DE2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used in the military domain,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is artificial intelligence. Indeed, t</w:t>
      </w:r>
      <w:r w:rsidR="007657EE" w:rsidRPr="0071790D">
        <w:rPr>
          <w:rFonts w:ascii="Times New Roman" w:hAnsi="Times New Roman" w:cs="Times New Roman"/>
          <w:sz w:val="28"/>
          <w:szCs w:val="28"/>
          <w:lang w:val="en-US"/>
        </w:rPr>
        <w:t>he High Commissioner in a speech in December</w:t>
      </w:r>
      <w:r w:rsidR="009518E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="009B64FD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657EE"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4"/>
      </w:r>
      <w:r w:rsidR="007657E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cited the “use of AI in the military domain” as a rapidly evolving technology that need</w:t>
      </w:r>
      <w:r w:rsidR="00A44DE2" w:rsidRPr="007179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57EE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to be addressed.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790D" w:rsidRPr="0071790D">
        <w:rPr>
          <w:rFonts w:ascii="Times New Roman" w:hAnsi="Times New Roman" w:cs="Times New Roman"/>
          <w:sz w:val="28"/>
          <w:szCs w:val="28"/>
          <w:lang w:val="en-US"/>
        </w:rPr>
        <w:t>The militarization of artificial intelligence was also discussed in a 2019 Office for Disarmament Affairs report</w:t>
      </w:r>
      <w:r w:rsidR="0071790D"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="0071790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92725" w:rsidRPr="007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1F5A" w:rsidRPr="0071790D">
        <w:rPr>
          <w:rFonts w:ascii="Times New Roman" w:hAnsi="Times New Roman" w:cs="Times New Roman"/>
          <w:sz w:val="28"/>
          <w:szCs w:val="28"/>
          <w:lang w:val="en-US"/>
        </w:rPr>
        <w:t>he 2021 High Commissioner report on the right to privacy in the digital age (A/HRC/48/3</w:t>
      </w:r>
      <w:r w:rsidR="0071790D" w:rsidRPr="0071790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A1F5A" w:rsidRPr="0071790D">
        <w:rPr>
          <w:rFonts w:ascii="Times New Roman" w:hAnsi="Times New Roman" w:cs="Times New Roman"/>
          <w:sz w:val="28"/>
          <w:szCs w:val="28"/>
          <w:lang w:val="en-US"/>
        </w:rPr>
        <w:t>) analy</w:t>
      </w:r>
      <w:r w:rsidR="0071790D" w:rsidRPr="007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A1F5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es the use of </w:t>
      </w:r>
      <w:r w:rsidR="0056789F" w:rsidRPr="0071790D">
        <w:rPr>
          <w:rFonts w:ascii="Times New Roman" w:hAnsi="Times New Roman" w:cs="Times New Roman"/>
          <w:sz w:val="28"/>
          <w:szCs w:val="28"/>
          <w:lang w:val="en-US"/>
        </w:rPr>
        <w:t>artificial intelligence</w:t>
      </w:r>
      <w:r w:rsidR="00FA1F5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by States and businesses, including in </w:t>
      </w:r>
      <w:r w:rsidR="00FA1F5A" w:rsidRPr="007179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context of national security. </w:t>
      </w:r>
      <w:r w:rsidR="0056789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FA1F5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 High Commissioner </w:t>
      </w:r>
      <w:r w:rsidR="0056789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recommended </w:t>
      </w:r>
      <w:r w:rsidR="00FA1F5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human rights due diligence</w:t>
      </w:r>
      <w:r w:rsidR="0071790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be </w:t>
      </w:r>
      <w:r w:rsidR="00D92180">
        <w:rPr>
          <w:rFonts w:ascii="Times New Roman" w:hAnsi="Times New Roman" w:cs="Times New Roman"/>
          <w:bCs/>
          <w:sz w:val="28"/>
          <w:szCs w:val="28"/>
          <w:lang w:val="en-US"/>
        </w:rPr>
        <w:t>observed</w:t>
      </w:r>
      <w:r w:rsidR="00D92180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A1F5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throughout the life cycle of AI.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3F05F902" w14:textId="70E0D86D" w:rsidR="009B64FD" w:rsidRPr="0071790D" w:rsidRDefault="009B64FD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Linked to 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AI 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</w:t>
      </w:r>
      <w:r w:rsidR="00A44DE2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use of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algorithm-based programming, which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>, as mentioned in the mandating resolution,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can target groups in a manner that </w:t>
      </w:r>
      <w:r w:rsidR="00A44DE2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can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aggravate structural discrimination</w:t>
      </w:r>
      <w:r w:rsidR="00BC714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inequalit</w:t>
      </w:r>
      <w:r w:rsidR="00A44DE2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ies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This has been explored in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context</w:t>
      </w:r>
      <w:r w:rsidR="00306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racial discrimination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A44DE2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 report by the Special Rapporteur on </w:t>
      </w:r>
      <w:r w:rsidR="00CF1D08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contemporary forms of r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acism (A/HRC/44/57) and in General Recommendation 36 of the Committee for the Elimination of Racial Discrimination 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(CERD/C/GC/36)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8D8B268" w14:textId="42D30EAC" w:rsidR="0056789F" w:rsidRPr="0071790D" w:rsidRDefault="006271AA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Where private military and security companies are using 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>such</w:t>
      </w:r>
      <w:r w:rsidR="00BC714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technologies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it is incumbent </w:t>
      </w:r>
      <w:r w:rsidR="00306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upon them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to consider the application of the Guiding Principles of Business and Human Right</w:t>
      </w:r>
      <w:r w:rsidR="0030616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Of </w:t>
      </w:r>
      <w:r w:rsidR="00C9272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relevance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also i</w:t>
      </w:r>
      <w:r w:rsidR="00C9272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 the </w:t>
      </w:r>
      <w:r w:rsidR="0056789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Council’s open-ended intergovernmental working group 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that is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developing a draft instrument regulating the </w:t>
      </w:r>
      <w:r w:rsidR="0056789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activities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56789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private military and security companies</w:t>
      </w:r>
      <w:r w:rsidR="00C9272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A44DE2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 revised draft of th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="00A44DE2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instrument was made available in October 2022.</w:t>
      </w:r>
    </w:p>
    <w:p w14:paraId="72D7A623" w14:textId="103571EB" w:rsidR="00FA1F5A" w:rsidRPr="0071790D" w:rsidRDefault="0056789F" w:rsidP="00FA1F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Finally, </w:t>
      </w:r>
      <w:r w:rsidR="00FA1F5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may I draw your attention to 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work of </w:t>
      </w:r>
      <w:r w:rsidR="00FA1F5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Special Rapporteur on extrajudicial, summary or arbitrary </w:t>
      </w:r>
      <w:r w:rsidR="00797B6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executions</w:t>
      </w:r>
      <w:r w:rsidR="00453DD4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797B6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a </w:t>
      </w:r>
      <w:r w:rsidR="0071790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2020</w:t>
      </w:r>
      <w:r w:rsidR="005F00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report</w:t>
      </w:r>
      <w:r w:rsidR="0071790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97B6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regard</w:t>
      </w:r>
      <w:r w:rsidR="00453DD4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ing</w:t>
      </w:r>
      <w:r w:rsidR="00BC714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34D5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targeted killings through armed drones (A/HRC/47/33).</w:t>
      </w:r>
    </w:p>
    <w:p w14:paraId="30FA939B" w14:textId="5E98FC2E" w:rsidR="00362CDC" w:rsidRPr="0071790D" w:rsidRDefault="00362CDC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E0F66F3" w14:textId="1F4BC757" w:rsidR="009930FD" w:rsidRPr="0071790D" w:rsidRDefault="00EF4CEE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Distinguished members</w:t>
      </w:r>
      <w:r w:rsidR="009930F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14:paraId="72EEABBC" w14:textId="71E644C7" w:rsidR="004D716E" w:rsidRPr="0071790D" w:rsidRDefault="009930FD" w:rsidP="004D716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Turning to </w:t>
      </w:r>
      <w:r w:rsidR="00787B10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study on </w:t>
      </w:r>
      <w:r w:rsidR="007657EE" w:rsidRPr="0071790D">
        <w:rPr>
          <w:rFonts w:ascii="Times New Roman" w:hAnsi="Times New Roman" w:cs="Times New Roman"/>
          <w:b/>
          <w:sz w:val="28"/>
          <w:szCs w:val="28"/>
          <w:lang w:val="en-US"/>
        </w:rPr>
        <w:t>neurotechnology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FD46F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 this session, you will </w:t>
      </w:r>
      <w:r w:rsidR="005F00A8">
        <w:rPr>
          <w:rFonts w:ascii="Times New Roman" w:hAnsi="Times New Roman" w:cs="Times New Roman"/>
          <w:bCs/>
          <w:sz w:val="28"/>
          <w:szCs w:val="28"/>
          <w:lang w:val="en-US"/>
        </w:rPr>
        <w:t>constitute</w:t>
      </w:r>
      <w:r w:rsidR="005F00A8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D46F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 drafting group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D46F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outline your initial thoughts on the topic. </w:t>
      </w:r>
      <w:r w:rsidR="004D716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As cited in the mandating resolution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 this study</w:t>
      </w:r>
      <w:r w:rsidR="004D716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the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UN Secretary-General’s 2021 report, ‘</w:t>
      </w:r>
      <w:r w:rsidR="004D716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Our Common Agenda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 w:rsidR="002452DC" w:rsidRPr="0071790D">
        <w:rPr>
          <w:rStyle w:val="FootnoteReference"/>
          <w:rFonts w:ascii="Times New Roman" w:hAnsi="Times New Roman" w:cs="Times New Roman"/>
          <w:bCs/>
          <w:sz w:val="28"/>
          <w:szCs w:val="28"/>
          <w:lang w:val="en-US"/>
        </w:rPr>
        <w:footnoteReference w:id="6"/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called for “updating or clarifying the </w:t>
      </w:r>
      <w:r w:rsidR="004D716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application of human rights frameworks and standards to address frontier issues </w:t>
      </w:r>
      <w:r w:rsidR="00EF30B3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…</w:t>
      </w:r>
      <w:r w:rsidR="004D716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including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</w:t>
      </w:r>
      <w:r w:rsidR="004D716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neurotechnology”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11976EC" w14:textId="5E383BCE" w:rsidR="00CC2DDA" w:rsidRPr="0071790D" w:rsidRDefault="00FD46FA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Regarding 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recent developments, 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would draw your attention to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work of the 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6F5A8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nited 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6F5A8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ations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Educational, Scientific and Cultural Organization (</w:t>
      </w:r>
      <w:r w:rsidR="00362CDC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UNESCO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, which has led international discussions and is</w:t>
      </w:r>
      <w:r w:rsidR="00EF7C16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developing a road map for a 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governance 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framework 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for 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neurotechnology.</w:t>
      </w:r>
    </w:p>
    <w:p w14:paraId="6F4276D1" w14:textId="09743F89" w:rsidR="00362CDC" w:rsidRPr="0071790D" w:rsidRDefault="00FD46FA" w:rsidP="00E41EF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January 2023, UNESCO published a report </w:t>
      </w:r>
      <w:r w:rsidR="00C6456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titled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‘The risks and challenges of neurotechnologies for human rights’</w:t>
      </w:r>
      <w:r w:rsidR="002452DC" w:rsidRPr="0071790D">
        <w:rPr>
          <w:rStyle w:val="FootnoteReference"/>
          <w:rFonts w:ascii="Times New Roman" w:hAnsi="Times New Roman" w:cs="Times New Roman"/>
          <w:bCs/>
          <w:sz w:val="28"/>
          <w:szCs w:val="28"/>
          <w:lang w:val="en-US"/>
        </w:rPr>
        <w:footnoteReference w:id="7"/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which summarizes 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some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neurotechnologies and the need for governance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through international human rights framework</w:t>
      </w:r>
      <w:r w:rsidR="009518E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national legislation</w:t>
      </w:r>
      <w:r w:rsidR="008656C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6F5A8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report highlights risks 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relation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to freedom of thought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the right to </w:t>
      </w:r>
      <w:r w:rsidR="00EC163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privacy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from the collection of brain data, and the 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potential for wider 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societal impact.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Also raised, was 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need for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engagement with those directly affected, which could include </w:t>
      </w:r>
      <w:r w:rsidR="00EF30B3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medical 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patients </w:t>
      </w:r>
      <w:r w:rsidR="00EF4CEE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persons living with disabilities </w:t>
      </w:r>
      <w:r w:rsidR="00C6456D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using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assistive </w:t>
      </w:r>
      <w:r w:rsidR="00E41EF7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neurotechnologies.</w:t>
      </w:r>
    </w:p>
    <w:p w14:paraId="7ED73E29" w14:textId="5A028174" w:rsidR="006F5A85" w:rsidRPr="0071790D" w:rsidRDefault="00FD46FA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This work follows an </w:t>
      </w:r>
      <w:r w:rsidR="006F5A8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earlier 2021 UNESCO report on the ethical issues of neurotechnology</w:t>
      </w:r>
      <w:r w:rsidR="002452DC" w:rsidRPr="0071790D">
        <w:rPr>
          <w:rStyle w:val="FootnoteReference"/>
          <w:rFonts w:ascii="Times New Roman" w:hAnsi="Times New Roman" w:cs="Times New Roman"/>
          <w:bCs/>
          <w:sz w:val="28"/>
          <w:szCs w:val="28"/>
          <w:lang w:val="en-US"/>
        </w:rPr>
        <w:footnoteReference w:id="8"/>
      </w:r>
      <w:r w:rsidR="006F5A8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which was </w:t>
      </w:r>
      <w:r w:rsidR="006F5A85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written by the UNESCO International Bioethics Committee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Committee </w:t>
      </w:r>
      <w:r w:rsidR="002452DC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said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special attention needed to be given to children</w:t>
      </w:r>
      <w:r w:rsidR="00EF30B3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given their development</w:t>
      </w:r>
      <w:r w:rsidR="00453DD4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al</w:t>
      </w:r>
      <w:r w:rsidR="00EF30B3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risks</w:t>
      </w:r>
      <w:r w:rsidR="00CC2DDA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0221057" w14:textId="54087DF9" w:rsidR="007657EE" w:rsidRPr="0071790D" w:rsidRDefault="007657EE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4D59A7D" w14:textId="42DDB72F" w:rsidR="00F43C6F" w:rsidRPr="0071790D" w:rsidRDefault="00F43C6F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Excellenc</w:t>
      </w:r>
      <w:r w:rsidR="00231B69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es,</w:t>
      </w:r>
    </w:p>
    <w:p w14:paraId="75CD17DB" w14:textId="0CC75FBB" w:rsidR="00F43C6F" w:rsidRPr="0071790D" w:rsidRDefault="00231B69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Distinguished m</w:t>
      </w:r>
      <w:r w:rsidR="00F43C6F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embers,</w:t>
      </w:r>
    </w:p>
    <w:p w14:paraId="37B21F60" w14:textId="32F70586" w:rsidR="003C5BB6" w:rsidRPr="0071790D" w:rsidRDefault="00787B10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bCs/>
          <w:sz w:val="28"/>
          <w:szCs w:val="28"/>
          <w:lang w:val="en-US"/>
        </w:rPr>
        <w:t>Turning now to t</w:t>
      </w:r>
      <w:r w:rsidR="00051DB6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 </w:t>
      </w:r>
      <w:r w:rsidR="00362CDC" w:rsidRPr="0071790D">
        <w:rPr>
          <w:rFonts w:ascii="Times New Roman" w:hAnsi="Times New Roman" w:cs="Times New Roman"/>
          <w:bCs/>
          <w:sz w:val="28"/>
          <w:szCs w:val="28"/>
          <w:lang w:val="en-US"/>
        </w:rPr>
        <w:t>mandate on</w:t>
      </w:r>
      <w:r w:rsidR="00051DB6" w:rsidRPr="007179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D0AE3" w:rsidRPr="0071790D">
        <w:rPr>
          <w:rFonts w:ascii="Times New Roman" w:hAnsi="Times New Roman" w:cs="Times New Roman"/>
          <w:b/>
          <w:sz w:val="28"/>
          <w:szCs w:val="28"/>
          <w:lang w:val="en-US"/>
        </w:rPr>
        <w:t>new technologies for climate protection</w:t>
      </w:r>
      <w:r w:rsidR="003C5BB6" w:rsidRPr="0071790D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B0B35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BB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where at this session, </w:t>
      </w:r>
      <w:r w:rsidR="00E57DDA" w:rsidRPr="0071790D">
        <w:rPr>
          <w:rFonts w:ascii="Times New Roman" w:hAnsi="Times New Roman" w:cs="Times New Roman"/>
          <w:sz w:val="28"/>
          <w:szCs w:val="28"/>
          <w:lang w:val="en-US"/>
        </w:rPr>
        <w:t>the Committee will consider a</w:t>
      </w:r>
      <w:r w:rsidR="003C5BB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draft report ahead of its submission to the Council at its fifty-fourth session in September.</w:t>
      </w:r>
    </w:p>
    <w:p w14:paraId="5F4D6565" w14:textId="1A25FD3F" w:rsidR="002F6ABD" w:rsidRPr="0071790D" w:rsidRDefault="002F6ABD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Since the Committee last met, two significant </w:t>
      </w:r>
      <w:r w:rsidR="00313D71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United Nations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conferences have been held</w:t>
      </w:r>
      <w:r w:rsidR="006D2BE2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 Climate Change Conference COP27 in Sharm-El-Sheikh in November, and the Biodiversity Conference COP15 in Montreal in December.</w:t>
      </w:r>
    </w:p>
    <w:p w14:paraId="6018589E" w14:textId="4BB6158E" w:rsidR="002F6ABD" w:rsidRPr="0071790D" w:rsidRDefault="00F25107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In an open letter </w:t>
      </w:r>
      <w:r w:rsidR="00166130" w:rsidRPr="0071790D">
        <w:rPr>
          <w:rFonts w:ascii="Times New Roman" w:hAnsi="Times New Roman" w:cs="Times New Roman"/>
          <w:sz w:val="28"/>
          <w:szCs w:val="28"/>
          <w:lang w:val="en-US"/>
        </w:rPr>
        <w:t>regarding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COP27</w:t>
      </w:r>
      <w:r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9"/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2F6AB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he High Commissioner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highlighted the need for “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>rights-based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climate action”, which was not only a “legal obligation” but also “good policy”. He highlighted the need for free and meaningful participation in climate decision-making. The COP27 cover decision</w:t>
      </w:r>
      <w:r w:rsidR="002452DC"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0"/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for the first time,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the right to a clean, healthy and sustainable environment</w:t>
      </w:r>
      <w:r w:rsidR="00224CD8" w:rsidRPr="0071790D">
        <w:rPr>
          <w:rFonts w:ascii="Times New Roman" w:hAnsi="Times New Roman" w:cs="Times New Roman"/>
          <w:sz w:val="28"/>
          <w:szCs w:val="28"/>
          <w:lang w:val="en-US"/>
        </w:rPr>
        <w:t>, following in the steps of the General Assembly and Human Rights Council resolutions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224CD8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COP27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1B6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decision 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="00224CD8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call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>ed on</w:t>
      </w:r>
      <w:r w:rsidR="00224CD8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State parties to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halt and reverse forest cover and carbon loss” and encourage “nature-based solutions”.</w:t>
      </w:r>
    </w:p>
    <w:p w14:paraId="7C420420" w14:textId="142A2AC2" w:rsidR="00326F47" w:rsidRPr="0071790D" w:rsidRDefault="002F6ABD" w:rsidP="00326F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At the Biodiversity COP</w:t>
      </w:r>
      <w:r w:rsidR="00326F4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the post-2020 Global Biodiversity Framework was adopted, 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setting a goal </w:t>
      </w:r>
      <w:r w:rsidR="009518E9" w:rsidRPr="0071790D">
        <w:rPr>
          <w:rFonts w:ascii="Times New Roman" w:hAnsi="Times New Roman" w:cs="Times New Roman"/>
          <w:sz w:val="28"/>
          <w:szCs w:val="28"/>
          <w:lang w:val="en-US"/>
        </w:rPr>
        <w:t>to value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6F47" w:rsidRPr="0071790D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9518E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="00326F47" w:rsidRPr="0071790D">
        <w:rPr>
          <w:rFonts w:ascii="Times New Roman" w:hAnsi="Times New Roman" w:cs="Times New Roman"/>
          <w:sz w:val="28"/>
          <w:szCs w:val="28"/>
          <w:lang w:val="en-US"/>
        </w:rPr>
        <w:t>conserve 30% of the world’s land and 30% of the ocean by 2030.</w:t>
      </w:r>
      <w:r w:rsidR="00224CD8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6F4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These outcomes will shape how States view new technologies for climate protection in the context of 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>their potential use on</w:t>
      </w:r>
      <w:r w:rsidR="00F76CF5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large areas of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land and </w:t>
      </w:r>
      <w:r w:rsidR="00224CD8" w:rsidRPr="0071790D"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="00045387"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B9E485" w14:textId="230C3697" w:rsidR="00004E53" w:rsidRPr="0071790D" w:rsidRDefault="00004E53" w:rsidP="00004E5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Such technologies are 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heavily linked to the use of carbon markets and carbon credits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>mechanisms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primarily 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>used by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businesses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to take climate action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. In November 2022, </w:t>
      </w:r>
      <w:r w:rsidR="00C6456D" w:rsidRPr="007179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UN High-Level Expert Group 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>published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recommendations</w:t>
      </w:r>
      <w:r w:rsidR="00C6456D"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1"/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for businesses</w:t>
      </w:r>
      <w:r w:rsidR="00C6456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which included the need for credibility in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carbon market</w:t>
      </w:r>
      <w:r w:rsidR="007179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71790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built on a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“rights-based approach, which fully respects, protects and takes into account the rights of Indigenous Peoples and local communities.” At the World Economic Forum in </w:t>
      </w:r>
      <w:r w:rsidR="00917E96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Davos 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>last month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, the Secretary</w:t>
      </w:r>
      <w:r w:rsidR="000104A6" w:rsidRPr="007179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General called on all corporate leaders to follow these guidelines.</w:t>
      </w:r>
    </w:p>
    <w:p w14:paraId="6585E832" w14:textId="72DBAB19" w:rsidR="000A5738" w:rsidRPr="0071790D" w:rsidRDefault="000A5738" w:rsidP="00323FF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Finally, may I 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>highlight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the new General Comment 26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issued</w:t>
      </w:r>
      <w:r w:rsidR="006663B8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in January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8E9" w:rsidRPr="0071790D"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18E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by the Committee on Economic, Social and Cultural Rights </w:t>
      </w:r>
      <w:r w:rsidR="006663B8" w:rsidRPr="0071790D">
        <w:rPr>
          <w:rFonts w:ascii="Times New Roman" w:hAnsi="Times New Roman" w:cs="Times New Roman"/>
          <w:sz w:val="28"/>
          <w:szCs w:val="28"/>
          <w:lang w:val="en-US"/>
        </w:rPr>
        <w:t>(E/C.12/GC/26)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 The General Comment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, which focuses on land, </w:t>
      </w:r>
      <w:r w:rsidR="009518E9" w:rsidRPr="0071790D">
        <w:rPr>
          <w:rFonts w:ascii="Times New Roman" w:hAnsi="Times New Roman" w:cs="Times New Roman"/>
          <w:sz w:val="28"/>
          <w:szCs w:val="28"/>
          <w:lang w:val="en-US"/>
        </w:rPr>
        <w:t>raises concerns of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climate mitigation measures like “carbon sequestration through massive reforestation or protection of existing forests”. The </w:t>
      </w:r>
      <w:r w:rsidR="006663B8" w:rsidRPr="0071790D">
        <w:rPr>
          <w:rFonts w:ascii="Times New Roman" w:hAnsi="Times New Roman" w:cs="Times New Roman"/>
          <w:sz w:val="28"/>
          <w:szCs w:val="28"/>
          <w:lang w:val="en-US"/>
        </w:rPr>
        <w:t>Committee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recommends </w:t>
      </w:r>
      <w:r w:rsidR="007179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tates avoid such 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mitigation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policies where it leads to a </w:t>
      </w:r>
      <w:r w:rsidR="006663B8" w:rsidRPr="0071790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different form of land grabbing”, especially where it affects vulnerable populations, such as peasants or Indigenous </w:t>
      </w:r>
      <w:r w:rsidR="00323FF9" w:rsidRPr="0071790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eoples.</w:t>
      </w:r>
    </w:p>
    <w:p w14:paraId="72405261" w14:textId="77777777" w:rsidR="00335005" w:rsidRPr="0071790D" w:rsidRDefault="00335005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157719E" w14:textId="479F72C8" w:rsidR="006E4BC1" w:rsidRPr="0071790D" w:rsidRDefault="006E4BC1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9230728"/>
      <w:r w:rsidRPr="0071790D">
        <w:rPr>
          <w:rFonts w:ascii="Times New Roman" w:hAnsi="Times New Roman" w:cs="Times New Roman"/>
          <w:sz w:val="28"/>
          <w:szCs w:val="28"/>
          <w:lang w:val="en-US"/>
        </w:rPr>
        <w:t>Ladies and Gentlemen,</w:t>
      </w:r>
    </w:p>
    <w:bookmarkEnd w:id="0"/>
    <w:p w14:paraId="3954E505" w14:textId="1E5445F9" w:rsidR="001D5B7D" w:rsidRPr="0071790D" w:rsidRDefault="00313D71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Let me now speak to the</w:t>
      </w:r>
      <w:r w:rsidR="00E13117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Committee’s mandate </w:t>
      </w:r>
      <w:r w:rsidR="00CB0B35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on the </w:t>
      </w:r>
      <w:r w:rsidR="00E03FA6" w:rsidRPr="00E03FA6">
        <w:rPr>
          <w:rFonts w:ascii="Times New Roman" w:hAnsi="Times New Roman" w:cs="Times New Roman"/>
          <w:b/>
          <w:bCs/>
          <w:sz w:val="28"/>
          <w:szCs w:val="28"/>
          <w:lang w:val="en-US"/>
        </w:rPr>
        <w:t>advancement of racial justice and equality</w:t>
      </w:r>
      <w:r w:rsidR="002832E9" w:rsidRPr="007179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At this session, the Committee will consider a draft report ahead of its submission to the Council at its fifty-fourth session in September.</w:t>
      </w:r>
    </w:p>
    <w:p w14:paraId="459B9886" w14:textId="0528C701" w:rsidR="00335005" w:rsidRPr="0071790D" w:rsidRDefault="00C6456D" w:rsidP="00EC697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D5B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President has shared some of the work of relevant mechanisms from the last </w:t>
      </w:r>
      <w:r w:rsidR="00440DD9" w:rsidRPr="007D5B1E">
        <w:rPr>
          <w:rFonts w:ascii="Times New Roman" w:hAnsi="Times New Roman" w:cs="Times New Roman"/>
          <w:iCs/>
          <w:sz w:val="28"/>
          <w:szCs w:val="28"/>
          <w:lang w:val="en-US"/>
        </w:rPr>
        <w:t>Council</w:t>
      </w:r>
      <w:r w:rsidRPr="007D5B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session.</w:t>
      </w:r>
      <w:r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May I also add</w:t>
      </w:r>
      <w:r w:rsidR="00942441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40DD9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the High Commissioner</w:t>
      </w:r>
      <w:r w:rsidR="000104A6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’s</w:t>
      </w:r>
      <w:r w:rsidR="00440DD9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report on the rights of people of African descent in the context of law enforcement (A/HRC/51/53)</w:t>
      </w:r>
      <w:r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which lists examples of measures </w:t>
      </w:r>
      <w:r w:rsidR="00440DD9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taken to recognize and address racism.</w:t>
      </w:r>
      <w:r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Also o</w:t>
      </w:r>
      <w:r w:rsidR="0086041E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f </w:t>
      </w:r>
      <w:r w:rsidR="00807E95">
        <w:rPr>
          <w:rFonts w:ascii="Times New Roman" w:hAnsi="Times New Roman" w:cs="Times New Roman"/>
          <w:iCs/>
          <w:sz w:val="28"/>
          <w:szCs w:val="28"/>
          <w:lang w:val="en-US"/>
        </w:rPr>
        <w:t>importance</w:t>
      </w:r>
      <w:r w:rsidR="00807E95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40DD9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is </w:t>
      </w:r>
      <w:r w:rsidR="00E5057D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report </w:t>
      </w:r>
      <w:r w:rsidR="00856281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on ‘climate justice and racial justice’ </w:t>
      </w:r>
      <w:r w:rsidR="00E5057D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by the Special Rapporteur on contemporary forms of racism (</w:t>
      </w:r>
      <w:r w:rsidR="0086041E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A/77/2990</w:t>
      </w:r>
      <w:r w:rsidR="00E5057D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).</w:t>
      </w:r>
    </w:p>
    <w:p w14:paraId="55719379" w14:textId="31F22242" w:rsidR="007C36C4" w:rsidRPr="0071790D" w:rsidRDefault="00037315" w:rsidP="007C36C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n December 2022, the Permanent Forum on People of African Descent held its </w:t>
      </w:r>
      <w:r w:rsidR="002A0BE5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inaugural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session. </w:t>
      </w:r>
      <w:r w:rsidR="00CF1D08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High Commissioner </w:t>
      </w:r>
      <w:r w:rsidR="00A17CFC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raised the need for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disaggregated </w:t>
      </w:r>
      <w:r w:rsidR="00CF1D08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data and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highlighted </w:t>
      </w:r>
      <w:r w:rsidR="00CF1D08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his</w:t>
      </w:r>
      <w:r w:rsidR="00A3152C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our-</w:t>
      </w:r>
      <w:r w:rsidR="00A3152C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oint </w:t>
      </w:r>
      <w:r w:rsidR="00A3152C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‘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Agenda towards Transformative Change for Racial Justice and Equality’</w:t>
      </w:r>
      <w:r w:rsidR="00A3152C" w:rsidRPr="0071790D">
        <w:rPr>
          <w:rStyle w:val="FootnoteReference"/>
          <w:rFonts w:ascii="Times New Roman" w:hAnsi="Times New Roman" w:cs="Times New Roman"/>
          <w:iCs/>
          <w:sz w:val="28"/>
          <w:szCs w:val="28"/>
          <w:lang w:val="en-US"/>
        </w:rPr>
        <w:footnoteReference w:id="12"/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as a blueprint for action.</w:t>
      </w:r>
      <w:r w:rsidR="00B171B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 thematic discussion</w:t>
      </w:r>
      <w:r w:rsidR="00C26B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included a focus on </w:t>
      </w:r>
      <w:r w:rsidR="00B171B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systemic racism, climate justice, 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reparatory justice, equality, and the </w:t>
      </w:r>
      <w:r w:rsidR="00A17CFC" w:rsidRPr="0071790D">
        <w:rPr>
          <w:rFonts w:ascii="Times New Roman" w:hAnsi="Times New Roman" w:cs="Times New Roman"/>
          <w:iCs/>
          <w:sz w:val="28"/>
          <w:szCs w:val="28"/>
          <w:lang w:val="en-US"/>
        </w:rPr>
        <w:t>drafting of a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declaration on the human </w:t>
      </w:r>
      <w:r w:rsidR="007C36C4" w:rsidRPr="0071790D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rights of people of African descent.</w:t>
      </w:r>
      <w:r w:rsidR="00B171B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Participants raised the need for inclusive decision-making, disaggregated data, and the importance of cultural rights and freedom of religion.</w:t>
      </w:r>
    </w:p>
    <w:p w14:paraId="314857DD" w14:textId="66366845" w:rsidR="007C36C4" w:rsidRPr="0071790D" w:rsidRDefault="00037315" w:rsidP="007C36C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Finally, let me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 xml:space="preserve">share the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OHCHR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>guidance on d</w:t>
      </w:r>
      <w:r w:rsidR="006F0AD0" w:rsidRPr="006F0AD0">
        <w:rPr>
          <w:rFonts w:ascii="Times New Roman" w:hAnsi="Times New Roman" w:cs="Times New Roman"/>
          <w:sz w:val="28"/>
          <w:szCs w:val="28"/>
          <w:lang w:val="en-US"/>
        </w:rPr>
        <w:t xml:space="preserve">eveloping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F0AD0" w:rsidRPr="006F0AD0">
        <w:rPr>
          <w:rFonts w:ascii="Times New Roman" w:hAnsi="Times New Roman" w:cs="Times New Roman"/>
          <w:sz w:val="28"/>
          <w:szCs w:val="28"/>
          <w:lang w:val="en-US"/>
        </w:rPr>
        <w:t>nti-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0AD0" w:rsidRPr="006F0AD0">
        <w:rPr>
          <w:rFonts w:ascii="Times New Roman" w:hAnsi="Times New Roman" w:cs="Times New Roman"/>
          <w:sz w:val="28"/>
          <w:szCs w:val="28"/>
          <w:lang w:val="en-US"/>
        </w:rPr>
        <w:t xml:space="preserve">iscrimination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F0AD0" w:rsidRPr="006F0AD0">
        <w:rPr>
          <w:rFonts w:ascii="Times New Roman" w:hAnsi="Times New Roman" w:cs="Times New Roman"/>
          <w:sz w:val="28"/>
          <w:szCs w:val="28"/>
          <w:lang w:val="en-US"/>
        </w:rPr>
        <w:t>egislation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1790D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3"/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published in December 2022</w:t>
      </w:r>
      <w:r w:rsidR="00CF1D08"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3152C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 xml:space="preserve">practical guidance presents </w:t>
      </w:r>
      <w:r w:rsidR="00E43D25" w:rsidRPr="00E43D25">
        <w:rPr>
          <w:rFonts w:ascii="Times New Roman" w:hAnsi="Times New Roman" w:cs="Times New Roman"/>
          <w:sz w:val="28"/>
          <w:szCs w:val="28"/>
          <w:lang w:val="en-US"/>
        </w:rPr>
        <w:t>the essential elements of anti-discrimination law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 xml:space="preserve">, including the obligation to adopt positive action and equality measures. The guidance also </w:t>
      </w:r>
      <w:r w:rsidR="005809FA">
        <w:rPr>
          <w:rFonts w:ascii="Times New Roman" w:hAnsi="Times New Roman" w:cs="Times New Roman"/>
          <w:sz w:val="28"/>
          <w:szCs w:val="28"/>
          <w:lang w:val="en-US"/>
        </w:rPr>
        <w:t xml:space="preserve">considers groups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>exposed to racial discrimination</w:t>
      </w:r>
      <w:r w:rsidR="005809FA">
        <w:rPr>
          <w:rFonts w:ascii="Times New Roman" w:hAnsi="Times New Roman" w:cs="Times New Roman"/>
          <w:sz w:val="28"/>
          <w:szCs w:val="28"/>
          <w:lang w:val="en-US"/>
        </w:rPr>
        <w:t xml:space="preserve">, highlighting the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 xml:space="preserve">issue of State denial of 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systemic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racial 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discrimination, </w:t>
      </w:r>
      <w:r w:rsidR="00E43D25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A17CFC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circumstances </w:t>
      </w:r>
      <w:r w:rsidR="00EC163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marginalized groups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EC163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blamed </w:t>
      </w:r>
      <w:r w:rsidR="007C36C4" w:rsidRPr="0071790D">
        <w:rPr>
          <w:rFonts w:ascii="Times New Roman" w:hAnsi="Times New Roman" w:cs="Times New Roman"/>
          <w:sz w:val="28"/>
          <w:szCs w:val="28"/>
          <w:lang w:val="en-US"/>
        </w:rPr>
        <w:t>for their own exclusion.</w:t>
      </w:r>
    </w:p>
    <w:p w14:paraId="5F4F573C" w14:textId="77777777" w:rsidR="00EC6974" w:rsidRPr="0071790D" w:rsidRDefault="00EC6974" w:rsidP="007C36C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0002A3" w14:textId="515C5C57" w:rsidR="006E7361" w:rsidRPr="0071790D" w:rsidRDefault="006E7361" w:rsidP="00335005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Distinguished Members, </w:t>
      </w:r>
    </w:p>
    <w:p w14:paraId="49507EE0" w14:textId="57D5F10C" w:rsidR="007C36C4" w:rsidRPr="0071790D" w:rsidRDefault="009833BB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Before I conclude, </w:t>
      </w:r>
      <w:r w:rsidR="00830DE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allow me to </w:t>
      </w:r>
      <w:r w:rsidR="007D5B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briefly provide some information regarding </w:t>
      </w:r>
      <w:r w:rsidR="00D9218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</w:t>
      </w:r>
      <w:r w:rsidR="00D92180" w:rsidRPr="0071790D">
        <w:rPr>
          <w:rFonts w:ascii="Times New Roman" w:hAnsi="Times New Roman" w:cs="Times New Roman"/>
          <w:b/>
          <w:bCs/>
          <w:sz w:val="28"/>
          <w:szCs w:val="28"/>
          <w:lang w:val="en-US"/>
        </w:rPr>
        <w:t>rights of persons with disabilities</w:t>
      </w:r>
      <w:r w:rsidR="00D921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D92180" w:rsidRPr="00D92180">
        <w:rPr>
          <w:rFonts w:ascii="Times New Roman" w:hAnsi="Times New Roman" w:cs="Times New Roman"/>
          <w:sz w:val="28"/>
          <w:szCs w:val="28"/>
          <w:lang w:val="en-US"/>
        </w:rPr>
        <w:t>By mandate,</w:t>
      </w:r>
      <w:r w:rsidR="00D921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92180">
        <w:rPr>
          <w:rFonts w:ascii="Times New Roman" w:hAnsi="Times New Roman" w:cs="Times New Roman"/>
          <w:sz w:val="28"/>
          <w:szCs w:val="28"/>
          <w:lang w:val="en-US"/>
        </w:rPr>
        <w:t xml:space="preserve">the Advisory Committee is encouraged to </w:t>
      </w:r>
      <w:r w:rsidR="00D92180" w:rsidRPr="00D92180">
        <w:rPr>
          <w:rFonts w:ascii="Times New Roman" w:hAnsi="Times New Roman" w:cs="Times New Roman"/>
          <w:sz w:val="28"/>
          <w:szCs w:val="28"/>
          <w:lang w:val="en-US"/>
        </w:rPr>
        <w:t>integrate the perspective of persons with disabilities</w:t>
      </w:r>
      <w:r w:rsidR="00D92180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D92180">
        <w:rPr>
          <w:rFonts w:ascii="Times New Roman" w:hAnsi="Times New Roman" w:cs="Times New Roman"/>
          <w:sz w:val="28"/>
          <w:szCs w:val="28"/>
        </w:rPr>
        <w:t>your work and recommendations.</w:t>
      </w:r>
      <w:r w:rsidR="007D5B1E">
        <w:rPr>
          <w:rFonts w:ascii="Times New Roman" w:hAnsi="Times New Roman" w:cs="Times New Roman"/>
          <w:sz w:val="28"/>
          <w:szCs w:val="28"/>
        </w:rPr>
        <w:t xml:space="preserve"> I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n September 2022, the Committee on the Rights of Persons with Disability published General Comment No </w:t>
      </w:r>
      <w:r w:rsidR="00797B6A" w:rsidRPr="0071790D">
        <w:rPr>
          <w:rFonts w:ascii="Times New Roman" w:hAnsi="Times New Roman" w:cs="Times New Roman"/>
          <w:sz w:val="28"/>
          <w:szCs w:val="28"/>
          <w:lang w:val="en-US"/>
        </w:rPr>
        <w:t>8 (</w:t>
      </w:r>
      <w:r w:rsidR="006663B8" w:rsidRPr="0071790D">
        <w:rPr>
          <w:rFonts w:ascii="Times New Roman" w:hAnsi="Times New Roman" w:cs="Times New Roman"/>
          <w:sz w:val="28"/>
          <w:szCs w:val="28"/>
          <w:lang w:val="en-US"/>
        </w:rPr>
        <w:t>CRPD/C/GC/8)</w:t>
      </w:r>
      <w:r w:rsidR="007D5B1E">
        <w:rPr>
          <w:rFonts w:ascii="Times New Roman" w:hAnsi="Times New Roman" w:cs="Times New Roman"/>
          <w:sz w:val="28"/>
          <w:szCs w:val="28"/>
          <w:lang w:val="en-US"/>
        </w:rPr>
        <w:t xml:space="preserve"> on the right to work and employment</w:t>
      </w:r>
      <w:r w:rsidR="003610F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. The General Comment clarifies State party obligations regarding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Article 27 </w:t>
      </w:r>
      <w:r w:rsidR="007D5B1E">
        <w:rPr>
          <w:rFonts w:ascii="Times New Roman" w:hAnsi="Times New Roman" w:cs="Times New Roman"/>
          <w:sz w:val="28"/>
          <w:szCs w:val="28"/>
          <w:lang w:val="en-US"/>
        </w:rPr>
        <w:t xml:space="preserve">on the right to work </w:t>
      </w:r>
      <w:r w:rsidR="00014AF3" w:rsidRPr="0071790D">
        <w:rPr>
          <w:rFonts w:ascii="Times New Roman" w:hAnsi="Times New Roman" w:cs="Times New Roman"/>
          <w:sz w:val="28"/>
          <w:szCs w:val="28"/>
          <w:lang w:val="en-US"/>
        </w:rPr>
        <w:t>of the Convention on the Rights of Persons with Disability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4AF3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1611AB8" w14:textId="77777777" w:rsidR="00335005" w:rsidRPr="0071790D" w:rsidRDefault="00335005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6C58F0" w14:textId="44C73F4A" w:rsidR="0040387B" w:rsidRPr="0071790D" w:rsidRDefault="0040387B" w:rsidP="00335005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Ladies and Gentlemen,</w:t>
      </w:r>
    </w:p>
    <w:p w14:paraId="099CCD60" w14:textId="4FA1AEA4" w:rsidR="0040387B" w:rsidRPr="0071790D" w:rsidRDefault="002530F2" w:rsidP="0033500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I hope </w:t>
      </w:r>
      <w:r w:rsidR="00050DEA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my remarks have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provided some context of the </w:t>
      </w:r>
      <w:r w:rsidR="006D2BE2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relevant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work within </w:t>
      </w:r>
      <w:r w:rsidR="003610FD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our Office and </w:t>
      </w:r>
      <w:r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United Nations. </w:t>
      </w:r>
      <w:r w:rsidR="0040387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Let me conclude here by assuring you </w:t>
      </w:r>
      <w:r w:rsidR="006B1F15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40387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0387B" w:rsidRPr="007179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full support of the Secretariat for your activities. I wish you </w:t>
      </w:r>
      <w:r w:rsidR="006B1F15" w:rsidRPr="0071790D">
        <w:rPr>
          <w:rFonts w:ascii="Times New Roman" w:hAnsi="Times New Roman" w:cs="Times New Roman"/>
          <w:sz w:val="28"/>
          <w:szCs w:val="28"/>
          <w:lang w:val="en-US"/>
        </w:rPr>
        <w:t>well on your</w:t>
      </w:r>
      <w:r w:rsidR="0040387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 deliberations </w:t>
      </w:r>
      <w:r w:rsidR="006B1F15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during </w:t>
      </w:r>
      <w:r w:rsidR="0040387B" w:rsidRPr="0071790D">
        <w:rPr>
          <w:rFonts w:ascii="Times New Roman" w:hAnsi="Times New Roman" w:cs="Times New Roman"/>
          <w:sz w:val="28"/>
          <w:szCs w:val="28"/>
          <w:lang w:val="en-US"/>
        </w:rPr>
        <w:t xml:space="preserve">the session. </w:t>
      </w:r>
    </w:p>
    <w:p w14:paraId="5F7F9BB6" w14:textId="77777777" w:rsidR="0040387B" w:rsidRPr="0071790D" w:rsidRDefault="0040387B" w:rsidP="0033500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769502B1" w14:textId="77777777" w:rsidR="009478F7" w:rsidRPr="0071790D" w:rsidRDefault="009478F7" w:rsidP="00335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790D">
        <w:rPr>
          <w:rFonts w:ascii="Times New Roman" w:hAnsi="Times New Roman" w:cs="Times New Roman"/>
          <w:sz w:val="28"/>
          <w:szCs w:val="28"/>
          <w:lang w:val="en-US"/>
        </w:rPr>
        <w:t>* * * * *</w:t>
      </w:r>
    </w:p>
    <w:sectPr w:rsidR="009478F7" w:rsidRPr="0071790D" w:rsidSect="00F55523">
      <w:footerReference w:type="default" r:id="rId12"/>
      <w:type w:val="continuous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793D" w14:textId="77777777" w:rsidR="00926E49" w:rsidRDefault="00926E49">
      <w:pPr>
        <w:spacing w:after="0" w:line="240" w:lineRule="auto"/>
      </w:pPr>
      <w:r>
        <w:separator/>
      </w:r>
    </w:p>
  </w:endnote>
  <w:endnote w:type="continuationSeparator" w:id="0">
    <w:p w14:paraId="200DCEFE" w14:textId="77777777" w:rsidR="00926E49" w:rsidRDefault="00926E49">
      <w:pPr>
        <w:spacing w:after="0" w:line="240" w:lineRule="auto"/>
      </w:pPr>
      <w:r>
        <w:continuationSeparator/>
      </w:r>
    </w:p>
  </w:endnote>
  <w:endnote w:type="continuationNotice" w:id="1">
    <w:p w14:paraId="6376C990" w14:textId="77777777" w:rsidR="00926E49" w:rsidRDefault="00926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879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98A1AF" w14:textId="31AF1EE9" w:rsidR="0080003A" w:rsidRPr="00593E94" w:rsidRDefault="00F55523">
        <w:pPr>
          <w:pStyle w:val="Footer"/>
          <w:jc w:val="right"/>
          <w:rPr>
            <w:rFonts w:ascii="Times New Roman" w:hAnsi="Times New Roman" w:cs="Times New Roman"/>
          </w:rPr>
        </w:pPr>
        <w:r w:rsidRPr="00593E94">
          <w:rPr>
            <w:rFonts w:ascii="Times New Roman" w:hAnsi="Times New Roman" w:cs="Times New Roman"/>
          </w:rPr>
          <w:fldChar w:fldCharType="begin"/>
        </w:r>
        <w:r w:rsidRPr="00593E94">
          <w:rPr>
            <w:rFonts w:ascii="Times New Roman" w:hAnsi="Times New Roman" w:cs="Times New Roman"/>
          </w:rPr>
          <w:instrText xml:space="preserve"> PAGE   \* MERGEFORMAT </w:instrText>
        </w:r>
        <w:r w:rsidRPr="00593E94">
          <w:rPr>
            <w:rFonts w:ascii="Times New Roman" w:hAnsi="Times New Roman" w:cs="Times New Roman"/>
          </w:rPr>
          <w:fldChar w:fldCharType="separate"/>
        </w:r>
        <w:r w:rsidR="00D749C0">
          <w:rPr>
            <w:rFonts w:ascii="Times New Roman" w:hAnsi="Times New Roman" w:cs="Times New Roman"/>
            <w:noProof/>
          </w:rPr>
          <w:t>3</w:t>
        </w:r>
        <w:r w:rsidRPr="00593E9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7F82A1" w14:textId="77777777" w:rsidR="0080003A" w:rsidRDefault="0080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C8A6" w14:textId="77777777" w:rsidR="00926E49" w:rsidRDefault="00926E49">
      <w:pPr>
        <w:spacing w:after="0" w:line="240" w:lineRule="auto"/>
      </w:pPr>
      <w:r>
        <w:separator/>
      </w:r>
    </w:p>
  </w:footnote>
  <w:footnote w:type="continuationSeparator" w:id="0">
    <w:p w14:paraId="3AF00490" w14:textId="77777777" w:rsidR="00926E49" w:rsidRDefault="00926E49">
      <w:pPr>
        <w:spacing w:after="0" w:line="240" w:lineRule="auto"/>
      </w:pPr>
      <w:r>
        <w:continuationSeparator/>
      </w:r>
    </w:p>
  </w:footnote>
  <w:footnote w:type="continuationNotice" w:id="1">
    <w:p w14:paraId="393BEA96" w14:textId="77777777" w:rsidR="00926E49" w:rsidRDefault="00926E49">
      <w:pPr>
        <w:spacing w:after="0" w:line="240" w:lineRule="auto"/>
      </w:pPr>
    </w:p>
  </w:footnote>
  <w:footnote w:id="2">
    <w:p w14:paraId="56EF277E" w14:textId="2DF2F09C" w:rsidR="007657EE" w:rsidRDefault="007657EE">
      <w:pPr>
        <w:pStyle w:val="FootnoteText"/>
      </w:pPr>
      <w:r>
        <w:rPr>
          <w:rStyle w:val="FootnoteReference"/>
        </w:rPr>
        <w:footnoteRef/>
      </w:r>
      <w:r>
        <w:t xml:space="preserve"> Organizational </w:t>
      </w:r>
      <w:r w:rsidR="00763E8A">
        <w:t>Session</w:t>
      </w:r>
      <w:r>
        <w:t xml:space="preserve"> </w:t>
      </w:r>
      <w:r w:rsidR="007C262E">
        <w:t>for the 17</w:t>
      </w:r>
      <w:r w:rsidR="007C262E" w:rsidRPr="007C262E">
        <w:rPr>
          <w:vertAlign w:val="superscript"/>
        </w:rPr>
        <w:t>th</w:t>
      </w:r>
      <w:r w:rsidR="007C262E">
        <w:t xml:space="preserve"> cycle </w:t>
      </w:r>
      <w:r>
        <w:t>of the Human Rights Council</w:t>
      </w:r>
      <w:r w:rsidR="007C262E">
        <w:t>, 9 December 2022</w:t>
      </w:r>
    </w:p>
  </w:footnote>
  <w:footnote w:id="3">
    <w:p w14:paraId="52875773" w14:textId="7376B18C" w:rsidR="00802E5F" w:rsidRDefault="00802E5F">
      <w:pPr>
        <w:pStyle w:val="FootnoteText"/>
      </w:pPr>
      <w:r>
        <w:rPr>
          <w:rStyle w:val="FootnoteReference"/>
        </w:rPr>
        <w:footnoteRef/>
      </w:r>
      <w:r>
        <w:t xml:space="preserve"> CCW, </w:t>
      </w:r>
      <w:r w:rsidRPr="00802E5F">
        <w:t>2019 Meeting of the High Contracting Parties to the CCW (</w:t>
      </w:r>
      <w:hyperlink r:id="rId1" w:tgtFrame="_blank" w:history="1">
        <w:r w:rsidRPr="00802E5F">
          <w:rPr>
            <w:rStyle w:val="Hyperlink"/>
          </w:rPr>
          <w:t>CCW/MSP/2019/9-Annex III</w:t>
        </w:r>
      </w:hyperlink>
      <w:r w:rsidRPr="00802E5F">
        <w:t>)</w:t>
      </w:r>
    </w:p>
  </w:footnote>
  <w:footnote w:id="4">
    <w:p w14:paraId="061843FF" w14:textId="0A589680" w:rsidR="007657EE" w:rsidRDefault="007657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52C">
        <w:t>UN High Commissioner for Human Rights</w:t>
      </w:r>
      <w:r w:rsidR="000104A6">
        <w:t xml:space="preserve">, </w:t>
      </w:r>
      <w:r>
        <w:t>‘</w:t>
      </w:r>
      <w:r w:rsidRPr="007657EE">
        <w:t>Taking stock on the realization of human rights globally – crises, challenges, success stories</w:t>
      </w:r>
      <w:r>
        <w:t>’</w:t>
      </w:r>
      <w:r w:rsidR="000104A6">
        <w:t>,</w:t>
      </w:r>
      <w:r>
        <w:t xml:space="preserve"> 19 December 2022, </w:t>
      </w:r>
      <w:hyperlink r:id="rId2" w:history="1">
        <w:r w:rsidR="000104A6">
          <w:rPr>
            <w:rStyle w:val="Hyperlink"/>
          </w:rPr>
          <w:t>link</w:t>
        </w:r>
      </w:hyperlink>
      <w:r>
        <w:t>.</w:t>
      </w:r>
    </w:p>
  </w:footnote>
  <w:footnote w:id="5">
    <w:p w14:paraId="1272912E" w14:textId="77777777" w:rsidR="0071790D" w:rsidRDefault="0071790D" w:rsidP="0071790D">
      <w:pPr>
        <w:pStyle w:val="FootnoteText"/>
      </w:pPr>
      <w:r>
        <w:rPr>
          <w:rStyle w:val="FootnoteReference"/>
        </w:rPr>
        <w:footnoteRef/>
      </w:r>
      <w:r>
        <w:t xml:space="preserve"> UN Office for Disarmament Affairs, ‘The Militarization of Artificial Intelligence’ (2019), </w:t>
      </w:r>
      <w:hyperlink r:id="rId3" w:history="1">
        <w:r>
          <w:rPr>
            <w:rStyle w:val="Hyperlink"/>
          </w:rPr>
          <w:t>link</w:t>
        </w:r>
      </w:hyperlink>
    </w:p>
  </w:footnote>
  <w:footnote w:id="6">
    <w:p w14:paraId="3C1E9629" w14:textId="675AD4E5" w:rsidR="002452DC" w:rsidRDefault="002452DC">
      <w:pPr>
        <w:pStyle w:val="FootnoteText"/>
      </w:pPr>
      <w:r>
        <w:rPr>
          <w:rStyle w:val="FootnoteReference"/>
        </w:rPr>
        <w:footnoteRef/>
      </w:r>
      <w:r>
        <w:t xml:space="preserve"> UN Secretary-General, ‘Our Common Agenda’ (2021), </w:t>
      </w:r>
      <w:hyperlink r:id="rId4" w:history="1">
        <w:r>
          <w:rPr>
            <w:rStyle w:val="Hyperlink"/>
          </w:rPr>
          <w:t>link</w:t>
        </w:r>
      </w:hyperlink>
    </w:p>
  </w:footnote>
  <w:footnote w:id="7">
    <w:p w14:paraId="03053EE5" w14:textId="255E23F9" w:rsidR="002452DC" w:rsidRDefault="002452DC">
      <w:pPr>
        <w:pStyle w:val="FootnoteText"/>
      </w:pPr>
      <w:r>
        <w:rPr>
          <w:rStyle w:val="FootnoteReference"/>
        </w:rPr>
        <w:footnoteRef/>
      </w:r>
      <w:r>
        <w:t xml:space="preserve"> UNESCO, </w:t>
      </w:r>
      <w:r w:rsidRPr="002452DC">
        <w:t>‘The risks and challenges of neurotechnologies for human rights’</w:t>
      </w:r>
      <w:r>
        <w:t xml:space="preserve"> (2023), </w:t>
      </w:r>
      <w:hyperlink r:id="rId5" w:history="1">
        <w:r>
          <w:rPr>
            <w:rStyle w:val="Hyperlink"/>
          </w:rPr>
          <w:t>link</w:t>
        </w:r>
      </w:hyperlink>
    </w:p>
  </w:footnote>
  <w:footnote w:id="8">
    <w:p w14:paraId="5EAA9C2E" w14:textId="0F1307B7" w:rsidR="002452DC" w:rsidRDefault="002452DC">
      <w:pPr>
        <w:pStyle w:val="FootnoteText"/>
      </w:pPr>
      <w:r>
        <w:rPr>
          <w:rStyle w:val="FootnoteReference"/>
        </w:rPr>
        <w:footnoteRef/>
      </w:r>
      <w:r>
        <w:t xml:space="preserve"> UNESCO International Bioethics Committee, ‘</w:t>
      </w:r>
      <w:r w:rsidRPr="002452DC">
        <w:t>Report of the International Bioethics Committee of UNESCO (IBC) on the ethical issues of neurotechnology</w:t>
      </w:r>
      <w:r>
        <w:t xml:space="preserve">’ (2021), </w:t>
      </w:r>
      <w:hyperlink r:id="rId6" w:history="1">
        <w:r>
          <w:rPr>
            <w:rStyle w:val="Hyperlink"/>
          </w:rPr>
          <w:t>link</w:t>
        </w:r>
      </w:hyperlink>
    </w:p>
  </w:footnote>
  <w:footnote w:id="9">
    <w:p w14:paraId="770D9F98" w14:textId="15E12712" w:rsidR="00F25107" w:rsidRDefault="00F25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52C">
        <w:t>UN High Commissioner for Human Rights</w:t>
      </w:r>
      <w:r w:rsidR="000104A6">
        <w:t xml:space="preserve">, </w:t>
      </w:r>
      <w:r w:rsidR="00A3152C">
        <w:t>‘</w:t>
      </w:r>
      <w:r w:rsidR="000104A6">
        <w:t>Open letter to UNFCCC COP27</w:t>
      </w:r>
      <w:r w:rsidR="00A3152C">
        <w:t>’</w:t>
      </w:r>
      <w:r w:rsidR="000104A6">
        <w:t xml:space="preserve">, 2 November 2022, </w:t>
      </w:r>
      <w:hyperlink r:id="rId7" w:history="1">
        <w:r w:rsidR="000104A6">
          <w:rPr>
            <w:rStyle w:val="Hyperlink"/>
          </w:rPr>
          <w:t>link</w:t>
        </w:r>
      </w:hyperlink>
    </w:p>
  </w:footnote>
  <w:footnote w:id="10">
    <w:p w14:paraId="594A022C" w14:textId="4A87C1D7" w:rsidR="002452DC" w:rsidRDefault="002452DC">
      <w:pPr>
        <w:pStyle w:val="FootnoteText"/>
      </w:pPr>
      <w:r>
        <w:rPr>
          <w:rStyle w:val="FootnoteReference"/>
        </w:rPr>
        <w:footnoteRef/>
      </w:r>
      <w:r>
        <w:t xml:space="preserve"> UNFCCC, </w:t>
      </w:r>
      <w:r w:rsidR="00A3152C">
        <w:t>‘</w:t>
      </w:r>
      <w:r>
        <w:t>Sharm el-Sheikh Implementation Plan</w:t>
      </w:r>
      <w:r w:rsidR="00A3152C">
        <w:t>’</w:t>
      </w:r>
      <w:r>
        <w:t xml:space="preserve"> (2022), </w:t>
      </w:r>
      <w:hyperlink r:id="rId8" w:history="1">
        <w:r>
          <w:rPr>
            <w:rStyle w:val="Hyperlink"/>
          </w:rPr>
          <w:t>link</w:t>
        </w:r>
      </w:hyperlink>
    </w:p>
  </w:footnote>
  <w:footnote w:id="11">
    <w:p w14:paraId="3D6ABB05" w14:textId="77777777" w:rsidR="00C6456D" w:rsidRDefault="00C6456D" w:rsidP="00C645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2DC">
        <w:t>UN High-Level Expert Group on Net-Zero Commitments of Non-State Entities</w:t>
      </w:r>
      <w:r>
        <w:t>,</w:t>
      </w:r>
      <w:r w:rsidRPr="002452DC">
        <w:t xml:space="preserve"> </w:t>
      </w:r>
      <w:r>
        <w:t xml:space="preserve">‘Integrity Matters: Net Zero Commitments by Businesses, Financial Institutions, Cities and Regions’ (2022), </w:t>
      </w:r>
      <w:hyperlink r:id="rId9" w:history="1">
        <w:r>
          <w:rPr>
            <w:rStyle w:val="Hyperlink"/>
          </w:rPr>
          <w:t>link</w:t>
        </w:r>
      </w:hyperlink>
    </w:p>
  </w:footnote>
  <w:footnote w:id="12">
    <w:p w14:paraId="608EA7BA" w14:textId="47C6BA57" w:rsidR="00A3152C" w:rsidRDefault="00A3152C">
      <w:pPr>
        <w:pStyle w:val="FootnoteText"/>
      </w:pPr>
      <w:r>
        <w:rPr>
          <w:rStyle w:val="FootnoteReference"/>
        </w:rPr>
        <w:footnoteRef/>
      </w:r>
      <w:r>
        <w:t xml:space="preserve"> UN High Commissioner for Human Rights, ‘</w:t>
      </w:r>
      <w:r w:rsidRPr="00A3152C">
        <w:t>Agenda towards transformative change for racial justice and equality</w:t>
      </w:r>
      <w:r>
        <w:t xml:space="preserve">’ (2021), </w:t>
      </w:r>
      <w:hyperlink r:id="rId10" w:history="1">
        <w:r>
          <w:rPr>
            <w:rStyle w:val="Hyperlink"/>
          </w:rPr>
          <w:t>link</w:t>
        </w:r>
      </w:hyperlink>
    </w:p>
  </w:footnote>
  <w:footnote w:id="13">
    <w:p w14:paraId="638FAAA6" w14:textId="77777777" w:rsidR="00037315" w:rsidRDefault="00037315" w:rsidP="00037315">
      <w:pPr>
        <w:pStyle w:val="FootnoteText"/>
      </w:pPr>
      <w:r>
        <w:rPr>
          <w:rStyle w:val="FootnoteReference"/>
        </w:rPr>
        <w:footnoteRef/>
      </w:r>
      <w:r>
        <w:t xml:space="preserve"> OHCHR, ‘Protecting Minority Rights - A Practical Guide to Developing Comprehensive Anti-Discrimination Legislation’ (2022), </w:t>
      </w:r>
      <w:hyperlink r:id="rId11" w:history="1">
        <w:r>
          <w:rPr>
            <w:rStyle w:val="Hyperlink"/>
          </w:rPr>
          <w:t>link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023"/>
    <w:multiLevelType w:val="hybridMultilevel"/>
    <w:tmpl w:val="8F3A0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A3B60"/>
    <w:multiLevelType w:val="hybridMultilevel"/>
    <w:tmpl w:val="3A58A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D1E58"/>
    <w:multiLevelType w:val="multilevel"/>
    <w:tmpl w:val="A58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653FF"/>
    <w:multiLevelType w:val="hybridMultilevel"/>
    <w:tmpl w:val="D9ECABBC"/>
    <w:lvl w:ilvl="0" w:tplc="5DEA3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375BF"/>
    <w:multiLevelType w:val="hybridMultilevel"/>
    <w:tmpl w:val="EDFA4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433"/>
    <w:multiLevelType w:val="hybridMultilevel"/>
    <w:tmpl w:val="778A8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66AA2"/>
    <w:multiLevelType w:val="hybridMultilevel"/>
    <w:tmpl w:val="30C68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120D1"/>
    <w:multiLevelType w:val="multilevel"/>
    <w:tmpl w:val="52D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D72DF"/>
    <w:multiLevelType w:val="multilevel"/>
    <w:tmpl w:val="2EF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65A23"/>
    <w:multiLevelType w:val="hybridMultilevel"/>
    <w:tmpl w:val="78561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C42876"/>
    <w:multiLevelType w:val="multilevel"/>
    <w:tmpl w:val="E440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674BC"/>
    <w:multiLevelType w:val="hybridMultilevel"/>
    <w:tmpl w:val="39AAA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FA5F1D"/>
    <w:multiLevelType w:val="multilevel"/>
    <w:tmpl w:val="501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4007E"/>
    <w:multiLevelType w:val="hybridMultilevel"/>
    <w:tmpl w:val="360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B0112"/>
    <w:multiLevelType w:val="hybridMultilevel"/>
    <w:tmpl w:val="FB9AE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682831"/>
    <w:multiLevelType w:val="multilevel"/>
    <w:tmpl w:val="537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381953">
    <w:abstractNumId w:val="4"/>
  </w:num>
  <w:num w:numId="2" w16cid:durableId="1288585631">
    <w:abstractNumId w:val="13"/>
  </w:num>
  <w:num w:numId="3" w16cid:durableId="545794457">
    <w:abstractNumId w:val="7"/>
  </w:num>
  <w:num w:numId="4" w16cid:durableId="1868978631">
    <w:abstractNumId w:val="2"/>
  </w:num>
  <w:num w:numId="5" w16cid:durableId="1040398737">
    <w:abstractNumId w:val="14"/>
  </w:num>
  <w:num w:numId="6" w16cid:durableId="1144545077">
    <w:abstractNumId w:val="10"/>
  </w:num>
  <w:num w:numId="7" w16cid:durableId="1644114088">
    <w:abstractNumId w:val="15"/>
  </w:num>
  <w:num w:numId="8" w16cid:durableId="790712977">
    <w:abstractNumId w:val="8"/>
  </w:num>
  <w:num w:numId="9" w16cid:durableId="1157070753">
    <w:abstractNumId w:val="12"/>
  </w:num>
  <w:num w:numId="10" w16cid:durableId="907692781">
    <w:abstractNumId w:val="6"/>
  </w:num>
  <w:num w:numId="11" w16cid:durableId="1218004894">
    <w:abstractNumId w:val="0"/>
  </w:num>
  <w:num w:numId="12" w16cid:durableId="500201475">
    <w:abstractNumId w:val="1"/>
  </w:num>
  <w:num w:numId="13" w16cid:durableId="1389376259">
    <w:abstractNumId w:val="3"/>
  </w:num>
  <w:num w:numId="14" w16cid:durableId="1153834110">
    <w:abstractNumId w:val="11"/>
  </w:num>
  <w:num w:numId="15" w16cid:durableId="370691804">
    <w:abstractNumId w:val="5"/>
  </w:num>
  <w:num w:numId="16" w16cid:durableId="1136143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evenAndOddHeaders/>
  <w:drawingGridHorizontalSpacing w:val="105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23"/>
    <w:rsid w:val="00000936"/>
    <w:rsid w:val="00001539"/>
    <w:rsid w:val="000042C9"/>
    <w:rsid w:val="00004D6E"/>
    <w:rsid w:val="00004E53"/>
    <w:rsid w:val="000061E8"/>
    <w:rsid w:val="000104A6"/>
    <w:rsid w:val="00011B6F"/>
    <w:rsid w:val="00012AF1"/>
    <w:rsid w:val="00013C07"/>
    <w:rsid w:val="00014787"/>
    <w:rsid w:val="00014A81"/>
    <w:rsid w:val="00014AF3"/>
    <w:rsid w:val="00021113"/>
    <w:rsid w:val="000228A9"/>
    <w:rsid w:val="00023B2E"/>
    <w:rsid w:val="0002492D"/>
    <w:rsid w:val="0002715D"/>
    <w:rsid w:val="00027B79"/>
    <w:rsid w:val="0003164C"/>
    <w:rsid w:val="00032F49"/>
    <w:rsid w:val="000364AD"/>
    <w:rsid w:val="00036F03"/>
    <w:rsid w:val="00037315"/>
    <w:rsid w:val="0003748E"/>
    <w:rsid w:val="00041754"/>
    <w:rsid w:val="00043DB7"/>
    <w:rsid w:val="00044742"/>
    <w:rsid w:val="00044A4B"/>
    <w:rsid w:val="00045387"/>
    <w:rsid w:val="0004714E"/>
    <w:rsid w:val="000475DD"/>
    <w:rsid w:val="0005039A"/>
    <w:rsid w:val="00050536"/>
    <w:rsid w:val="00050DEA"/>
    <w:rsid w:val="0005170E"/>
    <w:rsid w:val="00051DB6"/>
    <w:rsid w:val="00053D30"/>
    <w:rsid w:val="000546A0"/>
    <w:rsid w:val="00055042"/>
    <w:rsid w:val="000553AA"/>
    <w:rsid w:val="00055B30"/>
    <w:rsid w:val="0005682C"/>
    <w:rsid w:val="000574DD"/>
    <w:rsid w:val="00057BAA"/>
    <w:rsid w:val="00063931"/>
    <w:rsid w:val="00066E75"/>
    <w:rsid w:val="00071F04"/>
    <w:rsid w:val="000725A4"/>
    <w:rsid w:val="0007264B"/>
    <w:rsid w:val="0007328D"/>
    <w:rsid w:val="00075BC9"/>
    <w:rsid w:val="00075FB8"/>
    <w:rsid w:val="000809FE"/>
    <w:rsid w:val="00080FAD"/>
    <w:rsid w:val="00083038"/>
    <w:rsid w:val="00085673"/>
    <w:rsid w:val="000868E2"/>
    <w:rsid w:val="00090649"/>
    <w:rsid w:val="00093790"/>
    <w:rsid w:val="00095623"/>
    <w:rsid w:val="000967DA"/>
    <w:rsid w:val="000A08DE"/>
    <w:rsid w:val="000A1B24"/>
    <w:rsid w:val="000A2365"/>
    <w:rsid w:val="000A3994"/>
    <w:rsid w:val="000A4867"/>
    <w:rsid w:val="000A5738"/>
    <w:rsid w:val="000B00B9"/>
    <w:rsid w:val="000B1250"/>
    <w:rsid w:val="000B6A75"/>
    <w:rsid w:val="000C071C"/>
    <w:rsid w:val="000C2CF9"/>
    <w:rsid w:val="000C4765"/>
    <w:rsid w:val="000C47E0"/>
    <w:rsid w:val="000C5690"/>
    <w:rsid w:val="000C68A7"/>
    <w:rsid w:val="000C7585"/>
    <w:rsid w:val="000C77C5"/>
    <w:rsid w:val="000D1091"/>
    <w:rsid w:val="000D13A2"/>
    <w:rsid w:val="000D4B7B"/>
    <w:rsid w:val="000D51FB"/>
    <w:rsid w:val="000D7418"/>
    <w:rsid w:val="000D7530"/>
    <w:rsid w:val="000F183D"/>
    <w:rsid w:val="000F1BAB"/>
    <w:rsid w:val="000F369E"/>
    <w:rsid w:val="000F6594"/>
    <w:rsid w:val="000F741C"/>
    <w:rsid w:val="0010072A"/>
    <w:rsid w:val="0010112C"/>
    <w:rsid w:val="00101DF6"/>
    <w:rsid w:val="00105D29"/>
    <w:rsid w:val="001068AC"/>
    <w:rsid w:val="00107CBB"/>
    <w:rsid w:val="0011006E"/>
    <w:rsid w:val="00110823"/>
    <w:rsid w:val="00111B23"/>
    <w:rsid w:val="00112EF7"/>
    <w:rsid w:val="001147DA"/>
    <w:rsid w:val="00114D9F"/>
    <w:rsid w:val="001158D7"/>
    <w:rsid w:val="0011664B"/>
    <w:rsid w:val="00116E2C"/>
    <w:rsid w:val="00117969"/>
    <w:rsid w:val="0012183C"/>
    <w:rsid w:val="00124190"/>
    <w:rsid w:val="00127A61"/>
    <w:rsid w:val="0013034C"/>
    <w:rsid w:val="001314FF"/>
    <w:rsid w:val="001319EA"/>
    <w:rsid w:val="001322EA"/>
    <w:rsid w:val="00134558"/>
    <w:rsid w:val="00135314"/>
    <w:rsid w:val="0013540E"/>
    <w:rsid w:val="0013571E"/>
    <w:rsid w:val="00141C0B"/>
    <w:rsid w:val="00142322"/>
    <w:rsid w:val="0014333B"/>
    <w:rsid w:val="001449A2"/>
    <w:rsid w:val="00145A26"/>
    <w:rsid w:val="00146B78"/>
    <w:rsid w:val="00151E47"/>
    <w:rsid w:val="0015279A"/>
    <w:rsid w:val="00156DAE"/>
    <w:rsid w:val="001570E8"/>
    <w:rsid w:val="00160C5A"/>
    <w:rsid w:val="001619CC"/>
    <w:rsid w:val="00161C7C"/>
    <w:rsid w:val="00161D82"/>
    <w:rsid w:val="00163857"/>
    <w:rsid w:val="00164F4F"/>
    <w:rsid w:val="00166130"/>
    <w:rsid w:val="001677E6"/>
    <w:rsid w:val="00170386"/>
    <w:rsid w:val="001706A1"/>
    <w:rsid w:val="00174B95"/>
    <w:rsid w:val="00175758"/>
    <w:rsid w:val="00175A10"/>
    <w:rsid w:val="001760A2"/>
    <w:rsid w:val="00176656"/>
    <w:rsid w:val="00182404"/>
    <w:rsid w:val="00187011"/>
    <w:rsid w:val="001911D2"/>
    <w:rsid w:val="0019238D"/>
    <w:rsid w:val="00192947"/>
    <w:rsid w:val="00192954"/>
    <w:rsid w:val="00197E4B"/>
    <w:rsid w:val="001A0DCF"/>
    <w:rsid w:val="001A15B9"/>
    <w:rsid w:val="001A230D"/>
    <w:rsid w:val="001A313E"/>
    <w:rsid w:val="001A5A39"/>
    <w:rsid w:val="001A5D09"/>
    <w:rsid w:val="001A6132"/>
    <w:rsid w:val="001B14D7"/>
    <w:rsid w:val="001B5C49"/>
    <w:rsid w:val="001B66F0"/>
    <w:rsid w:val="001C040D"/>
    <w:rsid w:val="001C05D3"/>
    <w:rsid w:val="001C2D6F"/>
    <w:rsid w:val="001C3778"/>
    <w:rsid w:val="001C52ED"/>
    <w:rsid w:val="001C64FA"/>
    <w:rsid w:val="001D0D67"/>
    <w:rsid w:val="001D1446"/>
    <w:rsid w:val="001D262A"/>
    <w:rsid w:val="001D28A9"/>
    <w:rsid w:val="001D4793"/>
    <w:rsid w:val="001D50C3"/>
    <w:rsid w:val="001D5987"/>
    <w:rsid w:val="001D5B7D"/>
    <w:rsid w:val="001E10B1"/>
    <w:rsid w:val="001E46D1"/>
    <w:rsid w:val="001E4BBF"/>
    <w:rsid w:val="001E6139"/>
    <w:rsid w:val="001E70AA"/>
    <w:rsid w:val="001F15D2"/>
    <w:rsid w:val="001F3AFE"/>
    <w:rsid w:val="001F4595"/>
    <w:rsid w:val="001F7670"/>
    <w:rsid w:val="001F7F7A"/>
    <w:rsid w:val="00200E89"/>
    <w:rsid w:val="002016C3"/>
    <w:rsid w:val="0020287D"/>
    <w:rsid w:val="002034D6"/>
    <w:rsid w:val="0020380A"/>
    <w:rsid w:val="00205C90"/>
    <w:rsid w:val="002064B2"/>
    <w:rsid w:val="00206915"/>
    <w:rsid w:val="00207BC9"/>
    <w:rsid w:val="002119CF"/>
    <w:rsid w:val="00214397"/>
    <w:rsid w:val="0021562D"/>
    <w:rsid w:val="00216D28"/>
    <w:rsid w:val="00217393"/>
    <w:rsid w:val="00221D15"/>
    <w:rsid w:val="00221EDA"/>
    <w:rsid w:val="00223192"/>
    <w:rsid w:val="00224CD8"/>
    <w:rsid w:val="002266D4"/>
    <w:rsid w:val="00231B69"/>
    <w:rsid w:val="0023302F"/>
    <w:rsid w:val="002346FE"/>
    <w:rsid w:val="00234D57"/>
    <w:rsid w:val="00241B7F"/>
    <w:rsid w:val="002426A9"/>
    <w:rsid w:val="002429C7"/>
    <w:rsid w:val="00242F0F"/>
    <w:rsid w:val="00244600"/>
    <w:rsid w:val="002452DC"/>
    <w:rsid w:val="00245AEB"/>
    <w:rsid w:val="002465C5"/>
    <w:rsid w:val="002510AB"/>
    <w:rsid w:val="00251EB4"/>
    <w:rsid w:val="002530C2"/>
    <w:rsid w:val="002530F2"/>
    <w:rsid w:val="002549F4"/>
    <w:rsid w:val="00255338"/>
    <w:rsid w:val="00255D06"/>
    <w:rsid w:val="00256FBB"/>
    <w:rsid w:val="00264710"/>
    <w:rsid w:val="002654ED"/>
    <w:rsid w:val="00265A04"/>
    <w:rsid w:val="00266440"/>
    <w:rsid w:val="0027187F"/>
    <w:rsid w:val="002720BB"/>
    <w:rsid w:val="002806AE"/>
    <w:rsid w:val="00280969"/>
    <w:rsid w:val="00280AF6"/>
    <w:rsid w:val="00281B46"/>
    <w:rsid w:val="002832E9"/>
    <w:rsid w:val="00283BC3"/>
    <w:rsid w:val="00284AB1"/>
    <w:rsid w:val="00287FA0"/>
    <w:rsid w:val="002918B0"/>
    <w:rsid w:val="0029398E"/>
    <w:rsid w:val="00294BB3"/>
    <w:rsid w:val="002978B4"/>
    <w:rsid w:val="002A0BE5"/>
    <w:rsid w:val="002A11FD"/>
    <w:rsid w:val="002A1BE4"/>
    <w:rsid w:val="002A44C6"/>
    <w:rsid w:val="002A4A77"/>
    <w:rsid w:val="002B0F40"/>
    <w:rsid w:val="002B147A"/>
    <w:rsid w:val="002B338F"/>
    <w:rsid w:val="002B6E58"/>
    <w:rsid w:val="002C1FC6"/>
    <w:rsid w:val="002C41A0"/>
    <w:rsid w:val="002C67A9"/>
    <w:rsid w:val="002C6DE7"/>
    <w:rsid w:val="002C7CAB"/>
    <w:rsid w:val="002D3BD1"/>
    <w:rsid w:val="002D527A"/>
    <w:rsid w:val="002D528C"/>
    <w:rsid w:val="002D62D9"/>
    <w:rsid w:val="002D6A63"/>
    <w:rsid w:val="002D7B77"/>
    <w:rsid w:val="002E0727"/>
    <w:rsid w:val="002E0ABE"/>
    <w:rsid w:val="002E32B2"/>
    <w:rsid w:val="002E3A7C"/>
    <w:rsid w:val="002E3E3E"/>
    <w:rsid w:val="002E53D0"/>
    <w:rsid w:val="002E5D3C"/>
    <w:rsid w:val="002E6C89"/>
    <w:rsid w:val="002F0958"/>
    <w:rsid w:val="002F36BF"/>
    <w:rsid w:val="002F542E"/>
    <w:rsid w:val="002F5857"/>
    <w:rsid w:val="002F5E50"/>
    <w:rsid w:val="002F6ABD"/>
    <w:rsid w:val="0030131E"/>
    <w:rsid w:val="00302BBF"/>
    <w:rsid w:val="00302EF8"/>
    <w:rsid w:val="00304A9D"/>
    <w:rsid w:val="00306161"/>
    <w:rsid w:val="00306317"/>
    <w:rsid w:val="003063BA"/>
    <w:rsid w:val="00306A7E"/>
    <w:rsid w:val="00307E60"/>
    <w:rsid w:val="00313D71"/>
    <w:rsid w:val="00314412"/>
    <w:rsid w:val="0031654F"/>
    <w:rsid w:val="00316707"/>
    <w:rsid w:val="003213C0"/>
    <w:rsid w:val="0032318E"/>
    <w:rsid w:val="00323B81"/>
    <w:rsid w:val="00323FF9"/>
    <w:rsid w:val="00324121"/>
    <w:rsid w:val="0032568D"/>
    <w:rsid w:val="00326006"/>
    <w:rsid w:val="00326F47"/>
    <w:rsid w:val="00331CA1"/>
    <w:rsid w:val="003323CA"/>
    <w:rsid w:val="00332FD0"/>
    <w:rsid w:val="00333120"/>
    <w:rsid w:val="003344AE"/>
    <w:rsid w:val="00335005"/>
    <w:rsid w:val="00335F39"/>
    <w:rsid w:val="0033663D"/>
    <w:rsid w:val="00336F3A"/>
    <w:rsid w:val="00344F02"/>
    <w:rsid w:val="00346601"/>
    <w:rsid w:val="00346D8C"/>
    <w:rsid w:val="00347EFC"/>
    <w:rsid w:val="00350EFA"/>
    <w:rsid w:val="003528A0"/>
    <w:rsid w:val="0035336F"/>
    <w:rsid w:val="00356213"/>
    <w:rsid w:val="003610FD"/>
    <w:rsid w:val="003621F3"/>
    <w:rsid w:val="00362CDC"/>
    <w:rsid w:val="00363294"/>
    <w:rsid w:val="00364FD6"/>
    <w:rsid w:val="003707EC"/>
    <w:rsid w:val="003712FE"/>
    <w:rsid w:val="00371881"/>
    <w:rsid w:val="0037753C"/>
    <w:rsid w:val="00383052"/>
    <w:rsid w:val="003837C0"/>
    <w:rsid w:val="0038395A"/>
    <w:rsid w:val="00383D61"/>
    <w:rsid w:val="00387982"/>
    <w:rsid w:val="0039661C"/>
    <w:rsid w:val="00396749"/>
    <w:rsid w:val="003A0173"/>
    <w:rsid w:val="003A07E3"/>
    <w:rsid w:val="003A2E09"/>
    <w:rsid w:val="003A39F8"/>
    <w:rsid w:val="003A43AB"/>
    <w:rsid w:val="003A6636"/>
    <w:rsid w:val="003A68C6"/>
    <w:rsid w:val="003A7440"/>
    <w:rsid w:val="003B0D4B"/>
    <w:rsid w:val="003B0FAC"/>
    <w:rsid w:val="003B1B7C"/>
    <w:rsid w:val="003B296B"/>
    <w:rsid w:val="003B3203"/>
    <w:rsid w:val="003C0AED"/>
    <w:rsid w:val="003C1201"/>
    <w:rsid w:val="003C225F"/>
    <w:rsid w:val="003C3087"/>
    <w:rsid w:val="003C5BB6"/>
    <w:rsid w:val="003D6585"/>
    <w:rsid w:val="003E0CE6"/>
    <w:rsid w:val="003E0D2B"/>
    <w:rsid w:val="003E0D4E"/>
    <w:rsid w:val="003E124D"/>
    <w:rsid w:val="003E1306"/>
    <w:rsid w:val="003E19CD"/>
    <w:rsid w:val="003E6CAE"/>
    <w:rsid w:val="003F0F0A"/>
    <w:rsid w:val="003F12D9"/>
    <w:rsid w:val="003F20E0"/>
    <w:rsid w:val="003F4C68"/>
    <w:rsid w:val="003F6702"/>
    <w:rsid w:val="003F6966"/>
    <w:rsid w:val="003F6A4B"/>
    <w:rsid w:val="00400092"/>
    <w:rsid w:val="0040387B"/>
    <w:rsid w:val="00405C76"/>
    <w:rsid w:val="00406A1F"/>
    <w:rsid w:val="004079D7"/>
    <w:rsid w:val="0041030B"/>
    <w:rsid w:val="004103D4"/>
    <w:rsid w:val="00412AF6"/>
    <w:rsid w:val="00412E11"/>
    <w:rsid w:val="00415E24"/>
    <w:rsid w:val="00416626"/>
    <w:rsid w:val="00417F9B"/>
    <w:rsid w:val="004224CD"/>
    <w:rsid w:val="00422BCD"/>
    <w:rsid w:val="004248BF"/>
    <w:rsid w:val="00424E66"/>
    <w:rsid w:val="0042695C"/>
    <w:rsid w:val="00440DD9"/>
    <w:rsid w:val="0044310E"/>
    <w:rsid w:val="00444CF9"/>
    <w:rsid w:val="00445E19"/>
    <w:rsid w:val="00445F94"/>
    <w:rsid w:val="00447050"/>
    <w:rsid w:val="00453DD4"/>
    <w:rsid w:val="00453E6D"/>
    <w:rsid w:val="00455B15"/>
    <w:rsid w:val="004570D3"/>
    <w:rsid w:val="004602DF"/>
    <w:rsid w:val="00460826"/>
    <w:rsid w:val="00466A71"/>
    <w:rsid w:val="00467061"/>
    <w:rsid w:val="0047052D"/>
    <w:rsid w:val="00470612"/>
    <w:rsid w:val="00470B75"/>
    <w:rsid w:val="00472FF5"/>
    <w:rsid w:val="00473C5B"/>
    <w:rsid w:val="004747DB"/>
    <w:rsid w:val="00476811"/>
    <w:rsid w:val="00476FD9"/>
    <w:rsid w:val="0048106D"/>
    <w:rsid w:val="004824E1"/>
    <w:rsid w:val="0048386A"/>
    <w:rsid w:val="0048585A"/>
    <w:rsid w:val="004862CA"/>
    <w:rsid w:val="00487E3A"/>
    <w:rsid w:val="004909A5"/>
    <w:rsid w:val="004922A4"/>
    <w:rsid w:val="00492CAE"/>
    <w:rsid w:val="00492F2A"/>
    <w:rsid w:val="0049445C"/>
    <w:rsid w:val="00495D6C"/>
    <w:rsid w:val="004A0CB0"/>
    <w:rsid w:val="004A1E9E"/>
    <w:rsid w:val="004A29D1"/>
    <w:rsid w:val="004A3169"/>
    <w:rsid w:val="004A72CC"/>
    <w:rsid w:val="004B1C6C"/>
    <w:rsid w:val="004B406C"/>
    <w:rsid w:val="004B5ECB"/>
    <w:rsid w:val="004B6695"/>
    <w:rsid w:val="004B6BA0"/>
    <w:rsid w:val="004C14F4"/>
    <w:rsid w:val="004C268B"/>
    <w:rsid w:val="004C3682"/>
    <w:rsid w:val="004C3CE4"/>
    <w:rsid w:val="004C3D04"/>
    <w:rsid w:val="004C5038"/>
    <w:rsid w:val="004C5479"/>
    <w:rsid w:val="004C5658"/>
    <w:rsid w:val="004C699F"/>
    <w:rsid w:val="004D0A30"/>
    <w:rsid w:val="004D0AE3"/>
    <w:rsid w:val="004D221F"/>
    <w:rsid w:val="004D22DD"/>
    <w:rsid w:val="004D45DA"/>
    <w:rsid w:val="004D716E"/>
    <w:rsid w:val="004E06C5"/>
    <w:rsid w:val="004E28A4"/>
    <w:rsid w:val="004E41EA"/>
    <w:rsid w:val="004E6B41"/>
    <w:rsid w:val="004E7677"/>
    <w:rsid w:val="004F1CDB"/>
    <w:rsid w:val="004F249D"/>
    <w:rsid w:val="004F281E"/>
    <w:rsid w:val="004F3FAF"/>
    <w:rsid w:val="005000AD"/>
    <w:rsid w:val="005032B2"/>
    <w:rsid w:val="005039A0"/>
    <w:rsid w:val="00503EA8"/>
    <w:rsid w:val="005047FE"/>
    <w:rsid w:val="0050535E"/>
    <w:rsid w:val="00505CCD"/>
    <w:rsid w:val="00507D6A"/>
    <w:rsid w:val="00510324"/>
    <w:rsid w:val="00510531"/>
    <w:rsid w:val="00510CD2"/>
    <w:rsid w:val="005124BC"/>
    <w:rsid w:val="00512707"/>
    <w:rsid w:val="0051679F"/>
    <w:rsid w:val="0053316D"/>
    <w:rsid w:val="00533D9C"/>
    <w:rsid w:val="00537E88"/>
    <w:rsid w:val="00540A01"/>
    <w:rsid w:val="005462B0"/>
    <w:rsid w:val="0055328D"/>
    <w:rsid w:val="00553F93"/>
    <w:rsid w:val="00555CA4"/>
    <w:rsid w:val="0056405B"/>
    <w:rsid w:val="00566010"/>
    <w:rsid w:val="00566D2E"/>
    <w:rsid w:val="0056789F"/>
    <w:rsid w:val="00571E24"/>
    <w:rsid w:val="00572E9B"/>
    <w:rsid w:val="0057385D"/>
    <w:rsid w:val="00573D10"/>
    <w:rsid w:val="00576941"/>
    <w:rsid w:val="005809FA"/>
    <w:rsid w:val="00585C15"/>
    <w:rsid w:val="005900BB"/>
    <w:rsid w:val="0059035E"/>
    <w:rsid w:val="00591387"/>
    <w:rsid w:val="00592DC2"/>
    <w:rsid w:val="00593D4C"/>
    <w:rsid w:val="00594721"/>
    <w:rsid w:val="0059490A"/>
    <w:rsid w:val="00594C62"/>
    <w:rsid w:val="0059517E"/>
    <w:rsid w:val="00595F4F"/>
    <w:rsid w:val="0059718A"/>
    <w:rsid w:val="005A2170"/>
    <w:rsid w:val="005A220E"/>
    <w:rsid w:val="005A2A81"/>
    <w:rsid w:val="005A4544"/>
    <w:rsid w:val="005A4F3C"/>
    <w:rsid w:val="005A7E76"/>
    <w:rsid w:val="005B156C"/>
    <w:rsid w:val="005B279B"/>
    <w:rsid w:val="005B33D5"/>
    <w:rsid w:val="005B3E64"/>
    <w:rsid w:val="005B4B05"/>
    <w:rsid w:val="005B67EF"/>
    <w:rsid w:val="005B6CB9"/>
    <w:rsid w:val="005B72FA"/>
    <w:rsid w:val="005B7C08"/>
    <w:rsid w:val="005C077C"/>
    <w:rsid w:val="005C4A6E"/>
    <w:rsid w:val="005C58F5"/>
    <w:rsid w:val="005C66A3"/>
    <w:rsid w:val="005C7451"/>
    <w:rsid w:val="005D12F8"/>
    <w:rsid w:val="005D1DBF"/>
    <w:rsid w:val="005D286D"/>
    <w:rsid w:val="005D4BF7"/>
    <w:rsid w:val="005E0842"/>
    <w:rsid w:val="005E4ED6"/>
    <w:rsid w:val="005E5164"/>
    <w:rsid w:val="005E5C80"/>
    <w:rsid w:val="005E5F88"/>
    <w:rsid w:val="005E6B35"/>
    <w:rsid w:val="005E7A2F"/>
    <w:rsid w:val="005F00A8"/>
    <w:rsid w:val="005F01F7"/>
    <w:rsid w:val="005F2DE9"/>
    <w:rsid w:val="005F3254"/>
    <w:rsid w:val="005F539B"/>
    <w:rsid w:val="005F6614"/>
    <w:rsid w:val="00600748"/>
    <w:rsid w:val="00600AC8"/>
    <w:rsid w:val="00601EFF"/>
    <w:rsid w:val="00603A5F"/>
    <w:rsid w:val="00605536"/>
    <w:rsid w:val="00605B21"/>
    <w:rsid w:val="00606683"/>
    <w:rsid w:val="00606837"/>
    <w:rsid w:val="00606B31"/>
    <w:rsid w:val="00607B3A"/>
    <w:rsid w:val="00611514"/>
    <w:rsid w:val="00612988"/>
    <w:rsid w:val="006134BE"/>
    <w:rsid w:val="00622A10"/>
    <w:rsid w:val="006236BB"/>
    <w:rsid w:val="00624EBE"/>
    <w:rsid w:val="006250A8"/>
    <w:rsid w:val="00625BB2"/>
    <w:rsid w:val="00626F1A"/>
    <w:rsid w:val="006271AA"/>
    <w:rsid w:val="006272E5"/>
    <w:rsid w:val="0063050E"/>
    <w:rsid w:val="006309D7"/>
    <w:rsid w:val="006328DD"/>
    <w:rsid w:val="00634747"/>
    <w:rsid w:val="006351B7"/>
    <w:rsid w:val="0063567A"/>
    <w:rsid w:val="0063592B"/>
    <w:rsid w:val="00636C5C"/>
    <w:rsid w:val="00637011"/>
    <w:rsid w:val="00642CE6"/>
    <w:rsid w:val="006440CF"/>
    <w:rsid w:val="006456D2"/>
    <w:rsid w:val="00647E71"/>
    <w:rsid w:val="006504AD"/>
    <w:rsid w:val="00652287"/>
    <w:rsid w:val="006556AD"/>
    <w:rsid w:val="00655B28"/>
    <w:rsid w:val="006611F0"/>
    <w:rsid w:val="00664196"/>
    <w:rsid w:val="006646C7"/>
    <w:rsid w:val="00664BB4"/>
    <w:rsid w:val="00665D86"/>
    <w:rsid w:val="00665E88"/>
    <w:rsid w:val="006663B8"/>
    <w:rsid w:val="0067163E"/>
    <w:rsid w:val="00671839"/>
    <w:rsid w:val="00674D5C"/>
    <w:rsid w:val="00682B6A"/>
    <w:rsid w:val="00684BF3"/>
    <w:rsid w:val="006941CB"/>
    <w:rsid w:val="00694E41"/>
    <w:rsid w:val="00694E5A"/>
    <w:rsid w:val="006964B6"/>
    <w:rsid w:val="006A0E13"/>
    <w:rsid w:val="006A6762"/>
    <w:rsid w:val="006B1F15"/>
    <w:rsid w:val="006B280A"/>
    <w:rsid w:val="006B784D"/>
    <w:rsid w:val="006C263C"/>
    <w:rsid w:val="006C2E88"/>
    <w:rsid w:val="006C4499"/>
    <w:rsid w:val="006C550B"/>
    <w:rsid w:val="006C68F1"/>
    <w:rsid w:val="006C6E53"/>
    <w:rsid w:val="006C6F64"/>
    <w:rsid w:val="006D063E"/>
    <w:rsid w:val="006D1F1F"/>
    <w:rsid w:val="006D29F5"/>
    <w:rsid w:val="006D2BE2"/>
    <w:rsid w:val="006D2DAC"/>
    <w:rsid w:val="006D401F"/>
    <w:rsid w:val="006D40C2"/>
    <w:rsid w:val="006D6B71"/>
    <w:rsid w:val="006E4830"/>
    <w:rsid w:val="006E4BC1"/>
    <w:rsid w:val="006E69FF"/>
    <w:rsid w:val="006E7361"/>
    <w:rsid w:val="006F01C6"/>
    <w:rsid w:val="006F0AD0"/>
    <w:rsid w:val="006F0C47"/>
    <w:rsid w:val="006F34EB"/>
    <w:rsid w:val="006F4B63"/>
    <w:rsid w:val="006F577A"/>
    <w:rsid w:val="006F5A85"/>
    <w:rsid w:val="006F6860"/>
    <w:rsid w:val="006F690D"/>
    <w:rsid w:val="00700BD8"/>
    <w:rsid w:val="00702292"/>
    <w:rsid w:val="00705969"/>
    <w:rsid w:val="00710279"/>
    <w:rsid w:val="00711D28"/>
    <w:rsid w:val="00711F71"/>
    <w:rsid w:val="007123C4"/>
    <w:rsid w:val="0071318A"/>
    <w:rsid w:val="007131C9"/>
    <w:rsid w:val="007135C9"/>
    <w:rsid w:val="007139AB"/>
    <w:rsid w:val="00713F02"/>
    <w:rsid w:val="00716803"/>
    <w:rsid w:val="00716946"/>
    <w:rsid w:val="007171C6"/>
    <w:rsid w:val="0071790D"/>
    <w:rsid w:val="00717946"/>
    <w:rsid w:val="00721316"/>
    <w:rsid w:val="00721F1D"/>
    <w:rsid w:val="00722EB4"/>
    <w:rsid w:val="007230AA"/>
    <w:rsid w:val="007245A4"/>
    <w:rsid w:val="00724BFD"/>
    <w:rsid w:val="007250C4"/>
    <w:rsid w:val="00725970"/>
    <w:rsid w:val="00725E78"/>
    <w:rsid w:val="0072625F"/>
    <w:rsid w:val="00727621"/>
    <w:rsid w:val="00731DBC"/>
    <w:rsid w:val="00732AD2"/>
    <w:rsid w:val="007336BF"/>
    <w:rsid w:val="00734FFD"/>
    <w:rsid w:val="007351D4"/>
    <w:rsid w:val="007372AC"/>
    <w:rsid w:val="007410B8"/>
    <w:rsid w:val="00743135"/>
    <w:rsid w:val="00743DF4"/>
    <w:rsid w:val="00746826"/>
    <w:rsid w:val="007468A8"/>
    <w:rsid w:val="0075674E"/>
    <w:rsid w:val="00757050"/>
    <w:rsid w:val="007604E2"/>
    <w:rsid w:val="007611DC"/>
    <w:rsid w:val="00763C0C"/>
    <w:rsid w:val="00763E8A"/>
    <w:rsid w:val="00764093"/>
    <w:rsid w:val="007657EE"/>
    <w:rsid w:val="00765A96"/>
    <w:rsid w:val="00765B3B"/>
    <w:rsid w:val="00766986"/>
    <w:rsid w:val="0077039F"/>
    <w:rsid w:val="007725B3"/>
    <w:rsid w:val="00773534"/>
    <w:rsid w:val="007741FC"/>
    <w:rsid w:val="007753AB"/>
    <w:rsid w:val="00775492"/>
    <w:rsid w:val="00780193"/>
    <w:rsid w:val="007822BD"/>
    <w:rsid w:val="00787662"/>
    <w:rsid w:val="0078793D"/>
    <w:rsid w:val="00787B10"/>
    <w:rsid w:val="00790E18"/>
    <w:rsid w:val="007919FA"/>
    <w:rsid w:val="007939E8"/>
    <w:rsid w:val="00793F5F"/>
    <w:rsid w:val="00794F76"/>
    <w:rsid w:val="007973A5"/>
    <w:rsid w:val="00797B6A"/>
    <w:rsid w:val="007A1062"/>
    <w:rsid w:val="007A14C8"/>
    <w:rsid w:val="007A1AD6"/>
    <w:rsid w:val="007A4247"/>
    <w:rsid w:val="007A4749"/>
    <w:rsid w:val="007A53EC"/>
    <w:rsid w:val="007A6EF9"/>
    <w:rsid w:val="007A77FB"/>
    <w:rsid w:val="007B3826"/>
    <w:rsid w:val="007B447A"/>
    <w:rsid w:val="007B57DB"/>
    <w:rsid w:val="007B7D44"/>
    <w:rsid w:val="007C262E"/>
    <w:rsid w:val="007C32F5"/>
    <w:rsid w:val="007C36C4"/>
    <w:rsid w:val="007C7E0C"/>
    <w:rsid w:val="007D1AD4"/>
    <w:rsid w:val="007D200C"/>
    <w:rsid w:val="007D390C"/>
    <w:rsid w:val="007D3D29"/>
    <w:rsid w:val="007D3E85"/>
    <w:rsid w:val="007D3EA3"/>
    <w:rsid w:val="007D41B3"/>
    <w:rsid w:val="007D56CA"/>
    <w:rsid w:val="007D5959"/>
    <w:rsid w:val="007D5B1E"/>
    <w:rsid w:val="007E272D"/>
    <w:rsid w:val="007E5B78"/>
    <w:rsid w:val="007E73EE"/>
    <w:rsid w:val="007F0F60"/>
    <w:rsid w:val="007F3647"/>
    <w:rsid w:val="007F3A1C"/>
    <w:rsid w:val="007F4C3D"/>
    <w:rsid w:val="0080003A"/>
    <w:rsid w:val="008000F6"/>
    <w:rsid w:val="00800744"/>
    <w:rsid w:val="00800EE9"/>
    <w:rsid w:val="00802E5F"/>
    <w:rsid w:val="008031CD"/>
    <w:rsid w:val="0080368B"/>
    <w:rsid w:val="00805CEE"/>
    <w:rsid w:val="0080708F"/>
    <w:rsid w:val="00807E95"/>
    <w:rsid w:val="008104C7"/>
    <w:rsid w:val="00810DE9"/>
    <w:rsid w:val="00810DFA"/>
    <w:rsid w:val="00812279"/>
    <w:rsid w:val="00817EB1"/>
    <w:rsid w:val="00820B36"/>
    <w:rsid w:val="00820C6E"/>
    <w:rsid w:val="00824978"/>
    <w:rsid w:val="0082572E"/>
    <w:rsid w:val="00825DC7"/>
    <w:rsid w:val="00827D1D"/>
    <w:rsid w:val="00830DE5"/>
    <w:rsid w:val="00832BEE"/>
    <w:rsid w:val="00832DA2"/>
    <w:rsid w:val="00834A89"/>
    <w:rsid w:val="0083693D"/>
    <w:rsid w:val="00843281"/>
    <w:rsid w:val="00846264"/>
    <w:rsid w:val="00846A7E"/>
    <w:rsid w:val="0084797E"/>
    <w:rsid w:val="00853873"/>
    <w:rsid w:val="0085399C"/>
    <w:rsid w:val="00853F47"/>
    <w:rsid w:val="00856281"/>
    <w:rsid w:val="008601E7"/>
    <w:rsid w:val="008602BF"/>
    <w:rsid w:val="0086041E"/>
    <w:rsid w:val="008611DF"/>
    <w:rsid w:val="008615AA"/>
    <w:rsid w:val="00861E5E"/>
    <w:rsid w:val="0086251E"/>
    <w:rsid w:val="00862BCA"/>
    <w:rsid w:val="008656CA"/>
    <w:rsid w:val="00865A83"/>
    <w:rsid w:val="00867A81"/>
    <w:rsid w:val="008710D5"/>
    <w:rsid w:val="00876654"/>
    <w:rsid w:val="00876BEF"/>
    <w:rsid w:val="00881DFD"/>
    <w:rsid w:val="00882997"/>
    <w:rsid w:val="0088356E"/>
    <w:rsid w:val="00883B75"/>
    <w:rsid w:val="0088618F"/>
    <w:rsid w:val="00890533"/>
    <w:rsid w:val="0089241B"/>
    <w:rsid w:val="00892F5F"/>
    <w:rsid w:val="00892FF1"/>
    <w:rsid w:val="008930A3"/>
    <w:rsid w:val="00895727"/>
    <w:rsid w:val="008978D1"/>
    <w:rsid w:val="008A0B95"/>
    <w:rsid w:val="008A5480"/>
    <w:rsid w:val="008A5958"/>
    <w:rsid w:val="008A7E1A"/>
    <w:rsid w:val="008B1ADB"/>
    <w:rsid w:val="008B2E00"/>
    <w:rsid w:val="008B2ECF"/>
    <w:rsid w:val="008B5425"/>
    <w:rsid w:val="008C0DC0"/>
    <w:rsid w:val="008C6439"/>
    <w:rsid w:val="008C6540"/>
    <w:rsid w:val="008C6C42"/>
    <w:rsid w:val="008D04DD"/>
    <w:rsid w:val="008D19F0"/>
    <w:rsid w:val="008D2493"/>
    <w:rsid w:val="008D3326"/>
    <w:rsid w:val="008D35DF"/>
    <w:rsid w:val="008D399D"/>
    <w:rsid w:val="008D43D7"/>
    <w:rsid w:val="008D5505"/>
    <w:rsid w:val="008D5781"/>
    <w:rsid w:val="008D62ED"/>
    <w:rsid w:val="008D74A3"/>
    <w:rsid w:val="008E002E"/>
    <w:rsid w:val="008E328E"/>
    <w:rsid w:val="008E52EE"/>
    <w:rsid w:val="008E5CDB"/>
    <w:rsid w:val="008E663F"/>
    <w:rsid w:val="008E72DF"/>
    <w:rsid w:val="008F211B"/>
    <w:rsid w:val="008F27ED"/>
    <w:rsid w:val="008F2DA9"/>
    <w:rsid w:val="008F53EA"/>
    <w:rsid w:val="008F6F61"/>
    <w:rsid w:val="008F738B"/>
    <w:rsid w:val="00900136"/>
    <w:rsid w:val="0090036A"/>
    <w:rsid w:val="0090721F"/>
    <w:rsid w:val="0090763B"/>
    <w:rsid w:val="0091139F"/>
    <w:rsid w:val="009145B6"/>
    <w:rsid w:val="00915F43"/>
    <w:rsid w:val="00917E96"/>
    <w:rsid w:val="00921A2F"/>
    <w:rsid w:val="009229AB"/>
    <w:rsid w:val="0092323C"/>
    <w:rsid w:val="00924A19"/>
    <w:rsid w:val="00926231"/>
    <w:rsid w:val="00926E49"/>
    <w:rsid w:val="009326A4"/>
    <w:rsid w:val="00933964"/>
    <w:rsid w:val="00934698"/>
    <w:rsid w:val="00934886"/>
    <w:rsid w:val="00940377"/>
    <w:rsid w:val="009417BB"/>
    <w:rsid w:val="00941AB2"/>
    <w:rsid w:val="00942441"/>
    <w:rsid w:val="00943825"/>
    <w:rsid w:val="009443D0"/>
    <w:rsid w:val="009478F7"/>
    <w:rsid w:val="009518E9"/>
    <w:rsid w:val="00953AB8"/>
    <w:rsid w:val="009541CF"/>
    <w:rsid w:val="0095498E"/>
    <w:rsid w:val="00956779"/>
    <w:rsid w:val="00960A5A"/>
    <w:rsid w:val="009610C9"/>
    <w:rsid w:val="00961273"/>
    <w:rsid w:val="009635D0"/>
    <w:rsid w:val="00965E83"/>
    <w:rsid w:val="00966934"/>
    <w:rsid w:val="00966BB0"/>
    <w:rsid w:val="00967599"/>
    <w:rsid w:val="00970523"/>
    <w:rsid w:val="009708B1"/>
    <w:rsid w:val="00970F23"/>
    <w:rsid w:val="00977895"/>
    <w:rsid w:val="00980ECE"/>
    <w:rsid w:val="009833BB"/>
    <w:rsid w:val="0098791C"/>
    <w:rsid w:val="00990C12"/>
    <w:rsid w:val="009914F0"/>
    <w:rsid w:val="009930FD"/>
    <w:rsid w:val="00995048"/>
    <w:rsid w:val="00996F58"/>
    <w:rsid w:val="009974EA"/>
    <w:rsid w:val="009A158A"/>
    <w:rsid w:val="009A198C"/>
    <w:rsid w:val="009A2E83"/>
    <w:rsid w:val="009A38DA"/>
    <w:rsid w:val="009A5221"/>
    <w:rsid w:val="009A5B18"/>
    <w:rsid w:val="009A5CC7"/>
    <w:rsid w:val="009A7B98"/>
    <w:rsid w:val="009A7CEE"/>
    <w:rsid w:val="009B35F2"/>
    <w:rsid w:val="009B4892"/>
    <w:rsid w:val="009B4F33"/>
    <w:rsid w:val="009B64FD"/>
    <w:rsid w:val="009C1649"/>
    <w:rsid w:val="009C3BD6"/>
    <w:rsid w:val="009C42E9"/>
    <w:rsid w:val="009D19B7"/>
    <w:rsid w:val="009D2DA5"/>
    <w:rsid w:val="009D35F7"/>
    <w:rsid w:val="009D487E"/>
    <w:rsid w:val="009D5A78"/>
    <w:rsid w:val="009D612F"/>
    <w:rsid w:val="009D72EC"/>
    <w:rsid w:val="009E0A65"/>
    <w:rsid w:val="009E1A7B"/>
    <w:rsid w:val="009E2392"/>
    <w:rsid w:val="009E2431"/>
    <w:rsid w:val="009E26F6"/>
    <w:rsid w:val="009E52F3"/>
    <w:rsid w:val="009E690E"/>
    <w:rsid w:val="009E6B76"/>
    <w:rsid w:val="009F0A74"/>
    <w:rsid w:val="009F0E30"/>
    <w:rsid w:val="009F16EC"/>
    <w:rsid w:val="009F6B34"/>
    <w:rsid w:val="009F7BA9"/>
    <w:rsid w:val="00A0457E"/>
    <w:rsid w:val="00A047C3"/>
    <w:rsid w:val="00A05CB0"/>
    <w:rsid w:val="00A12FFD"/>
    <w:rsid w:val="00A1341F"/>
    <w:rsid w:val="00A13F2E"/>
    <w:rsid w:val="00A16549"/>
    <w:rsid w:val="00A17CFC"/>
    <w:rsid w:val="00A2034B"/>
    <w:rsid w:val="00A22BF9"/>
    <w:rsid w:val="00A242CB"/>
    <w:rsid w:val="00A256C8"/>
    <w:rsid w:val="00A3152C"/>
    <w:rsid w:val="00A326BB"/>
    <w:rsid w:val="00A34B7A"/>
    <w:rsid w:val="00A36F7D"/>
    <w:rsid w:val="00A36FB3"/>
    <w:rsid w:val="00A377F9"/>
    <w:rsid w:val="00A379EB"/>
    <w:rsid w:val="00A37A52"/>
    <w:rsid w:val="00A440D4"/>
    <w:rsid w:val="00A44DE2"/>
    <w:rsid w:val="00A45321"/>
    <w:rsid w:val="00A46497"/>
    <w:rsid w:val="00A46E03"/>
    <w:rsid w:val="00A47711"/>
    <w:rsid w:val="00A479B2"/>
    <w:rsid w:val="00A500E4"/>
    <w:rsid w:val="00A52B6D"/>
    <w:rsid w:val="00A53516"/>
    <w:rsid w:val="00A542CA"/>
    <w:rsid w:val="00A60690"/>
    <w:rsid w:val="00A612F1"/>
    <w:rsid w:val="00A613A8"/>
    <w:rsid w:val="00A63A0D"/>
    <w:rsid w:val="00A63BBD"/>
    <w:rsid w:val="00A63F4D"/>
    <w:rsid w:val="00A70F4B"/>
    <w:rsid w:val="00A72BCA"/>
    <w:rsid w:val="00A76650"/>
    <w:rsid w:val="00A77D80"/>
    <w:rsid w:val="00A8103F"/>
    <w:rsid w:val="00A84A7E"/>
    <w:rsid w:val="00A8791E"/>
    <w:rsid w:val="00A905AB"/>
    <w:rsid w:val="00A93CCD"/>
    <w:rsid w:val="00A95BD5"/>
    <w:rsid w:val="00A96A1D"/>
    <w:rsid w:val="00AA0E10"/>
    <w:rsid w:val="00AA0FAD"/>
    <w:rsid w:val="00AA120C"/>
    <w:rsid w:val="00AA1458"/>
    <w:rsid w:val="00AA4E6A"/>
    <w:rsid w:val="00AA56BF"/>
    <w:rsid w:val="00AA5EA3"/>
    <w:rsid w:val="00AA6B2D"/>
    <w:rsid w:val="00AB05DB"/>
    <w:rsid w:val="00AB2961"/>
    <w:rsid w:val="00AB3D1D"/>
    <w:rsid w:val="00AB64DE"/>
    <w:rsid w:val="00AB6763"/>
    <w:rsid w:val="00AB75B5"/>
    <w:rsid w:val="00AC18E3"/>
    <w:rsid w:val="00AC3BEC"/>
    <w:rsid w:val="00AC5E59"/>
    <w:rsid w:val="00AC61C1"/>
    <w:rsid w:val="00AC7001"/>
    <w:rsid w:val="00AC74BD"/>
    <w:rsid w:val="00AC7CBE"/>
    <w:rsid w:val="00AD1AA0"/>
    <w:rsid w:val="00AD29D2"/>
    <w:rsid w:val="00AD2EC5"/>
    <w:rsid w:val="00AD3DB5"/>
    <w:rsid w:val="00AD53BE"/>
    <w:rsid w:val="00AD59AE"/>
    <w:rsid w:val="00AD7783"/>
    <w:rsid w:val="00AE3065"/>
    <w:rsid w:val="00AE32D2"/>
    <w:rsid w:val="00AE6464"/>
    <w:rsid w:val="00AE6679"/>
    <w:rsid w:val="00AE70E1"/>
    <w:rsid w:val="00AF1C04"/>
    <w:rsid w:val="00AF30C7"/>
    <w:rsid w:val="00AF3836"/>
    <w:rsid w:val="00AF4AF9"/>
    <w:rsid w:val="00AF6CE5"/>
    <w:rsid w:val="00AF74E9"/>
    <w:rsid w:val="00B00E84"/>
    <w:rsid w:val="00B00F2E"/>
    <w:rsid w:val="00B04F56"/>
    <w:rsid w:val="00B06A77"/>
    <w:rsid w:val="00B06C9A"/>
    <w:rsid w:val="00B12A51"/>
    <w:rsid w:val="00B13BA1"/>
    <w:rsid w:val="00B1658B"/>
    <w:rsid w:val="00B171BC"/>
    <w:rsid w:val="00B20DC2"/>
    <w:rsid w:val="00B2164E"/>
    <w:rsid w:val="00B21ADC"/>
    <w:rsid w:val="00B255D8"/>
    <w:rsid w:val="00B32212"/>
    <w:rsid w:val="00B32AD5"/>
    <w:rsid w:val="00B405FA"/>
    <w:rsid w:val="00B4302D"/>
    <w:rsid w:val="00B4400F"/>
    <w:rsid w:val="00B45CC8"/>
    <w:rsid w:val="00B46B49"/>
    <w:rsid w:val="00B47ABE"/>
    <w:rsid w:val="00B50362"/>
    <w:rsid w:val="00B53FDD"/>
    <w:rsid w:val="00B565B0"/>
    <w:rsid w:val="00B56D98"/>
    <w:rsid w:val="00B56E91"/>
    <w:rsid w:val="00B61A50"/>
    <w:rsid w:val="00B62582"/>
    <w:rsid w:val="00B62DBF"/>
    <w:rsid w:val="00B65B17"/>
    <w:rsid w:val="00B70586"/>
    <w:rsid w:val="00B73C54"/>
    <w:rsid w:val="00B770F0"/>
    <w:rsid w:val="00B7787B"/>
    <w:rsid w:val="00B77F19"/>
    <w:rsid w:val="00B80975"/>
    <w:rsid w:val="00B811F4"/>
    <w:rsid w:val="00B86CA7"/>
    <w:rsid w:val="00B901F6"/>
    <w:rsid w:val="00B90A95"/>
    <w:rsid w:val="00B915B0"/>
    <w:rsid w:val="00B91B46"/>
    <w:rsid w:val="00B91DFA"/>
    <w:rsid w:val="00B93F3C"/>
    <w:rsid w:val="00B95706"/>
    <w:rsid w:val="00B95A0F"/>
    <w:rsid w:val="00B97C48"/>
    <w:rsid w:val="00BA0D3E"/>
    <w:rsid w:val="00BA0FE9"/>
    <w:rsid w:val="00BA2C8C"/>
    <w:rsid w:val="00BA3371"/>
    <w:rsid w:val="00BA374A"/>
    <w:rsid w:val="00BA5719"/>
    <w:rsid w:val="00BB0947"/>
    <w:rsid w:val="00BB0A6A"/>
    <w:rsid w:val="00BB69F1"/>
    <w:rsid w:val="00BB7691"/>
    <w:rsid w:val="00BB7C8B"/>
    <w:rsid w:val="00BC06A3"/>
    <w:rsid w:val="00BC0930"/>
    <w:rsid w:val="00BC2DC1"/>
    <w:rsid w:val="00BC3578"/>
    <w:rsid w:val="00BC5FE4"/>
    <w:rsid w:val="00BC714F"/>
    <w:rsid w:val="00BC7242"/>
    <w:rsid w:val="00BD2E03"/>
    <w:rsid w:val="00BD7202"/>
    <w:rsid w:val="00BE4B0D"/>
    <w:rsid w:val="00BE64F5"/>
    <w:rsid w:val="00BE786B"/>
    <w:rsid w:val="00BF200C"/>
    <w:rsid w:val="00BF2798"/>
    <w:rsid w:val="00BF35CB"/>
    <w:rsid w:val="00BF38D2"/>
    <w:rsid w:val="00BF6B69"/>
    <w:rsid w:val="00C00C73"/>
    <w:rsid w:val="00C03382"/>
    <w:rsid w:val="00C049BE"/>
    <w:rsid w:val="00C05EA5"/>
    <w:rsid w:val="00C067FC"/>
    <w:rsid w:val="00C07164"/>
    <w:rsid w:val="00C07DFE"/>
    <w:rsid w:val="00C101FB"/>
    <w:rsid w:val="00C10858"/>
    <w:rsid w:val="00C10FF7"/>
    <w:rsid w:val="00C1143B"/>
    <w:rsid w:val="00C1509F"/>
    <w:rsid w:val="00C24BB4"/>
    <w:rsid w:val="00C26B81"/>
    <w:rsid w:val="00C32308"/>
    <w:rsid w:val="00C328D8"/>
    <w:rsid w:val="00C3455E"/>
    <w:rsid w:val="00C34641"/>
    <w:rsid w:val="00C355EA"/>
    <w:rsid w:val="00C35B52"/>
    <w:rsid w:val="00C35E7D"/>
    <w:rsid w:val="00C3615E"/>
    <w:rsid w:val="00C40255"/>
    <w:rsid w:val="00C418FB"/>
    <w:rsid w:val="00C422A5"/>
    <w:rsid w:val="00C437CC"/>
    <w:rsid w:val="00C439A0"/>
    <w:rsid w:val="00C43BA6"/>
    <w:rsid w:val="00C44CBF"/>
    <w:rsid w:val="00C46429"/>
    <w:rsid w:val="00C558B2"/>
    <w:rsid w:val="00C55976"/>
    <w:rsid w:val="00C6001C"/>
    <w:rsid w:val="00C60163"/>
    <w:rsid w:val="00C6120C"/>
    <w:rsid w:val="00C6456D"/>
    <w:rsid w:val="00C64863"/>
    <w:rsid w:val="00C64AE0"/>
    <w:rsid w:val="00C70F80"/>
    <w:rsid w:val="00C731BE"/>
    <w:rsid w:val="00C73EFD"/>
    <w:rsid w:val="00C74D46"/>
    <w:rsid w:val="00C80D11"/>
    <w:rsid w:val="00C8105F"/>
    <w:rsid w:val="00C83548"/>
    <w:rsid w:val="00C85037"/>
    <w:rsid w:val="00C856DD"/>
    <w:rsid w:val="00C85736"/>
    <w:rsid w:val="00C86EFB"/>
    <w:rsid w:val="00C87EA2"/>
    <w:rsid w:val="00C910FB"/>
    <w:rsid w:val="00C91C15"/>
    <w:rsid w:val="00C92433"/>
    <w:rsid w:val="00C92725"/>
    <w:rsid w:val="00C93721"/>
    <w:rsid w:val="00C93B9D"/>
    <w:rsid w:val="00C95034"/>
    <w:rsid w:val="00CA29B8"/>
    <w:rsid w:val="00CA4E89"/>
    <w:rsid w:val="00CA4FC1"/>
    <w:rsid w:val="00CA5054"/>
    <w:rsid w:val="00CA5C28"/>
    <w:rsid w:val="00CA698F"/>
    <w:rsid w:val="00CA6C59"/>
    <w:rsid w:val="00CB0B35"/>
    <w:rsid w:val="00CB0ECB"/>
    <w:rsid w:val="00CB13BE"/>
    <w:rsid w:val="00CB47C1"/>
    <w:rsid w:val="00CB51F8"/>
    <w:rsid w:val="00CB5D66"/>
    <w:rsid w:val="00CB73AE"/>
    <w:rsid w:val="00CB7414"/>
    <w:rsid w:val="00CC2DDA"/>
    <w:rsid w:val="00CC526A"/>
    <w:rsid w:val="00CC7355"/>
    <w:rsid w:val="00CD022F"/>
    <w:rsid w:val="00CD0B3A"/>
    <w:rsid w:val="00CD0B50"/>
    <w:rsid w:val="00CD5410"/>
    <w:rsid w:val="00CF0964"/>
    <w:rsid w:val="00CF10D3"/>
    <w:rsid w:val="00CF1D08"/>
    <w:rsid w:val="00CF21F6"/>
    <w:rsid w:val="00CF4E0B"/>
    <w:rsid w:val="00CF6948"/>
    <w:rsid w:val="00D01FC7"/>
    <w:rsid w:val="00D02525"/>
    <w:rsid w:val="00D03AB9"/>
    <w:rsid w:val="00D047CB"/>
    <w:rsid w:val="00D10302"/>
    <w:rsid w:val="00D10D33"/>
    <w:rsid w:val="00D17366"/>
    <w:rsid w:val="00D2004D"/>
    <w:rsid w:val="00D214E1"/>
    <w:rsid w:val="00D2251E"/>
    <w:rsid w:val="00D22C32"/>
    <w:rsid w:val="00D256ED"/>
    <w:rsid w:val="00D27B00"/>
    <w:rsid w:val="00D30AF4"/>
    <w:rsid w:val="00D325FF"/>
    <w:rsid w:val="00D33A34"/>
    <w:rsid w:val="00D34E59"/>
    <w:rsid w:val="00D36548"/>
    <w:rsid w:val="00D365B6"/>
    <w:rsid w:val="00D36A1E"/>
    <w:rsid w:val="00D40D32"/>
    <w:rsid w:val="00D43E27"/>
    <w:rsid w:val="00D43F84"/>
    <w:rsid w:val="00D452E0"/>
    <w:rsid w:val="00D459AB"/>
    <w:rsid w:val="00D5237F"/>
    <w:rsid w:val="00D546CB"/>
    <w:rsid w:val="00D60636"/>
    <w:rsid w:val="00D6085F"/>
    <w:rsid w:val="00D61A2B"/>
    <w:rsid w:val="00D629FB"/>
    <w:rsid w:val="00D67DD6"/>
    <w:rsid w:val="00D742D2"/>
    <w:rsid w:val="00D749C0"/>
    <w:rsid w:val="00D767DE"/>
    <w:rsid w:val="00D7690B"/>
    <w:rsid w:val="00D76DDB"/>
    <w:rsid w:val="00D77D65"/>
    <w:rsid w:val="00D82561"/>
    <w:rsid w:val="00D84D9E"/>
    <w:rsid w:val="00D91F93"/>
    <w:rsid w:val="00D92016"/>
    <w:rsid w:val="00D92180"/>
    <w:rsid w:val="00D92ABB"/>
    <w:rsid w:val="00D92BBA"/>
    <w:rsid w:val="00D95433"/>
    <w:rsid w:val="00D97176"/>
    <w:rsid w:val="00DA23E5"/>
    <w:rsid w:val="00DA263A"/>
    <w:rsid w:val="00DA35B7"/>
    <w:rsid w:val="00DA4AFA"/>
    <w:rsid w:val="00DA5136"/>
    <w:rsid w:val="00DA51E0"/>
    <w:rsid w:val="00DA54B8"/>
    <w:rsid w:val="00DB16F1"/>
    <w:rsid w:val="00DB1FB5"/>
    <w:rsid w:val="00DB315E"/>
    <w:rsid w:val="00DB5613"/>
    <w:rsid w:val="00DC1B24"/>
    <w:rsid w:val="00DC20AE"/>
    <w:rsid w:val="00DC22DC"/>
    <w:rsid w:val="00DC373F"/>
    <w:rsid w:val="00DC3D8B"/>
    <w:rsid w:val="00DD143B"/>
    <w:rsid w:val="00DD1D32"/>
    <w:rsid w:val="00DD480F"/>
    <w:rsid w:val="00DD64BB"/>
    <w:rsid w:val="00DD6E36"/>
    <w:rsid w:val="00DE0A08"/>
    <w:rsid w:val="00DE0F93"/>
    <w:rsid w:val="00DE303F"/>
    <w:rsid w:val="00DE314A"/>
    <w:rsid w:val="00DE407A"/>
    <w:rsid w:val="00DE47FC"/>
    <w:rsid w:val="00DE575E"/>
    <w:rsid w:val="00DE5D5B"/>
    <w:rsid w:val="00DE7AD0"/>
    <w:rsid w:val="00DE7F96"/>
    <w:rsid w:val="00DF0ABD"/>
    <w:rsid w:val="00DF2976"/>
    <w:rsid w:val="00DF2ADA"/>
    <w:rsid w:val="00DF53D5"/>
    <w:rsid w:val="00DF5CE6"/>
    <w:rsid w:val="00DF6703"/>
    <w:rsid w:val="00DF7288"/>
    <w:rsid w:val="00DF7B95"/>
    <w:rsid w:val="00E0085B"/>
    <w:rsid w:val="00E00FEA"/>
    <w:rsid w:val="00E01FB3"/>
    <w:rsid w:val="00E02B36"/>
    <w:rsid w:val="00E03FA6"/>
    <w:rsid w:val="00E061E9"/>
    <w:rsid w:val="00E0751E"/>
    <w:rsid w:val="00E10564"/>
    <w:rsid w:val="00E1189C"/>
    <w:rsid w:val="00E12BA0"/>
    <w:rsid w:val="00E13024"/>
    <w:rsid w:val="00E13117"/>
    <w:rsid w:val="00E141C3"/>
    <w:rsid w:val="00E1433D"/>
    <w:rsid w:val="00E161B5"/>
    <w:rsid w:val="00E20C20"/>
    <w:rsid w:val="00E21A52"/>
    <w:rsid w:val="00E21BE5"/>
    <w:rsid w:val="00E22C25"/>
    <w:rsid w:val="00E23339"/>
    <w:rsid w:val="00E24B1F"/>
    <w:rsid w:val="00E31367"/>
    <w:rsid w:val="00E31C90"/>
    <w:rsid w:val="00E41EF7"/>
    <w:rsid w:val="00E43D25"/>
    <w:rsid w:val="00E44A1E"/>
    <w:rsid w:val="00E45C15"/>
    <w:rsid w:val="00E462B8"/>
    <w:rsid w:val="00E4734E"/>
    <w:rsid w:val="00E4781E"/>
    <w:rsid w:val="00E5057D"/>
    <w:rsid w:val="00E51F91"/>
    <w:rsid w:val="00E51FF7"/>
    <w:rsid w:val="00E52CCD"/>
    <w:rsid w:val="00E5408E"/>
    <w:rsid w:val="00E54AC9"/>
    <w:rsid w:val="00E57C79"/>
    <w:rsid w:val="00E57DDA"/>
    <w:rsid w:val="00E61469"/>
    <w:rsid w:val="00E631E1"/>
    <w:rsid w:val="00E64AB4"/>
    <w:rsid w:val="00E66B3A"/>
    <w:rsid w:val="00E70BEA"/>
    <w:rsid w:val="00E725EE"/>
    <w:rsid w:val="00E73092"/>
    <w:rsid w:val="00E75F9C"/>
    <w:rsid w:val="00E80F0E"/>
    <w:rsid w:val="00E82B74"/>
    <w:rsid w:val="00E90F21"/>
    <w:rsid w:val="00E9297C"/>
    <w:rsid w:val="00E9554B"/>
    <w:rsid w:val="00E97324"/>
    <w:rsid w:val="00E9766A"/>
    <w:rsid w:val="00EA039F"/>
    <w:rsid w:val="00EA06F4"/>
    <w:rsid w:val="00EA6DDD"/>
    <w:rsid w:val="00EB511A"/>
    <w:rsid w:val="00EB695C"/>
    <w:rsid w:val="00EB716F"/>
    <w:rsid w:val="00EC0AAF"/>
    <w:rsid w:val="00EC1389"/>
    <w:rsid w:val="00EC163D"/>
    <w:rsid w:val="00EC5226"/>
    <w:rsid w:val="00EC6974"/>
    <w:rsid w:val="00EC7AFF"/>
    <w:rsid w:val="00ED117E"/>
    <w:rsid w:val="00ED1975"/>
    <w:rsid w:val="00ED1A9D"/>
    <w:rsid w:val="00ED3430"/>
    <w:rsid w:val="00ED43FB"/>
    <w:rsid w:val="00ED570E"/>
    <w:rsid w:val="00ED5740"/>
    <w:rsid w:val="00EE22F6"/>
    <w:rsid w:val="00EE4DFD"/>
    <w:rsid w:val="00EE6AAE"/>
    <w:rsid w:val="00EE775E"/>
    <w:rsid w:val="00EF2D0E"/>
    <w:rsid w:val="00EF30B3"/>
    <w:rsid w:val="00EF4A6F"/>
    <w:rsid w:val="00EF4CEE"/>
    <w:rsid w:val="00EF5EE9"/>
    <w:rsid w:val="00EF6E4E"/>
    <w:rsid w:val="00EF7C16"/>
    <w:rsid w:val="00F04ED4"/>
    <w:rsid w:val="00F05689"/>
    <w:rsid w:val="00F0737C"/>
    <w:rsid w:val="00F122CA"/>
    <w:rsid w:val="00F12A49"/>
    <w:rsid w:val="00F12F34"/>
    <w:rsid w:val="00F13B92"/>
    <w:rsid w:val="00F20040"/>
    <w:rsid w:val="00F2026E"/>
    <w:rsid w:val="00F23627"/>
    <w:rsid w:val="00F24E3E"/>
    <w:rsid w:val="00F25107"/>
    <w:rsid w:val="00F25B3D"/>
    <w:rsid w:val="00F30F29"/>
    <w:rsid w:val="00F318E6"/>
    <w:rsid w:val="00F323B6"/>
    <w:rsid w:val="00F3280A"/>
    <w:rsid w:val="00F33098"/>
    <w:rsid w:val="00F3345B"/>
    <w:rsid w:val="00F33BF9"/>
    <w:rsid w:val="00F3554C"/>
    <w:rsid w:val="00F411DE"/>
    <w:rsid w:val="00F43C6F"/>
    <w:rsid w:val="00F44EAD"/>
    <w:rsid w:val="00F44EC9"/>
    <w:rsid w:val="00F4595E"/>
    <w:rsid w:val="00F47C8D"/>
    <w:rsid w:val="00F534D2"/>
    <w:rsid w:val="00F54723"/>
    <w:rsid w:val="00F55523"/>
    <w:rsid w:val="00F55531"/>
    <w:rsid w:val="00F55E84"/>
    <w:rsid w:val="00F57566"/>
    <w:rsid w:val="00F57824"/>
    <w:rsid w:val="00F57AB6"/>
    <w:rsid w:val="00F61813"/>
    <w:rsid w:val="00F63505"/>
    <w:rsid w:val="00F65A71"/>
    <w:rsid w:val="00F66CA1"/>
    <w:rsid w:val="00F727C9"/>
    <w:rsid w:val="00F72D8F"/>
    <w:rsid w:val="00F7483E"/>
    <w:rsid w:val="00F74EB3"/>
    <w:rsid w:val="00F76CF5"/>
    <w:rsid w:val="00F80391"/>
    <w:rsid w:val="00F81998"/>
    <w:rsid w:val="00F82360"/>
    <w:rsid w:val="00F839A1"/>
    <w:rsid w:val="00F84A44"/>
    <w:rsid w:val="00F87515"/>
    <w:rsid w:val="00F90AC6"/>
    <w:rsid w:val="00F9705A"/>
    <w:rsid w:val="00FA1988"/>
    <w:rsid w:val="00FA1F5A"/>
    <w:rsid w:val="00FA4AE7"/>
    <w:rsid w:val="00FA6DF5"/>
    <w:rsid w:val="00FB428C"/>
    <w:rsid w:val="00FC0B13"/>
    <w:rsid w:val="00FC3F1A"/>
    <w:rsid w:val="00FC6227"/>
    <w:rsid w:val="00FD022D"/>
    <w:rsid w:val="00FD3DF0"/>
    <w:rsid w:val="00FD46FA"/>
    <w:rsid w:val="00FD54E5"/>
    <w:rsid w:val="00FD7DE9"/>
    <w:rsid w:val="00FE495E"/>
    <w:rsid w:val="00FE58FC"/>
    <w:rsid w:val="00FE6E66"/>
    <w:rsid w:val="00FF10E9"/>
    <w:rsid w:val="00FF1935"/>
    <w:rsid w:val="00FF28C1"/>
    <w:rsid w:val="00FF2C89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3D82B"/>
  <w15:chartTrackingRefBased/>
  <w15:docId w15:val="{39E46A50-7C40-4A7E-972E-8D3F07A7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23"/>
  </w:style>
  <w:style w:type="paragraph" w:styleId="Heading1">
    <w:name w:val="heading 1"/>
    <w:basedOn w:val="Normal"/>
    <w:next w:val="Normal"/>
    <w:link w:val="Heading1Char"/>
    <w:uiPriority w:val="9"/>
    <w:qFormat/>
    <w:rsid w:val="00567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5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23"/>
  </w:style>
  <w:style w:type="paragraph" w:styleId="ListParagraph">
    <w:name w:val="List Paragraph"/>
    <w:basedOn w:val="Normal"/>
    <w:uiPriority w:val="34"/>
    <w:qFormat/>
    <w:rsid w:val="00F55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F93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D91F93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qFormat/>
    <w:rsid w:val="00D9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1F9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68AC"/>
    <w:rPr>
      <w:color w:val="954F72" w:themeColor="followedHyperlink"/>
      <w:u w:val="single"/>
    </w:rPr>
  </w:style>
  <w:style w:type="paragraph" w:customStyle="1" w:styleId="H4">
    <w:name w:val="_ H_4"/>
    <w:basedOn w:val="Normal"/>
    <w:next w:val="SingleTxt"/>
    <w:rsid w:val="002D62D9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7" w:hanging="1267"/>
      <w:outlineLvl w:val="3"/>
    </w:pPr>
    <w:rPr>
      <w:rFonts w:ascii="Times New Roman" w:hAnsi="Times New Roman" w:cs="Times New Roman"/>
      <w:i/>
      <w:spacing w:val="3"/>
      <w:w w:val="103"/>
      <w:kern w:val="14"/>
      <w:sz w:val="20"/>
      <w:szCs w:val="20"/>
    </w:rPr>
  </w:style>
  <w:style w:type="paragraph" w:customStyle="1" w:styleId="SingleTxt">
    <w:name w:val="__Single Txt"/>
    <w:basedOn w:val="Normal"/>
    <w:rsid w:val="002D62D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5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E49"/>
  </w:style>
  <w:style w:type="character" w:styleId="Emphasis">
    <w:name w:val="Emphasis"/>
    <w:basedOn w:val="DefaultParagraphFont"/>
    <w:uiPriority w:val="20"/>
    <w:qFormat/>
    <w:rsid w:val="00941AB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A8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0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10E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613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5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4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67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C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7064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4431">
                                          <w:marLeft w:val="24"/>
                                          <w:marRight w:val="48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1789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9935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2266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documents/624444" TargetMode="External"/><Relationship Id="rId3" Type="http://schemas.openxmlformats.org/officeDocument/2006/relationships/hyperlink" Target="https://front.un-arm.org/wp-content/uploads/2020/06/Stanley-Stimson-UNODA-2020-TheMilitarization-ArtificialIntelligence.pdf" TargetMode="External"/><Relationship Id="rId7" Type="http://schemas.openxmlformats.org/officeDocument/2006/relationships/hyperlink" Target="https://www.ohchr.org/sites/default/files/2022-11/2022-11-02-HC-Open-Letter-to-UNFCCC-COP27.pdf" TargetMode="External"/><Relationship Id="rId2" Type="http://schemas.openxmlformats.org/officeDocument/2006/relationships/hyperlink" Target="https://www.ohchr.org/en/speeches/2022/12/taking-stock-realization-human-rights-globally" TargetMode="External"/><Relationship Id="rId1" Type="http://schemas.openxmlformats.org/officeDocument/2006/relationships/hyperlink" Target="https://undocs.org/CCW/MSP/2019/9" TargetMode="External"/><Relationship Id="rId6" Type="http://schemas.openxmlformats.org/officeDocument/2006/relationships/hyperlink" Target="https://unesdoc.unesco.org/ark:/48223/pf0000378724" TargetMode="External"/><Relationship Id="rId11" Type="http://schemas.openxmlformats.org/officeDocument/2006/relationships/hyperlink" Target="https://www.ohchr.org/sites/default/files/documents/publications/2022-11-28/OHCHR_ERT_Protecting_Minority%20Rights_Practical_Guide_web.pdf" TargetMode="External"/><Relationship Id="rId5" Type="http://schemas.openxmlformats.org/officeDocument/2006/relationships/hyperlink" Target="https://unesdoc.unesco.org/ark:/48223/pf0000384185" TargetMode="External"/><Relationship Id="rId10" Type="http://schemas.openxmlformats.org/officeDocument/2006/relationships/hyperlink" Target="https://www.ohchr.org/en/racism/agenda-towards-transformative-change-racial-justice-and-equality" TargetMode="External"/><Relationship Id="rId4" Type="http://schemas.openxmlformats.org/officeDocument/2006/relationships/hyperlink" Target="https://www.un.org/en/content/common-agenda-report/" TargetMode="External"/><Relationship Id="rId9" Type="http://schemas.openxmlformats.org/officeDocument/2006/relationships/hyperlink" Target="https://www.un.org/sites/un2.un.org/files/high-level_expert_group_n7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1912142EF245AA86887DE99F3856" ma:contentTypeVersion="5" ma:contentTypeDescription="Create a new document." ma:contentTypeScope="" ma:versionID="a8c3b3d1236ec7c7ca92c0caac9f09fe">
  <xsd:schema xmlns:xsd="http://www.w3.org/2001/XMLSchema" xmlns:xs="http://www.w3.org/2001/XMLSchema" xmlns:p="http://schemas.microsoft.com/office/2006/metadata/properties" xmlns:ns3="98da65af-8cb3-4f7d-94f3-d8f4c93018f8" xmlns:ns4="f91e374d-f404-45b5-92c8-f7ce96a169eb" targetNamespace="http://schemas.microsoft.com/office/2006/metadata/properties" ma:root="true" ma:fieldsID="be8c25cec5709fb5798abe51da58be92" ns3:_="" ns4:_="">
    <xsd:import namespace="98da65af-8cb3-4f7d-94f3-d8f4c93018f8"/>
    <xsd:import namespace="f91e374d-f404-45b5-92c8-f7ce96a169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a65af-8cb3-4f7d-94f3-d8f4c93018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374d-f404-45b5-92c8-f7ce96a16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7E891-F847-4F01-B7C9-0CEEA23B8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F7915-1DEE-42AC-B508-FA54AACAB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a65af-8cb3-4f7d-94f3-d8f4c93018f8"/>
    <ds:schemaRef ds:uri="f91e374d-f404-45b5-92c8-f7ce96a16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0AF3A-1570-4DB6-AB95-989DBBDA9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6B3BC-886C-4069-81CB-4CA8F4B8E049}">
  <ds:schemaRefs>
    <ds:schemaRef ds:uri="f91e374d-f404-45b5-92c8-f7ce96a169e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8da65af-8cb3-4f7d-94f3-d8f4c93018f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1759</Words>
  <Characters>9799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Bashar</dc:creator>
  <cp:keywords/>
  <dc:description/>
  <cp:lastModifiedBy>Akhil George</cp:lastModifiedBy>
  <cp:revision>7</cp:revision>
  <cp:lastPrinted>2022-08-08T07:30:00Z</cp:lastPrinted>
  <dcterms:created xsi:type="dcterms:W3CDTF">2023-02-09T08:32:00Z</dcterms:created>
  <dcterms:modified xsi:type="dcterms:W3CDTF">2023-02-20T11:38:00Z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0x01010025681912142EF245AA86887DE99F3856</vt:lpwstr>
  </property>
</Properties>
</file>