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EC5F" w14:textId="77777777" w:rsidR="00562C83" w:rsidRPr="00C460A9" w:rsidRDefault="00562C83" w:rsidP="00562C83">
      <w:pPr>
        <w:pStyle w:val="HChGA"/>
        <w:rPr>
          <w:rtl/>
        </w:rPr>
      </w:pPr>
      <w:r w:rsidRPr="00C460A9">
        <w:rPr>
          <w:rtl/>
        </w:rPr>
        <w:tab/>
      </w:r>
      <w:r w:rsidRPr="00C460A9">
        <w:rPr>
          <w:rtl/>
        </w:rPr>
        <w:tab/>
        <w:t>دعوة إلى تقديم طلبات الترشيح لمناصب المكلفين بولايات مجلس حقوق الإنسان الذين سيُعينون في الدورة ال</w:t>
      </w:r>
      <w:r w:rsidRPr="00C460A9">
        <w:rPr>
          <w:rFonts w:hint="cs"/>
          <w:rtl/>
        </w:rPr>
        <w:t>سادسة</w:t>
      </w:r>
      <w:r w:rsidRPr="00C460A9">
        <w:rPr>
          <w:rtl/>
        </w:rPr>
        <w:t xml:space="preserve"> والخمسين للمجلس</w:t>
      </w:r>
    </w:p>
    <w:p w14:paraId="0087B715" w14:textId="77777777" w:rsidR="00562C83" w:rsidRPr="00C460A9" w:rsidRDefault="00562C83" w:rsidP="00562C83">
      <w:pPr>
        <w:pStyle w:val="SingleTxtGA"/>
        <w:rPr>
          <w:rtl/>
        </w:rPr>
      </w:pPr>
      <w:r w:rsidRPr="00C460A9">
        <w:rPr>
          <w:rtl/>
        </w:rPr>
        <w:tab/>
        <w:t>تقبل أمانة مجلس حقوق الإنسان حالياً طلبات الترشيح لملء المناصب الشاغرة لخبراء الأمم المتحدة المستقلين في المجلس. ومن المقرر تعيين المكلفين بالولايات المذكورة أدناه في الدورة ال</w:t>
      </w:r>
      <w:r w:rsidRPr="00C460A9">
        <w:rPr>
          <w:rFonts w:hint="cs"/>
          <w:rtl/>
        </w:rPr>
        <w:t xml:space="preserve">سادسة </w:t>
      </w:r>
      <w:r w:rsidRPr="00C460A9">
        <w:rPr>
          <w:rtl/>
        </w:rPr>
        <w:t>والخمسين للمجلس (</w:t>
      </w:r>
      <w:r w:rsidRPr="00C460A9">
        <w:rPr>
          <w:rFonts w:hint="cs"/>
          <w:rtl/>
        </w:rPr>
        <w:t>18</w:t>
      </w:r>
      <w:r w:rsidRPr="00C460A9">
        <w:rPr>
          <w:rtl/>
        </w:rPr>
        <w:t xml:space="preserve"> </w:t>
      </w:r>
      <w:r w:rsidRPr="00C460A9">
        <w:rPr>
          <w:rFonts w:hint="cs"/>
          <w:rtl/>
        </w:rPr>
        <w:t>حزيران</w:t>
      </w:r>
      <w:r w:rsidRPr="00C460A9">
        <w:rPr>
          <w:rtl/>
        </w:rPr>
        <w:t>/</w:t>
      </w:r>
      <w:r w:rsidRPr="00C460A9">
        <w:rPr>
          <w:rFonts w:hint="cs"/>
          <w:rtl/>
        </w:rPr>
        <w:t>يونيه</w:t>
      </w:r>
      <w:r>
        <w:rPr>
          <w:rFonts w:hint="cs"/>
          <w:rtl/>
        </w:rPr>
        <w:t xml:space="preserve"> </w:t>
      </w:r>
      <w:r w:rsidRPr="00C460A9">
        <w:rPr>
          <w:rtl/>
        </w:rPr>
        <w:t xml:space="preserve">- </w:t>
      </w:r>
      <w:r w:rsidRPr="00C460A9">
        <w:rPr>
          <w:rFonts w:hint="cs"/>
          <w:rtl/>
        </w:rPr>
        <w:t>12</w:t>
      </w:r>
      <w:r w:rsidRPr="00C460A9">
        <w:rPr>
          <w:rtl/>
        </w:rPr>
        <w:t xml:space="preserve"> </w:t>
      </w:r>
      <w:r w:rsidRPr="00C460A9">
        <w:rPr>
          <w:rFonts w:hint="cs"/>
          <w:rtl/>
        </w:rPr>
        <w:t>تموز</w:t>
      </w:r>
      <w:r w:rsidRPr="00C460A9">
        <w:rPr>
          <w:rtl/>
        </w:rPr>
        <w:t>/</w:t>
      </w:r>
      <w:r w:rsidRPr="00C460A9">
        <w:rPr>
          <w:rFonts w:hint="cs"/>
          <w:rtl/>
        </w:rPr>
        <w:t>يوليه</w:t>
      </w:r>
      <w:r w:rsidRPr="00C460A9">
        <w:rPr>
          <w:rtl/>
        </w:rPr>
        <w:t xml:space="preserve"> 202</w:t>
      </w:r>
      <w:r w:rsidRPr="00C460A9">
        <w:rPr>
          <w:rFonts w:hint="cs"/>
          <w:rtl/>
        </w:rPr>
        <w:t>4</w:t>
      </w:r>
      <w:r w:rsidRPr="00C460A9">
        <w:rPr>
          <w:rtl/>
        </w:rPr>
        <w:t>).</w:t>
      </w:r>
    </w:p>
    <w:p w14:paraId="71874770" w14:textId="77777777" w:rsidR="00562C83" w:rsidRPr="00562C83" w:rsidRDefault="00562C83" w:rsidP="00562C83">
      <w:pPr>
        <w:pStyle w:val="SingleTxtGA"/>
        <w:ind w:left="1928" w:hanging="681"/>
        <w:rPr>
          <w:rtl/>
        </w:rPr>
      </w:pPr>
      <w:r w:rsidRPr="00562C83">
        <w:rPr>
          <w:rFonts w:hint="cs"/>
          <w:b/>
          <w:bCs/>
          <w:rtl/>
        </w:rPr>
        <w:t>1</w:t>
      </w:r>
      <w:r w:rsidRPr="00562C83">
        <w:rPr>
          <w:b/>
          <w:bCs/>
          <w:rtl/>
        </w:rPr>
        <w:t>-</w:t>
      </w:r>
      <w:r w:rsidRPr="00562C83">
        <w:rPr>
          <w:b/>
          <w:bCs/>
          <w:rtl/>
        </w:rPr>
        <w:tab/>
        <w:t xml:space="preserve">المقرر الخاص المعني بحالة حقوق الإنسان في جمهورية إيران الإسلامية </w:t>
      </w:r>
      <w:r w:rsidRPr="00562C83">
        <w:rPr>
          <w:rtl/>
        </w:rPr>
        <w:t xml:space="preserve">(قرار مجلس </w:t>
      </w:r>
      <w:r w:rsidRPr="00562C83">
        <w:rPr>
          <w:rtl/>
        </w:rPr>
        <w:t>ح</w:t>
      </w:r>
      <w:r w:rsidRPr="00562C83">
        <w:rPr>
          <w:rtl/>
        </w:rPr>
        <w:t xml:space="preserve">قوق الإنسان </w:t>
      </w:r>
      <w:hyperlink r:id="rId8" w:history="1">
        <w:r w:rsidRPr="00562C83">
          <w:rPr>
            <w:rStyle w:val="Hyperlink"/>
            <w:rFonts w:hint="cs"/>
            <w:rtl/>
          </w:rPr>
          <w:t>52</w:t>
        </w:r>
        <w:r w:rsidRPr="00562C83">
          <w:rPr>
            <w:rStyle w:val="Hyperlink"/>
            <w:rtl/>
          </w:rPr>
          <w:t>/</w:t>
        </w:r>
        <w:r w:rsidRPr="00562C83">
          <w:rPr>
            <w:rStyle w:val="Hyperlink"/>
            <w:rFonts w:hint="cs"/>
            <w:rtl/>
          </w:rPr>
          <w:t>27</w:t>
        </w:r>
      </w:hyperlink>
      <w:r w:rsidRPr="00562C83">
        <w:rPr>
          <w:rtl/>
        </w:rPr>
        <w:t>)</w:t>
      </w:r>
      <w:r w:rsidRPr="00562C83">
        <w:rPr>
          <w:vertAlign w:val="superscript"/>
          <w:rtl/>
        </w:rPr>
        <w:t>(</w:t>
      </w:r>
      <w:r w:rsidRPr="00562C83">
        <w:rPr>
          <w:vertAlign w:val="superscript"/>
        </w:rPr>
        <w:footnoteReference w:id="2"/>
      </w:r>
      <w:r w:rsidRPr="00562C83">
        <w:rPr>
          <w:vertAlign w:val="superscript"/>
          <w:rtl/>
        </w:rPr>
        <w:t>)</w:t>
      </w:r>
    </w:p>
    <w:p w14:paraId="6DCC9756" w14:textId="77777777" w:rsidR="00562C83" w:rsidRPr="00562C83" w:rsidRDefault="00562C83" w:rsidP="00562C83">
      <w:pPr>
        <w:pStyle w:val="SingleTxtGA"/>
        <w:ind w:left="1928" w:hanging="681"/>
        <w:rPr>
          <w:rtl/>
        </w:rPr>
      </w:pPr>
      <w:r w:rsidRPr="00562C83">
        <w:rPr>
          <w:b/>
          <w:bCs/>
          <w:rtl/>
        </w:rPr>
        <w:t>2-</w:t>
      </w:r>
      <w:r w:rsidRPr="00562C83">
        <w:rPr>
          <w:b/>
          <w:bCs/>
          <w:rtl/>
        </w:rPr>
        <w:tab/>
        <w:t>الفريق العامل المعني بمسألة حقوق الإنسان والشركات عبر الوطنية وغيرها من مؤسسات الأعمال</w:t>
      </w:r>
      <w:r w:rsidRPr="00562C83">
        <w:rPr>
          <w:rFonts w:hint="cs"/>
          <w:b/>
          <w:bCs/>
          <w:rtl/>
        </w:rPr>
        <w:t xml:space="preserve">، </w:t>
      </w:r>
      <w:r w:rsidRPr="00562C83">
        <w:rPr>
          <w:b/>
          <w:bCs/>
          <w:rtl/>
        </w:rPr>
        <w:t xml:space="preserve">عضو من دول أوروبا الشرقية </w:t>
      </w:r>
      <w:r w:rsidRPr="00562C83">
        <w:rPr>
          <w:rtl/>
        </w:rPr>
        <w:t>(قرار</w:t>
      </w:r>
      <w:r w:rsidRPr="00562C83">
        <w:rPr>
          <w:rFonts w:hint="cs"/>
          <w:rtl/>
        </w:rPr>
        <w:t> </w:t>
      </w:r>
      <w:r w:rsidRPr="00562C83">
        <w:rPr>
          <w:rtl/>
        </w:rPr>
        <w:t>مجلس حقوق الإنسان</w:t>
      </w:r>
      <w:r w:rsidRPr="00562C83">
        <w:rPr>
          <w:rFonts w:hint="cs"/>
          <w:rtl/>
        </w:rPr>
        <w:t> </w:t>
      </w:r>
      <w:hyperlink r:id="rId9" w:history="1">
        <w:r w:rsidRPr="00562C83">
          <w:rPr>
            <w:rStyle w:val="Hyperlink"/>
            <w:rFonts w:hint="cs"/>
            <w:rtl/>
          </w:rPr>
          <w:t>53</w:t>
        </w:r>
        <w:r w:rsidRPr="00562C83">
          <w:rPr>
            <w:rStyle w:val="Hyperlink"/>
            <w:rtl/>
          </w:rPr>
          <w:t>/</w:t>
        </w:r>
        <w:r w:rsidRPr="00562C83">
          <w:rPr>
            <w:rStyle w:val="Hyperlink"/>
            <w:rFonts w:hint="cs"/>
            <w:rtl/>
          </w:rPr>
          <w:t>3</w:t>
        </w:r>
      </w:hyperlink>
      <w:r w:rsidRPr="00562C83">
        <w:rPr>
          <w:rtl/>
        </w:rPr>
        <w:t>)</w:t>
      </w:r>
    </w:p>
    <w:p w14:paraId="5CD6A92A" w14:textId="4CCFB885" w:rsidR="00562C83" w:rsidRPr="00562C83" w:rsidRDefault="00562C83" w:rsidP="00562C83">
      <w:pPr>
        <w:pStyle w:val="SingleTxtGA"/>
        <w:ind w:left="1928" w:hanging="681"/>
        <w:rPr>
          <w:rFonts w:hint="cs"/>
          <w:b/>
          <w:bCs/>
          <w:rtl/>
        </w:rPr>
      </w:pPr>
      <w:r w:rsidRPr="00562C83">
        <w:rPr>
          <w:b/>
          <w:bCs/>
          <w:rtl/>
        </w:rPr>
        <w:t>3-</w:t>
      </w:r>
      <w:r w:rsidRPr="00562C83">
        <w:rPr>
          <w:b/>
          <w:bCs/>
          <w:rtl/>
        </w:rPr>
        <w:tab/>
        <w:t>الفريق العامل المعنى بمسألة استخدام المرتزقة وسيلة لانتهاك حقوق الإنسان وإعاقة ممارسة حق الشعوب في تقرير مصيرها</w:t>
      </w:r>
      <w:r w:rsidRPr="00562C83">
        <w:rPr>
          <w:rFonts w:hint="cs"/>
          <w:b/>
          <w:bCs/>
          <w:rtl/>
        </w:rPr>
        <w:t>، عضو من دول أوروبا الغربية ودول أخرى</w:t>
      </w:r>
      <w:r w:rsidRPr="00562C83">
        <w:rPr>
          <w:b/>
          <w:bCs/>
          <w:rtl/>
        </w:rPr>
        <w:t xml:space="preserve"> </w:t>
      </w:r>
      <w:r w:rsidRPr="00562C83">
        <w:rPr>
          <w:rtl/>
        </w:rPr>
        <w:t xml:space="preserve">(قرار مجلس حقوق الإنسان </w:t>
      </w:r>
      <w:hyperlink r:id="rId10" w:history="1">
        <w:r w:rsidRPr="00562C83">
          <w:rPr>
            <w:rStyle w:val="Hyperlink"/>
            <w:rFonts w:hint="cs"/>
            <w:rtl/>
          </w:rPr>
          <w:t>51</w:t>
        </w:r>
        <w:r w:rsidRPr="00562C83">
          <w:rPr>
            <w:rStyle w:val="Hyperlink"/>
            <w:rtl/>
          </w:rPr>
          <w:t>/</w:t>
        </w:r>
        <w:r w:rsidRPr="00562C83">
          <w:rPr>
            <w:rStyle w:val="Hyperlink"/>
            <w:rFonts w:hint="cs"/>
            <w:rtl/>
          </w:rPr>
          <w:t>13</w:t>
        </w:r>
      </w:hyperlink>
      <w:r w:rsidRPr="00562C83">
        <w:rPr>
          <w:rtl/>
        </w:rPr>
        <w:t>)</w:t>
      </w:r>
    </w:p>
    <w:p w14:paraId="322491E4" w14:textId="76F8FE57" w:rsidR="00562C83" w:rsidRPr="00C460A9" w:rsidRDefault="00562C83" w:rsidP="00562C83">
      <w:pPr>
        <w:pStyle w:val="SingleTxtGA"/>
        <w:rPr>
          <w:rtl/>
        </w:rPr>
      </w:pPr>
      <w:r w:rsidRPr="00C460A9">
        <w:rPr>
          <w:rtl/>
        </w:rPr>
        <w:tab/>
        <w:t xml:space="preserve">يجب أن تُقدَّم طلبات الترشيح الفردية، بما فيها رسالة الترشح، وأن ترد بحلول </w:t>
      </w:r>
      <w:r w:rsidRPr="00562C83">
        <w:rPr>
          <w:rFonts w:hint="cs"/>
          <w:b/>
          <w:bCs/>
          <w:u w:val="single"/>
          <w:rtl/>
        </w:rPr>
        <w:t>8</w:t>
      </w:r>
      <w:r w:rsidRPr="00562C83">
        <w:rPr>
          <w:b/>
          <w:bCs/>
          <w:u w:val="single"/>
          <w:rtl/>
        </w:rPr>
        <w:t xml:space="preserve"> </w:t>
      </w:r>
      <w:r w:rsidRPr="00562C83">
        <w:rPr>
          <w:rFonts w:hint="cs"/>
          <w:b/>
          <w:bCs/>
          <w:u w:val="single"/>
          <w:rtl/>
        </w:rPr>
        <w:t xml:space="preserve">نيسان </w:t>
      </w:r>
      <w:r w:rsidRPr="00562C83">
        <w:rPr>
          <w:b/>
          <w:bCs/>
          <w:u w:val="single"/>
          <w:rtl/>
        </w:rPr>
        <w:t>/</w:t>
      </w:r>
      <w:r w:rsidRPr="00562C83">
        <w:rPr>
          <w:rFonts w:hint="cs"/>
          <w:b/>
          <w:bCs/>
          <w:u w:val="single"/>
          <w:rtl/>
        </w:rPr>
        <w:t>أبريل</w:t>
      </w:r>
      <w:r w:rsidRPr="00562C83">
        <w:rPr>
          <w:b/>
          <w:bCs/>
          <w:u w:val="single"/>
          <w:rtl/>
        </w:rPr>
        <w:t xml:space="preserve"> 202</w:t>
      </w:r>
      <w:r w:rsidRPr="00562C83">
        <w:rPr>
          <w:rFonts w:hint="cs"/>
          <w:b/>
          <w:bCs/>
          <w:u w:val="single"/>
          <w:rtl/>
        </w:rPr>
        <w:t>4</w:t>
      </w:r>
      <w:r w:rsidRPr="00562C83">
        <w:rPr>
          <w:b/>
          <w:bCs/>
          <w:u w:val="single"/>
          <w:rtl/>
        </w:rPr>
        <w:t xml:space="preserve"> الساعة 12 ظهراً بتوقيت جنيف</w:t>
      </w:r>
      <w:r w:rsidRPr="00562C83">
        <w:rPr>
          <w:b/>
          <w:bCs/>
          <w:rtl/>
        </w:rPr>
        <w:t>،</w:t>
      </w:r>
      <w:r w:rsidRPr="00C460A9">
        <w:rPr>
          <w:rtl/>
        </w:rPr>
        <w:t xml:space="preserve"> باتباع إجراء تقديم طلبات الترشيح عبر الإنترنت الذي</w:t>
      </w:r>
      <w:r w:rsidRPr="00C460A9">
        <w:rPr>
          <w:rFonts w:hint="cs"/>
          <w:rtl/>
        </w:rPr>
        <w:t> </w:t>
      </w:r>
      <w:r w:rsidRPr="00C460A9">
        <w:rPr>
          <w:rtl/>
        </w:rPr>
        <w:t xml:space="preserve">يتكون من: (1) </w:t>
      </w:r>
      <w:proofErr w:type="gramStart"/>
      <w:r w:rsidRPr="00C460A9">
        <w:rPr>
          <w:rtl/>
        </w:rPr>
        <w:t>استبيان</w:t>
      </w:r>
      <w:proofErr w:type="gramEnd"/>
      <w:r w:rsidRPr="00C460A9">
        <w:rPr>
          <w:rtl/>
        </w:rPr>
        <w:t xml:space="preserve"> إلكتروني؛ (2) واستمارة طلب الترشُّح بصيغة </w:t>
      </w:r>
      <w:r w:rsidRPr="00C460A9">
        <w:t>Word</w:t>
      </w:r>
      <w:r w:rsidRPr="00C460A9">
        <w:rPr>
          <w:rtl/>
        </w:rPr>
        <w:t xml:space="preserve">. ويمكن الاطلاع على معلومات محدثة عن إجراء الاختيار والتعيين في الرابط التالي: </w:t>
      </w:r>
      <w:hyperlink r:id="rId11" w:history="1">
        <w:r w:rsidRPr="00C460A9">
          <w:rPr>
            <w:rStyle w:val="Hyperlink"/>
            <w:sz w:val="24"/>
            <w:szCs w:val="24"/>
          </w:rPr>
          <w:t>https://www.ohchr.o</w:t>
        </w:r>
        <w:r w:rsidRPr="00C460A9">
          <w:rPr>
            <w:rStyle w:val="Hyperlink"/>
            <w:sz w:val="24"/>
            <w:szCs w:val="24"/>
          </w:rPr>
          <w:t>r</w:t>
        </w:r>
        <w:r w:rsidRPr="00C460A9">
          <w:rPr>
            <w:rStyle w:val="Hyperlink"/>
            <w:sz w:val="24"/>
            <w:szCs w:val="24"/>
          </w:rPr>
          <w:t>g/en/hr-bodies/hrc/</w:t>
        </w:r>
        <w:r w:rsidRPr="00C460A9">
          <w:rPr>
            <w:rStyle w:val="Hyperlink"/>
            <w:sz w:val="24"/>
            <w:szCs w:val="24"/>
          </w:rPr>
          <w:t>s</w:t>
        </w:r>
        <w:r w:rsidRPr="00C460A9">
          <w:rPr>
            <w:rStyle w:val="Hyperlink"/>
            <w:sz w:val="24"/>
            <w:szCs w:val="24"/>
          </w:rPr>
          <w:t>p/nominations</w:t>
        </w:r>
      </w:hyperlink>
      <w:r w:rsidRPr="00C460A9">
        <w:rPr>
          <w:rtl/>
        </w:rPr>
        <w:t>.</w:t>
      </w:r>
    </w:p>
    <w:p w14:paraId="3FFDA54E" w14:textId="5E4FB567" w:rsidR="00562C83" w:rsidRPr="00C460A9" w:rsidRDefault="00562C83" w:rsidP="00562C83">
      <w:pPr>
        <w:pStyle w:val="SingleTxtGA"/>
        <w:rPr>
          <w:rtl/>
        </w:rPr>
      </w:pPr>
      <w:r w:rsidRPr="00C460A9">
        <w:rPr>
          <w:rtl/>
        </w:rPr>
        <w:tab/>
        <w:t xml:space="preserve">ويمكن الاطلاع على معلومات عامة عن عملية تقديم طلب الترشيح والاختيار في الرابط التالي: </w:t>
      </w:r>
      <w:hyperlink r:id="rId12" w:history="1">
        <w:r w:rsidRPr="00C460A9">
          <w:rPr>
            <w:rStyle w:val="Hyperlink"/>
            <w:sz w:val="24"/>
            <w:szCs w:val="24"/>
          </w:rPr>
          <w:t>https://www.ohchr.org/en/hr-bodies/hrc/</w:t>
        </w:r>
        <w:r w:rsidRPr="00C460A9">
          <w:rPr>
            <w:rStyle w:val="Hyperlink"/>
            <w:sz w:val="24"/>
            <w:szCs w:val="24"/>
          </w:rPr>
          <w:t>s</w:t>
        </w:r>
        <w:r w:rsidRPr="00C460A9">
          <w:rPr>
            <w:rStyle w:val="Hyperlink"/>
            <w:sz w:val="24"/>
            <w:szCs w:val="24"/>
          </w:rPr>
          <w:t>p/basic-information-selection-independe</w:t>
        </w:r>
        <w:r w:rsidRPr="00C460A9">
          <w:rPr>
            <w:rStyle w:val="Hyperlink"/>
            <w:sz w:val="24"/>
            <w:szCs w:val="24"/>
          </w:rPr>
          <w:t>n</w:t>
        </w:r>
        <w:r w:rsidRPr="00C460A9">
          <w:rPr>
            <w:rStyle w:val="Hyperlink"/>
            <w:sz w:val="24"/>
            <w:szCs w:val="24"/>
          </w:rPr>
          <w:t>t-experts</w:t>
        </w:r>
      </w:hyperlink>
      <w:r w:rsidRPr="00C460A9">
        <w:rPr>
          <w:color w:val="000000" w:themeColor="text1"/>
          <w:rtl/>
        </w:rPr>
        <w:t>.</w:t>
      </w:r>
    </w:p>
    <w:p w14:paraId="00BB7423" w14:textId="100DDABD" w:rsidR="00562C83" w:rsidRDefault="00562C83" w:rsidP="00562C83">
      <w:pPr>
        <w:pStyle w:val="SingleTxtGA"/>
      </w:pPr>
      <w:r w:rsidRPr="00C460A9">
        <w:rPr>
          <w:rtl/>
        </w:rPr>
        <w:tab/>
        <w:t xml:space="preserve">وفي حال وجود صعوبات تقنية، يمكن الاتصال بالأمانة عن طريق البريد الإلكتروني على العنوان التالي: </w:t>
      </w:r>
      <w:hyperlink r:id="rId13" w:history="1">
        <w:r w:rsidRPr="00C460A9">
          <w:rPr>
            <w:rStyle w:val="Hyperlink"/>
            <w:sz w:val="24"/>
            <w:szCs w:val="24"/>
          </w:rPr>
          <w:t>ohchr-hrcspecialproc</w:t>
        </w:r>
        <w:r w:rsidRPr="00C460A9">
          <w:rPr>
            <w:rStyle w:val="Hyperlink"/>
            <w:sz w:val="24"/>
            <w:szCs w:val="24"/>
          </w:rPr>
          <w:t>e</w:t>
        </w:r>
        <w:r w:rsidRPr="00C460A9">
          <w:rPr>
            <w:rStyle w:val="Hyperlink"/>
            <w:sz w:val="24"/>
            <w:szCs w:val="24"/>
          </w:rPr>
          <w:t>dures@</w:t>
        </w:r>
        <w:r w:rsidRPr="00C460A9">
          <w:rPr>
            <w:rStyle w:val="Hyperlink"/>
            <w:sz w:val="24"/>
            <w:szCs w:val="24"/>
          </w:rPr>
          <w:t>u</w:t>
        </w:r>
        <w:r w:rsidRPr="00C460A9">
          <w:rPr>
            <w:rStyle w:val="Hyperlink"/>
            <w:sz w:val="24"/>
            <w:szCs w:val="24"/>
          </w:rPr>
          <w:t>n.org</w:t>
        </w:r>
      </w:hyperlink>
      <w:r w:rsidRPr="00C460A9">
        <w:rPr>
          <w:rtl/>
        </w:rPr>
        <w:t>.</w:t>
      </w:r>
    </w:p>
    <w:p w14:paraId="5EFC5040" w14:textId="48354007" w:rsidR="00562C83" w:rsidRPr="00562C83" w:rsidRDefault="00562C83" w:rsidP="00562C83">
      <w:pPr>
        <w:pStyle w:val="SingleTxtGA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562C83" w:rsidRPr="00562C83" w:rsidSect="006142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4DC7" w14:textId="77777777" w:rsidR="00FD3A4F" w:rsidRPr="002901D9" w:rsidRDefault="00FD3A4F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0C747577" w14:textId="77777777" w:rsidR="00FD3A4F" w:rsidRDefault="00FD3A4F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932A" w14:textId="77777777" w:rsidR="0061421B" w:rsidRPr="0061421B" w:rsidRDefault="0061421B" w:rsidP="0061421B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GE.24-02370</w:t>
    </w:r>
    <w:r>
      <w:rPr>
        <w:lang w:val="en-US"/>
      </w:rPr>
      <w:tab/>
    </w:r>
    <w:r w:rsidRPr="0061421B">
      <w:rPr>
        <w:b/>
        <w:sz w:val="18"/>
        <w:lang w:val="en-US"/>
      </w:rPr>
      <w:fldChar w:fldCharType="begin"/>
    </w:r>
    <w:r w:rsidRPr="0061421B">
      <w:rPr>
        <w:b/>
        <w:sz w:val="18"/>
        <w:lang w:val="en-US"/>
      </w:rPr>
      <w:instrText xml:space="preserve"> PAGE  \* MERGEFORMAT </w:instrText>
    </w:r>
    <w:r w:rsidRPr="0061421B">
      <w:rPr>
        <w:b/>
        <w:sz w:val="18"/>
        <w:lang w:val="en-US"/>
      </w:rPr>
      <w:fldChar w:fldCharType="separate"/>
    </w:r>
    <w:r w:rsidRPr="0061421B">
      <w:rPr>
        <w:b/>
        <w:noProof/>
        <w:sz w:val="18"/>
        <w:lang w:val="en-US"/>
      </w:rPr>
      <w:t>2</w:t>
    </w:r>
    <w:r w:rsidRPr="0061421B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B85" w14:textId="77777777" w:rsidR="0061421B" w:rsidRPr="0061421B" w:rsidRDefault="0061421B" w:rsidP="0061421B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GE.24-02370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2F1A" w14:textId="77777777" w:rsidR="0061421B" w:rsidRPr="0061421B" w:rsidRDefault="0061421B" w:rsidP="0061421B">
    <w:pPr>
      <w:pStyle w:val="Footer"/>
      <w:bidi/>
      <w:spacing w:before="120"/>
      <w:jc w:val="lef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>
      <w:rPr>
        <w:sz w:val="20"/>
      </w:rPr>
      <w:t>A/HRC/INFORMAL/2024/1</w:t>
    </w:r>
    <w:r>
      <w:rPr>
        <w:sz w:val="20"/>
      </w:rPr>
      <w:fldChar w:fldCharType="end"/>
    </w:r>
    <w:r>
      <w:rPr>
        <w:sz w:val="20"/>
      </w:rPr>
      <w:br/>
    </w:r>
    <w:r>
      <w:rPr>
        <w:sz w:val="20"/>
        <w:lang w:val="en-US"/>
      </w:rPr>
      <w:t>GE.</w:t>
    </w:r>
    <w:r>
      <w:rPr>
        <w:sz w:val="20"/>
      </w:rPr>
      <w:t>24-02370 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E5FD" w14:textId="77777777" w:rsidR="00FD3A4F" w:rsidRPr="009A2E37" w:rsidRDefault="00FD3A4F" w:rsidP="005F427D">
      <w:pPr>
        <w:pStyle w:val="Footer"/>
        <w:bidi/>
        <w:spacing w:after="80" w:line="200" w:lineRule="exact"/>
        <w:ind w:left="680"/>
      </w:pPr>
      <w:r>
        <w:rPr>
          <w:rFonts w:hint="cs"/>
          <w:rtl/>
        </w:rPr>
        <w:t>__________</w:t>
      </w:r>
    </w:p>
  </w:footnote>
  <w:footnote w:type="continuationSeparator" w:id="0">
    <w:p w14:paraId="0B81A0FD" w14:textId="77777777" w:rsidR="00FD3A4F" w:rsidRDefault="00FD3A4F" w:rsidP="000E5883">
      <w:pPr>
        <w:spacing w:after="80" w:line="240" w:lineRule="auto"/>
      </w:pPr>
      <w:r>
        <w:continuationSeparator/>
      </w:r>
    </w:p>
  </w:footnote>
  <w:footnote w:type="continuationNotice" w:id="1">
    <w:p w14:paraId="19718AA2" w14:textId="77777777" w:rsidR="00FD3A4F" w:rsidRDefault="00FD3A4F">
      <w:pPr>
        <w:spacing w:line="240" w:lineRule="auto"/>
      </w:pPr>
    </w:p>
  </w:footnote>
  <w:footnote w:id="2">
    <w:p w14:paraId="32630B2D" w14:textId="77777777" w:rsidR="00562C83" w:rsidRPr="00C460A9" w:rsidRDefault="00562C83" w:rsidP="00562C83">
      <w:pPr>
        <w:pStyle w:val="FootnoteText1"/>
        <w:spacing w:after="240"/>
        <w:rPr>
          <w:rtl/>
        </w:rPr>
      </w:pPr>
      <w:r w:rsidRPr="00C460A9">
        <w:rPr>
          <w:rtl/>
        </w:rPr>
        <w:t>(</w:t>
      </w:r>
      <w:r w:rsidRPr="00C460A9">
        <w:rPr>
          <w:rStyle w:val="FootnoteReference"/>
          <w:vertAlign w:val="baseline"/>
        </w:rPr>
        <w:footnoteRef/>
      </w:r>
      <w:r w:rsidRPr="00C460A9">
        <w:rPr>
          <w:rtl/>
        </w:rPr>
        <w:t>)</w:t>
      </w:r>
      <w:r w:rsidRPr="00C460A9">
        <w:tab/>
      </w:r>
      <w:r w:rsidRPr="00C460A9">
        <w:rPr>
          <w:rtl/>
        </w:rPr>
        <w:t xml:space="preserve">سيُعيَّن مكلف بهذه الولاية شريطة أن يمدد مجلس حقوق الإنسان الولاية ذاتها.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7DFD" w14:textId="77777777" w:rsidR="0061421B" w:rsidRPr="0061421B" w:rsidRDefault="0061421B" w:rsidP="0061421B">
    <w:pPr>
      <w:pStyle w:val="Header"/>
      <w:jc w:val="left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t>A/HRC/INFORMAL/2024/1</w: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EA53" w14:textId="77777777" w:rsidR="0061421B" w:rsidRPr="0061421B" w:rsidRDefault="0061421B" w:rsidP="0061421B">
    <w:pPr>
      <w:pStyle w:val="Header"/>
      <w:bidi w:val="0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t>A/HRC/INFORMAL/2024/1</w:t>
    </w:r>
    <w:r>
      <w:rPr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D826" w14:textId="77777777" w:rsidR="00562C83" w:rsidRPr="0069437A" w:rsidRDefault="00562C83" w:rsidP="00562C83">
    <w:pPr>
      <w:pStyle w:val="Header"/>
      <w:pBdr>
        <w:bottom w:val="none" w:sz="0" w:space="0" w:color="auto"/>
      </w:pBdr>
      <w:spacing w:before="240" w:after="60"/>
      <w:jc w:val="center"/>
      <w:rPr>
        <w:rFonts w:eastAsia="Times New Roman"/>
        <w:b w:val="0"/>
        <w:snapToGrid w:val="0"/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DE3DC4C" wp14:editId="19871E36">
          <wp:simplePos x="0" y="0"/>
          <wp:positionH relativeFrom="column">
            <wp:posOffset>1179830</wp:posOffset>
          </wp:positionH>
          <wp:positionV relativeFrom="page">
            <wp:posOffset>420701</wp:posOffset>
          </wp:positionV>
          <wp:extent cx="3962400" cy="723900"/>
          <wp:effectExtent l="0" t="0" r="0" b="0"/>
          <wp:wrapTopAndBottom/>
          <wp:docPr id="18" name="Picture 18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37A">
      <w:rPr>
        <w:rFonts w:eastAsia="Times New Roman"/>
        <w:b w:val="0"/>
        <w:snapToGrid w:val="0"/>
        <w:sz w:val="14"/>
        <w:szCs w:val="14"/>
        <w:lang w:val="en-GB"/>
      </w:rPr>
      <w:t>HAUT-COMMISSARIAT AUX DROITS DE L’HOMME • OFFICE OF THE HIGH COMMISSIONER FOR HUMAN RIGHTS</w:t>
    </w:r>
  </w:p>
  <w:p w14:paraId="3B5DDD5B" w14:textId="77777777" w:rsidR="00562C83" w:rsidRPr="00562C83" w:rsidRDefault="00562C83" w:rsidP="00562C83">
    <w:pPr>
      <w:pStyle w:val="Header"/>
      <w:pBdr>
        <w:bottom w:val="none" w:sz="0" w:space="0" w:color="auto"/>
      </w:pBdr>
      <w:tabs>
        <w:tab w:val="right" w:pos="3686"/>
        <w:tab w:val="left" w:pos="5812"/>
        <w:tab w:val="right" w:pos="8306"/>
      </w:tabs>
      <w:suppressAutoHyphens w:val="0"/>
      <w:jc w:val="center"/>
      <w:rPr>
        <w:rFonts w:eastAsia="Times New Roman"/>
        <w:b w:val="0"/>
        <w:snapToGrid w:val="0"/>
        <w:sz w:val="14"/>
        <w:szCs w:val="14"/>
        <w:lang w:val="fr-CH"/>
      </w:rPr>
    </w:pPr>
    <w:r w:rsidRPr="00562C83">
      <w:rPr>
        <w:rFonts w:eastAsia="Times New Roman"/>
        <w:b w:val="0"/>
        <w:snapToGrid w:val="0"/>
        <w:sz w:val="14"/>
        <w:szCs w:val="14"/>
        <w:lang w:val="fr-CH"/>
      </w:rPr>
      <w:t>PALAIS DES NATIONS • 1211 GENEVA 10, SWITZERLAND</w:t>
    </w:r>
  </w:p>
  <w:p w14:paraId="2B830433" w14:textId="4A99DAFC" w:rsidR="0061421B" w:rsidRPr="00562C83" w:rsidRDefault="00562C83" w:rsidP="00562C83">
    <w:pPr>
      <w:pStyle w:val="Header"/>
      <w:pBdr>
        <w:bottom w:val="none" w:sz="0" w:space="0" w:color="auto"/>
      </w:pBdr>
      <w:spacing w:before="80" w:after="360"/>
      <w:jc w:val="center"/>
      <w:rPr>
        <w:lang w:val="fr-CH"/>
      </w:rPr>
    </w:pPr>
    <w:r w:rsidRPr="00562C83">
      <w:rPr>
        <w:rFonts w:eastAsia="Times New Roman"/>
        <w:b w:val="0"/>
        <w:snapToGrid w:val="0"/>
        <w:sz w:val="14"/>
        <w:szCs w:val="14"/>
        <w:lang w:val="fr-CH"/>
      </w:rPr>
      <w:t xml:space="preserve">www.ohchr.org • FAX : +41 22 917 9008 • </w:t>
    </w:r>
    <w:proofErr w:type="gramStart"/>
    <w:r w:rsidRPr="00562C83">
      <w:rPr>
        <w:rFonts w:eastAsia="Times New Roman"/>
        <w:b w:val="0"/>
        <w:snapToGrid w:val="0"/>
        <w:sz w:val="14"/>
        <w:szCs w:val="14"/>
        <w:lang w:val="fr-CH"/>
      </w:rPr>
      <w:t>E-MAIL</w:t>
    </w:r>
    <w:proofErr w:type="gramEnd"/>
    <w:r w:rsidRPr="00562C83">
      <w:rPr>
        <w:rFonts w:eastAsia="Times New Roman"/>
        <w:b w:val="0"/>
        <w:snapToGrid w:val="0"/>
        <w:sz w:val="14"/>
        <w:szCs w:val="14"/>
        <w:lang w:val="fr-CH"/>
      </w:rPr>
      <w:t> 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14BF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66CD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6646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2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EEE6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4AC2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C4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69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BE7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07804"/>
    <w:multiLevelType w:val="hybridMultilevel"/>
    <w:tmpl w:val="EAAE9AA0"/>
    <w:lvl w:ilvl="0" w:tplc="D602C7FE">
      <w:start w:val="1"/>
      <w:numFmt w:val="bullet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4887"/>
    <w:multiLevelType w:val="hybridMultilevel"/>
    <w:tmpl w:val="EACC145E"/>
    <w:lvl w:ilvl="0" w:tplc="F560206C">
      <w:start w:val="1"/>
      <w:numFmt w:val="decimal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6" w15:restartNumberingAfterBreak="0">
    <w:nsid w:val="1CF16DAD"/>
    <w:multiLevelType w:val="multilevel"/>
    <w:tmpl w:val="E38E43E6"/>
    <w:name w:val="Jamal_ALKahlout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18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F4EB2"/>
    <w:multiLevelType w:val="hybridMultilevel"/>
    <w:tmpl w:val="BE9AB9A6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2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3625"/>
    <w:multiLevelType w:val="hybridMultilevel"/>
    <w:tmpl w:val="C4BCDC5E"/>
    <w:lvl w:ilvl="0" w:tplc="702CE228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6" w15:restartNumberingAfterBreak="0">
    <w:nsid w:val="635C0662"/>
    <w:multiLevelType w:val="multilevel"/>
    <w:tmpl w:val="5CFA515C"/>
    <w:name w:val="Jama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02101EC"/>
    <w:multiLevelType w:val="hybridMultilevel"/>
    <w:tmpl w:val="D64CD08C"/>
    <w:lvl w:ilvl="0" w:tplc="CE7E40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 w16cid:durableId="1937588482">
    <w:abstractNumId w:val="12"/>
  </w:num>
  <w:num w:numId="2" w16cid:durableId="1380784373">
    <w:abstractNumId w:val="23"/>
  </w:num>
  <w:num w:numId="3" w16cid:durableId="30301528">
    <w:abstractNumId w:val="20"/>
  </w:num>
  <w:num w:numId="4" w16cid:durableId="1256671574">
    <w:abstractNumId w:val="17"/>
  </w:num>
  <w:num w:numId="5" w16cid:durableId="869294418">
    <w:abstractNumId w:val="30"/>
  </w:num>
  <w:num w:numId="6" w16cid:durableId="322777339">
    <w:abstractNumId w:val="21"/>
  </w:num>
  <w:num w:numId="7" w16cid:durableId="1369910710">
    <w:abstractNumId w:val="14"/>
  </w:num>
  <w:num w:numId="8" w16cid:durableId="1795904919">
    <w:abstractNumId w:val="13"/>
  </w:num>
  <w:num w:numId="9" w16cid:durableId="1356954490">
    <w:abstractNumId w:val="29"/>
  </w:num>
  <w:num w:numId="10" w16cid:durableId="472255642">
    <w:abstractNumId w:val="25"/>
  </w:num>
  <w:num w:numId="11" w16cid:durableId="2110468503">
    <w:abstractNumId w:val="11"/>
  </w:num>
  <w:num w:numId="12" w16cid:durableId="1156916526">
    <w:abstractNumId w:val="10"/>
  </w:num>
  <w:num w:numId="13" w16cid:durableId="259728203">
    <w:abstractNumId w:val="27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14" w16cid:durableId="575551011">
    <w:abstractNumId w:val="28"/>
  </w:num>
  <w:num w:numId="15" w16cid:durableId="858591905">
    <w:abstractNumId w:val="24"/>
  </w:num>
  <w:num w:numId="16" w16cid:durableId="1628201617">
    <w:abstractNumId w:val="15"/>
  </w:num>
  <w:num w:numId="17" w16cid:durableId="1097676504">
    <w:abstractNumId w:val="27"/>
  </w:num>
  <w:num w:numId="18" w16cid:durableId="1045376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6251941">
    <w:abstractNumId w:val="10"/>
    <w:lvlOverride w:ilvl="0">
      <w:lvl w:ilvl="0" w:tplc="2FB47626">
        <w:start w:val="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260141237">
    <w:abstractNumId w:val="10"/>
    <w:lvlOverride w:ilvl="0">
      <w:startOverride w:val="153"/>
      <w:lvl w:ilvl="0" w:tplc="2FB47626">
        <w:start w:val="153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1" w16cid:durableId="1020467280">
    <w:abstractNumId w:val="10"/>
    <w:lvlOverride w:ilvl="0">
      <w:startOverride w:val="151"/>
      <w:lvl w:ilvl="0" w:tplc="2FB47626">
        <w:start w:val="15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2" w16cid:durableId="1096442093">
    <w:abstractNumId w:val="19"/>
  </w:num>
  <w:num w:numId="23" w16cid:durableId="2037920560">
    <w:abstractNumId w:val="18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24" w16cid:durableId="341857224">
    <w:abstractNumId w:val="18"/>
  </w:num>
  <w:num w:numId="25" w16cid:durableId="1763574029">
    <w:abstractNumId w:val="11"/>
  </w:num>
  <w:num w:numId="26" w16cid:durableId="570123574">
    <w:abstractNumId w:val="12"/>
  </w:num>
  <w:num w:numId="27" w16cid:durableId="888147954">
    <w:abstractNumId w:val="21"/>
  </w:num>
  <w:num w:numId="28" w16cid:durableId="2089419413">
    <w:abstractNumId w:val="23"/>
  </w:num>
  <w:num w:numId="29" w16cid:durableId="548109825">
    <w:abstractNumId w:val="10"/>
    <w:lvlOverride w:ilvl="0">
      <w:startOverride w:val="153"/>
      <w:lvl w:ilvl="0" w:tplc="2FB47626">
        <w:start w:val="153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 w16cid:durableId="1804346722">
    <w:abstractNumId w:val="20"/>
  </w:num>
  <w:num w:numId="31" w16cid:durableId="544103351">
    <w:abstractNumId w:val="17"/>
  </w:num>
  <w:num w:numId="32" w16cid:durableId="1613439962">
    <w:abstractNumId w:val="30"/>
  </w:num>
  <w:num w:numId="33" w16cid:durableId="571236091">
    <w:abstractNumId w:val="13"/>
  </w:num>
  <w:num w:numId="34" w16cid:durableId="145903083">
    <w:abstractNumId w:val="29"/>
  </w:num>
  <w:num w:numId="35" w16cid:durableId="871503397">
    <w:abstractNumId w:val="25"/>
  </w:num>
  <w:num w:numId="36" w16cid:durableId="1299801495">
    <w:abstractNumId w:val="9"/>
  </w:num>
  <w:num w:numId="37" w16cid:durableId="1764640853">
    <w:abstractNumId w:val="7"/>
  </w:num>
  <w:num w:numId="38" w16cid:durableId="1688170244">
    <w:abstractNumId w:val="6"/>
  </w:num>
  <w:num w:numId="39" w16cid:durableId="70784772">
    <w:abstractNumId w:val="5"/>
  </w:num>
  <w:num w:numId="40" w16cid:durableId="1126508894">
    <w:abstractNumId w:val="4"/>
  </w:num>
  <w:num w:numId="41" w16cid:durableId="1644658323">
    <w:abstractNumId w:val="8"/>
  </w:num>
  <w:num w:numId="42" w16cid:durableId="1114330782">
    <w:abstractNumId w:val="3"/>
  </w:num>
  <w:num w:numId="43" w16cid:durableId="1800608566">
    <w:abstractNumId w:val="2"/>
  </w:num>
  <w:num w:numId="44" w16cid:durableId="2013990598">
    <w:abstractNumId w:val="1"/>
  </w:num>
  <w:num w:numId="45" w16cid:durableId="77872170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4F"/>
    <w:rsid w:val="00004D9B"/>
    <w:rsid w:val="000076D5"/>
    <w:rsid w:val="00011FE6"/>
    <w:rsid w:val="000234C7"/>
    <w:rsid w:val="00026828"/>
    <w:rsid w:val="0003172B"/>
    <w:rsid w:val="00031D21"/>
    <w:rsid w:val="00035086"/>
    <w:rsid w:val="000355E2"/>
    <w:rsid w:val="00043663"/>
    <w:rsid w:val="00054A73"/>
    <w:rsid w:val="00066026"/>
    <w:rsid w:val="00070AA3"/>
    <w:rsid w:val="0008260D"/>
    <w:rsid w:val="00083001"/>
    <w:rsid w:val="00091277"/>
    <w:rsid w:val="000A0F75"/>
    <w:rsid w:val="000A1ACD"/>
    <w:rsid w:val="000A3C80"/>
    <w:rsid w:val="000A3DCD"/>
    <w:rsid w:val="000A50F0"/>
    <w:rsid w:val="000B1645"/>
    <w:rsid w:val="000B33BD"/>
    <w:rsid w:val="000C5B2A"/>
    <w:rsid w:val="000E03C8"/>
    <w:rsid w:val="000E5883"/>
    <w:rsid w:val="000F1470"/>
    <w:rsid w:val="00106F02"/>
    <w:rsid w:val="0011276B"/>
    <w:rsid w:val="00115674"/>
    <w:rsid w:val="001225C3"/>
    <w:rsid w:val="00143C20"/>
    <w:rsid w:val="00156FF9"/>
    <w:rsid w:val="00160263"/>
    <w:rsid w:val="00176054"/>
    <w:rsid w:val="00176D16"/>
    <w:rsid w:val="00181F96"/>
    <w:rsid w:val="001A1371"/>
    <w:rsid w:val="001A2B8F"/>
    <w:rsid w:val="001B4427"/>
    <w:rsid w:val="001B7E42"/>
    <w:rsid w:val="001C147D"/>
    <w:rsid w:val="001C1A5C"/>
    <w:rsid w:val="001D6B88"/>
    <w:rsid w:val="001E290D"/>
    <w:rsid w:val="001F133E"/>
    <w:rsid w:val="001F2EB0"/>
    <w:rsid w:val="001F50B6"/>
    <w:rsid w:val="001F6A3B"/>
    <w:rsid w:val="00202789"/>
    <w:rsid w:val="002070E8"/>
    <w:rsid w:val="0021606A"/>
    <w:rsid w:val="002232CB"/>
    <w:rsid w:val="0023469A"/>
    <w:rsid w:val="00250ACE"/>
    <w:rsid w:val="00271189"/>
    <w:rsid w:val="00276292"/>
    <w:rsid w:val="002901D9"/>
    <w:rsid w:val="002976C2"/>
    <w:rsid w:val="002976FB"/>
    <w:rsid w:val="002A04B1"/>
    <w:rsid w:val="002C2599"/>
    <w:rsid w:val="002C686F"/>
    <w:rsid w:val="002C7B01"/>
    <w:rsid w:val="002E0A15"/>
    <w:rsid w:val="002E1469"/>
    <w:rsid w:val="002E39F5"/>
    <w:rsid w:val="002E63E0"/>
    <w:rsid w:val="002F187B"/>
    <w:rsid w:val="003006B7"/>
    <w:rsid w:val="003054C6"/>
    <w:rsid w:val="00310F5B"/>
    <w:rsid w:val="00325565"/>
    <w:rsid w:val="00325FF8"/>
    <w:rsid w:val="003260FF"/>
    <w:rsid w:val="0033440B"/>
    <w:rsid w:val="00345A2D"/>
    <w:rsid w:val="0036124D"/>
    <w:rsid w:val="0037652F"/>
    <w:rsid w:val="003771CE"/>
    <w:rsid w:val="00377632"/>
    <w:rsid w:val="00377689"/>
    <w:rsid w:val="00387589"/>
    <w:rsid w:val="00397C85"/>
    <w:rsid w:val="003A639C"/>
    <w:rsid w:val="003B23AA"/>
    <w:rsid w:val="003D1062"/>
    <w:rsid w:val="003E5221"/>
    <w:rsid w:val="003E7196"/>
    <w:rsid w:val="003F5599"/>
    <w:rsid w:val="00400F22"/>
    <w:rsid w:val="00413C5C"/>
    <w:rsid w:val="004165F6"/>
    <w:rsid w:val="00423E87"/>
    <w:rsid w:val="004262EB"/>
    <w:rsid w:val="00427ED9"/>
    <w:rsid w:val="00434C93"/>
    <w:rsid w:val="00435226"/>
    <w:rsid w:val="004400E3"/>
    <w:rsid w:val="00450A35"/>
    <w:rsid w:val="00453B63"/>
    <w:rsid w:val="00455780"/>
    <w:rsid w:val="004604EE"/>
    <w:rsid w:val="004629A2"/>
    <w:rsid w:val="0046495E"/>
    <w:rsid w:val="004801DD"/>
    <w:rsid w:val="004903F9"/>
    <w:rsid w:val="00490DB7"/>
    <w:rsid w:val="004970ED"/>
    <w:rsid w:val="004A0B8A"/>
    <w:rsid w:val="004A168B"/>
    <w:rsid w:val="004B4906"/>
    <w:rsid w:val="004C6262"/>
    <w:rsid w:val="004D77FD"/>
    <w:rsid w:val="004E6AB2"/>
    <w:rsid w:val="004F0070"/>
    <w:rsid w:val="00505684"/>
    <w:rsid w:val="005229BF"/>
    <w:rsid w:val="005237D3"/>
    <w:rsid w:val="005257C2"/>
    <w:rsid w:val="00526D6C"/>
    <w:rsid w:val="005306DF"/>
    <w:rsid w:val="00530D70"/>
    <w:rsid w:val="00533FB8"/>
    <w:rsid w:val="00537F56"/>
    <w:rsid w:val="005542CF"/>
    <w:rsid w:val="00560CF5"/>
    <w:rsid w:val="005629D9"/>
    <w:rsid w:val="00562C83"/>
    <w:rsid w:val="005769C6"/>
    <w:rsid w:val="005779FE"/>
    <w:rsid w:val="00584694"/>
    <w:rsid w:val="00597D91"/>
    <w:rsid w:val="005A0642"/>
    <w:rsid w:val="005A53B9"/>
    <w:rsid w:val="005B75D1"/>
    <w:rsid w:val="005B7F99"/>
    <w:rsid w:val="005C37F3"/>
    <w:rsid w:val="005C4FA8"/>
    <w:rsid w:val="005C5878"/>
    <w:rsid w:val="005D3A37"/>
    <w:rsid w:val="005D4F79"/>
    <w:rsid w:val="005D746C"/>
    <w:rsid w:val="005E1BF6"/>
    <w:rsid w:val="005E53D1"/>
    <w:rsid w:val="005F30EE"/>
    <w:rsid w:val="005F427D"/>
    <w:rsid w:val="00602F79"/>
    <w:rsid w:val="0060473A"/>
    <w:rsid w:val="00605D30"/>
    <w:rsid w:val="006111C5"/>
    <w:rsid w:val="0061421B"/>
    <w:rsid w:val="00631026"/>
    <w:rsid w:val="0063332C"/>
    <w:rsid w:val="006354B5"/>
    <w:rsid w:val="00635E12"/>
    <w:rsid w:val="0064674F"/>
    <w:rsid w:val="00650318"/>
    <w:rsid w:val="00656392"/>
    <w:rsid w:val="00667797"/>
    <w:rsid w:val="0067515D"/>
    <w:rsid w:val="00683090"/>
    <w:rsid w:val="006A0AA0"/>
    <w:rsid w:val="006A31CC"/>
    <w:rsid w:val="006B1E7E"/>
    <w:rsid w:val="006D3B3D"/>
    <w:rsid w:val="006D63B3"/>
    <w:rsid w:val="006E5D02"/>
    <w:rsid w:val="006E6C04"/>
    <w:rsid w:val="006F4781"/>
    <w:rsid w:val="006F630E"/>
    <w:rsid w:val="007005BF"/>
    <w:rsid w:val="00702213"/>
    <w:rsid w:val="007172D6"/>
    <w:rsid w:val="00727819"/>
    <w:rsid w:val="00733704"/>
    <w:rsid w:val="00735C9A"/>
    <w:rsid w:val="007418AA"/>
    <w:rsid w:val="00747977"/>
    <w:rsid w:val="00757A5E"/>
    <w:rsid w:val="0078071A"/>
    <w:rsid w:val="00783873"/>
    <w:rsid w:val="007A5A1B"/>
    <w:rsid w:val="007B16F2"/>
    <w:rsid w:val="007D466D"/>
    <w:rsid w:val="007D5293"/>
    <w:rsid w:val="007E3B01"/>
    <w:rsid w:val="007F0823"/>
    <w:rsid w:val="007F6BED"/>
    <w:rsid w:val="00820B9E"/>
    <w:rsid w:val="00824AB9"/>
    <w:rsid w:val="00843A60"/>
    <w:rsid w:val="00844059"/>
    <w:rsid w:val="00852A9A"/>
    <w:rsid w:val="00871209"/>
    <w:rsid w:val="008747E2"/>
    <w:rsid w:val="00877B0E"/>
    <w:rsid w:val="008824AE"/>
    <w:rsid w:val="00891B42"/>
    <w:rsid w:val="00893E36"/>
    <w:rsid w:val="008A51AA"/>
    <w:rsid w:val="008A6515"/>
    <w:rsid w:val="008A6FA4"/>
    <w:rsid w:val="008B0558"/>
    <w:rsid w:val="008B367F"/>
    <w:rsid w:val="008B6DA8"/>
    <w:rsid w:val="008D4105"/>
    <w:rsid w:val="008E20C4"/>
    <w:rsid w:val="008E2C78"/>
    <w:rsid w:val="008E5580"/>
    <w:rsid w:val="00903878"/>
    <w:rsid w:val="00903B9D"/>
    <w:rsid w:val="00907345"/>
    <w:rsid w:val="00911F3D"/>
    <w:rsid w:val="00912981"/>
    <w:rsid w:val="009269D2"/>
    <w:rsid w:val="00931BA4"/>
    <w:rsid w:val="00937C8C"/>
    <w:rsid w:val="00943B6A"/>
    <w:rsid w:val="009448EA"/>
    <w:rsid w:val="00964A3F"/>
    <w:rsid w:val="0097503F"/>
    <w:rsid w:val="00975164"/>
    <w:rsid w:val="00975B37"/>
    <w:rsid w:val="00983DC6"/>
    <w:rsid w:val="00990FBA"/>
    <w:rsid w:val="009A2E37"/>
    <w:rsid w:val="009B1D18"/>
    <w:rsid w:val="009B45D7"/>
    <w:rsid w:val="009C7424"/>
    <w:rsid w:val="009D5BB3"/>
    <w:rsid w:val="009E5018"/>
    <w:rsid w:val="009E5DE2"/>
    <w:rsid w:val="009F6820"/>
    <w:rsid w:val="009F6842"/>
    <w:rsid w:val="00A012BB"/>
    <w:rsid w:val="00A05B31"/>
    <w:rsid w:val="00A07303"/>
    <w:rsid w:val="00A12EE9"/>
    <w:rsid w:val="00A131DC"/>
    <w:rsid w:val="00A133B4"/>
    <w:rsid w:val="00A17D8D"/>
    <w:rsid w:val="00A20403"/>
    <w:rsid w:val="00A4329F"/>
    <w:rsid w:val="00A63435"/>
    <w:rsid w:val="00A74B12"/>
    <w:rsid w:val="00A763D4"/>
    <w:rsid w:val="00A8231F"/>
    <w:rsid w:val="00A82AC5"/>
    <w:rsid w:val="00A9734B"/>
    <w:rsid w:val="00AA6966"/>
    <w:rsid w:val="00AB6758"/>
    <w:rsid w:val="00AC5C60"/>
    <w:rsid w:val="00AD41D8"/>
    <w:rsid w:val="00AE07FA"/>
    <w:rsid w:val="00B0446E"/>
    <w:rsid w:val="00B04804"/>
    <w:rsid w:val="00B13763"/>
    <w:rsid w:val="00B22E69"/>
    <w:rsid w:val="00B265C1"/>
    <w:rsid w:val="00B30ADE"/>
    <w:rsid w:val="00B504B6"/>
    <w:rsid w:val="00B55578"/>
    <w:rsid w:val="00B60A84"/>
    <w:rsid w:val="00B619EA"/>
    <w:rsid w:val="00B62961"/>
    <w:rsid w:val="00B864E7"/>
    <w:rsid w:val="00B9063E"/>
    <w:rsid w:val="00B9180B"/>
    <w:rsid w:val="00B9728B"/>
    <w:rsid w:val="00BA339E"/>
    <w:rsid w:val="00BB1453"/>
    <w:rsid w:val="00BC4543"/>
    <w:rsid w:val="00BC5841"/>
    <w:rsid w:val="00BC6664"/>
    <w:rsid w:val="00BD25B5"/>
    <w:rsid w:val="00BD669F"/>
    <w:rsid w:val="00BF2432"/>
    <w:rsid w:val="00C13B5D"/>
    <w:rsid w:val="00C374C2"/>
    <w:rsid w:val="00C438D7"/>
    <w:rsid w:val="00C53839"/>
    <w:rsid w:val="00C54245"/>
    <w:rsid w:val="00C6178C"/>
    <w:rsid w:val="00C7129D"/>
    <w:rsid w:val="00C81B50"/>
    <w:rsid w:val="00C84E39"/>
    <w:rsid w:val="00CA2629"/>
    <w:rsid w:val="00CC1B17"/>
    <w:rsid w:val="00CC7315"/>
    <w:rsid w:val="00CD084C"/>
    <w:rsid w:val="00CD5FBC"/>
    <w:rsid w:val="00CE5AFB"/>
    <w:rsid w:val="00CF2467"/>
    <w:rsid w:val="00CF4ABE"/>
    <w:rsid w:val="00CF6613"/>
    <w:rsid w:val="00D04EC8"/>
    <w:rsid w:val="00D36CE2"/>
    <w:rsid w:val="00D40FFF"/>
    <w:rsid w:val="00D42810"/>
    <w:rsid w:val="00D550E3"/>
    <w:rsid w:val="00D6701D"/>
    <w:rsid w:val="00D82B10"/>
    <w:rsid w:val="00D82CC4"/>
    <w:rsid w:val="00D841B0"/>
    <w:rsid w:val="00D8689E"/>
    <w:rsid w:val="00DB7AA7"/>
    <w:rsid w:val="00DD13C3"/>
    <w:rsid w:val="00DD2819"/>
    <w:rsid w:val="00DD4297"/>
    <w:rsid w:val="00DD621E"/>
    <w:rsid w:val="00DE7139"/>
    <w:rsid w:val="00DF0575"/>
    <w:rsid w:val="00E014E8"/>
    <w:rsid w:val="00E01568"/>
    <w:rsid w:val="00E20246"/>
    <w:rsid w:val="00E20FE0"/>
    <w:rsid w:val="00E24367"/>
    <w:rsid w:val="00E40396"/>
    <w:rsid w:val="00E53EB2"/>
    <w:rsid w:val="00E621F6"/>
    <w:rsid w:val="00E644A0"/>
    <w:rsid w:val="00E77483"/>
    <w:rsid w:val="00E80272"/>
    <w:rsid w:val="00E827E2"/>
    <w:rsid w:val="00E83BC7"/>
    <w:rsid w:val="00E9589E"/>
    <w:rsid w:val="00E95CDB"/>
    <w:rsid w:val="00E966A8"/>
    <w:rsid w:val="00E96FCF"/>
    <w:rsid w:val="00EB1871"/>
    <w:rsid w:val="00EC05A7"/>
    <w:rsid w:val="00EC4B6B"/>
    <w:rsid w:val="00ED288E"/>
    <w:rsid w:val="00ED527D"/>
    <w:rsid w:val="00ED56ED"/>
    <w:rsid w:val="00EE3B04"/>
    <w:rsid w:val="00EF0C41"/>
    <w:rsid w:val="00EF1EE5"/>
    <w:rsid w:val="00EF4BF6"/>
    <w:rsid w:val="00F27CED"/>
    <w:rsid w:val="00F3129C"/>
    <w:rsid w:val="00F35E16"/>
    <w:rsid w:val="00F53649"/>
    <w:rsid w:val="00F73C3A"/>
    <w:rsid w:val="00F8124E"/>
    <w:rsid w:val="00F821E8"/>
    <w:rsid w:val="00F851F9"/>
    <w:rsid w:val="00F8674C"/>
    <w:rsid w:val="00F87A57"/>
    <w:rsid w:val="00FA4E37"/>
    <w:rsid w:val="00FB290A"/>
    <w:rsid w:val="00FB3550"/>
    <w:rsid w:val="00FC2762"/>
    <w:rsid w:val="00FC518A"/>
    <w:rsid w:val="00FD0378"/>
    <w:rsid w:val="00FD0D35"/>
    <w:rsid w:val="00FD3A4F"/>
    <w:rsid w:val="00FE1BA1"/>
    <w:rsid w:val="00FE1C8B"/>
    <w:rsid w:val="00FE5654"/>
    <w:rsid w:val="00FE77D8"/>
    <w:rsid w:val="00FF0EE1"/>
    <w:rsid w:val="00FF12A8"/>
    <w:rsid w:val="00FF1FC9"/>
    <w:rsid w:val="00FF6ECD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7AC40A8"/>
  <w15:chartTrackingRefBased/>
  <w15:docId w15:val="{3E3A81A7-58FF-433B-8D68-C4AAF00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B1"/>
    <w:pPr>
      <w:spacing w:after="0" w:line="240" w:lineRule="atLeast"/>
      <w:jc w:val="lowKashida"/>
    </w:pPr>
    <w:rPr>
      <w:rFonts w:ascii="Times New Roman" w:hAnsi="Times New Roman" w:cs="Simplified Arabic"/>
      <w:sz w:val="20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2A04B1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2A04B1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A04B1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A04B1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A04B1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A04B1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A04B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A04B1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A04B1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tleLGA">
    <w:name w:val="S_Title_L_GA"/>
    <w:basedOn w:val="SLGA"/>
    <w:qFormat/>
    <w:rsid w:val="00667797"/>
    <w:rPr>
      <w:lang w:val="en-US" w:eastAsia="zh-TW"/>
    </w:rPr>
  </w:style>
  <w:style w:type="paragraph" w:customStyle="1" w:styleId="STitleMGA">
    <w:name w:val="S_Title_M_GA"/>
    <w:basedOn w:val="SMGA"/>
    <w:qFormat/>
    <w:rsid w:val="00667797"/>
    <w:rPr>
      <w:lang w:eastAsia="zh-TW"/>
    </w:rPr>
  </w:style>
  <w:style w:type="paragraph" w:customStyle="1" w:styleId="STitleSGA">
    <w:name w:val="S_Title_S_GA"/>
    <w:basedOn w:val="SSGA"/>
    <w:qFormat/>
    <w:rsid w:val="00667797"/>
    <w:rPr>
      <w:lang w:eastAsia="zh-TW"/>
    </w:rPr>
  </w:style>
  <w:style w:type="paragraph" w:customStyle="1" w:styleId="HMGA">
    <w:name w:val="_ H __M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ingleTxtGA">
    <w:name w:val="_ Single Txt_GA"/>
    <w:basedOn w:val="Normal"/>
    <w:link w:val="SingleTxtGAChar"/>
    <w:qFormat/>
    <w:rsid w:val="002A04B1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2A04B1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2A04B1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2A04B1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2A04B1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2A04B1"/>
    <w:pPr>
      <w:numPr>
        <w:numId w:val="1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2A04B1"/>
    <w:pPr>
      <w:numPr>
        <w:numId w:val="2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2A04B1"/>
    <w:pPr>
      <w:numPr>
        <w:numId w:val="3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2A04B1"/>
    <w:pPr>
      <w:numPr>
        <w:numId w:val="4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2A04B1"/>
    <w:pPr>
      <w:numPr>
        <w:numId w:val="5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2A04B1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2A04B1"/>
    <w:rPr>
      <w:rFonts w:ascii="Times New Roman" w:eastAsia="PMingLiU" w:hAnsi="Times New Roman" w:cs="Simplified Arabic"/>
      <w:sz w:val="18"/>
      <w:szCs w:val="20"/>
      <w:lang w:val="en-GB" w:eastAsia="en-US"/>
    </w:rPr>
  </w:style>
  <w:style w:type="character" w:customStyle="1" w:styleId="EndtnoteReference">
    <w:name w:val="Endtnote Reference"/>
    <w:aliases w:val="1_GA"/>
    <w:qFormat/>
    <w:rsid w:val="002A04B1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2A04B1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2A04B1"/>
    <w:rPr>
      <w:rFonts w:ascii="Times New Roman" w:eastAsia="PMingLiU" w:hAnsi="Times New Roman" w:cs="Simplified Arabic"/>
      <w:sz w:val="16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2A04B1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qFormat/>
    <w:rsid w:val="002A04B1"/>
    <w:pPr>
      <w:pBdr>
        <w:bottom w:val="single" w:sz="4" w:space="4" w:color="auto"/>
      </w:pBdr>
      <w:suppressAutoHyphens/>
      <w:spacing w:line="240" w:lineRule="auto"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rsid w:val="002A04B1"/>
    <w:rPr>
      <w:rFonts w:ascii="Times New Roman" w:eastAsia="PMingLiU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2A04B1"/>
    <w:rPr>
      <w:rFonts w:ascii="Times New Roman" w:eastAsia="PMingLiU" w:hAnsi="Times New Roman" w:cs="Simplified Arabic"/>
      <w:lang w:val="en-GB" w:eastAsia="en-US"/>
    </w:rPr>
  </w:style>
  <w:style w:type="character" w:styleId="PageNumber">
    <w:name w:val="page number"/>
    <w:aliases w:val="7_GA,7_G"/>
    <w:qFormat/>
    <w:rsid w:val="002A04B1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2A04B1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2A04B1"/>
    <w:rPr>
      <w:rFonts w:ascii="Times New Roman" w:eastAsia="PMingLiU" w:hAnsi="Times New Roman" w:cs="Simplified Arabic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2A04B1"/>
    <w:rPr>
      <w:rFonts w:ascii="Times New Roman" w:eastAsia="PMingLiU" w:hAnsi="Times New Roman" w:cs="Simplified Arabic"/>
      <w:b/>
      <w:bCs/>
      <w:color w:val="4F81BD"/>
      <w:sz w:val="20"/>
      <w:lang w:eastAsia="en-US"/>
    </w:rPr>
  </w:style>
  <w:style w:type="character" w:customStyle="1" w:styleId="Heading4Char">
    <w:name w:val="Heading 4 Char"/>
    <w:link w:val="Heading4"/>
    <w:uiPriority w:val="9"/>
    <w:rsid w:val="002A04B1"/>
    <w:rPr>
      <w:rFonts w:ascii="Times New Roman" w:eastAsia="PMingLiU" w:hAnsi="Times New Roman" w:cs="Simplified Arabic"/>
      <w:b/>
      <w:bCs/>
      <w:i/>
      <w:iCs/>
      <w:color w:val="4F81BD"/>
      <w:sz w:val="20"/>
      <w:lang w:eastAsia="en-US"/>
    </w:rPr>
  </w:style>
  <w:style w:type="character" w:customStyle="1" w:styleId="Heading5Char">
    <w:name w:val="Heading 5 Char"/>
    <w:link w:val="Heading5"/>
    <w:uiPriority w:val="9"/>
    <w:rsid w:val="002A04B1"/>
    <w:rPr>
      <w:rFonts w:ascii="Times New Roman" w:eastAsia="PMingLiU" w:hAnsi="Times New Roman" w:cs="Simplified Arabic"/>
      <w:color w:val="243F60"/>
      <w:sz w:val="20"/>
      <w:lang w:eastAsia="en-US"/>
    </w:rPr>
  </w:style>
  <w:style w:type="character" w:customStyle="1" w:styleId="Heading6Char">
    <w:name w:val="Heading 6 Char"/>
    <w:link w:val="Heading6"/>
    <w:uiPriority w:val="9"/>
    <w:rsid w:val="002A04B1"/>
    <w:rPr>
      <w:rFonts w:ascii="Times New Roman" w:eastAsia="PMingLiU" w:hAnsi="Times New Roman" w:cs="Simplified Arabic"/>
      <w:i/>
      <w:iCs/>
      <w:color w:val="243F60"/>
      <w:sz w:val="20"/>
      <w:lang w:eastAsia="en-US"/>
    </w:rPr>
  </w:style>
  <w:style w:type="character" w:customStyle="1" w:styleId="Heading7Char">
    <w:name w:val="Heading 7 Char"/>
    <w:link w:val="Heading7"/>
    <w:uiPriority w:val="9"/>
    <w:rsid w:val="002A04B1"/>
    <w:rPr>
      <w:rFonts w:ascii="Times New Roman" w:eastAsia="PMingLiU" w:hAnsi="Times New Roman" w:cs="Simplified Arabic"/>
      <w:i/>
      <w:iCs/>
      <w:color w:val="404040"/>
      <w:sz w:val="20"/>
      <w:lang w:eastAsia="en-US"/>
    </w:rPr>
  </w:style>
  <w:style w:type="character" w:customStyle="1" w:styleId="Heading8Char">
    <w:name w:val="Heading 8 Char"/>
    <w:link w:val="Heading8"/>
    <w:uiPriority w:val="9"/>
    <w:rsid w:val="002A04B1"/>
    <w:rPr>
      <w:rFonts w:ascii="Times New Roman" w:eastAsia="PMingLiU" w:hAnsi="Times New Roman" w:cs="Simplified Arabic"/>
      <w:color w:val="404040"/>
      <w:sz w:val="20"/>
      <w:szCs w:val="20"/>
      <w:lang w:eastAsia="en-US"/>
    </w:rPr>
  </w:style>
  <w:style w:type="character" w:customStyle="1" w:styleId="Heading9Char">
    <w:name w:val="Heading 9 Char"/>
    <w:link w:val="Heading9"/>
    <w:uiPriority w:val="9"/>
    <w:rsid w:val="002A04B1"/>
    <w:rPr>
      <w:rFonts w:ascii="Times New Roman" w:eastAsia="PMingLiU" w:hAnsi="Times New Roman" w:cs="Simplified Arabic"/>
      <w:i/>
      <w:iCs/>
      <w:color w:val="404040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2A04B1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A04B1"/>
    <w:rPr>
      <w:rFonts w:ascii="Times New Roman" w:eastAsia="PMingLiU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2A04B1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2A04B1"/>
    <w:rPr>
      <w:rFonts w:ascii="Times New Roman" w:eastAsia="PMingLiU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trong">
    <w:name w:val="Strong"/>
    <w:uiPriority w:val="22"/>
    <w:rsid w:val="002A04B1"/>
    <w:rPr>
      <w:b/>
      <w:bCs/>
    </w:rPr>
  </w:style>
  <w:style w:type="table" w:customStyle="1" w:styleId="TABLEA">
    <w:name w:val="TABLE_A"/>
    <w:basedOn w:val="TableNormal"/>
    <w:uiPriority w:val="99"/>
    <w:rsid w:val="002A04B1"/>
    <w:pPr>
      <w:spacing w:before="80" w:after="80" w:line="320" w:lineRule="exact"/>
      <w:ind w:left="113" w:right="113"/>
      <w:jc w:val="lowKashida"/>
    </w:pPr>
    <w:rPr>
      <w:rFonts w:ascii="Times New Roman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ingleTxtGAChar">
    <w:name w:val="_ Single Txt_GA Char"/>
    <w:basedOn w:val="DefaultParagraphFont"/>
    <w:link w:val="SingleTxtGA"/>
    <w:locked/>
    <w:rsid w:val="002A04B1"/>
    <w:rPr>
      <w:rFonts w:ascii="Times New Roman" w:eastAsia="PMingLiU" w:hAnsi="Times New Roman" w:cs="Simplified Arabic"/>
      <w:lang w:val="en-GB" w:eastAsia="en-US"/>
    </w:rPr>
  </w:style>
  <w:style w:type="character" w:styleId="Hyperlink">
    <w:name w:val="Hyperlink"/>
    <w:uiPriority w:val="99"/>
    <w:unhideWhenUsed/>
    <w:rsid w:val="002A04B1"/>
    <w:rPr>
      <w:color w:val="0000FF"/>
      <w:u w:val="none"/>
    </w:rPr>
  </w:style>
  <w:style w:type="table" w:styleId="TableGrid">
    <w:name w:val="Table Grid"/>
    <w:basedOn w:val="TableNormal"/>
    <w:rsid w:val="00B864E7"/>
    <w:pPr>
      <w:spacing w:after="0" w:line="240" w:lineRule="auto"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403"/>
    <w:rPr>
      <w:color w:val="808080"/>
    </w:rPr>
  </w:style>
  <w:style w:type="character" w:customStyle="1" w:styleId="PagesNumbers">
    <w:name w:val="Pages Numbers"/>
    <w:uiPriority w:val="1"/>
    <w:qFormat/>
    <w:rsid w:val="002A04B1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1">
    <w:name w:val="toc 1"/>
    <w:basedOn w:val="Normal"/>
    <w:link w:val="TOC1Char"/>
    <w:autoRedefine/>
    <w:uiPriority w:val="39"/>
    <w:unhideWhenUsed/>
    <w:rsid w:val="002A04B1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2A04B1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2A04B1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2A04B1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2A04B1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2A04B1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character" w:customStyle="1" w:styleId="TOC1Char">
    <w:name w:val="TOC 1 Char"/>
    <w:basedOn w:val="DefaultParagraphFont"/>
    <w:link w:val="TOC1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2A04B1"/>
    <w:rPr>
      <w:rFonts w:ascii="Times New Roman" w:eastAsia="PMingLiU" w:hAnsi="Times New Roman" w:cs="Simplified Arabic"/>
      <w:sz w:val="20"/>
      <w:szCs w:val="20"/>
      <w:lang w:val="en-GB" w:eastAsia="en-US"/>
    </w:rPr>
  </w:style>
  <w:style w:type="paragraph" w:customStyle="1" w:styleId="NormalA">
    <w:name w:val="Normal_A"/>
    <w:basedOn w:val="Normal"/>
    <w:qFormat/>
    <w:rsid w:val="002A04B1"/>
  </w:style>
  <w:style w:type="paragraph" w:customStyle="1" w:styleId="FootnoteGA">
    <w:name w:val="Footnote_GA"/>
    <w:basedOn w:val="Normal"/>
    <w:qFormat/>
    <w:rsid w:val="002A04B1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Small">
    <w:name w:val="Small"/>
    <w:basedOn w:val="Normal"/>
    <w:next w:val="Normal"/>
    <w:qFormat/>
    <w:rsid w:val="002A04B1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paragraph" w:customStyle="1" w:styleId="SmallX">
    <w:name w:val="SmallX"/>
    <w:basedOn w:val="Small"/>
    <w:next w:val="Normal"/>
    <w:qFormat/>
    <w:rsid w:val="002A04B1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Original">
    <w:name w:val="Original"/>
    <w:basedOn w:val="Normal"/>
    <w:next w:val="Normal"/>
    <w:qFormat/>
    <w:rsid w:val="002A04B1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Sponsors">
    <w:name w:val="Sponsors"/>
    <w:basedOn w:val="Normal"/>
    <w:next w:val="Normal"/>
    <w:qFormat/>
    <w:rsid w:val="007A5A1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</w:tabs>
      <w:suppressAutoHyphens/>
      <w:spacing w:after="120" w:line="360" w:lineRule="exact"/>
      <w:ind w:left="1267" w:right="1267" w:hanging="1267"/>
      <w:outlineLvl w:val="1"/>
    </w:pPr>
    <w:rPr>
      <w:b/>
      <w:bCs/>
      <w:spacing w:val="2"/>
      <w:kern w:val="14"/>
      <w:szCs w:val="28"/>
    </w:rPr>
  </w:style>
  <w:style w:type="paragraph" w:customStyle="1" w:styleId="ReportCHGA">
    <w:name w:val="Report_CH_GA"/>
    <w:basedOn w:val="HChGA"/>
    <w:qFormat/>
    <w:rsid w:val="002A04B1"/>
    <w:rPr>
      <w:sz w:val="44"/>
      <w:szCs w:val="44"/>
      <w:lang w:val="en-US" w:bidi="ar-DZ"/>
    </w:rPr>
  </w:style>
  <w:style w:type="paragraph" w:styleId="Revision">
    <w:name w:val="Revision"/>
    <w:hidden/>
    <w:uiPriority w:val="99"/>
    <w:semiHidden/>
    <w:rsid w:val="002A04B1"/>
    <w:pPr>
      <w:bidi w:val="0"/>
      <w:spacing w:after="0" w:line="240" w:lineRule="auto"/>
    </w:pPr>
    <w:rPr>
      <w:sz w:val="24"/>
      <w:szCs w:val="24"/>
      <w:lang w:val="fr-FR" w:eastAsia="fr-FR"/>
    </w:rPr>
  </w:style>
  <w:style w:type="paragraph" w:customStyle="1" w:styleId="FootnoteGA0">
    <w:name w:val="_Footnote_GA"/>
    <w:basedOn w:val="Normal"/>
    <w:qFormat/>
    <w:rsid w:val="002A04B1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table" w:customStyle="1" w:styleId="Arabic">
    <w:name w:val="Arabic"/>
    <w:basedOn w:val="TableNormal"/>
    <w:uiPriority w:val="99"/>
    <w:rsid w:val="00D82CC4"/>
    <w:pPr>
      <w:bidi w:val="0"/>
      <w:spacing w:before="60" w:after="60" w:line="340" w:lineRule="exact"/>
      <w:ind w:left="113" w:right="113"/>
      <w:jc w:val="lowKashida"/>
    </w:pPr>
    <w:rPr>
      <w:rFonts w:ascii="Times New Roman" w:eastAsia="Batang" w:hAnsi="Times New Roman" w:cs="Traditional Arabic"/>
      <w:sz w:val="20"/>
      <w:lang w:eastAsia="en-US"/>
    </w:rPr>
    <w:tblPr>
      <w:tblStyleRowBandSize w:val="1"/>
      <w:tblStyleColBandSize w:val="1"/>
      <w:jc w:val="right"/>
    </w:tblPr>
    <w:trPr>
      <w:cantSplit/>
      <w:jc w:val="right"/>
    </w:trPr>
    <w:tcPr>
      <w:tcMar>
        <w:left w:w="0" w:type="dxa"/>
        <w:right w:w="0" w:type="dxa"/>
      </w:tcMar>
    </w:tcPr>
    <w:tblStylePr w:type="firstRow">
      <w:pPr>
        <w:wordWrap/>
        <w:jc w:val="left"/>
      </w:pPr>
      <w:rPr>
        <w:b/>
        <w:bCs/>
        <w:i w:val="0"/>
        <w:iCs w:val="0"/>
        <w:sz w:val="18"/>
        <w:szCs w:val="28"/>
      </w:rPr>
      <w:tblPr/>
      <w:trPr>
        <w:cantSplit w:val="0"/>
        <w:tblHeader/>
      </w:trPr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otnoteReference">
    <w:name w:val="footnote reference"/>
    <w:aliases w:val="4_GA,4_G,ftref,footnote ref,16 Point,Superscript 6 Point,Fußnotenzeichen DISS,fr,BVI fnr,(NECG) Footnote Reference,Char Char Char Char Car Char,ب"/>
    <w:uiPriority w:val="99"/>
    <w:qFormat/>
    <w:rsid w:val="00562C83"/>
    <w:rPr>
      <w:szCs w:val="18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62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r/A/HRC/RES/52/27" TargetMode="External"/><Relationship Id="rId13" Type="http://schemas.openxmlformats.org/officeDocument/2006/relationships/hyperlink" Target="mailto: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n/hr-bodies/hrc/sp/nomina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undocs.org/ar/A/HRC/RES/51/1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ndocs.org/ar/A/HRC/RES/53/3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6" ma:contentTypeDescription="Create a new document." ma:contentTypeScope="" ma:versionID="5ad06b9bd2cd09c7c4832650b7aec3c5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2ce4db754f663f7e117fb40cece23525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5739E-7C29-40A0-AAF0-B324249A5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F8E2A-599A-4AD1-AE0A-9223C9A7571D}"/>
</file>

<file path=customXml/itemProps3.xml><?xml version="1.0" encoding="utf-8"?>
<ds:datastoreItem xmlns:ds="http://schemas.openxmlformats.org/officeDocument/2006/customXml" ds:itemID="{C1AE03B1-1426-484B-B336-55F5F4DF0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1628</Characters>
  <Application>Microsoft Office Word</Application>
  <DocSecurity>0</DocSecurity>
  <Lines>148</Lines>
  <Paragraphs>98</Paragraphs>
  <ScaleCrop>false</ScaleCrop>
  <Company>UNOG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A/HRC/INFORMAL/2024/1</dc:title>
  <dc:subject/>
  <dc:creator>Jamal ALKAHLOUT</dc:creator>
  <cp:keywords/>
  <dc:description/>
  <cp:lastModifiedBy>Jamal ALKAHLOUT</cp:lastModifiedBy>
  <cp:revision>2</cp:revision>
  <cp:lastPrinted>2014-12-02T17:13:00Z</cp:lastPrinted>
  <dcterms:created xsi:type="dcterms:W3CDTF">2024-02-12T08:18:00Z</dcterms:created>
  <dcterms:modified xsi:type="dcterms:W3CDTF">2024-02-12T08:18:00Z</dcterms:modified>
</cp:coreProperties>
</file>