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37FF29AC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8379D5">
        <w:rPr>
          <w:b/>
          <w:sz w:val="24"/>
          <w:szCs w:val="24"/>
          <w:u w:val="single"/>
        </w:rPr>
        <w:t>s</w:t>
      </w:r>
      <w:r w:rsidR="00DF21A6">
        <w:rPr>
          <w:b/>
          <w:sz w:val="24"/>
          <w:szCs w:val="24"/>
          <w:u w:val="single"/>
        </w:rPr>
        <w:t>i</w:t>
      </w:r>
      <w:r w:rsidR="008379D5">
        <w:rPr>
          <w:b/>
          <w:sz w:val="24"/>
          <w:szCs w:val="24"/>
          <w:u w:val="single"/>
        </w:rPr>
        <w:t>x</w:t>
      </w:r>
      <w:r w:rsidR="00DF21A6">
        <w:rPr>
          <w:b/>
          <w:sz w:val="24"/>
          <w:szCs w:val="24"/>
          <w:u w:val="single"/>
        </w:rPr>
        <w:t xml:space="preserve">th </w:t>
      </w:r>
      <w:r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73FE6BE7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3306D">
        <w:rPr>
          <w:sz w:val="24"/>
          <w:szCs w:val="24"/>
        </w:rPr>
        <w:t>fifty-</w:t>
      </w:r>
      <w:r w:rsidR="008379D5">
        <w:rPr>
          <w:sz w:val="24"/>
          <w:szCs w:val="24"/>
        </w:rPr>
        <w:t>s</w:t>
      </w:r>
      <w:r w:rsidR="00DF21A6">
        <w:rPr>
          <w:sz w:val="24"/>
          <w:szCs w:val="24"/>
        </w:rPr>
        <w:t>i</w:t>
      </w:r>
      <w:r w:rsidR="008379D5">
        <w:rPr>
          <w:sz w:val="24"/>
          <w:szCs w:val="24"/>
        </w:rPr>
        <w:t>x</w:t>
      </w:r>
      <w:r w:rsidR="00DF21A6">
        <w:rPr>
          <w:sz w:val="24"/>
          <w:szCs w:val="24"/>
        </w:rPr>
        <w:t xml:space="preserve">th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8379D5">
        <w:rPr>
          <w:sz w:val="24"/>
          <w:szCs w:val="24"/>
        </w:rPr>
        <w:t>18 June to 12 July</w:t>
      </w:r>
      <w:r w:rsidR="00DF21A6">
        <w:rPr>
          <w:sz w:val="24"/>
          <w:szCs w:val="24"/>
        </w:rPr>
        <w:t xml:space="preserve"> 2024</w:t>
      </w:r>
      <w:r w:rsidR="0042657A">
        <w:rPr>
          <w:sz w:val="24"/>
          <w:szCs w:val="24"/>
        </w:rPr>
        <w:t>).</w:t>
      </w:r>
    </w:p>
    <w:p w14:paraId="207DA6A2" w14:textId="6026377F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04597F5A" w14:textId="09839EC4" w:rsidR="008379D5" w:rsidRPr="008379D5" w:rsidRDefault="008379D5" w:rsidP="008379D5">
      <w:pPr>
        <w:numPr>
          <w:ilvl w:val="0"/>
          <w:numId w:val="29"/>
        </w:numPr>
        <w:spacing w:after="120"/>
        <w:rPr>
          <w:b/>
          <w:color w:val="000000" w:themeColor="text1"/>
          <w:sz w:val="24"/>
          <w:szCs w:val="24"/>
        </w:rPr>
      </w:pPr>
      <w:r w:rsidRPr="008379D5">
        <w:rPr>
          <w:b/>
          <w:color w:val="000000" w:themeColor="text1"/>
          <w:sz w:val="24"/>
          <w:szCs w:val="24"/>
        </w:rPr>
        <w:t xml:space="preserve">Special Rapporteur </w:t>
      </w:r>
      <w:proofErr w:type="gramStart"/>
      <w:r w:rsidRPr="008379D5">
        <w:rPr>
          <w:b/>
          <w:color w:val="000000" w:themeColor="text1"/>
          <w:sz w:val="24"/>
          <w:szCs w:val="24"/>
        </w:rPr>
        <w:t>on the situation of</w:t>
      </w:r>
      <w:proofErr w:type="gramEnd"/>
      <w:r w:rsidRPr="008379D5">
        <w:rPr>
          <w:b/>
          <w:color w:val="000000" w:themeColor="text1"/>
          <w:sz w:val="24"/>
          <w:szCs w:val="24"/>
        </w:rPr>
        <w:t xml:space="preserve"> human rights in the Islamic Republic of Iran </w:t>
      </w:r>
      <w:r w:rsidRPr="000E1C28">
        <w:rPr>
          <w:bCs/>
          <w:color w:val="000000" w:themeColor="text1"/>
          <w:sz w:val="24"/>
          <w:szCs w:val="24"/>
        </w:rPr>
        <w:t>(</w:t>
      </w:r>
      <w:hyperlink r:id="rId12" w:history="1">
        <w:r w:rsidRPr="000E1C28">
          <w:rPr>
            <w:rStyle w:val="Hyperlink"/>
            <w:bCs/>
            <w:sz w:val="24"/>
            <w:szCs w:val="24"/>
          </w:rPr>
          <w:t>Human Rights Council resolution 52/27</w:t>
        </w:r>
      </w:hyperlink>
      <w:r w:rsidRPr="000E1C28">
        <w:rPr>
          <w:bCs/>
          <w:color w:val="000000" w:themeColor="text1"/>
          <w:sz w:val="24"/>
          <w:szCs w:val="24"/>
        </w:rPr>
        <w:t>)</w:t>
      </w:r>
      <w:r w:rsidRPr="008379D5">
        <w:rPr>
          <w:bCs/>
          <w:color w:val="000000" w:themeColor="text1"/>
          <w:sz w:val="24"/>
          <w:szCs w:val="24"/>
          <w:vertAlign w:val="superscript"/>
        </w:rPr>
        <w:footnoteReference w:id="1"/>
      </w:r>
    </w:p>
    <w:p w14:paraId="7877612E" w14:textId="6375703E" w:rsidR="008379D5" w:rsidRPr="008379D5" w:rsidRDefault="008379D5" w:rsidP="008379D5">
      <w:pPr>
        <w:numPr>
          <w:ilvl w:val="0"/>
          <w:numId w:val="29"/>
        </w:numPr>
        <w:spacing w:after="120"/>
        <w:rPr>
          <w:b/>
          <w:color w:val="000000" w:themeColor="text1"/>
          <w:sz w:val="24"/>
          <w:szCs w:val="24"/>
        </w:rPr>
      </w:pPr>
      <w:r w:rsidRPr="008379D5">
        <w:rPr>
          <w:b/>
          <w:color w:val="000000" w:themeColor="text1"/>
          <w:sz w:val="24"/>
          <w:szCs w:val="24"/>
        </w:rPr>
        <w:t xml:space="preserve">Working Group on the issue of human rights and transnational corporations and other business enterprises, member from Eastern European States </w:t>
      </w:r>
      <w:r w:rsidRPr="000E1C28">
        <w:rPr>
          <w:bCs/>
          <w:color w:val="000000" w:themeColor="text1"/>
          <w:sz w:val="24"/>
          <w:szCs w:val="24"/>
        </w:rPr>
        <w:t>(</w:t>
      </w:r>
      <w:hyperlink r:id="rId13" w:history="1">
        <w:r w:rsidRPr="000E1C28">
          <w:rPr>
            <w:rStyle w:val="Hyperlink"/>
            <w:bCs/>
            <w:sz w:val="24"/>
            <w:szCs w:val="24"/>
          </w:rPr>
          <w:t>Human Rights Council resolution 53/3</w:t>
        </w:r>
      </w:hyperlink>
      <w:r w:rsidRPr="000E1C28">
        <w:rPr>
          <w:bCs/>
          <w:color w:val="000000" w:themeColor="text1"/>
          <w:sz w:val="24"/>
          <w:szCs w:val="24"/>
        </w:rPr>
        <w:t>)</w:t>
      </w:r>
    </w:p>
    <w:p w14:paraId="20150FAC" w14:textId="2B6AACA8" w:rsidR="008379D5" w:rsidRDefault="008379D5" w:rsidP="008379D5">
      <w:pPr>
        <w:numPr>
          <w:ilvl w:val="0"/>
          <w:numId w:val="29"/>
        </w:numPr>
        <w:spacing w:after="120"/>
        <w:rPr>
          <w:b/>
          <w:color w:val="000000" w:themeColor="text1"/>
          <w:sz w:val="24"/>
          <w:szCs w:val="24"/>
        </w:rPr>
      </w:pPr>
      <w:r w:rsidRPr="008379D5">
        <w:rPr>
          <w:b/>
          <w:color w:val="000000" w:themeColor="text1"/>
          <w:sz w:val="24"/>
          <w:szCs w:val="24"/>
        </w:rPr>
        <w:t xml:space="preserve">Working Group on the use of mercenaries as a means of violating human rights and impeding the exercise of the right of peoples to self-determination, member from Western European and other States </w:t>
      </w:r>
      <w:r w:rsidRPr="000E1C28">
        <w:rPr>
          <w:bCs/>
          <w:color w:val="000000" w:themeColor="text1"/>
          <w:sz w:val="24"/>
          <w:szCs w:val="24"/>
        </w:rPr>
        <w:t>(</w:t>
      </w:r>
      <w:hyperlink r:id="rId14" w:history="1">
        <w:r w:rsidRPr="000E1C28">
          <w:rPr>
            <w:rStyle w:val="Hyperlink"/>
            <w:bCs/>
            <w:sz w:val="24"/>
            <w:szCs w:val="24"/>
          </w:rPr>
          <w:t>Human Rights Council resolution 51/13</w:t>
        </w:r>
      </w:hyperlink>
      <w:r w:rsidRPr="000E1C28">
        <w:rPr>
          <w:bCs/>
          <w:color w:val="000000" w:themeColor="text1"/>
          <w:sz w:val="24"/>
          <w:szCs w:val="24"/>
        </w:rPr>
        <w:t>)</w:t>
      </w:r>
    </w:p>
    <w:p w14:paraId="7F7F3E4B" w14:textId="77777777" w:rsidR="00281659" w:rsidRPr="00A4639B" w:rsidRDefault="00281659" w:rsidP="000E1C28">
      <w:pPr>
        <w:spacing w:after="120"/>
        <w:ind w:left="720"/>
        <w:rPr>
          <w:b/>
          <w:color w:val="000000" w:themeColor="text1"/>
          <w:sz w:val="24"/>
          <w:szCs w:val="24"/>
        </w:rPr>
      </w:pPr>
    </w:p>
    <w:p w14:paraId="468D3A26" w14:textId="53038E96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</w:t>
      </w:r>
      <w:proofErr w:type="gramStart"/>
      <w:r w:rsidRPr="00A64227">
        <w:rPr>
          <w:sz w:val="24"/>
          <w:szCs w:val="24"/>
        </w:rPr>
        <w:t>submitted</w:t>
      </w:r>
      <w:proofErr w:type="gramEnd"/>
      <w:r w:rsidRPr="00A64227">
        <w:rPr>
          <w:sz w:val="24"/>
          <w:szCs w:val="24"/>
        </w:rPr>
        <w:t xml:space="preserve"> and received by </w:t>
      </w:r>
      <w:r w:rsidR="003677E6" w:rsidRPr="000E1C28">
        <w:rPr>
          <w:b/>
          <w:sz w:val="24"/>
          <w:szCs w:val="24"/>
          <w:u w:val="single"/>
        </w:rPr>
        <w:t>8</w:t>
      </w:r>
      <w:r w:rsidR="00EF7059" w:rsidRPr="000E39E6">
        <w:rPr>
          <w:b/>
          <w:bCs/>
          <w:sz w:val="24"/>
          <w:szCs w:val="24"/>
          <w:u w:val="single"/>
        </w:rPr>
        <w:t xml:space="preserve"> April</w:t>
      </w:r>
      <w:r w:rsidR="00EF7059">
        <w:rPr>
          <w:b/>
          <w:bCs/>
          <w:sz w:val="24"/>
          <w:szCs w:val="24"/>
          <w:u w:val="single"/>
        </w:rPr>
        <w:t xml:space="preserve"> 2024</w:t>
      </w:r>
      <w:r w:rsidR="00E163D8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000000" w:rsidP="008210FA">
      <w:pPr>
        <w:jc w:val="both"/>
        <w:rPr>
          <w:sz w:val="24"/>
          <w:szCs w:val="24"/>
        </w:rPr>
      </w:pPr>
      <w:hyperlink r:id="rId15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9F5617">
        <w:rPr>
          <w:color w:val="000000" w:themeColor="text1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6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9F5617">
        <w:rPr>
          <w:color w:val="000000" w:themeColor="text1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17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 w:rsidRPr="009F5617">
        <w:rPr>
          <w:color w:val="000000" w:themeColor="text1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18"/>
      <w:footerReference w:type="default" r:id="rId19"/>
      <w:headerReference w:type="first" r:id="rId20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ACF4" w14:textId="77777777" w:rsidR="00F5034D" w:rsidRDefault="00F5034D">
      <w:r>
        <w:separator/>
      </w:r>
    </w:p>
  </w:endnote>
  <w:endnote w:type="continuationSeparator" w:id="0">
    <w:p w14:paraId="3BDBB358" w14:textId="77777777" w:rsidR="00F5034D" w:rsidRDefault="00F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8556" w14:textId="77777777" w:rsidR="00F5034D" w:rsidRDefault="00F5034D">
      <w:r>
        <w:separator/>
      </w:r>
    </w:p>
  </w:footnote>
  <w:footnote w:type="continuationSeparator" w:id="0">
    <w:p w14:paraId="1D4435F3" w14:textId="77777777" w:rsidR="00F5034D" w:rsidRDefault="00F5034D">
      <w:r>
        <w:continuationSeparator/>
      </w:r>
    </w:p>
  </w:footnote>
  <w:footnote w:id="1">
    <w:p w14:paraId="5F5D6800" w14:textId="77777777" w:rsidR="008379D5" w:rsidRPr="000E1C28" w:rsidRDefault="008379D5" w:rsidP="008379D5">
      <w:pPr>
        <w:pStyle w:val="FootnoteText"/>
        <w:rPr>
          <w:sz w:val="18"/>
          <w:szCs w:val="18"/>
        </w:rPr>
      </w:pPr>
      <w:r w:rsidRPr="000E1C28">
        <w:rPr>
          <w:rStyle w:val="FootnoteReference"/>
          <w:sz w:val="18"/>
          <w:szCs w:val="18"/>
        </w:rPr>
        <w:footnoteRef/>
      </w:r>
      <w:r w:rsidRPr="000E1C28">
        <w:rPr>
          <w:sz w:val="18"/>
          <w:szCs w:val="18"/>
        </w:rPr>
        <w:t xml:space="preserve"> </w:t>
      </w:r>
      <w:r w:rsidRPr="000E1C28">
        <w:rPr>
          <w:color w:val="000000"/>
          <w:sz w:val="18"/>
          <w:szCs w:val="18"/>
        </w:rPr>
        <w:t>The appointment of this mandate holder will be made provided the mandate itself is extended by the Human Rights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1FC41F64"/>
    <w:lvl w:ilvl="0" w:tplc="920200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011201">
    <w:abstractNumId w:val="18"/>
  </w:num>
  <w:num w:numId="2" w16cid:durableId="1403067874">
    <w:abstractNumId w:val="27"/>
  </w:num>
  <w:num w:numId="3" w16cid:durableId="675156423">
    <w:abstractNumId w:val="20"/>
  </w:num>
  <w:num w:numId="4" w16cid:durableId="1987053853">
    <w:abstractNumId w:val="11"/>
  </w:num>
  <w:num w:numId="5" w16cid:durableId="1168788614">
    <w:abstractNumId w:val="21"/>
  </w:num>
  <w:num w:numId="6" w16cid:durableId="704404384">
    <w:abstractNumId w:val="13"/>
  </w:num>
  <w:num w:numId="7" w16cid:durableId="646595691">
    <w:abstractNumId w:val="3"/>
  </w:num>
  <w:num w:numId="8" w16cid:durableId="162791498">
    <w:abstractNumId w:val="14"/>
  </w:num>
  <w:num w:numId="9" w16cid:durableId="204757900">
    <w:abstractNumId w:val="6"/>
  </w:num>
  <w:num w:numId="10" w16cid:durableId="1314484957">
    <w:abstractNumId w:val="1"/>
  </w:num>
  <w:num w:numId="11" w16cid:durableId="1420755194">
    <w:abstractNumId w:val="12"/>
  </w:num>
  <w:num w:numId="12" w16cid:durableId="863593754">
    <w:abstractNumId w:val="25"/>
  </w:num>
  <w:num w:numId="13" w16cid:durableId="581376599">
    <w:abstractNumId w:val="26"/>
  </w:num>
  <w:num w:numId="14" w16cid:durableId="1899247636">
    <w:abstractNumId w:val="17"/>
  </w:num>
  <w:num w:numId="15" w16cid:durableId="256864800">
    <w:abstractNumId w:val="8"/>
  </w:num>
  <w:num w:numId="16" w16cid:durableId="635600436">
    <w:abstractNumId w:val="0"/>
  </w:num>
  <w:num w:numId="17" w16cid:durableId="1208026432">
    <w:abstractNumId w:val="23"/>
  </w:num>
  <w:num w:numId="18" w16cid:durableId="1075862109">
    <w:abstractNumId w:val="10"/>
  </w:num>
  <w:num w:numId="19" w16cid:durableId="1261991357">
    <w:abstractNumId w:val="16"/>
  </w:num>
  <w:num w:numId="20" w16cid:durableId="984092262">
    <w:abstractNumId w:val="7"/>
  </w:num>
  <w:num w:numId="21" w16cid:durableId="1455520079">
    <w:abstractNumId w:val="22"/>
  </w:num>
  <w:num w:numId="22" w16cid:durableId="374090049">
    <w:abstractNumId w:val="19"/>
  </w:num>
  <w:num w:numId="23" w16cid:durableId="959841009">
    <w:abstractNumId w:val="9"/>
  </w:num>
  <w:num w:numId="24" w16cid:durableId="1779255529">
    <w:abstractNumId w:val="4"/>
  </w:num>
  <w:num w:numId="25" w16cid:durableId="213309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376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838605">
    <w:abstractNumId w:val="24"/>
  </w:num>
  <w:num w:numId="28" w16cid:durableId="565646476">
    <w:abstractNumId w:val="2"/>
  </w:num>
  <w:num w:numId="29" w16cid:durableId="2078280092">
    <w:abstractNumId w:val="5"/>
  </w:num>
  <w:num w:numId="30" w16cid:durableId="2045204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60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1C28"/>
    <w:rsid w:val="000E39E6"/>
    <w:rsid w:val="000E42EE"/>
    <w:rsid w:val="00106F64"/>
    <w:rsid w:val="00112286"/>
    <w:rsid w:val="00115798"/>
    <w:rsid w:val="00116F92"/>
    <w:rsid w:val="001205D6"/>
    <w:rsid w:val="00120B25"/>
    <w:rsid w:val="00124FEE"/>
    <w:rsid w:val="001313E1"/>
    <w:rsid w:val="00137B3E"/>
    <w:rsid w:val="001539E3"/>
    <w:rsid w:val="00190D13"/>
    <w:rsid w:val="00194332"/>
    <w:rsid w:val="001C0772"/>
    <w:rsid w:val="001C3CDF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C8D"/>
    <w:rsid w:val="00270F85"/>
    <w:rsid w:val="00274FA3"/>
    <w:rsid w:val="00275C35"/>
    <w:rsid w:val="002813E4"/>
    <w:rsid w:val="00281659"/>
    <w:rsid w:val="0028624E"/>
    <w:rsid w:val="002863A2"/>
    <w:rsid w:val="00296D35"/>
    <w:rsid w:val="002A7066"/>
    <w:rsid w:val="002B3143"/>
    <w:rsid w:val="002D1B96"/>
    <w:rsid w:val="002D2773"/>
    <w:rsid w:val="002D6A64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677E6"/>
    <w:rsid w:val="00372219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17D7"/>
    <w:rsid w:val="00487795"/>
    <w:rsid w:val="00497328"/>
    <w:rsid w:val="004A19F5"/>
    <w:rsid w:val="004A2C5A"/>
    <w:rsid w:val="004A702E"/>
    <w:rsid w:val="004B050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F55C5"/>
    <w:rsid w:val="0050603B"/>
    <w:rsid w:val="005164A4"/>
    <w:rsid w:val="00516F37"/>
    <w:rsid w:val="00517546"/>
    <w:rsid w:val="0052673C"/>
    <w:rsid w:val="00530EF5"/>
    <w:rsid w:val="0053796A"/>
    <w:rsid w:val="00537DEF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5191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373B3"/>
    <w:rsid w:val="006412EA"/>
    <w:rsid w:val="00645695"/>
    <w:rsid w:val="006605E5"/>
    <w:rsid w:val="006617A4"/>
    <w:rsid w:val="006618CA"/>
    <w:rsid w:val="00664CA2"/>
    <w:rsid w:val="00667227"/>
    <w:rsid w:val="0067029D"/>
    <w:rsid w:val="006706FC"/>
    <w:rsid w:val="00672BAB"/>
    <w:rsid w:val="006749F6"/>
    <w:rsid w:val="006815EE"/>
    <w:rsid w:val="00682D26"/>
    <w:rsid w:val="00682DDB"/>
    <w:rsid w:val="006834E4"/>
    <w:rsid w:val="00693AAA"/>
    <w:rsid w:val="006A0529"/>
    <w:rsid w:val="006B3224"/>
    <w:rsid w:val="006B5A71"/>
    <w:rsid w:val="006C7162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65E90"/>
    <w:rsid w:val="007727ED"/>
    <w:rsid w:val="00776BDB"/>
    <w:rsid w:val="00787780"/>
    <w:rsid w:val="00787888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6D34"/>
    <w:rsid w:val="008170B0"/>
    <w:rsid w:val="008210FA"/>
    <w:rsid w:val="00831B6E"/>
    <w:rsid w:val="008379D5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34F2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53FD2"/>
    <w:rsid w:val="00991DD7"/>
    <w:rsid w:val="00992269"/>
    <w:rsid w:val="009A2EB7"/>
    <w:rsid w:val="009B459A"/>
    <w:rsid w:val="009D76A9"/>
    <w:rsid w:val="009E1224"/>
    <w:rsid w:val="009E23CD"/>
    <w:rsid w:val="009E6F9B"/>
    <w:rsid w:val="009F18EC"/>
    <w:rsid w:val="009F2043"/>
    <w:rsid w:val="009F4A94"/>
    <w:rsid w:val="009F5617"/>
    <w:rsid w:val="009F70FD"/>
    <w:rsid w:val="00A01741"/>
    <w:rsid w:val="00A02B3D"/>
    <w:rsid w:val="00A03EDC"/>
    <w:rsid w:val="00A069AA"/>
    <w:rsid w:val="00A13BD3"/>
    <w:rsid w:val="00A13D5F"/>
    <w:rsid w:val="00A175F9"/>
    <w:rsid w:val="00A21EF1"/>
    <w:rsid w:val="00A26BBF"/>
    <w:rsid w:val="00A32133"/>
    <w:rsid w:val="00A3306D"/>
    <w:rsid w:val="00A34579"/>
    <w:rsid w:val="00A34DA7"/>
    <w:rsid w:val="00A3761B"/>
    <w:rsid w:val="00A439B9"/>
    <w:rsid w:val="00A4639B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0D79"/>
    <w:rsid w:val="00B14752"/>
    <w:rsid w:val="00B27302"/>
    <w:rsid w:val="00B3003E"/>
    <w:rsid w:val="00B31304"/>
    <w:rsid w:val="00B325A2"/>
    <w:rsid w:val="00B42B30"/>
    <w:rsid w:val="00B44EBD"/>
    <w:rsid w:val="00B45749"/>
    <w:rsid w:val="00B458F6"/>
    <w:rsid w:val="00B54DD5"/>
    <w:rsid w:val="00B72D76"/>
    <w:rsid w:val="00B73F7F"/>
    <w:rsid w:val="00B7425B"/>
    <w:rsid w:val="00B84F09"/>
    <w:rsid w:val="00B84F46"/>
    <w:rsid w:val="00BA09BA"/>
    <w:rsid w:val="00BB4322"/>
    <w:rsid w:val="00BD6119"/>
    <w:rsid w:val="00BD71DF"/>
    <w:rsid w:val="00BE1715"/>
    <w:rsid w:val="00BE7FD6"/>
    <w:rsid w:val="00C12BED"/>
    <w:rsid w:val="00C20CB6"/>
    <w:rsid w:val="00C23DDD"/>
    <w:rsid w:val="00C263CD"/>
    <w:rsid w:val="00C35851"/>
    <w:rsid w:val="00C5184D"/>
    <w:rsid w:val="00C53C3C"/>
    <w:rsid w:val="00C55DF5"/>
    <w:rsid w:val="00C639C6"/>
    <w:rsid w:val="00C63D37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40959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A6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EF7059"/>
    <w:rsid w:val="00F006B5"/>
    <w:rsid w:val="00F0632F"/>
    <w:rsid w:val="00F1725B"/>
    <w:rsid w:val="00F20492"/>
    <w:rsid w:val="00F207CC"/>
    <w:rsid w:val="00F21A6B"/>
    <w:rsid w:val="00F43BBD"/>
    <w:rsid w:val="00F47B64"/>
    <w:rsid w:val="00F5034D"/>
    <w:rsid w:val="00F611C6"/>
    <w:rsid w:val="00F62454"/>
    <w:rsid w:val="00F80A14"/>
    <w:rsid w:val="00F80D28"/>
    <w:rsid w:val="00F82ECF"/>
    <w:rsid w:val="00F9568D"/>
    <w:rsid w:val="00FA6F89"/>
    <w:rsid w:val="00FA7F22"/>
    <w:rsid w:val="00FB41B6"/>
    <w:rsid w:val="00FC1DDB"/>
    <w:rsid w:val="00FC6277"/>
    <w:rsid w:val="00FD50EA"/>
    <w:rsid w:val="00FE36D8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docs.org/A/HRC/RES/53/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undocs.org/A/HRC/RES/52/27" TargetMode="External"/><Relationship Id="rId17" Type="http://schemas.openxmlformats.org/officeDocument/2006/relationships/hyperlink" Target="mailto:ohchr-hrcspecialprocedures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hrc/sp/basic-information-selection-independent-expert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-bodies/hrc/sp/nomination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undocs.org/A/HRC/RES/51/1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6" ma:contentTypeDescription="Create a new document." ma:contentTypeScope="" ma:versionID="5ad06b9bd2cd09c7c4832650b7aec3c5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2ce4db754f663f7e117fb40cece23525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E1D5-95AE-4CCF-BA3E-2B90B0E5E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51EB0-9190-43C9-9C81-40E2758CF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1988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2024-02-15T15:17:00Z</dcterms:created>
  <dcterms:modified xsi:type="dcterms:W3CDTF">2024-02-15T15:18:00Z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0x0101002B37726B55E6154097C16DE6D2BDFD68</vt:lpwstr>
  </property>
  <property fmtid="{D5CDD505-2E9C-101B-9397-08002B2CF9AE}" pid="4" name="Order">
    <vt:r8>100</vt:r8>
  </property>
</Properties>
</file>