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A380F" w14:textId="7676C0CD" w:rsidR="00BE522B" w:rsidRDefault="00A347B9" w:rsidP="0046116D">
      <w:pPr>
        <w:pStyle w:val="HChG"/>
        <w:jc w:val="center"/>
      </w:pPr>
      <w:r>
        <w:t xml:space="preserve"> </w:t>
      </w:r>
      <w:r w:rsidR="00BE522B" w:rsidRPr="00166E21">
        <w:tab/>
      </w:r>
      <w:r w:rsidR="00BE522B" w:rsidRPr="00166E21">
        <w:tab/>
        <w:t xml:space="preserve">Methods of work of the </w:t>
      </w:r>
      <w:r w:rsidR="005D4E5E">
        <w:t xml:space="preserve">international independent expert mechanism to advance racial justice and equality in the context of law </w:t>
      </w:r>
      <w:proofErr w:type="gramStart"/>
      <w:r w:rsidR="005D4E5E">
        <w:t>enforcement</w:t>
      </w:r>
      <w:proofErr w:type="gramEnd"/>
    </w:p>
    <w:p w14:paraId="5928F536" w14:textId="33EDDCDD" w:rsidR="001D5773" w:rsidRPr="0028177E" w:rsidRDefault="00BB6E51" w:rsidP="00BB6E51">
      <w:pPr>
        <w:jc w:val="center"/>
        <w:rPr>
          <w:u w:val="single"/>
        </w:rPr>
      </w:pPr>
      <w:r>
        <w:rPr>
          <w:u w:val="single"/>
        </w:rPr>
        <w:t>A</w:t>
      </w:r>
      <w:r w:rsidR="004C6C30">
        <w:rPr>
          <w:u w:val="single"/>
        </w:rPr>
        <w:t xml:space="preserve">s adopted during </w:t>
      </w:r>
      <w:r w:rsidR="00F55E3C">
        <w:rPr>
          <w:u w:val="single"/>
        </w:rPr>
        <w:t>seco</w:t>
      </w:r>
      <w:r w:rsidR="004C6C30">
        <w:rPr>
          <w:u w:val="single"/>
        </w:rPr>
        <w:t xml:space="preserve">nd </w:t>
      </w:r>
      <w:r w:rsidR="00AC283B">
        <w:rPr>
          <w:u w:val="single"/>
        </w:rPr>
        <w:t xml:space="preserve">annual </w:t>
      </w:r>
      <w:r w:rsidR="004C6C30">
        <w:rPr>
          <w:u w:val="single"/>
        </w:rPr>
        <w:t>session</w:t>
      </w:r>
    </w:p>
    <w:p w14:paraId="30355232" w14:textId="79B9EF76" w:rsidR="00BE522B" w:rsidRPr="00166E21" w:rsidRDefault="00BE522B" w:rsidP="007709CF">
      <w:pPr>
        <w:pStyle w:val="HChG"/>
        <w:numPr>
          <w:ilvl w:val="0"/>
          <w:numId w:val="16"/>
        </w:numPr>
      </w:pPr>
      <w:r w:rsidRPr="00166E21">
        <w:t>Introduction</w:t>
      </w:r>
    </w:p>
    <w:p w14:paraId="79727496" w14:textId="0B6D250A" w:rsidR="00930B0E" w:rsidRDefault="00BE522B" w:rsidP="00E638CC">
      <w:pPr>
        <w:pStyle w:val="SingleTxtG"/>
        <w:numPr>
          <w:ilvl w:val="0"/>
          <w:numId w:val="13"/>
        </w:numPr>
      </w:pPr>
      <w:r w:rsidRPr="00166E21">
        <w:t xml:space="preserve">The methods of work take account of the </w:t>
      </w:r>
      <w:r w:rsidR="00CE5DFB">
        <w:t xml:space="preserve">mandate </w:t>
      </w:r>
      <w:r w:rsidR="001D5773">
        <w:t xml:space="preserve">of </w:t>
      </w:r>
      <w:r w:rsidR="00CE5DFB">
        <w:t xml:space="preserve">the </w:t>
      </w:r>
      <w:r w:rsidR="00B92886">
        <w:t>Expert M</w:t>
      </w:r>
      <w:r w:rsidR="00CE5DFB">
        <w:t xml:space="preserve">echanism </w:t>
      </w:r>
      <w:r w:rsidR="001D5773">
        <w:t xml:space="preserve">laid out in </w:t>
      </w:r>
      <w:r w:rsidR="00CE5DFB">
        <w:t>Human Rights Council resolution 47/21</w:t>
      </w:r>
      <w:r w:rsidR="00565B80" w:rsidRPr="00565B80">
        <w:t>.</w:t>
      </w:r>
      <w:r w:rsidR="007709CF">
        <w:t xml:space="preserve"> </w:t>
      </w:r>
      <w:r w:rsidR="00DE7027">
        <w:t xml:space="preserve">Throughout the implementation of its mandate, the Expert Mechanism will abide by the </w:t>
      </w:r>
      <w:r w:rsidR="00930B0E">
        <w:t xml:space="preserve">principles of </w:t>
      </w:r>
      <w:r w:rsidR="0046116D">
        <w:t xml:space="preserve">independence, </w:t>
      </w:r>
      <w:r w:rsidR="00930B0E">
        <w:t>transparency</w:t>
      </w:r>
      <w:r w:rsidR="0046116D">
        <w:t xml:space="preserve">, </w:t>
      </w:r>
      <w:r w:rsidR="003F2637">
        <w:t>impartiality</w:t>
      </w:r>
      <w:r w:rsidR="00E638CC">
        <w:t xml:space="preserve">, </w:t>
      </w:r>
      <w:proofErr w:type="gramStart"/>
      <w:r w:rsidR="00E638CC">
        <w:t>integrity</w:t>
      </w:r>
      <w:proofErr w:type="gramEnd"/>
      <w:r w:rsidR="003F2637">
        <w:t xml:space="preserve"> and </w:t>
      </w:r>
      <w:r w:rsidR="0046116D">
        <w:t>do-no-harm</w:t>
      </w:r>
      <w:r w:rsidR="00930B0E">
        <w:t>; and preserving the confidentiality of sources of testimonies if their divulgation could cause harm to individuals involved.</w:t>
      </w:r>
      <w:r w:rsidR="00E638CC" w:rsidRPr="00E638CC">
        <w:t xml:space="preserve"> </w:t>
      </w:r>
      <w:r w:rsidR="00E638CC">
        <w:t xml:space="preserve">The Expert Mechanism will neither seek nor accept instructions from any government, individual, </w:t>
      </w:r>
      <w:proofErr w:type="gramStart"/>
      <w:r w:rsidR="00E638CC">
        <w:t>governmental</w:t>
      </w:r>
      <w:proofErr w:type="gramEnd"/>
      <w:r w:rsidR="00E638CC">
        <w:t xml:space="preserve"> or non-governmental organization or pressure group whatsoever.</w:t>
      </w:r>
    </w:p>
    <w:p w14:paraId="62BD6C87" w14:textId="7E64C50F" w:rsidR="00CF58F8" w:rsidRPr="00166E21" w:rsidRDefault="00CF58F8" w:rsidP="007709CF">
      <w:pPr>
        <w:pStyle w:val="SingleTxtG"/>
        <w:numPr>
          <w:ilvl w:val="0"/>
          <w:numId w:val="13"/>
        </w:numPr>
      </w:pPr>
      <w:r>
        <w:t>These methods of work will be reviewed after one year.</w:t>
      </w:r>
    </w:p>
    <w:p w14:paraId="587E7959" w14:textId="6D806E2A" w:rsidR="00BE522B" w:rsidRPr="00166E21" w:rsidRDefault="00BE522B" w:rsidP="007709CF">
      <w:pPr>
        <w:pStyle w:val="HChG"/>
        <w:numPr>
          <w:ilvl w:val="0"/>
          <w:numId w:val="16"/>
        </w:numPr>
      </w:pPr>
      <w:r w:rsidRPr="00166E21">
        <w:tab/>
        <w:t xml:space="preserve">Functioning of the </w:t>
      </w:r>
      <w:r w:rsidR="005D4E5E">
        <w:t>Expert Mechanism</w:t>
      </w:r>
    </w:p>
    <w:p w14:paraId="4A062E73" w14:textId="211EA789" w:rsidR="0046116D" w:rsidRDefault="00BE522B" w:rsidP="00E93C88">
      <w:pPr>
        <w:pStyle w:val="SingleTxtG"/>
        <w:numPr>
          <w:ilvl w:val="0"/>
          <w:numId w:val="13"/>
        </w:numPr>
      </w:pPr>
      <w:r w:rsidRPr="00166E21">
        <w:t xml:space="preserve">The </w:t>
      </w:r>
      <w:r w:rsidR="005D4E5E">
        <w:t>Expert Mechanism</w:t>
      </w:r>
      <w:r w:rsidRPr="00166E21">
        <w:t xml:space="preserve"> was established by the </w:t>
      </w:r>
      <w:r w:rsidR="005D4E5E">
        <w:t xml:space="preserve">Human Rights Council </w:t>
      </w:r>
      <w:r w:rsidRPr="00166E21">
        <w:t xml:space="preserve">in its resolution </w:t>
      </w:r>
      <w:r w:rsidR="005D4E5E">
        <w:t>47/21, for a three-year mandate</w:t>
      </w:r>
      <w:r w:rsidR="00EE39EB">
        <w:t>, subject to renewal by the Human Rights Council</w:t>
      </w:r>
      <w:r w:rsidRPr="00166E21">
        <w:t xml:space="preserve">. </w:t>
      </w:r>
    </w:p>
    <w:p w14:paraId="27D2A588" w14:textId="0D8D13B6" w:rsidR="00C1792D" w:rsidRDefault="0046116D" w:rsidP="00C1792D">
      <w:pPr>
        <w:pStyle w:val="SingleTxtG"/>
        <w:numPr>
          <w:ilvl w:val="0"/>
          <w:numId w:val="13"/>
        </w:numPr>
      </w:pPr>
      <w:r w:rsidRPr="00166E21">
        <w:t xml:space="preserve">The </w:t>
      </w:r>
      <w:r>
        <w:t>Expert Mechanism</w:t>
      </w:r>
      <w:r w:rsidRPr="00166E21">
        <w:t xml:space="preserve"> </w:t>
      </w:r>
      <w:r w:rsidR="00C1792D">
        <w:t>holds a session</w:t>
      </w:r>
      <w:r w:rsidR="00C1792D" w:rsidRPr="00166E21">
        <w:t xml:space="preserve"> </w:t>
      </w:r>
      <w:r>
        <w:t>once</w:t>
      </w:r>
      <w:r w:rsidRPr="00166E21">
        <w:t xml:space="preserve"> a year, for five working days, in Geneva. </w:t>
      </w:r>
      <w:r w:rsidRPr="003A14CA">
        <w:t>Generally, the</w:t>
      </w:r>
      <w:r>
        <w:t>se annual</w:t>
      </w:r>
      <w:r w:rsidRPr="003A14CA">
        <w:t xml:space="preserve"> sessions are held </w:t>
      </w:r>
      <w:r>
        <w:t>as</w:t>
      </w:r>
      <w:r w:rsidRPr="003A14CA">
        <w:t xml:space="preserve"> closed meetings during which the </w:t>
      </w:r>
      <w:r>
        <w:t>Expert Mechanism</w:t>
      </w:r>
      <w:r w:rsidRPr="003A14CA">
        <w:t xml:space="preserve"> covers a wide range of issues, including, inter alia, thematic work, </w:t>
      </w:r>
      <w:r w:rsidR="008E0A97">
        <w:t xml:space="preserve">information </w:t>
      </w:r>
      <w:r>
        <w:t>received</w:t>
      </w:r>
      <w:r w:rsidRPr="003A14CA">
        <w:t xml:space="preserve"> and country engagement. During its sessions, the </w:t>
      </w:r>
      <w:r>
        <w:t>Expert Mechanism</w:t>
      </w:r>
      <w:r w:rsidRPr="003A14CA">
        <w:t xml:space="preserve"> systematically engages with Member States, </w:t>
      </w:r>
      <w:r>
        <w:t xml:space="preserve">special procedure mandate holders, </w:t>
      </w:r>
      <w:r w:rsidR="008E0A97">
        <w:t xml:space="preserve">treaty bodies, </w:t>
      </w:r>
      <w:r w:rsidRPr="003A14CA">
        <w:t>civil society, UN entities and other stakeholders</w:t>
      </w:r>
      <w:r>
        <w:t xml:space="preserve"> as relevant</w:t>
      </w:r>
      <w:r w:rsidRPr="003A14CA">
        <w:t>.</w:t>
      </w:r>
      <w:r w:rsidR="00C1792D">
        <w:t xml:space="preserve"> The Mechanism shall have a public meeting during its annual session, engaging with all stakeholders. </w:t>
      </w:r>
    </w:p>
    <w:p w14:paraId="4C520F02" w14:textId="7839F44C" w:rsidR="0046116D" w:rsidRPr="009C2F18" w:rsidRDefault="00C1792D" w:rsidP="00C1792D">
      <w:pPr>
        <w:pStyle w:val="SingleTxtG"/>
        <w:numPr>
          <w:ilvl w:val="0"/>
          <w:numId w:val="13"/>
        </w:numPr>
      </w:pPr>
      <w:r>
        <w:t xml:space="preserve">During its intersessional period, the Expert Mechanism will hold informal meetings regularly to discuss its </w:t>
      </w:r>
      <w:proofErr w:type="gramStart"/>
      <w:r>
        <w:t>day to day</w:t>
      </w:r>
      <w:proofErr w:type="gramEnd"/>
      <w:r>
        <w:t xml:space="preserve"> mandated activities. </w:t>
      </w:r>
    </w:p>
    <w:p w14:paraId="7C0D6FFA" w14:textId="2536FFF5" w:rsidR="00BE522B" w:rsidRPr="00166E21" w:rsidRDefault="00BE522B" w:rsidP="00E93C88">
      <w:pPr>
        <w:pStyle w:val="SingleTxtG"/>
        <w:numPr>
          <w:ilvl w:val="0"/>
          <w:numId w:val="13"/>
        </w:numPr>
      </w:pPr>
      <w:r w:rsidRPr="00166E21">
        <w:t xml:space="preserve">The </w:t>
      </w:r>
      <w:r w:rsidR="005D4E5E">
        <w:t>Expert Mechanism</w:t>
      </w:r>
      <w:r w:rsidRPr="00166E21">
        <w:t xml:space="preserve"> is organized internally as follows: </w:t>
      </w:r>
    </w:p>
    <w:p w14:paraId="2A8DB857" w14:textId="6DF69A7A" w:rsidR="00CE5DFB" w:rsidRDefault="00CE5DFB" w:rsidP="007709CF">
      <w:pPr>
        <w:pStyle w:val="SingleTxtG"/>
        <w:numPr>
          <w:ilvl w:val="0"/>
          <w:numId w:val="12"/>
        </w:numPr>
      </w:pPr>
      <w:r>
        <w:t>Decisions by the Expert Mechanism shall be the result of consensus</w:t>
      </w:r>
      <w:r w:rsidR="00F15378">
        <w:t xml:space="preserve"> to the extent possible</w:t>
      </w:r>
      <w:r w:rsidR="009F2955">
        <w:t xml:space="preserve">. When a time sensitive matter requires urgent decision, the </w:t>
      </w:r>
      <w:r w:rsidR="0085237E">
        <w:t xml:space="preserve">Chair </w:t>
      </w:r>
      <w:r w:rsidR="009F2955">
        <w:t>may take a decision</w:t>
      </w:r>
      <w:r w:rsidR="005738CD">
        <w:t xml:space="preserve"> and subsequently inform the other members of the Expert </w:t>
      </w:r>
      <w:proofErr w:type="gramStart"/>
      <w:r w:rsidR="005738CD">
        <w:t>Mechanism</w:t>
      </w:r>
      <w:r>
        <w:t>;</w:t>
      </w:r>
      <w:proofErr w:type="gramEnd"/>
    </w:p>
    <w:p w14:paraId="1CE1DB43" w14:textId="7597E2F2" w:rsidR="00BE522B" w:rsidRPr="00166E21" w:rsidRDefault="00BE522B" w:rsidP="007709CF">
      <w:pPr>
        <w:pStyle w:val="SingleTxtG"/>
        <w:numPr>
          <w:ilvl w:val="0"/>
          <w:numId w:val="12"/>
        </w:numPr>
      </w:pPr>
      <w:r w:rsidRPr="00166E21">
        <w:t xml:space="preserve">The </w:t>
      </w:r>
      <w:r w:rsidR="005D4E5E">
        <w:t>Expert Mechanism’s Chair</w:t>
      </w:r>
      <w:r w:rsidR="00CE5DFB">
        <w:t xml:space="preserve"> </w:t>
      </w:r>
      <w:r w:rsidRPr="00166E21">
        <w:t xml:space="preserve">shall perform the functions conferred by the methods of work and the decisions of the </w:t>
      </w:r>
      <w:r w:rsidR="005D4E5E">
        <w:t>Expert Mechanism</w:t>
      </w:r>
      <w:r w:rsidRPr="00166E21">
        <w:t xml:space="preserve">. The Chair shall represent the </w:t>
      </w:r>
      <w:r w:rsidR="005D4E5E">
        <w:t>Expert Mechanism</w:t>
      </w:r>
      <w:r w:rsidRPr="00166E21">
        <w:t xml:space="preserve"> before the Human Rights Council, </w:t>
      </w:r>
      <w:r w:rsidR="005D4E5E">
        <w:t>the General Assembly</w:t>
      </w:r>
      <w:r w:rsidR="0046116D">
        <w:t xml:space="preserve"> and present the reports of the Expert Mechanism to the Human Rights Council and the General Assembly. She</w:t>
      </w:r>
      <w:r w:rsidR="00EE39EB">
        <w:t>/</w:t>
      </w:r>
      <w:r w:rsidR="0046116D">
        <w:t>he</w:t>
      </w:r>
      <w:r w:rsidR="00EE39EB">
        <w:t>/they</w:t>
      </w:r>
      <w:r w:rsidR="0046116D">
        <w:t xml:space="preserve"> shall also </w:t>
      </w:r>
      <w:r w:rsidRPr="00166E21">
        <w:t xml:space="preserve">chair the sessions of the </w:t>
      </w:r>
      <w:r w:rsidR="005D4E5E">
        <w:t>Expert Mechanism</w:t>
      </w:r>
      <w:r w:rsidR="009E6106">
        <w:t xml:space="preserve"> unless otherwise </w:t>
      </w:r>
      <w:proofErr w:type="gramStart"/>
      <w:r w:rsidR="009E6106">
        <w:t>decided</w:t>
      </w:r>
      <w:r w:rsidRPr="00166E21">
        <w:t>;</w:t>
      </w:r>
      <w:proofErr w:type="gramEnd"/>
      <w:r w:rsidRPr="00166E21">
        <w:t xml:space="preserve"> </w:t>
      </w:r>
    </w:p>
    <w:p w14:paraId="332999CF" w14:textId="4E40B4A5" w:rsidR="00A802BA" w:rsidRPr="00166E21" w:rsidRDefault="00A802BA" w:rsidP="00A802BA">
      <w:pPr>
        <w:pStyle w:val="SingleTxtG"/>
        <w:numPr>
          <w:ilvl w:val="0"/>
          <w:numId w:val="12"/>
        </w:numPr>
      </w:pPr>
      <w:r>
        <w:t>I</w:t>
      </w:r>
      <w:r w:rsidRPr="00166E21">
        <w:t xml:space="preserve">n the exercise of </w:t>
      </w:r>
      <w:r>
        <w:t>his or her</w:t>
      </w:r>
      <w:r w:rsidRPr="00166E21">
        <w:t xml:space="preserve"> functions, the Chair shall remain under the authority of the </w:t>
      </w:r>
      <w:r>
        <w:t>Expert Mechanism</w:t>
      </w:r>
      <w:r w:rsidRPr="00166E21">
        <w:t xml:space="preserve">. In the absence of the Chair, </w:t>
      </w:r>
      <w:r w:rsidR="0046116D">
        <w:t xml:space="preserve">the Chair may temporarily assign the </w:t>
      </w:r>
      <w:r w:rsidRPr="00166E21">
        <w:t xml:space="preserve">functions of the Chair </w:t>
      </w:r>
      <w:r w:rsidR="0046116D">
        <w:t xml:space="preserve">to one of the other members of the Expert Mechanism </w:t>
      </w:r>
      <w:r w:rsidRPr="00166E21">
        <w:t>as required by the circumstances</w:t>
      </w:r>
      <w:r w:rsidR="00C1792D">
        <w:t>.</w:t>
      </w:r>
      <w:r w:rsidR="008F618B">
        <w:t xml:space="preserve"> </w:t>
      </w:r>
      <w:r w:rsidR="00C1792D">
        <w:t>I</w:t>
      </w:r>
      <w:r w:rsidR="00720DFA" w:rsidRPr="00720DFA">
        <w:t>n the event that it is impossible</w:t>
      </w:r>
      <w:r w:rsidR="00C40B9A">
        <w:t xml:space="preserve"> for the Chair</w:t>
      </w:r>
      <w:r w:rsidR="00720DFA" w:rsidRPr="00720DFA">
        <w:t xml:space="preserve"> to make</w:t>
      </w:r>
      <w:r w:rsidR="00C40B9A">
        <w:t xml:space="preserve"> or communicate</w:t>
      </w:r>
      <w:r w:rsidR="00720DFA" w:rsidRPr="00720DFA">
        <w:t xml:space="preserve"> this decision under the circumstances, the other two members of the </w:t>
      </w:r>
      <w:r w:rsidR="008A470D">
        <w:t>M</w:t>
      </w:r>
      <w:r w:rsidR="00720DFA" w:rsidRPr="00720DFA">
        <w:t>echanism will decide whether to co-chair</w:t>
      </w:r>
      <w:r w:rsidR="00CB5D9F">
        <w:t xml:space="preserve"> the Mechanism</w:t>
      </w:r>
      <w:r w:rsidR="00720DFA" w:rsidRPr="00720DFA">
        <w:t xml:space="preserve"> or appoint one </w:t>
      </w:r>
      <w:r w:rsidR="00D47E0C">
        <w:t>of them as Chair</w:t>
      </w:r>
      <w:r w:rsidR="000B1776">
        <w:t xml:space="preserve"> ad </w:t>
      </w:r>
      <w:proofErr w:type="gramStart"/>
      <w:r w:rsidR="000B1776">
        <w:t>interim;</w:t>
      </w:r>
      <w:proofErr w:type="gramEnd"/>
      <w:r w:rsidR="000B1776">
        <w:t xml:space="preserve"> </w:t>
      </w:r>
    </w:p>
    <w:p w14:paraId="1FA557C2" w14:textId="6B33A8E9" w:rsidR="00BE522B" w:rsidRDefault="00A802BA" w:rsidP="000D5489">
      <w:pPr>
        <w:pStyle w:val="SingleTxtG"/>
        <w:numPr>
          <w:ilvl w:val="0"/>
          <w:numId w:val="12"/>
        </w:numPr>
      </w:pPr>
      <w:r w:rsidRPr="00166E21">
        <w:t xml:space="preserve">The </w:t>
      </w:r>
      <w:r w:rsidR="003F2637">
        <w:t>Chair, upon discussion with the other members,</w:t>
      </w:r>
      <w:r w:rsidRPr="00166E21">
        <w:t xml:space="preserve"> can appoint</w:t>
      </w:r>
      <w:r w:rsidR="001D5773">
        <w:t xml:space="preserve"> one of the members</w:t>
      </w:r>
      <w:r w:rsidRPr="00166E21">
        <w:t xml:space="preserve"> at any time a</w:t>
      </w:r>
      <w:r w:rsidR="001D5773">
        <w:t>s a</w:t>
      </w:r>
      <w:r w:rsidRPr="00166E21">
        <w:t xml:space="preserve"> </w:t>
      </w:r>
      <w:r>
        <w:t xml:space="preserve">focal point or rapporteur on specific issues of </w:t>
      </w:r>
      <w:proofErr w:type="gramStart"/>
      <w:r>
        <w:t>interest</w:t>
      </w:r>
      <w:r w:rsidR="00BE522B" w:rsidRPr="00166E21">
        <w:t>;</w:t>
      </w:r>
      <w:proofErr w:type="gramEnd"/>
    </w:p>
    <w:p w14:paraId="37E3D7B9" w14:textId="340F2BA5" w:rsidR="003F2637" w:rsidRPr="00166E21" w:rsidRDefault="00F6546B" w:rsidP="000D5489">
      <w:pPr>
        <w:pStyle w:val="SingleTxtG"/>
        <w:numPr>
          <w:ilvl w:val="0"/>
          <w:numId w:val="12"/>
        </w:numPr>
      </w:pPr>
      <w:r>
        <w:t>All information and i</w:t>
      </w:r>
      <w:r w:rsidR="003F2637">
        <w:t xml:space="preserve">nvitations to participate in meetings, events and engagement with the media shall be shared with the whole Expert Mechanism, </w:t>
      </w:r>
      <w:r>
        <w:t xml:space="preserve">at the earliest opportunity and </w:t>
      </w:r>
      <w:r>
        <w:lastRenderedPageBreak/>
        <w:t>prior to acceptance, so that the Expert Mechanism may decide which member(s) will participate</w:t>
      </w:r>
      <w:r w:rsidR="00B537E5">
        <w:t xml:space="preserve"> where </w:t>
      </w:r>
      <w:proofErr w:type="gramStart"/>
      <w:r w:rsidR="00B537E5">
        <w:t>appropriate</w:t>
      </w:r>
      <w:r w:rsidR="003F2637">
        <w:t>;</w:t>
      </w:r>
      <w:proofErr w:type="gramEnd"/>
    </w:p>
    <w:p w14:paraId="1BAD2AD2" w14:textId="76EAA33D" w:rsidR="00A802BA" w:rsidRDefault="00BE522B" w:rsidP="00E240AF">
      <w:pPr>
        <w:pStyle w:val="SingleTxtG"/>
        <w:numPr>
          <w:ilvl w:val="0"/>
          <w:numId w:val="12"/>
        </w:numPr>
      </w:pPr>
      <w:r w:rsidRPr="00166E21">
        <w:t xml:space="preserve">Each of the three </w:t>
      </w:r>
      <w:r w:rsidR="00CE5DFB">
        <w:t>members</w:t>
      </w:r>
      <w:r w:rsidR="00CE5DFB" w:rsidRPr="00166E21">
        <w:t xml:space="preserve"> </w:t>
      </w:r>
      <w:r w:rsidRPr="00166E21">
        <w:t xml:space="preserve">shall report fully to the </w:t>
      </w:r>
      <w:r w:rsidR="00CE5DFB">
        <w:t xml:space="preserve">full </w:t>
      </w:r>
      <w:r w:rsidR="005D4E5E">
        <w:t>Expert Mechanism</w:t>
      </w:r>
      <w:r w:rsidR="0046116D">
        <w:t xml:space="preserve"> </w:t>
      </w:r>
      <w:proofErr w:type="gramStart"/>
      <w:r w:rsidR="0046116D">
        <w:t>on a monthly basis</w:t>
      </w:r>
      <w:proofErr w:type="gramEnd"/>
      <w:r w:rsidRPr="00166E21">
        <w:t xml:space="preserve"> on activities they have undertaken during the intersessional period</w:t>
      </w:r>
      <w:r w:rsidR="00F6546B">
        <w:t>.</w:t>
      </w:r>
    </w:p>
    <w:p w14:paraId="44DBA69B" w14:textId="5015ED88" w:rsidR="00BE522B" w:rsidRPr="00166E21" w:rsidRDefault="00BE522B" w:rsidP="007709CF">
      <w:pPr>
        <w:pStyle w:val="HChG"/>
        <w:numPr>
          <w:ilvl w:val="0"/>
          <w:numId w:val="16"/>
        </w:numPr>
      </w:pPr>
      <w:r w:rsidRPr="00166E21">
        <w:tab/>
        <w:t xml:space="preserve">Implementation of the mandate of the </w:t>
      </w:r>
      <w:r w:rsidR="005D4E5E">
        <w:t>Expert Mechanism</w:t>
      </w:r>
    </w:p>
    <w:p w14:paraId="19F606B0" w14:textId="2A693C08" w:rsidR="001B7860" w:rsidRDefault="00BE522B" w:rsidP="00F45C4D">
      <w:pPr>
        <w:pStyle w:val="SingleTxtG"/>
        <w:numPr>
          <w:ilvl w:val="0"/>
          <w:numId w:val="13"/>
        </w:numPr>
      </w:pPr>
      <w:r w:rsidRPr="00166E21">
        <w:t xml:space="preserve">The mandate of the </w:t>
      </w:r>
      <w:r w:rsidR="005D4E5E">
        <w:t>Expert Mechanism</w:t>
      </w:r>
      <w:r w:rsidRPr="00166E21">
        <w:t xml:space="preserve"> is to </w:t>
      </w:r>
      <w:r w:rsidR="00413125">
        <w:t>“further transformative change for racial justice and equality in the context of law enforcement globally, especially when relating to the legacies of colonialism and the Transatlantic slave trade in enslaved Africans, to investigate Governments’ responses to peaceful anti-racism protests and all violations of international human rights law and to contribute to accountability and redress for victims”.</w:t>
      </w:r>
      <w:r w:rsidR="009030EA">
        <w:t xml:space="preserve"> [OP 10]</w:t>
      </w:r>
    </w:p>
    <w:p w14:paraId="16B71FD1" w14:textId="4BB27F7C" w:rsidR="007C0C0D" w:rsidRDefault="001B7860" w:rsidP="00302349">
      <w:pPr>
        <w:pStyle w:val="SingleTxtG"/>
        <w:numPr>
          <w:ilvl w:val="0"/>
          <w:numId w:val="13"/>
        </w:numPr>
      </w:pPr>
      <w:r>
        <w:t>Further, Human Rights Council resolution 47/21 decide</w:t>
      </w:r>
      <w:r w:rsidR="008E0A97">
        <w:t>s</w:t>
      </w:r>
      <w:r>
        <w:t xml:space="preserve"> that the </w:t>
      </w:r>
      <w:r w:rsidR="008E0A97">
        <w:t xml:space="preserve">Expert </w:t>
      </w:r>
      <w:r>
        <w:t>Mechanism shall</w:t>
      </w:r>
      <w:r w:rsidR="007C0C0D" w:rsidRPr="007C0C0D">
        <w:t xml:space="preserve"> </w:t>
      </w:r>
      <w:r w:rsidR="007C0C0D">
        <w:t>advance racial justice and equality in the context of law enforcement in all parts of the world by</w:t>
      </w:r>
      <w:r>
        <w:t xml:space="preserve">, inter alia, conduct </w:t>
      </w:r>
      <w:r w:rsidR="009030EA">
        <w:t>“</w:t>
      </w:r>
      <w:r>
        <w:t xml:space="preserve">country visits, inclusive </w:t>
      </w:r>
      <w:proofErr w:type="gramStart"/>
      <w:r>
        <w:t>outreach</w:t>
      </w:r>
      <w:proofErr w:type="gramEnd"/>
      <w:r>
        <w:t xml:space="preserve"> and consultations with States, directly affected individuals and communities, and other stakeholders, and taking into account an intersectional approach</w:t>
      </w:r>
      <w:r w:rsidR="007C0C0D">
        <w:t>, by:</w:t>
      </w:r>
      <w:r w:rsidR="009030EA">
        <w:t xml:space="preserve"> </w:t>
      </w:r>
    </w:p>
    <w:p w14:paraId="5482E435" w14:textId="77777777" w:rsidR="007C0C0D" w:rsidRDefault="007C0C0D" w:rsidP="007C0C0D">
      <w:pPr>
        <w:pStyle w:val="SingleTxtG"/>
        <w:numPr>
          <w:ilvl w:val="0"/>
          <w:numId w:val="20"/>
        </w:numPr>
      </w:pPr>
      <w:r w:rsidRPr="007C0C0D">
        <w:t xml:space="preserve">Examining systemic racism, including as it relates to structural and institutional racism, faced by Africans and people of African descent, the excessive use of force and other violations of international human rights law against Africans and people of African descent by law enforcement officials, including with regard to patterns, policies, processes and specific incidents, such as those identified in the report of the High Commissioner and relevant conference room </w:t>
      </w:r>
      <w:proofErr w:type="gramStart"/>
      <w:r w:rsidRPr="007C0C0D">
        <w:t>paper;</w:t>
      </w:r>
      <w:proofErr w:type="gramEnd"/>
      <w:r w:rsidRPr="007C0C0D">
        <w:t xml:space="preserve"> </w:t>
      </w:r>
    </w:p>
    <w:p w14:paraId="46C121BA" w14:textId="77777777" w:rsidR="007C0C0D" w:rsidRDefault="007C0C0D" w:rsidP="007C0C0D">
      <w:pPr>
        <w:pStyle w:val="SingleTxtG"/>
        <w:numPr>
          <w:ilvl w:val="0"/>
          <w:numId w:val="20"/>
        </w:numPr>
      </w:pPr>
      <w:r w:rsidRPr="007C0C0D">
        <w:t xml:space="preserve">Examining the root causes of systemic racism in law enforcement and the criminal justice system, the excessive use of force, racial profiling and other human rights violations by law enforcement officials against Africans and people of African descent, and how domestic law, policy and practices may lead to disproportionate and widespread interaction between law enforcement officers and Africans and people of African </w:t>
      </w:r>
      <w:proofErr w:type="gramStart"/>
      <w:r w:rsidRPr="007C0C0D">
        <w:t>descent;</w:t>
      </w:r>
      <w:proofErr w:type="gramEnd"/>
      <w:r w:rsidRPr="007C0C0D">
        <w:t xml:space="preserve"> </w:t>
      </w:r>
    </w:p>
    <w:p w14:paraId="11AC677A" w14:textId="77777777" w:rsidR="007C0C0D" w:rsidRDefault="007C0C0D" w:rsidP="007C0C0D">
      <w:pPr>
        <w:pStyle w:val="SingleTxtG"/>
        <w:numPr>
          <w:ilvl w:val="0"/>
          <w:numId w:val="20"/>
        </w:numPr>
      </w:pPr>
      <w:r w:rsidRPr="007C0C0D">
        <w:t xml:space="preserve">Making recommendations regarding how domestic legal regimes on the use of force by law enforcement officials can be brought into line with the applicable human rights standards, such as the Basic Principles on the Use of Force and Firearms by Law Enforcement Officials and the United Nations Human Rights Guidance on Less-Lethal Weapons in Law Enforcement, and ensure that law enforcement officials receive appropriate human rights training to ensure that they comply with obligations under international law; </w:t>
      </w:r>
    </w:p>
    <w:p w14:paraId="3C60ED96" w14:textId="77777777" w:rsidR="007C0C0D" w:rsidRDefault="007C0C0D" w:rsidP="007C0C0D">
      <w:pPr>
        <w:pStyle w:val="SingleTxtG"/>
        <w:numPr>
          <w:ilvl w:val="0"/>
          <w:numId w:val="20"/>
        </w:numPr>
      </w:pPr>
      <w:r w:rsidRPr="007C0C0D">
        <w:t xml:space="preserve">Making recommendations on the collection and publication of data, with strict safeguards and in line with international law, disaggregated by victims’ race or ethnic origin, on deaths and serious injuries by law enforcement officials and related prosecutions and convictions, as well as any disciplinary actions, to drive and assess responses to systemic racism in the area of law enforcement and the criminal justice </w:t>
      </w:r>
      <w:proofErr w:type="gramStart"/>
      <w:r w:rsidRPr="007C0C0D">
        <w:t>system;</w:t>
      </w:r>
      <w:proofErr w:type="gramEnd"/>
      <w:r w:rsidRPr="007C0C0D">
        <w:t xml:space="preserve"> </w:t>
      </w:r>
    </w:p>
    <w:p w14:paraId="08380944" w14:textId="77777777" w:rsidR="007C0C0D" w:rsidRDefault="007C0C0D" w:rsidP="007C0C0D">
      <w:pPr>
        <w:pStyle w:val="SingleTxtG"/>
        <w:numPr>
          <w:ilvl w:val="0"/>
          <w:numId w:val="20"/>
        </w:numPr>
      </w:pPr>
      <w:r w:rsidRPr="007C0C0D">
        <w:t xml:space="preserve">Examining any nexus between supremacist movements and actors within law enforcement and the criminal justice </w:t>
      </w:r>
      <w:proofErr w:type="gramStart"/>
      <w:r w:rsidRPr="007C0C0D">
        <w:t>system;</w:t>
      </w:r>
      <w:proofErr w:type="gramEnd"/>
      <w:r w:rsidRPr="007C0C0D">
        <w:t xml:space="preserve"> </w:t>
      </w:r>
    </w:p>
    <w:p w14:paraId="3FC5E2D0" w14:textId="77777777" w:rsidR="007C0C0D" w:rsidRDefault="007C0C0D" w:rsidP="007C0C0D">
      <w:pPr>
        <w:pStyle w:val="SingleTxtG"/>
        <w:numPr>
          <w:ilvl w:val="0"/>
          <w:numId w:val="20"/>
        </w:numPr>
      </w:pPr>
      <w:r w:rsidRPr="007C0C0D">
        <w:t xml:space="preserve">Making recommendations with regard to addressing systemic racism, in law enforcement and the criminal justice systems, closing trust deficits, strengthening institutional oversight, adopting alternative and complementary methods to policing and the use of force, and encouraging stocktaking of lessons </w:t>
      </w:r>
      <w:proofErr w:type="gramStart"/>
      <w:r w:rsidRPr="007C0C0D">
        <w:t>learned;</w:t>
      </w:r>
      <w:proofErr w:type="gramEnd"/>
      <w:r w:rsidRPr="007C0C0D">
        <w:t xml:space="preserve"> </w:t>
      </w:r>
    </w:p>
    <w:p w14:paraId="3927882C" w14:textId="77777777" w:rsidR="007C0C0D" w:rsidRDefault="007C0C0D" w:rsidP="007C0C0D">
      <w:pPr>
        <w:pStyle w:val="SingleTxtG"/>
        <w:numPr>
          <w:ilvl w:val="0"/>
          <w:numId w:val="20"/>
        </w:numPr>
      </w:pPr>
      <w:r>
        <w:t>M</w:t>
      </w:r>
      <w:r w:rsidRPr="007C0C0D">
        <w:t xml:space="preserve">aking recommendations on the concrete steps needed to ensure access to justice, accountability and redress for excessive use of force and other human rights violations by law enforcement officials against Africans and people of African descent, including independent and well-resourced mechanisms to support victims of human rights violations by law enforcement officials, their families and </w:t>
      </w:r>
      <w:proofErr w:type="gramStart"/>
      <w:r w:rsidRPr="007C0C0D">
        <w:t>communities;</w:t>
      </w:r>
      <w:proofErr w:type="gramEnd"/>
      <w:r w:rsidRPr="007C0C0D">
        <w:t xml:space="preserve"> </w:t>
      </w:r>
    </w:p>
    <w:p w14:paraId="55FCC0A1" w14:textId="77777777" w:rsidR="007C0C0D" w:rsidRDefault="007C0C0D" w:rsidP="007C0C0D">
      <w:pPr>
        <w:pStyle w:val="SingleTxtG"/>
        <w:numPr>
          <w:ilvl w:val="0"/>
          <w:numId w:val="20"/>
        </w:numPr>
      </w:pPr>
      <w:r w:rsidRPr="007C0C0D">
        <w:t xml:space="preserve">Monitoring the implementation of recommendations on ending impunity for violations by law enforcement officials emanating from the report of the High Commissioner, and identifying obstacles to their full </w:t>
      </w:r>
      <w:proofErr w:type="gramStart"/>
      <w:r w:rsidRPr="007C0C0D">
        <w:t>implementation;</w:t>
      </w:r>
      <w:proofErr w:type="gramEnd"/>
      <w:r w:rsidRPr="007C0C0D">
        <w:t xml:space="preserve"> </w:t>
      </w:r>
    </w:p>
    <w:p w14:paraId="37B85402" w14:textId="4156C8FD" w:rsidR="007C0C0D" w:rsidRDefault="007C0C0D" w:rsidP="003F2637">
      <w:pPr>
        <w:pStyle w:val="SingleTxtG"/>
        <w:numPr>
          <w:ilvl w:val="0"/>
          <w:numId w:val="20"/>
        </w:numPr>
      </w:pPr>
      <w:r w:rsidRPr="007C0C0D">
        <w:lastRenderedPageBreak/>
        <w:t xml:space="preserve">Coordinating its work and further strengthening its participation, </w:t>
      </w:r>
      <w:proofErr w:type="gramStart"/>
      <w:r w:rsidRPr="007C0C0D">
        <w:t>engagement</w:t>
      </w:r>
      <w:proofErr w:type="gramEnd"/>
      <w:r w:rsidRPr="007C0C0D">
        <w:t xml:space="preserve"> and cooperation, as appropriate, with all relevant United Nations mechanisms, bodies and processes, including the United Nations Office on Drugs and Crime and the United Nations Congress on Crime Prevention and Criminal Justice regional human rights mechanisms and national human rights institutions</w:t>
      </w:r>
      <w:r>
        <w:t>”</w:t>
      </w:r>
      <w:r w:rsidR="003F2637" w:rsidRPr="003F2637">
        <w:t xml:space="preserve"> [OP 11]</w:t>
      </w:r>
    </w:p>
    <w:p w14:paraId="1768E02A" w14:textId="4E3D6078" w:rsidR="003E349A" w:rsidRPr="007C5C24" w:rsidRDefault="000F4719" w:rsidP="003E349A">
      <w:pPr>
        <w:pStyle w:val="SingleTxtG"/>
        <w:numPr>
          <w:ilvl w:val="0"/>
          <w:numId w:val="13"/>
        </w:numPr>
      </w:pPr>
      <w:r>
        <w:t xml:space="preserve">For the purposes of the fulfilment of its mandate, the Expert Mechanism considers that it is required to examine and make recommendations </w:t>
      </w:r>
      <w:proofErr w:type="gramStart"/>
      <w:r>
        <w:t>with regard to</w:t>
      </w:r>
      <w:proofErr w:type="gramEnd"/>
      <w:r>
        <w:t xml:space="preserve"> each possible interaction of Africans and people of African descent with </w:t>
      </w:r>
      <w:r w:rsidR="00B71ED0">
        <w:t>all type</w:t>
      </w:r>
      <w:r w:rsidR="003E349A">
        <w:t>s</w:t>
      </w:r>
      <w:r w:rsidR="00B71ED0">
        <w:t xml:space="preserve"> of </w:t>
      </w:r>
      <w:r>
        <w:t>law enforcement</w:t>
      </w:r>
      <w:r w:rsidR="00F42769">
        <w:t xml:space="preserve"> </w:t>
      </w:r>
      <w:r w:rsidR="009F2955">
        <w:t xml:space="preserve">officials </w:t>
      </w:r>
      <w:r>
        <w:t>and</w:t>
      </w:r>
      <w:r w:rsidR="009F2955">
        <w:t xml:space="preserve"> in the context of </w:t>
      </w:r>
      <w:r>
        <w:t xml:space="preserve">the </w:t>
      </w:r>
      <w:r w:rsidR="009F2955" w:rsidRPr="009F2955">
        <w:t xml:space="preserve">administration and functioning of </w:t>
      </w:r>
      <w:r w:rsidR="003E349A">
        <w:t xml:space="preserve">law enforcement agencies and </w:t>
      </w:r>
      <w:r w:rsidR="009F2955" w:rsidRPr="009F2955">
        <w:t xml:space="preserve">the </w:t>
      </w:r>
      <w:r>
        <w:t>criminal justice system</w:t>
      </w:r>
      <w:r w:rsidR="00B71ED0">
        <w:t xml:space="preserve"> as a whole</w:t>
      </w:r>
      <w:r w:rsidR="003E349A">
        <w:t>.</w:t>
      </w:r>
      <w:r w:rsidR="004345D4">
        <w:t xml:space="preserve"> </w:t>
      </w:r>
      <w:r w:rsidR="003E349A">
        <w:t xml:space="preserve">It may also examine </w:t>
      </w:r>
      <w:r w:rsidR="004345D4">
        <w:t>all type</w:t>
      </w:r>
      <w:r w:rsidR="003E349A">
        <w:t>s</w:t>
      </w:r>
      <w:r w:rsidR="004345D4">
        <w:t xml:space="preserve"> of contexts,</w:t>
      </w:r>
      <w:r>
        <w:t xml:space="preserve"> notably</w:t>
      </w:r>
      <w:r w:rsidR="00826AA1">
        <w:t xml:space="preserve"> but not exclusively</w:t>
      </w:r>
      <w:r w:rsidR="00F61998">
        <w:t>: immigration enforcement,</w:t>
      </w:r>
      <w:r>
        <w:t xml:space="preserve"> </w:t>
      </w:r>
      <w:r w:rsidR="00194CC8">
        <w:t>policing</w:t>
      </w:r>
      <w:r w:rsidR="00BB61E8">
        <w:t xml:space="preserve"> in general and in the context of anti-racism demonstrations</w:t>
      </w:r>
      <w:r w:rsidR="00194CC8">
        <w:t xml:space="preserve">, </w:t>
      </w:r>
      <w:r>
        <w:t>stop-and-search, arrest,</w:t>
      </w:r>
      <w:r w:rsidR="00DA734B">
        <w:t xml:space="preserve"> use of force,</w:t>
      </w:r>
      <w:r>
        <w:t xml:space="preserve"> </w:t>
      </w:r>
      <w:r w:rsidR="00826AA1">
        <w:t>access to justice, investigations, prosecutions, sentencing</w:t>
      </w:r>
      <w:r w:rsidR="004F7257">
        <w:t>,</w:t>
      </w:r>
      <w:r w:rsidR="00C94D93">
        <w:t xml:space="preserve"> </w:t>
      </w:r>
      <w:proofErr w:type="gramStart"/>
      <w:r w:rsidR="00826AA1">
        <w:t>incarceration</w:t>
      </w:r>
      <w:proofErr w:type="gramEnd"/>
      <w:r w:rsidR="004F7257">
        <w:t xml:space="preserve"> and conditions of</w:t>
      </w:r>
      <w:r w:rsidR="00C94D93">
        <w:t xml:space="preserve"> </w:t>
      </w:r>
      <w:r w:rsidR="00826AA1">
        <w:t>detention.</w:t>
      </w:r>
      <w:r w:rsidR="003E349A">
        <w:t xml:space="preserve"> The Expert Mechanism may also make recommendations on police culture, and internal administrative processes, including hiring, retention and termination of law enforcement and criminal justice system officials. </w:t>
      </w:r>
    </w:p>
    <w:p w14:paraId="3E322430" w14:textId="37F7CC1C" w:rsidR="001B7860" w:rsidRPr="009A53FB" w:rsidRDefault="001B7860" w:rsidP="000506BC">
      <w:pPr>
        <w:pStyle w:val="H1G"/>
        <w:numPr>
          <w:ilvl w:val="0"/>
          <w:numId w:val="19"/>
        </w:numPr>
      </w:pPr>
      <w:r w:rsidRPr="009A53FB">
        <w:t>General principles</w:t>
      </w:r>
    </w:p>
    <w:p w14:paraId="120507B2" w14:textId="23AAAA58" w:rsidR="00AC4DDA" w:rsidRPr="00E521E8" w:rsidRDefault="001B7860" w:rsidP="00C94D93">
      <w:pPr>
        <w:pStyle w:val="SingleTxtG"/>
        <w:numPr>
          <w:ilvl w:val="0"/>
          <w:numId w:val="13"/>
        </w:numPr>
      </w:pPr>
      <w:r w:rsidRPr="00E521E8">
        <w:t>The Expert Mechanism recognizes the importance of adopting a multi-stakeholder, consultative</w:t>
      </w:r>
      <w:r w:rsidR="00C94D93" w:rsidRPr="00E521E8">
        <w:t xml:space="preserve">, </w:t>
      </w:r>
      <w:proofErr w:type="gramStart"/>
      <w:r w:rsidR="00C94D93" w:rsidRPr="00E521E8">
        <w:t>inclusive</w:t>
      </w:r>
      <w:proofErr w:type="gramEnd"/>
      <w:r w:rsidR="00C94D93" w:rsidRPr="00E521E8">
        <w:t xml:space="preserve"> and do-no-harm</w:t>
      </w:r>
      <w:r w:rsidRPr="00E521E8">
        <w:t xml:space="preserve"> approach to the implementation of its mandate. Throughout its work, it will integrate gender </w:t>
      </w:r>
      <w:r w:rsidR="00883C00" w:rsidRPr="00E521E8">
        <w:t xml:space="preserve">and intersectional </w:t>
      </w:r>
      <w:r w:rsidRPr="00E521E8">
        <w:t>perspective</w:t>
      </w:r>
      <w:r w:rsidR="00883C00" w:rsidRPr="00E521E8">
        <w:t>s</w:t>
      </w:r>
      <w:r w:rsidRPr="00E521E8">
        <w:t xml:space="preserve"> and give special attention to </w:t>
      </w:r>
      <w:r w:rsidR="009030EA" w:rsidRPr="00E521E8">
        <w:t>listening to</w:t>
      </w:r>
      <w:r w:rsidR="00883C00" w:rsidRPr="00E521E8">
        <w:t xml:space="preserve"> and grounding its analysis in</w:t>
      </w:r>
      <w:r w:rsidR="009030EA" w:rsidRPr="00E521E8">
        <w:t xml:space="preserve"> the lived experiences of </w:t>
      </w:r>
      <w:r w:rsidR="008E0A97" w:rsidRPr="00E521E8">
        <w:t xml:space="preserve">Africans and </w:t>
      </w:r>
      <w:r w:rsidR="009030EA" w:rsidRPr="00E521E8">
        <w:t>people of African descent</w:t>
      </w:r>
      <w:r w:rsidRPr="00E521E8">
        <w:t>.</w:t>
      </w:r>
      <w:r w:rsidR="00AA6BB0" w:rsidRPr="00E521E8">
        <w:t xml:space="preserve"> </w:t>
      </w:r>
      <w:r w:rsidR="00362B1F" w:rsidRPr="00E521E8">
        <w:t xml:space="preserve">Special consideration will be given to victims and their communities, in ensuring that their voices are central to the fulfilment of the Expert Mechanism’s mandate. </w:t>
      </w:r>
    </w:p>
    <w:p w14:paraId="0E6B453D" w14:textId="531D2C79" w:rsidR="001B7860" w:rsidRPr="00E521E8" w:rsidRDefault="009F2955" w:rsidP="001B7860">
      <w:pPr>
        <w:pStyle w:val="SingleTxtG"/>
        <w:numPr>
          <w:ilvl w:val="0"/>
          <w:numId w:val="13"/>
        </w:numPr>
      </w:pPr>
      <w:r w:rsidRPr="00E521E8">
        <w:t xml:space="preserve">While carrying out its mandate the Expert Mechanism will ensure that its procedures are implemented in an accessible and inclusive manner to persons with disabilities. </w:t>
      </w:r>
    </w:p>
    <w:p w14:paraId="468C3470" w14:textId="6555C822" w:rsidR="008E0A97" w:rsidRPr="00E521E8" w:rsidRDefault="008E0A97" w:rsidP="00C94D93">
      <w:pPr>
        <w:pStyle w:val="SingleTxtG"/>
        <w:numPr>
          <w:ilvl w:val="0"/>
          <w:numId w:val="13"/>
        </w:numPr>
      </w:pPr>
      <w:r w:rsidRPr="00E521E8">
        <w:t>As noted above, the Expert Mechanism abides by the principles of independence, transparency, impartiality</w:t>
      </w:r>
      <w:r w:rsidR="00011776" w:rsidRPr="00E521E8">
        <w:t xml:space="preserve">, </w:t>
      </w:r>
      <w:proofErr w:type="gramStart"/>
      <w:r w:rsidR="00011776" w:rsidRPr="00E521E8">
        <w:t>integrity</w:t>
      </w:r>
      <w:proofErr w:type="gramEnd"/>
      <w:r w:rsidRPr="00E521E8">
        <w:t xml:space="preserve"> and do-no-harm; and preserving the confidentiality of sources of testimonies if their </w:t>
      </w:r>
      <w:r w:rsidR="00C94D93" w:rsidRPr="00E521E8">
        <w:t xml:space="preserve">dissemination </w:t>
      </w:r>
      <w:r w:rsidRPr="00E521E8">
        <w:t>could cause harm to individuals involved</w:t>
      </w:r>
      <w:r w:rsidR="00E638CC" w:rsidRPr="00E521E8">
        <w:t xml:space="preserve">. </w:t>
      </w:r>
      <w:r w:rsidR="00011776" w:rsidRPr="00E521E8">
        <w:t xml:space="preserve">The Expert Mechanism will neither seek nor accept instructions from any government, individual, </w:t>
      </w:r>
      <w:proofErr w:type="gramStart"/>
      <w:r w:rsidR="00011776" w:rsidRPr="00E521E8">
        <w:t>governmental</w:t>
      </w:r>
      <w:proofErr w:type="gramEnd"/>
      <w:r w:rsidR="00011776" w:rsidRPr="00E521E8">
        <w:t xml:space="preserve"> or non-governmental organization or pressure group whatsoever.</w:t>
      </w:r>
    </w:p>
    <w:p w14:paraId="07FD7A2E" w14:textId="2734EB37" w:rsidR="007709CF" w:rsidRPr="00166E21" w:rsidRDefault="0085237E" w:rsidP="00FC14D3">
      <w:pPr>
        <w:pStyle w:val="H1G"/>
        <w:numPr>
          <w:ilvl w:val="0"/>
          <w:numId w:val="19"/>
        </w:numPr>
      </w:pPr>
      <w:r>
        <w:t>Country engagement and i</w:t>
      </w:r>
      <w:r w:rsidR="00606462">
        <w:t>nclusive outreach and consultation</w:t>
      </w:r>
    </w:p>
    <w:p w14:paraId="48FBB850" w14:textId="2817EA1A" w:rsidR="00606462" w:rsidRDefault="00606462" w:rsidP="00606462">
      <w:pPr>
        <w:pStyle w:val="SingleTxtG"/>
        <w:numPr>
          <w:ilvl w:val="0"/>
          <w:numId w:val="13"/>
        </w:numPr>
      </w:pPr>
      <w:r>
        <w:t xml:space="preserve">The Expert Mechanism </w:t>
      </w:r>
      <w:r w:rsidR="009F2955">
        <w:t>within the purview of its mandate shall</w:t>
      </w:r>
      <w:r>
        <w:t xml:space="preserve"> carry out “inclusive outreach and consultation with States, directly affected individuals and communities, and other stakeholders”.</w:t>
      </w:r>
      <w:r w:rsidRPr="00606462">
        <w:t xml:space="preserve"> </w:t>
      </w:r>
      <w:r>
        <w:t>[OP11]</w:t>
      </w:r>
    </w:p>
    <w:p w14:paraId="29DB9AFB" w14:textId="47525FB1" w:rsidR="005738CD" w:rsidRDefault="009F2955" w:rsidP="005738CD">
      <w:pPr>
        <w:pStyle w:val="SingleTxtG"/>
        <w:numPr>
          <w:ilvl w:val="0"/>
          <w:numId w:val="13"/>
        </w:numPr>
      </w:pPr>
      <w:r>
        <w:t>In this regard, t</w:t>
      </w:r>
      <w:r w:rsidR="00606462">
        <w:t xml:space="preserve">he Expert Mechanism will </w:t>
      </w:r>
      <w:r w:rsidR="00606462" w:rsidRPr="00867456">
        <w:t>regularly reach out</w:t>
      </w:r>
      <w:r w:rsidR="00606462">
        <w:t xml:space="preserve">, </w:t>
      </w:r>
      <w:proofErr w:type="gramStart"/>
      <w:r w:rsidR="00606462">
        <w:t>consult</w:t>
      </w:r>
      <w:proofErr w:type="gramEnd"/>
      <w:r w:rsidR="00606462">
        <w:t xml:space="preserve"> and engage directly with States, directly affected individuals and communities, national human rights institutions, </w:t>
      </w:r>
      <w:r w:rsidR="00EE2DDC">
        <w:t xml:space="preserve">regional organisations, </w:t>
      </w:r>
      <w:r w:rsidR="00606462">
        <w:t>U</w:t>
      </w:r>
      <w:r w:rsidR="007C5C24">
        <w:t xml:space="preserve">nited </w:t>
      </w:r>
      <w:r w:rsidR="00606462">
        <w:t>N</w:t>
      </w:r>
      <w:r w:rsidR="007C5C24">
        <w:t>ations</w:t>
      </w:r>
      <w:r w:rsidR="00606462">
        <w:t xml:space="preserve"> entities including UNODC and other stakeholders across all regions to inform its work and ensure that its findings and recommendations respond to lived experiences of Africans and people of African descent. </w:t>
      </w:r>
    </w:p>
    <w:p w14:paraId="7FCEF51F" w14:textId="4B3D2285" w:rsidR="005738CD" w:rsidRPr="00867456" w:rsidRDefault="005738CD" w:rsidP="005738CD">
      <w:pPr>
        <w:pStyle w:val="SingleTxtG"/>
        <w:numPr>
          <w:ilvl w:val="0"/>
          <w:numId w:val="13"/>
        </w:numPr>
      </w:pPr>
      <w:bookmarkStart w:id="0" w:name="_Hlk145446366"/>
      <w:r>
        <w:t xml:space="preserve">Further, the Expert Mechanism </w:t>
      </w:r>
      <w:r w:rsidRPr="00867456">
        <w:t>will issue calls for input</w:t>
      </w:r>
      <w:r w:rsidRPr="00D5799D">
        <w:t xml:space="preserve"> from all relevant stakeholders </w:t>
      </w:r>
      <w:r>
        <w:t xml:space="preserve">including on </w:t>
      </w:r>
      <w:r w:rsidRPr="004E593C">
        <w:t xml:space="preserve">specific </w:t>
      </w:r>
      <w:r w:rsidRPr="00867456">
        <w:t>thematic issues</w:t>
      </w:r>
      <w:r w:rsidRPr="004E593C">
        <w:t xml:space="preserve"> related to its mandate;</w:t>
      </w:r>
      <w:r w:rsidR="00EE2DDC" w:rsidRPr="004E593C">
        <w:t xml:space="preserve"> including </w:t>
      </w:r>
      <w:r w:rsidRPr="004E593C">
        <w:t xml:space="preserve">to solicit information, </w:t>
      </w:r>
      <w:r w:rsidRPr="00867456">
        <w:t xml:space="preserve">data, good practices, </w:t>
      </w:r>
      <w:proofErr w:type="gramStart"/>
      <w:r w:rsidRPr="00867456">
        <w:t>challenges</w:t>
      </w:r>
      <w:proofErr w:type="gramEnd"/>
      <w:r w:rsidRPr="00867456">
        <w:t xml:space="preserve"> and lessons learned. </w:t>
      </w:r>
    </w:p>
    <w:bookmarkEnd w:id="0"/>
    <w:p w14:paraId="419E966E" w14:textId="3FC0C575" w:rsidR="005738CD" w:rsidRPr="005738CD" w:rsidRDefault="005738CD" w:rsidP="005738CD">
      <w:pPr>
        <w:pStyle w:val="SingleTxtG"/>
        <w:numPr>
          <w:ilvl w:val="0"/>
          <w:numId w:val="13"/>
        </w:numPr>
      </w:pPr>
      <w:r w:rsidRPr="00867456">
        <w:t>An important aspect of the mandate of</w:t>
      </w:r>
      <w:r w:rsidRPr="005738CD">
        <w:t xml:space="preserve"> the Expert Mechanism is receiving and exchanging information with Africans and people of African descent. The Expert Mechanism will strive to ensure the participation of </w:t>
      </w:r>
      <w:r w:rsidRPr="00867456">
        <w:t xml:space="preserve">women, children, </w:t>
      </w:r>
      <w:proofErr w:type="gramStart"/>
      <w:r w:rsidRPr="00867456">
        <w:t>youth</w:t>
      </w:r>
      <w:proofErr w:type="gramEnd"/>
      <w:r w:rsidRPr="005738CD">
        <w:t xml:space="preserve"> and other groups facing multiple forms of discrimination in the pursuit of its mandate. </w:t>
      </w:r>
    </w:p>
    <w:p w14:paraId="17710D5C" w14:textId="6DFC3CCF" w:rsidR="009F2955" w:rsidRPr="005738CD" w:rsidRDefault="009F2955" w:rsidP="005738CD">
      <w:pPr>
        <w:pStyle w:val="SingleTxtG"/>
        <w:ind w:left="927"/>
        <w:rPr>
          <w:i/>
        </w:rPr>
      </w:pPr>
      <w:r w:rsidRPr="005738CD">
        <w:rPr>
          <w:i/>
        </w:rPr>
        <w:t>Virtual and in-person consultations</w:t>
      </w:r>
    </w:p>
    <w:p w14:paraId="6692E452" w14:textId="5C0B1C32" w:rsidR="00606462" w:rsidRDefault="00606462" w:rsidP="00606462">
      <w:pPr>
        <w:pStyle w:val="SingleTxtG"/>
        <w:numPr>
          <w:ilvl w:val="0"/>
          <w:numId w:val="13"/>
        </w:numPr>
      </w:pPr>
      <w:r>
        <w:t>The Expert Mechanism will also conduct virtual consultations</w:t>
      </w:r>
      <w:r w:rsidR="007C5C24">
        <w:t>, including</w:t>
      </w:r>
      <w:r>
        <w:t xml:space="preserve"> </w:t>
      </w:r>
      <w:proofErr w:type="gramStart"/>
      <w:r>
        <w:t>in order to</w:t>
      </w:r>
      <w:proofErr w:type="gramEnd"/>
      <w:r>
        <w:t xml:space="preserve"> ensure full outreach especially with directly affected individuals and communities.</w:t>
      </w:r>
      <w:r w:rsidRPr="00973401">
        <w:t xml:space="preserve"> </w:t>
      </w:r>
    </w:p>
    <w:p w14:paraId="174124E9" w14:textId="0B623236" w:rsidR="00606462" w:rsidRDefault="00606462" w:rsidP="005738CD">
      <w:pPr>
        <w:pStyle w:val="SingleTxtG"/>
        <w:numPr>
          <w:ilvl w:val="0"/>
          <w:numId w:val="13"/>
        </w:numPr>
      </w:pPr>
      <w:r>
        <w:lastRenderedPageBreak/>
        <w:t xml:space="preserve">Further, the Expert Mechanism will conduct </w:t>
      </w:r>
      <w:r w:rsidR="00362B1F">
        <w:t>in-person</w:t>
      </w:r>
      <w:r>
        <w:t xml:space="preserve"> consultations in various regions.</w:t>
      </w:r>
      <w:r w:rsidR="007C5C24">
        <w:t xml:space="preserve"> These consultations may be thematic and/or regional, and information gathered will inform the Expert Mechanism’s report.</w:t>
      </w:r>
      <w:r>
        <w:t xml:space="preserve"> The Expert Mechanism will inform the State concerned of its intention to organise such consultations.</w:t>
      </w:r>
      <w:r w:rsidR="00BB7DCF">
        <w:t xml:space="preserve"> </w:t>
      </w:r>
    </w:p>
    <w:p w14:paraId="4689F9D0" w14:textId="6D20407F" w:rsidR="005738CD" w:rsidRDefault="005738CD" w:rsidP="00606462">
      <w:pPr>
        <w:pStyle w:val="SingleTxtG"/>
        <w:ind w:left="927"/>
        <w:rPr>
          <w:i/>
        </w:rPr>
      </w:pPr>
      <w:r>
        <w:rPr>
          <w:i/>
        </w:rPr>
        <w:t>Country visits</w:t>
      </w:r>
    </w:p>
    <w:p w14:paraId="3FC17736" w14:textId="7EB5D86D" w:rsidR="009F2955" w:rsidRDefault="009F2955" w:rsidP="009F2955">
      <w:pPr>
        <w:pStyle w:val="SingleTxtG"/>
        <w:numPr>
          <w:ilvl w:val="0"/>
          <w:numId w:val="13"/>
        </w:numPr>
      </w:pPr>
      <w:r w:rsidRPr="009F2955">
        <w:t>The Expert Mechanism</w:t>
      </w:r>
      <w:r w:rsidR="005738CD">
        <w:t>,</w:t>
      </w:r>
      <w:r w:rsidRPr="009F2955">
        <w:t xml:space="preserve"> within the purview of its mandate to advance racial justice and equality in the context of law enforcement in all parts of the world</w:t>
      </w:r>
      <w:r w:rsidR="005738CD">
        <w:t>,</w:t>
      </w:r>
      <w:r w:rsidRPr="009F2955">
        <w:t xml:space="preserve"> shall</w:t>
      </w:r>
      <w:r>
        <w:t xml:space="preserve"> also </w:t>
      </w:r>
      <w:r w:rsidRPr="009F2955">
        <w:t xml:space="preserve">conduct “country visits” </w:t>
      </w:r>
      <w:r w:rsidR="007709CF">
        <w:t>following an invitation from the Government concerned</w:t>
      </w:r>
      <w:r w:rsidR="007709CF" w:rsidRPr="00166E21">
        <w:t>.</w:t>
      </w:r>
      <w:r w:rsidR="007709CF" w:rsidRPr="007709CF">
        <w:t xml:space="preserve"> </w:t>
      </w:r>
      <w:r>
        <w:t>[OP 11]</w:t>
      </w:r>
      <w:r w:rsidR="00885BDF">
        <w:t xml:space="preserve"> </w:t>
      </w:r>
      <w:r w:rsidR="00C912B7">
        <w:t>T</w:t>
      </w:r>
      <w:r w:rsidR="00C912B7" w:rsidRPr="00C912B7">
        <w:t xml:space="preserve">aking into consideration the balance of expertise of the </w:t>
      </w:r>
      <w:r w:rsidR="00EB2728">
        <w:t>M</w:t>
      </w:r>
      <w:r w:rsidR="00C912B7" w:rsidRPr="00C912B7">
        <w:t xml:space="preserve">echanism's </w:t>
      </w:r>
      <w:r w:rsidR="00EB2728">
        <w:t>E</w:t>
      </w:r>
      <w:r w:rsidR="00C912B7" w:rsidRPr="00C912B7">
        <w:t xml:space="preserve">xperts, </w:t>
      </w:r>
      <w:r w:rsidR="00351629">
        <w:t>all</w:t>
      </w:r>
      <w:r w:rsidR="00885BDF" w:rsidRPr="00885BDF">
        <w:t xml:space="preserve"> three members of the </w:t>
      </w:r>
      <w:r w:rsidR="00351629">
        <w:t>M</w:t>
      </w:r>
      <w:r w:rsidR="00885BDF" w:rsidRPr="00885BDF">
        <w:t>echanism should attend the country visits.</w:t>
      </w:r>
    </w:p>
    <w:p w14:paraId="2E7BF2E1" w14:textId="58C6B8C5" w:rsidR="00F93EF1" w:rsidRDefault="00F93EF1" w:rsidP="00F93EF1">
      <w:pPr>
        <w:pStyle w:val="SingleTxtG"/>
        <w:numPr>
          <w:ilvl w:val="0"/>
          <w:numId w:val="13"/>
        </w:numPr>
      </w:pPr>
      <w:r>
        <w:t xml:space="preserve">The purpose of country visits is to </w:t>
      </w:r>
      <w:r w:rsidRPr="004375BB">
        <w:t>focus on the issues covered in the mandate given to the Expert Mechanism under operative paragraph 10</w:t>
      </w:r>
      <w:r>
        <w:t xml:space="preserve"> of resolution 47/21</w:t>
      </w:r>
      <w:r w:rsidRPr="004375BB">
        <w:t>. Through a country visit, the Expert Mechanism seeks to engage with authorities at the national, federal and local levels</w:t>
      </w:r>
      <w:r>
        <w:t xml:space="preserve"> as relevant,</w:t>
      </w:r>
      <w:r w:rsidRPr="004375BB">
        <w:t xml:space="preserve"> as well as with civil society representatives</w:t>
      </w:r>
      <w:r w:rsidR="00745C43">
        <w:t xml:space="preserve">, </w:t>
      </w:r>
      <w:r w:rsidR="00745C43" w:rsidRPr="00E521E8">
        <w:t>victims and their communities</w:t>
      </w:r>
      <w:r w:rsidR="00745C43">
        <w:t>,</w:t>
      </w:r>
      <w:r w:rsidRPr="004375BB">
        <w:t xml:space="preserve"> and other stakeholders, in a constructive dialogue about experiences, good practices and challenges in the areas within its mandate; in order notably to make concrete recommendations to advance racial justice and equality in the context of law enforcement for Africans and people of African descent</w:t>
      </w:r>
      <w:r>
        <w:t>;</w:t>
      </w:r>
      <w:r w:rsidRPr="004375BB">
        <w:t xml:space="preserve"> and to inform the Expert Mechanism’s reporting to the Human Rights Council and the General Assembly.</w:t>
      </w:r>
    </w:p>
    <w:p w14:paraId="6872A883" w14:textId="03430860" w:rsidR="00463A41" w:rsidRDefault="00463A41" w:rsidP="00F93EF1">
      <w:pPr>
        <w:pStyle w:val="SingleTxtG"/>
        <w:numPr>
          <w:ilvl w:val="0"/>
          <w:numId w:val="13"/>
        </w:numPr>
      </w:pPr>
      <w:r w:rsidRPr="00463A41">
        <w:t xml:space="preserve">The Mechanism </w:t>
      </w:r>
      <w:r w:rsidR="00BE2B9E">
        <w:t>may</w:t>
      </w:r>
      <w:r w:rsidRPr="00463A41">
        <w:t xml:space="preserve"> send </w:t>
      </w:r>
      <w:r w:rsidR="00CD60AE">
        <w:t xml:space="preserve">visit </w:t>
      </w:r>
      <w:r w:rsidRPr="00463A41">
        <w:t>requests to States</w:t>
      </w:r>
      <w:r w:rsidR="00CD60AE">
        <w:t xml:space="preserve"> and shall</w:t>
      </w:r>
      <w:r w:rsidRPr="00463A41">
        <w:t xml:space="preserve"> publish </w:t>
      </w:r>
      <w:r w:rsidR="002B59E4">
        <w:t>the</w:t>
      </w:r>
      <w:r w:rsidRPr="00463A41">
        <w:t xml:space="preserve"> status</w:t>
      </w:r>
      <w:r w:rsidR="002B59E4">
        <w:t xml:space="preserve"> of such requests</w:t>
      </w:r>
      <w:r w:rsidRPr="00463A41">
        <w:t xml:space="preserve"> on </w:t>
      </w:r>
      <w:r w:rsidR="00E03CBD">
        <w:t>the</w:t>
      </w:r>
      <w:r w:rsidRPr="00463A41">
        <w:t xml:space="preserve"> website</w:t>
      </w:r>
      <w:r w:rsidR="00AF160F">
        <w:t>,</w:t>
      </w:r>
      <w:r w:rsidRPr="00463A41">
        <w:t xml:space="preserve"> after 60 days of being sent.</w:t>
      </w:r>
    </w:p>
    <w:p w14:paraId="3F4C176C" w14:textId="77777777" w:rsidR="008E4251" w:rsidRPr="00E521E8" w:rsidRDefault="007709CF" w:rsidP="00B87B50">
      <w:pPr>
        <w:pStyle w:val="SingleTxtG"/>
        <w:numPr>
          <w:ilvl w:val="0"/>
          <w:numId w:val="13"/>
        </w:numPr>
      </w:pPr>
      <w:r w:rsidRPr="00E521E8">
        <w:t xml:space="preserve">In seeking such visits, the </w:t>
      </w:r>
      <w:r w:rsidR="007611E0" w:rsidRPr="00E521E8">
        <w:t>Expert Mechanism</w:t>
      </w:r>
      <w:r w:rsidRPr="00E521E8">
        <w:t xml:space="preserve"> takes into consideration the need for regional balance</w:t>
      </w:r>
      <w:r w:rsidR="007611E0" w:rsidRPr="00E521E8">
        <w:t xml:space="preserve"> and</w:t>
      </w:r>
      <w:r w:rsidRPr="00E521E8">
        <w:t xml:space="preserve"> the scope of its mandate</w:t>
      </w:r>
      <w:r w:rsidR="00883C00" w:rsidRPr="00E521E8">
        <w:t xml:space="preserve"> (see para</w:t>
      </w:r>
      <w:r w:rsidR="007C0C0D" w:rsidRPr="00E521E8">
        <w:t>s</w:t>
      </w:r>
      <w:r w:rsidR="00883C00" w:rsidRPr="00E521E8">
        <w:t xml:space="preserve">. </w:t>
      </w:r>
      <w:r w:rsidR="007C0C0D" w:rsidRPr="00E521E8">
        <w:t>6-7</w:t>
      </w:r>
      <w:r w:rsidR="00883C00" w:rsidRPr="00E521E8">
        <w:t>)</w:t>
      </w:r>
      <w:r w:rsidRPr="00E521E8">
        <w:t>.</w:t>
      </w:r>
      <w:r w:rsidR="009030EA" w:rsidRPr="00E521E8">
        <w:t xml:space="preserve"> </w:t>
      </w:r>
      <w:r w:rsidR="00F67650" w:rsidRPr="00E521E8">
        <w:t xml:space="preserve">The Human Rights Council called upon “all States and other relevant stakeholders to cooperate fully” with the Expert Mechanism “towards the effective fulfilment of its mandate and, in particular, to provide it with any information and documentation it may require, as well as any other forms of assistance pertaining to its mandate”. [OP12] </w:t>
      </w:r>
    </w:p>
    <w:p w14:paraId="53CFC76C" w14:textId="34CDD43F" w:rsidR="00B87B50" w:rsidRPr="00E521E8" w:rsidRDefault="00BB7DCF" w:rsidP="00B87B50">
      <w:pPr>
        <w:pStyle w:val="SingleTxtG"/>
        <w:numPr>
          <w:ilvl w:val="0"/>
          <w:numId w:val="13"/>
        </w:numPr>
      </w:pPr>
      <w:r w:rsidRPr="00E521E8">
        <w:t xml:space="preserve">In advance of such visits, the Expert Mechanism will seek information from the State </w:t>
      </w:r>
      <w:proofErr w:type="gramStart"/>
      <w:r w:rsidRPr="00E521E8">
        <w:t>in particular on</w:t>
      </w:r>
      <w:proofErr w:type="gramEnd"/>
      <w:r w:rsidRPr="00E521E8">
        <w:t xml:space="preserve"> legislation, policies, guidelines, practices and other documentation to assist the Expert Mechanism in the fulfilment of its mandate.</w:t>
      </w:r>
      <w:r w:rsidR="00B87B50" w:rsidRPr="00E521E8">
        <w:t xml:space="preserve"> Further, </w:t>
      </w:r>
      <w:r w:rsidR="00027FBC" w:rsidRPr="00E521E8">
        <w:t>the Mechanism</w:t>
      </w:r>
      <w:r w:rsidR="005E3F07" w:rsidRPr="00E521E8">
        <w:t xml:space="preserve"> </w:t>
      </w:r>
      <w:r w:rsidR="00B87B50" w:rsidRPr="00E521E8">
        <w:t>will</w:t>
      </w:r>
      <w:r w:rsidR="005E3F07" w:rsidRPr="00E521E8">
        <w:t xml:space="preserve"> also</w:t>
      </w:r>
      <w:r w:rsidR="00B87B50" w:rsidRPr="00E521E8">
        <w:t xml:space="preserve"> issue a call for input</w:t>
      </w:r>
      <w:r w:rsidR="00027FBC" w:rsidRPr="00E521E8">
        <w:t>s</w:t>
      </w:r>
      <w:r w:rsidR="00B87B50" w:rsidRPr="00E521E8">
        <w:t xml:space="preserve"> from all relevant stakeholders</w:t>
      </w:r>
      <w:r w:rsidR="00027FBC" w:rsidRPr="00E521E8">
        <w:t>, including victims and affected individuals and communities,</w:t>
      </w:r>
      <w:r w:rsidR="00B87B50" w:rsidRPr="00E521E8">
        <w:t xml:space="preserve"> to solicit </w:t>
      </w:r>
      <w:r w:rsidR="00C068E3" w:rsidRPr="00E521E8">
        <w:t xml:space="preserve">all relevant </w:t>
      </w:r>
      <w:r w:rsidR="00B87B50" w:rsidRPr="00E521E8">
        <w:t xml:space="preserve">information, </w:t>
      </w:r>
      <w:r w:rsidR="008710F7" w:rsidRPr="00E521E8">
        <w:t xml:space="preserve">such as </w:t>
      </w:r>
      <w:r w:rsidR="00B87B50" w:rsidRPr="00E521E8">
        <w:t xml:space="preserve">data, good practices, </w:t>
      </w:r>
      <w:proofErr w:type="gramStart"/>
      <w:r w:rsidR="00B87B50" w:rsidRPr="00E521E8">
        <w:t>challenges</w:t>
      </w:r>
      <w:proofErr w:type="gramEnd"/>
      <w:r w:rsidR="00B87B50" w:rsidRPr="00E521E8">
        <w:t xml:space="preserve"> and lessons learned</w:t>
      </w:r>
      <w:r w:rsidR="00027FBC" w:rsidRPr="00E521E8">
        <w:t>, i</w:t>
      </w:r>
      <w:r w:rsidR="00497ED3" w:rsidRPr="00E521E8">
        <w:t>nformation on emblematic cases, priority issues</w:t>
      </w:r>
      <w:r w:rsidR="0040621A" w:rsidRPr="00E521E8">
        <w:t xml:space="preserve">, </w:t>
      </w:r>
      <w:r w:rsidR="00497ED3" w:rsidRPr="00E521E8">
        <w:t>concerns and situations that warrant the Expert Mechanism's attention,</w:t>
      </w:r>
      <w:r w:rsidR="00ED1D15" w:rsidRPr="00E521E8">
        <w:t xml:space="preserve"> and other</w:t>
      </w:r>
      <w:r w:rsidR="00497ED3" w:rsidRPr="00E521E8">
        <w:t xml:space="preserve"> </w:t>
      </w:r>
      <w:r w:rsidR="0040621A" w:rsidRPr="00E521E8">
        <w:t xml:space="preserve">specific </w:t>
      </w:r>
      <w:r w:rsidR="00497ED3" w:rsidRPr="00E521E8">
        <w:t xml:space="preserve">suggestions </w:t>
      </w:r>
      <w:r w:rsidR="000E1C6B" w:rsidRPr="00E521E8">
        <w:t>for the visit</w:t>
      </w:r>
      <w:r w:rsidR="00F06CFB" w:rsidRPr="00E521E8">
        <w:t>.</w:t>
      </w:r>
    </w:p>
    <w:p w14:paraId="2CFA0644" w14:textId="5104ACB2" w:rsidR="006313CC" w:rsidRDefault="000101B0" w:rsidP="00867456">
      <w:pPr>
        <w:pStyle w:val="SingleTxtG"/>
        <w:numPr>
          <w:ilvl w:val="0"/>
          <w:numId w:val="13"/>
        </w:numPr>
      </w:pPr>
      <w:r w:rsidRPr="000101B0">
        <w:t>The Government shall give the Mechanism all the guarantees and facilities contained in the “Revised Terms of Reference for country visits by Special Procedures mandate holders of the United Nations Human Rights Council (2016)”.</w:t>
      </w:r>
      <w:r w:rsidR="00745C43">
        <w:rPr>
          <w:rStyle w:val="FootnoteReference"/>
        </w:rPr>
        <w:footnoteReference w:id="2"/>
      </w:r>
      <w:r w:rsidRPr="000101B0">
        <w:t xml:space="preserve"> </w:t>
      </w:r>
      <w:r w:rsidR="006313CC">
        <w:t>The Government must assure the Expert Mechanism that, during the visit,</w:t>
      </w:r>
      <w:r w:rsidR="00F410AE">
        <w:t xml:space="preserve"> it will have total freedom of movement and freedom of inquiry.</w:t>
      </w:r>
      <w:r w:rsidR="006313CC">
        <w:t xml:space="preserve"> </w:t>
      </w:r>
      <w:r w:rsidR="00832442">
        <w:t>T</w:t>
      </w:r>
      <w:r w:rsidR="006313CC">
        <w:t xml:space="preserve">he </w:t>
      </w:r>
      <w:r w:rsidR="00832442">
        <w:t xml:space="preserve">Government must assure the </w:t>
      </w:r>
      <w:r w:rsidR="006313CC">
        <w:t xml:space="preserve">Expert Mechanism </w:t>
      </w:r>
      <w:r w:rsidR="00832442">
        <w:t xml:space="preserve">shall </w:t>
      </w:r>
      <w:r w:rsidR="006313CC">
        <w:t>have the opportunity to conduct meetings with the highest authorities of the branches of the State (political, administrative, legisla</w:t>
      </w:r>
      <w:r w:rsidR="00EE2DDC">
        <w:t>tive and judicial authorities)</w:t>
      </w:r>
      <w:r w:rsidR="000D2061">
        <w:t xml:space="preserve"> including national and local</w:t>
      </w:r>
      <w:r w:rsidR="00DA5EDB">
        <w:t xml:space="preserve"> authorities</w:t>
      </w:r>
      <w:r w:rsidR="00EE2DDC">
        <w:t xml:space="preserve">; </w:t>
      </w:r>
      <w:r w:rsidR="006313CC">
        <w:t>that it will be able to meet with law enforcement and criminal justice authorities and officials</w:t>
      </w:r>
      <w:r w:rsidR="00BC494F">
        <w:t xml:space="preserve">; </w:t>
      </w:r>
      <w:r w:rsidR="00EE2DDC">
        <w:t>and</w:t>
      </w:r>
      <w:r w:rsidR="00BC494F">
        <w:t xml:space="preserve"> </w:t>
      </w:r>
      <w:r w:rsidR="00BC494F" w:rsidRPr="00BC494F">
        <w:t xml:space="preserve">that it will be able to visit </w:t>
      </w:r>
      <w:r w:rsidR="00BC494F">
        <w:t>places of deprivation of liberty</w:t>
      </w:r>
      <w:r w:rsidR="008D62DD">
        <w:t xml:space="preserve">, such as mental health facilities, immigration </w:t>
      </w:r>
      <w:proofErr w:type="spellStart"/>
      <w:r w:rsidR="008D62DD">
        <w:t>centers</w:t>
      </w:r>
      <w:proofErr w:type="spellEnd"/>
      <w:r w:rsidR="008D62DD">
        <w:t>, police holding cells, pretrial detention facilities, prisons, among others as relevant</w:t>
      </w:r>
      <w:r w:rsidR="006313CC">
        <w:t>. As noted above,</w:t>
      </w:r>
      <w:r w:rsidR="00EE2DDC">
        <w:t xml:space="preserve"> during country visits</w:t>
      </w:r>
      <w:r w:rsidR="006313CC">
        <w:t xml:space="preserve"> the Expert Mechanism shall also conduct meetings with international bodies and agencies as well as with non-governmental organizations, lawyers, bar associations</w:t>
      </w:r>
      <w:r w:rsidR="008D62DD">
        <w:t>, police unions</w:t>
      </w:r>
      <w:r w:rsidR="006313CC">
        <w:t xml:space="preserve"> and other professional associations of interest, national human rights institutions, diplomatic and consular </w:t>
      </w:r>
      <w:proofErr w:type="gramStart"/>
      <w:r w:rsidR="006313CC">
        <w:t>representatives</w:t>
      </w:r>
      <w:proofErr w:type="gramEnd"/>
      <w:r w:rsidR="006313CC">
        <w:t xml:space="preserve"> and religious authorities, as relevant. </w:t>
      </w:r>
      <w:r w:rsidR="00156CFD">
        <w:t>C</w:t>
      </w:r>
      <w:r w:rsidR="006313CC">
        <w:t xml:space="preserve">onfidentiality shall be guaranteed during </w:t>
      </w:r>
      <w:r w:rsidR="00EE2DDC">
        <w:t>meetings, including during any</w:t>
      </w:r>
      <w:r w:rsidR="006313CC">
        <w:t xml:space="preserve"> interviews between the Expert Mechanism and affected persons, including those deprived of their liberty. The Government shall guarantee there will be no reprisals against any persons</w:t>
      </w:r>
      <w:r w:rsidR="00EE2DDC">
        <w:t xml:space="preserve"> who meet with </w:t>
      </w:r>
      <w:r w:rsidR="006313CC">
        <w:t xml:space="preserve">the Expert </w:t>
      </w:r>
      <w:proofErr w:type="gramStart"/>
      <w:r w:rsidR="006313CC">
        <w:t>Mechanism</w:t>
      </w:r>
      <w:proofErr w:type="gramEnd"/>
      <w:r w:rsidR="00F93EF1">
        <w:t xml:space="preserve"> and should information be brought to the </w:t>
      </w:r>
      <w:r w:rsidR="00F93EF1">
        <w:lastRenderedPageBreak/>
        <w:t>attention of the Expert Mechanism of any such reprisals, the Expert Mechanism will raise the matter with the authorities.</w:t>
      </w:r>
    </w:p>
    <w:p w14:paraId="3EE41C3A" w14:textId="754498D1" w:rsidR="006313CC" w:rsidRDefault="006313CC" w:rsidP="00867456">
      <w:pPr>
        <w:pStyle w:val="SingleTxtG"/>
        <w:numPr>
          <w:ilvl w:val="0"/>
          <w:numId w:val="13"/>
        </w:numPr>
      </w:pPr>
      <w:r>
        <w:t xml:space="preserve">At the end of its visit, the Expert Mechanism shall </w:t>
      </w:r>
      <w:r w:rsidR="00085B92">
        <w:t>share</w:t>
      </w:r>
      <w:r>
        <w:t xml:space="preserve"> </w:t>
      </w:r>
      <w:r w:rsidR="00085B92">
        <w:t xml:space="preserve">its </w:t>
      </w:r>
      <w:r>
        <w:t xml:space="preserve">preliminary </w:t>
      </w:r>
      <w:r w:rsidR="006C43F5">
        <w:t>findings and recommendations</w:t>
      </w:r>
      <w:r>
        <w:t xml:space="preserve"> to the Government. It </w:t>
      </w:r>
      <w:r w:rsidR="00082325">
        <w:t xml:space="preserve">may </w:t>
      </w:r>
      <w:r>
        <w:t>inform the public of i</w:t>
      </w:r>
      <w:r w:rsidR="007F6F3F">
        <w:t xml:space="preserve">ts </w:t>
      </w:r>
      <w:proofErr w:type="spellStart"/>
      <w:r w:rsidR="007F6F3F">
        <w:t>prelimnary</w:t>
      </w:r>
      <w:proofErr w:type="spellEnd"/>
      <w:r>
        <w:t xml:space="preserve"> findings by means of a press conference after debriefing the Government.</w:t>
      </w:r>
    </w:p>
    <w:p w14:paraId="37FEE63D" w14:textId="65F8F464" w:rsidR="007709CF" w:rsidRDefault="004375BB">
      <w:pPr>
        <w:pStyle w:val="SingleTxtG"/>
        <w:numPr>
          <w:ilvl w:val="0"/>
          <w:numId w:val="13"/>
        </w:numPr>
      </w:pPr>
      <w:r>
        <w:t xml:space="preserve">After the visit, the Expert Mechanism will present </w:t>
      </w:r>
      <w:r w:rsidR="009F5331">
        <w:t xml:space="preserve">findings </w:t>
      </w:r>
      <w:r>
        <w:t>and recommendations to the State in the form of a</w:t>
      </w:r>
      <w:r w:rsidR="00BC5EE3">
        <w:t>n advance copy of its</w:t>
      </w:r>
      <w:r>
        <w:t xml:space="preserve"> written </w:t>
      </w:r>
      <w:r w:rsidR="00BC5EE3">
        <w:t xml:space="preserve">country visit </w:t>
      </w:r>
      <w:r>
        <w:t>report.</w:t>
      </w:r>
      <w:r w:rsidR="00CE63AC">
        <w:t xml:space="preserve"> The Mechanism will give the State </w:t>
      </w:r>
      <w:r w:rsidR="008D29D4">
        <w:t>four weeks to present comments</w:t>
      </w:r>
      <w:r w:rsidR="000D2527">
        <w:t>.</w:t>
      </w:r>
      <w:r w:rsidR="008D29D4">
        <w:t xml:space="preserve"> </w:t>
      </w:r>
      <w:r>
        <w:t>The report wi</w:t>
      </w:r>
      <w:r w:rsidR="00EE2DDC">
        <w:t xml:space="preserve">ll subsequently be made public </w:t>
      </w:r>
      <w:r>
        <w:t xml:space="preserve">on </w:t>
      </w:r>
      <w:r w:rsidR="006D0F13">
        <w:t>the Mechanism</w:t>
      </w:r>
      <w:r>
        <w:t xml:space="preserve"> website</w:t>
      </w:r>
      <w:r w:rsidR="00572D83">
        <w:t xml:space="preserve"> and presented </w:t>
      </w:r>
      <w:r w:rsidR="006D0F13">
        <w:t xml:space="preserve">to the Human Rights Council </w:t>
      </w:r>
      <w:r w:rsidR="00572D83">
        <w:t>as an addendum to</w:t>
      </w:r>
      <w:r w:rsidR="00211717">
        <w:t xml:space="preserve"> the Mechanism annual report</w:t>
      </w:r>
      <w:r>
        <w:t>.</w:t>
      </w:r>
      <w:r w:rsidR="000D4EA2">
        <w:t xml:space="preserve"> </w:t>
      </w:r>
    </w:p>
    <w:p w14:paraId="5418A1E0" w14:textId="32E11BA9" w:rsidR="00082325" w:rsidRDefault="000E2DE2" w:rsidP="00867456">
      <w:pPr>
        <w:pStyle w:val="SingleTxtG"/>
        <w:numPr>
          <w:ilvl w:val="0"/>
          <w:numId w:val="13"/>
        </w:numPr>
      </w:pPr>
      <w:r>
        <w:t>After six months of the country visit report publication, the</w:t>
      </w:r>
      <w:r w:rsidR="00082325">
        <w:t xml:space="preserve"> Expert Mechanism </w:t>
      </w:r>
      <w:r w:rsidR="008D62DD">
        <w:t>will</w:t>
      </w:r>
      <w:r w:rsidR="00082325">
        <w:t xml:space="preserve"> follow up with the State concerned on the</w:t>
      </w:r>
      <w:r w:rsidR="00A67778">
        <w:t xml:space="preserve"> </w:t>
      </w:r>
      <w:r w:rsidR="00082325">
        <w:t xml:space="preserve">implementation of </w:t>
      </w:r>
      <w:r w:rsidR="00A67778">
        <w:t xml:space="preserve">the </w:t>
      </w:r>
      <w:r w:rsidR="00082325">
        <w:t>recommendations</w:t>
      </w:r>
      <w:r w:rsidR="00A67778">
        <w:t xml:space="preserve"> made. </w:t>
      </w:r>
      <w:r w:rsidR="00082325">
        <w:t xml:space="preserve"> </w:t>
      </w:r>
    </w:p>
    <w:p w14:paraId="4EC4796E" w14:textId="297FF54A" w:rsidR="00BE522B" w:rsidRDefault="00BE522B" w:rsidP="007709CF">
      <w:pPr>
        <w:pStyle w:val="HChG"/>
        <w:numPr>
          <w:ilvl w:val="0"/>
          <w:numId w:val="16"/>
        </w:numPr>
      </w:pPr>
      <w:r w:rsidRPr="00166E21">
        <w:t>Coo</w:t>
      </w:r>
      <w:r w:rsidR="00F67650">
        <w:t>peration, coo</w:t>
      </w:r>
      <w:r w:rsidRPr="00166E21">
        <w:t xml:space="preserve">rdination </w:t>
      </w:r>
      <w:r w:rsidR="000506BC">
        <w:t xml:space="preserve">and engagement </w:t>
      </w:r>
      <w:r w:rsidRPr="00166E21">
        <w:t>with human rights mechanisms</w:t>
      </w:r>
      <w:r w:rsidR="00413125">
        <w:t xml:space="preserve"> and other stakeholders</w:t>
      </w:r>
    </w:p>
    <w:p w14:paraId="34FB0246" w14:textId="6E3A9E24" w:rsidR="000506BC" w:rsidRDefault="000506BC" w:rsidP="00867456">
      <w:pPr>
        <w:pStyle w:val="SingleTxtG"/>
        <w:numPr>
          <w:ilvl w:val="0"/>
          <w:numId w:val="13"/>
        </w:numPr>
      </w:pPr>
      <w:r>
        <w:t xml:space="preserve">The Human Rights Council called upon </w:t>
      </w:r>
      <w:r w:rsidR="00F67650">
        <w:t>“</w:t>
      </w:r>
      <w:r>
        <w:t>all States and other relevant stakeholders to cooperate fully</w:t>
      </w:r>
      <w:r w:rsidR="00F67650">
        <w:t>”</w:t>
      </w:r>
      <w:r>
        <w:t xml:space="preserve"> with the Expert Mechanism </w:t>
      </w:r>
      <w:r w:rsidR="00F67650">
        <w:t>“</w:t>
      </w:r>
      <w:r>
        <w:t>towards the effective fulfilment of its mandate and, in particular, to provide it with any information and documentation it may require, as well as any other forms of assistance pertaining to its mandate</w:t>
      </w:r>
      <w:r w:rsidR="00F67650">
        <w:t>”</w:t>
      </w:r>
      <w:r>
        <w:t>. [OP12]</w:t>
      </w:r>
    </w:p>
    <w:p w14:paraId="62735DD4" w14:textId="77777777" w:rsidR="00413125" w:rsidRPr="003269F7" w:rsidRDefault="00413125" w:rsidP="003269F7">
      <w:pPr>
        <w:pStyle w:val="H1G"/>
        <w:numPr>
          <w:ilvl w:val="0"/>
          <w:numId w:val="21"/>
        </w:numPr>
      </w:pPr>
      <w:r w:rsidRPr="003269F7">
        <w:t>Coordination with other human rights mechanisms</w:t>
      </w:r>
    </w:p>
    <w:p w14:paraId="7A63B10E" w14:textId="0163F4B5" w:rsidR="00413125" w:rsidRDefault="00413125" w:rsidP="00867456">
      <w:pPr>
        <w:pStyle w:val="SingleTxtG"/>
        <w:numPr>
          <w:ilvl w:val="0"/>
          <w:numId w:val="13"/>
        </w:numPr>
      </w:pPr>
      <w:r>
        <w:t>Human Rights Council resolution 47/21 decide</w:t>
      </w:r>
      <w:r w:rsidR="009C2F44">
        <w:t>d</w:t>
      </w:r>
      <w:r>
        <w:t xml:space="preserve"> that the </w:t>
      </w:r>
      <w:r w:rsidR="00CE7A90">
        <w:t>Expert Mechanism</w:t>
      </w:r>
      <w:r>
        <w:t xml:space="preserve"> “should function in close collaboration with relevant special procedure mandate holders, including the Working Group of Experts on people of African descent and the Special </w:t>
      </w:r>
      <w:r w:rsidR="00577709">
        <w:t>R</w:t>
      </w:r>
      <w:r>
        <w:t>apporteur on contemporary forms of racism, racial discrimination, xenophobia and related intolerance, also with a view to avoid duplication.”</w:t>
      </w:r>
      <w:r w:rsidR="009B5237">
        <w:t xml:space="preserve"> [OP 10]</w:t>
      </w:r>
    </w:p>
    <w:p w14:paraId="197E1F42" w14:textId="0B048527" w:rsidR="00CE7A90" w:rsidRPr="00D5799D" w:rsidRDefault="00CE7A90" w:rsidP="00867456">
      <w:pPr>
        <w:pStyle w:val="SingleTxtG"/>
        <w:numPr>
          <w:ilvl w:val="0"/>
          <w:numId w:val="13"/>
        </w:numPr>
      </w:pPr>
      <w:r>
        <w:t>M</w:t>
      </w:r>
      <w:r w:rsidRPr="00D5799D">
        <w:t xml:space="preserve">indful of the work carried out by </w:t>
      </w:r>
      <w:r w:rsidR="00EC61F4">
        <w:t xml:space="preserve">other expert mechanisms, </w:t>
      </w:r>
      <w:r w:rsidRPr="00D5799D">
        <w:t xml:space="preserve">treaty bodies and special procedure mandates, </w:t>
      </w:r>
      <w:r w:rsidR="00AF3968">
        <w:t xml:space="preserve">and with a view to avoid duplication, </w:t>
      </w:r>
      <w:r>
        <w:t>the Expert Mechanism</w:t>
      </w:r>
      <w:r w:rsidRPr="00D5799D">
        <w:t xml:space="preserve"> will collaborate with these mechanisms and take into consideration existing </w:t>
      </w:r>
      <w:r>
        <w:t>norms</w:t>
      </w:r>
      <w:r w:rsidR="008E0A97">
        <w:t>,</w:t>
      </w:r>
      <w:r>
        <w:t xml:space="preserve"> </w:t>
      </w:r>
      <w:r w:rsidRPr="00D5799D">
        <w:t>standards</w:t>
      </w:r>
      <w:r w:rsidR="008E0A97">
        <w:t xml:space="preserve"> and analysis</w:t>
      </w:r>
      <w:r w:rsidRPr="00D5799D">
        <w:t xml:space="preserve"> developed by international and regional human rights mechanisms,</w:t>
      </w:r>
      <w:r>
        <w:t xml:space="preserve"> on issues related to its mandate</w:t>
      </w:r>
      <w:r w:rsidRPr="00D5799D">
        <w:t>.</w:t>
      </w:r>
    </w:p>
    <w:p w14:paraId="4F227EA8" w14:textId="72972360" w:rsidR="006473CF" w:rsidRDefault="00413125" w:rsidP="00867456">
      <w:pPr>
        <w:pStyle w:val="SingleTxtG"/>
        <w:numPr>
          <w:ilvl w:val="0"/>
          <w:numId w:val="13"/>
        </w:numPr>
      </w:pPr>
      <w:r>
        <w:t>I</w:t>
      </w:r>
      <w:r w:rsidR="00BE522B" w:rsidRPr="00166E21">
        <w:t xml:space="preserve">n order to strengthen the coordination that already exists between the various United Nations bodies working in the field of </w:t>
      </w:r>
      <w:r>
        <w:t xml:space="preserve">addressing racial discrimination against </w:t>
      </w:r>
      <w:r w:rsidR="008E0A97">
        <w:t xml:space="preserve">Africans and </w:t>
      </w:r>
      <w:r>
        <w:t>people of African descent</w:t>
      </w:r>
      <w:r w:rsidR="00BE522B" w:rsidRPr="00166E21">
        <w:t xml:space="preserve">, </w:t>
      </w:r>
      <w:r w:rsidR="006473CF">
        <w:t xml:space="preserve">if the Expert Mechanism, </w:t>
      </w:r>
      <w:r w:rsidR="00BE522B" w:rsidRPr="00166E21">
        <w:t xml:space="preserve">while examining </w:t>
      </w:r>
      <w:r w:rsidR="00B627FD">
        <w:t>information received</w:t>
      </w:r>
      <w:r w:rsidR="00BE522B" w:rsidRPr="00166E21">
        <w:t xml:space="preserve">, considers that </w:t>
      </w:r>
      <w:r w:rsidR="00CC519D">
        <w:t>they</w:t>
      </w:r>
      <w:r w:rsidR="00BE522B" w:rsidRPr="00166E21">
        <w:t xml:space="preserve"> could be more appropriately dealt with by another </w:t>
      </w:r>
      <w:r w:rsidR="002867C6">
        <w:t>human rights mechanism</w:t>
      </w:r>
      <w:r w:rsidR="00BE522B" w:rsidRPr="00166E21">
        <w:t>, it will</w:t>
      </w:r>
      <w:r w:rsidR="00CC519D">
        <w:t xml:space="preserve"> – with the consent of the source -</w:t>
      </w:r>
      <w:r w:rsidR="00BE522B" w:rsidRPr="00166E21">
        <w:t xml:space="preserve"> refer the </w:t>
      </w:r>
      <w:r w:rsidR="00B627FD">
        <w:t>information</w:t>
      </w:r>
      <w:r w:rsidR="00BE522B" w:rsidRPr="00166E21">
        <w:t xml:space="preserve"> to the relevant </w:t>
      </w:r>
      <w:r w:rsidR="003C0238">
        <w:t>mechanism</w:t>
      </w:r>
      <w:r w:rsidR="00BE522B" w:rsidRPr="00166E21">
        <w:t xml:space="preserve"> within whose competence they fall, for appropriate action</w:t>
      </w:r>
      <w:r w:rsidR="006473CF">
        <w:t xml:space="preserve">. </w:t>
      </w:r>
      <w:r w:rsidR="001B420D">
        <w:t xml:space="preserve">If the information received falls into </w:t>
      </w:r>
      <w:r w:rsidR="00241198">
        <w:t>the</w:t>
      </w:r>
      <w:r w:rsidR="00B91860">
        <w:t xml:space="preserve"> mandate of the</w:t>
      </w:r>
      <w:r w:rsidR="00241198">
        <w:t xml:space="preserve"> Mechanism as well as into</w:t>
      </w:r>
      <w:r w:rsidR="001B420D">
        <w:t xml:space="preserve"> </w:t>
      </w:r>
      <w:r w:rsidR="000F20F2">
        <w:t>other mandates, t</w:t>
      </w:r>
      <w:r w:rsidR="001B420D" w:rsidRPr="001B420D">
        <w:t xml:space="preserve">he Mechanism may invite other </w:t>
      </w:r>
      <w:r w:rsidR="000F20F2">
        <w:t>human rights bodies</w:t>
      </w:r>
      <w:r w:rsidR="001B420D" w:rsidRPr="001B420D">
        <w:t xml:space="preserve"> to join in </w:t>
      </w:r>
      <w:r w:rsidR="004F4FE0">
        <w:t>the</w:t>
      </w:r>
      <w:r w:rsidR="001B420D" w:rsidRPr="001B420D">
        <w:t xml:space="preserve"> actions</w:t>
      </w:r>
      <w:r w:rsidR="004F4FE0">
        <w:t xml:space="preserve"> to be taken,</w:t>
      </w:r>
      <w:r w:rsidR="001B420D" w:rsidRPr="001B420D">
        <w:t xml:space="preserve"> </w:t>
      </w:r>
      <w:r w:rsidR="000F20F2">
        <w:t xml:space="preserve">as </w:t>
      </w:r>
      <w:r w:rsidR="001B420D" w:rsidRPr="001B420D">
        <w:t>appropriate.</w:t>
      </w:r>
    </w:p>
    <w:p w14:paraId="3B73F560" w14:textId="2E57723C" w:rsidR="003C0238" w:rsidRPr="003269F7" w:rsidRDefault="003C0238" w:rsidP="003269F7">
      <w:pPr>
        <w:pStyle w:val="H1G"/>
        <w:numPr>
          <w:ilvl w:val="0"/>
          <w:numId w:val="21"/>
        </w:numPr>
      </w:pPr>
      <w:r w:rsidRPr="003269F7">
        <w:t>Coordination</w:t>
      </w:r>
      <w:r w:rsidR="00E50B14">
        <w:t xml:space="preserve"> and consultation</w:t>
      </w:r>
      <w:r w:rsidRPr="003269F7">
        <w:t xml:space="preserve"> with other stakeholders</w:t>
      </w:r>
      <w:r w:rsidR="00AF3968">
        <w:t xml:space="preserve">, including law enforcement </w:t>
      </w:r>
      <w:proofErr w:type="gramStart"/>
      <w:r w:rsidR="00AF3968">
        <w:t>officials</w:t>
      </w:r>
      <w:proofErr w:type="gramEnd"/>
    </w:p>
    <w:p w14:paraId="1040F0EE" w14:textId="7DE07757" w:rsidR="003C0238" w:rsidRDefault="006473CF" w:rsidP="00867456">
      <w:pPr>
        <w:pStyle w:val="SingleTxtG"/>
        <w:numPr>
          <w:ilvl w:val="0"/>
          <w:numId w:val="13"/>
        </w:numPr>
      </w:pPr>
      <w:r>
        <w:t>As per Human Rights Council</w:t>
      </w:r>
      <w:r w:rsidR="003C0238">
        <w:t xml:space="preserve"> resolution 47/21</w:t>
      </w:r>
      <w:r w:rsidR="009B5237">
        <w:t>,</w:t>
      </w:r>
      <w:r w:rsidR="003C0238">
        <w:t xml:space="preserve"> the </w:t>
      </w:r>
      <w:r>
        <w:t>Expert M</w:t>
      </w:r>
      <w:r w:rsidR="003C0238">
        <w:t xml:space="preserve">echanism shall coordinate its work and </w:t>
      </w:r>
      <w:r w:rsidR="00DF079F">
        <w:t>“</w:t>
      </w:r>
      <w:r w:rsidR="003C0238">
        <w:t>further strengthen its participation, engagement and cooperation, as appropriate, with all relevant United Nations mechanisms, bodies and processes, including the United Nations Office on Drugs and Crime and the United Nations Congress on Crime Prevention and Criminal Justice, regional human rights mechanisms and national human rights institutions</w:t>
      </w:r>
      <w:r w:rsidR="00DF079F">
        <w:t>”</w:t>
      </w:r>
      <w:r w:rsidR="003C0238">
        <w:t>.</w:t>
      </w:r>
      <w:r>
        <w:t xml:space="preserve"> </w:t>
      </w:r>
      <w:r w:rsidR="009B5237">
        <w:t>[OP 11(i)]</w:t>
      </w:r>
    </w:p>
    <w:p w14:paraId="2FB0A928" w14:textId="72612615" w:rsidR="00AF3968" w:rsidRDefault="00AF3968" w:rsidP="00867456">
      <w:pPr>
        <w:pStyle w:val="SingleTxtG"/>
        <w:numPr>
          <w:ilvl w:val="0"/>
          <w:numId w:val="13"/>
        </w:numPr>
      </w:pPr>
      <w:r>
        <w:t>Given the focus of its mandate to advance racial justice and equality in the context of law enforcement in all parts of the world, the Expert Mechanism will specifically reach out and engage directly with law enforcement officials throughout its activities, including inclusive outreach and consultation as well as</w:t>
      </w:r>
      <w:r w:rsidR="00E63069">
        <w:t xml:space="preserve"> in</w:t>
      </w:r>
      <w:r>
        <w:t xml:space="preserve"> country visits. The purpose of this direct engagement is </w:t>
      </w:r>
      <w:r>
        <w:lastRenderedPageBreak/>
        <w:t xml:space="preserve">to </w:t>
      </w:r>
      <w:proofErr w:type="gramStart"/>
      <w:r>
        <w:t xml:space="preserve">enter </w:t>
      </w:r>
      <w:r w:rsidRPr="00AF3968">
        <w:t>in</w:t>
      </w:r>
      <w:r>
        <w:t>to</w:t>
      </w:r>
      <w:proofErr w:type="gramEnd"/>
      <w:r w:rsidRPr="00AF3968">
        <w:t xml:space="preserve"> a constructive dialogue about experiences, good practices and challenges in the areas within </w:t>
      </w:r>
      <w:r>
        <w:t>the Expert Mechanism’s</w:t>
      </w:r>
      <w:r w:rsidRPr="00AF3968">
        <w:t xml:space="preserve"> mandate; in order notably to make concrete </w:t>
      </w:r>
      <w:r>
        <w:t xml:space="preserve">and actionable </w:t>
      </w:r>
      <w:r w:rsidRPr="00AF3968">
        <w:t>recommendations</w:t>
      </w:r>
      <w:r>
        <w:t>.</w:t>
      </w:r>
    </w:p>
    <w:p w14:paraId="0502B320" w14:textId="77777777" w:rsidR="000506BC" w:rsidRPr="00C51D8A" w:rsidRDefault="000506BC" w:rsidP="00C51D8A">
      <w:pPr>
        <w:pStyle w:val="H1G"/>
        <w:numPr>
          <w:ilvl w:val="0"/>
          <w:numId w:val="21"/>
        </w:numPr>
      </w:pPr>
      <w:r w:rsidRPr="00C51D8A">
        <w:t xml:space="preserve">Consideration of information </w:t>
      </w:r>
      <w:proofErr w:type="gramStart"/>
      <w:r w:rsidRPr="00C51D8A">
        <w:t>received</w:t>
      </w:r>
      <w:proofErr w:type="gramEnd"/>
    </w:p>
    <w:p w14:paraId="227D8535" w14:textId="661FCBB3" w:rsidR="00E305AB" w:rsidRDefault="00E305AB" w:rsidP="00867456">
      <w:pPr>
        <w:pStyle w:val="SingleTxtG"/>
        <w:numPr>
          <w:ilvl w:val="0"/>
          <w:numId w:val="13"/>
        </w:numPr>
      </w:pPr>
      <w:r w:rsidRPr="00E305AB">
        <w:t>The Expert Mechanism welcomes information related to its mandate. Information received will be used, as appropriate, by the Expert Mechanism to inform its work and strategy, and to inform recommendations made t</w:t>
      </w:r>
      <w:r>
        <w:t>o States and other stakeholders</w:t>
      </w:r>
      <w:r w:rsidR="009F53E3">
        <w:t>,</w:t>
      </w:r>
      <w:r>
        <w:t xml:space="preserve"> including through its annual reporting to the Human Rights Council and the General Assembly.</w:t>
      </w:r>
    </w:p>
    <w:p w14:paraId="005A623D" w14:textId="560C5F49" w:rsidR="003B44BB" w:rsidRPr="00E305AB" w:rsidRDefault="00AD3874" w:rsidP="00867456">
      <w:pPr>
        <w:pStyle w:val="SingleTxtG"/>
        <w:numPr>
          <w:ilvl w:val="0"/>
          <w:numId w:val="13"/>
        </w:numPr>
      </w:pPr>
      <w:r>
        <w:t>Based on information received, t</w:t>
      </w:r>
      <w:r w:rsidR="003B44BB">
        <w:t xml:space="preserve">he Expert Mechanism may decide to </w:t>
      </w:r>
      <w:r w:rsidR="00707576">
        <w:t xml:space="preserve">issue press releases on salient matters relating to its </w:t>
      </w:r>
      <w:proofErr w:type="gramStart"/>
      <w:r w:rsidR="00707576">
        <w:t>mandate, and</w:t>
      </w:r>
      <w:proofErr w:type="gramEnd"/>
      <w:r w:rsidR="00707576">
        <w:t xml:space="preserve"> may consider inviting relevant </w:t>
      </w:r>
      <w:r w:rsidR="00F93EF1">
        <w:t xml:space="preserve">UN human rights mechanisms </w:t>
      </w:r>
      <w:r w:rsidR="00707576">
        <w:t>to join where appropriate.</w:t>
      </w:r>
      <w:r w:rsidR="003B44BB">
        <w:t xml:space="preserve">  </w:t>
      </w:r>
    </w:p>
    <w:p w14:paraId="687EDA68" w14:textId="0052C6B0" w:rsidR="00F0798E" w:rsidRPr="00F0798E" w:rsidRDefault="003B44BB" w:rsidP="00F0798E">
      <w:pPr>
        <w:pStyle w:val="SingleTxtG"/>
        <w:ind w:left="927"/>
        <w:rPr>
          <w:i/>
        </w:rPr>
      </w:pPr>
      <w:r>
        <w:rPr>
          <w:i/>
        </w:rPr>
        <w:t>C</w:t>
      </w:r>
      <w:r w:rsidR="00F0798E" w:rsidRPr="00F0798E">
        <w:rPr>
          <w:i/>
        </w:rPr>
        <w:t xml:space="preserve">onsideration of </w:t>
      </w:r>
      <w:r w:rsidR="00F0798E">
        <w:rPr>
          <w:i/>
        </w:rPr>
        <w:t>specific incidents</w:t>
      </w:r>
      <w:r w:rsidR="00E30AB9">
        <w:rPr>
          <w:i/>
        </w:rPr>
        <w:t xml:space="preserve"> and situations</w:t>
      </w:r>
    </w:p>
    <w:p w14:paraId="5FBD44D0" w14:textId="3AADBDB6" w:rsidR="003B44BB" w:rsidRPr="002747FA" w:rsidRDefault="003B44BB" w:rsidP="00867456">
      <w:pPr>
        <w:pStyle w:val="SingleTxtG"/>
        <w:numPr>
          <w:ilvl w:val="0"/>
          <w:numId w:val="13"/>
        </w:numPr>
      </w:pPr>
      <w:proofErr w:type="gramStart"/>
      <w:r w:rsidRPr="002747FA">
        <w:t>With regard to</w:t>
      </w:r>
      <w:proofErr w:type="gramEnd"/>
      <w:r w:rsidRPr="002747FA">
        <w:t xml:space="preserve"> specific incidents</w:t>
      </w:r>
      <w:r w:rsidR="00644363">
        <w:t xml:space="preserve"> and</w:t>
      </w:r>
      <w:r w:rsidR="003B1F63">
        <w:t xml:space="preserve"> situations</w:t>
      </w:r>
      <w:r w:rsidRPr="002747FA">
        <w:t xml:space="preserve">, as </w:t>
      </w:r>
      <w:r w:rsidR="004A3B1D" w:rsidRPr="002747FA">
        <w:t>included</w:t>
      </w:r>
      <w:r w:rsidRPr="002747FA">
        <w:t xml:space="preserve"> in </w:t>
      </w:r>
      <w:proofErr w:type="spellStart"/>
      <w:r w:rsidRPr="002747FA">
        <w:t>operarative</w:t>
      </w:r>
      <w:proofErr w:type="spellEnd"/>
      <w:r w:rsidRPr="002747FA">
        <w:t xml:space="preserve"> paragraph 11(a) of resolution 47/21</w:t>
      </w:r>
      <w:r w:rsidR="004660A1">
        <w:t xml:space="preserve"> </w:t>
      </w:r>
      <w:r w:rsidR="004660A1" w:rsidRPr="004660A1">
        <w:t>(“patterns, policies, processes and specific incidents”)</w:t>
      </w:r>
      <w:r w:rsidRPr="002747FA">
        <w:t xml:space="preserve">, the Expert Mechanism will receive information on allegations of violations by law enforcement against Africans and people of African descent. </w:t>
      </w:r>
      <w:r w:rsidR="004A3B1D" w:rsidRPr="002747FA">
        <w:t>Such information can relate to an incident</w:t>
      </w:r>
      <w:r w:rsidR="00C87E0B">
        <w:t xml:space="preserve"> or situation</w:t>
      </w:r>
      <w:r w:rsidR="004A3B1D" w:rsidRPr="002747FA">
        <w:t xml:space="preserve"> which has already occurred, which is ongoing, or which has a high risk of occurring.</w:t>
      </w:r>
    </w:p>
    <w:p w14:paraId="7B05CBD5" w14:textId="7034DAAC" w:rsidR="003B44BB" w:rsidRDefault="004A3B1D" w:rsidP="00867456">
      <w:pPr>
        <w:pStyle w:val="SingleTxtG"/>
        <w:numPr>
          <w:ilvl w:val="0"/>
          <w:numId w:val="13"/>
        </w:numPr>
      </w:pPr>
      <w:r>
        <w:t>Information on such incidents</w:t>
      </w:r>
      <w:r w:rsidR="00C87E0B">
        <w:t xml:space="preserve"> and situations</w:t>
      </w:r>
      <w:r w:rsidR="003B44BB">
        <w:t xml:space="preserve"> may be submitted to the Expert Mechanism by the victim, the family or friends of the </w:t>
      </w:r>
      <w:proofErr w:type="gramStart"/>
      <w:r w:rsidR="003B44BB">
        <w:t>victim;</w:t>
      </w:r>
      <w:proofErr w:type="gramEnd"/>
      <w:r w:rsidR="003B44BB">
        <w:t xml:space="preserve"> as well as by representatives of the victim or family, States, intergovernmental organizations, non-governmental organizations or other reliable sources. </w:t>
      </w:r>
    </w:p>
    <w:p w14:paraId="28699647" w14:textId="18CE6932" w:rsidR="003B44BB" w:rsidRDefault="003B44BB" w:rsidP="00867456">
      <w:pPr>
        <w:pStyle w:val="SingleTxtG"/>
        <w:numPr>
          <w:ilvl w:val="0"/>
          <w:numId w:val="13"/>
        </w:numPr>
      </w:pPr>
      <w:r>
        <w:t>The information must be submitted</w:t>
      </w:r>
      <w:r w:rsidR="00F44EFD">
        <w:t xml:space="preserve"> preferably</w:t>
      </w:r>
      <w:r>
        <w:t xml:space="preserve"> in writing, with clear indication of the identity of the source; if the source is other than </w:t>
      </w:r>
      <w:r w:rsidR="00F93EF1">
        <w:t xml:space="preserve">the victim or </w:t>
      </w:r>
      <w:r>
        <w:t xml:space="preserve">a family member, it must have the explicit consent of the family to submit the case on its </w:t>
      </w:r>
      <w:proofErr w:type="gramStart"/>
      <w:r>
        <w:t>behalf, and</w:t>
      </w:r>
      <w:proofErr w:type="gramEnd"/>
      <w:r>
        <w:t xml:space="preserve"> must also be in a position to follow up with the </w:t>
      </w:r>
      <w:r w:rsidR="00AD3874">
        <w:t xml:space="preserve">victim or </w:t>
      </w:r>
      <w:r>
        <w:t xml:space="preserve">relatives of the victim. The Expert Mechanism will acknowledge receipt of information related to a specific </w:t>
      </w:r>
      <w:proofErr w:type="gramStart"/>
      <w:r>
        <w:t>incident, and</w:t>
      </w:r>
      <w:proofErr w:type="gramEnd"/>
      <w:r>
        <w:t xml:space="preserve"> may request any clarification necessary from the source</w:t>
      </w:r>
      <w:r w:rsidR="00F93EF1">
        <w:t xml:space="preserve"> including with regard to an assessment of possible protection issues</w:t>
      </w:r>
      <w:r>
        <w:t>.</w:t>
      </w:r>
    </w:p>
    <w:p w14:paraId="355068E9" w14:textId="3D07FD66" w:rsidR="00F0798E" w:rsidRPr="00F0798E" w:rsidRDefault="00F0798E" w:rsidP="00867456">
      <w:pPr>
        <w:pStyle w:val="SingleTxtG"/>
        <w:numPr>
          <w:ilvl w:val="0"/>
          <w:numId w:val="13"/>
        </w:numPr>
        <w:suppressAutoHyphens w:val="0"/>
        <w:kinsoku/>
        <w:overflowPunct/>
        <w:snapToGrid/>
        <w:spacing w:line="240" w:lineRule="auto"/>
        <w:rPr>
          <w:rFonts w:eastAsia="SimSun"/>
          <w:lang w:eastAsia="zh-CN"/>
        </w:rPr>
      </w:pPr>
      <w:proofErr w:type="gramStart"/>
      <w:r w:rsidRPr="00F0798E">
        <w:t>In order to</w:t>
      </w:r>
      <w:proofErr w:type="gramEnd"/>
      <w:r w:rsidRPr="00F0798E">
        <w:t xml:space="preserve"> enable States to </w:t>
      </w:r>
      <w:r>
        <w:t>respond meaningfully to allegations of specific incidents</w:t>
      </w:r>
      <w:r w:rsidR="00740281">
        <w:t xml:space="preserve"> and situations</w:t>
      </w:r>
      <w:r w:rsidRPr="00F0798E">
        <w:t xml:space="preserve">, the </w:t>
      </w:r>
      <w:r>
        <w:t>Expert Mechanism will provide States w</w:t>
      </w:r>
      <w:r w:rsidRPr="00F0798E">
        <w:t>ith all the available and relevant information received. In this regard, the</w:t>
      </w:r>
      <w:r>
        <w:t xml:space="preserve"> Expert Mechanism</w:t>
      </w:r>
      <w:r w:rsidRPr="00F0798E">
        <w:t xml:space="preserve"> urges sources to provide as much detail as possible. The </w:t>
      </w:r>
      <w:r>
        <w:t xml:space="preserve">Expert Mechanism </w:t>
      </w:r>
      <w:r w:rsidRPr="00F0798E">
        <w:t>requires the following minimum elements:</w:t>
      </w:r>
      <w:r>
        <w:t xml:space="preserve"> </w:t>
      </w:r>
    </w:p>
    <w:p w14:paraId="3B307986" w14:textId="66066DAC" w:rsidR="00F0798E" w:rsidRDefault="00F0798E" w:rsidP="00867456">
      <w:pPr>
        <w:pStyle w:val="SingleTxtG"/>
        <w:numPr>
          <w:ilvl w:val="1"/>
          <w:numId w:val="13"/>
        </w:numPr>
        <w:suppressAutoHyphens w:val="0"/>
        <w:kinsoku/>
        <w:overflowPunct/>
        <w:snapToGrid/>
        <w:spacing w:line="240" w:lineRule="auto"/>
        <w:rPr>
          <w:rFonts w:eastAsia="SimSun"/>
          <w:lang w:eastAsia="zh-CN"/>
        </w:rPr>
      </w:pPr>
      <w:r w:rsidRPr="00F0798E">
        <w:rPr>
          <w:rFonts w:eastAsia="SimSun"/>
          <w:lang w:eastAsia="zh-CN"/>
        </w:rPr>
        <w:t>Full name of the victim</w:t>
      </w:r>
      <w:r w:rsidR="00A70A8C">
        <w:rPr>
          <w:rFonts w:eastAsia="SimSun"/>
          <w:lang w:eastAsia="zh-CN"/>
        </w:rPr>
        <w:t>(s</w:t>
      </w:r>
      <w:proofErr w:type="gramStart"/>
      <w:r w:rsidR="00A70A8C">
        <w:rPr>
          <w:rFonts w:eastAsia="SimSun"/>
          <w:lang w:eastAsia="zh-CN"/>
        </w:rPr>
        <w:t>)</w:t>
      </w:r>
      <w:r w:rsidRPr="00F0798E">
        <w:rPr>
          <w:rFonts w:eastAsia="SimSun"/>
          <w:lang w:eastAsia="zh-CN"/>
        </w:rPr>
        <w:t>;</w:t>
      </w:r>
      <w:proofErr w:type="gramEnd"/>
      <w:r w:rsidRPr="00F0798E">
        <w:rPr>
          <w:rFonts w:eastAsia="SimSun"/>
          <w:lang w:eastAsia="zh-CN"/>
        </w:rPr>
        <w:t xml:space="preserve"> </w:t>
      </w:r>
    </w:p>
    <w:p w14:paraId="1189C4C6" w14:textId="1E1A7241" w:rsidR="00F0798E" w:rsidRDefault="00F0798E" w:rsidP="00867456">
      <w:pPr>
        <w:pStyle w:val="SingleTxtG"/>
        <w:numPr>
          <w:ilvl w:val="1"/>
          <w:numId w:val="13"/>
        </w:numPr>
        <w:suppressAutoHyphens w:val="0"/>
        <w:kinsoku/>
        <w:overflowPunct/>
        <w:snapToGrid/>
        <w:spacing w:line="240" w:lineRule="auto"/>
        <w:rPr>
          <w:rFonts w:eastAsia="SimSun"/>
          <w:lang w:eastAsia="zh-CN"/>
        </w:rPr>
      </w:pPr>
      <w:r w:rsidRPr="00F0798E">
        <w:rPr>
          <w:rFonts w:eastAsia="SimSun"/>
          <w:lang w:eastAsia="zh-CN"/>
        </w:rPr>
        <w:t>Date</w:t>
      </w:r>
      <w:r>
        <w:rPr>
          <w:rFonts w:eastAsia="SimSun"/>
          <w:lang w:eastAsia="zh-CN"/>
        </w:rPr>
        <w:t xml:space="preserve"> and place</w:t>
      </w:r>
      <w:r w:rsidRPr="00F0798E">
        <w:rPr>
          <w:rFonts w:eastAsia="SimSun"/>
          <w:lang w:eastAsia="zh-CN"/>
        </w:rPr>
        <w:t xml:space="preserve"> of </w:t>
      </w:r>
      <w:r>
        <w:rPr>
          <w:rFonts w:eastAsia="SimSun"/>
          <w:lang w:eastAsia="zh-CN"/>
        </w:rPr>
        <w:t xml:space="preserve">the </w:t>
      </w:r>
      <w:r w:rsidR="00AD3874">
        <w:rPr>
          <w:rFonts w:eastAsia="SimSun"/>
          <w:lang w:eastAsia="zh-CN"/>
        </w:rPr>
        <w:t>specific</w:t>
      </w:r>
      <w:r>
        <w:rPr>
          <w:rFonts w:eastAsia="SimSun"/>
          <w:lang w:eastAsia="zh-CN"/>
        </w:rPr>
        <w:t xml:space="preserve"> incident</w:t>
      </w:r>
      <w:r w:rsidR="00752FEC">
        <w:rPr>
          <w:rFonts w:eastAsia="SimSun"/>
          <w:lang w:eastAsia="zh-CN"/>
        </w:rPr>
        <w:t xml:space="preserve"> or situation</w:t>
      </w:r>
      <w:r>
        <w:rPr>
          <w:rFonts w:eastAsia="SimSun"/>
          <w:lang w:eastAsia="zh-CN"/>
        </w:rPr>
        <w:t xml:space="preserve">, together with any relevant </w:t>
      </w:r>
      <w:proofErr w:type="gramStart"/>
      <w:r>
        <w:rPr>
          <w:rFonts w:eastAsia="SimSun"/>
          <w:lang w:eastAsia="zh-CN"/>
        </w:rPr>
        <w:t>facts;</w:t>
      </w:r>
      <w:proofErr w:type="gramEnd"/>
      <w:r>
        <w:rPr>
          <w:rFonts w:eastAsia="SimSun"/>
          <w:lang w:eastAsia="zh-CN"/>
        </w:rPr>
        <w:t xml:space="preserve"> </w:t>
      </w:r>
    </w:p>
    <w:p w14:paraId="2D8F1BAB" w14:textId="5141467A" w:rsidR="00F0798E" w:rsidRDefault="00F0798E" w:rsidP="00867456">
      <w:pPr>
        <w:pStyle w:val="SingleTxtG"/>
        <w:numPr>
          <w:ilvl w:val="1"/>
          <w:numId w:val="13"/>
        </w:numPr>
        <w:suppressAutoHyphens w:val="0"/>
        <w:kinsoku/>
        <w:overflowPunct/>
        <w:snapToGrid/>
        <w:spacing w:line="240" w:lineRule="auto"/>
        <w:rPr>
          <w:rFonts w:eastAsia="SimSun"/>
          <w:lang w:eastAsia="zh-CN"/>
        </w:rPr>
      </w:pPr>
      <w:r w:rsidRPr="00F0798E">
        <w:rPr>
          <w:rFonts w:eastAsia="SimSun"/>
          <w:lang w:eastAsia="zh-CN"/>
        </w:rPr>
        <w:t>Information regarding the law enforcement</w:t>
      </w:r>
      <w:r w:rsidR="00F93EF1">
        <w:rPr>
          <w:rFonts w:eastAsia="SimSun"/>
          <w:lang w:eastAsia="zh-CN"/>
        </w:rPr>
        <w:t xml:space="preserve"> or other parties exercising law enforcement functions</w:t>
      </w:r>
      <w:r w:rsidRPr="00F0798E">
        <w:rPr>
          <w:rFonts w:eastAsia="SimSun"/>
          <w:lang w:eastAsia="zh-CN"/>
        </w:rPr>
        <w:t xml:space="preserve"> acting on behalf of, or with the support, direct or indirect, consent or acquiescence of, the State believed to be responsible for the </w:t>
      </w:r>
      <w:r w:rsidR="00AD3874">
        <w:rPr>
          <w:rFonts w:eastAsia="SimSun"/>
          <w:lang w:eastAsia="zh-CN"/>
        </w:rPr>
        <w:t xml:space="preserve">specific </w:t>
      </w:r>
      <w:r w:rsidRPr="00F0798E">
        <w:rPr>
          <w:rFonts w:eastAsia="SimSun"/>
          <w:lang w:eastAsia="zh-CN"/>
        </w:rPr>
        <w:t>incident</w:t>
      </w:r>
      <w:r w:rsidR="00453646">
        <w:rPr>
          <w:rFonts w:eastAsia="SimSun"/>
          <w:lang w:eastAsia="zh-CN"/>
        </w:rPr>
        <w:t xml:space="preserve"> or </w:t>
      </w:r>
      <w:proofErr w:type="gramStart"/>
      <w:r w:rsidR="00453646">
        <w:rPr>
          <w:rFonts w:eastAsia="SimSun"/>
          <w:lang w:eastAsia="zh-CN"/>
        </w:rPr>
        <w:t>situation</w:t>
      </w:r>
      <w:r w:rsidRPr="00F0798E">
        <w:rPr>
          <w:rFonts w:eastAsia="SimSun"/>
          <w:lang w:eastAsia="zh-CN"/>
        </w:rPr>
        <w:t>;</w:t>
      </w:r>
      <w:proofErr w:type="gramEnd"/>
      <w:r w:rsidRPr="00F0798E">
        <w:rPr>
          <w:rFonts w:eastAsia="SimSun"/>
          <w:lang w:eastAsia="zh-CN"/>
        </w:rPr>
        <w:t xml:space="preserve"> </w:t>
      </w:r>
    </w:p>
    <w:p w14:paraId="621E499B" w14:textId="3CD2A8B7" w:rsidR="00F0798E" w:rsidRPr="00F0798E" w:rsidRDefault="00F0798E" w:rsidP="00867456">
      <w:pPr>
        <w:pStyle w:val="SingleTxtG"/>
        <w:numPr>
          <w:ilvl w:val="1"/>
          <w:numId w:val="13"/>
        </w:numPr>
        <w:suppressAutoHyphens w:val="0"/>
        <w:kinsoku/>
        <w:overflowPunct/>
        <w:snapToGrid/>
        <w:spacing w:line="240" w:lineRule="auto"/>
        <w:rPr>
          <w:rFonts w:eastAsia="SimSun"/>
          <w:lang w:eastAsia="zh-CN"/>
        </w:rPr>
      </w:pPr>
      <w:r w:rsidRPr="00F0798E">
        <w:rPr>
          <w:rFonts w:eastAsia="SimSun"/>
          <w:lang w:eastAsia="zh-CN"/>
        </w:rPr>
        <w:t xml:space="preserve">The </w:t>
      </w:r>
      <w:r w:rsidR="00AD3874">
        <w:rPr>
          <w:rFonts w:eastAsia="SimSun"/>
          <w:lang w:eastAsia="zh-CN"/>
        </w:rPr>
        <w:t>information</w:t>
      </w:r>
      <w:r w:rsidRPr="00F0798E">
        <w:rPr>
          <w:rFonts w:eastAsia="SimSun"/>
          <w:lang w:eastAsia="zh-CN"/>
        </w:rPr>
        <w:t xml:space="preserve"> should be submitted to the Expert Mechanism by a reliable source, </w:t>
      </w:r>
      <w:r>
        <w:rPr>
          <w:rFonts w:eastAsia="SimSun"/>
          <w:lang w:eastAsia="zh-CN"/>
        </w:rPr>
        <w:t>which, if other than the victim or a</w:t>
      </w:r>
      <w:r w:rsidRPr="00F0798E">
        <w:rPr>
          <w:rFonts w:eastAsia="SimSun"/>
          <w:lang w:eastAsia="zh-CN"/>
        </w:rPr>
        <w:t xml:space="preserve"> family member, must indicate whether the reported </w:t>
      </w:r>
      <w:r>
        <w:rPr>
          <w:rFonts w:eastAsia="SimSun"/>
          <w:lang w:eastAsia="zh-CN"/>
        </w:rPr>
        <w:t>victim</w:t>
      </w:r>
      <w:r w:rsidR="00CB1D3B">
        <w:rPr>
          <w:rFonts w:eastAsia="SimSun"/>
          <w:lang w:eastAsia="zh-CN"/>
        </w:rPr>
        <w:t>(s)</w:t>
      </w:r>
      <w:r>
        <w:rPr>
          <w:rFonts w:eastAsia="SimSun"/>
          <w:lang w:eastAsia="zh-CN"/>
        </w:rPr>
        <w:t xml:space="preserve"> or </w:t>
      </w:r>
      <w:r w:rsidRPr="00F0798E">
        <w:rPr>
          <w:rFonts w:eastAsia="SimSun"/>
          <w:lang w:eastAsia="zh-CN"/>
        </w:rPr>
        <w:t xml:space="preserve">victim’s family has given their direct consent that the case be submitted to the </w:t>
      </w:r>
      <w:r>
        <w:rPr>
          <w:rFonts w:eastAsia="SimSun"/>
          <w:lang w:eastAsia="zh-CN"/>
        </w:rPr>
        <w:t>Expert Mechanism</w:t>
      </w:r>
      <w:r w:rsidRPr="00F0798E">
        <w:rPr>
          <w:rFonts w:eastAsia="SimSun"/>
          <w:lang w:eastAsia="zh-CN"/>
        </w:rPr>
        <w:t xml:space="preserve"> on their behalf. If no consent has been provided, the source should include a detailed explanation.</w:t>
      </w:r>
      <w:r>
        <w:rPr>
          <w:rFonts w:eastAsia="SimSun"/>
          <w:lang w:eastAsia="zh-CN"/>
        </w:rPr>
        <w:t xml:space="preserve"> </w:t>
      </w:r>
    </w:p>
    <w:p w14:paraId="3D566B37" w14:textId="77777777" w:rsidR="003B44BB" w:rsidRDefault="00F0798E" w:rsidP="00867456">
      <w:pPr>
        <w:pStyle w:val="SingleTxtG"/>
        <w:numPr>
          <w:ilvl w:val="1"/>
          <w:numId w:val="13"/>
        </w:numPr>
        <w:suppressAutoHyphens w:val="0"/>
        <w:kinsoku/>
        <w:overflowPunct/>
        <w:snapToGrid/>
        <w:spacing w:line="240" w:lineRule="auto"/>
      </w:pPr>
      <w:r w:rsidRPr="003B44BB">
        <w:t>If an incident does not meet the above requirements, the Expert Mechanism will request additional information.</w:t>
      </w:r>
      <w:r w:rsidR="003B44BB" w:rsidRPr="003B44BB">
        <w:t xml:space="preserve"> </w:t>
      </w:r>
    </w:p>
    <w:p w14:paraId="7055EE60" w14:textId="1C65C557" w:rsidR="003B44BB" w:rsidRDefault="00932C8C" w:rsidP="00867456">
      <w:pPr>
        <w:pStyle w:val="SingleTxtG"/>
        <w:numPr>
          <w:ilvl w:val="0"/>
          <w:numId w:val="13"/>
        </w:numPr>
        <w:suppressAutoHyphens w:val="0"/>
        <w:kinsoku/>
        <w:overflowPunct/>
        <w:snapToGrid/>
        <w:spacing w:line="240" w:lineRule="auto"/>
      </w:pPr>
      <w:r w:rsidRPr="00932C8C">
        <w:t xml:space="preserve">In the interest of ensuring </w:t>
      </w:r>
      <w:proofErr w:type="gramStart"/>
      <w:r w:rsidRPr="00932C8C">
        <w:t>mutual cooperation</w:t>
      </w:r>
      <w:proofErr w:type="gramEnd"/>
      <w:r w:rsidRPr="00932C8C">
        <w:t xml:space="preserve">, </w:t>
      </w:r>
      <w:r>
        <w:t>all</w:t>
      </w:r>
      <w:r w:rsidR="003B44BB" w:rsidRPr="003B44BB">
        <w:t xml:space="preserve"> relevant information that </w:t>
      </w:r>
      <w:r w:rsidR="003B44BB">
        <w:t xml:space="preserve">a source or State submits on a specific incident </w:t>
      </w:r>
      <w:r w:rsidR="003B44BB" w:rsidRPr="003B44BB">
        <w:t>will</w:t>
      </w:r>
      <w:r w:rsidR="003B44BB">
        <w:t xml:space="preserve"> </w:t>
      </w:r>
      <w:r w:rsidR="003B44BB" w:rsidRPr="003B44BB">
        <w:t xml:space="preserve">be examined by the </w:t>
      </w:r>
      <w:r w:rsidR="003B44BB">
        <w:t>Expert Mechanism</w:t>
      </w:r>
      <w:r w:rsidR="004A3B1D">
        <w:t>,</w:t>
      </w:r>
      <w:r w:rsidR="003B44BB" w:rsidRPr="003B44BB">
        <w:t xml:space="preserve"> and transmitted to the State or source concerned for</w:t>
      </w:r>
      <w:r w:rsidR="003B44BB">
        <w:t xml:space="preserve"> </w:t>
      </w:r>
      <w:r w:rsidR="003B44BB" w:rsidRPr="003B44BB">
        <w:t xml:space="preserve">any observations that they may have or to provide additional details on the </w:t>
      </w:r>
      <w:r w:rsidR="003B44BB">
        <w:t>incident</w:t>
      </w:r>
      <w:r w:rsidR="003B44BB" w:rsidRPr="003B44BB">
        <w:t>.</w:t>
      </w:r>
      <w:r w:rsidR="006313CC" w:rsidRPr="006313CC">
        <w:t xml:space="preserve"> </w:t>
      </w:r>
      <w:r w:rsidR="004A3B1D" w:rsidRPr="004A3B1D">
        <w:t xml:space="preserve">The </w:t>
      </w:r>
      <w:r w:rsidR="004A3B1D">
        <w:t>l</w:t>
      </w:r>
      <w:r w:rsidR="004A3B1D" w:rsidRPr="004A3B1D">
        <w:t xml:space="preserve">etter to the concerned States </w:t>
      </w:r>
      <w:r w:rsidR="004A3B1D">
        <w:t>will</w:t>
      </w:r>
      <w:r w:rsidR="004A3B1D" w:rsidRPr="004A3B1D">
        <w:t xml:space="preserve"> draw their attention to the facts of </w:t>
      </w:r>
      <w:r w:rsidR="00AD3874">
        <w:t>the specific incident</w:t>
      </w:r>
      <w:r w:rsidR="002A5897">
        <w:t xml:space="preserve"> or situation</w:t>
      </w:r>
      <w:r w:rsidR="004A3B1D" w:rsidRPr="004A3B1D">
        <w:t xml:space="preserve"> and </w:t>
      </w:r>
      <w:r w:rsidR="00C57363">
        <w:t>may add some</w:t>
      </w:r>
      <w:r w:rsidR="004A3B1D" w:rsidRPr="004A3B1D">
        <w:t xml:space="preserve"> applicable international human rights norms and standards. </w:t>
      </w:r>
      <w:r w:rsidR="004A3B1D">
        <w:t xml:space="preserve">The letter will also </w:t>
      </w:r>
      <w:r w:rsidR="006313CC" w:rsidRPr="006313CC">
        <w:t xml:space="preserve">request the </w:t>
      </w:r>
      <w:r w:rsidR="004A3B1D">
        <w:t>State</w:t>
      </w:r>
      <w:r w:rsidR="006313CC" w:rsidRPr="006313CC">
        <w:t xml:space="preserve"> to reply within 60 days, during which </w:t>
      </w:r>
      <w:r w:rsidR="006313CC" w:rsidRPr="006313CC">
        <w:lastRenderedPageBreak/>
        <w:t xml:space="preserve">appropriate inquiries may be carried out </w:t>
      </w:r>
      <w:proofErr w:type="gramStart"/>
      <w:r w:rsidR="006313CC" w:rsidRPr="006313CC">
        <w:t>so as to</w:t>
      </w:r>
      <w:proofErr w:type="gramEnd"/>
      <w:r w:rsidR="006313CC" w:rsidRPr="006313CC">
        <w:t xml:space="preserve"> furnish the </w:t>
      </w:r>
      <w:r w:rsidR="006313CC">
        <w:t>Expert Mechanism</w:t>
      </w:r>
      <w:r w:rsidR="006313CC" w:rsidRPr="006313CC">
        <w:t xml:space="preserve"> with the fullest possible information.</w:t>
      </w:r>
    </w:p>
    <w:p w14:paraId="5EEC24A4" w14:textId="71176554" w:rsidR="00932C8C" w:rsidRDefault="00932C8C" w:rsidP="00867456">
      <w:pPr>
        <w:pStyle w:val="SingleTxtG"/>
        <w:numPr>
          <w:ilvl w:val="0"/>
          <w:numId w:val="13"/>
        </w:numPr>
        <w:suppressAutoHyphens w:val="0"/>
        <w:kinsoku/>
        <w:overflowPunct/>
        <w:snapToGrid/>
        <w:spacing w:line="240" w:lineRule="auto"/>
      </w:pPr>
      <w:r>
        <w:t xml:space="preserve">When the Expert Mechanism considers it appropriate, it may require from the State, the original </w:t>
      </w:r>
      <w:proofErr w:type="gramStart"/>
      <w:r>
        <w:t>source</w:t>
      </w:r>
      <w:proofErr w:type="gramEnd"/>
      <w:r>
        <w:t xml:space="preserve"> or any other sources any</w:t>
      </w:r>
      <w:r w:rsidR="00030A78">
        <w:t xml:space="preserve"> additional</w:t>
      </w:r>
      <w:r>
        <w:t xml:space="preserve"> relevant information on the matter that would permit it to assess the situation and the effectiveness of the measures taken by the State in response to its exchanges on specific incidents. </w:t>
      </w:r>
      <w:r w:rsidR="007E2FDF">
        <w:t xml:space="preserve">After </w:t>
      </w:r>
      <w:r w:rsidR="00F517F3">
        <w:t>60 days of the first exchange, t</w:t>
      </w:r>
      <w:r>
        <w:t xml:space="preserve">he Expert Mechanism </w:t>
      </w:r>
      <w:r w:rsidR="00F517F3">
        <w:t xml:space="preserve">may adopt observations on the specific incident </w:t>
      </w:r>
      <w:r w:rsidR="00030A78">
        <w:t>a</w:t>
      </w:r>
      <w:r w:rsidR="00F5144E">
        <w:t>s well as</w:t>
      </w:r>
      <w:r w:rsidR="00030A78">
        <w:t xml:space="preserve"> </w:t>
      </w:r>
      <w:r w:rsidRPr="004B5A1E">
        <w:t>any other follow-up measures</w:t>
      </w:r>
      <w:r>
        <w:t xml:space="preserve"> that it considers appropriate.</w:t>
      </w:r>
    </w:p>
    <w:p w14:paraId="79719CB6" w14:textId="44CA31CF" w:rsidR="003B44BB" w:rsidRDefault="003B44BB" w:rsidP="00867456">
      <w:pPr>
        <w:pStyle w:val="SingleTxtG"/>
        <w:numPr>
          <w:ilvl w:val="0"/>
          <w:numId w:val="13"/>
        </w:numPr>
        <w:suppressAutoHyphens w:val="0"/>
        <w:kinsoku/>
        <w:overflowPunct/>
        <w:snapToGrid/>
        <w:spacing w:line="240" w:lineRule="auto"/>
      </w:pPr>
      <w:r>
        <w:t xml:space="preserve">Information related to specific incidents – as well as information received from the State – will be </w:t>
      </w:r>
      <w:r w:rsidR="00AD3874">
        <w:t>reflected</w:t>
      </w:r>
      <w:r>
        <w:t xml:space="preserve"> in the Expert Mechanism’s annual reports to the Human Rights Council and the General Assembly</w:t>
      </w:r>
      <w:r w:rsidR="00AD3874">
        <w:t xml:space="preserve">, including </w:t>
      </w:r>
      <w:proofErr w:type="gramStart"/>
      <w:r w:rsidR="00AD3874">
        <w:t>with regard to</w:t>
      </w:r>
      <w:proofErr w:type="gramEnd"/>
      <w:r w:rsidR="00AD3874">
        <w:t xml:space="preserve"> possible patterns</w:t>
      </w:r>
      <w:r>
        <w:t xml:space="preserve">. </w:t>
      </w:r>
      <w:r w:rsidR="006313CC" w:rsidRPr="006313CC">
        <w:t xml:space="preserve">If a reply is not received from the Government within the time limit, the </w:t>
      </w:r>
      <w:r w:rsidR="006313CC">
        <w:t>Expert Mechanism will reflect this in its annual reporting</w:t>
      </w:r>
      <w:r w:rsidR="006313CC" w:rsidRPr="006313CC">
        <w:t>.</w:t>
      </w:r>
      <w:r w:rsidR="00C727A8">
        <w:t xml:space="preserve"> Letters sent, responses received, </w:t>
      </w:r>
      <w:r w:rsidR="007C20E2">
        <w:t xml:space="preserve">and the </w:t>
      </w:r>
      <w:r w:rsidR="00AD5DAF">
        <w:t>Mechanism</w:t>
      </w:r>
      <w:r w:rsidR="00A81DBC">
        <w:t>’s</w:t>
      </w:r>
      <w:r w:rsidR="007C20E2">
        <w:t xml:space="preserve"> observations will be published on the Mechanism website</w:t>
      </w:r>
      <w:r w:rsidR="004D36EC">
        <w:t>,</w:t>
      </w:r>
      <w:r w:rsidR="007C20E2">
        <w:t xml:space="preserve"> after </w:t>
      </w:r>
      <w:r w:rsidR="004D36EC">
        <w:t>60 days of being sent to the State concerned</w:t>
      </w:r>
      <w:r w:rsidR="00A81DBC">
        <w:t>.</w:t>
      </w:r>
    </w:p>
    <w:p w14:paraId="16E3C5C1" w14:textId="0597EFC9" w:rsidR="00F65039" w:rsidRPr="00F65039" w:rsidRDefault="003B44BB" w:rsidP="00867456">
      <w:pPr>
        <w:pStyle w:val="SingleTxtG"/>
        <w:numPr>
          <w:ilvl w:val="0"/>
          <w:numId w:val="13"/>
        </w:numPr>
        <w:suppressAutoHyphens w:val="0"/>
        <w:kinsoku/>
        <w:overflowPunct/>
        <w:snapToGrid/>
        <w:spacing w:line="240" w:lineRule="auto"/>
        <w:rPr>
          <w:rFonts w:eastAsia="SimSun"/>
          <w:lang w:eastAsia="zh-CN"/>
        </w:rPr>
      </w:pPr>
      <w:r>
        <w:t xml:space="preserve">The Expert Mechanism may </w:t>
      </w:r>
      <w:r w:rsidR="00F93EF1">
        <w:t>fast track this process</w:t>
      </w:r>
      <w:r>
        <w:t xml:space="preserve"> whenever credible allegations </w:t>
      </w:r>
      <w:r w:rsidR="00707576">
        <w:t xml:space="preserve">of human rights violations </w:t>
      </w:r>
      <w:r>
        <w:t xml:space="preserve">are </w:t>
      </w:r>
      <w:r w:rsidR="00707576">
        <w:t xml:space="preserve">received </w:t>
      </w:r>
      <w:proofErr w:type="gramStart"/>
      <w:r w:rsidR="00707576">
        <w:t>with regard to</w:t>
      </w:r>
      <w:proofErr w:type="gramEnd"/>
      <w:r w:rsidR="00707576">
        <w:t xml:space="preserve"> an African or person of African descent at the </w:t>
      </w:r>
      <w:r w:rsidR="00AD3874">
        <w:t>h</w:t>
      </w:r>
      <w:r w:rsidR="00707576">
        <w:t xml:space="preserve">ands of law enforcement, and where the Expert Mechanism </w:t>
      </w:r>
      <w:r>
        <w:t>deems it warranted by the</w:t>
      </w:r>
      <w:r w:rsidR="001662D9">
        <w:t xml:space="preserve"> urgency of the</w:t>
      </w:r>
      <w:r>
        <w:t xml:space="preserve"> situation. The </w:t>
      </w:r>
      <w:r w:rsidR="00707576">
        <w:t>Expert Mechanism</w:t>
      </w:r>
      <w:r>
        <w:t xml:space="preserve"> will transmit those allegations to</w:t>
      </w:r>
      <w:r w:rsidR="00707576">
        <w:t xml:space="preserve"> </w:t>
      </w:r>
      <w:r>
        <w:t>State concerned,</w:t>
      </w:r>
      <w:r w:rsidR="00707576">
        <w:t xml:space="preserve"> </w:t>
      </w:r>
      <w:r>
        <w:t>request</w:t>
      </w:r>
      <w:r w:rsidR="00B55275">
        <w:t>ing</w:t>
      </w:r>
      <w:r>
        <w:t xml:space="preserve"> the said State to carry out investigations on the matter and to inform the</w:t>
      </w:r>
      <w:r w:rsidR="00707576">
        <w:t xml:space="preserve"> Expert Mechanism</w:t>
      </w:r>
      <w:r>
        <w:t>.</w:t>
      </w:r>
    </w:p>
    <w:p w14:paraId="44FC73BF" w14:textId="50BE0EAD" w:rsidR="003B44BB" w:rsidRPr="00707576" w:rsidRDefault="004A0CA0" w:rsidP="00867456">
      <w:pPr>
        <w:pStyle w:val="SingleTxtG"/>
        <w:numPr>
          <w:ilvl w:val="0"/>
          <w:numId w:val="13"/>
        </w:numPr>
        <w:suppressAutoHyphens w:val="0"/>
        <w:kinsoku/>
        <w:overflowPunct/>
        <w:snapToGrid/>
        <w:spacing w:line="240" w:lineRule="auto"/>
        <w:rPr>
          <w:rFonts w:eastAsia="SimSun"/>
          <w:lang w:eastAsia="zh-CN"/>
        </w:rPr>
      </w:pPr>
      <w:r>
        <w:t xml:space="preserve">In </w:t>
      </w:r>
      <w:r w:rsidRPr="00F65039">
        <w:t xml:space="preserve">certain </w:t>
      </w:r>
      <w:r w:rsidR="001972F0">
        <w:t xml:space="preserve">urgent </w:t>
      </w:r>
      <w:r w:rsidRPr="00F65039">
        <w:t>situations, including those of grave concern</w:t>
      </w:r>
      <w:r>
        <w:t>, t</w:t>
      </w:r>
      <w:r w:rsidR="00707576">
        <w:t>he Expert Mechanism may decide</w:t>
      </w:r>
      <w:r w:rsidR="0075409B">
        <w:t xml:space="preserve"> to publish the letter</w:t>
      </w:r>
      <w:r w:rsidR="00224A65">
        <w:t xml:space="preserve"> sent</w:t>
      </w:r>
      <w:r w:rsidR="0075409B">
        <w:t xml:space="preserve"> and/or</w:t>
      </w:r>
      <w:r w:rsidR="00707576">
        <w:t xml:space="preserve"> to issue a press release </w:t>
      </w:r>
      <w:r w:rsidR="005E0C44">
        <w:t>before the 60 days deadline</w:t>
      </w:r>
      <w:r w:rsidR="00F65039" w:rsidRPr="00F65039">
        <w:t>.</w:t>
      </w:r>
    </w:p>
    <w:p w14:paraId="48820FF9" w14:textId="77777777" w:rsidR="003269F7" w:rsidRDefault="003A14CA" w:rsidP="003269F7">
      <w:pPr>
        <w:pStyle w:val="HChG"/>
        <w:numPr>
          <w:ilvl w:val="0"/>
          <w:numId w:val="16"/>
        </w:numPr>
      </w:pPr>
      <w:r w:rsidRPr="007709CF">
        <w:t>Reporting</w:t>
      </w:r>
    </w:p>
    <w:p w14:paraId="6B07C5F4" w14:textId="4056D331" w:rsidR="00F65039" w:rsidRDefault="003A14CA" w:rsidP="00867456">
      <w:pPr>
        <w:pStyle w:val="SingleTxtG"/>
        <w:numPr>
          <w:ilvl w:val="0"/>
          <w:numId w:val="13"/>
        </w:numPr>
        <w:suppressAutoHyphens w:val="0"/>
        <w:kinsoku/>
        <w:overflowPunct/>
        <w:snapToGrid/>
        <w:spacing w:line="240" w:lineRule="auto"/>
      </w:pPr>
      <w:r w:rsidRPr="00D5799D">
        <w:t xml:space="preserve">The </w:t>
      </w:r>
      <w:r w:rsidR="006473CF">
        <w:t>Expert Mechanism shall submit an annual report</w:t>
      </w:r>
      <w:r w:rsidRPr="00D5799D">
        <w:t xml:space="preserve"> to the Human Rights Council</w:t>
      </w:r>
      <w:r w:rsidR="00745C43">
        <w:t xml:space="preserve"> and the General Assembly</w:t>
      </w:r>
      <w:r w:rsidR="006473CF">
        <w:t xml:space="preserve"> </w:t>
      </w:r>
      <w:r w:rsidRPr="00D5799D">
        <w:t xml:space="preserve">as </w:t>
      </w:r>
      <w:r w:rsidR="006473CF">
        <w:t>per Human Rights Council resolution 47/21</w:t>
      </w:r>
      <w:r w:rsidR="00745C43">
        <w:t xml:space="preserve"> and 54/27</w:t>
      </w:r>
      <w:r w:rsidRPr="00D5799D">
        <w:t>.</w:t>
      </w:r>
      <w:r w:rsidR="006473CF">
        <w:t xml:space="preserve"> </w:t>
      </w:r>
      <w:r w:rsidR="000506BC">
        <w:t xml:space="preserve">The Expert Mechanism’s report will be presented jointly with the report of the High Commissioner requested under Human Rights Council resolution 47/21, during an enhanced interactive dialogue that prioritises the participation of directly affected individuals and communities, including victims and their families. The Expert Mechanism’s report will also be transmitted to the General Assembly. </w:t>
      </w:r>
      <w:r w:rsidR="009030EA">
        <w:t>[OP 15]</w:t>
      </w:r>
      <w:r w:rsidR="00C812DC">
        <w:t xml:space="preserve"> </w:t>
      </w:r>
    </w:p>
    <w:p w14:paraId="0C33BAB7" w14:textId="6021E9C4" w:rsidR="006473CF" w:rsidRDefault="00AD3874" w:rsidP="00867456">
      <w:pPr>
        <w:pStyle w:val="SingleTxtG"/>
        <w:numPr>
          <w:ilvl w:val="0"/>
          <w:numId w:val="13"/>
        </w:numPr>
        <w:suppressAutoHyphens w:val="0"/>
        <w:kinsoku/>
        <w:overflowPunct/>
        <w:snapToGrid/>
        <w:spacing w:line="240" w:lineRule="auto"/>
      </w:pPr>
      <w:r>
        <w:t>Through this</w:t>
      </w:r>
      <w:r w:rsidR="00F65039">
        <w:t xml:space="preserve"> report</w:t>
      </w:r>
      <w:r>
        <w:t xml:space="preserve">, the Expert Mechanism will inform the Human Rights Council and the General Assembly of its thematic or other consultations and outreach with States and other stakeholders, its meetings and country visits, and other activities including </w:t>
      </w:r>
      <w:proofErr w:type="gramStart"/>
      <w:r>
        <w:t>with regard to</w:t>
      </w:r>
      <w:proofErr w:type="gramEnd"/>
      <w:r>
        <w:t xml:space="preserve"> specific incidents.</w:t>
      </w:r>
    </w:p>
    <w:p w14:paraId="7CF9D7D5" w14:textId="77777777" w:rsidR="00065978" w:rsidRDefault="00065978">
      <w:pPr>
        <w:spacing w:before="240"/>
        <w:jc w:val="center"/>
        <w:rPr>
          <w:u w:val="single"/>
        </w:rPr>
      </w:pPr>
      <w:r w:rsidRPr="00166E21">
        <w:rPr>
          <w:u w:val="single"/>
        </w:rPr>
        <w:tab/>
      </w:r>
      <w:r w:rsidRPr="00166E21">
        <w:rPr>
          <w:u w:val="single"/>
        </w:rPr>
        <w:tab/>
      </w:r>
      <w:r w:rsidRPr="00166E21">
        <w:rPr>
          <w:u w:val="single"/>
        </w:rPr>
        <w:tab/>
      </w:r>
    </w:p>
    <w:p w14:paraId="38952C10" w14:textId="77777777" w:rsidR="0034400E" w:rsidRDefault="0034400E">
      <w:pPr>
        <w:spacing w:before="240"/>
        <w:jc w:val="center"/>
        <w:rPr>
          <w:u w:val="single"/>
        </w:rPr>
      </w:pPr>
    </w:p>
    <w:p w14:paraId="36D465DE" w14:textId="77777777" w:rsidR="0034400E" w:rsidRPr="00166E21" w:rsidRDefault="0034400E">
      <w:pPr>
        <w:spacing w:before="240"/>
        <w:jc w:val="center"/>
        <w:rPr>
          <w:u w:val="single"/>
        </w:rPr>
      </w:pPr>
    </w:p>
    <w:sectPr w:rsidR="0034400E" w:rsidRPr="00166E21" w:rsidSect="00BE522B">
      <w:headerReference w:type="even" r:id="rId11"/>
      <w:headerReference w:type="default" r:id="rId12"/>
      <w:footerReference w:type="even" r:id="rId13"/>
      <w:footerReference w:type="default" r:id="rId14"/>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653F7" w14:textId="77777777" w:rsidR="00A26672" w:rsidRPr="00C47B2E" w:rsidRDefault="00A26672" w:rsidP="00C47B2E">
      <w:pPr>
        <w:pStyle w:val="Footer"/>
      </w:pPr>
    </w:p>
  </w:endnote>
  <w:endnote w:type="continuationSeparator" w:id="0">
    <w:p w14:paraId="24C6058D" w14:textId="77777777" w:rsidR="00A26672" w:rsidRPr="00C47B2E" w:rsidRDefault="00A26672" w:rsidP="00C47B2E">
      <w:pPr>
        <w:pStyle w:val="Footer"/>
      </w:pPr>
    </w:p>
  </w:endnote>
  <w:endnote w:type="continuationNotice" w:id="1">
    <w:p w14:paraId="48343447" w14:textId="77777777" w:rsidR="00A26672" w:rsidRPr="00C47B2E" w:rsidRDefault="00A26672"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D571" w14:textId="7849214A" w:rsidR="00BE522B" w:rsidRPr="00BE522B" w:rsidRDefault="00BE522B" w:rsidP="00BE522B">
    <w:pPr>
      <w:pStyle w:val="Footer"/>
      <w:tabs>
        <w:tab w:val="right" w:pos="9598"/>
      </w:tabs>
    </w:pPr>
    <w:r w:rsidRPr="00BE522B">
      <w:rPr>
        <w:b/>
        <w:sz w:val="18"/>
      </w:rPr>
      <w:fldChar w:fldCharType="begin"/>
    </w:r>
    <w:r w:rsidRPr="00BE522B">
      <w:rPr>
        <w:b/>
        <w:sz w:val="18"/>
      </w:rPr>
      <w:instrText xml:space="preserve"> PAGE  \* MERGEFORMAT </w:instrText>
    </w:r>
    <w:r w:rsidRPr="00BE522B">
      <w:rPr>
        <w:b/>
        <w:sz w:val="18"/>
      </w:rPr>
      <w:fldChar w:fldCharType="separate"/>
    </w:r>
    <w:r w:rsidR="00867456">
      <w:rPr>
        <w:b/>
        <w:noProof/>
        <w:sz w:val="18"/>
      </w:rPr>
      <w:t>6</w:t>
    </w:r>
    <w:r w:rsidRPr="00BE522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6933" w14:textId="633F5E92" w:rsidR="00BE522B" w:rsidRPr="00BE522B" w:rsidRDefault="00BE522B" w:rsidP="00BE522B">
    <w:pPr>
      <w:pStyle w:val="Footer"/>
      <w:tabs>
        <w:tab w:val="right" w:pos="9598"/>
      </w:tabs>
      <w:rPr>
        <w:b/>
        <w:sz w:val="18"/>
      </w:rPr>
    </w:pPr>
    <w:r>
      <w:tab/>
    </w:r>
    <w:r w:rsidRPr="00BE522B">
      <w:rPr>
        <w:b/>
        <w:sz w:val="18"/>
      </w:rPr>
      <w:fldChar w:fldCharType="begin"/>
    </w:r>
    <w:r w:rsidRPr="00BE522B">
      <w:rPr>
        <w:b/>
        <w:sz w:val="18"/>
      </w:rPr>
      <w:instrText xml:space="preserve"> PAGE  \* MERGEFORMAT </w:instrText>
    </w:r>
    <w:r w:rsidRPr="00BE522B">
      <w:rPr>
        <w:b/>
        <w:sz w:val="18"/>
      </w:rPr>
      <w:fldChar w:fldCharType="separate"/>
    </w:r>
    <w:r w:rsidR="00867456">
      <w:rPr>
        <w:b/>
        <w:noProof/>
        <w:sz w:val="18"/>
      </w:rPr>
      <w:t>7</w:t>
    </w:r>
    <w:r w:rsidRPr="00BE522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7765E" w14:textId="77777777" w:rsidR="00A26672" w:rsidRPr="00C47B2E" w:rsidRDefault="00A26672" w:rsidP="00C47B2E">
      <w:pPr>
        <w:tabs>
          <w:tab w:val="right" w:pos="2155"/>
        </w:tabs>
        <w:spacing w:after="80" w:line="240" w:lineRule="auto"/>
        <w:ind w:left="680"/>
      </w:pPr>
      <w:r>
        <w:rPr>
          <w:u w:val="single"/>
        </w:rPr>
        <w:tab/>
      </w:r>
    </w:p>
  </w:footnote>
  <w:footnote w:type="continuationSeparator" w:id="0">
    <w:p w14:paraId="054BC7C8" w14:textId="77777777" w:rsidR="00A26672" w:rsidRPr="00C47B2E" w:rsidRDefault="00A26672" w:rsidP="005E716E">
      <w:pPr>
        <w:tabs>
          <w:tab w:val="right" w:pos="2155"/>
        </w:tabs>
        <w:spacing w:after="80" w:line="240" w:lineRule="auto"/>
        <w:ind w:left="680"/>
      </w:pPr>
      <w:r>
        <w:rPr>
          <w:u w:val="single"/>
        </w:rPr>
        <w:tab/>
      </w:r>
    </w:p>
  </w:footnote>
  <w:footnote w:type="continuationNotice" w:id="1">
    <w:p w14:paraId="648CED9D" w14:textId="77777777" w:rsidR="00A26672" w:rsidRPr="00C47B2E" w:rsidRDefault="00A26672" w:rsidP="00C47B2E">
      <w:pPr>
        <w:pStyle w:val="Footer"/>
      </w:pPr>
    </w:p>
  </w:footnote>
  <w:footnote w:id="2">
    <w:p w14:paraId="3B62141D" w14:textId="2FC00933" w:rsidR="00745C43" w:rsidRDefault="00745C43">
      <w:pPr>
        <w:pStyle w:val="FootnoteText"/>
      </w:pPr>
      <w:r>
        <w:rPr>
          <w:rStyle w:val="FootnoteReference"/>
        </w:rPr>
        <w:footnoteRef/>
      </w:r>
      <w:r>
        <w:t xml:space="preserve"> See </w:t>
      </w:r>
      <w:hyperlink r:id="rId1" w:history="1">
        <w:r w:rsidR="00BB6E51" w:rsidRPr="009E521B">
          <w:rPr>
            <w:rStyle w:val="Hyperlink"/>
          </w:rPr>
          <w:t>https://www.ohchr.org/en/special-procedures-human-rights-council/terms-reference-country-visits-special-procedures</w:t>
        </w:r>
      </w:hyperlink>
      <w:r w:rsidR="00BB6E5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A5FD" w14:textId="21119A39" w:rsidR="001871DA" w:rsidRDefault="00851194" w:rsidP="00851194">
    <w:pPr>
      <w:pStyle w:val="Header"/>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FA56" w14:textId="34F47F53" w:rsidR="00BE522B" w:rsidRPr="00BE522B" w:rsidRDefault="00BE522B" w:rsidP="00BE522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5222C"/>
    <w:multiLevelType w:val="hybridMultilevel"/>
    <w:tmpl w:val="A208B9AA"/>
    <w:lvl w:ilvl="0" w:tplc="08090015">
      <w:start w:val="1"/>
      <w:numFmt w:val="upp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A761152"/>
    <w:multiLevelType w:val="hybridMultilevel"/>
    <w:tmpl w:val="6694C7FE"/>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157277B5"/>
    <w:multiLevelType w:val="hybridMultilevel"/>
    <w:tmpl w:val="4CCED7D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2A78E7"/>
    <w:multiLevelType w:val="hybridMultilevel"/>
    <w:tmpl w:val="F0662E28"/>
    <w:lvl w:ilvl="0" w:tplc="08090019">
      <w:start w:val="1"/>
      <w:numFmt w:val="lowerLetter"/>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8" w15:restartNumberingAfterBreak="0">
    <w:nsid w:val="2B0F159A"/>
    <w:multiLevelType w:val="hybridMultilevel"/>
    <w:tmpl w:val="BA0625C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A72511"/>
    <w:multiLevelType w:val="hybridMultilevel"/>
    <w:tmpl w:val="68DC560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522C29FF"/>
    <w:multiLevelType w:val="hybridMultilevel"/>
    <w:tmpl w:val="DF682D62"/>
    <w:lvl w:ilvl="0" w:tplc="0809000F">
      <w:start w:val="1"/>
      <w:numFmt w:val="decimal"/>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57B327D8"/>
    <w:multiLevelType w:val="hybridMultilevel"/>
    <w:tmpl w:val="A208B9AA"/>
    <w:lvl w:ilvl="0" w:tplc="08090015">
      <w:start w:val="1"/>
      <w:numFmt w:val="upp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30A438C"/>
    <w:multiLevelType w:val="hybridMultilevel"/>
    <w:tmpl w:val="F226280A"/>
    <w:lvl w:ilvl="0" w:tplc="9C22337E">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6" w15:restartNumberingAfterBreak="0">
    <w:nsid w:val="64973031"/>
    <w:multiLevelType w:val="hybridMultilevel"/>
    <w:tmpl w:val="F7F8A672"/>
    <w:lvl w:ilvl="0" w:tplc="0809000F">
      <w:start w:val="1"/>
      <w:numFmt w:val="decimal"/>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C95EE0"/>
    <w:multiLevelType w:val="hybridMultilevel"/>
    <w:tmpl w:val="F7F8A67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756459FD"/>
    <w:multiLevelType w:val="hybridMultilevel"/>
    <w:tmpl w:val="815624FC"/>
    <w:lvl w:ilvl="0" w:tplc="08090013">
      <w:start w:val="1"/>
      <w:numFmt w:val="upperRoman"/>
      <w:lvlText w:val="%1."/>
      <w:lvlJc w:val="righ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77A4127E"/>
    <w:multiLevelType w:val="hybridMultilevel"/>
    <w:tmpl w:val="558AEA6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67369521">
    <w:abstractNumId w:val="9"/>
  </w:num>
  <w:num w:numId="2" w16cid:durableId="133108496">
    <w:abstractNumId w:val="6"/>
  </w:num>
  <w:num w:numId="3" w16cid:durableId="2060861302">
    <w:abstractNumId w:val="0"/>
  </w:num>
  <w:num w:numId="4" w16cid:durableId="151917623">
    <w:abstractNumId w:val="13"/>
  </w:num>
  <w:num w:numId="5" w16cid:durableId="563295407">
    <w:abstractNumId w:val="14"/>
  </w:num>
  <w:num w:numId="6" w16cid:durableId="515847513">
    <w:abstractNumId w:val="21"/>
  </w:num>
  <w:num w:numId="7" w16cid:durableId="370959324">
    <w:abstractNumId w:val="5"/>
  </w:num>
  <w:num w:numId="8" w16cid:durableId="1661231955">
    <w:abstractNumId w:val="1"/>
  </w:num>
  <w:num w:numId="9" w16cid:durableId="122357623">
    <w:abstractNumId w:val="17"/>
  </w:num>
  <w:num w:numId="10" w16cid:durableId="1754427430">
    <w:abstractNumId w:val="1"/>
  </w:num>
  <w:num w:numId="11" w16cid:durableId="485753262">
    <w:abstractNumId w:val="17"/>
  </w:num>
  <w:num w:numId="12" w16cid:durableId="1536654893">
    <w:abstractNumId w:val="10"/>
  </w:num>
  <w:num w:numId="13" w16cid:durableId="1621492539">
    <w:abstractNumId w:val="11"/>
  </w:num>
  <w:num w:numId="14" w16cid:durableId="1896432660">
    <w:abstractNumId w:val="4"/>
  </w:num>
  <w:num w:numId="15" w16cid:durableId="1819376080">
    <w:abstractNumId w:val="3"/>
  </w:num>
  <w:num w:numId="16" w16cid:durableId="132910089">
    <w:abstractNumId w:val="19"/>
  </w:num>
  <w:num w:numId="17" w16cid:durableId="685863722">
    <w:abstractNumId w:val="15"/>
  </w:num>
  <w:num w:numId="18" w16cid:durableId="700281426">
    <w:abstractNumId w:val="8"/>
  </w:num>
  <w:num w:numId="19" w16cid:durableId="971251292">
    <w:abstractNumId w:val="12"/>
  </w:num>
  <w:num w:numId="20" w16cid:durableId="707529065">
    <w:abstractNumId w:val="20"/>
  </w:num>
  <w:num w:numId="21" w16cid:durableId="1274248718">
    <w:abstractNumId w:val="2"/>
  </w:num>
  <w:num w:numId="22" w16cid:durableId="897863727">
    <w:abstractNumId w:val="18"/>
  </w:num>
  <w:num w:numId="23" w16cid:durableId="1218587919">
    <w:abstractNumId w:val="7"/>
  </w:num>
  <w:num w:numId="24" w16cid:durableId="10360025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E6"/>
    <w:rsid w:val="000101B0"/>
    <w:rsid w:val="00011776"/>
    <w:rsid w:val="00025554"/>
    <w:rsid w:val="00027586"/>
    <w:rsid w:val="00027FBC"/>
    <w:rsid w:val="00030A78"/>
    <w:rsid w:val="00040C37"/>
    <w:rsid w:val="00046E92"/>
    <w:rsid w:val="000479BD"/>
    <w:rsid w:val="00047E9E"/>
    <w:rsid w:val="000506BC"/>
    <w:rsid w:val="0005252A"/>
    <w:rsid w:val="00055CA5"/>
    <w:rsid w:val="00063C90"/>
    <w:rsid w:val="00065978"/>
    <w:rsid w:val="00072607"/>
    <w:rsid w:val="00082325"/>
    <w:rsid w:val="00085B92"/>
    <w:rsid w:val="00087FF2"/>
    <w:rsid w:val="0009630F"/>
    <w:rsid w:val="0009751F"/>
    <w:rsid w:val="000A06B1"/>
    <w:rsid w:val="000A7A91"/>
    <w:rsid w:val="000B1776"/>
    <w:rsid w:val="000B5E65"/>
    <w:rsid w:val="000C7568"/>
    <w:rsid w:val="000D2061"/>
    <w:rsid w:val="000D2527"/>
    <w:rsid w:val="000D2FE0"/>
    <w:rsid w:val="000D43D4"/>
    <w:rsid w:val="000D4576"/>
    <w:rsid w:val="000D4EA2"/>
    <w:rsid w:val="000E1C6B"/>
    <w:rsid w:val="000E2DE2"/>
    <w:rsid w:val="000E6442"/>
    <w:rsid w:val="000F20F2"/>
    <w:rsid w:val="000F4719"/>
    <w:rsid w:val="00101B62"/>
    <w:rsid w:val="00101B98"/>
    <w:rsid w:val="0012270E"/>
    <w:rsid w:val="00141BFA"/>
    <w:rsid w:val="00142E40"/>
    <w:rsid w:val="00144933"/>
    <w:rsid w:val="00156CFD"/>
    <w:rsid w:val="001662D9"/>
    <w:rsid w:val="00166E21"/>
    <w:rsid w:val="00180CD2"/>
    <w:rsid w:val="001871DA"/>
    <w:rsid w:val="00187464"/>
    <w:rsid w:val="00194CC8"/>
    <w:rsid w:val="001972F0"/>
    <w:rsid w:val="001A4922"/>
    <w:rsid w:val="001A4F7B"/>
    <w:rsid w:val="001B3FEA"/>
    <w:rsid w:val="001B420D"/>
    <w:rsid w:val="001B4E73"/>
    <w:rsid w:val="001B7860"/>
    <w:rsid w:val="001C1581"/>
    <w:rsid w:val="001D268A"/>
    <w:rsid w:val="001D5773"/>
    <w:rsid w:val="001F26EA"/>
    <w:rsid w:val="001F46BE"/>
    <w:rsid w:val="00210393"/>
    <w:rsid w:val="00210548"/>
    <w:rsid w:val="00211717"/>
    <w:rsid w:val="0022255F"/>
    <w:rsid w:val="00224A65"/>
    <w:rsid w:val="0023728A"/>
    <w:rsid w:val="00241198"/>
    <w:rsid w:val="00242830"/>
    <w:rsid w:val="00245368"/>
    <w:rsid w:val="00247E2C"/>
    <w:rsid w:val="002747FA"/>
    <w:rsid w:val="0027581E"/>
    <w:rsid w:val="0028177E"/>
    <w:rsid w:val="00285271"/>
    <w:rsid w:val="002867C6"/>
    <w:rsid w:val="002A1E11"/>
    <w:rsid w:val="002A32CB"/>
    <w:rsid w:val="002A5897"/>
    <w:rsid w:val="002B59E4"/>
    <w:rsid w:val="002C453B"/>
    <w:rsid w:val="002D6C53"/>
    <w:rsid w:val="002E44B7"/>
    <w:rsid w:val="002F5595"/>
    <w:rsid w:val="002F6B1D"/>
    <w:rsid w:val="00310FDC"/>
    <w:rsid w:val="00315AE4"/>
    <w:rsid w:val="003269F7"/>
    <w:rsid w:val="00334F6A"/>
    <w:rsid w:val="0033559E"/>
    <w:rsid w:val="0033600C"/>
    <w:rsid w:val="00341EFF"/>
    <w:rsid w:val="00342AC8"/>
    <w:rsid w:val="0034400E"/>
    <w:rsid w:val="00345195"/>
    <w:rsid w:val="003457B1"/>
    <w:rsid w:val="00350924"/>
    <w:rsid w:val="00351079"/>
    <w:rsid w:val="00351629"/>
    <w:rsid w:val="00362929"/>
    <w:rsid w:val="00362B1F"/>
    <w:rsid w:val="00380568"/>
    <w:rsid w:val="003932D3"/>
    <w:rsid w:val="00395873"/>
    <w:rsid w:val="003A14CA"/>
    <w:rsid w:val="003A3B2F"/>
    <w:rsid w:val="003B1F63"/>
    <w:rsid w:val="003B44BB"/>
    <w:rsid w:val="003B4550"/>
    <w:rsid w:val="003C0238"/>
    <w:rsid w:val="003E349A"/>
    <w:rsid w:val="003F2637"/>
    <w:rsid w:val="0040017C"/>
    <w:rsid w:val="0040621A"/>
    <w:rsid w:val="00413070"/>
    <w:rsid w:val="00413125"/>
    <w:rsid w:val="00415575"/>
    <w:rsid w:val="0041651F"/>
    <w:rsid w:val="004345D4"/>
    <w:rsid w:val="004350F7"/>
    <w:rsid w:val="004375BB"/>
    <w:rsid w:val="00445D98"/>
    <w:rsid w:val="00453646"/>
    <w:rsid w:val="00457AA6"/>
    <w:rsid w:val="0046116D"/>
    <w:rsid w:val="00461253"/>
    <w:rsid w:val="00463A41"/>
    <w:rsid w:val="004660A1"/>
    <w:rsid w:val="00473D43"/>
    <w:rsid w:val="00481F0D"/>
    <w:rsid w:val="00497ED3"/>
    <w:rsid w:val="004A0CA0"/>
    <w:rsid w:val="004A2814"/>
    <w:rsid w:val="004A3B1D"/>
    <w:rsid w:val="004B5A1E"/>
    <w:rsid w:val="004C0622"/>
    <w:rsid w:val="004C2FAF"/>
    <w:rsid w:val="004C6C30"/>
    <w:rsid w:val="004D10F9"/>
    <w:rsid w:val="004D36EC"/>
    <w:rsid w:val="004D4E57"/>
    <w:rsid w:val="004E0A67"/>
    <w:rsid w:val="004E11E6"/>
    <w:rsid w:val="004E4FFF"/>
    <w:rsid w:val="004E593C"/>
    <w:rsid w:val="004F3C05"/>
    <w:rsid w:val="004F4FE0"/>
    <w:rsid w:val="004F7257"/>
    <w:rsid w:val="005042C2"/>
    <w:rsid w:val="005042FE"/>
    <w:rsid w:val="00504D6C"/>
    <w:rsid w:val="005104FC"/>
    <w:rsid w:val="0051430D"/>
    <w:rsid w:val="005518D4"/>
    <w:rsid w:val="00552C2E"/>
    <w:rsid w:val="00555A0E"/>
    <w:rsid w:val="005565B4"/>
    <w:rsid w:val="00565B80"/>
    <w:rsid w:val="00565D65"/>
    <w:rsid w:val="00572D83"/>
    <w:rsid w:val="005738CD"/>
    <w:rsid w:val="00576782"/>
    <w:rsid w:val="00577709"/>
    <w:rsid w:val="00583680"/>
    <w:rsid w:val="005A3531"/>
    <w:rsid w:val="005B7EEC"/>
    <w:rsid w:val="005D4E5E"/>
    <w:rsid w:val="005E0C44"/>
    <w:rsid w:val="005E3F07"/>
    <w:rsid w:val="005E716E"/>
    <w:rsid w:val="00606462"/>
    <w:rsid w:val="0062162C"/>
    <w:rsid w:val="006313CC"/>
    <w:rsid w:val="00644363"/>
    <w:rsid w:val="006473CF"/>
    <w:rsid w:val="00667CBF"/>
    <w:rsid w:val="00671529"/>
    <w:rsid w:val="006749A9"/>
    <w:rsid w:val="00694CA8"/>
    <w:rsid w:val="006C43F5"/>
    <w:rsid w:val="006D0F13"/>
    <w:rsid w:val="006D4177"/>
    <w:rsid w:val="006D74F9"/>
    <w:rsid w:val="0070489D"/>
    <w:rsid w:val="00707576"/>
    <w:rsid w:val="00720DFA"/>
    <w:rsid w:val="007268F9"/>
    <w:rsid w:val="0073483B"/>
    <w:rsid w:val="00740281"/>
    <w:rsid w:val="007411D4"/>
    <w:rsid w:val="00745C43"/>
    <w:rsid w:val="00752FEC"/>
    <w:rsid w:val="0075409B"/>
    <w:rsid w:val="007611E0"/>
    <w:rsid w:val="007709CF"/>
    <w:rsid w:val="00782233"/>
    <w:rsid w:val="00790115"/>
    <w:rsid w:val="007B6278"/>
    <w:rsid w:val="007C0C0D"/>
    <w:rsid w:val="007C20E2"/>
    <w:rsid w:val="007C52B0"/>
    <w:rsid w:val="007C5C24"/>
    <w:rsid w:val="007E2963"/>
    <w:rsid w:val="007E2FDF"/>
    <w:rsid w:val="007E6F65"/>
    <w:rsid w:val="007F6F3F"/>
    <w:rsid w:val="00826AA1"/>
    <w:rsid w:val="008271EA"/>
    <w:rsid w:val="00832442"/>
    <w:rsid w:val="008366B9"/>
    <w:rsid w:val="00836E78"/>
    <w:rsid w:val="00836FCA"/>
    <w:rsid w:val="00837204"/>
    <w:rsid w:val="00851194"/>
    <w:rsid w:val="0085237E"/>
    <w:rsid w:val="00867456"/>
    <w:rsid w:val="008710F7"/>
    <w:rsid w:val="008743AB"/>
    <w:rsid w:val="00883C00"/>
    <w:rsid w:val="00885BDF"/>
    <w:rsid w:val="00894C76"/>
    <w:rsid w:val="008A360F"/>
    <w:rsid w:val="008A470D"/>
    <w:rsid w:val="008A4B06"/>
    <w:rsid w:val="008A5272"/>
    <w:rsid w:val="008A7E91"/>
    <w:rsid w:val="008B57AA"/>
    <w:rsid w:val="008C3808"/>
    <w:rsid w:val="008D29D4"/>
    <w:rsid w:val="008D62DD"/>
    <w:rsid w:val="008D75B6"/>
    <w:rsid w:val="008E0A97"/>
    <w:rsid w:val="008E4251"/>
    <w:rsid w:val="008F4FFA"/>
    <w:rsid w:val="008F618B"/>
    <w:rsid w:val="009030EA"/>
    <w:rsid w:val="009044E5"/>
    <w:rsid w:val="00907DD3"/>
    <w:rsid w:val="00914077"/>
    <w:rsid w:val="00920D39"/>
    <w:rsid w:val="009273F0"/>
    <w:rsid w:val="00930B0E"/>
    <w:rsid w:val="00932C8C"/>
    <w:rsid w:val="009411B4"/>
    <w:rsid w:val="00943752"/>
    <w:rsid w:val="00972E2D"/>
    <w:rsid w:val="00973401"/>
    <w:rsid w:val="0099168C"/>
    <w:rsid w:val="009A2CE2"/>
    <w:rsid w:val="009A53E2"/>
    <w:rsid w:val="009A53FB"/>
    <w:rsid w:val="009B5237"/>
    <w:rsid w:val="009C2F18"/>
    <w:rsid w:val="009C2F44"/>
    <w:rsid w:val="009D0139"/>
    <w:rsid w:val="009D5516"/>
    <w:rsid w:val="009D5F9E"/>
    <w:rsid w:val="009D717D"/>
    <w:rsid w:val="009E6106"/>
    <w:rsid w:val="009F2955"/>
    <w:rsid w:val="009F5331"/>
    <w:rsid w:val="009F53E3"/>
    <w:rsid w:val="009F5CDC"/>
    <w:rsid w:val="00A228D3"/>
    <w:rsid w:val="00A26672"/>
    <w:rsid w:val="00A31931"/>
    <w:rsid w:val="00A347B9"/>
    <w:rsid w:val="00A65E80"/>
    <w:rsid w:val="00A671BE"/>
    <w:rsid w:val="00A67778"/>
    <w:rsid w:val="00A70A8C"/>
    <w:rsid w:val="00A71573"/>
    <w:rsid w:val="00A77033"/>
    <w:rsid w:val="00A775CF"/>
    <w:rsid w:val="00A802BA"/>
    <w:rsid w:val="00A81DBC"/>
    <w:rsid w:val="00AA1D19"/>
    <w:rsid w:val="00AA3F93"/>
    <w:rsid w:val="00AA6BB0"/>
    <w:rsid w:val="00AB084B"/>
    <w:rsid w:val="00AB2E90"/>
    <w:rsid w:val="00AC283B"/>
    <w:rsid w:val="00AC4DDA"/>
    <w:rsid w:val="00AD3874"/>
    <w:rsid w:val="00AD5DAF"/>
    <w:rsid w:val="00AE66A7"/>
    <w:rsid w:val="00AF160F"/>
    <w:rsid w:val="00AF3968"/>
    <w:rsid w:val="00AF7F2D"/>
    <w:rsid w:val="00B06045"/>
    <w:rsid w:val="00B10ACC"/>
    <w:rsid w:val="00B165B6"/>
    <w:rsid w:val="00B33799"/>
    <w:rsid w:val="00B41A24"/>
    <w:rsid w:val="00B4620B"/>
    <w:rsid w:val="00B52EF4"/>
    <w:rsid w:val="00B537E5"/>
    <w:rsid w:val="00B55275"/>
    <w:rsid w:val="00B55AD7"/>
    <w:rsid w:val="00B627FD"/>
    <w:rsid w:val="00B63CFA"/>
    <w:rsid w:val="00B71ED0"/>
    <w:rsid w:val="00B81D15"/>
    <w:rsid w:val="00B81FF8"/>
    <w:rsid w:val="00B865C0"/>
    <w:rsid w:val="00B87B50"/>
    <w:rsid w:val="00B87E6C"/>
    <w:rsid w:val="00B91860"/>
    <w:rsid w:val="00B92886"/>
    <w:rsid w:val="00B969B1"/>
    <w:rsid w:val="00BA0EA5"/>
    <w:rsid w:val="00BA4811"/>
    <w:rsid w:val="00BB61E8"/>
    <w:rsid w:val="00BB6E51"/>
    <w:rsid w:val="00BB7DCF"/>
    <w:rsid w:val="00BC47B2"/>
    <w:rsid w:val="00BC494F"/>
    <w:rsid w:val="00BC5EE3"/>
    <w:rsid w:val="00BE2B9E"/>
    <w:rsid w:val="00BE522B"/>
    <w:rsid w:val="00BF65C1"/>
    <w:rsid w:val="00C03015"/>
    <w:rsid w:val="00C0358D"/>
    <w:rsid w:val="00C068E3"/>
    <w:rsid w:val="00C1792D"/>
    <w:rsid w:val="00C35A27"/>
    <w:rsid w:val="00C40B9A"/>
    <w:rsid w:val="00C47B2E"/>
    <w:rsid w:val="00C51D8A"/>
    <w:rsid w:val="00C57363"/>
    <w:rsid w:val="00C727A8"/>
    <w:rsid w:val="00C812DC"/>
    <w:rsid w:val="00C87E0B"/>
    <w:rsid w:val="00C912B7"/>
    <w:rsid w:val="00C94D93"/>
    <w:rsid w:val="00CA1B04"/>
    <w:rsid w:val="00CB1D3B"/>
    <w:rsid w:val="00CB5D9F"/>
    <w:rsid w:val="00CC519D"/>
    <w:rsid w:val="00CD0F99"/>
    <w:rsid w:val="00CD60AE"/>
    <w:rsid w:val="00CE14F3"/>
    <w:rsid w:val="00CE5DFB"/>
    <w:rsid w:val="00CE63AC"/>
    <w:rsid w:val="00CE7A90"/>
    <w:rsid w:val="00CF249F"/>
    <w:rsid w:val="00CF4A36"/>
    <w:rsid w:val="00CF58F8"/>
    <w:rsid w:val="00D23A09"/>
    <w:rsid w:val="00D244E5"/>
    <w:rsid w:val="00D273AE"/>
    <w:rsid w:val="00D27D29"/>
    <w:rsid w:val="00D3260A"/>
    <w:rsid w:val="00D45FC5"/>
    <w:rsid w:val="00D47E0C"/>
    <w:rsid w:val="00D565DE"/>
    <w:rsid w:val="00D60830"/>
    <w:rsid w:val="00D60FC9"/>
    <w:rsid w:val="00D63E0D"/>
    <w:rsid w:val="00D6591B"/>
    <w:rsid w:val="00D92705"/>
    <w:rsid w:val="00D94FB8"/>
    <w:rsid w:val="00DA5EDB"/>
    <w:rsid w:val="00DA66C4"/>
    <w:rsid w:val="00DA734B"/>
    <w:rsid w:val="00DB5641"/>
    <w:rsid w:val="00DC1609"/>
    <w:rsid w:val="00DC3264"/>
    <w:rsid w:val="00DC7580"/>
    <w:rsid w:val="00DE5345"/>
    <w:rsid w:val="00DE5A6B"/>
    <w:rsid w:val="00DE60BB"/>
    <w:rsid w:val="00DE7027"/>
    <w:rsid w:val="00DF079F"/>
    <w:rsid w:val="00E02C2B"/>
    <w:rsid w:val="00E03CBD"/>
    <w:rsid w:val="00E10849"/>
    <w:rsid w:val="00E240AF"/>
    <w:rsid w:val="00E305AB"/>
    <w:rsid w:val="00E30AB9"/>
    <w:rsid w:val="00E50B14"/>
    <w:rsid w:val="00E52109"/>
    <w:rsid w:val="00E521E8"/>
    <w:rsid w:val="00E53C9A"/>
    <w:rsid w:val="00E63069"/>
    <w:rsid w:val="00E638CC"/>
    <w:rsid w:val="00E67C44"/>
    <w:rsid w:val="00E701A4"/>
    <w:rsid w:val="00E75317"/>
    <w:rsid w:val="00E80103"/>
    <w:rsid w:val="00EA01D2"/>
    <w:rsid w:val="00EB0F70"/>
    <w:rsid w:val="00EB1951"/>
    <w:rsid w:val="00EB2728"/>
    <w:rsid w:val="00EC61F4"/>
    <w:rsid w:val="00ED02F7"/>
    <w:rsid w:val="00ED1D15"/>
    <w:rsid w:val="00ED39F0"/>
    <w:rsid w:val="00ED6C48"/>
    <w:rsid w:val="00EE2DDC"/>
    <w:rsid w:val="00EE39EB"/>
    <w:rsid w:val="00EF728E"/>
    <w:rsid w:val="00F05513"/>
    <w:rsid w:val="00F06CFB"/>
    <w:rsid w:val="00F0798E"/>
    <w:rsid w:val="00F10FB2"/>
    <w:rsid w:val="00F15378"/>
    <w:rsid w:val="00F20B9A"/>
    <w:rsid w:val="00F40E50"/>
    <w:rsid w:val="00F410AE"/>
    <w:rsid w:val="00F42769"/>
    <w:rsid w:val="00F44EFD"/>
    <w:rsid w:val="00F474CD"/>
    <w:rsid w:val="00F5144E"/>
    <w:rsid w:val="00F517F3"/>
    <w:rsid w:val="00F550A8"/>
    <w:rsid w:val="00F55E3C"/>
    <w:rsid w:val="00F61998"/>
    <w:rsid w:val="00F65039"/>
    <w:rsid w:val="00F6546B"/>
    <w:rsid w:val="00F65F5D"/>
    <w:rsid w:val="00F67650"/>
    <w:rsid w:val="00F805AC"/>
    <w:rsid w:val="00F86A3A"/>
    <w:rsid w:val="00F87559"/>
    <w:rsid w:val="00F93EF1"/>
    <w:rsid w:val="00FB72DF"/>
    <w:rsid w:val="00FC14D3"/>
    <w:rsid w:val="00FD1A92"/>
    <w:rsid w:val="00FD5DB6"/>
    <w:rsid w:val="00FE276A"/>
    <w:rsid w:val="00FE3A64"/>
    <w:rsid w:val="00FE4B22"/>
    <w:rsid w:val="00FF5C6F"/>
    <w:rsid w:val="00FF68D7"/>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8C215"/>
  <w15:docId w15:val="{0986BFD6-8D6C-443D-9325-5F186759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CE5DFB"/>
    <w:rPr>
      <w:sz w:val="16"/>
      <w:szCs w:val="16"/>
    </w:rPr>
  </w:style>
  <w:style w:type="paragraph" w:styleId="CommentText">
    <w:name w:val="annotation text"/>
    <w:basedOn w:val="Normal"/>
    <w:link w:val="CommentTextChar"/>
    <w:uiPriority w:val="99"/>
    <w:unhideWhenUsed/>
    <w:rsid w:val="00CE5DFB"/>
    <w:pPr>
      <w:spacing w:line="240" w:lineRule="auto"/>
    </w:pPr>
  </w:style>
  <w:style w:type="character" w:customStyle="1" w:styleId="CommentTextChar">
    <w:name w:val="Comment Text Char"/>
    <w:basedOn w:val="DefaultParagraphFont"/>
    <w:link w:val="CommentText"/>
    <w:uiPriority w:val="99"/>
    <w:rsid w:val="00CE5DFB"/>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E5DFB"/>
    <w:rPr>
      <w:b/>
      <w:bCs/>
    </w:rPr>
  </w:style>
  <w:style w:type="character" w:customStyle="1" w:styleId="CommentSubjectChar">
    <w:name w:val="Comment Subject Char"/>
    <w:basedOn w:val="CommentTextChar"/>
    <w:link w:val="CommentSubject"/>
    <w:uiPriority w:val="99"/>
    <w:semiHidden/>
    <w:rsid w:val="00CE5DFB"/>
    <w:rPr>
      <w:rFonts w:ascii="Times New Roman" w:eastAsiaTheme="minorHAnsi" w:hAnsi="Times New Roman" w:cs="Times New Roman"/>
      <w:b/>
      <w:bCs/>
      <w:sz w:val="20"/>
      <w:szCs w:val="20"/>
      <w:lang w:eastAsia="en-US"/>
    </w:rPr>
  </w:style>
  <w:style w:type="paragraph" w:styleId="ListParagraph">
    <w:name w:val="List Paragraph"/>
    <w:basedOn w:val="Normal"/>
    <w:uiPriority w:val="34"/>
    <w:rsid w:val="00413125"/>
    <w:pPr>
      <w:ind w:left="720"/>
      <w:contextualSpacing/>
    </w:pPr>
  </w:style>
  <w:style w:type="paragraph" w:styleId="Revision">
    <w:name w:val="Revision"/>
    <w:hidden/>
    <w:uiPriority w:val="99"/>
    <w:semiHidden/>
    <w:rsid w:val="009273F0"/>
    <w:pPr>
      <w:spacing w:after="0" w:line="240" w:lineRule="auto"/>
    </w:pPr>
    <w:rPr>
      <w:rFonts w:ascii="Times New Roman" w:eastAsiaTheme="minorHAnsi" w:hAnsi="Times New Roman" w:cs="Times New Roman"/>
      <w:sz w:val="20"/>
      <w:szCs w:val="20"/>
      <w:lang w:eastAsia="en-US"/>
    </w:rPr>
  </w:style>
  <w:style w:type="character" w:styleId="UnresolvedMention">
    <w:name w:val="Unresolved Mention"/>
    <w:basedOn w:val="DefaultParagraphFont"/>
    <w:uiPriority w:val="99"/>
    <w:semiHidden/>
    <w:unhideWhenUsed/>
    <w:rsid w:val="00BB6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special-procedures-human-rights-council/terms-reference-country-visits-speci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3523b61-316b-4c60-9ed1-8dc52e1f3c4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88A08E08A7E544783E25A2B8D2703B2" ma:contentTypeVersion="16" ma:contentTypeDescription="Create a new document." ma:contentTypeScope="" ma:versionID="219fb3a41fcc5e8623d7bfd82a874787">
  <xsd:schema xmlns:xsd="http://www.w3.org/2001/XMLSchema" xmlns:xs="http://www.w3.org/2001/XMLSchema" xmlns:p="http://schemas.microsoft.com/office/2006/metadata/properties" xmlns:ns3="93523b61-316b-4c60-9ed1-8dc52e1f3c46" xmlns:ns4="903b5741-beef-40cc-9f48-17c5c5fe97bc" targetNamespace="http://schemas.microsoft.com/office/2006/metadata/properties" ma:root="true" ma:fieldsID="fa7eec6efd859bb9947a47fec7e77e9c" ns3:_="" ns4:_="">
    <xsd:import namespace="93523b61-316b-4c60-9ed1-8dc52e1f3c46"/>
    <xsd:import namespace="903b5741-beef-40cc-9f48-17c5c5fe97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3b61-316b-4c60-9ed1-8dc52e1f3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b5741-beef-40cc-9f48-17c5c5fe97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40D7E-8CF1-45D8-A680-F328CC0CB0D9}">
  <ds:schemaRefs>
    <ds:schemaRef ds:uri="http://schemas.microsoft.com/sharepoint/v3/contenttype/forms"/>
  </ds:schemaRefs>
</ds:datastoreItem>
</file>

<file path=customXml/itemProps2.xml><?xml version="1.0" encoding="utf-8"?>
<ds:datastoreItem xmlns:ds="http://schemas.openxmlformats.org/officeDocument/2006/customXml" ds:itemID="{434DB480-B183-4156-85EA-8B8A5B878FB3}">
  <ds:schemaRefs>
    <ds:schemaRef ds:uri="http://schemas.microsoft.com/office/2006/metadata/properties"/>
    <ds:schemaRef ds:uri="http://schemas.microsoft.com/office/infopath/2007/PartnerControls"/>
    <ds:schemaRef ds:uri="93523b61-316b-4c60-9ed1-8dc52e1f3c46"/>
  </ds:schemaRefs>
</ds:datastoreItem>
</file>

<file path=customXml/itemProps3.xml><?xml version="1.0" encoding="utf-8"?>
<ds:datastoreItem xmlns:ds="http://schemas.openxmlformats.org/officeDocument/2006/customXml" ds:itemID="{D126C57F-36CC-4A47-9E9F-00FF8A8043FC}">
  <ds:schemaRefs>
    <ds:schemaRef ds:uri="http://schemas.openxmlformats.org/officeDocument/2006/bibliography"/>
  </ds:schemaRefs>
</ds:datastoreItem>
</file>

<file path=customXml/itemProps4.xml><?xml version="1.0" encoding="utf-8"?>
<ds:datastoreItem xmlns:ds="http://schemas.openxmlformats.org/officeDocument/2006/customXml" ds:itemID="{A44D4D44-E770-416F-A1A9-445108295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3b61-316b-4c60-9ed1-8dc52e1f3c46"/>
    <ds:schemaRef ds:uri="903b5741-beef-40cc-9f48-17c5c5fe9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3921</Words>
  <Characters>22353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1711805</vt:lpstr>
    </vt:vector>
  </TitlesOfParts>
  <Company>DCM</Company>
  <LinksUpToDate>false</LinksUpToDate>
  <CharactersWithSpaces>26222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1711805</dc:title>
  <dc:subject>A/HRC/36/38</dc:subject>
  <dc:creator>Una Philippa GILTSOFF</dc:creator>
  <cp:keywords/>
  <dc:description>Final</dc:description>
  <cp:lastModifiedBy>Alan Mayo</cp:lastModifiedBy>
  <cp:revision>6</cp:revision>
  <cp:lastPrinted>2017-07-13T06:17:00Z</cp:lastPrinted>
  <dcterms:created xsi:type="dcterms:W3CDTF">2023-10-27T08:53:00Z</dcterms:created>
  <dcterms:modified xsi:type="dcterms:W3CDTF">2023-10-27T09:05:00Z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0x010100188A08E08A7E544783E25A2B8D2703B2</vt:lpwstr>
  </property>
</Properties>
</file>