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9B6E" w14:textId="6F43D4B0" w:rsidR="009879E1" w:rsidRPr="009C768F" w:rsidRDefault="009879E1" w:rsidP="009C768F">
      <w:pPr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9C768F">
        <w:rPr>
          <w:rFonts w:ascii="Arial" w:eastAsia="Avenir" w:hAnsi="Arial" w:cs="Arial"/>
          <w:b/>
          <w:sz w:val="26"/>
          <w:szCs w:val="26"/>
        </w:rPr>
        <w:t xml:space="preserve">Human Rights Council </w:t>
      </w:r>
      <w:r w:rsidR="003F571F" w:rsidRPr="009C768F">
        <w:rPr>
          <w:rFonts w:ascii="Arial" w:eastAsia="Avenir" w:hAnsi="Arial" w:cs="Arial"/>
          <w:b/>
          <w:sz w:val="26"/>
          <w:szCs w:val="26"/>
        </w:rPr>
        <w:t xml:space="preserve">Intersessional </w:t>
      </w:r>
      <w:r w:rsidR="00725C43" w:rsidRPr="009C768F">
        <w:rPr>
          <w:rFonts w:ascii="Arial" w:eastAsia="Avenir" w:hAnsi="Arial" w:cs="Arial"/>
          <w:b/>
          <w:sz w:val="26"/>
          <w:szCs w:val="26"/>
        </w:rPr>
        <w:t>P</w:t>
      </w:r>
      <w:r w:rsidR="003F571F" w:rsidRPr="009C768F">
        <w:rPr>
          <w:rFonts w:ascii="Arial" w:eastAsia="Avenir" w:hAnsi="Arial" w:cs="Arial"/>
          <w:b/>
          <w:sz w:val="26"/>
          <w:szCs w:val="26"/>
        </w:rPr>
        <w:t xml:space="preserve">anel </w:t>
      </w:r>
      <w:r w:rsidR="00725C43" w:rsidRPr="009C768F">
        <w:rPr>
          <w:rFonts w:ascii="Arial" w:eastAsia="Avenir" w:hAnsi="Arial" w:cs="Arial"/>
          <w:b/>
          <w:sz w:val="26"/>
          <w:szCs w:val="26"/>
        </w:rPr>
        <w:t>D</w:t>
      </w:r>
      <w:r w:rsidR="003F571F" w:rsidRPr="009C768F">
        <w:rPr>
          <w:rFonts w:ascii="Arial" w:eastAsia="Avenir" w:hAnsi="Arial" w:cs="Arial"/>
          <w:b/>
          <w:sz w:val="26"/>
          <w:szCs w:val="26"/>
        </w:rPr>
        <w:t>iscussion</w:t>
      </w:r>
      <w:r w:rsidR="009C768F" w:rsidRPr="009C768F">
        <w:rPr>
          <w:rFonts w:ascii="Arial" w:eastAsia="Avenir" w:hAnsi="Arial" w:cs="Arial"/>
          <w:b/>
          <w:sz w:val="26"/>
          <w:szCs w:val="26"/>
        </w:rPr>
        <w:t xml:space="preserve"> - </w:t>
      </w:r>
      <w:r w:rsidR="003F571F" w:rsidRPr="009C768F">
        <w:rPr>
          <w:rFonts w:ascii="Arial" w:hAnsi="Arial" w:cs="Arial"/>
          <w:b/>
          <w:bCs/>
          <w:i/>
          <w:sz w:val="26"/>
          <w:szCs w:val="26"/>
        </w:rPr>
        <w:t>“</w:t>
      </w:r>
      <w:r w:rsidRPr="009C768F">
        <w:rPr>
          <w:rFonts w:ascii="Arial" w:hAnsi="Arial" w:cs="Arial"/>
          <w:b/>
          <w:bCs/>
          <w:i/>
          <w:sz w:val="26"/>
          <w:szCs w:val="26"/>
        </w:rPr>
        <w:t>Human rights challenges in addressing and countering all aspects of the world drug problem”</w:t>
      </w:r>
    </w:p>
    <w:p w14:paraId="2CA9FCC1" w14:textId="15D6CA30" w:rsidR="00725C43" w:rsidRDefault="00725C43" w:rsidP="00725C43">
      <w:pPr>
        <w:jc w:val="center"/>
        <w:rPr>
          <w:rFonts w:ascii="Arial" w:eastAsia="Avenir" w:hAnsi="Arial" w:cs="Arial"/>
          <w:b/>
          <w:sz w:val="28"/>
          <w:szCs w:val="28"/>
        </w:rPr>
      </w:pPr>
      <w:r w:rsidRPr="00C226A3">
        <w:rPr>
          <w:rFonts w:ascii="Arial" w:eastAsia="Avenir" w:hAnsi="Arial" w:cs="Arial"/>
          <w:b/>
          <w:sz w:val="28"/>
          <w:szCs w:val="28"/>
        </w:rPr>
        <w:t>TALKING POINTS</w:t>
      </w:r>
    </w:p>
    <w:p w14:paraId="70016950" w14:textId="73524B73" w:rsidR="00725C43" w:rsidRDefault="00725C43" w:rsidP="009C768F">
      <w:pPr>
        <w:pBdr>
          <w:bottom w:val="single" w:sz="4" w:space="1" w:color="auto"/>
        </w:pBdr>
        <w:jc w:val="center"/>
        <w:rPr>
          <w:rFonts w:ascii="Arial" w:eastAsia="Avenir" w:hAnsi="Arial" w:cs="Arial"/>
          <w:b/>
          <w:i/>
          <w:sz w:val="28"/>
          <w:szCs w:val="28"/>
        </w:rPr>
      </w:pPr>
      <w:r w:rsidRPr="00BF4C3B">
        <w:rPr>
          <w:rFonts w:ascii="Arial" w:eastAsia="Avenir" w:hAnsi="Arial" w:cs="Arial"/>
          <w:b/>
          <w:i/>
          <w:sz w:val="28"/>
          <w:szCs w:val="28"/>
        </w:rPr>
        <w:t xml:space="preserve">Commissioner </w:t>
      </w:r>
      <w:proofErr w:type="spellStart"/>
      <w:r w:rsidRPr="00BF4C3B">
        <w:rPr>
          <w:rFonts w:ascii="Arial" w:eastAsia="Avenir" w:hAnsi="Arial" w:cs="Arial"/>
          <w:b/>
          <w:i/>
          <w:sz w:val="28"/>
          <w:szCs w:val="28"/>
        </w:rPr>
        <w:t>Kamarulzaman</w:t>
      </w:r>
      <w:proofErr w:type="spellEnd"/>
    </w:p>
    <w:p w14:paraId="37256B8C" w14:textId="77777777" w:rsidR="009C768F" w:rsidRPr="009C768F" w:rsidRDefault="009C768F" w:rsidP="009C768F">
      <w:pPr>
        <w:pBdr>
          <w:bottom w:val="single" w:sz="4" w:space="1" w:color="auto"/>
        </w:pBdr>
        <w:jc w:val="center"/>
        <w:rPr>
          <w:rFonts w:ascii="Arial" w:eastAsia="Avenir" w:hAnsi="Arial" w:cs="Arial"/>
          <w:b/>
          <w:i/>
          <w:sz w:val="16"/>
          <w:szCs w:val="16"/>
        </w:rPr>
      </w:pPr>
    </w:p>
    <w:p w14:paraId="68DA7092" w14:textId="77777777" w:rsidR="009C768F" w:rsidRPr="009C768F" w:rsidRDefault="009C768F" w:rsidP="00725C43">
      <w:pPr>
        <w:jc w:val="center"/>
        <w:rPr>
          <w:rFonts w:ascii="Arial" w:eastAsia="Avenir" w:hAnsi="Arial" w:cs="Arial"/>
          <w:b/>
          <w:i/>
          <w:sz w:val="16"/>
          <w:szCs w:val="16"/>
        </w:rPr>
      </w:pPr>
    </w:p>
    <w:p w14:paraId="753A091C" w14:textId="2D17204B" w:rsidR="00C0588B" w:rsidRPr="00BF4C3B" w:rsidRDefault="00725C43" w:rsidP="00C226A3">
      <w:pPr>
        <w:pStyle w:val="ListParagraph"/>
        <w:numPr>
          <w:ilvl w:val="0"/>
          <w:numId w:val="40"/>
        </w:numPr>
        <w:jc w:val="both"/>
        <w:rPr>
          <w:rFonts w:ascii="Arial" w:eastAsia="Avenir" w:hAnsi="Arial" w:cs="Arial"/>
          <w:b/>
          <w:sz w:val="28"/>
          <w:szCs w:val="28"/>
        </w:rPr>
      </w:pPr>
      <w:r w:rsidRPr="00BF4C3B">
        <w:rPr>
          <w:rFonts w:ascii="Arial" w:eastAsia="Avenir" w:hAnsi="Arial" w:cs="Arial"/>
          <w:b/>
          <w:sz w:val="28"/>
          <w:szCs w:val="28"/>
          <w:u w:val="single"/>
        </w:rPr>
        <w:t>Time + location</w:t>
      </w:r>
      <w:r w:rsidR="00C0588B" w:rsidRPr="00BF4C3B">
        <w:rPr>
          <w:rFonts w:ascii="Arial" w:eastAsia="Avenir" w:hAnsi="Arial" w:cs="Arial"/>
          <w:b/>
          <w:sz w:val="28"/>
          <w:szCs w:val="28"/>
        </w:rPr>
        <w:t xml:space="preserve">: </w:t>
      </w:r>
      <w:r w:rsidR="00C0588B" w:rsidRPr="009C768F">
        <w:rPr>
          <w:rFonts w:ascii="Arial" w:eastAsia="Avenir" w:hAnsi="Arial" w:cs="Arial"/>
          <w:sz w:val="28"/>
          <w:szCs w:val="28"/>
        </w:rPr>
        <w:t xml:space="preserve"> </w:t>
      </w:r>
      <w:r w:rsidR="003F571F" w:rsidRPr="009C768F">
        <w:rPr>
          <w:rFonts w:ascii="Arial" w:eastAsia="Avenir" w:hAnsi="Arial" w:cs="Arial"/>
          <w:sz w:val="28"/>
          <w:szCs w:val="28"/>
        </w:rPr>
        <w:t>10:00-12</w:t>
      </w:r>
      <w:r w:rsidR="009879E1" w:rsidRPr="009C768F">
        <w:rPr>
          <w:rFonts w:ascii="Arial" w:eastAsia="Avenir" w:hAnsi="Arial" w:cs="Arial"/>
          <w:sz w:val="28"/>
          <w:szCs w:val="28"/>
        </w:rPr>
        <w:t xml:space="preserve">:00 on </w:t>
      </w:r>
      <w:r w:rsidR="003F571F" w:rsidRPr="009C768F">
        <w:rPr>
          <w:rFonts w:ascii="Arial" w:eastAsia="Avenir" w:hAnsi="Arial" w:cs="Arial"/>
          <w:sz w:val="28"/>
          <w:szCs w:val="28"/>
        </w:rPr>
        <w:t>Monday</w:t>
      </w:r>
      <w:r w:rsidR="009879E1" w:rsidRPr="009C768F">
        <w:rPr>
          <w:rFonts w:ascii="Arial" w:eastAsia="Avenir" w:hAnsi="Arial" w:cs="Arial"/>
          <w:sz w:val="28"/>
          <w:szCs w:val="28"/>
        </w:rPr>
        <w:t>, 0</w:t>
      </w:r>
      <w:r w:rsidR="00DE6705" w:rsidRPr="009C768F">
        <w:rPr>
          <w:rFonts w:ascii="Arial" w:eastAsia="Avenir" w:hAnsi="Arial" w:cs="Arial"/>
          <w:sz w:val="28"/>
          <w:szCs w:val="28"/>
        </w:rPr>
        <w:t>5</w:t>
      </w:r>
      <w:r w:rsidR="009879E1" w:rsidRPr="009C768F">
        <w:rPr>
          <w:rFonts w:ascii="Arial" w:eastAsia="Avenir" w:hAnsi="Arial" w:cs="Arial"/>
          <w:sz w:val="28"/>
          <w:szCs w:val="28"/>
        </w:rPr>
        <w:t xml:space="preserve"> </w:t>
      </w:r>
      <w:r w:rsidR="003F571F" w:rsidRPr="009C768F">
        <w:rPr>
          <w:rFonts w:ascii="Arial" w:eastAsia="Avenir" w:hAnsi="Arial" w:cs="Arial"/>
          <w:sz w:val="28"/>
          <w:szCs w:val="28"/>
        </w:rPr>
        <w:t>February</w:t>
      </w:r>
      <w:r w:rsidR="00C0588B" w:rsidRPr="009C768F">
        <w:rPr>
          <w:rFonts w:ascii="Arial" w:eastAsia="Avenir" w:hAnsi="Arial" w:cs="Arial"/>
          <w:sz w:val="28"/>
          <w:szCs w:val="28"/>
        </w:rPr>
        <w:t xml:space="preserve"> (</w:t>
      </w:r>
      <w:r w:rsidR="00CF4B92" w:rsidRPr="009C768F">
        <w:rPr>
          <w:rFonts w:ascii="Arial" w:eastAsia="Avenir" w:hAnsi="Arial" w:cs="Arial"/>
          <w:sz w:val="28"/>
          <w:szCs w:val="28"/>
        </w:rPr>
        <w:t xml:space="preserve">Room </w:t>
      </w:r>
      <w:r w:rsidR="003F571F" w:rsidRPr="009C768F">
        <w:rPr>
          <w:rFonts w:ascii="Arial" w:eastAsia="Avenir" w:hAnsi="Arial" w:cs="Arial"/>
          <w:sz w:val="28"/>
          <w:szCs w:val="28"/>
        </w:rPr>
        <w:t>XX</w:t>
      </w:r>
      <w:r w:rsidR="00DE6705" w:rsidRPr="009C768F">
        <w:rPr>
          <w:rFonts w:ascii="Arial" w:eastAsia="Avenir" w:hAnsi="Arial" w:cs="Arial"/>
          <w:sz w:val="28"/>
          <w:szCs w:val="28"/>
        </w:rPr>
        <w:t>, Palais des Nations</w:t>
      </w:r>
      <w:r w:rsidR="009C768F">
        <w:rPr>
          <w:rFonts w:ascii="Arial" w:eastAsia="Avenir" w:hAnsi="Arial" w:cs="Arial"/>
          <w:sz w:val="28"/>
          <w:szCs w:val="28"/>
        </w:rPr>
        <w:t>, Geneva</w:t>
      </w:r>
      <w:r w:rsidR="00C0588B" w:rsidRPr="009C768F">
        <w:rPr>
          <w:rFonts w:ascii="Arial" w:eastAsia="Avenir" w:hAnsi="Arial" w:cs="Arial"/>
          <w:sz w:val="28"/>
          <w:szCs w:val="28"/>
        </w:rPr>
        <w:t>)</w:t>
      </w:r>
    </w:p>
    <w:p w14:paraId="3FB6FA65" w14:textId="77777777" w:rsidR="00C226A3" w:rsidRDefault="00C226A3" w:rsidP="00C226A3">
      <w:pPr>
        <w:pStyle w:val="ListParagraph"/>
        <w:ind w:left="1080"/>
        <w:jc w:val="both"/>
        <w:rPr>
          <w:rFonts w:ascii="Arial" w:eastAsia="Avenir" w:hAnsi="Arial" w:cs="Arial"/>
          <w:b/>
          <w:sz w:val="28"/>
          <w:szCs w:val="28"/>
        </w:rPr>
      </w:pPr>
    </w:p>
    <w:p w14:paraId="09EFCEF9" w14:textId="77777777" w:rsidR="00BF4C3B" w:rsidRDefault="00C226A3" w:rsidP="00C226A3">
      <w:pPr>
        <w:pStyle w:val="ListParagraph"/>
        <w:numPr>
          <w:ilvl w:val="0"/>
          <w:numId w:val="40"/>
        </w:numPr>
        <w:jc w:val="both"/>
        <w:rPr>
          <w:rFonts w:ascii="Arial" w:eastAsia="Avenir" w:hAnsi="Arial" w:cs="Arial"/>
          <w:b/>
          <w:sz w:val="28"/>
          <w:szCs w:val="28"/>
        </w:rPr>
      </w:pPr>
      <w:r>
        <w:rPr>
          <w:rFonts w:ascii="Arial" w:eastAsia="Avenir" w:hAnsi="Arial" w:cs="Arial"/>
          <w:b/>
          <w:sz w:val="28"/>
          <w:szCs w:val="28"/>
          <w:u w:val="single"/>
        </w:rPr>
        <w:t>Speakers</w:t>
      </w:r>
      <w:r w:rsidRPr="00C226A3">
        <w:rPr>
          <w:rFonts w:ascii="Arial" w:eastAsia="Avenir" w:hAnsi="Arial" w:cs="Arial"/>
          <w:b/>
          <w:sz w:val="28"/>
          <w:szCs w:val="28"/>
        </w:rPr>
        <w:t>:</w:t>
      </w:r>
    </w:p>
    <w:p w14:paraId="152DD86F" w14:textId="7AEF5A0C" w:rsidR="00C226A3" w:rsidRPr="009C768F" w:rsidRDefault="00BF4C3B" w:rsidP="00BF4C3B">
      <w:pPr>
        <w:pStyle w:val="ListParagraph"/>
        <w:numPr>
          <w:ilvl w:val="1"/>
          <w:numId w:val="40"/>
        </w:numPr>
        <w:jc w:val="both"/>
        <w:rPr>
          <w:rFonts w:ascii="Arial" w:eastAsia="Avenir" w:hAnsi="Arial" w:cs="Arial"/>
          <w:sz w:val="28"/>
          <w:szCs w:val="28"/>
        </w:rPr>
      </w:pPr>
      <w:r w:rsidRPr="009C768F">
        <w:rPr>
          <w:rFonts w:ascii="Arial" w:eastAsia="Avenir" w:hAnsi="Arial" w:cs="Arial"/>
          <w:sz w:val="28"/>
          <w:szCs w:val="28"/>
        </w:rPr>
        <w:t xml:space="preserve">Ms. Christine </w:t>
      </w:r>
      <w:proofErr w:type="spellStart"/>
      <w:r w:rsidRPr="009C768F">
        <w:rPr>
          <w:rFonts w:ascii="Arial" w:eastAsia="Avenir" w:hAnsi="Arial" w:cs="Arial"/>
          <w:sz w:val="28"/>
          <w:szCs w:val="28"/>
        </w:rPr>
        <w:t>Stegling</w:t>
      </w:r>
      <w:proofErr w:type="spellEnd"/>
      <w:r w:rsidRPr="009C768F">
        <w:rPr>
          <w:rFonts w:ascii="Arial" w:eastAsia="Avenir" w:hAnsi="Arial" w:cs="Arial"/>
          <w:sz w:val="28"/>
          <w:szCs w:val="28"/>
        </w:rPr>
        <w:t>, Deputy Executive Director, Policy, Advocacy and Knowledge, UNAIDS</w:t>
      </w:r>
    </w:p>
    <w:p w14:paraId="4B5E7100" w14:textId="117BAEF7" w:rsidR="00BF4C3B" w:rsidRPr="009C768F" w:rsidRDefault="00BF4C3B" w:rsidP="00BF4C3B">
      <w:pPr>
        <w:pStyle w:val="ListParagraph"/>
        <w:numPr>
          <w:ilvl w:val="1"/>
          <w:numId w:val="40"/>
        </w:numPr>
        <w:jc w:val="both"/>
        <w:rPr>
          <w:rFonts w:ascii="Arial" w:eastAsia="Avenir" w:hAnsi="Arial" w:cs="Arial"/>
          <w:sz w:val="28"/>
          <w:szCs w:val="28"/>
          <w:lang w:val="en-US"/>
        </w:rPr>
      </w:pPr>
      <w:r w:rsidRPr="009C768F">
        <w:rPr>
          <w:rFonts w:ascii="Arial" w:eastAsia="Avenir" w:hAnsi="Arial" w:cs="Arial"/>
          <w:sz w:val="28"/>
          <w:szCs w:val="28"/>
          <w:lang w:val="en-US"/>
        </w:rPr>
        <w:t xml:space="preserve">Mr. Jean-Luc </w:t>
      </w:r>
      <w:proofErr w:type="spellStart"/>
      <w:r w:rsidRPr="009C768F">
        <w:rPr>
          <w:rFonts w:ascii="Arial" w:eastAsia="Avenir" w:hAnsi="Arial" w:cs="Arial"/>
          <w:sz w:val="28"/>
          <w:szCs w:val="28"/>
          <w:lang w:val="en-US"/>
        </w:rPr>
        <w:t>Lemahieu</w:t>
      </w:r>
      <w:proofErr w:type="spellEnd"/>
      <w:r w:rsidRPr="009C768F">
        <w:rPr>
          <w:rFonts w:ascii="Arial" w:eastAsia="Avenir" w:hAnsi="Arial" w:cs="Arial"/>
          <w:sz w:val="28"/>
          <w:szCs w:val="28"/>
          <w:lang w:val="en-US"/>
        </w:rPr>
        <w:t xml:space="preserve">, Director, </w:t>
      </w:r>
      <w:r w:rsidR="00B94FC2" w:rsidRPr="009C768F">
        <w:rPr>
          <w:rFonts w:ascii="Arial" w:eastAsia="Avenir" w:hAnsi="Arial" w:cs="Arial"/>
          <w:sz w:val="28"/>
          <w:szCs w:val="28"/>
          <w:lang w:val="en-US"/>
        </w:rPr>
        <w:t>Division of Policy Analysis and Public Affairs, UNODC</w:t>
      </w:r>
    </w:p>
    <w:p w14:paraId="50F3F778" w14:textId="70BD7263" w:rsidR="00B94FC2" w:rsidRPr="009C768F" w:rsidRDefault="00B94FC2" w:rsidP="00BF4C3B">
      <w:pPr>
        <w:pStyle w:val="ListParagraph"/>
        <w:numPr>
          <w:ilvl w:val="1"/>
          <w:numId w:val="40"/>
        </w:numPr>
        <w:jc w:val="both"/>
        <w:rPr>
          <w:rFonts w:ascii="Arial" w:eastAsia="Avenir" w:hAnsi="Arial" w:cs="Arial"/>
          <w:sz w:val="28"/>
          <w:szCs w:val="28"/>
          <w:lang w:val="en-US"/>
        </w:rPr>
      </w:pPr>
      <w:r w:rsidRPr="009C768F">
        <w:rPr>
          <w:rFonts w:ascii="Arial" w:eastAsia="Avenir" w:hAnsi="Arial" w:cs="Arial"/>
          <w:sz w:val="28"/>
          <w:szCs w:val="28"/>
          <w:lang w:val="en-US"/>
        </w:rPr>
        <w:t>Ms. Ann Fordham, Executive Director, IDPC</w:t>
      </w:r>
    </w:p>
    <w:p w14:paraId="2EDA2BCA" w14:textId="559804F8" w:rsidR="00B94FC2" w:rsidRPr="009C768F" w:rsidRDefault="00B94FC2" w:rsidP="00BF4C3B">
      <w:pPr>
        <w:pStyle w:val="ListParagraph"/>
        <w:numPr>
          <w:ilvl w:val="1"/>
          <w:numId w:val="40"/>
        </w:numPr>
        <w:jc w:val="both"/>
        <w:rPr>
          <w:rFonts w:ascii="Arial" w:eastAsia="Avenir" w:hAnsi="Arial" w:cs="Arial"/>
          <w:sz w:val="28"/>
          <w:szCs w:val="28"/>
          <w:lang w:val="en-US"/>
        </w:rPr>
      </w:pPr>
      <w:r w:rsidRPr="009C768F">
        <w:rPr>
          <w:rFonts w:ascii="Arial" w:eastAsia="Avenir" w:hAnsi="Arial" w:cs="Arial"/>
          <w:sz w:val="28"/>
          <w:szCs w:val="28"/>
          <w:lang w:val="en-US"/>
        </w:rPr>
        <w:t xml:space="preserve">Ms. </w:t>
      </w:r>
      <w:proofErr w:type="spellStart"/>
      <w:r w:rsidRPr="009C768F">
        <w:rPr>
          <w:rFonts w:ascii="Arial" w:eastAsia="Avenir" w:hAnsi="Arial" w:cs="Arial"/>
          <w:sz w:val="28"/>
          <w:szCs w:val="28"/>
          <w:lang w:val="en-US"/>
        </w:rPr>
        <w:t>Adeeba</w:t>
      </w:r>
      <w:proofErr w:type="spellEnd"/>
      <w:r w:rsidRPr="009C768F">
        <w:rPr>
          <w:rFonts w:ascii="Arial" w:eastAsia="Avenir" w:hAnsi="Arial" w:cs="Arial"/>
          <w:sz w:val="28"/>
          <w:szCs w:val="28"/>
          <w:lang w:val="en-US"/>
        </w:rPr>
        <w:t xml:space="preserve"> </w:t>
      </w:r>
      <w:proofErr w:type="spellStart"/>
      <w:r w:rsidRPr="009C768F">
        <w:rPr>
          <w:rFonts w:ascii="Arial" w:eastAsia="Avenir" w:hAnsi="Arial" w:cs="Arial"/>
          <w:sz w:val="28"/>
          <w:szCs w:val="28"/>
          <w:lang w:val="en-US"/>
        </w:rPr>
        <w:t>Kamarulzaman</w:t>
      </w:r>
      <w:proofErr w:type="spellEnd"/>
      <w:r w:rsidRPr="009C768F">
        <w:rPr>
          <w:rFonts w:ascii="Arial" w:eastAsia="Avenir" w:hAnsi="Arial" w:cs="Arial"/>
          <w:sz w:val="28"/>
          <w:szCs w:val="28"/>
          <w:lang w:val="en-US"/>
        </w:rPr>
        <w:t>, Commissioner, Global Commission on Drug Policy</w:t>
      </w:r>
    </w:p>
    <w:p w14:paraId="0064BC0E" w14:textId="77777777" w:rsidR="00C226A3" w:rsidRPr="00B94FC2" w:rsidRDefault="00C226A3" w:rsidP="00C226A3">
      <w:pPr>
        <w:pStyle w:val="ListParagraph"/>
        <w:rPr>
          <w:rFonts w:ascii="Arial" w:eastAsia="Avenir" w:hAnsi="Arial" w:cs="Arial"/>
          <w:b/>
          <w:sz w:val="28"/>
          <w:szCs w:val="28"/>
          <w:lang w:val="en-US"/>
        </w:rPr>
      </w:pPr>
    </w:p>
    <w:p w14:paraId="540C897A" w14:textId="4AC79BD4" w:rsidR="005D4601" w:rsidRPr="00C226A3" w:rsidRDefault="00C226A3" w:rsidP="00B94FC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venir" w:hAnsi="Arial" w:cs="Arial"/>
          <w:color w:val="000000"/>
          <w:sz w:val="28"/>
          <w:szCs w:val="28"/>
          <w:u w:val="single"/>
        </w:rPr>
      </w:pPr>
      <w:r w:rsidRPr="00BF4C3B">
        <w:rPr>
          <w:rFonts w:ascii="Arial" w:eastAsia="Avenir" w:hAnsi="Arial" w:cs="Arial"/>
          <w:b/>
          <w:sz w:val="28"/>
          <w:szCs w:val="28"/>
          <w:u w:val="single"/>
        </w:rPr>
        <w:t>Objective</w:t>
      </w:r>
      <w:r w:rsidRPr="00C226A3">
        <w:rPr>
          <w:rFonts w:ascii="Arial" w:eastAsia="Avenir" w:hAnsi="Arial" w:cs="Arial"/>
          <w:b/>
          <w:sz w:val="28"/>
          <w:szCs w:val="28"/>
        </w:rPr>
        <w:t xml:space="preserve">: </w:t>
      </w:r>
      <w:r w:rsidR="00B94FC2" w:rsidRPr="00B94FC2">
        <w:rPr>
          <w:rFonts w:ascii="Arial" w:eastAsia="Avenir" w:hAnsi="Arial" w:cs="Arial"/>
          <w:sz w:val="28"/>
          <w:szCs w:val="28"/>
        </w:rPr>
        <w:t>Discussion informed by the OHCHR report A/HRC/54/53</w:t>
      </w:r>
    </w:p>
    <w:p w14:paraId="5071C076" w14:textId="46B2CEF9" w:rsidR="00C0588B" w:rsidRPr="00C226A3" w:rsidRDefault="00C0588B" w:rsidP="00C226A3">
      <w:pPr>
        <w:jc w:val="both"/>
        <w:rPr>
          <w:rFonts w:ascii="Arial" w:eastAsia="Avenir" w:hAnsi="Arial" w:cs="Arial"/>
          <w:color w:val="000000"/>
          <w:sz w:val="28"/>
          <w:szCs w:val="28"/>
        </w:rPr>
      </w:pPr>
    </w:p>
    <w:p w14:paraId="75D030CC" w14:textId="497AFFB0" w:rsidR="00C0588B" w:rsidRPr="00C226A3" w:rsidRDefault="00725C43" w:rsidP="00C226A3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venir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venir" w:hAnsi="Arial" w:cs="Arial"/>
          <w:b/>
          <w:color w:val="000000"/>
          <w:sz w:val="28"/>
          <w:szCs w:val="28"/>
          <w:u w:val="single"/>
        </w:rPr>
        <w:t>Suggested talking points</w:t>
      </w:r>
      <w:r w:rsidR="00C0588B" w:rsidRPr="00C226A3">
        <w:rPr>
          <w:rFonts w:ascii="Arial" w:eastAsia="Avenir" w:hAnsi="Arial" w:cs="Arial"/>
          <w:b/>
          <w:color w:val="000000"/>
          <w:sz w:val="28"/>
          <w:szCs w:val="28"/>
          <w:u w:val="single"/>
        </w:rPr>
        <w:t>:</w:t>
      </w:r>
    </w:p>
    <w:p w14:paraId="2A295A40" w14:textId="098018D8" w:rsidR="009879E1" w:rsidRPr="00C226A3" w:rsidRDefault="009879E1" w:rsidP="00C226A3">
      <w:pPr>
        <w:jc w:val="both"/>
        <w:rPr>
          <w:rFonts w:ascii="Arial" w:hAnsi="Arial" w:cs="Arial"/>
          <w:b/>
          <w:sz w:val="28"/>
          <w:szCs w:val="28"/>
        </w:rPr>
      </w:pPr>
    </w:p>
    <w:p w14:paraId="1245C168" w14:textId="69417B14" w:rsidR="009879E1" w:rsidRPr="00C226A3" w:rsidRDefault="009879E1" w:rsidP="00C226A3">
      <w:p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hAnsi="Arial" w:cs="Arial"/>
          <w:sz w:val="28"/>
          <w:szCs w:val="28"/>
        </w:rPr>
        <w:t xml:space="preserve">Ladies and gentlemen, </w:t>
      </w:r>
      <w:r w:rsidR="005D4601" w:rsidRPr="00C226A3">
        <w:rPr>
          <w:rFonts w:ascii="Arial" w:hAnsi="Arial" w:cs="Arial"/>
          <w:sz w:val="28"/>
          <w:szCs w:val="28"/>
        </w:rPr>
        <w:t>excellences</w:t>
      </w:r>
      <w:r w:rsidRPr="00C226A3">
        <w:rPr>
          <w:rFonts w:ascii="Arial" w:hAnsi="Arial" w:cs="Arial"/>
          <w:sz w:val="28"/>
          <w:szCs w:val="28"/>
        </w:rPr>
        <w:t xml:space="preserve">. </w:t>
      </w:r>
    </w:p>
    <w:p w14:paraId="51510B68" w14:textId="2B54CB3D" w:rsidR="009879E1" w:rsidRPr="00C226A3" w:rsidRDefault="009879E1" w:rsidP="00C226A3">
      <w:pPr>
        <w:jc w:val="both"/>
        <w:rPr>
          <w:rFonts w:ascii="Arial" w:hAnsi="Arial" w:cs="Arial"/>
          <w:sz w:val="28"/>
          <w:szCs w:val="28"/>
        </w:rPr>
      </w:pPr>
    </w:p>
    <w:p w14:paraId="6F05A4B8" w14:textId="4D92E954" w:rsidR="009879E1" w:rsidRPr="00C226A3" w:rsidRDefault="009879E1" w:rsidP="00C226A3">
      <w:p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hAnsi="Arial" w:cs="Arial"/>
          <w:sz w:val="28"/>
          <w:szCs w:val="28"/>
        </w:rPr>
        <w:t xml:space="preserve">I am honoured to speak at this </w:t>
      </w:r>
      <w:r w:rsidR="00BB4DAE">
        <w:rPr>
          <w:rFonts w:ascii="Arial" w:hAnsi="Arial" w:cs="Arial"/>
          <w:sz w:val="28"/>
          <w:szCs w:val="28"/>
        </w:rPr>
        <w:t>panel discussion</w:t>
      </w:r>
      <w:r w:rsidRPr="00C226A3">
        <w:rPr>
          <w:rFonts w:ascii="Arial" w:hAnsi="Arial" w:cs="Arial"/>
          <w:sz w:val="28"/>
          <w:szCs w:val="28"/>
        </w:rPr>
        <w:t xml:space="preserve"> today as </w:t>
      </w:r>
      <w:r w:rsidR="007E1651">
        <w:rPr>
          <w:rFonts w:ascii="Arial" w:hAnsi="Arial" w:cs="Arial"/>
          <w:sz w:val="28"/>
          <w:szCs w:val="28"/>
        </w:rPr>
        <w:t xml:space="preserve">member of the </w:t>
      </w:r>
      <w:r w:rsidRPr="00C226A3">
        <w:rPr>
          <w:rFonts w:ascii="Arial" w:hAnsi="Arial" w:cs="Arial"/>
          <w:sz w:val="28"/>
          <w:szCs w:val="28"/>
        </w:rPr>
        <w:t xml:space="preserve">Global Commission on Drug Policy. </w:t>
      </w:r>
    </w:p>
    <w:p w14:paraId="20D8C3DA" w14:textId="388248C5" w:rsidR="009879E1" w:rsidRPr="00C226A3" w:rsidRDefault="009879E1" w:rsidP="00C226A3">
      <w:pPr>
        <w:jc w:val="both"/>
        <w:rPr>
          <w:rFonts w:ascii="Arial" w:hAnsi="Arial" w:cs="Arial"/>
          <w:sz w:val="28"/>
          <w:szCs w:val="28"/>
        </w:rPr>
      </w:pPr>
    </w:p>
    <w:p w14:paraId="64004B9D" w14:textId="7B89CEE8" w:rsidR="007E1651" w:rsidRDefault="009879E1" w:rsidP="00C226A3">
      <w:p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hAnsi="Arial" w:cs="Arial"/>
          <w:sz w:val="28"/>
          <w:szCs w:val="28"/>
        </w:rPr>
        <w:t xml:space="preserve">I would like to sincerely thank the </w:t>
      </w:r>
      <w:r w:rsidR="001C73C1">
        <w:rPr>
          <w:rFonts w:ascii="Arial" w:hAnsi="Arial" w:cs="Arial"/>
          <w:sz w:val="28"/>
          <w:szCs w:val="28"/>
        </w:rPr>
        <w:t>Human Rights Council</w:t>
      </w:r>
      <w:r w:rsidRPr="00C226A3">
        <w:rPr>
          <w:rFonts w:ascii="Arial" w:hAnsi="Arial" w:cs="Arial"/>
          <w:sz w:val="28"/>
          <w:szCs w:val="28"/>
        </w:rPr>
        <w:t xml:space="preserve"> for organizing this </w:t>
      </w:r>
      <w:r w:rsidR="00BB4DAE">
        <w:rPr>
          <w:rFonts w:ascii="Arial" w:hAnsi="Arial" w:cs="Arial"/>
          <w:sz w:val="28"/>
          <w:szCs w:val="28"/>
        </w:rPr>
        <w:t>panel discussion</w:t>
      </w:r>
      <w:r w:rsidRPr="00C226A3">
        <w:rPr>
          <w:rFonts w:ascii="Arial" w:hAnsi="Arial" w:cs="Arial"/>
          <w:sz w:val="28"/>
          <w:szCs w:val="28"/>
        </w:rPr>
        <w:t xml:space="preserve">, and – moreover – for delivering an exceptional and pragmatic report on the issue of drug policy. </w:t>
      </w:r>
    </w:p>
    <w:p w14:paraId="66669CCC" w14:textId="77777777" w:rsidR="007E1651" w:rsidRDefault="007E1651" w:rsidP="00C226A3">
      <w:pPr>
        <w:jc w:val="both"/>
        <w:rPr>
          <w:rFonts w:ascii="Arial" w:hAnsi="Arial" w:cs="Arial"/>
          <w:sz w:val="28"/>
          <w:szCs w:val="28"/>
        </w:rPr>
      </w:pPr>
    </w:p>
    <w:p w14:paraId="792E774B" w14:textId="06FDAE23" w:rsidR="009879E1" w:rsidRPr="00C226A3" w:rsidRDefault="009879E1" w:rsidP="00C226A3">
      <w:p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hAnsi="Arial" w:cs="Arial"/>
          <w:sz w:val="28"/>
          <w:szCs w:val="28"/>
        </w:rPr>
        <w:t>The Global Commission commends the OHCHR for this report and remains a strong supporter in its</w:t>
      </w:r>
      <w:r w:rsidR="007E1651">
        <w:rPr>
          <w:rFonts w:ascii="Arial" w:hAnsi="Arial" w:cs="Arial"/>
          <w:sz w:val="28"/>
          <w:szCs w:val="28"/>
        </w:rPr>
        <w:t xml:space="preserve"> </w:t>
      </w:r>
      <w:r w:rsidRPr="00C226A3">
        <w:rPr>
          <w:rFonts w:ascii="Arial" w:hAnsi="Arial" w:cs="Arial"/>
          <w:sz w:val="28"/>
          <w:szCs w:val="28"/>
        </w:rPr>
        <w:t xml:space="preserve">work </w:t>
      </w:r>
      <w:r w:rsidR="007E1651" w:rsidRPr="00C226A3">
        <w:rPr>
          <w:rFonts w:ascii="Arial" w:hAnsi="Arial" w:cs="Arial"/>
          <w:sz w:val="28"/>
          <w:szCs w:val="28"/>
        </w:rPr>
        <w:t>in this regard</w:t>
      </w:r>
      <w:r w:rsidR="007E1651" w:rsidRPr="00C226A3" w:rsidDel="007E1651">
        <w:rPr>
          <w:rFonts w:ascii="Arial" w:hAnsi="Arial" w:cs="Arial"/>
          <w:sz w:val="28"/>
          <w:szCs w:val="28"/>
        </w:rPr>
        <w:t xml:space="preserve"> </w:t>
      </w:r>
      <w:r w:rsidRPr="00C226A3">
        <w:rPr>
          <w:rFonts w:ascii="Arial" w:hAnsi="Arial" w:cs="Arial"/>
          <w:sz w:val="28"/>
          <w:szCs w:val="28"/>
        </w:rPr>
        <w:t xml:space="preserve">moving forward. </w:t>
      </w:r>
    </w:p>
    <w:p w14:paraId="01231C6F" w14:textId="77777777" w:rsidR="00C226A3" w:rsidRDefault="00C226A3" w:rsidP="00C226A3">
      <w:pPr>
        <w:jc w:val="both"/>
        <w:rPr>
          <w:rFonts w:ascii="Arial" w:hAnsi="Arial" w:cs="Arial"/>
          <w:b/>
          <w:sz w:val="28"/>
          <w:szCs w:val="28"/>
        </w:rPr>
      </w:pPr>
    </w:p>
    <w:p w14:paraId="07783DC9" w14:textId="50F2B852" w:rsidR="00B206F3" w:rsidRPr="00C226A3" w:rsidRDefault="00BB4D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C226A3">
        <w:rPr>
          <w:rFonts w:ascii="Arial" w:hAnsi="Arial" w:cs="Arial"/>
          <w:sz w:val="28"/>
          <w:szCs w:val="28"/>
        </w:rPr>
        <w:t>Global Commission on Drug Policy</w:t>
      </w:r>
      <w:r w:rsidR="00B206F3" w:rsidRPr="00C226A3">
        <w:rPr>
          <w:rFonts w:ascii="Arial" w:hAnsi="Arial" w:cs="Arial"/>
          <w:sz w:val="28"/>
          <w:szCs w:val="28"/>
        </w:rPr>
        <w:t xml:space="preserve"> was </w:t>
      </w:r>
      <w:r w:rsidR="007E1651">
        <w:rPr>
          <w:rFonts w:ascii="Arial" w:hAnsi="Arial" w:cs="Arial"/>
          <w:sz w:val="28"/>
          <w:szCs w:val="28"/>
        </w:rPr>
        <w:t>founded</w:t>
      </w:r>
      <w:r w:rsidR="007E1651" w:rsidRPr="00C226A3">
        <w:rPr>
          <w:rFonts w:ascii="Arial" w:hAnsi="Arial" w:cs="Arial"/>
          <w:sz w:val="28"/>
          <w:szCs w:val="28"/>
        </w:rPr>
        <w:t xml:space="preserve"> </w:t>
      </w:r>
      <w:r w:rsidR="00B206F3" w:rsidRPr="00C226A3">
        <w:rPr>
          <w:rFonts w:ascii="Arial" w:hAnsi="Arial" w:cs="Arial"/>
          <w:sz w:val="28"/>
          <w:szCs w:val="28"/>
        </w:rPr>
        <w:t xml:space="preserve">in 2011 </w:t>
      </w:r>
      <w:r w:rsidR="007E1651">
        <w:rPr>
          <w:rFonts w:ascii="Arial" w:hAnsi="Arial" w:cs="Arial"/>
          <w:sz w:val="28"/>
          <w:szCs w:val="28"/>
        </w:rPr>
        <w:t xml:space="preserve">and </w:t>
      </w:r>
      <w:r w:rsidR="00B94FC2">
        <w:rPr>
          <w:rFonts w:ascii="Arial" w:hAnsi="Arial" w:cs="Arial"/>
          <w:sz w:val="28"/>
          <w:szCs w:val="28"/>
        </w:rPr>
        <w:t>now gathers</w:t>
      </w:r>
      <w:r w:rsidR="007E1651">
        <w:rPr>
          <w:rFonts w:ascii="Arial" w:hAnsi="Arial" w:cs="Arial"/>
          <w:sz w:val="28"/>
          <w:szCs w:val="28"/>
        </w:rPr>
        <w:t xml:space="preserve"> twenty-nine </w:t>
      </w:r>
      <w:r w:rsidR="00B206F3" w:rsidRPr="00C226A3">
        <w:rPr>
          <w:rFonts w:ascii="Arial" w:hAnsi="Arial" w:cs="Arial"/>
          <w:sz w:val="28"/>
          <w:szCs w:val="28"/>
        </w:rPr>
        <w:t>global leaders from the political, economic and cultura</w:t>
      </w:r>
      <w:r>
        <w:rPr>
          <w:rFonts w:ascii="Arial" w:hAnsi="Arial" w:cs="Arial"/>
          <w:sz w:val="28"/>
          <w:szCs w:val="28"/>
        </w:rPr>
        <w:t>l arenas. The Global Commission</w:t>
      </w:r>
      <w:r w:rsidR="007E1651">
        <w:rPr>
          <w:rFonts w:ascii="Arial" w:hAnsi="Arial" w:cs="Arial"/>
          <w:sz w:val="28"/>
          <w:szCs w:val="28"/>
        </w:rPr>
        <w:t xml:space="preserve">, through each of its </w:t>
      </w:r>
      <w:proofErr w:type="gramStart"/>
      <w:r w:rsidR="007E1651">
        <w:rPr>
          <w:rFonts w:ascii="Arial" w:hAnsi="Arial" w:cs="Arial"/>
          <w:sz w:val="28"/>
          <w:szCs w:val="28"/>
        </w:rPr>
        <w:t>Commissioners</w:t>
      </w:r>
      <w:proofErr w:type="gramEnd"/>
      <w:r w:rsidR="007E1651">
        <w:rPr>
          <w:rFonts w:ascii="Arial" w:hAnsi="Arial" w:cs="Arial"/>
          <w:sz w:val="28"/>
          <w:szCs w:val="28"/>
        </w:rPr>
        <w:t>,</w:t>
      </w:r>
      <w:r w:rsidR="00B206F3" w:rsidRPr="00C226A3">
        <w:rPr>
          <w:rFonts w:ascii="Arial" w:hAnsi="Arial" w:cs="Arial"/>
          <w:sz w:val="28"/>
          <w:szCs w:val="28"/>
        </w:rPr>
        <w:t xml:space="preserve"> advocates for drug policies based on scientific evidence, human rights, public health, and security</w:t>
      </w:r>
      <w:r w:rsidR="009879E1" w:rsidRPr="00C226A3">
        <w:rPr>
          <w:rFonts w:ascii="Arial" w:hAnsi="Arial" w:cs="Arial"/>
          <w:sz w:val="28"/>
          <w:szCs w:val="28"/>
        </w:rPr>
        <w:t xml:space="preserve"> that leave</w:t>
      </w:r>
      <w:r w:rsidR="00557697">
        <w:rPr>
          <w:rFonts w:ascii="Arial" w:hAnsi="Arial" w:cs="Arial"/>
          <w:sz w:val="28"/>
          <w:szCs w:val="28"/>
        </w:rPr>
        <w:t xml:space="preserve"> no </w:t>
      </w:r>
      <w:r w:rsidR="00B206F3" w:rsidRPr="00C226A3">
        <w:rPr>
          <w:rFonts w:ascii="Arial" w:hAnsi="Arial" w:cs="Arial"/>
          <w:sz w:val="28"/>
          <w:szCs w:val="28"/>
        </w:rPr>
        <w:t>one behind.</w:t>
      </w:r>
    </w:p>
    <w:p w14:paraId="77AD46F0" w14:textId="7B30D4BB" w:rsidR="00B206F3" w:rsidRPr="00C226A3" w:rsidRDefault="00012CC2" w:rsidP="00C226A3">
      <w:p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eastAsia="Arial" w:hAnsi="Arial" w:cs="Arial"/>
          <w:sz w:val="28"/>
          <w:szCs w:val="28"/>
        </w:rPr>
        <w:lastRenderedPageBreak/>
        <w:t>T</w:t>
      </w:r>
      <w:r>
        <w:rPr>
          <w:rFonts w:ascii="Arial" w:eastAsia="Arial" w:hAnsi="Arial" w:cs="Arial"/>
          <w:sz w:val="28"/>
          <w:szCs w:val="28"/>
        </w:rPr>
        <w:t xml:space="preserve">he Global Commission calls for such </w:t>
      </w:r>
      <w:r w:rsidR="00B206F3" w:rsidRPr="00C226A3">
        <w:rPr>
          <w:rFonts w:ascii="Arial" w:eastAsia="Arial" w:hAnsi="Arial" w:cs="Arial"/>
          <w:sz w:val="28"/>
          <w:szCs w:val="28"/>
        </w:rPr>
        <w:t xml:space="preserve">policy reform mainly by means of </w:t>
      </w:r>
      <w:r>
        <w:rPr>
          <w:rFonts w:ascii="Arial" w:eastAsia="Arial" w:hAnsi="Arial" w:cs="Arial"/>
          <w:sz w:val="28"/>
          <w:szCs w:val="28"/>
        </w:rPr>
        <w:t>“</w:t>
      </w:r>
      <w:r w:rsidR="00B206F3" w:rsidRPr="00C226A3">
        <w:rPr>
          <w:rFonts w:ascii="Arial" w:eastAsia="Arial" w:hAnsi="Arial" w:cs="Arial"/>
          <w:sz w:val="28"/>
          <w:szCs w:val="28"/>
        </w:rPr>
        <w:t>the five pathways</w:t>
      </w:r>
      <w:r>
        <w:rPr>
          <w:rFonts w:ascii="Arial" w:eastAsia="Arial" w:hAnsi="Arial" w:cs="Arial"/>
          <w:sz w:val="28"/>
          <w:szCs w:val="28"/>
        </w:rPr>
        <w:t>”</w:t>
      </w:r>
      <w:r w:rsidR="00B206F3" w:rsidRPr="00C226A3">
        <w:rPr>
          <w:rStyle w:val="FootnoteReference"/>
          <w:rFonts w:ascii="Arial" w:eastAsia="Arial" w:hAnsi="Arial" w:cs="Arial"/>
          <w:sz w:val="28"/>
          <w:szCs w:val="28"/>
        </w:rPr>
        <w:footnoteReference w:id="1"/>
      </w:r>
      <w:r>
        <w:rPr>
          <w:rFonts w:ascii="Arial" w:eastAsia="Arial" w:hAnsi="Arial" w:cs="Arial"/>
          <w:sz w:val="28"/>
          <w:szCs w:val="28"/>
        </w:rPr>
        <w:t xml:space="preserve"> – </w:t>
      </w:r>
      <w:r w:rsidR="00B94FC2">
        <w:rPr>
          <w:rFonts w:ascii="Arial" w:eastAsia="Arial" w:hAnsi="Arial" w:cs="Arial"/>
          <w:sz w:val="28"/>
          <w:szCs w:val="28"/>
        </w:rPr>
        <w:t>namely</w:t>
      </w:r>
      <w:r w:rsidR="00B206F3" w:rsidRPr="00C226A3">
        <w:rPr>
          <w:rFonts w:ascii="Arial" w:eastAsia="Arial" w:hAnsi="Arial" w:cs="Arial"/>
          <w:sz w:val="28"/>
          <w:szCs w:val="28"/>
        </w:rPr>
        <w:t>:</w:t>
      </w:r>
      <w:r w:rsidR="00B206F3" w:rsidRPr="00C226A3"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</w:p>
    <w:p w14:paraId="4D876610" w14:textId="77777777" w:rsidR="00B206F3" w:rsidRPr="00C226A3" w:rsidRDefault="00B206F3" w:rsidP="00C226A3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5E635DD6" w14:textId="3BB45400" w:rsidR="00B206F3" w:rsidRPr="00C226A3" w:rsidRDefault="00B206F3" w:rsidP="00C226A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eastAsia="Arial" w:hAnsi="Arial" w:cs="Arial"/>
          <w:sz w:val="28"/>
          <w:szCs w:val="28"/>
        </w:rPr>
        <w:t>Put</w:t>
      </w:r>
      <w:r w:rsidR="00012CC2">
        <w:rPr>
          <w:rFonts w:ascii="Arial" w:eastAsia="Arial" w:hAnsi="Arial" w:cs="Arial"/>
          <w:sz w:val="28"/>
          <w:szCs w:val="28"/>
        </w:rPr>
        <w:t>ting</w:t>
      </w:r>
      <w:r w:rsidRPr="00C226A3">
        <w:rPr>
          <w:rFonts w:ascii="Arial" w:eastAsia="Arial" w:hAnsi="Arial" w:cs="Arial"/>
          <w:sz w:val="28"/>
          <w:szCs w:val="28"/>
        </w:rPr>
        <w:t xml:space="preserve"> people’s health and safety first </w:t>
      </w:r>
    </w:p>
    <w:p w14:paraId="2513B568" w14:textId="2BCBB350" w:rsidR="00B206F3" w:rsidRPr="00C226A3" w:rsidRDefault="00B206F3" w:rsidP="00C226A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eastAsia="Arial" w:hAnsi="Arial" w:cs="Arial"/>
          <w:sz w:val="28"/>
          <w:szCs w:val="28"/>
        </w:rPr>
        <w:t>Ensur</w:t>
      </w:r>
      <w:r w:rsidR="00012CC2">
        <w:rPr>
          <w:rFonts w:ascii="Arial" w:eastAsia="Arial" w:hAnsi="Arial" w:cs="Arial"/>
          <w:sz w:val="28"/>
          <w:szCs w:val="28"/>
        </w:rPr>
        <w:t>ing</w:t>
      </w:r>
      <w:r w:rsidRPr="00C226A3">
        <w:rPr>
          <w:rFonts w:ascii="Arial" w:eastAsia="Arial" w:hAnsi="Arial" w:cs="Arial"/>
          <w:sz w:val="28"/>
          <w:szCs w:val="28"/>
        </w:rPr>
        <w:t xml:space="preserve"> access to essential medicines and pain control</w:t>
      </w:r>
    </w:p>
    <w:p w14:paraId="00232862" w14:textId="41F1D85E" w:rsidR="00B206F3" w:rsidRPr="00C226A3" w:rsidRDefault="00B206F3" w:rsidP="00C226A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eastAsia="Arial" w:hAnsi="Arial" w:cs="Arial"/>
          <w:sz w:val="28"/>
          <w:szCs w:val="28"/>
        </w:rPr>
        <w:t>End</w:t>
      </w:r>
      <w:r w:rsidR="00150F4E">
        <w:rPr>
          <w:rFonts w:ascii="Arial" w:eastAsia="Arial" w:hAnsi="Arial" w:cs="Arial"/>
          <w:sz w:val="28"/>
          <w:szCs w:val="28"/>
        </w:rPr>
        <w:t>ing</w:t>
      </w:r>
      <w:r w:rsidRPr="00C226A3">
        <w:rPr>
          <w:rFonts w:ascii="Arial" w:eastAsia="Arial" w:hAnsi="Arial" w:cs="Arial"/>
          <w:sz w:val="28"/>
          <w:szCs w:val="28"/>
        </w:rPr>
        <w:t xml:space="preserve"> the criminalization and incarceration of people who use drugs</w:t>
      </w:r>
    </w:p>
    <w:p w14:paraId="5FD0E3A8" w14:textId="5152FE1F" w:rsidR="00B206F3" w:rsidRPr="00C226A3" w:rsidRDefault="00B206F3" w:rsidP="00C226A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 w:rsidRPr="00C226A3">
        <w:rPr>
          <w:rFonts w:ascii="Arial" w:eastAsia="Arial" w:hAnsi="Arial" w:cs="Arial"/>
          <w:sz w:val="28"/>
          <w:szCs w:val="28"/>
        </w:rPr>
        <w:t>Refocus</w:t>
      </w:r>
      <w:r w:rsidR="00150F4E">
        <w:rPr>
          <w:rFonts w:ascii="Arial" w:eastAsia="Arial" w:hAnsi="Arial" w:cs="Arial"/>
          <w:sz w:val="28"/>
          <w:szCs w:val="28"/>
        </w:rPr>
        <w:t>ing law</w:t>
      </w:r>
      <w:r w:rsidRPr="00C226A3">
        <w:rPr>
          <w:rFonts w:ascii="Arial" w:eastAsia="Arial" w:hAnsi="Arial" w:cs="Arial"/>
          <w:sz w:val="28"/>
          <w:szCs w:val="28"/>
        </w:rPr>
        <w:t xml:space="preserve"> enforcement responses to drug trafficking and organized crime</w:t>
      </w:r>
    </w:p>
    <w:p w14:paraId="6BBA9CBD" w14:textId="5BCE0FFE" w:rsidR="00B206F3" w:rsidRPr="00C226A3" w:rsidRDefault="00150F4E" w:rsidP="00C226A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Legally r</w:t>
      </w:r>
      <w:r w:rsidR="00B206F3" w:rsidRPr="00C226A3">
        <w:rPr>
          <w:rFonts w:ascii="Arial" w:eastAsia="Arial" w:hAnsi="Arial" w:cs="Arial"/>
          <w:sz w:val="28"/>
          <w:szCs w:val="28"/>
        </w:rPr>
        <w:t>egulat</w:t>
      </w:r>
      <w:r>
        <w:rPr>
          <w:rFonts w:ascii="Arial" w:eastAsia="Arial" w:hAnsi="Arial" w:cs="Arial"/>
          <w:sz w:val="28"/>
          <w:szCs w:val="28"/>
        </w:rPr>
        <w:t>ing</w:t>
      </w:r>
      <w:r w:rsidR="00B206F3" w:rsidRPr="00C226A3">
        <w:rPr>
          <w:rFonts w:ascii="Arial" w:eastAsia="Arial" w:hAnsi="Arial" w:cs="Arial"/>
          <w:sz w:val="28"/>
          <w:szCs w:val="28"/>
        </w:rPr>
        <w:t xml:space="preserve"> drug markets to put governments in control</w:t>
      </w:r>
    </w:p>
    <w:p w14:paraId="417B4583" w14:textId="77777777" w:rsidR="00B206F3" w:rsidRPr="00B94FC2" w:rsidRDefault="00B206F3" w:rsidP="00C226A3">
      <w:pPr>
        <w:jc w:val="both"/>
        <w:rPr>
          <w:rFonts w:ascii="Arial" w:hAnsi="Arial" w:cs="Arial"/>
          <w:sz w:val="28"/>
          <w:szCs w:val="28"/>
        </w:rPr>
      </w:pPr>
    </w:p>
    <w:p w14:paraId="050A5EFE" w14:textId="203F987B" w:rsidR="00241EF2" w:rsidRDefault="00241EF2" w:rsidP="00C226A3">
      <w:pPr>
        <w:spacing w:before="100" w:beforeAutospacing="1" w:after="100" w:afterAutospacing="1"/>
        <w:jc w:val="both"/>
        <w:rPr>
          <w:rFonts w:ascii="Arial" w:eastAsia="Avenir" w:hAnsi="Arial" w:cs="Arial"/>
          <w:color w:val="000000"/>
          <w:sz w:val="28"/>
          <w:szCs w:val="28"/>
        </w:rPr>
      </w:pPr>
      <w:r>
        <w:rPr>
          <w:rFonts w:ascii="Arial" w:eastAsia="Avenir" w:hAnsi="Arial" w:cs="Arial"/>
          <w:color w:val="000000"/>
          <w:sz w:val="28"/>
          <w:szCs w:val="28"/>
        </w:rPr>
        <w:t xml:space="preserve">The report </w:t>
      </w:r>
      <w:r w:rsidR="00C627DF">
        <w:rPr>
          <w:rFonts w:ascii="Arial" w:eastAsia="Avenir" w:hAnsi="Arial" w:cs="Arial"/>
          <w:color w:val="000000"/>
          <w:sz w:val="28"/>
          <w:szCs w:val="28"/>
        </w:rPr>
        <w:t>of</w:t>
      </w:r>
      <w:r>
        <w:rPr>
          <w:rFonts w:ascii="Arial" w:eastAsia="Avenir" w:hAnsi="Arial" w:cs="Arial"/>
          <w:color w:val="000000"/>
          <w:sz w:val="28"/>
          <w:szCs w:val="28"/>
        </w:rPr>
        <w:t xml:space="preserve"> the High Commissioner, around which we are convening today, elucidates a number of ways in which drug policies and human rights are inextricably intertwined.</w:t>
      </w:r>
      <w:r w:rsidR="0032132B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>
        <w:rPr>
          <w:rFonts w:ascii="Arial" w:eastAsia="Avenir" w:hAnsi="Arial" w:cs="Arial"/>
          <w:color w:val="000000"/>
          <w:sz w:val="28"/>
          <w:szCs w:val="28"/>
        </w:rPr>
        <w:t xml:space="preserve">In particular, it demonstrates ways in which policies characterized by </w:t>
      </w:r>
      <w:r w:rsidR="00150F4E">
        <w:rPr>
          <w:rFonts w:ascii="Arial" w:eastAsia="Avenir" w:hAnsi="Arial" w:cs="Arial"/>
          <w:color w:val="000000"/>
          <w:sz w:val="28"/>
          <w:szCs w:val="28"/>
        </w:rPr>
        <w:t xml:space="preserve">drug </w:t>
      </w:r>
      <w:r>
        <w:rPr>
          <w:rFonts w:ascii="Arial" w:eastAsia="Avenir" w:hAnsi="Arial" w:cs="Arial"/>
          <w:color w:val="000000"/>
          <w:sz w:val="28"/>
          <w:szCs w:val="28"/>
        </w:rPr>
        <w:t xml:space="preserve">prohibition, criminalization, and militarization negatively </w:t>
      </w:r>
      <w:r w:rsidR="00150F4E">
        <w:rPr>
          <w:rFonts w:ascii="Arial" w:eastAsia="Avenir" w:hAnsi="Arial" w:cs="Arial"/>
          <w:color w:val="000000"/>
          <w:sz w:val="28"/>
          <w:szCs w:val="28"/>
        </w:rPr>
        <w:t xml:space="preserve">impact </w:t>
      </w:r>
      <w:r>
        <w:rPr>
          <w:rFonts w:ascii="Arial" w:eastAsia="Avenir" w:hAnsi="Arial" w:cs="Arial"/>
          <w:color w:val="000000"/>
          <w:sz w:val="28"/>
          <w:szCs w:val="28"/>
        </w:rPr>
        <w:t>the realization of a wide range of human rights protected by international law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, and under which member States have obligations</w:t>
      </w:r>
      <w:r>
        <w:rPr>
          <w:rFonts w:ascii="Arial" w:eastAsia="Avenir" w:hAnsi="Arial" w:cs="Arial"/>
          <w:color w:val="000000"/>
          <w:sz w:val="28"/>
          <w:szCs w:val="28"/>
        </w:rPr>
        <w:t>.</w:t>
      </w:r>
    </w:p>
    <w:p w14:paraId="71721208" w14:textId="68DDA3A4" w:rsidR="00BC5B3F" w:rsidRPr="00C226A3" w:rsidRDefault="005D4601" w:rsidP="00C226A3">
      <w:pPr>
        <w:spacing w:before="100" w:beforeAutospacing="1" w:after="100" w:afterAutospacing="1"/>
        <w:jc w:val="both"/>
        <w:rPr>
          <w:rFonts w:ascii="Arial" w:eastAsia="Avenir" w:hAnsi="Arial" w:cs="Arial"/>
          <w:color w:val="000000"/>
          <w:sz w:val="28"/>
          <w:szCs w:val="28"/>
        </w:rPr>
      </w:pPr>
      <w:r w:rsidRPr="00C226A3">
        <w:rPr>
          <w:rFonts w:ascii="Arial" w:eastAsia="Avenir" w:hAnsi="Arial" w:cs="Arial"/>
          <w:color w:val="000000"/>
          <w:sz w:val="28"/>
          <w:szCs w:val="28"/>
        </w:rPr>
        <w:t>Drug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 xml:space="preserve"> prohibition ha</w:t>
      </w:r>
      <w:r w:rsidRPr="00C226A3">
        <w:rPr>
          <w:rFonts w:ascii="Arial" w:eastAsia="Avenir" w:hAnsi="Arial" w:cs="Arial"/>
          <w:color w:val="000000"/>
          <w:sz w:val="28"/>
          <w:szCs w:val="28"/>
        </w:rPr>
        <w:t>s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97428E" w:rsidRPr="00C226A3">
        <w:rPr>
          <w:rFonts w:ascii="Arial" w:hAnsi="Arial" w:cs="Arial"/>
          <w:sz w:val="28"/>
          <w:szCs w:val="28"/>
        </w:rPr>
        <w:t xml:space="preserve">failed to achieve </w:t>
      </w:r>
      <w:r w:rsidR="00057494">
        <w:rPr>
          <w:rFonts w:ascii="Arial" w:hAnsi="Arial" w:cs="Arial"/>
          <w:sz w:val="28"/>
          <w:szCs w:val="28"/>
        </w:rPr>
        <w:t>its</w:t>
      </w:r>
      <w:r w:rsidR="0097428E" w:rsidRPr="00C226A3">
        <w:rPr>
          <w:rFonts w:ascii="Arial" w:hAnsi="Arial" w:cs="Arial"/>
          <w:sz w:val="28"/>
          <w:szCs w:val="28"/>
        </w:rPr>
        <w:t xml:space="preserve"> intended goal</w:t>
      </w:r>
      <w:r w:rsidR="00572BE7" w:rsidRPr="00C226A3">
        <w:rPr>
          <w:rFonts w:ascii="Arial" w:hAnsi="Arial" w:cs="Arial"/>
          <w:sz w:val="28"/>
          <w:szCs w:val="28"/>
        </w:rPr>
        <w:t xml:space="preserve"> of a “drug-free world</w:t>
      </w:r>
      <w:proofErr w:type="gramStart"/>
      <w:r w:rsidR="00572BE7" w:rsidRPr="00C226A3">
        <w:rPr>
          <w:rFonts w:ascii="Arial" w:hAnsi="Arial" w:cs="Arial"/>
          <w:sz w:val="28"/>
          <w:szCs w:val="28"/>
        </w:rPr>
        <w:t>”</w:t>
      </w:r>
      <w:r w:rsidR="00150F4E">
        <w:rPr>
          <w:rFonts w:ascii="Arial" w:hAnsi="Arial" w:cs="Arial"/>
          <w:sz w:val="28"/>
          <w:szCs w:val="28"/>
        </w:rPr>
        <w:t>.</w:t>
      </w:r>
      <w:proofErr w:type="gramEnd"/>
      <w:r w:rsidR="00150F4E">
        <w:rPr>
          <w:rFonts w:ascii="Arial" w:hAnsi="Arial" w:cs="Arial"/>
          <w:sz w:val="28"/>
          <w:szCs w:val="28"/>
        </w:rPr>
        <w:t xml:space="preserve"> O</w:t>
      </w:r>
      <w:r w:rsidR="0097428E" w:rsidRPr="00C226A3">
        <w:rPr>
          <w:rFonts w:ascii="Arial" w:hAnsi="Arial" w:cs="Arial"/>
          <w:sz w:val="28"/>
          <w:szCs w:val="28"/>
        </w:rPr>
        <w:t xml:space="preserve">n the contrary, </w:t>
      </w:r>
      <w:r w:rsidRPr="00C226A3">
        <w:rPr>
          <w:rFonts w:ascii="Arial" w:hAnsi="Arial" w:cs="Arial"/>
          <w:sz w:val="28"/>
          <w:szCs w:val="28"/>
        </w:rPr>
        <w:t xml:space="preserve">it has </w:t>
      </w:r>
      <w:r w:rsidR="0097428E" w:rsidRPr="00C226A3">
        <w:rPr>
          <w:rFonts w:ascii="Arial" w:eastAsia="Avenir" w:hAnsi="Arial" w:cs="Arial"/>
          <w:sz w:val="28"/>
          <w:szCs w:val="28"/>
        </w:rPr>
        <w:t>put</w:t>
      </w:r>
      <w:r w:rsidR="00E80873" w:rsidRPr="00C226A3">
        <w:rPr>
          <w:rFonts w:ascii="Arial" w:eastAsia="Avenir" w:hAnsi="Arial" w:cs="Arial"/>
          <w:sz w:val="28"/>
          <w:szCs w:val="28"/>
        </w:rPr>
        <w:t xml:space="preserve"> people at even more risk</w:t>
      </w:r>
      <w:r w:rsidR="00150F4E">
        <w:rPr>
          <w:rFonts w:ascii="Arial" w:eastAsia="Avenir" w:hAnsi="Arial" w:cs="Arial"/>
          <w:sz w:val="28"/>
          <w:szCs w:val="28"/>
        </w:rPr>
        <w:t xml:space="preserve"> by</w:t>
      </w:r>
      <w:r w:rsidR="0097428E" w:rsidRPr="00C226A3">
        <w:rPr>
          <w:rFonts w:ascii="Arial" w:eastAsia="Avenir" w:hAnsi="Arial" w:cs="Arial"/>
          <w:sz w:val="28"/>
          <w:szCs w:val="28"/>
        </w:rPr>
        <w:t xml:space="preserve"> further 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>entrench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ing</w:t>
      </w:r>
      <w:r w:rsidR="0097428E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>discrimination and marginaliz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ing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 xml:space="preserve"> populations </w:t>
      </w:r>
      <w:r w:rsidR="00150F4E">
        <w:rPr>
          <w:rFonts w:ascii="Arial" w:eastAsia="Avenir" w:hAnsi="Arial" w:cs="Arial"/>
          <w:color w:val="000000"/>
          <w:sz w:val="28"/>
          <w:szCs w:val="28"/>
        </w:rPr>
        <w:t xml:space="preserve">that 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 xml:space="preserve">already </w:t>
      </w:r>
      <w:r w:rsidR="00150F4E" w:rsidRPr="00C226A3">
        <w:rPr>
          <w:rFonts w:ascii="Arial" w:eastAsia="Avenir" w:hAnsi="Arial" w:cs="Arial"/>
          <w:color w:val="000000"/>
          <w:sz w:val="28"/>
          <w:szCs w:val="28"/>
        </w:rPr>
        <w:t>fac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e</w:t>
      </w:r>
      <w:r w:rsidR="00150F4E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572BE7" w:rsidRPr="00C226A3">
        <w:rPr>
          <w:rFonts w:ascii="Arial" w:eastAsia="Avenir" w:hAnsi="Arial" w:cs="Arial"/>
          <w:color w:val="000000"/>
          <w:sz w:val="28"/>
          <w:szCs w:val="28"/>
        </w:rPr>
        <w:t xml:space="preserve">exclusion and subjugation. </w:t>
      </w:r>
    </w:p>
    <w:p w14:paraId="1DD6D408" w14:textId="14E71285" w:rsidR="00954499" w:rsidRPr="00C226A3" w:rsidRDefault="006A16A9" w:rsidP="00651C31">
      <w:pPr>
        <w:spacing w:before="100" w:beforeAutospacing="1" w:after="100" w:afterAutospacing="1"/>
        <w:jc w:val="both"/>
        <w:rPr>
          <w:rStyle w:val="markedcontent"/>
          <w:rFonts w:ascii="Arial" w:eastAsia="Avenir" w:hAnsi="Arial" w:cs="Arial"/>
          <w:color w:val="000000"/>
          <w:sz w:val="28"/>
          <w:szCs w:val="28"/>
        </w:rPr>
      </w:pPr>
      <w:r w:rsidRPr="00C226A3">
        <w:rPr>
          <w:rFonts w:ascii="Arial" w:eastAsia="Avenir" w:hAnsi="Arial" w:cs="Arial"/>
          <w:color w:val="000000"/>
          <w:sz w:val="28"/>
          <w:szCs w:val="28"/>
        </w:rPr>
        <w:t xml:space="preserve">Counter to the intention of </w:t>
      </w:r>
      <w:r w:rsidR="005D4601" w:rsidRPr="00C226A3">
        <w:rPr>
          <w:rFonts w:ascii="Arial" w:eastAsia="Avenir" w:hAnsi="Arial" w:cs="Arial"/>
          <w:color w:val="000000"/>
          <w:sz w:val="28"/>
          <w:szCs w:val="28"/>
        </w:rPr>
        <w:t xml:space="preserve">drug </w:t>
      </w:r>
      <w:r w:rsidRPr="00C226A3">
        <w:rPr>
          <w:rFonts w:ascii="Arial" w:eastAsia="Avenir" w:hAnsi="Arial" w:cs="Arial"/>
          <w:color w:val="000000"/>
          <w:sz w:val="28"/>
          <w:szCs w:val="28"/>
        </w:rPr>
        <w:t>prohibition, t</w:t>
      </w:r>
      <w:r w:rsidR="00226C58" w:rsidRPr="00C226A3">
        <w:rPr>
          <w:rFonts w:ascii="Arial" w:eastAsia="Avenir" w:hAnsi="Arial" w:cs="Arial"/>
          <w:color w:val="000000"/>
          <w:sz w:val="28"/>
          <w:szCs w:val="28"/>
        </w:rPr>
        <w:t xml:space="preserve">he </w:t>
      </w:r>
      <w:r w:rsidRPr="00C226A3">
        <w:rPr>
          <w:rFonts w:ascii="Arial" w:eastAsia="Avenir" w:hAnsi="Arial" w:cs="Arial"/>
          <w:color w:val="000000"/>
          <w:sz w:val="28"/>
          <w:szCs w:val="28"/>
        </w:rPr>
        <w:t xml:space="preserve">actual </w:t>
      </w:r>
      <w:r w:rsidR="00226C58" w:rsidRPr="00C226A3">
        <w:rPr>
          <w:rFonts w:ascii="Arial" w:eastAsia="Avenir" w:hAnsi="Arial" w:cs="Arial"/>
          <w:color w:val="000000"/>
          <w:sz w:val="28"/>
          <w:szCs w:val="28"/>
        </w:rPr>
        <w:t>number of people who used drugs</w:t>
      </w:r>
      <w:r w:rsidRPr="00C226A3">
        <w:rPr>
          <w:rFonts w:ascii="Arial" w:eastAsia="Avenir" w:hAnsi="Arial" w:cs="Arial"/>
          <w:color w:val="000000"/>
          <w:sz w:val="28"/>
          <w:szCs w:val="28"/>
        </w:rPr>
        <w:t xml:space="preserve"> has increased</w:t>
      </w:r>
      <w:r w:rsidR="00EF21D4">
        <w:rPr>
          <w:rFonts w:ascii="Arial" w:eastAsia="Avenir" w:hAnsi="Arial" w:cs="Arial"/>
          <w:color w:val="000000"/>
          <w:sz w:val="28"/>
          <w:szCs w:val="28"/>
        </w:rPr>
        <w:t xml:space="preserve">. 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Over the past</w:t>
      </w:r>
      <w:r w:rsidR="00EF21D4">
        <w:rPr>
          <w:rFonts w:ascii="Arial" w:eastAsia="Avenir" w:hAnsi="Arial" w:cs="Arial"/>
          <w:color w:val="000000"/>
          <w:sz w:val="28"/>
          <w:szCs w:val="28"/>
        </w:rPr>
        <w:t xml:space="preserve"> decade</w:t>
      </w:r>
      <w:r w:rsidR="00651C31">
        <w:rPr>
          <w:rFonts w:ascii="Arial" w:eastAsia="Avenir" w:hAnsi="Arial" w:cs="Arial"/>
          <w:color w:val="000000"/>
          <w:sz w:val="28"/>
          <w:szCs w:val="28"/>
        </w:rPr>
        <w:t>,</w:t>
      </w:r>
      <w:r w:rsidR="00EF21D4">
        <w:rPr>
          <w:rFonts w:ascii="Arial" w:eastAsia="Avenir" w:hAnsi="Arial" w:cs="Arial"/>
          <w:color w:val="000000"/>
          <w:sz w:val="28"/>
          <w:szCs w:val="28"/>
        </w:rPr>
        <w:t xml:space="preserve"> this population has increased by 23</w:t>
      </w:r>
      <w:r w:rsidR="00B94FC2">
        <w:rPr>
          <w:rFonts w:ascii="Arial" w:eastAsia="Avenir" w:hAnsi="Arial" w:cs="Arial"/>
          <w:color w:val="000000"/>
          <w:sz w:val="28"/>
          <w:szCs w:val="28"/>
        </w:rPr>
        <w:t xml:space="preserve"> per</w:t>
      </w:r>
      <w:r w:rsidR="00150F4E">
        <w:rPr>
          <w:rFonts w:ascii="Arial" w:eastAsia="Avenir" w:hAnsi="Arial" w:cs="Arial"/>
          <w:color w:val="000000"/>
          <w:sz w:val="28"/>
          <w:szCs w:val="28"/>
        </w:rPr>
        <w:t>cent</w:t>
      </w:r>
      <w:r w:rsidR="00651C31">
        <w:rPr>
          <w:rFonts w:ascii="Arial" w:eastAsia="Avenir" w:hAnsi="Arial" w:cs="Arial"/>
          <w:color w:val="000000"/>
          <w:sz w:val="28"/>
          <w:szCs w:val="28"/>
        </w:rPr>
        <w:t>,</w:t>
      </w:r>
      <w:r w:rsidR="00EF21D4">
        <w:rPr>
          <w:rFonts w:ascii="Arial" w:eastAsia="Avenir" w:hAnsi="Arial" w:cs="Arial"/>
          <w:color w:val="000000"/>
          <w:sz w:val="28"/>
          <w:szCs w:val="28"/>
        </w:rPr>
        <w:t xml:space="preserve"> to an estimated 296 million people in 2021</w:t>
      </w:r>
      <w:r w:rsidR="00C9673D" w:rsidRPr="00C226A3">
        <w:rPr>
          <w:rStyle w:val="FootnoteReference"/>
          <w:rFonts w:ascii="Arial" w:hAnsi="Arial" w:cs="Arial"/>
          <w:sz w:val="28"/>
          <w:szCs w:val="28"/>
        </w:rPr>
        <w:footnoteReference w:id="2"/>
      </w:r>
      <w:r w:rsidR="00651C31">
        <w:rPr>
          <w:rFonts w:ascii="Arial" w:eastAsia="Avenir" w:hAnsi="Arial" w:cs="Arial"/>
          <w:color w:val="000000"/>
          <w:sz w:val="28"/>
          <w:szCs w:val="28"/>
        </w:rPr>
        <w:t xml:space="preserve"> - </w:t>
      </w:r>
      <w:r w:rsidR="00651C31" w:rsidRPr="00651C31">
        <w:rPr>
          <w:rFonts w:ascii="Arial" w:eastAsia="Avenir" w:hAnsi="Arial" w:cs="Arial"/>
          <w:color w:val="000000"/>
          <w:sz w:val="28"/>
          <w:szCs w:val="28"/>
        </w:rPr>
        <w:t xml:space="preserve">a population that would be </w:t>
      </w:r>
      <w:r w:rsidR="00651C31">
        <w:rPr>
          <w:rFonts w:ascii="Arial" w:eastAsia="Avenir" w:hAnsi="Arial" w:cs="Arial"/>
          <w:color w:val="000000"/>
          <w:sz w:val="28"/>
          <w:szCs w:val="28"/>
        </w:rPr>
        <w:t xml:space="preserve">the fourth-largest in the world </w:t>
      </w:r>
      <w:r w:rsidR="00651C31" w:rsidRPr="00651C31">
        <w:rPr>
          <w:rFonts w:ascii="Arial" w:eastAsia="Avenir" w:hAnsi="Arial" w:cs="Arial"/>
          <w:color w:val="000000"/>
          <w:sz w:val="28"/>
          <w:szCs w:val="28"/>
        </w:rPr>
        <w:t>if it were a country, behind only India, China, and the United States.</w:t>
      </w:r>
      <w:r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 xml:space="preserve">By 2030, demographic factors project the number of people using drugs </w:t>
      </w:r>
      <w:r w:rsidR="00150F4E" w:rsidRPr="00C226A3">
        <w:rPr>
          <w:rFonts w:ascii="Arial" w:eastAsia="Avenir" w:hAnsi="Arial" w:cs="Arial"/>
          <w:color w:val="000000"/>
          <w:sz w:val="28"/>
          <w:szCs w:val="28"/>
        </w:rPr>
        <w:t xml:space="preserve">around the world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>to rise by 11 per cent.</w:t>
      </w:r>
      <w:r w:rsidR="00BC5B3F" w:rsidRPr="00C226A3">
        <w:rPr>
          <w:rStyle w:val="FootnoteReference"/>
          <w:rFonts w:ascii="Arial" w:eastAsia="Avenir" w:hAnsi="Arial" w:cs="Arial"/>
          <w:color w:val="000000"/>
          <w:sz w:val="28"/>
          <w:szCs w:val="28"/>
        </w:rPr>
        <w:footnoteReference w:id="3"/>
      </w:r>
      <w:r w:rsidR="00954499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954499" w:rsidRPr="00C226A3">
        <w:rPr>
          <w:rStyle w:val="markedcontent"/>
          <w:rFonts w:ascii="Arial" w:hAnsi="Arial" w:cs="Arial"/>
          <w:sz w:val="28"/>
          <w:szCs w:val="28"/>
        </w:rPr>
        <w:t>At the same time, there has been a</w:t>
      </w:r>
      <w:r w:rsidR="005470B0" w:rsidRPr="00C226A3">
        <w:rPr>
          <w:rStyle w:val="markedcontent"/>
          <w:rFonts w:ascii="Arial" w:hAnsi="Arial" w:cs="Arial"/>
          <w:sz w:val="28"/>
          <w:szCs w:val="28"/>
        </w:rPr>
        <w:t xml:space="preserve"> general increase in the production of illicit drugs</w:t>
      </w:r>
      <w:r w:rsidR="00954499" w:rsidRPr="00C226A3">
        <w:rPr>
          <w:rStyle w:val="markedcontent"/>
          <w:rFonts w:ascii="Arial" w:hAnsi="Arial" w:cs="Arial"/>
          <w:sz w:val="28"/>
          <w:szCs w:val="28"/>
        </w:rPr>
        <w:t>.</w:t>
      </w:r>
      <w:r w:rsidR="00954499" w:rsidRPr="00C226A3">
        <w:rPr>
          <w:rStyle w:val="FootnoteReference"/>
          <w:rFonts w:ascii="Arial" w:hAnsi="Arial" w:cs="Arial"/>
          <w:sz w:val="28"/>
          <w:szCs w:val="28"/>
        </w:rPr>
        <w:footnoteReference w:id="4"/>
      </w:r>
      <w:r w:rsidR="005470B0" w:rsidRPr="00C226A3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5F012A3C" w14:textId="60B8AF8A" w:rsidR="00150F4E" w:rsidRDefault="0032132B" w:rsidP="00C226A3">
      <w:pPr>
        <w:spacing w:before="100" w:beforeAutospacing="1" w:after="100" w:afterAutospacing="1"/>
        <w:jc w:val="both"/>
        <w:rPr>
          <w:rFonts w:ascii="Arial" w:eastAsia="Avenir" w:hAnsi="Arial" w:cs="Arial"/>
          <w:color w:val="000000"/>
          <w:sz w:val="28"/>
          <w:szCs w:val="28"/>
        </w:rPr>
      </w:pPr>
      <w:r>
        <w:rPr>
          <w:rFonts w:ascii="Arial" w:eastAsia="Avenir" w:hAnsi="Arial" w:cs="Arial"/>
          <w:color w:val="000000"/>
          <w:sz w:val="28"/>
          <w:szCs w:val="28"/>
        </w:rPr>
        <w:t>P</w:t>
      </w:r>
      <w:r w:rsidR="006A16A9" w:rsidRPr="00C226A3">
        <w:rPr>
          <w:rFonts w:ascii="Arial" w:eastAsia="Avenir" w:hAnsi="Arial" w:cs="Arial"/>
          <w:color w:val="000000"/>
          <w:sz w:val="28"/>
          <w:szCs w:val="28"/>
        </w:rPr>
        <w:t xml:space="preserve">unitive drug laws </w:t>
      </w:r>
      <w:r w:rsidR="00A43BEA">
        <w:rPr>
          <w:rFonts w:ascii="Arial" w:eastAsia="Avenir" w:hAnsi="Arial" w:cs="Arial"/>
          <w:color w:val="000000"/>
          <w:sz w:val="28"/>
          <w:szCs w:val="28"/>
        </w:rPr>
        <w:t xml:space="preserve">- stemming from drug prohibition -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 xml:space="preserve">impose disproportionate criminal </w:t>
      </w:r>
      <w:r w:rsidR="00A43BEA">
        <w:rPr>
          <w:rFonts w:ascii="Arial" w:eastAsia="Avenir" w:hAnsi="Arial" w:cs="Arial"/>
          <w:color w:val="000000"/>
          <w:sz w:val="28"/>
          <w:szCs w:val="28"/>
        </w:rPr>
        <w:t xml:space="preserve">justice responses, which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 xml:space="preserve">are the main driver of </w:t>
      </w:r>
      <w:r w:rsidR="006A16A9" w:rsidRPr="00C226A3">
        <w:rPr>
          <w:rFonts w:ascii="Arial" w:eastAsia="Avenir" w:hAnsi="Arial" w:cs="Arial"/>
          <w:color w:val="000000"/>
          <w:sz w:val="28"/>
          <w:szCs w:val="28"/>
        </w:rPr>
        <w:t>incarceration</w:t>
      </w:r>
      <w:r w:rsidR="00A43BEA">
        <w:rPr>
          <w:rFonts w:ascii="Arial" w:eastAsia="Avenir" w:hAnsi="Arial" w:cs="Arial"/>
          <w:color w:val="000000"/>
          <w:sz w:val="28"/>
          <w:szCs w:val="28"/>
        </w:rPr>
        <w:t xml:space="preserve">. In 2022,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>an estimated 2.2 million people worldw</w:t>
      </w:r>
      <w:r w:rsidR="00954499" w:rsidRPr="00C226A3">
        <w:rPr>
          <w:rFonts w:ascii="Arial" w:eastAsia="Avenir" w:hAnsi="Arial" w:cs="Arial"/>
          <w:color w:val="000000"/>
          <w:sz w:val="28"/>
          <w:szCs w:val="28"/>
        </w:rPr>
        <w:t>ide</w:t>
      </w:r>
      <w:r w:rsidR="00A43BEA">
        <w:rPr>
          <w:rFonts w:ascii="Arial" w:eastAsia="Avenir" w:hAnsi="Arial" w:cs="Arial"/>
          <w:color w:val="000000"/>
          <w:sz w:val="28"/>
          <w:szCs w:val="28"/>
        </w:rPr>
        <w:t xml:space="preserve"> were</w:t>
      </w:r>
      <w:r w:rsidR="00954499" w:rsidRPr="00C226A3">
        <w:rPr>
          <w:rFonts w:ascii="Arial" w:eastAsia="Avenir" w:hAnsi="Arial" w:cs="Arial"/>
          <w:color w:val="000000"/>
          <w:sz w:val="28"/>
          <w:szCs w:val="28"/>
        </w:rPr>
        <w:t xml:space="preserve"> in prison for drug offences</w:t>
      </w:r>
      <w:r w:rsidR="00BC5B3F" w:rsidRPr="00C226A3">
        <w:rPr>
          <w:rStyle w:val="FootnoteReference"/>
          <w:rFonts w:ascii="Arial" w:eastAsia="Avenir" w:hAnsi="Arial" w:cs="Arial"/>
          <w:color w:val="000000"/>
          <w:sz w:val="28"/>
          <w:szCs w:val="28"/>
        </w:rPr>
        <w:footnoteReference w:id="5"/>
      </w:r>
      <w:r w:rsidR="00954499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A43BEA">
        <w:rPr>
          <w:rFonts w:ascii="Arial" w:eastAsia="Avenir" w:hAnsi="Arial" w:cs="Arial"/>
          <w:color w:val="000000"/>
          <w:sz w:val="28"/>
          <w:szCs w:val="28"/>
        </w:rPr>
        <w:t xml:space="preserve">- 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>22 per</w:t>
      </w:r>
      <w:r w:rsidR="006A16A9" w:rsidRPr="00C226A3">
        <w:rPr>
          <w:rFonts w:ascii="Arial" w:eastAsia="Avenir" w:hAnsi="Arial" w:cs="Arial"/>
          <w:color w:val="000000"/>
          <w:sz w:val="28"/>
          <w:szCs w:val="28"/>
        </w:rPr>
        <w:t>cent of whom were</w:t>
      </w:r>
      <w:r w:rsidR="00BC5B3F" w:rsidRPr="00C226A3">
        <w:rPr>
          <w:rFonts w:ascii="Arial" w:eastAsia="Avenir" w:hAnsi="Arial" w:cs="Arial"/>
          <w:color w:val="000000"/>
          <w:sz w:val="28"/>
          <w:szCs w:val="28"/>
        </w:rPr>
        <w:t xml:space="preserve"> imprisoned for drug possession for personal use.</w:t>
      </w:r>
      <w:r w:rsidR="00BC5B3F" w:rsidRPr="00C226A3">
        <w:rPr>
          <w:rStyle w:val="FootnoteReference"/>
          <w:rFonts w:ascii="Arial" w:eastAsia="Avenir" w:hAnsi="Arial" w:cs="Arial"/>
          <w:color w:val="000000"/>
          <w:sz w:val="28"/>
          <w:szCs w:val="28"/>
        </w:rPr>
        <w:footnoteReference w:id="6"/>
      </w:r>
      <w:r w:rsidR="00640EE4" w:rsidRPr="00C226A3">
        <w:rPr>
          <w:rFonts w:ascii="Arial" w:eastAsia="Avenir" w:hAnsi="Arial" w:cs="Arial"/>
          <w:color w:val="000000"/>
          <w:sz w:val="28"/>
          <w:szCs w:val="28"/>
        </w:rPr>
        <w:t xml:space="preserve"> </w:t>
      </w:r>
    </w:p>
    <w:p w14:paraId="03B25625" w14:textId="7DCFBC8B" w:rsidR="007F0AD5" w:rsidRDefault="00A43BEA" w:rsidP="00C226A3">
      <w:pPr>
        <w:spacing w:before="100" w:beforeAutospacing="1" w:after="100" w:afterAutospacing="1"/>
        <w:jc w:val="both"/>
        <w:rPr>
          <w:rFonts w:ascii="Arial" w:eastAsia="Avenir" w:hAnsi="Arial" w:cs="Arial"/>
          <w:color w:val="000000"/>
          <w:sz w:val="28"/>
          <w:szCs w:val="28"/>
        </w:rPr>
      </w:pPr>
      <w:r>
        <w:rPr>
          <w:rFonts w:ascii="Arial" w:eastAsia="Avenir" w:hAnsi="Arial" w:cs="Arial"/>
          <w:color w:val="000000"/>
          <w:sz w:val="28"/>
          <w:szCs w:val="28"/>
        </w:rPr>
        <w:t>Such disproportionate responses</w:t>
      </w:r>
      <w:r w:rsidR="003C6078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>
        <w:rPr>
          <w:rFonts w:ascii="Arial" w:eastAsia="Avenir" w:hAnsi="Arial" w:cs="Arial"/>
          <w:color w:val="000000"/>
          <w:sz w:val="28"/>
          <w:szCs w:val="28"/>
        </w:rPr>
        <w:t>are also</w:t>
      </w:r>
      <w:r w:rsidR="003C6078">
        <w:rPr>
          <w:rFonts w:ascii="Arial" w:eastAsia="Avenir" w:hAnsi="Arial" w:cs="Arial"/>
          <w:color w:val="000000"/>
          <w:sz w:val="28"/>
          <w:szCs w:val="28"/>
        </w:rPr>
        <w:t xml:space="preserve"> reflected in the continued deployment of compulsory treatment services as a purported alternative to incarceration for drug-related offences.</w:t>
      </w:r>
      <w:r w:rsidR="0032132B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r w:rsidR="003C6078">
        <w:rPr>
          <w:rFonts w:ascii="Arial" w:eastAsia="Avenir" w:hAnsi="Arial" w:cs="Arial"/>
          <w:color w:val="000000"/>
          <w:sz w:val="28"/>
          <w:szCs w:val="28"/>
        </w:rPr>
        <w:t xml:space="preserve">Although numerous UN bodies have clearly stated that </w:t>
      </w:r>
      <w:r w:rsidR="003C6078">
        <w:rPr>
          <w:rFonts w:ascii="Arial" w:eastAsia="Avenir" w:hAnsi="Arial" w:cs="Arial"/>
          <w:color w:val="000000"/>
          <w:sz w:val="28"/>
          <w:szCs w:val="28"/>
        </w:rPr>
        <w:lastRenderedPageBreak/>
        <w:t xml:space="preserve">compulsory drug treatment is not based in scientific evidence and violates </w:t>
      </w:r>
      <w:r w:rsidR="0032132B">
        <w:rPr>
          <w:rFonts w:ascii="Arial" w:eastAsia="Avenir" w:hAnsi="Arial" w:cs="Arial"/>
          <w:color w:val="000000"/>
          <w:sz w:val="28"/>
          <w:szCs w:val="28"/>
        </w:rPr>
        <w:t>an array of</w:t>
      </w:r>
      <w:r w:rsidR="003C6078">
        <w:rPr>
          <w:rFonts w:ascii="Arial" w:eastAsia="Avenir" w:hAnsi="Arial" w:cs="Arial"/>
          <w:color w:val="000000"/>
          <w:sz w:val="28"/>
          <w:szCs w:val="28"/>
        </w:rPr>
        <w:t xml:space="preserve"> human rights, these centres and programmes continue to operate in many parts of the world.</w:t>
      </w:r>
    </w:p>
    <w:p w14:paraId="51F56D09" w14:textId="77DA49CB" w:rsidR="00C627DF" w:rsidRDefault="003C6078" w:rsidP="00C226A3">
      <w:pPr>
        <w:spacing w:before="100" w:beforeAutospacing="1" w:after="100" w:afterAutospacing="1"/>
        <w:jc w:val="both"/>
        <w:rPr>
          <w:rFonts w:ascii="Arial" w:eastAsia="Avenir" w:hAnsi="Arial" w:cs="Arial"/>
          <w:color w:val="000000"/>
          <w:sz w:val="28"/>
          <w:szCs w:val="28"/>
        </w:rPr>
      </w:pPr>
      <w:r>
        <w:rPr>
          <w:rFonts w:ascii="Arial" w:eastAsia="Avenir" w:hAnsi="Arial" w:cs="Arial"/>
          <w:color w:val="000000"/>
          <w:sz w:val="28"/>
          <w:szCs w:val="28"/>
        </w:rPr>
        <w:t xml:space="preserve">Drug courts can also fall into this </w:t>
      </w:r>
      <w:r w:rsidR="007F0AD5">
        <w:rPr>
          <w:rFonts w:ascii="Arial" w:eastAsia="Avenir" w:hAnsi="Arial" w:cs="Arial"/>
          <w:color w:val="000000"/>
          <w:sz w:val="28"/>
          <w:szCs w:val="28"/>
        </w:rPr>
        <w:t>paradigm. Mandatory treatment may be presented as an alternative sentence to incarceration, but this treatment is not necessarily evidence-based and may not include the provision of evidence-based drug dependence medications</w:t>
      </w:r>
      <w:r w:rsidR="00A43BEA">
        <w:rPr>
          <w:rFonts w:ascii="Arial" w:eastAsia="Avenir" w:hAnsi="Arial" w:cs="Arial"/>
          <w:color w:val="000000"/>
          <w:sz w:val="28"/>
          <w:szCs w:val="28"/>
        </w:rPr>
        <w:t>. M</w:t>
      </w:r>
      <w:r w:rsidR="007F0AD5">
        <w:rPr>
          <w:rFonts w:ascii="Arial" w:eastAsia="Avenir" w:hAnsi="Arial" w:cs="Arial"/>
          <w:color w:val="000000"/>
          <w:sz w:val="28"/>
          <w:szCs w:val="28"/>
        </w:rPr>
        <w:t>eanwhile, relapses or failed drug tests, a normal part of efforts to overcome drug dependence, can force a person sentenced under a drug court procedure back into prison.</w:t>
      </w:r>
    </w:p>
    <w:p w14:paraId="67640E8C" w14:textId="57982E79" w:rsidR="006A1E7F" w:rsidRPr="006A1E7F" w:rsidRDefault="00661D08" w:rsidP="006A1E7F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Furthermore, p</w:t>
      </w:r>
      <w:r w:rsidR="006A1E7F" w:rsidRPr="006A1E7F">
        <w:rPr>
          <w:rFonts w:ascii="Arial" w:hAnsi="Arial" w:cs="Arial"/>
          <w:sz w:val="28"/>
          <w:szCs w:val="28"/>
        </w:rPr>
        <w:t>rohibitive, punitive and criminalizing policies</w:t>
      </w:r>
      <w:r>
        <w:rPr>
          <w:rFonts w:ascii="Arial" w:hAnsi="Arial" w:cs="Arial"/>
          <w:sz w:val="28"/>
          <w:szCs w:val="28"/>
        </w:rPr>
        <w:t xml:space="preserve"> have fuelled, and continue to fuel, epidemics of HIV and hepatitis C among people who inject drugs.</w:t>
      </w:r>
      <w:r w:rsidR="006A1E7F" w:rsidRPr="006A1E7F">
        <w:rPr>
          <w:rFonts w:ascii="Arial" w:hAnsi="Arial" w:cs="Arial"/>
          <w:sz w:val="28"/>
          <w:szCs w:val="28"/>
        </w:rPr>
        <w:t xml:space="preserve"> </w:t>
      </w:r>
      <w:r w:rsidR="00F6523B">
        <w:rPr>
          <w:rFonts w:ascii="Arial" w:hAnsi="Arial" w:cs="Arial"/>
          <w:sz w:val="28"/>
          <w:szCs w:val="28"/>
        </w:rPr>
        <w:t xml:space="preserve">In 2021, </w:t>
      </w:r>
      <w:r w:rsidR="006A1E7F" w:rsidRPr="006A1E7F">
        <w:rPr>
          <w:rFonts w:ascii="Arial" w:hAnsi="Arial" w:cs="Arial"/>
          <w:sz w:val="28"/>
          <w:szCs w:val="28"/>
        </w:rPr>
        <w:t xml:space="preserve">one in every </w:t>
      </w:r>
      <w:r w:rsidR="006A1E7F" w:rsidRPr="009C768F">
        <w:rPr>
          <w:rFonts w:ascii="Arial" w:hAnsi="Arial" w:cs="Arial"/>
          <w:sz w:val="28"/>
          <w:szCs w:val="28"/>
        </w:rPr>
        <w:t xml:space="preserve">eight </w:t>
      </w:r>
      <w:r w:rsidR="009C768F" w:rsidRPr="009C768F">
        <w:rPr>
          <w:rFonts w:ascii="Arial" w:hAnsi="Arial" w:cs="Arial"/>
          <w:sz w:val="28"/>
          <w:szCs w:val="28"/>
        </w:rPr>
        <w:t xml:space="preserve">people who inject drugs </w:t>
      </w:r>
      <w:r w:rsidR="006A1E7F" w:rsidRPr="009C768F">
        <w:rPr>
          <w:rFonts w:ascii="Arial" w:hAnsi="Arial" w:cs="Arial"/>
          <w:sz w:val="28"/>
          <w:szCs w:val="28"/>
        </w:rPr>
        <w:t xml:space="preserve">were living with HIV, </w:t>
      </w:r>
      <w:r w:rsidR="00F6523B" w:rsidRPr="009C768F">
        <w:rPr>
          <w:rFonts w:ascii="Arial" w:hAnsi="Arial" w:cs="Arial"/>
          <w:sz w:val="28"/>
          <w:szCs w:val="28"/>
        </w:rPr>
        <w:t>while</w:t>
      </w:r>
      <w:r w:rsidR="006A1E7F" w:rsidRPr="009C768F">
        <w:rPr>
          <w:rFonts w:ascii="Arial" w:hAnsi="Arial" w:cs="Arial"/>
          <w:sz w:val="28"/>
          <w:szCs w:val="28"/>
        </w:rPr>
        <w:t xml:space="preserve"> nearly half were living with hepatitis C.</w:t>
      </w:r>
      <w:r w:rsidR="00F6523B" w:rsidRPr="009C768F">
        <w:rPr>
          <w:rStyle w:val="FootnoteReference"/>
          <w:rFonts w:ascii="Arial" w:hAnsi="Arial" w:cs="Arial"/>
          <w:sz w:val="28"/>
          <w:szCs w:val="28"/>
        </w:rPr>
        <w:footnoteReference w:id="7"/>
      </w:r>
      <w:r w:rsidR="006A1E7F" w:rsidRPr="006A1E7F">
        <w:rPr>
          <w:rFonts w:ascii="Arial" w:hAnsi="Arial" w:cs="Arial"/>
          <w:sz w:val="28"/>
          <w:szCs w:val="28"/>
        </w:rPr>
        <w:t xml:space="preserve"> </w:t>
      </w:r>
    </w:p>
    <w:p w14:paraId="4D7C3118" w14:textId="49FA6F34" w:rsidR="006A1E7F" w:rsidRDefault="006A1E7F" w:rsidP="006A1E7F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6A1E7F">
        <w:rPr>
          <w:rFonts w:ascii="Arial" w:hAnsi="Arial" w:cs="Arial"/>
          <w:sz w:val="28"/>
          <w:szCs w:val="28"/>
        </w:rPr>
        <w:t xml:space="preserve">Yet globally, harm reduction services are not available at the level and scale required to end AIDS, with </w:t>
      </w:r>
      <w:r w:rsidR="00F6523B">
        <w:rPr>
          <w:rFonts w:ascii="Arial" w:hAnsi="Arial" w:cs="Arial"/>
          <w:sz w:val="28"/>
          <w:szCs w:val="28"/>
        </w:rPr>
        <w:t>only</w:t>
      </w:r>
      <w:r w:rsidRPr="006A1E7F">
        <w:rPr>
          <w:rFonts w:ascii="Arial" w:hAnsi="Arial" w:cs="Arial"/>
          <w:sz w:val="28"/>
          <w:szCs w:val="28"/>
        </w:rPr>
        <w:t xml:space="preserve"> </w:t>
      </w:r>
      <w:r w:rsidR="00F6523B">
        <w:rPr>
          <w:rFonts w:ascii="Arial" w:hAnsi="Arial" w:cs="Arial"/>
          <w:sz w:val="28"/>
          <w:szCs w:val="28"/>
        </w:rPr>
        <w:t>2</w:t>
      </w:r>
      <w:r w:rsidRPr="006A1E7F">
        <w:rPr>
          <w:rFonts w:ascii="Arial" w:hAnsi="Arial" w:cs="Arial"/>
          <w:sz w:val="28"/>
          <w:szCs w:val="28"/>
        </w:rPr>
        <w:t>% of people who inject drugs living in countries that fall within the UN-recommended levels for access to clean needles and syringes, and to opioid substitution therapy.</w:t>
      </w:r>
      <w:r w:rsidR="00F6523B">
        <w:rPr>
          <w:rStyle w:val="FootnoteReference"/>
          <w:rFonts w:ascii="Arial" w:hAnsi="Arial" w:cs="Arial"/>
          <w:sz w:val="28"/>
          <w:szCs w:val="28"/>
        </w:rPr>
        <w:footnoteReference w:id="8"/>
      </w:r>
      <w:r w:rsidRPr="006A1E7F">
        <w:rPr>
          <w:rFonts w:ascii="Arial" w:hAnsi="Arial" w:cs="Arial"/>
          <w:sz w:val="28"/>
          <w:szCs w:val="28"/>
        </w:rPr>
        <w:t xml:space="preserve"> In too many countries, there are no harm reduction services at all.</w:t>
      </w:r>
      <w:r w:rsidR="00F6523B">
        <w:rPr>
          <w:rStyle w:val="FootnoteReference"/>
          <w:rFonts w:ascii="Arial" w:hAnsi="Arial" w:cs="Arial"/>
          <w:sz w:val="28"/>
          <w:szCs w:val="28"/>
        </w:rPr>
        <w:footnoteReference w:id="9"/>
      </w:r>
    </w:p>
    <w:p w14:paraId="2D5B7F92" w14:textId="2067E9AC" w:rsidR="00BC5B3F" w:rsidRPr="00C226A3" w:rsidRDefault="00FC7792" w:rsidP="00C226A3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C226A3">
        <w:rPr>
          <w:rFonts w:ascii="Arial" w:hAnsi="Arial" w:cs="Arial"/>
          <w:sz w:val="28"/>
          <w:szCs w:val="28"/>
        </w:rPr>
        <w:t xml:space="preserve">And yet all of this happens while </w:t>
      </w:r>
      <w:r w:rsidR="005470B0" w:rsidRPr="00C226A3">
        <w:rPr>
          <w:rFonts w:ascii="Arial" w:hAnsi="Arial" w:cs="Arial"/>
          <w:color w:val="000000"/>
          <w:sz w:val="28"/>
          <w:szCs w:val="28"/>
        </w:rPr>
        <w:t>access to</w:t>
      </w:r>
      <w:r w:rsidR="004C74ED">
        <w:rPr>
          <w:rFonts w:ascii="Arial" w:hAnsi="Arial" w:cs="Arial"/>
          <w:color w:val="000000"/>
          <w:sz w:val="28"/>
          <w:szCs w:val="28"/>
        </w:rPr>
        <w:t>,</w:t>
      </w:r>
      <w:r w:rsidR="005470B0" w:rsidRPr="00C226A3">
        <w:rPr>
          <w:rFonts w:ascii="Arial" w:hAnsi="Arial" w:cs="Arial"/>
          <w:color w:val="000000"/>
          <w:sz w:val="28"/>
          <w:szCs w:val="28"/>
        </w:rPr>
        <w:t xml:space="preserve"> and availability of</w:t>
      </w:r>
      <w:r w:rsidR="004C74ED">
        <w:rPr>
          <w:rFonts w:ascii="Arial" w:hAnsi="Arial" w:cs="Arial"/>
          <w:color w:val="000000"/>
          <w:sz w:val="28"/>
          <w:szCs w:val="28"/>
        </w:rPr>
        <w:t>,</w:t>
      </w:r>
      <w:r w:rsidR="005470B0" w:rsidRPr="00C226A3">
        <w:rPr>
          <w:rFonts w:ascii="Arial" w:hAnsi="Arial" w:cs="Arial"/>
          <w:color w:val="000000"/>
          <w:sz w:val="28"/>
          <w:szCs w:val="28"/>
        </w:rPr>
        <w:t xml:space="preserve"> essential medicine for pain relief and palliative care</w:t>
      </w:r>
      <w:r w:rsidR="005470B0" w:rsidRPr="00C226A3">
        <w:rPr>
          <w:rFonts w:ascii="Arial" w:hAnsi="Arial" w:cs="Arial"/>
          <w:sz w:val="28"/>
          <w:szCs w:val="28"/>
        </w:rPr>
        <w:t xml:space="preserve"> </w:t>
      </w:r>
      <w:r w:rsidRPr="00C226A3">
        <w:rPr>
          <w:rFonts w:ascii="Arial" w:hAnsi="Arial" w:cs="Arial"/>
          <w:sz w:val="28"/>
          <w:szCs w:val="28"/>
        </w:rPr>
        <w:t xml:space="preserve">is </w:t>
      </w:r>
      <w:r w:rsidR="006A16A9" w:rsidRPr="00C226A3">
        <w:rPr>
          <w:rFonts w:ascii="Arial" w:hAnsi="Arial" w:cs="Arial"/>
          <w:sz w:val="28"/>
          <w:szCs w:val="28"/>
        </w:rPr>
        <w:t xml:space="preserve">further </w:t>
      </w:r>
      <w:r w:rsidRPr="00C226A3">
        <w:rPr>
          <w:rFonts w:ascii="Arial" w:hAnsi="Arial" w:cs="Arial"/>
          <w:sz w:val="28"/>
          <w:szCs w:val="28"/>
        </w:rPr>
        <w:t>restricted</w:t>
      </w:r>
      <w:r w:rsidR="006A16A9" w:rsidRPr="00C226A3">
        <w:rPr>
          <w:rFonts w:ascii="Arial" w:hAnsi="Arial" w:cs="Arial"/>
          <w:sz w:val="28"/>
          <w:szCs w:val="28"/>
        </w:rPr>
        <w:t xml:space="preserve"> </w:t>
      </w:r>
      <w:r w:rsidR="00625BEB" w:rsidRPr="00C226A3">
        <w:rPr>
          <w:rFonts w:ascii="Arial" w:hAnsi="Arial" w:cs="Arial"/>
          <w:sz w:val="28"/>
          <w:szCs w:val="28"/>
        </w:rPr>
        <w:t xml:space="preserve">by </w:t>
      </w:r>
      <w:r w:rsidR="00B12123" w:rsidRPr="00C226A3">
        <w:rPr>
          <w:rFonts w:ascii="Arial" w:hAnsi="Arial" w:cs="Arial"/>
          <w:sz w:val="28"/>
          <w:szCs w:val="28"/>
        </w:rPr>
        <w:t>the international drug control system</w:t>
      </w:r>
      <w:r w:rsidRPr="00C226A3">
        <w:rPr>
          <w:rFonts w:ascii="Arial" w:hAnsi="Arial" w:cs="Arial"/>
          <w:sz w:val="28"/>
          <w:szCs w:val="28"/>
        </w:rPr>
        <w:t>, leading to the unnecessary suffering of millions of people (including children) in pain with inadequate medical treatment</w:t>
      </w:r>
      <w:r w:rsidRPr="00C226A3">
        <w:rPr>
          <w:rStyle w:val="FootnoteReference"/>
          <w:rFonts w:ascii="Arial" w:hAnsi="Arial" w:cs="Arial"/>
          <w:sz w:val="28"/>
          <w:szCs w:val="28"/>
        </w:rPr>
        <w:footnoteReference w:id="10"/>
      </w:r>
      <w:r w:rsidRPr="00C226A3">
        <w:rPr>
          <w:rFonts w:ascii="Arial" w:hAnsi="Arial" w:cs="Arial"/>
          <w:sz w:val="28"/>
          <w:szCs w:val="28"/>
        </w:rPr>
        <w:t>, thus violating their universal and inalienable right to health</w:t>
      </w:r>
      <w:r w:rsidR="00A43BEA">
        <w:rPr>
          <w:rFonts w:ascii="Arial" w:hAnsi="Arial" w:cs="Arial"/>
          <w:sz w:val="28"/>
          <w:szCs w:val="28"/>
        </w:rPr>
        <w:t xml:space="preserve"> – established </w:t>
      </w:r>
      <w:r w:rsidR="00D43B4B">
        <w:rPr>
          <w:rFonts w:ascii="Arial" w:hAnsi="Arial" w:cs="Arial"/>
          <w:sz w:val="28"/>
          <w:szCs w:val="28"/>
        </w:rPr>
        <w:t>very clearly</w:t>
      </w:r>
      <w:r w:rsidR="00A43BEA">
        <w:rPr>
          <w:rFonts w:ascii="Arial" w:hAnsi="Arial" w:cs="Arial"/>
          <w:sz w:val="28"/>
          <w:szCs w:val="28"/>
        </w:rPr>
        <w:t xml:space="preserve"> in the Universal Declaration for Human Rights 75 years ago</w:t>
      </w:r>
      <w:r w:rsidRPr="00C226A3">
        <w:rPr>
          <w:rFonts w:ascii="Arial" w:hAnsi="Arial" w:cs="Arial"/>
          <w:sz w:val="28"/>
          <w:szCs w:val="28"/>
        </w:rPr>
        <w:t xml:space="preserve">. </w:t>
      </w:r>
    </w:p>
    <w:p w14:paraId="3518FAE3" w14:textId="00157410" w:rsidR="00DB6338" w:rsidRPr="00B94FC2" w:rsidRDefault="00311088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DE6705">
        <w:rPr>
          <w:rFonts w:ascii="Arial" w:hAnsi="Arial" w:cs="Arial"/>
          <w:b/>
          <w:sz w:val="28"/>
          <w:szCs w:val="28"/>
        </w:rPr>
        <w:t xml:space="preserve">States must acknowledge that </w:t>
      </w:r>
      <w:r w:rsidR="005D4601" w:rsidRPr="00DE6705">
        <w:rPr>
          <w:rFonts w:ascii="Arial" w:hAnsi="Arial" w:cs="Arial"/>
          <w:b/>
          <w:sz w:val="28"/>
          <w:szCs w:val="28"/>
        </w:rPr>
        <w:t xml:space="preserve">drug </w:t>
      </w:r>
      <w:r w:rsidRPr="00DE6705">
        <w:rPr>
          <w:rFonts w:ascii="Arial" w:hAnsi="Arial" w:cs="Arial"/>
          <w:b/>
          <w:sz w:val="28"/>
          <w:szCs w:val="28"/>
        </w:rPr>
        <w:t>prohibition is counterproductive</w:t>
      </w:r>
      <w:r w:rsidR="00A43BEA" w:rsidRPr="00DE6705">
        <w:rPr>
          <w:rFonts w:ascii="Arial" w:hAnsi="Arial" w:cs="Arial"/>
          <w:b/>
          <w:sz w:val="28"/>
          <w:szCs w:val="28"/>
        </w:rPr>
        <w:t xml:space="preserve"> and generally not </w:t>
      </w:r>
      <w:r w:rsidR="006A1E7F">
        <w:rPr>
          <w:rFonts w:ascii="Arial" w:hAnsi="Arial" w:cs="Arial"/>
          <w:b/>
          <w:sz w:val="28"/>
          <w:szCs w:val="28"/>
        </w:rPr>
        <w:t xml:space="preserve">based on human rights or scientific </w:t>
      </w:r>
      <w:r w:rsidR="00A43BEA" w:rsidRPr="00DE6705">
        <w:rPr>
          <w:rFonts w:ascii="Arial" w:hAnsi="Arial" w:cs="Arial"/>
          <w:b/>
          <w:sz w:val="28"/>
          <w:szCs w:val="28"/>
        </w:rPr>
        <w:t>evidence</w:t>
      </w:r>
      <w:r w:rsidR="003C6078" w:rsidRPr="00DE6705">
        <w:rPr>
          <w:rFonts w:ascii="Arial" w:hAnsi="Arial" w:cs="Arial"/>
          <w:b/>
          <w:sz w:val="28"/>
          <w:szCs w:val="28"/>
        </w:rPr>
        <w:t>.</w:t>
      </w:r>
      <w:r w:rsidR="00DB6338" w:rsidRPr="00DE6705">
        <w:rPr>
          <w:rFonts w:ascii="Arial" w:hAnsi="Arial" w:cs="Arial"/>
          <w:b/>
          <w:sz w:val="28"/>
          <w:szCs w:val="28"/>
        </w:rPr>
        <w:t xml:space="preserve"> The international drug policy</w:t>
      </w:r>
      <w:r w:rsidR="00661D08">
        <w:rPr>
          <w:rFonts w:ascii="Arial" w:hAnsi="Arial" w:cs="Arial"/>
          <w:b/>
          <w:sz w:val="28"/>
          <w:szCs w:val="28"/>
        </w:rPr>
        <w:t xml:space="preserve"> regime requires</w:t>
      </w:r>
      <w:r w:rsidR="006A1E7F">
        <w:rPr>
          <w:rFonts w:ascii="Arial" w:hAnsi="Arial" w:cs="Arial"/>
          <w:b/>
          <w:sz w:val="28"/>
          <w:szCs w:val="28"/>
        </w:rPr>
        <w:t xml:space="preserve"> human rights-</w:t>
      </w:r>
      <w:r w:rsidR="00DB6338" w:rsidRPr="00DE6705">
        <w:rPr>
          <w:rFonts w:ascii="Arial" w:hAnsi="Arial" w:cs="Arial"/>
          <w:b/>
          <w:sz w:val="28"/>
          <w:szCs w:val="28"/>
        </w:rPr>
        <w:t xml:space="preserve">based reform. </w:t>
      </w:r>
    </w:p>
    <w:p w14:paraId="7FB55323" w14:textId="73B7639A" w:rsidR="00B66DE7" w:rsidRDefault="00812505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  <w:r>
        <w:rPr>
          <w:rFonts w:ascii="Arial" w:hAnsi="Arial" w:cs="Arial"/>
          <w:color w:val="auto"/>
          <w:sz w:val="28"/>
          <w:szCs w:val="28"/>
          <w:lang w:val="en-GB"/>
        </w:rPr>
        <w:t xml:space="preserve">The </w:t>
      </w:r>
      <w:r w:rsidR="004C74ED">
        <w:rPr>
          <w:rFonts w:ascii="Arial" w:hAnsi="Arial" w:cs="Arial"/>
          <w:color w:val="auto"/>
          <w:sz w:val="28"/>
          <w:szCs w:val="28"/>
          <w:lang w:val="en-GB"/>
        </w:rPr>
        <w:t xml:space="preserve">Global 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Commission </w:t>
      </w:r>
      <w:r w:rsidR="00DB6338">
        <w:rPr>
          <w:rFonts w:ascii="Arial" w:hAnsi="Arial" w:cs="Arial"/>
          <w:color w:val="auto"/>
          <w:sz w:val="28"/>
          <w:szCs w:val="28"/>
          <w:lang w:val="en-GB"/>
        </w:rPr>
        <w:t xml:space="preserve">emphatically </w:t>
      </w:r>
      <w:r>
        <w:rPr>
          <w:rFonts w:ascii="Arial" w:hAnsi="Arial" w:cs="Arial"/>
          <w:color w:val="auto"/>
          <w:sz w:val="28"/>
          <w:szCs w:val="28"/>
          <w:lang w:val="en-GB"/>
        </w:rPr>
        <w:t>echoes the call made in th</w:t>
      </w:r>
      <w:r w:rsidR="00DB6338">
        <w:rPr>
          <w:rFonts w:ascii="Arial" w:hAnsi="Arial" w:cs="Arial"/>
          <w:color w:val="auto"/>
          <w:sz w:val="28"/>
          <w:szCs w:val="28"/>
          <w:lang w:val="en-GB"/>
        </w:rPr>
        <w:t>e High Commissioner’s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 report</w:t>
      </w:r>
      <w:r w:rsidR="004C74ED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to shift away from </w:t>
      </w:r>
      <w:r w:rsidR="00DB6338">
        <w:rPr>
          <w:rFonts w:ascii="Arial" w:hAnsi="Arial" w:cs="Arial"/>
          <w:color w:val="auto"/>
          <w:sz w:val="28"/>
          <w:szCs w:val="28"/>
          <w:lang w:val="en-GB"/>
        </w:rPr>
        <w:t xml:space="preserve">a 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punitive paradigm and centre drug policies </w:t>
      </w:r>
      <w:r w:rsidR="00B66DE7">
        <w:rPr>
          <w:rFonts w:ascii="Arial" w:hAnsi="Arial" w:cs="Arial"/>
          <w:color w:val="auto"/>
          <w:sz w:val="28"/>
          <w:szCs w:val="28"/>
          <w:lang w:val="en-GB"/>
        </w:rPr>
        <w:t xml:space="preserve">around health, human rights, development, and communities. </w:t>
      </w:r>
      <w:r w:rsidR="00DB6338">
        <w:rPr>
          <w:rFonts w:ascii="Arial" w:hAnsi="Arial" w:cs="Arial"/>
          <w:color w:val="auto"/>
          <w:sz w:val="28"/>
          <w:szCs w:val="28"/>
          <w:lang w:val="en-GB"/>
        </w:rPr>
        <w:t>In this sense, t</w:t>
      </w:r>
      <w:r w:rsidR="00B66DE7">
        <w:rPr>
          <w:rFonts w:ascii="Arial" w:hAnsi="Arial" w:cs="Arial"/>
          <w:color w:val="auto"/>
          <w:sz w:val="28"/>
          <w:szCs w:val="28"/>
          <w:lang w:val="en-GB"/>
        </w:rPr>
        <w:t xml:space="preserve">he expansion and robust funding of harm reduction, as well as the decriminalization of drug use and possession for personal use, are essential </w:t>
      </w:r>
      <w:r w:rsidR="00DB6338">
        <w:rPr>
          <w:rFonts w:ascii="Arial" w:hAnsi="Arial" w:cs="Arial"/>
          <w:color w:val="auto"/>
          <w:sz w:val="28"/>
          <w:szCs w:val="28"/>
          <w:lang w:val="en-GB"/>
        </w:rPr>
        <w:t xml:space="preserve">and urgent </w:t>
      </w:r>
      <w:r w:rsidR="00B66DE7">
        <w:rPr>
          <w:rFonts w:ascii="Arial" w:hAnsi="Arial" w:cs="Arial"/>
          <w:color w:val="auto"/>
          <w:sz w:val="28"/>
          <w:szCs w:val="28"/>
          <w:lang w:val="en-GB"/>
        </w:rPr>
        <w:t>reforms.</w:t>
      </w:r>
    </w:p>
    <w:p w14:paraId="05BDC517" w14:textId="77777777" w:rsidR="00B66DE7" w:rsidRDefault="00B66DE7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</w:p>
    <w:p w14:paraId="0E6381C4" w14:textId="3B893EEB" w:rsidR="004B7ACE" w:rsidRPr="00C226A3" w:rsidRDefault="00B66DE7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  <w:r>
        <w:rPr>
          <w:rFonts w:ascii="Arial" w:hAnsi="Arial" w:cs="Arial"/>
          <w:color w:val="auto"/>
          <w:sz w:val="28"/>
          <w:szCs w:val="28"/>
          <w:lang w:val="en-GB"/>
        </w:rPr>
        <w:t xml:space="preserve">However, considering that 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>the number of people using drugs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Pr="00C226A3">
        <w:rPr>
          <w:rFonts w:ascii="Arial" w:hAnsi="Arial" w:cs="Arial"/>
          <w:color w:val="auto"/>
          <w:sz w:val="28"/>
          <w:szCs w:val="28"/>
          <w:lang w:val="en-GB"/>
        </w:rPr>
        <w:t>globally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is projected to rise by </w:t>
      </w:r>
      <w:r w:rsidR="00D43B4B">
        <w:rPr>
          <w:rFonts w:ascii="Arial" w:hAnsi="Arial" w:cs="Arial"/>
          <w:color w:val="auto"/>
          <w:sz w:val="28"/>
          <w:szCs w:val="28"/>
          <w:lang w:val="en-GB"/>
        </w:rPr>
        <w:t>11 per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>cent by 2030</w:t>
      </w:r>
      <w:r w:rsidR="004B7ACE" w:rsidRPr="00C226A3">
        <w:rPr>
          <w:rStyle w:val="FootnoteReference"/>
          <w:rFonts w:ascii="Arial" w:hAnsi="Arial" w:cs="Arial"/>
          <w:color w:val="auto"/>
          <w:sz w:val="28"/>
          <w:szCs w:val="28"/>
        </w:rPr>
        <w:footnoteReference w:id="11"/>
      </w:r>
      <w:r w:rsidR="004B7ACE" w:rsidRPr="00C226A3">
        <w:rPr>
          <w:rFonts w:ascii="Arial" w:hAnsi="Arial" w:cs="Arial"/>
          <w:color w:val="auto"/>
          <w:sz w:val="28"/>
          <w:szCs w:val="28"/>
        </w:rPr>
        <w:t>,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the most effective way to reduce the extensive harms of </w:t>
      </w:r>
      <w:r w:rsidR="00B72BB7">
        <w:rPr>
          <w:rFonts w:ascii="Arial" w:hAnsi="Arial" w:cs="Arial"/>
          <w:color w:val="auto"/>
          <w:sz w:val="28"/>
          <w:szCs w:val="28"/>
          <w:lang w:val="en-GB"/>
        </w:rPr>
        <w:t xml:space="preserve">prohibitionist 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drug </w:t>
      </w:r>
      <w:r w:rsidR="00B72BB7">
        <w:rPr>
          <w:rFonts w:ascii="Arial" w:hAnsi="Arial" w:cs="Arial"/>
          <w:color w:val="auto"/>
          <w:sz w:val="28"/>
          <w:szCs w:val="28"/>
          <w:lang w:val="en-GB"/>
        </w:rPr>
        <w:t xml:space="preserve">policies 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and </w:t>
      </w:r>
      <w:r w:rsidR="00625BEB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to 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advance the goals of public health and safety is </w:t>
      </w:r>
      <w:r w:rsidR="00625BEB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ultimately </w:t>
      </w:r>
      <w:r w:rsidR="003C6078">
        <w:rPr>
          <w:rFonts w:ascii="Arial" w:hAnsi="Arial" w:cs="Arial"/>
          <w:color w:val="auto"/>
          <w:sz w:val="28"/>
          <w:szCs w:val="28"/>
          <w:lang w:val="en-GB"/>
        </w:rPr>
        <w:t xml:space="preserve">for States 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to </w:t>
      </w:r>
      <w:r w:rsidR="00625BEB" w:rsidRPr="00C226A3">
        <w:rPr>
          <w:rFonts w:ascii="Arial" w:hAnsi="Arial" w:cs="Arial"/>
          <w:color w:val="auto"/>
          <w:sz w:val="28"/>
          <w:szCs w:val="28"/>
          <w:lang w:val="en-GB"/>
        </w:rPr>
        <w:t>bring</w:t>
      </w:r>
      <w:r w:rsidR="004B7AC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drugs under control through responsible legal regulation. </w:t>
      </w:r>
      <w:r w:rsidR="004B7ACE" w:rsidRPr="00C226A3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States must consider the legal regulation of drugs as </w:t>
      </w:r>
      <w:r w:rsidR="00B72BB7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a sound and effective </w:t>
      </w:r>
      <w:r w:rsidR="004B7ACE" w:rsidRPr="00C226A3">
        <w:rPr>
          <w:rFonts w:ascii="Arial" w:hAnsi="Arial" w:cs="Arial"/>
          <w:b/>
          <w:color w:val="auto"/>
          <w:sz w:val="28"/>
          <w:szCs w:val="28"/>
          <w:lang w:val="en-GB"/>
        </w:rPr>
        <w:t>pathway to undermine organized crime</w:t>
      </w:r>
      <w:r w:rsidR="004B7ACE" w:rsidRPr="00C226A3">
        <w:rPr>
          <w:rStyle w:val="FootnoteReference"/>
          <w:rFonts w:ascii="Arial" w:hAnsi="Arial" w:cs="Arial"/>
          <w:b/>
          <w:color w:val="auto"/>
          <w:sz w:val="28"/>
          <w:szCs w:val="28"/>
        </w:rPr>
        <w:footnoteReference w:id="12"/>
      </w:r>
      <w:r w:rsidR="004B7ACE" w:rsidRPr="00C226A3">
        <w:rPr>
          <w:rFonts w:ascii="Arial" w:hAnsi="Arial" w:cs="Arial"/>
          <w:b/>
          <w:color w:val="auto"/>
          <w:sz w:val="28"/>
          <w:szCs w:val="28"/>
          <w:lang w:val="en-GB"/>
        </w:rPr>
        <w:t xml:space="preserve"> </w:t>
      </w:r>
      <w:r w:rsidR="00625BEB" w:rsidRPr="00C226A3">
        <w:rPr>
          <w:rFonts w:ascii="Arial" w:hAnsi="Arial" w:cs="Arial"/>
          <w:b/>
          <w:sz w:val="28"/>
          <w:szCs w:val="28"/>
        </w:rPr>
        <w:t>which can</w:t>
      </w:r>
      <w:r w:rsidR="008A495A" w:rsidRPr="00C226A3">
        <w:rPr>
          <w:rFonts w:ascii="Arial" w:hAnsi="Arial" w:cs="Arial"/>
          <w:b/>
          <w:sz w:val="28"/>
          <w:szCs w:val="28"/>
        </w:rPr>
        <w:t xml:space="preserve"> </w:t>
      </w:r>
      <w:r w:rsidR="00B72BB7">
        <w:rPr>
          <w:rFonts w:ascii="Arial" w:hAnsi="Arial" w:cs="Arial"/>
          <w:b/>
          <w:sz w:val="28"/>
          <w:szCs w:val="28"/>
        </w:rPr>
        <w:t xml:space="preserve">subsequently </w:t>
      </w:r>
      <w:r w:rsidR="008A495A" w:rsidRPr="00C226A3">
        <w:rPr>
          <w:rFonts w:ascii="Arial" w:hAnsi="Arial" w:cs="Arial"/>
          <w:b/>
          <w:sz w:val="28"/>
          <w:szCs w:val="28"/>
        </w:rPr>
        <w:t>liberate resources to counter its root</w:t>
      </w:r>
      <w:r w:rsidR="008E6D25" w:rsidRPr="00C226A3">
        <w:rPr>
          <w:rFonts w:ascii="Arial" w:hAnsi="Arial" w:cs="Arial"/>
          <w:b/>
          <w:sz w:val="28"/>
          <w:szCs w:val="28"/>
        </w:rPr>
        <w:t xml:space="preserve"> causes</w:t>
      </w:r>
      <w:r w:rsidR="008A495A" w:rsidRPr="00C226A3">
        <w:rPr>
          <w:rFonts w:ascii="Arial" w:hAnsi="Arial" w:cs="Arial"/>
          <w:b/>
          <w:sz w:val="28"/>
          <w:szCs w:val="28"/>
        </w:rPr>
        <w:t xml:space="preserve">, as well as </w:t>
      </w:r>
      <w:r w:rsidR="008E6D25" w:rsidRPr="00C226A3">
        <w:rPr>
          <w:rFonts w:ascii="Arial" w:hAnsi="Arial" w:cs="Arial"/>
          <w:b/>
          <w:sz w:val="28"/>
          <w:szCs w:val="28"/>
        </w:rPr>
        <w:t xml:space="preserve">mitigate </w:t>
      </w:r>
      <w:r w:rsidR="00625BEB" w:rsidRPr="00C226A3">
        <w:rPr>
          <w:rFonts w:ascii="Arial" w:hAnsi="Arial" w:cs="Arial"/>
          <w:b/>
          <w:sz w:val="28"/>
          <w:szCs w:val="28"/>
        </w:rPr>
        <w:t xml:space="preserve">any </w:t>
      </w:r>
      <w:r w:rsidR="008E6D25" w:rsidRPr="00C226A3">
        <w:rPr>
          <w:rFonts w:ascii="Arial" w:hAnsi="Arial" w:cs="Arial"/>
          <w:b/>
          <w:sz w:val="28"/>
          <w:szCs w:val="28"/>
        </w:rPr>
        <w:t>anticipated changes in organized crime activity.</w:t>
      </w:r>
      <w:r w:rsidR="008E6D25" w:rsidRPr="00C226A3">
        <w:rPr>
          <w:rStyle w:val="FootnoteReference"/>
          <w:rFonts w:ascii="Arial" w:hAnsi="Arial" w:cs="Arial"/>
          <w:b/>
          <w:sz w:val="28"/>
          <w:szCs w:val="28"/>
        </w:rPr>
        <w:footnoteReference w:id="13"/>
      </w:r>
    </w:p>
    <w:p w14:paraId="0A3B48E1" w14:textId="77777777" w:rsidR="00C0588B" w:rsidRPr="00C226A3" w:rsidRDefault="00C0588B" w:rsidP="00C226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venir" w:hAnsi="Arial" w:cs="Arial"/>
          <w:b/>
          <w:color w:val="000000"/>
          <w:sz w:val="28"/>
          <w:szCs w:val="28"/>
        </w:rPr>
      </w:pPr>
    </w:p>
    <w:p w14:paraId="3DA8164C" w14:textId="00620EBC" w:rsidR="00556485" w:rsidRDefault="000A0D32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  <w:r w:rsidRPr="00D43B4B">
        <w:rPr>
          <w:rFonts w:ascii="Arial" w:hAnsi="Arial" w:cs="Arial"/>
          <w:b/>
          <w:color w:val="auto"/>
          <w:sz w:val="28"/>
          <w:szCs w:val="28"/>
          <w:u w:val="single"/>
          <w:lang w:val="en-GB"/>
        </w:rPr>
        <w:t xml:space="preserve">States should </w:t>
      </w:r>
      <w:r w:rsidR="00556485" w:rsidRPr="00D43B4B">
        <w:rPr>
          <w:rFonts w:ascii="Arial" w:hAnsi="Arial" w:cs="Arial"/>
          <w:b/>
          <w:color w:val="auto"/>
          <w:sz w:val="28"/>
          <w:szCs w:val="28"/>
          <w:u w:val="single"/>
          <w:lang w:val="en-GB"/>
        </w:rPr>
        <w:t>pursue the</w:t>
      </w:r>
      <w:r w:rsidR="00D43B4B">
        <w:rPr>
          <w:rFonts w:ascii="Arial" w:hAnsi="Arial" w:cs="Arial"/>
          <w:b/>
          <w:color w:val="auto"/>
          <w:sz w:val="28"/>
          <w:szCs w:val="28"/>
          <w:u w:val="single"/>
          <w:lang w:val="en-GB"/>
        </w:rPr>
        <w:t xml:space="preserve"> responsible</w:t>
      </w:r>
      <w:r w:rsidR="00556485" w:rsidRPr="00D43B4B">
        <w:rPr>
          <w:rFonts w:ascii="Arial" w:hAnsi="Arial" w:cs="Arial"/>
          <w:b/>
          <w:color w:val="auto"/>
          <w:sz w:val="28"/>
          <w:szCs w:val="28"/>
          <w:u w:val="single"/>
          <w:lang w:val="en-GB"/>
        </w:rPr>
        <w:t xml:space="preserve"> legal regulation of drugs.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Without legal regulation, control and enforcement, the drug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trade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will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remain in the hands of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organized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criminal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 xml:space="preserve"> group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s. There is also a public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health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imperative to legally regulate drugs – not because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drugs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are safe but because they are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risky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. The regulation and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thereby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management of risky behaviours and products is a key function of all government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authorities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–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governments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regulate everything from alcohol and cigarette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>consumption</w:t>
      </w:r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 to medicines, seatbelts, the use of fireworks, </w:t>
      </w:r>
      <w:proofErr w:type="gramStart"/>
      <w:r w:rsidR="00556485">
        <w:rPr>
          <w:rFonts w:ascii="Arial" w:hAnsi="Arial" w:cs="Arial"/>
          <w:color w:val="auto"/>
          <w:sz w:val="28"/>
          <w:szCs w:val="28"/>
          <w:lang w:val="en-GB"/>
        </w:rPr>
        <w:t xml:space="preserve">etc. </w:t>
      </w:r>
      <w:r w:rsidR="0028625A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proofErr w:type="gramEnd"/>
      <w:r w:rsidR="0028625A">
        <w:rPr>
          <w:rFonts w:ascii="Arial" w:hAnsi="Arial" w:cs="Arial"/>
          <w:color w:val="auto"/>
          <w:sz w:val="28"/>
          <w:szCs w:val="28"/>
          <w:lang w:val="en-GB"/>
        </w:rPr>
        <w:t xml:space="preserve">If the potential risks of drugs are to be contained and minimized, governments must apply the same regulatory logic to the development of effective drug policies. </w:t>
      </w:r>
    </w:p>
    <w:p w14:paraId="719A6413" w14:textId="77777777" w:rsidR="00556485" w:rsidRDefault="00556485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</w:p>
    <w:p w14:paraId="7407E68C" w14:textId="7A3ACE69" w:rsidR="00C9673D" w:rsidRPr="00C226A3" w:rsidRDefault="00B72BB7" w:rsidP="00C226A3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lang w:val="en-GB"/>
        </w:rPr>
      </w:pPr>
      <w:r>
        <w:rPr>
          <w:rFonts w:ascii="Arial" w:hAnsi="Arial" w:cs="Arial"/>
          <w:color w:val="auto"/>
          <w:sz w:val="28"/>
          <w:szCs w:val="28"/>
          <w:lang w:val="en-GB"/>
        </w:rPr>
        <w:t xml:space="preserve">This can be done by means of </w:t>
      </w:r>
      <w:r w:rsidR="001D256D" w:rsidRPr="00C226A3">
        <w:rPr>
          <w:rFonts w:ascii="Arial" w:hAnsi="Arial" w:cs="Arial"/>
          <w:sz w:val="28"/>
          <w:szCs w:val="28"/>
        </w:rPr>
        <w:t>incremental regulation of lower-potency drugs</w:t>
      </w:r>
      <w:r w:rsidR="003565CB" w:rsidRPr="00C226A3">
        <w:rPr>
          <w:rFonts w:ascii="Arial" w:hAnsi="Arial" w:cs="Arial"/>
          <w:sz w:val="28"/>
          <w:szCs w:val="28"/>
        </w:rPr>
        <w:t xml:space="preserve"> </w:t>
      </w:r>
      <w:r w:rsidR="00BA6928" w:rsidRPr="00C226A3">
        <w:rPr>
          <w:rFonts w:ascii="Arial" w:hAnsi="Arial" w:cs="Arial"/>
          <w:sz w:val="28"/>
          <w:szCs w:val="28"/>
        </w:rPr>
        <w:t>which is</w:t>
      </w:r>
      <w:r w:rsidR="001D256D" w:rsidRPr="00C226A3">
        <w:rPr>
          <w:rFonts w:ascii="Arial" w:hAnsi="Arial" w:cs="Arial"/>
          <w:sz w:val="28"/>
          <w:szCs w:val="28"/>
        </w:rPr>
        <w:t xml:space="preserve"> evidence-based</w:t>
      </w:r>
      <w:r w:rsidR="00960B7E" w:rsidRPr="00C226A3">
        <w:rPr>
          <w:rFonts w:ascii="Arial" w:hAnsi="Arial" w:cs="Arial"/>
          <w:sz w:val="28"/>
          <w:szCs w:val="28"/>
        </w:rPr>
        <w:t xml:space="preserve"> in a process</w:t>
      </w:r>
      <w:r w:rsidR="003565CB" w:rsidRPr="00C226A3">
        <w:rPr>
          <w:rFonts w:ascii="Arial" w:hAnsi="Arial" w:cs="Arial"/>
          <w:sz w:val="28"/>
          <w:szCs w:val="28"/>
        </w:rPr>
        <w:t xml:space="preserve"> </w:t>
      </w:r>
      <w:r w:rsidR="001D256D" w:rsidRPr="00C226A3">
        <w:rPr>
          <w:rFonts w:ascii="Arial" w:hAnsi="Arial" w:cs="Arial"/>
          <w:sz w:val="28"/>
          <w:szCs w:val="28"/>
        </w:rPr>
        <w:t xml:space="preserve">guided by </w:t>
      </w:r>
      <w:r w:rsidR="00960B7E" w:rsidRPr="00C226A3">
        <w:rPr>
          <w:rFonts w:ascii="Arial" w:hAnsi="Arial" w:cs="Arial"/>
          <w:sz w:val="28"/>
          <w:szCs w:val="28"/>
        </w:rPr>
        <w:t xml:space="preserve">the </w:t>
      </w:r>
      <w:r w:rsidR="001D256D" w:rsidRPr="00C226A3">
        <w:rPr>
          <w:rFonts w:ascii="Arial" w:hAnsi="Arial" w:cs="Arial"/>
          <w:sz w:val="28"/>
          <w:szCs w:val="28"/>
        </w:rPr>
        <w:t>principles of human rights, public health, sustainable deve</w:t>
      </w:r>
      <w:r w:rsidR="003565CB" w:rsidRPr="00C226A3">
        <w:rPr>
          <w:rFonts w:ascii="Arial" w:hAnsi="Arial" w:cs="Arial"/>
          <w:sz w:val="28"/>
          <w:szCs w:val="28"/>
        </w:rPr>
        <w:t>lopment, and peace and security</w:t>
      </w:r>
      <w:r w:rsidR="001D256D" w:rsidRPr="00C226A3">
        <w:rPr>
          <w:rFonts w:ascii="Arial" w:hAnsi="Arial" w:cs="Arial"/>
          <w:sz w:val="28"/>
          <w:szCs w:val="28"/>
        </w:rPr>
        <w:t>.</w:t>
      </w:r>
      <w:r w:rsidR="001D256D" w:rsidRPr="00C226A3">
        <w:rPr>
          <w:rStyle w:val="FootnoteReference"/>
          <w:rFonts w:ascii="Arial" w:hAnsi="Arial" w:cs="Arial"/>
          <w:sz w:val="28"/>
          <w:szCs w:val="28"/>
        </w:rPr>
        <w:footnoteReference w:id="14"/>
      </w:r>
      <w:r w:rsidR="001D256D" w:rsidRPr="00C226A3">
        <w:rPr>
          <w:rFonts w:ascii="Arial" w:hAnsi="Arial" w:cs="Arial"/>
          <w:sz w:val="28"/>
          <w:szCs w:val="28"/>
        </w:rPr>
        <w:t xml:space="preserve"> </w:t>
      </w:r>
      <w:r w:rsidR="0004437D" w:rsidRPr="00C226A3">
        <w:rPr>
          <w:rFonts w:ascii="Arial" w:hAnsi="Arial" w:cs="Arial"/>
          <w:color w:val="auto"/>
          <w:sz w:val="28"/>
          <w:szCs w:val="28"/>
        </w:rPr>
        <w:t>In this sense,</w:t>
      </w:r>
      <w:r w:rsidR="0004437D" w:rsidRPr="00C226A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4437D" w:rsidRPr="00C226A3">
        <w:rPr>
          <w:rFonts w:ascii="Arial" w:hAnsi="Arial" w:cs="Arial"/>
          <w:color w:val="auto"/>
          <w:sz w:val="28"/>
          <w:szCs w:val="28"/>
          <w:lang w:val="en-GB"/>
        </w:rPr>
        <w:t>m</w:t>
      </w:r>
      <w:r w:rsidR="00DB2B83" w:rsidRPr="00C226A3">
        <w:rPr>
          <w:rFonts w:ascii="Arial" w:hAnsi="Arial" w:cs="Arial"/>
          <w:color w:val="auto"/>
          <w:sz w:val="28"/>
          <w:szCs w:val="28"/>
          <w:lang w:val="en-GB"/>
        </w:rPr>
        <w:t>uch can be learned from successes and failures in regulating alcohol, tobacco,</w:t>
      </w:r>
      <w:r w:rsidR="00960B7E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and</w:t>
      </w:r>
      <w:r w:rsidR="00DB2B83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pharmaceutical drugs</w:t>
      </w:r>
      <w:r w:rsidR="005663CC" w:rsidRPr="00C226A3">
        <w:rPr>
          <w:rFonts w:ascii="Arial" w:hAnsi="Arial" w:cs="Arial"/>
          <w:color w:val="auto"/>
          <w:sz w:val="28"/>
          <w:szCs w:val="28"/>
          <w:lang w:val="en-GB"/>
        </w:rPr>
        <w:t>, thus</w:t>
      </w:r>
      <w:r w:rsidR="005663CC" w:rsidRPr="00C226A3">
        <w:rPr>
          <w:rFonts w:ascii="Arial" w:hAnsi="Arial" w:cs="Arial"/>
          <w:sz w:val="28"/>
          <w:szCs w:val="28"/>
        </w:rPr>
        <w:t xml:space="preserve"> mitigating the th</w:t>
      </w:r>
      <w:r w:rsidR="00AD4EDD" w:rsidRPr="00C226A3">
        <w:rPr>
          <w:rFonts w:ascii="Arial" w:hAnsi="Arial" w:cs="Arial"/>
          <w:sz w:val="28"/>
          <w:szCs w:val="28"/>
        </w:rPr>
        <w:t>reats of over-commercialization</w:t>
      </w:r>
      <w:r w:rsidR="00DB2B83" w:rsidRPr="00C226A3">
        <w:rPr>
          <w:rFonts w:ascii="Arial" w:hAnsi="Arial" w:cs="Arial"/>
          <w:color w:val="auto"/>
          <w:sz w:val="28"/>
          <w:szCs w:val="28"/>
          <w:lang w:val="en-GB"/>
        </w:rPr>
        <w:t>.</w:t>
      </w:r>
      <w:r w:rsidR="00DB2B83" w:rsidRPr="00C226A3">
        <w:rPr>
          <w:rStyle w:val="FootnoteReference"/>
          <w:rFonts w:ascii="Arial" w:hAnsi="Arial" w:cs="Arial"/>
          <w:color w:val="auto"/>
          <w:sz w:val="28"/>
          <w:szCs w:val="28"/>
        </w:rPr>
        <w:footnoteReference w:id="15"/>
      </w:r>
      <w:r w:rsidR="00DB2B83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</w:p>
    <w:p w14:paraId="2575A931" w14:textId="0DD570B0" w:rsidR="00144064" w:rsidRPr="00C226A3" w:rsidRDefault="00144064" w:rsidP="00C226A3">
      <w:pPr>
        <w:jc w:val="both"/>
        <w:rPr>
          <w:rFonts w:ascii="Arial" w:hAnsi="Arial" w:cs="Arial"/>
          <w:b/>
          <w:sz w:val="28"/>
          <w:szCs w:val="28"/>
        </w:rPr>
      </w:pPr>
    </w:p>
    <w:p w14:paraId="54F23C73" w14:textId="69A646AA" w:rsidR="00F9037C" w:rsidRPr="00C226A3" w:rsidRDefault="00144064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  <w:r w:rsidRPr="00C226A3">
        <w:rPr>
          <w:rFonts w:ascii="Arial" w:hAnsi="Arial" w:cs="Arial"/>
          <w:b/>
          <w:sz w:val="28"/>
          <w:szCs w:val="28"/>
        </w:rPr>
        <w:t xml:space="preserve">There is no “one size fits all” </w:t>
      </w:r>
      <w:r w:rsidRPr="00C226A3">
        <w:rPr>
          <w:rFonts w:ascii="Arial" w:hAnsi="Arial" w:cs="Arial"/>
          <w:sz w:val="28"/>
          <w:szCs w:val="28"/>
        </w:rPr>
        <w:t xml:space="preserve">approach to </w:t>
      </w:r>
      <w:r w:rsidR="0028625A">
        <w:rPr>
          <w:rFonts w:ascii="Arial" w:hAnsi="Arial" w:cs="Arial"/>
          <w:sz w:val="28"/>
          <w:szCs w:val="28"/>
        </w:rPr>
        <w:t>the</w:t>
      </w:r>
      <w:r w:rsidR="0028625A" w:rsidRPr="00C226A3">
        <w:rPr>
          <w:rFonts w:ascii="Arial" w:hAnsi="Arial" w:cs="Arial"/>
          <w:sz w:val="28"/>
          <w:szCs w:val="28"/>
        </w:rPr>
        <w:t xml:space="preserve"> </w:t>
      </w:r>
      <w:r w:rsidRPr="00C226A3">
        <w:rPr>
          <w:rFonts w:ascii="Arial" w:hAnsi="Arial" w:cs="Arial"/>
          <w:sz w:val="28"/>
          <w:szCs w:val="28"/>
        </w:rPr>
        <w:t xml:space="preserve">transition from </w:t>
      </w:r>
      <w:r w:rsidR="005D4601" w:rsidRPr="00C226A3">
        <w:rPr>
          <w:rFonts w:ascii="Arial" w:hAnsi="Arial" w:cs="Arial"/>
          <w:sz w:val="28"/>
          <w:szCs w:val="28"/>
        </w:rPr>
        <w:t xml:space="preserve">drug </w:t>
      </w:r>
      <w:r w:rsidRPr="00C226A3">
        <w:rPr>
          <w:rFonts w:ascii="Arial" w:hAnsi="Arial" w:cs="Arial"/>
          <w:sz w:val="28"/>
          <w:szCs w:val="28"/>
        </w:rPr>
        <w:t>prohibition to legal regulation: each country or jurisdiction will have to design a strategy fit to its own circumstances.</w:t>
      </w:r>
      <w:r w:rsidR="00F9037C" w:rsidRPr="00C226A3">
        <w:rPr>
          <w:rStyle w:val="FootnoteReference"/>
          <w:rFonts w:ascii="Arial" w:hAnsi="Arial" w:cs="Arial"/>
          <w:sz w:val="28"/>
          <w:szCs w:val="28"/>
        </w:rPr>
        <w:footnoteReference w:id="16"/>
      </w:r>
      <w:r w:rsidR="006A1E7F">
        <w:rPr>
          <w:rFonts w:ascii="Arial" w:hAnsi="Arial" w:cs="Arial"/>
          <w:sz w:val="28"/>
          <w:szCs w:val="28"/>
        </w:rPr>
        <w:t xml:space="preserve"> Regulatory approaches can also be informed by and tailored to the particular harms, risks, or potential benefits of the substance in question. In practice, this can range from s</w:t>
      </w:r>
      <w:r w:rsidR="006A1E7F" w:rsidRPr="006A1E7F">
        <w:rPr>
          <w:rFonts w:ascii="Arial" w:hAnsi="Arial" w:cs="Arial"/>
          <w:sz w:val="28"/>
          <w:szCs w:val="28"/>
        </w:rPr>
        <w:t>tate monopoly control of part or all of the market</w:t>
      </w:r>
      <w:r w:rsidR="006A1E7F">
        <w:rPr>
          <w:rFonts w:ascii="Arial" w:hAnsi="Arial" w:cs="Arial"/>
          <w:sz w:val="28"/>
          <w:szCs w:val="28"/>
        </w:rPr>
        <w:t xml:space="preserve">; to limiting the market to personal cultivation, not-for-profit models, or social enterprises; </w:t>
      </w:r>
      <w:r w:rsidR="006A1E7F" w:rsidRPr="006A1E7F">
        <w:rPr>
          <w:rFonts w:ascii="Arial" w:hAnsi="Arial" w:cs="Arial"/>
          <w:sz w:val="28"/>
          <w:szCs w:val="28"/>
        </w:rPr>
        <w:t xml:space="preserve">or </w:t>
      </w:r>
      <w:r w:rsidR="006A1E7F">
        <w:rPr>
          <w:rFonts w:ascii="Arial" w:hAnsi="Arial" w:cs="Arial"/>
          <w:color w:val="211D1E"/>
          <w:sz w:val="28"/>
          <w:szCs w:val="28"/>
        </w:rPr>
        <w:t>l</w:t>
      </w:r>
      <w:r w:rsidR="006A1E7F" w:rsidRPr="006A1E7F">
        <w:rPr>
          <w:rFonts w:ascii="Arial" w:hAnsi="Arial" w:cs="Arial"/>
          <w:color w:val="211D1E"/>
          <w:sz w:val="28"/>
          <w:szCs w:val="28"/>
        </w:rPr>
        <w:t>imiting the size of businesses allowed to participate in a market</w:t>
      </w:r>
      <w:r w:rsidR="006A1E7F" w:rsidRPr="00C226A3">
        <w:rPr>
          <w:rFonts w:ascii="Arial" w:hAnsi="Arial" w:cs="Arial"/>
          <w:color w:val="211D1E"/>
          <w:sz w:val="28"/>
          <w:szCs w:val="28"/>
        </w:rPr>
        <w:t xml:space="preserve"> as a means of preventing regulatory capture and industry lobbying</w:t>
      </w:r>
      <w:r w:rsidR="006A1E7F">
        <w:rPr>
          <w:rFonts w:ascii="Arial" w:hAnsi="Arial" w:cs="Arial"/>
          <w:color w:val="211D1E"/>
          <w:sz w:val="28"/>
          <w:szCs w:val="28"/>
        </w:rPr>
        <w:t>.</w:t>
      </w:r>
      <w:r w:rsidR="006A1E7F" w:rsidRPr="00C226A3">
        <w:rPr>
          <w:rStyle w:val="FootnoteReference"/>
          <w:rFonts w:ascii="Arial" w:hAnsi="Arial" w:cs="Arial"/>
          <w:sz w:val="28"/>
          <w:szCs w:val="28"/>
        </w:rPr>
        <w:footnoteReference w:id="17"/>
      </w:r>
      <w:r w:rsidR="006A1E7F">
        <w:rPr>
          <w:rFonts w:ascii="Arial" w:hAnsi="Arial" w:cs="Arial"/>
          <w:color w:val="211D1E"/>
          <w:sz w:val="28"/>
          <w:szCs w:val="28"/>
        </w:rPr>
        <w:t xml:space="preserve"> </w:t>
      </w:r>
    </w:p>
    <w:p w14:paraId="515CC11E" w14:textId="0012E814" w:rsidR="00836746" w:rsidRPr="00C226A3" w:rsidRDefault="00836746" w:rsidP="00C226A3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en-GB"/>
        </w:rPr>
      </w:pPr>
    </w:p>
    <w:p w14:paraId="7F478335" w14:textId="1DD95339" w:rsidR="00836746" w:rsidRPr="00C226A3" w:rsidRDefault="0028625A" w:rsidP="00C226A3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lang w:val="en-GB"/>
        </w:rPr>
      </w:pPr>
      <w:r>
        <w:rPr>
          <w:rFonts w:ascii="Arial" w:hAnsi="Arial" w:cs="Arial"/>
          <w:color w:val="auto"/>
          <w:sz w:val="28"/>
          <w:szCs w:val="28"/>
          <w:lang w:val="en-GB"/>
        </w:rPr>
        <w:lastRenderedPageBreak/>
        <w:t>W</w:t>
      </w:r>
      <w:r w:rsidRPr="00C226A3">
        <w:rPr>
          <w:rFonts w:ascii="Arial" w:hAnsi="Arial" w:cs="Arial"/>
          <w:color w:val="auto"/>
          <w:sz w:val="28"/>
          <w:szCs w:val="28"/>
          <w:lang w:val="en-GB"/>
        </w:rPr>
        <w:t>hen legally regulating drug markets</w:t>
      </w:r>
      <w:r>
        <w:rPr>
          <w:rFonts w:ascii="Arial" w:hAnsi="Arial" w:cs="Arial"/>
          <w:color w:val="auto"/>
          <w:sz w:val="28"/>
          <w:szCs w:val="28"/>
          <w:lang w:val="en-GB"/>
        </w:rPr>
        <w:t>, p</w:t>
      </w:r>
      <w:r w:rsidR="00836746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olicy makers must open local and national participatory processes to shape </w:t>
      </w:r>
      <w:r>
        <w:rPr>
          <w:rFonts w:ascii="Arial" w:hAnsi="Arial" w:cs="Arial"/>
          <w:color w:val="auto"/>
          <w:sz w:val="28"/>
          <w:szCs w:val="28"/>
          <w:lang w:val="en-GB"/>
        </w:rPr>
        <w:t>such</w:t>
      </w:r>
      <w:r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="00836746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reforms, and not </w:t>
      </w:r>
      <w:r>
        <w:rPr>
          <w:rFonts w:ascii="Arial" w:hAnsi="Arial" w:cs="Arial"/>
          <w:color w:val="auto"/>
          <w:sz w:val="28"/>
          <w:szCs w:val="28"/>
          <w:lang w:val="en-GB"/>
        </w:rPr>
        <w:t>exclude</w:t>
      </w:r>
      <w:r w:rsidR="00836746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people and communities most affected by </w:t>
      </w:r>
      <w:r>
        <w:rPr>
          <w:rFonts w:ascii="Arial" w:hAnsi="Arial" w:cs="Arial"/>
          <w:color w:val="auto"/>
          <w:sz w:val="28"/>
          <w:szCs w:val="28"/>
          <w:lang w:val="en-GB"/>
        </w:rPr>
        <w:t xml:space="preserve">drug </w:t>
      </w:r>
      <w:r w:rsidR="00836746" w:rsidRPr="00C226A3">
        <w:rPr>
          <w:rFonts w:ascii="Arial" w:hAnsi="Arial" w:cs="Arial"/>
          <w:color w:val="auto"/>
          <w:sz w:val="28"/>
          <w:szCs w:val="28"/>
          <w:lang w:val="en-GB"/>
        </w:rPr>
        <w:t>prohibition,</w:t>
      </w:r>
      <w:r w:rsidR="00836746" w:rsidRPr="00C226A3">
        <w:rPr>
          <w:rStyle w:val="FootnoteReference"/>
          <w:rFonts w:ascii="Arial" w:hAnsi="Arial" w:cs="Arial"/>
          <w:color w:val="auto"/>
          <w:sz w:val="28"/>
          <w:szCs w:val="28"/>
        </w:rPr>
        <w:footnoteReference w:id="18"/>
      </w:r>
      <w:r w:rsidR="00836746" w:rsidRPr="00C226A3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="00836746" w:rsidRPr="00C226A3">
        <w:rPr>
          <w:rFonts w:ascii="Arial" w:hAnsi="Arial" w:cs="Arial"/>
          <w:sz w:val="28"/>
          <w:szCs w:val="28"/>
        </w:rPr>
        <w:t>including people who use drugs, young people, and small-scale actors in the illegal market.</w:t>
      </w:r>
    </w:p>
    <w:p w14:paraId="421B11E3" w14:textId="0E6D96F8" w:rsidR="00C0588B" w:rsidRPr="00C226A3" w:rsidRDefault="00C0588B" w:rsidP="00C226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venir" w:hAnsi="Arial" w:cs="Arial"/>
          <w:color w:val="000000"/>
          <w:sz w:val="28"/>
          <w:szCs w:val="28"/>
        </w:rPr>
      </w:pPr>
    </w:p>
    <w:p w14:paraId="1D456F0E" w14:textId="3F05C008" w:rsidR="00C226A3" w:rsidRDefault="00C226A3" w:rsidP="00C226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venir" w:hAnsi="Arial" w:cs="Arial"/>
          <w:b/>
          <w:color w:val="000000"/>
          <w:sz w:val="28"/>
          <w:szCs w:val="28"/>
        </w:rPr>
      </w:pPr>
      <w:r w:rsidRPr="00C226A3">
        <w:rPr>
          <w:rFonts w:ascii="Arial" w:eastAsia="Avenir" w:hAnsi="Arial" w:cs="Arial"/>
          <w:b/>
          <w:color w:val="000000"/>
          <w:sz w:val="28"/>
          <w:szCs w:val="28"/>
        </w:rPr>
        <w:t xml:space="preserve">In conclusion </w:t>
      </w:r>
      <w:r w:rsidR="00D43B4B">
        <w:rPr>
          <w:rFonts w:ascii="Arial" w:eastAsia="Avenir" w:hAnsi="Arial" w:cs="Arial"/>
          <w:b/>
          <w:color w:val="000000"/>
          <w:sz w:val="28"/>
          <w:szCs w:val="28"/>
        </w:rPr>
        <w:t>–</w:t>
      </w:r>
    </w:p>
    <w:p w14:paraId="203DD87E" w14:textId="77777777" w:rsidR="00D43B4B" w:rsidRPr="00C226A3" w:rsidRDefault="00D43B4B" w:rsidP="00C226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venir" w:hAnsi="Arial" w:cs="Arial"/>
          <w:b/>
          <w:color w:val="000000"/>
          <w:sz w:val="28"/>
          <w:szCs w:val="28"/>
        </w:rPr>
      </w:pPr>
    </w:p>
    <w:p w14:paraId="0CEDD7AA" w14:textId="7F60131D" w:rsidR="0028625A" w:rsidRDefault="00542144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  <w:r>
        <w:rPr>
          <w:rFonts w:ascii="Arial" w:hAnsi="Arial" w:cs="Arial"/>
          <w:iCs/>
          <w:sz w:val="28"/>
          <w:szCs w:val="28"/>
          <w:lang w:val="en-US"/>
        </w:rPr>
        <w:t>It is clear that our deliberations in addressing all aspects of the world drug situation cannot take place without putting human rights co</w:t>
      </w:r>
      <w:r w:rsidR="004C74ED">
        <w:rPr>
          <w:rFonts w:ascii="Arial" w:hAnsi="Arial" w:cs="Arial"/>
          <w:iCs/>
          <w:sz w:val="28"/>
          <w:szCs w:val="28"/>
          <w:lang w:val="en-US"/>
        </w:rPr>
        <w:t xml:space="preserve">nsiderations at the </w:t>
      </w:r>
      <w:proofErr w:type="gramStart"/>
      <w:r w:rsidR="004C74ED">
        <w:rPr>
          <w:rFonts w:ascii="Arial" w:hAnsi="Arial" w:cs="Arial"/>
          <w:iCs/>
          <w:sz w:val="28"/>
          <w:szCs w:val="28"/>
          <w:lang w:val="en-US"/>
        </w:rPr>
        <w:t>center.</w:t>
      </w:r>
      <w:r w:rsidR="00DE6705" w:rsidRPr="003066D5">
        <w:rPr>
          <w:rFonts w:ascii="Arial" w:hAnsi="Arial" w:cs="Arial"/>
          <w:b/>
          <w:sz w:val="28"/>
          <w:szCs w:val="28"/>
        </w:rPr>
        <w:t>We</w:t>
      </w:r>
      <w:proofErr w:type="gramEnd"/>
      <w:r w:rsidR="00DE6705" w:rsidRPr="003066D5">
        <w:rPr>
          <w:rFonts w:ascii="Arial" w:hAnsi="Arial" w:cs="Arial"/>
          <w:b/>
          <w:sz w:val="28"/>
          <w:szCs w:val="28"/>
        </w:rPr>
        <w:t xml:space="preserve"> need to operationalize a human rights based approach to drug control. </w:t>
      </w:r>
      <w:r w:rsidR="004C74ED">
        <w:rPr>
          <w:rFonts w:ascii="Arial" w:hAnsi="Arial" w:cs="Arial"/>
          <w:iCs/>
          <w:sz w:val="28"/>
          <w:szCs w:val="28"/>
          <w:lang w:val="en-US"/>
        </w:rPr>
        <w:t>The</w:t>
      </w:r>
      <w:r>
        <w:rPr>
          <w:rFonts w:ascii="Arial" w:hAnsi="Arial" w:cs="Arial"/>
          <w:iCs/>
          <w:sz w:val="28"/>
          <w:szCs w:val="28"/>
          <w:lang w:val="en-US"/>
        </w:rPr>
        <w:t xml:space="preserve"> report</w:t>
      </w:r>
      <w:r w:rsidR="004C74ED">
        <w:rPr>
          <w:rFonts w:ascii="Arial" w:hAnsi="Arial" w:cs="Arial"/>
          <w:iCs/>
          <w:sz w:val="28"/>
          <w:szCs w:val="28"/>
          <w:lang w:val="en-US"/>
        </w:rPr>
        <w:t xml:space="preserve"> of the High Commissioner</w:t>
      </w:r>
      <w:r>
        <w:rPr>
          <w:rFonts w:ascii="Arial" w:hAnsi="Arial" w:cs="Arial"/>
          <w:iCs/>
          <w:sz w:val="28"/>
          <w:szCs w:val="28"/>
          <w:lang w:val="en-US"/>
        </w:rPr>
        <w:t xml:space="preserve">, and our discussion </w:t>
      </w:r>
      <w:r w:rsidR="0028625A">
        <w:rPr>
          <w:rFonts w:ascii="Arial" w:hAnsi="Arial" w:cs="Arial"/>
          <w:iCs/>
          <w:sz w:val="28"/>
          <w:szCs w:val="28"/>
          <w:lang w:val="en-US"/>
        </w:rPr>
        <w:t xml:space="preserve">here </w:t>
      </w:r>
      <w:r>
        <w:rPr>
          <w:rFonts w:ascii="Arial" w:hAnsi="Arial" w:cs="Arial"/>
          <w:iCs/>
          <w:sz w:val="28"/>
          <w:szCs w:val="28"/>
          <w:lang w:val="en-US"/>
        </w:rPr>
        <w:t xml:space="preserve">today, is part of a growing recognition of this within international fora. </w:t>
      </w:r>
    </w:p>
    <w:p w14:paraId="63B3C135" w14:textId="336E8679" w:rsidR="0028625A" w:rsidRDefault="0028625A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</w:p>
    <w:p w14:paraId="1B49D5F2" w14:textId="16AB33A6" w:rsidR="00542144" w:rsidRDefault="00DE6705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  <w:r w:rsidRPr="00D43B4B">
        <w:rPr>
          <w:rFonts w:ascii="Arial" w:hAnsi="Arial" w:cs="Arial"/>
          <w:b/>
          <w:sz w:val="28"/>
          <w:szCs w:val="28"/>
        </w:rPr>
        <w:t xml:space="preserve">The drug control regime and the human </w:t>
      </w:r>
      <w:proofErr w:type="gramStart"/>
      <w:r w:rsidRPr="00D43B4B">
        <w:rPr>
          <w:rFonts w:ascii="Arial" w:hAnsi="Arial" w:cs="Arial"/>
          <w:b/>
          <w:sz w:val="28"/>
          <w:szCs w:val="28"/>
        </w:rPr>
        <w:t>rights based</w:t>
      </w:r>
      <w:proofErr w:type="gramEnd"/>
      <w:r w:rsidRPr="00D43B4B">
        <w:rPr>
          <w:rFonts w:ascii="Arial" w:hAnsi="Arial" w:cs="Arial"/>
          <w:b/>
          <w:sz w:val="28"/>
          <w:szCs w:val="28"/>
        </w:rPr>
        <w:t xml:space="preserve"> regime need to cease to behave as though they </w:t>
      </w:r>
      <w:r w:rsidR="00D43B4B">
        <w:rPr>
          <w:rFonts w:ascii="Arial" w:hAnsi="Arial" w:cs="Arial"/>
          <w:b/>
          <w:sz w:val="28"/>
          <w:szCs w:val="28"/>
        </w:rPr>
        <w:t>operate</w:t>
      </w:r>
      <w:r w:rsidRPr="00D43B4B">
        <w:rPr>
          <w:rFonts w:ascii="Arial" w:hAnsi="Arial" w:cs="Arial"/>
          <w:b/>
          <w:sz w:val="28"/>
          <w:szCs w:val="28"/>
        </w:rPr>
        <w:t xml:space="preserve"> in parallel</w:t>
      </w:r>
      <w:r w:rsidR="00D43B4B">
        <w:rPr>
          <w:rFonts w:ascii="Arial" w:hAnsi="Arial" w:cs="Arial"/>
          <w:b/>
          <w:sz w:val="28"/>
          <w:szCs w:val="28"/>
        </w:rPr>
        <w:t xml:space="preserve"> yet separate</w:t>
      </w:r>
      <w:r w:rsidRPr="00D43B4B">
        <w:rPr>
          <w:rFonts w:ascii="Arial" w:hAnsi="Arial" w:cs="Arial"/>
          <w:b/>
          <w:sz w:val="28"/>
          <w:szCs w:val="28"/>
        </w:rPr>
        <w:t xml:space="preserve"> universes.</w:t>
      </w:r>
      <w:r w:rsidR="00D43B4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  <w:lang w:val="en-US"/>
        </w:rPr>
        <w:t>T</w:t>
      </w:r>
      <w:r w:rsidR="00542144">
        <w:rPr>
          <w:rFonts w:ascii="Arial" w:hAnsi="Arial" w:cs="Arial"/>
          <w:iCs/>
          <w:sz w:val="28"/>
          <w:szCs w:val="28"/>
          <w:lang w:val="en-US"/>
        </w:rPr>
        <w:t xml:space="preserve">his calls for us to go further in cementing the link between human rights and drug policy, by making drug policy a standing item on the Human Rights Council agenda, </w:t>
      </w:r>
      <w:r w:rsidR="00542144" w:rsidRPr="00542144">
        <w:rPr>
          <w:rFonts w:ascii="Arial" w:hAnsi="Arial" w:cs="Arial"/>
          <w:iCs/>
          <w:sz w:val="28"/>
          <w:szCs w:val="28"/>
          <w:lang w:val="en-US"/>
        </w:rPr>
        <w:t xml:space="preserve">and even </w:t>
      </w:r>
      <w:r w:rsidR="00542144">
        <w:rPr>
          <w:rFonts w:ascii="Arial" w:hAnsi="Arial" w:cs="Arial"/>
          <w:iCs/>
          <w:sz w:val="28"/>
          <w:szCs w:val="28"/>
          <w:lang w:val="en-US"/>
        </w:rPr>
        <w:t>giving the topic</w:t>
      </w:r>
      <w:r w:rsidR="00542144" w:rsidRPr="00542144">
        <w:rPr>
          <w:rFonts w:ascii="Arial" w:hAnsi="Arial" w:cs="Arial"/>
          <w:iCs/>
          <w:sz w:val="28"/>
          <w:szCs w:val="28"/>
          <w:lang w:val="en-US"/>
        </w:rPr>
        <w:t xml:space="preserve"> a specific mechanism of its own – for instance, a </w:t>
      </w:r>
      <w:r w:rsidR="004C74ED">
        <w:rPr>
          <w:rFonts w:ascii="Arial" w:hAnsi="Arial" w:cs="Arial"/>
          <w:iCs/>
          <w:sz w:val="28"/>
          <w:szCs w:val="28"/>
          <w:lang w:val="en-US"/>
        </w:rPr>
        <w:t>special mandate holder</w:t>
      </w:r>
      <w:r w:rsidR="00542144" w:rsidRPr="00542144">
        <w:rPr>
          <w:rFonts w:ascii="Arial" w:hAnsi="Arial" w:cs="Arial"/>
          <w:iCs/>
          <w:sz w:val="28"/>
          <w:szCs w:val="28"/>
          <w:lang w:val="en-US"/>
        </w:rPr>
        <w:t xml:space="preserve"> on Human Rights and Drug Policy.</w:t>
      </w:r>
    </w:p>
    <w:p w14:paraId="236957EF" w14:textId="77777777" w:rsidR="00D43B4B" w:rsidRDefault="00D43B4B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</w:p>
    <w:p w14:paraId="735B12AC" w14:textId="6D81B0D2" w:rsidR="00316BBB" w:rsidRDefault="00542144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  <w:r>
        <w:rPr>
          <w:rFonts w:ascii="Arial" w:hAnsi="Arial" w:cs="Arial"/>
          <w:iCs/>
          <w:sz w:val="28"/>
          <w:szCs w:val="28"/>
          <w:lang w:val="en-US"/>
        </w:rPr>
        <w:t>Furthermore, the current state of drug prohibition, w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>ithout legal regulation</w:t>
      </w:r>
      <w:r w:rsidR="00C226A3">
        <w:rPr>
          <w:rFonts w:ascii="Arial" w:hAnsi="Arial" w:cs="Arial"/>
          <w:iCs/>
          <w:sz w:val="28"/>
          <w:szCs w:val="28"/>
          <w:lang w:val="en-US"/>
        </w:rPr>
        <w:t xml:space="preserve"> and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 xml:space="preserve"> control, </w:t>
      </w:r>
      <w:r>
        <w:rPr>
          <w:rFonts w:ascii="Arial" w:hAnsi="Arial" w:cs="Arial"/>
          <w:iCs/>
          <w:sz w:val="28"/>
          <w:szCs w:val="28"/>
          <w:lang w:val="en-US"/>
        </w:rPr>
        <w:t xml:space="preserve">has quite clearly not only failed to achieve its intended goals of </w:t>
      </w:r>
      <w:r w:rsidR="003061E2">
        <w:rPr>
          <w:rFonts w:ascii="Arial" w:hAnsi="Arial" w:cs="Arial"/>
          <w:iCs/>
          <w:sz w:val="28"/>
          <w:szCs w:val="28"/>
          <w:lang w:val="en-US"/>
        </w:rPr>
        <w:t xml:space="preserve">reducing drug use, but has also </w:t>
      </w:r>
      <w:r w:rsidR="00EE22BE">
        <w:rPr>
          <w:rFonts w:ascii="Arial" w:hAnsi="Arial" w:cs="Arial"/>
          <w:iCs/>
          <w:sz w:val="28"/>
          <w:szCs w:val="28"/>
          <w:lang w:val="en-US"/>
        </w:rPr>
        <w:t>had catastrophic human rights consequences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 xml:space="preserve">. 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The way forward </w:t>
      </w:r>
      <w:proofErr w:type="gramStart"/>
      <w:r w:rsidR="008F052C">
        <w:rPr>
          <w:rFonts w:ascii="Arial" w:hAnsi="Arial" w:cs="Arial"/>
          <w:iCs/>
          <w:sz w:val="28"/>
          <w:szCs w:val="28"/>
          <w:lang w:val="en-US"/>
        </w:rPr>
        <w:t>must see</w:t>
      </w:r>
      <w:proofErr w:type="gramEnd"/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="00B71600">
        <w:rPr>
          <w:rFonts w:ascii="Arial" w:hAnsi="Arial" w:cs="Arial"/>
          <w:iCs/>
          <w:sz w:val="28"/>
          <w:szCs w:val="28"/>
          <w:lang w:val="en-US"/>
        </w:rPr>
        <w:t>States take the lead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not only </w:t>
      </w:r>
      <w:r w:rsidR="00B71600">
        <w:rPr>
          <w:rFonts w:ascii="Arial" w:hAnsi="Arial" w:cs="Arial"/>
          <w:iCs/>
          <w:sz w:val="28"/>
          <w:szCs w:val="28"/>
          <w:lang w:val="en-US"/>
        </w:rPr>
        <w:t>by scaling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up harm reduction, expand</w:t>
      </w:r>
      <w:r w:rsidR="00B71600">
        <w:rPr>
          <w:rFonts w:ascii="Arial" w:hAnsi="Arial" w:cs="Arial"/>
          <w:iCs/>
          <w:sz w:val="28"/>
          <w:szCs w:val="28"/>
          <w:lang w:val="en-US"/>
        </w:rPr>
        <w:t>ing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access to essent</w:t>
      </w:r>
      <w:r w:rsidR="00B71600">
        <w:rPr>
          <w:rFonts w:ascii="Arial" w:hAnsi="Arial" w:cs="Arial"/>
          <w:iCs/>
          <w:sz w:val="28"/>
          <w:szCs w:val="28"/>
          <w:lang w:val="en-US"/>
        </w:rPr>
        <w:t>ial medicines, and decriminalizing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drug use and possession for personal use, but also </w:t>
      </w:r>
      <w:r w:rsidR="00B71600">
        <w:rPr>
          <w:rFonts w:ascii="Arial" w:hAnsi="Arial" w:cs="Arial"/>
          <w:iCs/>
          <w:sz w:val="28"/>
          <w:szCs w:val="28"/>
          <w:lang w:val="en-US"/>
        </w:rPr>
        <w:t>exploring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 the legal regulation of drugs as the path that puts 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>contro</w:t>
      </w:r>
      <w:r w:rsidR="008F052C">
        <w:rPr>
          <w:rFonts w:ascii="Arial" w:hAnsi="Arial" w:cs="Arial"/>
          <w:iCs/>
          <w:sz w:val="28"/>
          <w:szCs w:val="28"/>
          <w:lang w:val="en-US"/>
        </w:rPr>
        <w:t xml:space="preserve">l </w:t>
      </w:r>
      <w:r w:rsidR="00B71600">
        <w:rPr>
          <w:rFonts w:ascii="Arial" w:hAnsi="Arial" w:cs="Arial"/>
          <w:iCs/>
          <w:sz w:val="28"/>
          <w:szCs w:val="28"/>
          <w:lang w:val="en-US"/>
        </w:rPr>
        <w:t xml:space="preserve">back </w:t>
      </w:r>
      <w:r w:rsidR="008F052C">
        <w:rPr>
          <w:rFonts w:ascii="Arial" w:hAnsi="Arial" w:cs="Arial"/>
          <w:iCs/>
          <w:sz w:val="28"/>
          <w:szCs w:val="28"/>
          <w:lang w:val="en-US"/>
        </w:rPr>
        <w:t>in the hands of governments rather than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="00316BBB">
        <w:rPr>
          <w:rFonts w:ascii="Arial" w:hAnsi="Arial" w:cs="Arial"/>
          <w:iCs/>
          <w:sz w:val="28"/>
          <w:szCs w:val="28"/>
          <w:lang w:val="en-US"/>
        </w:rPr>
        <w:t>criminal groups.</w:t>
      </w:r>
    </w:p>
    <w:p w14:paraId="626EA62B" w14:textId="77777777" w:rsidR="00316BBB" w:rsidRDefault="00316BBB" w:rsidP="00C226A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en-US"/>
        </w:rPr>
      </w:pPr>
    </w:p>
    <w:p w14:paraId="62F92F07" w14:textId="3888D622" w:rsidR="00C226A3" w:rsidRPr="00C226A3" w:rsidRDefault="00316BBB" w:rsidP="00C226A3">
      <w:pPr>
        <w:autoSpaceDE w:val="0"/>
        <w:autoSpaceDN w:val="0"/>
        <w:adjustRightInd w:val="0"/>
        <w:jc w:val="both"/>
        <w:rPr>
          <w:rFonts w:ascii="Arial" w:eastAsia="Avenir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iCs/>
          <w:sz w:val="28"/>
          <w:szCs w:val="28"/>
          <w:lang w:val="en-US"/>
        </w:rPr>
        <w:t>Thank you for your attention.</w:t>
      </w:r>
      <w:r w:rsidR="00C226A3" w:rsidRPr="00C226A3">
        <w:rPr>
          <w:rFonts w:ascii="Arial" w:hAnsi="Arial" w:cs="Arial"/>
          <w:iCs/>
          <w:sz w:val="28"/>
          <w:szCs w:val="28"/>
          <w:lang w:val="en-US"/>
        </w:rPr>
        <w:t xml:space="preserve"> </w:t>
      </w:r>
    </w:p>
    <w:sectPr w:rsidR="00C226A3" w:rsidRPr="00C226A3" w:rsidSect="00786EE3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2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B8CE" w14:textId="77777777" w:rsidR="00786EE3" w:rsidRDefault="00786EE3" w:rsidP="007A1E46">
      <w:r>
        <w:separator/>
      </w:r>
    </w:p>
  </w:endnote>
  <w:endnote w:type="continuationSeparator" w:id="0">
    <w:p w14:paraId="3FD7B543" w14:textId="77777777" w:rsidR="00786EE3" w:rsidRDefault="00786EE3" w:rsidP="007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Condensed">
    <w:panose1 w:val="020B0506020202020204"/>
    <w:charset w:val="00"/>
    <w:family w:val="swiss"/>
    <w:notTrueType/>
    <w:pitch w:val="variable"/>
    <w:sig w:usb0="8000002F" w:usb1="5000204A" w:usb2="00000000" w:usb3="00000000" w:csb0="0000009B" w:csb1="00000000"/>
  </w:font>
  <w:font w:name="NimbusSanL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venir LT Pro 65 Medium">
    <w:altName w:val="Arial"/>
    <w:panose1 w:val="02000603020000020003"/>
    <w:charset w:val="00"/>
    <w:family w:val="swiss"/>
    <w:notTrueType/>
    <w:pitch w:val="default"/>
    <w:sig w:usb0="00000003" w:usb1="00000000" w:usb2="00000000" w:usb3="00000000" w:csb0="00000001" w:csb1="00000000"/>
  </w:font>
  <w:font w:name="Interstate Light Cond">
    <w:altName w:val="Arial"/>
    <w:panose1 w:val="020B0604020202020204"/>
    <w:charset w:val="00"/>
    <w:family w:val="modern"/>
    <w:notTrueType/>
    <w:pitch w:val="variable"/>
    <w:sig w:usb0="A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447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7F6DC" w14:textId="019F22F6" w:rsidR="00972C24" w:rsidRDefault="00972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46245F" w14:textId="77777777" w:rsidR="00972C24" w:rsidRDefault="00972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9ED" w14:textId="37121E3E" w:rsidR="00972C24" w:rsidRPr="008A1178" w:rsidRDefault="00972C24" w:rsidP="009C768F">
    <w:pPr>
      <w:pStyle w:val="Footer"/>
      <w:jc w:val="center"/>
      <w:rPr>
        <w:rFonts w:ascii="Interstate Light Cond" w:hAnsi="Interstate Light Cond"/>
        <w:color w:val="595959" w:themeColor="text1" w:themeTint="A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60E1" w14:textId="77777777" w:rsidR="00786EE3" w:rsidRDefault="00786EE3" w:rsidP="007A1E46">
      <w:r>
        <w:separator/>
      </w:r>
    </w:p>
  </w:footnote>
  <w:footnote w:type="continuationSeparator" w:id="0">
    <w:p w14:paraId="783C9D81" w14:textId="77777777" w:rsidR="00786EE3" w:rsidRDefault="00786EE3" w:rsidP="007A1E46">
      <w:r>
        <w:continuationSeparator/>
      </w:r>
    </w:p>
  </w:footnote>
  <w:footnote w:id="1">
    <w:p w14:paraId="599B2751" w14:textId="77777777" w:rsidR="00B206F3" w:rsidRPr="009C768F" w:rsidRDefault="00B206F3" w:rsidP="00B206F3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9C768F">
          <w:rPr>
            <w:rStyle w:val="Hyperlink"/>
            <w:rFonts w:ascii="Arial" w:hAnsi="Arial" w:cs="Arial"/>
            <w:sz w:val="16"/>
            <w:szCs w:val="16"/>
          </w:rPr>
          <w:t>https://www.globalcommissionondrugs.org/the-five-pathways-to-drug-policies-that-work</w:t>
        </w:r>
      </w:hyperlink>
      <w:r w:rsidRPr="009C768F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67782927" w14:textId="3E0C6B00" w:rsidR="00C9673D" w:rsidRPr="009C768F" w:rsidRDefault="00C9673D" w:rsidP="00C9673D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 </w:t>
      </w:r>
      <w:hyperlink r:id="rId2" w:history="1">
        <w:r w:rsidR="00EF21D4"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https://www.unodc.org/res/WDR-2023/Special_Points_WDR2023_web_DP.pdf</w:t>
        </w:r>
      </w:hyperlink>
      <w:r w:rsidR="00EF21D4"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3">
    <w:p w14:paraId="7EF0AD41" w14:textId="77777777" w:rsidR="00BC5B3F" w:rsidRPr="009C768F" w:rsidRDefault="00BC5B3F" w:rsidP="00BC5B3F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3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https://www.unodc.org/res/wdr2021/field/WDR21_Booklet_1.pdf</w:t>
        </w:r>
      </w:hyperlink>
      <w:r w:rsidRPr="009C768F">
        <w:rPr>
          <w:rStyle w:val="Hyperlink"/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4">
    <w:p w14:paraId="3E6E3FC4" w14:textId="77777777" w:rsidR="00954499" w:rsidRPr="009C768F" w:rsidRDefault="00954499" w:rsidP="00954499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4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https://www.unodc.org/res/wdr2022/MS/WDR22_Booklet_1.pdf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5">
    <w:p w14:paraId="72338FB2" w14:textId="77777777" w:rsidR="00BC5B3F" w:rsidRPr="009C768F" w:rsidRDefault="00BC5B3F" w:rsidP="00BC5B3F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 </w:t>
      </w:r>
      <w:hyperlink r:id="rId5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https://cdn.penalreform.org/wp-content/uploads/2022/05/GPT2022-Exec-summary-EN.pdf</w:t>
        </w:r>
      </w:hyperlink>
      <w:r w:rsidRPr="009C768F">
        <w:rPr>
          <w:rStyle w:val="Hyperlink"/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6">
    <w:p w14:paraId="3F1C8DE2" w14:textId="77777777" w:rsidR="00BC5B3F" w:rsidRPr="009C768F" w:rsidRDefault="00BC5B3F" w:rsidP="00BC5B3F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6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https://www.penalreform.org/global-prison-trends-2022/drug-policies/</w:t>
        </w:r>
      </w:hyperlink>
      <w:r w:rsidRPr="009C768F">
        <w:rPr>
          <w:rStyle w:val="Hyperlink"/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7">
    <w:p w14:paraId="1A315EFA" w14:textId="094BF43F" w:rsidR="00F6523B" w:rsidRPr="009C768F" w:rsidRDefault="00F6523B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hyperlink r:id="rId7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https://www.unodc.org/res/WDR-2023/Special_Points_WDR2023_web_DP.pdf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8">
    <w:p w14:paraId="27890D89" w14:textId="5ED41DD3" w:rsidR="00F6523B" w:rsidRPr="009C768F" w:rsidRDefault="00F6523B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8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https://www.sciencedirect.com/science/article/pii/S2214109X2300058X?via%3Dihub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9">
    <w:p w14:paraId="22676CEE" w14:textId="16737F20" w:rsidR="00F6523B" w:rsidRPr="009C768F" w:rsidRDefault="00F6523B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9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https://hri.global/wp-content/uploads/2022/11/HRI_GSHR-2022_Full-Report_Final-1.pdf</w:t>
        </w:r>
      </w:hyperlink>
    </w:p>
  </w:footnote>
  <w:footnote w:id="10">
    <w:p w14:paraId="27220158" w14:textId="77777777" w:rsidR="00FC7792" w:rsidRPr="009C768F" w:rsidRDefault="00FC7792" w:rsidP="00FC7792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0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https://www.globalcommissionondrugs.org/wp-content/uploads/2021/12/Time_to_end_prohibition_EN_2021_report.pdf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1">
    <w:p w14:paraId="1A75F91F" w14:textId="77777777" w:rsidR="004B7ACE" w:rsidRPr="009C768F" w:rsidRDefault="004B7ACE" w:rsidP="004B7ACE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1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https://www.unodc.org/res/wdr2021/field/WDR21_Booklet_1.pdf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2">
    <w:p w14:paraId="3AE2E797" w14:textId="77777777" w:rsidR="004B7ACE" w:rsidRPr="009C768F" w:rsidRDefault="004B7ACE" w:rsidP="004B7ACE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2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https://www.globalcommissionondrugs.org/wp-content/uploads/2020/06/2020report_EN_web_100620.pdf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3">
    <w:p w14:paraId="40FE2A77" w14:textId="77777777" w:rsidR="008E6D25" w:rsidRPr="009C768F" w:rsidRDefault="008E6D25" w:rsidP="008E6D25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3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http://www.globalcommissionondrugs.org/wp-content/uploads/2018/09/ENG-2018_Regulation_Report_WEB-FINAL.pdf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4">
    <w:p w14:paraId="7997BE00" w14:textId="77777777" w:rsidR="001D256D" w:rsidRPr="009C768F" w:rsidRDefault="001D256D" w:rsidP="001D256D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4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http://www.globalcommissionondrugs.org/wp-content/uploads/2018/09/ENG-2018_Regulation_Report_WEB-FINAL.pdf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5">
    <w:p w14:paraId="2E291B16" w14:textId="77777777" w:rsidR="00DB2B83" w:rsidRPr="009C768F" w:rsidRDefault="00DB2B83" w:rsidP="00DB2B83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5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https://www.globalcommissionondrugs.org/wp-content/uploads/2016/03/GCDP_2014_taking-control_EN.pdf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6">
    <w:p w14:paraId="5B30C428" w14:textId="73E2238C" w:rsidR="00F9037C" w:rsidRPr="009C768F" w:rsidRDefault="00F9037C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6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http://www.globalcommissionondrugs.org/wp-content/uploads/2018/09/ENG-2018_Regulation_Report_WEB-FINAL.pdf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7">
    <w:p w14:paraId="7A6104CC" w14:textId="77777777" w:rsidR="006A1E7F" w:rsidRPr="009C768F" w:rsidRDefault="006A1E7F" w:rsidP="006A1E7F">
      <w:pPr>
        <w:pStyle w:val="FootnoteText"/>
        <w:rPr>
          <w:rFonts w:ascii="Arial" w:hAnsi="Arial" w:cs="Arial"/>
          <w:sz w:val="16"/>
          <w:szCs w:val="16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7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http://www.globalcommissionondrugs.org/wp-content/uploads/2018/09/ENG-2018_Regulation_Report_WEB-FINAL.pdf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  <w:footnote w:id="18">
    <w:p w14:paraId="75817A97" w14:textId="77777777" w:rsidR="00836746" w:rsidRPr="009C768F" w:rsidRDefault="00836746" w:rsidP="00836746">
      <w:pPr>
        <w:pStyle w:val="FootnoteText"/>
        <w:rPr>
          <w:rFonts w:ascii="Arial" w:hAnsi="Arial" w:cs="Arial"/>
          <w:lang w:val="fr-CH"/>
        </w:rPr>
      </w:pPr>
      <w:r w:rsidRPr="009C768F">
        <w:rPr>
          <w:rStyle w:val="FootnoteReference"/>
          <w:rFonts w:ascii="Arial" w:hAnsi="Arial" w:cs="Arial"/>
          <w:sz w:val="16"/>
          <w:szCs w:val="16"/>
        </w:rPr>
        <w:footnoteRef/>
      </w:r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8" w:history="1">
        <w:r w:rsidRPr="009C768F">
          <w:rPr>
            <w:rStyle w:val="Hyperlink"/>
            <w:rFonts w:ascii="Arial" w:hAnsi="Arial" w:cs="Arial"/>
            <w:sz w:val="16"/>
            <w:szCs w:val="16"/>
            <w:lang w:val="fr-CH"/>
          </w:rPr>
          <w:t>http://www.globalcommissionondrugs.org/wp-content/uploads/2018/09/ENG-2018_Regulation_Report_WEB-FINAL.pdf</w:t>
        </w:r>
      </w:hyperlink>
      <w:r w:rsidRPr="009C768F">
        <w:rPr>
          <w:rFonts w:ascii="Arial" w:hAnsi="Arial" w:cs="Arial"/>
          <w:sz w:val="16"/>
          <w:szCs w:val="16"/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2499" w14:textId="77777777" w:rsidR="00972C24" w:rsidRPr="00327E55" w:rsidRDefault="00972C24">
    <w:pPr>
      <w:pStyle w:val="Header"/>
      <w:rPr>
        <w:noProof/>
        <w:color w:val="FFFFFF" w:themeColor="background1"/>
      </w:rPr>
    </w:pPr>
    <w:r w:rsidRPr="00B60894">
      <w:rPr>
        <w:noProof/>
        <w:color w:val="FFFFFF" w:themeColor="background1"/>
        <w:lang w:val="en-US"/>
      </w:rPr>
      <w:drawing>
        <wp:anchor distT="0" distB="0" distL="114300" distR="114300" simplePos="0" relativeHeight="251666432" behindDoc="1" locked="0" layoutInCell="1" allowOverlap="1" wp14:anchorId="6E15767C" wp14:editId="486F61CA">
          <wp:simplePos x="0" y="0"/>
          <wp:positionH relativeFrom="column">
            <wp:posOffset>-274320</wp:posOffset>
          </wp:positionH>
          <wp:positionV relativeFrom="paragraph">
            <wp:posOffset>0</wp:posOffset>
          </wp:positionV>
          <wp:extent cx="2194560" cy="640080"/>
          <wp:effectExtent l="0" t="0" r="0" b="7620"/>
          <wp:wrapTight wrapText="bothSides">
            <wp:wrapPolygon edited="0">
              <wp:start x="6000" y="0"/>
              <wp:lineTo x="0" y="0"/>
              <wp:lineTo x="0" y="4500"/>
              <wp:lineTo x="1500" y="10286"/>
              <wp:lineTo x="2438" y="21214"/>
              <wp:lineTo x="3188" y="21214"/>
              <wp:lineTo x="15938" y="19929"/>
              <wp:lineTo x="21375" y="17357"/>
              <wp:lineTo x="21375" y="5786"/>
              <wp:lineTo x="14438" y="643"/>
              <wp:lineTo x="7500" y="0"/>
              <wp:lineTo x="600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55">
      <w:rPr>
        <w:noProof/>
        <w:color w:val="FFFFFF" w:themeColor="background1"/>
      </w:rPr>
      <w:t xml:space="preserve"> </w:t>
    </w:r>
  </w:p>
  <w:p w14:paraId="7445E396" w14:textId="77777777" w:rsidR="00972C24" w:rsidRPr="00327E55" w:rsidRDefault="00972C24">
    <w:pPr>
      <w:pStyle w:val="Header"/>
      <w:rPr>
        <w:noProof/>
        <w:color w:val="FFFFFF" w:themeColor="background1"/>
      </w:rPr>
    </w:pPr>
  </w:p>
  <w:p w14:paraId="3838ED46" w14:textId="77777777" w:rsidR="00972C24" w:rsidRPr="00327E55" w:rsidRDefault="00972C24">
    <w:pPr>
      <w:pStyle w:val="Header"/>
      <w:rPr>
        <w:noProof/>
        <w:color w:val="FFFFFF" w:themeColor="background1"/>
      </w:rPr>
    </w:pPr>
  </w:p>
  <w:p w14:paraId="7AF372F6" w14:textId="77777777" w:rsidR="00972C24" w:rsidRPr="00327E55" w:rsidRDefault="00972C24" w:rsidP="005E6616">
    <w:pPr>
      <w:pStyle w:val="Header"/>
      <w:rPr>
        <w:color w:val="FFFFFF" w:themeColor="background1"/>
      </w:rPr>
    </w:pPr>
    <w:r w:rsidRPr="00327E55">
      <w:rPr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76E34" wp14:editId="5C1BA957">
              <wp:simplePos x="0" y="0"/>
              <wp:positionH relativeFrom="column">
                <wp:posOffset>0</wp:posOffset>
              </wp:positionH>
              <wp:positionV relativeFrom="paragraph">
                <wp:posOffset>229235</wp:posOffset>
              </wp:positionV>
              <wp:extent cx="5733288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328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D8769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05pt" to="451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" strokecolor="red" strokeweight=".5pt">
              <v:stroke joinstyle="miter"/>
            </v:line>
          </w:pict>
        </mc:Fallback>
      </mc:AlternateContent>
    </w:r>
    <w:r w:rsidRPr="00327E55">
      <w:rPr>
        <w:rFonts w:ascii="Interstate Light Cond" w:hAnsi="Interstate Light Cond"/>
        <w:color w:val="FFFFFF" w:themeColor="background1"/>
        <w:sz w:val="18"/>
        <w:szCs w:val="18"/>
      </w:rPr>
      <w:t>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C01"/>
    <w:multiLevelType w:val="hybridMultilevel"/>
    <w:tmpl w:val="1856FAA2"/>
    <w:lvl w:ilvl="0" w:tplc="A24CE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A88"/>
    <w:multiLevelType w:val="hybridMultilevel"/>
    <w:tmpl w:val="264EE534"/>
    <w:lvl w:ilvl="0" w:tplc="EA78B3B2">
      <w:start w:val="8"/>
      <w:numFmt w:val="bullet"/>
      <w:lvlText w:val="-"/>
      <w:lvlJc w:val="left"/>
      <w:pPr>
        <w:ind w:left="108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64B4"/>
    <w:multiLevelType w:val="hybridMultilevel"/>
    <w:tmpl w:val="2F645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2C03"/>
    <w:multiLevelType w:val="hybridMultilevel"/>
    <w:tmpl w:val="7AA4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BA5"/>
    <w:multiLevelType w:val="hybridMultilevel"/>
    <w:tmpl w:val="6590E3BC"/>
    <w:lvl w:ilvl="0" w:tplc="EA78B3B2">
      <w:start w:val="8"/>
      <w:numFmt w:val="bullet"/>
      <w:lvlText w:val="-"/>
      <w:lvlJc w:val="left"/>
      <w:pPr>
        <w:ind w:left="108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927B3"/>
    <w:multiLevelType w:val="hybridMultilevel"/>
    <w:tmpl w:val="543C13FE"/>
    <w:lvl w:ilvl="0" w:tplc="EA78B3B2">
      <w:start w:val="8"/>
      <w:numFmt w:val="bullet"/>
      <w:lvlText w:val="-"/>
      <w:lvlJc w:val="left"/>
      <w:pPr>
        <w:ind w:left="72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62F"/>
    <w:multiLevelType w:val="hybridMultilevel"/>
    <w:tmpl w:val="2C4C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5F62"/>
    <w:multiLevelType w:val="hybridMultilevel"/>
    <w:tmpl w:val="A69E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3035"/>
    <w:multiLevelType w:val="hybridMultilevel"/>
    <w:tmpl w:val="71C6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5550"/>
    <w:multiLevelType w:val="multilevel"/>
    <w:tmpl w:val="799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7"/>
      <w:numFmt w:val="bullet"/>
      <w:lvlText w:val="-"/>
      <w:lvlJc w:val="left"/>
      <w:pPr>
        <w:ind w:left="2160" w:hanging="360"/>
      </w:pPr>
      <w:rPr>
        <w:rFonts w:ascii="Avenir LT Pro 35 Light" w:eastAsiaTheme="minorHAnsi" w:hAnsi="Avenir LT Pro 35 Light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01395"/>
    <w:multiLevelType w:val="hybridMultilevel"/>
    <w:tmpl w:val="C21A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01A57"/>
    <w:multiLevelType w:val="hybridMultilevel"/>
    <w:tmpl w:val="877E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11BC"/>
    <w:multiLevelType w:val="multilevel"/>
    <w:tmpl w:val="F8F6A9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F458E"/>
    <w:multiLevelType w:val="multilevel"/>
    <w:tmpl w:val="58EA7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4944BA"/>
    <w:multiLevelType w:val="hybridMultilevel"/>
    <w:tmpl w:val="96B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A6639"/>
    <w:multiLevelType w:val="hybridMultilevel"/>
    <w:tmpl w:val="F3DE4DE8"/>
    <w:lvl w:ilvl="0" w:tplc="F79816B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AA0455"/>
    <w:multiLevelType w:val="hybridMultilevel"/>
    <w:tmpl w:val="C7B0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1DF9"/>
    <w:multiLevelType w:val="multilevel"/>
    <w:tmpl w:val="249E1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572525"/>
    <w:multiLevelType w:val="hybridMultilevel"/>
    <w:tmpl w:val="7FE84D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67BFE"/>
    <w:multiLevelType w:val="hybridMultilevel"/>
    <w:tmpl w:val="17FC60A4"/>
    <w:lvl w:ilvl="0" w:tplc="EA78B3B2">
      <w:start w:val="8"/>
      <w:numFmt w:val="bullet"/>
      <w:lvlText w:val="-"/>
      <w:lvlJc w:val="left"/>
      <w:pPr>
        <w:ind w:left="108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C35A1"/>
    <w:multiLevelType w:val="hybridMultilevel"/>
    <w:tmpl w:val="4E9C2928"/>
    <w:lvl w:ilvl="0" w:tplc="EA78B3B2">
      <w:start w:val="8"/>
      <w:numFmt w:val="bullet"/>
      <w:lvlText w:val="-"/>
      <w:lvlJc w:val="left"/>
      <w:pPr>
        <w:ind w:left="108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B636F1"/>
    <w:multiLevelType w:val="hybridMultilevel"/>
    <w:tmpl w:val="FA32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65D48"/>
    <w:multiLevelType w:val="hybridMultilevel"/>
    <w:tmpl w:val="A69EA4D8"/>
    <w:lvl w:ilvl="0" w:tplc="EA78B3B2">
      <w:start w:val="8"/>
      <w:numFmt w:val="bullet"/>
      <w:lvlText w:val="-"/>
      <w:lvlJc w:val="left"/>
      <w:pPr>
        <w:ind w:left="1080" w:hanging="360"/>
      </w:pPr>
      <w:rPr>
        <w:rFonts w:ascii="Avenir LT Pro 35 Light" w:eastAsiaTheme="minorHAnsi" w:hAnsi="Avenir LT Pro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B252A"/>
    <w:multiLevelType w:val="multilevel"/>
    <w:tmpl w:val="27D2FF9C"/>
    <w:lvl w:ilvl="0">
      <w:start w:val="1"/>
      <w:numFmt w:val="upperRoman"/>
      <w:lvlText w:val="%1."/>
      <w:lvlJc w:val="left"/>
      <w:pPr>
        <w:ind w:left="1080" w:hanging="720"/>
      </w:pPr>
      <w:rPr>
        <w:rFonts w:ascii="Avenir" w:eastAsia="Avenir" w:hAnsi="Avenir" w:cs="Avenir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2FC"/>
    <w:multiLevelType w:val="hybridMultilevel"/>
    <w:tmpl w:val="3AD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5E5F"/>
    <w:multiLevelType w:val="hybridMultilevel"/>
    <w:tmpl w:val="7C4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E4BB6"/>
    <w:multiLevelType w:val="hybridMultilevel"/>
    <w:tmpl w:val="329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49FF"/>
    <w:multiLevelType w:val="hybridMultilevel"/>
    <w:tmpl w:val="CEA654C6"/>
    <w:lvl w:ilvl="0" w:tplc="8AE02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0407"/>
    <w:multiLevelType w:val="multilevel"/>
    <w:tmpl w:val="799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7"/>
      <w:numFmt w:val="bullet"/>
      <w:lvlText w:val="-"/>
      <w:lvlJc w:val="left"/>
      <w:pPr>
        <w:ind w:left="2160" w:hanging="360"/>
      </w:pPr>
      <w:rPr>
        <w:rFonts w:ascii="Avenir LT Pro 35 Light" w:eastAsiaTheme="minorHAnsi" w:hAnsi="Avenir LT Pro 35 Light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61793"/>
    <w:multiLevelType w:val="hybridMultilevel"/>
    <w:tmpl w:val="1316B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F35845"/>
    <w:multiLevelType w:val="hybridMultilevel"/>
    <w:tmpl w:val="AE904F9C"/>
    <w:lvl w:ilvl="0" w:tplc="A044F0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B64BA"/>
    <w:multiLevelType w:val="multilevel"/>
    <w:tmpl w:val="FB0C7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662F8E"/>
    <w:multiLevelType w:val="hybridMultilevel"/>
    <w:tmpl w:val="C2D29994"/>
    <w:lvl w:ilvl="0" w:tplc="E12ACD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25FFC"/>
    <w:multiLevelType w:val="hybridMultilevel"/>
    <w:tmpl w:val="A2F4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63E94"/>
    <w:multiLevelType w:val="hybridMultilevel"/>
    <w:tmpl w:val="D8AE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D5CB3"/>
    <w:multiLevelType w:val="multilevel"/>
    <w:tmpl w:val="27D2FF9C"/>
    <w:lvl w:ilvl="0">
      <w:start w:val="1"/>
      <w:numFmt w:val="upperRoman"/>
      <w:lvlText w:val="%1."/>
      <w:lvlJc w:val="left"/>
      <w:pPr>
        <w:ind w:left="1080" w:hanging="720"/>
      </w:pPr>
      <w:rPr>
        <w:rFonts w:ascii="Avenir" w:eastAsia="Avenir" w:hAnsi="Avenir" w:cs="Avenir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069F9"/>
    <w:multiLevelType w:val="hybridMultilevel"/>
    <w:tmpl w:val="4A6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E514C"/>
    <w:multiLevelType w:val="hybridMultilevel"/>
    <w:tmpl w:val="464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229A1"/>
    <w:multiLevelType w:val="hybridMultilevel"/>
    <w:tmpl w:val="4B6A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61BBC"/>
    <w:multiLevelType w:val="hybridMultilevel"/>
    <w:tmpl w:val="56E6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1017">
    <w:abstractNumId w:val="30"/>
  </w:num>
  <w:num w:numId="2" w16cid:durableId="822234571">
    <w:abstractNumId w:val="24"/>
  </w:num>
  <w:num w:numId="3" w16cid:durableId="1084647402">
    <w:abstractNumId w:val="36"/>
  </w:num>
  <w:num w:numId="4" w16cid:durableId="545143436">
    <w:abstractNumId w:val="6"/>
  </w:num>
  <w:num w:numId="5" w16cid:durableId="1085497121">
    <w:abstractNumId w:val="12"/>
  </w:num>
  <w:num w:numId="6" w16cid:durableId="1031760187">
    <w:abstractNumId w:val="35"/>
  </w:num>
  <w:num w:numId="7" w16cid:durableId="450977030">
    <w:abstractNumId w:val="13"/>
  </w:num>
  <w:num w:numId="8" w16cid:durableId="1584341398">
    <w:abstractNumId w:val="39"/>
  </w:num>
  <w:num w:numId="9" w16cid:durableId="467431177">
    <w:abstractNumId w:val="5"/>
  </w:num>
  <w:num w:numId="10" w16cid:durableId="1055855596">
    <w:abstractNumId w:val="3"/>
  </w:num>
  <w:num w:numId="11" w16cid:durableId="1225021391">
    <w:abstractNumId w:val="1"/>
  </w:num>
  <w:num w:numId="12" w16cid:durableId="155003950">
    <w:abstractNumId w:val="22"/>
  </w:num>
  <w:num w:numId="13" w16cid:durableId="535234972">
    <w:abstractNumId w:val="20"/>
  </w:num>
  <w:num w:numId="14" w16cid:durableId="2020040925">
    <w:abstractNumId w:val="19"/>
  </w:num>
  <w:num w:numId="15" w16cid:durableId="2002614090">
    <w:abstractNumId w:val="4"/>
  </w:num>
  <w:num w:numId="16" w16cid:durableId="145368476">
    <w:abstractNumId w:val="34"/>
  </w:num>
  <w:num w:numId="17" w16cid:durableId="1556427029">
    <w:abstractNumId w:val="23"/>
  </w:num>
  <w:num w:numId="18" w16cid:durableId="648171171">
    <w:abstractNumId w:val="27"/>
  </w:num>
  <w:num w:numId="19" w16cid:durableId="1899517013">
    <w:abstractNumId w:val="21"/>
  </w:num>
  <w:num w:numId="20" w16cid:durableId="1787773170">
    <w:abstractNumId w:val="16"/>
  </w:num>
  <w:num w:numId="21" w16cid:durableId="2141073309">
    <w:abstractNumId w:val="15"/>
  </w:num>
  <w:num w:numId="22" w16cid:durableId="1990092681">
    <w:abstractNumId w:val="11"/>
  </w:num>
  <w:num w:numId="23" w16cid:durableId="1188789528">
    <w:abstractNumId w:val="9"/>
  </w:num>
  <w:num w:numId="24" w16cid:durableId="23021177">
    <w:abstractNumId w:val="7"/>
  </w:num>
  <w:num w:numId="25" w16cid:durableId="20080475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6223370">
    <w:abstractNumId w:val="37"/>
  </w:num>
  <w:num w:numId="27" w16cid:durableId="657538401">
    <w:abstractNumId w:val="14"/>
  </w:num>
  <w:num w:numId="28" w16cid:durableId="1540971159">
    <w:abstractNumId w:val="28"/>
  </w:num>
  <w:num w:numId="29" w16cid:durableId="782571852">
    <w:abstractNumId w:val="26"/>
  </w:num>
  <w:num w:numId="30" w16cid:durableId="784807533">
    <w:abstractNumId w:val="33"/>
  </w:num>
  <w:num w:numId="31" w16cid:durableId="54623172">
    <w:abstractNumId w:val="2"/>
  </w:num>
  <w:num w:numId="32" w16cid:durableId="2065177736">
    <w:abstractNumId w:val="0"/>
  </w:num>
  <w:num w:numId="33" w16cid:durableId="32996576">
    <w:abstractNumId w:val="10"/>
  </w:num>
  <w:num w:numId="34" w16cid:durableId="1657145012">
    <w:abstractNumId w:val="25"/>
  </w:num>
  <w:num w:numId="35" w16cid:durableId="1799954220">
    <w:abstractNumId w:val="17"/>
  </w:num>
  <w:num w:numId="36" w16cid:durableId="754404339">
    <w:abstractNumId w:val="31"/>
  </w:num>
  <w:num w:numId="37" w16cid:durableId="2102529594">
    <w:abstractNumId w:val="29"/>
  </w:num>
  <w:num w:numId="38" w16cid:durableId="670260420">
    <w:abstractNumId w:val="8"/>
  </w:num>
  <w:num w:numId="39" w16cid:durableId="1122727924">
    <w:abstractNumId w:val="38"/>
  </w:num>
  <w:num w:numId="40" w16cid:durableId="19130378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BD"/>
    <w:rsid w:val="00005A15"/>
    <w:rsid w:val="00006F06"/>
    <w:rsid w:val="00010691"/>
    <w:rsid w:val="00011AA9"/>
    <w:rsid w:val="00012ABE"/>
    <w:rsid w:val="00012CC2"/>
    <w:rsid w:val="00015F3A"/>
    <w:rsid w:val="00016AEF"/>
    <w:rsid w:val="00016D63"/>
    <w:rsid w:val="00027C30"/>
    <w:rsid w:val="00031D79"/>
    <w:rsid w:val="00040AE2"/>
    <w:rsid w:val="0004303F"/>
    <w:rsid w:val="0004437D"/>
    <w:rsid w:val="000466C6"/>
    <w:rsid w:val="00050DFA"/>
    <w:rsid w:val="000522E2"/>
    <w:rsid w:val="00052C0E"/>
    <w:rsid w:val="00052DA0"/>
    <w:rsid w:val="000551CA"/>
    <w:rsid w:val="00057494"/>
    <w:rsid w:val="00060082"/>
    <w:rsid w:val="0006106E"/>
    <w:rsid w:val="000630B9"/>
    <w:rsid w:val="000638B9"/>
    <w:rsid w:val="00071AE1"/>
    <w:rsid w:val="00072808"/>
    <w:rsid w:val="00076BAB"/>
    <w:rsid w:val="000873C0"/>
    <w:rsid w:val="000962D4"/>
    <w:rsid w:val="000A0C31"/>
    <w:rsid w:val="000A0D32"/>
    <w:rsid w:val="000A342E"/>
    <w:rsid w:val="000B1113"/>
    <w:rsid w:val="000B165E"/>
    <w:rsid w:val="000B32E7"/>
    <w:rsid w:val="000B3453"/>
    <w:rsid w:val="000B3B73"/>
    <w:rsid w:val="000B5965"/>
    <w:rsid w:val="000C6F1A"/>
    <w:rsid w:val="000D521C"/>
    <w:rsid w:val="000E0BB8"/>
    <w:rsid w:val="000E4BD3"/>
    <w:rsid w:val="000F07C3"/>
    <w:rsid w:val="000F0B4D"/>
    <w:rsid w:val="000F1128"/>
    <w:rsid w:val="000F3DE7"/>
    <w:rsid w:val="000F3FB4"/>
    <w:rsid w:val="00110B76"/>
    <w:rsid w:val="001113F1"/>
    <w:rsid w:val="0011164E"/>
    <w:rsid w:val="001144D6"/>
    <w:rsid w:val="00123E85"/>
    <w:rsid w:val="00144064"/>
    <w:rsid w:val="0014481D"/>
    <w:rsid w:val="00150465"/>
    <w:rsid w:val="00150F4E"/>
    <w:rsid w:val="00153999"/>
    <w:rsid w:val="001541F5"/>
    <w:rsid w:val="001573C1"/>
    <w:rsid w:val="0015769B"/>
    <w:rsid w:val="00160C50"/>
    <w:rsid w:val="00166118"/>
    <w:rsid w:val="00174246"/>
    <w:rsid w:val="001762AE"/>
    <w:rsid w:val="00181DC2"/>
    <w:rsid w:val="0018469A"/>
    <w:rsid w:val="0018720D"/>
    <w:rsid w:val="001946A8"/>
    <w:rsid w:val="001958A5"/>
    <w:rsid w:val="00197388"/>
    <w:rsid w:val="001A0368"/>
    <w:rsid w:val="001A574F"/>
    <w:rsid w:val="001B0D3C"/>
    <w:rsid w:val="001B3D9C"/>
    <w:rsid w:val="001C614D"/>
    <w:rsid w:val="001C73C1"/>
    <w:rsid w:val="001D256D"/>
    <w:rsid w:val="001D37AE"/>
    <w:rsid w:val="001D6C71"/>
    <w:rsid w:val="001D7CD8"/>
    <w:rsid w:val="001E53ED"/>
    <w:rsid w:val="001E6446"/>
    <w:rsid w:val="001F0486"/>
    <w:rsid w:val="001F53C9"/>
    <w:rsid w:val="00206AED"/>
    <w:rsid w:val="00206B0D"/>
    <w:rsid w:val="00211858"/>
    <w:rsid w:val="00211E3B"/>
    <w:rsid w:val="00214B55"/>
    <w:rsid w:val="0021691F"/>
    <w:rsid w:val="00217AAA"/>
    <w:rsid w:val="00226C58"/>
    <w:rsid w:val="00232D4C"/>
    <w:rsid w:val="0024107D"/>
    <w:rsid w:val="00241EF2"/>
    <w:rsid w:val="00243C92"/>
    <w:rsid w:val="002442EC"/>
    <w:rsid w:val="0025049D"/>
    <w:rsid w:val="0026008C"/>
    <w:rsid w:val="00264A7B"/>
    <w:rsid w:val="002656F4"/>
    <w:rsid w:val="002817EA"/>
    <w:rsid w:val="002835D8"/>
    <w:rsid w:val="00283932"/>
    <w:rsid w:val="0028625A"/>
    <w:rsid w:val="00287153"/>
    <w:rsid w:val="00295C11"/>
    <w:rsid w:val="00295FA8"/>
    <w:rsid w:val="00297E62"/>
    <w:rsid w:val="002A0E4E"/>
    <w:rsid w:val="002A142C"/>
    <w:rsid w:val="002A2B3C"/>
    <w:rsid w:val="002B026D"/>
    <w:rsid w:val="002B537A"/>
    <w:rsid w:val="002B5913"/>
    <w:rsid w:val="002B7E10"/>
    <w:rsid w:val="002B7F67"/>
    <w:rsid w:val="002E639B"/>
    <w:rsid w:val="002E6EF3"/>
    <w:rsid w:val="002E72AE"/>
    <w:rsid w:val="002F2D7B"/>
    <w:rsid w:val="002F7CD4"/>
    <w:rsid w:val="00300602"/>
    <w:rsid w:val="0030078F"/>
    <w:rsid w:val="003061E2"/>
    <w:rsid w:val="00311088"/>
    <w:rsid w:val="00312E23"/>
    <w:rsid w:val="003146C8"/>
    <w:rsid w:val="00314D82"/>
    <w:rsid w:val="00316BBB"/>
    <w:rsid w:val="00316EF8"/>
    <w:rsid w:val="00320DA1"/>
    <w:rsid w:val="0032132B"/>
    <w:rsid w:val="00323FEF"/>
    <w:rsid w:val="00327E55"/>
    <w:rsid w:val="00340AA4"/>
    <w:rsid w:val="00341DB9"/>
    <w:rsid w:val="0034211F"/>
    <w:rsid w:val="003421A6"/>
    <w:rsid w:val="00343737"/>
    <w:rsid w:val="0034556C"/>
    <w:rsid w:val="003513B3"/>
    <w:rsid w:val="003534F4"/>
    <w:rsid w:val="003565CB"/>
    <w:rsid w:val="00357C58"/>
    <w:rsid w:val="00360118"/>
    <w:rsid w:val="00367ABF"/>
    <w:rsid w:val="003706A0"/>
    <w:rsid w:val="00377B6F"/>
    <w:rsid w:val="00380010"/>
    <w:rsid w:val="00382486"/>
    <w:rsid w:val="00386812"/>
    <w:rsid w:val="0038743E"/>
    <w:rsid w:val="003904D2"/>
    <w:rsid w:val="00390D3A"/>
    <w:rsid w:val="003925FD"/>
    <w:rsid w:val="0039677F"/>
    <w:rsid w:val="0039725D"/>
    <w:rsid w:val="003A7620"/>
    <w:rsid w:val="003B5CB4"/>
    <w:rsid w:val="003B6D9B"/>
    <w:rsid w:val="003C5E3C"/>
    <w:rsid w:val="003C6078"/>
    <w:rsid w:val="003F291F"/>
    <w:rsid w:val="003F571F"/>
    <w:rsid w:val="003F657F"/>
    <w:rsid w:val="004077CA"/>
    <w:rsid w:val="004079BA"/>
    <w:rsid w:val="00410975"/>
    <w:rsid w:val="00413324"/>
    <w:rsid w:val="0041645C"/>
    <w:rsid w:val="00416F43"/>
    <w:rsid w:val="004217FA"/>
    <w:rsid w:val="004218EF"/>
    <w:rsid w:val="00421A01"/>
    <w:rsid w:val="00425910"/>
    <w:rsid w:val="00426BDB"/>
    <w:rsid w:val="00427FF9"/>
    <w:rsid w:val="004410A2"/>
    <w:rsid w:val="00441628"/>
    <w:rsid w:val="0044570C"/>
    <w:rsid w:val="00454A12"/>
    <w:rsid w:val="004701AC"/>
    <w:rsid w:val="00470A34"/>
    <w:rsid w:val="0047136F"/>
    <w:rsid w:val="0047486D"/>
    <w:rsid w:val="00477326"/>
    <w:rsid w:val="00483CE0"/>
    <w:rsid w:val="00492037"/>
    <w:rsid w:val="004945F3"/>
    <w:rsid w:val="00495CED"/>
    <w:rsid w:val="004B1470"/>
    <w:rsid w:val="004B64D2"/>
    <w:rsid w:val="004B7ACE"/>
    <w:rsid w:val="004C1734"/>
    <w:rsid w:val="004C74ED"/>
    <w:rsid w:val="004D2D8F"/>
    <w:rsid w:val="004D307B"/>
    <w:rsid w:val="004D564C"/>
    <w:rsid w:val="004D5FC1"/>
    <w:rsid w:val="004D7D45"/>
    <w:rsid w:val="004E5A93"/>
    <w:rsid w:val="004E71F7"/>
    <w:rsid w:val="004F07FC"/>
    <w:rsid w:val="004F0FF3"/>
    <w:rsid w:val="004F77D6"/>
    <w:rsid w:val="00503EB2"/>
    <w:rsid w:val="00507A70"/>
    <w:rsid w:val="00520FDD"/>
    <w:rsid w:val="005337C9"/>
    <w:rsid w:val="00533AC6"/>
    <w:rsid w:val="00533DF9"/>
    <w:rsid w:val="00542144"/>
    <w:rsid w:val="00543F07"/>
    <w:rsid w:val="005470B0"/>
    <w:rsid w:val="00547E66"/>
    <w:rsid w:val="005502FA"/>
    <w:rsid w:val="00551DC7"/>
    <w:rsid w:val="005546C0"/>
    <w:rsid w:val="00556485"/>
    <w:rsid w:val="00557697"/>
    <w:rsid w:val="005655A8"/>
    <w:rsid w:val="005663CC"/>
    <w:rsid w:val="005673A7"/>
    <w:rsid w:val="005700AB"/>
    <w:rsid w:val="00572B3B"/>
    <w:rsid w:val="00572BE7"/>
    <w:rsid w:val="005800F1"/>
    <w:rsid w:val="00583CBB"/>
    <w:rsid w:val="00584B11"/>
    <w:rsid w:val="005904CD"/>
    <w:rsid w:val="00592A62"/>
    <w:rsid w:val="00596197"/>
    <w:rsid w:val="005A2006"/>
    <w:rsid w:val="005A2A64"/>
    <w:rsid w:val="005A6622"/>
    <w:rsid w:val="005B103F"/>
    <w:rsid w:val="005B11B0"/>
    <w:rsid w:val="005C0E95"/>
    <w:rsid w:val="005C1EA0"/>
    <w:rsid w:val="005D0385"/>
    <w:rsid w:val="005D0911"/>
    <w:rsid w:val="005D1AC6"/>
    <w:rsid w:val="005D4601"/>
    <w:rsid w:val="005E4A2B"/>
    <w:rsid w:val="005E6099"/>
    <w:rsid w:val="005E6616"/>
    <w:rsid w:val="005F1B50"/>
    <w:rsid w:val="005F1D43"/>
    <w:rsid w:val="006001F2"/>
    <w:rsid w:val="0060183C"/>
    <w:rsid w:val="006019E1"/>
    <w:rsid w:val="00605649"/>
    <w:rsid w:val="00605FD3"/>
    <w:rsid w:val="0060662B"/>
    <w:rsid w:val="00612538"/>
    <w:rsid w:val="00617A2A"/>
    <w:rsid w:val="0062072D"/>
    <w:rsid w:val="00620E2C"/>
    <w:rsid w:val="00624230"/>
    <w:rsid w:val="00625BEB"/>
    <w:rsid w:val="006359E9"/>
    <w:rsid w:val="0063686C"/>
    <w:rsid w:val="00637340"/>
    <w:rsid w:val="00640EE4"/>
    <w:rsid w:val="006412CA"/>
    <w:rsid w:val="006456BF"/>
    <w:rsid w:val="00645B41"/>
    <w:rsid w:val="0065079A"/>
    <w:rsid w:val="00651C31"/>
    <w:rsid w:val="00654AED"/>
    <w:rsid w:val="00660C83"/>
    <w:rsid w:val="00661D08"/>
    <w:rsid w:val="006633C7"/>
    <w:rsid w:val="00664E0B"/>
    <w:rsid w:val="00665448"/>
    <w:rsid w:val="0066637A"/>
    <w:rsid w:val="006757C9"/>
    <w:rsid w:val="00680179"/>
    <w:rsid w:val="00681DF8"/>
    <w:rsid w:val="006872B5"/>
    <w:rsid w:val="006904BA"/>
    <w:rsid w:val="006911C9"/>
    <w:rsid w:val="00694AFB"/>
    <w:rsid w:val="006971E6"/>
    <w:rsid w:val="006A05D0"/>
    <w:rsid w:val="006A16A9"/>
    <w:rsid w:val="006A1E7F"/>
    <w:rsid w:val="006A4DBA"/>
    <w:rsid w:val="006B4C21"/>
    <w:rsid w:val="006B6111"/>
    <w:rsid w:val="006B7058"/>
    <w:rsid w:val="006C3F30"/>
    <w:rsid w:val="006C5875"/>
    <w:rsid w:val="006D3F73"/>
    <w:rsid w:val="006D512B"/>
    <w:rsid w:val="006D6025"/>
    <w:rsid w:val="006E0A46"/>
    <w:rsid w:val="006E0AAE"/>
    <w:rsid w:val="006E0C77"/>
    <w:rsid w:val="006E12AD"/>
    <w:rsid w:val="006E2FBD"/>
    <w:rsid w:val="006E369B"/>
    <w:rsid w:val="006E44A7"/>
    <w:rsid w:val="00701BDC"/>
    <w:rsid w:val="00704FA3"/>
    <w:rsid w:val="007058AF"/>
    <w:rsid w:val="0070693F"/>
    <w:rsid w:val="007118C0"/>
    <w:rsid w:val="007119BC"/>
    <w:rsid w:val="00712CAA"/>
    <w:rsid w:val="00713DFB"/>
    <w:rsid w:val="00714A4A"/>
    <w:rsid w:val="007174CA"/>
    <w:rsid w:val="00721A8E"/>
    <w:rsid w:val="007242D3"/>
    <w:rsid w:val="0072540B"/>
    <w:rsid w:val="00725C43"/>
    <w:rsid w:val="00726BD0"/>
    <w:rsid w:val="007301EE"/>
    <w:rsid w:val="007354F3"/>
    <w:rsid w:val="00737308"/>
    <w:rsid w:val="00742E59"/>
    <w:rsid w:val="00744BDF"/>
    <w:rsid w:val="00745C56"/>
    <w:rsid w:val="00747649"/>
    <w:rsid w:val="00751ACB"/>
    <w:rsid w:val="00752E9B"/>
    <w:rsid w:val="00754C6A"/>
    <w:rsid w:val="007709C0"/>
    <w:rsid w:val="00770F29"/>
    <w:rsid w:val="0077483F"/>
    <w:rsid w:val="0077669E"/>
    <w:rsid w:val="00777DB8"/>
    <w:rsid w:val="00781804"/>
    <w:rsid w:val="00782C86"/>
    <w:rsid w:val="00785FB9"/>
    <w:rsid w:val="00786EE3"/>
    <w:rsid w:val="00787189"/>
    <w:rsid w:val="00791DA3"/>
    <w:rsid w:val="00793C8A"/>
    <w:rsid w:val="007A1829"/>
    <w:rsid w:val="007A1E46"/>
    <w:rsid w:val="007A2A6F"/>
    <w:rsid w:val="007B2FAA"/>
    <w:rsid w:val="007B32E6"/>
    <w:rsid w:val="007B579C"/>
    <w:rsid w:val="007C06C1"/>
    <w:rsid w:val="007D5C6A"/>
    <w:rsid w:val="007D5FFA"/>
    <w:rsid w:val="007D75EC"/>
    <w:rsid w:val="007D7691"/>
    <w:rsid w:val="007E12FB"/>
    <w:rsid w:val="007E1651"/>
    <w:rsid w:val="007E1E5D"/>
    <w:rsid w:val="007E2BB3"/>
    <w:rsid w:val="007E4AC9"/>
    <w:rsid w:val="007E6D43"/>
    <w:rsid w:val="007F0AD5"/>
    <w:rsid w:val="007F5995"/>
    <w:rsid w:val="007F65C5"/>
    <w:rsid w:val="00804AFD"/>
    <w:rsid w:val="00812505"/>
    <w:rsid w:val="0081305C"/>
    <w:rsid w:val="008200AA"/>
    <w:rsid w:val="008231D2"/>
    <w:rsid w:val="00825017"/>
    <w:rsid w:val="00832FDE"/>
    <w:rsid w:val="00836746"/>
    <w:rsid w:val="008424B1"/>
    <w:rsid w:val="008448F6"/>
    <w:rsid w:val="00844FBC"/>
    <w:rsid w:val="008528E2"/>
    <w:rsid w:val="00860718"/>
    <w:rsid w:val="00861000"/>
    <w:rsid w:val="00864A8E"/>
    <w:rsid w:val="00873DF6"/>
    <w:rsid w:val="00890BF9"/>
    <w:rsid w:val="00897E26"/>
    <w:rsid w:val="008A0F15"/>
    <w:rsid w:val="008A1178"/>
    <w:rsid w:val="008A27CA"/>
    <w:rsid w:val="008A495A"/>
    <w:rsid w:val="008B30FD"/>
    <w:rsid w:val="008B470D"/>
    <w:rsid w:val="008B684A"/>
    <w:rsid w:val="008C2F41"/>
    <w:rsid w:val="008C3587"/>
    <w:rsid w:val="008C5F9C"/>
    <w:rsid w:val="008C765F"/>
    <w:rsid w:val="008D25E9"/>
    <w:rsid w:val="008D29AA"/>
    <w:rsid w:val="008D3D44"/>
    <w:rsid w:val="008E2BCB"/>
    <w:rsid w:val="008E3F44"/>
    <w:rsid w:val="008E6D25"/>
    <w:rsid w:val="008F052C"/>
    <w:rsid w:val="008F5BA2"/>
    <w:rsid w:val="009004CB"/>
    <w:rsid w:val="00907347"/>
    <w:rsid w:val="00911D8F"/>
    <w:rsid w:val="00912039"/>
    <w:rsid w:val="00913CEC"/>
    <w:rsid w:val="00921D42"/>
    <w:rsid w:val="009240A5"/>
    <w:rsid w:val="0092548A"/>
    <w:rsid w:val="00936679"/>
    <w:rsid w:val="00941C0B"/>
    <w:rsid w:val="00941CD7"/>
    <w:rsid w:val="00954499"/>
    <w:rsid w:val="00960B7E"/>
    <w:rsid w:val="0096188B"/>
    <w:rsid w:val="009631A0"/>
    <w:rsid w:val="00965B3E"/>
    <w:rsid w:val="00972C24"/>
    <w:rsid w:val="009732F3"/>
    <w:rsid w:val="0097428E"/>
    <w:rsid w:val="0098069C"/>
    <w:rsid w:val="0098212C"/>
    <w:rsid w:val="0098236E"/>
    <w:rsid w:val="0098539C"/>
    <w:rsid w:val="009879E1"/>
    <w:rsid w:val="00991574"/>
    <w:rsid w:val="00993200"/>
    <w:rsid w:val="00996BF9"/>
    <w:rsid w:val="009A2D5D"/>
    <w:rsid w:val="009A4DB7"/>
    <w:rsid w:val="009A77E1"/>
    <w:rsid w:val="009C2571"/>
    <w:rsid w:val="009C768F"/>
    <w:rsid w:val="009D1306"/>
    <w:rsid w:val="009D316A"/>
    <w:rsid w:val="009D32D6"/>
    <w:rsid w:val="009E019D"/>
    <w:rsid w:val="009E5DF3"/>
    <w:rsid w:val="009F7172"/>
    <w:rsid w:val="00A04F48"/>
    <w:rsid w:val="00A2158E"/>
    <w:rsid w:val="00A222C1"/>
    <w:rsid w:val="00A2338B"/>
    <w:rsid w:val="00A2562B"/>
    <w:rsid w:val="00A26910"/>
    <w:rsid w:val="00A328E6"/>
    <w:rsid w:val="00A33CED"/>
    <w:rsid w:val="00A341AC"/>
    <w:rsid w:val="00A34859"/>
    <w:rsid w:val="00A40A5D"/>
    <w:rsid w:val="00A41066"/>
    <w:rsid w:val="00A4118A"/>
    <w:rsid w:val="00A426DF"/>
    <w:rsid w:val="00A43BEA"/>
    <w:rsid w:val="00A5022B"/>
    <w:rsid w:val="00A50B1C"/>
    <w:rsid w:val="00A7712B"/>
    <w:rsid w:val="00A773BF"/>
    <w:rsid w:val="00A81C4B"/>
    <w:rsid w:val="00A81F36"/>
    <w:rsid w:val="00A85E9C"/>
    <w:rsid w:val="00A9497B"/>
    <w:rsid w:val="00A95743"/>
    <w:rsid w:val="00A96321"/>
    <w:rsid w:val="00A966E1"/>
    <w:rsid w:val="00A96932"/>
    <w:rsid w:val="00AA6853"/>
    <w:rsid w:val="00AB0626"/>
    <w:rsid w:val="00AB1BA0"/>
    <w:rsid w:val="00AB4801"/>
    <w:rsid w:val="00AB6B30"/>
    <w:rsid w:val="00AB7CD4"/>
    <w:rsid w:val="00AC6D45"/>
    <w:rsid w:val="00AC75F8"/>
    <w:rsid w:val="00AD0E06"/>
    <w:rsid w:val="00AD4EDD"/>
    <w:rsid w:val="00AE0075"/>
    <w:rsid w:val="00AE0836"/>
    <w:rsid w:val="00AE1A61"/>
    <w:rsid w:val="00AE3BE6"/>
    <w:rsid w:val="00AF08D0"/>
    <w:rsid w:val="00AF2012"/>
    <w:rsid w:val="00AF2093"/>
    <w:rsid w:val="00AF518D"/>
    <w:rsid w:val="00AF6E95"/>
    <w:rsid w:val="00AF7AE1"/>
    <w:rsid w:val="00B00233"/>
    <w:rsid w:val="00B12123"/>
    <w:rsid w:val="00B176D4"/>
    <w:rsid w:val="00B206F3"/>
    <w:rsid w:val="00B21FB4"/>
    <w:rsid w:val="00B30A0D"/>
    <w:rsid w:val="00B34410"/>
    <w:rsid w:val="00B358A9"/>
    <w:rsid w:val="00B443E1"/>
    <w:rsid w:val="00B44CD1"/>
    <w:rsid w:val="00B45A98"/>
    <w:rsid w:val="00B52FCC"/>
    <w:rsid w:val="00B54B22"/>
    <w:rsid w:val="00B56B53"/>
    <w:rsid w:val="00B60894"/>
    <w:rsid w:val="00B66DE7"/>
    <w:rsid w:val="00B71600"/>
    <w:rsid w:val="00B71FFE"/>
    <w:rsid w:val="00B72BB7"/>
    <w:rsid w:val="00B742F3"/>
    <w:rsid w:val="00B94FC2"/>
    <w:rsid w:val="00B9760A"/>
    <w:rsid w:val="00B97A3A"/>
    <w:rsid w:val="00B97AF4"/>
    <w:rsid w:val="00BA233F"/>
    <w:rsid w:val="00BA6928"/>
    <w:rsid w:val="00BA69D8"/>
    <w:rsid w:val="00BB1B35"/>
    <w:rsid w:val="00BB4DAE"/>
    <w:rsid w:val="00BC1A44"/>
    <w:rsid w:val="00BC1D6B"/>
    <w:rsid w:val="00BC3F99"/>
    <w:rsid w:val="00BC5B3F"/>
    <w:rsid w:val="00BD039C"/>
    <w:rsid w:val="00BD1F16"/>
    <w:rsid w:val="00BD359E"/>
    <w:rsid w:val="00BE1E59"/>
    <w:rsid w:val="00BF4C3B"/>
    <w:rsid w:val="00BF719C"/>
    <w:rsid w:val="00BF794B"/>
    <w:rsid w:val="00C02323"/>
    <w:rsid w:val="00C03DF2"/>
    <w:rsid w:val="00C0588B"/>
    <w:rsid w:val="00C12F9B"/>
    <w:rsid w:val="00C226A3"/>
    <w:rsid w:val="00C32C3E"/>
    <w:rsid w:val="00C338FC"/>
    <w:rsid w:val="00C36880"/>
    <w:rsid w:val="00C44C05"/>
    <w:rsid w:val="00C457F8"/>
    <w:rsid w:val="00C5086A"/>
    <w:rsid w:val="00C5342D"/>
    <w:rsid w:val="00C627DF"/>
    <w:rsid w:val="00C64975"/>
    <w:rsid w:val="00C6715F"/>
    <w:rsid w:val="00C72367"/>
    <w:rsid w:val="00C73354"/>
    <w:rsid w:val="00C76D2F"/>
    <w:rsid w:val="00C81E74"/>
    <w:rsid w:val="00C957E4"/>
    <w:rsid w:val="00C9673D"/>
    <w:rsid w:val="00CA6D5E"/>
    <w:rsid w:val="00CB3867"/>
    <w:rsid w:val="00CB4C14"/>
    <w:rsid w:val="00CB7141"/>
    <w:rsid w:val="00CC7ED5"/>
    <w:rsid w:val="00CD23E3"/>
    <w:rsid w:val="00CD24A6"/>
    <w:rsid w:val="00CD43F8"/>
    <w:rsid w:val="00CD558C"/>
    <w:rsid w:val="00CD5968"/>
    <w:rsid w:val="00CD5EF9"/>
    <w:rsid w:val="00CE7475"/>
    <w:rsid w:val="00CE791A"/>
    <w:rsid w:val="00CF4B10"/>
    <w:rsid w:val="00CF4B92"/>
    <w:rsid w:val="00CF5283"/>
    <w:rsid w:val="00D04AB2"/>
    <w:rsid w:val="00D04DD0"/>
    <w:rsid w:val="00D2159C"/>
    <w:rsid w:val="00D22AF7"/>
    <w:rsid w:val="00D22C10"/>
    <w:rsid w:val="00D23DEA"/>
    <w:rsid w:val="00D24CF5"/>
    <w:rsid w:val="00D3694D"/>
    <w:rsid w:val="00D43B4B"/>
    <w:rsid w:val="00D447BC"/>
    <w:rsid w:val="00D45802"/>
    <w:rsid w:val="00D52DFF"/>
    <w:rsid w:val="00D57AED"/>
    <w:rsid w:val="00D61E97"/>
    <w:rsid w:val="00D70C00"/>
    <w:rsid w:val="00D73F33"/>
    <w:rsid w:val="00D7792B"/>
    <w:rsid w:val="00D82260"/>
    <w:rsid w:val="00D82BE1"/>
    <w:rsid w:val="00D838DC"/>
    <w:rsid w:val="00D86D77"/>
    <w:rsid w:val="00D9018C"/>
    <w:rsid w:val="00D96510"/>
    <w:rsid w:val="00D96539"/>
    <w:rsid w:val="00D97308"/>
    <w:rsid w:val="00DA025E"/>
    <w:rsid w:val="00DA41F3"/>
    <w:rsid w:val="00DB0580"/>
    <w:rsid w:val="00DB2B83"/>
    <w:rsid w:val="00DB3A6B"/>
    <w:rsid w:val="00DB5A7A"/>
    <w:rsid w:val="00DB6338"/>
    <w:rsid w:val="00DB6A5E"/>
    <w:rsid w:val="00DB7A11"/>
    <w:rsid w:val="00DC43B3"/>
    <w:rsid w:val="00DC6347"/>
    <w:rsid w:val="00DD3099"/>
    <w:rsid w:val="00DD55ED"/>
    <w:rsid w:val="00DD6B43"/>
    <w:rsid w:val="00DE07C3"/>
    <w:rsid w:val="00DE241E"/>
    <w:rsid w:val="00DE5388"/>
    <w:rsid w:val="00DE6705"/>
    <w:rsid w:val="00DE7141"/>
    <w:rsid w:val="00DF0935"/>
    <w:rsid w:val="00DF53E0"/>
    <w:rsid w:val="00E01BD1"/>
    <w:rsid w:val="00E062C3"/>
    <w:rsid w:val="00E074E2"/>
    <w:rsid w:val="00E13043"/>
    <w:rsid w:val="00E1409F"/>
    <w:rsid w:val="00E166D7"/>
    <w:rsid w:val="00E202EF"/>
    <w:rsid w:val="00E2291E"/>
    <w:rsid w:val="00E31AD9"/>
    <w:rsid w:val="00E37834"/>
    <w:rsid w:val="00E420CA"/>
    <w:rsid w:val="00E4363F"/>
    <w:rsid w:val="00E502BC"/>
    <w:rsid w:val="00E623C9"/>
    <w:rsid w:val="00E64600"/>
    <w:rsid w:val="00E64DE9"/>
    <w:rsid w:val="00E70379"/>
    <w:rsid w:val="00E7295F"/>
    <w:rsid w:val="00E80873"/>
    <w:rsid w:val="00E80F69"/>
    <w:rsid w:val="00E85AF3"/>
    <w:rsid w:val="00E85E6D"/>
    <w:rsid w:val="00E87977"/>
    <w:rsid w:val="00E87D6A"/>
    <w:rsid w:val="00E96955"/>
    <w:rsid w:val="00EA04F6"/>
    <w:rsid w:val="00EA68E0"/>
    <w:rsid w:val="00EB505C"/>
    <w:rsid w:val="00EC1E79"/>
    <w:rsid w:val="00EC5A0E"/>
    <w:rsid w:val="00EC7251"/>
    <w:rsid w:val="00ED1D14"/>
    <w:rsid w:val="00ED4690"/>
    <w:rsid w:val="00ED4856"/>
    <w:rsid w:val="00EE093E"/>
    <w:rsid w:val="00EE1622"/>
    <w:rsid w:val="00EE22BE"/>
    <w:rsid w:val="00EF21D4"/>
    <w:rsid w:val="00F02898"/>
    <w:rsid w:val="00F035C0"/>
    <w:rsid w:val="00F05E37"/>
    <w:rsid w:val="00F07C9E"/>
    <w:rsid w:val="00F167EF"/>
    <w:rsid w:val="00F22EB9"/>
    <w:rsid w:val="00F24A81"/>
    <w:rsid w:val="00F30776"/>
    <w:rsid w:val="00F323EB"/>
    <w:rsid w:val="00F33EB0"/>
    <w:rsid w:val="00F36481"/>
    <w:rsid w:val="00F40125"/>
    <w:rsid w:val="00F41C34"/>
    <w:rsid w:val="00F456C4"/>
    <w:rsid w:val="00F46012"/>
    <w:rsid w:val="00F47A94"/>
    <w:rsid w:val="00F5141E"/>
    <w:rsid w:val="00F52176"/>
    <w:rsid w:val="00F537FF"/>
    <w:rsid w:val="00F5749B"/>
    <w:rsid w:val="00F6523B"/>
    <w:rsid w:val="00F701B3"/>
    <w:rsid w:val="00F82C28"/>
    <w:rsid w:val="00F85D99"/>
    <w:rsid w:val="00F9037C"/>
    <w:rsid w:val="00F90958"/>
    <w:rsid w:val="00F90EDE"/>
    <w:rsid w:val="00FA1E4B"/>
    <w:rsid w:val="00FB00F4"/>
    <w:rsid w:val="00FB153A"/>
    <w:rsid w:val="00FB3607"/>
    <w:rsid w:val="00FB65EE"/>
    <w:rsid w:val="00FC27CD"/>
    <w:rsid w:val="00FC7792"/>
    <w:rsid w:val="00FC7C9B"/>
    <w:rsid w:val="00FD19A2"/>
    <w:rsid w:val="00FD6B31"/>
    <w:rsid w:val="00FE1A7E"/>
    <w:rsid w:val="00FE3E1D"/>
    <w:rsid w:val="00FE786F"/>
    <w:rsid w:val="00FF467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0AF446"/>
  <w15:chartTrackingRefBased/>
  <w15:docId w15:val="{4A91E5BE-B944-4ECC-9A13-98EA0C1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BD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D1F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46"/>
  </w:style>
  <w:style w:type="paragraph" w:styleId="Footer">
    <w:name w:val="footer"/>
    <w:basedOn w:val="Normal"/>
    <w:link w:val="FooterChar"/>
    <w:uiPriority w:val="99"/>
    <w:unhideWhenUsed/>
    <w:rsid w:val="007A1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46"/>
  </w:style>
  <w:style w:type="character" w:styleId="Hyperlink">
    <w:name w:val="Hyperlink"/>
    <w:basedOn w:val="DefaultParagraphFont"/>
    <w:uiPriority w:val="99"/>
    <w:unhideWhenUsed/>
    <w:rsid w:val="00F02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2F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7B2F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B2FA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B2F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25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5F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925F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D1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3B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1E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1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3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3B"/>
    <w:rPr>
      <w:b/>
      <w:bCs/>
      <w:sz w:val="20"/>
      <w:szCs w:val="20"/>
      <w:lang w:val="en-GB"/>
    </w:rPr>
  </w:style>
  <w:style w:type="paragraph" w:customStyle="1" w:styleId="Default">
    <w:name w:val="Default"/>
    <w:rsid w:val="007E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E2BB3"/>
  </w:style>
  <w:style w:type="character" w:styleId="Emphasis">
    <w:name w:val="Emphasis"/>
    <w:basedOn w:val="DefaultParagraphFont"/>
    <w:uiPriority w:val="20"/>
    <w:qFormat/>
    <w:rsid w:val="00382486"/>
    <w:rPr>
      <w:i/>
      <w:iCs/>
    </w:rPr>
  </w:style>
  <w:style w:type="paragraph" w:styleId="Revision">
    <w:name w:val="Revision"/>
    <w:hidden/>
    <w:uiPriority w:val="99"/>
    <w:semiHidden/>
    <w:rsid w:val="00911D8F"/>
    <w:pPr>
      <w:spacing w:after="0" w:line="240" w:lineRule="auto"/>
    </w:pPr>
    <w:rPr>
      <w:sz w:val="24"/>
      <w:szCs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1D7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7242D3"/>
  </w:style>
  <w:style w:type="character" w:customStyle="1" w:styleId="r-18u37iz">
    <w:name w:val="r-18u37iz"/>
    <w:basedOn w:val="DefaultParagraphFont"/>
    <w:rsid w:val="007242D3"/>
  </w:style>
  <w:style w:type="paragraph" w:styleId="NormalWeb">
    <w:name w:val="Normal (Web)"/>
    <w:basedOn w:val="Normal"/>
    <w:uiPriority w:val="99"/>
    <w:unhideWhenUsed/>
    <w:rsid w:val="000A0C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Body">
    <w:name w:val="Body"/>
    <w:rsid w:val="007D5FFA"/>
    <w:pPr>
      <w:spacing w:after="200" w:line="276" w:lineRule="auto"/>
    </w:pPr>
    <w:rPr>
      <w:rFonts w:ascii="Calibri" w:eastAsia="Calibri" w:hAnsi="Calibri" w:cs="Calibri"/>
      <w:color w:val="000000"/>
      <w:u w:color="000000"/>
      <w:lang w:val="fr-CH" w:eastAsia="fr-CH"/>
    </w:rPr>
  </w:style>
  <w:style w:type="paragraph" w:customStyle="1" w:styleId="HUGsous-titre">
    <w:name w:val="HUG sous-titre"/>
    <w:basedOn w:val="Normal"/>
    <w:qFormat/>
    <w:rsid w:val="00583CBB"/>
    <w:pPr>
      <w:jc w:val="both"/>
    </w:pPr>
    <w:rPr>
      <w:rFonts w:ascii="Arial Narrow" w:eastAsia="Times New Roman" w:hAnsi="Arial Narrow" w:cs="Times New Roman"/>
      <w:b/>
      <w:sz w:val="22"/>
      <w:szCs w:val="20"/>
      <w:lang w:val="en-US"/>
    </w:rPr>
  </w:style>
  <w:style w:type="character" w:customStyle="1" w:styleId="A8">
    <w:name w:val="A8"/>
    <w:uiPriority w:val="99"/>
    <w:rsid w:val="00596197"/>
    <w:rPr>
      <w:rFonts w:ascii="Avenir Next Condensed" w:hAnsi="Avenir Next Condensed" w:cs="Avenir Next Condensed" w:hint="default"/>
      <w:color w:val="221E1F"/>
      <w:sz w:val="22"/>
      <w:szCs w:val="22"/>
    </w:rPr>
  </w:style>
  <w:style w:type="table" w:styleId="TableGrid">
    <w:name w:val="Table Grid"/>
    <w:basedOn w:val="TableNormal"/>
    <w:uiPriority w:val="59"/>
    <w:rsid w:val="0064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0588B"/>
    <w:rPr>
      <w:rFonts w:cs="NimbusSanL"/>
      <w:color w:val="221E1F"/>
      <w:sz w:val="10"/>
      <w:szCs w:val="10"/>
    </w:rPr>
  </w:style>
  <w:style w:type="paragraph" w:customStyle="1" w:styleId="Pa10">
    <w:name w:val="Pa10"/>
    <w:basedOn w:val="Default"/>
    <w:next w:val="Default"/>
    <w:uiPriority w:val="99"/>
    <w:rsid w:val="00F9037C"/>
    <w:pPr>
      <w:spacing w:line="191" w:lineRule="atLeast"/>
    </w:pPr>
    <w:rPr>
      <w:rFonts w:ascii="Avenir LT Pro 65 Medium" w:hAnsi="Avenir LT Pro 65 Medium" w:cstheme="minorBidi"/>
      <w:color w:val="auto"/>
    </w:rPr>
  </w:style>
  <w:style w:type="character" w:customStyle="1" w:styleId="A9">
    <w:name w:val="A9"/>
    <w:uiPriority w:val="99"/>
    <w:rsid w:val="00F9037C"/>
    <w:rPr>
      <w:rFonts w:ascii="Avenir LT Pro 35 Light" w:hAnsi="Avenir LT Pro 35 Light" w:cs="Avenir LT Pro 35 Light"/>
      <w:color w:val="211D1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214109X2300058X?via%3Dihub" TargetMode="External"/><Relationship Id="rId13" Type="http://schemas.openxmlformats.org/officeDocument/2006/relationships/hyperlink" Target="http://www.globalcommissionondrugs.org/wp-content/uploads/2018/09/ENG-2018_Regulation_Report_WEB-FINAL.pdf" TargetMode="External"/><Relationship Id="rId18" Type="http://schemas.openxmlformats.org/officeDocument/2006/relationships/hyperlink" Target="http://www.globalcommissionondrugs.org/wp-content/uploads/2018/09/ENG-2018_Regulation_Report_WEB-FINAL.pdf" TargetMode="External"/><Relationship Id="rId3" Type="http://schemas.openxmlformats.org/officeDocument/2006/relationships/hyperlink" Target="https://www.unodc.org/res/wdr2021/field/WDR21_Booklet_1.pdf" TargetMode="External"/><Relationship Id="rId7" Type="http://schemas.openxmlformats.org/officeDocument/2006/relationships/hyperlink" Target="https://www.unodc.org/res/WDR-2023/Special_Points_WDR2023_web_DP.pdf" TargetMode="External"/><Relationship Id="rId12" Type="http://schemas.openxmlformats.org/officeDocument/2006/relationships/hyperlink" Target="https://www.globalcommissionondrugs.org/wp-content/uploads/2020/06/2020report_EN_web_100620.pdf" TargetMode="External"/><Relationship Id="rId17" Type="http://schemas.openxmlformats.org/officeDocument/2006/relationships/hyperlink" Target="http://www.globalcommissionondrugs.org/wp-content/uploads/2018/09/ENG-2018_Regulation_Report_WEB-FINAL.pdf" TargetMode="External"/><Relationship Id="rId2" Type="http://schemas.openxmlformats.org/officeDocument/2006/relationships/hyperlink" Target="https://www.unodc.org/res/WDR-2023/Special_Points_WDR2023_web_DP.pdf" TargetMode="External"/><Relationship Id="rId16" Type="http://schemas.openxmlformats.org/officeDocument/2006/relationships/hyperlink" Target="http://www.globalcommissionondrugs.org/wp-content/uploads/2018/09/ENG-2018_Regulation_Report_WEB-FINAL.pdf" TargetMode="External"/><Relationship Id="rId1" Type="http://schemas.openxmlformats.org/officeDocument/2006/relationships/hyperlink" Target="https://www.globalcommissionondrugs.org/the-five-pathways-to-drug-policies-that-work" TargetMode="External"/><Relationship Id="rId6" Type="http://schemas.openxmlformats.org/officeDocument/2006/relationships/hyperlink" Target="https://www.penalreform.org/global-prison-trends-2022/drug-policies/" TargetMode="External"/><Relationship Id="rId11" Type="http://schemas.openxmlformats.org/officeDocument/2006/relationships/hyperlink" Target="https://www.unodc.org/res/wdr2021/field/WDR21_Booklet_1.pdf" TargetMode="External"/><Relationship Id="rId5" Type="http://schemas.openxmlformats.org/officeDocument/2006/relationships/hyperlink" Target="https://cdn.penalreform.org/wp-content/uploads/2022/05/GPT2022-Exec-summary-EN.pdf" TargetMode="External"/><Relationship Id="rId15" Type="http://schemas.openxmlformats.org/officeDocument/2006/relationships/hyperlink" Target="https://www.globalcommissionondrugs.org/wp-content/uploads/2016/03/GCDP_2014_taking-control_EN.pdf" TargetMode="External"/><Relationship Id="rId10" Type="http://schemas.openxmlformats.org/officeDocument/2006/relationships/hyperlink" Target="https://www.globalcommissionondrugs.org/wp-content/uploads/2021/12/Time_to_end_prohibition_EN_2021_report.pdf" TargetMode="External"/><Relationship Id="rId4" Type="http://schemas.openxmlformats.org/officeDocument/2006/relationships/hyperlink" Target="https://www.unodc.org/res/wdr2022/MS/WDR22_Booklet_1.pdf" TargetMode="External"/><Relationship Id="rId9" Type="http://schemas.openxmlformats.org/officeDocument/2006/relationships/hyperlink" Target="https://hri.global/wp-content/uploads/2022/11/HRI_GSHR-2022_Full-Report_Final-1.pdf" TargetMode="External"/><Relationship Id="rId14" Type="http://schemas.openxmlformats.org/officeDocument/2006/relationships/hyperlink" Target="http://www.globalcommissionondrugs.org/wp-content/uploads/2018/09/ENG-2018_Regulation_Report_WEB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CA95-96CE-440A-B585-B433EB51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Moraes Sales Moura Ramon</dc:creator>
  <cp:keywords/>
  <dc:description/>
  <cp:lastModifiedBy>Angelina Biriukova</cp:lastModifiedBy>
  <cp:revision>3</cp:revision>
  <cp:lastPrinted>2020-12-16T13:20:00Z</cp:lastPrinted>
  <dcterms:created xsi:type="dcterms:W3CDTF">2024-01-30T09:38:00Z</dcterms:created>
  <dcterms:modified xsi:type="dcterms:W3CDTF">2024-02-02T11:57:00Z</dcterms:modified>
</cp:coreProperties>
</file>