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680CD9" w14:textId="2BAF645B" w:rsidR="004A46AE" w:rsidRPr="006A7F00" w:rsidRDefault="00D671A8" w:rsidP="006131AC">
      <w:pPr>
        <w:spacing w:line="240" w:lineRule="auto"/>
        <w:jc w:val="center"/>
        <w:rPr>
          <w:rFonts w:cstheme="minorHAnsi"/>
          <w:b/>
          <w:sz w:val="24"/>
          <w:szCs w:val="24"/>
        </w:rPr>
      </w:pPr>
      <w:r w:rsidRPr="006A7F00">
        <w:rPr>
          <w:rFonts w:cstheme="minorHAnsi"/>
          <w:b/>
          <w:sz w:val="24"/>
          <w:szCs w:val="24"/>
        </w:rPr>
        <w:t>52</w:t>
      </w:r>
      <w:r w:rsidR="00FA4D07">
        <w:rPr>
          <w:rFonts w:cstheme="minorHAnsi"/>
          <w:b/>
          <w:sz w:val="24"/>
          <w:szCs w:val="24"/>
        </w:rPr>
        <w:t>nd</w:t>
      </w:r>
      <w:r w:rsidR="004B2F1C" w:rsidRPr="006A7F00">
        <w:rPr>
          <w:rFonts w:cstheme="minorHAnsi"/>
          <w:b/>
          <w:sz w:val="24"/>
          <w:szCs w:val="24"/>
        </w:rPr>
        <w:t xml:space="preserve"> </w:t>
      </w:r>
      <w:r w:rsidR="004A46AE" w:rsidRPr="006A7F00">
        <w:rPr>
          <w:rFonts w:cstheme="minorHAnsi"/>
          <w:b/>
          <w:sz w:val="24"/>
          <w:szCs w:val="24"/>
        </w:rPr>
        <w:t>session of the Human Rights Council</w:t>
      </w:r>
    </w:p>
    <w:p w14:paraId="07709B3C" w14:textId="444EA0DB" w:rsidR="004A46AE" w:rsidRPr="006A7F00" w:rsidRDefault="00332945" w:rsidP="006131AC">
      <w:pPr>
        <w:spacing w:after="60" w:line="240" w:lineRule="auto"/>
        <w:jc w:val="center"/>
        <w:rPr>
          <w:rFonts w:cstheme="minorHAnsi"/>
          <w:b/>
          <w:iCs/>
          <w:sz w:val="28"/>
          <w:szCs w:val="28"/>
        </w:rPr>
      </w:pPr>
      <w:r>
        <w:rPr>
          <w:rFonts w:cstheme="minorHAnsi"/>
          <w:b/>
          <w:sz w:val="28"/>
          <w:szCs w:val="28"/>
        </w:rPr>
        <w:t xml:space="preserve"> </w:t>
      </w:r>
      <w:r w:rsidR="004B46CE">
        <w:rPr>
          <w:rFonts w:cstheme="minorHAnsi"/>
          <w:b/>
          <w:sz w:val="28"/>
          <w:szCs w:val="28"/>
        </w:rPr>
        <w:t>H</w:t>
      </w:r>
      <w:r w:rsidR="00CE5CA1" w:rsidRPr="006A7F00">
        <w:rPr>
          <w:rFonts w:cstheme="minorHAnsi"/>
          <w:b/>
          <w:sz w:val="28"/>
          <w:szCs w:val="28"/>
        </w:rPr>
        <w:t xml:space="preserve">igh-level </w:t>
      </w:r>
      <w:r w:rsidR="00BF69C4" w:rsidRPr="006A7F00">
        <w:rPr>
          <w:rFonts w:cstheme="minorHAnsi"/>
          <w:b/>
          <w:sz w:val="28"/>
          <w:szCs w:val="28"/>
        </w:rPr>
        <w:t>meeting</w:t>
      </w:r>
      <w:r w:rsidR="004A46AE" w:rsidRPr="006A7F00">
        <w:rPr>
          <w:rFonts w:cstheme="minorHAnsi"/>
          <w:b/>
          <w:sz w:val="28"/>
          <w:szCs w:val="28"/>
        </w:rPr>
        <w:t xml:space="preserve"> </w:t>
      </w:r>
      <w:r w:rsidR="009142FA">
        <w:rPr>
          <w:rFonts w:cstheme="minorHAnsi"/>
          <w:b/>
          <w:sz w:val="28"/>
          <w:szCs w:val="28"/>
        </w:rPr>
        <w:t xml:space="preserve">commemorating the thirty-fifth </w:t>
      </w:r>
      <w:r w:rsidR="00D671A8" w:rsidRPr="006A7F00">
        <w:rPr>
          <w:rFonts w:cstheme="minorHAnsi"/>
          <w:b/>
          <w:iCs/>
          <w:sz w:val="28"/>
          <w:szCs w:val="28"/>
        </w:rPr>
        <w:t xml:space="preserve">anniversary of the Declaration on </w:t>
      </w:r>
      <w:r w:rsidR="004A46AE" w:rsidRPr="006A7F00">
        <w:rPr>
          <w:rFonts w:cstheme="minorHAnsi"/>
          <w:b/>
          <w:iCs/>
          <w:sz w:val="28"/>
          <w:szCs w:val="28"/>
        </w:rPr>
        <w:t xml:space="preserve">the </w:t>
      </w:r>
      <w:r w:rsidR="002F5578" w:rsidRPr="006A7F00">
        <w:rPr>
          <w:rFonts w:cstheme="minorHAnsi"/>
          <w:b/>
          <w:iCs/>
          <w:sz w:val="28"/>
          <w:szCs w:val="28"/>
        </w:rPr>
        <w:t>R</w:t>
      </w:r>
      <w:r w:rsidR="004A46AE" w:rsidRPr="006A7F00">
        <w:rPr>
          <w:rFonts w:cstheme="minorHAnsi"/>
          <w:b/>
          <w:iCs/>
          <w:sz w:val="28"/>
          <w:szCs w:val="28"/>
        </w:rPr>
        <w:t xml:space="preserve">ight to </w:t>
      </w:r>
      <w:r w:rsidR="002F5578" w:rsidRPr="006A7F00">
        <w:rPr>
          <w:rFonts w:cstheme="minorHAnsi"/>
          <w:b/>
          <w:iCs/>
          <w:sz w:val="28"/>
          <w:szCs w:val="28"/>
        </w:rPr>
        <w:t>D</w:t>
      </w:r>
      <w:r w:rsidR="004A46AE" w:rsidRPr="006A7F00">
        <w:rPr>
          <w:rFonts w:cstheme="minorHAnsi"/>
          <w:b/>
          <w:iCs/>
          <w:sz w:val="28"/>
          <w:szCs w:val="28"/>
        </w:rPr>
        <w:t xml:space="preserve">evelopment </w:t>
      </w:r>
    </w:p>
    <w:p w14:paraId="05FFF51D" w14:textId="28DAFA58" w:rsidR="004A46AE" w:rsidRPr="006A7F00" w:rsidRDefault="004A46AE" w:rsidP="006131AC">
      <w:pPr>
        <w:spacing w:before="120" w:after="120" w:line="240" w:lineRule="auto"/>
        <w:jc w:val="center"/>
        <w:rPr>
          <w:rFonts w:cstheme="minorHAnsi"/>
          <w:i/>
        </w:rPr>
      </w:pPr>
      <w:r w:rsidRPr="006A7F00">
        <w:rPr>
          <w:rFonts w:cstheme="minorHAnsi"/>
          <w:i/>
        </w:rPr>
        <w:t xml:space="preserve">Concept note (as </w:t>
      </w:r>
      <w:r w:rsidR="00D671A8" w:rsidRPr="006A7F00">
        <w:rPr>
          <w:rFonts w:cstheme="minorHAnsi"/>
          <w:i/>
        </w:rPr>
        <w:t>of</w:t>
      </w:r>
      <w:r w:rsidR="00341BB8" w:rsidRPr="006A7F00">
        <w:rPr>
          <w:rFonts w:cstheme="minorHAnsi"/>
          <w:i/>
        </w:rPr>
        <w:t xml:space="preserve"> </w:t>
      </w:r>
      <w:r w:rsidR="00A4141C">
        <w:rPr>
          <w:rFonts w:cstheme="minorHAnsi"/>
          <w:i/>
        </w:rPr>
        <w:t>2</w:t>
      </w:r>
      <w:r w:rsidR="006C120D">
        <w:rPr>
          <w:rFonts w:cstheme="minorHAnsi"/>
          <w:i/>
        </w:rPr>
        <w:t>8</w:t>
      </w:r>
      <w:r w:rsidR="00FA4D07">
        <w:rPr>
          <w:rFonts w:cstheme="minorHAnsi"/>
          <w:i/>
        </w:rPr>
        <w:t xml:space="preserve"> </w:t>
      </w:r>
      <w:r w:rsidR="00681F10">
        <w:rPr>
          <w:rFonts w:cstheme="minorHAnsi"/>
          <w:i/>
        </w:rPr>
        <w:t>February</w:t>
      </w:r>
      <w:r w:rsidR="00D671A8" w:rsidRPr="006A7F00">
        <w:rPr>
          <w:rFonts w:cstheme="minorHAnsi"/>
          <w:i/>
        </w:rPr>
        <w:t xml:space="preserve"> </w:t>
      </w:r>
      <w:r w:rsidRPr="006A7F00">
        <w:rPr>
          <w:rFonts w:cstheme="minorHAnsi"/>
          <w:i/>
        </w:rPr>
        <w:t>2022)</w:t>
      </w: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98"/>
        <w:gridCol w:w="8000"/>
      </w:tblGrid>
      <w:tr w:rsidR="004A46AE" w:rsidRPr="006A7F00" w14:paraId="3DA18C9F" w14:textId="77777777" w:rsidTr="00DA3F38">
        <w:tc>
          <w:tcPr>
            <w:tcW w:w="1498" w:type="dxa"/>
          </w:tcPr>
          <w:p w14:paraId="476B025F" w14:textId="77777777" w:rsidR="004A46AE" w:rsidRPr="006A7F00" w:rsidRDefault="004A46AE" w:rsidP="006131AC">
            <w:pPr>
              <w:rPr>
                <w:rFonts w:cstheme="minorHAnsi"/>
                <w:b/>
              </w:rPr>
            </w:pPr>
            <w:r w:rsidRPr="006A7F00">
              <w:rPr>
                <w:rFonts w:cstheme="minorHAnsi"/>
                <w:b/>
              </w:rPr>
              <w:t>Date and venue:</w:t>
            </w:r>
          </w:p>
        </w:tc>
        <w:tc>
          <w:tcPr>
            <w:tcW w:w="8000" w:type="dxa"/>
          </w:tcPr>
          <w:p w14:paraId="24B81876" w14:textId="77777777" w:rsidR="00897913" w:rsidRDefault="007F0836" w:rsidP="00897913">
            <w:pPr>
              <w:spacing w:after="120"/>
              <w:rPr>
                <w:rFonts w:cstheme="minorHAnsi"/>
                <w:b/>
              </w:rPr>
            </w:pPr>
            <w:r>
              <w:rPr>
                <w:rFonts w:cstheme="minorHAnsi"/>
                <w:b/>
              </w:rPr>
              <w:t>Tuesday</w:t>
            </w:r>
            <w:r w:rsidR="00F4413A">
              <w:rPr>
                <w:rFonts w:cstheme="minorHAnsi"/>
                <w:b/>
              </w:rPr>
              <w:t>,</w:t>
            </w:r>
            <w:r>
              <w:rPr>
                <w:rFonts w:cstheme="minorHAnsi"/>
                <w:b/>
              </w:rPr>
              <w:t xml:space="preserve"> </w:t>
            </w:r>
            <w:r w:rsidR="005721D4">
              <w:rPr>
                <w:rFonts w:cstheme="minorHAnsi"/>
                <w:b/>
              </w:rPr>
              <w:t>2</w:t>
            </w:r>
            <w:r w:rsidR="00C8325E">
              <w:rPr>
                <w:rFonts w:cstheme="minorHAnsi"/>
                <w:b/>
              </w:rPr>
              <w:t>8</w:t>
            </w:r>
            <w:r w:rsidR="005721D4">
              <w:rPr>
                <w:rFonts w:cstheme="minorHAnsi"/>
                <w:b/>
              </w:rPr>
              <w:t xml:space="preserve"> </w:t>
            </w:r>
            <w:r w:rsidR="00C8325E">
              <w:rPr>
                <w:rFonts w:cstheme="minorHAnsi"/>
                <w:b/>
              </w:rPr>
              <w:t>February</w:t>
            </w:r>
            <w:r w:rsidR="005721D4">
              <w:rPr>
                <w:rFonts w:cstheme="minorHAnsi"/>
                <w:b/>
              </w:rPr>
              <w:t xml:space="preserve"> 2023, 4</w:t>
            </w:r>
            <w:r w:rsidR="00F4413A">
              <w:rPr>
                <w:rFonts w:cstheme="minorHAnsi"/>
                <w:b/>
              </w:rPr>
              <w:t xml:space="preserve"> </w:t>
            </w:r>
            <w:r w:rsidR="00040567">
              <w:rPr>
                <w:rFonts w:cstheme="minorHAnsi"/>
                <w:b/>
              </w:rPr>
              <w:t>to</w:t>
            </w:r>
            <w:r w:rsidR="00F4413A">
              <w:rPr>
                <w:rFonts w:cstheme="minorHAnsi"/>
                <w:b/>
              </w:rPr>
              <w:t xml:space="preserve"> </w:t>
            </w:r>
            <w:r w:rsidR="00C8325E">
              <w:rPr>
                <w:rFonts w:cstheme="minorHAnsi"/>
                <w:b/>
              </w:rPr>
              <w:t>6</w:t>
            </w:r>
            <w:r w:rsidR="00F4413A">
              <w:rPr>
                <w:rFonts w:cstheme="minorHAnsi"/>
                <w:b/>
              </w:rPr>
              <w:t xml:space="preserve"> </w:t>
            </w:r>
            <w:r w:rsidR="005721D4">
              <w:rPr>
                <w:rFonts w:cstheme="minorHAnsi"/>
                <w:b/>
              </w:rPr>
              <w:t>p</w:t>
            </w:r>
            <w:r w:rsidR="00F4413A">
              <w:rPr>
                <w:rFonts w:cstheme="minorHAnsi"/>
                <w:b/>
              </w:rPr>
              <w:t>.</w:t>
            </w:r>
            <w:r w:rsidR="005721D4">
              <w:rPr>
                <w:rFonts w:cstheme="minorHAnsi"/>
                <w:b/>
              </w:rPr>
              <w:t>m</w:t>
            </w:r>
            <w:r w:rsidR="00F4413A">
              <w:rPr>
                <w:rFonts w:cstheme="minorHAnsi"/>
                <w:b/>
              </w:rPr>
              <w:t>.</w:t>
            </w:r>
            <w:r w:rsidR="00C8325E">
              <w:rPr>
                <w:rFonts w:cstheme="minorHAnsi"/>
                <w:b/>
              </w:rPr>
              <w:t xml:space="preserve"> and </w:t>
            </w:r>
            <w:r w:rsidR="00897913">
              <w:rPr>
                <w:rFonts w:cstheme="minorHAnsi"/>
                <w:b/>
              </w:rPr>
              <w:br/>
            </w:r>
            <w:r>
              <w:rPr>
                <w:rFonts w:cstheme="minorHAnsi"/>
                <w:b/>
              </w:rPr>
              <w:t>Wednesday</w:t>
            </w:r>
            <w:r w:rsidR="00F4413A">
              <w:rPr>
                <w:rFonts w:cstheme="minorHAnsi"/>
                <w:b/>
              </w:rPr>
              <w:t>,</w:t>
            </w:r>
            <w:r>
              <w:rPr>
                <w:rFonts w:cstheme="minorHAnsi"/>
                <w:b/>
              </w:rPr>
              <w:t xml:space="preserve"> </w:t>
            </w:r>
            <w:r w:rsidR="00C8325E">
              <w:rPr>
                <w:rFonts w:cstheme="minorHAnsi"/>
                <w:b/>
              </w:rPr>
              <w:t>1 March 2023, 10</w:t>
            </w:r>
            <w:r w:rsidR="00F4413A">
              <w:rPr>
                <w:rFonts w:cstheme="minorHAnsi"/>
                <w:b/>
              </w:rPr>
              <w:t xml:space="preserve"> </w:t>
            </w:r>
            <w:r w:rsidR="00C8325E">
              <w:rPr>
                <w:rFonts w:cstheme="minorHAnsi"/>
                <w:b/>
              </w:rPr>
              <w:t>a</w:t>
            </w:r>
            <w:r w:rsidR="00F4413A">
              <w:rPr>
                <w:rFonts w:cstheme="minorHAnsi"/>
                <w:b/>
              </w:rPr>
              <w:t>.</w:t>
            </w:r>
            <w:r w:rsidR="00C8325E">
              <w:rPr>
                <w:rFonts w:cstheme="minorHAnsi"/>
                <w:b/>
              </w:rPr>
              <w:t>m</w:t>
            </w:r>
            <w:r w:rsidR="00F4413A">
              <w:rPr>
                <w:rFonts w:cstheme="minorHAnsi"/>
                <w:b/>
              </w:rPr>
              <w:t xml:space="preserve">. </w:t>
            </w:r>
            <w:r w:rsidR="00040567">
              <w:rPr>
                <w:rFonts w:cstheme="minorHAnsi"/>
                <w:b/>
              </w:rPr>
              <w:t>to</w:t>
            </w:r>
            <w:r w:rsidR="00F4413A">
              <w:rPr>
                <w:rFonts w:cstheme="minorHAnsi"/>
                <w:b/>
              </w:rPr>
              <w:t xml:space="preserve"> </w:t>
            </w:r>
            <w:r w:rsidR="00C8325E">
              <w:rPr>
                <w:rFonts w:cstheme="minorHAnsi"/>
                <w:b/>
              </w:rPr>
              <w:t>noon</w:t>
            </w:r>
            <w:r w:rsidR="001812D9">
              <w:rPr>
                <w:rFonts w:cstheme="minorHAnsi"/>
                <w:b/>
              </w:rPr>
              <w:t xml:space="preserve"> (UTC+1)</w:t>
            </w:r>
          </w:p>
          <w:p w14:paraId="6F46D020" w14:textId="7BCA9083" w:rsidR="004A46AE" w:rsidRPr="006A7F00" w:rsidRDefault="007155BA" w:rsidP="006131AC">
            <w:pPr>
              <w:rPr>
                <w:rFonts w:cstheme="minorHAnsi"/>
                <w:b/>
              </w:rPr>
            </w:pPr>
            <w:r w:rsidRPr="006A7F00">
              <w:rPr>
                <w:rFonts w:cstheme="minorHAnsi"/>
                <w:b/>
              </w:rPr>
              <w:t xml:space="preserve">Room XX, </w:t>
            </w:r>
            <w:r w:rsidR="004A46AE" w:rsidRPr="006A7F00">
              <w:rPr>
                <w:rFonts w:cstheme="minorHAnsi"/>
                <w:b/>
              </w:rPr>
              <w:t>Palais des Nations, Geneva</w:t>
            </w:r>
            <w:r w:rsidR="003E3D88" w:rsidRPr="006A7F00">
              <w:rPr>
                <w:rFonts w:cstheme="minorHAnsi"/>
                <w:b/>
              </w:rPr>
              <w:t>,</w:t>
            </w:r>
            <w:r w:rsidR="003E3D88" w:rsidRPr="006A7F00">
              <w:rPr>
                <w:b/>
                <w:bCs/>
              </w:rPr>
              <w:t xml:space="preserve"> and online platform (Zoom)</w:t>
            </w:r>
          </w:p>
          <w:p w14:paraId="669357F0" w14:textId="75761DDC" w:rsidR="004A46AE" w:rsidRPr="006A7F00" w:rsidRDefault="004A46AE" w:rsidP="006131AC">
            <w:pPr>
              <w:spacing w:after="240"/>
              <w:rPr>
                <w:rFonts w:cstheme="minorHAnsi"/>
                <w:i/>
              </w:rPr>
            </w:pPr>
            <w:r w:rsidRPr="006A7F00">
              <w:rPr>
                <w:rFonts w:cstheme="minorHAnsi"/>
                <w:i/>
              </w:rPr>
              <w:t>(</w:t>
            </w:r>
            <w:proofErr w:type="gramStart"/>
            <w:r w:rsidRPr="006A7F00">
              <w:rPr>
                <w:rFonts w:cstheme="minorHAnsi"/>
                <w:i/>
              </w:rPr>
              <w:t>will</w:t>
            </w:r>
            <w:proofErr w:type="gramEnd"/>
            <w:r w:rsidRPr="006A7F00">
              <w:rPr>
                <w:rFonts w:cstheme="minorHAnsi"/>
                <w:i/>
              </w:rPr>
              <w:t xml:space="preserve"> be broadcast live and archived at</w:t>
            </w:r>
            <w:r w:rsidR="00EF1DDB">
              <w:rPr>
                <w:rFonts w:cstheme="minorHAnsi"/>
                <w:i/>
              </w:rPr>
              <w:t xml:space="preserve"> </w:t>
            </w:r>
            <w:hyperlink r:id="rId8" w:history="1">
              <w:r w:rsidR="00EF1DDB" w:rsidRPr="00C632C3">
                <w:rPr>
                  <w:rStyle w:val="Hyperlink"/>
                  <w:i/>
                </w:rPr>
                <w:t>https://media.un.org/en/webtv</w:t>
              </w:r>
            </w:hyperlink>
            <w:r w:rsidR="00123CDF" w:rsidRPr="006A7F00">
              <w:rPr>
                <w:rStyle w:val="Hyperlink"/>
                <w:i/>
                <w:color w:val="000000" w:themeColor="text1"/>
                <w:u w:val="none"/>
              </w:rPr>
              <w:t>)</w:t>
            </w:r>
          </w:p>
        </w:tc>
      </w:tr>
      <w:tr w:rsidR="004A46AE" w:rsidRPr="006A7F00" w14:paraId="17EC62BB" w14:textId="77777777" w:rsidTr="00DA3F38">
        <w:tc>
          <w:tcPr>
            <w:tcW w:w="1498" w:type="dxa"/>
          </w:tcPr>
          <w:p w14:paraId="67BC3512" w14:textId="3FF5B401" w:rsidR="00CE5CA1" w:rsidRPr="006A7F00" w:rsidRDefault="004A46AE" w:rsidP="006131AC">
            <w:pPr>
              <w:rPr>
                <w:rFonts w:cstheme="minorHAnsi"/>
              </w:rPr>
            </w:pPr>
            <w:r w:rsidRPr="006A7F00">
              <w:rPr>
                <w:rFonts w:cstheme="minorHAnsi"/>
                <w:b/>
              </w:rPr>
              <w:t>Objectives:</w:t>
            </w:r>
          </w:p>
        </w:tc>
        <w:tc>
          <w:tcPr>
            <w:tcW w:w="8000" w:type="dxa"/>
          </w:tcPr>
          <w:p w14:paraId="4414E0D6" w14:textId="023276DF" w:rsidR="00CE5CA1" w:rsidRPr="006A7F00" w:rsidRDefault="00CE5CA1" w:rsidP="006131AC">
            <w:pPr>
              <w:jc w:val="both"/>
              <w:rPr>
                <w:rFonts w:cstheme="minorHAnsi"/>
              </w:rPr>
            </w:pPr>
            <w:r w:rsidRPr="006A7F00">
              <w:rPr>
                <w:rFonts w:cstheme="minorHAnsi"/>
              </w:rPr>
              <w:t xml:space="preserve">The </w:t>
            </w:r>
            <w:r w:rsidR="00E01B0C" w:rsidRPr="006A7F00">
              <w:rPr>
                <w:rFonts w:cstheme="minorHAnsi"/>
              </w:rPr>
              <w:t xml:space="preserve">high-level meeting marks the </w:t>
            </w:r>
            <w:r w:rsidRPr="006A7F00">
              <w:rPr>
                <w:rFonts w:cstheme="minorHAnsi"/>
              </w:rPr>
              <w:t xml:space="preserve">thirty-fifth anniversary of the </w:t>
            </w:r>
            <w:r w:rsidR="00E01B0C" w:rsidRPr="006A7F00">
              <w:rPr>
                <w:rFonts w:cstheme="minorHAnsi"/>
              </w:rPr>
              <w:t xml:space="preserve">adoption of the </w:t>
            </w:r>
            <w:r w:rsidRPr="006A7F00">
              <w:rPr>
                <w:rFonts w:cstheme="minorHAnsi"/>
              </w:rPr>
              <w:t>United Nations Declaration on the Right to Development</w:t>
            </w:r>
            <w:r w:rsidR="00E01B0C" w:rsidRPr="006A7F00">
              <w:rPr>
                <w:rFonts w:cstheme="minorHAnsi"/>
              </w:rPr>
              <w:t>.</w:t>
            </w:r>
            <w:r w:rsidRPr="006A7F00">
              <w:rPr>
                <w:rStyle w:val="FootnoteReference"/>
                <w:rFonts w:eastAsia="Calibri" w:cstheme="minorHAnsi"/>
              </w:rPr>
              <w:footnoteReference w:id="1"/>
            </w:r>
            <w:r w:rsidRPr="006A7F00">
              <w:rPr>
                <w:rFonts w:cstheme="minorHAnsi"/>
              </w:rPr>
              <w:t xml:space="preserve"> </w:t>
            </w:r>
            <w:r w:rsidR="002F5578" w:rsidRPr="006A7F00">
              <w:rPr>
                <w:rFonts w:cstheme="minorHAnsi"/>
              </w:rPr>
              <w:t>The meeting</w:t>
            </w:r>
            <w:r w:rsidR="00E01B0C" w:rsidRPr="006A7F00">
              <w:rPr>
                <w:rFonts w:cstheme="minorHAnsi"/>
              </w:rPr>
              <w:t xml:space="preserve"> </w:t>
            </w:r>
            <w:r w:rsidR="00DE7E5B" w:rsidRPr="006A7F00">
              <w:rPr>
                <w:rFonts w:cstheme="minorHAnsi"/>
              </w:rPr>
              <w:t>provides an</w:t>
            </w:r>
            <w:r w:rsidRPr="006A7F00">
              <w:rPr>
                <w:rFonts w:cstheme="minorHAnsi"/>
              </w:rPr>
              <w:t xml:space="preserve"> opportunity for the international community to demonstrate and re</w:t>
            </w:r>
            <w:r w:rsidR="00D11438" w:rsidRPr="006A7F00">
              <w:rPr>
                <w:rFonts w:cstheme="minorHAnsi"/>
              </w:rPr>
              <w:t>affirm</w:t>
            </w:r>
            <w:r w:rsidRPr="006A7F00">
              <w:rPr>
                <w:rFonts w:cstheme="minorHAnsi"/>
              </w:rPr>
              <w:t xml:space="preserve"> its unequivocal commitment to the </w:t>
            </w:r>
            <w:r w:rsidR="002F5578" w:rsidRPr="006A7F00">
              <w:rPr>
                <w:rFonts w:cstheme="minorHAnsi"/>
              </w:rPr>
              <w:t xml:space="preserve">effective realization of the </w:t>
            </w:r>
            <w:r w:rsidRPr="006A7F00">
              <w:rPr>
                <w:rFonts w:cstheme="minorHAnsi"/>
              </w:rPr>
              <w:t>right to development</w:t>
            </w:r>
            <w:r w:rsidR="00E01B0C" w:rsidRPr="006A7F00">
              <w:rPr>
                <w:rFonts w:cstheme="minorHAnsi"/>
              </w:rPr>
              <w:t>.</w:t>
            </w:r>
            <w:r w:rsidRPr="006A7F00">
              <w:rPr>
                <w:rFonts w:cstheme="minorHAnsi"/>
              </w:rPr>
              <w:t xml:space="preserve"> </w:t>
            </w:r>
            <w:r w:rsidR="002F5578" w:rsidRPr="006A7F00">
              <w:rPr>
                <w:rFonts w:cstheme="minorHAnsi"/>
              </w:rPr>
              <w:t xml:space="preserve">The high-level participants will discuss </w:t>
            </w:r>
            <w:r w:rsidR="0058573E" w:rsidRPr="006A7F00">
              <w:rPr>
                <w:rFonts w:cstheme="minorHAnsi"/>
              </w:rPr>
              <w:t xml:space="preserve">and </w:t>
            </w:r>
            <w:r w:rsidR="00E01B0C" w:rsidRPr="006A7F00">
              <w:rPr>
                <w:rFonts w:cstheme="minorHAnsi"/>
              </w:rPr>
              <w:t>identify ways for</w:t>
            </w:r>
            <w:r w:rsidRPr="006A7F00">
              <w:rPr>
                <w:rFonts w:cstheme="minorHAnsi"/>
              </w:rPr>
              <w:t xml:space="preserve"> building forward </w:t>
            </w:r>
            <w:r w:rsidR="00E01B0C" w:rsidRPr="006A7F00">
              <w:rPr>
                <w:rFonts w:cstheme="minorHAnsi"/>
              </w:rPr>
              <w:t xml:space="preserve">better </w:t>
            </w:r>
            <w:r w:rsidRPr="006A7F00">
              <w:rPr>
                <w:rFonts w:cstheme="minorHAnsi"/>
              </w:rPr>
              <w:t xml:space="preserve">together against </w:t>
            </w:r>
            <w:r w:rsidR="00274756" w:rsidRPr="006A7F00">
              <w:rPr>
                <w:rFonts w:cstheme="minorHAnsi"/>
              </w:rPr>
              <w:t xml:space="preserve">the backdrop of </w:t>
            </w:r>
            <w:r w:rsidRPr="006A7F00">
              <w:rPr>
                <w:rFonts w:cstheme="minorHAnsi"/>
              </w:rPr>
              <w:t>multiple interconnected challenges</w:t>
            </w:r>
            <w:r w:rsidR="004B46CE">
              <w:rPr>
                <w:rFonts w:cstheme="minorHAnsi"/>
              </w:rPr>
              <w:t>, obstacles</w:t>
            </w:r>
            <w:r w:rsidRPr="006A7F00">
              <w:rPr>
                <w:rFonts w:cstheme="minorHAnsi"/>
              </w:rPr>
              <w:t xml:space="preserve"> and cris</w:t>
            </w:r>
            <w:r w:rsidR="00E01B0C" w:rsidRPr="006A7F00">
              <w:rPr>
                <w:rFonts w:cstheme="minorHAnsi"/>
              </w:rPr>
              <w:t>e</w:t>
            </w:r>
            <w:r w:rsidRPr="006A7F00">
              <w:rPr>
                <w:rFonts w:cstheme="minorHAnsi"/>
              </w:rPr>
              <w:t xml:space="preserve">s that prevent the realization of the right to development, </w:t>
            </w:r>
            <w:r w:rsidR="004B46CE">
              <w:rPr>
                <w:rFonts w:cstheme="minorHAnsi"/>
              </w:rPr>
              <w:t xml:space="preserve">including </w:t>
            </w:r>
            <w:r w:rsidRPr="006A7F00">
              <w:rPr>
                <w:rFonts w:cstheme="minorHAnsi"/>
              </w:rPr>
              <w:t xml:space="preserve">the negative impact of climate change and the COVID-19 pandemic. </w:t>
            </w:r>
            <w:r w:rsidR="0058573E" w:rsidRPr="006A7F00">
              <w:rPr>
                <w:rFonts w:cstheme="minorHAnsi"/>
              </w:rPr>
              <w:t>The meeting</w:t>
            </w:r>
            <w:r w:rsidRPr="006A7F00">
              <w:rPr>
                <w:rFonts w:cstheme="minorHAnsi"/>
              </w:rPr>
              <w:t xml:space="preserve"> will </w:t>
            </w:r>
            <w:r w:rsidR="0058573E" w:rsidRPr="006A7F00">
              <w:rPr>
                <w:rFonts w:cstheme="minorHAnsi"/>
              </w:rPr>
              <w:t>consider</w:t>
            </w:r>
            <w:r w:rsidR="00274756" w:rsidRPr="006A7F00">
              <w:rPr>
                <w:rFonts w:cstheme="minorHAnsi"/>
              </w:rPr>
              <w:t xml:space="preserve"> good practices and examples in addressing these common threats and </w:t>
            </w:r>
            <w:r w:rsidRPr="006A7F00">
              <w:rPr>
                <w:rFonts w:cstheme="minorHAnsi"/>
              </w:rPr>
              <w:t xml:space="preserve">reflect on what has been achieved and </w:t>
            </w:r>
            <w:r w:rsidR="00274756" w:rsidRPr="006A7F00">
              <w:rPr>
                <w:rFonts w:cstheme="minorHAnsi"/>
              </w:rPr>
              <w:t>on persistent</w:t>
            </w:r>
            <w:r w:rsidRPr="006A7F00">
              <w:rPr>
                <w:rFonts w:cstheme="minorHAnsi"/>
              </w:rPr>
              <w:t xml:space="preserve"> challenges</w:t>
            </w:r>
            <w:r w:rsidR="00274756" w:rsidRPr="006A7F00">
              <w:rPr>
                <w:rFonts w:cstheme="minorHAnsi"/>
              </w:rPr>
              <w:t xml:space="preserve">. It is also an opportunity to reflect on the achievements of the </w:t>
            </w:r>
            <w:r w:rsidR="0058573E" w:rsidRPr="006A7F00">
              <w:rPr>
                <w:rFonts w:cstheme="minorHAnsi"/>
              </w:rPr>
              <w:t xml:space="preserve">United Nations </w:t>
            </w:r>
            <w:r w:rsidR="00274756" w:rsidRPr="006A7F00">
              <w:rPr>
                <w:rFonts w:cstheme="minorHAnsi"/>
              </w:rPr>
              <w:t>mechanisms on the right to development with a view to identify</w:t>
            </w:r>
            <w:r w:rsidR="00C31B81">
              <w:rPr>
                <w:rFonts w:cstheme="minorHAnsi"/>
              </w:rPr>
              <w:t>ing</w:t>
            </w:r>
            <w:r w:rsidR="00274756" w:rsidRPr="006A7F00">
              <w:rPr>
                <w:rFonts w:cstheme="minorHAnsi"/>
              </w:rPr>
              <w:t xml:space="preserve"> concrete proposals to strengthen their effectiveness</w:t>
            </w:r>
            <w:r w:rsidRPr="006A7F00">
              <w:rPr>
                <w:rFonts w:cstheme="minorHAnsi"/>
              </w:rPr>
              <w:t>.</w:t>
            </w:r>
          </w:p>
          <w:p w14:paraId="2AB14E09" w14:textId="77777777" w:rsidR="00CE5CA1" w:rsidRPr="006A7F00" w:rsidRDefault="00CE5CA1" w:rsidP="006131AC">
            <w:pPr>
              <w:jc w:val="both"/>
              <w:rPr>
                <w:rFonts w:eastAsiaTheme="minorHAnsi" w:cstheme="minorHAnsi"/>
                <w:lang w:eastAsia="en-US"/>
              </w:rPr>
            </w:pPr>
          </w:p>
          <w:p w14:paraId="70025A6A" w14:textId="734FEEEB" w:rsidR="00CE5CA1" w:rsidRPr="006A7F00" w:rsidRDefault="00CE5CA1" w:rsidP="006131AC">
            <w:pPr>
              <w:jc w:val="both"/>
              <w:rPr>
                <w:rFonts w:cstheme="minorHAnsi"/>
              </w:rPr>
            </w:pPr>
            <w:r w:rsidRPr="006A7F00">
              <w:rPr>
                <w:rFonts w:cstheme="minorHAnsi"/>
              </w:rPr>
              <w:t xml:space="preserve">The </w:t>
            </w:r>
            <w:r w:rsidR="00EB45C0" w:rsidRPr="006A7F00">
              <w:rPr>
                <w:rFonts w:cstheme="minorHAnsi"/>
              </w:rPr>
              <w:t>high-level meeting</w:t>
            </w:r>
            <w:r w:rsidRPr="006A7F00">
              <w:rPr>
                <w:rFonts w:cstheme="minorHAnsi"/>
              </w:rPr>
              <w:t xml:space="preserve"> will </w:t>
            </w:r>
            <w:r w:rsidR="00EB45C0" w:rsidRPr="006A7F00">
              <w:rPr>
                <w:rFonts w:cstheme="minorHAnsi"/>
              </w:rPr>
              <w:t>contribute to</w:t>
            </w:r>
            <w:r w:rsidRPr="006A7F00">
              <w:rPr>
                <w:rFonts w:cstheme="minorHAnsi"/>
              </w:rPr>
              <w:t xml:space="preserve"> advancing the Sustainable Development Goals  and increasing awareness among all stakeholders, in</w:t>
            </w:r>
            <w:r w:rsidR="00EB45C0" w:rsidRPr="006A7F00">
              <w:rPr>
                <w:rFonts w:cstheme="minorHAnsi"/>
              </w:rPr>
              <w:t xml:space="preserve"> particular</w:t>
            </w:r>
            <w:r w:rsidRPr="006A7F00">
              <w:rPr>
                <w:rFonts w:cstheme="minorHAnsi"/>
              </w:rPr>
              <w:t xml:space="preserve"> Member States, relevant bodies, agencies and mechanisms of the United Nations system, the international financial and trade institutions</w:t>
            </w:r>
            <w:r w:rsidR="0058573E" w:rsidRPr="006A7F00">
              <w:rPr>
                <w:rFonts w:cstheme="minorHAnsi"/>
              </w:rPr>
              <w:t>, as well as civil society</w:t>
            </w:r>
            <w:r w:rsidRPr="006A7F00">
              <w:rPr>
                <w:rFonts w:cstheme="minorHAnsi"/>
              </w:rPr>
              <w:t xml:space="preserve"> of the special role of the right to development </w:t>
            </w:r>
            <w:r w:rsidR="00EB45C0" w:rsidRPr="006A7F00">
              <w:rPr>
                <w:rFonts w:cstheme="minorHAnsi"/>
              </w:rPr>
              <w:t xml:space="preserve">for </w:t>
            </w:r>
            <w:r w:rsidRPr="006A7F00">
              <w:rPr>
                <w:rFonts w:cstheme="minorHAnsi"/>
              </w:rPr>
              <w:t>advancing effective multilateralism, international solidarity and cooperation.</w:t>
            </w:r>
          </w:p>
          <w:p w14:paraId="1ECB7C62" w14:textId="77777777" w:rsidR="004A46AE" w:rsidRPr="006A7F00" w:rsidRDefault="004A46AE" w:rsidP="006131AC">
            <w:pPr>
              <w:jc w:val="both"/>
              <w:rPr>
                <w:rFonts w:cstheme="minorHAnsi"/>
              </w:rPr>
            </w:pPr>
          </w:p>
          <w:p w14:paraId="7F6F725F" w14:textId="26EE8D43" w:rsidR="004A46AE" w:rsidRPr="006A7F00" w:rsidRDefault="004A46AE" w:rsidP="006131AC">
            <w:pPr>
              <w:spacing w:after="60"/>
              <w:jc w:val="both"/>
              <w:rPr>
                <w:rFonts w:cstheme="minorHAnsi"/>
              </w:rPr>
            </w:pPr>
            <w:r w:rsidRPr="006A7F00">
              <w:rPr>
                <w:rFonts w:cstheme="minorHAnsi"/>
                <w:b/>
              </w:rPr>
              <w:t xml:space="preserve">The objectives of this </w:t>
            </w:r>
            <w:r w:rsidR="001229DB" w:rsidRPr="006A7F00">
              <w:rPr>
                <w:rFonts w:cstheme="minorHAnsi"/>
                <w:b/>
              </w:rPr>
              <w:t>high-level meeting</w:t>
            </w:r>
            <w:r w:rsidRPr="006A7F00">
              <w:rPr>
                <w:rFonts w:cstheme="minorHAnsi"/>
                <w:b/>
              </w:rPr>
              <w:t xml:space="preserve"> are:</w:t>
            </w:r>
            <w:r w:rsidRPr="006A7F00">
              <w:rPr>
                <w:rFonts w:cstheme="minorHAnsi"/>
              </w:rPr>
              <w:t xml:space="preserve"> </w:t>
            </w:r>
          </w:p>
          <w:p w14:paraId="4169EF3A" w14:textId="555C5840" w:rsidR="00B645B4" w:rsidRDefault="00B645B4" w:rsidP="006131AC">
            <w:pPr>
              <w:pStyle w:val="ListParagraph"/>
              <w:numPr>
                <w:ilvl w:val="0"/>
                <w:numId w:val="2"/>
              </w:numPr>
              <w:spacing w:after="160" w:line="240" w:lineRule="auto"/>
            </w:pPr>
            <w:r w:rsidRPr="006A7F00">
              <w:rPr>
                <w:b/>
                <w:bCs/>
              </w:rPr>
              <w:t xml:space="preserve">To celebrate the </w:t>
            </w:r>
            <w:r w:rsidR="003C7062">
              <w:rPr>
                <w:b/>
                <w:bCs/>
              </w:rPr>
              <w:t>thirty-fifth</w:t>
            </w:r>
            <w:r w:rsidRPr="006A7F00">
              <w:rPr>
                <w:b/>
                <w:bCs/>
              </w:rPr>
              <w:t xml:space="preserve"> anniversary of the Declaration on the right to development</w:t>
            </w:r>
            <w:r>
              <w:rPr>
                <w:b/>
                <w:bCs/>
              </w:rPr>
              <w:t>,</w:t>
            </w:r>
            <w:r w:rsidRPr="006A7F00">
              <w:t xml:space="preserve"> </w:t>
            </w:r>
            <w:r>
              <w:t xml:space="preserve">and to </w:t>
            </w:r>
            <w:r w:rsidRPr="00B645B4">
              <w:t xml:space="preserve">reaffirm </w:t>
            </w:r>
            <w:r>
              <w:t xml:space="preserve">the global </w:t>
            </w:r>
            <w:r w:rsidRPr="00B645B4">
              <w:t xml:space="preserve">commitment to the effective realization of the right to </w:t>
            </w:r>
            <w:proofErr w:type="gramStart"/>
            <w:r w:rsidRPr="00B645B4">
              <w:t>development</w:t>
            </w:r>
            <w:r w:rsidR="0075405F">
              <w:t>;</w:t>
            </w:r>
            <w:proofErr w:type="gramEnd"/>
            <w:r w:rsidRPr="00B645B4">
              <w:t xml:space="preserve"> </w:t>
            </w:r>
          </w:p>
          <w:p w14:paraId="20A93DCE" w14:textId="7FA84512" w:rsidR="00CE5CA1" w:rsidRDefault="00CE5CA1" w:rsidP="006131AC">
            <w:pPr>
              <w:pStyle w:val="ListParagraph"/>
              <w:numPr>
                <w:ilvl w:val="0"/>
                <w:numId w:val="2"/>
              </w:numPr>
              <w:spacing w:after="160" w:line="240" w:lineRule="auto"/>
            </w:pPr>
            <w:r w:rsidRPr="006A7F00">
              <w:rPr>
                <w:b/>
                <w:bCs/>
              </w:rPr>
              <w:t>To raise awareness</w:t>
            </w:r>
            <w:r w:rsidR="00BF75AE">
              <w:rPr>
                <w:b/>
                <w:bCs/>
              </w:rPr>
              <w:t xml:space="preserve"> of</w:t>
            </w:r>
            <w:r w:rsidRPr="006A7F00">
              <w:rPr>
                <w:b/>
                <w:bCs/>
              </w:rPr>
              <w:t xml:space="preserve"> the</w:t>
            </w:r>
            <w:r w:rsidR="00C84E0E">
              <w:rPr>
                <w:b/>
                <w:bCs/>
              </w:rPr>
              <w:t xml:space="preserve"> multi-dimensional nature and</w:t>
            </w:r>
            <w:r w:rsidRPr="006A7F00">
              <w:rPr>
                <w:b/>
                <w:bCs/>
              </w:rPr>
              <w:t xml:space="preserve"> positive </w:t>
            </w:r>
            <w:r w:rsidR="00B645B4">
              <w:rPr>
                <w:b/>
                <w:bCs/>
              </w:rPr>
              <w:t>contribution</w:t>
            </w:r>
            <w:r w:rsidRPr="006A7F00">
              <w:rPr>
                <w:b/>
                <w:bCs/>
              </w:rPr>
              <w:t xml:space="preserve"> of the right to development</w:t>
            </w:r>
            <w:r w:rsidRPr="006A7F00">
              <w:t xml:space="preserve"> </w:t>
            </w:r>
            <w:r w:rsidR="00B645B4">
              <w:t xml:space="preserve">to the realization of </w:t>
            </w:r>
            <w:r w:rsidR="00BF75AE">
              <w:t xml:space="preserve">all human rights and social </w:t>
            </w:r>
            <w:proofErr w:type="gramStart"/>
            <w:r w:rsidR="00BF75AE">
              <w:t>justice</w:t>
            </w:r>
            <w:r w:rsidR="000B2842">
              <w:t>;</w:t>
            </w:r>
            <w:proofErr w:type="gramEnd"/>
          </w:p>
          <w:p w14:paraId="4D0C8743" w14:textId="010C98AB" w:rsidR="004B46CE" w:rsidRPr="006A7F00" w:rsidRDefault="004B46CE" w:rsidP="006131AC">
            <w:pPr>
              <w:pStyle w:val="ListParagraph"/>
              <w:numPr>
                <w:ilvl w:val="0"/>
                <w:numId w:val="2"/>
              </w:numPr>
              <w:spacing w:after="160" w:line="240" w:lineRule="auto"/>
            </w:pPr>
            <w:r>
              <w:rPr>
                <w:b/>
                <w:bCs/>
              </w:rPr>
              <w:t xml:space="preserve">To address the barriers and obstacles in </w:t>
            </w:r>
            <w:r w:rsidR="00E34621">
              <w:rPr>
                <w:b/>
                <w:bCs/>
              </w:rPr>
              <w:t xml:space="preserve">the </w:t>
            </w:r>
            <w:r>
              <w:rPr>
                <w:b/>
                <w:bCs/>
              </w:rPr>
              <w:t xml:space="preserve">full realization of the right to </w:t>
            </w:r>
            <w:proofErr w:type="gramStart"/>
            <w:r>
              <w:rPr>
                <w:b/>
                <w:bCs/>
              </w:rPr>
              <w:t>development</w:t>
            </w:r>
            <w:r w:rsidR="0075405F" w:rsidRPr="0075405F">
              <w:t>;</w:t>
            </w:r>
            <w:proofErr w:type="gramEnd"/>
          </w:p>
          <w:p w14:paraId="00F9E5F2" w14:textId="708691E9" w:rsidR="00BF75AE" w:rsidRDefault="00BF75AE" w:rsidP="006131AC">
            <w:pPr>
              <w:pStyle w:val="ListParagraph"/>
              <w:numPr>
                <w:ilvl w:val="0"/>
                <w:numId w:val="2"/>
              </w:numPr>
              <w:spacing w:after="160" w:line="240" w:lineRule="auto"/>
            </w:pPr>
            <w:r w:rsidRPr="006A7F00">
              <w:rPr>
                <w:b/>
                <w:bCs/>
              </w:rPr>
              <w:t>To explore ways to overcome</w:t>
            </w:r>
            <w:r w:rsidR="00C84E0E">
              <w:rPr>
                <w:b/>
                <w:bCs/>
              </w:rPr>
              <w:t xml:space="preserve"> the challenges to implementation of the right to development</w:t>
            </w:r>
            <w:r w:rsidR="00C84E0E">
              <w:t xml:space="preserve"> inclu</w:t>
            </w:r>
            <w:r w:rsidR="003C5277">
              <w:t>d</w:t>
            </w:r>
            <w:r w:rsidR="00C84E0E">
              <w:t>ing</w:t>
            </w:r>
            <w:r w:rsidRPr="006A7F00">
              <w:t xml:space="preserve"> the COVID-19 pandemic and climate </w:t>
            </w:r>
            <w:proofErr w:type="gramStart"/>
            <w:r w:rsidRPr="006A7F00">
              <w:t>change</w:t>
            </w:r>
            <w:r w:rsidR="0075405F">
              <w:t>;</w:t>
            </w:r>
            <w:proofErr w:type="gramEnd"/>
          </w:p>
          <w:p w14:paraId="5B29FF53" w14:textId="75988DA7" w:rsidR="003C5277" w:rsidRDefault="00CE5CA1" w:rsidP="006131AC">
            <w:pPr>
              <w:pStyle w:val="ListParagraph"/>
              <w:numPr>
                <w:ilvl w:val="0"/>
                <w:numId w:val="2"/>
              </w:numPr>
              <w:spacing w:after="160" w:line="240" w:lineRule="auto"/>
            </w:pPr>
            <w:r w:rsidRPr="006A7F00">
              <w:rPr>
                <w:b/>
                <w:bCs/>
              </w:rPr>
              <w:t xml:space="preserve">To share </w:t>
            </w:r>
            <w:r w:rsidR="00BF75AE">
              <w:rPr>
                <w:b/>
                <w:bCs/>
              </w:rPr>
              <w:t>good</w:t>
            </w:r>
            <w:r w:rsidRPr="006A7F00">
              <w:rPr>
                <w:b/>
                <w:bCs/>
              </w:rPr>
              <w:t xml:space="preserve"> practices in </w:t>
            </w:r>
            <w:r w:rsidR="005962BC" w:rsidRPr="006A7F00">
              <w:rPr>
                <w:b/>
                <w:bCs/>
              </w:rPr>
              <w:t>real</w:t>
            </w:r>
            <w:r w:rsidRPr="006A7F00">
              <w:rPr>
                <w:b/>
                <w:bCs/>
              </w:rPr>
              <w:t>izing the right to development</w:t>
            </w:r>
            <w:r w:rsidR="005962BC" w:rsidRPr="006A7F00">
              <w:t xml:space="preserve">, in particular in the context of effective </w:t>
            </w:r>
            <w:r w:rsidRPr="006A7F00">
              <w:t xml:space="preserve">international cooperation and </w:t>
            </w:r>
            <w:proofErr w:type="gramStart"/>
            <w:r w:rsidRPr="006A7F00">
              <w:t>solidarity</w:t>
            </w:r>
            <w:r w:rsidR="0075405F">
              <w:t>;</w:t>
            </w:r>
            <w:proofErr w:type="gramEnd"/>
          </w:p>
          <w:p w14:paraId="2C8D5A72" w14:textId="787F432A" w:rsidR="00CE5CA1" w:rsidRPr="006A7F00" w:rsidRDefault="004B46CE" w:rsidP="006131AC">
            <w:pPr>
              <w:pStyle w:val="ListParagraph"/>
              <w:numPr>
                <w:ilvl w:val="0"/>
                <w:numId w:val="2"/>
              </w:numPr>
              <w:spacing w:after="160" w:line="240" w:lineRule="auto"/>
            </w:pPr>
            <w:r w:rsidRPr="003C5277">
              <w:rPr>
                <w:b/>
                <w:bCs/>
              </w:rPr>
              <w:t>To highlight the importance of concrete measures</w:t>
            </w:r>
            <w:r w:rsidR="003C5277">
              <w:rPr>
                <w:b/>
                <w:bCs/>
              </w:rPr>
              <w:t>,</w:t>
            </w:r>
            <w:r w:rsidR="00303ECF" w:rsidRPr="003C5277">
              <w:rPr>
                <w:b/>
                <w:bCs/>
              </w:rPr>
              <w:t xml:space="preserve"> such as </w:t>
            </w:r>
            <w:r w:rsidR="003C5277">
              <w:rPr>
                <w:b/>
                <w:bCs/>
              </w:rPr>
              <w:t>adopting</w:t>
            </w:r>
            <w:r w:rsidR="003C5277" w:rsidRPr="003C5277">
              <w:rPr>
                <w:b/>
                <w:bCs/>
              </w:rPr>
              <w:t xml:space="preserve"> </w:t>
            </w:r>
            <w:r w:rsidR="00303ECF" w:rsidRPr="003C5277">
              <w:rPr>
                <w:b/>
                <w:bCs/>
              </w:rPr>
              <w:t>a legally binding instrument</w:t>
            </w:r>
            <w:r w:rsidR="003C5277">
              <w:rPr>
                <w:b/>
                <w:bCs/>
              </w:rPr>
              <w:t xml:space="preserve"> on the right to development, for the</w:t>
            </w:r>
            <w:r w:rsidR="00303ECF" w:rsidRPr="003C5277">
              <w:rPr>
                <w:b/>
                <w:bCs/>
              </w:rPr>
              <w:t xml:space="preserve"> realization of the right to development</w:t>
            </w:r>
            <w:r w:rsidR="0075405F">
              <w:t>.</w:t>
            </w:r>
          </w:p>
          <w:p w14:paraId="77500116" w14:textId="52EDE47F" w:rsidR="00CE5CA1" w:rsidRDefault="00CE5CA1" w:rsidP="00C207BD"/>
          <w:p w14:paraId="0B63B874" w14:textId="037C5FD9" w:rsidR="00A329F1" w:rsidRDefault="00A329F1" w:rsidP="00C207BD"/>
          <w:p w14:paraId="5575CB7E" w14:textId="230C7B70" w:rsidR="00C207BD" w:rsidRDefault="00C207BD" w:rsidP="00C207BD"/>
          <w:p w14:paraId="30E84949" w14:textId="5C220714" w:rsidR="00C207BD" w:rsidRDefault="00C207BD" w:rsidP="00C207BD"/>
          <w:p w14:paraId="207675DD" w14:textId="77777777" w:rsidR="00C228A4" w:rsidRPr="006A7F00" w:rsidRDefault="00C228A4" w:rsidP="00C207BD"/>
          <w:p w14:paraId="4A075FA0" w14:textId="63B962D2" w:rsidR="00CE5CA1" w:rsidRPr="006A7F00" w:rsidRDefault="00CE5CA1" w:rsidP="006131AC">
            <w:pPr>
              <w:spacing w:after="160"/>
            </w:pPr>
          </w:p>
        </w:tc>
      </w:tr>
    </w:tbl>
    <w:tbl>
      <w:tblPr>
        <w:tblStyle w:val="TableGrid1"/>
        <w:tblW w:w="950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
        <w:gridCol w:w="7993"/>
      </w:tblGrid>
      <w:tr w:rsidR="007237DD" w:rsidRPr="006A7F00" w14:paraId="023A772A" w14:textId="77777777" w:rsidTr="00F4413A">
        <w:tc>
          <w:tcPr>
            <w:tcW w:w="9505" w:type="dxa"/>
            <w:gridSpan w:val="2"/>
            <w:tcBorders>
              <w:top w:val="single" w:sz="4" w:space="0" w:color="auto"/>
              <w:bottom w:val="single" w:sz="4" w:space="0" w:color="auto"/>
            </w:tcBorders>
          </w:tcPr>
          <w:p w14:paraId="6B4D9B3C" w14:textId="14A8F6BF" w:rsidR="00150DAC" w:rsidRDefault="007237DD" w:rsidP="00ED1B0E">
            <w:pPr>
              <w:spacing w:before="120" w:after="120"/>
              <w:jc w:val="center"/>
              <w:rPr>
                <w:rFonts w:cstheme="minorHAnsi"/>
                <w:b/>
                <w:i/>
                <w:iCs/>
                <w:sz w:val="24"/>
                <w:szCs w:val="24"/>
              </w:rPr>
            </w:pPr>
            <w:r w:rsidRPr="006A7F00">
              <w:rPr>
                <w:rFonts w:cstheme="minorHAnsi"/>
                <w:b/>
                <w:i/>
                <w:iCs/>
                <w:sz w:val="24"/>
                <w:szCs w:val="24"/>
              </w:rPr>
              <w:lastRenderedPageBreak/>
              <w:t>First part</w:t>
            </w:r>
          </w:p>
          <w:p w14:paraId="76039365" w14:textId="1B84B8F2" w:rsidR="00C8325E" w:rsidRPr="006A7F00" w:rsidRDefault="00C8325E" w:rsidP="006131AC">
            <w:pPr>
              <w:spacing w:after="120"/>
              <w:jc w:val="center"/>
              <w:rPr>
                <w:rFonts w:cstheme="minorHAnsi"/>
                <w:b/>
                <w:i/>
                <w:iCs/>
                <w:sz w:val="24"/>
                <w:szCs w:val="24"/>
              </w:rPr>
            </w:pPr>
            <w:r w:rsidRPr="00C8325E">
              <w:rPr>
                <w:rFonts w:cstheme="minorHAnsi"/>
                <w:b/>
                <w:i/>
                <w:iCs/>
                <w:sz w:val="24"/>
                <w:szCs w:val="24"/>
              </w:rPr>
              <w:t>28 February 2023, 4</w:t>
            </w:r>
            <w:r w:rsidR="00E34621">
              <w:rPr>
                <w:rFonts w:cstheme="minorHAnsi"/>
                <w:b/>
                <w:i/>
                <w:iCs/>
                <w:sz w:val="24"/>
                <w:szCs w:val="24"/>
              </w:rPr>
              <w:t xml:space="preserve"> </w:t>
            </w:r>
            <w:r w:rsidR="00040567">
              <w:rPr>
                <w:rFonts w:cstheme="minorHAnsi"/>
                <w:b/>
                <w:i/>
                <w:iCs/>
                <w:sz w:val="24"/>
                <w:szCs w:val="24"/>
              </w:rPr>
              <w:t>to</w:t>
            </w:r>
            <w:r w:rsidR="00E34621">
              <w:rPr>
                <w:rFonts w:cstheme="minorHAnsi"/>
                <w:b/>
                <w:i/>
                <w:iCs/>
                <w:sz w:val="24"/>
                <w:szCs w:val="24"/>
              </w:rPr>
              <w:t xml:space="preserve"> </w:t>
            </w:r>
            <w:r w:rsidRPr="00C8325E">
              <w:rPr>
                <w:rFonts w:cstheme="minorHAnsi"/>
                <w:b/>
                <w:i/>
                <w:iCs/>
                <w:sz w:val="24"/>
                <w:szCs w:val="24"/>
              </w:rPr>
              <w:t>6</w:t>
            </w:r>
            <w:r w:rsidR="00E34621">
              <w:rPr>
                <w:rFonts w:cstheme="minorHAnsi"/>
                <w:b/>
                <w:i/>
                <w:iCs/>
                <w:sz w:val="24"/>
                <w:szCs w:val="24"/>
              </w:rPr>
              <w:t xml:space="preserve"> </w:t>
            </w:r>
            <w:r w:rsidRPr="00C8325E">
              <w:rPr>
                <w:rFonts w:cstheme="minorHAnsi"/>
                <w:b/>
                <w:i/>
                <w:iCs/>
                <w:sz w:val="24"/>
                <w:szCs w:val="24"/>
              </w:rPr>
              <w:t>p</w:t>
            </w:r>
            <w:r w:rsidR="00E34621">
              <w:rPr>
                <w:rFonts w:cstheme="minorHAnsi"/>
                <w:b/>
                <w:i/>
                <w:iCs/>
                <w:sz w:val="24"/>
                <w:szCs w:val="24"/>
              </w:rPr>
              <w:t>.</w:t>
            </w:r>
            <w:r w:rsidRPr="00C8325E">
              <w:rPr>
                <w:rFonts w:cstheme="minorHAnsi"/>
                <w:b/>
                <w:i/>
                <w:iCs/>
                <w:sz w:val="24"/>
                <w:szCs w:val="24"/>
              </w:rPr>
              <w:t>m</w:t>
            </w:r>
            <w:r w:rsidR="00E34621">
              <w:rPr>
                <w:rFonts w:cstheme="minorHAnsi"/>
                <w:b/>
                <w:i/>
                <w:iCs/>
                <w:sz w:val="24"/>
                <w:szCs w:val="24"/>
              </w:rPr>
              <w:t>.</w:t>
            </w:r>
          </w:p>
        </w:tc>
      </w:tr>
      <w:tr w:rsidR="00CE5CA1" w:rsidRPr="006A7F00" w14:paraId="3C6026D3" w14:textId="77777777" w:rsidTr="00DA3F38">
        <w:tc>
          <w:tcPr>
            <w:tcW w:w="1512" w:type="dxa"/>
            <w:hideMark/>
          </w:tcPr>
          <w:p w14:paraId="14F8A365" w14:textId="0E79DDFC" w:rsidR="00CE5CA1" w:rsidRPr="006A7F00" w:rsidRDefault="00CE5CA1" w:rsidP="00E34621">
            <w:pPr>
              <w:spacing w:before="120" w:after="120"/>
              <w:rPr>
                <w:rFonts w:eastAsia="SimSun" w:cstheme="minorHAnsi"/>
                <w:b/>
                <w:lang w:eastAsia="en-US"/>
              </w:rPr>
            </w:pPr>
            <w:r w:rsidRPr="006A7F00">
              <w:rPr>
                <w:rFonts w:cstheme="minorHAnsi"/>
                <w:b/>
              </w:rPr>
              <w:t>Chair:</w:t>
            </w:r>
          </w:p>
        </w:tc>
        <w:tc>
          <w:tcPr>
            <w:tcW w:w="7993" w:type="dxa"/>
            <w:hideMark/>
          </w:tcPr>
          <w:p w14:paraId="21A1199B" w14:textId="7416E7D4" w:rsidR="00CE5CA1" w:rsidRPr="006A7F00" w:rsidRDefault="006C120D" w:rsidP="006C120D">
            <w:pPr>
              <w:spacing w:before="120" w:after="120"/>
              <w:rPr>
                <w:rFonts w:cstheme="minorHAnsi"/>
              </w:rPr>
            </w:pPr>
            <w:r w:rsidRPr="006C120D">
              <w:rPr>
                <w:rFonts w:cstheme="minorHAnsi"/>
                <w:b/>
                <w:bCs/>
              </w:rPr>
              <w:t xml:space="preserve">H.E. Mr. Marc </w:t>
            </w:r>
            <w:proofErr w:type="spellStart"/>
            <w:r w:rsidRPr="006C120D">
              <w:rPr>
                <w:rFonts w:cstheme="minorHAnsi"/>
                <w:b/>
                <w:bCs/>
              </w:rPr>
              <w:t>Bichler</w:t>
            </w:r>
            <w:proofErr w:type="spellEnd"/>
            <w:r>
              <w:rPr>
                <w:rFonts w:cstheme="minorHAnsi"/>
              </w:rPr>
              <w:t xml:space="preserve">, </w:t>
            </w:r>
            <w:r w:rsidR="00F90783">
              <w:rPr>
                <w:rFonts w:cstheme="minorHAnsi"/>
              </w:rPr>
              <w:t>Vice-</w:t>
            </w:r>
            <w:r w:rsidR="00CE5CA1" w:rsidRPr="006A7F00">
              <w:rPr>
                <w:rFonts w:cstheme="minorHAnsi"/>
              </w:rPr>
              <w:t>President of the Human Rights Council</w:t>
            </w:r>
          </w:p>
        </w:tc>
      </w:tr>
      <w:tr w:rsidR="00CE5CA1" w:rsidRPr="006A7F00" w14:paraId="15AA1C49" w14:textId="77777777" w:rsidTr="00DA3F38">
        <w:trPr>
          <w:trHeight w:val="491"/>
        </w:trPr>
        <w:tc>
          <w:tcPr>
            <w:tcW w:w="1512" w:type="dxa"/>
            <w:hideMark/>
          </w:tcPr>
          <w:p w14:paraId="4FBE4C7C" w14:textId="77777777" w:rsidR="00CE5CA1" w:rsidRPr="006A7F00" w:rsidRDefault="00CE5CA1" w:rsidP="006131AC">
            <w:pPr>
              <w:spacing w:after="120"/>
              <w:rPr>
                <w:rFonts w:cstheme="minorHAnsi"/>
                <w:b/>
              </w:rPr>
            </w:pPr>
            <w:r w:rsidRPr="006A7F00">
              <w:rPr>
                <w:rFonts w:cstheme="minorHAnsi"/>
                <w:b/>
              </w:rPr>
              <w:t>Opening statements:</w:t>
            </w:r>
          </w:p>
        </w:tc>
        <w:tc>
          <w:tcPr>
            <w:tcW w:w="7993" w:type="dxa"/>
            <w:hideMark/>
          </w:tcPr>
          <w:p w14:paraId="52891719" w14:textId="436EF2A3" w:rsidR="00CE5CA1" w:rsidRPr="00332EA0" w:rsidRDefault="00B34114" w:rsidP="006131AC">
            <w:pPr>
              <w:spacing w:after="120"/>
              <w:rPr>
                <w:rFonts w:cstheme="minorHAnsi"/>
                <w:i/>
                <w:iCs/>
              </w:rPr>
            </w:pPr>
            <w:r w:rsidRPr="003C5277">
              <w:rPr>
                <w:rFonts w:cstheme="minorHAnsi"/>
                <w:b/>
                <w:bCs/>
              </w:rPr>
              <w:t>Ms. Amina J. Mohammed</w:t>
            </w:r>
            <w:r>
              <w:rPr>
                <w:rFonts w:cstheme="minorHAnsi"/>
              </w:rPr>
              <w:t xml:space="preserve">, </w:t>
            </w:r>
            <w:r w:rsidRPr="00A329F1">
              <w:rPr>
                <w:rFonts w:cstheme="minorHAnsi"/>
              </w:rPr>
              <w:t>Deputy Secretary-General of the United Nations</w:t>
            </w:r>
            <w:r>
              <w:rPr>
                <w:rFonts w:cstheme="minorHAnsi"/>
              </w:rPr>
              <w:t xml:space="preserve"> and Chair of the United Nations Sustainable Development Group</w:t>
            </w:r>
            <w:r w:rsidR="00332EA0">
              <w:rPr>
                <w:rFonts w:cstheme="minorHAnsi"/>
              </w:rPr>
              <w:t xml:space="preserve"> </w:t>
            </w:r>
            <w:r w:rsidR="00332EA0">
              <w:rPr>
                <w:rFonts w:cstheme="minorHAnsi"/>
                <w:i/>
                <w:iCs/>
              </w:rPr>
              <w:t>(video message)</w:t>
            </w:r>
          </w:p>
          <w:p w14:paraId="1D48B4E7" w14:textId="77777777" w:rsidR="008528A3" w:rsidRDefault="008528A3" w:rsidP="006131AC">
            <w:pPr>
              <w:spacing w:after="120"/>
              <w:jc w:val="both"/>
              <w:rPr>
                <w:rFonts w:cstheme="minorHAnsi"/>
                <w:b/>
              </w:rPr>
            </w:pPr>
            <w:r w:rsidRPr="006A7F00">
              <w:rPr>
                <w:rFonts w:cstheme="minorHAnsi"/>
                <w:b/>
              </w:rPr>
              <w:t>Mr. Volker Türk</w:t>
            </w:r>
            <w:r w:rsidRPr="006A7F00">
              <w:rPr>
                <w:rFonts w:cstheme="minorHAnsi"/>
                <w:bCs/>
              </w:rPr>
              <w:t>,</w:t>
            </w:r>
            <w:r w:rsidRPr="006A7F00">
              <w:rPr>
                <w:rFonts w:cstheme="minorHAnsi"/>
              </w:rPr>
              <w:t xml:space="preserve"> United Nations High Commissioner for Human Rights</w:t>
            </w:r>
            <w:r w:rsidRPr="006A7F00">
              <w:rPr>
                <w:rFonts w:cstheme="minorHAnsi"/>
                <w:b/>
              </w:rPr>
              <w:t xml:space="preserve"> </w:t>
            </w:r>
          </w:p>
          <w:p w14:paraId="62ED48A7" w14:textId="1C4110B7" w:rsidR="008701C8" w:rsidRPr="00DF2ED0" w:rsidRDefault="000110B2" w:rsidP="008701C8">
            <w:pPr>
              <w:spacing w:after="120"/>
              <w:rPr>
                <w:rFonts w:cstheme="minorHAnsi"/>
                <w:bCs/>
              </w:rPr>
            </w:pPr>
            <w:r w:rsidRPr="006A7F00">
              <w:rPr>
                <w:rFonts w:cstheme="minorHAnsi"/>
                <w:b/>
              </w:rPr>
              <w:t>H.E. Mr. Jeyhun Bayramov</w:t>
            </w:r>
            <w:r w:rsidRPr="006A7F00">
              <w:rPr>
                <w:rFonts w:cstheme="minorHAnsi"/>
                <w:bCs/>
              </w:rPr>
              <w:t>,</w:t>
            </w:r>
            <w:r w:rsidRPr="006A7F00">
              <w:rPr>
                <w:rFonts w:cstheme="minorHAnsi"/>
                <w:b/>
              </w:rPr>
              <w:t xml:space="preserve"> </w:t>
            </w:r>
            <w:r w:rsidRPr="006A7F00">
              <w:rPr>
                <w:rFonts w:cstheme="minorHAnsi"/>
              </w:rPr>
              <w:t xml:space="preserve">Minister </w:t>
            </w:r>
            <w:r>
              <w:rPr>
                <w:rFonts w:cstheme="minorHAnsi"/>
              </w:rPr>
              <w:t>for</w:t>
            </w:r>
            <w:r w:rsidRPr="006A7F00">
              <w:rPr>
                <w:rFonts w:cstheme="minorHAnsi"/>
              </w:rPr>
              <w:t xml:space="preserve"> Foreign Affairs of Azerbaijan</w:t>
            </w:r>
            <w:r>
              <w:rPr>
                <w:rFonts w:cstheme="minorHAnsi"/>
              </w:rPr>
              <w:t xml:space="preserve"> </w:t>
            </w:r>
            <w:r>
              <w:rPr>
                <w:rFonts w:cstheme="minorHAnsi"/>
                <w:i/>
                <w:iCs/>
              </w:rPr>
              <w:t>(video message)</w:t>
            </w:r>
          </w:p>
          <w:p w14:paraId="4CB50C8C" w14:textId="221975CC" w:rsidR="008701C8" w:rsidRDefault="008701C8" w:rsidP="008701C8">
            <w:pPr>
              <w:spacing w:after="120"/>
              <w:rPr>
                <w:rFonts w:cstheme="minorHAnsi"/>
                <w:i/>
                <w:iCs/>
              </w:rPr>
            </w:pPr>
            <w:r w:rsidRPr="003C5277">
              <w:rPr>
                <w:rFonts w:cstheme="minorHAnsi"/>
                <w:b/>
                <w:bCs/>
              </w:rPr>
              <w:t>Mr. Achim Steiner</w:t>
            </w:r>
            <w:r>
              <w:rPr>
                <w:rFonts w:cstheme="minorHAnsi"/>
              </w:rPr>
              <w:t xml:space="preserve">, Administrator of the United Nations Development Programme </w:t>
            </w:r>
            <w:r>
              <w:rPr>
                <w:rFonts w:cstheme="minorHAnsi"/>
                <w:i/>
                <w:iCs/>
              </w:rPr>
              <w:t>(video message)</w:t>
            </w:r>
          </w:p>
          <w:p w14:paraId="45C8DFFC" w14:textId="2B36F0D3" w:rsidR="000504F0" w:rsidRDefault="000504F0" w:rsidP="008701C8">
            <w:pPr>
              <w:spacing w:after="120"/>
              <w:rPr>
                <w:rFonts w:cstheme="minorHAnsi"/>
              </w:rPr>
            </w:pPr>
            <w:r w:rsidRPr="003C5277">
              <w:rPr>
                <w:rFonts w:cstheme="minorHAnsi"/>
                <w:b/>
                <w:bCs/>
              </w:rPr>
              <w:t>Ms. Rebeca Grynspan</w:t>
            </w:r>
            <w:r>
              <w:rPr>
                <w:rFonts w:cstheme="minorHAnsi"/>
              </w:rPr>
              <w:t xml:space="preserve">, Secretary-General of </w:t>
            </w:r>
            <w:r w:rsidR="00745EFD">
              <w:rPr>
                <w:rFonts w:cstheme="minorHAnsi"/>
              </w:rPr>
              <w:t xml:space="preserve">the </w:t>
            </w:r>
            <w:r>
              <w:rPr>
                <w:rFonts w:cstheme="minorHAnsi"/>
              </w:rPr>
              <w:t xml:space="preserve">United Nations Conference on Trade and Development </w:t>
            </w:r>
            <w:r>
              <w:rPr>
                <w:rFonts w:cstheme="minorHAnsi"/>
                <w:i/>
                <w:iCs/>
              </w:rPr>
              <w:t>(video message)</w:t>
            </w:r>
          </w:p>
          <w:p w14:paraId="58AF3FFC" w14:textId="7370FDE3" w:rsidR="008701C8" w:rsidRDefault="0093269E" w:rsidP="008701C8">
            <w:pPr>
              <w:spacing w:after="120"/>
              <w:rPr>
                <w:rFonts w:cstheme="minorHAnsi"/>
                <w:bCs/>
                <w:i/>
                <w:iCs/>
                <w:lang w:val="en"/>
              </w:rPr>
            </w:pPr>
            <w:r>
              <w:rPr>
                <w:rFonts w:cstheme="minorHAnsi"/>
                <w:b/>
                <w:bCs/>
                <w:lang w:val="en"/>
              </w:rPr>
              <w:t>Dr</w:t>
            </w:r>
            <w:r w:rsidR="008701C8" w:rsidRPr="006A7F00">
              <w:rPr>
                <w:rFonts w:cstheme="minorHAnsi"/>
                <w:b/>
                <w:bCs/>
                <w:lang w:val="en"/>
              </w:rPr>
              <w:t xml:space="preserve">. </w:t>
            </w:r>
            <w:r w:rsidR="008701C8" w:rsidRPr="006A7F00">
              <w:rPr>
                <w:b/>
                <w:bCs/>
              </w:rPr>
              <w:t>Tedros Adhanom Ghebreyesus</w:t>
            </w:r>
            <w:r w:rsidR="008701C8" w:rsidRPr="006A7F00">
              <w:t>, Director-General of the World Health Organization</w:t>
            </w:r>
            <w:r w:rsidR="008701C8">
              <w:t xml:space="preserve"> </w:t>
            </w:r>
            <w:r w:rsidR="008701C8">
              <w:rPr>
                <w:rFonts w:cstheme="minorHAnsi"/>
                <w:bCs/>
                <w:i/>
                <w:iCs/>
                <w:lang w:val="en"/>
              </w:rPr>
              <w:t>(video message)</w:t>
            </w:r>
          </w:p>
          <w:p w14:paraId="7048030E" w14:textId="1E89FBF7" w:rsidR="00090E96" w:rsidRPr="00090E96" w:rsidRDefault="00090E96" w:rsidP="008701C8">
            <w:pPr>
              <w:spacing w:after="240"/>
              <w:jc w:val="both"/>
              <w:rPr>
                <w:rFonts w:cstheme="minorHAnsi"/>
              </w:rPr>
            </w:pPr>
          </w:p>
        </w:tc>
      </w:tr>
      <w:tr w:rsidR="007237DD" w:rsidRPr="006A7F00" w14:paraId="4CFA81E5" w14:textId="77777777" w:rsidTr="00F4413A">
        <w:tc>
          <w:tcPr>
            <w:tcW w:w="9505" w:type="dxa"/>
            <w:gridSpan w:val="2"/>
            <w:tcBorders>
              <w:top w:val="single" w:sz="4" w:space="0" w:color="auto"/>
              <w:bottom w:val="single" w:sz="4" w:space="0" w:color="auto"/>
            </w:tcBorders>
          </w:tcPr>
          <w:p w14:paraId="484D3297" w14:textId="310EBEF3" w:rsidR="007237DD" w:rsidRDefault="007237DD" w:rsidP="00ED1B0E">
            <w:pPr>
              <w:spacing w:before="120" w:after="120"/>
              <w:jc w:val="center"/>
              <w:rPr>
                <w:rFonts w:cstheme="minorHAnsi"/>
                <w:b/>
                <w:bCs/>
                <w:i/>
                <w:iCs/>
                <w:sz w:val="24"/>
                <w:szCs w:val="24"/>
              </w:rPr>
            </w:pPr>
            <w:r w:rsidRPr="006A7F00">
              <w:rPr>
                <w:rFonts w:cstheme="minorHAnsi"/>
                <w:b/>
                <w:bCs/>
                <w:i/>
                <w:iCs/>
                <w:sz w:val="24"/>
                <w:szCs w:val="24"/>
              </w:rPr>
              <w:t>Second part</w:t>
            </w:r>
          </w:p>
          <w:p w14:paraId="45FB18FD" w14:textId="1EBD5DE0" w:rsidR="00C8325E" w:rsidRPr="006A7F00" w:rsidRDefault="00C8325E" w:rsidP="006131AC">
            <w:pPr>
              <w:spacing w:after="120"/>
              <w:jc w:val="center"/>
              <w:rPr>
                <w:rFonts w:cstheme="minorHAnsi"/>
                <w:b/>
                <w:bCs/>
                <w:i/>
                <w:iCs/>
              </w:rPr>
            </w:pPr>
            <w:r w:rsidRPr="00C8325E">
              <w:rPr>
                <w:rFonts w:cstheme="minorHAnsi"/>
                <w:b/>
                <w:bCs/>
                <w:i/>
                <w:iCs/>
                <w:sz w:val="24"/>
                <w:szCs w:val="24"/>
              </w:rPr>
              <w:t>1 March 2023, 10</w:t>
            </w:r>
            <w:r w:rsidR="00A329F1">
              <w:rPr>
                <w:rFonts w:cstheme="minorHAnsi"/>
                <w:b/>
                <w:bCs/>
                <w:i/>
                <w:iCs/>
                <w:sz w:val="24"/>
                <w:szCs w:val="24"/>
              </w:rPr>
              <w:t xml:space="preserve"> </w:t>
            </w:r>
            <w:r w:rsidRPr="00C8325E">
              <w:rPr>
                <w:rFonts w:cstheme="minorHAnsi"/>
                <w:b/>
                <w:bCs/>
                <w:i/>
                <w:iCs/>
                <w:sz w:val="24"/>
                <w:szCs w:val="24"/>
              </w:rPr>
              <w:t>a</w:t>
            </w:r>
            <w:r w:rsidR="00A329F1">
              <w:rPr>
                <w:rFonts w:cstheme="minorHAnsi"/>
                <w:b/>
                <w:bCs/>
                <w:i/>
                <w:iCs/>
                <w:sz w:val="24"/>
                <w:szCs w:val="24"/>
              </w:rPr>
              <w:t>.</w:t>
            </w:r>
            <w:r w:rsidRPr="00C8325E">
              <w:rPr>
                <w:rFonts w:cstheme="minorHAnsi"/>
                <w:b/>
                <w:bCs/>
                <w:i/>
                <w:iCs/>
                <w:sz w:val="24"/>
                <w:szCs w:val="24"/>
              </w:rPr>
              <w:t>m</w:t>
            </w:r>
            <w:r w:rsidR="00A329F1">
              <w:rPr>
                <w:rFonts w:cstheme="minorHAnsi"/>
                <w:b/>
                <w:bCs/>
                <w:i/>
                <w:iCs/>
                <w:sz w:val="24"/>
                <w:szCs w:val="24"/>
              </w:rPr>
              <w:t xml:space="preserve">. </w:t>
            </w:r>
            <w:r w:rsidR="00040567">
              <w:rPr>
                <w:rFonts w:cstheme="minorHAnsi"/>
                <w:b/>
                <w:bCs/>
                <w:i/>
                <w:iCs/>
                <w:sz w:val="24"/>
                <w:szCs w:val="24"/>
              </w:rPr>
              <w:t>to</w:t>
            </w:r>
            <w:r w:rsidR="00A329F1">
              <w:rPr>
                <w:rFonts w:cstheme="minorHAnsi"/>
                <w:b/>
                <w:bCs/>
                <w:i/>
                <w:iCs/>
                <w:sz w:val="24"/>
                <w:szCs w:val="24"/>
              </w:rPr>
              <w:t xml:space="preserve"> </w:t>
            </w:r>
            <w:r w:rsidRPr="00C8325E">
              <w:rPr>
                <w:rFonts w:cstheme="minorHAnsi"/>
                <w:b/>
                <w:bCs/>
                <w:i/>
                <w:iCs/>
                <w:sz w:val="24"/>
                <w:szCs w:val="24"/>
              </w:rPr>
              <w:t>noon</w:t>
            </w:r>
          </w:p>
        </w:tc>
      </w:tr>
      <w:tr w:rsidR="007237DD" w:rsidRPr="006A7F00" w14:paraId="663630B5" w14:textId="77777777" w:rsidTr="00F4413A">
        <w:tc>
          <w:tcPr>
            <w:tcW w:w="1512" w:type="dxa"/>
            <w:tcBorders>
              <w:top w:val="single" w:sz="4" w:space="0" w:color="auto"/>
            </w:tcBorders>
            <w:hideMark/>
          </w:tcPr>
          <w:p w14:paraId="6F34434A" w14:textId="34FAD0FC" w:rsidR="007237DD" w:rsidRPr="006A7F00" w:rsidRDefault="007237DD" w:rsidP="000D0F3A">
            <w:pPr>
              <w:spacing w:before="120" w:after="120"/>
              <w:rPr>
                <w:rFonts w:eastAsia="SimSun" w:cstheme="minorHAnsi"/>
                <w:b/>
                <w:lang w:eastAsia="en-US"/>
              </w:rPr>
            </w:pPr>
            <w:r w:rsidRPr="006A7F00">
              <w:rPr>
                <w:rFonts w:cstheme="minorHAnsi"/>
                <w:b/>
              </w:rPr>
              <w:t>Chair:</w:t>
            </w:r>
          </w:p>
        </w:tc>
        <w:tc>
          <w:tcPr>
            <w:tcW w:w="7993" w:type="dxa"/>
            <w:tcBorders>
              <w:top w:val="single" w:sz="4" w:space="0" w:color="auto"/>
            </w:tcBorders>
            <w:hideMark/>
          </w:tcPr>
          <w:p w14:paraId="43065D4D" w14:textId="270FDC6A" w:rsidR="007237DD" w:rsidRPr="006A7F00" w:rsidRDefault="00F90783" w:rsidP="000D0F3A">
            <w:pPr>
              <w:spacing w:before="120" w:after="120"/>
              <w:rPr>
                <w:rFonts w:cstheme="minorHAnsi"/>
              </w:rPr>
            </w:pPr>
            <w:r w:rsidRPr="00F90783">
              <w:rPr>
                <w:rFonts w:cstheme="minorHAnsi"/>
                <w:b/>
                <w:bCs/>
              </w:rPr>
              <w:t xml:space="preserve">H.E. Ms. </w:t>
            </w:r>
            <w:proofErr w:type="spellStart"/>
            <w:r w:rsidRPr="00F90783">
              <w:rPr>
                <w:rFonts w:cstheme="minorHAnsi"/>
                <w:b/>
                <w:bCs/>
              </w:rPr>
              <w:t>Maira</w:t>
            </w:r>
            <w:proofErr w:type="spellEnd"/>
            <w:r w:rsidRPr="00F90783">
              <w:rPr>
                <w:rFonts w:cstheme="minorHAnsi"/>
                <w:b/>
                <w:bCs/>
              </w:rPr>
              <w:t xml:space="preserve"> Mariela </w:t>
            </w:r>
            <w:proofErr w:type="spellStart"/>
            <w:r w:rsidRPr="00F90783">
              <w:rPr>
                <w:rFonts w:cstheme="minorHAnsi"/>
                <w:b/>
                <w:bCs/>
              </w:rPr>
              <w:t>Macdonal</w:t>
            </w:r>
            <w:proofErr w:type="spellEnd"/>
            <w:r w:rsidRPr="00F90783">
              <w:rPr>
                <w:rFonts w:cstheme="minorHAnsi"/>
                <w:b/>
                <w:bCs/>
              </w:rPr>
              <w:t xml:space="preserve"> Alvarez</w:t>
            </w:r>
            <w:r w:rsidR="000D0F3A" w:rsidRPr="00A329F1">
              <w:rPr>
                <w:rFonts w:cstheme="minorHAnsi"/>
              </w:rPr>
              <w:t xml:space="preserve">, </w:t>
            </w:r>
            <w:r>
              <w:rPr>
                <w:rFonts w:cstheme="minorHAnsi"/>
              </w:rPr>
              <w:t>Vice-</w:t>
            </w:r>
            <w:r w:rsidR="007237DD" w:rsidRPr="006A7F00">
              <w:rPr>
                <w:rFonts w:cstheme="minorHAnsi"/>
              </w:rPr>
              <w:t>President of the Human Rights Council</w:t>
            </w:r>
          </w:p>
        </w:tc>
      </w:tr>
      <w:tr w:rsidR="007237DD" w:rsidRPr="006A7F00" w14:paraId="7CA651F7" w14:textId="77777777" w:rsidTr="00DA3F38">
        <w:trPr>
          <w:trHeight w:val="1643"/>
        </w:trPr>
        <w:tc>
          <w:tcPr>
            <w:tcW w:w="1512" w:type="dxa"/>
            <w:hideMark/>
          </w:tcPr>
          <w:p w14:paraId="4091C8B4" w14:textId="77777777" w:rsidR="007237DD" w:rsidRPr="006A7F00" w:rsidRDefault="007237DD" w:rsidP="006131AC">
            <w:pPr>
              <w:spacing w:after="120"/>
              <w:rPr>
                <w:rFonts w:cstheme="minorHAnsi"/>
                <w:b/>
              </w:rPr>
            </w:pPr>
            <w:r w:rsidRPr="006A7F00">
              <w:rPr>
                <w:rFonts w:cstheme="minorHAnsi"/>
                <w:b/>
              </w:rPr>
              <w:t>Panellists:</w:t>
            </w:r>
          </w:p>
        </w:tc>
        <w:tc>
          <w:tcPr>
            <w:tcW w:w="7993" w:type="dxa"/>
            <w:hideMark/>
          </w:tcPr>
          <w:p w14:paraId="33CD8798" w14:textId="0CFAB3DB" w:rsidR="007237DD" w:rsidRPr="006A7F00" w:rsidRDefault="007237DD" w:rsidP="006131AC">
            <w:pPr>
              <w:spacing w:after="80"/>
              <w:rPr>
                <w:rFonts w:cstheme="minorHAnsi"/>
                <w:i/>
                <w:iCs/>
              </w:rPr>
            </w:pPr>
            <w:r w:rsidRPr="006A7F00">
              <w:rPr>
                <w:rFonts w:cstheme="minorHAnsi"/>
                <w:b/>
              </w:rPr>
              <w:t xml:space="preserve">Mr. Saad </w:t>
            </w:r>
            <w:proofErr w:type="spellStart"/>
            <w:r w:rsidR="00F42868" w:rsidRPr="00F42868">
              <w:rPr>
                <w:rFonts w:cstheme="minorHAnsi"/>
                <w:b/>
              </w:rPr>
              <w:t>Alfarargi</w:t>
            </w:r>
            <w:proofErr w:type="spellEnd"/>
            <w:r w:rsidRPr="006A7F00">
              <w:rPr>
                <w:rFonts w:cstheme="minorHAnsi"/>
                <w:bCs/>
              </w:rPr>
              <w:t>, Special Rapporteur on the right to development</w:t>
            </w:r>
          </w:p>
          <w:p w14:paraId="6ED7A2C4" w14:textId="28F11408" w:rsidR="007237DD" w:rsidRPr="006A7F00" w:rsidRDefault="007237DD" w:rsidP="006131AC">
            <w:pPr>
              <w:spacing w:after="80"/>
              <w:rPr>
                <w:rFonts w:cstheme="minorHAnsi"/>
                <w:bCs/>
                <w:lang w:val="en"/>
              </w:rPr>
            </w:pPr>
            <w:r w:rsidRPr="006A7F00">
              <w:rPr>
                <w:rFonts w:cstheme="minorHAnsi"/>
                <w:b/>
                <w:bCs/>
                <w:lang w:val="en"/>
              </w:rPr>
              <w:t xml:space="preserve">Mr. </w:t>
            </w:r>
            <w:r w:rsidRPr="006A7F00">
              <w:rPr>
                <w:b/>
                <w:bCs/>
              </w:rPr>
              <w:t>Zamir Akram</w:t>
            </w:r>
            <w:r w:rsidRPr="006A7F00">
              <w:t xml:space="preserve">, Chair-Rapporteur of the Working Group on the </w:t>
            </w:r>
            <w:r w:rsidR="00E12010">
              <w:t>R</w:t>
            </w:r>
            <w:r w:rsidRPr="006A7F00">
              <w:t xml:space="preserve">ight to </w:t>
            </w:r>
            <w:r w:rsidR="00E12010">
              <w:t>D</w:t>
            </w:r>
            <w:r w:rsidRPr="006A7F00">
              <w:t>evelopment</w:t>
            </w:r>
          </w:p>
          <w:p w14:paraId="618C1D28" w14:textId="115AC999" w:rsidR="007237DD" w:rsidRPr="006A7F00" w:rsidRDefault="00090E96" w:rsidP="006131AC">
            <w:pPr>
              <w:spacing w:after="80"/>
              <w:rPr>
                <w:rFonts w:cstheme="minorHAnsi"/>
                <w:bCs/>
                <w:lang w:val="en"/>
              </w:rPr>
            </w:pPr>
            <w:r>
              <w:rPr>
                <w:rFonts w:cstheme="minorHAnsi"/>
                <w:b/>
                <w:bCs/>
                <w:lang w:val="en"/>
              </w:rPr>
              <w:t xml:space="preserve">Mr. </w:t>
            </w:r>
            <w:r w:rsidR="00773B7A" w:rsidRPr="00773B7A">
              <w:rPr>
                <w:rFonts w:cstheme="minorHAnsi"/>
                <w:b/>
                <w:bCs/>
                <w:lang w:val="en"/>
              </w:rPr>
              <w:t>Bonny Ibhawoh</w:t>
            </w:r>
            <w:r w:rsidR="00773B7A" w:rsidRPr="00E12010">
              <w:rPr>
                <w:rFonts w:cstheme="minorHAnsi"/>
                <w:lang w:val="en"/>
              </w:rPr>
              <w:t>,</w:t>
            </w:r>
            <w:r w:rsidR="00773B7A" w:rsidRPr="00773B7A">
              <w:rPr>
                <w:rFonts w:cstheme="minorHAnsi"/>
                <w:b/>
                <w:bCs/>
                <w:lang w:val="en"/>
              </w:rPr>
              <w:t xml:space="preserve"> </w:t>
            </w:r>
            <w:r w:rsidR="00773B7A" w:rsidRPr="00773B7A">
              <w:rPr>
                <w:rFonts w:cstheme="minorHAnsi"/>
                <w:lang w:val="en"/>
              </w:rPr>
              <w:t xml:space="preserve">Chair of the Expert Mechanism on the </w:t>
            </w:r>
            <w:r w:rsidR="00E12010">
              <w:rPr>
                <w:rFonts w:cstheme="minorHAnsi"/>
                <w:lang w:val="en"/>
              </w:rPr>
              <w:t>R</w:t>
            </w:r>
            <w:r w:rsidR="00773B7A" w:rsidRPr="00773B7A">
              <w:rPr>
                <w:rFonts w:cstheme="minorHAnsi"/>
                <w:lang w:val="en"/>
              </w:rPr>
              <w:t xml:space="preserve">ight to </w:t>
            </w:r>
            <w:r w:rsidR="00E12010">
              <w:rPr>
                <w:rFonts w:cstheme="minorHAnsi"/>
                <w:lang w:val="en"/>
              </w:rPr>
              <w:t>D</w:t>
            </w:r>
            <w:r w:rsidR="00773B7A" w:rsidRPr="00773B7A">
              <w:rPr>
                <w:rFonts w:cstheme="minorHAnsi"/>
                <w:lang w:val="en"/>
              </w:rPr>
              <w:t>evelopment</w:t>
            </w:r>
          </w:p>
          <w:p w14:paraId="6A3B367D" w14:textId="18B075B9" w:rsidR="007237DD" w:rsidRPr="006A7F00" w:rsidRDefault="00E12010" w:rsidP="006131AC">
            <w:pPr>
              <w:spacing w:after="240"/>
              <w:rPr>
                <w:rFonts w:cstheme="minorHAnsi"/>
              </w:rPr>
            </w:pPr>
            <w:r>
              <w:rPr>
                <w:rFonts w:cstheme="minorHAnsi"/>
                <w:b/>
                <w:bCs/>
              </w:rPr>
              <w:t xml:space="preserve">Ms. </w:t>
            </w:r>
            <w:r w:rsidRPr="00E12010">
              <w:rPr>
                <w:rFonts w:cstheme="minorHAnsi"/>
                <w:b/>
                <w:bCs/>
              </w:rPr>
              <w:t>L</w:t>
            </w:r>
            <w:r>
              <w:rPr>
                <w:rFonts w:cstheme="minorHAnsi"/>
                <w:b/>
                <w:bCs/>
              </w:rPr>
              <w:t>i</w:t>
            </w:r>
            <w:r w:rsidRPr="00E12010">
              <w:rPr>
                <w:rFonts w:cstheme="minorHAnsi"/>
                <w:b/>
                <w:bCs/>
              </w:rPr>
              <w:t xml:space="preserve"> Yuefen</w:t>
            </w:r>
            <w:r w:rsidRPr="00E12010">
              <w:rPr>
                <w:rFonts w:cstheme="minorHAnsi"/>
              </w:rPr>
              <w:t xml:space="preserve">, </w:t>
            </w:r>
            <w:bookmarkStart w:id="0" w:name="_Hlk124163007"/>
            <w:r w:rsidRPr="00E12010">
              <w:rPr>
                <w:rFonts w:cstheme="minorHAnsi"/>
              </w:rPr>
              <w:t>Senior Adviser on South-South Cooperation and Development Finance</w:t>
            </w:r>
            <w:bookmarkEnd w:id="0"/>
            <w:r w:rsidRPr="00E12010">
              <w:rPr>
                <w:rFonts w:cstheme="minorHAnsi"/>
              </w:rPr>
              <w:t>, South Centre</w:t>
            </w:r>
          </w:p>
        </w:tc>
      </w:tr>
    </w:tbl>
    <w:tbl>
      <w:tblPr>
        <w:tblStyle w:val="TableGrid"/>
        <w:tblW w:w="964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40"/>
        <w:gridCol w:w="8000"/>
      </w:tblGrid>
      <w:tr w:rsidR="004A46AE" w:rsidRPr="006A7F00" w14:paraId="09A9E20A" w14:textId="77777777" w:rsidTr="007237DD">
        <w:tc>
          <w:tcPr>
            <w:tcW w:w="1640" w:type="dxa"/>
          </w:tcPr>
          <w:p w14:paraId="5635DF50" w14:textId="77777777" w:rsidR="004A46AE" w:rsidRPr="006A7F00" w:rsidRDefault="004A46AE" w:rsidP="006131AC">
            <w:pPr>
              <w:rPr>
                <w:rFonts w:cstheme="minorHAnsi"/>
                <w:b/>
              </w:rPr>
            </w:pPr>
            <w:r w:rsidRPr="006A7F00">
              <w:rPr>
                <w:rFonts w:cstheme="minorHAnsi"/>
                <w:b/>
              </w:rPr>
              <w:t>Outcome:</w:t>
            </w:r>
          </w:p>
        </w:tc>
        <w:tc>
          <w:tcPr>
            <w:tcW w:w="8000" w:type="dxa"/>
          </w:tcPr>
          <w:p w14:paraId="08672EE2" w14:textId="28C75E35" w:rsidR="007237DD" w:rsidRPr="006A7F00" w:rsidRDefault="007237DD" w:rsidP="006131AC">
            <w:pPr>
              <w:spacing w:after="60"/>
              <w:rPr>
                <w:rFonts w:cstheme="minorHAnsi"/>
              </w:rPr>
            </w:pPr>
            <w:r w:rsidRPr="006A7F00">
              <w:rPr>
                <w:rFonts w:cstheme="minorHAnsi"/>
              </w:rPr>
              <w:t>Th</w:t>
            </w:r>
            <w:r w:rsidR="00E0341D">
              <w:rPr>
                <w:rFonts w:cstheme="minorHAnsi"/>
              </w:rPr>
              <w:t>e</w:t>
            </w:r>
            <w:r w:rsidRPr="006A7F00">
              <w:rPr>
                <w:rFonts w:cstheme="minorHAnsi"/>
              </w:rPr>
              <w:t xml:space="preserve"> high-level </w:t>
            </w:r>
            <w:r w:rsidR="00E0341D">
              <w:rPr>
                <w:rFonts w:cstheme="minorHAnsi"/>
              </w:rPr>
              <w:t>meeting</w:t>
            </w:r>
            <w:r w:rsidRPr="006A7F00">
              <w:rPr>
                <w:rFonts w:cstheme="minorHAnsi"/>
              </w:rPr>
              <w:t xml:space="preserve"> on </w:t>
            </w:r>
            <w:r w:rsidR="00206F4D">
              <w:rPr>
                <w:rFonts w:cstheme="minorHAnsi"/>
              </w:rPr>
              <w:t xml:space="preserve">the promotion and </w:t>
            </w:r>
            <w:r w:rsidRPr="006A7F00">
              <w:rPr>
                <w:rFonts w:cstheme="minorHAnsi"/>
              </w:rPr>
              <w:t xml:space="preserve">realization of the right to development will </w:t>
            </w:r>
            <w:r w:rsidR="00206F4D">
              <w:rPr>
                <w:rFonts w:cstheme="minorHAnsi"/>
              </w:rPr>
              <w:t xml:space="preserve">reaffirm the commitment to the realization of the right to development and </w:t>
            </w:r>
            <w:r w:rsidRPr="006A7F00">
              <w:rPr>
                <w:rFonts w:cstheme="minorHAnsi"/>
              </w:rPr>
              <w:t>enhanc</w:t>
            </w:r>
            <w:r w:rsidR="00206F4D">
              <w:rPr>
                <w:rFonts w:cstheme="minorHAnsi"/>
              </w:rPr>
              <w:t>e</w:t>
            </w:r>
            <w:r w:rsidRPr="006A7F00">
              <w:rPr>
                <w:rFonts w:cstheme="minorHAnsi"/>
              </w:rPr>
              <w:t xml:space="preserve"> international cooperation </w:t>
            </w:r>
            <w:r w:rsidR="00206F4D">
              <w:rPr>
                <w:rFonts w:cstheme="minorHAnsi"/>
              </w:rPr>
              <w:t xml:space="preserve">and solidarity </w:t>
            </w:r>
            <w:r w:rsidR="00684910" w:rsidRPr="006A7F00">
              <w:rPr>
                <w:rFonts w:cstheme="minorHAnsi"/>
              </w:rPr>
              <w:t xml:space="preserve">in addressing </w:t>
            </w:r>
            <w:r w:rsidRPr="006A7F00">
              <w:rPr>
                <w:rFonts w:cstheme="minorHAnsi"/>
              </w:rPr>
              <w:t xml:space="preserve">global </w:t>
            </w:r>
            <w:r w:rsidR="00684910" w:rsidRPr="006A7F00">
              <w:rPr>
                <w:rFonts w:cstheme="minorHAnsi"/>
              </w:rPr>
              <w:t>challenges</w:t>
            </w:r>
            <w:r w:rsidRPr="006A7F00">
              <w:rPr>
                <w:rFonts w:cstheme="minorHAnsi"/>
              </w:rPr>
              <w:t xml:space="preserve"> preventing the realization of the right to development. </w:t>
            </w:r>
          </w:p>
          <w:p w14:paraId="797E4BFF" w14:textId="77777777" w:rsidR="007237DD" w:rsidRPr="006A7F00" w:rsidRDefault="007237DD" w:rsidP="006131AC">
            <w:pPr>
              <w:spacing w:after="60"/>
              <w:rPr>
                <w:rFonts w:cstheme="minorHAnsi"/>
                <w:b/>
                <w:bCs/>
              </w:rPr>
            </w:pPr>
            <w:r w:rsidRPr="006A7F00">
              <w:rPr>
                <w:rFonts w:cstheme="minorHAnsi"/>
                <w:b/>
                <w:bCs/>
              </w:rPr>
              <w:t xml:space="preserve">The anticipated outcomes of this discussion include: </w:t>
            </w:r>
          </w:p>
          <w:p w14:paraId="60F296EE" w14:textId="10F1E5C2" w:rsidR="00206F4D" w:rsidRPr="00206F4D" w:rsidRDefault="00206F4D" w:rsidP="006131AC">
            <w:pPr>
              <w:pStyle w:val="ListParagraph"/>
              <w:numPr>
                <w:ilvl w:val="0"/>
                <w:numId w:val="10"/>
              </w:numPr>
              <w:spacing w:after="60" w:line="240" w:lineRule="auto"/>
              <w:rPr>
                <w:rFonts w:cstheme="minorHAnsi"/>
              </w:rPr>
            </w:pPr>
            <w:r w:rsidRPr="00206F4D">
              <w:rPr>
                <w:rFonts w:cstheme="minorHAnsi"/>
                <w:b/>
                <w:bCs/>
              </w:rPr>
              <w:t>A celebration and reaffirmation of the global commitment to the right to development</w:t>
            </w:r>
            <w:r w:rsidR="00E031F2" w:rsidRPr="00E04E49">
              <w:rPr>
                <w:rFonts w:cstheme="minorHAnsi"/>
              </w:rPr>
              <w:t>,</w:t>
            </w:r>
            <w:r w:rsidRPr="00206F4D">
              <w:rPr>
                <w:rFonts w:cstheme="minorHAnsi"/>
              </w:rPr>
              <w:t xml:space="preserve"> </w:t>
            </w:r>
            <w:r w:rsidR="00E031F2">
              <w:rPr>
                <w:rFonts w:cstheme="minorHAnsi"/>
              </w:rPr>
              <w:t xml:space="preserve">for making it </w:t>
            </w:r>
            <w:r w:rsidRPr="00206F4D">
              <w:rPr>
                <w:rFonts w:cstheme="minorHAnsi"/>
              </w:rPr>
              <w:t xml:space="preserve">a reality for </w:t>
            </w:r>
            <w:proofErr w:type="gramStart"/>
            <w:r w:rsidRPr="00206F4D">
              <w:rPr>
                <w:rFonts w:cstheme="minorHAnsi"/>
              </w:rPr>
              <w:t>all</w:t>
            </w:r>
            <w:r w:rsidR="00E04E49">
              <w:rPr>
                <w:rFonts w:cstheme="minorHAnsi"/>
              </w:rPr>
              <w:t>;</w:t>
            </w:r>
            <w:proofErr w:type="gramEnd"/>
          </w:p>
          <w:p w14:paraId="7D3662CE" w14:textId="2B07EB31" w:rsidR="007237DD" w:rsidRDefault="007237DD" w:rsidP="006131AC">
            <w:pPr>
              <w:pStyle w:val="ListParagraph"/>
              <w:numPr>
                <w:ilvl w:val="0"/>
                <w:numId w:val="10"/>
              </w:numPr>
              <w:spacing w:after="60" w:line="240" w:lineRule="auto"/>
              <w:rPr>
                <w:rFonts w:cstheme="minorHAnsi"/>
              </w:rPr>
            </w:pPr>
            <w:r w:rsidRPr="00206F4D">
              <w:rPr>
                <w:rFonts w:cstheme="minorHAnsi"/>
                <w:b/>
                <w:bCs/>
              </w:rPr>
              <w:t>Increased awareness about the importance of realizing the right to development</w:t>
            </w:r>
            <w:r w:rsidRPr="00206F4D">
              <w:rPr>
                <w:rFonts w:cstheme="minorHAnsi"/>
              </w:rPr>
              <w:t xml:space="preserve">, which is indivisible, interdependent and interrelated with all other human </w:t>
            </w:r>
            <w:proofErr w:type="gramStart"/>
            <w:r w:rsidRPr="00206F4D">
              <w:rPr>
                <w:rFonts w:cstheme="minorHAnsi"/>
              </w:rPr>
              <w:t>rights</w:t>
            </w:r>
            <w:r w:rsidR="00E04E49">
              <w:rPr>
                <w:rFonts w:cstheme="minorHAnsi"/>
              </w:rPr>
              <w:t>;</w:t>
            </w:r>
            <w:proofErr w:type="gramEnd"/>
          </w:p>
          <w:p w14:paraId="5213576C" w14:textId="69D6749D" w:rsidR="00303ECF" w:rsidRPr="00303ECF" w:rsidRDefault="00303ECF" w:rsidP="006131AC">
            <w:pPr>
              <w:pStyle w:val="ListParagraph"/>
              <w:numPr>
                <w:ilvl w:val="0"/>
                <w:numId w:val="10"/>
              </w:numPr>
              <w:spacing w:after="60" w:line="240" w:lineRule="auto"/>
              <w:rPr>
                <w:rFonts w:cstheme="minorHAnsi"/>
              </w:rPr>
            </w:pPr>
            <w:r>
              <w:rPr>
                <w:rFonts w:cstheme="minorHAnsi"/>
                <w:b/>
                <w:bCs/>
              </w:rPr>
              <w:t xml:space="preserve">A discussion of pathways for a legally binding instrument as a means to </w:t>
            </w:r>
            <w:proofErr w:type="spellStart"/>
            <w:r w:rsidR="003C5277">
              <w:rPr>
                <w:rFonts w:cstheme="minorHAnsi"/>
                <w:b/>
                <w:bCs/>
              </w:rPr>
              <w:t>th</w:t>
            </w:r>
            <w:proofErr w:type="spellEnd"/>
            <w:r w:rsidR="003C5277">
              <w:rPr>
                <w:rFonts w:cstheme="minorHAnsi"/>
                <w:b/>
                <w:bCs/>
              </w:rPr>
              <w:t xml:space="preserve"> </w:t>
            </w:r>
            <w:r>
              <w:rPr>
                <w:rFonts w:cstheme="minorHAnsi"/>
                <w:b/>
                <w:bCs/>
              </w:rPr>
              <w:t xml:space="preserve">effective operationalization of the right to </w:t>
            </w:r>
            <w:proofErr w:type="gramStart"/>
            <w:r>
              <w:rPr>
                <w:rFonts w:cstheme="minorHAnsi"/>
                <w:b/>
                <w:bCs/>
              </w:rPr>
              <w:t>development</w:t>
            </w:r>
            <w:r w:rsidR="00E04E49">
              <w:rPr>
                <w:rFonts w:cstheme="minorHAnsi"/>
              </w:rPr>
              <w:t>;</w:t>
            </w:r>
            <w:proofErr w:type="gramEnd"/>
          </w:p>
          <w:p w14:paraId="0F259D67" w14:textId="6344A59E" w:rsidR="007237DD" w:rsidRPr="00206F4D" w:rsidRDefault="00CC1EF0" w:rsidP="006131AC">
            <w:pPr>
              <w:pStyle w:val="ListParagraph"/>
              <w:numPr>
                <w:ilvl w:val="0"/>
                <w:numId w:val="10"/>
              </w:numPr>
              <w:spacing w:after="60" w:line="240" w:lineRule="auto"/>
              <w:rPr>
                <w:rFonts w:cstheme="minorHAnsi"/>
              </w:rPr>
            </w:pPr>
            <w:r>
              <w:rPr>
                <w:rFonts w:cstheme="minorHAnsi"/>
                <w:b/>
                <w:bCs/>
              </w:rPr>
              <w:t xml:space="preserve">Identification of </w:t>
            </w:r>
            <w:r w:rsidR="007237DD" w:rsidRPr="00206F4D">
              <w:rPr>
                <w:rFonts w:cstheme="minorHAnsi"/>
                <w:b/>
                <w:bCs/>
              </w:rPr>
              <w:t xml:space="preserve">ways to enhance international cooperation and solidarity in </w:t>
            </w:r>
            <w:r w:rsidR="002000E6" w:rsidRPr="00206F4D">
              <w:rPr>
                <w:rFonts w:cstheme="minorHAnsi"/>
                <w:b/>
                <w:bCs/>
              </w:rPr>
              <w:t>resolving</w:t>
            </w:r>
            <w:r w:rsidR="007237DD" w:rsidRPr="00206F4D">
              <w:rPr>
                <w:rFonts w:cstheme="minorHAnsi"/>
                <w:b/>
                <w:bCs/>
              </w:rPr>
              <w:t xml:space="preserve"> international cris</w:t>
            </w:r>
            <w:r>
              <w:rPr>
                <w:rFonts w:cstheme="minorHAnsi"/>
                <w:b/>
                <w:bCs/>
              </w:rPr>
              <w:t>e</w:t>
            </w:r>
            <w:r w:rsidR="007237DD" w:rsidRPr="00206F4D">
              <w:rPr>
                <w:rFonts w:cstheme="minorHAnsi"/>
                <w:b/>
                <w:bCs/>
              </w:rPr>
              <w:t xml:space="preserve">s </w:t>
            </w:r>
            <w:r w:rsidR="007237DD" w:rsidRPr="00206F4D">
              <w:rPr>
                <w:rFonts w:cstheme="minorHAnsi"/>
              </w:rPr>
              <w:t xml:space="preserve">that prevent the realization of the right to </w:t>
            </w:r>
            <w:proofErr w:type="gramStart"/>
            <w:r w:rsidR="007237DD" w:rsidRPr="00206F4D">
              <w:rPr>
                <w:rFonts w:cstheme="minorHAnsi"/>
              </w:rPr>
              <w:t>development</w:t>
            </w:r>
            <w:r w:rsidR="00E04E49">
              <w:rPr>
                <w:rFonts w:cstheme="minorHAnsi"/>
              </w:rPr>
              <w:t>;</w:t>
            </w:r>
            <w:proofErr w:type="gramEnd"/>
          </w:p>
          <w:p w14:paraId="5EAFE681" w14:textId="5B927E88" w:rsidR="00303ECF" w:rsidRPr="00303ECF" w:rsidRDefault="00CC1EF0" w:rsidP="006131AC">
            <w:pPr>
              <w:pStyle w:val="ListParagraph"/>
              <w:numPr>
                <w:ilvl w:val="0"/>
                <w:numId w:val="10"/>
              </w:numPr>
              <w:spacing w:after="60" w:line="240" w:lineRule="auto"/>
              <w:rPr>
                <w:rFonts w:cstheme="minorHAnsi"/>
              </w:rPr>
            </w:pPr>
            <w:r>
              <w:rPr>
                <w:rFonts w:cstheme="minorHAnsi"/>
                <w:b/>
                <w:bCs/>
              </w:rPr>
              <w:t>A discussion of g</w:t>
            </w:r>
            <w:r w:rsidR="006E4AEE" w:rsidRPr="00206F4D">
              <w:rPr>
                <w:rFonts w:cstheme="minorHAnsi"/>
                <w:b/>
                <w:bCs/>
              </w:rPr>
              <w:t>ood practices for the realization of the right to development</w:t>
            </w:r>
            <w:r w:rsidR="006E4AEE" w:rsidRPr="00206F4D">
              <w:rPr>
                <w:rFonts w:cstheme="minorHAnsi"/>
              </w:rPr>
              <w:t xml:space="preserve">, and for achieving social </w:t>
            </w:r>
            <w:proofErr w:type="gramStart"/>
            <w:r w:rsidR="006E4AEE" w:rsidRPr="00206F4D">
              <w:rPr>
                <w:rFonts w:cstheme="minorHAnsi"/>
              </w:rPr>
              <w:t>justice</w:t>
            </w:r>
            <w:r w:rsidR="00E04E49">
              <w:rPr>
                <w:rFonts w:cstheme="minorHAnsi"/>
              </w:rPr>
              <w:t>;</w:t>
            </w:r>
            <w:proofErr w:type="gramEnd"/>
          </w:p>
          <w:p w14:paraId="332D3E5A" w14:textId="77777777" w:rsidR="00121BF1" w:rsidRDefault="007237DD" w:rsidP="00B91026">
            <w:pPr>
              <w:pStyle w:val="ListParagraph"/>
              <w:numPr>
                <w:ilvl w:val="0"/>
                <w:numId w:val="10"/>
              </w:numPr>
              <w:spacing w:after="240" w:line="240" w:lineRule="auto"/>
              <w:ind w:left="714" w:hanging="357"/>
              <w:contextualSpacing w:val="0"/>
              <w:jc w:val="both"/>
              <w:rPr>
                <w:rFonts w:cstheme="minorHAnsi"/>
              </w:rPr>
            </w:pPr>
            <w:r w:rsidRPr="00206F4D">
              <w:rPr>
                <w:rFonts w:cstheme="minorHAnsi"/>
                <w:b/>
                <w:bCs/>
              </w:rPr>
              <w:t>A summary report</w:t>
            </w:r>
            <w:r w:rsidRPr="00206F4D">
              <w:rPr>
                <w:rFonts w:cstheme="minorHAnsi"/>
              </w:rPr>
              <w:t xml:space="preserve"> on the </w:t>
            </w:r>
            <w:r w:rsidR="002000E6" w:rsidRPr="00206F4D">
              <w:rPr>
                <w:rFonts w:cstheme="minorHAnsi"/>
              </w:rPr>
              <w:t>high-level meeting submitted</w:t>
            </w:r>
            <w:r w:rsidRPr="00206F4D">
              <w:rPr>
                <w:rFonts w:cstheme="minorHAnsi"/>
              </w:rPr>
              <w:t xml:space="preserve"> to the Human Rights Council</w:t>
            </w:r>
            <w:r w:rsidR="00AF74FB">
              <w:rPr>
                <w:rFonts w:cstheme="minorHAnsi"/>
              </w:rPr>
              <w:t>.</w:t>
            </w:r>
          </w:p>
          <w:p w14:paraId="2E07E25F" w14:textId="77777777" w:rsidR="00F00344" w:rsidRDefault="00F00344" w:rsidP="00F00344">
            <w:pPr>
              <w:pStyle w:val="ListParagraph"/>
              <w:spacing w:after="240" w:line="240" w:lineRule="auto"/>
              <w:ind w:left="714"/>
              <w:contextualSpacing w:val="0"/>
              <w:jc w:val="both"/>
              <w:rPr>
                <w:rFonts w:cstheme="minorHAnsi"/>
              </w:rPr>
            </w:pPr>
          </w:p>
          <w:p w14:paraId="591B5C1E" w14:textId="7F84221C" w:rsidR="008F3999" w:rsidRPr="00937984" w:rsidRDefault="008F3999" w:rsidP="00937984">
            <w:pPr>
              <w:spacing w:after="240"/>
              <w:jc w:val="both"/>
              <w:rPr>
                <w:rFonts w:cstheme="minorHAnsi"/>
              </w:rPr>
            </w:pPr>
          </w:p>
        </w:tc>
      </w:tr>
      <w:tr w:rsidR="004A46AE" w:rsidRPr="006A7F00" w14:paraId="45A81465" w14:textId="77777777" w:rsidTr="007237DD">
        <w:tc>
          <w:tcPr>
            <w:tcW w:w="1640" w:type="dxa"/>
          </w:tcPr>
          <w:p w14:paraId="555145C4" w14:textId="77777777" w:rsidR="004A46AE" w:rsidRPr="006A7F00" w:rsidRDefault="004A46AE" w:rsidP="006131AC">
            <w:pPr>
              <w:rPr>
                <w:rFonts w:cstheme="minorHAnsi"/>
                <w:b/>
              </w:rPr>
            </w:pPr>
            <w:r w:rsidRPr="006A7F00">
              <w:rPr>
                <w:rFonts w:cstheme="minorHAnsi"/>
                <w:b/>
              </w:rPr>
              <w:lastRenderedPageBreak/>
              <w:t>Mandate:</w:t>
            </w:r>
          </w:p>
        </w:tc>
        <w:tc>
          <w:tcPr>
            <w:tcW w:w="8000" w:type="dxa"/>
          </w:tcPr>
          <w:p w14:paraId="1FDEE947" w14:textId="5A9EE63B" w:rsidR="007237DD" w:rsidRPr="006A7F00" w:rsidRDefault="007237DD" w:rsidP="00C228A4">
            <w:pPr>
              <w:spacing w:after="120"/>
              <w:jc w:val="both"/>
              <w:rPr>
                <w:rFonts w:cstheme="minorHAnsi"/>
              </w:rPr>
            </w:pPr>
            <w:r w:rsidRPr="006A7F00">
              <w:rPr>
                <w:rFonts w:cstheme="minorHAnsi"/>
                <w:bCs/>
              </w:rPr>
              <w:t xml:space="preserve">In its resolution </w:t>
            </w:r>
            <w:hyperlink r:id="rId9" w:history="1">
              <w:r w:rsidRPr="006A7F00">
                <w:rPr>
                  <w:rStyle w:val="Hyperlink"/>
                  <w:rFonts w:cstheme="minorHAnsi"/>
                  <w:bCs/>
                </w:rPr>
                <w:t>49/8</w:t>
              </w:r>
            </w:hyperlink>
            <w:r w:rsidRPr="006A7F00">
              <w:rPr>
                <w:rFonts w:cstheme="minorHAnsi"/>
                <w:bCs/>
              </w:rPr>
              <w:t xml:space="preserve">, </w:t>
            </w:r>
            <w:r w:rsidRPr="006A7F00">
              <w:rPr>
                <w:rFonts w:cstheme="minorHAnsi"/>
              </w:rPr>
              <w:t xml:space="preserve">the Human Rights Council decided to convene, at its fifty-second session, a full-day high-level meeting, in a hybrid format and fully accessible to persons with disabilities, with sign language interpretation and webcast, on the promotion and protection of the right to development as a celebration of the thirty-fifth anniversary of the Declaration on the Right to Development. It also requested the High Commissioner to prepare a summary report on the high-level meeting and to submit it to the Human Rights Council at its fifty-fourth session. </w:t>
            </w:r>
          </w:p>
        </w:tc>
      </w:tr>
      <w:tr w:rsidR="004A46AE" w:rsidRPr="006A7F00" w14:paraId="0E67EADA" w14:textId="77777777" w:rsidTr="007237DD">
        <w:trPr>
          <w:trHeight w:val="426"/>
        </w:trPr>
        <w:tc>
          <w:tcPr>
            <w:tcW w:w="1640" w:type="dxa"/>
          </w:tcPr>
          <w:p w14:paraId="5C234B18" w14:textId="77777777" w:rsidR="004A46AE" w:rsidRPr="006A7F00" w:rsidRDefault="004A46AE" w:rsidP="006131AC">
            <w:pPr>
              <w:rPr>
                <w:rFonts w:cstheme="minorHAnsi"/>
              </w:rPr>
            </w:pPr>
            <w:r w:rsidRPr="006A7F00">
              <w:rPr>
                <w:rFonts w:cstheme="minorHAnsi"/>
                <w:b/>
              </w:rPr>
              <w:t>Format:</w:t>
            </w:r>
            <w:r w:rsidRPr="006A7F00">
              <w:rPr>
                <w:rFonts w:cstheme="minorHAnsi"/>
              </w:rPr>
              <w:t xml:space="preserve"> </w:t>
            </w:r>
          </w:p>
        </w:tc>
        <w:tc>
          <w:tcPr>
            <w:tcW w:w="8000" w:type="dxa"/>
          </w:tcPr>
          <w:p w14:paraId="5B2BD1BD" w14:textId="6210E18E" w:rsidR="004A6D4B" w:rsidRPr="006A7F00" w:rsidRDefault="007237DD" w:rsidP="006131AC">
            <w:pPr>
              <w:spacing w:after="120"/>
              <w:jc w:val="both"/>
              <w:rPr>
                <w:rFonts w:cstheme="minorHAnsi"/>
              </w:rPr>
            </w:pPr>
            <w:r w:rsidRPr="006A7F00">
              <w:rPr>
                <w:rFonts w:cstheme="minorHAnsi"/>
                <w:bCs/>
              </w:rPr>
              <w:t xml:space="preserve">The full-day high-level </w:t>
            </w:r>
            <w:r w:rsidR="00A679BA" w:rsidRPr="006A7F00">
              <w:rPr>
                <w:rFonts w:cstheme="minorHAnsi"/>
                <w:bCs/>
              </w:rPr>
              <w:t>meeting</w:t>
            </w:r>
            <w:r w:rsidRPr="006A7F00">
              <w:rPr>
                <w:rFonts w:cstheme="minorHAnsi"/>
                <w:bCs/>
              </w:rPr>
              <w:t xml:space="preserve"> will be divided into two </w:t>
            </w:r>
            <w:r w:rsidR="008701C8">
              <w:rPr>
                <w:rFonts w:cstheme="minorHAnsi"/>
                <w:bCs/>
              </w:rPr>
              <w:t xml:space="preserve">parts </w:t>
            </w:r>
            <w:r w:rsidRPr="006A7F00">
              <w:rPr>
                <w:rFonts w:cstheme="minorHAnsi"/>
                <w:bCs/>
              </w:rPr>
              <w:t xml:space="preserve">of </w:t>
            </w:r>
            <w:r w:rsidR="001B3FB6">
              <w:rPr>
                <w:rFonts w:cstheme="minorHAnsi"/>
                <w:bCs/>
              </w:rPr>
              <w:t xml:space="preserve">maximum </w:t>
            </w:r>
            <w:r w:rsidRPr="006A7F00">
              <w:rPr>
                <w:rFonts w:cstheme="minorHAnsi"/>
                <w:bCs/>
              </w:rPr>
              <w:t xml:space="preserve">two hours each. </w:t>
            </w:r>
            <w:r w:rsidR="004A6D4B" w:rsidRPr="006A7F00">
              <w:rPr>
                <w:rFonts w:cstheme="minorHAnsi"/>
              </w:rPr>
              <w:t xml:space="preserve">The </w:t>
            </w:r>
            <w:r w:rsidR="008701C8">
              <w:rPr>
                <w:rFonts w:cstheme="minorHAnsi"/>
              </w:rPr>
              <w:t>first part</w:t>
            </w:r>
            <w:r w:rsidR="009C4BDA">
              <w:rPr>
                <w:rFonts w:cstheme="minorHAnsi"/>
              </w:rPr>
              <w:t xml:space="preserve"> will</w:t>
            </w:r>
            <w:r w:rsidR="008701C8">
              <w:rPr>
                <w:rFonts w:cstheme="minorHAnsi"/>
              </w:rPr>
              <w:t xml:space="preserve"> con</w:t>
            </w:r>
            <w:r w:rsidR="00842C2C">
              <w:rPr>
                <w:rFonts w:cstheme="minorHAnsi"/>
              </w:rPr>
              <w:t>s</w:t>
            </w:r>
            <w:r w:rsidR="008701C8">
              <w:rPr>
                <w:rFonts w:cstheme="minorHAnsi"/>
              </w:rPr>
              <w:t xml:space="preserve">ist of </w:t>
            </w:r>
            <w:r w:rsidR="004A6D4B" w:rsidRPr="006A7F00">
              <w:rPr>
                <w:rFonts w:cstheme="minorHAnsi"/>
              </w:rPr>
              <w:t>opening statements</w:t>
            </w:r>
            <w:r w:rsidR="008701C8">
              <w:rPr>
                <w:rFonts w:cstheme="minorHAnsi"/>
              </w:rPr>
              <w:t xml:space="preserve">, followed by </w:t>
            </w:r>
            <w:r w:rsidR="00740006">
              <w:rPr>
                <w:rFonts w:cstheme="minorHAnsi"/>
              </w:rPr>
              <w:t>interventions</w:t>
            </w:r>
            <w:r w:rsidR="001B3FB6">
              <w:rPr>
                <w:rFonts w:cstheme="minorHAnsi"/>
              </w:rPr>
              <w:t xml:space="preserve"> from the floor</w:t>
            </w:r>
            <w:r w:rsidR="008701C8">
              <w:rPr>
                <w:rFonts w:cstheme="minorHAnsi"/>
              </w:rPr>
              <w:t>. The second part is in the format of a panel discussion</w:t>
            </w:r>
            <w:r w:rsidR="004A6D4B" w:rsidRPr="006A7F00">
              <w:rPr>
                <w:rFonts w:cstheme="minorHAnsi"/>
              </w:rPr>
              <w:t>. A maximum of one hour will be set aside for the podium, which will cover the opening statements</w:t>
            </w:r>
            <w:r w:rsidR="008701C8">
              <w:rPr>
                <w:rFonts w:cstheme="minorHAnsi"/>
              </w:rPr>
              <w:t xml:space="preserve"> and the</w:t>
            </w:r>
            <w:r w:rsidR="004A6D4B" w:rsidRPr="006A7F00">
              <w:rPr>
                <w:rFonts w:cstheme="minorHAnsi"/>
              </w:rPr>
              <w:t xml:space="preserve"> panellists’ presentations, and their responses to questions and concluding remarks. The remaining hour will be reserved for two segments of interventions from the floor, with each segment consisting of interventions from 12 States or observers, 1 national human rights institution and 2 non-governmental organizations. Each speaker will have two minutes to raise issues and to ask panellists questions.</w:t>
            </w:r>
          </w:p>
          <w:p w14:paraId="3E66F23D" w14:textId="70524E53" w:rsidR="001229DB" w:rsidRPr="006A7F00" w:rsidRDefault="004A6D4B" w:rsidP="00C228A4">
            <w:pPr>
              <w:spacing w:after="120"/>
              <w:jc w:val="both"/>
              <w:rPr>
                <w:rFonts w:cstheme="minorHAnsi"/>
              </w:rPr>
            </w:pPr>
            <w:r w:rsidRPr="006A7F00">
              <w:rPr>
                <w:rFonts w:cstheme="minorHAnsi"/>
              </w:rPr>
              <w:t>The list of speakers for the discussion will be established through the online inscription system and, as per practice, statements by high-level dignitaries and groups of States will be moved to the beginning of the list. Delegates unable to take the floor due to time constraints will be able to upload their statements on the online system to be posted on the HRC Extranet.</w:t>
            </w:r>
            <w:r w:rsidR="004A46AE" w:rsidRPr="006A7F00">
              <w:rPr>
                <w:rFonts w:cstheme="minorHAnsi"/>
              </w:rPr>
              <w:t xml:space="preserve"> </w:t>
            </w:r>
            <w:r w:rsidR="003C7062" w:rsidRPr="003C7062">
              <w:rPr>
                <w:rFonts w:cstheme="minorHAnsi"/>
              </w:rPr>
              <w:t>Interpretation will be provided in the six United Nations official languages (Arabic, Chinese, English, French, Russian and Spanish).</w:t>
            </w:r>
          </w:p>
        </w:tc>
      </w:tr>
      <w:tr w:rsidR="004A46AE" w:rsidRPr="006A7F00" w14:paraId="2D60AEB9" w14:textId="77777777" w:rsidTr="007237DD">
        <w:tc>
          <w:tcPr>
            <w:tcW w:w="1640" w:type="dxa"/>
          </w:tcPr>
          <w:p w14:paraId="43A954C2" w14:textId="77777777" w:rsidR="004A46AE" w:rsidRPr="006A7F00" w:rsidRDefault="004A46AE" w:rsidP="006131AC">
            <w:pPr>
              <w:rPr>
                <w:rFonts w:cstheme="minorHAnsi"/>
                <w:b/>
              </w:rPr>
            </w:pPr>
            <w:r w:rsidRPr="006A7F00">
              <w:rPr>
                <w:rFonts w:cstheme="minorHAnsi"/>
                <w:b/>
              </w:rPr>
              <w:t xml:space="preserve">Accessibility: </w:t>
            </w:r>
          </w:p>
        </w:tc>
        <w:tc>
          <w:tcPr>
            <w:tcW w:w="8000" w:type="dxa"/>
          </w:tcPr>
          <w:p w14:paraId="7125AB51" w14:textId="1518C06B" w:rsidR="004A6D4B" w:rsidRPr="006A7F00" w:rsidRDefault="004A6D4B" w:rsidP="006131AC">
            <w:pPr>
              <w:jc w:val="both"/>
              <w:rPr>
                <w:i/>
              </w:rPr>
            </w:pPr>
            <w:r w:rsidRPr="006A7F00">
              <w:rPr>
                <w:bCs/>
                <w:lang w:val="en-US"/>
              </w:rPr>
              <w:t xml:space="preserve">In an effort to render the Human Rights Council more accessible to persons with disabilities and to promote their full participation in the work of the Council on an equal basis with others, the </w:t>
            </w:r>
            <w:r w:rsidR="002000E6" w:rsidRPr="006A7F00">
              <w:rPr>
                <w:bCs/>
                <w:lang w:val="en-US"/>
              </w:rPr>
              <w:t>meeting</w:t>
            </w:r>
            <w:r w:rsidRPr="006A7F00">
              <w:rPr>
                <w:bCs/>
                <w:lang w:val="en-US"/>
              </w:rPr>
              <w:t xml:space="preserve"> will be made accessible. International sign interpretation and real-time captioning in English will be provided</w:t>
            </w:r>
            <w:r w:rsidR="005A1597" w:rsidRPr="006A7F00">
              <w:rPr>
                <w:bCs/>
                <w:lang w:val="en-US"/>
              </w:rPr>
              <w:t xml:space="preserve"> and webcast during the </w:t>
            </w:r>
            <w:r w:rsidR="00A4141C">
              <w:rPr>
                <w:bCs/>
                <w:lang w:val="en-US"/>
              </w:rPr>
              <w:t>meeting</w:t>
            </w:r>
            <w:r w:rsidRPr="006A7F00">
              <w:rPr>
                <w:bCs/>
                <w:lang w:val="en-US"/>
              </w:rPr>
              <w:t>.</w:t>
            </w:r>
            <w:r w:rsidRPr="006A7F00">
              <w:rPr>
                <w:bCs/>
              </w:rPr>
              <w:t xml:space="preserve"> </w:t>
            </w:r>
            <w:r w:rsidR="00FF4E53" w:rsidRPr="006A7F00">
              <w:rPr>
                <w:bCs/>
              </w:rPr>
              <w:t>P</w:t>
            </w:r>
            <w:r w:rsidRPr="006A7F00">
              <w:rPr>
                <w:bCs/>
              </w:rPr>
              <w:t>articipants can access live English captioning on the StreamText web page (</w:t>
            </w:r>
            <w:hyperlink r:id="rId10" w:history="1">
              <w:r w:rsidRPr="006A7F00">
                <w:rPr>
                  <w:rStyle w:val="Hyperlink"/>
                  <w:bCs/>
                </w:rPr>
                <w:t>https://www.streamtext.net/player?event=CFI-UNOG</w:t>
              </w:r>
            </w:hyperlink>
            <w:r w:rsidRPr="006A7F00">
              <w:rPr>
                <w:bCs/>
              </w:rPr>
              <w:t>)</w:t>
            </w:r>
            <w:r w:rsidR="00FF4E53" w:rsidRPr="006A7F00">
              <w:rPr>
                <w:bCs/>
              </w:rPr>
              <w:t xml:space="preserve"> during the event itself</w:t>
            </w:r>
            <w:r w:rsidRPr="006A7F00">
              <w:rPr>
                <w:bCs/>
              </w:rPr>
              <w:t xml:space="preserve">. </w:t>
            </w:r>
            <w:r w:rsidRPr="006A7F00">
              <w:t xml:space="preserve">Hearing loops are available for collection from the Secretariat desk. Oral statements may be embossed in Braille from any of the six official languages of the United Nations, upon request and following the procedure described in </w:t>
            </w:r>
            <w:r w:rsidRPr="006A7F00">
              <w:rPr>
                <w:i/>
              </w:rPr>
              <w:t>The accessibility guide to the Human Rights Council for persons with disabilities</w:t>
            </w:r>
          </w:p>
          <w:p w14:paraId="00C8AB4F" w14:textId="5F898A40" w:rsidR="007237DD" w:rsidRPr="006A7F00" w:rsidRDefault="004A6D4B" w:rsidP="00C228A4">
            <w:pPr>
              <w:spacing w:after="120"/>
              <w:jc w:val="both"/>
              <w:rPr>
                <w:rFonts w:cstheme="minorHAnsi"/>
              </w:rPr>
            </w:pPr>
            <w:r w:rsidRPr="006A7F00">
              <w:t>(</w:t>
            </w:r>
            <w:hyperlink w:history="1"/>
            <w:r w:rsidR="003C7062">
              <w:t xml:space="preserve"> </w:t>
            </w:r>
            <w:hyperlink r:id="rId11" w:history="1">
              <w:r w:rsidR="003C7062" w:rsidRPr="00B33D07">
                <w:rPr>
                  <w:rStyle w:val="Hyperlink"/>
                </w:rPr>
                <w:t>https://www.ohchr.org/en/hr-bodies/hrc/accessibility</w:t>
              </w:r>
            </w:hyperlink>
            <w:r w:rsidRPr="006A7F00">
              <w:t>).</w:t>
            </w:r>
          </w:p>
        </w:tc>
      </w:tr>
      <w:tr w:rsidR="004A46AE" w:rsidRPr="006A7F00" w14:paraId="367C4484" w14:textId="77777777" w:rsidTr="007237DD">
        <w:tc>
          <w:tcPr>
            <w:tcW w:w="1640" w:type="dxa"/>
          </w:tcPr>
          <w:p w14:paraId="711BAB73" w14:textId="77777777" w:rsidR="004A46AE" w:rsidRPr="006A7F00" w:rsidRDefault="004A46AE" w:rsidP="006131AC">
            <w:pPr>
              <w:rPr>
                <w:rFonts w:cstheme="minorHAnsi"/>
                <w:b/>
              </w:rPr>
            </w:pPr>
            <w:r w:rsidRPr="006A7F00">
              <w:rPr>
                <w:rFonts w:cstheme="minorHAnsi"/>
                <w:b/>
              </w:rPr>
              <w:t>Background:</w:t>
            </w:r>
          </w:p>
        </w:tc>
        <w:tc>
          <w:tcPr>
            <w:tcW w:w="8000" w:type="dxa"/>
          </w:tcPr>
          <w:p w14:paraId="73EB9DB4" w14:textId="4D972B9A" w:rsidR="008E7774" w:rsidRPr="006A7F00" w:rsidRDefault="007237DD" w:rsidP="001E30BE">
            <w:pPr>
              <w:tabs>
                <w:tab w:val="left" w:pos="2730"/>
              </w:tabs>
              <w:spacing w:after="120"/>
              <w:jc w:val="both"/>
              <w:rPr>
                <w:bCs/>
                <w:lang w:val="en-US"/>
              </w:rPr>
            </w:pPr>
            <w:r w:rsidRPr="006A7F00">
              <w:t xml:space="preserve">Within the United Nations, the right to development was first recognized as a human right by the Commission on Human Rights in 1977. Following several studies and seminars on this topic and a six-year drafting process, the General Assembly adopted in 1986 the </w:t>
            </w:r>
            <w:hyperlink r:id="rId12" w:history="1">
              <w:r w:rsidRPr="006A7F00">
                <w:rPr>
                  <w:rStyle w:val="Hyperlink"/>
                </w:rPr>
                <w:t>Declaration on the Right to Development</w:t>
              </w:r>
            </w:hyperlink>
            <w:r w:rsidRPr="006A7F00">
              <w:t>. 4 December 2021 mark</w:t>
            </w:r>
            <w:r w:rsidR="00C379CE" w:rsidRPr="006A7F00">
              <w:t>ed</w:t>
            </w:r>
            <w:r w:rsidRPr="006A7F00">
              <w:t xml:space="preserve"> the </w:t>
            </w:r>
            <w:r w:rsidR="003C7062">
              <w:t>thirty-fifth</w:t>
            </w:r>
            <w:r w:rsidRPr="006A7F00">
              <w:t xml:space="preserve"> anniversary of the </w:t>
            </w:r>
            <w:r w:rsidRPr="006A7F00">
              <w:rPr>
                <w:bCs/>
                <w:lang w:val="en-US"/>
              </w:rPr>
              <w:t xml:space="preserve">Declaration. </w:t>
            </w:r>
          </w:p>
          <w:p w14:paraId="12C1AED1" w14:textId="77777777" w:rsidR="008E7774" w:rsidRPr="006A7F00" w:rsidRDefault="007237DD" w:rsidP="001E30BE">
            <w:pPr>
              <w:tabs>
                <w:tab w:val="left" w:pos="2730"/>
              </w:tabs>
              <w:spacing w:after="120"/>
              <w:jc w:val="both"/>
              <w:rPr>
                <w:bCs/>
                <w:lang w:val="en-US"/>
              </w:rPr>
            </w:pPr>
            <w:r w:rsidRPr="006A7F00">
              <w:rPr>
                <w:bCs/>
                <w:lang w:val="en-US"/>
              </w:rPr>
              <w:t>The Declaration remains, until today, the principal normative document on this right. It defines the right to development as an inalienable human right by virtue of which every human person and all peoples are entitled to participate in, contribute to, and enjoy economic, social, cultural and political development, in which all human rights and fundamental freedoms can be fully realized.</w:t>
            </w:r>
            <w:r w:rsidR="008E7774" w:rsidRPr="006A7F00">
              <w:rPr>
                <w:bCs/>
                <w:lang w:val="en-US"/>
              </w:rPr>
              <w:t xml:space="preserve"> </w:t>
            </w:r>
          </w:p>
          <w:p w14:paraId="4D8803D8" w14:textId="24C9EFE5" w:rsidR="007237DD" w:rsidRPr="006A7F00" w:rsidRDefault="008E7774" w:rsidP="001E30BE">
            <w:pPr>
              <w:tabs>
                <w:tab w:val="left" w:pos="2730"/>
              </w:tabs>
              <w:spacing w:after="120"/>
              <w:jc w:val="both"/>
              <w:rPr>
                <w:rFonts w:eastAsiaTheme="minorHAnsi"/>
                <w:lang w:eastAsia="en-US"/>
              </w:rPr>
            </w:pPr>
            <w:r w:rsidRPr="006A7F00">
              <w:rPr>
                <w:bCs/>
                <w:lang w:val="en-US"/>
              </w:rPr>
              <w:t xml:space="preserve">Development is much more than </w:t>
            </w:r>
            <w:r w:rsidR="006013B6">
              <w:rPr>
                <w:bCs/>
                <w:lang w:val="en-US"/>
              </w:rPr>
              <w:t>gross domestic product (</w:t>
            </w:r>
            <w:r w:rsidRPr="006A7F00">
              <w:rPr>
                <w:bCs/>
                <w:lang w:val="en-US"/>
              </w:rPr>
              <w:t>GDP</w:t>
            </w:r>
            <w:r w:rsidR="006013B6">
              <w:rPr>
                <w:bCs/>
                <w:lang w:val="en-US"/>
              </w:rPr>
              <w:t>)</w:t>
            </w:r>
            <w:r w:rsidRPr="006A7F00">
              <w:rPr>
                <w:bCs/>
                <w:lang w:val="en-US"/>
              </w:rPr>
              <w:t xml:space="preserve">. As such, the Declaration recognized that development is a comprehensive economic, social, cultural and political process, which aims at the constant improvement of the well-being of the entire population and of all individuals on the basis of their active, free and meaningful participation in development and in the fair distribution of benefits resulting therefrom. </w:t>
            </w:r>
          </w:p>
          <w:p w14:paraId="3A3E7FB2" w14:textId="25E01425" w:rsidR="007237DD" w:rsidRPr="006A7F00" w:rsidRDefault="007237DD" w:rsidP="001E30BE">
            <w:pPr>
              <w:spacing w:after="120"/>
              <w:jc w:val="both"/>
              <w:rPr>
                <w:rFonts w:eastAsia="Calibri" w:cstheme="minorHAnsi"/>
              </w:rPr>
            </w:pPr>
            <w:r w:rsidRPr="006A7F00">
              <w:rPr>
                <w:rFonts w:eastAsia="Calibri" w:cstheme="minorHAnsi"/>
              </w:rPr>
              <w:t xml:space="preserve">The Human Rights Council is the principal United Nations organ guiding the work of the United Nations on this right. It has established a number of subsidiary bodies, to assist it with </w:t>
            </w:r>
            <w:proofErr w:type="gramStart"/>
            <w:r w:rsidRPr="006A7F00">
              <w:rPr>
                <w:rFonts w:eastAsia="Calibri" w:cstheme="minorHAnsi"/>
              </w:rPr>
              <w:t>its</w:t>
            </w:r>
            <w:proofErr w:type="gramEnd"/>
            <w:r w:rsidRPr="006A7F00">
              <w:rPr>
                <w:rFonts w:eastAsia="Calibri" w:cstheme="minorHAnsi"/>
              </w:rPr>
              <w:t xml:space="preserve"> work in promoting and protecting the right to development, notably the </w:t>
            </w:r>
            <w:r w:rsidR="006013B6">
              <w:rPr>
                <w:rFonts w:eastAsia="Calibri" w:cstheme="minorHAnsi"/>
              </w:rPr>
              <w:t>i</w:t>
            </w:r>
            <w:r w:rsidRPr="006A7F00">
              <w:rPr>
                <w:rFonts w:eastAsia="Calibri" w:cstheme="minorHAnsi"/>
              </w:rPr>
              <w:t xml:space="preserve">ntergovernmental Working Group on the Right to Development, the Special Rapporteur on the </w:t>
            </w:r>
            <w:r w:rsidR="006013B6">
              <w:rPr>
                <w:rFonts w:eastAsia="Calibri" w:cstheme="minorHAnsi"/>
              </w:rPr>
              <w:t>r</w:t>
            </w:r>
            <w:r w:rsidRPr="006A7F00">
              <w:rPr>
                <w:rFonts w:eastAsia="Calibri" w:cstheme="minorHAnsi"/>
              </w:rPr>
              <w:t xml:space="preserve">ight to </w:t>
            </w:r>
            <w:r w:rsidR="006013B6">
              <w:rPr>
                <w:rFonts w:eastAsia="Calibri" w:cstheme="minorHAnsi"/>
              </w:rPr>
              <w:t>d</w:t>
            </w:r>
            <w:r w:rsidRPr="006A7F00">
              <w:rPr>
                <w:rFonts w:eastAsia="Calibri" w:cstheme="minorHAnsi"/>
              </w:rPr>
              <w:t xml:space="preserve">evelopment, and the Expert Mechanism on the Right to Development. </w:t>
            </w:r>
            <w:r w:rsidR="00CC402A" w:rsidRPr="006A7F00">
              <w:rPr>
                <w:rFonts w:eastAsia="Calibri" w:cstheme="minorHAnsi"/>
              </w:rPr>
              <w:lastRenderedPageBreak/>
              <w:t xml:space="preserve">In addition, </w:t>
            </w:r>
            <w:r w:rsidR="00043F1B" w:rsidRPr="006A7F00">
              <w:rPr>
                <w:rFonts w:eastAsia="Calibri" w:cstheme="minorHAnsi"/>
              </w:rPr>
              <w:t>the HRC holds</w:t>
            </w:r>
            <w:r w:rsidR="00CC402A" w:rsidRPr="006A7F00">
              <w:rPr>
                <w:rFonts w:eastAsia="Calibri" w:cstheme="minorHAnsi"/>
              </w:rPr>
              <w:t xml:space="preserve"> a </w:t>
            </w:r>
            <w:r w:rsidR="00043F1B" w:rsidRPr="006A7F00">
              <w:rPr>
                <w:rFonts w:eastAsia="Calibri" w:cstheme="minorHAnsi"/>
              </w:rPr>
              <w:t>b</w:t>
            </w:r>
            <w:r w:rsidR="00CC402A" w:rsidRPr="006A7F00">
              <w:rPr>
                <w:rFonts w:eastAsia="Calibri" w:cstheme="minorHAnsi"/>
              </w:rPr>
              <w:t>iennial panel discussion on the right to development</w:t>
            </w:r>
            <w:r w:rsidR="00043F1B" w:rsidRPr="006A7F00">
              <w:rPr>
                <w:rFonts w:eastAsia="Calibri" w:cstheme="minorHAnsi"/>
              </w:rPr>
              <w:t xml:space="preserve"> since </w:t>
            </w:r>
            <w:r w:rsidR="001229DB" w:rsidRPr="006A7F00">
              <w:rPr>
                <w:rFonts w:eastAsia="Calibri" w:cstheme="minorHAnsi"/>
              </w:rPr>
              <w:t>September 2020.</w:t>
            </w:r>
            <w:r w:rsidR="00472DAD" w:rsidRPr="006A7F00">
              <w:rPr>
                <w:rFonts w:eastAsia="Calibri" w:cstheme="minorHAnsi"/>
              </w:rPr>
              <w:t xml:space="preserve"> </w:t>
            </w:r>
            <w:r w:rsidR="00AE6AFA" w:rsidRPr="006A7F00">
              <w:rPr>
                <w:rFonts w:eastAsia="Calibri" w:cstheme="minorHAnsi"/>
              </w:rPr>
              <w:t>The United Nations High Commissioner for Human Rights has the mandate to promote and protect the realization of the right to development and to enhance support from relevant bodies of the United Nations system for this purpose.</w:t>
            </w:r>
          </w:p>
          <w:p w14:paraId="76348B88" w14:textId="77777777" w:rsidR="007237DD" w:rsidRPr="006A7F00" w:rsidRDefault="007237DD" w:rsidP="001E30BE">
            <w:pPr>
              <w:spacing w:after="120"/>
              <w:jc w:val="both"/>
              <w:rPr>
                <w:rFonts w:eastAsia="Calibri" w:cstheme="minorHAnsi"/>
              </w:rPr>
            </w:pPr>
            <w:r w:rsidRPr="006A7F00">
              <w:rPr>
                <w:rFonts w:eastAsia="Calibri" w:cstheme="minorHAnsi"/>
              </w:rPr>
              <w:t xml:space="preserve">The Declaration placed on States and on the international community, duties to make national and international development policies for the well-being of all. This calls inter alia for inclusive and human rights informed policies in peace and security, economics and finance, trade and investment, food and agriculture, and climate change and the environment. Under the Declaration on the Right to Development, </w:t>
            </w:r>
            <w:r w:rsidRPr="006A7F00">
              <w:t>States have obligations at three levels: (a) internally, through the formulation of national development policies and programmes affecting persons within their jurisdictions; (b) internationally, through the adoption and implementation of policies extending beyond their jurisdictions; and (c) collectively, through global and regional partnerships.</w:t>
            </w:r>
            <w:r w:rsidRPr="006A7F00">
              <w:rPr>
                <w:rStyle w:val="FootnoteReference"/>
              </w:rPr>
              <w:footnoteReference w:id="2"/>
            </w:r>
          </w:p>
          <w:p w14:paraId="717892C5" w14:textId="77777777" w:rsidR="004A46AE" w:rsidRPr="006A7F00" w:rsidRDefault="007237DD" w:rsidP="006131AC">
            <w:pPr>
              <w:tabs>
                <w:tab w:val="left" w:pos="2730"/>
              </w:tabs>
              <w:jc w:val="both"/>
            </w:pPr>
            <w:r w:rsidRPr="006A7F00">
              <w:t>The right to development framework must guide and inform the elaboration of international instruments, such as multilateral and bilateral trade and investment agreements and debt and financial agreements, which can have negative implications especially for people in developing countries. Thus, operationalizing this right is essential in achieving the Sustainable Development Goals and in promoting and protecting human rights.</w:t>
            </w:r>
          </w:p>
          <w:p w14:paraId="12E6ACB5" w14:textId="27187CCD" w:rsidR="00AE6AFA" w:rsidRPr="006A7F00" w:rsidRDefault="00AE6AFA" w:rsidP="006131AC">
            <w:pPr>
              <w:tabs>
                <w:tab w:val="left" w:pos="2730"/>
              </w:tabs>
              <w:jc w:val="both"/>
              <w:rPr>
                <w:rFonts w:eastAsiaTheme="minorHAnsi"/>
              </w:rPr>
            </w:pPr>
          </w:p>
        </w:tc>
      </w:tr>
      <w:tr w:rsidR="004A46AE" w:rsidRPr="007367B1" w14:paraId="1BBE94CE" w14:textId="77777777" w:rsidTr="007237DD">
        <w:tc>
          <w:tcPr>
            <w:tcW w:w="1640" w:type="dxa"/>
          </w:tcPr>
          <w:p w14:paraId="585D4E99" w14:textId="77777777" w:rsidR="004A46AE" w:rsidRPr="006A7F00" w:rsidRDefault="004A46AE" w:rsidP="006131AC">
            <w:pPr>
              <w:rPr>
                <w:rFonts w:cstheme="minorHAnsi"/>
                <w:b/>
              </w:rPr>
            </w:pPr>
            <w:r w:rsidRPr="006A7F00">
              <w:rPr>
                <w:rFonts w:cstheme="minorHAnsi"/>
                <w:b/>
              </w:rPr>
              <w:lastRenderedPageBreak/>
              <w:t>Background documents:</w:t>
            </w:r>
          </w:p>
        </w:tc>
        <w:tc>
          <w:tcPr>
            <w:tcW w:w="8000" w:type="dxa"/>
          </w:tcPr>
          <w:p w14:paraId="0E9D2AD6" w14:textId="3D3BFE10" w:rsidR="004A46AE" w:rsidRPr="006A7F00" w:rsidRDefault="006C120D" w:rsidP="00C228A4">
            <w:pPr>
              <w:numPr>
                <w:ilvl w:val="0"/>
                <w:numId w:val="1"/>
              </w:numPr>
              <w:spacing w:after="40"/>
              <w:ind w:left="205" w:hanging="284"/>
              <w:rPr>
                <w:rStyle w:val="Hyperlink"/>
                <w:rFonts w:cstheme="minorHAnsi"/>
                <w:color w:val="auto"/>
              </w:rPr>
            </w:pPr>
            <w:hyperlink r:id="rId13" w:history="1">
              <w:r w:rsidR="004A46AE" w:rsidRPr="006A7F00">
                <w:rPr>
                  <w:rStyle w:val="Hyperlink"/>
                  <w:rFonts w:cstheme="minorHAnsi"/>
                  <w:lang w:eastAsia="en-GB"/>
                </w:rPr>
                <w:t>1986 Declaration on the Right to Development</w:t>
              </w:r>
            </w:hyperlink>
          </w:p>
          <w:p w14:paraId="15CB422F" w14:textId="20718791" w:rsidR="00D967FF" w:rsidRPr="006A7F00" w:rsidRDefault="006C120D" w:rsidP="00C228A4">
            <w:pPr>
              <w:numPr>
                <w:ilvl w:val="0"/>
                <w:numId w:val="1"/>
              </w:numPr>
              <w:spacing w:after="40"/>
              <w:ind w:left="205" w:hanging="284"/>
              <w:rPr>
                <w:rStyle w:val="Hyperlink"/>
                <w:rFonts w:cstheme="minorHAnsi"/>
                <w:color w:val="auto"/>
              </w:rPr>
            </w:pPr>
            <w:hyperlink r:id="rId14" w:history="1">
              <w:r w:rsidR="00D967FF" w:rsidRPr="006A7F00">
                <w:rPr>
                  <w:rStyle w:val="Hyperlink"/>
                  <w:rFonts w:cstheme="minorHAnsi"/>
                </w:rPr>
                <w:t xml:space="preserve">1993 </w:t>
              </w:r>
              <w:r w:rsidR="00D967FF" w:rsidRPr="006A7F00">
                <w:rPr>
                  <w:rStyle w:val="Hyperlink"/>
                  <w:rFonts w:cstheme="minorHAnsi"/>
                  <w:lang w:eastAsia="en-GB"/>
                </w:rPr>
                <w:t>Vienna Declaration and Programme of Action</w:t>
              </w:r>
            </w:hyperlink>
          </w:p>
          <w:p w14:paraId="45946CBE" w14:textId="3E6A7B06" w:rsidR="00E61A2D" w:rsidRPr="006A7F00" w:rsidRDefault="006C120D" w:rsidP="00C228A4">
            <w:pPr>
              <w:numPr>
                <w:ilvl w:val="0"/>
                <w:numId w:val="1"/>
              </w:numPr>
              <w:spacing w:after="40"/>
              <w:ind w:left="205" w:hanging="284"/>
              <w:rPr>
                <w:rStyle w:val="Hyperlink"/>
                <w:rFonts w:cstheme="minorHAnsi"/>
                <w:color w:val="auto"/>
              </w:rPr>
            </w:pPr>
            <w:hyperlink r:id="rId15" w:history="1">
              <w:r w:rsidR="006259DE" w:rsidRPr="006259DE">
                <w:rPr>
                  <w:rStyle w:val="Hyperlink"/>
                  <w:rFonts w:cstheme="minorHAnsi"/>
                  <w:lang w:eastAsia="en-GB"/>
                </w:rPr>
                <w:t>Human Rights Council resolution 49/8</w:t>
              </w:r>
            </w:hyperlink>
            <w:r w:rsidR="006259DE" w:rsidRPr="006259DE">
              <w:rPr>
                <w:rFonts w:cstheme="minorHAnsi"/>
                <w:lang w:eastAsia="en-GB"/>
              </w:rPr>
              <w:t xml:space="preserve"> </w:t>
            </w:r>
            <w:r w:rsidR="006259DE">
              <w:rPr>
                <w:rFonts w:cstheme="minorHAnsi"/>
                <w:lang w:eastAsia="en-GB"/>
              </w:rPr>
              <w:t xml:space="preserve">of </w:t>
            </w:r>
            <w:r w:rsidR="006259DE" w:rsidRPr="006259DE">
              <w:rPr>
                <w:rFonts w:cstheme="minorHAnsi"/>
                <w:lang w:eastAsia="en-GB"/>
              </w:rPr>
              <w:t xml:space="preserve">31 March 2022 on </w:t>
            </w:r>
            <w:r w:rsidR="006259DE">
              <w:rPr>
                <w:rFonts w:cstheme="minorHAnsi"/>
                <w:lang w:eastAsia="en-GB"/>
              </w:rPr>
              <w:t>c</w:t>
            </w:r>
            <w:r w:rsidR="006259DE" w:rsidRPr="006259DE">
              <w:rPr>
                <w:rFonts w:cstheme="minorHAnsi"/>
                <w:lang w:eastAsia="en-GB"/>
              </w:rPr>
              <w:t>ommemoration of the thirty-fifth anniversary of the Declaration on the Right to Development</w:t>
            </w:r>
          </w:p>
          <w:p w14:paraId="35A872B1" w14:textId="6BA933AF" w:rsidR="00427782" w:rsidRPr="006A7F00" w:rsidRDefault="006C120D" w:rsidP="00C228A4">
            <w:pPr>
              <w:numPr>
                <w:ilvl w:val="0"/>
                <w:numId w:val="1"/>
              </w:numPr>
              <w:spacing w:after="40"/>
              <w:ind w:left="205" w:hanging="284"/>
              <w:rPr>
                <w:rStyle w:val="Hyperlink"/>
                <w:rFonts w:cstheme="minorHAnsi"/>
                <w:color w:val="auto"/>
              </w:rPr>
            </w:pPr>
            <w:hyperlink r:id="rId16" w:history="1">
              <w:r w:rsidR="00427782" w:rsidRPr="006A7F00">
                <w:rPr>
                  <w:rStyle w:val="Hyperlink"/>
                  <w:rFonts w:cstheme="minorHAnsi"/>
                  <w:lang w:eastAsia="en-GB"/>
                </w:rPr>
                <w:t>Frequently asked questions on the right to development</w:t>
              </w:r>
            </w:hyperlink>
          </w:p>
          <w:p w14:paraId="78B96D19" w14:textId="0F9E3C02" w:rsidR="004A46AE" w:rsidRPr="006A7F00" w:rsidRDefault="004A46AE" w:rsidP="00C228A4">
            <w:pPr>
              <w:numPr>
                <w:ilvl w:val="0"/>
                <w:numId w:val="1"/>
              </w:numPr>
              <w:spacing w:after="40"/>
              <w:ind w:left="205" w:hanging="284"/>
              <w:rPr>
                <w:rFonts w:cstheme="minorHAnsi"/>
                <w:u w:val="single"/>
              </w:rPr>
            </w:pPr>
            <w:r w:rsidRPr="006A7F00">
              <w:rPr>
                <w:rFonts w:cstheme="minorHAnsi"/>
              </w:rPr>
              <w:t>Consolidated report of the Secretary-General and the High Commissioner</w:t>
            </w:r>
            <w:r w:rsidRPr="006A7F00">
              <w:rPr>
                <w:rFonts w:cstheme="minorHAnsi"/>
                <w:lang w:eastAsia="en-GB"/>
              </w:rPr>
              <w:t xml:space="preserve"> on the right to development</w:t>
            </w:r>
            <w:r w:rsidR="006259DE">
              <w:rPr>
                <w:rFonts w:cstheme="minorHAnsi"/>
                <w:lang w:eastAsia="en-GB"/>
              </w:rPr>
              <w:t>, 2022</w:t>
            </w:r>
            <w:r w:rsidRPr="006A7F00">
              <w:rPr>
                <w:rFonts w:cstheme="minorHAnsi"/>
                <w:lang w:eastAsia="en-GB"/>
              </w:rPr>
              <w:t xml:space="preserve"> (</w:t>
            </w:r>
            <w:hyperlink r:id="rId17" w:history="1">
              <w:r w:rsidR="008F5022" w:rsidRPr="006A7F00">
                <w:rPr>
                  <w:rStyle w:val="Hyperlink"/>
                  <w:rFonts w:cstheme="minorHAnsi"/>
                  <w:lang w:eastAsia="en-GB"/>
                </w:rPr>
                <w:t>A/HRC/51/22</w:t>
              </w:r>
            </w:hyperlink>
            <w:r w:rsidRPr="006A7F00">
              <w:rPr>
                <w:rFonts w:cstheme="minorHAnsi"/>
                <w:lang w:eastAsia="en-GB"/>
              </w:rPr>
              <w:t>)</w:t>
            </w:r>
          </w:p>
          <w:p w14:paraId="51572A30" w14:textId="5ED8CEC3" w:rsidR="004A46AE" w:rsidRPr="006A7F00" w:rsidRDefault="004A46AE" w:rsidP="00C228A4">
            <w:pPr>
              <w:numPr>
                <w:ilvl w:val="0"/>
                <w:numId w:val="1"/>
              </w:numPr>
              <w:spacing w:after="40"/>
              <w:ind w:left="205" w:hanging="284"/>
              <w:rPr>
                <w:rFonts w:cstheme="minorHAnsi"/>
                <w:u w:val="single"/>
              </w:rPr>
            </w:pPr>
            <w:r w:rsidRPr="006A7F00">
              <w:rPr>
                <w:rFonts w:cstheme="minorHAnsi"/>
              </w:rPr>
              <w:t xml:space="preserve">Thematic study </w:t>
            </w:r>
            <w:r w:rsidR="007F61F5" w:rsidRPr="006A7F00">
              <w:rPr>
                <w:rFonts w:cstheme="minorHAnsi"/>
              </w:rPr>
              <w:t>by</w:t>
            </w:r>
            <w:r w:rsidRPr="006A7F00">
              <w:rPr>
                <w:rFonts w:cstheme="minorHAnsi"/>
              </w:rPr>
              <w:t xml:space="preserve"> the Expert Mechanism on the Right to Development</w:t>
            </w:r>
            <w:r w:rsidR="00AF74FB">
              <w:rPr>
                <w:rFonts w:cstheme="minorHAnsi"/>
              </w:rPr>
              <w:t xml:space="preserve"> on o</w:t>
            </w:r>
            <w:r w:rsidRPr="006A7F00">
              <w:rPr>
                <w:rFonts w:cstheme="minorHAnsi"/>
              </w:rPr>
              <w:t>perationalizing the right to development in achieving the Sustainable Development Goals</w:t>
            </w:r>
            <w:r w:rsidR="00A00A74" w:rsidRPr="006A7F00">
              <w:rPr>
                <w:rFonts w:cstheme="minorHAnsi"/>
              </w:rPr>
              <w:t>, 2021</w:t>
            </w:r>
            <w:r w:rsidRPr="006A7F00">
              <w:rPr>
                <w:rFonts w:cstheme="minorHAnsi"/>
              </w:rPr>
              <w:t xml:space="preserve"> (</w:t>
            </w:r>
            <w:hyperlink r:id="rId18" w:history="1">
              <w:r w:rsidRPr="006A7F00">
                <w:rPr>
                  <w:rStyle w:val="Hyperlink"/>
                  <w:rFonts w:cstheme="minorHAnsi"/>
                </w:rPr>
                <w:t>A/HRC/48/63</w:t>
              </w:r>
            </w:hyperlink>
            <w:r w:rsidRPr="006A7F00">
              <w:rPr>
                <w:rFonts w:cstheme="minorHAnsi"/>
              </w:rPr>
              <w:t>)</w:t>
            </w:r>
          </w:p>
          <w:p w14:paraId="7DAAECAD" w14:textId="77777777" w:rsidR="002000E6" w:rsidRPr="006A7F00" w:rsidRDefault="00427782" w:rsidP="00C228A4">
            <w:pPr>
              <w:numPr>
                <w:ilvl w:val="0"/>
                <w:numId w:val="1"/>
              </w:numPr>
              <w:spacing w:after="40"/>
              <w:ind w:left="205" w:hanging="284"/>
              <w:rPr>
                <w:rFonts w:cstheme="minorHAnsi"/>
              </w:rPr>
            </w:pPr>
            <w:r w:rsidRPr="006A7F00">
              <w:rPr>
                <w:rFonts w:cstheme="minorHAnsi"/>
              </w:rPr>
              <w:t>Report of the Special Rapporteur on the right to development on response and recovery plans and policies on the coronavirus disease (COVID-19) pandemic from the perspective of the right to development at the national level (</w:t>
            </w:r>
            <w:hyperlink r:id="rId19" w:history="1">
              <w:r w:rsidRPr="006A7F00">
                <w:rPr>
                  <w:rStyle w:val="Hyperlink"/>
                  <w:rFonts w:cstheme="minorHAnsi"/>
                </w:rPr>
                <w:t>A/HRC/51/30</w:t>
              </w:r>
            </w:hyperlink>
            <w:r w:rsidRPr="006A7F00">
              <w:rPr>
                <w:rFonts w:cstheme="minorHAnsi"/>
              </w:rPr>
              <w:t>)</w:t>
            </w:r>
          </w:p>
          <w:p w14:paraId="15B15EF8" w14:textId="47D05BBB" w:rsidR="00CC3CDA" w:rsidRPr="006A7F00" w:rsidRDefault="00AF74FB" w:rsidP="00C228A4">
            <w:pPr>
              <w:numPr>
                <w:ilvl w:val="0"/>
                <w:numId w:val="1"/>
              </w:numPr>
              <w:spacing w:after="40"/>
              <w:ind w:left="205" w:hanging="284"/>
              <w:rPr>
                <w:rFonts w:cstheme="minorHAnsi"/>
              </w:rPr>
            </w:pPr>
            <w:r>
              <w:rPr>
                <w:rFonts w:cstheme="minorHAnsi"/>
              </w:rPr>
              <w:t xml:space="preserve">Policy brief </w:t>
            </w:r>
            <w:r w:rsidR="00CC3CDA" w:rsidRPr="006A7F00">
              <w:rPr>
                <w:rFonts w:cstheme="minorHAnsi"/>
              </w:rPr>
              <w:t xml:space="preserve">of the Special Rapporteur on the right to development on </w:t>
            </w:r>
            <w:hyperlink r:id="rId20" w:history="1">
              <w:r w:rsidRPr="00AF74FB">
                <w:rPr>
                  <w:rStyle w:val="Hyperlink"/>
                  <w:rFonts w:cstheme="minorHAnsi"/>
                </w:rPr>
                <w:t>c</w:t>
              </w:r>
              <w:r w:rsidR="00CC3CDA" w:rsidRPr="00AF74FB">
                <w:rPr>
                  <w:rStyle w:val="Hyperlink"/>
                </w:rPr>
                <w:t xml:space="preserve">limate </w:t>
              </w:r>
              <w:r w:rsidRPr="00AF74FB">
                <w:rPr>
                  <w:rStyle w:val="Hyperlink"/>
                </w:rPr>
                <w:t>a</w:t>
              </w:r>
              <w:r w:rsidR="00CC3CDA" w:rsidRPr="00AF74FB">
                <w:rPr>
                  <w:rStyle w:val="Hyperlink"/>
                </w:rPr>
                <w:t xml:space="preserve">ction and the </w:t>
              </w:r>
              <w:r w:rsidRPr="00AF74FB">
                <w:rPr>
                  <w:rStyle w:val="Hyperlink"/>
                </w:rPr>
                <w:t>r</w:t>
              </w:r>
              <w:r w:rsidR="00CC3CDA" w:rsidRPr="00AF74FB">
                <w:rPr>
                  <w:rStyle w:val="Hyperlink"/>
                </w:rPr>
                <w:t xml:space="preserve">ight to </w:t>
              </w:r>
              <w:r w:rsidRPr="00AF74FB">
                <w:rPr>
                  <w:rStyle w:val="Hyperlink"/>
                </w:rPr>
                <w:t>d</w:t>
              </w:r>
              <w:r w:rsidR="00CC3CDA" w:rsidRPr="00AF74FB">
                <w:rPr>
                  <w:rStyle w:val="Hyperlink"/>
                </w:rPr>
                <w:t xml:space="preserve">evelopment: a </w:t>
              </w:r>
              <w:r w:rsidRPr="00AF74FB">
                <w:rPr>
                  <w:rStyle w:val="Hyperlink"/>
                </w:rPr>
                <w:t>p</w:t>
              </w:r>
              <w:r w:rsidR="00CC3CDA" w:rsidRPr="00AF74FB">
                <w:rPr>
                  <w:rStyle w:val="Hyperlink"/>
                </w:rPr>
                <w:t xml:space="preserve">articipatory </w:t>
              </w:r>
              <w:r w:rsidRPr="00AF74FB">
                <w:rPr>
                  <w:rStyle w:val="Hyperlink"/>
                </w:rPr>
                <w:t>a</w:t>
              </w:r>
              <w:r w:rsidR="00CC3CDA" w:rsidRPr="00AF74FB">
                <w:rPr>
                  <w:rStyle w:val="Hyperlink"/>
                </w:rPr>
                <w:t>pproach</w:t>
              </w:r>
            </w:hyperlink>
            <w:r>
              <w:rPr>
                <w:rFonts w:cstheme="minorHAnsi"/>
              </w:rPr>
              <w:t>, 2021</w:t>
            </w:r>
          </w:p>
          <w:p w14:paraId="17FA4D47" w14:textId="1F5BFA50" w:rsidR="004A46AE" w:rsidRPr="006A7F00" w:rsidRDefault="004A46AE" w:rsidP="00C228A4">
            <w:pPr>
              <w:numPr>
                <w:ilvl w:val="0"/>
                <w:numId w:val="1"/>
              </w:numPr>
              <w:spacing w:after="40"/>
              <w:ind w:left="205" w:hanging="284"/>
              <w:rPr>
                <w:rFonts w:cstheme="minorHAnsi"/>
                <w:u w:val="single"/>
              </w:rPr>
            </w:pPr>
            <w:r w:rsidRPr="006A7F00">
              <w:rPr>
                <w:rFonts w:cstheme="minorHAnsi"/>
                <w:lang w:eastAsia="en-GB"/>
              </w:rPr>
              <w:t xml:space="preserve">Thematic report of the Special Rapporteur on the </w:t>
            </w:r>
            <w:r w:rsidR="007A4899" w:rsidRPr="006A7F00">
              <w:rPr>
                <w:rFonts w:cstheme="minorHAnsi"/>
                <w:lang w:eastAsia="en-GB"/>
              </w:rPr>
              <w:t>r</w:t>
            </w:r>
            <w:r w:rsidRPr="006A7F00">
              <w:rPr>
                <w:rFonts w:cstheme="minorHAnsi"/>
                <w:lang w:eastAsia="en-GB"/>
              </w:rPr>
              <w:t xml:space="preserve">ight to </w:t>
            </w:r>
            <w:r w:rsidR="007A4899" w:rsidRPr="006A7F00">
              <w:rPr>
                <w:rFonts w:cstheme="minorHAnsi"/>
                <w:lang w:eastAsia="en-GB"/>
              </w:rPr>
              <w:t>d</w:t>
            </w:r>
            <w:r w:rsidRPr="006A7F00">
              <w:rPr>
                <w:rFonts w:cstheme="minorHAnsi"/>
                <w:lang w:eastAsia="en-GB"/>
              </w:rPr>
              <w:t>evelopment</w:t>
            </w:r>
            <w:r w:rsidR="00AF74FB">
              <w:rPr>
                <w:rFonts w:cstheme="minorHAnsi"/>
                <w:lang w:eastAsia="en-GB"/>
              </w:rPr>
              <w:t xml:space="preserve"> on g</w:t>
            </w:r>
            <w:r w:rsidRPr="006A7F00">
              <w:rPr>
                <w:rFonts w:cstheme="minorHAnsi"/>
                <w:lang w:eastAsia="en-GB"/>
              </w:rPr>
              <w:t>uidelines and recommendations on the practical implementation of the right to development</w:t>
            </w:r>
            <w:r w:rsidR="007A4899" w:rsidRPr="006A7F00">
              <w:rPr>
                <w:rFonts w:cstheme="minorHAnsi"/>
                <w:lang w:eastAsia="en-GB"/>
              </w:rPr>
              <w:t>, 2019</w:t>
            </w:r>
            <w:r w:rsidRPr="006A7F00">
              <w:rPr>
                <w:rFonts w:cstheme="minorHAnsi"/>
                <w:lang w:eastAsia="en-GB"/>
              </w:rPr>
              <w:t xml:space="preserve"> (</w:t>
            </w:r>
            <w:hyperlink r:id="rId21" w:history="1">
              <w:r w:rsidRPr="006A7F00">
                <w:rPr>
                  <w:rStyle w:val="Hyperlink"/>
                  <w:rFonts w:cstheme="minorHAnsi"/>
                  <w:lang w:eastAsia="en-GB"/>
                </w:rPr>
                <w:t>A/HRC/45/15</w:t>
              </w:r>
            </w:hyperlink>
            <w:r w:rsidRPr="006A7F00">
              <w:rPr>
                <w:rFonts w:cstheme="minorHAnsi"/>
                <w:lang w:eastAsia="en-GB"/>
              </w:rPr>
              <w:t>)</w:t>
            </w:r>
          </w:p>
          <w:p w14:paraId="5C60ED7F" w14:textId="77777777" w:rsidR="004A46AE" w:rsidRPr="006A7F00" w:rsidRDefault="004A46AE" w:rsidP="00C228A4">
            <w:pPr>
              <w:numPr>
                <w:ilvl w:val="0"/>
                <w:numId w:val="1"/>
              </w:numPr>
              <w:spacing w:after="40"/>
              <w:ind w:left="205" w:hanging="284"/>
              <w:rPr>
                <w:rFonts w:cstheme="minorHAnsi"/>
                <w:color w:val="0070C0"/>
                <w:u w:val="single"/>
              </w:rPr>
            </w:pPr>
            <w:r w:rsidRPr="006A7F00">
              <w:rPr>
                <w:rFonts w:cstheme="minorHAnsi"/>
              </w:rPr>
              <w:t xml:space="preserve">Transforming our world: 2030 Agenda for Sustainable Development (General Assembly resolution </w:t>
            </w:r>
            <w:hyperlink r:id="rId22" w:history="1">
              <w:r w:rsidRPr="006A7F00">
                <w:rPr>
                  <w:rStyle w:val="Hyperlink"/>
                  <w:rFonts w:cstheme="minorHAnsi"/>
                </w:rPr>
                <w:t>70/1</w:t>
              </w:r>
            </w:hyperlink>
            <w:r w:rsidRPr="006A7F00">
              <w:rPr>
                <w:rFonts w:cstheme="minorHAnsi"/>
              </w:rPr>
              <w:t xml:space="preserve"> of 25 September 2015)</w:t>
            </w:r>
          </w:p>
          <w:p w14:paraId="4F1412BB" w14:textId="459CBCE9" w:rsidR="004A46AE" w:rsidRPr="006A7F00" w:rsidRDefault="006C120D" w:rsidP="00C228A4">
            <w:pPr>
              <w:numPr>
                <w:ilvl w:val="0"/>
                <w:numId w:val="1"/>
              </w:numPr>
              <w:spacing w:after="40"/>
              <w:ind w:left="205" w:hanging="284"/>
              <w:rPr>
                <w:rStyle w:val="Hyperlink"/>
                <w:rFonts w:cstheme="minorHAnsi"/>
                <w:color w:val="auto"/>
              </w:rPr>
            </w:pPr>
            <w:hyperlink r:id="rId23" w:history="1">
              <w:r w:rsidR="004A46AE" w:rsidRPr="006A7F00">
                <w:rPr>
                  <w:rStyle w:val="Hyperlink"/>
                  <w:rFonts w:cstheme="minorHAnsi"/>
                </w:rPr>
                <w:t>The Paris Agreement</w:t>
              </w:r>
            </w:hyperlink>
            <w:hyperlink w:history="1"/>
          </w:p>
          <w:p w14:paraId="537ED6F0" w14:textId="2E60E780" w:rsidR="00CC3CDA" w:rsidRPr="006A7F00" w:rsidRDefault="006C120D" w:rsidP="00C228A4">
            <w:pPr>
              <w:numPr>
                <w:ilvl w:val="0"/>
                <w:numId w:val="1"/>
              </w:numPr>
              <w:spacing w:after="40"/>
              <w:ind w:left="205" w:hanging="284"/>
              <w:rPr>
                <w:rFonts w:cstheme="minorHAnsi"/>
                <w:u w:val="single"/>
              </w:rPr>
            </w:pPr>
            <w:hyperlink r:id="rId24" w:history="1">
              <w:r w:rsidR="00AF74FB">
                <w:rPr>
                  <w:rStyle w:val="Hyperlink"/>
                  <w:rFonts w:cstheme="minorHAnsi"/>
                </w:rPr>
                <w:t>Web page of the Special Rapporteur on the right to development</w:t>
              </w:r>
            </w:hyperlink>
          </w:p>
          <w:p w14:paraId="47BDD44B" w14:textId="7FF5772B" w:rsidR="00CC3CDA" w:rsidRPr="006A7F00" w:rsidRDefault="006C120D" w:rsidP="00C228A4">
            <w:pPr>
              <w:numPr>
                <w:ilvl w:val="0"/>
                <w:numId w:val="1"/>
              </w:numPr>
              <w:spacing w:after="40"/>
              <w:ind w:left="205" w:hanging="284"/>
              <w:rPr>
                <w:rFonts w:cstheme="minorHAnsi"/>
                <w:u w:val="single"/>
              </w:rPr>
            </w:pPr>
            <w:hyperlink r:id="rId25" w:anchor=":~:text=The%20Expert%20Mechanism%20provides%20the,the%20right%20to%20development%20worldwide." w:history="1">
              <w:r w:rsidR="00AF74FB">
                <w:rPr>
                  <w:rStyle w:val="Hyperlink"/>
                  <w:rFonts w:cstheme="minorHAnsi"/>
                </w:rPr>
                <w:t>Web page of the Expert Mechanism on the Right to Development</w:t>
              </w:r>
            </w:hyperlink>
          </w:p>
          <w:p w14:paraId="36D2BBB3" w14:textId="06E9A9E8" w:rsidR="00CC3CDA" w:rsidRPr="006A7F00" w:rsidRDefault="006C120D" w:rsidP="00C228A4">
            <w:pPr>
              <w:numPr>
                <w:ilvl w:val="0"/>
                <w:numId w:val="1"/>
              </w:numPr>
              <w:spacing w:after="40"/>
              <w:ind w:left="205" w:hanging="284"/>
              <w:rPr>
                <w:rFonts w:cstheme="minorHAnsi"/>
                <w:u w:val="single"/>
              </w:rPr>
            </w:pPr>
            <w:hyperlink r:id="rId26" w:history="1">
              <w:r w:rsidR="00AF74FB">
                <w:rPr>
                  <w:rStyle w:val="Hyperlink"/>
                  <w:rFonts w:cstheme="minorHAnsi"/>
                </w:rPr>
                <w:t>Web page of the Working Group on the Right to Development</w:t>
              </w:r>
            </w:hyperlink>
          </w:p>
          <w:p w14:paraId="4D769F69" w14:textId="4D27D15E" w:rsidR="00CC3CDA" w:rsidRPr="006A7F00" w:rsidRDefault="006C120D" w:rsidP="00C228A4">
            <w:pPr>
              <w:numPr>
                <w:ilvl w:val="0"/>
                <w:numId w:val="1"/>
              </w:numPr>
              <w:spacing w:after="40"/>
              <w:ind w:left="205" w:hanging="284"/>
              <w:rPr>
                <w:rStyle w:val="Hyperlink"/>
                <w:rFonts w:cstheme="minorHAnsi"/>
                <w:color w:val="auto"/>
              </w:rPr>
            </w:pPr>
            <w:hyperlink r:id="rId27" w:history="1">
              <w:r w:rsidR="00AF74FB">
                <w:rPr>
                  <w:rStyle w:val="Hyperlink"/>
                  <w:rFonts w:cstheme="minorHAnsi"/>
                </w:rPr>
                <w:t>Web page on OHCHR and the right to development</w:t>
              </w:r>
            </w:hyperlink>
          </w:p>
          <w:p w14:paraId="0D83FE47" w14:textId="5CA9D929" w:rsidR="0097556F" w:rsidRPr="007B3AD0" w:rsidRDefault="006C120D" w:rsidP="00C228A4">
            <w:pPr>
              <w:numPr>
                <w:ilvl w:val="0"/>
                <w:numId w:val="1"/>
              </w:numPr>
              <w:spacing w:after="40"/>
              <w:ind w:left="205" w:hanging="284"/>
              <w:rPr>
                <w:rFonts w:cstheme="minorHAnsi"/>
                <w:u w:val="single"/>
              </w:rPr>
            </w:pPr>
            <w:hyperlink r:id="rId28" w:history="1">
              <w:r w:rsidR="002F64E7" w:rsidRPr="006A7F00">
                <w:rPr>
                  <w:rStyle w:val="Hyperlink"/>
                  <w:rFonts w:cstheme="minorHAnsi"/>
                </w:rPr>
                <w:t xml:space="preserve">Contribution </w:t>
              </w:r>
              <w:r w:rsidR="00AF74FB">
                <w:rPr>
                  <w:rStyle w:val="Hyperlink"/>
                  <w:rFonts w:cstheme="minorHAnsi"/>
                </w:rPr>
                <w:t>o</w:t>
              </w:r>
              <w:r w:rsidR="002F64E7" w:rsidRPr="006A7F00">
                <w:rPr>
                  <w:rStyle w:val="Hyperlink"/>
                  <w:rFonts w:cstheme="minorHAnsi"/>
                </w:rPr>
                <w:t xml:space="preserve">f </w:t>
              </w:r>
              <w:r w:rsidR="00AF74FB">
                <w:rPr>
                  <w:rStyle w:val="Hyperlink"/>
                  <w:rFonts w:cstheme="minorHAnsi"/>
                </w:rPr>
                <w:t>d</w:t>
              </w:r>
              <w:r w:rsidR="002F64E7" w:rsidRPr="006A7F00">
                <w:rPr>
                  <w:rStyle w:val="Hyperlink"/>
                  <w:rFonts w:cstheme="minorHAnsi"/>
                </w:rPr>
                <w:t xml:space="preserve">evelopment </w:t>
              </w:r>
              <w:r w:rsidR="00AF74FB">
                <w:rPr>
                  <w:rStyle w:val="Hyperlink"/>
                  <w:rFonts w:cstheme="minorHAnsi"/>
                </w:rPr>
                <w:t>t</w:t>
              </w:r>
              <w:r w:rsidR="002F64E7" w:rsidRPr="006A7F00">
                <w:rPr>
                  <w:rStyle w:val="Hyperlink"/>
                  <w:rFonts w:cstheme="minorHAnsi"/>
                </w:rPr>
                <w:t xml:space="preserve">o </w:t>
              </w:r>
              <w:r w:rsidR="00AF74FB">
                <w:rPr>
                  <w:rStyle w:val="Hyperlink"/>
                  <w:rFonts w:cstheme="minorHAnsi"/>
                </w:rPr>
                <w:t>h</w:t>
              </w:r>
              <w:r w:rsidR="002F64E7" w:rsidRPr="006A7F00">
                <w:rPr>
                  <w:rStyle w:val="Hyperlink"/>
                  <w:rFonts w:cstheme="minorHAnsi"/>
                </w:rPr>
                <w:t xml:space="preserve">uman </w:t>
              </w:r>
              <w:r w:rsidR="00AF74FB">
                <w:rPr>
                  <w:rStyle w:val="Hyperlink"/>
                  <w:rFonts w:cstheme="minorHAnsi"/>
                </w:rPr>
                <w:t>r</w:t>
              </w:r>
              <w:r w:rsidR="002F64E7" w:rsidRPr="006A7F00">
                <w:rPr>
                  <w:rStyle w:val="Hyperlink"/>
                  <w:rFonts w:cstheme="minorHAnsi"/>
                </w:rPr>
                <w:t xml:space="preserve">ights </w:t>
              </w:r>
              <w:r w:rsidR="00AF74FB">
                <w:rPr>
                  <w:rStyle w:val="Hyperlink"/>
                  <w:rFonts w:cstheme="minorHAnsi"/>
                </w:rPr>
                <w:t>i</w:t>
              </w:r>
              <w:r w:rsidR="002F64E7" w:rsidRPr="006A7F00">
                <w:rPr>
                  <w:rStyle w:val="Hyperlink"/>
                  <w:rFonts w:cstheme="minorHAnsi"/>
                </w:rPr>
                <w:t xml:space="preserve">n </w:t>
              </w:r>
              <w:r w:rsidR="00AF74FB">
                <w:rPr>
                  <w:rStyle w:val="Hyperlink"/>
                  <w:rFonts w:cstheme="minorHAnsi"/>
                </w:rPr>
                <w:t>t</w:t>
              </w:r>
              <w:r w:rsidR="002F64E7" w:rsidRPr="006A7F00">
                <w:rPr>
                  <w:rStyle w:val="Hyperlink"/>
                  <w:rFonts w:cstheme="minorHAnsi"/>
                </w:rPr>
                <w:t xml:space="preserve">he Republic </w:t>
              </w:r>
              <w:r w:rsidR="00AF74FB">
                <w:rPr>
                  <w:rStyle w:val="Hyperlink"/>
                  <w:rFonts w:cstheme="minorHAnsi"/>
                </w:rPr>
                <w:t>o</w:t>
              </w:r>
              <w:r w:rsidR="002F64E7" w:rsidRPr="006A7F00">
                <w:rPr>
                  <w:rStyle w:val="Hyperlink"/>
                  <w:rFonts w:cstheme="minorHAnsi"/>
                </w:rPr>
                <w:t>f Guinea</w:t>
              </w:r>
            </w:hyperlink>
          </w:p>
        </w:tc>
      </w:tr>
    </w:tbl>
    <w:p w14:paraId="5B003B67" w14:textId="73CA14D7" w:rsidR="00D40DA4" w:rsidRDefault="00D40DA4" w:rsidP="00C228A4">
      <w:pPr>
        <w:autoSpaceDE w:val="0"/>
        <w:autoSpaceDN w:val="0"/>
        <w:spacing w:after="0" w:line="240" w:lineRule="auto"/>
      </w:pPr>
    </w:p>
    <w:sectPr w:rsidR="00D40DA4" w:rsidSect="00C228A4">
      <w:footerReference w:type="default" r:id="rId29"/>
      <w:pgSz w:w="11906" w:h="16838"/>
      <w:pgMar w:top="1134" w:right="1440" w:bottom="567" w:left="1440" w:header="708"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AD550" w14:textId="77777777" w:rsidR="00615692" w:rsidRDefault="00615692" w:rsidP="004A46AE">
      <w:pPr>
        <w:spacing w:after="0" w:line="240" w:lineRule="auto"/>
      </w:pPr>
      <w:r>
        <w:separator/>
      </w:r>
    </w:p>
  </w:endnote>
  <w:endnote w:type="continuationSeparator" w:id="0">
    <w:p w14:paraId="00DC01EE" w14:textId="77777777" w:rsidR="00615692" w:rsidRDefault="00615692" w:rsidP="004A4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403196"/>
      <w:docPartObj>
        <w:docPartGallery w:val="Page Numbers (Bottom of Page)"/>
        <w:docPartUnique/>
      </w:docPartObj>
    </w:sdtPr>
    <w:sdtEndPr>
      <w:rPr>
        <w:noProof/>
      </w:rPr>
    </w:sdtEndPr>
    <w:sdtContent>
      <w:p w14:paraId="76A83D20" w14:textId="00F5E4D5" w:rsidR="005745B0" w:rsidRDefault="005745B0" w:rsidP="00DA3F38">
        <w:pPr>
          <w:pStyle w:val="Footer"/>
          <w:jc w:val="center"/>
        </w:pPr>
        <w:r>
          <w:fldChar w:fldCharType="begin"/>
        </w:r>
        <w:r>
          <w:instrText xml:space="preserve"> PAGE   \* MERGEFORMAT </w:instrText>
        </w:r>
        <w:r>
          <w:fldChar w:fldCharType="separate"/>
        </w:r>
        <w:r w:rsidR="002F64E7">
          <w:rPr>
            <w:noProof/>
          </w:rPr>
          <w:t>5</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42213" w14:textId="77777777" w:rsidR="00615692" w:rsidRDefault="00615692" w:rsidP="004A46AE">
      <w:pPr>
        <w:spacing w:after="0" w:line="240" w:lineRule="auto"/>
      </w:pPr>
      <w:r>
        <w:separator/>
      </w:r>
    </w:p>
  </w:footnote>
  <w:footnote w:type="continuationSeparator" w:id="0">
    <w:p w14:paraId="4C842978" w14:textId="77777777" w:rsidR="00615692" w:rsidRDefault="00615692" w:rsidP="004A46AE">
      <w:pPr>
        <w:spacing w:after="0" w:line="240" w:lineRule="auto"/>
      </w:pPr>
      <w:r>
        <w:continuationSeparator/>
      </w:r>
    </w:p>
  </w:footnote>
  <w:footnote w:id="1">
    <w:p w14:paraId="110FCC37" w14:textId="50076780" w:rsidR="00CE5CA1" w:rsidRDefault="00CE5CA1" w:rsidP="006131AC">
      <w:pPr>
        <w:pStyle w:val="FootnoteText"/>
        <w:ind w:right="-188"/>
      </w:pPr>
      <w:r>
        <w:rPr>
          <w:rStyle w:val="FootnoteReference"/>
        </w:rPr>
        <w:footnoteRef/>
      </w:r>
      <w:r>
        <w:t xml:space="preserve"> Available at </w:t>
      </w:r>
      <w:hyperlink r:id="rId1" w:history="1">
        <w:r>
          <w:rPr>
            <w:rStyle w:val="Hyperlink"/>
          </w:rPr>
          <w:t>https://www.ohchr.org/en/instruments-mechanisms/instruments/declaration-right-development</w:t>
        </w:r>
      </w:hyperlink>
    </w:p>
  </w:footnote>
  <w:footnote w:id="2">
    <w:p w14:paraId="14F90753" w14:textId="5F83EDD0" w:rsidR="007237DD" w:rsidRDefault="007237DD" w:rsidP="00DA3F38">
      <w:pPr>
        <w:pStyle w:val="CommentText"/>
      </w:pPr>
      <w:r>
        <w:rPr>
          <w:rStyle w:val="FootnoteReference"/>
        </w:rPr>
        <w:footnoteRef/>
      </w:r>
      <w:r>
        <w:t xml:space="preserve"> Frequently Asked Questions on the Right to Development, </w:t>
      </w:r>
      <w:hyperlink r:id="rId2" w:history="1">
        <w:r>
          <w:rPr>
            <w:rStyle w:val="Hyperlink"/>
          </w:rPr>
          <w:t>https://www.ohchr.org/en/publications/fact-sheets/fact-sheet-no-37-frequently-asked-questions-right-development</w:t>
        </w:r>
      </w:hyperlink>
      <w:r>
        <w:t>, page 4.</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57D9D"/>
    <w:multiLevelType w:val="hybridMultilevel"/>
    <w:tmpl w:val="79E83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5350B"/>
    <w:multiLevelType w:val="hybridMultilevel"/>
    <w:tmpl w:val="6EFA06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214118"/>
    <w:multiLevelType w:val="hybridMultilevel"/>
    <w:tmpl w:val="E3CED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690940"/>
    <w:multiLevelType w:val="hybridMultilevel"/>
    <w:tmpl w:val="1FD8F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DE6941"/>
    <w:multiLevelType w:val="hybridMultilevel"/>
    <w:tmpl w:val="83B8C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7F66CA"/>
    <w:multiLevelType w:val="hybridMultilevel"/>
    <w:tmpl w:val="2B942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E8C4E5F"/>
    <w:multiLevelType w:val="hybridMultilevel"/>
    <w:tmpl w:val="09F66864"/>
    <w:lvl w:ilvl="0" w:tplc="F9582920">
      <w:start w:val="1"/>
      <w:numFmt w:val="bullet"/>
      <w:lvlText w:val=""/>
      <w:lvlJc w:val="left"/>
      <w:pPr>
        <w:ind w:left="360" w:hanging="360"/>
      </w:pPr>
      <w:rPr>
        <w:rFonts w:ascii="Symbol" w:hAnsi="Symbol" w:hint="default"/>
        <w:color w:val="00000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5964E89"/>
    <w:multiLevelType w:val="hybridMultilevel"/>
    <w:tmpl w:val="4F9A37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F0B41DE"/>
    <w:multiLevelType w:val="hybridMultilevel"/>
    <w:tmpl w:val="3B3A96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3D50C7D"/>
    <w:multiLevelType w:val="hybridMultilevel"/>
    <w:tmpl w:val="6CA67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3107482">
    <w:abstractNumId w:val="6"/>
  </w:num>
  <w:num w:numId="2" w16cid:durableId="1894347250">
    <w:abstractNumId w:val="5"/>
  </w:num>
  <w:num w:numId="3" w16cid:durableId="1933195546">
    <w:abstractNumId w:val="1"/>
  </w:num>
  <w:num w:numId="4" w16cid:durableId="2076002263">
    <w:abstractNumId w:val="7"/>
  </w:num>
  <w:num w:numId="5" w16cid:durableId="1115904673">
    <w:abstractNumId w:val="8"/>
  </w:num>
  <w:num w:numId="6" w16cid:durableId="226262092">
    <w:abstractNumId w:val="0"/>
  </w:num>
  <w:num w:numId="7" w16cid:durableId="1540703490">
    <w:abstractNumId w:val="2"/>
  </w:num>
  <w:num w:numId="8" w16cid:durableId="1724866733">
    <w:abstractNumId w:val="3"/>
  </w:num>
  <w:num w:numId="9" w16cid:durableId="1888638900">
    <w:abstractNumId w:val="9"/>
  </w:num>
  <w:num w:numId="10" w16cid:durableId="5072521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M0MDOxMDK2NDcxtjBT0lEKTi0uzszPAykwrAUA4VpxUSwAAAA="/>
  </w:docVars>
  <w:rsids>
    <w:rsidRoot w:val="004A46AE"/>
    <w:rsid w:val="000006B6"/>
    <w:rsid w:val="00007BB3"/>
    <w:rsid w:val="000110B2"/>
    <w:rsid w:val="00013A90"/>
    <w:rsid w:val="000144F1"/>
    <w:rsid w:val="00023DD4"/>
    <w:rsid w:val="00025126"/>
    <w:rsid w:val="00040567"/>
    <w:rsid w:val="00043F1B"/>
    <w:rsid w:val="00044538"/>
    <w:rsid w:val="00050389"/>
    <w:rsid w:val="000504F0"/>
    <w:rsid w:val="00051E32"/>
    <w:rsid w:val="000672A4"/>
    <w:rsid w:val="00067516"/>
    <w:rsid w:val="00067A99"/>
    <w:rsid w:val="00071146"/>
    <w:rsid w:val="00082F68"/>
    <w:rsid w:val="00083C8D"/>
    <w:rsid w:val="0008541A"/>
    <w:rsid w:val="00090E96"/>
    <w:rsid w:val="00091AA4"/>
    <w:rsid w:val="00096BC3"/>
    <w:rsid w:val="000A118F"/>
    <w:rsid w:val="000A1734"/>
    <w:rsid w:val="000B2842"/>
    <w:rsid w:val="000B6DC0"/>
    <w:rsid w:val="000D0F3A"/>
    <w:rsid w:val="000D3655"/>
    <w:rsid w:val="000E7998"/>
    <w:rsid w:val="000F1AB7"/>
    <w:rsid w:val="000F64DE"/>
    <w:rsid w:val="000F69A3"/>
    <w:rsid w:val="000F77D5"/>
    <w:rsid w:val="0010032A"/>
    <w:rsid w:val="001101BB"/>
    <w:rsid w:val="00117D00"/>
    <w:rsid w:val="00121BF1"/>
    <w:rsid w:val="001229DB"/>
    <w:rsid w:val="00123CDF"/>
    <w:rsid w:val="001325A4"/>
    <w:rsid w:val="00135C7C"/>
    <w:rsid w:val="00140EB3"/>
    <w:rsid w:val="001448F5"/>
    <w:rsid w:val="00146D32"/>
    <w:rsid w:val="00150DAC"/>
    <w:rsid w:val="00152E3B"/>
    <w:rsid w:val="00164A20"/>
    <w:rsid w:val="00167D9D"/>
    <w:rsid w:val="001812D9"/>
    <w:rsid w:val="001820F0"/>
    <w:rsid w:val="00183A57"/>
    <w:rsid w:val="00194006"/>
    <w:rsid w:val="00195571"/>
    <w:rsid w:val="001A2512"/>
    <w:rsid w:val="001A5179"/>
    <w:rsid w:val="001A5CBB"/>
    <w:rsid w:val="001A7861"/>
    <w:rsid w:val="001B3FB6"/>
    <w:rsid w:val="001C61D1"/>
    <w:rsid w:val="001D366C"/>
    <w:rsid w:val="001D53DB"/>
    <w:rsid w:val="001E30BE"/>
    <w:rsid w:val="001E75C7"/>
    <w:rsid w:val="001F14FB"/>
    <w:rsid w:val="001F161F"/>
    <w:rsid w:val="001F4DAA"/>
    <w:rsid w:val="001F69A5"/>
    <w:rsid w:val="002000E6"/>
    <w:rsid w:val="00206F4D"/>
    <w:rsid w:val="00214DB0"/>
    <w:rsid w:val="002247D1"/>
    <w:rsid w:val="00242E56"/>
    <w:rsid w:val="0024693D"/>
    <w:rsid w:val="0024758A"/>
    <w:rsid w:val="00256B7A"/>
    <w:rsid w:val="00265A64"/>
    <w:rsid w:val="00267382"/>
    <w:rsid w:val="00270507"/>
    <w:rsid w:val="0027114F"/>
    <w:rsid w:val="00274756"/>
    <w:rsid w:val="0028223A"/>
    <w:rsid w:val="00282308"/>
    <w:rsid w:val="00282E77"/>
    <w:rsid w:val="0029589F"/>
    <w:rsid w:val="002A45D4"/>
    <w:rsid w:val="002A463F"/>
    <w:rsid w:val="002A73C1"/>
    <w:rsid w:val="002B0F16"/>
    <w:rsid w:val="002B3789"/>
    <w:rsid w:val="002C5338"/>
    <w:rsid w:val="002D197E"/>
    <w:rsid w:val="002D2E13"/>
    <w:rsid w:val="002D6131"/>
    <w:rsid w:val="002E1F66"/>
    <w:rsid w:val="002E287E"/>
    <w:rsid w:val="002F3A81"/>
    <w:rsid w:val="002F5578"/>
    <w:rsid w:val="002F64E7"/>
    <w:rsid w:val="00303ECF"/>
    <w:rsid w:val="003046F1"/>
    <w:rsid w:val="00312BC2"/>
    <w:rsid w:val="00314AA8"/>
    <w:rsid w:val="00332945"/>
    <w:rsid w:val="00332EA0"/>
    <w:rsid w:val="00341BB8"/>
    <w:rsid w:val="00361C1C"/>
    <w:rsid w:val="00384C39"/>
    <w:rsid w:val="00386A33"/>
    <w:rsid w:val="00392675"/>
    <w:rsid w:val="003A71D6"/>
    <w:rsid w:val="003B10C9"/>
    <w:rsid w:val="003B6864"/>
    <w:rsid w:val="003C5277"/>
    <w:rsid w:val="003C7062"/>
    <w:rsid w:val="003D424E"/>
    <w:rsid w:val="003E3D88"/>
    <w:rsid w:val="003E40BD"/>
    <w:rsid w:val="003E6463"/>
    <w:rsid w:val="004017D7"/>
    <w:rsid w:val="00404746"/>
    <w:rsid w:val="00406454"/>
    <w:rsid w:val="004145C8"/>
    <w:rsid w:val="00425BA7"/>
    <w:rsid w:val="00427782"/>
    <w:rsid w:val="0043047F"/>
    <w:rsid w:val="004318B5"/>
    <w:rsid w:val="004379CD"/>
    <w:rsid w:val="0044110F"/>
    <w:rsid w:val="0044482C"/>
    <w:rsid w:val="00447724"/>
    <w:rsid w:val="00453CC3"/>
    <w:rsid w:val="00454963"/>
    <w:rsid w:val="00464E91"/>
    <w:rsid w:val="0046513E"/>
    <w:rsid w:val="00472DAD"/>
    <w:rsid w:val="00482F85"/>
    <w:rsid w:val="00491083"/>
    <w:rsid w:val="00495704"/>
    <w:rsid w:val="004A33A9"/>
    <w:rsid w:val="004A4346"/>
    <w:rsid w:val="004A46AE"/>
    <w:rsid w:val="004A6D4B"/>
    <w:rsid w:val="004A6F24"/>
    <w:rsid w:val="004B15C1"/>
    <w:rsid w:val="004B2F1C"/>
    <w:rsid w:val="004B46CE"/>
    <w:rsid w:val="004C145D"/>
    <w:rsid w:val="004C248B"/>
    <w:rsid w:val="004D12A0"/>
    <w:rsid w:val="004D6B67"/>
    <w:rsid w:val="004D6D19"/>
    <w:rsid w:val="004E48A7"/>
    <w:rsid w:val="004F5492"/>
    <w:rsid w:val="005213E1"/>
    <w:rsid w:val="00530700"/>
    <w:rsid w:val="00535EE3"/>
    <w:rsid w:val="00537F67"/>
    <w:rsid w:val="00547C5F"/>
    <w:rsid w:val="00550961"/>
    <w:rsid w:val="00555919"/>
    <w:rsid w:val="00561D60"/>
    <w:rsid w:val="00562457"/>
    <w:rsid w:val="005652C8"/>
    <w:rsid w:val="00570A73"/>
    <w:rsid w:val="005721D4"/>
    <w:rsid w:val="00573146"/>
    <w:rsid w:val="005745B0"/>
    <w:rsid w:val="00575347"/>
    <w:rsid w:val="005754E7"/>
    <w:rsid w:val="005773C7"/>
    <w:rsid w:val="00580F48"/>
    <w:rsid w:val="00582693"/>
    <w:rsid w:val="00583299"/>
    <w:rsid w:val="00583CCE"/>
    <w:rsid w:val="0058573E"/>
    <w:rsid w:val="005925DB"/>
    <w:rsid w:val="005962BC"/>
    <w:rsid w:val="005A1597"/>
    <w:rsid w:val="005A5953"/>
    <w:rsid w:val="005B2371"/>
    <w:rsid w:val="005B3C8E"/>
    <w:rsid w:val="005B5E73"/>
    <w:rsid w:val="005B6D3C"/>
    <w:rsid w:val="005E782F"/>
    <w:rsid w:val="005F1DAF"/>
    <w:rsid w:val="006013B6"/>
    <w:rsid w:val="0060183A"/>
    <w:rsid w:val="006022F1"/>
    <w:rsid w:val="00604D76"/>
    <w:rsid w:val="00606542"/>
    <w:rsid w:val="006131AC"/>
    <w:rsid w:val="00615692"/>
    <w:rsid w:val="00620BA9"/>
    <w:rsid w:val="0062449E"/>
    <w:rsid w:val="006259DE"/>
    <w:rsid w:val="00632AD9"/>
    <w:rsid w:val="00635EBE"/>
    <w:rsid w:val="0064795B"/>
    <w:rsid w:val="0065713C"/>
    <w:rsid w:val="00681F10"/>
    <w:rsid w:val="00684910"/>
    <w:rsid w:val="00684A45"/>
    <w:rsid w:val="00691135"/>
    <w:rsid w:val="006A3B96"/>
    <w:rsid w:val="006A7F00"/>
    <w:rsid w:val="006B1E1B"/>
    <w:rsid w:val="006B4495"/>
    <w:rsid w:val="006C120D"/>
    <w:rsid w:val="006C37F4"/>
    <w:rsid w:val="006C3B7E"/>
    <w:rsid w:val="006C6065"/>
    <w:rsid w:val="006C6EC6"/>
    <w:rsid w:val="006E05CB"/>
    <w:rsid w:val="006E2344"/>
    <w:rsid w:val="006E4AEE"/>
    <w:rsid w:val="006E6279"/>
    <w:rsid w:val="006F3E62"/>
    <w:rsid w:val="0071053A"/>
    <w:rsid w:val="00712230"/>
    <w:rsid w:val="007155BA"/>
    <w:rsid w:val="007206BA"/>
    <w:rsid w:val="007237DD"/>
    <w:rsid w:val="00723B11"/>
    <w:rsid w:val="00727004"/>
    <w:rsid w:val="00740006"/>
    <w:rsid w:val="00745EFD"/>
    <w:rsid w:val="0075405F"/>
    <w:rsid w:val="00755737"/>
    <w:rsid w:val="00756D2B"/>
    <w:rsid w:val="00756EBD"/>
    <w:rsid w:val="00773B7A"/>
    <w:rsid w:val="00774216"/>
    <w:rsid w:val="0079270B"/>
    <w:rsid w:val="007A0171"/>
    <w:rsid w:val="007A0AEB"/>
    <w:rsid w:val="007A4899"/>
    <w:rsid w:val="007A6A3A"/>
    <w:rsid w:val="007B097A"/>
    <w:rsid w:val="007B30F2"/>
    <w:rsid w:val="007B3AD0"/>
    <w:rsid w:val="007C462A"/>
    <w:rsid w:val="007D46F5"/>
    <w:rsid w:val="007E4844"/>
    <w:rsid w:val="007F006B"/>
    <w:rsid w:val="007F0836"/>
    <w:rsid w:val="007F1856"/>
    <w:rsid w:val="007F61F5"/>
    <w:rsid w:val="00803F58"/>
    <w:rsid w:val="0080539A"/>
    <w:rsid w:val="008074FB"/>
    <w:rsid w:val="008214D2"/>
    <w:rsid w:val="00825964"/>
    <w:rsid w:val="008338E1"/>
    <w:rsid w:val="0083742D"/>
    <w:rsid w:val="00837B39"/>
    <w:rsid w:val="00842C2C"/>
    <w:rsid w:val="0084579D"/>
    <w:rsid w:val="008528A3"/>
    <w:rsid w:val="00852906"/>
    <w:rsid w:val="008701C8"/>
    <w:rsid w:val="00872426"/>
    <w:rsid w:val="00876B9A"/>
    <w:rsid w:val="008830A7"/>
    <w:rsid w:val="0088371C"/>
    <w:rsid w:val="008917DB"/>
    <w:rsid w:val="00897913"/>
    <w:rsid w:val="008B1330"/>
    <w:rsid w:val="008C25E5"/>
    <w:rsid w:val="008D462E"/>
    <w:rsid w:val="008D7A35"/>
    <w:rsid w:val="008E7774"/>
    <w:rsid w:val="008F3999"/>
    <w:rsid w:val="008F5022"/>
    <w:rsid w:val="0090115B"/>
    <w:rsid w:val="009077D9"/>
    <w:rsid w:val="0091098C"/>
    <w:rsid w:val="00911F2E"/>
    <w:rsid w:val="00912415"/>
    <w:rsid w:val="009142FA"/>
    <w:rsid w:val="009205CE"/>
    <w:rsid w:val="00920849"/>
    <w:rsid w:val="0092489F"/>
    <w:rsid w:val="00930E46"/>
    <w:rsid w:val="0093101E"/>
    <w:rsid w:val="0093269E"/>
    <w:rsid w:val="00937984"/>
    <w:rsid w:val="0094017A"/>
    <w:rsid w:val="00942555"/>
    <w:rsid w:val="00944AE1"/>
    <w:rsid w:val="00945EAD"/>
    <w:rsid w:val="00946D2C"/>
    <w:rsid w:val="009471FD"/>
    <w:rsid w:val="009475B5"/>
    <w:rsid w:val="0095513A"/>
    <w:rsid w:val="00960C2D"/>
    <w:rsid w:val="009617B5"/>
    <w:rsid w:val="009622E1"/>
    <w:rsid w:val="0097556F"/>
    <w:rsid w:val="00990D9D"/>
    <w:rsid w:val="00994039"/>
    <w:rsid w:val="00994503"/>
    <w:rsid w:val="00997672"/>
    <w:rsid w:val="009A7A19"/>
    <w:rsid w:val="009B682C"/>
    <w:rsid w:val="009C4BDA"/>
    <w:rsid w:val="009C5A7C"/>
    <w:rsid w:val="009C6D1B"/>
    <w:rsid w:val="009F489E"/>
    <w:rsid w:val="00A00A74"/>
    <w:rsid w:val="00A07AA4"/>
    <w:rsid w:val="00A17E00"/>
    <w:rsid w:val="00A218E9"/>
    <w:rsid w:val="00A3005C"/>
    <w:rsid w:val="00A30358"/>
    <w:rsid w:val="00A329F1"/>
    <w:rsid w:val="00A36014"/>
    <w:rsid w:val="00A4141C"/>
    <w:rsid w:val="00A4166E"/>
    <w:rsid w:val="00A57F8D"/>
    <w:rsid w:val="00A60203"/>
    <w:rsid w:val="00A679BA"/>
    <w:rsid w:val="00A71E12"/>
    <w:rsid w:val="00A740C9"/>
    <w:rsid w:val="00A74BCE"/>
    <w:rsid w:val="00A8604B"/>
    <w:rsid w:val="00A90798"/>
    <w:rsid w:val="00A933B5"/>
    <w:rsid w:val="00AA0769"/>
    <w:rsid w:val="00AA0A29"/>
    <w:rsid w:val="00AA45AA"/>
    <w:rsid w:val="00AB3F46"/>
    <w:rsid w:val="00AC778D"/>
    <w:rsid w:val="00AD2919"/>
    <w:rsid w:val="00AD335C"/>
    <w:rsid w:val="00AD4E03"/>
    <w:rsid w:val="00AD68AC"/>
    <w:rsid w:val="00AE3F27"/>
    <w:rsid w:val="00AE60BD"/>
    <w:rsid w:val="00AE6AFA"/>
    <w:rsid w:val="00AF0574"/>
    <w:rsid w:val="00AF6EE7"/>
    <w:rsid w:val="00AF74FB"/>
    <w:rsid w:val="00B01CEF"/>
    <w:rsid w:val="00B01FB9"/>
    <w:rsid w:val="00B15014"/>
    <w:rsid w:val="00B243B5"/>
    <w:rsid w:val="00B34114"/>
    <w:rsid w:val="00B4337C"/>
    <w:rsid w:val="00B47044"/>
    <w:rsid w:val="00B54CE6"/>
    <w:rsid w:val="00B6075D"/>
    <w:rsid w:val="00B644BA"/>
    <w:rsid w:val="00B645B4"/>
    <w:rsid w:val="00B7435B"/>
    <w:rsid w:val="00B81CF2"/>
    <w:rsid w:val="00B82AB5"/>
    <w:rsid w:val="00B85815"/>
    <w:rsid w:val="00B91026"/>
    <w:rsid w:val="00BA004A"/>
    <w:rsid w:val="00BA205E"/>
    <w:rsid w:val="00BA392E"/>
    <w:rsid w:val="00BB5245"/>
    <w:rsid w:val="00BE3257"/>
    <w:rsid w:val="00BE35F5"/>
    <w:rsid w:val="00BE7A23"/>
    <w:rsid w:val="00BF027D"/>
    <w:rsid w:val="00BF61EA"/>
    <w:rsid w:val="00BF69C4"/>
    <w:rsid w:val="00BF75AE"/>
    <w:rsid w:val="00C207BD"/>
    <w:rsid w:val="00C228A4"/>
    <w:rsid w:val="00C31B81"/>
    <w:rsid w:val="00C31F96"/>
    <w:rsid w:val="00C331B6"/>
    <w:rsid w:val="00C354C5"/>
    <w:rsid w:val="00C379CE"/>
    <w:rsid w:val="00C425F5"/>
    <w:rsid w:val="00C52726"/>
    <w:rsid w:val="00C5413F"/>
    <w:rsid w:val="00C60761"/>
    <w:rsid w:val="00C612D3"/>
    <w:rsid w:val="00C65C3B"/>
    <w:rsid w:val="00C72C6B"/>
    <w:rsid w:val="00C735FE"/>
    <w:rsid w:val="00C77496"/>
    <w:rsid w:val="00C8325E"/>
    <w:rsid w:val="00C84E0E"/>
    <w:rsid w:val="00C92303"/>
    <w:rsid w:val="00CA1D2D"/>
    <w:rsid w:val="00CA6D11"/>
    <w:rsid w:val="00CC1EF0"/>
    <w:rsid w:val="00CC3CDA"/>
    <w:rsid w:val="00CC402A"/>
    <w:rsid w:val="00CE5CA1"/>
    <w:rsid w:val="00CE7105"/>
    <w:rsid w:val="00D07553"/>
    <w:rsid w:val="00D11438"/>
    <w:rsid w:val="00D13E7E"/>
    <w:rsid w:val="00D31443"/>
    <w:rsid w:val="00D333D8"/>
    <w:rsid w:val="00D3640D"/>
    <w:rsid w:val="00D40DA4"/>
    <w:rsid w:val="00D44108"/>
    <w:rsid w:val="00D5244A"/>
    <w:rsid w:val="00D54D9D"/>
    <w:rsid w:val="00D64D72"/>
    <w:rsid w:val="00D671A8"/>
    <w:rsid w:val="00D70D9E"/>
    <w:rsid w:val="00D7376C"/>
    <w:rsid w:val="00D7478F"/>
    <w:rsid w:val="00D75E64"/>
    <w:rsid w:val="00D815BD"/>
    <w:rsid w:val="00D82D86"/>
    <w:rsid w:val="00D9524C"/>
    <w:rsid w:val="00D95A9B"/>
    <w:rsid w:val="00D967FF"/>
    <w:rsid w:val="00DA3F38"/>
    <w:rsid w:val="00DA52DF"/>
    <w:rsid w:val="00DA5895"/>
    <w:rsid w:val="00DB3D78"/>
    <w:rsid w:val="00DB4D4F"/>
    <w:rsid w:val="00DB7A70"/>
    <w:rsid w:val="00DC6C91"/>
    <w:rsid w:val="00DD1AA3"/>
    <w:rsid w:val="00DE1D55"/>
    <w:rsid w:val="00DE7E5B"/>
    <w:rsid w:val="00DF1371"/>
    <w:rsid w:val="00DF2761"/>
    <w:rsid w:val="00DF2ED0"/>
    <w:rsid w:val="00E00821"/>
    <w:rsid w:val="00E01B0C"/>
    <w:rsid w:val="00E031F2"/>
    <w:rsid w:val="00E0341D"/>
    <w:rsid w:val="00E04E49"/>
    <w:rsid w:val="00E12010"/>
    <w:rsid w:val="00E24A0F"/>
    <w:rsid w:val="00E30A7E"/>
    <w:rsid w:val="00E31539"/>
    <w:rsid w:val="00E34621"/>
    <w:rsid w:val="00E405AF"/>
    <w:rsid w:val="00E4451B"/>
    <w:rsid w:val="00E50EF4"/>
    <w:rsid w:val="00E61A2D"/>
    <w:rsid w:val="00E621D9"/>
    <w:rsid w:val="00E65889"/>
    <w:rsid w:val="00E74C32"/>
    <w:rsid w:val="00E8451A"/>
    <w:rsid w:val="00E85612"/>
    <w:rsid w:val="00E86BCF"/>
    <w:rsid w:val="00E9041E"/>
    <w:rsid w:val="00E95E22"/>
    <w:rsid w:val="00E97D39"/>
    <w:rsid w:val="00EA47E9"/>
    <w:rsid w:val="00EB45C0"/>
    <w:rsid w:val="00EB4AE8"/>
    <w:rsid w:val="00ED1B0E"/>
    <w:rsid w:val="00ED4714"/>
    <w:rsid w:val="00ED4EE3"/>
    <w:rsid w:val="00ED7997"/>
    <w:rsid w:val="00EE25B0"/>
    <w:rsid w:val="00EE3C32"/>
    <w:rsid w:val="00EE682A"/>
    <w:rsid w:val="00EE6ACE"/>
    <w:rsid w:val="00EF1DDB"/>
    <w:rsid w:val="00EF24BE"/>
    <w:rsid w:val="00EF77BC"/>
    <w:rsid w:val="00F00344"/>
    <w:rsid w:val="00F02528"/>
    <w:rsid w:val="00F03EA4"/>
    <w:rsid w:val="00F07932"/>
    <w:rsid w:val="00F225AD"/>
    <w:rsid w:val="00F35A88"/>
    <w:rsid w:val="00F42868"/>
    <w:rsid w:val="00F4413A"/>
    <w:rsid w:val="00F656E4"/>
    <w:rsid w:val="00F8517C"/>
    <w:rsid w:val="00F90783"/>
    <w:rsid w:val="00FA4D07"/>
    <w:rsid w:val="00FB3663"/>
    <w:rsid w:val="00FB3B82"/>
    <w:rsid w:val="00FB5ED7"/>
    <w:rsid w:val="00FC5BBD"/>
    <w:rsid w:val="00FE4F4B"/>
    <w:rsid w:val="00FF0441"/>
    <w:rsid w:val="00FF4E53"/>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48101"/>
  <w15:chartTrackingRefBased/>
  <w15:docId w15:val="{9EB81E9A-226F-418D-BC29-795C27A21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6AE"/>
    <w:rPr>
      <w:rFonts w:eastAsiaTheme="minorEastAsia"/>
      <w:lang w:eastAsia="zh-CN"/>
    </w:rPr>
  </w:style>
  <w:style w:type="paragraph" w:styleId="Heading3">
    <w:name w:val="heading 3"/>
    <w:basedOn w:val="Normal"/>
    <w:next w:val="Normal"/>
    <w:link w:val="Heading3Char"/>
    <w:uiPriority w:val="9"/>
    <w:semiHidden/>
    <w:unhideWhenUsed/>
    <w:qFormat/>
    <w:rsid w:val="002E287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A46A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A46AE"/>
    <w:rPr>
      <w:color w:val="0000FF"/>
      <w:u w:val="single"/>
    </w:rPr>
  </w:style>
  <w:style w:type="table" w:styleId="TableGrid">
    <w:name w:val="Table Grid"/>
    <w:basedOn w:val="TableNormal"/>
    <w:uiPriority w:val="59"/>
    <w:rsid w:val="004A4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List,FooterText,List Paragraph1,Colorful List - Accent 11,numbered,Paragraphe de liste1,列出段落,列出段落1,Bulletr List Paragraph,List Paragraph2,List Paragraph21,Párrafo de lista1,Parágrafo da Lista1,リスト段落1,Plan,Dot pt,F5 List Paragraph,L"/>
    <w:basedOn w:val="Normal"/>
    <w:link w:val="ListParagraphChar"/>
    <w:uiPriority w:val="34"/>
    <w:qFormat/>
    <w:rsid w:val="004A46AE"/>
    <w:pPr>
      <w:spacing w:after="200" w:line="276" w:lineRule="auto"/>
      <w:ind w:left="720"/>
      <w:contextualSpacing/>
    </w:pPr>
    <w:rPr>
      <w:rFonts w:eastAsiaTheme="minorHAnsi"/>
      <w:lang w:eastAsia="en-US"/>
    </w:rPr>
  </w:style>
  <w:style w:type="paragraph" w:styleId="FootnoteText">
    <w:name w:val="footnote text"/>
    <w:aliases w:val="5_G,Char,Footnote Text Char Char Char Char,Footnote Text Char Char,Char Char Char Char,Footnote reference,FA Fu,Footnote Text Char Char Char Char Char,Footnote Text Char Char Char,fn,FN,Texto nota pie Car,nota,pie,independiente,Letrero,FA"/>
    <w:basedOn w:val="Normal"/>
    <w:link w:val="FootnoteTextChar"/>
    <w:unhideWhenUsed/>
    <w:qFormat/>
    <w:rsid w:val="004A46AE"/>
    <w:pPr>
      <w:spacing w:after="0" w:line="240" w:lineRule="auto"/>
    </w:pPr>
    <w:rPr>
      <w:rFonts w:eastAsiaTheme="minorHAnsi"/>
      <w:sz w:val="20"/>
      <w:szCs w:val="20"/>
      <w:lang w:eastAsia="en-US"/>
    </w:rPr>
  </w:style>
  <w:style w:type="character" w:customStyle="1" w:styleId="FootnoteTextChar">
    <w:name w:val="Footnote Text Char"/>
    <w:aliases w:val="5_G Char,Char Char,Footnote Text Char Char Char Char Char1,Footnote Text Char Char Char1,Char Char Char Char Char,Footnote reference Char,FA Fu Char,Footnote Text Char Char Char Char Char Char,Footnote Text Char Char Char Char1"/>
    <w:basedOn w:val="DefaultParagraphFont"/>
    <w:link w:val="FootnoteText"/>
    <w:rsid w:val="004A46AE"/>
    <w:rPr>
      <w:sz w:val="20"/>
      <w:szCs w:val="20"/>
    </w:rPr>
  </w:style>
  <w:style w:type="character" w:styleId="FootnoteReference">
    <w:name w:val="footnote reference"/>
    <w:aliases w:val="Footnotes refss,Texto de nota al pie,referencia nota al pie,BVI fnr,Appel note de bas de page,Footnote symbol,Footnote,Footnote number,f,Ref. de nota al pie.,4_G,Footnote symbol Car Zchn Zchn,Footnote Car Zchn Zchn,BVI fnr Car Zchn Zc"/>
    <w:basedOn w:val="DefaultParagraphFont"/>
    <w:link w:val="FootnotesymbolCarZchn"/>
    <w:uiPriority w:val="99"/>
    <w:unhideWhenUsed/>
    <w:qFormat/>
    <w:rsid w:val="004A46AE"/>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Char Char Char Char Char Car Zchn, BVI fnr Car Zchn"/>
    <w:basedOn w:val="Normal"/>
    <w:link w:val="FootnoteReference"/>
    <w:uiPriority w:val="99"/>
    <w:rsid w:val="004A46AE"/>
    <w:pPr>
      <w:spacing w:line="240" w:lineRule="exact"/>
      <w:jc w:val="both"/>
    </w:pPr>
    <w:rPr>
      <w:rFonts w:eastAsiaTheme="minorHAnsi"/>
      <w:vertAlign w:val="superscript"/>
      <w:lang w:eastAsia="en-US"/>
    </w:rPr>
  </w:style>
  <w:style w:type="character" w:styleId="Strong">
    <w:name w:val="Strong"/>
    <w:uiPriority w:val="22"/>
    <w:qFormat/>
    <w:rsid w:val="004A46AE"/>
    <w:rPr>
      <w:b/>
      <w:bCs/>
    </w:rPr>
  </w:style>
  <w:style w:type="character" w:customStyle="1" w:styleId="ListParagraphChar">
    <w:name w:val="List Paragraph Char"/>
    <w:aliases w:val="Bullet List Char,FooterText Char,List Paragraph1 Char,Colorful List - Accent 11 Char,numbered Char,Paragraphe de liste1 Char,列出段落 Char,列出段落1 Char,Bulletr List Paragraph Char,List Paragraph2 Char,List Paragraph21 Char,リスト段落1 Char"/>
    <w:basedOn w:val="DefaultParagraphFont"/>
    <w:link w:val="ListParagraph"/>
    <w:uiPriority w:val="34"/>
    <w:qFormat/>
    <w:locked/>
    <w:rsid w:val="004A46AE"/>
  </w:style>
  <w:style w:type="character" w:styleId="CommentReference">
    <w:name w:val="annotation reference"/>
    <w:basedOn w:val="DefaultParagraphFont"/>
    <w:uiPriority w:val="99"/>
    <w:semiHidden/>
    <w:unhideWhenUsed/>
    <w:rsid w:val="004A46AE"/>
    <w:rPr>
      <w:sz w:val="16"/>
      <w:szCs w:val="16"/>
    </w:rPr>
  </w:style>
  <w:style w:type="paragraph" w:styleId="CommentText">
    <w:name w:val="annotation text"/>
    <w:basedOn w:val="Normal"/>
    <w:link w:val="CommentTextChar"/>
    <w:uiPriority w:val="99"/>
    <w:unhideWhenUsed/>
    <w:rsid w:val="004A46AE"/>
    <w:pPr>
      <w:spacing w:line="240" w:lineRule="auto"/>
    </w:pPr>
    <w:rPr>
      <w:sz w:val="20"/>
      <w:szCs w:val="20"/>
    </w:rPr>
  </w:style>
  <w:style w:type="character" w:customStyle="1" w:styleId="CommentTextChar">
    <w:name w:val="Comment Text Char"/>
    <w:basedOn w:val="DefaultParagraphFont"/>
    <w:link w:val="CommentText"/>
    <w:uiPriority w:val="99"/>
    <w:rsid w:val="004A46AE"/>
    <w:rPr>
      <w:rFonts w:eastAsiaTheme="minorEastAsia"/>
      <w:sz w:val="20"/>
      <w:szCs w:val="20"/>
      <w:lang w:eastAsia="zh-CN"/>
    </w:rPr>
  </w:style>
  <w:style w:type="paragraph" w:styleId="BalloonText">
    <w:name w:val="Balloon Text"/>
    <w:basedOn w:val="Normal"/>
    <w:link w:val="BalloonTextChar"/>
    <w:uiPriority w:val="99"/>
    <w:semiHidden/>
    <w:unhideWhenUsed/>
    <w:rsid w:val="004A46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46AE"/>
    <w:rPr>
      <w:rFonts w:ascii="Segoe UI" w:eastAsiaTheme="minorEastAsia" w:hAnsi="Segoe UI" w:cs="Segoe UI"/>
      <w:sz w:val="18"/>
      <w:szCs w:val="18"/>
      <w:lang w:eastAsia="zh-CN"/>
    </w:rPr>
  </w:style>
  <w:style w:type="paragraph" w:styleId="CommentSubject">
    <w:name w:val="annotation subject"/>
    <w:basedOn w:val="CommentText"/>
    <w:next w:val="CommentText"/>
    <w:link w:val="CommentSubjectChar"/>
    <w:uiPriority w:val="99"/>
    <w:semiHidden/>
    <w:unhideWhenUsed/>
    <w:rsid w:val="00AD4E03"/>
    <w:rPr>
      <w:b/>
      <w:bCs/>
    </w:rPr>
  </w:style>
  <w:style w:type="character" w:customStyle="1" w:styleId="CommentSubjectChar">
    <w:name w:val="Comment Subject Char"/>
    <w:basedOn w:val="CommentTextChar"/>
    <w:link w:val="CommentSubject"/>
    <w:uiPriority w:val="99"/>
    <w:semiHidden/>
    <w:rsid w:val="00AD4E03"/>
    <w:rPr>
      <w:rFonts w:eastAsiaTheme="minorEastAsia"/>
      <w:b/>
      <w:bCs/>
      <w:sz w:val="20"/>
      <w:szCs w:val="20"/>
      <w:lang w:eastAsia="zh-CN"/>
    </w:rPr>
  </w:style>
  <w:style w:type="paragraph" w:styleId="PlainText">
    <w:name w:val="Plain Text"/>
    <w:basedOn w:val="Normal"/>
    <w:link w:val="PlainTextChar"/>
    <w:uiPriority w:val="99"/>
    <w:unhideWhenUsed/>
    <w:rsid w:val="00EE682A"/>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rsid w:val="00EE682A"/>
    <w:rPr>
      <w:rFonts w:ascii="Calibri" w:hAnsi="Calibri"/>
      <w:szCs w:val="21"/>
    </w:rPr>
  </w:style>
  <w:style w:type="character" w:styleId="FollowedHyperlink">
    <w:name w:val="FollowedHyperlink"/>
    <w:basedOn w:val="DefaultParagraphFont"/>
    <w:uiPriority w:val="99"/>
    <w:semiHidden/>
    <w:unhideWhenUsed/>
    <w:rsid w:val="001E75C7"/>
    <w:rPr>
      <w:color w:val="954F72" w:themeColor="followedHyperlink"/>
      <w:u w:val="single"/>
    </w:rPr>
  </w:style>
  <w:style w:type="character" w:customStyle="1" w:styleId="UnresolvedMention1">
    <w:name w:val="Unresolved Mention1"/>
    <w:basedOn w:val="DefaultParagraphFont"/>
    <w:uiPriority w:val="99"/>
    <w:semiHidden/>
    <w:unhideWhenUsed/>
    <w:rsid w:val="001E75C7"/>
    <w:rPr>
      <w:color w:val="605E5C"/>
      <w:shd w:val="clear" w:color="auto" w:fill="E1DFDD"/>
    </w:rPr>
  </w:style>
  <w:style w:type="paragraph" w:styleId="Header">
    <w:name w:val="header"/>
    <w:basedOn w:val="Normal"/>
    <w:link w:val="HeaderChar"/>
    <w:uiPriority w:val="99"/>
    <w:unhideWhenUsed/>
    <w:rsid w:val="005745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45B0"/>
    <w:rPr>
      <w:rFonts w:eastAsiaTheme="minorEastAsia"/>
      <w:lang w:eastAsia="zh-CN"/>
    </w:rPr>
  </w:style>
  <w:style w:type="paragraph" w:styleId="Footer">
    <w:name w:val="footer"/>
    <w:basedOn w:val="Normal"/>
    <w:link w:val="FooterChar"/>
    <w:uiPriority w:val="99"/>
    <w:unhideWhenUsed/>
    <w:rsid w:val="005745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45B0"/>
    <w:rPr>
      <w:rFonts w:eastAsiaTheme="minorEastAsia"/>
      <w:lang w:eastAsia="zh-CN"/>
    </w:rPr>
  </w:style>
  <w:style w:type="character" w:customStyle="1" w:styleId="UnresolvedMention2">
    <w:name w:val="Unresolved Mention2"/>
    <w:basedOn w:val="DefaultParagraphFont"/>
    <w:uiPriority w:val="99"/>
    <w:semiHidden/>
    <w:unhideWhenUsed/>
    <w:rsid w:val="002247D1"/>
    <w:rPr>
      <w:color w:val="605E5C"/>
      <w:shd w:val="clear" w:color="auto" w:fill="E1DFDD"/>
    </w:rPr>
  </w:style>
  <w:style w:type="character" w:customStyle="1" w:styleId="UnresolvedMention3">
    <w:name w:val="Unresolved Mention3"/>
    <w:basedOn w:val="DefaultParagraphFont"/>
    <w:uiPriority w:val="99"/>
    <w:semiHidden/>
    <w:unhideWhenUsed/>
    <w:rsid w:val="00123CDF"/>
    <w:rPr>
      <w:color w:val="605E5C"/>
      <w:shd w:val="clear" w:color="auto" w:fill="E1DFDD"/>
    </w:rPr>
  </w:style>
  <w:style w:type="table" w:customStyle="1" w:styleId="TableGrid1">
    <w:name w:val="Table Grid1"/>
    <w:basedOn w:val="TableNormal"/>
    <w:next w:val="TableGrid"/>
    <w:uiPriority w:val="59"/>
    <w:rsid w:val="00CE5CA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237D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2E287E"/>
    <w:rPr>
      <w:rFonts w:asciiTheme="majorHAnsi" w:eastAsiaTheme="majorEastAsia" w:hAnsiTheme="majorHAnsi" w:cstheme="majorBidi"/>
      <w:color w:val="1F4D78" w:themeColor="accent1" w:themeShade="7F"/>
      <w:sz w:val="24"/>
      <w:szCs w:val="24"/>
      <w:lang w:eastAsia="zh-CN"/>
    </w:rPr>
  </w:style>
  <w:style w:type="paragraph" w:styleId="Revision">
    <w:name w:val="Revision"/>
    <w:hidden/>
    <w:uiPriority w:val="99"/>
    <w:semiHidden/>
    <w:rsid w:val="004B46CE"/>
    <w:pPr>
      <w:spacing w:after="0" w:line="240" w:lineRule="auto"/>
    </w:pPr>
    <w:rPr>
      <w:rFonts w:eastAsiaTheme="minorEastAsia"/>
      <w:lang w:eastAsia="zh-CN"/>
    </w:rPr>
  </w:style>
  <w:style w:type="character" w:styleId="UnresolvedMention">
    <w:name w:val="Unresolved Mention"/>
    <w:basedOn w:val="DefaultParagraphFont"/>
    <w:uiPriority w:val="99"/>
    <w:semiHidden/>
    <w:unhideWhenUsed/>
    <w:rsid w:val="003C70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38187">
      <w:bodyDiv w:val="1"/>
      <w:marLeft w:val="0"/>
      <w:marRight w:val="0"/>
      <w:marTop w:val="0"/>
      <w:marBottom w:val="0"/>
      <w:divBdr>
        <w:top w:val="none" w:sz="0" w:space="0" w:color="auto"/>
        <w:left w:val="none" w:sz="0" w:space="0" w:color="auto"/>
        <w:bottom w:val="none" w:sz="0" w:space="0" w:color="auto"/>
        <w:right w:val="none" w:sz="0" w:space="0" w:color="auto"/>
      </w:divBdr>
    </w:div>
    <w:div w:id="191118037">
      <w:bodyDiv w:val="1"/>
      <w:marLeft w:val="0"/>
      <w:marRight w:val="0"/>
      <w:marTop w:val="0"/>
      <w:marBottom w:val="0"/>
      <w:divBdr>
        <w:top w:val="none" w:sz="0" w:space="0" w:color="auto"/>
        <w:left w:val="none" w:sz="0" w:space="0" w:color="auto"/>
        <w:bottom w:val="none" w:sz="0" w:space="0" w:color="auto"/>
        <w:right w:val="none" w:sz="0" w:space="0" w:color="auto"/>
      </w:divBdr>
    </w:div>
    <w:div w:id="198128725">
      <w:bodyDiv w:val="1"/>
      <w:marLeft w:val="0"/>
      <w:marRight w:val="0"/>
      <w:marTop w:val="0"/>
      <w:marBottom w:val="0"/>
      <w:divBdr>
        <w:top w:val="none" w:sz="0" w:space="0" w:color="auto"/>
        <w:left w:val="none" w:sz="0" w:space="0" w:color="auto"/>
        <w:bottom w:val="none" w:sz="0" w:space="0" w:color="auto"/>
        <w:right w:val="none" w:sz="0" w:space="0" w:color="auto"/>
      </w:divBdr>
    </w:div>
    <w:div w:id="223608958">
      <w:bodyDiv w:val="1"/>
      <w:marLeft w:val="0"/>
      <w:marRight w:val="0"/>
      <w:marTop w:val="0"/>
      <w:marBottom w:val="0"/>
      <w:divBdr>
        <w:top w:val="none" w:sz="0" w:space="0" w:color="auto"/>
        <w:left w:val="none" w:sz="0" w:space="0" w:color="auto"/>
        <w:bottom w:val="none" w:sz="0" w:space="0" w:color="auto"/>
        <w:right w:val="none" w:sz="0" w:space="0" w:color="auto"/>
      </w:divBdr>
    </w:div>
    <w:div w:id="395322056">
      <w:bodyDiv w:val="1"/>
      <w:marLeft w:val="0"/>
      <w:marRight w:val="0"/>
      <w:marTop w:val="0"/>
      <w:marBottom w:val="0"/>
      <w:divBdr>
        <w:top w:val="none" w:sz="0" w:space="0" w:color="auto"/>
        <w:left w:val="none" w:sz="0" w:space="0" w:color="auto"/>
        <w:bottom w:val="none" w:sz="0" w:space="0" w:color="auto"/>
        <w:right w:val="none" w:sz="0" w:space="0" w:color="auto"/>
      </w:divBdr>
    </w:div>
    <w:div w:id="447701233">
      <w:bodyDiv w:val="1"/>
      <w:marLeft w:val="0"/>
      <w:marRight w:val="0"/>
      <w:marTop w:val="0"/>
      <w:marBottom w:val="0"/>
      <w:divBdr>
        <w:top w:val="none" w:sz="0" w:space="0" w:color="auto"/>
        <w:left w:val="none" w:sz="0" w:space="0" w:color="auto"/>
        <w:bottom w:val="none" w:sz="0" w:space="0" w:color="auto"/>
        <w:right w:val="none" w:sz="0" w:space="0" w:color="auto"/>
      </w:divBdr>
    </w:div>
    <w:div w:id="512761924">
      <w:bodyDiv w:val="1"/>
      <w:marLeft w:val="0"/>
      <w:marRight w:val="0"/>
      <w:marTop w:val="0"/>
      <w:marBottom w:val="0"/>
      <w:divBdr>
        <w:top w:val="none" w:sz="0" w:space="0" w:color="auto"/>
        <w:left w:val="none" w:sz="0" w:space="0" w:color="auto"/>
        <w:bottom w:val="none" w:sz="0" w:space="0" w:color="auto"/>
        <w:right w:val="none" w:sz="0" w:space="0" w:color="auto"/>
      </w:divBdr>
    </w:div>
    <w:div w:id="631252342">
      <w:bodyDiv w:val="1"/>
      <w:marLeft w:val="0"/>
      <w:marRight w:val="0"/>
      <w:marTop w:val="0"/>
      <w:marBottom w:val="0"/>
      <w:divBdr>
        <w:top w:val="none" w:sz="0" w:space="0" w:color="auto"/>
        <w:left w:val="none" w:sz="0" w:space="0" w:color="auto"/>
        <w:bottom w:val="none" w:sz="0" w:space="0" w:color="auto"/>
        <w:right w:val="none" w:sz="0" w:space="0" w:color="auto"/>
      </w:divBdr>
    </w:div>
    <w:div w:id="750010818">
      <w:bodyDiv w:val="1"/>
      <w:marLeft w:val="0"/>
      <w:marRight w:val="0"/>
      <w:marTop w:val="0"/>
      <w:marBottom w:val="0"/>
      <w:divBdr>
        <w:top w:val="none" w:sz="0" w:space="0" w:color="auto"/>
        <w:left w:val="none" w:sz="0" w:space="0" w:color="auto"/>
        <w:bottom w:val="none" w:sz="0" w:space="0" w:color="auto"/>
        <w:right w:val="none" w:sz="0" w:space="0" w:color="auto"/>
      </w:divBdr>
    </w:div>
    <w:div w:id="945231360">
      <w:bodyDiv w:val="1"/>
      <w:marLeft w:val="0"/>
      <w:marRight w:val="0"/>
      <w:marTop w:val="0"/>
      <w:marBottom w:val="0"/>
      <w:divBdr>
        <w:top w:val="none" w:sz="0" w:space="0" w:color="auto"/>
        <w:left w:val="none" w:sz="0" w:space="0" w:color="auto"/>
        <w:bottom w:val="none" w:sz="0" w:space="0" w:color="auto"/>
        <w:right w:val="none" w:sz="0" w:space="0" w:color="auto"/>
      </w:divBdr>
    </w:div>
    <w:div w:id="1064064257">
      <w:bodyDiv w:val="1"/>
      <w:marLeft w:val="0"/>
      <w:marRight w:val="0"/>
      <w:marTop w:val="0"/>
      <w:marBottom w:val="0"/>
      <w:divBdr>
        <w:top w:val="none" w:sz="0" w:space="0" w:color="auto"/>
        <w:left w:val="none" w:sz="0" w:space="0" w:color="auto"/>
        <w:bottom w:val="none" w:sz="0" w:space="0" w:color="auto"/>
        <w:right w:val="none" w:sz="0" w:space="0" w:color="auto"/>
      </w:divBdr>
    </w:div>
    <w:div w:id="1100104165">
      <w:bodyDiv w:val="1"/>
      <w:marLeft w:val="0"/>
      <w:marRight w:val="0"/>
      <w:marTop w:val="0"/>
      <w:marBottom w:val="0"/>
      <w:divBdr>
        <w:top w:val="none" w:sz="0" w:space="0" w:color="auto"/>
        <w:left w:val="none" w:sz="0" w:space="0" w:color="auto"/>
        <w:bottom w:val="none" w:sz="0" w:space="0" w:color="auto"/>
        <w:right w:val="none" w:sz="0" w:space="0" w:color="auto"/>
      </w:divBdr>
    </w:div>
    <w:div w:id="1359352924">
      <w:bodyDiv w:val="1"/>
      <w:marLeft w:val="0"/>
      <w:marRight w:val="0"/>
      <w:marTop w:val="0"/>
      <w:marBottom w:val="0"/>
      <w:divBdr>
        <w:top w:val="none" w:sz="0" w:space="0" w:color="auto"/>
        <w:left w:val="none" w:sz="0" w:space="0" w:color="auto"/>
        <w:bottom w:val="none" w:sz="0" w:space="0" w:color="auto"/>
        <w:right w:val="none" w:sz="0" w:space="0" w:color="auto"/>
      </w:divBdr>
    </w:div>
    <w:div w:id="1498689586">
      <w:bodyDiv w:val="1"/>
      <w:marLeft w:val="0"/>
      <w:marRight w:val="0"/>
      <w:marTop w:val="0"/>
      <w:marBottom w:val="0"/>
      <w:divBdr>
        <w:top w:val="none" w:sz="0" w:space="0" w:color="auto"/>
        <w:left w:val="none" w:sz="0" w:space="0" w:color="auto"/>
        <w:bottom w:val="none" w:sz="0" w:space="0" w:color="auto"/>
        <w:right w:val="none" w:sz="0" w:space="0" w:color="auto"/>
      </w:divBdr>
    </w:div>
    <w:div w:id="1507941661">
      <w:bodyDiv w:val="1"/>
      <w:marLeft w:val="0"/>
      <w:marRight w:val="0"/>
      <w:marTop w:val="0"/>
      <w:marBottom w:val="0"/>
      <w:divBdr>
        <w:top w:val="none" w:sz="0" w:space="0" w:color="auto"/>
        <w:left w:val="none" w:sz="0" w:space="0" w:color="auto"/>
        <w:bottom w:val="none" w:sz="0" w:space="0" w:color="auto"/>
        <w:right w:val="none" w:sz="0" w:space="0" w:color="auto"/>
      </w:divBdr>
    </w:div>
    <w:div w:id="1572152287">
      <w:bodyDiv w:val="1"/>
      <w:marLeft w:val="0"/>
      <w:marRight w:val="0"/>
      <w:marTop w:val="0"/>
      <w:marBottom w:val="0"/>
      <w:divBdr>
        <w:top w:val="none" w:sz="0" w:space="0" w:color="auto"/>
        <w:left w:val="none" w:sz="0" w:space="0" w:color="auto"/>
        <w:bottom w:val="none" w:sz="0" w:space="0" w:color="auto"/>
        <w:right w:val="none" w:sz="0" w:space="0" w:color="auto"/>
      </w:divBdr>
    </w:div>
    <w:div w:id="1580797101">
      <w:bodyDiv w:val="1"/>
      <w:marLeft w:val="0"/>
      <w:marRight w:val="0"/>
      <w:marTop w:val="0"/>
      <w:marBottom w:val="0"/>
      <w:divBdr>
        <w:top w:val="none" w:sz="0" w:space="0" w:color="auto"/>
        <w:left w:val="none" w:sz="0" w:space="0" w:color="auto"/>
        <w:bottom w:val="none" w:sz="0" w:space="0" w:color="auto"/>
        <w:right w:val="none" w:sz="0" w:space="0" w:color="auto"/>
      </w:divBdr>
    </w:div>
    <w:div w:id="1617131872">
      <w:bodyDiv w:val="1"/>
      <w:marLeft w:val="0"/>
      <w:marRight w:val="0"/>
      <w:marTop w:val="0"/>
      <w:marBottom w:val="0"/>
      <w:divBdr>
        <w:top w:val="none" w:sz="0" w:space="0" w:color="auto"/>
        <w:left w:val="none" w:sz="0" w:space="0" w:color="auto"/>
        <w:bottom w:val="none" w:sz="0" w:space="0" w:color="auto"/>
        <w:right w:val="none" w:sz="0" w:space="0" w:color="auto"/>
      </w:divBdr>
    </w:div>
    <w:div w:id="1742867852">
      <w:bodyDiv w:val="1"/>
      <w:marLeft w:val="0"/>
      <w:marRight w:val="0"/>
      <w:marTop w:val="0"/>
      <w:marBottom w:val="0"/>
      <w:divBdr>
        <w:top w:val="none" w:sz="0" w:space="0" w:color="auto"/>
        <w:left w:val="none" w:sz="0" w:space="0" w:color="auto"/>
        <w:bottom w:val="none" w:sz="0" w:space="0" w:color="auto"/>
        <w:right w:val="none" w:sz="0" w:space="0" w:color="auto"/>
      </w:divBdr>
    </w:div>
    <w:div w:id="1773890510">
      <w:bodyDiv w:val="1"/>
      <w:marLeft w:val="0"/>
      <w:marRight w:val="0"/>
      <w:marTop w:val="0"/>
      <w:marBottom w:val="0"/>
      <w:divBdr>
        <w:top w:val="none" w:sz="0" w:space="0" w:color="auto"/>
        <w:left w:val="none" w:sz="0" w:space="0" w:color="auto"/>
        <w:bottom w:val="none" w:sz="0" w:space="0" w:color="auto"/>
        <w:right w:val="none" w:sz="0" w:space="0" w:color="auto"/>
      </w:divBdr>
    </w:div>
    <w:div w:id="1891765359">
      <w:bodyDiv w:val="1"/>
      <w:marLeft w:val="0"/>
      <w:marRight w:val="0"/>
      <w:marTop w:val="0"/>
      <w:marBottom w:val="0"/>
      <w:divBdr>
        <w:top w:val="none" w:sz="0" w:space="0" w:color="auto"/>
        <w:left w:val="none" w:sz="0" w:space="0" w:color="auto"/>
        <w:bottom w:val="none" w:sz="0" w:space="0" w:color="auto"/>
        <w:right w:val="none" w:sz="0" w:space="0" w:color="auto"/>
      </w:divBdr>
    </w:div>
    <w:div w:id="1978485166">
      <w:bodyDiv w:val="1"/>
      <w:marLeft w:val="0"/>
      <w:marRight w:val="0"/>
      <w:marTop w:val="0"/>
      <w:marBottom w:val="0"/>
      <w:divBdr>
        <w:top w:val="none" w:sz="0" w:space="0" w:color="auto"/>
        <w:left w:val="none" w:sz="0" w:space="0" w:color="auto"/>
        <w:bottom w:val="none" w:sz="0" w:space="0" w:color="auto"/>
        <w:right w:val="none" w:sz="0" w:space="0" w:color="auto"/>
      </w:divBdr>
    </w:div>
    <w:div w:id="2016225183">
      <w:bodyDiv w:val="1"/>
      <w:marLeft w:val="0"/>
      <w:marRight w:val="0"/>
      <w:marTop w:val="0"/>
      <w:marBottom w:val="0"/>
      <w:divBdr>
        <w:top w:val="none" w:sz="0" w:space="0" w:color="auto"/>
        <w:left w:val="none" w:sz="0" w:space="0" w:color="auto"/>
        <w:bottom w:val="none" w:sz="0" w:space="0" w:color="auto"/>
        <w:right w:val="none" w:sz="0" w:space="0" w:color="auto"/>
      </w:divBdr>
    </w:div>
    <w:div w:id="2115902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a.un.org/en/webtv" TargetMode="External"/><Relationship Id="rId13" Type="http://schemas.openxmlformats.org/officeDocument/2006/relationships/hyperlink" Target="http://www.ohchr.org/Documents/Issues/Development/RTD_booklet_en.pdf" TargetMode="External"/><Relationship Id="rId18" Type="http://schemas.openxmlformats.org/officeDocument/2006/relationships/hyperlink" Target="http://undocs.org/A/HRC/48/63" TargetMode="External"/><Relationship Id="rId26" Type="http://schemas.openxmlformats.org/officeDocument/2006/relationships/hyperlink" Target="https://www.ohchr.org/en/hrc-subsidiaries/iwg-on-development" TargetMode="External"/><Relationship Id="rId3" Type="http://schemas.openxmlformats.org/officeDocument/2006/relationships/styles" Target="styles.xml"/><Relationship Id="rId21" Type="http://schemas.openxmlformats.org/officeDocument/2006/relationships/hyperlink" Target="http://undocs.org/A/HRC/45/15" TargetMode="External"/><Relationship Id="rId7" Type="http://schemas.openxmlformats.org/officeDocument/2006/relationships/endnotes" Target="endnotes.xml"/><Relationship Id="rId12" Type="http://schemas.openxmlformats.org/officeDocument/2006/relationships/hyperlink" Target="https://www.ohchr.org/Documents/Issues/Development/RTD_booklet_en.pdf" TargetMode="External"/><Relationship Id="rId17" Type="http://schemas.openxmlformats.org/officeDocument/2006/relationships/hyperlink" Target="http://undocs.org/A/HRC/51/22" TargetMode="External"/><Relationship Id="rId25" Type="http://schemas.openxmlformats.org/officeDocument/2006/relationships/hyperlink" Target="https://www.ohchr.org/en/hrc-subsidiaries/expert-mechanism-on-right-to-development" TargetMode="External"/><Relationship Id="rId2" Type="http://schemas.openxmlformats.org/officeDocument/2006/relationships/numbering" Target="numbering.xml"/><Relationship Id="rId16" Type="http://schemas.openxmlformats.org/officeDocument/2006/relationships/hyperlink" Target="https://www.ohchr.org/sites/default/files/Documents/Publications/FSheet37_RtD_EN.pdf" TargetMode="External"/><Relationship Id="rId20" Type="http://schemas.openxmlformats.org/officeDocument/2006/relationships/hyperlink" Target="https://www.ohchr.org/sites/default/files/2021-12/Policy_Brief_RTD_Climate_Action.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hchr.org/en/hr-bodies/hrc/accessibility" TargetMode="External"/><Relationship Id="rId24" Type="http://schemas.openxmlformats.org/officeDocument/2006/relationships/hyperlink" Target="https://www.ohchr.org/en/special-procedures/sr-development" TargetMode="External"/><Relationship Id="rId5" Type="http://schemas.openxmlformats.org/officeDocument/2006/relationships/webSettings" Target="webSettings.xml"/><Relationship Id="rId15" Type="http://schemas.openxmlformats.org/officeDocument/2006/relationships/hyperlink" Target="http://undocs.org/A/HRC/RES/49/8" TargetMode="External"/><Relationship Id="rId23" Type="http://schemas.openxmlformats.org/officeDocument/2006/relationships/hyperlink" Target="https://www.un.org/en/climatechange/paris-agreement" TargetMode="External"/><Relationship Id="rId28" Type="http://schemas.openxmlformats.org/officeDocument/2006/relationships/hyperlink" Target="https://www.ohchr.org/sites/default/files/2022-01/hsc-dialogue-guinea-concept-note.pdf" TargetMode="External"/><Relationship Id="rId10" Type="http://schemas.openxmlformats.org/officeDocument/2006/relationships/hyperlink" Target="https://www.streamtext.net/player?event=CFI-UNOG" TargetMode="External"/><Relationship Id="rId19" Type="http://schemas.openxmlformats.org/officeDocument/2006/relationships/hyperlink" Target="https://undocs.org/Home/Mobile?FinalSymbol=A%2FHRC%2F51%2F30&amp;Language=E&amp;DeviceType=Desktop&amp;LangRequested=False"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documents-dds-ny.un.org/doc/UNDOC/GEN/G22/304/50/PDF/G2230450.pdf?OpenElement" TargetMode="External"/><Relationship Id="rId14" Type="http://schemas.openxmlformats.org/officeDocument/2006/relationships/hyperlink" Target="https://www.ohchr.org/en/instruments-mechanisms/instruments/vienna-declaration-and-programme-action" TargetMode="External"/><Relationship Id="rId22" Type="http://schemas.openxmlformats.org/officeDocument/2006/relationships/hyperlink" Target="https://undocs.org/A/RES/70/1" TargetMode="External"/><Relationship Id="rId27" Type="http://schemas.openxmlformats.org/officeDocument/2006/relationships/hyperlink" Target="https://www.ohchr.org/en/development"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ohchr.org/en/publications/fact-sheets/fact-sheet-no-37-frequently-asked-questions-right-development" TargetMode="External"/><Relationship Id="rId1" Type="http://schemas.openxmlformats.org/officeDocument/2006/relationships/hyperlink" Target="https://www.ohchr.org/en/instruments-mechanisms/instruments/declaration-right-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E01974-4F99-43F1-97BD-135866C1B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2156</Words>
  <Characters>12291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Shyami Puvimanasinghe</dc:creator>
  <cp:keywords/>
  <dc:description/>
  <cp:lastModifiedBy>Petra</cp:lastModifiedBy>
  <cp:revision>7</cp:revision>
  <dcterms:created xsi:type="dcterms:W3CDTF">2023-02-23T12:44:00Z</dcterms:created>
  <dcterms:modified xsi:type="dcterms:W3CDTF">2023-02-28T09:17:00Z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be6ec119429c9c66edf2aec692c30ab6a8d4f358d2b2f0bcab2fde7004a720e3</vt:lpwstr>
  </property>
</Properties>
</file>