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bidiVisual/>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D12EE2" w:rsidRPr="00937ABF" w14:paraId="678A4708" w14:textId="77777777" w:rsidTr="00E806EE">
        <w:trPr>
          <w:trHeight w:val="851"/>
        </w:trPr>
        <w:tc>
          <w:tcPr>
            <w:tcW w:w="1259" w:type="dxa"/>
            <w:tcBorders>
              <w:top w:val="nil"/>
              <w:left w:val="nil"/>
              <w:bottom w:val="single" w:sz="4" w:space="0" w:color="auto"/>
              <w:right w:val="nil"/>
            </w:tcBorders>
          </w:tcPr>
          <w:p w14:paraId="4C4252EB" w14:textId="77777777" w:rsidR="00446DE4" w:rsidRPr="00937ABF" w:rsidRDefault="00446DE4" w:rsidP="002E6D6C">
            <w:pPr>
              <w:bidi/>
              <w:rPr>
                <w:rFonts w:hint="cs"/>
                <w:lang w:bidi="ar-SY"/>
              </w:rPr>
            </w:pPr>
            <w:bookmarkStart w:id="0" w:name="_Hlk107320994"/>
          </w:p>
        </w:tc>
        <w:tc>
          <w:tcPr>
            <w:tcW w:w="2236" w:type="dxa"/>
            <w:tcBorders>
              <w:top w:val="nil"/>
              <w:left w:val="nil"/>
              <w:bottom w:val="single" w:sz="4" w:space="0" w:color="auto"/>
              <w:right w:val="nil"/>
            </w:tcBorders>
            <w:vAlign w:val="bottom"/>
          </w:tcPr>
          <w:p w14:paraId="2773F1FD" w14:textId="77777777" w:rsidR="00446DE4" w:rsidRPr="00937ABF" w:rsidRDefault="00446DE4" w:rsidP="001D72B8">
            <w:pPr>
              <w:tabs>
                <w:tab w:val="left" w:pos="720"/>
                <w:tab w:val="right" w:leader="dot" w:pos="9630"/>
              </w:tabs>
              <w:bidi/>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1750FA" w14:textId="094025CA" w:rsidR="00446DE4" w:rsidRPr="00937ABF" w:rsidRDefault="00A96E8A" w:rsidP="001D72B8">
            <w:pPr>
              <w:tabs>
                <w:tab w:val="left" w:pos="720"/>
                <w:tab w:val="right" w:leader="dot" w:pos="9630"/>
              </w:tabs>
              <w:bidi/>
              <w:jc w:val="right"/>
            </w:pPr>
            <w:bookmarkStart w:id="1" w:name="_Hlk107404937"/>
            <w:r w:rsidRPr="00937ABF">
              <w:rPr>
                <w:sz w:val="40"/>
              </w:rPr>
              <w:t>A</w:t>
            </w:r>
            <w:r w:rsidRPr="00937ABF">
              <w:t>/HRC/5</w:t>
            </w:r>
            <w:r w:rsidR="001336A0">
              <w:t>3</w:t>
            </w:r>
            <w:r w:rsidRPr="00937ABF">
              <w:t>/CRP</w:t>
            </w:r>
            <w:bookmarkEnd w:id="1"/>
            <w:r w:rsidR="008C27D0">
              <w:t>.</w:t>
            </w:r>
            <w:r w:rsidR="0031584C">
              <w:t>4</w:t>
            </w:r>
          </w:p>
        </w:tc>
      </w:tr>
      <w:tr w:rsidR="00CC38A5" w:rsidRPr="00937ABF" w14:paraId="2CF413ED" w14:textId="77777777" w:rsidTr="00E806EE">
        <w:trPr>
          <w:trHeight w:val="2835"/>
        </w:trPr>
        <w:tc>
          <w:tcPr>
            <w:tcW w:w="1259" w:type="dxa"/>
            <w:tcBorders>
              <w:top w:val="single" w:sz="4" w:space="0" w:color="auto"/>
              <w:left w:val="nil"/>
              <w:bottom w:val="single" w:sz="12" w:space="0" w:color="auto"/>
              <w:right w:val="nil"/>
            </w:tcBorders>
          </w:tcPr>
          <w:p w14:paraId="3ED3F14C" w14:textId="0790DBBC" w:rsidR="00CC38A5" w:rsidRPr="000F5C2D" w:rsidRDefault="00CC38A5" w:rsidP="00CC38A5">
            <w:pPr>
              <w:tabs>
                <w:tab w:val="left" w:pos="720"/>
                <w:tab w:val="right" w:leader="dot" w:pos="9630"/>
              </w:tabs>
              <w:bidi/>
              <w:spacing w:line="240" w:lineRule="exact"/>
              <w:rPr>
                <w:rStyle w:val="ui-provider"/>
              </w:rPr>
            </w:pPr>
            <w:r w:rsidRPr="00276345">
              <w:rPr>
                <w:rStyle w:val="ui-provider"/>
                <w:highlight w:val="yellow"/>
                <w:rtl/>
              </w:rPr>
              <w:t xml:space="preserve"> </w:t>
            </w:r>
          </w:p>
        </w:tc>
        <w:tc>
          <w:tcPr>
            <w:tcW w:w="5450" w:type="dxa"/>
            <w:gridSpan w:val="2"/>
            <w:tcBorders>
              <w:top w:val="single" w:sz="4" w:space="0" w:color="auto"/>
              <w:left w:val="nil"/>
              <w:bottom w:val="single" w:sz="12" w:space="0" w:color="auto"/>
              <w:right w:val="nil"/>
            </w:tcBorders>
          </w:tcPr>
          <w:p w14:paraId="65EBEE07" w14:textId="77777777" w:rsidR="00CC38A5" w:rsidRPr="00243F04" w:rsidRDefault="00CC38A5" w:rsidP="00CC38A5">
            <w:pPr>
              <w:tabs>
                <w:tab w:val="left" w:pos="2003"/>
              </w:tabs>
              <w:bidi/>
              <w:spacing w:line="240" w:lineRule="exact"/>
              <w:rPr>
                <w:rStyle w:val="ui-provider"/>
              </w:rPr>
            </w:pPr>
          </w:p>
          <w:p w14:paraId="37FAE954" w14:textId="77777777" w:rsidR="00243F04" w:rsidRPr="00243F04" w:rsidRDefault="00243F04" w:rsidP="00243F04">
            <w:pPr>
              <w:tabs>
                <w:tab w:val="left" w:pos="2003"/>
              </w:tabs>
              <w:bidi/>
              <w:spacing w:line="240" w:lineRule="exact"/>
              <w:rPr>
                <w:rStyle w:val="ui-provider"/>
              </w:rPr>
            </w:pPr>
          </w:p>
          <w:p w14:paraId="63DCBFF5" w14:textId="614BBB40" w:rsidR="00CC38A5" w:rsidRPr="00243F04" w:rsidRDefault="00CC38A5" w:rsidP="00CC38A5">
            <w:pPr>
              <w:tabs>
                <w:tab w:val="left" w:pos="2003"/>
              </w:tabs>
              <w:bidi/>
              <w:spacing w:line="240" w:lineRule="exact"/>
              <w:rPr>
                <w:rStyle w:val="ui-provider"/>
              </w:rPr>
            </w:pPr>
            <w:r w:rsidRPr="00243F04">
              <w:rPr>
                <w:rStyle w:val="ui-provider"/>
              </w:rPr>
              <w:t xml:space="preserve">  </w:t>
            </w:r>
          </w:p>
        </w:tc>
        <w:tc>
          <w:tcPr>
            <w:tcW w:w="2930" w:type="dxa"/>
            <w:tcBorders>
              <w:top w:val="single" w:sz="4" w:space="0" w:color="auto"/>
              <w:left w:val="nil"/>
              <w:bottom w:val="single" w:sz="12" w:space="0" w:color="auto"/>
              <w:right w:val="nil"/>
            </w:tcBorders>
          </w:tcPr>
          <w:p w14:paraId="62BAF01C" w14:textId="5F484FCD" w:rsidR="00243F04" w:rsidRPr="00243F04" w:rsidRDefault="00CC38A5" w:rsidP="00243F04">
            <w:pPr>
              <w:tabs>
                <w:tab w:val="left" w:pos="720"/>
                <w:tab w:val="right" w:leader="dot" w:pos="9630"/>
              </w:tabs>
              <w:bidi/>
              <w:spacing w:line="240" w:lineRule="exact"/>
              <w:rPr>
                <w:rStyle w:val="ui-provider"/>
              </w:rPr>
            </w:pPr>
            <w:r w:rsidRPr="00243F04">
              <w:rPr>
                <w:rStyle w:val="ui-provider"/>
                <w:rtl/>
              </w:rPr>
              <w:t>١</w:t>
            </w:r>
            <w:r w:rsidR="00A3109E" w:rsidRPr="00A3109E">
              <w:rPr>
                <w:rStyle w:val="ui-provider"/>
                <w:rtl/>
              </w:rPr>
              <w:t>٢</w:t>
            </w:r>
            <w:r w:rsidRPr="00243F04">
              <w:rPr>
                <w:rStyle w:val="ui-provider"/>
                <w:rtl/>
              </w:rPr>
              <w:t xml:space="preserve"> يوليو ٢٠٢٣</w:t>
            </w:r>
          </w:p>
          <w:p w14:paraId="15C47A00" w14:textId="77777777" w:rsidR="00CC38A5" w:rsidRPr="00243F04" w:rsidRDefault="00CC38A5" w:rsidP="00CC38A5">
            <w:pPr>
              <w:tabs>
                <w:tab w:val="left" w:pos="720"/>
                <w:tab w:val="right" w:leader="dot" w:pos="9630"/>
              </w:tabs>
              <w:bidi/>
              <w:spacing w:line="240" w:lineRule="exact"/>
              <w:rPr>
                <w:rStyle w:val="ui-provider"/>
              </w:rPr>
            </w:pPr>
          </w:p>
          <w:p w14:paraId="7F412AAC" w14:textId="77777777" w:rsidR="00CC38A5" w:rsidRPr="00243F04" w:rsidRDefault="00CC38A5" w:rsidP="00CC38A5">
            <w:pPr>
              <w:tabs>
                <w:tab w:val="left" w:pos="720"/>
                <w:tab w:val="right" w:leader="dot" w:pos="9630"/>
              </w:tabs>
              <w:bidi/>
              <w:spacing w:line="240" w:lineRule="exact"/>
            </w:pPr>
            <w:r w:rsidRPr="00243F04">
              <w:rPr>
                <w:rtl/>
              </w:rPr>
              <w:t>الانجليزية والعربية</w:t>
            </w:r>
          </w:p>
          <w:p w14:paraId="3AB42B76" w14:textId="0D4DDDC3" w:rsidR="00CC38A5" w:rsidRPr="00243F04" w:rsidRDefault="00CC38A5" w:rsidP="00CC38A5">
            <w:pPr>
              <w:tabs>
                <w:tab w:val="left" w:pos="720"/>
                <w:tab w:val="right" w:leader="dot" w:pos="9630"/>
              </w:tabs>
              <w:bidi/>
              <w:spacing w:line="240" w:lineRule="exact"/>
            </w:pPr>
          </w:p>
        </w:tc>
      </w:tr>
    </w:tbl>
    <w:p w14:paraId="68685548" w14:textId="77777777" w:rsidR="001336A0" w:rsidRPr="001336A0" w:rsidRDefault="001336A0" w:rsidP="001336A0">
      <w:pPr>
        <w:tabs>
          <w:tab w:val="left" w:pos="720"/>
          <w:tab w:val="right" w:leader="dot" w:pos="9630"/>
        </w:tabs>
        <w:suppressAutoHyphens w:val="0"/>
        <w:bidi/>
        <w:spacing w:before="120" w:after="160" w:line="259" w:lineRule="auto"/>
        <w:rPr>
          <w:rFonts w:eastAsia="Calibri"/>
          <w:b/>
          <w:bCs/>
          <w:sz w:val="24"/>
          <w:szCs w:val="24"/>
          <w:lang w:eastAsia="ar" w:bidi="ar-MA"/>
        </w:rPr>
      </w:pPr>
      <w:r w:rsidRPr="001336A0">
        <w:rPr>
          <w:rFonts w:eastAsia="Calibri"/>
          <w:b/>
          <w:bCs/>
          <w:sz w:val="24"/>
          <w:szCs w:val="24"/>
          <w:rtl/>
          <w:lang w:eastAsia="ar" w:bidi="ar-MA"/>
        </w:rPr>
        <w:t>مجلس حقوق الإنسان</w:t>
      </w:r>
    </w:p>
    <w:p w14:paraId="059CA0DF" w14:textId="77777777" w:rsidR="001336A0" w:rsidRPr="000F5C2D" w:rsidRDefault="001336A0" w:rsidP="00292D99">
      <w:pPr>
        <w:tabs>
          <w:tab w:val="left" w:pos="720"/>
          <w:tab w:val="right" w:leader="dot" w:pos="9630"/>
        </w:tabs>
        <w:suppressAutoHyphens w:val="0"/>
        <w:bidi/>
        <w:spacing w:line="240" w:lineRule="auto"/>
        <w:rPr>
          <w:rFonts w:eastAsia="Calibri"/>
          <w:b/>
          <w:bCs/>
          <w:sz w:val="24"/>
          <w:szCs w:val="24"/>
          <w:lang w:eastAsia="ar" w:bidi="ar-MA"/>
        </w:rPr>
      </w:pPr>
      <w:proofErr w:type="spellStart"/>
      <w:r w:rsidRPr="000F5C2D">
        <w:rPr>
          <w:rFonts w:eastAsia="Calibri"/>
          <w:b/>
          <w:bCs/>
          <w:sz w:val="24"/>
          <w:szCs w:val="24"/>
          <w:lang w:eastAsia="ar" w:bidi="ar-MA"/>
        </w:rPr>
        <w:t>الدورة</w:t>
      </w:r>
      <w:proofErr w:type="spellEnd"/>
      <w:r w:rsidRPr="000F5C2D">
        <w:rPr>
          <w:rFonts w:eastAsia="Calibri"/>
          <w:b/>
          <w:bCs/>
          <w:sz w:val="24"/>
          <w:szCs w:val="24"/>
          <w:lang w:eastAsia="ar" w:bidi="ar-MA"/>
        </w:rPr>
        <w:t xml:space="preserve"> </w:t>
      </w:r>
      <w:proofErr w:type="spellStart"/>
      <w:r w:rsidRPr="000F5C2D">
        <w:rPr>
          <w:rFonts w:eastAsia="Calibri"/>
          <w:b/>
          <w:bCs/>
          <w:sz w:val="24"/>
          <w:szCs w:val="24"/>
          <w:lang w:eastAsia="ar" w:bidi="ar-MA"/>
        </w:rPr>
        <w:t>الثالثة</w:t>
      </w:r>
      <w:proofErr w:type="spellEnd"/>
      <w:r w:rsidRPr="000F5C2D">
        <w:rPr>
          <w:rFonts w:eastAsia="Calibri"/>
          <w:b/>
          <w:bCs/>
          <w:sz w:val="24"/>
          <w:szCs w:val="24"/>
          <w:lang w:eastAsia="ar" w:bidi="ar-MA"/>
        </w:rPr>
        <w:t xml:space="preserve"> </w:t>
      </w:r>
      <w:proofErr w:type="spellStart"/>
      <w:r w:rsidRPr="000F5C2D">
        <w:rPr>
          <w:rFonts w:eastAsia="Calibri"/>
          <w:b/>
          <w:bCs/>
          <w:sz w:val="24"/>
          <w:szCs w:val="24"/>
          <w:lang w:eastAsia="ar" w:bidi="ar-MA"/>
        </w:rPr>
        <w:t>والخمسون</w:t>
      </w:r>
      <w:proofErr w:type="spellEnd"/>
    </w:p>
    <w:p w14:paraId="64D44C33" w14:textId="77777777" w:rsidR="001336A0" w:rsidRPr="001336A0" w:rsidRDefault="001336A0" w:rsidP="00292D99">
      <w:pPr>
        <w:tabs>
          <w:tab w:val="left" w:pos="720"/>
          <w:tab w:val="right" w:leader="dot" w:pos="9630"/>
        </w:tabs>
        <w:suppressAutoHyphens w:val="0"/>
        <w:bidi/>
        <w:spacing w:line="240" w:lineRule="auto"/>
        <w:rPr>
          <w:rFonts w:eastAsia="Calibri"/>
          <w:b/>
          <w:bCs/>
          <w:lang w:eastAsia="ar" w:bidi="ar-MA"/>
        </w:rPr>
      </w:pPr>
      <w:proofErr w:type="spellStart"/>
      <w:r w:rsidRPr="001336A0">
        <w:rPr>
          <w:rFonts w:eastAsia="Calibri"/>
          <w:b/>
          <w:bCs/>
          <w:lang w:eastAsia="ar" w:bidi="ar-MA"/>
        </w:rPr>
        <w:t>من</w:t>
      </w:r>
      <w:proofErr w:type="spellEnd"/>
      <w:r w:rsidRPr="001336A0">
        <w:rPr>
          <w:rFonts w:eastAsia="Calibri"/>
          <w:b/>
          <w:bCs/>
          <w:lang w:eastAsia="ar" w:bidi="ar-MA"/>
        </w:rPr>
        <w:t xml:space="preserve"> 19 </w:t>
      </w:r>
      <w:proofErr w:type="spellStart"/>
      <w:r w:rsidRPr="001336A0">
        <w:rPr>
          <w:rFonts w:eastAsia="Calibri"/>
          <w:b/>
          <w:bCs/>
          <w:lang w:eastAsia="ar" w:bidi="ar-MA"/>
        </w:rPr>
        <w:t>يونيو</w:t>
      </w:r>
      <w:proofErr w:type="spellEnd"/>
      <w:r w:rsidRPr="001336A0">
        <w:rPr>
          <w:rFonts w:eastAsia="Calibri"/>
          <w:b/>
          <w:bCs/>
          <w:lang w:eastAsia="ar" w:bidi="ar-MA"/>
        </w:rPr>
        <w:t xml:space="preserve"> </w:t>
      </w:r>
      <w:proofErr w:type="spellStart"/>
      <w:r w:rsidRPr="001336A0">
        <w:rPr>
          <w:rFonts w:eastAsia="Calibri"/>
          <w:b/>
          <w:bCs/>
          <w:lang w:eastAsia="ar" w:bidi="ar-MA"/>
        </w:rPr>
        <w:t>إلى</w:t>
      </w:r>
      <w:proofErr w:type="spellEnd"/>
      <w:r w:rsidRPr="001336A0">
        <w:rPr>
          <w:rFonts w:eastAsia="Calibri"/>
          <w:b/>
          <w:bCs/>
          <w:lang w:eastAsia="ar" w:bidi="ar-MA"/>
        </w:rPr>
        <w:t xml:space="preserve"> 14 </w:t>
      </w:r>
      <w:proofErr w:type="spellStart"/>
      <w:r w:rsidRPr="001336A0">
        <w:rPr>
          <w:rFonts w:eastAsia="Calibri"/>
          <w:b/>
          <w:bCs/>
          <w:lang w:eastAsia="ar" w:bidi="ar-MA"/>
        </w:rPr>
        <w:t>يوليو</w:t>
      </w:r>
      <w:proofErr w:type="spellEnd"/>
      <w:r w:rsidRPr="001336A0">
        <w:rPr>
          <w:rFonts w:eastAsia="Calibri"/>
          <w:b/>
          <w:bCs/>
          <w:lang w:eastAsia="ar" w:bidi="ar-MA"/>
        </w:rPr>
        <w:t xml:space="preserve"> 2023</w:t>
      </w:r>
    </w:p>
    <w:p w14:paraId="3F7C1B6A" w14:textId="77777777" w:rsidR="001336A0" w:rsidRPr="001336A0" w:rsidRDefault="001336A0" w:rsidP="00292D99">
      <w:pPr>
        <w:tabs>
          <w:tab w:val="left" w:pos="720"/>
          <w:tab w:val="right" w:leader="dot" w:pos="9630"/>
        </w:tabs>
        <w:suppressAutoHyphens w:val="0"/>
        <w:bidi/>
        <w:spacing w:line="240" w:lineRule="auto"/>
        <w:rPr>
          <w:rFonts w:eastAsia="Calibri"/>
          <w:b/>
          <w:bCs/>
          <w:lang w:eastAsia="ar" w:bidi="ar-MA"/>
        </w:rPr>
      </w:pPr>
      <w:proofErr w:type="spellStart"/>
      <w:r w:rsidRPr="001336A0">
        <w:rPr>
          <w:rFonts w:eastAsia="Calibri"/>
          <w:b/>
          <w:bCs/>
          <w:lang w:eastAsia="ar" w:bidi="ar-MA"/>
        </w:rPr>
        <w:t>البند</w:t>
      </w:r>
      <w:proofErr w:type="spellEnd"/>
      <w:r w:rsidRPr="001336A0">
        <w:rPr>
          <w:rFonts w:eastAsia="Calibri"/>
          <w:b/>
          <w:bCs/>
          <w:lang w:eastAsia="ar" w:bidi="ar-MA"/>
        </w:rPr>
        <w:t xml:space="preserve"> 4 </w:t>
      </w:r>
      <w:proofErr w:type="spellStart"/>
      <w:r w:rsidRPr="001336A0">
        <w:rPr>
          <w:rFonts w:eastAsia="Calibri"/>
          <w:b/>
          <w:bCs/>
          <w:lang w:eastAsia="ar" w:bidi="ar-MA"/>
        </w:rPr>
        <w:t>من</w:t>
      </w:r>
      <w:proofErr w:type="spellEnd"/>
      <w:r w:rsidRPr="001336A0">
        <w:rPr>
          <w:rFonts w:eastAsia="Calibri"/>
          <w:b/>
          <w:bCs/>
          <w:lang w:eastAsia="ar" w:bidi="ar-MA"/>
        </w:rPr>
        <w:t xml:space="preserve"> </w:t>
      </w:r>
      <w:proofErr w:type="spellStart"/>
      <w:r w:rsidRPr="001336A0">
        <w:rPr>
          <w:rFonts w:eastAsia="Calibri"/>
          <w:b/>
          <w:bCs/>
          <w:lang w:eastAsia="ar" w:bidi="ar-MA"/>
        </w:rPr>
        <w:t>جدول</w:t>
      </w:r>
      <w:proofErr w:type="spellEnd"/>
      <w:r w:rsidRPr="001336A0">
        <w:rPr>
          <w:rFonts w:eastAsia="Calibri"/>
          <w:b/>
          <w:bCs/>
          <w:lang w:eastAsia="ar" w:bidi="ar-MA"/>
        </w:rPr>
        <w:t xml:space="preserve"> </w:t>
      </w:r>
      <w:proofErr w:type="spellStart"/>
      <w:r w:rsidRPr="001336A0">
        <w:rPr>
          <w:rFonts w:eastAsia="Calibri"/>
          <w:b/>
          <w:bCs/>
          <w:lang w:eastAsia="ar" w:bidi="ar-MA"/>
        </w:rPr>
        <w:t>الأعمال</w:t>
      </w:r>
      <w:proofErr w:type="spellEnd"/>
    </w:p>
    <w:p w14:paraId="17349803" w14:textId="77777777" w:rsidR="001336A0" w:rsidRPr="000F5C2D" w:rsidRDefault="001336A0" w:rsidP="00292D99">
      <w:pPr>
        <w:keepNext/>
        <w:keepLines/>
        <w:tabs>
          <w:tab w:val="left" w:pos="720"/>
          <w:tab w:val="right" w:pos="851"/>
          <w:tab w:val="right" w:leader="dot" w:pos="9630"/>
        </w:tabs>
        <w:bidi/>
        <w:spacing w:line="300" w:lineRule="exact"/>
        <w:ind w:left="1134" w:right="1134" w:hanging="1134"/>
        <w:rPr>
          <w:b/>
          <w:sz w:val="24"/>
          <w:szCs w:val="24"/>
          <w:rtl/>
          <w:lang w:eastAsia="ar" w:bidi="ar-MA"/>
        </w:rPr>
      </w:pPr>
      <w:proofErr w:type="spellStart"/>
      <w:r w:rsidRPr="000F5C2D">
        <w:rPr>
          <w:b/>
          <w:sz w:val="24"/>
          <w:szCs w:val="24"/>
          <w:lang w:eastAsia="ar" w:bidi="ar-MA"/>
        </w:rPr>
        <w:t>حالات</w:t>
      </w:r>
      <w:proofErr w:type="spellEnd"/>
      <w:r w:rsidRPr="000F5C2D">
        <w:rPr>
          <w:b/>
          <w:sz w:val="24"/>
          <w:szCs w:val="24"/>
          <w:lang w:eastAsia="ar" w:bidi="ar-MA"/>
        </w:rPr>
        <w:t xml:space="preserve"> </w:t>
      </w:r>
      <w:proofErr w:type="spellStart"/>
      <w:r w:rsidRPr="000F5C2D">
        <w:rPr>
          <w:b/>
          <w:sz w:val="24"/>
          <w:szCs w:val="24"/>
          <w:lang w:eastAsia="ar" w:bidi="ar-MA"/>
        </w:rPr>
        <w:t>حقوق</w:t>
      </w:r>
      <w:proofErr w:type="spellEnd"/>
      <w:r w:rsidRPr="000F5C2D">
        <w:rPr>
          <w:b/>
          <w:sz w:val="24"/>
          <w:szCs w:val="24"/>
          <w:lang w:eastAsia="ar" w:bidi="ar-MA"/>
        </w:rPr>
        <w:t xml:space="preserve"> </w:t>
      </w:r>
      <w:proofErr w:type="spellStart"/>
      <w:r w:rsidRPr="000F5C2D">
        <w:rPr>
          <w:b/>
          <w:sz w:val="24"/>
          <w:szCs w:val="24"/>
          <w:lang w:eastAsia="ar" w:bidi="ar-MA"/>
        </w:rPr>
        <w:t>الإنسان</w:t>
      </w:r>
      <w:proofErr w:type="spellEnd"/>
      <w:r w:rsidRPr="000F5C2D">
        <w:rPr>
          <w:b/>
          <w:sz w:val="24"/>
          <w:szCs w:val="24"/>
          <w:lang w:eastAsia="ar" w:bidi="ar-MA"/>
        </w:rPr>
        <w:t xml:space="preserve"> </w:t>
      </w:r>
      <w:proofErr w:type="spellStart"/>
      <w:r w:rsidRPr="000F5C2D">
        <w:rPr>
          <w:b/>
          <w:sz w:val="24"/>
          <w:szCs w:val="24"/>
          <w:lang w:eastAsia="ar" w:bidi="ar-MA"/>
        </w:rPr>
        <w:t>التي</w:t>
      </w:r>
      <w:proofErr w:type="spellEnd"/>
      <w:r w:rsidRPr="000F5C2D">
        <w:rPr>
          <w:b/>
          <w:sz w:val="24"/>
          <w:szCs w:val="24"/>
          <w:lang w:eastAsia="ar" w:bidi="ar-MA"/>
        </w:rPr>
        <w:t xml:space="preserve"> </w:t>
      </w:r>
      <w:proofErr w:type="spellStart"/>
      <w:r w:rsidRPr="000F5C2D">
        <w:rPr>
          <w:b/>
          <w:sz w:val="24"/>
          <w:szCs w:val="24"/>
          <w:lang w:eastAsia="ar" w:bidi="ar-MA"/>
        </w:rPr>
        <w:t>تتطلب</w:t>
      </w:r>
      <w:proofErr w:type="spellEnd"/>
      <w:r w:rsidRPr="000F5C2D">
        <w:rPr>
          <w:b/>
          <w:sz w:val="24"/>
          <w:szCs w:val="24"/>
          <w:lang w:eastAsia="ar" w:bidi="ar-MA"/>
        </w:rPr>
        <w:t xml:space="preserve"> </w:t>
      </w:r>
      <w:proofErr w:type="spellStart"/>
      <w:r w:rsidRPr="000F5C2D">
        <w:rPr>
          <w:b/>
          <w:sz w:val="24"/>
          <w:szCs w:val="24"/>
          <w:lang w:eastAsia="ar" w:bidi="ar-MA"/>
        </w:rPr>
        <w:t>اهتمام</w:t>
      </w:r>
      <w:proofErr w:type="spellEnd"/>
      <w:r w:rsidRPr="000F5C2D">
        <w:rPr>
          <w:b/>
          <w:sz w:val="24"/>
          <w:szCs w:val="24"/>
          <w:lang w:eastAsia="ar" w:bidi="ar-MA"/>
        </w:rPr>
        <w:t xml:space="preserve"> </w:t>
      </w:r>
      <w:proofErr w:type="spellStart"/>
      <w:r w:rsidRPr="000F5C2D">
        <w:rPr>
          <w:b/>
          <w:sz w:val="24"/>
          <w:szCs w:val="24"/>
          <w:lang w:eastAsia="ar" w:bidi="ar-MA"/>
        </w:rPr>
        <w:t>المجلس</w:t>
      </w:r>
      <w:proofErr w:type="spellEnd"/>
    </w:p>
    <w:p w14:paraId="73BCC22E" w14:textId="77777777" w:rsidR="006931B7" w:rsidRPr="000F5C2D" w:rsidRDefault="006931B7" w:rsidP="00292D99">
      <w:pPr>
        <w:suppressAutoHyphens w:val="0"/>
        <w:bidi/>
        <w:spacing w:line="259" w:lineRule="auto"/>
        <w:rPr>
          <w:sz w:val="24"/>
          <w:szCs w:val="24"/>
          <w:lang w:eastAsia="ar" w:bidi="ar-MA"/>
        </w:rPr>
      </w:pPr>
    </w:p>
    <w:p w14:paraId="1BB594A7" w14:textId="77777777" w:rsidR="00D71714" w:rsidRDefault="00D71714" w:rsidP="006931B7">
      <w:pPr>
        <w:suppressAutoHyphens w:val="0"/>
        <w:bidi/>
        <w:spacing w:after="160" w:line="259" w:lineRule="auto"/>
        <w:jc w:val="center"/>
        <w:rPr>
          <w:rFonts w:eastAsia="Calibri"/>
          <w:b/>
          <w:bCs/>
          <w:sz w:val="32"/>
          <w:szCs w:val="32"/>
          <w:lang w:eastAsia="ar" w:bidi="ar-MA"/>
        </w:rPr>
      </w:pPr>
    </w:p>
    <w:p w14:paraId="68C9E895" w14:textId="0F2F1141" w:rsidR="001336A0" w:rsidRDefault="001336A0" w:rsidP="00D71714">
      <w:pPr>
        <w:suppressAutoHyphens w:val="0"/>
        <w:bidi/>
        <w:spacing w:after="160" w:line="259" w:lineRule="auto"/>
        <w:jc w:val="center"/>
        <w:rPr>
          <w:rFonts w:eastAsia="Calibri"/>
          <w:b/>
          <w:bCs/>
          <w:sz w:val="32"/>
          <w:szCs w:val="32"/>
          <w:lang w:eastAsia="ar" w:bidi="ar-MA"/>
        </w:rPr>
      </w:pPr>
      <w:proofErr w:type="spellStart"/>
      <w:r w:rsidRPr="006931B7">
        <w:rPr>
          <w:rFonts w:eastAsia="Calibri"/>
          <w:b/>
          <w:bCs/>
          <w:sz w:val="32"/>
          <w:szCs w:val="32"/>
          <w:lang w:eastAsia="ar" w:bidi="ar-MA"/>
        </w:rPr>
        <w:t>التأثير</w:t>
      </w:r>
      <w:proofErr w:type="spellEnd"/>
      <w:r w:rsidRPr="006931B7">
        <w:rPr>
          <w:rFonts w:eastAsia="Calibri"/>
          <w:b/>
          <w:bCs/>
          <w:sz w:val="32"/>
          <w:szCs w:val="32"/>
          <w:lang w:eastAsia="ar" w:bidi="ar-MA"/>
        </w:rPr>
        <w:t xml:space="preserve"> </w:t>
      </w:r>
      <w:proofErr w:type="spellStart"/>
      <w:r w:rsidRPr="006931B7">
        <w:rPr>
          <w:rFonts w:eastAsia="Calibri"/>
          <w:b/>
          <w:bCs/>
          <w:sz w:val="32"/>
          <w:szCs w:val="32"/>
          <w:lang w:eastAsia="ar" w:bidi="ar-MA"/>
        </w:rPr>
        <w:t>الجنساني</w:t>
      </w:r>
      <w:proofErr w:type="spellEnd"/>
      <w:r w:rsidR="006931B7">
        <w:rPr>
          <w:rFonts w:eastAsia="Calibri"/>
          <w:b/>
          <w:bCs/>
          <w:sz w:val="32"/>
          <w:szCs w:val="32"/>
          <w:lang w:eastAsia="ar" w:bidi="ar-MA"/>
        </w:rPr>
        <w:t xml:space="preserve"> </w:t>
      </w:r>
      <w:proofErr w:type="spellStart"/>
      <w:r w:rsidRPr="001336A0">
        <w:rPr>
          <w:rFonts w:eastAsia="Calibri"/>
          <w:b/>
          <w:bCs/>
          <w:sz w:val="32"/>
          <w:szCs w:val="32"/>
          <w:lang w:eastAsia="ar" w:bidi="ar-MA"/>
        </w:rPr>
        <w:t>للنزاع</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في</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الجمهورية</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العربية</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السورية</w:t>
      </w:r>
      <w:proofErr w:type="spellEnd"/>
      <w:r w:rsidR="006931B7">
        <w:rPr>
          <w:rFonts w:eastAsia="Calibri"/>
          <w:b/>
          <w:bCs/>
          <w:sz w:val="32"/>
          <w:szCs w:val="32"/>
          <w:lang w:eastAsia="ar" w:bidi="ar-MA"/>
        </w:rPr>
        <w:t xml:space="preserve"> </w:t>
      </w:r>
      <w:proofErr w:type="spellStart"/>
      <w:r w:rsidRPr="001336A0">
        <w:rPr>
          <w:rFonts w:eastAsia="Calibri"/>
          <w:b/>
          <w:bCs/>
          <w:sz w:val="32"/>
          <w:szCs w:val="32"/>
          <w:lang w:eastAsia="ar" w:bidi="ar-MA"/>
        </w:rPr>
        <w:t>على</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النساء</w:t>
      </w:r>
      <w:proofErr w:type="spellEnd"/>
      <w:r w:rsidRPr="001336A0">
        <w:rPr>
          <w:rFonts w:eastAsia="Calibri"/>
          <w:b/>
          <w:bCs/>
          <w:sz w:val="32"/>
          <w:szCs w:val="32"/>
          <w:lang w:eastAsia="ar" w:bidi="ar-MA"/>
        </w:rPr>
        <w:t xml:space="preserve"> </w:t>
      </w:r>
      <w:proofErr w:type="spellStart"/>
      <w:r w:rsidRPr="001336A0">
        <w:rPr>
          <w:rFonts w:eastAsia="Calibri"/>
          <w:b/>
          <w:bCs/>
          <w:sz w:val="32"/>
          <w:szCs w:val="32"/>
          <w:lang w:eastAsia="ar" w:bidi="ar-MA"/>
        </w:rPr>
        <w:t>والفتيات</w:t>
      </w:r>
      <w:proofErr w:type="spellEnd"/>
    </w:p>
    <w:p w14:paraId="1C9D52AD" w14:textId="77777777" w:rsidR="006931B7" w:rsidRPr="001336A0" w:rsidRDefault="006931B7" w:rsidP="006931B7">
      <w:pPr>
        <w:suppressAutoHyphens w:val="0"/>
        <w:bidi/>
        <w:spacing w:after="160" w:line="259" w:lineRule="auto"/>
        <w:jc w:val="center"/>
        <w:rPr>
          <w:rFonts w:eastAsia="Calibri"/>
          <w:b/>
          <w:bCs/>
          <w:sz w:val="32"/>
          <w:szCs w:val="32"/>
          <w:lang w:eastAsia="ar" w:bidi="ar-MA"/>
        </w:rPr>
      </w:pPr>
    </w:p>
    <w:p w14:paraId="3AFFBD19" w14:textId="77777777" w:rsidR="006931B7" w:rsidRDefault="006931B7" w:rsidP="001336A0">
      <w:pPr>
        <w:bidi/>
        <w:jc w:val="center"/>
        <w:rPr>
          <w:rFonts w:eastAsia="SimSun"/>
          <w:b/>
          <w:bCs/>
          <w:szCs w:val="28"/>
          <w:lang w:eastAsia="ar" w:bidi="ar-MA"/>
        </w:rPr>
      </w:pPr>
      <w:bookmarkStart w:id="2" w:name="_Hlk107357221"/>
      <w:r w:rsidRPr="006931B7">
        <w:rPr>
          <w:rFonts w:eastAsia="SimSun"/>
          <w:b/>
          <w:bCs/>
          <w:szCs w:val="28"/>
          <w:rtl/>
          <w:lang w:eastAsia="ar" w:bidi="ar-MA"/>
        </w:rPr>
        <w:t>ورقة غرفة اجتماعات للجنة التحقيق الدولية المستقلة بشأن الجمهورية العربية السورية</w:t>
      </w:r>
    </w:p>
    <w:p w14:paraId="2BA6C779" w14:textId="1FF2A70F" w:rsidR="001336A0" w:rsidRPr="001336A0" w:rsidRDefault="001336A0" w:rsidP="006931B7">
      <w:pPr>
        <w:bidi/>
        <w:jc w:val="center"/>
        <w:rPr>
          <w:rFonts w:ascii="Garamond" w:eastAsia="Calibri" w:hAnsi="Garamond" w:cs="Traditional Arabic"/>
          <w:b/>
          <w:bCs/>
          <w:i/>
          <w:smallCaps/>
          <w:noProof/>
          <w:color w:val="44546A"/>
          <w:sz w:val="64"/>
          <w:szCs w:val="64"/>
          <w:rtl/>
          <w:lang w:bidi="ar-EG"/>
        </w:rPr>
      </w:pPr>
      <w:r>
        <w:rPr>
          <w:rFonts w:eastAsia="SimSun"/>
          <w:b/>
          <w:bCs/>
          <w:szCs w:val="28"/>
          <w:rtl/>
          <w:lang w:eastAsia="ar" w:bidi="ar-MA"/>
        </w:rPr>
        <w:br w:type="page"/>
      </w:r>
      <w:r w:rsidRPr="001336A0">
        <w:rPr>
          <w:rFonts w:eastAsia="Calibri" w:hint="cs"/>
          <w:b/>
          <w:bCs/>
          <w:color w:val="44546A"/>
          <w:sz w:val="64"/>
          <w:szCs w:val="64"/>
          <w:rtl/>
          <w:lang w:bidi="ar-EG"/>
        </w:rPr>
        <w:lastRenderedPageBreak/>
        <w:t>التأثير</w:t>
      </w:r>
      <w:r w:rsidRPr="001336A0">
        <w:rPr>
          <w:rFonts w:ascii="Garamond" w:eastAsia="Calibri" w:hAnsi="Garamond" w:cs="Traditional Arabic" w:hint="cs"/>
          <w:b/>
          <w:bCs/>
          <w:color w:val="44546A"/>
          <w:sz w:val="64"/>
          <w:szCs w:val="64"/>
          <w:rtl/>
          <w:lang w:bidi="ar-EG"/>
        </w:rPr>
        <w:t xml:space="preserve"> </w:t>
      </w:r>
      <w:r w:rsidRPr="001336A0">
        <w:rPr>
          <w:rFonts w:eastAsia="Calibri" w:hint="cs"/>
          <w:b/>
          <w:bCs/>
          <w:color w:val="44546A"/>
          <w:sz w:val="64"/>
          <w:szCs w:val="64"/>
          <w:rtl/>
          <w:lang w:bidi="ar-EG"/>
        </w:rPr>
        <w:t>الجنساني</w:t>
      </w:r>
    </w:p>
    <w:p w14:paraId="383F3E68" w14:textId="77777777" w:rsidR="001336A0" w:rsidRPr="001336A0" w:rsidRDefault="001336A0" w:rsidP="001336A0">
      <w:pPr>
        <w:suppressAutoHyphens w:val="0"/>
        <w:bidi/>
        <w:spacing w:line="259" w:lineRule="auto"/>
        <w:contextualSpacing/>
        <w:jc w:val="center"/>
        <w:rPr>
          <w:rFonts w:ascii="Garamond" w:eastAsia="Calibri" w:hAnsi="Garamond" w:cs="Traditional Arabic"/>
          <w:b/>
          <w:bCs/>
          <w:i/>
          <w:smallCaps/>
          <w:noProof/>
          <w:color w:val="44546A"/>
          <w:sz w:val="76"/>
          <w:szCs w:val="76"/>
          <w:lang w:val="en-US"/>
        </w:rPr>
      </w:pPr>
      <w:r w:rsidRPr="001336A0">
        <w:rPr>
          <w:rFonts w:eastAsia="Calibri" w:hint="cs"/>
          <w:b/>
          <w:bCs/>
          <w:i/>
          <w:smallCaps/>
          <w:noProof/>
          <w:color w:val="44546A"/>
          <w:sz w:val="40"/>
          <w:szCs w:val="40"/>
          <w:rtl/>
          <w:lang w:bidi="ar-EG"/>
        </w:rPr>
        <w:t>للنزاع</w:t>
      </w:r>
      <w:r w:rsidRPr="001336A0">
        <w:rPr>
          <w:rFonts w:ascii="Garamond" w:eastAsia="Calibri" w:hAnsi="Garamond" w:cs="Traditional Arabic" w:hint="cs"/>
          <w:b/>
          <w:bCs/>
          <w:i/>
          <w:smallCaps/>
          <w:noProof/>
          <w:color w:val="44546A"/>
          <w:sz w:val="40"/>
          <w:szCs w:val="40"/>
          <w:rtl/>
          <w:lang w:bidi="ar-EG"/>
        </w:rPr>
        <w:t xml:space="preserve"> </w:t>
      </w:r>
      <w:r w:rsidRPr="001336A0">
        <w:rPr>
          <w:rFonts w:eastAsia="Calibri" w:hint="cs"/>
          <w:b/>
          <w:bCs/>
          <w:i/>
          <w:smallCaps/>
          <w:noProof/>
          <w:color w:val="44546A"/>
          <w:sz w:val="40"/>
          <w:szCs w:val="40"/>
          <w:rtl/>
          <w:lang w:bidi="ar-EG"/>
        </w:rPr>
        <w:t>في</w:t>
      </w:r>
      <w:r w:rsidRPr="001336A0">
        <w:rPr>
          <w:rFonts w:ascii="Garamond" w:eastAsia="Calibri" w:hAnsi="Garamond" w:cs="Traditional Arabic" w:hint="cs"/>
          <w:b/>
          <w:bCs/>
          <w:i/>
          <w:smallCaps/>
          <w:noProof/>
          <w:color w:val="44546A"/>
          <w:sz w:val="40"/>
          <w:szCs w:val="40"/>
          <w:rtl/>
          <w:lang w:bidi="ar-EG"/>
        </w:rPr>
        <w:t xml:space="preserve"> </w:t>
      </w:r>
      <w:r w:rsidRPr="001336A0">
        <w:rPr>
          <w:rFonts w:eastAsia="Calibri" w:hint="cs"/>
          <w:b/>
          <w:bCs/>
          <w:i/>
          <w:smallCaps/>
          <w:noProof/>
          <w:color w:val="44546A"/>
          <w:sz w:val="40"/>
          <w:szCs w:val="40"/>
          <w:rtl/>
          <w:lang w:bidi="ar-EG"/>
        </w:rPr>
        <w:t>الجمهورية</w:t>
      </w:r>
      <w:r w:rsidRPr="001336A0">
        <w:rPr>
          <w:rFonts w:ascii="Garamond" w:eastAsia="Calibri" w:hAnsi="Garamond" w:cs="Traditional Arabic" w:hint="cs"/>
          <w:b/>
          <w:bCs/>
          <w:i/>
          <w:smallCaps/>
          <w:noProof/>
          <w:color w:val="44546A"/>
          <w:sz w:val="40"/>
          <w:szCs w:val="40"/>
          <w:rtl/>
          <w:lang w:bidi="ar-EG"/>
        </w:rPr>
        <w:t xml:space="preserve"> </w:t>
      </w:r>
      <w:r w:rsidRPr="001336A0">
        <w:rPr>
          <w:rFonts w:eastAsia="Calibri" w:hint="cs"/>
          <w:b/>
          <w:bCs/>
          <w:i/>
          <w:smallCaps/>
          <w:noProof/>
          <w:color w:val="44546A"/>
          <w:sz w:val="40"/>
          <w:szCs w:val="40"/>
          <w:rtl/>
          <w:lang w:bidi="ar-EG"/>
        </w:rPr>
        <w:t>العربية</w:t>
      </w:r>
      <w:r w:rsidRPr="001336A0">
        <w:rPr>
          <w:rFonts w:ascii="Garamond" w:eastAsia="Calibri" w:hAnsi="Garamond" w:cs="Traditional Arabic" w:hint="cs"/>
          <w:b/>
          <w:bCs/>
          <w:i/>
          <w:smallCaps/>
          <w:noProof/>
          <w:color w:val="44546A"/>
          <w:sz w:val="40"/>
          <w:szCs w:val="40"/>
          <w:rtl/>
          <w:lang w:bidi="ar-EG"/>
        </w:rPr>
        <w:t xml:space="preserve"> </w:t>
      </w:r>
      <w:r w:rsidRPr="001336A0">
        <w:rPr>
          <w:rFonts w:eastAsia="Calibri" w:hint="cs"/>
          <w:b/>
          <w:bCs/>
          <w:i/>
          <w:smallCaps/>
          <w:noProof/>
          <w:color w:val="44546A"/>
          <w:sz w:val="40"/>
          <w:szCs w:val="40"/>
          <w:rtl/>
          <w:lang w:bidi="ar-EG"/>
        </w:rPr>
        <w:t>السورية</w:t>
      </w:r>
    </w:p>
    <w:p w14:paraId="6D49E043" w14:textId="022563E7" w:rsidR="001336A0" w:rsidRPr="001336A0" w:rsidRDefault="001336A0" w:rsidP="001336A0">
      <w:pPr>
        <w:suppressAutoHyphens w:val="0"/>
        <w:bidi/>
        <w:spacing w:after="160" w:line="259" w:lineRule="auto"/>
        <w:jc w:val="center"/>
        <w:rPr>
          <w:rFonts w:ascii="Garamond" w:eastAsia="Calibri" w:hAnsi="Garamond" w:cs="Traditional Arabic"/>
          <w:b/>
          <w:bCs/>
          <w:i/>
          <w:smallCaps/>
          <w:noProof/>
          <w:color w:val="44546A"/>
          <w:sz w:val="28"/>
          <w:szCs w:val="28"/>
          <w:lang w:val="en-US"/>
        </w:rPr>
      </w:pPr>
      <w:r w:rsidRPr="001336A0">
        <w:rPr>
          <w:rFonts w:eastAsia="Calibri" w:hint="cs"/>
          <w:b/>
          <w:bCs/>
          <w:i/>
          <w:smallCaps/>
          <w:noProof/>
          <w:color w:val="44546A"/>
          <w:sz w:val="72"/>
          <w:szCs w:val="72"/>
          <w:rtl/>
          <w:lang w:val="en-US" w:bidi="ar-EG"/>
        </w:rPr>
        <w:t>على</w:t>
      </w:r>
      <w:r w:rsidRPr="001336A0">
        <w:rPr>
          <w:rFonts w:ascii="Garamond" w:eastAsia="Calibri" w:hAnsi="Garamond" w:cs="Traditional Arabic" w:hint="cs"/>
          <w:b/>
          <w:bCs/>
          <w:i/>
          <w:smallCaps/>
          <w:noProof/>
          <w:color w:val="44546A"/>
          <w:sz w:val="72"/>
          <w:szCs w:val="72"/>
          <w:rtl/>
          <w:lang w:val="en-US" w:bidi="ar-EG"/>
        </w:rPr>
        <w:t xml:space="preserve"> </w:t>
      </w:r>
      <w:r w:rsidRPr="001336A0">
        <w:rPr>
          <w:rFonts w:eastAsia="Calibri" w:hint="cs"/>
          <w:b/>
          <w:bCs/>
          <w:i/>
          <w:smallCaps/>
          <w:noProof/>
          <w:color w:val="44546A"/>
          <w:sz w:val="72"/>
          <w:szCs w:val="72"/>
          <w:rtl/>
          <w:lang w:val="en-US" w:bidi="ar-EG"/>
        </w:rPr>
        <w:t>النساء</w:t>
      </w:r>
      <w:r w:rsidRPr="001336A0">
        <w:rPr>
          <w:rFonts w:ascii="Garamond" w:eastAsia="Calibri" w:hAnsi="Garamond" w:cs="Traditional Arabic" w:hint="cs"/>
          <w:b/>
          <w:bCs/>
          <w:i/>
          <w:smallCaps/>
          <w:noProof/>
          <w:color w:val="44546A"/>
          <w:sz w:val="72"/>
          <w:szCs w:val="72"/>
          <w:rtl/>
          <w:lang w:val="en-US" w:bidi="ar-EG"/>
        </w:rPr>
        <w:t xml:space="preserve"> </w:t>
      </w:r>
      <w:r w:rsidRPr="001336A0">
        <w:rPr>
          <w:rFonts w:eastAsia="Calibri" w:hint="cs"/>
          <w:b/>
          <w:bCs/>
          <w:i/>
          <w:smallCaps/>
          <w:noProof/>
          <w:color w:val="44546A"/>
          <w:sz w:val="72"/>
          <w:szCs w:val="72"/>
          <w:rtl/>
          <w:lang w:val="en-US" w:bidi="ar-EG"/>
        </w:rPr>
        <w:t>والفتيات</w:t>
      </w:r>
    </w:p>
    <w:p w14:paraId="462D6B4B" w14:textId="77777777" w:rsidR="001336A0" w:rsidRPr="001336A0" w:rsidRDefault="001336A0" w:rsidP="001336A0">
      <w:pPr>
        <w:suppressAutoHyphens w:val="0"/>
        <w:spacing w:line="259" w:lineRule="auto"/>
        <w:rPr>
          <w:rFonts w:ascii="Garamond" w:eastAsia="Calibri" w:hAnsi="Garamond"/>
          <w:b/>
          <w:bCs/>
          <w:iCs/>
          <w:smallCaps/>
          <w:noProof/>
          <w:color w:val="44546A"/>
          <w:sz w:val="28"/>
          <w:szCs w:val="28"/>
          <w:lang w:val="en-US"/>
        </w:rPr>
      </w:pPr>
    </w:p>
    <w:p w14:paraId="5779E6F3" w14:textId="77777777" w:rsidR="001336A0" w:rsidRPr="001336A0" w:rsidRDefault="001336A0" w:rsidP="001336A0">
      <w:pPr>
        <w:suppressAutoHyphens w:val="0"/>
        <w:spacing w:line="259" w:lineRule="auto"/>
        <w:rPr>
          <w:rFonts w:ascii="Garamond" w:eastAsia="Calibri" w:hAnsi="Garamond"/>
          <w:b/>
          <w:bCs/>
          <w:iCs/>
          <w:smallCaps/>
          <w:noProof/>
          <w:color w:val="44546A"/>
          <w:sz w:val="28"/>
          <w:szCs w:val="28"/>
          <w:lang w:val="en-US"/>
        </w:rPr>
      </w:pPr>
      <w:r w:rsidRPr="001336A0">
        <w:rPr>
          <w:rFonts w:ascii="Calibri" w:eastAsia="Calibri" w:hAnsi="Calibri" w:cs="Arial"/>
          <w:noProof/>
          <w:sz w:val="22"/>
          <w:szCs w:val="22"/>
          <w:lang w:val="en-US"/>
        </w:rPr>
        <w:drawing>
          <wp:inline distT="0" distB="0" distL="0" distR="0" wp14:anchorId="39A2F7EA" wp14:editId="3C0DB1E9">
            <wp:extent cx="5731510" cy="2589530"/>
            <wp:effectExtent l="0" t="0" r="2540" b="1270"/>
            <wp:docPr id="5" name="Picture 5" descr="A person walking o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alking on a stre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89530"/>
                    </a:xfrm>
                    <a:prstGeom prst="rect">
                      <a:avLst/>
                    </a:prstGeom>
                    <a:noFill/>
                    <a:ln>
                      <a:noFill/>
                    </a:ln>
                  </pic:spPr>
                </pic:pic>
              </a:graphicData>
            </a:graphic>
          </wp:inline>
        </w:drawing>
      </w:r>
    </w:p>
    <w:p w14:paraId="7A9DD5C9" w14:textId="77777777" w:rsidR="001336A0" w:rsidRPr="001336A0" w:rsidRDefault="001336A0" w:rsidP="001336A0">
      <w:pPr>
        <w:suppressAutoHyphens w:val="0"/>
        <w:bidi/>
        <w:spacing w:after="160" w:line="259" w:lineRule="auto"/>
        <w:jc w:val="center"/>
        <w:rPr>
          <w:rFonts w:ascii="Garamond" w:eastAsia="Calibri" w:hAnsi="Garamond" w:cs="Traditional Arabic"/>
          <w:b/>
          <w:bCs/>
          <w:i/>
          <w:iCs/>
          <w:color w:val="000000"/>
          <w:sz w:val="16"/>
          <w:szCs w:val="24"/>
          <w:rtl/>
          <w:lang w:bidi="ar-EG"/>
        </w:rPr>
      </w:pPr>
    </w:p>
    <w:p w14:paraId="141F743C" w14:textId="77777777" w:rsidR="001336A0" w:rsidRPr="001336A0" w:rsidRDefault="001336A0" w:rsidP="001336A0">
      <w:pPr>
        <w:suppressAutoHyphens w:val="0"/>
        <w:bidi/>
        <w:spacing w:after="160" w:line="259" w:lineRule="auto"/>
        <w:jc w:val="center"/>
        <w:rPr>
          <w:rFonts w:ascii="Garamond" w:eastAsia="Calibri" w:hAnsi="Garamond" w:cs="Traditional Arabic"/>
          <w:b/>
          <w:bCs/>
          <w:i/>
          <w:iCs/>
          <w:color w:val="000000"/>
          <w:sz w:val="16"/>
          <w:szCs w:val="24"/>
          <w:rtl/>
          <w:lang w:bidi="ar-EG"/>
        </w:rPr>
      </w:pPr>
      <w:r w:rsidRPr="001336A0">
        <w:rPr>
          <w:rFonts w:eastAsia="Calibri" w:hint="cs"/>
          <w:b/>
          <w:bCs/>
          <w:i/>
          <w:iCs/>
          <w:color w:val="000000"/>
          <w:sz w:val="16"/>
          <w:szCs w:val="24"/>
          <w:rtl/>
          <w:lang w:bidi="ar-EG"/>
        </w:rPr>
        <w:t>إدلب،</w:t>
      </w:r>
      <w:r w:rsidRPr="001336A0">
        <w:rPr>
          <w:rFonts w:ascii="Garamond" w:eastAsia="Calibri" w:hAnsi="Garamond" w:cs="Traditional Arabic" w:hint="cs"/>
          <w:b/>
          <w:bCs/>
          <w:i/>
          <w:iCs/>
          <w:color w:val="000000"/>
          <w:sz w:val="16"/>
          <w:szCs w:val="24"/>
          <w:rtl/>
          <w:lang w:bidi="ar-EG"/>
        </w:rPr>
        <w:t xml:space="preserve"> 7 </w:t>
      </w:r>
      <w:r w:rsidRPr="001336A0">
        <w:rPr>
          <w:rFonts w:eastAsia="Calibri" w:hint="cs"/>
          <w:b/>
          <w:bCs/>
          <w:i/>
          <w:iCs/>
          <w:color w:val="000000"/>
          <w:sz w:val="16"/>
          <w:szCs w:val="24"/>
          <w:rtl/>
          <w:lang w:bidi="ar-EG"/>
        </w:rPr>
        <w:t>شباط</w:t>
      </w:r>
      <w:r w:rsidRPr="001336A0">
        <w:rPr>
          <w:rFonts w:ascii="Garamond" w:eastAsia="Calibri" w:hAnsi="Garamond" w:cs="Traditional Arabic" w:hint="cs"/>
          <w:b/>
          <w:bCs/>
          <w:i/>
          <w:iCs/>
          <w:color w:val="000000"/>
          <w:sz w:val="16"/>
          <w:szCs w:val="24"/>
          <w:rtl/>
          <w:lang w:bidi="ar-EG"/>
        </w:rPr>
        <w:t>/</w:t>
      </w:r>
      <w:r w:rsidRPr="001336A0">
        <w:rPr>
          <w:rFonts w:eastAsia="Calibri" w:hint="cs"/>
          <w:b/>
          <w:bCs/>
          <w:i/>
          <w:iCs/>
          <w:color w:val="000000"/>
          <w:sz w:val="16"/>
          <w:szCs w:val="24"/>
          <w:rtl/>
          <w:lang w:bidi="ar-EG"/>
        </w:rPr>
        <w:t>فبراير</w:t>
      </w:r>
      <w:r w:rsidRPr="001336A0">
        <w:rPr>
          <w:rFonts w:ascii="Garamond" w:eastAsia="Calibri" w:hAnsi="Garamond" w:cs="Traditional Arabic" w:hint="cs"/>
          <w:b/>
          <w:bCs/>
          <w:i/>
          <w:iCs/>
          <w:color w:val="000000"/>
          <w:sz w:val="16"/>
          <w:szCs w:val="24"/>
          <w:rtl/>
          <w:lang w:bidi="ar-EG"/>
        </w:rPr>
        <w:t xml:space="preserve"> 2023</w:t>
      </w:r>
    </w:p>
    <w:p w14:paraId="15BAF126" w14:textId="77777777" w:rsidR="001336A0" w:rsidRPr="001336A0" w:rsidRDefault="001336A0" w:rsidP="001336A0">
      <w:pPr>
        <w:suppressAutoHyphens w:val="0"/>
        <w:bidi/>
        <w:spacing w:after="160" w:line="259" w:lineRule="auto"/>
        <w:jc w:val="right"/>
        <w:rPr>
          <w:rFonts w:eastAsia="Calibri" w:cs="Traditional Arabic"/>
          <w:b/>
          <w:bCs/>
          <w:color w:val="000000"/>
          <w:sz w:val="16"/>
          <w:rtl/>
          <w:lang w:val="en-US" w:bidi="ar-EG"/>
        </w:rPr>
      </w:pPr>
      <w:r w:rsidRPr="001336A0">
        <w:rPr>
          <w:rFonts w:eastAsia="Calibri" w:hint="cs"/>
          <w:sz w:val="16"/>
          <w:rtl/>
          <w:lang w:bidi="ar-EG"/>
        </w:rPr>
        <w:t>الصورة</w:t>
      </w:r>
      <w:r w:rsidRPr="001336A0">
        <w:rPr>
          <w:rFonts w:eastAsia="Calibri" w:cs="Traditional Arabic"/>
          <w:sz w:val="16"/>
          <w:rtl/>
          <w:lang w:bidi="ar-EG"/>
        </w:rPr>
        <w:t>:</w:t>
      </w:r>
      <w:r w:rsidRPr="001336A0">
        <w:rPr>
          <w:rFonts w:eastAsia="Calibri" w:cs="Traditional Arabic"/>
          <w:sz w:val="16"/>
          <w:szCs w:val="18"/>
          <w:rtl/>
          <w:lang w:bidi="ar-EG"/>
        </w:rPr>
        <w:t xml:space="preserve"> </w:t>
      </w:r>
      <w:r w:rsidRPr="001336A0">
        <w:rPr>
          <w:rFonts w:eastAsia="Calibri" w:cs="Traditional Arabic"/>
          <w:sz w:val="16"/>
          <w:szCs w:val="18"/>
        </w:rPr>
        <w:t>© UN photo</w:t>
      </w:r>
    </w:p>
    <w:p w14:paraId="3FC1FFFE" w14:textId="77777777" w:rsidR="001336A0" w:rsidRPr="001336A0" w:rsidRDefault="001336A0" w:rsidP="001336A0">
      <w:pPr>
        <w:suppressAutoHyphens w:val="0"/>
        <w:bidi/>
        <w:spacing w:line="259" w:lineRule="auto"/>
        <w:jc w:val="center"/>
        <w:rPr>
          <w:rFonts w:ascii="Traditional Arabic" w:eastAsia="Calibri" w:hAnsi="Traditional Arabic" w:cs="Traditional Arabic"/>
          <w:b/>
          <w:bCs/>
          <w:iCs/>
          <w:smallCaps/>
          <w:noProof/>
          <w:color w:val="44546A"/>
          <w:sz w:val="28"/>
          <w:szCs w:val="28"/>
          <w:lang w:val="en-US"/>
        </w:rPr>
      </w:pPr>
      <w:r w:rsidRPr="001336A0">
        <w:rPr>
          <w:rFonts w:eastAsia="Calibri" w:hint="cs"/>
          <w:b/>
          <w:bCs/>
          <w:i/>
          <w:smallCaps/>
          <w:noProof/>
          <w:color w:val="44546A"/>
          <w:sz w:val="28"/>
          <w:szCs w:val="28"/>
          <w:rtl/>
          <w:lang w:val="en-US" w:bidi="ar-EG"/>
        </w:rPr>
        <w:t>لجنة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التحقيق</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الدولية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المستقلة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المعنية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بالجمهورية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العربية</w:t>
      </w:r>
      <w:r w:rsidRPr="001336A0">
        <w:rPr>
          <w:rFonts w:ascii="Traditional Arabic" w:eastAsia="Calibri" w:hAnsi="Traditional Arabic" w:cs="Traditional Arabic"/>
          <w:b/>
          <w:bCs/>
          <w:i/>
          <w:smallCaps/>
          <w:noProof/>
          <w:color w:val="44546A"/>
          <w:sz w:val="28"/>
          <w:szCs w:val="28"/>
          <w:rtl/>
          <w:lang w:val="en-US" w:bidi="ar-EG"/>
        </w:rPr>
        <w:t xml:space="preserve"> </w:t>
      </w:r>
      <w:r w:rsidRPr="001336A0">
        <w:rPr>
          <w:rFonts w:eastAsia="Calibri" w:hint="cs"/>
          <w:b/>
          <w:bCs/>
          <w:i/>
          <w:smallCaps/>
          <w:noProof/>
          <w:color w:val="44546A"/>
          <w:sz w:val="28"/>
          <w:szCs w:val="28"/>
          <w:rtl/>
          <w:lang w:val="en-US" w:bidi="ar-EG"/>
        </w:rPr>
        <w:t>السورية</w:t>
      </w:r>
    </w:p>
    <w:p w14:paraId="10868E2A" w14:textId="77777777" w:rsidR="001336A0" w:rsidRPr="001336A0" w:rsidRDefault="001336A0" w:rsidP="001336A0">
      <w:pPr>
        <w:suppressAutoHyphens w:val="0"/>
        <w:bidi/>
        <w:spacing w:line="259" w:lineRule="auto"/>
        <w:jc w:val="center"/>
        <w:rPr>
          <w:rFonts w:ascii="Traditional Arabic" w:eastAsia="Calibri" w:hAnsi="Traditional Arabic" w:cs="Traditional Arabic"/>
          <w:b/>
          <w:bCs/>
          <w:iCs/>
          <w:smallCaps/>
          <w:color w:val="E7E6E6"/>
          <w:sz w:val="24"/>
          <w:szCs w:val="24"/>
        </w:rPr>
      </w:pPr>
    </w:p>
    <w:p w14:paraId="1508A166" w14:textId="77777777" w:rsidR="001336A0" w:rsidRPr="001336A0" w:rsidRDefault="001336A0" w:rsidP="001336A0">
      <w:pPr>
        <w:suppressAutoHyphens w:val="0"/>
        <w:bidi/>
        <w:spacing w:line="259" w:lineRule="auto"/>
        <w:jc w:val="center"/>
        <w:rPr>
          <w:rFonts w:ascii="Traditional Arabic" w:eastAsia="Calibri" w:hAnsi="Traditional Arabic" w:cs="Traditional Arabic"/>
          <w:b/>
          <w:bCs/>
          <w:i/>
          <w:smallCaps/>
          <w:noProof/>
          <w:color w:val="44546A"/>
          <w:sz w:val="26"/>
          <w:szCs w:val="26"/>
          <w:lang w:val="en-US"/>
        </w:rPr>
      </w:pPr>
      <w:r w:rsidRPr="001336A0">
        <w:rPr>
          <w:rFonts w:eastAsia="Calibri" w:hint="cs"/>
          <w:b/>
          <w:bCs/>
          <w:i/>
          <w:smallCaps/>
          <w:noProof/>
          <w:color w:val="44546A"/>
          <w:sz w:val="26"/>
          <w:szCs w:val="26"/>
          <w:rtl/>
          <w:lang w:val="en-US"/>
        </w:rPr>
        <w:t>حزيران</w:t>
      </w:r>
      <w:r w:rsidRPr="001336A0">
        <w:rPr>
          <w:rFonts w:ascii="Traditional Arabic" w:eastAsia="Calibri" w:hAnsi="Traditional Arabic" w:cs="Traditional Arabic"/>
          <w:b/>
          <w:bCs/>
          <w:i/>
          <w:smallCaps/>
          <w:noProof/>
          <w:color w:val="44546A"/>
          <w:sz w:val="26"/>
          <w:szCs w:val="26"/>
          <w:rtl/>
          <w:lang w:val="en-US"/>
        </w:rPr>
        <w:t>/</w:t>
      </w:r>
      <w:r w:rsidRPr="001336A0">
        <w:rPr>
          <w:rFonts w:eastAsia="Calibri" w:hint="cs"/>
          <w:b/>
          <w:bCs/>
          <w:i/>
          <w:smallCaps/>
          <w:noProof/>
          <w:color w:val="44546A"/>
          <w:sz w:val="26"/>
          <w:szCs w:val="26"/>
          <w:rtl/>
          <w:lang w:val="en-US"/>
        </w:rPr>
        <w:t>يونيو</w:t>
      </w:r>
      <w:r w:rsidRPr="001336A0">
        <w:rPr>
          <w:rFonts w:ascii="Traditional Arabic" w:eastAsia="Calibri" w:hAnsi="Traditional Arabic" w:cs="Traditional Arabic"/>
          <w:b/>
          <w:bCs/>
          <w:i/>
          <w:smallCaps/>
          <w:noProof/>
          <w:color w:val="44546A"/>
          <w:sz w:val="26"/>
          <w:szCs w:val="26"/>
          <w:rtl/>
          <w:lang w:val="en-US"/>
        </w:rPr>
        <w:t xml:space="preserve"> 2023</w:t>
      </w:r>
    </w:p>
    <w:p w14:paraId="07248C1E" w14:textId="77777777" w:rsidR="001336A0" w:rsidRPr="001336A0" w:rsidRDefault="001336A0" w:rsidP="001336A0">
      <w:pPr>
        <w:suppressAutoHyphens w:val="0"/>
        <w:spacing w:line="259" w:lineRule="auto"/>
        <w:ind w:left="3600" w:firstLine="720"/>
        <w:rPr>
          <w:rFonts w:ascii="Garamond" w:eastAsia="Calibri" w:hAnsi="Garamond"/>
          <w:b/>
          <w:bCs/>
          <w:iCs/>
          <w:smallCaps/>
          <w:noProof/>
          <w:color w:val="44546A"/>
          <w:sz w:val="28"/>
          <w:szCs w:val="28"/>
          <w:lang w:val="en-US"/>
        </w:rPr>
      </w:pPr>
    </w:p>
    <w:p w14:paraId="20200802" w14:textId="77777777" w:rsidR="001336A0" w:rsidRPr="001336A0" w:rsidRDefault="001336A0" w:rsidP="001336A0">
      <w:pPr>
        <w:suppressAutoHyphens w:val="0"/>
        <w:bidi/>
        <w:spacing w:after="160" w:line="259" w:lineRule="auto"/>
        <w:jc w:val="center"/>
        <w:rPr>
          <w:rFonts w:ascii="Garamond" w:eastAsia="Calibri" w:hAnsi="Garamond"/>
          <w:b/>
          <w:bCs/>
          <w:color w:val="4472C4"/>
          <w:sz w:val="32"/>
          <w:szCs w:val="32"/>
          <w:rtl/>
        </w:rPr>
      </w:pPr>
      <w:r w:rsidRPr="001336A0">
        <w:rPr>
          <w:rFonts w:ascii="Garamond" w:eastAsia="Calibri" w:hAnsi="Garamond"/>
          <w:iCs/>
          <w:smallCaps/>
          <w:noProof/>
          <w:color w:val="E7E6E6"/>
          <w:sz w:val="22"/>
          <w:szCs w:val="22"/>
          <w:lang w:val="en-US"/>
        </w:rPr>
        <w:drawing>
          <wp:inline distT="0" distB="0" distL="0" distR="0" wp14:anchorId="746F12AE" wp14:editId="642C91A6">
            <wp:extent cx="619125" cy="585788"/>
            <wp:effectExtent l="38100" t="19050" r="85725" b="81280"/>
            <wp:docPr id="734457437" name="Picture 734457437" descr="A blue logo with a black background&#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57437" name="Picture 734457437" descr="A blue logo with a black background&#10;&#10;Description automatically generated">
                      <a:hlinkClick r:id="rId9"/>
                    </pic:cNvPr>
                    <pic:cNvPicPr/>
                  </pic:nvPicPr>
                  <pic:blipFill>
                    <a:blip r:embed="rId10"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620346" cy="586943"/>
                    </a:xfrm>
                    <a:prstGeom prst="rect">
                      <a:avLst/>
                    </a:prstGeom>
                    <a:effectLst>
                      <a:outerShdw blurRad="50800" dist="38100" dir="2700000" algn="tl" rotWithShape="0">
                        <a:prstClr val="black">
                          <a:alpha val="40000"/>
                        </a:prstClr>
                      </a:outerShdw>
                    </a:effectLst>
                  </pic:spPr>
                </pic:pic>
              </a:graphicData>
            </a:graphic>
          </wp:inline>
        </w:drawing>
      </w:r>
    </w:p>
    <w:p w14:paraId="07DFF58B" w14:textId="77777777" w:rsidR="001336A0" w:rsidRPr="001336A0" w:rsidRDefault="001336A0" w:rsidP="001336A0">
      <w:pPr>
        <w:suppressAutoHyphens w:val="0"/>
        <w:bidi/>
        <w:spacing w:after="160" w:line="259" w:lineRule="auto"/>
        <w:rPr>
          <w:rFonts w:ascii="Garamond" w:eastAsia="Calibri" w:hAnsi="Garamond"/>
          <w:b/>
          <w:bCs/>
          <w:color w:val="4472C4"/>
          <w:sz w:val="32"/>
          <w:szCs w:val="32"/>
          <w:rtl/>
        </w:rPr>
      </w:pPr>
    </w:p>
    <w:p w14:paraId="35DB8D8B" w14:textId="77777777" w:rsidR="001336A0" w:rsidRPr="001336A0" w:rsidRDefault="001336A0" w:rsidP="001336A0">
      <w:pPr>
        <w:suppressAutoHyphens w:val="0"/>
        <w:spacing w:after="160" w:line="259" w:lineRule="auto"/>
        <w:rPr>
          <w:rFonts w:ascii="Garamond" w:eastAsia="Calibri" w:hAnsi="Garamond"/>
          <w:b/>
          <w:bCs/>
          <w:color w:val="4472C4"/>
          <w:sz w:val="32"/>
          <w:szCs w:val="32"/>
          <w:lang w:val="en-US"/>
        </w:rPr>
      </w:pPr>
      <w:r w:rsidRPr="001336A0">
        <w:rPr>
          <w:rFonts w:ascii="Garamond" w:eastAsia="Calibri" w:hAnsi="Garamond"/>
          <w:b/>
          <w:bCs/>
          <w:color w:val="4472C4"/>
          <w:sz w:val="32"/>
          <w:szCs w:val="32"/>
        </w:rPr>
        <w:br w:type="page"/>
      </w:r>
    </w:p>
    <w:p w14:paraId="42D1E23D" w14:textId="77777777" w:rsidR="001336A0" w:rsidRPr="001336A0" w:rsidRDefault="001336A0" w:rsidP="001336A0">
      <w:pPr>
        <w:suppressAutoHyphens w:val="0"/>
        <w:bidi/>
        <w:spacing w:after="160" w:line="259" w:lineRule="auto"/>
        <w:jc w:val="both"/>
        <w:rPr>
          <w:rFonts w:ascii="Garamond" w:eastAsia="Calibri" w:hAnsi="Garamond" w:cs="Traditional Arabic"/>
          <w:b/>
          <w:bCs/>
          <w:color w:val="000000"/>
          <w:sz w:val="30"/>
          <w:szCs w:val="30"/>
          <w:rtl/>
          <w:lang w:val="en-US" w:bidi="ar-EG"/>
        </w:rPr>
      </w:pPr>
      <w:r w:rsidRPr="001336A0">
        <w:rPr>
          <w:rFonts w:eastAsia="Calibri" w:hint="cs"/>
          <w:b/>
          <w:bCs/>
          <w:color w:val="000000"/>
          <w:sz w:val="30"/>
          <w:szCs w:val="30"/>
          <w:rtl/>
          <w:lang w:val="en-US" w:bidi="ar-EG"/>
        </w:rPr>
        <w:lastRenderedPageBreak/>
        <w:t>المحتويات</w:t>
      </w:r>
    </w:p>
    <w:p w14:paraId="08E128B6" w14:textId="6F96FEC1" w:rsidR="001336A0" w:rsidRPr="001336A0" w:rsidRDefault="001336A0"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r w:rsidRPr="001336A0">
        <w:rPr>
          <w:rFonts w:ascii="Garamond" w:eastAsia="Calibri" w:hAnsi="Garamond" w:cs="Arial"/>
          <w:b/>
          <w:bCs/>
          <w:noProof/>
          <w:color w:val="000000"/>
          <w:sz w:val="22"/>
          <w:szCs w:val="22"/>
          <w:lang w:val="en-US" w:bidi="ar-EG"/>
        </w:rPr>
        <w:fldChar w:fldCharType="begin"/>
      </w:r>
      <w:r w:rsidRPr="001336A0">
        <w:rPr>
          <w:rFonts w:ascii="Garamond" w:eastAsia="Calibri" w:hAnsi="Garamond" w:cs="Traditional Arabic"/>
          <w:b/>
          <w:bCs/>
          <w:noProof/>
          <w:color w:val="000000"/>
          <w:sz w:val="22"/>
          <w:szCs w:val="22"/>
          <w:lang w:val="en-US" w:bidi="ar-EG"/>
        </w:rPr>
        <w:instrText xml:space="preserve"> TOC \o "1-2" \h \z \u </w:instrText>
      </w:r>
      <w:r w:rsidRPr="001336A0">
        <w:rPr>
          <w:rFonts w:ascii="Garamond" w:eastAsia="Calibri" w:hAnsi="Garamond" w:cs="Arial"/>
          <w:b/>
          <w:bCs/>
          <w:noProof/>
          <w:color w:val="000000"/>
          <w:sz w:val="22"/>
          <w:szCs w:val="22"/>
          <w:lang w:val="en-US" w:bidi="ar-EG"/>
        </w:rPr>
        <w:fldChar w:fldCharType="separate"/>
      </w:r>
      <w:hyperlink w:anchor="_Toc137211527" w:history="1">
        <w:r w:rsidRPr="001336A0">
          <w:rPr>
            <w:rFonts w:ascii="Garamond" w:eastAsia="Calibri" w:hAnsi="Garamond" w:cs="Traditional Arabic"/>
            <w:noProof/>
            <w:sz w:val="22"/>
            <w:szCs w:val="22"/>
            <w:rtl/>
            <w:lang w:bidi="ar-EG"/>
          </w:rPr>
          <w:t>1-</w:t>
        </w:r>
        <w:r w:rsidRPr="001336A0">
          <w:rPr>
            <w:rFonts w:ascii="Garamond" w:eastAsia="DengXian" w:hAnsi="Garamond" w:cs="Traditional Arabic"/>
            <w:b/>
            <w:bCs/>
            <w:noProof/>
            <w:sz w:val="22"/>
            <w:szCs w:val="22"/>
            <w:lang w:val="en-US" w:bidi="ar-EG"/>
          </w:rPr>
          <w:t xml:space="preserve"> </w:t>
        </w:r>
        <w:r w:rsidRPr="001336A0">
          <w:rPr>
            <w:rFonts w:ascii="Garamond" w:eastAsia="DengXian" w:hAnsi="Garamond" w:cs="Traditional Arabic"/>
            <w:b/>
            <w:bCs/>
            <w:noProof/>
            <w:sz w:val="22"/>
            <w:szCs w:val="22"/>
            <w:lang w:val="en-US" w:bidi="ar-EG"/>
          </w:rPr>
          <w:tab/>
        </w:r>
        <w:r w:rsidRPr="001336A0">
          <w:rPr>
            <w:rFonts w:eastAsia="Calibri" w:hint="cs"/>
            <w:noProof/>
            <w:sz w:val="22"/>
            <w:szCs w:val="22"/>
            <w:rtl/>
            <w:lang w:bidi="ar-EG"/>
          </w:rPr>
          <w:t>مقدمة</w:t>
        </w:r>
        <w:r w:rsidRPr="001336A0">
          <w:rPr>
            <w:rFonts w:ascii="Garamond" w:eastAsia="Calibri" w:hAnsi="Garamond" w:cs="Traditional Arabic"/>
            <w:b/>
            <w:bCs/>
            <w:noProof/>
            <w:webHidden/>
            <w:sz w:val="22"/>
            <w:szCs w:val="22"/>
            <w:lang w:bidi="ar-EG"/>
          </w:rPr>
          <w:tab/>
        </w:r>
        <w:r w:rsidRPr="001336A0">
          <w:rPr>
            <w:rFonts w:ascii="Garamond" w:eastAsia="Calibri" w:hAnsi="Garamond" w:cs="Traditional Arabic"/>
            <w:noProof/>
            <w:sz w:val="22"/>
            <w:szCs w:val="22"/>
            <w:rtl/>
            <w:lang w:bidi="ar-EG"/>
          </w:rPr>
          <w:fldChar w:fldCharType="begin"/>
        </w:r>
        <w:r w:rsidRPr="001336A0">
          <w:rPr>
            <w:rFonts w:ascii="Garamond" w:eastAsia="Calibri" w:hAnsi="Garamond" w:cs="Traditional Arabic"/>
            <w:noProof/>
            <w:webHidden/>
            <w:sz w:val="22"/>
            <w:szCs w:val="22"/>
            <w:lang w:bidi="ar-EG"/>
          </w:rPr>
          <w:instrText xml:space="preserve"> PAGEREF _Toc137211527 \h </w:instrText>
        </w:r>
        <w:r w:rsidRPr="001336A0">
          <w:rPr>
            <w:rFonts w:ascii="Garamond" w:eastAsia="Calibri" w:hAnsi="Garamond" w:cs="Traditional Arabic"/>
            <w:noProof/>
            <w:sz w:val="22"/>
            <w:szCs w:val="22"/>
            <w:rtl/>
            <w:lang w:bidi="ar-EG"/>
          </w:rPr>
        </w:r>
        <w:r w:rsidRPr="001336A0">
          <w:rPr>
            <w:rFonts w:ascii="Garamond" w:eastAsia="Calibri" w:hAnsi="Garamond" w:cs="Traditional Arabic"/>
            <w:noProof/>
            <w:sz w:val="22"/>
            <w:szCs w:val="22"/>
            <w:rtl/>
            <w:lang w:bidi="ar-EG"/>
          </w:rPr>
          <w:fldChar w:fldCharType="separate"/>
        </w:r>
        <w:r w:rsidR="00A3109E">
          <w:rPr>
            <w:rFonts w:ascii="Garamond" w:eastAsia="Calibri" w:hAnsi="Garamond" w:cs="Traditional Arabic"/>
            <w:noProof/>
            <w:webHidden/>
            <w:sz w:val="22"/>
            <w:szCs w:val="22"/>
            <w:rtl/>
            <w:lang w:bidi="ar-EG"/>
          </w:rPr>
          <w:t>4</w:t>
        </w:r>
        <w:r w:rsidRPr="001336A0">
          <w:rPr>
            <w:rFonts w:ascii="Garamond" w:eastAsia="Calibri" w:hAnsi="Garamond" w:cs="Traditional Arabic"/>
            <w:noProof/>
            <w:sz w:val="22"/>
            <w:szCs w:val="22"/>
            <w:rtl/>
            <w:lang w:bidi="ar-EG"/>
          </w:rPr>
          <w:fldChar w:fldCharType="end"/>
        </w:r>
      </w:hyperlink>
    </w:p>
    <w:p w14:paraId="40E38CD5" w14:textId="791AE405" w:rsidR="001336A0" w:rsidRPr="001336A0" w:rsidRDefault="00A3109E"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hyperlink w:anchor="_Toc137211528" w:history="1">
        <w:r w:rsidR="001336A0" w:rsidRPr="001336A0">
          <w:rPr>
            <w:rFonts w:ascii="Garamond" w:eastAsia="Calibri" w:hAnsi="Garamond" w:cs="Traditional Arabic"/>
            <w:noProof/>
            <w:sz w:val="22"/>
            <w:szCs w:val="22"/>
            <w:rtl/>
            <w:lang w:bidi="ar-EG"/>
          </w:rPr>
          <w:t>2-</w:t>
        </w:r>
        <w:r w:rsidR="001336A0" w:rsidRPr="001336A0">
          <w:rPr>
            <w:rFonts w:ascii="Garamond" w:eastAsia="DengXian" w:hAnsi="Garamond" w:cs="Traditional Arabic"/>
            <w:b/>
            <w:bCs/>
            <w:noProof/>
            <w:sz w:val="22"/>
            <w:szCs w:val="22"/>
            <w:lang w:val="en-US" w:bidi="ar-EG"/>
          </w:rPr>
          <w:tab/>
        </w:r>
        <w:r w:rsidR="001336A0" w:rsidRPr="001336A0">
          <w:rPr>
            <w:rFonts w:eastAsia="Calibri" w:hint="cs"/>
            <w:noProof/>
            <w:sz w:val="22"/>
            <w:szCs w:val="22"/>
            <w:rtl/>
            <w:lang w:bidi="ar-EG"/>
          </w:rPr>
          <w:t>العقبات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التي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تعترض</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الحق</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في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السكن</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اللائق</w:t>
        </w:r>
        <w:r w:rsidR="001336A0" w:rsidRPr="001336A0">
          <w:rPr>
            <w:rFonts w:ascii="Garamond" w:eastAsia="Calibri" w:hAnsi="Garamond" w:cs="Traditional Arabic"/>
            <w:b/>
            <w:bCs/>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_Toc137211528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6</w:t>
        </w:r>
        <w:r w:rsidR="001336A0" w:rsidRPr="001336A0">
          <w:rPr>
            <w:rFonts w:ascii="Garamond" w:eastAsia="Calibri" w:hAnsi="Garamond" w:cs="Traditional Arabic"/>
            <w:noProof/>
            <w:sz w:val="22"/>
            <w:szCs w:val="22"/>
            <w:rtl/>
            <w:lang w:bidi="ar-EG"/>
          </w:rPr>
          <w:fldChar w:fldCharType="end"/>
        </w:r>
      </w:hyperlink>
    </w:p>
    <w:p w14:paraId="749EA27D" w14:textId="05AFB8FC" w:rsidR="001336A0" w:rsidRPr="001336A0" w:rsidRDefault="00A3109E"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hyperlink w:anchor="_Toc137211529" w:history="1">
        <w:r w:rsidR="001336A0" w:rsidRPr="001336A0">
          <w:rPr>
            <w:rFonts w:ascii="Garamond" w:eastAsia="Calibri" w:hAnsi="Garamond" w:cs="Traditional Arabic"/>
            <w:noProof/>
            <w:sz w:val="22"/>
            <w:szCs w:val="22"/>
            <w:rtl/>
            <w:lang w:bidi="ar-EG"/>
          </w:rPr>
          <w:t>3-</w:t>
        </w:r>
        <w:r w:rsidR="001336A0" w:rsidRPr="001336A0">
          <w:rPr>
            <w:rFonts w:ascii="Garamond" w:eastAsia="DengXian" w:hAnsi="Garamond" w:cs="Traditional Arabic"/>
            <w:b/>
            <w:bCs/>
            <w:noProof/>
            <w:sz w:val="22"/>
            <w:szCs w:val="22"/>
            <w:lang w:val="en-US" w:bidi="ar-EG"/>
          </w:rPr>
          <w:tab/>
        </w:r>
        <w:r w:rsidR="001336A0" w:rsidRPr="001336A0">
          <w:rPr>
            <w:rFonts w:eastAsia="Calibri" w:hint="cs"/>
            <w:noProof/>
            <w:sz w:val="22"/>
            <w:szCs w:val="22"/>
            <w:rtl/>
            <w:lang w:bidi="ar-EG"/>
          </w:rPr>
          <w:t>غياب</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الحماية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القانونية،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والوصم،</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وغير</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ذلك</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من</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العقبات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التي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تحول</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دون</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تحقيق</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العدالة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للناجيات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من</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العنف</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الجنسي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والجنساني</w:t>
        </w:r>
        <w:r w:rsidR="001336A0" w:rsidRPr="001336A0">
          <w:rPr>
            <w:rFonts w:ascii="Garamond" w:eastAsia="Calibri" w:hAnsi="Garamond" w:cs="Traditional Arabic"/>
            <w:b/>
            <w:bCs/>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_Toc137211529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8</w:t>
        </w:r>
        <w:r w:rsidR="001336A0" w:rsidRPr="001336A0">
          <w:rPr>
            <w:rFonts w:ascii="Garamond" w:eastAsia="Calibri" w:hAnsi="Garamond" w:cs="Traditional Arabic"/>
            <w:noProof/>
            <w:sz w:val="22"/>
            <w:szCs w:val="22"/>
            <w:rtl/>
            <w:lang w:bidi="ar-EG"/>
          </w:rPr>
          <w:fldChar w:fldCharType="end"/>
        </w:r>
      </w:hyperlink>
    </w:p>
    <w:p w14:paraId="04CC90D2" w14:textId="73389238" w:rsidR="001336A0" w:rsidRPr="001336A0" w:rsidRDefault="00A3109E" w:rsidP="001336A0">
      <w:pPr>
        <w:tabs>
          <w:tab w:val="right" w:leader="dot" w:pos="9016"/>
        </w:tabs>
        <w:suppressAutoHyphens w:val="0"/>
        <w:bidi/>
        <w:spacing w:after="100" w:line="259" w:lineRule="auto"/>
        <w:ind w:left="220"/>
        <w:rPr>
          <w:rFonts w:ascii="Garamond" w:eastAsia="DengXian" w:hAnsi="Garamond" w:cs="Traditional Arabic"/>
          <w:noProof/>
          <w:sz w:val="22"/>
          <w:szCs w:val="22"/>
          <w:lang w:val="en-US" w:bidi="ar-EG"/>
        </w:rPr>
      </w:pPr>
      <w:hyperlink w:anchor="_Toc137211530" w:history="1">
        <w:r w:rsidR="001336A0" w:rsidRPr="001336A0">
          <w:rPr>
            <w:rFonts w:eastAsia="Calibri" w:hint="cs"/>
            <w:noProof/>
            <w:sz w:val="22"/>
            <w:szCs w:val="22"/>
            <w:rtl/>
            <w:lang w:bidi="ar-EG"/>
          </w:rPr>
          <w:t>دراسة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الحالة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الأولى</w:t>
        </w:r>
        <w:r w:rsidR="001336A0" w:rsidRPr="001336A0">
          <w:rPr>
            <w:rFonts w:ascii="Garamond" w:eastAsia="Calibri" w:hAnsi="Garamond" w:cs="Traditional Arabic"/>
            <w:noProof/>
            <w:sz w:val="22"/>
            <w:szCs w:val="22"/>
            <w:rtl/>
            <w:lang w:bidi="ar-EG"/>
          </w:rPr>
          <w:t xml:space="preserve">: </w:t>
        </w:r>
        <w:r w:rsidR="001336A0" w:rsidRPr="001336A0">
          <w:rPr>
            <w:rFonts w:ascii="Traditional Arabic" w:eastAsia="Calibri" w:hAnsi="Traditional Arabic" w:cs="Traditional Arabic" w:hint="cs"/>
            <w:noProof/>
            <w:sz w:val="22"/>
            <w:szCs w:val="22"/>
            <w:rtl/>
            <w:lang w:bidi="ar-EG"/>
          </w:rPr>
          <w:t>”</w:t>
        </w:r>
        <w:r w:rsidR="001336A0" w:rsidRPr="001336A0">
          <w:rPr>
            <w:rFonts w:eastAsia="Calibri" w:hint="cs"/>
            <w:noProof/>
            <w:sz w:val="22"/>
            <w:szCs w:val="22"/>
            <w:rtl/>
            <w:lang w:bidi="ar-EG"/>
          </w:rPr>
          <w:t>مخيمات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الأرامل</w:t>
        </w:r>
        <w:r w:rsidR="001336A0" w:rsidRPr="001336A0">
          <w:rPr>
            <w:rFonts w:ascii="Traditional Arabic" w:eastAsia="Calibri" w:hAnsi="Traditional Arabic" w:cs="Traditional Arabic" w:hint="cs"/>
            <w:noProof/>
            <w:sz w:val="22"/>
            <w:szCs w:val="22"/>
            <w:rtl/>
            <w:lang w:bidi="ar-EG"/>
          </w:rPr>
          <w:t>“</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في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إدلب</w:t>
        </w:r>
        <w:r w:rsidR="001336A0" w:rsidRPr="001336A0">
          <w:rPr>
            <w:rFonts w:ascii="Garamond" w:eastAsia="Calibri" w:hAnsi="Garamond" w:cs="Traditional Arabic"/>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_Toc137211530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14</w:t>
        </w:r>
        <w:r w:rsidR="001336A0" w:rsidRPr="001336A0">
          <w:rPr>
            <w:rFonts w:ascii="Garamond" w:eastAsia="Calibri" w:hAnsi="Garamond" w:cs="Traditional Arabic"/>
            <w:noProof/>
            <w:sz w:val="22"/>
            <w:szCs w:val="22"/>
            <w:rtl/>
            <w:lang w:bidi="ar-EG"/>
          </w:rPr>
          <w:fldChar w:fldCharType="end"/>
        </w:r>
      </w:hyperlink>
    </w:p>
    <w:p w14:paraId="36DC820F" w14:textId="48979B29" w:rsidR="001336A0" w:rsidRPr="001336A0" w:rsidRDefault="00A3109E" w:rsidP="001336A0">
      <w:pPr>
        <w:tabs>
          <w:tab w:val="right" w:leader="dot" w:pos="9016"/>
        </w:tabs>
        <w:suppressAutoHyphens w:val="0"/>
        <w:bidi/>
        <w:spacing w:after="100" w:line="259" w:lineRule="auto"/>
        <w:ind w:left="220"/>
        <w:rPr>
          <w:rFonts w:ascii="Garamond" w:eastAsia="DengXian" w:hAnsi="Garamond" w:cs="Traditional Arabic"/>
          <w:noProof/>
          <w:sz w:val="22"/>
          <w:szCs w:val="22"/>
          <w:lang w:val="en-US" w:bidi="ar-EG"/>
        </w:rPr>
      </w:pPr>
      <w:hyperlink w:anchor="_Toc137211531" w:history="1">
        <w:r w:rsidR="001336A0" w:rsidRPr="001336A0">
          <w:rPr>
            <w:rFonts w:eastAsia="Calibri" w:hint="cs"/>
            <w:noProof/>
            <w:sz w:val="22"/>
            <w:szCs w:val="22"/>
            <w:rtl/>
            <w:lang w:bidi="ar-EG"/>
          </w:rPr>
          <w:t>دراسة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الحالة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الثانية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مخيمات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الاعتقال</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في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شمال</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شرق</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سوريا</w:t>
        </w:r>
        <w:r w:rsidR="001336A0" w:rsidRPr="001336A0">
          <w:rPr>
            <w:rFonts w:ascii="Garamond" w:eastAsia="Calibri" w:hAnsi="Garamond" w:cs="Traditional Arabic"/>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_Toc137211531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16</w:t>
        </w:r>
        <w:r w:rsidR="001336A0" w:rsidRPr="001336A0">
          <w:rPr>
            <w:rFonts w:ascii="Garamond" w:eastAsia="Calibri" w:hAnsi="Garamond" w:cs="Traditional Arabic"/>
            <w:noProof/>
            <w:sz w:val="22"/>
            <w:szCs w:val="22"/>
            <w:rtl/>
            <w:lang w:bidi="ar-EG"/>
          </w:rPr>
          <w:fldChar w:fldCharType="end"/>
        </w:r>
      </w:hyperlink>
    </w:p>
    <w:p w14:paraId="44765503" w14:textId="53749FE4" w:rsidR="001336A0" w:rsidRPr="001336A0" w:rsidRDefault="00A3109E"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hyperlink w:anchor="_Toc137211532" w:history="1">
        <w:r w:rsidR="001336A0" w:rsidRPr="001336A0">
          <w:rPr>
            <w:rFonts w:ascii="Garamond" w:eastAsia="Calibri" w:hAnsi="Garamond" w:cs="Traditional Arabic"/>
            <w:noProof/>
            <w:sz w:val="22"/>
            <w:szCs w:val="22"/>
            <w:rtl/>
            <w:lang w:bidi="ar-EG"/>
          </w:rPr>
          <w:t>4-</w:t>
        </w:r>
        <w:r w:rsidR="001336A0" w:rsidRPr="001336A0">
          <w:rPr>
            <w:rFonts w:ascii="Garamond" w:eastAsia="DengXian" w:hAnsi="Garamond" w:cs="Traditional Arabic"/>
            <w:b/>
            <w:bCs/>
            <w:noProof/>
            <w:sz w:val="22"/>
            <w:szCs w:val="22"/>
            <w:lang w:val="en-US" w:bidi="ar-EG"/>
          </w:rPr>
          <w:tab/>
        </w:r>
        <w:r w:rsidR="001336A0" w:rsidRPr="001336A0">
          <w:rPr>
            <w:rFonts w:eastAsia="Calibri" w:hint="cs"/>
            <w:noProof/>
            <w:sz w:val="22"/>
            <w:szCs w:val="22"/>
            <w:rtl/>
            <w:lang w:bidi="ar-EG"/>
          </w:rPr>
          <w:t>زيادة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حالات</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الزواج</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المبكر</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والقسري</w:t>
        </w:r>
        <w:r w:rsidR="001336A0" w:rsidRPr="001336A0">
          <w:rPr>
            <w:rFonts w:ascii="Garamond" w:eastAsia="Calibri" w:hAnsi="Garamond" w:cs="Traditional Arabic"/>
            <w:b/>
            <w:bCs/>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_Toc137211532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17</w:t>
        </w:r>
        <w:r w:rsidR="001336A0" w:rsidRPr="001336A0">
          <w:rPr>
            <w:rFonts w:ascii="Garamond" w:eastAsia="Calibri" w:hAnsi="Garamond" w:cs="Traditional Arabic"/>
            <w:noProof/>
            <w:sz w:val="22"/>
            <w:szCs w:val="22"/>
            <w:rtl/>
            <w:lang w:bidi="ar-EG"/>
          </w:rPr>
          <w:fldChar w:fldCharType="end"/>
        </w:r>
      </w:hyperlink>
    </w:p>
    <w:p w14:paraId="0AA82C95" w14:textId="3916E227" w:rsidR="001336A0" w:rsidRPr="001336A0" w:rsidRDefault="00A3109E"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hyperlink w:anchor="_Toc137211533" w:history="1">
        <w:r w:rsidR="001336A0" w:rsidRPr="001336A0">
          <w:rPr>
            <w:rFonts w:ascii="Garamond" w:eastAsia="Calibri" w:hAnsi="Garamond" w:cs="Traditional Arabic"/>
            <w:noProof/>
            <w:sz w:val="22"/>
            <w:szCs w:val="22"/>
            <w:rtl/>
            <w:lang w:bidi="ar-EG"/>
          </w:rPr>
          <w:t>5-</w:t>
        </w:r>
        <w:r w:rsidR="001336A0" w:rsidRPr="001336A0">
          <w:rPr>
            <w:rFonts w:ascii="Garamond" w:eastAsia="DengXian" w:hAnsi="Garamond" w:cs="Traditional Arabic"/>
            <w:b/>
            <w:bCs/>
            <w:noProof/>
            <w:sz w:val="22"/>
            <w:szCs w:val="22"/>
            <w:lang w:val="en-US" w:bidi="ar-EG"/>
          </w:rPr>
          <w:tab/>
        </w:r>
        <w:r w:rsidR="001336A0" w:rsidRPr="001336A0">
          <w:rPr>
            <w:rFonts w:eastAsia="Calibri" w:hint="cs"/>
            <w:noProof/>
            <w:sz w:val="22"/>
            <w:szCs w:val="22"/>
            <w:rtl/>
            <w:lang w:bidi="ar-EG"/>
          </w:rPr>
          <w:t>الحق</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في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الهوية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القانونية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تفاقم</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مخاطر</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انعدام</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الجنسية</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للأطفال</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في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الأُسر</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التي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تعيلها</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نساء</w:t>
        </w:r>
        <w:r w:rsidR="001336A0" w:rsidRPr="001336A0">
          <w:rPr>
            <w:rFonts w:ascii="Garamond" w:eastAsia="Calibri" w:hAnsi="Garamond" w:cs="Traditional Arabic"/>
            <w:b/>
            <w:bCs/>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_Toc137211533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17</w:t>
        </w:r>
        <w:r w:rsidR="001336A0" w:rsidRPr="001336A0">
          <w:rPr>
            <w:rFonts w:ascii="Garamond" w:eastAsia="Calibri" w:hAnsi="Garamond" w:cs="Traditional Arabic"/>
            <w:noProof/>
            <w:sz w:val="22"/>
            <w:szCs w:val="22"/>
            <w:rtl/>
            <w:lang w:bidi="ar-EG"/>
          </w:rPr>
          <w:fldChar w:fldCharType="end"/>
        </w:r>
      </w:hyperlink>
    </w:p>
    <w:p w14:paraId="70C31775" w14:textId="0C4643B7" w:rsidR="001336A0" w:rsidRPr="001336A0" w:rsidRDefault="00A3109E" w:rsidP="001336A0">
      <w:pPr>
        <w:tabs>
          <w:tab w:val="left" w:pos="521"/>
          <w:tab w:val="right" w:leader="dot" w:pos="9016"/>
        </w:tabs>
        <w:suppressAutoHyphens w:val="0"/>
        <w:bidi/>
        <w:spacing w:after="100" w:line="259" w:lineRule="auto"/>
        <w:ind w:left="521" w:hanging="521"/>
        <w:rPr>
          <w:rFonts w:ascii="Garamond" w:eastAsia="DengXian" w:hAnsi="Garamond" w:cs="Traditional Arabic"/>
          <w:b/>
          <w:bCs/>
          <w:noProof/>
          <w:sz w:val="22"/>
          <w:szCs w:val="22"/>
          <w:lang w:val="en-US" w:bidi="ar-EG"/>
        </w:rPr>
      </w:pPr>
      <w:hyperlink w:anchor="_Toc137211534" w:history="1">
        <w:r w:rsidR="001336A0" w:rsidRPr="001336A0">
          <w:rPr>
            <w:rFonts w:ascii="Garamond" w:eastAsia="Calibri" w:hAnsi="Garamond" w:cs="Traditional Arabic"/>
            <w:noProof/>
            <w:sz w:val="22"/>
            <w:szCs w:val="22"/>
            <w:rtl/>
            <w:lang w:bidi="ar-EG"/>
          </w:rPr>
          <w:t>6-</w:t>
        </w:r>
        <w:r w:rsidR="001336A0" w:rsidRPr="001336A0">
          <w:rPr>
            <w:rFonts w:ascii="Garamond" w:eastAsia="DengXian" w:hAnsi="Garamond" w:cs="Traditional Arabic"/>
            <w:b/>
            <w:bCs/>
            <w:noProof/>
            <w:sz w:val="22"/>
            <w:szCs w:val="22"/>
            <w:lang w:val="en-US" w:bidi="ar-EG"/>
          </w:rPr>
          <w:tab/>
        </w:r>
        <w:r w:rsidR="001336A0" w:rsidRPr="001336A0">
          <w:rPr>
            <w:rFonts w:eastAsia="Calibri" w:hint="cs"/>
            <w:noProof/>
            <w:sz w:val="22"/>
            <w:szCs w:val="22"/>
            <w:rtl/>
            <w:lang w:bidi="ar-EG"/>
          </w:rPr>
          <w:t>سبيل</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للمضي</w:t>
        </w:r>
        <w:r w:rsidR="001336A0" w:rsidRPr="001336A0">
          <w:rPr>
            <w:rFonts w:ascii="Garamond" w:eastAsia="Calibri" w:hAnsi="Garamond" w:cs="Traditional Arabic"/>
            <w:noProof/>
            <w:sz w:val="22"/>
            <w:szCs w:val="22"/>
            <w:rtl/>
            <w:lang w:bidi="ar-EG"/>
          </w:rPr>
          <w:t xml:space="preserve"> </w:t>
        </w:r>
        <w:r w:rsidR="001336A0" w:rsidRPr="001336A0">
          <w:rPr>
            <w:rFonts w:eastAsia="Calibri" w:hint="cs"/>
            <w:noProof/>
            <w:sz w:val="22"/>
            <w:szCs w:val="22"/>
            <w:rtl/>
            <w:lang w:bidi="ar-EG"/>
          </w:rPr>
          <w:t>قدماً</w:t>
        </w:r>
        <w:r w:rsidR="001336A0" w:rsidRPr="001336A0">
          <w:rPr>
            <w:rFonts w:ascii="Garamond" w:eastAsia="Calibri" w:hAnsi="Garamond" w:cs="Traditional Arabic"/>
            <w:b/>
            <w:bCs/>
            <w:noProof/>
            <w:webHidden/>
            <w:sz w:val="22"/>
            <w:szCs w:val="22"/>
            <w:lang w:bidi="ar-EG"/>
          </w:rPr>
          <w:tab/>
        </w:r>
        <w:r w:rsidR="001336A0" w:rsidRPr="001336A0">
          <w:rPr>
            <w:rFonts w:ascii="Garamond" w:eastAsia="Calibri" w:hAnsi="Garamond" w:cs="Traditional Arabic"/>
            <w:noProof/>
            <w:sz w:val="22"/>
            <w:szCs w:val="22"/>
            <w:rtl/>
            <w:lang w:bidi="ar-EG"/>
          </w:rPr>
          <w:fldChar w:fldCharType="begin"/>
        </w:r>
        <w:r w:rsidR="001336A0" w:rsidRPr="001336A0">
          <w:rPr>
            <w:rFonts w:ascii="Garamond" w:eastAsia="Calibri" w:hAnsi="Garamond" w:cs="Traditional Arabic"/>
            <w:noProof/>
            <w:webHidden/>
            <w:sz w:val="22"/>
            <w:szCs w:val="22"/>
            <w:lang w:bidi="ar-EG"/>
          </w:rPr>
          <w:instrText xml:space="preserve"> PAGEREF _Toc137211534 \h </w:instrText>
        </w:r>
        <w:r w:rsidR="001336A0" w:rsidRPr="001336A0">
          <w:rPr>
            <w:rFonts w:ascii="Garamond" w:eastAsia="Calibri" w:hAnsi="Garamond" w:cs="Traditional Arabic"/>
            <w:noProof/>
            <w:sz w:val="22"/>
            <w:szCs w:val="22"/>
            <w:rtl/>
            <w:lang w:bidi="ar-EG"/>
          </w:rPr>
        </w:r>
        <w:r w:rsidR="001336A0" w:rsidRPr="001336A0">
          <w:rPr>
            <w:rFonts w:ascii="Garamond" w:eastAsia="Calibri" w:hAnsi="Garamond" w:cs="Traditional Arabic"/>
            <w:noProof/>
            <w:sz w:val="22"/>
            <w:szCs w:val="22"/>
            <w:rtl/>
            <w:lang w:bidi="ar-EG"/>
          </w:rPr>
          <w:fldChar w:fldCharType="separate"/>
        </w:r>
        <w:r>
          <w:rPr>
            <w:rFonts w:ascii="Garamond" w:eastAsia="Calibri" w:hAnsi="Garamond" w:cs="Traditional Arabic"/>
            <w:noProof/>
            <w:webHidden/>
            <w:sz w:val="22"/>
            <w:szCs w:val="22"/>
            <w:rtl/>
            <w:lang w:bidi="ar-EG"/>
          </w:rPr>
          <w:t>21</w:t>
        </w:r>
        <w:r w:rsidR="001336A0" w:rsidRPr="001336A0">
          <w:rPr>
            <w:rFonts w:ascii="Garamond" w:eastAsia="Calibri" w:hAnsi="Garamond" w:cs="Traditional Arabic"/>
            <w:noProof/>
            <w:sz w:val="22"/>
            <w:szCs w:val="22"/>
            <w:rtl/>
            <w:lang w:bidi="ar-EG"/>
          </w:rPr>
          <w:fldChar w:fldCharType="end"/>
        </w:r>
      </w:hyperlink>
    </w:p>
    <w:p w14:paraId="259F8BE5" w14:textId="0767E0B6" w:rsidR="001336A0" w:rsidRDefault="001336A0" w:rsidP="001336A0">
      <w:pPr>
        <w:suppressAutoHyphens w:val="0"/>
        <w:spacing w:line="240" w:lineRule="auto"/>
        <w:rPr>
          <w:rFonts w:eastAsia="SimSun"/>
          <w:bCs/>
          <w:sz w:val="28"/>
          <w:szCs w:val="28"/>
          <w:rtl/>
          <w:lang w:eastAsia="ar" w:bidi="ar-MA"/>
        </w:rPr>
      </w:pPr>
      <w:r w:rsidRPr="001336A0">
        <w:rPr>
          <w:rFonts w:ascii="Garamond" w:eastAsia="Calibri" w:hAnsi="Garamond" w:cs="Traditional Arabic"/>
          <w:color w:val="000000"/>
          <w:sz w:val="18"/>
          <w:szCs w:val="26"/>
          <w:lang w:val="en-US" w:bidi="ar-EG"/>
        </w:rPr>
        <w:fldChar w:fldCharType="end"/>
      </w:r>
    </w:p>
    <w:p w14:paraId="1803B31D" w14:textId="7EFDF9BD" w:rsidR="00C51E09" w:rsidRPr="00E04872" w:rsidRDefault="001336A0" w:rsidP="00E04872">
      <w:pPr>
        <w:suppressAutoHyphens w:val="0"/>
        <w:spacing w:line="240" w:lineRule="auto"/>
        <w:rPr>
          <w:rFonts w:eastAsia="SimSun"/>
          <w:bCs/>
          <w:sz w:val="28"/>
          <w:szCs w:val="28"/>
          <w:lang w:eastAsia="ar" w:bidi="ar-MA"/>
        </w:rPr>
      </w:pPr>
      <w:r>
        <w:rPr>
          <w:rFonts w:eastAsia="SimSun"/>
          <w:b/>
          <w:bCs/>
          <w:szCs w:val="28"/>
          <w:rtl/>
          <w:lang w:eastAsia="ar" w:bidi="ar-MA"/>
        </w:rPr>
        <w:br w:type="page"/>
      </w:r>
    </w:p>
    <w:p w14:paraId="26ACE9A9" w14:textId="77777777" w:rsidR="00533F19" w:rsidRPr="00370176" w:rsidRDefault="00533F19" w:rsidP="00533F19">
      <w:pPr>
        <w:keepNext/>
        <w:keepLines/>
        <w:numPr>
          <w:ilvl w:val="0"/>
          <w:numId w:val="42"/>
        </w:numPr>
        <w:suppressAutoHyphens w:val="0"/>
        <w:bidi/>
        <w:spacing w:after="120" w:line="400" w:lineRule="exact"/>
        <w:jc w:val="both"/>
        <w:outlineLvl w:val="0"/>
        <w:rPr>
          <w:rFonts w:ascii="Traditional Arabic" w:eastAsia="DengXian Light" w:hAnsi="Traditional Arabic" w:cs="Traditional Arabic"/>
          <w:b/>
          <w:bCs/>
          <w:color w:val="1F497D" w:themeColor="text2"/>
          <w:sz w:val="36"/>
          <w:szCs w:val="36"/>
        </w:rPr>
      </w:pPr>
      <w:bookmarkStart w:id="3" w:name="_Toc137211527"/>
      <w:r w:rsidRPr="00370176">
        <w:rPr>
          <w:rFonts w:ascii="Traditional Arabic" w:eastAsia="DengXian Light" w:hAnsi="Traditional Arabic" w:cs="Traditional Arabic" w:hint="cs"/>
          <w:b/>
          <w:bCs/>
          <w:color w:val="1F497D" w:themeColor="text2"/>
          <w:sz w:val="36"/>
          <w:szCs w:val="36"/>
          <w:rtl/>
        </w:rPr>
        <w:lastRenderedPageBreak/>
        <w:t>مقدمة</w:t>
      </w:r>
      <w:bookmarkEnd w:id="3"/>
    </w:p>
    <w:p w14:paraId="528CBBD4"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تمخَّض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استمر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أكثر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الزمان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تأثير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كبير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للجنة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قدمت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تتناول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بالتحديد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المرتبط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باعتباره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انتهاكاً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مستمراً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eastAsia="DengXian Light" w:hAnsi="Traditional Arabic" w:cs="Traditional Arabic" w:hint="cs"/>
          <w:spacing w:val="-2"/>
          <w:sz w:val="30"/>
          <w:szCs w:val="30"/>
          <w:vertAlign w:val="superscript"/>
          <w:rtl/>
          <w:lang w:eastAsia="ar-SA"/>
        </w:rPr>
        <w:endnoteReference w:id="2"/>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وتُركز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الورقة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العواقب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السلبية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المباشرة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للنزاع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امتد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طويلاً،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وخاصة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نشأ</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نتيجة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عمليات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النزوح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الجماعي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الكبيرة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ونمو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أعداد</w:t>
      </w:r>
      <w:r w:rsidRPr="00370176">
        <w:rPr>
          <w:rFonts w:ascii="Traditional Arabic" w:hAnsi="Traditional Arabic" w:cs="Traditional Arabic" w:hint="cs"/>
          <w:sz w:val="30"/>
          <w:szCs w:val="30"/>
          <w:rtl/>
          <w:lang w:eastAsia="en-GB" w:bidi="ar-EG"/>
        </w:rPr>
        <w:t xml:space="preserve"> </w:t>
      </w:r>
      <w:r w:rsidRPr="00370176">
        <w:rPr>
          <w:rFonts w:ascii="Traditional Arabic" w:hAnsi="Traditional Arabic" w:cs="Traditional Arabic" w:hint="cs"/>
          <w:b/>
          <w:bCs/>
          <w:sz w:val="30"/>
          <w:szCs w:val="30"/>
          <w:rtl/>
          <w:lang w:eastAsia="en-GB" w:bidi="ar-EG"/>
        </w:rPr>
        <w:t>ربات</w:t>
      </w:r>
      <w:r w:rsidRPr="00370176">
        <w:rPr>
          <w:rFonts w:ascii="Traditional Arabic" w:hAnsi="Traditional Arabic" w:cs="Traditional Arabic" w:hint="cs"/>
          <w:sz w:val="30"/>
          <w:szCs w:val="30"/>
          <w:rtl/>
          <w:lang w:eastAsia="en-GB" w:bidi="ar-EG"/>
        </w:rPr>
        <w:t xml:space="preserve"> </w:t>
      </w:r>
      <w:r w:rsidRPr="00370176">
        <w:rPr>
          <w:rFonts w:ascii="Traditional Arabic" w:hAnsi="Traditional Arabic" w:cs="Traditional Arabic" w:hint="cs"/>
          <w:b/>
          <w:bCs/>
          <w:sz w:val="30"/>
          <w:szCs w:val="30"/>
          <w:rtl/>
          <w:lang w:eastAsia="en-GB" w:bidi="ar-EG"/>
        </w:rPr>
        <w:t>الأسر، بما في ذلك الأرامل وزوجات مئات الآلاف من القتلى</w:t>
      </w:r>
      <w:r w:rsidRPr="00370176">
        <w:rPr>
          <w:rFonts w:ascii="Traditional Arabic" w:eastAsia="DengXian Light" w:hAnsi="Traditional Arabic" w:cs="Traditional Arabic" w:hint="cs"/>
          <w:spacing w:val="-2"/>
          <w:sz w:val="30"/>
          <w:szCs w:val="30"/>
          <w:vertAlign w:val="superscript"/>
          <w:rtl/>
          <w:lang w:eastAsia="ar-SA"/>
        </w:rPr>
        <w:endnoteReference w:id="3"/>
      </w:r>
      <w:r w:rsidRPr="00370176">
        <w:rPr>
          <w:rFonts w:ascii="Traditional Arabic" w:hAnsi="Traditional Arabic" w:cs="Traditional Arabic" w:hint="cs"/>
          <w:b/>
          <w:bCs/>
          <w:sz w:val="30"/>
          <w:szCs w:val="30"/>
          <w:rtl/>
          <w:lang w:eastAsia="en-GB" w:bidi="ar-EG"/>
        </w:rPr>
        <w:t xml:space="preserve"> أو المختفين أو المفقودين</w:t>
      </w:r>
      <w:r w:rsidRPr="00370176">
        <w:rPr>
          <w:rFonts w:ascii="Traditional Arabic" w:eastAsia="DengXian Light" w:hAnsi="Traditional Arabic" w:cs="Traditional Arabic" w:hint="cs"/>
          <w:spacing w:val="-2"/>
          <w:sz w:val="30"/>
          <w:szCs w:val="30"/>
          <w:vertAlign w:val="superscript"/>
          <w:rtl/>
          <w:lang w:eastAsia="ar-SA"/>
        </w:rPr>
        <w:endnoteReference w:id="4"/>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وتبين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الورقة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أنماط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كانت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موجودة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قبل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ازدادت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زيادة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كبيرة،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الوصم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وعواقبه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المزيد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المصاعب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وقوَّض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المكاسب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الفوائد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المحتملة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الإصلاحات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أصبح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أكثر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رسوخاً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وتغلغلاً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المجالين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معاً</w:t>
      </w:r>
      <w:r w:rsidRPr="00370176">
        <w:rPr>
          <w:rFonts w:ascii="Traditional Arabic" w:hAnsi="Traditional Arabic" w:cs="Traditional Arabic" w:hint="cs"/>
          <w:sz w:val="30"/>
          <w:szCs w:val="30"/>
          <w:rtl/>
          <w:lang w:eastAsia="en-GB" w:bidi="ar-EG"/>
        </w:rPr>
        <w:t>.</w:t>
      </w:r>
    </w:p>
    <w:p w14:paraId="7C0EA02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الرجال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يتعرضون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للاختفاء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القسري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فإن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الغالبية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العظمى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المختفين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كانوا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الرجال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والأولاد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ونتيجة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لذلك،</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يواصل عشرات الآلاف من النساء في جميع أنحاء سوريا البحث عن الأزواج المفقودين أو المختفين قسراً،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القوات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المقام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وتقود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كثيرات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عمل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مجموعات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الضحايا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تدعو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إطلاق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سراح</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المتعقلين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وتوضيح</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مصير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المفقودين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وتظل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الزوجات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وأفراد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الباقين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وحدهم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عالم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النسيان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قادرين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تسوية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جوانب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قانونية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رئيسية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حياتهم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وحسب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الدولي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الإنسان،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فإن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المعاناة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العاطفية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التراكمية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لأفراد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ضحايا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الاختفاء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القسري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تعتبر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معاملة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ولاإنسانية</w:t>
      </w:r>
      <w:r w:rsidRPr="00370176">
        <w:rPr>
          <w:rFonts w:ascii="Traditional Arabic" w:hAnsi="Traditional Arabic" w:cs="Traditional Arabic" w:hint="cs"/>
          <w:sz w:val="30"/>
          <w:szCs w:val="30"/>
          <w:vertAlign w:val="superscript"/>
          <w:rtl/>
          <w:lang w:eastAsia="en-GB"/>
        </w:rPr>
        <w:endnoteReference w:id="5"/>
      </w:r>
      <w:r w:rsidRPr="00370176">
        <w:rPr>
          <w:rFonts w:ascii="Traditional Arabic" w:hAnsi="Traditional Arabic" w:cs="Traditional Arabic" w:hint="cs"/>
          <w:sz w:val="30"/>
          <w:szCs w:val="30"/>
          <w:rtl/>
          <w:lang w:eastAsia="en-GB"/>
        </w:rPr>
        <w:t xml:space="preserve">. </w:t>
      </w:r>
    </w:p>
    <w:p w14:paraId="58223CA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rPr>
        <w:t>وقد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أثر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التمتع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بحقوقهن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الأساسية،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الغذاء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والصحة</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ويتضاعف احتمال قيام الأسر المعيشية التي تعيلها نساء بالإبلاغ عن عجزهن التام في تلبية الاحتياجات الأساسية مقارنة بالأسر المعيشية التي يرأسها رجال</w:t>
      </w:r>
      <w:r w:rsidRPr="00370176">
        <w:rPr>
          <w:rFonts w:ascii="Traditional Arabic" w:hAnsi="Traditional Arabic" w:cs="Traditional Arabic" w:hint="cs"/>
          <w:b/>
          <w:bCs/>
          <w:sz w:val="30"/>
          <w:szCs w:val="30"/>
          <w:vertAlign w:val="superscript"/>
          <w:rtl/>
          <w:lang w:eastAsia="en-GB"/>
        </w:rPr>
        <w:endnoteReference w:id="6"/>
      </w:r>
      <w:r w:rsidRPr="00370176">
        <w:rPr>
          <w:rFonts w:ascii="Traditional Arabic" w:hAnsi="Traditional Arabic" w:cs="Traditional Arabic" w:hint="cs"/>
          <w:b/>
          <w:b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ويتأثر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النازحون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داخلياً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نتيجة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خاص،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أفاد</w:t>
      </w:r>
      <w:r w:rsidRPr="00370176">
        <w:rPr>
          <w:rFonts w:ascii="Traditional Arabic" w:hAnsi="Traditional Arabic" w:cs="Traditional Arabic" w:hint="cs"/>
          <w:sz w:val="30"/>
          <w:szCs w:val="30"/>
          <w:rtl/>
          <w:lang w:eastAsia="en-GB"/>
        </w:rPr>
        <w:t xml:space="preserve"> 92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المائة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تعيلها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وتعيش</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مخيمات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النازحين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عدم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قدرتها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بدرجة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كافية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بالاحتياجات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الأساسية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عجزها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تماماً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بها</w:t>
      </w:r>
      <w:r w:rsidRPr="00370176">
        <w:rPr>
          <w:rFonts w:ascii="Traditional Arabic" w:hAnsi="Traditional Arabic" w:cs="Traditional Arabic" w:hint="cs"/>
          <w:sz w:val="30"/>
          <w:szCs w:val="30"/>
          <w:vertAlign w:val="superscript"/>
          <w:rtl/>
          <w:lang w:eastAsia="en-GB"/>
        </w:rPr>
        <w:t xml:space="preserve"> </w:t>
      </w:r>
      <w:r w:rsidRPr="00370176">
        <w:rPr>
          <w:rFonts w:ascii="Traditional Arabic" w:hAnsi="Traditional Arabic" w:cs="Traditional Arabic" w:hint="cs"/>
          <w:sz w:val="30"/>
          <w:szCs w:val="30"/>
          <w:vertAlign w:val="superscript"/>
          <w:rtl/>
          <w:lang w:eastAsia="en-GB"/>
        </w:rPr>
        <w:endnoteReference w:id="7"/>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74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المائة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بين</w:t>
      </w:r>
      <w:r w:rsidRPr="00370176">
        <w:rPr>
          <w:rFonts w:ascii="Traditional Arabic" w:hAnsi="Traditional Arabic" w:cs="Traditional Arabic" w:hint="cs"/>
          <w:sz w:val="30"/>
          <w:szCs w:val="30"/>
          <w:rtl/>
          <w:lang w:eastAsia="en-GB"/>
        </w:rPr>
        <w:t xml:space="preserve"> 5,9 </w:t>
      </w:r>
      <w:r w:rsidRPr="00370176">
        <w:rPr>
          <w:rStyle w:val="StyleLatin11ptComplex15pt"/>
          <w:rFonts w:ascii="Traditional Arabic" w:hAnsi="Traditional Arabic" w:cs="Traditional Arabic" w:hint="cs"/>
          <w:sz w:val="30"/>
          <w:rtl/>
          <w:lang w:eastAsia="en-GB"/>
        </w:rPr>
        <w:t>مليون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شخص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يحتاجون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بصورة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ماسة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المساعدة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الغذائية</w:t>
      </w:r>
      <w:r w:rsidRPr="00370176">
        <w:rPr>
          <w:rFonts w:ascii="Traditional Arabic" w:hAnsi="Traditional Arabic" w:cs="Traditional Arabic" w:hint="cs"/>
          <w:sz w:val="30"/>
          <w:szCs w:val="30"/>
          <w:vertAlign w:val="superscript"/>
          <w:rtl/>
          <w:lang w:eastAsia="en-GB"/>
        </w:rPr>
        <w:endnoteReference w:id="8"/>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الهجمات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المنهجية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مرافق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الرعاية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الصحية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طوال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فترة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تأثرت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الحصول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الرعاية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الصحية،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خدمات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الرعاية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الصحية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الإنجابية</w:t>
      </w:r>
      <w:r w:rsidRPr="00370176">
        <w:rPr>
          <w:rFonts w:ascii="Traditional Arabic" w:hAnsi="Traditional Arabic" w:cs="Traditional Arabic" w:hint="cs"/>
          <w:sz w:val="30"/>
          <w:szCs w:val="30"/>
          <w:rtl/>
          <w:lang w:eastAsia="en-GB"/>
        </w:rPr>
        <w:t xml:space="preserve">. </w:t>
      </w:r>
    </w:p>
    <w:p w14:paraId="347E8A4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Fonts w:ascii="Traditional Arabic" w:hAnsi="Traditional Arabic" w:cs="Traditional Arabic" w:hint="cs"/>
          <w:b/>
          <w:bCs/>
          <w:sz w:val="30"/>
          <w:szCs w:val="30"/>
          <w:rtl/>
          <w:lang w:eastAsia="en-GB"/>
        </w:rPr>
        <w:t>وتفيد التقارير بأن حالات الزواج المبكر والقسري قد ازدادت في سوريا نتيجة للنزاع (انظر القسم 4)</w:t>
      </w:r>
      <w:r w:rsidRPr="00370176">
        <w:rPr>
          <w:rStyle w:val="StyleLatin11ptComplex15pt"/>
          <w:rFonts w:ascii="Traditional Arabic" w:hAnsi="Traditional Arabic" w:cs="Traditional Arabic" w:hint="cs"/>
          <w:sz w:val="30"/>
          <w:rtl/>
          <w:lang w:eastAsia="en-GB"/>
        </w:rPr>
        <w:t>،</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أثر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المقام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وكثيراً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تُستخدم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الزيجات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كآلية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للتكييف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أجل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تخفيف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المصاعب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المالية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تفاقمت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وكذلك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للتخفيف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مخاطر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السمعة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شرف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وسط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تزايد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مخاطر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وسط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ترتيبات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المعيشة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المكتظة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الناجمة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تدمير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المنازل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والنزوح</w:t>
      </w:r>
      <w:r w:rsidRPr="00370176">
        <w:rPr>
          <w:rFonts w:ascii="Traditional Arabic" w:hAnsi="Traditional Arabic" w:cs="Traditional Arabic" w:hint="cs"/>
          <w:sz w:val="30"/>
          <w:szCs w:val="30"/>
          <w:vertAlign w:val="superscript"/>
          <w:rtl/>
          <w:lang w:eastAsia="en-GB"/>
        </w:rPr>
        <w:endnoteReference w:id="9"/>
      </w:r>
      <w:r w:rsidRPr="00370176">
        <w:rPr>
          <w:rFonts w:ascii="Traditional Arabic" w:hAnsi="Traditional Arabic" w:cs="Traditional Arabic" w:hint="cs"/>
          <w:sz w:val="30"/>
          <w:szCs w:val="30"/>
          <w:rtl/>
          <w:lang w:eastAsia="en-GB"/>
        </w:rPr>
        <w:t>.</w:t>
      </w:r>
    </w:p>
    <w:p w14:paraId="758C4A17" w14:textId="77777777" w:rsidR="00533F19" w:rsidRPr="00370176" w:rsidDel="00CB1FBA" w:rsidRDefault="00533F19" w:rsidP="00533F19">
      <w:pPr>
        <w:bidi/>
        <w:spacing w:after="120" w:line="400" w:lineRule="exact"/>
        <w:ind w:right="-227"/>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وينشأ</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جانب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Fonts w:ascii="Traditional Arabic" w:eastAsia="Calibri" w:hAnsi="Traditional Arabic" w:cs="Traditional Arabic" w:hint="cs"/>
          <w:b/>
          <w:bCs/>
          <w:sz w:val="30"/>
          <w:szCs w:val="30"/>
          <w:rtl/>
        </w:rPr>
        <w:t>التمييز القانوني والعرفي القائم منذ فترة طويلة ضد النساء والفتيات - والذي تضخمت آثاره بشكل كبير بسبب النزاع المسلح الذي طال أمده وعواقب هذا 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فالممارسات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التمييزية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القائمة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تعززها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الأعراف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الثقافية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والأبوية،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تضع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بالفعل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موقف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الضعف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مثلاً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صدد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المساواة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والحماية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والإنصاف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توزيع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وحضانة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وحرية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التنقل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أحياناً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السنوات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توصلت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الهيئات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الدولية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lastRenderedPageBreak/>
        <w:t>الإنسان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عدداً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والممارسات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تؤثر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سلباً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وممارسات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تمييزية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وتنتهك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التزامات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بموجب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معاهدات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الإنسان</w:t>
      </w:r>
      <w:r w:rsidRPr="00370176">
        <w:rPr>
          <w:rFonts w:ascii="Traditional Arabic" w:eastAsia="Calibri" w:hAnsi="Traditional Arabic" w:cs="Traditional Arabic" w:hint="cs"/>
          <w:sz w:val="30"/>
          <w:szCs w:val="30"/>
          <w:vertAlign w:val="superscript"/>
          <w:rtl/>
        </w:rPr>
        <w:endnoteReference w:id="10"/>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ورغم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إحراز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محدود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أخفقت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حتى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تنفيذ</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التدابير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الإيجابية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والإصلاحات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أوصت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اللجنة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المعنية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بالقضاء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التمييز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وغيرها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الهيئات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الدولية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الإنسان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التمييز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الجنسين</w:t>
      </w:r>
      <w:r w:rsidRPr="00370176">
        <w:rPr>
          <w:rFonts w:ascii="Traditional Arabic" w:eastAsia="Calibri" w:hAnsi="Traditional Arabic" w:cs="Traditional Arabic" w:hint="cs"/>
          <w:sz w:val="30"/>
          <w:szCs w:val="30"/>
          <w:vertAlign w:val="superscript"/>
          <w:rtl/>
        </w:rPr>
        <w:endnoteReference w:id="11"/>
      </w:r>
      <w:r w:rsidRPr="00370176">
        <w:rPr>
          <w:rFonts w:ascii="Traditional Arabic" w:eastAsia="Calibri" w:hAnsi="Traditional Arabic" w:cs="Traditional Arabic" w:hint="cs"/>
          <w:sz w:val="30"/>
          <w:szCs w:val="30"/>
          <w:rtl/>
        </w:rPr>
        <w:t xml:space="preserve">. </w:t>
      </w:r>
    </w:p>
    <w:p w14:paraId="2203554F"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سبيل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المثال،</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 xml:space="preserve">يتسم الحصول على السكن والممتلكات (القسم 2 أدناه) بالتعقيد بصورة خاصة لأعداد متزايدة من الأرامل وغيرهن من ربات الأُسر،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تعرض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أزواجهن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للاختفاء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القسري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وتتفاقم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التحديات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المتعلقة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بحصول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هؤلاء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المسكن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الأعراف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المجتمعية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والثقافية،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مقترنة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بالقوانين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التمييزية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تحكم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توزيع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الميراث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وتُقدَّر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مصادر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المنظمات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نسبة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اللائي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يملكن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عقارات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سكنية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تقل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لتصل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2-5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المائة</w:t>
      </w:r>
      <w:r w:rsidRPr="00370176">
        <w:rPr>
          <w:rFonts w:ascii="Traditional Arabic" w:hAnsi="Traditional Arabic" w:cs="Traditional Arabic" w:hint="cs"/>
          <w:sz w:val="30"/>
          <w:szCs w:val="30"/>
          <w:rtl/>
          <w:lang w:eastAsia="en-GB"/>
        </w:rPr>
        <w:t>.</w:t>
      </w:r>
    </w:p>
    <w:p w14:paraId="74EC826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وكانت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إحدى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نتائج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الكثير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ربات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أجزاء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تعرضن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بالإضافة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لعدم القدرة على تأمين تسجيل المواليد والجنسية لأطفالهن (انظر القسم 5 أدناه)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يزال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هؤلاء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الأطفال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معرضين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متزايد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لخطر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انعدام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يقوِّض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الاعتراف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كأشخاص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أمام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وحصولهم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التعليم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والخدمات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الطبية،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ويفرض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مزيداً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الضغط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تعيلها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نساء</w:t>
      </w:r>
      <w:r w:rsidRPr="00370176">
        <w:rPr>
          <w:rFonts w:ascii="Traditional Arabic" w:hAnsi="Traditional Arabic" w:cs="Traditional Arabic" w:hint="cs"/>
          <w:sz w:val="30"/>
          <w:szCs w:val="30"/>
          <w:rtl/>
          <w:lang w:eastAsia="en-GB"/>
        </w:rPr>
        <w:t xml:space="preserve">. </w:t>
      </w:r>
    </w:p>
    <w:p w14:paraId="305386EE"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وربات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اللائي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يعشن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ظل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النزوح</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المطوّل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وغالباً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المخيمات،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يواجهن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البقاء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ظل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مشقة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استثنائية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وتواجه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الزوجات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تعرض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أزواجهن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للاحتجاز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الاختفاء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والأرامل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اللواتي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يعشن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المخيمات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معاملة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تمييزية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متعددة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الأوجه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ومتقاطعة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الجوانب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ومضايقات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والحالة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الاجتماعية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وكثير</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من الأرامل النازحات في شمال غرب سوريا يواجهن تقييدات محددة لحقوق الإنسان مثل حرية التنقل (دراسة الحالة الأولى أدناه).</w:t>
      </w:r>
    </w:p>
    <w:p w14:paraId="0F6C2651"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شمال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شرق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يجري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احتجاز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حوالي</w:t>
      </w:r>
      <w:r w:rsidRPr="00370176">
        <w:rPr>
          <w:rFonts w:ascii="Traditional Arabic" w:hAnsi="Traditional Arabic" w:cs="Traditional Arabic" w:hint="cs"/>
          <w:sz w:val="30"/>
          <w:szCs w:val="30"/>
          <w:rtl/>
          <w:lang w:eastAsia="en-GB"/>
        </w:rPr>
        <w:t xml:space="preserve"> 000 56 </w:t>
      </w:r>
      <w:r w:rsidRPr="00370176">
        <w:rPr>
          <w:rStyle w:val="StyleLatin11ptComplex15pt"/>
          <w:rFonts w:ascii="Traditional Arabic" w:hAnsi="Traditional Arabic" w:cs="Traditional Arabic" w:hint="cs"/>
          <w:sz w:val="30"/>
          <w:rtl/>
          <w:lang w:eastAsia="en-GB"/>
        </w:rPr>
        <w:t>شخص،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أكثر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000 37 </w:t>
      </w:r>
      <w:r w:rsidRPr="00370176">
        <w:rPr>
          <w:rStyle w:val="StyleLatin11ptComplex15pt"/>
          <w:rFonts w:ascii="Traditional Arabic" w:hAnsi="Traditional Arabic" w:cs="Traditional Arabic" w:hint="cs"/>
          <w:sz w:val="30"/>
          <w:rtl/>
          <w:lang w:eastAsia="en-GB"/>
        </w:rPr>
        <w:t>أجنبي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حوالي</w:t>
      </w:r>
      <w:r w:rsidRPr="00370176">
        <w:rPr>
          <w:rFonts w:ascii="Traditional Arabic" w:hAnsi="Traditional Arabic" w:cs="Traditional Arabic" w:hint="cs"/>
          <w:sz w:val="30"/>
          <w:szCs w:val="30"/>
          <w:rtl/>
          <w:lang w:eastAsia="en-GB"/>
        </w:rPr>
        <w:t xml:space="preserve"> 66 </w:t>
      </w:r>
      <w:r w:rsidRPr="00370176">
        <w:rPr>
          <w:rStyle w:val="StyleLatin11ptComplex15pt"/>
          <w:rFonts w:ascii="Traditional Arabic" w:hAnsi="Traditional Arabic" w:cs="Traditional Arabic" w:hint="cs"/>
          <w:sz w:val="30"/>
          <w:rtl/>
          <w:lang w:eastAsia="en-GB"/>
        </w:rPr>
        <w:t>دولة،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ومعظمهم</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 xml:space="preserve">أرامل وزوجات أشخاص يُدعى أنهم من مقاتلي داعش وأطفالهم دون سن الثانية عشرة، في مخيمات في ظروف مروعة (دراسة الحالة الثانية أدناه)، </w:t>
      </w:r>
      <w:r w:rsidRPr="00370176">
        <w:rPr>
          <w:rStyle w:val="StyleLatin11ptComplex15pt"/>
          <w:rFonts w:ascii="Traditional Arabic" w:hAnsi="Traditional Arabic" w:cs="Traditional Arabic" w:hint="cs"/>
          <w:sz w:val="30"/>
          <w:rtl/>
          <w:lang w:eastAsia="en-GB"/>
        </w:rPr>
        <w:t>وهو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حرماناً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قانوني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معاملة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ولا</w:t>
      </w:r>
      <w:r w:rsidRPr="00370176">
        <w:rPr>
          <w:rFonts w:ascii="Traditional Arabic" w:hAnsi="Traditional Arabic" w:cs="Traditional Arabic" w:hint="cs"/>
          <w:sz w:val="30"/>
          <w:szCs w:val="30"/>
          <w:rtl/>
          <w:lang w:eastAsia="en-GB"/>
        </w:rPr>
        <w:t> </w:t>
      </w:r>
      <w:r w:rsidRPr="00370176">
        <w:rPr>
          <w:rStyle w:val="StyleLatin11ptComplex15pt"/>
          <w:rFonts w:ascii="Traditional Arabic" w:hAnsi="Traditional Arabic" w:cs="Traditional Arabic" w:hint="cs"/>
          <w:sz w:val="30"/>
          <w:rtl/>
          <w:lang w:eastAsia="en-GB"/>
        </w:rPr>
        <w:t>إنسانية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والمعاناة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البدنية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والعقلية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شكلها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وحدتها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وطول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مدتها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وشدتها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ترقى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تكون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جريمة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حرب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تتمثل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الاعتداء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الكرامة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الشخصية</w:t>
      </w:r>
      <w:r w:rsidRPr="00370176">
        <w:rPr>
          <w:rFonts w:ascii="Traditional Arabic" w:hAnsi="Traditional Arabic" w:cs="Traditional Arabic" w:hint="cs"/>
          <w:sz w:val="30"/>
          <w:szCs w:val="30"/>
          <w:vertAlign w:val="superscript"/>
          <w:rtl/>
          <w:lang w:eastAsia="en-GB"/>
        </w:rPr>
        <w:endnoteReference w:id="12"/>
      </w:r>
      <w:r w:rsidRPr="00370176">
        <w:rPr>
          <w:rFonts w:ascii="Traditional Arabic" w:hAnsi="Traditional Arabic" w:cs="Traditional Arabic" w:hint="cs"/>
          <w:sz w:val="30"/>
          <w:szCs w:val="30"/>
          <w:rtl/>
          <w:lang w:eastAsia="en-GB"/>
        </w:rPr>
        <w:t>.</w:t>
      </w:r>
    </w:p>
    <w:p w14:paraId="43069A5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Fonts w:ascii="Traditional Arabic" w:hAnsi="Traditional Arabic" w:cs="Traditional Arabic" w:hint="cs"/>
          <w:b/>
          <w:bCs/>
          <w:sz w:val="30"/>
          <w:szCs w:val="30"/>
          <w:rtl/>
          <w:lang w:eastAsia="en-GB"/>
        </w:rPr>
        <w:t>وتفيد التقارير أن جميع أنواع العنف الجنسي والعنف الجنساني قد ازدادت أثناء النزاع في جميع أنحاء البلد (القسم 3 أدناه)</w:t>
      </w:r>
      <w:r w:rsidRPr="00370176">
        <w:rPr>
          <w:rFonts w:ascii="Traditional Arabic" w:hAnsi="Traditional Arabic" w:cs="Traditional Arabic" w:hint="cs"/>
          <w:sz w:val="30"/>
          <w:szCs w:val="30"/>
          <w:vertAlign w:val="superscript"/>
          <w:rtl/>
          <w:lang w:eastAsia="en-GB"/>
        </w:rPr>
        <w:endnoteReference w:id="13"/>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وتُقدِّر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المتحدة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عام</w:t>
      </w:r>
      <w:r w:rsidRPr="00370176">
        <w:rPr>
          <w:rFonts w:ascii="Traditional Arabic" w:hAnsi="Traditional Arabic" w:cs="Traditional Arabic" w:hint="cs"/>
          <w:sz w:val="30"/>
          <w:szCs w:val="30"/>
          <w:rtl/>
          <w:lang w:eastAsia="en-GB"/>
        </w:rPr>
        <w:t xml:space="preserve"> 2023 </w:t>
      </w:r>
      <w:r w:rsidRPr="00370176">
        <w:rPr>
          <w:rStyle w:val="StyleLatin11ptComplex15pt"/>
          <w:rFonts w:ascii="Traditional Arabic" w:hAnsi="Traditional Arabic" w:cs="Traditional Arabic" w:hint="cs"/>
          <w:sz w:val="30"/>
          <w:rtl/>
          <w:lang w:eastAsia="en-GB"/>
        </w:rPr>
        <w:t>هناك</w:t>
      </w:r>
      <w:r w:rsidRPr="00370176">
        <w:rPr>
          <w:rFonts w:ascii="Traditional Arabic" w:hAnsi="Traditional Arabic" w:cs="Traditional Arabic" w:hint="cs"/>
          <w:sz w:val="30"/>
          <w:szCs w:val="30"/>
          <w:rtl/>
          <w:lang w:eastAsia="en-GB"/>
        </w:rPr>
        <w:t xml:space="preserve"> 7,3 </w:t>
      </w:r>
      <w:r w:rsidRPr="00370176">
        <w:rPr>
          <w:rStyle w:val="StyleLatin11ptComplex15pt"/>
          <w:rFonts w:ascii="Traditional Arabic" w:hAnsi="Traditional Arabic" w:cs="Traditional Arabic" w:hint="cs"/>
          <w:sz w:val="30"/>
          <w:rtl/>
          <w:lang w:eastAsia="en-GB"/>
        </w:rPr>
        <w:t>مليون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شخص،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غالبيتهم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العظمى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بحاجة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خدمات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تتصل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vertAlign w:val="superscript"/>
          <w:rtl/>
          <w:lang w:eastAsia="en-GB" w:bidi="ar-EG"/>
        </w:rPr>
        <w:endnoteReference w:id="14"/>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rPr>
        <w:t>وقد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سبق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للجنة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ذكرت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تقاريرها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الرجال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سيما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مراكز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الاحتجاز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تُسيطر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عليها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يرتكبه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موظفو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الدولة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نطاق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واسع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إطار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هجوم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المدنيين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ويرقى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الإنسانية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بموجب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الجنائي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الدولي</w:t>
      </w:r>
      <w:r w:rsidRPr="00370176">
        <w:rPr>
          <w:rFonts w:ascii="Traditional Arabic" w:hAnsi="Traditional Arabic" w:cs="Traditional Arabic" w:hint="cs"/>
          <w:sz w:val="30"/>
          <w:szCs w:val="30"/>
          <w:vertAlign w:val="superscript"/>
          <w:rtl/>
          <w:lang w:eastAsia="en-GB"/>
        </w:rPr>
        <w:endnoteReference w:id="15"/>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تعذيباً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عمدت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لجنة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المتحدة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لمناهضة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التعذيب،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اللجنة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بالقضاء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جميع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التمييز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تعديل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تشريعها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الجنائي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الزوجي؛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وتعديل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القوانين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تحكم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المغتصبين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بعقوبات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مخففة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إذا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وافقوا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الضحية؛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العائلي؛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نوع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بحيث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تصبح</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تشريعاتها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متوافقة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اتفاقية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مناهضة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التعذيب</w:t>
      </w:r>
      <w:r w:rsidRPr="00370176">
        <w:rPr>
          <w:rFonts w:ascii="Traditional Arabic" w:hAnsi="Traditional Arabic" w:cs="Traditional Arabic" w:hint="cs"/>
          <w:sz w:val="30"/>
          <w:szCs w:val="30"/>
          <w:vertAlign w:val="superscript"/>
          <w:rtl/>
          <w:lang w:eastAsia="en-GB"/>
        </w:rPr>
        <w:endnoteReference w:id="16"/>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بقيت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التوصيات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الأغلب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دون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تنفيذ،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الرغم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الالتزامات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تعهدت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السورية</w:t>
      </w:r>
      <w:r w:rsidRPr="00370176">
        <w:rPr>
          <w:rFonts w:ascii="Traditional Arabic" w:hAnsi="Traditional Arabic" w:cs="Traditional Arabic" w:hint="cs"/>
          <w:sz w:val="30"/>
          <w:szCs w:val="30"/>
          <w:vertAlign w:val="superscript"/>
          <w:rtl/>
          <w:lang w:eastAsia="en-GB"/>
        </w:rPr>
        <w:endnoteReference w:id="17"/>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يزال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ضحايا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نوع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عرضة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للوصم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والغياب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lastRenderedPageBreak/>
        <w:t>شبه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الكامل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لتدابير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حماية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الضحايا،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الملاجئ،</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التحيُّز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الناجيات،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يُقلل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الناجيات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الحصول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العدالة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ويتزايد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تسببه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الثغرات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قلق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الزيادة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المذكورة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أعلاه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المبكر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القسري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المرتبط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يجعل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أجبرن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مبكرة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حماية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تماماً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الأنواع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الخطيرة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المعاملة</w:t>
      </w:r>
      <w:r w:rsidRPr="00370176">
        <w:rPr>
          <w:rFonts w:ascii="Traditional Arabic" w:hAnsi="Traditional Arabic" w:cs="Traditional Arabic" w:hint="cs"/>
          <w:sz w:val="30"/>
          <w:szCs w:val="30"/>
          <w:rtl/>
          <w:lang w:eastAsia="en-GB"/>
        </w:rPr>
        <w:t>.</w:t>
      </w:r>
    </w:p>
    <w:p w14:paraId="6F5BB5D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Fonts w:ascii="Traditional Arabic" w:hAnsi="Traditional Arabic" w:cs="Traditional Arabic" w:hint="cs"/>
          <w:sz w:val="30"/>
          <w:szCs w:val="30"/>
          <w:rtl/>
          <w:lang w:eastAsia="en-GB"/>
        </w:rPr>
        <w:t xml:space="preserve">وقد حذرت الأمم المتحدة من أن </w:t>
      </w:r>
      <w:r w:rsidRPr="00370176">
        <w:rPr>
          <w:rFonts w:ascii="Traditional Arabic" w:hAnsi="Traditional Arabic" w:cs="Traditional Arabic" w:hint="cs"/>
          <w:b/>
          <w:bCs/>
          <w:sz w:val="30"/>
          <w:szCs w:val="30"/>
          <w:rtl/>
          <w:lang w:eastAsia="en-GB"/>
        </w:rPr>
        <w:t>زيادة التشرد والنزوح في أعقاب الزلازل الهائلة التي وقعت في 6 شباط/فبراير 2023، فضلاً عن المصاعب الاقتصادية، أدت أيضاً إلى زيادة مخاطر العنف الجنساني واستغلال النساء والفتيات.</w:t>
      </w:r>
      <w:r w:rsidRPr="00370176">
        <w:rPr>
          <w:rFonts w:ascii="Traditional Arabic" w:hAnsi="Traditional Arabic" w:cs="Traditional Arabic" w:hint="cs"/>
          <w:sz w:val="30"/>
          <w:szCs w:val="30"/>
          <w:rtl/>
          <w:lang w:eastAsia="en-GB"/>
        </w:rPr>
        <w:t xml:space="preserve"> وينطوي عدم الفصل بين الجنسين في الملاجئ الجماعية على أخطار خاصة للنساء العازبات والأرامل والمطلقات والمراهقات اللواتي يقال إنهن يتعرضن بشكل متزايد للتحرش والعنف الجنسي. وأثارت وكالات الأمم المتحدة المتخصصة مخاوف من احتمالات زيادة الزواج المبكر والزواج القسري بعد الزلزال، وذلك نتيجة لاكتظاظ الملاجئ على سبيل المثال، حيث لا تتوفر الخصوصية</w:t>
      </w:r>
      <w:r w:rsidRPr="00370176">
        <w:rPr>
          <w:rFonts w:ascii="Traditional Arabic" w:hAnsi="Traditional Arabic" w:cs="Traditional Arabic" w:hint="cs"/>
          <w:sz w:val="30"/>
          <w:szCs w:val="30"/>
          <w:vertAlign w:val="superscript"/>
          <w:rtl/>
          <w:lang w:eastAsia="en-GB"/>
        </w:rPr>
        <w:endnoteReference w:id="18"/>
      </w:r>
      <w:r w:rsidRPr="00370176">
        <w:rPr>
          <w:rFonts w:ascii="Traditional Arabic" w:hAnsi="Traditional Arabic" w:cs="Traditional Arabic" w:hint="cs"/>
          <w:sz w:val="30"/>
          <w:szCs w:val="30"/>
          <w:rtl/>
          <w:lang w:eastAsia="en-GB"/>
        </w:rPr>
        <w:t>. ومع اتساع نطاق الاستجابة الإنسانية في وقت كتابة هذا التقرير، فإنه ينبغي للحكومة السورية وسلطات الأمر الواقع وأطراف النزاع، وكذلك المجتمع الدولي، أن تأخذ في الاعتبار في جميع الأوقات الاحتياجات المحددة ونقاط الضعف للنساء والفتيات السوريات وأن تعترف بمساهماتهن في الجهود الإنسانية</w:t>
      </w:r>
      <w:r w:rsidRPr="00370176">
        <w:rPr>
          <w:rFonts w:ascii="Traditional Arabic" w:hAnsi="Traditional Arabic" w:cs="Traditional Arabic" w:hint="cs"/>
          <w:sz w:val="30"/>
          <w:szCs w:val="30"/>
          <w:vertAlign w:val="superscript"/>
          <w:rtl/>
          <w:lang w:eastAsia="en-GB"/>
        </w:rPr>
        <w:endnoteReference w:id="19"/>
      </w:r>
      <w:r w:rsidRPr="00370176">
        <w:rPr>
          <w:rFonts w:ascii="Traditional Arabic" w:hAnsi="Traditional Arabic" w:cs="Traditional Arabic" w:hint="cs"/>
          <w:sz w:val="30"/>
          <w:szCs w:val="30"/>
          <w:rtl/>
          <w:lang w:eastAsia="en-GB"/>
        </w:rPr>
        <w:t xml:space="preserve">. </w:t>
      </w:r>
    </w:p>
    <w:p w14:paraId="2C5B3EAA" w14:textId="77777777" w:rsidR="00533F19" w:rsidRPr="00370176" w:rsidRDefault="00533F19" w:rsidP="00533F19">
      <w:pPr>
        <w:bidi/>
        <w:spacing w:after="120" w:line="400" w:lineRule="exact"/>
        <w:ind w:right="-227"/>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rPr>
        <w:t>وخلال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الماضي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بذل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ورجالاً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جهوداً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لتعزيز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تمكين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وحمايتهن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وتُحرز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منظمات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والمجتمع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مستوى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مجالات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الإنسان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والمساواة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وتعرض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الورقة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معالم</w:t>
      </w:r>
      <w:r w:rsidRPr="00370176">
        <w:rPr>
          <w:rFonts w:ascii="Traditional Arabic" w:eastAsia="Calibri" w:hAnsi="Traditional Arabic" w:cs="Traditional Arabic" w:hint="cs"/>
          <w:sz w:val="30"/>
          <w:szCs w:val="30"/>
          <w:rtl/>
        </w:rPr>
        <w:t xml:space="preserve"> </w:t>
      </w:r>
      <w:r w:rsidRPr="00370176">
        <w:rPr>
          <w:rFonts w:ascii="Traditional Arabic" w:eastAsia="Calibri" w:hAnsi="Traditional Arabic" w:cs="Traditional Arabic" w:hint="cs"/>
          <w:b/>
          <w:bCs/>
          <w:sz w:val="30"/>
          <w:szCs w:val="30"/>
          <w:rtl/>
        </w:rPr>
        <w:t>ست عشرة توصية ملموسة (القسم 6 أدناه) بشأن الطريقة التي يمكن بها تعزيز حماية النساء والفتيات وحقوقهن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لضمان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المساواة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المعاملة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التمييز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وتقليل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التأثير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التوصيات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موجهة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وأطراف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والمجتمع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الدولي</w:t>
      </w:r>
      <w:r w:rsidRPr="00370176">
        <w:rPr>
          <w:rFonts w:ascii="Traditional Arabic" w:eastAsia="Calibri" w:hAnsi="Traditional Arabic" w:cs="Traditional Arabic" w:hint="cs"/>
          <w:sz w:val="30"/>
          <w:szCs w:val="30"/>
          <w:rtl/>
        </w:rPr>
        <w:t>.</w:t>
      </w:r>
    </w:p>
    <w:p w14:paraId="437FBF86" w14:textId="77777777" w:rsidR="00533F19" w:rsidRPr="00370176" w:rsidRDefault="00533F19" w:rsidP="00533F19">
      <w:pPr>
        <w:keepNext/>
        <w:keepLines/>
        <w:numPr>
          <w:ilvl w:val="0"/>
          <w:numId w:val="42"/>
        </w:numPr>
        <w:suppressAutoHyphens w:val="0"/>
        <w:bidi/>
        <w:spacing w:after="120" w:line="400" w:lineRule="exact"/>
        <w:ind w:left="0"/>
        <w:jc w:val="both"/>
        <w:outlineLvl w:val="0"/>
        <w:rPr>
          <w:rFonts w:ascii="Traditional Arabic" w:eastAsia="DengXian Light" w:hAnsi="Traditional Arabic" w:cs="Traditional Arabic"/>
          <w:color w:val="1F497D" w:themeColor="text2"/>
          <w:sz w:val="36"/>
          <w:szCs w:val="36"/>
        </w:rPr>
      </w:pPr>
      <w:bookmarkStart w:id="4" w:name="_Toc137211528"/>
      <w:r w:rsidRPr="00370176">
        <w:rPr>
          <w:rFonts w:ascii="Traditional Arabic" w:eastAsia="DengXian Light" w:hAnsi="Traditional Arabic" w:cs="Traditional Arabic" w:hint="cs"/>
          <w:b/>
          <w:bCs/>
          <w:color w:val="1F497D" w:themeColor="text2"/>
          <w:sz w:val="36"/>
          <w:szCs w:val="36"/>
          <w:rtl/>
        </w:rPr>
        <w:t>العقبات التي تعترض الحق في السكن اللائق</w:t>
      </w:r>
      <w:bookmarkEnd w:id="4"/>
    </w:p>
    <w:p w14:paraId="16E34143"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rPr>
      </w:pPr>
      <w:r w:rsidRPr="00370176">
        <w:rPr>
          <w:rStyle w:val="StyleLatin11ptComplex15pt"/>
          <w:rFonts w:ascii="Traditional Arabic" w:hAnsi="Traditional Arabic" w:cs="Traditional Arabic" w:hint="cs"/>
          <w:sz w:val="30"/>
          <w:rtl/>
        </w:rPr>
        <w:t>لقد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وملكية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بالنسبة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الصراع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أمده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وينطبق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خاصة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عشرات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الآلاف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وزوجات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المحتجزين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المختفين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المفقودين،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اللائي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أصبحن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p>
    <w:p w14:paraId="274B690E"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rPr>
        <w:t>التحديات القانونية والمجتمعية لحصول المرأة على السكن والميراث</w:t>
      </w:r>
    </w:p>
    <w:p w14:paraId="1309FD07"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يمكن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توضيح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والمالية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المتعلقة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خلال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حقيقة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التقديرات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تقول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اللائي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يملكن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عقارات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سكنية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كانت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منخفضة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تصل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2-5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المائة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حتى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قبل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النزاع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ويمكن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تفسير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انخفاض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المئوية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اللائي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يملكن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عقارات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أساس</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خليط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المعايير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الثقافية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تقول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بأنه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المتوقع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يقوم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بشراء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توفير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مساكن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والقوانين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تحكم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توزيع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والعدد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الكبير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الممتلكات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الرسمية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المسجلة؛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والسجلات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المساحية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القديمة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المدمَّرة؛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الأدوار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التقليدية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للجنسين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تؤثر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المئوية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العاملات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بأجر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ونتيجة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دأبت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تقليدياً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وغيره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المتصلة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بالممتلكات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طريق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أزواجهن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أقاربهن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الذكور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الخيار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متاحاً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لأعداد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متزايدة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وغيرهن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أُجبرن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إعالة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أعقاب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النزاع،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يجعلهن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معرضات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بشكل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خاص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لفقدان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إمكانية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السكن</w:t>
      </w:r>
      <w:r w:rsidRPr="00370176">
        <w:rPr>
          <w:rFonts w:ascii="Traditional Arabic" w:eastAsia="Calibri" w:hAnsi="Traditional Arabic" w:cs="Traditional Arabic" w:hint="cs"/>
          <w:sz w:val="30"/>
          <w:szCs w:val="30"/>
          <w:rtl/>
          <w:lang w:bidi="ar-EG"/>
        </w:rPr>
        <w:t xml:space="preserve">. </w:t>
      </w:r>
    </w:p>
    <w:p w14:paraId="013CBF3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lastRenderedPageBreak/>
        <w:t>وبالنسبة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لأغلبية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يختلف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توزيع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الورثة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الذكور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والإناث،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المستحق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للبنات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نصف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مفهوم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للأرملة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أبناء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1/8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وليس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هناك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الاستمرار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البقاء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يملكه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المتوفي</w:t>
      </w:r>
      <w:r w:rsidRPr="00370176">
        <w:rPr>
          <w:rFonts w:ascii="Traditional Arabic" w:eastAsia="Calibri" w:hAnsi="Traditional Arabic" w:cs="Traditional Arabic" w:hint="cs"/>
          <w:sz w:val="30"/>
          <w:szCs w:val="30"/>
          <w:vertAlign w:val="superscript"/>
          <w:rtl/>
        </w:rPr>
        <w:endnoteReference w:id="20"/>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الأعراف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والتوقعات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الثقافية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حواجز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إضافية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لوراثة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فضلاً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وتقليدياً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توريث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جيلاً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يحتفظ</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بالملكية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انتقال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إبنه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للعيش</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أسرته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يرجع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أسباب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متنوعة،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العمليات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المطولة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المرتبطة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بتطور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الملكية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ويعود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تاريخها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العصر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العثماني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وجود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تحديث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للسجل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المساحي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إعلان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وليس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الأرملة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البنات،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يرثون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غالبية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وكثيراً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منتظراً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الذهب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المنقولة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كجزء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ميراثهن،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يفضل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وراثة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وخاصة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الريفية،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تواجه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ضغوطاً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أفراد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الذكور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لعدم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المطالبة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بموجب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الميراث،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وكثيراً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يلتصق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بالسعي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المطالبات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المشروعة</w:t>
      </w:r>
      <w:r w:rsidRPr="00370176">
        <w:rPr>
          <w:rFonts w:ascii="Traditional Arabic" w:eastAsia="Calibri" w:hAnsi="Traditional Arabic" w:cs="Traditional Arabic" w:hint="cs"/>
          <w:sz w:val="30"/>
          <w:szCs w:val="30"/>
          <w:vertAlign w:val="superscript"/>
          <w:rtl/>
        </w:rPr>
        <w:endnoteReference w:id="21"/>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تتخلى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ميراثهن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تماماً،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توقع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مجتمعي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أفراد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الذكور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سيوفرون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أسباب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الحياة</w:t>
      </w:r>
      <w:r w:rsidRPr="00370176">
        <w:rPr>
          <w:rFonts w:ascii="Traditional Arabic" w:eastAsia="Calibri" w:hAnsi="Traditional Arabic" w:cs="Traditional Arabic" w:hint="cs"/>
          <w:sz w:val="30"/>
          <w:szCs w:val="30"/>
          <w:vertAlign w:val="superscript"/>
          <w:rtl/>
        </w:rPr>
        <w:endnoteReference w:id="22"/>
      </w:r>
      <w:r w:rsidRPr="00370176">
        <w:rPr>
          <w:rFonts w:ascii="Traditional Arabic" w:eastAsia="Calibri" w:hAnsi="Traditional Arabic" w:cs="Traditional Arabic" w:hint="cs"/>
          <w:sz w:val="30"/>
          <w:szCs w:val="30"/>
          <w:rtl/>
        </w:rPr>
        <w:t xml:space="preserve">. </w:t>
      </w:r>
    </w:p>
    <w:p w14:paraId="127FD036"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b/>
          <w:bCs/>
          <w:i/>
          <w:iCs/>
          <w:sz w:val="30"/>
          <w:szCs w:val="30"/>
          <w:rtl/>
          <w:lang w:bidi="ar-EG"/>
        </w:rPr>
      </w:pPr>
      <w:r w:rsidRPr="00370176">
        <w:rPr>
          <w:rFonts w:ascii="Traditional Arabic" w:eastAsia="Calibri" w:hAnsi="Traditional Arabic" w:cs="Traditional Arabic" w:hint="cs"/>
          <w:b/>
          <w:bCs/>
          <w:sz w:val="30"/>
          <w:szCs w:val="30"/>
          <w:rtl/>
        </w:rPr>
        <w:t>تحديات تتعلق بالتحديد بأرامل وزوجات المختفين</w:t>
      </w:r>
    </w:p>
    <w:p w14:paraId="4C636270"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lang w:bidi="ar-EG"/>
        </w:rPr>
        <w:t>نتيجة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سبق،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تواجه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عشرات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الآلاف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وزوجات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القتلى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المحتجزين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المختفين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أنحاء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خاصة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ومتنوعة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تتعلق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بالسكن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والممتلكات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وبالإضافة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الصعوبات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تواجهها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هؤلاء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بسبب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الأثر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المالي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للاختفاء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فإنهن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أيضاً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لأنهن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نادراً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المالك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للمنزل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يُقمن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بمفردهن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أطفالهن</w:t>
      </w:r>
      <w:r w:rsidRPr="00370176">
        <w:rPr>
          <w:rFonts w:ascii="Traditional Arabic" w:eastAsia="Calibri" w:hAnsi="Traditional Arabic" w:cs="Traditional Arabic" w:hint="cs"/>
          <w:sz w:val="30"/>
          <w:szCs w:val="30"/>
          <w:rtl/>
          <w:lang w:bidi="ar-EG"/>
        </w:rPr>
        <w:t xml:space="preserve">. </w:t>
      </w:r>
    </w:p>
    <w:p w14:paraId="1BC43838"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وتتعرض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لمخاطر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فقد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منازلهن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بإعلان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وفاة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لكي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المضي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إجراءات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تتردد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المضي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إعلان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الوفاة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يراودهن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أحبائهن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يزالون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الحياة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أحد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مرافق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الاحتجاز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العديدة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vertAlign w:val="superscript"/>
          <w:rtl/>
          <w:lang w:bidi="ar-EG"/>
        </w:rPr>
        <w:endnoteReference w:id="23"/>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تصف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أخريات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للضغوط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قِبل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أشقاء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أزواجهن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الذكور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للامتناع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إجراءات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إعلان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الوفاة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إجراء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بغرض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منعها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نصيبها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p>
    <w:p w14:paraId="51AD901D"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وأبلغت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اللائي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اخترن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إعلان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الوفاة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المسائل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الإدارية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المتعلقة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بأزواجهن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المفقودين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أقاربهن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الذكور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للمضايقات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والتهديدات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لجأن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المؤسسات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غالباً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ارتباطهن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المتصور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بالمعارضة،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الاتصال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بسلطات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الأمر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الواقع</w:t>
      </w:r>
      <w:r w:rsidRPr="00370176">
        <w:rPr>
          <w:rFonts w:ascii="Traditional Arabic" w:eastAsia="Calibri" w:hAnsi="Traditional Arabic" w:cs="Traditional Arabic" w:hint="cs"/>
          <w:sz w:val="30"/>
          <w:szCs w:val="30"/>
          <w:vertAlign w:val="superscript"/>
          <w:rtl/>
        </w:rPr>
        <w:endnoteReference w:id="24"/>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2018</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أفادت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توجهت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الإدارة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الذاتية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للاستفسار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المحتجز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عدداً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المسؤولين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اتصلوا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لاحقاً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وعرضوا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معلومات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خدمات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أخرى</w:t>
      </w:r>
      <w:r w:rsidRPr="00370176">
        <w:rPr>
          <w:rFonts w:ascii="Traditional Arabic" w:eastAsia="Calibri" w:hAnsi="Traditional Arabic" w:cs="Traditional Arabic" w:hint="cs"/>
          <w:sz w:val="30"/>
          <w:szCs w:val="30"/>
          <w:rtl/>
        </w:rPr>
        <w:t>.</w:t>
      </w:r>
    </w:p>
    <w:p w14:paraId="0A7E853A"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وأبلغت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إمكانية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والممتلكات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قرارات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السلطات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بتجميد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أزواجهن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المحتجزين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المختفين</w:t>
      </w:r>
      <w:r w:rsidRPr="00370176">
        <w:rPr>
          <w:rFonts w:ascii="Traditional Arabic" w:eastAsia="Calibri" w:hAnsi="Traditional Arabic" w:cs="Traditional Arabic" w:hint="cs"/>
          <w:sz w:val="30"/>
          <w:szCs w:val="30"/>
          <w:vertAlign w:val="superscript"/>
          <w:rtl/>
        </w:rPr>
        <w:endnoteReference w:id="25"/>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تدابير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القبيل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حرمت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هؤلاء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الرغم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خضوعهن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تحقيقات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جنائية</w:t>
      </w:r>
      <w:r w:rsidRPr="00370176">
        <w:rPr>
          <w:rFonts w:ascii="Traditional Arabic" w:eastAsia="Calibri" w:hAnsi="Traditional Arabic" w:cs="Traditional Arabic" w:hint="cs"/>
          <w:sz w:val="30"/>
          <w:szCs w:val="30"/>
          <w:rtl/>
        </w:rPr>
        <w:t xml:space="preserve"> -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منازلهن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ومواردهن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الأساسية،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تُكافح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هؤلاء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لتلبية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الاحتياجات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الأساسية،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احتياجات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p>
    <w:p w14:paraId="32C9A9A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Fonts w:ascii="Traditional Arabic" w:hAnsi="Traditional Arabic" w:cs="Traditional Arabic" w:hint="cs"/>
          <w:sz w:val="30"/>
          <w:szCs w:val="30"/>
          <w:rtl/>
          <w:lang w:eastAsia="en-GB"/>
        </w:rPr>
        <w:lastRenderedPageBreak/>
        <w:t>وهناك أيضاً اشتراط الحصول على تصريح أمني من أجهزة المخابرات السورية أو الشرطة كشرط مسبق لاستكمال عدد من الإجراءات الإدارية مثل شراء المنازل أو بيعها أو حتى تأجيرها، وقد أثر هذا الاشتراط على قدرة زوجات المحتجزين أو المختفين على التمتع بممتلكاتهن وحقوقهن في السكن</w:t>
      </w:r>
      <w:r w:rsidRPr="00370176">
        <w:rPr>
          <w:rFonts w:ascii="Traditional Arabic" w:hAnsi="Traditional Arabic" w:cs="Traditional Arabic" w:hint="cs"/>
          <w:sz w:val="30"/>
          <w:szCs w:val="30"/>
          <w:vertAlign w:val="superscript"/>
          <w:rtl/>
          <w:lang w:eastAsia="en-GB"/>
        </w:rPr>
        <w:endnoteReference w:id="26"/>
      </w:r>
      <w:r w:rsidRPr="00370176">
        <w:rPr>
          <w:rFonts w:ascii="Traditional Arabic" w:hAnsi="Traditional Arabic" w:cs="Traditional Arabic" w:hint="cs"/>
          <w:sz w:val="30"/>
          <w:szCs w:val="30"/>
          <w:rtl/>
          <w:lang w:eastAsia="en-GB"/>
        </w:rPr>
        <w:t xml:space="preserve">. وعلى سبيل المثال، يتطلب تعميم وزارة العدل رقم 22 الصادر في آب/أغسطس 2022 من المحاكم التي تتعامل مع قضايا الأحوال الشخصية الحصول على تصريح أمني للأفراد الذين يطلبون شهادات وفاة تتعلق بوفيات غير طبيعية. وتبعث هذه الممارسة على القلق من أن السلطات تضع المزيد من العقبات أمام الأسر التي يُنظر إليها باعتبارها تنتمي إلى المعارضة وبالتالي أمام الأقارب الإناث للمرتبطين بالمعارضة. </w:t>
      </w:r>
      <w:r w:rsidRPr="00370176">
        <w:rPr>
          <w:rFonts w:ascii="Traditional Arabic" w:hAnsi="Traditional Arabic" w:cs="Traditional Arabic" w:hint="cs"/>
          <w:sz w:val="30"/>
          <w:szCs w:val="30"/>
          <w:rtl/>
          <w:lang w:eastAsia="en-GB" w:bidi="ar-EG"/>
        </w:rPr>
        <w:t>ويؤثر هذا المرسوم بشكل خاص على قدرة عائلات المختفين قسرياً على السير في إجراءات الأحوال الشخصية والميراث، مع فتح فرص جديدة للفساد والابتزاز المالي</w:t>
      </w:r>
      <w:r w:rsidRPr="00370176">
        <w:rPr>
          <w:rFonts w:ascii="Traditional Arabic" w:hAnsi="Traditional Arabic" w:cs="Traditional Arabic" w:hint="cs"/>
          <w:sz w:val="30"/>
          <w:szCs w:val="30"/>
          <w:vertAlign w:val="superscript"/>
          <w:rtl/>
          <w:lang w:eastAsia="en-GB" w:bidi="ar-EG"/>
        </w:rPr>
        <w:endnoteReference w:id="27"/>
      </w:r>
      <w:r w:rsidRPr="00370176">
        <w:rPr>
          <w:rFonts w:ascii="Traditional Arabic" w:hAnsi="Traditional Arabic" w:cs="Traditional Arabic" w:hint="cs"/>
          <w:sz w:val="30"/>
          <w:szCs w:val="30"/>
          <w:rtl/>
          <w:lang w:eastAsia="en-GB" w:bidi="ar-EG"/>
        </w:rPr>
        <w:t>.</w:t>
      </w:r>
    </w:p>
    <w:p w14:paraId="7D7D8217"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تحديات إضافية في المناطق الخارجة عن سيطرة الحكومة</w:t>
      </w:r>
    </w:p>
    <w:p w14:paraId="52F4AF2E"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ممارسات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تختلف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أنحاء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البلد،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وربات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المقيمات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أجزاء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سيطرة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جهات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فاعلة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حكومية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الأحيان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إضافية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حيث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تأمين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سبيل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المثال،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أفادت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أرملة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أصل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إيزيدي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شمال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لضغوط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لكي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تترك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منزلها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لعائلة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أخرى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موافقة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المسلحة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بسبب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وصمة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ترتبط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اللائي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يعشن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بمفردهن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منزل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العائلة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وقد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امتنعت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اللجوء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آليات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النزاعات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لاستعادة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منزلها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خوفاً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ترهيبها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كأرملة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ولأنها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تتوقع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تكون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النتيجة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صالحها</w:t>
      </w:r>
      <w:r w:rsidRPr="00370176">
        <w:rPr>
          <w:rFonts w:ascii="Traditional Arabic" w:eastAsia="Calibri" w:hAnsi="Traditional Arabic" w:cs="Traditional Arabic" w:hint="cs"/>
          <w:sz w:val="30"/>
          <w:szCs w:val="30"/>
          <w:vertAlign w:val="superscript"/>
          <w:rtl/>
          <w:lang w:bidi="ar-EG"/>
        </w:rPr>
        <w:endnoteReference w:id="28"/>
      </w:r>
      <w:r w:rsidRPr="00370176">
        <w:rPr>
          <w:rFonts w:ascii="Traditional Arabic" w:eastAsia="Calibri" w:hAnsi="Traditional Arabic" w:cs="Traditional Arabic" w:hint="cs"/>
          <w:sz w:val="30"/>
          <w:szCs w:val="30"/>
          <w:rtl/>
          <w:lang w:bidi="ar-EG"/>
        </w:rPr>
        <w:t xml:space="preserve">. </w:t>
      </w:r>
    </w:p>
    <w:p w14:paraId="0FF1573F"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عفرين،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أفادت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ليس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لديهن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فصيلاً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الجيش</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الوطني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vertAlign w:val="superscript"/>
          <w:rtl/>
        </w:rPr>
        <w:endnoteReference w:id="29"/>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بمصادرة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منزلهن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وأجبرهن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المغادرة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بحجة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يحتجن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بأكمله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أُجبرت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مسنة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البقاء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ثلاث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ليالٍ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الشارع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طردها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فصيل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الجيش</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الوطني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منزلها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ووصفت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منزلها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أربع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سنوات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تتلق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تعويض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اتصلت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بآلية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التحكيم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للمطالبة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بمنزلها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لها</w:t>
      </w:r>
      <w:r w:rsidRPr="00370176">
        <w:rPr>
          <w:rFonts w:ascii="Traditional Arabic" w:eastAsia="Calibri" w:hAnsi="Traditional Arabic" w:cs="Traditional Arabic" w:hint="cs"/>
          <w:sz w:val="30"/>
          <w:szCs w:val="30"/>
          <w:rtl/>
        </w:rPr>
        <w:t>: ”</w:t>
      </w:r>
      <w:r w:rsidRPr="00370176">
        <w:rPr>
          <w:rStyle w:val="StyleLatin11ptComplex15pt"/>
          <w:rFonts w:ascii="Traditional Arabic" w:hAnsi="Traditional Arabic" w:cs="Traditional Arabic" w:hint="cs"/>
          <w:sz w:val="30"/>
          <w:rtl/>
        </w:rPr>
        <w:t>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تعيشين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وحدك،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بحاجة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وحدك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ووصفت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عفرين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مقاتلي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أحرار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الشرقية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بمصادرة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منزلها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ظلت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ممتلكاتها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سنوات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شرحت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المقاتل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نفسها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صاحبة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وليس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ذُهل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المقاتل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إمكانية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العقار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مملوكاً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لامرأة</w:t>
      </w:r>
      <w:r w:rsidRPr="00370176">
        <w:rPr>
          <w:rFonts w:ascii="Traditional Arabic" w:eastAsia="Calibri" w:hAnsi="Traditional Arabic" w:cs="Traditional Arabic" w:hint="cs"/>
          <w:sz w:val="30"/>
          <w:szCs w:val="30"/>
          <w:vertAlign w:val="superscript"/>
          <w:rtl/>
        </w:rPr>
        <w:endnoteReference w:id="30"/>
      </w:r>
      <w:r w:rsidRPr="00370176">
        <w:rPr>
          <w:rFonts w:ascii="Traditional Arabic" w:eastAsia="Calibri" w:hAnsi="Traditional Arabic" w:cs="Traditional Arabic" w:hint="cs"/>
          <w:sz w:val="30"/>
          <w:szCs w:val="30"/>
          <w:rtl/>
        </w:rPr>
        <w:t xml:space="preserve">. </w:t>
      </w:r>
    </w:p>
    <w:p w14:paraId="38ACD611"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p>
    <w:p w14:paraId="599D1D45" w14:textId="77777777" w:rsidR="00533F19" w:rsidRPr="00370176" w:rsidRDefault="00533F19" w:rsidP="00533F19">
      <w:pPr>
        <w:keepNext/>
        <w:keepLines/>
        <w:numPr>
          <w:ilvl w:val="0"/>
          <w:numId w:val="42"/>
        </w:numPr>
        <w:suppressAutoHyphens w:val="0"/>
        <w:bidi/>
        <w:spacing w:after="120" w:line="400" w:lineRule="exact"/>
        <w:ind w:left="0"/>
        <w:jc w:val="both"/>
        <w:outlineLvl w:val="0"/>
        <w:rPr>
          <w:rFonts w:ascii="Traditional Arabic" w:eastAsia="DengXian Light" w:hAnsi="Traditional Arabic" w:cs="Traditional Arabic"/>
          <w:color w:val="1F497D" w:themeColor="text2"/>
          <w:sz w:val="36"/>
          <w:szCs w:val="36"/>
        </w:rPr>
      </w:pPr>
      <w:bookmarkStart w:id="5" w:name="_Toc137211529"/>
      <w:r w:rsidRPr="00370176">
        <w:rPr>
          <w:rFonts w:ascii="Traditional Arabic" w:eastAsia="DengXian Light" w:hAnsi="Traditional Arabic" w:cs="Traditional Arabic" w:hint="cs"/>
          <w:b/>
          <w:bCs/>
          <w:color w:val="1F497D" w:themeColor="text2"/>
          <w:sz w:val="36"/>
          <w:szCs w:val="36"/>
          <w:rtl/>
          <w:lang w:bidi="ar-EG"/>
        </w:rPr>
        <w:t>غياب الحماية القانونية، والوصم، وغير ذلك من العقبات التي تحول دون تحقيق العدالة للناجيات من العنف الجنسي والجنساني</w:t>
      </w:r>
      <w:bookmarkEnd w:id="5"/>
    </w:p>
    <w:p w14:paraId="7B78CAC3"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rPr>
      </w:pP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جميع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مراحل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أبلغت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التقارير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زيادة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جميع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أنواع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الجنساني،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المنزلي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جميع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أنحاء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البلد،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وسط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قوانين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جنائية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وطنية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تحمي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فعال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vertAlign w:val="superscript"/>
          <w:rtl/>
          <w:lang w:eastAsia="en-GB"/>
        </w:rPr>
        <w:endnoteReference w:id="31"/>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ومنذ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عام</w:t>
      </w:r>
      <w:r w:rsidRPr="00370176">
        <w:rPr>
          <w:rFonts w:ascii="Traditional Arabic" w:hAnsi="Traditional Arabic" w:cs="Traditional Arabic" w:hint="cs"/>
          <w:sz w:val="30"/>
          <w:szCs w:val="30"/>
          <w:rtl/>
          <w:lang w:eastAsia="en-GB"/>
        </w:rPr>
        <w:t xml:space="preserve"> 2011</w:t>
      </w:r>
      <w:r w:rsidRPr="00370176">
        <w:rPr>
          <w:rStyle w:val="StyleLatin11ptComplex15pt"/>
          <w:rFonts w:ascii="Traditional Arabic" w:hAnsi="Traditional Arabic" w:cs="Traditional Arabic" w:hint="cs"/>
          <w:sz w:val="30"/>
          <w:rtl/>
          <w:lang w:eastAsia="en-GB"/>
        </w:rPr>
        <w:t>،</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وجدت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اللجنة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اللذين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تمارسهما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القوات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مرافق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الاحتجاز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التابعة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سوريا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يُشكلان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جزءاً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هجوم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واسع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النطاق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ومنهجي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المدنيين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ويرقى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الإنسانية</w:t>
      </w:r>
      <w:r w:rsidRPr="00370176">
        <w:rPr>
          <w:rFonts w:ascii="Traditional Arabic" w:hAnsi="Traditional Arabic" w:cs="Traditional Arabic" w:hint="cs"/>
          <w:sz w:val="30"/>
          <w:szCs w:val="30"/>
          <w:vertAlign w:val="superscript"/>
          <w:rtl/>
          <w:lang w:eastAsia="en-GB"/>
        </w:rPr>
        <w:endnoteReference w:id="32"/>
      </w:r>
      <w:r w:rsidRPr="00370176">
        <w:rPr>
          <w:rFonts w:ascii="Traditional Arabic" w:hAnsi="Traditional Arabic" w:cs="Traditional Arabic" w:hint="cs"/>
          <w:sz w:val="30"/>
          <w:szCs w:val="30"/>
          <w:rtl/>
          <w:lang w:eastAsia="en-GB"/>
        </w:rPr>
        <w:t>.</w:t>
      </w:r>
      <w:r w:rsidRPr="00370176">
        <w:rPr>
          <w:rStyle w:val="StyleLatin11ptComplex15pt"/>
          <w:rFonts w:ascii="Traditional Arabic" w:hAnsi="Traditional Arabic" w:cs="Traditional Arabic" w:hint="cs"/>
          <w:sz w:val="30"/>
          <w:rtl/>
          <w:lang w:eastAsia="en-GB"/>
        </w:rPr>
        <w:t>واعتباراً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عام</w:t>
      </w:r>
      <w:r w:rsidRPr="00370176">
        <w:rPr>
          <w:rFonts w:ascii="Traditional Arabic" w:hAnsi="Traditional Arabic" w:cs="Traditional Arabic" w:hint="cs"/>
          <w:sz w:val="30"/>
          <w:szCs w:val="30"/>
          <w:rtl/>
          <w:lang w:eastAsia="en-GB"/>
        </w:rPr>
        <w:t xml:space="preserve"> 2012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الأقل،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يرقى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الكثير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الأفعال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الحرب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المتمثلة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الاعتداء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الكرامة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الشخصية</w:t>
      </w:r>
      <w:r w:rsidRPr="00370176">
        <w:rPr>
          <w:rFonts w:ascii="Traditional Arabic" w:hAnsi="Traditional Arabic" w:cs="Traditional Arabic" w:hint="cs"/>
          <w:sz w:val="30"/>
          <w:szCs w:val="30"/>
          <w:vertAlign w:val="superscript"/>
          <w:rtl/>
          <w:lang w:eastAsia="en-GB"/>
        </w:rPr>
        <w:endnoteReference w:id="33"/>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يجري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استخدام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الاعتداء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والإذلال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والرجال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والفتيان،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يتجاوز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عمره</w:t>
      </w:r>
      <w:r w:rsidRPr="00370176">
        <w:rPr>
          <w:rFonts w:ascii="Traditional Arabic" w:hAnsi="Traditional Arabic" w:cs="Traditional Arabic" w:hint="cs"/>
          <w:sz w:val="30"/>
          <w:szCs w:val="30"/>
          <w:rtl/>
          <w:lang w:eastAsia="en-GB"/>
        </w:rPr>
        <w:t xml:space="preserve"> 11 </w:t>
      </w:r>
      <w:r w:rsidRPr="00370176">
        <w:rPr>
          <w:rStyle w:val="StyleLatin11ptComplex15pt"/>
          <w:rFonts w:ascii="Traditional Arabic" w:hAnsi="Traditional Arabic" w:cs="Traditional Arabic" w:hint="cs"/>
          <w:sz w:val="30"/>
          <w:rtl/>
          <w:lang w:eastAsia="en-GB"/>
        </w:rPr>
        <w:t>عاماً،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كوسيلة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لانتزاع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المعلومات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lastRenderedPageBreak/>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كعقاب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لإذلالهم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وأسرهم</w:t>
      </w:r>
      <w:r w:rsidRPr="00370176">
        <w:rPr>
          <w:rFonts w:ascii="Traditional Arabic" w:hAnsi="Traditional Arabic" w:cs="Traditional Arabic" w:hint="cs"/>
          <w:sz w:val="30"/>
          <w:szCs w:val="30"/>
          <w:vertAlign w:val="superscript"/>
          <w:rtl/>
          <w:lang w:eastAsia="en-GB"/>
        </w:rPr>
        <w:endnoteReference w:id="34"/>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وارتكب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أعضاء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الجماعات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المسلحة،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الجيش</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الوطني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حرب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متمثلة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p>
    <w:p w14:paraId="64078DDA"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وتفيد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والمطلقات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يُنظر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باعتبار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يتمتعن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وصي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ذكر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يتعرضن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vertAlign w:val="superscript"/>
          <w:rtl/>
          <w:lang w:eastAsia="en-GB" w:bidi="ar-EG"/>
        </w:rPr>
        <w:endnoteReference w:id="35"/>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وتُقدِّر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يصل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3,7 </w:t>
      </w:r>
      <w:r w:rsidRPr="00370176">
        <w:rPr>
          <w:rStyle w:val="StyleLatin11ptComplex15pt"/>
          <w:rFonts w:ascii="Traditional Arabic" w:hAnsi="Traditional Arabic" w:cs="Traditional Arabic" w:hint="cs"/>
          <w:sz w:val="30"/>
          <w:rtl/>
          <w:lang w:eastAsia="en-GB" w:bidi="ar-EG"/>
        </w:rPr>
        <w:t>مليون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حالياً،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والغالبية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العظمى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يحتاجون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خدمات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تتعلق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vertAlign w:val="superscript"/>
          <w:rtl/>
          <w:lang w:eastAsia="en-GB" w:bidi="ar-EG"/>
        </w:rPr>
        <w:endnoteReference w:id="36"/>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كفاية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الإطار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الوطني،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الممارسات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والسياسات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حواجز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ويعوق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المساءلة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الفعالة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p>
    <w:p w14:paraId="10D9DD8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تزال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إمكانية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الاتصال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بالناجين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الجنساني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المناطق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محدودة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بصورة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استثنائية،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تحديات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الوصم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المجتمعي،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فضلاً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الشواغل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المتعلقة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بحماية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المصدر</w:t>
      </w:r>
      <w:r w:rsidRPr="00370176">
        <w:rPr>
          <w:rFonts w:ascii="Traditional Arabic" w:hAnsi="Traditional Arabic" w:cs="Traditional Arabic" w:hint="cs"/>
          <w:sz w:val="30"/>
          <w:szCs w:val="30"/>
          <w:rtl/>
          <w:lang w:eastAsia="en-GB"/>
        </w:rPr>
        <w:t xml:space="preserve">. </w:t>
      </w:r>
    </w:p>
    <w:p w14:paraId="11137AA1"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b/>
          <w:sz w:val="30"/>
          <w:szCs w:val="30"/>
          <w:lang w:eastAsia="en-GB"/>
        </w:rPr>
      </w:pPr>
      <w:r w:rsidRPr="00370176">
        <w:rPr>
          <w:rFonts w:ascii="Traditional Arabic" w:eastAsia="Calibri" w:hAnsi="Traditional Arabic" w:cs="Traditional Arabic" w:hint="cs"/>
          <w:bCs/>
          <w:sz w:val="30"/>
          <w:szCs w:val="30"/>
          <w:rtl/>
          <w:lang w:eastAsia="en-GB" w:bidi="ar-EG"/>
        </w:rPr>
        <w:t>الإطار القانوني الوطني</w:t>
      </w:r>
    </w:p>
    <w:p w14:paraId="33542105"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لاحظت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لجنة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لمناهضة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التعذيب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تعذيباً،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دعت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تعديل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تشريعاتها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يتعلق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بالقوانين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المغتصبين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بأحكام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مخففة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وافقوا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الضحية</w:t>
      </w:r>
      <w:r w:rsidRPr="00370176">
        <w:rPr>
          <w:rFonts w:ascii="Traditional Arabic" w:hAnsi="Traditional Arabic" w:cs="Traditional Arabic" w:hint="cs"/>
          <w:sz w:val="30"/>
          <w:szCs w:val="30"/>
          <w:vertAlign w:val="superscript"/>
          <w:rtl/>
          <w:lang w:eastAsia="en-GB" w:bidi="ar-EG"/>
        </w:rPr>
        <w:endnoteReference w:id="37"/>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الزوجي</w:t>
      </w:r>
      <w:r w:rsidRPr="00370176">
        <w:rPr>
          <w:rFonts w:ascii="Traditional Arabic" w:hAnsi="Traditional Arabic" w:cs="Traditional Arabic" w:hint="cs"/>
          <w:sz w:val="30"/>
          <w:szCs w:val="30"/>
          <w:vertAlign w:val="superscript"/>
          <w:rtl/>
          <w:lang w:eastAsia="en-GB" w:bidi="ar-EG"/>
        </w:rPr>
        <w:endnoteReference w:id="38"/>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المنزلي؛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w:t>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لكي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تجعل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تشريعاتها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متوافقة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التزاماتها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بموجب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مناهضة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التعذيب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ضروب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المعاملة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العقوبة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اللاإنسانية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المهينة</w:t>
      </w:r>
      <w:r w:rsidRPr="00370176">
        <w:rPr>
          <w:rFonts w:ascii="Traditional Arabic" w:hAnsi="Traditional Arabic" w:cs="Traditional Arabic" w:hint="cs"/>
          <w:sz w:val="30"/>
          <w:szCs w:val="30"/>
          <w:vertAlign w:val="superscript"/>
          <w:rtl/>
          <w:lang w:eastAsia="en-GB" w:bidi="ar-EG"/>
        </w:rPr>
        <w:endnoteReference w:id="39"/>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وقدمت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توصيات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مماثلة،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ودعمتها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أثناء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الاستعراض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2022</w:t>
      </w:r>
      <w:r w:rsidRPr="00370176">
        <w:rPr>
          <w:rFonts w:ascii="Traditional Arabic" w:hAnsi="Traditional Arabic" w:cs="Traditional Arabic" w:hint="cs"/>
          <w:sz w:val="30"/>
          <w:szCs w:val="30"/>
          <w:vertAlign w:val="superscript"/>
          <w:rtl/>
          <w:lang w:eastAsia="en-GB" w:bidi="ar-EG"/>
        </w:rPr>
        <w:endnoteReference w:id="40"/>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وحتى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الآن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تصدر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تعديلات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مجدية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التشريعات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الصلة</w:t>
      </w:r>
      <w:r w:rsidRPr="00370176">
        <w:rPr>
          <w:rFonts w:ascii="Traditional Arabic" w:hAnsi="Traditional Arabic" w:cs="Traditional Arabic" w:hint="cs"/>
          <w:sz w:val="30"/>
          <w:szCs w:val="30"/>
          <w:rtl/>
          <w:lang w:eastAsia="en-GB" w:bidi="ar-EG"/>
        </w:rPr>
        <w:t xml:space="preserve">. </w:t>
      </w:r>
    </w:p>
    <w:p w14:paraId="3D838EF0"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جريمة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بموجب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قانون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العقوبات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w:t>
      </w:r>
      <w:r w:rsidRPr="00370176">
        <w:rPr>
          <w:rFonts w:ascii="Traditional Arabic" w:hAnsi="Traditional Arabic" w:cs="Traditional Arabic" w:hint="cs"/>
          <w:sz w:val="30"/>
          <w:szCs w:val="30"/>
          <w:vertAlign w:val="superscript"/>
          <w:rtl/>
          <w:lang w:eastAsia="en-GB"/>
        </w:rPr>
        <w:endnoteReference w:id="41"/>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فإن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التحدي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المستمر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للمساءلة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ترتكبها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قوات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الحصانة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الفعلية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الممنوحة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القوات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خلال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التشريعات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تتطلب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الموافقة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داخل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سلسلة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القيادة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العسكرية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قبل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الشروع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التحقيقات</w:t>
      </w:r>
      <w:r w:rsidRPr="00370176">
        <w:rPr>
          <w:rFonts w:ascii="Traditional Arabic" w:hAnsi="Traditional Arabic" w:cs="Traditional Arabic" w:hint="cs"/>
          <w:sz w:val="30"/>
          <w:szCs w:val="30"/>
          <w:vertAlign w:val="superscript"/>
          <w:rtl/>
          <w:lang w:eastAsia="en-GB"/>
        </w:rPr>
        <w:endnoteReference w:id="42"/>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القوانين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تضفي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طابعاً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مؤسسياً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ممارسة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طويلة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لإساءة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المعاملة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والإفلات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العقاب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تُشجع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الممارسة</w:t>
      </w:r>
      <w:r w:rsidRPr="00370176">
        <w:rPr>
          <w:rFonts w:ascii="Traditional Arabic" w:hAnsi="Traditional Arabic" w:cs="Traditional Arabic" w:hint="cs"/>
          <w:sz w:val="30"/>
          <w:szCs w:val="30"/>
          <w:rtl/>
          <w:lang w:eastAsia="en-GB"/>
        </w:rPr>
        <w:t xml:space="preserve">. </w:t>
      </w:r>
    </w:p>
    <w:p w14:paraId="7B0F6A05"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2020</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ألغت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يبلغ</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الاعتراف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يُسمى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جرائم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الشرف</w:t>
      </w:r>
      <w:r w:rsidRPr="00370176">
        <w:rPr>
          <w:rFonts w:ascii="Traditional Arabic" w:eastAsia="Calibri" w:hAnsi="Traditional Arabic" w:cs="Traditional Arabic" w:hint="cs"/>
          <w:sz w:val="30"/>
          <w:szCs w:val="30"/>
          <w:rtl/>
        </w:rPr>
        <w:t>‘</w:t>
      </w:r>
      <w:r w:rsidRPr="00370176">
        <w:rPr>
          <w:rFonts w:ascii="Traditional Arabic" w:eastAsia="Calibri" w:hAnsi="Traditional Arabic" w:cs="Traditional Arabic" w:hint="cs"/>
          <w:sz w:val="30"/>
          <w:szCs w:val="30"/>
          <w:vertAlign w:val="superscript"/>
          <w:rtl/>
        </w:rPr>
        <w:endnoteReference w:id="43"/>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w:t>
      </w:r>
      <w:r w:rsidRPr="00370176">
        <w:rPr>
          <w:rStyle w:val="StyleLatin11ptComplex15pt"/>
          <w:rFonts w:ascii="Traditional Arabic" w:hAnsi="Traditional Arabic" w:cs="Traditional Arabic" w:hint="cs"/>
          <w:sz w:val="30"/>
          <w:rtl/>
        </w:rPr>
        <w:t>تزال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المادة</w:t>
      </w:r>
      <w:r w:rsidRPr="00370176">
        <w:rPr>
          <w:rFonts w:ascii="Traditional Arabic" w:eastAsia="Calibri" w:hAnsi="Traditional Arabic" w:cs="Traditional Arabic" w:hint="cs"/>
          <w:sz w:val="30"/>
          <w:szCs w:val="30"/>
          <w:rtl/>
        </w:rPr>
        <w:t xml:space="preserve"> 192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العقوبات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سلطة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تقديرية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لتخفيف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العقوبات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انطبقت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ظروف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مخففة،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للجريمة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دافع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مشرِّف</w:t>
      </w:r>
      <w:r w:rsidRPr="00370176">
        <w:rPr>
          <w:rFonts w:ascii="Traditional Arabic" w:eastAsia="Calibri" w:hAnsi="Traditional Arabic" w:cs="Traditional Arabic" w:hint="cs"/>
          <w:sz w:val="30"/>
          <w:szCs w:val="30"/>
          <w:rtl/>
        </w:rPr>
        <w:t>‘</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ارتكبت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بدافع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الغضب،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وبدافع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فعل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أثارته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الضحية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المادة</w:t>
      </w:r>
      <w:r w:rsidRPr="00370176">
        <w:rPr>
          <w:rFonts w:ascii="Traditional Arabic" w:eastAsia="Calibri" w:hAnsi="Traditional Arabic" w:cs="Traditional Arabic" w:hint="cs"/>
          <w:sz w:val="30"/>
          <w:szCs w:val="30"/>
          <w:rtl/>
        </w:rPr>
        <w:t xml:space="preserve"> 242). </w:t>
      </w:r>
      <w:r w:rsidRPr="00370176">
        <w:rPr>
          <w:rStyle w:val="StyleLatin11ptComplex15pt"/>
          <w:rFonts w:ascii="Traditional Arabic" w:hAnsi="Traditional Arabic" w:cs="Traditional Arabic" w:hint="cs"/>
          <w:sz w:val="30"/>
          <w:rtl/>
        </w:rPr>
        <w:t>وهناك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تتحدث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أيدي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الأقارب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المقربين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لاستعادة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مزاعم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سلوك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أخلاقي،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وانخفاض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معدل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الملاحقات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جرائم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رغم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توجد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إحصاءات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رسمية</w:t>
      </w:r>
      <w:r w:rsidRPr="00370176">
        <w:rPr>
          <w:rFonts w:ascii="Traditional Arabic" w:eastAsia="Calibri" w:hAnsi="Traditional Arabic" w:cs="Traditional Arabic" w:hint="cs"/>
          <w:sz w:val="30"/>
          <w:szCs w:val="30"/>
          <w:vertAlign w:val="superscript"/>
          <w:rtl/>
        </w:rPr>
        <w:endnoteReference w:id="44"/>
      </w:r>
      <w:r w:rsidRPr="00370176">
        <w:rPr>
          <w:rFonts w:ascii="Traditional Arabic" w:eastAsia="Calibri" w:hAnsi="Traditional Arabic" w:cs="Traditional Arabic" w:hint="cs"/>
          <w:sz w:val="30"/>
          <w:szCs w:val="30"/>
          <w:rtl/>
        </w:rPr>
        <w:t>.</w:t>
      </w:r>
    </w:p>
    <w:p w14:paraId="1963440B" w14:textId="77777777" w:rsidR="00533F19" w:rsidRPr="00370176" w:rsidRDefault="00533F19" w:rsidP="00533F19">
      <w:pPr>
        <w:suppressAutoHyphens w:val="0"/>
        <w:autoSpaceDE w:val="0"/>
        <w:autoSpaceDN w:val="0"/>
        <w:bidi/>
        <w:adjustRightInd w:val="0"/>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والزنا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يزال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جنائية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vertAlign w:val="superscript"/>
          <w:rtl/>
        </w:rPr>
        <w:endnoteReference w:id="45"/>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يخاطرن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يتعرضن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أنفسهن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للتحقيق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الجنائي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توصلت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هيئات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خبراء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تدفع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الامتناع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الإبلاغ</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وعلاوة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اللواتي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يتعرضن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يصبحن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حوامل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إطار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يتعرضن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lastRenderedPageBreak/>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لخطر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جرائم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الشرف</w:t>
      </w:r>
      <w:r w:rsidRPr="00370176">
        <w:rPr>
          <w:rFonts w:ascii="Traditional Arabic" w:eastAsia="Calibri" w:hAnsi="Traditional Arabic" w:cs="Traditional Arabic" w:hint="cs"/>
          <w:sz w:val="30"/>
          <w:szCs w:val="30"/>
          <w:rtl/>
        </w:rPr>
        <w:t>‘</w:t>
      </w:r>
      <w:r w:rsidRPr="00370176">
        <w:rPr>
          <w:rFonts w:ascii="Traditional Arabic" w:eastAsia="Calibri" w:hAnsi="Traditional Arabic" w:cs="Traditional Arabic" w:hint="cs"/>
          <w:sz w:val="30"/>
          <w:szCs w:val="30"/>
          <w:vertAlign w:val="superscript"/>
          <w:rtl/>
        </w:rPr>
        <w:endnoteReference w:id="46"/>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الاعتداء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غرب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حجزهن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للتحقيق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بتهمة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الاشتباه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وجود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علاقة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بالتراضي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إطار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w:t>
      </w:r>
    </w:p>
    <w:p w14:paraId="10362826" w14:textId="77777777" w:rsidR="00533F19" w:rsidRPr="00370176" w:rsidRDefault="00533F19" w:rsidP="00533F19">
      <w:pPr>
        <w:suppressAutoHyphens w:val="0"/>
        <w:autoSpaceDE w:val="0"/>
        <w:autoSpaceDN w:val="0"/>
        <w:bidi/>
        <w:adjustRightInd w:val="0"/>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هناك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مبادرة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لاقتراح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مشروع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لحماية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وعرضت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المجلس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التشريعي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بمبادرة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مؤيدي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المبادرة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تعثرت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ورفض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البرلمان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حتى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مناقشة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الاقتراح</w:t>
      </w:r>
      <w:r w:rsidRPr="00370176">
        <w:rPr>
          <w:rFonts w:ascii="Traditional Arabic" w:eastAsia="Calibri" w:hAnsi="Traditional Arabic" w:cs="Traditional Arabic" w:hint="cs"/>
          <w:sz w:val="30"/>
          <w:szCs w:val="30"/>
          <w:rtl/>
        </w:rPr>
        <w:t xml:space="preserve">. </w:t>
      </w:r>
    </w:p>
    <w:p w14:paraId="08AEFE98" w14:textId="77777777" w:rsidR="00533F19" w:rsidRPr="00370176" w:rsidRDefault="00533F19" w:rsidP="00533F19">
      <w:pPr>
        <w:suppressAutoHyphens w:val="0"/>
        <w:autoSpaceDE w:val="0"/>
        <w:autoSpaceDN w:val="0"/>
        <w:bidi/>
        <w:adjustRightInd w:val="0"/>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الخاضعة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لسيطرة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جهات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فاعلة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الدول،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تطبيق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نفسها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باستثناءات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ملحوظة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سبيل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المثال،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يُقال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هيئة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الشام</w:t>
      </w:r>
      <w:r w:rsidRPr="00370176">
        <w:rPr>
          <w:rFonts w:ascii="Traditional Arabic" w:eastAsia="Calibri" w:hAnsi="Traditional Arabic" w:cs="Traditional Arabic" w:hint="cs"/>
          <w:sz w:val="30"/>
          <w:szCs w:val="30"/>
          <w:vertAlign w:val="superscript"/>
          <w:rtl/>
        </w:rPr>
        <w:endnoteReference w:id="47"/>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تعتمد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الشريعة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والفقه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تطبيق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معظم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الخاضعة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للإدارة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الذاتية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محاولات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لإنفاذ</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قواعد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جديدة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تُعزز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المساواة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الجنسين</w:t>
      </w:r>
      <w:r w:rsidRPr="00370176">
        <w:rPr>
          <w:rFonts w:ascii="Traditional Arabic" w:eastAsia="Calibri" w:hAnsi="Traditional Arabic" w:cs="Traditional Arabic" w:hint="cs"/>
          <w:sz w:val="30"/>
          <w:szCs w:val="30"/>
          <w:vertAlign w:val="superscript"/>
          <w:rtl/>
        </w:rPr>
        <w:endnoteReference w:id="48"/>
      </w:r>
      <w:r w:rsidRPr="00370176">
        <w:rPr>
          <w:rFonts w:ascii="Traditional Arabic" w:eastAsia="Calibri" w:hAnsi="Traditional Arabic" w:cs="Traditional Arabic" w:hint="cs"/>
          <w:sz w:val="30"/>
          <w:szCs w:val="30"/>
          <w:rtl/>
        </w:rPr>
        <w:t xml:space="preserve">. </w:t>
      </w:r>
    </w:p>
    <w:p w14:paraId="3C69B6F4" w14:textId="77777777" w:rsidR="00533F19" w:rsidRPr="00370176" w:rsidRDefault="00533F19" w:rsidP="00533F19">
      <w:pPr>
        <w:suppressAutoHyphens w:val="0"/>
        <w:autoSpaceDE w:val="0"/>
        <w:autoSpaceDN w:val="0"/>
        <w:bidi/>
        <w:adjustRightInd w:val="0"/>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تتوافر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إحصاءات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شاملة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الملاحقات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والإدانات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الجرائم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أبلغ</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الجيش</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الوطني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أعضائه،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يعملون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يخضعون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للتحقيق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بتهمة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الهيئات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العسكرية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القائمة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بحكم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الواقع</w:t>
      </w:r>
      <w:r w:rsidRPr="00370176">
        <w:rPr>
          <w:rFonts w:ascii="Traditional Arabic" w:eastAsia="Calibri" w:hAnsi="Traditional Arabic" w:cs="Traditional Arabic" w:hint="cs"/>
          <w:sz w:val="30"/>
          <w:szCs w:val="30"/>
          <w:vertAlign w:val="superscript"/>
          <w:rtl/>
        </w:rPr>
        <w:endnoteReference w:id="49"/>
      </w:r>
      <w:r w:rsidRPr="00370176">
        <w:rPr>
          <w:rFonts w:ascii="Traditional Arabic" w:eastAsia="Calibri" w:hAnsi="Traditional Arabic" w:cs="Traditional Arabic" w:hint="cs"/>
          <w:sz w:val="30"/>
          <w:szCs w:val="30"/>
          <w:rtl/>
        </w:rPr>
        <w:t xml:space="preserve">. </w:t>
      </w:r>
    </w:p>
    <w:p w14:paraId="3E9C8F2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مرتكبي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بالإعدام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وأعدموا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إجراءات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أنشأتها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أسباب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قائمة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صدد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الامتثال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لأحكام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الواجبة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التطبيق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أثناء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محاكمة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عادلة</w:t>
      </w:r>
      <w:r w:rsidRPr="00370176">
        <w:rPr>
          <w:rFonts w:ascii="Traditional Arabic" w:hAnsi="Traditional Arabic" w:cs="Traditional Arabic" w:hint="cs"/>
          <w:sz w:val="30"/>
          <w:szCs w:val="30"/>
          <w:vertAlign w:val="superscript"/>
          <w:rtl/>
          <w:lang w:eastAsia="en-GB" w:bidi="ar-EG"/>
        </w:rPr>
        <w:endnoteReference w:id="50"/>
      </w:r>
      <w:r w:rsidRPr="00370176">
        <w:rPr>
          <w:rFonts w:ascii="Traditional Arabic" w:hAnsi="Traditional Arabic" w:cs="Traditional Arabic" w:hint="cs"/>
          <w:sz w:val="30"/>
          <w:szCs w:val="30"/>
          <w:rtl/>
          <w:lang w:eastAsia="en-GB" w:bidi="ar-EG"/>
        </w:rPr>
        <w:t>.</w:t>
      </w:r>
    </w:p>
    <w:p w14:paraId="172C7CD9" w14:textId="77777777" w:rsidR="00533F19" w:rsidRPr="00370176" w:rsidRDefault="00533F19" w:rsidP="00533F19">
      <w:pPr>
        <w:suppressAutoHyphens w:val="0"/>
        <w:bidi/>
        <w:spacing w:after="120" w:line="400" w:lineRule="exact"/>
        <w:jc w:val="both"/>
        <w:rPr>
          <w:rFonts w:ascii="Traditional Arabic" w:hAnsi="Traditional Arabic" w:cs="Traditional Arabic"/>
          <w:b/>
          <w:bCs/>
          <w:color w:val="444444"/>
          <w:sz w:val="30"/>
          <w:szCs w:val="30"/>
          <w:lang w:eastAsia="en-GB"/>
        </w:rPr>
      </w:pPr>
      <w:r w:rsidRPr="00370176">
        <w:rPr>
          <w:rFonts w:ascii="Traditional Arabic" w:hAnsi="Traditional Arabic" w:cs="Traditional Arabic" w:hint="cs"/>
          <w:b/>
          <w:bCs/>
          <w:color w:val="444444"/>
          <w:sz w:val="30"/>
          <w:szCs w:val="30"/>
          <w:rtl/>
          <w:lang w:eastAsia="en-GB" w:bidi="ar-EG"/>
        </w:rPr>
        <w:t xml:space="preserve">الحواجز التي تعوق المساءلة </w:t>
      </w:r>
    </w:p>
    <w:p w14:paraId="20BE54B8"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المساءلة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لمرتكبي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نادراً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للغاية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أنحاء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البلد،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مثلهن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أنحاء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يقدمن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شكاوى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أغلب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الأحيان،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والوصم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المرتبطين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وعوامل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أدناه</w:t>
      </w:r>
      <w:r w:rsidRPr="00370176">
        <w:rPr>
          <w:rFonts w:ascii="Traditional Arabic" w:hAnsi="Traditional Arabic" w:cs="Traditional Arabic" w:hint="cs"/>
          <w:sz w:val="30"/>
          <w:szCs w:val="30"/>
          <w:rtl/>
          <w:lang w:eastAsia="en-GB" w:bidi="ar-EG"/>
        </w:rPr>
        <w:t>).</w:t>
      </w:r>
    </w:p>
    <w:p w14:paraId="40C4E00D"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وتعرضت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ضحايا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الاغتصاب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لتبرؤ</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عائلاتهن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وأُرغمن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منازلهن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الطلاق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أزواجهن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إحدى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القضايا،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ورد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قاضياً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محكمة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محافظة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تسيطر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عليها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تساءل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قيام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بتدمير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سمعتها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لأنها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تابعت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شكوى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جنائية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فقط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محاولة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اغتصاب</w:t>
      </w:r>
      <w:r w:rsidRPr="00370176">
        <w:rPr>
          <w:rFonts w:ascii="Traditional Arabic" w:hAnsi="Traditional Arabic" w:cs="Traditional Arabic" w:hint="cs"/>
          <w:sz w:val="30"/>
          <w:szCs w:val="30"/>
          <w:rtl/>
          <w:lang w:eastAsia="en-GB"/>
        </w:rPr>
        <w:t>.</w:t>
      </w:r>
    </w:p>
    <w:p w14:paraId="5BD417F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rPr>
        <w:t>وبسبب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الخوف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وصمة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امتنعت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الأحيان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اللجوء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الخدمات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رفض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فحوص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توثيق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يكشف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خوفاً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انعدام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2022 </w:t>
      </w:r>
      <w:r w:rsidRPr="00370176">
        <w:rPr>
          <w:rStyle w:val="StyleLatin11ptComplex15pt"/>
          <w:rFonts w:ascii="Traditional Arabic" w:hAnsi="Traditional Arabic" w:cs="Traditional Arabic" w:hint="cs"/>
          <w:sz w:val="30"/>
          <w:rtl/>
        </w:rPr>
        <w:t>طلبت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المساعدة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لاغتصابات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متعددة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فصيل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مسلح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رفضت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الخضوع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لفحص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طبي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تريد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يرتبط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اسمها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السجلات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بإصابات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تتفق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تتصل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بسلطات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إنفاذ</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بدلاً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تركت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وظيفتها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وتجنبت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الخروج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لتخفيف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احتمالات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لمزيد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المخاطر</w:t>
      </w:r>
      <w:r w:rsidRPr="00370176">
        <w:rPr>
          <w:rFonts w:ascii="Traditional Arabic" w:eastAsia="Calibri" w:hAnsi="Traditional Arabic" w:cs="Traditional Arabic" w:hint="cs"/>
          <w:sz w:val="30"/>
          <w:szCs w:val="30"/>
          <w:rtl/>
        </w:rPr>
        <w:t>.</w:t>
      </w:r>
    </w:p>
    <w:p w14:paraId="72A7E58C"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غرب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العاملين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الطبي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تلقوا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تهديدات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أفراد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اعتبروا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هؤلاء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العاملين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مسؤولين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توثيق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الضحية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عذراء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الناحية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الفنية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يخشى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العاملون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الصحيون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سلامتهم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يواجهون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تظهر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علامات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جسدية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تدل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تبقى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المكتوبة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الفحوص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غامضة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أحياناً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لتجنب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اتهامهم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بأنهم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يدَّعون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حدوث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اغتصاب</w:t>
      </w:r>
      <w:r w:rsidRPr="00370176">
        <w:rPr>
          <w:rFonts w:ascii="Traditional Arabic" w:eastAsia="Calibri" w:hAnsi="Traditional Arabic" w:cs="Traditional Arabic" w:hint="cs"/>
          <w:sz w:val="30"/>
          <w:szCs w:val="30"/>
          <w:rtl/>
        </w:rPr>
        <w:t xml:space="preserve">. </w:t>
      </w:r>
    </w:p>
    <w:p w14:paraId="2E1E1A01"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lastRenderedPageBreak/>
        <w:t>ويصل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والمخاوف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الاجتماعية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المتعلقة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درجة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تؤدي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الأحيان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افتراض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الاحتجاز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التعسفي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المستبعد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المعتقلات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حولهن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يفترض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واجهن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معيّنة،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روت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محتجزة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سابقة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إطلاق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سراحها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قامت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أسرتها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بمصادرة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بطاقة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هويتها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ومنعتها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مغادرة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ويتعثر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توثيق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الاختفاء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وصمة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تلحق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بالمحتجزات</w:t>
      </w:r>
      <w:r w:rsidRPr="00370176">
        <w:rPr>
          <w:rFonts w:ascii="Traditional Arabic" w:eastAsia="Calibri" w:hAnsi="Traditional Arabic" w:cs="Traditional Arabic" w:hint="cs"/>
          <w:sz w:val="30"/>
          <w:szCs w:val="30"/>
          <w:rtl/>
        </w:rPr>
        <w:t>.</w:t>
      </w:r>
    </w:p>
    <w:p w14:paraId="53D872CD"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i/>
          <w:iCs/>
          <w:sz w:val="30"/>
          <w:szCs w:val="30"/>
        </w:rPr>
      </w:pPr>
      <w:r w:rsidRPr="00370176">
        <w:rPr>
          <w:rFonts w:ascii="Traditional Arabic" w:eastAsia="Calibri" w:hAnsi="Traditional Arabic" w:cs="Traditional Arabic" w:hint="cs"/>
          <w:i/>
          <w:iCs/>
          <w:sz w:val="30"/>
          <w:szCs w:val="30"/>
          <w:rtl/>
          <w:lang w:bidi="ar-EG"/>
        </w:rPr>
        <w:t>العنف المنزلي والاغتصاب الزوجي</w:t>
      </w:r>
    </w:p>
    <w:p w14:paraId="31B90587"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يُجرِّم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الجنائي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يوجد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صريح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يُجرِّم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الأُسري</w:t>
      </w:r>
      <w:r w:rsidRPr="00370176">
        <w:rPr>
          <w:rFonts w:ascii="Traditional Arabic" w:eastAsia="Calibri" w:hAnsi="Traditional Arabic" w:cs="Traditional Arabic" w:hint="cs"/>
          <w:sz w:val="30"/>
          <w:szCs w:val="30"/>
          <w:vertAlign w:val="superscript"/>
          <w:rtl/>
        </w:rPr>
        <w:endnoteReference w:id="51"/>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lang w:bidi="ar-EG"/>
        </w:rPr>
        <w:t>وبالإضافة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الحواجز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المقاضاة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فإن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يحاولن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تقديم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شكاوى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الشديد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داخل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الوصم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والاستهزاء،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جانب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موظفي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الدولة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rPr>
        <w:t>ونتيجة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توجد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مساءلة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وجدت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فبدرجة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قليلة،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لمعظم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الأشكال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الانتهاكات</w:t>
      </w:r>
      <w:r w:rsidRPr="00370176">
        <w:rPr>
          <w:rFonts w:ascii="Traditional Arabic" w:eastAsia="Calibri" w:hAnsi="Traditional Arabic" w:cs="Traditional Arabic" w:hint="cs"/>
          <w:sz w:val="30"/>
          <w:szCs w:val="30"/>
          <w:rtl/>
        </w:rPr>
        <w:t>.</w:t>
      </w:r>
    </w:p>
    <w:p w14:paraId="2215EAD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وفي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إحدى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دخلت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مشفى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دمشق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لاعتداءات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عنيفة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واغتصاب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وتلقت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علاجاً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بسبب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نزيف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وإصابات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أخرى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وتقدمت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بشكوى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الشرطة،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الرجل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نجح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تجنب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اتهامه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بالاغتصاب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عندما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وثيقة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تزوج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زواجاً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عرفياً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مسجل،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وبعد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أسقط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القاضي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تهمة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الاغتصاب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تستأنف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قضيتها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لأنها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لضغوط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عائلة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الجاني</w:t>
      </w:r>
      <w:r w:rsidRPr="00370176">
        <w:rPr>
          <w:rFonts w:ascii="Traditional Arabic" w:eastAsia="Calibri" w:hAnsi="Traditional Arabic" w:cs="Traditional Arabic" w:hint="cs"/>
          <w:sz w:val="30"/>
          <w:szCs w:val="30"/>
          <w:rtl/>
          <w:lang w:bidi="ar-EG"/>
        </w:rPr>
        <w:t xml:space="preserve">. </w:t>
      </w:r>
    </w:p>
    <w:p w14:paraId="3DDE983D"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وأفاد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عدد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بأنهن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يتعرضن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للمضايقة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التشهير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الموظفين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المكلفين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بإنفاذ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وأعضاء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السلطة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القضائية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إذا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حاولن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تقديم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شكاوى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وورد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أعضاء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السلطة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القضائية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يعبرون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أحياناً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مواقف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تُشير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يتعرضن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المنزلي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يتحملن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أنفسهن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اللوم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إحدى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الحالات،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ذهبت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دمشق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الشرطة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للإبلاغ</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شديد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زوجها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وعندما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استدعاها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ضابط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الشرطة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مكتب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لأخذ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أقوالها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قيل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إنه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حاول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اغتصابها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ولم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تجرؤ</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تتابع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الشكوى</w:t>
      </w:r>
      <w:r w:rsidRPr="00370176">
        <w:rPr>
          <w:rFonts w:ascii="Traditional Arabic" w:hAnsi="Traditional Arabic" w:cs="Traditional Arabic" w:hint="cs"/>
          <w:sz w:val="30"/>
          <w:szCs w:val="30"/>
          <w:rtl/>
          <w:lang w:eastAsia="en-GB"/>
        </w:rPr>
        <w:t xml:space="preserve">. </w:t>
      </w:r>
    </w:p>
    <w:p w14:paraId="1F83321B" w14:textId="77777777" w:rsidR="00533F19" w:rsidRPr="00370176" w:rsidRDefault="00533F19" w:rsidP="00533F19">
      <w:pPr>
        <w:suppressAutoHyphens w:val="0"/>
        <w:bidi/>
        <w:spacing w:after="120" w:line="400" w:lineRule="exact"/>
        <w:jc w:val="both"/>
        <w:rPr>
          <w:rFonts w:ascii="Traditional Arabic" w:hAnsi="Traditional Arabic" w:cs="Traditional Arabic"/>
          <w:bCs/>
          <w:i/>
          <w:iCs/>
          <w:sz w:val="30"/>
          <w:szCs w:val="30"/>
          <w:lang w:eastAsia="en-GB"/>
        </w:rPr>
      </w:pPr>
      <w:r w:rsidRPr="00370176">
        <w:rPr>
          <w:rFonts w:ascii="Traditional Arabic" w:hAnsi="Traditional Arabic" w:cs="Traditional Arabic" w:hint="cs"/>
          <w:b/>
          <w:i/>
          <w:iCs/>
          <w:sz w:val="30"/>
          <w:szCs w:val="30"/>
          <w:rtl/>
          <w:lang w:eastAsia="en-GB" w:bidi="ar-EG"/>
        </w:rPr>
        <w:t>جرائم الشرف وتخفيف الأحكام على الاغتصاب</w:t>
      </w:r>
      <w:r w:rsidRPr="00370176">
        <w:rPr>
          <w:rFonts w:ascii="Traditional Arabic" w:hAnsi="Traditional Arabic" w:cs="Traditional Arabic" w:hint="cs"/>
          <w:bCs/>
          <w:i/>
          <w:iCs/>
          <w:sz w:val="30"/>
          <w:szCs w:val="30"/>
          <w:lang w:eastAsia="en-GB"/>
        </w:rPr>
        <w:t xml:space="preserve"> </w:t>
      </w:r>
    </w:p>
    <w:p w14:paraId="0725F667"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الرغم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الإصلاحات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استمرار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حدوث</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أنحاء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أجزاء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المجتمع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يتمحور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مفهوم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عذرية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الأنثى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يعتبر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أكثر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سوءاً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الفتاة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قتلها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تعرض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أيدي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أسرهن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أُجبرن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الفرار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التهديدات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بالقتل</w:t>
      </w:r>
      <w:r w:rsidRPr="00370176">
        <w:rPr>
          <w:rFonts w:ascii="Traditional Arabic" w:hAnsi="Traditional Arabic" w:cs="Traditional Arabic" w:hint="cs"/>
          <w:sz w:val="30"/>
          <w:szCs w:val="30"/>
          <w:vertAlign w:val="superscript"/>
          <w:rtl/>
          <w:lang w:eastAsia="en-GB" w:bidi="ar-EG"/>
        </w:rPr>
        <w:endnoteReference w:id="52"/>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السلطات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تضع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الاحتجاز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الوقائي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لحمايتهن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أفراد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نظراً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شائعة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التحقيق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ومقاضاة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مرتكبيها،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إصدار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أحكام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مخففة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خطراً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شديداً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آخر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إحدى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شمال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اعترف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المتكرر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لفتاة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تبلغ</w:t>
      </w:r>
      <w:r w:rsidRPr="00370176">
        <w:rPr>
          <w:rFonts w:ascii="Traditional Arabic" w:hAnsi="Traditional Arabic" w:cs="Traditional Arabic" w:hint="cs"/>
          <w:sz w:val="30"/>
          <w:szCs w:val="30"/>
          <w:rtl/>
          <w:lang w:eastAsia="en-GB" w:bidi="ar-EG"/>
        </w:rPr>
        <w:t xml:space="preserve"> 11 </w:t>
      </w:r>
      <w:r w:rsidRPr="00370176">
        <w:rPr>
          <w:rStyle w:val="StyleLatin11ptComplex15pt"/>
          <w:rFonts w:ascii="Traditional Arabic" w:hAnsi="Traditional Arabic" w:cs="Traditional Arabic" w:hint="cs"/>
          <w:sz w:val="30"/>
          <w:rtl/>
          <w:lang w:eastAsia="en-GB" w:bidi="ar-EG"/>
        </w:rPr>
        <w:t>عاماً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التفاوض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عقوبة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مخففة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خلال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الموافقة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الضحية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عندما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تبلغ</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حيث</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يُعتبر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إنقاذاً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الضحية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وعائلتها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قضية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حديثة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العهد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المنطقة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نفسها،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رجلاً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قضى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السجن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حكمت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محكمة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بقتل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إبنة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عمه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لأسباب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تتعلق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المتصور</w:t>
      </w:r>
      <w:r w:rsidRPr="00370176">
        <w:rPr>
          <w:rFonts w:ascii="Traditional Arabic" w:hAnsi="Traditional Arabic" w:cs="Traditional Arabic" w:hint="cs"/>
          <w:sz w:val="30"/>
          <w:szCs w:val="30"/>
          <w:rtl/>
          <w:lang w:eastAsia="en-GB" w:bidi="ar-EG"/>
        </w:rPr>
        <w:t xml:space="preserve">. </w:t>
      </w:r>
    </w:p>
    <w:p w14:paraId="566A708F"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lastRenderedPageBreak/>
        <w:t>وبسبب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وصمة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العار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المرتبطة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فضلاً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تجريم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والعار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المرتبط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بالزنا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تتخلى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الأمهات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أحياناً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أطفالهن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المولودين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خارج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إطار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جميع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أنحاء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البلد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وتفيد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التقارير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بالعثور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عدد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متزايد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الرُضع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المهجورين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أحياناً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خارج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المساجد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وعند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اكتشافهم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الكثير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أموات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التخلي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الأطفال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يكون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أيضاً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أسباب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أخرى،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الفقر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المدقع،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تأكد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الحالات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الأمهات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تخلين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أطفالهن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المولودين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خارج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إطار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خوفاً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الوصم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w:t>
      </w:r>
      <w:r w:rsidRPr="00370176">
        <w:rPr>
          <w:rFonts w:ascii="Traditional Arabic" w:hAnsi="Traditional Arabic" w:cs="Traditional Arabic" w:hint="cs"/>
          <w:sz w:val="30"/>
          <w:szCs w:val="30"/>
          <w:rtl/>
          <w:lang w:eastAsia="en-GB"/>
        </w:rPr>
        <w:t>’</w:t>
      </w:r>
      <w:r w:rsidRPr="00370176">
        <w:rPr>
          <w:rStyle w:val="StyleLatin11ptComplex15pt"/>
          <w:rFonts w:ascii="Traditional Arabic" w:hAnsi="Traditional Arabic" w:cs="Traditional Arabic" w:hint="cs"/>
          <w:sz w:val="30"/>
          <w:rtl/>
          <w:lang w:eastAsia="en-GB"/>
        </w:rPr>
        <w:t>جرائم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الشرف</w:t>
      </w:r>
      <w:r w:rsidRPr="00370176">
        <w:rPr>
          <w:rFonts w:ascii="Traditional Arabic" w:hAnsi="Traditional Arabic" w:cs="Traditional Arabic" w:hint="cs"/>
          <w:sz w:val="30"/>
          <w:szCs w:val="30"/>
          <w:rtl/>
          <w:lang w:eastAsia="en-GB"/>
        </w:rPr>
        <w:t xml:space="preserve">‘. </w:t>
      </w:r>
    </w:p>
    <w:p w14:paraId="4C6CFF0E" w14:textId="77777777" w:rsidR="00533F19" w:rsidRPr="00370176" w:rsidRDefault="00533F19" w:rsidP="00533F19">
      <w:pPr>
        <w:suppressAutoHyphens w:val="0"/>
        <w:bidi/>
        <w:spacing w:after="120" w:line="400" w:lineRule="exact"/>
        <w:jc w:val="both"/>
        <w:rPr>
          <w:rFonts w:ascii="Traditional Arabic" w:hAnsi="Traditional Arabic" w:cs="Traditional Arabic"/>
          <w:bCs/>
          <w:i/>
          <w:iCs/>
          <w:sz w:val="30"/>
          <w:szCs w:val="30"/>
          <w:lang w:eastAsia="en-GB"/>
        </w:rPr>
      </w:pPr>
      <w:r w:rsidRPr="00370176">
        <w:rPr>
          <w:rFonts w:ascii="Traditional Arabic" w:hAnsi="Traditional Arabic" w:cs="Traditional Arabic" w:hint="cs"/>
          <w:b/>
          <w:i/>
          <w:iCs/>
          <w:sz w:val="30"/>
          <w:szCs w:val="30"/>
          <w:rtl/>
          <w:lang w:eastAsia="en-GB" w:bidi="ar-EG"/>
        </w:rPr>
        <w:t>غياب تدابير حماية الناجيات من العنف</w:t>
      </w:r>
    </w:p>
    <w:p w14:paraId="0C81A583"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بسبب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وصم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تتوفر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الملاجئ</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معظم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أنحاء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حيث</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يوجد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ملجأ</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واحد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تديره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دمشق،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وتفيد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محدود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أجزاء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البلد،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المناطق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الخارجة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سيطرة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تتوفر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بدائل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المؤقت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الآمن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الهروب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سبيل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المثال،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الأكراد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شمال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شرق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اضطررن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الفرار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عبر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الحدود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بحثاً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الأمان</w:t>
      </w:r>
      <w:r w:rsidRPr="00370176">
        <w:rPr>
          <w:rFonts w:ascii="Traditional Arabic" w:hAnsi="Traditional Arabic" w:cs="Traditional Arabic" w:hint="cs"/>
          <w:sz w:val="30"/>
          <w:szCs w:val="30"/>
          <w:rtl/>
          <w:lang w:eastAsia="en-GB" w:bidi="ar-EG"/>
        </w:rPr>
        <w:t>.</w:t>
      </w:r>
    </w:p>
    <w:p w14:paraId="64B75BDE"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وبالنسبة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تسعى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الهروب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الاعتداء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غالباً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يكون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طلب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الطلاق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الخيار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الوحيد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القابل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للتطبيق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وغالباً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تتعرض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هؤلاء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النسوة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لضغوط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الأقارب،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القطاعات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المحافظة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المجتمع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ويرتبط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وضع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المطلَّقة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بالعار،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حتى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تكون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ضحية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الشديد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زوجها</w:t>
      </w:r>
      <w:r w:rsidRPr="00370176">
        <w:rPr>
          <w:rFonts w:ascii="Traditional Arabic" w:hAnsi="Traditional Arabic" w:cs="Traditional Arabic" w:hint="cs"/>
          <w:sz w:val="30"/>
          <w:szCs w:val="30"/>
          <w:rtl/>
          <w:lang w:eastAsia="en-GB" w:bidi="ar-EG"/>
        </w:rPr>
        <w:t xml:space="preserve">. </w:t>
      </w:r>
    </w:p>
    <w:p w14:paraId="694C463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وكثيراً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يُحبذ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القضاة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أيضاً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المصالحة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بدلاً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منح</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الطلاق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الذي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تطلبه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الضحية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إحدى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الحالات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إدلب،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قدمت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شكوى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سلطات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الواقع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القضائية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المتكرر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زوجها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واعتدائه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عليها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وكانت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تزوجت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السادسة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عشرة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الرغم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أدلت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بشهادتها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بشأن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الاعتداء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الخطير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أشكال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شدد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المحكِّمون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محكمة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الشريعة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أهمية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المصالحة،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سيما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متوفياً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وبالتالي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يكون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وصي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ذكر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ذكرت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لديها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علامات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إصابات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ناجمة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سوء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المعاملة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العلامات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تكن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ظاهرة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ليشهدها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المحكمون،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تغطيتها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بالكامل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نهاية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اختارت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تعود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زوجها</w:t>
      </w:r>
      <w:r w:rsidRPr="00370176">
        <w:rPr>
          <w:rFonts w:ascii="Traditional Arabic" w:hAnsi="Traditional Arabic" w:cs="Traditional Arabic" w:hint="cs"/>
          <w:sz w:val="30"/>
          <w:szCs w:val="30"/>
          <w:rtl/>
          <w:lang w:eastAsia="en-GB"/>
        </w:rPr>
        <w:t xml:space="preserve">. </w:t>
      </w:r>
    </w:p>
    <w:p w14:paraId="2E2E7B68"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bCs/>
          <w:i/>
          <w:iCs/>
          <w:sz w:val="30"/>
          <w:szCs w:val="30"/>
        </w:rPr>
      </w:pPr>
      <w:r w:rsidRPr="00370176">
        <w:rPr>
          <w:rFonts w:ascii="Traditional Arabic" w:eastAsia="Calibri" w:hAnsi="Traditional Arabic" w:cs="Traditional Arabic" w:hint="cs"/>
          <w:b/>
          <w:i/>
          <w:iCs/>
          <w:sz w:val="30"/>
          <w:szCs w:val="30"/>
          <w:rtl/>
          <w:lang w:bidi="ar-EG"/>
        </w:rPr>
        <w:t>عقبات إضافية تعرقل العدالة</w:t>
      </w:r>
    </w:p>
    <w:p w14:paraId="48410CF0"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القليلة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يتحلى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الضحايا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بالشجاعة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للتوجه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جهات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إنفاذ</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لتقديم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شكاوى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المعتدي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غالباً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تُصبح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الأعراف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المجتمعية،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فضلاً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الوضع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المالي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والإنساني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المستقر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يواجهه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النازحون،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الأخير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يعوق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المساءلة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والحماية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الانتهاكات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المستمرة</w:t>
      </w:r>
      <w:r w:rsidRPr="00370176">
        <w:rPr>
          <w:rFonts w:ascii="Traditional Arabic" w:eastAsia="Calibri" w:hAnsi="Traditional Arabic" w:cs="Traditional Arabic" w:hint="cs"/>
          <w:sz w:val="30"/>
          <w:szCs w:val="30"/>
          <w:rtl/>
          <w:lang w:bidi="ar-EG"/>
        </w:rPr>
        <w:t xml:space="preserve">. </w:t>
      </w:r>
    </w:p>
    <w:p w14:paraId="029A29F5"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rPr>
      </w:pP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شمال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2022</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نازحة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داخلياً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شكوى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لسلطات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الأمر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الواقع،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احتجزت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وافقت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إسقاط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ضغوط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أفراد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أسرتها،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وضعها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الصعب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نفسها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متزوجة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الثانية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شقيقتها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ووالدتها،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اللتان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نزحتا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إدلب،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أرملتين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زوجيهما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وبالإضافة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اثنان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أشقائها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الاختفاء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إسقاط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والإفراج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خيار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آخر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العودة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وسائل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لازمة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للبقاء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الحياة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بمفردها</w:t>
      </w:r>
      <w:r w:rsidRPr="00370176">
        <w:rPr>
          <w:rFonts w:ascii="Traditional Arabic" w:eastAsia="Calibri" w:hAnsi="Traditional Arabic" w:cs="Traditional Arabic" w:hint="cs"/>
          <w:sz w:val="30"/>
          <w:szCs w:val="30"/>
          <w:rtl/>
        </w:rPr>
        <w:t xml:space="preserve">. </w:t>
      </w:r>
    </w:p>
    <w:p w14:paraId="6F485C8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lastRenderedPageBreak/>
        <w:t>وتواجه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الضحايا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اللواتي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يلجأن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السلطات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لتقديم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شكوى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دعاوى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مضادة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بتهمة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التشهير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ألقت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إنفاذ</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منطقة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دمشق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القبض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اتهمت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رجلاً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اتهامها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بوقت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قصير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الجاني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شكوى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القبيل</w:t>
      </w:r>
      <w:r w:rsidRPr="00370176">
        <w:rPr>
          <w:rFonts w:ascii="Traditional Arabic" w:eastAsia="Calibri" w:hAnsi="Traditional Arabic" w:cs="Traditional Arabic" w:hint="cs"/>
          <w:sz w:val="30"/>
          <w:szCs w:val="30"/>
          <w:rtl/>
        </w:rPr>
        <w:t>.</w:t>
      </w:r>
    </w:p>
    <w:p w14:paraId="46121CDB" w14:textId="77777777" w:rsidR="00533F19" w:rsidRPr="00370176" w:rsidDel="00673D6B" w:rsidRDefault="00533F19" w:rsidP="00533F19">
      <w:pPr>
        <w:suppressAutoHyphens w:val="0"/>
        <w:bidi/>
        <w:spacing w:after="120" w:line="400" w:lineRule="exact"/>
        <w:jc w:val="both"/>
        <w:rPr>
          <w:rFonts w:ascii="Traditional Arabic" w:eastAsia="Calibri" w:hAnsi="Traditional Arabic" w:cs="Traditional Arabic"/>
          <w:i/>
          <w:iCs/>
          <w:sz w:val="30"/>
          <w:szCs w:val="30"/>
          <w:rtl/>
          <w:lang w:bidi="ar-EG"/>
        </w:rPr>
      </w:pPr>
      <w:r w:rsidRPr="00370176">
        <w:rPr>
          <w:rFonts w:ascii="Traditional Arabic" w:eastAsia="Calibri" w:hAnsi="Traditional Arabic" w:cs="Traditional Arabic" w:hint="cs"/>
          <w:i/>
          <w:iCs/>
          <w:sz w:val="30"/>
          <w:szCs w:val="30"/>
          <w:rtl/>
          <w:lang w:bidi="ar-EG"/>
        </w:rPr>
        <w:t>التمييز ضد المرأة في صدد الوصول إلى المحاكم في إدلب</w:t>
      </w:r>
      <w:r w:rsidRPr="00370176">
        <w:rPr>
          <w:rFonts w:ascii="Traditional Arabic" w:eastAsia="Calibri" w:hAnsi="Traditional Arabic" w:cs="Traditional Arabic" w:hint="cs"/>
          <w:i/>
          <w:iCs/>
          <w:sz w:val="30"/>
          <w:szCs w:val="30"/>
        </w:rPr>
        <w:t xml:space="preserve"> </w:t>
      </w:r>
    </w:p>
    <w:p w14:paraId="3FE9D380"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عموماً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يوجد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رسمي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التنقل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السفر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بدون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محرم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ذكر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الاستثناء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الوحيد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تُسيطر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والوصول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المادي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مشروط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بمرافقة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الفصل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قضايا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الأحوال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الشخصية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والطلاق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وتُطبق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الممارسة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كانت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نفسها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المدعى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كانت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فيجب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تكون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برفقة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قريب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وصي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ذكر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وبالنسبة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والمطلقات،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وخاصة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ربات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المشردات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داخلياً،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الممارسات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تُعرقل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العدالة</w:t>
      </w:r>
      <w:r w:rsidRPr="00370176">
        <w:rPr>
          <w:rFonts w:ascii="Traditional Arabic" w:hAnsi="Traditional Arabic" w:cs="Traditional Arabic" w:hint="cs"/>
          <w:sz w:val="30"/>
          <w:szCs w:val="30"/>
          <w:rtl/>
          <w:lang w:eastAsia="en-GB" w:bidi="ar-EG"/>
        </w:rPr>
        <w:t xml:space="preserve">. </w:t>
      </w:r>
    </w:p>
    <w:p w14:paraId="0863BC75"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rPr>
      </w:pPr>
      <w:r w:rsidRPr="00370176">
        <w:rPr>
          <w:rStyle w:val="StyleLatin11ptComplex15pt"/>
          <w:rFonts w:ascii="Traditional Arabic" w:hAnsi="Traditional Arabic" w:cs="Traditional Arabic" w:hint="cs"/>
          <w:sz w:val="30"/>
          <w:rtl/>
          <w:lang w:eastAsia="en-GB"/>
        </w:rPr>
        <w:t>وبالمثل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تعيين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قاضيات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المحاكم،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وتواجه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المحاميات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نفس</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التحديات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تواجهها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الأخريات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حضور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جلسات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المحكمة،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وبالتالي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يمثلن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موكلات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السياقات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وتفيد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التقارير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أيضاً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بأن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الأرامل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وربات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يواجهن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مستويات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عالية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التحرش</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عند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محاولتهن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الوصول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إجراءات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إدارية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قضائية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أخرى</w:t>
      </w:r>
      <w:r w:rsidRPr="00370176">
        <w:rPr>
          <w:rFonts w:ascii="Traditional Arabic" w:hAnsi="Traditional Arabic" w:cs="Traditional Arabic" w:hint="cs"/>
          <w:sz w:val="30"/>
          <w:szCs w:val="30"/>
          <w:rtl/>
          <w:lang w:eastAsia="en-GB"/>
        </w:rPr>
        <w:t>.</w:t>
      </w:r>
    </w:p>
    <w:tbl>
      <w:tblPr>
        <w:tblStyle w:val="TableGrid1"/>
        <w:bidiVisual/>
        <w:tblW w:w="0" w:type="auto"/>
        <w:shd w:val="clear" w:color="auto" w:fill="F2F2F2"/>
        <w:tblLook w:val="04A0" w:firstRow="1" w:lastRow="0" w:firstColumn="1" w:lastColumn="0" w:noHBand="0" w:noVBand="1"/>
      </w:tblPr>
      <w:tblGrid>
        <w:gridCol w:w="9242"/>
      </w:tblGrid>
      <w:tr w:rsidR="00533F19" w:rsidRPr="00533F19" w14:paraId="00CC62E7" w14:textId="77777777" w:rsidTr="00533F19">
        <w:tc>
          <w:tcPr>
            <w:tcW w:w="9242" w:type="dxa"/>
            <w:shd w:val="clear" w:color="auto" w:fill="F2F2F2"/>
          </w:tcPr>
          <w:p w14:paraId="754177A4" w14:textId="77777777" w:rsidR="00533F19" w:rsidRPr="00370176" w:rsidRDefault="00533F19" w:rsidP="00533F19">
            <w:pPr>
              <w:keepNext/>
              <w:keepLines/>
              <w:suppressAutoHyphens w:val="0"/>
              <w:bidi/>
              <w:spacing w:before="40" w:line="240" w:lineRule="auto"/>
              <w:outlineLvl w:val="1"/>
              <w:rPr>
                <w:rFonts w:ascii="Traditional Arabic" w:eastAsia="DengXian Light" w:hAnsi="Traditional Arabic" w:cs="Traditional Arabic"/>
                <w:sz w:val="30"/>
                <w:szCs w:val="30"/>
                <w:rtl/>
                <w:lang w:bidi="ar-EG"/>
              </w:rPr>
            </w:pPr>
            <w:bookmarkStart w:id="6" w:name="_Toc137211530"/>
            <w:r w:rsidRPr="00370176">
              <w:rPr>
                <w:rFonts w:ascii="Traditional Arabic" w:eastAsia="DengXian Light" w:hAnsi="Traditional Arabic" w:cs="Traditional Arabic" w:hint="cs"/>
                <w:sz w:val="30"/>
                <w:szCs w:val="30"/>
                <w:rtl/>
                <w:lang w:bidi="ar-EG"/>
              </w:rPr>
              <w:lastRenderedPageBreak/>
              <w:t>دراسة الحالة الأولى: ”مخيمات الأرامل“ في إدلب</w:t>
            </w:r>
            <w:bookmarkEnd w:id="6"/>
          </w:p>
          <w:p w14:paraId="6B97D60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يواجه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سكان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قيوداً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خطيرة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وتمييزاً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وهناك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يُقدَّر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بنحو</w:t>
            </w:r>
            <w:r w:rsidRPr="00370176">
              <w:rPr>
                <w:rFonts w:ascii="Traditional Arabic" w:hAnsi="Traditional Arabic" w:cs="Traditional Arabic" w:hint="cs"/>
                <w:sz w:val="30"/>
                <w:szCs w:val="30"/>
                <w:rtl/>
                <w:lang w:eastAsia="en-GB" w:bidi="ar-EG"/>
              </w:rPr>
              <w:t xml:space="preserve"> 50 </w:t>
            </w:r>
            <w:r w:rsidRPr="00370176">
              <w:rPr>
                <w:rStyle w:val="StyleLatin11ptComplex15pt"/>
                <w:rFonts w:ascii="Traditional Arabic" w:hAnsi="Traditional Arabic" w:cs="Traditional Arabic" w:hint="cs"/>
                <w:sz w:val="30"/>
                <w:rtl/>
                <w:lang w:eastAsia="en-GB" w:bidi="ar-EG"/>
              </w:rPr>
              <w:t>موقعاً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المواقع</w:t>
            </w:r>
            <w:r w:rsidRPr="00370176">
              <w:rPr>
                <w:rFonts w:ascii="Traditional Arabic" w:hAnsi="Traditional Arabic" w:cs="Traditional Arabic" w:hint="cs"/>
                <w:sz w:val="30"/>
                <w:szCs w:val="30"/>
                <w:vertAlign w:val="superscript"/>
                <w:rtl/>
                <w:lang w:eastAsia="en-GB" w:bidi="ar-EG"/>
              </w:rPr>
              <w:endnoteReference w:id="53"/>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بترخيص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الإنقاذ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تسيطر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وليس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الإجباري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يعشن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المناطق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تسيطر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الإقامة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تستضيف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أكثر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مليوني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نازح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داخلياً،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منهم</w:t>
            </w:r>
            <w:r w:rsidRPr="00370176">
              <w:rPr>
                <w:rFonts w:ascii="Traditional Arabic" w:hAnsi="Traditional Arabic" w:cs="Traditional Arabic" w:hint="cs"/>
                <w:sz w:val="30"/>
                <w:szCs w:val="30"/>
                <w:rtl/>
                <w:lang w:eastAsia="en-GB" w:bidi="ar-EG"/>
              </w:rPr>
              <w:t xml:space="preserve"> 1,4 </w:t>
            </w:r>
            <w:r w:rsidRPr="00370176">
              <w:rPr>
                <w:rStyle w:val="StyleLatin11ptComplex15pt"/>
                <w:rFonts w:ascii="Traditional Arabic" w:hAnsi="Traditional Arabic" w:cs="Traditional Arabic" w:hint="cs"/>
                <w:sz w:val="30"/>
                <w:rtl/>
                <w:lang w:eastAsia="en-GB" w:bidi="ar-EG"/>
              </w:rPr>
              <w:t>مليون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يعيشون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وتمثل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والأطفال</w:t>
            </w:r>
            <w:r w:rsidRPr="00370176">
              <w:rPr>
                <w:rFonts w:ascii="Traditional Arabic" w:hAnsi="Traditional Arabic" w:cs="Traditional Arabic" w:hint="cs"/>
                <w:sz w:val="30"/>
                <w:szCs w:val="30"/>
                <w:rtl/>
                <w:lang w:eastAsia="en-GB" w:bidi="ar-EG"/>
              </w:rPr>
              <w:t xml:space="preserve"> 78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المائة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خلَّف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الصراع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يصل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1,4 </w:t>
            </w:r>
            <w:r w:rsidRPr="00370176">
              <w:rPr>
                <w:rStyle w:val="StyleLatin11ptComplex15pt"/>
                <w:rFonts w:ascii="Traditional Arabic" w:hAnsi="Traditional Arabic" w:cs="Traditional Arabic" w:hint="cs"/>
                <w:sz w:val="30"/>
                <w:rtl/>
                <w:lang w:eastAsia="en-GB" w:bidi="ar-EG"/>
              </w:rPr>
              <w:t>مليون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شخص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يحتاجون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مساعدات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إنسانية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إجمالي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السكان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البالغ</w:t>
            </w:r>
            <w:r w:rsidRPr="00370176">
              <w:rPr>
                <w:rFonts w:ascii="Traditional Arabic" w:hAnsi="Traditional Arabic" w:cs="Traditional Arabic" w:hint="cs"/>
                <w:sz w:val="30"/>
                <w:szCs w:val="30"/>
                <w:rtl/>
                <w:lang w:eastAsia="en-GB" w:bidi="ar-EG"/>
              </w:rPr>
              <w:t xml:space="preserve"> 3,2 </w:t>
            </w:r>
            <w:r w:rsidRPr="00370176">
              <w:rPr>
                <w:rStyle w:val="StyleLatin11ptComplex15pt"/>
                <w:rFonts w:ascii="Traditional Arabic" w:hAnsi="Traditional Arabic" w:cs="Traditional Arabic" w:hint="cs"/>
                <w:sz w:val="30"/>
                <w:rtl/>
                <w:lang w:eastAsia="en-GB" w:bidi="ar-EG"/>
              </w:rPr>
              <w:t>مليون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نسمة</w:t>
            </w:r>
            <w:r w:rsidRPr="00370176">
              <w:rPr>
                <w:rFonts w:ascii="Traditional Arabic" w:hAnsi="Traditional Arabic" w:cs="Traditional Arabic" w:hint="cs"/>
                <w:sz w:val="30"/>
                <w:szCs w:val="30"/>
                <w:vertAlign w:val="superscript"/>
                <w:rtl/>
                <w:lang w:eastAsia="en-GB" w:bidi="ar-EG"/>
              </w:rPr>
              <w:endnoteReference w:id="54"/>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الأحيان،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تجد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والمطلقات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ليس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لديهن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لإعالتهن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بدائل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مجدية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الإقامة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المعيّنة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والمغلقة</w:t>
            </w:r>
            <w:r w:rsidRPr="00370176">
              <w:rPr>
                <w:rFonts w:ascii="Traditional Arabic" w:hAnsi="Traditional Arabic" w:cs="Traditional Arabic" w:hint="cs"/>
                <w:sz w:val="30"/>
                <w:szCs w:val="30"/>
                <w:rtl/>
                <w:lang w:eastAsia="en-GB" w:bidi="ar-EG"/>
              </w:rPr>
              <w:t>.</w:t>
            </w:r>
          </w:p>
          <w:p w14:paraId="3AFB73C9"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وتدير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وزارة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التنمية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والشؤون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ومديرية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شؤون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التابعة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الإنقاذ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وتفيد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التقارير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يتلقى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مساهمات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خيرية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مانحين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إقليميين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ومديرية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شؤون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تتخذ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القرارات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الخاصة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بالدخول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والنقل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وغالباً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يكون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القبول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مشروطاً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تُقدِّم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صاحبة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الطلب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شهادة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زوجها</w:t>
            </w:r>
            <w:r w:rsidRPr="00370176">
              <w:rPr>
                <w:rFonts w:ascii="Traditional Arabic" w:hAnsi="Traditional Arabic" w:cs="Traditional Arabic" w:hint="cs"/>
                <w:sz w:val="30"/>
                <w:szCs w:val="30"/>
                <w:rtl/>
                <w:lang w:eastAsia="en-GB" w:bidi="ar-EG"/>
              </w:rPr>
              <w:t>.</w:t>
            </w:r>
          </w:p>
          <w:p w14:paraId="5B95AF5F"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2017</w:t>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أعلنت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وزارة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الشؤون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الاجتماعية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يتعيّن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الإقامة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ذكر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ويُحظر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العيش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بمفردهن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سمعتهن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ويخضع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ينتهك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المرسوم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للمساءلة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والدينية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أثار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غضباً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قطاعات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السكان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مطبقاً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المخاوف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المتعلقة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بالسمعة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تؤثر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الحياة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اليومية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المقيمات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تُقيِّد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التنقل</w:t>
            </w:r>
            <w:r w:rsidRPr="00370176">
              <w:rPr>
                <w:rFonts w:ascii="Traditional Arabic" w:hAnsi="Traditional Arabic" w:cs="Traditional Arabic" w:hint="cs"/>
                <w:sz w:val="30"/>
                <w:szCs w:val="30"/>
                <w:rtl/>
                <w:lang w:eastAsia="en-GB" w:bidi="ar-EG"/>
              </w:rPr>
              <w:t>.</w:t>
            </w:r>
          </w:p>
          <w:p w14:paraId="1875C90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القيود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تختلف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العديد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يواجهن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رقابة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صارمة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تحركاتهن،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ويتعيّن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إذن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مديري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كلما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أردن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مغادرة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المكان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وذكرت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مديري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أخبروهن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القيود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الحركة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فرضت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سمعتهن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وأفاد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سكان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يُسمح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مغادرة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الموقع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ثلاثة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الشهر،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رهناً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بالحصول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موافقة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مسبقة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بفرض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قيود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الزيارات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يمكن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تلقيها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أقاربهن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يعيشون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خارج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زيارات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الأقارب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الذكور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محظورة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تماماً</w:t>
            </w:r>
            <w:r w:rsidRPr="00370176">
              <w:rPr>
                <w:rFonts w:ascii="Traditional Arabic" w:hAnsi="Traditional Arabic" w:cs="Traditional Arabic" w:hint="cs"/>
                <w:sz w:val="30"/>
                <w:szCs w:val="30"/>
                <w:rtl/>
                <w:lang w:eastAsia="en-GB" w:bidi="ar-EG"/>
              </w:rPr>
              <w:t xml:space="preserve">. </w:t>
            </w:r>
          </w:p>
          <w:p w14:paraId="79AE9CA9"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والتقييدات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المطبقة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تُقيِّد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فرص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الحفاظ</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مصدر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معيشة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مستقل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عائقاً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w:t>
            </w:r>
            <w:r w:rsidRPr="00370176">
              <w:rPr>
                <w:rStyle w:val="StyleLatin11ptComplex15pt"/>
                <w:rFonts w:ascii="Traditional Arabic" w:hAnsi="Traditional Arabic" w:cs="Traditional Arabic" w:hint="cs"/>
                <w:sz w:val="30"/>
                <w:rtl/>
                <w:lang w:eastAsia="en-GB" w:bidi="ar-EG"/>
              </w:rPr>
              <w:t>داعي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يعترض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المشاركة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المجتمع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والحياة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إدارة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صراحة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خارج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المرفق</w:t>
            </w:r>
            <w:r w:rsidRPr="00370176">
              <w:rPr>
                <w:rFonts w:ascii="Traditional Arabic" w:hAnsi="Traditional Arabic" w:cs="Traditional Arabic" w:hint="cs"/>
                <w:sz w:val="30"/>
                <w:szCs w:val="30"/>
                <w:rtl/>
                <w:lang w:eastAsia="en-GB" w:bidi="ar-EG"/>
              </w:rPr>
              <w:t xml:space="preserve">. </w:t>
            </w:r>
          </w:p>
          <w:p w14:paraId="3ABCEE4A"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وبالإضافة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الأعراف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التصورات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الثقافية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سمعة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تتطلب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خاصة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الرقابة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الصارمة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التنقل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تبررها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الشواغل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تواجهها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وربات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قلقهن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خصوصيتهن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وأمنهن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الشخصي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العيش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خيام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ملاجئ</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مؤقتة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للمشردين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داخلياً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حيث</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w:t>
            </w:r>
            <w:r w:rsidRPr="00370176">
              <w:rPr>
                <w:rStyle w:val="StyleLatin11ptComplex15pt"/>
                <w:rFonts w:ascii="Traditional Arabic" w:hAnsi="Traditional Arabic" w:cs="Traditional Arabic" w:hint="cs"/>
                <w:sz w:val="30"/>
                <w:rtl/>
                <w:lang w:eastAsia="en-GB" w:bidi="ar-EG"/>
              </w:rPr>
              <w:t>يشعر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بالأمان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الخروج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أماكن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إقامتهن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خوفاً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المضايقات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وأفادت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ليس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لديهن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أوصياء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ذكور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يتعرض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بالفعل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لمستويات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والمضايقة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ومحاولات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الاستغلال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vertAlign w:val="superscript"/>
                <w:rtl/>
                <w:lang w:eastAsia="en-GB" w:bidi="ar-EG"/>
              </w:rPr>
              <w:endnoteReference w:id="55"/>
            </w:r>
            <w:r w:rsidRPr="00370176">
              <w:rPr>
                <w:rFonts w:ascii="Traditional Arabic" w:hAnsi="Traditional Arabic" w:cs="Traditional Arabic" w:hint="cs"/>
                <w:sz w:val="30"/>
                <w:szCs w:val="30"/>
                <w:rtl/>
                <w:lang w:eastAsia="en-GB" w:bidi="ar-EG"/>
              </w:rPr>
              <w:t>.</w:t>
            </w:r>
          </w:p>
          <w:p w14:paraId="7D0E6020"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lastRenderedPageBreak/>
              <w:t>وأثرت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المخاوف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الأولاد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الصغار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وزادت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انقسام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معظم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وبسبب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القيود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تفرضها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إدارة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يضطر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الأولاد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المقيمون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أمهاتهم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المغادرة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عندما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يبلغون</w:t>
            </w:r>
            <w:r w:rsidRPr="00370176">
              <w:rPr>
                <w:rFonts w:ascii="Traditional Arabic" w:hAnsi="Traditional Arabic" w:cs="Traditional Arabic" w:hint="cs"/>
                <w:sz w:val="30"/>
                <w:szCs w:val="30"/>
                <w:rtl/>
                <w:lang w:eastAsia="en-GB" w:bidi="ar-EG"/>
              </w:rPr>
              <w:t xml:space="preserve"> 13 </w:t>
            </w:r>
            <w:r w:rsidRPr="00370176">
              <w:rPr>
                <w:rStyle w:val="StyleLatin11ptComplex15pt"/>
                <w:rFonts w:ascii="Traditional Arabic" w:hAnsi="Traditional Arabic" w:cs="Traditional Arabic" w:hint="cs"/>
                <w:sz w:val="30"/>
                <w:rtl/>
                <w:lang w:eastAsia="en-GB" w:bidi="ar-EG"/>
              </w:rPr>
              <w:t>سنة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وقبل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الحادية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عشرة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الرغم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توافر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بيانات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محددة،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هناك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شواغل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تتعلق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بكيفية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معيشة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هؤلاء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الصغار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عندما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يجبرون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ترك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منازلهم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وترك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الوالدين،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والمعيشة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الأيتام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بدون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نظام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داعم</w:t>
            </w:r>
            <w:r w:rsidRPr="00370176">
              <w:rPr>
                <w:rFonts w:ascii="Traditional Arabic" w:hAnsi="Traditional Arabic" w:cs="Traditional Arabic" w:hint="cs"/>
                <w:sz w:val="30"/>
                <w:szCs w:val="30"/>
                <w:rtl/>
                <w:lang w:eastAsia="en-GB" w:bidi="ar-EG"/>
              </w:rPr>
              <w:t xml:space="preserve">. </w:t>
            </w:r>
          </w:p>
          <w:p w14:paraId="2B8AA443"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افتقار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الوسائل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اللازمة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لتوفير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سُبل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العيش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لأنفسهن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ولعائلاتهن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الخيار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الوحيد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القابل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للتطبيق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أجل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العيش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خارج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قبلت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تعدد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الزوجات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كزوجة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ثانية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ثالثة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ووفقاً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الوطني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القواعد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تنطبق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إدلب،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تفقد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تلقائياً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حضانة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أطفالها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تزوجت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الجديد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قريباً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للزوج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السابق</w:t>
            </w:r>
            <w:r w:rsidRPr="00370176">
              <w:rPr>
                <w:rFonts w:ascii="Traditional Arabic" w:hAnsi="Traditional Arabic" w:cs="Traditional Arabic" w:hint="cs"/>
                <w:sz w:val="30"/>
                <w:szCs w:val="30"/>
                <w:vertAlign w:val="superscript"/>
                <w:rtl/>
                <w:lang w:eastAsia="en-GB" w:bidi="ar-EG"/>
              </w:rPr>
              <w:endnoteReference w:id="56"/>
            </w:r>
            <w:r w:rsidRPr="00370176">
              <w:rPr>
                <w:rFonts w:ascii="Traditional Arabic" w:hAnsi="Traditional Arabic" w:cs="Traditional Arabic" w:hint="cs"/>
                <w:sz w:val="30"/>
                <w:szCs w:val="30"/>
                <w:rtl/>
                <w:lang w:eastAsia="en-GB" w:bidi="ar-EG"/>
              </w:rPr>
              <w:t>.</w:t>
            </w:r>
          </w:p>
        </w:tc>
      </w:tr>
    </w:tbl>
    <w:p w14:paraId="3BFAF31D" w14:textId="77777777" w:rsidR="00533F19" w:rsidRPr="00533F19" w:rsidRDefault="00533F19" w:rsidP="00533F19">
      <w:pPr>
        <w:suppressAutoHyphens w:val="0"/>
        <w:bidi/>
        <w:spacing w:after="120" w:line="400" w:lineRule="exact"/>
        <w:jc w:val="both"/>
        <w:rPr>
          <w:rFonts w:asciiTheme="majorBidi" w:hAnsiTheme="majorBidi" w:cstheme="majorBidi"/>
          <w:rtl/>
          <w:lang w:eastAsia="en-GB" w:bidi="ar-EG"/>
        </w:rPr>
      </w:pPr>
    </w:p>
    <w:tbl>
      <w:tblPr>
        <w:tblStyle w:val="TableGrid1"/>
        <w:bidiVisual/>
        <w:tblW w:w="0" w:type="auto"/>
        <w:shd w:val="clear" w:color="auto" w:fill="F2F2F2"/>
        <w:tblLook w:val="04A0" w:firstRow="1" w:lastRow="0" w:firstColumn="1" w:lastColumn="0" w:noHBand="0" w:noVBand="1"/>
      </w:tblPr>
      <w:tblGrid>
        <w:gridCol w:w="9242"/>
      </w:tblGrid>
      <w:tr w:rsidR="00533F19" w:rsidRPr="00533F19" w14:paraId="7024DCF6" w14:textId="77777777" w:rsidTr="00533F19">
        <w:tc>
          <w:tcPr>
            <w:tcW w:w="9242" w:type="dxa"/>
            <w:shd w:val="clear" w:color="auto" w:fill="F2F2F2"/>
          </w:tcPr>
          <w:p w14:paraId="254D660C" w14:textId="77777777" w:rsidR="00533F19" w:rsidRPr="00370176" w:rsidRDefault="00533F19" w:rsidP="00533F19">
            <w:pPr>
              <w:keepNext/>
              <w:keepLines/>
              <w:suppressAutoHyphens w:val="0"/>
              <w:bidi/>
              <w:spacing w:before="40" w:line="240" w:lineRule="auto"/>
              <w:outlineLvl w:val="1"/>
              <w:rPr>
                <w:rFonts w:ascii="Traditional Arabic" w:eastAsia="DengXian Light" w:hAnsi="Traditional Arabic" w:cs="Traditional Arabic"/>
                <w:sz w:val="30"/>
                <w:szCs w:val="30"/>
                <w:rtl/>
                <w:lang w:bidi="ar-EG"/>
              </w:rPr>
            </w:pPr>
            <w:bookmarkStart w:id="7" w:name="_Toc137211531"/>
            <w:r w:rsidRPr="00370176">
              <w:rPr>
                <w:rFonts w:ascii="Traditional Arabic" w:eastAsia="DengXian Light" w:hAnsi="Traditional Arabic" w:cs="Traditional Arabic" w:hint="cs"/>
                <w:sz w:val="30"/>
                <w:szCs w:val="30"/>
                <w:rtl/>
                <w:lang w:bidi="ar-EG"/>
              </w:rPr>
              <w:lastRenderedPageBreak/>
              <w:t>دراسة الحالة الثانية: مخيمات الاعتقال في شمال شرق سوريا</w:t>
            </w:r>
            <w:bookmarkEnd w:id="7"/>
          </w:p>
          <w:p w14:paraId="25509661"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اعتقلت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قوات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الديمقراطية</w:t>
            </w:r>
            <w:r w:rsidRPr="00370176">
              <w:rPr>
                <w:rFonts w:ascii="Traditional Arabic" w:hAnsi="Traditional Arabic" w:cs="Traditional Arabic" w:hint="cs"/>
                <w:sz w:val="30"/>
                <w:szCs w:val="30"/>
                <w:vertAlign w:val="superscript"/>
                <w:rtl/>
                <w:lang w:eastAsia="en-GB" w:bidi="ar-EG"/>
              </w:rPr>
              <w:endnoteReference w:id="57"/>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شمال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شرق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حوالي</w:t>
            </w:r>
            <w:r w:rsidRPr="00370176">
              <w:rPr>
                <w:rFonts w:ascii="Traditional Arabic" w:hAnsi="Traditional Arabic" w:cs="Traditional Arabic" w:hint="cs"/>
                <w:sz w:val="30"/>
                <w:szCs w:val="30"/>
                <w:rtl/>
                <w:lang w:eastAsia="en-GB" w:bidi="ar-EG"/>
              </w:rPr>
              <w:t xml:space="preserve"> 000 56 </w:t>
            </w:r>
            <w:r w:rsidRPr="00370176">
              <w:rPr>
                <w:rStyle w:val="StyleLatin11ptComplex15pt"/>
                <w:rFonts w:ascii="Traditional Arabic" w:hAnsi="Traditional Arabic" w:cs="Traditional Arabic" w:hint="cs"/>
                <w:sz w:val="30"/>
                <w:rtl/>
                <w:lang w:eastAsia="en-GB" w:bidi="ar-EG"/>
              </w:rPr>
              <w:t>شخص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معظمهم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والأطفال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الثانية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عشرة،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أكثر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000 37 </w:t>
            </w:r>
            <w:r w:rsidRPr="00370176">
              <w:rPr>
                <w:rStyle w:val="StyleLatin11ptComplex15pt"/>
                <w:rFonts w:ascii="Traditional Arabic" w:hAnsi="Traditional Arabic" w:cs="Traditional Arabic" w:hint="cs"/>
                <w:sz w:val="30"/>
                <w:rtl/>
                <w:lang w:eastAsia="en-GB" w:bidi="ar-EG"/>
              </w:rPr>
              <w:t>أجنبي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حوالي</w:t>
            </w:r>
            <w:r w:rsidRPr="00370176">
              <w:rPr>
                <w:rFonts w:ascii="Traditional Arabic" w:hAnsi="Traditional Arabic" w:cs="Traditional Arabic" w:hint="cs"/>
                <w:sz w:val="30"/>
                <w:szCs w:val="30"/>
                <w:rtl/>
                <w:lang w:eastAsia="en-GB" w:bidi="ar-EG"/>
              </w:rPr>
              <w:t xml:space="preserve"> 66 </w:t>
            </w:r>
            <w:r w:rsidRPr="00370176">
              <w:rPr>
                <w:rStyle w:val="StyleLatin11ptComplex15pt"/>
                <w:rFonts w:ascii="Traditional Arabic" w:hAnsi="Traditional Arabic" w:cs="Traditional Arabic" w:hint="cs"/>
                <w:sz w:val="30"/>
                <w:rtl/>
                <w:lang w:eastAsia="en-GB" w:bidi="ar-EG"/>
              </w:rPr>
              <w:t>دولة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ظروف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مروِّعة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w:t>
            </w:r>
            <w:r w:rsidRPr="00370176">
              <w:rPr>
                <w:rStyle w:val="StyleLatin11ptComplex15pt"/>
                <w:rFonts w:ascii="Traditional Arabic" w:hAnsi="Traditional Arabic" w:cs="Traditional Arabic" w:hint="cs"/>
                <w:sz w:val="30"/>
                <w:rtl/>
                <w:lang w:eastAsia="en-GB" w:bidi="ar-EG"/>
              </w:rPr>
              <w:t>يقرب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6 </w:t>
            </w:r>
            <w:r w:rsidRPr="00370176">
              <w:rPr>
                <w:rStyle w:val="StyleLatin11ptComplex15pt"/>
                <w:rFonts w:ascii="Traditional Arabic" w:hAnsi="Traditional Arabic" w:cs="Traditional Arabic" w:hint="cs"/>
                <w:sz w:val="30"/>
                <w:rtl/>
                <w:lang w:eastAsia="en-GB" w:bidi="ar-EG"/>
              </w:rPr>
              <w:t>سنوات</w:t>
            </w:r>
            <w:r w:rsidRPr="00370176">
              <w:rPr>
                <w:rFonts w:ascii="Traditional Arabic" w:hAnsi="Traditional Arabic" w:cs="Traditional Arabic" w:hint="cs"/>
                <w:sz w:val="30"/>
                <w:szCs w:val="30"/>
                <w:rtl/>
                <w:lang w:eastAsia="en-GB" w:bidi="ar-EG"/>
              </w:rPr>
              <w:t xml:space="preserve">. </w:t>
            </w:r>
          </w:p>
          <w:p w14:paraId="1FA5CDA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وخلصت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اللجنة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2018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المدنيين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الفارين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ودير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مبرر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ومنذ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الغالبية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العظمى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المدنيين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المعتقلين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يزالون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والأطفال،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بالإضافة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المسنين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والعجزة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والمعوقين،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يمثلون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تهديداً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أمنياً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حتمياً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استمرار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احتجازهم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ضرورياً</w:t>
            </w:r>
            <w:r w:rsidRPr="00370176">
              <w:rPr>
                <w:rFonts w:ascii="Traditional Arabic" w:hAnsi="Traditional Arabic" w:cs="Traditional Arabic" w:hint="cs"/>
                <w:sz w:val="30"/>
                <w:szCs w:val="30"/>
                <w:vertAlign w:val="superscript"/>
                <w:rtl/>
                <w:lang w:eastAsia="en-GB" w:bidi="ar-EG"/>
              </w:rPr>
              <w:endnoteReference w:id="58"/>
            </w:r>
            <w:r w:rsidRPr="00370176">
              <w:rPr>
                <w:rFonts w:ascii="Traditional Arabic" w:hAnsi="Traditional Arabic" w:cs="Traditional Arabic" w:hint="cs"/>
                <w:sz w:val="30"/>
                <w:szCs w:val="30"/>
                <w:rtl/>
                <w:lang w:eastAsia="en-GB" w:bidi="ar-EG"/>
              </w:rPr>
              <w:t xml:space="preserve">. </w:t>
            </w:r>
          </w:p>
          <w:p w14:paraId="36D00F6F"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ومنذ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بداية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اعتقال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هؤلاء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الأشخاص،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خلصت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اللجنة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مراراً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وتكراراً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الظروف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السائدة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المشردين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تحولت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معسكرات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احتجاز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توحي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بقوة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أبسط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للمحتجزين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هناك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يجري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انتهاكها،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حرماناً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قانوني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ومعاملة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ولاإنسانية</w:t>
            </w:r>
            <w:r w:rsidRPr="00370176">
              <w:rPr>
                <w:rFonts w:ascii="Traditional Arabic" w:hAnsi="Traditional Arabic" w:cs="Traditional Arabic" w:hint="cs"/>
                <w:sz w:val="30"/>
                <w:szCs w:val="30"/>
                <w:vertAlign w:val="superscript"/>
                <w:rtl/>
                <w:lang w:eastAsia="en-GB" w:bidi="ar-EG"/>
              </w:rPr>
              <w:endnoteReference w:id="59"/>
            </w:r>
            <w:r w:rsidRPr="00370176">
              <w:rPr>
                <w:rFonts w:ascii="Traditional Arabic" w:hAnsi="Traditional Arabic" w:cs="Traditional Arabic" w:hint="cs"/>
                <w:sz w:val="30"/>
                <w:szCs w:val="30"/>
                <w:rtl/>
                <w:lang w:eastAsia="en-GB" w:bidi="ar-EG"/>
              </w:rPr>
              <w:t>.</w:t>
            </w:r>
          </w:p>
          <w:p w14:paraId="66ECE7E5"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وصول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المعتقلين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الرعاية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الصحية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الكافية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محدوداً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للغاية،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يؤثر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والأطفال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ذوي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الإعاقة،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الأشخاص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يعانون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إصابات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معالجة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ويعود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تاريخها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2019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الأمراض</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المزمنة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خضم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انعدام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الكافي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وعمليات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القتل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المتكررة،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وردت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ادعاءات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عديدة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بوقوع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أعمال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المخيمات،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التحقيق</w:t>
            </w:r>
            <w:r w:rsidRPr="00370176">
              <w:rPr>
                <w:rFonts w:ascii="Traditional Arabic" w:hAnsi="Traditional Arabic" w:cs="Traditional Arabic" w:hint="cs"/>
                <w:sz w:val="30"/>
                <w:szCs w:val="30"/>
                <w:rtl/>
                <w:lang w:eastAsia="en-GB" w:bidi="ar-EG"/>
              </w:rPr>
              <w:t xml:space="preserve">. </w:t>
            </w:r>
          </w:p>
          <w:p w14:paraId="29891C7A"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والغالبية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العظمى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زوجات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رجال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يُدّعى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صنفتها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منظمة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إرهابية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وحتى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الآن،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ظلت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هؤلاء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وأطفالهن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محتجزين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نصف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تتاح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فرصة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الطعن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أسباب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احتجازهن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تشويه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سمعتهن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بعلاقة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مفترضة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ولكنها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مثبتة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بكيان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تصنفه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كياناً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إرهابياً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2023</w:t>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توصلت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اللجنة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المعاناة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والعقلية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بشكلها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وشدتها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ومدتها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وحدتها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ترقى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جريمة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المتمثلة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الاعتداء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الكرامة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الشخصية،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سيما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المعاملة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المهينة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والحاطة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بالكرامة،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يتعلق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فرد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معتقل</w:t>
            </w:r>
            <w:r w:rsidRPr="00370176">
              <w:rPr>
                <w:rFonts w:ascii="Traditional Arabic" w:hAnsi="Traditional Arabic" w:cs="Traditional Arabic" w:hint="cs"/>
                <w:sz w:val="30"/>
                <w:szCs w:val="30"/>
                <w:vertAlign w:val="superscript"/>
                <w:rtl/>
                <w:lang w:eastAsia="en-GB" w:bidi="ar-EG"/>
              </w:rPr>
              <w:endnoteReference w:id="60"/>
            </w:r>
            <w:r w:rsidRPr="00370176">
              <w:rPr>
                <w:rFonts w:ascii="Traditional Arabic" w:hAnsi="Traditional Arabic" w:cs="Traditional Arabic" w:hint="cs"/>
                <w:sz w:val="30"/>
                <w:szCs w:val="30"/>
                <w:rtl/>
                <w:lang w:eastAsia="en-GB" w:bidi="ar-EG"/>
              </w:rPr>
              <w:t xml:space="preserve">. </w:t>
            </w:r>
          </w:p>
          <w:p w14:paraId="0C16377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والغريب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المعتقلات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يشملن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اللائي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ينتمين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شرطة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الحسبة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سيئة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السمعة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التابعة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ولكنهن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يشملن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قامت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باختطافهن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وتزويجهن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قسراً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وتعريضهن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للعبودية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الجنسية</w:t>
            </w:r>
            <w:r w:rsidRPr="00370176">
              <w:rPr>
                <w:rFonts w:ascii="Traditional Arabic" w:hAnsi="Traditional Arabic" w:cs="Traditional Arabic" w:hint="cs"/>
                <w:sz w:val="30"/>
                <w:szCs w:val="30"/>
                <w:vertAlign w:val="superscript"/>
                <w:rtl/>
                <w:lang w:eastAsia="en-GB" w:bidi="ar-EG"/>
              </w:rPr>
              <w:endnoteReference w:id="61"/>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وهكذا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احتُجزت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الأيزيديات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الناجيات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الإبادة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الجماعية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والاضطهاد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جنباً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معذبيهن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ظروف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إنسانية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لمدة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نصف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الزمان</w:t>
            </w:r>
            <w:r w:rsidRPr="00370176">
              <w:rPr>
                <w:rFonts w:ascii="Traditional Arabic" w:hAnsi="Traditional Arabic" w:cs="Traditional Arabic" w:hint="cs"/>
                <w:sz w:val="30"/>
                <w:szCs w:val="30"/>
                <w:vertAlign w:val="superscript"/>
                <w:rtl/>
                <w:lang w:eastAsia="en-GB" w:bidi="ar-EG"/>
              </w:rPr>
              <w:endnoteReference w:id="62"/>
            </w:r>
            <w:r w:rsidRPr="00370176">
              <w:rPr>
                <w:rFonts w:ascii="Traditional Arabic" w:hAnsi="Traditional Arabic" w:cs="Traditional Arabic" w:hint="cs"/>
                <w:sz w:val="30"/>
                <w:szCs w:val="30"/>
                <w:rtl/>
                <w:lang w:eastAsia="en-GB" w:bidi="ar-EG"/>
              </w:rPr>
              <w:t>.</w:t>
            </w:r>
          </w:p>
          <w:p w14:paraId="4B5A53C0"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وكانت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باستعبادهن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جنسياً،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اليزيديات،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واجهن،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بعد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إطلاق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سراحهن،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المستوى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المجتمعي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والقانوني،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مثل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الوصم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مجتمعاتهن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القدرة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تسجيل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أطفالهن،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يزال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الكثير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عديمي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القسم</w:t>
            </w:r>
            <w:r w:rsidRPr="00370176">
              <w:rPr>
                <w:rFonts w:ascii="Traditional Arabic" w:hAnsi="Traditional Arabic" w:cs="Traditional Arabic" w:hint="cs"/>
                <w:sz w:val="30"/>
                <w:szCs w:val="30"/>
                <w:rtl/>
                <w:lang w:eastAsia="en-GB" w:bidi="ar-EG"/>
              </w:rPr>
              <w:t xml:space="preserve"> 3).</w:t>
            </w:r>
          </w:p>
          <w:p w14:paraId="634BDB31" w14:textId="77777777" w:rsidR="00533F19" w:rsidRPr="00533F19" w:rsidRDefault="00533F19" w:rsidP="00533F19">
            <w:pPr>
              <w:suppressAutoHyphens w:val="0"/>
              <w:bidi/>
              <w:spacing w:after="120" w:line="400" w:lineRule="exact"/>
              <w:jc w:val="both"/>
              <w:rPr>
                <w:rFonts w:asciiTheme="majorBidi" w:hAnsiTheme="majorBidi" w:cstheme="majorBidi"/>
                <w:sz w:val="20"/>
                <w:szCs w:val="20"/>
                <w:rtl/>
                <w:lang w:eastAsia="en-GB" w:bidi="ar-EG"/>
              </w:rPr>
            </w:pPr>
            <w:r w:rsidRPr="00370176">
              <w:rPr>
                <w:rStyle w:val="StyleLatin11ptComplex15pt"/>
                <w:rFonts w:ascii="Traditional Arabic" w:hAnsi="Traditional Arabic" w:cs="Traditional Arabic" w:hint="cs"/>
                <w:sz w:val="30"/>
                <w:rtl/>
                <w:lang w:eastAsia="en-GB" w:bidi="ar-EG"/>
              </w:rPr>
              <w:lastRenderedPageBreak/>
              <w:t>وواجهت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أرامل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وزوجات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الأشخاص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الذين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يُدعى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صعوبات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تسجيل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حالتهن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الاجتماعية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هوية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أطفالهن</w:t>
            </w:r>
            <w:r w:rsidRPr="00370176">
              <w:rPr>
                <w:rFonts w:ascii="Traditional Arabic" w:hAnsi="Traditional Arabic" w:cs="Traditional Arabic" w:hint="cs"/>
                <w:sz w:val="30"/>
                <w:szCs w:val="30"/>
                <w:vertAlign w:val="superscript"/>
                <w:rtl/>
                <w:lang w:eastAsia="en-GB" w:bidi="ar-EG"/>
              </w:rPr>
              <w:endnoteReference w:id="63"/>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وينطبق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يُدعى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زوجات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مقاتلي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داعش</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ومازلن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معسكرات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الاعتقال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وكذلك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اللاتي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مجتمعاتهن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القسم</w:t>
            </w:r>
            <w:r w:rsidRPr="00370176">
              <w:rPr>
                <w:rFonts w:ascii="Traditional Arabic" w:hAnsi="Traditional Arabic" w:cs="Traditional Arabic" w:hint="cs"/>
                <w:sz w:val="30"/>
                <w:szCs w:val="30"/>
                <w:rtl/>
                <w:lang w:eastAsia="en-GB" w:bidi="ar-EG"/>
              </w:rPr>
              <w:t xml:space="preserve"> 5).</w:t>
            </w:r>
          </w:p>
        </w:tc>
      </w:tr>
    </w:tbl>
    <w:p w14:paraId="513DB45D" w14:textId="77777777" w:rsidR="00533F19" w:rsidRPr="00533F19" w:rsidRDefault="00533F19" w:rsidP="00533F19">
      <w:pPr>
        <w:suppressAutoHyphens w:val="0"/>
        <w:bidi/>
        <w:spacing w:after="120" w:line="400" w:lineRule="exact"/>
        <w:jc w:val="both"/>
        <w:rPr>
          <w:rFonts w:asciiTheme="majorBidi" w:hAnsiTheme="majorBidi" w:cstheme="majorBidi"/>
          <w:rtl/>
          <w:lang w:eastAsia="en-GB" w:bidi="ar-EG"/>
        </w:rPr>
      </w:pPr>
    </w:p>
    <w:p w14:paraId="473D3C4F" w14:textId="77777777" w:rsidR="00533F19" w:rsidRPr="00370176" w:rsidRDefault="00533F19" w:rsidP="00533F19">
      <w:pPr>
        <w:keepNext/>
        <w:keepLines/>
        <w:numPr>
          <w:ilvl w:val="0"/>
          <w:numId w:val="42"/>
        </w:numPr>
        <w:tabs>
          <w:tab w:val="left" w:pos="379"/>
        </w:tabs>
        <w:suppressAutoHyphens w:val="0"/>
        <w:bidi/>
        <w:spacing w:after="120" w:line="400" w:lineRule="exact"/>
        <w:ind w:left="0"/>
        <w:jc w:val="both"/>
        <w:outlineLvl w:val="0"/>
        <w:rPr>
          <w:rFonts w:ascii="Traditional Arabic" w:eastAsia="DengXian Light" w:hAnsi="Traditional Arabic" w:cs="Traditional Arabic"/>
          <w:b/>
          <w:bCs/>
          <w:color w:val="1F497D" w:themeColor="text2"/>
          <w:sz w:val="36"/>
          <w:szCs w:val="36"/>
          <w:lang w:bidi="ar-EG"/>
        </w:rPr>
      </w:pPr>
      <w:bookmarkStart w:id="8" w:name="_Toc137211532"/>
      <w:r w:rsidRPr="00370176">
        <w:rPr>
          <w:rFonts w:ascii="Traditional Arabic" w:eastAsia="DengXian Light" w:hAnsi="Traditional Arabic" w:cs="Traditional Arabic" w:hint="cs"/>
          <w:b/>
          <w:bCs/>
          <w:color w:val="1F497D" w:themeColor="text2"/>
          <w:sz w:val="36"/>
          <w:szCs w:val="36"/>
          <w:rtl/>
          <w:lang w:bidi="ar-EG"/>
        </w:rPr>
        <w:t>زيادة حالات الزواج المبكر والقسري</w:t>
      </w:r>
      <w:bookmarkEnd w:id="8"/>
    </w:p>
    <w:p w14:paraId="133F8B74" w14:textId="77777777" w:rsidR="00533F19" w:rsidRPr="00370176" w:rsidRDefault="00533F19" w:rsidP="00533F19">
      <w:pPr>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أعقاب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النزاع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تلاه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نزوح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جماعي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وصعوبات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اقتصادية،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أفادت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التقارير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المبكر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ازدادت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أنحاء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وكثيراً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تُستخدم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الزيجات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كآلية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للتكيُّف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أجل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تخفيف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المصاعب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المالية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تفاقمت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بسبب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النزاع،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لحماية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البنات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وسط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ترتيبات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المعيشة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المكتظة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الناجمة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تدمير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المنازل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والنزوح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وللتخفيف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مخاطر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السمعة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شرف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وسط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تزايد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مخاطر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vertAlign w:val="superscript"/>
          <w:rtl/>
          <w:lang w:bidi="ar-EG"/>
        </w:rPr>
        <w:endnoteReference w:id="64"/>
      </w:r>
      <w:r w:rsidRPr="00370176">
        <w:rPr>
          <w:rFonts w:ascii="Traditional Arabic" w:eastAsia="Calibri" w:hAnsi="Traditional Arabic" w:cs="Traditional Arabic" w:hint="cs"/>
          <w:sz w:val="30"/>
          <w:szCs w:val="30"/>
          <w:rtl/>
          <w:lang w:bidi="ar-EG"/>
        </w:rPr>
        <w:t xml:space="preserve">. </w:t>
      </w:r>
    </w:p>
    <w:p w14:paraId="07D59213" w14:textId="77777777" w:rsidR="00533F19" w:rsidRPr="00370176" w:rsidRDefault="00533F19" w:rsidP="00533F19">
      <w:pPr>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سبق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للجنة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أبلغت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أُجبرن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مقاتلي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الجماعات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المسلحة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عنفاً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جنسياً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ويرقى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جرائم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الحرب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المتمثلة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المعاملة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يرقى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وعند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ارتكاب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كجزء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هجوم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النطاق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منهجي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داعش</w:t>
      </w:r>
      <w:r w:rsidRPr="00370176">
        <w:rPr>
          <w:rFonts w:ascii="Traditional Arabic" w:eastAsia="Calibri" w:hAnsi="Traditional Arabic" w:cs="Traditional Arabic" w:hint="cs"/>
          <w:sz w:val="30"/>
          <w:szCs w:val="30"/>
          <w:vertAlign w:val="superscript"/>
          <w:rtl/>
        </w:rPr>
        <w:endnoteReference w:id="65"/>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يرقى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جريمة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الإنسانية</w:t>
      </w:r>
      <w:r w:rsidRPr="00370176">
        <w:rPr>
          <w:rFonts w:ascii="Traditional Arabic" w:eastAsia="Calibri" w:hAnsi="Traditional Arabic" w:cs="Traditional Arabic" w:hint="cs"/>
          <w:sz w:val="30"/>
          <w:szCs w:val="30"/>
          <w:vertAlign w:val="superscript"/>
          <w:rtl/>
        </w:rPr>
        <w:endnoteReference w:id="66"/>
      </w:r>
      <w:r w:rsidRPr="00370176">
        <w:rPr>
          <w:rFonts w:ascii="Traditional Arabic" w:eastAsia="Calibri" w:hAnsi="Traditional Arabic" w:cs="Traditional Arabic" w:hint="cs"/>
          <w:sz w:val="30"/>
          <w:szCs w:val="30"/>
          <w:rtl/>
        </w:rPr>
        <w:t xml:space="preserve">. </w:t>
      </w:r>
    </w:p>
    <w:p w14:paraId="27518778"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وقامت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2019</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نحو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جدير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بالثناء،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برفع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الأدنى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17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18 </w:t>
      </w:r>
      <w:r w:rsidRPr="00370176">
        <w:rPr>
          <w:rStyle w:val="StyleLatin11ptComplex15pt"/>
          <w:rFonts w:ascii="Traditional Arabic" w:hAnsi="Traditional Arabic" w:cs="Traditional Arabic" w:hint="cs"/>
          <w:sz w:val="30"/>
          <w:rtl/>
        </w:rPr>
        <w:t>عاماً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نفس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الأدنى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الأولاد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نفسه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استثناءات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تقديرية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للموافقة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حتى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سن</w:t>
      </w:r>
      <w:r w:rsidRPr="00370176">
        <w:rPr>
          <w:rFonts w:ascii="Traditional Arabic" w:eastAsia="Calibri" w:hAnsi="Traditional Arabic" w:cs="Traditional Arabic" w:hint="cs"/>
          <w:sz w:val="30"/>
          <w:szCs w:val="30"/>
          <w:rtl/>
        </w:rPr>
        <w:t xml:space="preserve"> 15 </w:t>
      </w:r>
      <w:r w:rsidRPr="00370176">
        <w:rPr>
          <w:rStyle w:val="StyleLatin11ptComplex15pt"/>
          <w:rFonts w:ascii="Traditional Arabic" w:hAnsi="Traditional Arabic" w:cs="Traditional Arabic" w:hint="cs"/>
          <w:sz w:val="30"/>
          <w:rtl/>
        </w:rPr>
        <w:t>عاماً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كسلطة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استثنائية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استخدامها</w:t>
      </w:r>
      <w:r w:rsidRPr="00370176">
        <w:rPr>
          <w:rFonts w:ascii="Traditional Arabic" w:eastAsia="Calibri" w:hAnsi="Traditional Arabic" w:cs="Traditional Arabic" w:hint="cs"/>
          <w:sz w:val="30"/>
          <w:szCs w:val="30"/>
          <w:vertAlign w:val="superscript"/>
          <w:rtl/>
        </w:rPr>
        <w:endnoteReference w:id="67"/>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ويعيش</w:t>
      </w:r>
      <w:r w:rsidRPr="00370176">
        <w:rPr>
          <w:rFonts w:ascii="Traditional Arabic" w:eastAsia="Calibri" w:hAnsi="Traditional Arabic" w:cs="Traditional Arabic" w:hint="cs"/>
          <w:sz w:val="30"/>
          <w:szCs w:val="30"/>
          <w:rtl/>
        </w:rPr>
        <w:t xml:space="preserve"> 84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المائة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مشكلة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تتراوح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أعمارهن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w:t>
      </w:r>
      <w:r w:rsidRPr="00370176">
        <w:rPr>
          <w:rFonts w:ascii="Traditional Arabic" w:eastAsia="Calibri" w:hAnsi="Traditional Arabic" w:cs="Traditional Arabic" w:hint="cs"/>
          <w:sz w:val="30"/>
          <w:szCs w:val="30"/>
          <w:rtl/>
        </w:rPr>
        <w:t xml:space="preserve"> 15 </w:t>
      </w:r>
      <w:r w:rsidRPr="00370176">
        <w:rPr>
          <w:rStyle w:val="StyleLatin11ptComplex15pt"/>
          <w:rFonts w:ascii="Traditional Arabic" w:hAnsi="Traditional Arabic" w:cs="Traditional Arabic" w:hint="cs"/>
          <w:sz w:val="30"/>
          <w:rtl/>
        </w:rPr>
        <w:t>و</w:t>
      </w:r>
      <w:r w:rsidRPr="00370176">
        <w:rPr>
          <w:rFonts w:ascii="Traditional Arabic" w:eastAsia="Calibri" w:hAnsi="Traditional Arabic" w:cs="Traditional Arabic" w:hint="cs"/>
          <w:sz w:val="30"/>
          <w:szCs w:val="30"/>
          <w:rtl/>
        </w:rPr>
        <w:t xml:space="preserve">17 </w:t>
      </w:r>
      <w:r w:rsidRPr="00370176">
        <w:rPr>
          <w:rStyle w:val="StyleLatin11ptComplex15pt"/>
          <w:rFonts w:ascii="Traditional Arabic" w:hAnsi="Traditional Arabic" w:cs="Traditional Arabic" w:hint="cs"/>
          <w:sz w:val="30"/>
          <w:rtl/>
        </w:rPr>
        <w:t>عاماً</w:t>
      </w:r>
      <w:r w:rsidRPr="00370176">
        <w:rPr>
          <w:rFonts w:ascii="Traditional Arabic" w:eastAsia="Calibri" w:hAnsi="Traditional Arabic" w:cs="Traditional Arabic" w:hint="cs"/>
          <w:sz w:val="30"/>
          <w:szCs w:val="30"/>
          <w:vertAlign w:val="superscript"/>
          <w:rtl/>
        </w:rPr>
        <w:endnoteReference w:id="68"/>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يُشير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ممارسة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المبكر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ممارسة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الانتشار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يتجاوز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قضايا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بالمقاتلين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الخاضعة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لنفوذ</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المسلحة،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ممارسة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شائعة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البلد</w:t>
      </w:r>
      <w:r w:rsidRPr="00370176">
        <w:rPr>
          <w:rFonts w:ascii="Traditional Arabic" w:eastAsia="Calibri" w:hAnsi="Traditional Arabic" w:cs="Traditional Arabic" w:hint="cs"/>
          <w:sz w:val="30"/>
          <w:szCs w:val="30"/>
          <w:rtl/>
        </w:rPr>
        <w:t>.</w:t>
      </w:r>
    </w:p>
    <w:p w14:paraId="7DC6D2A4" w14:textId="77777777" w:rsidR="00533F19" w:rsidRPr="00370176" w:rsidRDefault="00533F19" w:rsidP="00533F19">
      <w:pPr>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وبالإضافة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تفيد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التقارير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بزيادة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عدد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الزيجات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العرفية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المسجلة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زيجات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مراهقات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تقل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أعمارهن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15 </w:t>
      </w:r>
      <w:r w:rsidRPr="00370176">
        <w:rPr>
          <w:rStyle w:val="StyleLatin11ptComplex15pt"/>
          <w:rFonts w:ascii="Traditional Arabic" w:hAnsi="Traditional Arabic" w:cs="Traditional Arabic" w:hint="cs"/>
          <w:sz w:val="30"/>
          <w:rtl/>
          <w:lang w:bidi="ar-EG"/>
        </w:rPr>
        <w:t>سنة</w:t>
      </w:r>
      <w:r w:rsidRPr="00370176">
        <w:rPr>
          <w:rFonts w:ascii="Traditional Arabic" w:eastAsia="Calibri" w:hAnsi="Traditional Arabic" w:cs="Traditional Arabic" w:hint="cs"/>
          <w:sz w:val="30"/>
          <w:szCs w:val="30"/>
          <w:vertAlign w:val="superscript"/>
          <w:rtl/>
          <w:lang w:bidi="ar-EG"/>
        </w:rPr>
        <w:endnoteReference w:id="69"/>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وليس</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المألوف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تتزوج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وقت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مبكر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سن</w:t>
      </w:r>
      <w:r w:rsidRPr="00370176">
        <w:rPr>
          <w:rFonts w:ascii="Traditional Arabic" w:eastAsia="Calibri" w:hAnsi="Traditional Arabic" w:cs="Traditional Arabic" w:hint="cs"/>
          <w:sz w:val="30"/>
          <w:szCs w:val="30"/>
          <w:rtl/>
          <w:lang w:bidi="ar-EG"/>
        </w:rPr>
        <w:t xml:space="preserve"> 12 </w:t>
      </w:r>
      <w:r w:rsidRPr="00370176">
        <w:rPr>
          <w:rStyle w:val="StyleLatin11ptComplex15pt"/>
          <w:rFonts w:ascii="Traditional Arabic" w:hAnsi="Traditional Arabic" w:cs="Traditional Arabic" w:hint="cs"/>
          <w:sz w:val="30"/>
          <w:rtl/>
          <w:lang w:bidi="ar-EG"/>
        </w:rPr>
        <w:t>سنة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وأفاد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العاملون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الطبيون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يلدن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مبكرة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تتجاوز</w:t>
      </w:r>
      <w:r w:rsidRPr="00370176">
        <w:rPr>
          <w:rFonts w:ascii="Traditional Arabic" w:eastAsia="Calibri" w:hAnsi="Traditional Arabic" w:cs="Traditional Arabic" w:hint="cs"/>
          <w:sz w:val="30"/>
          <w:szCs w:val="30"/>
          <w:rtl/>
          <w:lang w:bidi="ar-EG"/>
        </w:rPr>
        <w:t xml:space="preserve"> 12 </w:t>
      </w:r>
      <w:r w:rsidRPr="00370176">
        <w:rPr>
          <w:rStyle w:val="StyleLatin11ptComplex15pt"/>
          <w:rFonts w:ascii="Traditional Arabic" w:hAnsi="Traditional Arabic" w:cs="Traditional Arabic" w:hint="cs"/>
          <w:sz w:val="30"/>
          <w:rtl/>
          <w:lang w:bidi="ar-EG"/>
        </w:rPr>
        <w:t>عاماً،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تتراوح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أعمارهن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19 </w:t>
      </w:r>
      <w:r w:rsidRPr="00370176">
        <w:rPr>
          <w:rStyle w:val="StyleLatin11ptComplex15pt"/>
          <w:rFonts w:ascii="Traditional Arabic" w:hAnsi="Traditional Arabic" w:cs="Traditional Arabic" w:hint="cs"/>
          <w:sz w:val="30"/>
          <w:rtl/>
          <w:lang w:bidi="ar-EG"/>
        </w:rPr>
        <w:t>و</w:t>
      </w:r>
      <w:r w:rsidRPr="00370176">
        <w:rPr>
          <w:rFonts w:ascii="Traditional Arabic" w:eastAsia="Calibri" w:hAnsi="Traditional Arabic" w:cs="Traditional Arabic" w:hint="cs"/>
          <w:sz w:val="30"/>
          <w:szCs w:val="30"/>
          <w:rtl/>
          <w:lang w:bidi="ar-EG"/>
        </w:rPr>
        <w:t xml:space="preserve">20 </w:t>
      </w:r>
      <w:r w:rsidRPr="00370176">
        <w:rPr>
          <w:rStyle w:val="StyleLatin11ptComplex15pt"/>
          <w:rFonts w:ascii="Traditional Arabic" w:hAnsi="Traditional Arabic" w:cs="Traditional Arabic" w:hint="cs"/>
          <w:sz w:val="30"/>
          <w:rtl/>
          <w:lang w:bidi="ar-EG"/>
        </w:rPr>
        <w:t>عاماً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وضعن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أطفالاً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بالفعل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للمرة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الخامسة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ويرتبط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مثل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العمر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المبكر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بمخاطر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صحية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خطيرة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وبمضاعفات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الحمل</w:t>
      </w:r>
      <w:r w:rsidRPr="00370176">
        <w:rPr>
          <w:rFonts w:ascii="Traditional Arabic" w:eastAsia="Calibri" w:hAnsi="Traditional Arabic" w:cs="Traditional Arabic" w:hint="cs"/>
          <w:sz w:val="30"/>
          <w:szCs w:val="30"/>
          <w:rtl/>
          <w:lang w:bidi="ar-EG"/>
        </w:rPr>
        <w:t xml:space="preserve">. </w:t>
      </w:r>
    </w:p>
    <w:p w14:paraId="4F8BEBCB" w14:textId="77777777" w:rsidR="00533F19" w:rsidRPr="00370176" w:rsidRDefault="00533F19" w:rsidP="00533F19">
      <w:pPr>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وبالإضافة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المبكر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القسري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المرتبطة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قلقاً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خاصاً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الوطنية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المذكورة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أعلاه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تُجرِّم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صراحة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وغيره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أشكال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العنف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المنزلي،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يترك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الفتيات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الصغيرات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أُجبرن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حماية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كاملة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الأنواع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الخطيرة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المعاملة</w:t>
      </w:r>
      <w:r w:rsidRPr="00370176">
        <w:rPr>
          <w:rFonts w:ascii="Traditional Arabic" w:eastAsia="Calibri" w:hAnsi="Traditional Arabic" w:cs="Traditional Arabic" w:hint="cs"/>
          <w:sz w:val="30"/>
          <w:szCs w:val="30"/>
          <w:rtl/>
        </w:rPr>
        <w:t>.</w:t>
      </w:r>
    </w:p>
    <w:p w14:paraId="45E19B4B" w14:textId="77777777" w:rsidR="00533F19" w:rsidRPr="00370176" w:rsidRDefault="00533F19" w:rsidP="00533F19">
      <w:pPr>
        <w:keepNext/>
        <w:keepLines/>
        <w:numPr>
          <w:ilvl w:val="0"/>
          <w:numId w:val="42"/>
        </w:numPr>
        <w:tabs>
          <w:tab w:val="left" w:pos="379"/>
        </w:tabs>
        <w:suppressAutoHyphens w:val="0"/>
        <w:bidi/>
        <w:spacing w:after="120" w:line="400" w:lineRule="exact"/>
        <w:ind w:left="0"/>
        <w:jc w:val="both"/>
        <w:outlineLvl w:val="0"/>
        <w:rPr>
          <w:rFonts w:ascii="Traditional Arabic" w:eastAsia="DengXian Light" w:hAnsi="Traditional Arabic" w:cs="Traditional Arabic"/>
          <w:b/>
          <w:bCs/>
          <w:color w:val="1F497D" w:themeColor="text2"/>
          <w:sz w:val="36"/>
          <w:szCs w:val="36"/>
          <w:lang w:bidi="ar-EG"/>
        </w:rPr>
      </w:pPr>
      <w:bookmarkStart w:id="9" w:name="_Toc137211533"/>
      <w:r w:rsidRPr="00370176">
        <w:rPr>
          <w:rFonts w:ascii="Traditional Arabic" w:eastAsia="DengXian Light" w:hAnsi="Traditional Arabic" w:cs="Traditional Arabic" w:hint="cs"/>
          <w:b/>
          <w:bCs/>
          <w:color w:val="1F497D" w:themeColor="text2"/>
          <w:sz w:val="36"/>
          <w:szCs w:val="36"/>
          <w:rtl/>
          <w:lang w:bidi="ar-EG"/>
        </w:rPr>
        <w:t>الحق في الهوية القانونية: تفاقم مخاطر انعدام الجنسية للأطفال في الأُسر التي تعيلها نساء</w:t>
      </w:r>
      <w:bookmarkEnd w:id="9"/>
    </w:p>
    <w:p w14:paraId="7B0F7032" w14:textId="77777777" w:rsidR="00533F19" w:rsidRPr="00370176" w:rsidRDefault="00533F19" w:rsidP="00533F19">
      <w:pPr>
        <w:suppressAutoHyphens w:val="0"/>
        <w:spacing w:after="150" w:line="240" w:lineRule="auto"/>
        <w:rPr>
          <w:rFonts w:ascii="Traditional Arabic" w:hAnsi="Traditional Arabic" w:cs="Traditional Arabic"/>
          <w:color w:val="444444"/>
          <w:lang w:val="en-US" w:eastAsia="en-GB"/>
        </w:rPr>
      </w:pPr>
    </w:p>
    <w:p w14:paraId="1A503A35"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lastRenderedPageBreak/>
        <w:t>ظل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انعدام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قضية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مستمرة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قطاعات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السكان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الأكراد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الفلسطينيين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أصبح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المتزايد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لانعدام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الأطفال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المولودين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عام</w:t>
      </w:r>
      <w:r w:rsidRPr="00370176">
        <w:rPr>
          <w:rFonts w:ascii="Traditional Arabic" w:eastAsia="Calibri" w:hAnsi="Traditional Arabic" w:cs="Traditional Arabic" w:hint="cs"/>
          <w:sz w:val="30"/>
          <w:szCs w:val="30"/>
          <w:rtl/>
          <w:lang w:bidi="ar-EG"/>
        </w:rPr>
        <w:t xml:space="preserve"> 2011 </w:t>
      </w:r>
      <w:r w:rsidRPr="00370176">
        <w:rPr>
          <w:rStyle w:val="StyleLatin11ptComplex15pt"/>
          <w:rFonts w:ascii="Traditional Arabic" w:hAnsi="Traditional Arabic" w:cs="Traditional Arabic" w:hint="cs"/>
          <w:sz w:val="30"/>
          <w:rtl/>
          <w:lang w:bidi="ar-EG"/>
        </w:rPr>
        <w:t>سمة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كئيبة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للنزاع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سيما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الخارجة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سيطرة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وأيضاً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النازحين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داخلياً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الحكومية</w:t>
      </w:r>
      <w:r w:rsidRPr="00370176">
        <w:rPr>
          <w:rFonts w:ascii="Traditional Arabic" w:eastAsia="Calibri" w:hAnsi="Traditional Arabic" w:cs="Traditional Arabic" w:hint="cs"/>
          <w:sz w:val="30"/>
          <w:szCs w:val="30"/>
          <w:vertAlign w:val="superscript"/>
          <w:rtl/>
          <w:lang w:bidi="ar-EG"/>
        </w:rPr>
        <w:endnoteReference w:id="70"/>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ورغم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عدم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توافر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الإحصاءات،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فقد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أفادت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الوكالات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الإنسانية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العديد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الدراسات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الاستقصائية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مخيمات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المشردين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داخلياً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والمخيمات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الخاصة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المشردين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داخلياً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العائدين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الأطفال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يفتقرون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الأحيان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الهوية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معرضون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لخطر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البقاء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مسجلين،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والبقاء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عملياً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عديمي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ويُشكل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الهوية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أيضاً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للاجئين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الخارج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حيث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تفرض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السفارات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رسوماً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باهظة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مثل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جوازات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السفر</w:t>
      </w:r>
      <w:r w:rsidRPr="00370176">
        <w:rPr>
          <w:rFonts w:ascii="Traditional Arabic" w:eastAsia="Calibri" w:hAnsi="Traditional Arabic" w:cs="Traditional Arabic" w:hint="cs"/>
          <w:sz w:val="30"/>
          <w:szCs w:val="30"/>
          <w:rtl/>
          <w:lang w:bidi="ar-EG"/>
        </w:rPr>
        <w:t>.</w:t>
      </w:r>
    </w:p>
    <w:p w14:paraId="12D5C977"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والافتقار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أسباب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متعددة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الأوجه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وأسباب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معقدة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تختلف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منطقة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قلب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مسألة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انعدام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نجد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التمييز</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والمجتمعي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تجاه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يتعلق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لأطفالها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يتأثرن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الصدد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لديهن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ولدن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مسجلة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وأصبحن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ويواجه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المسجلين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عقبات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الرعاية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الصحية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والتعليم،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يضيف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عبئاً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تعيلها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إعالة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بينما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تُحرم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الكامل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الخدمات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والمساعدات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الشحيحة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أصلاً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يؤدي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انعدام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مخاطر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استغلال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وإساءة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معاملتهم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والاتجار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بهم</w:t>
      </w:r>
      <w:r w:rsidRPr="00370176">
        <w:rPr>
          <w:rFonts w:ascii="Traditional Arabic" w:eastAsia="Calibri" w:hAnsi="Traditional Arabic" w:cs="Traditional Arabic" w:hint="cs"/>
          <w:sz w:val="30"/>
          <w:szCs w:val="30"/>
          <w:rtl/>
        </w:rPr>
        <w:t>.</w:t>
      </w:r>
    </w:p>
    <w:p w14:paraId="2E9E9546"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ومعظم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الأطفال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مسجلون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ويكتسبون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نتيجة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ولادتهم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w:t>
      </w:r>
      <w:r w:rsidRPr="00370176">
        <w:rPr>
          <w:rFonts w:ascii="Traditional Arabic" w:eastAsia="Calibri" w:hAnsi="Traditional Arabic" w:cs="Traditional Arabic" w:hint="cs"/>
          <w:sz w:val="30"/>
          <w:szCs w:val="30"/>
          <w:vertAlign w:val="superscript"/>
          <w:rtl/>
          <w:lang w:bidi="ar-EG"/>
        </w:rPr>
        <w:endnoteReference w:id="71"/>
      </w:r>
      <w:r w:rsidRPr="00370176">
        <w:rPr>
          <w:rFonts w:ascii="Traditional Arabic" w:eastAsia="Calibri" w:hAnsi="Traditional Arabic" w:cs="Traditional Arabic" w:hint="cs"/>
          <w:sz w:val="30"/>
          <w:szCs w:val="30"/>
          <w:rtl/>
          <w:lang w:bidi="ar-EG"/>
        </w:rPr>
        <w:t>.</w:t>
      </w:r>
    </w:p>
    <w:p w14:paraId="14D17D5E"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وسّعت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التغييرات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طبقتها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إمكانية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قيام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المواليد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بأسمائهن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ويُعامل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الأحوال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الصادر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آذار</w:t>
      </w:r>
      <w:r w:rsidRPr="00370176">
        <w:rPr>
          <w:rFonts w:ascii="Traditional Arabic" w:eastAsia="Calibri" w:hAnsi="Traditional Arabic" w:cs="Traditional Arabic" w:hint="cs"/>
          <w:sz w:val="30"/>
          <w:szCs w:val="30"/>
          <w:rtl/>
        </w:rPr>
        <w:t>/</w:t>
      </w:r>
      <w:r w:rsidRPr="00370176">
        <w:rPr>
          <w:rStyle w:val="StyleLatin11ptComplex15pt"/>
          <w:rFonts w:ascii="Traditional Arabic" w:hAnsi="Traditional Arabic" w:cs="Traditional Arabic" w:hint="cs"/>
          <w:sz w:val="30"/>
          <w:rtl/>
        </w:rPr>
        <w:t>مارس</w:t>
      </w:r>
      <w:r w:rsidRPr="00370176">
        <w:rPr>
          <w:rFonts w:ascii="Traditional Arabic" w:eastAsia="Calibri" w:hAnsi="Traditional Arabic" w:cs="Traditional Arabic" w:hint="cs"/>
          <w:sz w:val="30"/>
          <w:szCs w:val="30"/>
          <w:rtl/>
        </w:rPr>
        <w:t xml:space="preserve"> 2021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المساواة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القدرة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المواليد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الأحوال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السابق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لعام</w:t>
      </w:r>
      <w:r w:rsidRPr="00370176">
        <w:rPr>
          <w:rFonts w:ascii="Traditional Arabic" w:eastAsia="Calibri" w:hAnsi="Traditional Arabic" w:cs="Traditional Arabic" w:hint="cs"/>
          <w:sz w:val="30"/>
          <w:szCs w:val="30"/>
          <w:rtl/>
        </w:rPr>
        <w:t xml:space="preserve"> 2007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يعطي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الأولوية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وهناك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تغيير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إيجابي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آخر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يتعلق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طريق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تطبيقه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بموجب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المرسوم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التشريعي</w:t>
      </w:r>
      <w:r w:rsidRPr="00370176">
        <w:rPr>
          <w:rFonts w:ascii="Traditional Arabic" w:eastAsia="Calibri" w:hAnsi="Traditional Arabic" w:cs="Traditional Arabic" w:hint="cs"/>
          <w:sz w:val="30"/>
          <w:szCs w:val="30"/>
          <w:rtl/>
        </w:rPr>
        <w:t xml:space="preserve"> 17 </w:t>
      </w:r>
      <w:r w:rsidRPr="00370176">
        <w:rPr>
          <w:rStyle w:val="StyleLatin11ptComplex15pt"/>
          <w:rFonts w:ascii="Traditional Arabic" w:hAnsi="Traditional Arabic" w:cs="Traditional Arabic" w:hint="cs"/>
          <w:sz w:val="30"/>
          <w:rtl/>
        </w:rPr>
        <w:t>لعام</w:t>
      </w:r>
      <w:r w:rsidRPr="00370176">
        <w:rPr>
          <w:rFonts w:ascii="Traditional Arabic" w:eastAsia="Calibri" w:hAnsi="Traditional Arabic" w:cs="Traditional Arabic" w:hint="cs"/>
          <w:sz w:val="30"/>
          <w:szCs w:val="30"/>
          <w:rtl/>
        </w:rPr>
        <w:t xml:space="preserve"> 2022 </w:t>
      </w:r>
      <w:r w:rsidRPr="00370176">
        <w:rPr>
          <w:rStyle w:val="StyleLatin11ptComplex15pt"/>
          <w:rFonts w:ascii="Traditional Arabic" w:hAnsi="Traditional Arabic" w:cs="Traditional Arabic" w:hint="cs"/>
          <w:sz w:val="30"/>
          <w:rtl/>
        </w:rPr>
        <w:t>المعدل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للمادة</w:t>
      </w:r>
      <w:r w:rsidRPr="00370176">
        <w:rPr>
          <w:rFonts w:ascii="Traditional Arabic" w:eastAsia="Calibri" w:hAnsi="Traditional Arabic" w:cs="Traditional Arabic" w:hint="cs"/>
          <w:sz w:val="30"/>
          <w:szCs w:val="30"/>
          <w:rtl/>
        </w:rPr>
        <w:t xml:space="preserve"> 28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الأحوال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الشخصية</w:t>
      </w:r>
      <w:r w:rsidRPr="00370176">
        <w:rPr>
          <w:rFonts w:ascii="Traditional Arabic" w:eastAsia="Calibri" w:hAnsi="Traditional Arabic" w:cs="Traditional Arabic" w:hint="cs"/>
          <w:sz w:val="30"/>
          <w:szCs w:val="30"/>
          <w:vertAlign w:val="superscript"/>
          <w:rtl/>
        </w:rPr>
        <w:endnoteReference w:id="72"/>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تنص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المولود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مباشرة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بنوة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المولود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مدعومة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رسمية</w:t>
      </w:r>
      <w:r w:rsidRPr="00370176">
        <w:rPr>
          <w:rFonts w:ascii="Traditional Arabic" w:eastAsia="Calibri" w:hAnsi="Traditional Arabic" w:cs="Traditional Arabic" w:hint="cs"/>
          <w:sz w:val="30"/>
          <w:szCs w:val="30"/>
          <w:rtl/>
        </w:rPr>
        <w:t xml:space="preserve">. </w:t>
      </w:r>
    </w:p>
    <w:p w14:paraId="43C337F2"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وينبغي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تفيد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التغييرات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المولودين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رباط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المولودين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مسجلة،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ولدوا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أصبحن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يستطعن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تفيد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لازلن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يحجمن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الممارسة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العملية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تجهيل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خوفاً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واستهزاء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وبالأسرة</w:t>
      </w:r>
      <w:r w:rsidRPr="00370176">
        <w:rPr>
          <w:rFonts w:ascii="Traditional Arabic" w:eastAsia="Calibri" w:hAnsi="Traditional Arabic" w:cs="Traditional Arabic" w:hint="cs"/>
          <w:sz w:val="30"/>
          <w:szCs w:val="30"/>
          <w:vertAlign w:val="superscript"/>
          <w:rtl/>
        </w:rPr>
        <w:endnoteReference w:id="73"/>
      </w:r>
      <w:r w:rsidRPr="00370176">
        <w:rPr>
          <w:rFonts w:ascii="Traditional Arabic" w:eastAsia="Calibri" w:hAnsi="Traditional Arabic" w:cs="Traditional Arabic" w:hint="cs"/>
          <w:sz w:val="30"/>
          <w:szCs w:val="30"/>
          <w:rtl/>
        </w:rPr>
        <w:t xml:space="preserve">. </w:t>
      </w:r>
    </w:p>
    <w:p w14:paraId="33460C9E"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ولذلك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يجب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فعالية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الإصلاحات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اللواتي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يحملن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إطار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ثابت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للأب</w:t>
      </w:r>
      <w:r w:rsidRPr="00370176">
        <w:rPr>
          <w:rFonts w:ascii="Traditional Arabic" w:eastAsia="Calibri" w:hAnsi="Traditional Arabic" w:cs="Traditional Arabic" w:hint="cs"/>
          <w:sz w:val="30"/>
          <w:szCs w:val="30"/>
          <w:rtl/>
        </w:rPr>
        <w:t xml:space="preserve"> - </w:t>
      </w:r>
      <w:r w:rsidRPr="00370176">
        <w:rPr>
          <w:rStyle w:val="StyleLatin11ptComplex15pt"/>
          <w:rFonts w:ascii="Traditional Arabic" w:hAnsi="Traditional Arabic" w:cs="Traditional Arabic" w:hint="cs"/>
          <w:sz w:val="30"/>
          <w:rtl/>
        </w:rPr>
        <w:t>سواء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لعلاقات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نطاق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الاستغلال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سبيل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المثال،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تُشير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عديدة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يولد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رباط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تختار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الأمهات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التخلي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الرضيع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بدلاً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تربيته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ستواجهه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عزباء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دفاعاً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الشرف</w:t>
      </w:r>
      <w:r w:rsidRPr="00370176">
        <w:rPr>
          <w:rFonts w:ascii="Traditional Arabic" w:eastAsia="Calibri" w:hAnsi="Traditional Arabic" w:cs="Traditional Arabic" w:hint="cs"/>
          <w:sz w:val="30"/>
          <w:szCs w:val="30"/>
          <w:rtl/>
        </w:rPr>
        <w:t>“ (</w:t>
      </w:r>
      <w:r w:rsidRPr="00370176">
        <w:rPr>
          <w:rStyle w:val="StyleLatin11ptComplex15pt"/>
          <w:rFonts w:ascii="Traditional Arabic" w:hAnsi="Traditional Arabic" w:cs="Traditional Arabic" w:hint="cs"/>
          <w:sz w:val="30"/>
          <w:rtl/>
        </w:rPr>
        <w:t>كما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أعلاه</w:t>
      </w:r>
      <w:r w:rsidRPr="00370176">
        <w:rPr>
          <w:rFonts w:ascii="Traditional Arabic" w:eastAsia="Calibri" w:hAnsi="Traditional Arabic" w:cs="Traditional Arabic" w:hint="cs"/>
          <w:sz w:val="30"/>
          <w:szCs w:val="30"/>
          <w:rtl/>
        </w:rPr>
        <w:t xml:space="preserve">). </w:t>
      </w:r>
    </w:p>
    <w:p w14:paraId="215ECABD" w14:textId="77777777" w:rsidR="00533F19" w:rsidRPr="00370176" w:rsidRDefault="00533F19" w:rsidP="00533F19">
      <w:pPr>
        <w:suppressAutoHyphens w:val="0"/>
        <w:autoSpaceDE w:val="0"/>
        <w:autoSpaceDN w:val="0"/>
        <w:bidi/>
        <w:adjustRightInd w:val="0"/>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وتتجلى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أهمية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التشريعات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السابقة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تنص</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استثنائية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نظرياً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مجهولاً،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حدثت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الولادة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وشمل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يولد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للأب</w:t>
      </w:r>
      <w:r w:rsidRPr="00370176">
        <w:rPr>
          <w:rFonts w:ascii="Traditional Arabic" w:eastAsia="Calibri" w:hAnsi="Traditional Arabic" w:cs="Traditional Arabic" w:hint="cs"/>
          <w:sz w:val="30"/>
          <w:szCs w:val="30"/>
          <w:vertAlign w:val="superscript"/>
          <w:rtl/>
        </w:rPr>
        <w:endnoteReference w:id="74"/>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عندما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مواطناً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أجنبياً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نقل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جنسيته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للمولود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وقت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الولادة</w:t>
      </w:r>
      <w:r w:rsidRPr="00370176">
        <w:rPr>
          <w:rFonts w:ascii="Traditional Arabic" w:eastAsia="Calibri" w:hAnsi="Traditional Arabic" w:cs="Traditional Arabic" w:hint="cs"/>
          <w:sz w:val="30"/>
          <w:szCs w:val="30"/>
          <w:vertAlign w:val="superscript"/>
          <w:rtl/>
        </w:rPr>
        <w:endnoteReference w:id="75"/>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lastRenderedPageBreak/>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نادر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للغاية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vertAlign w:val="superscript"/>
          <w:rtl/>
        </w:rPr>
        <w:endnoteReference w:id="76"/>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وبدلاً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اختارت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باسم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والدهن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إخوانهن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المتزوجين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باسم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قريب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ذكر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آخر،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يحرم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بطفلها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حقوقها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تجاه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طفلها</w:t>
      </w:r>
      <w:r w:rsidRPr="00370176">
        <w:rPr>
          <w:rFonts w:ascii="Traditional Arabic" w:eastAsia="Calibri" w:hAnsi="Traditional Arabic" w:cs="Traditional Arabic" w:hint="cs"/>
          <w:sz w:val="30"/>
          <w:szCs w:val="30"/>
          <w:vertAlign w:val="superscript"/>
          <w:rtl/>
        </w:rPr>
        <w:endnoteReference w:id="77"/>
      </w:r>
      <w:r w:rsidRPr="00370176">
        <w:rPr>
          <w:rFonts w:ascii="Traditional Arabic" w:eastAsia="Calibri" w:hAnsi="Traditional Arabic" w:cs="Traditional Arabic" w:hint="cs"/>
          <w:sz w:val="30"/>
          <w:szCs w:val="30"/>
          <w:rtl/>
        </w:rPr>
        <w:t xml:space="preserve">. </w:t>
      </w:r>
    </w:p>
    <w:p w14:paraId="4C94771F"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جانب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الاجتماعي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يزال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مشكلة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تواجه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اللواتي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وضعن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جهات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فاعلة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عقبات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إدارية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أدلة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معترف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الولادة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المواليد،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الشروع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الطفل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الوكالات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وبالنسبة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للكثيرين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يعيشون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نزوح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متطاول،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ينجبوا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المشفى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الصعب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تزال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وربات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خصوصاً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مستضعفات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الصدد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معرضون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متزايد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لخطر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انعدام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w:t>
      </w:r>
    </w:p>
    <w:p w14:paraId="76AABE85"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ويواجه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المولودون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العبودية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والاغتصاب،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جوانب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الإبادة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الجماعية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ضد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اليزيديين،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تحديات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خاصة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لوالدهم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معروفة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w:t>
      </w:r>
      <w:r w:rsidRPr="00370176">
        <w:rPr>
          <w:rFonts w:ascii="Traditional Arabic" w:eastAsia="Calibri" w:hAnsi="Traditional Arabic" w:cs="Traditional Arabic" w:hint="cs"/>
          <w:sz w:val="30"/>
          <w:szCs w:val="30"/>
          <w:rtl/>
        </w:rPr>
        <w:t>/</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مواطناً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أجنبياً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وبالإضافة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أُجبرت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الأمهات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اليزيديات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العراقيات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التخلي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كشرط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مسبق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للعودة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مجتمعاتهن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الأصلية</w:t>
      </w:r>
      <w:r w:rsidRPr="00370176">
        <w:rPr>
          <w:rFonts w:ascii="Traditional Arabic" w:eastAsia="Calibri" w:hAnsi="Traditional Arabic" w:cs="Traditional Arabic" w:hint="cs"/>
          <w:sz w:val="30"/>
          <w:szCs w:val="30"/>
          <w:vertAlign w:val="superscript"/>
          <w:rtl/>
        </w:rPr>
        <w:endnoteReference w:id="78"/>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وتفيد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التقارير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معظم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هؤلاء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بقوا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مازالوا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عديمي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ولدوا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خارج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مسجلة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معظم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الآباء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قتلوا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فقدوا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قانونية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أجنبياً</w:t>
      </w:r>
      <w:r w:rsidRPr="00370176">
        <w:rPr>
          <w:rFonts w:ascii="Traditional Arabic" w:eastAsia="Calibri" w:hAnsi="Traditional Arabic" w:cs="Traditional Arabic" w:hint="cs"/>
          <w:sz w:val="30"/>
          <w:szCs w:val="30"/>
          <w:rtl/>
        </w:rPr>
        <w:t xml:space="preserve">. </w:t>
      </w:r>
    </w:p>
    <w:p w14:paraId="26C9FC86" w14:textId="77777777" w:rsidR="00C14B37" w:rsidRPr="00370176" w:rsidRDefault="00C14B37" w:rsidP="00533F19">
      <w:pPr>
        <w:suppressAutoHyphens w:val="0"/>
        <w:bidi/>
        <w:spacing w:before="240" w:after="120" w:line="400" w:lineRule="exact"/>
        <w:rPr>
          <w:rFonts w:ascii="Traditional Arabic" w:eastAsia="Calibri" w:hAnsi="Traditional Arabic" w:cs="Traditional Arabic"/>
          <w:b/>
          <w:bCs/>
          <w:sz w:val="30"/>
          <w:szCs w:val="30"/>
          <w:lang w:bidi="ar-EG"/>
        </w:rPr>
      </w:pPr>
    </w:p>
    <w:p w14:paraId="0F5BE17D" w14:textId="3E8F9EC0" w:rsidR="00533F19" w:rsidRPr="00370176" w:rsidRDefault="00533F19" w:rsidP="00C14B37">
      <w:pPr>
        <w:suppressAutoHyphens w:val="0"/>
        <w:bidi/>
        <w:spacing w:before="240" w:after="120" w:line="400" w:lineRule="exact"/>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تحديات خاصة للأرامل في المناطق التي استعادتها الحكومية السورية</w:t>
      </w:r>
      <w:r w:rsidRPr="00370176">
        <w:rPr>
          <w:rFonts w:ascii="Traditional Arabic" w:eastAsia="Calibri" w:hAnsi="Traditional Arabic" w:cs="Traditional Arabic" w:hint="cs"/>
          <w:b/>
          <w:bCs/>
          <w:sz w:val="30"/>
          <w:szCs w:val="30"/>
        </w:rPr>
        <w:t xml:space="preserve"> </w:t>
      </w:r>
    </w:p>
    <w:p w14:paraId="52E644E9"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يُعد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لدى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الجهات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شرطاً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أساسياً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مسبقاً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المواليد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بشكل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منتظم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حتى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يكتسب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الطفل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إثبات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نسبه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تعترف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السلطات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عموماً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الصادرة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المسلحة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سلطات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الأمر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الواقع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يُسيطر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المتمردون،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الصادرة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السلطات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الولادة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والوفاة</w:t>
      </w:r>
      <w:r w:rsidRPr="00370176">
        <w:rPr>
          <w:rFonts w:ascii="Traditional Arabic" w:eastAsia="Calibri" w:hAnsi="Traditional Arabic" w:cs="Traditional Arabic" w:hint="cs"/>
          <w:sz w:val="30"/>
          <w:szCs w:val="30"/>
          <w:vertAlign w:val="superscript"/>
          <w:rtl/>
          <w:lang w:bidi="ar-EG"/>
        </w:rPr>
        <w:endnoteReference w:id="79"/>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وهكذا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واجهت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تزوجن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تسيطر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المسلحة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أطفالهن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وتتضح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الجنسانية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بشكل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أكبر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وفاة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الزوج</w:t>
      </w:r>
      <w:r w:rsidRPr="00370176">
        <w:rPr>
          <w:rFonts w:ascii="Traditional Arabic" w:eastAsia="Calibri" w:hAnsi="Traditional Arabic" w:cs="Traditional Arabic" w:hint="cs"/>
          <w:sz w:val="30"/>
          <w:szCs w:val="30"/>
          <w:rtl/>
          <w:lang w:bidi="ar-EG"/>
        </w:rPr>
        <w:t>/</w:t>
      </w:r>
      <w:r w:rsidRPr="00370176">
        <w:rPr>
          <w:rStyle w:val="StyleLatin11ptComplex15pt"/>
          <w:rFonts w:ascii="Traditional Arabic" w:hAnsi="Traditional Arabic" w:cs="Traditional Arabic" w:hint="cs"/>
          <w:sz w:val="30"/>
          <w:rtl/>
          <w:lang w:bidi="ar-EG"/>
        </w:rPr>
        <w:t>الأب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فقده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قبل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لدى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الوكالات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الحكومية</w:t>
      </w:r>
      <w:r w:rsidRPr="00370176">
        <w:rPr>
          <w:rFonts w:ascii="Traditional Arabic" w:eastAsia="Calibri" w:hAnsi="Traditional Arabic" w:cs="Traditional Arabic" w:hint="cs"/>
          <w:sz w:val="30"/>
          <w:szCs w:val="30"/>
          <w:rtl/>
          <w:lang w:bidi="ar-EG"/>
        </w:rPr>
        <w:t xml:space="preserve">. </w:t>
      </w:r>
    </w:p>
    <w:p w14:paraId="66EE89F1"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وعلاوة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حدثت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المتمردون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حتى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آليات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ولكنها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تُسمى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عرفية</w:t>
      </w:r>
      <w:r w:rsidRPr="00370176">
        <w:rPr>
          <w:rFonts w:ascii="Traditional Arabic" w:eastAsia="Calibri" w:hAnsi="Traditional Arabic" w:cs="Traditional Arabic" w:hint="cs"/>
          <w:sz w:val="30"/>
          <w:szCs w:val="30"/>
          <w:rtl/>
        </w:rPr>
        <w:t>‘</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حيث</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شخصين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الشيوخ</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اللجوء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رسمية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العرفي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شائعاً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2011</w:t>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ارتفع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بشكل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أنحاء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أثناء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خاصة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الرجال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يعيشون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الواقعة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سيطرة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المتمردين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قادرين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جميع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الأوقات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بسهولة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w:t>
      </w:r>
    </w:p>
    <w:p w14:paraId="682EC095"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اتخذت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الخطوات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الإيجابية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لتسهيل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المواليد</w:t>
      </w:r>
      <w:r w:rsidRPr="00370176">
        <w:rPr>
          <w:rFonts w:ascii="Traditional Arabic" w:eastAsia="Calibri" w:hAnsi="Traditional Arabic" w:cs="Traditional Arabic" w:hint="cs"/>
          <w:sz w:val="30"/>
          <w:szCs w:val="30"/>
          <w:vertAlign w:val="superscript"/>
          <w:rtl/>
        </w:rPr>
        <w:endnoteReference w:id="80"/>
      </w:r>
      <w:r w:rsidRPr="00370176">
        <w:rPr>
          <w:rStyle w:val="StyleLatin11ptComplex15pt"/>
          <w:rFonts w:ascii="Traditional Arabic" w:hAnsi="Traditional Arabic" w:cs="Traditional Arabic" w:hint="cs"/>
          <w:sz w:val="30"/>
          <w:rtl/>
        </w:rPr>
        <w:t>،</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سهلت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العمليات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الاستفادة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التشريعات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الموجودة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تسمح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رجعي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العرفية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عُقدت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الواقعة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سيطرة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المتمردين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استخدام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للتحقق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صحة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إبرامه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الجماعات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المسلحة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سابقاً،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يسمح</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ومنحهم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يتمشى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القوانين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موجودة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p>
    <w:p w14:paraId="649F12C1"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lastRenderedPageBreak/>
        <w:t>وهكذا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رجعي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العرفي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السجلات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بحكم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المحكمة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يتعيّن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الطلب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تقديم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أدلة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وشهود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المحكمة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يستطيعون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يشهدوا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انعقد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ولدوا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نتيجة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ويجب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وعند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الاقتضاء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وفاته</w:t>
      </w:r>
      <w:r w:rsidRPr="00370176">
        <w:rPr>
          <w:rFonts w:ascii="Traditional Arabic" w:eastAsia="Calibri" w:hAnsi="Traditional Arabic" w:cs="Traditional Arabic" w:hint="cs"/>
          <w:sz w:val="30"/>
          <w:szCs w:val="30"/>
          <w:rtl/>
        </w:rPr>
        <w:t>.</w:t>
      </w:r>
    </w:p>
    <w:p w14:paraId="459F754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تمكنت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الأرامل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زواجهن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رجعي،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وبالتالي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تأمين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الرسمي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لأطفالهن</w:t>
      </w:r>
      <w:r w:rsidRPr="00370176">
        <w:rPr>
          <w:rFonts w:ascii="Traditional Arabic" w:eastAsia="Calibri" w:hAnsi="Traditional Arabic" w:cs="Traditional Arabic" w:hint="cs"/>
          <w:sz w:val="30"/>
          <w:szCs w:val="30"/>
          <w:vertAlign w:val="superscript"/>
          <w:rtl/>
        </w:rPr>
        <w:endnoteReference w:id="81"/>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سبيل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المثال،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التحدي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الذي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يتمثل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تأمين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شهود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يمثل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عقبة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وعلاوة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ذلك،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تعرَّض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قسم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كبير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السجلات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الخارجة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سيطرة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للتدمير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النزاع،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يحول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المشردين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داخلياً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المطلوبة</w:t>
      </w:r>
      <w:r w:rsidRPr="00370176">
        <w:rPr>
          <w:rFonts w:ascii="Traditional Arabic" w:eastAsia="Calibri" w:hAnsi="Traditional Arabic" w:cs="Traditional Arabic" w:hint="cs"/>
          <w:sz w:val="30"/>
          <w:szCs w:val="30"/>
          <w:rtl/>
        </w:rPr>
        <w:t>.</w:t>
      </w:r>
    </w:p>
    <w:p w14:paraId="116294E9"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وتُشير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مقابلات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المحاكم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دمشق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لتأمين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تتعطل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أحياناً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القضاة،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بقاء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فوق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الالتحاق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بالمدارس</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عديمي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الجنسية،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قادرين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التعليم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وغيره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الحقوق</w:t>
      </w:r>
      <w:r w:rsidRPr="00370176">
        <w:rPr>
          <w:rFonts w:ascii="Traditional Arabic" w:eastAsia="Calibri" w:hAnsi="Traditional Arabic" w:cs="Traditional Arabic" w:hint="cs"/>
          <w:sz w:val="30"/>
          <w:szCs w:val="30"/>
          <w:rtl/>
        </w:rPr>
        <w:t xml:space="preserve">. </w:t>
      </w:r>
    </w:p>
    <w:p w14:paraId="0DF77501"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وواجهت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أخريات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عقبات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إصدار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الوثائق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بسبب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ارتباطهن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المتصور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بالمعارضة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تمنع</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الاستخبارات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إحدى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الأخيرة،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متزوجة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سابقاً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مقاتل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داعش</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هرب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القتال،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حاولت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إجراءات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المحكمة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زواجها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وأطفالها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خلال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مكتب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المدني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دمشق،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التعليم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ترهيبها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مسؤول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وكالة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المخابرات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السورية،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أصبحت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خائفة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توقفت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الإجراء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واستسلمت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النهاية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لعدم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استكماله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وأفادت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امرأة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أخرى،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القوات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احتجزت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شقيقتها،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أكثر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مختار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محلي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رفضوا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تزويد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أطفالها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بنسخة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دفتر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عائلاتها،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أختها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كانت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إرهابية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واستطاعت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أخيراً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عام</w:t>
      </w:r>
      <w:r w:rsidRPr="00370176">
        <w:rPr>
          <w:rFonts w:ascii="Traditional Arabic" w:eastAsia="Calibri" w:hAnsi="Traditional Arabic" w:cs="Traditional Arabic" w:hint="cs"/>
          <w:sz w:val="30"/>
          <w:szCs w:val="30"/>
          <w:rtl/>
        </w:rPr>
        <w:t xml:space="preserve"> 2019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تحصل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الوثيقة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رشوة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موظف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حكومي</w:t>
      </w:r>
      <w:r w:rsidRPr="00370176">
        <w:rPr>
          <w:rFonts w:ascii="Traditional Arabic" w:eastAsia="Calibri" w:hAnsi="Traditional Arabic" w:cs="Traditional Arabic" w:hint="cs"/>
          <w:sz w:val="30"/>
          <w:szCs w:val="30"/>
          <w:rtl/>
        </w:rPr>
        <w:t xml:space="preserve">. </w:t>
      </w:r>
    </w:p>
    <w:p w14:paraId="6FF45EA9" w14:textId="77777777" w:rsidR="00C14B37" w:rsidRPr="00370176" w:rsidRDefault="00C14B37" w:rsidP="00533F19">
      <w:pPr>
        <w:suppressAutoHyphens w:val="0"/>
        <w:bidi/>
        <w:spacing w:after="120" w:line="400" w:lineRule="exact"/>
        <w:jc w:val="both"/>
        <w:rPr>
          <w:rFonts w:ascii="Traditional Arabic" w:eastAsia="Calibri" w:hAnsi="Traditional Arabic" w:cs="Traditional Arabic"/>
          <w:b/>
          <w:bCs/>
          <w:sz w:val="30"/>
          <w:szCs w:val="30"/>
          <w:lang w:bidi="ar-EG"/>
        </w:rPr>
      </w:pPr>
    </w:p>
    <w:p w14:paraId="69507057" w14:textId="2DE9732D" w:rsidR="00533F19" w:rsidRPr="00370176" w:rsidRDefault="00533F19" w:rsidP="00C14B37">
      <w:pPr>
        <w:suppressAutoHyphens w:val="0"/>
        <w:bidi/>
        <w:spacing w:after="120" w:line="400" w:lineRule="exact"/>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تحديات إضافية للأرامل اللاتي يعشن في المناطق التي تسيطر عليها الجماعات المسلحة</w:t>
      </w:r>
    </w:p>
    <w:p w14:paraId="4DF2B6A9"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tl/>
          <w:lang w:bidi="ar-EG"/>
        </w:rPr>
      </w:pPr>
      <w:r w:rsidRPr="00370176">
        <w:rPr>
          <w:rStyle w:val="StyleLatin11ptComplex15pt"/>
          <w:rFonts w:ascii="Traditional Arabic" w:hAnsi="Traditional Arabic" w:cs="Traditional Arabic" w:hint="cs"/>
          <w:sz w:val="30"/>
          <w:rtl/>
          <w:lang w:bidi="ar-EG"/>
        </w:rPr>
        <w:t>تواجه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فقدن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أزواجهن،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يقمن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تُسيطر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المسلحة،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حواجز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إضافية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الوثائق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لأطفالهن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وتظهر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المستوى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المحلي،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حيث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أنشأت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سلطات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الأمر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الواقع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أنظمة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الخاصة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الرسمي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سجلات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وتفيد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التقارير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وجه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الخصوص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أزواجهن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المفقودين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المتوفين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مواطنين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يواجهن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تحديات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فريدة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الصدد</w:t>
      </w:r>
      <w:r w:rsidRPr="00370176">
        <w:rPr>
          <w:rFonts w:ascii="Traditional Arabic" w:eastAsia="Calibri" w:hAnsi="Traditional Arabic" w:cs="Traditional Arabic" w:hint="cs"/>
          <w:sz w:val="30"/>
          <w:szCs w:val="30"/>
          <w:rtl/>
          <w:lang w:bidi="ar-EG"/>
        </w:rPr>
        <w:t>.</w:t>
      </w:r>
    </w:p>
    <w:p w14:paraId="7356514D"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t>وقد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العديد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تُسيطر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عليها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الجماعات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المسلحة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مقاتلين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سوريين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w:t>
      </w:r>
      <w:r w:rsidRPr="00370176">
        <w:rPr>
          <w:rFonts w:ascii="Traditional Arabic" w:eastAsia="Calibri" w:hAnsi="Traditional Arabic" w:cs="Traditional Arabic" w:hint="cs"/>
          <w:sz w:val="30"/>
          <w:szCs w:val="30"/>
          <w:rtl/>
        </w:rPr>
        <w:t>/</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أجانب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يكشف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يوثق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اسمه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القانوني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لزوجته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يكشف</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فقط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اسمه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الحركي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قط،</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حتى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المستوى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قبل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مغادرته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البلد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دخلت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زيجات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متتالية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رسمية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عرفية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قسرية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أحياناً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لثلاثة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مقاتلين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أكثر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وفاة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الرجال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هجرهم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الأسرة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يعد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دليل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واحد</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أكثر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الآباء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إنه</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الزواج</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يظل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مسجّل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ويظل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الأطفال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مسجلين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محلياً،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ناهيك</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المستوى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الوطني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وغالباً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المحلي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شرطاً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أساسياً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للحصول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المساعدة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الإنسانية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والتعليم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وبعض</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الخدمات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الأخرى</w:t>
      </w:r>
      <w:r w:rsidRPr="00370176">
        <w:rPr>
          <w:rFonts w:ascii="Traditional Arabic" w:eastAsia="Calibri" w:hAnsi="Traditional Arabic" w:cs="Traditional Arabic" w:hint="cs"/>
          <w:sz w:val="30"/>
          <w:szCs w:val="30"/>
          <w:rtl/>
        </w:rPr>
        <w:t>.</w:t>
      </w:r>
    </w:p>
    <w:p w14:paraId="5179E3FE"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rPr>
      </w:pPr>
      <w:r w:rsidRPr="00370176">
        <w:rPr>
          <w:rStyle w:val="StyleLatin11ptComplex15pt"/>
          <w:rFonts w:ascii="Traditional Arabic" w:hAnsi="Traditional Arabic" w:cs="Traditional Arabic" w:hint="cs"/>
          <w:sz w:val="30"/>
          <w:rtl/>
        </w:rPr>
        <w:lastRenderedPageBreak/>
        <w:t>وفي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حين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دون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إثبات</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إلى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الأب</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أمر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ممكن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أيضاً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غير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الخاضعة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لسيطرة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فإن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التسجيل،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الحال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المناطق</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الحكومية،</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يكون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مرتبطاً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بقدر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هائل</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العار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والوصم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المجتمعيين،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وهو</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يثنى</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النساء</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في</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كثير</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من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الأحيان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عن</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القيام</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بهذا</w:t>
      </w:r>
      <w:r w:rsidRPr="00370176">
        <w:rPr>
          <w:rFonts w:ascii="Traditional Arabic" w:eastAsia="Calibri" w:hAnsi="Traditional Arabic" w:cs="Traditional Arabic" w:hint="cs"/>
          <w:sz w:val="30"/>
          <w:szCs w:val="30"/>
          <w:rtl/>
        </w:rPr>
        <w:t xml:space="preserve"> </w:t>
      </w:r>
      <w:r w:rsidRPr="00370176">
        <w:rPr>
          <w:rStyle w:val="StyleLatin11ptComplex15pt"/>
          <w:rFonts w:ascii="Traditional Arabic" w:hAnsi="Traditional Arabic" w:cs="Traditional Arabic" w:hint="cs"/>
          <w:sz w:val="30"/>
          <w:rtl/>
        </w:rPr>
        <w:t>الإجراء</w:t>
      </w:r>
      <w:r w:rsidRPr="00370176">
        <w:rPr>
          <w:rFonts w:ascii="Traditional Arabic" w:eastAsia="Calibri" w:hAnsi="Traditional Arabic" w:cs="Traditional Arabic" w:hint="cs"/>
          <w:sz w:val="30"/>
          <w:szCs w:val="30"/>
          <w:rtl/>
        </w:rPr>
        <w:t>.</w:t>
      </w:r>
    </w:p>
    <w:p w14:paraId="4C2C6C34" w14:textId="77777777" w:rsidR="00533F19" w:rsidRPr="00370176" w:rsidRDefault="00533F19" w:rsidP="00533F19">
      <w:pPr>
        <w:suppressAutoHyphens w:val="0"/>
        <w:bidi/>
        <w:spacing w:after="120" w:line="400" w:lineRule="exact"/>
        <w:jc w:val="both"/>
        <w:rPr>
          <w:rFonts w:ascii="Traditional Arabic" w:eastAsia="Calibri" w:hAnsi="Traditional Arabic" w:cs="Traditional Arabic"/>
          <w:sz w:val="30"/>
          <w:szCs w:val="30"/>
          <w:lang w:bidi="ar-EG"/>
        </w:rPr>
      </w:pPr>
      <w:r w:rsidRPr="00370176">
        <w:rPr>
          <w:rStyle w:val="StyleLatin11ptComplex15pt"/>
          <w:rFonts w:ascii="Traditional Arabic" w:hAnsi="Traditional Arabic" w:cs="Traditional Arabic" w:hint="cs"/>
          <w:sz w:val="30"/>
          <w:rtl/>
          <w:lang w:bidi="ar-EG"/>
        </w:rPr>
        <w:t>ومكاتب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متاحة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إدلب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وشمال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حلب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سبيل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المثال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إجراءه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عبر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وبينما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نجحت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أطفالهن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عبر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فإن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الإجراءات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كثيراً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تنطوي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تكاليف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باهظة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الرغم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ربات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يعشن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إدلب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أخرى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يمكنهن،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الناحية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النظرية،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العبور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تسيطر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الجماعات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المسلحة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المناطق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تسيطر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عليها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أطفالهن،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فإن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السفر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غالباً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يرتبط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بالمخاطر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الأمنية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والخوف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الاتصال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بالوكالات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الحكومية</w:t>
      </w:r>
      <w:r w:rsidRPr="00370176">
        <w:rPr>
          <w:rFonts w:ascii="Traditional Arabic" w:eastAsia="Calibri" w:hAnsi="Traditional Arabic" w:cs="Traditional Arabic" w:hint="cs"/>
          <w:sz w:val="30"/>
          <w:szCs w:val="30"/>
          <w:rtl/>
          <w:lang w:bidi="ar-EG"/>
        </w:rPr>
        <w:t>.</w:t>
      </w:r>
    </w:p>
    <w:p w14:paraId="5F3FD411" w14:textId="77777777" w:rsidR="00533F19" w:rsidRPr="00370176" w:rsidRDefault="00533F19" w:rsidP="00533F19">
      <w:pPr>
        <w:keepNext/>
        <w:keepLines/>
        <w:numPr>
          <w:ilvl w:val="0"/>
          <w:numId w:val="42"/>
        </w:numPr>
        <w:tabs>
          <w:tab w:val="left" w:pos="379"/>
        </w:tabs>
        <w:suppressAutoHyphens w:val="0"/>
        <w:bidi/>
        <w:spacing w:after="120" w:line="400" w:lineRule="exact"/>
        <w:ind w:left="0"/>
        <w:jc w:val="both"/>
        <w:outlineLvl w:val="0"/>
        <w:rPr>
          <w:rFonts w:ascii="Traditional Arabic" w:eastAsia="DengXian Light" w:hAnsi="Traditional Arabic" w:cs="Traditional Arabic"/>
          <w:b/>
          <w:bCs/>
          <w:color w:val="1F497D" w:themeColor="text2"/>
          <w:sz w:val="36"/>
          <w:szCs w:val="36"/>
          <w:lang w:bidi="ar-EG"/>
        </w:rPr>
      </w:pPr>
      <w:bookmarkStart w:id="10" w:name="_Toc137211534"/>
      <w:r w:rsidRPr="00370176">
        <w:rPr>
          <w:rFonts w:ascii="Traditional Arabic" w:eastAsia="DengXian Light" w:hAnsi="Traditional Arabic" w:cs="Traditional Arabic" w:hint="cs"/>
          <w:b/>
          <w:bCs/>
          <w:color w:val="1F497D" w:themeColor="text2"/>
          <w:sz w:val="36"/>
          <w:szCs w:val="36"/>
          <w:rtl/>
          <w:lang w:bidi="ar-EG"/>
        </w:rPr>
        <w:t>سبيل للمضي قدماً</w:t>
      </w:r>
      <w:bookmarkEnd w:id="10"/>
    </w:p>
    <w:p w14:paraId="2EB76D7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شهدت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السنوات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أعقبت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انتفاضة</w:t>
      </w:r>
      <w:r w:rsidRPr="00370176">
        <w:rPr>
          <w:rFonts w:ascii="Traditional Arabic" w:hAnsi="Traditional Arabic" w:cs="Traditional Arabic" w:hint="cs"/>
          <w:sz w:val="30"/>
          <w:szCs w:val="30"/>
          <w:rtl/>
          <w:lang w:eastAsia="en-GB" w:bidi="ar-EG"/>
        </w:rPr>
        <w:t xml:space="preserve"> 2011 </w:t>
      </w:r>
      <w:r w:rsidRPr="00370176">
        <w:rPr>
          <w:rStyle w:val="StyleLatin11ptComplex15pt"/>
          <w:rFonts w:ascii="Traditional Arabic" w:hAnsi="Traditional Arabic" w:cs="Traditional Arabic" w:hint="cs"/>
          <w:sz w:val="30"/>
          <w:rtl/>
          <w:lang w:eastAsia="en-GB" w:bidi="ar-EG"/>
        </w:rPr>
        <w:t>تعزيزاً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أولياً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للمجتمع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المناطق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الخارجة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سيطرة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وكذلك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خارج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البلد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ضاعفت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وكذلك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الرجال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الجهود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لتعزيز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احترام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وتعزيز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p>
    <w:p w14:paraId="4DEF272D"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أُحرز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قدر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متواضع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التقدم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تزال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هناك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تحديات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كثيرة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وبالإضافة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تزال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أنشطة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المجتمع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المدني،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الأنشطة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تُركز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تخضع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لرقابة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وتمحيص</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صارمين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جانب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الوكالات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اشتراط</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مستويات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متعددة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الموافقة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لتنفيذ</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مشاريع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الدعم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المتصلة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الجنسي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والجنساني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ويقال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المشاريع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تقترحها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المنظمات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الإنسانية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غالباً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يتم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رفضها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لأسباب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واضحة،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حيث</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الأمانة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بقيادة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أسماء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والهلال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الأحمر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العربي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الجهتان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الوحيدتان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المخولتان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رسمياً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الوقت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الحاضر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لتقديم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خدمات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المساعدة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القانونية</w:t>
      </w:r>
      <w:r w:rsidRPr="00370176">
        <w:rPr>
          <w:rFonts w:ascii="Traditional Arabic" w:hAnsi="Traditional Arabic" w:cs="Traditional Arabic" w:hint="cs"/>
          <w:sz w:val="30"/>
          <w:szCs w:val="30"/>
          <w:rtl/>
          <w:lang w:eastAsia="en-GB"/>
        </w:rPr>
        <w:t xml:space="preserve">. </w:t>
      </w:r>
    </w:p>
    <w:p w14:paraId="6ABEC4FC"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المناطق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الواقعة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خارج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سيطرة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عمدت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هيئة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تحرير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الشام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وفصائل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الجيش</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درجة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الأحيان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ترهيب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وتقييد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أنشطة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الاتصال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وإثارة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الوعي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المتصلة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بالعنف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ضد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أو</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الأنشطة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تعالج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موضوعات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مثل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الأطفال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والزواج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المبكر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وواجه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نشطاء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المضايقات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والكلمات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السلبية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السلطات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الدينية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المحلية</w:t>
      </w:r>
      <w:r w:rsidRPr="00370176">
        <w:rPr>
          <w:rFonts w:ascii="Traditional Arabic" w:hAnsi="Traditional Arabic" w:cs="Traditional Arabic" w:hint="cs"/>
          <w:sz w:val="30"/>
          <w:szCs w:val="30"/>
          <w:rtl/>
          <w:lang w:eastAsia="en-GB"/>
        </w:rPr>
        <w:t xml:space="preserve">. </w:t>
      </w:r>
    </w:p>
    <w:p w14:paraId="3397D70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ورغم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هذه</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التحديات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الهائلة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المتصلة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بكلا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والتقييدات،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كل</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أنحاء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البلد،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فقد</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تمكَّنت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منظمات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المجتمع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المدني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القيام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ببعض</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برامج</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المساعدة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الأساسية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وغير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المبادرات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لدعم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المرأة،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بما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ذلك</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أنشطة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الدعوة</w:t>
      </w:r>
      <w:r w:rsidRPr="00370176">
        <w:rPr>
          <w:rFonts w:ascii="Traditional Arabic" w:hAnsi="Traditional Arabic" w:cs="Traditional Arabic" w:hint="cs"/>
          <w:sz w:val="30"/>
          <w:szCs w:val="30"/>
          <w:rtl/>
          <w:lang w:eastAsia="en-GB"/>
        </w:rPr>
        <w:t xml:space="preserve">. </w:t>
      </w:r>
    </w:p>
    <w:p w14:paraId="63202AEF"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lang w:eastAsia="en-GB"/>
        </w:rPr>
      </w:pPr>
      <w:r w:rsidRPr="00370176">
        <w:rPr>
          <w:rStyle w:val="StyleLatin11ptComplex15pt"/>
          <w:rFonts w:ascii="Traditional Arabic" w:hAnsi="Traditional Arabic" w:cs="Traditional Arabic" w:hint="cs"/>
          <w:sz w:val="30"/>
          <w:rtl/>
          <w:lang w:eastAsia="en-GB"/>
        </w:rPr>
        <w:t>وترديداً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لاقتراحاتهم،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وسعياً</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تعزيز</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حماية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حقوق</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الفتيات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وخاصة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النساء</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الكثيرات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اللائي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أصبحن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الآن</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ربات</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أسر</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في</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أعقاب</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تُقدم</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اللجنة</w:t>
      </w:r>
      <w:r w:rsidRPr="00370176">
        <w:rPr>
          <w:rFonts w:ascii="Traditional Arabic" w:hAnsi="Traditional Arabic" w:cs="Traditional Arabic" w:hint="cs"/>
          <w:sz w:val="30"/>
          <w:szCs w:val="30"/>
          <w:rtl/>
          <w:lang w:eastAsia="en-GB"/>
        </w:rPr>
        <w:t xml:space="preserve"> </w:t>
      </w:r>
      <w:r w:rsidRPr="00370176">
        <w:rPr>
          <w:rFonts w:ascii="Traditional Arabic" w:hAnsi="Traditional Arabic" w:cs="Traditional Arabic" w:hint="cs"/>
          <w:b/>
          <w:bCs/>
          <w:sz w:val="30"/>
          <w:szCs w:val="30"/>
          <w:rtl/>
          <w:lang w:eastAsia="en-GB"/>
        </w:rPr>
        <w:t>ست عشرة توصية ملموسة</w:t>
      </w:r>
      <w:r w:rsidRPr="00370176">
        <w:rPr>
          <w:rStyle w:val="StyleLatin11ptComplex15pt"/>
          <w:rFonts w:ascii="Traditional Arabic" w:hAnsi="Traditional Arabic" w:cs="Traditional Arabic" w:hint="cs"/>
          <w:sz w:val="30"/>
          <w:rtl/>
          <w:lang w:eastAsia="en-GB"/>
        </w:rPr>
        <w:t>،</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موجهة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الحكومة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السورية</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أطراف</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النزاع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الأخرى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وإلى</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المجتمع</w:t>
      </w:r>
      <w:r w:rsidRPr="00370176">
        <w:rPr>
          <w:rFonts w:ascii="Traditional Arabic" w:hAnsi="Traditional Arabic" w:cs="Traditional Arabic" w:hint="cs"/>
          <w:sz w:val="30"/>
          <w:szCs w:val="30"/>
          <w:rtl/>
          <w:lang w:eastAsia="en-GB"/>
        </w:rPr>
        <w:t xml:space="preserve"> </w:t>
      </w:r>
      <w:r w:rsidRPr="00370176">
        <w:rPr>
          <w:rStyle w:val="StyleLatin11ptComplex15pt"/>
          <w:rFonts w:ascii="Traditional Arabic" w:hAnsi="Traditional Arabic" w:cs="Traditional Arabic" w:hint="cs"/>
          <w:sz w:val="30"/>
          <w:rtl/>
          <w:lang w:eastAsia="en-GB"/>
        </w:rPr>
        <w:t>الدولي</w:t>
      </w:r>
      <w:r w:rsidRPr="00370176">
        <w:rPr>
          <w:rFonts w:ascii="Traditional Arabic" w:hAnsi="Traditional Arabic" w:cs="Traditional Arabic" w:hint="cs"/>
          <w:sz w:val="30"/>
          <w:szCs w:val="30"/>
          <w:rtl/>
          <w:lang w:eastAsia="en-GB"/>
        </w:rPr>
        <w:t xml:space="preserve">: </w:t>
      </w:r>
    </w:p>
    <w:p w14:paraId="641C1067" w14:textId="77777777" w:rsidR="00533F19" w:rsidRPr="00370176" w:rsidRDefault="00533F19" w:rsidP="00533F19">
      <w:pPr>
        <w:suppressAutoHyphens w:val="0"/>
        <w:bidi/>
        <w:spacing w:before="240" w:after="150" w:line="240" w:lineRule="auto"/>
        <w:rPr>
          <w:rFonts w:ascii="Traditional Arabic" w:hAnsi="Traditional Arabic" w:cs="Traditional Arabic"/>
          <w:sz w:val="30"/>
          <w:szCs w:val="30"/>
          <w:lang w:eastAsia="en-GB"/>
        </w:rPr>
      </w:pPr>
      <w:r w:rsidRPr="00370176">
        <w:rPr>
          <w:rFonts w:ascii="Traditional Arabic" w:hAnsi="Traditional Arabic" w:cs="Traditional Arabic" w:hint="cs"/>
          <w:b/>
          <w:bCs/>
          <w:sz w:val="30"/>
          <w:szCs w:val="30"/>
          <w:rtl/>
          <w:lang w:eastAsia="en-GB" w:bidi="ar-EG"/>
        </w:rPr>
        <w:t>إلى الحكومة السورية:</w:t>
      </w:r>
    </w:p>
    <w:p w14:paraId="23AE29BE"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وقف جميع أشكال الاحتجاز الانفرادي والاختفاء 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وضمان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المحتجزين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التواصل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أسرهم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وتزويد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عائلات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ضحايا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الأشخاص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المختفين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بمعلومات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أماكن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وجود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أحبائهم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ومصيرهم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بالوسائل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اللازمة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لتسوية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وضعهم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lastRenderedPageBreak/>
        <w:t>القانوني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يتعلق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بالأشخاص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المختفين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بعد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فترة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زمنية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مناسبة</w:t>
      </w:r>
      <w:r w:rsidRPr="00370176">
        <w:rPr>
          <w:rFonts w:ascii="Traditional Arabic" w:eastAsia="Calibri" w:hAnsi="Traditional Arabic" w:cs="Traditional Arabic" w:hint="cs"/>
          <w:sz w:val="30"/>
          <w:szCs w:val="30"/>
          <w:vertAlign w:val="superscript"/>
          <w:rtl/>
          <w:lang w:bidi="ar-EG"/>
        </w:rPr>
        <w:endnoteReference w:id="82"/>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يجوز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تحت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ظرف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الظروف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إلزام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عائلات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ضحايا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الاختفاء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إعلان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وفاتهم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أغراض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إدارية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لكي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يكونوا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مؤهلين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للحصول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تعويض</w:t>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6B842E32"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تنفيذ توصيات اللجنة المعنية بالقضاء على التمييز ضد المرأة ولجنة مناهضة التعذيب ولجنة حقوق الطفل واللجنة المعنية بحقوق الإنسان</w:t>
      </w:r>
      <w:r w:rsidRPr="00370176">
        <w:rPr>
          <w:rFonts w:ascii="Traditional Arabic" w:eastAsia="Calibri" w:hAnsi="Traditional Arabic" w:cs="Traditional Arabic" w:hint="cs"/>
          <w:b/>
          <w:bCs/>
          <w:sz w:val="30"/>
          <w:szCs w:val="30"/>
          <w:vertAlign w:val="superscript"/>
          <w:rtl/>
          <w:lang w:bidi="ar-EG"/>
        </w:rPr>
        <w:endnoteReference w:id="83"/>
      </w:r>
      <w:r w:rsidRPr="00370176">
        <w:rPr>
          <w:rFonts w:ascii="Traditional Arabic" w:eastAsia="Calibri" w:hAnsi="Traditional Arabic" w:cs="Traditional Arabic" w:hint="cs"/>
          <w:b/>
          <w:bCs/>
          <w:sz w:val="30"/>
          <w:szCs w:val="30"/>
          <w:rtl/>
          <w:lang w:bidi="ar-EG"/>
        </w:rPr>
        <w:t>،</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اعتماد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تدابير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للقضاء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أشكال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التمييز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المجتمعي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العرفي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وضع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استراتيجية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وطنية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للقضاء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الوصم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والقوالب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النمطية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السلبية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ضحايا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الاغتصاب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وغيره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أشكال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والأمهات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العازبات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والأطفال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المولودين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خارج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رباط</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الزوجية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مجالات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المجتمع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وينبغي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تشمل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الاستراتيجية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جهود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التوعية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تستهدف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الجمهور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والنظام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التعليمي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ووسائل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الإعلام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والزعماء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الدينيين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وقادة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المجتمعات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بالتعاون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المجتمع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المدني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والمنظمات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النسائية</w:t>
      </w:r>
      <w:r w:rsidRPr="00370176">
        <w:rPr>
          <w:rFonts w:ascii="Traditional Arabic" w:eastAsia="Calibri" w:hAnsi="Traditional Arabic" w:cs="Traditional Arabic" w:hint="cs"/>
          <w:sz w:val="30"/>
          <w:szCs w:val="30"/>
          <w:rtl/>
          <w:lang w:bidi="ar-EG"/>
        </w:rPr>
        <w:t>.</w:t>
      </w:r>
    </w:p>
    <w:p w14:paraId="48ED1BA4"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اتخاذ تدابير استباقية لتعزيز المساواة للمرأة في مسائل الملكية السكنية بما في ذلك الميراث</w:t>
      </w:r>
      <w:r w:rsidRPr="00370176">
        <w:rPr>
          <w:rStyle w:val="StyleLatin11ptComplex15pt"/>
          <w:rFonts w:ascii="Traditional Arabic" w:hAnsi="Traditional Arabic" w:cs="Traditional Arabic" w:hint="cs"/>
          <w:sz w:val="30"/>
          <w:rtl/>
          <w:lang w:bidi="ar-EG"/>
        </w:rPr>
        <w:t>،</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القضاء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وصمة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تلحق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تُطالب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بميراثها،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الممتلكات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والقيام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فوراً،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وريثما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يتم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التنفيذ</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الكامل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لتوصية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اللجنة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بالقضاء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أشكال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التمييز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تشريعات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وغيرها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مسائل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الأحوال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الشخصية</w:t>
      </w:r>
      <w:r w:rsidRPr="00370176">
        <w:rPr>
          <w:rFonts w:ascii="Traditional Arabic" w:eastAsia="Calibri" w:hAnsi="Traditional Arabic" w:cs="Traditional Arabic" w:hint="cs"/>
          <w:sz w:val="30"/>
          <w:szCs w:val="30"/>
          <w:vertAlign w:val="superscript"/>
          <w:rtl/>
          <w:lang w:bidi="ar-EG"/>
        </w:rPr>
        <w:endnoteReference w:id="84"/>
      </w:r>
      <w:r w:rsidRPr="00370176">
        <w:rPr>
          <w:rStyle w:val="StyleLatin11ptComplex15pt"/>
          <w:rFonts w:ascii="Traditional Arabic" w:hAnsi="Traditional Arabic" w:cs="Traditional Arabic" w:hint="cs"/>
          <w:sz w:val="30"/>
          <w:rtl/>
          <w:lang w:bidi="ar-EG"/>
        </w:rPr>
        <w:t>،</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بتنفيذ</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الحماية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الإجرائية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توزيع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التركات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والميراث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حدث</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المجاورة</w:t>
      </w:r>
      <w:r w:rsidRPr="00370176">
        <w:rPr>
          <w:rFonts w:ascii="Traditional Arabic" w:eastAsia="Calibri" w:hAnsi="Traditional Arabic" w:cs="Traditional Arabic" w:hint="cs"/>
          <w:sz w:val="30"/>
          <w:szCs w:val="30"/>
          <w:vertAlign w:val="superscript"/>
          <w:rtl/>
          <w:lang w:bidi="ar-EG"/>
        </w:rPr>
        <w:endnoteReference w:id="85"/>
      </w:r>
      <w:r w:rsidRPr="00370176">
        <w:rPr>
          <w:rFonts w:ascii="Traditional Arabic" w:eastAsia="Calibri" w:hAnsi="Traditional Arabic" w:cs="Traditional Arabic" w:hint="cs"/>
          <w:sz w:val="30"/>
          <w:szCs w:val="30"/>
          <w:rtl/>
          <w:lang w:bidi="ar-EG"/>
        </w:rPr>
        <w:t xml:space="preserve">. </w:t>
      </w:r>
    </w:p>
    <w:p w14:paraId="4B4A3693"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اتخاذ تدابير لتغيير القوانين والممارسات والأعراف والمواقف التي تُثني المرأة عن السعي إلى تحقيق المساءلة عن أعمال العنف</w:t>
      </w:r>
      <w:r w:rsidRPr="00370176">
        <w:rPr>
          <w:rFonts w:ascii="Traditional Arabic" w:eastAsia="Calibri" w:hAnsi="Traditional Arabic" w:cs="Traditional Arabic" w:hint="cs"/>
          <w:b/>
          <w:bCs/>
          <w:sz w:val="30"/>
          <w:szCs w:val="30"/>
          <w:vertAlign w:val="superscript"/>
          <w:rtl/>
          <w:lang w:bidi="ar-EG"/>
        </w:rPr>
        <w:endnoteReference w:id="86"/>
      </w:r>
      <w:r w:rsidRPr="00370176">
        <w:rPr>
          <w:rFonts w:ascii="Traditional Arabic" w:eastAsia="Calibri" w:hAnsi="Traditional Arabic" w:cs="Traditional Arabic" w:hint="cs"/>
          <w:b/>
          <w:bCs/>
          <w:sz w:val="30"/>
          <w:szCs w:val="30"/>
          <w:rtl/>
          <w:lang w:bidi="ar-EG"/>
        </w:rPr>
        <w:t>،</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791C70A1" w14:textId="77777777" w:rsidR="00533F19" w:rsidRPr="00370176" w:rsidRDefault="00533F19" w:rsidP="00533F19">
      <w:pPr>
        <w:numPr>
          <w:ilvl w:val="1"/>
          <w:numId w:val="44"/>
        </w:numPr>
        <w:suppressAutoHyphens w:val="0"/>
        <w:bidi/>
        <w:spacing w:after="120" w:line="400" w:lineRule="exact"/>
        <w:ind w:left="1372" w:hanging="56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 xml:space="preserve">اعتماد تشريع جديد بشأن العنف ضد المرأة،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كفالة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صراحة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تجريم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أعمال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الاغتصاب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الزوجي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بموجب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قانون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العقوبات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يتمشى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التزامات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بموجب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الدولي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والتوصيات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السابقة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الصادرة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اللجنة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بالقضاء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أشكال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التمييز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ولجنة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مناهضة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التعذيب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وهيئات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حقوق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الإنسان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الأخرى</w:t>
      </w:r>
      <w:r w:rsidRPr="00370176">
        <w:rPr>
          <w:rFonts w:ascii="Traditional Arabic" w:eastAsia="Calibri" w:hAnsi="Traditional Arabic" w:cs="Traditional Arabic" w:hint="cs"/>
          <w:sz w:val="30"/>
          <w:szCs w:val="30"/>
          <w:rtl/>
          <w:lang w:bidi="ar-EG"/>
        </w:rPr>
        <w:t xml:space="preserve">. </w:t>
      </w:r>
    </w:p>
    <w:p w14:paraId="5319B86A" w14:textId="77777777" w:rsidR="00533F19" w:rsidRPr="00370176" w:rsidRDefault="00533F19" w:rsidP="00533F19">
      <w:pPr>
        <w:numPr>
          <w:ilvl w:val="1"/>
          <w:numId w:val="44"/>
        </w:numPr>
        <w:suppressAutoHyphens w:val="0"/>
        <w:bidi/>
        <w:spacing w:after="120" w:line="400" w:lineRule="exact"/>
        <w:ind w:left="1372" w:hanging="56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 xml:space="preserve">إلغاء القوانين التي تسمح بتخفيف الأحكام في حالة وجود دوافع ’مشرِّفة‘ </w:t>
      </w:r>
      <w:r w:rsidRPr="00370176">
        <w:rPr>
          <w:rStyle w:val="StyleLatin11ptComplex15pt"/>
          <w:rFonts w:ascii="Traditional Arabic" w:hAnsi="Traditional Arabic" w:cs="Traditional Arabic" w:hint="cs"/>
          <w:sz w:val="30"/>
          <w:rtl/>
          <w:lang w:bidi="ar-EG"/>
        </w:rPr>
        <w:t>للقتل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الجرائم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الأخرى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المرأة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سبيل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المثال،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تغيير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بنود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الدفاع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الجنائي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بنود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معترف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دولياً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وموصى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مثل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الدفاع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النفس</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والدفاع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الآخرين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والضرورة</w:t>
      </w:r>
      <w:r w:rsidRPr="00370176">
        <w:rPr>
          <w:rFonts w:ascii="Traditional Arabic" w:eastAsia="Calibri" w:hAnsi="Traditional Arabic" w:cs="Traditional Arabic" w:hint="cs"/>
          <w:sz w:val="30"/>
          <w:szCs w:val="30"/>
          <w:rtl/>
          <w:lang w:bidi="ar-EG"/>
        </w:rPr>
        <w:t>).</w:t>
      </w:r>
    </w:p>
    <w:p w14:paraId="1CC491F4" w14:textId="77777777" w:rsidR="00533F19" w:rsidRPr="00370176" w:rsidRDefault="00533F19" w:rsidP="00533F19">
      <w:pPr>
        <w:numPr>
          <w:ilvl w:val="1"/>
          <w:numId w:val="44"/>
        </w:numPr>
        <w:suppressAutoHyphens w:val="0"/>
        <w:bidi/>
        <w:spacing w:after="120" w:line="400" w:lineRule="exact"/>
        <w:ind w:left="1372" w:hanging="56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إلغاء التشريعات التي توفِّر حصانة فعلية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الملاحقة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القضائية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لأفراد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قوات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الدولة</w:t>
      </w:r>
      <w:r w:rsidRPr="00370176">
        <w:rPr>
          <w:rFonts w:ascii="Traditional Arabic" w:eastAsia="Calibri" w:hAnsi="Traditional Arabic" w:cs="Traditional Arabic" w:hint="cs"/>
          <w:sz w:val="30"/>
          <w:szCs w:val="30"/>
          <w:rtl/>
          <w:lang w:bidi="ar-EG"/>
        </w:rPr>
        <w:t>.</w:t>
      </w:r>
    </w:p>
    <w:p w14:paraId="3C1FF025" w14:textId="77777777" w:rsidR="00533F19" w:rsidRPr="00370176" w:rsidRDefault="00533F19" w:rsidP="00533F19">
      <w:pPr>
        <w:numPr>
          <w:ilvl w:val="1"/>
          <w:numId w:val="44"/>
        </w:numPr>
        <w:suppressAutoHyphens w:val="0"/>
        <w:bidi/>
        <w:spacing w:after="120" w:line="400" w:lineRule="exact"/>
        <w:ind w:left="1372" w:hanging="56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زيادة عدد الملاجئ وغيرها من تدابير الحماية، </w:t>
      </w:r>
      <w:r w:rsidRPr="00370176">
        <w:rPr>
          <w:rStyle w:val="StyleLatin11ptComplex15pt"/>
          <w:rFonts w:ascii="Traditional Arabic" w:hAnsi="Traditional Arabic" w:cs="Traditional Arabic" w:hint="cs"/>
          <w:sz w:val="30"/>
          <w:rtl/>
          <w:lang w:bidi="ar-EG"/>
        </w:rPr>
        <w:t>لتوفير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بديل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آمن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للنساء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الهاربات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وسوء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المعاملة</w:t>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304C7F41" w14:textId="77777777" w:rsidR="00533F19" w:rsidRPr="00370176" w:rsidRDefault="00533F19" w:rsidP="00533F19">
      <w:pPr>
        <w:numPr>
          <w:ilvl w:val="1"/>
          <w:numId w:val="44"/>
        </w:numPr>
        <w:suppressAutoHyphens w:val="0"/>
        <w:bidi/>
        <w:spacing w:after="120" w:line="400" w:lineRule="exact"/>
        <w:ind w:left="1372" w:hanging="56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السماح للمنظمات الوطنية والدولية ومنظمات المجتمع المدني بتقديم خدمات الدعم بحرية، بما في ذلك خدمات المشورة والتمثيل القانونيين،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التوعية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والجنساني،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والعمل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بحرية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وإزالة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القيود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الحالية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المفروضة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هذه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البرامج</w:t>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01BAA2DB"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اتخاذ تدابير استباقية لمكافحة الزواج المبكر والقسري،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تنظيم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حملات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بشأن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آثاره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الضارة؛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والمعاقبة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وتنفيذ</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تدابير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قانونية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للحد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عدد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الإعفاءات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يمنحها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القضاة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للحد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الأدنى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لسن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وهو</w:t>
      </w:r>
      <w:r w:rsidRPr="00370176">
        <w:rPr>
          <w:rFonts w:ascii="Traditional Arabic" w:eastAsia="Calibri" w:hAnsi="Traditional Arabic" w:cs="Traditional Arabic" w:hint="cs"/>
          <w:sz w:val="30"/>
          <w:szCs w:val="30"/>
          <w:rtl/>
          <w:lang w:bidi="ar-EG"/>
        </w:rPr>
        <w:t xml:space="preserve"> </w:t>
      </w:r>
      <w:r w:rsidRPr="00370176">
        <w:rPr>
          <w:rFonts w:ascii="Traditional Arabic" w:eastAsia="Calibri" w:hAnsi="Traditional Arabic" w:cs="Traditional Arabic" w:hint="cs"/>
          <w:sz w:val="30"/>
          <w:szCs w:val="30"/>
          <w:rtl/>
          <w:lang w:bidi="ar-EG"/>
        </w:rPr>
        <w:lastRenderedPageBreak/>
        <w:t xml:space="preserve">18 </w:t>
      </w:r>
      <w:r w:rsidRPr="00370176">
        <w:rPr>
          <w:rStyle w:val="StyleLatin11ptComplex15pt"/>
          <w:rFonts w:ascii="Traditional Arabic" w:hAnsi="Traditional Arabic" w:cs="Traditional Arabic" w:hint="cs"/>
          <w:sz w:val="30"/>
          <w:rtl/>
          <w:lang w:bidi="ar-EG"/>
        </w:rPr>
        <w:t>سنة؛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وزيادة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معدل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التحاق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بالمدارس؛</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وإنشاء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آلية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للإبلاغ</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حالات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الأطفال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النحو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أوصت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به</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لجنة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حقوق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الإنسان</w:t>
      </w:r>
      <w:r w:rsidRPr="00370176">
        <w:rPr>
          <w:rFonts w:ascii="Traditional Arabic" w:eastAsia="Calibri" w:hAnsi="Traditional Arabic" w:cs="Traditional Arabic" w:hint="cs"/>
          <w:sz w:val="30"/>
          <w:szCs w:val="30"/>
          <w:vertAlign w:val="superscript"/>
          <w:rtl/>
          <w:lang w:bidi="ar-EG"/>
        </w:rPr>
        <w:endnoteReference w:id="87"/>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70064E8C"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كفالة منح الجنسية لجميع الأطفال المولودين في سوريا لأمهات سوريات الجنسية، </w:t>
      </w:r>
      <w:r w:rsidRPr="00370176">
        <w:rPr>
          <w:rStyle w:val="StyleLatin11ptComplex15pt"/>
          <w:rFonts w:ascii="Traditional Arabic" w:hAnsi="Traditional Arabic" w:cs="Traditional Arabic" w:hint="cs"/>
          <w:sz w:val="30"/>
          <w:rtl/>
          <w:lang w:bidi="ar-EG"/>
        </w:rPr>
        <w:t>بغض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النظر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بقاء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النسب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مجهولاً،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واتخاذ</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تدابير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فعالة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لضمان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وتسهيل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تسجيل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المواليد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بأثر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رجعي</w:t>
      </w:r>
      <w:r w:rsidRPr="00370176">
        <w:rPr>
          <w:rFonts w:ascii="Traditional Arabic" w:eastAsia="Calibri" w:hAnsi="Traditional Arabic" w:cs="Traditional Arabic" w:hint="cs"/>
          <w:sz w:val="30"/>
          <w:szCs w:val="30"/>
          <w:rtl/>
          <w:lang w:bidi="ar-EG"/>
        </w:rPr>
        <w:t xml:space="preserve">. </w:t>
      </w:r>
    </w:p>
    <w:p w14:paraId="3D004A65" w14:textId="77777777" w:rsidR="00533F19" w:rsidRPr="00370176" w:rsidRDefault="00533F19" w:rsidP="00533F19">
      <w:pPr>
        <w:suppressAutoHyphens w:val="0"/>
        <w:bidi/>
        <w:spacing w:before="120" w:after="120" w:line="400" w:lineRule="exact"/>
        <w:ind w:left="35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rPr>
        <w:t>إلى الجماعات المسلحة:</w:t>
      </w:r>
    </w:p>
    <w:p w14:paraId="4F32E712"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وقف جميع أشكال الاحتجاز التعسفي وكذلك الاحتجاز بمعزل عن العالم الخارجي الانفرادي والاختفاء القسري </w:t>
      </w:r>
      <w:r w:rsidRPr="00370176">
        <w:rPr>
          <w:rStyle w:val="StyleLatin11ptComplex15pt"/>
          <w:rFonts w:ascii="Traditional Arabic" w:hAnsi="Traditional Arabic" w:cs="Traditional Arabic" w:hint="cs"/>
          <w:sz w:val="30"/>
          <w:rtl/>
          <w:lang w:bidi="ar-EG"/>
        </w:rPr>
        <w:t>وكفالة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المحتجزين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التواصل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عائلاتهم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النحو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الوارد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أعلاه</w:t>
      </w:r>
      <w:r w:rsidRPr="00370176">
        <w:rPr>
          <w:rFonts w:ascii="Traditional Arabic" w:eastAsia="Calibri" w:hAnsi="Traditional Arabic" w:cs="Traditional Arabic" w:hint="cs"/>
          <w:sz w:val="30"/>
          <w:szCs w:val="30"/>
          <w:rtl/>
          <w:lang w:bidi="ar-EG"/>
        </w:rPr>
        <w:t xml:space="preserve">). </w:t>
      </w:r>
    </w:p>
    <w:p w14:paraId="6ED78A55"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 xml:space="preserve">اتخاذ تدابير لمكافحة الزواج المبكر والقسري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التوعية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بالآثار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الضارة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لهذا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ورفع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الأدنى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لسن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المطبق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المحاكم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الشرعية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18 </w:t>
      </w:r>
      <w:r w:rsidRPr="00370176">
        <w:rPr>
          <w:rStyle w:val="StyleLatin11ptComplex15pt"/>
          <w:rFonts w:ascii="Traditional Arabic" w:hAnsi="Traditional Arabic" w:cs="Traditional Arabic" w:hint="cs"/>
          <w:sz w:val="30"/>
          <w:rtl/>
          <w:lang w:bidi="ar-EG"/>
        </w:rPr>
        <w:t>عاماً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لكل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الفتيان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ومعاقبة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القضاة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يوافقون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الزيجات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غير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بموجب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القانون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السوري؛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والمعاقبة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الزواج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وزيادة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معدل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التحاق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الفتيات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بالمدارس</w:t>
      </w:r>
      <w:r w:rsidRPr="00370176">
        <w:rPr>
          <w:rFonts w:ascii="Traditional Arabic" w:eastAsia="Calibri" w:hAnsi="Traditional Arabic" w:cs="Traditional Arabic" w:hint="cs"/>
          <w:b/>
          <w:bCs/>
          <w:sz w:val="30"/>
          <w:szCs w:val="30"/>
          <w:rtl/>
        </w:rPr>
        <w:t>.</w:t>
      </w:r>
    </w:p>
    <w:p w14:paraId="5DE2D530" w14:textId="77777777" w:rsidR="00533F19" w:rsidRPr="00370176" w:rsidRDefault="00533F19" w:rsidP="00533F19">
      <w:pPr>
        <w:numPr>
          <w:ilvl w:val="0"/>
          <w:numId w:val="43"/>
        </w:numPr>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إلى هيئة تحرير الشام خاصة، ضمان عدم تطبيق المتطلبات المتعلقة بمرافقة الذكور لأي غرض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منطقة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خاضعة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لسيطرتها؛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وكفالة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قدرة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المحاميات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والممثلات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الوصول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الأماكن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اللازمة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لتمثيل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الموكلين؛</w:t>
      </w:r>
      <w:r w:rsidRPr="00370176">
        <w:rPr>
          <w:rFonts w:ascii="Traditional Arabic" w:eastAsia="Calibri" w:hAnsi="Traditional Arabic" w:cs="Traditional Arabic" w:hint="cs"/>
          <w:sz w:val="30"/>
          <w:szCs w:val="30"/>
          <w:rtl/>
          <w:lang w:bidi="ar-EG"/>
        </w:rPr>
        <w:t xml:space="preserve"> </w:t>
      </w:r>
      <w:r w:rsidRPr="00370176">
        <w:rPr>
          <w:rFonts w:ascii="Traditional Arabic" w:eastAsia="Calibri" w:hAnsi="Traditional Arabic" w:cs="Traditional Arabic" w:hint="cs"/>
          <w:b/>
          <w:bCs/>
          <w:sz w:val="30"/>
          <w:szCs w:val="30"/>
          <w:rtl/>
          <w:lang w:bidi="ar-EG"/>
        </w:rPr>
        <w:t xml:space="preserve">وأن تتمتع ساكنات مخيمات الأرامل بحرية التنقل. </w:t>
      </w:r>
    </w:p>
    <w:p w14:paraId="62198B72"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إلى هيئة تحرير الشام والجيش الوطني السوري خاصة، وقف الإجراءات التي تُعرقل البرامج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val="en-US" w:bidi="ar-EG"/>
        </w:rPr>
        <w:t>التي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تهدف</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إلى</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تعزيز</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احترام</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حقوق</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النساء</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والفتيات</w:t>
      </w:r>
      <w:r w:rsidRPr="00370176">
        <w:rPr>
          <w:rFonts w:ascii="Traditional Arabic" w:eastAsia="Calibri" w:hAnsi="Traditional Arabic" w:cs="Traditional Arabic" w:hint="cs"/>
          <w:sz w:val="30"/>
          <w:szCs w:val="30"/>
          <w:rtl/>
          <w:lang w:val="en-US" w:bidi="ar-EG"/>
        </w:rPr>
        <w:t>.</w:t>
      </w:r>
      <w:r w:rsidRPr="00370176">
        <w:rPr>
          <w:rFonts w:ascii="Traditional Arabic" w:eastAsia="Calibri" w:hAnsi="Traditional Arabic" w:cs="Traditional Arabic" w:hint="cs"/>
          <w:b/>
          <w:bCs/>
          <w:sz w:val="30"/>
          <w:szCs w:val="30"/>
        </w:rPr>
        <w:t xml:space="preserve"> </w:t>
      </w:r>
    </w:p>
    <w:p w14:paraId="09077BAB"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 xml:space="preserve">إلى قوات سوريا الديمقراطية خاصة، تحسين الظروف في مخيمي الهول والروج،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الخدمات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الصحية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وبرامج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الحماية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لمنع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والجنساني؛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وكفالة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المراجعة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الفردية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لأسباب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احتجاز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المعتقلين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والإفراج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الطوعي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جميع</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يشكلون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تهديداً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أمنياً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حتمياً،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ولا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يخضعون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لتحقيق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جرائم</w:t>
      </w:r>
      <w:r w:rsidRPr="00370176">
        <w:rPr>
          <w:rFonts w:ascii="Traditional Arabic" w:eastAsia="Calibri" w:hAnsi="Traditional Arabic" w:cs="Traditional Arabic" w:hint="cs"/>
          <w:sz w:val="30"/>
          <w:szCs w:val="30"/>
          <w:rtl/>
          <w:lang w:bidi="ar-EG"/>
        </w:rPr>
        <w:t>.</w:t>
      </w:r>
    </w:p>
    <w:p w14:paraId="7F200E22" w14:textId="77777777" w:rsidR="00533F19" w:rsidRPr="00370176" w:rsidRDefault="00533F19" w:rsidP="00533F19">
      <w:pPr>
        <w:suppressAutoHyphens w:val="0"/>
        <w:bidi/>
        <w:spacing w:before="120" w:after="120" w:line="400" w:lineRule="exact"/>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إلى الدول الأعضاء في الأمم المتحدة:</w:t>
      </w:r>
      <w:r w:rsidRPr="00370176">
        <w:rPr>
          <w:rFonts w:ascii="Traditional Arabic" w:eastAsia="Calibri" w:hAnsi="Traditional Arabic" w:cs="Traditional Arabic" w:hint="cs"/>
          <w:b/>
          <w:bCs/>
          <w:sz w:val="30"/>
          <w:szCs w:val="30"/>
        </w:rPr>
        <w:t xml:space="preserve"> </w:t>
      </w:r>
    </w:p>
    <w:p w14:paraId="0BCB2557"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b/>
          <w:bCs/>
          <w:sz w:val="30"/>
          <w:szCs w:val="30"/>
        </w:rPr>
      </w:pPr>
      <w:r w:rsidRPr="00370176">
        <w:rPr>
          <w:rFonts w:ascii="Traditional Arabic" w:eastAsia="Calibri" w:hAnsi="Traditional Arabic" w:cs="Traditional Arabic" w:hint="cs"/>
          <w:b/>
          <w:bCs/>
          <w:sz w:val="30"/>
          <w:szCs w:val="30"/>
          <w:rtl/>
          <w:lang w:bidi="ar-EG"/>
        </w:rPr>
        <w:t xml:space="preserve">إنشاء مؤسسة مستقلة ذات ولاية دولية لتنسيق وتجميع المطالبات المتعلقة بالأشخاص المفقودين، </w:t>
      </w:r>
      <w:r w:rsidRPr="00370176">
        <w:rPr>
          <w:rStyle w:val="StyleLatin11ptComplex15pt"/>
          <w:rFonts w:ascii="Traditional Arabic" w:hAnsi="Traditional Arabic" w:cs="Traditional Arabic" w:hint="cs"/>
          <w:sz w:val="30"/>
          <w:rtl/>
          <w:lang w:bidi="ar-EG"/>
        </w:rPr>
        <w:t>بمن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الأشخاص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الذين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تعرضوا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للاختفاء</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القسري،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وتقديم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الدعم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المناسب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لعائلات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المفقودين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والمختفين</w:t>
      </w:r>
      <w:r w:rsidRPr="00370176">
        <w:rPr>
          <w:rFonts w:ascii="Traditional Arabic" w:eastAsia="Calibri" w:hAnsi="Traditional Arabic" w:cs="Traditional Arabic" w:hint="cs"/>
          <w:sz w:val="30"/>
          <w:szCs w:val="30"/>
          <w:rtl/>
          <w:lang w:bidi="ar-EG"/>
        </w:rPr>
        <w:t>.</w:t>
      </w:r>
    </w:p>
    <w:p w14:paraId="0B643F2B"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استعادة رعاياها المحتجزين في شمال شرق الجمهورية العربية السورية بسبب ادعاء ارتباطهم بداعش، ولا سيما الأطفال مع أمهاتهم،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أوطانهم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وفقاً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لمصالح</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الطفل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الفضلى؛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ينبغي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تجنب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الإعادة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إلى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الوطن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إذا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كان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الأفراد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يتعرضون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لخطر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احتجاز</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تعسفي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أو</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أذى</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جسدي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عقوبة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الإعدام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بلدانهم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الأصلية</w:t>
      </w:r>
      <w:r w:rsidRPr="00370176">
        <w:rPr>
          <w:rFonts w:ascii="Traditional Arabic" w:eastAsia="Calibri" w:hAnsi="Traditional Arabic" w:cs="Traditional Arabic" w:hint="cs"/>
          <w:sz w:val="30"/>
          <w:szCs w:val="30"/>
          <w:rtl/>
          <w:lang w:bidi="ar-EG"/>
        </w:rPr>
        <w:t>.</w:t>
      </w:r>
    </w:p>
    <w:p w14:paraId="1FD80FD1"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val="en-US" w:bidi="ar-EG"/>
        </w:rPr>
        <w:t xml:space="preserve">إلى دول التحالف الدولي ضد داعش، دعم قوات سوريا الديمقراطية لتحسين الظروف في مخيمي الهول والروج؛ </w:t>
      </w:r>
      <w:r w:rsidRPr="00370176">
        <w:rPr>
          <w:rStyle w:val="StyleLatin11ptComplex15pt"/>
          <w:rFonts w:ascii="Traditional Arabic" w:hAnsi="Traditional Arabic" w:cs="Traditional Arabic" w:hint="cs"/>
          <w:sz w:val="30"/>
          <w:rtl/>
          <w:lang w:val="en-US" w:bidi="ar-EG"/>
        </w:rPr>
        <w:t>ضمان</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مراجعة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الأفراد</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والإفراج</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الطوعي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على</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النحو</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الوارد</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أعلاه</w:t>
      </w:r>
      <w:r w:rsidRPr="00370176">
        <w:rPr>
          <w:rFonts w:ascii="Traditional Arabic" w:eastAsia="Calibri" w:hAnsi="Traditional Arabic" w:cs="Traditional Arabic" w:hint="cs"/>
          <w:sz w:val="30"/>
          <w:szCs w:val="30"/>
          <w:rtl/>
          <w:lang w:val="en-US" w:bidi="ar-EG"/>
        </w:rPr>
        <w:t>)</w:t>
      </w:r>
      <w:r w:rsidRPr="00370176">
        <w:rPr>
          <w:rStyle w:val="StyleLatin11ptComplex15pt"/>
          <w:rFonts w:ascii="Traditional Arabic" w:hAnsi="Traditional Arabic" w:cs="Traditional Arabic" w:hint="cs"/>
          <w:sz w:val="30"/>
          <w:rtl/>
          <w:lang w:val="en-US" w:bidi="ar-EG"/>
        </w:rPr>
        <w:t>؛</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ولا</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سيما</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في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ضوء</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النتائج</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التي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توصلت</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إليها</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اللجنة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بشأن</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جريمة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الحرب</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المتمثلة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في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الاعتداء</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على</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الكرامة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الشخصية،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وكفالة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الامتثال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بالالتزامات</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بموجب</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المادة</w:t>
      </w:r>
      <w:r w:rsidRPr="00370176">
        <w:rPr>
          <w:rFonts w:ascii="Traditional Arabic" w:eastAsia="Calibri" w:hAnsi="Traditional Arabic" w:cs="Traditional Arabic" w:hint="cs"/>
          <w:sz w:val="30"/>
          <w:szCs w:val="30"/>
          <w:rtl/>
          <w:lang w:val="en-US" w:bidi="ar-EG"/>
        </w:rPr>
        <w:t xml:space="preserve"> 1 </w:t>
      </w:r>
      <w:r w:rsidRPr="00370176">
        <w:rPr>
          <w:rStyle w:val="StyleLatin11ptComplex15pt"/>
          <w:rFonts w:ascii="Traditional Arabic" w:hAnsi="Traditional Arabic" w:cs="Traditional Arabic" w:hint="cs"/>
          <w:sz w:val="30"/>
          <w:rtl/>
          <w:lang w:val="en-US" w:bidi="ar-EG"/>
        </w:rPr>
        <w:t>المشتركة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في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lastRenderedPageBreak/>
        <w:t>اتفاقيات</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جنيف</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من</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خلال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ضمان</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عدم</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تقديم</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العون</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أو</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المساعدة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في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انتهاكات</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الاتفاقية</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وبذل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كل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ما</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في</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وسعها</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بشكل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معقول</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لمنع</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هذه</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الانتهاكات</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ووضع</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حد</w:t>
      </w:r>
      <w:r w:rsidRPr="00370176">
        <w:rPr>
          <w:rFonts w:ascii="Traditional Arabic" w:eastAsia="Calibri" w:hAnsi="Traditional Arabic" w:cs="Traditional Arabic" w:hint="cs"/>
          <w:sz w:val="30"/>
          <w:szCs w:val="30"/>
          <w:rtl/>
          <w:lang w:val="en-US" w:bidi="ar-EG"/>
        </w:rPr>
        <w:t xml:space="preserve"> </w:t>
      </w:r>
      <w:r w:rsidRPr="00370176">
        <w:rPr>
          <w:rStyle w:val="StyleLatin11ptComplex15pt"/>
          <w:rFonts w:ascii="Traditional Arabic" w:hAnsi="Traditional Arabic" w:cs="Traditional Arabic" w:hint="cs"/>
          <w:sz w:val="30"/>
          <w:rtl/>
          <w:lang w:val="en-US" w:bidi="ar-EG"/>
        </w:rPr>
        <w:t>لها</w:t>
      </w:r>
      <w:r w:rsidRPr="00370176">
        <w:rPr>
          <w:rFonts w:ascii="Traditional Arabic" w:eastAsia="Calibri" w:hAnsi="Traditional Arabic" w:cs="Traditional Arabic" w:hint="cs"/>
          <w:sz w:val="30"/>
          <w:szCs w:val="30"/>
          <w:rtl/>
          <w:lang w:val="en-US" w:bidi="ar-EG"/>
        </w:rPr>
        <w:t>.</w:t>
      </w:r>
    </w:p>
    <w:p w14:paraId="3EE38B6F"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استدامة التمويل والبرامج التي تقوم الحاجة إليها بشدة لدعم وتمكين النساء في سوريا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البرامج</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تدعم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الناجيات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العنف</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والجنساني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والأرامل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وربات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الأُسر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وضمان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عدم</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تعرض</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الخدمات</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لخطر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الإغلاق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بسبب</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نقص</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التمويل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وكفالة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توفير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الإغاثة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من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الزلزال</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بطريقة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تراعي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الفوارق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بين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الجنسين</w:t>
      </w:r>
      <w:r w:rsidRPr="00370176">
        <w:rPr>
          <w:rFonts w:ascii="Traditional Arabic" w:eastAsia="Calibri" w:hAnsi="Traditional Arabic" w:cs="Traditional Arabic" w:hint="cs"/>
          <w:sz w:val="30"/>
          <w:szCs w:val="30"/>
          <w:rtl/>
          <w:lang w:bidi="ar-EG"/>
        </w:rPr>
        <w:t>.</w:t>
      </w:r>
      <w:r w:rsidRPr="00370176">
        <w:rPr>
          <w:rFonts w:ascii="Traditional Arabic" w:eastAsia="Calibri" w:hAnsi="Traditional Arabic" w:cs="Traditional Arabic" w:hint="cs"/>
          <w:sz w:val="30"/>
          <w:szCs w:val="30"/>
        </w:rPr>
        <w:t xml:space="preserve"> </w:t>
      </w:r>
    </w:p>
    <w:p w14:paraId="3A68F83E" w14:textId="77777777" w:rsidR="00533F19" w:rsidRPr="00370176" w:rsidRDefault="00533F19" w:rsidP="00533F19">
      <w:pPr>
        <w:numPr>
          <w:ilvl w:val="0"/>
          <w:numId w:val="43"/>
        </w:numPr>
        <w:tabs>
          <w:tab w:val="left" w:pos="946"/>
        </w:tabs>
        <w:suppressAutoHyphens w:val="0"/>
        <w:bidi/>
        <w:spacing w:after="120" w:line="400" w:lineRule="exact"/>
        <w:ind w:left="714" w:hanging="357"/>
        <w:jc w:val="both"/>
        <w:rPr>
          <w:rFonts w:ascii="Traditional Arabic" w:eastAsia="Calibri" w:hAnsi="Traditional Arabic" w:cs="Traditional Arabic"/>
          <w:sz w:val="30"/>
          <w:szCs w:val="30"/>
        </w:rPr>
      </w:pPr>
      <w:r w:rsidRPr="00370176">
        <w:rPr>
          <w:rFonts w:ascii="Traditional Arabic" w:eastAsia="Calibri" w:hAnsi="Traditional Arabic" w:cs="Traditional Arabic" w:hint="cs"/>
          <w:b/>
          <w:bCs/>
          <w:sz w:val="30"/>
          <w:szCs w:val="30"/>
          <w:rtl/>
          <w:lang w:bidi="ar-EG"/>
        </w:rPr>
        <w:t xml:space="preserve">مواصلة السعي إلى تحقيق المساءلة عن الجرائم الجنسانية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سوريا،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بما</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الاضطهاد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الجنساني</w:t>
      </w:r>
      <w:r w:rsidRPr="00370176">
        <w:rPr>
          <w:rFonts w:ascii="Traditional Arabic" w:eastAsia="Calibri" w:hAnsi="Traditional Arabic" w:cs="Traditional Arabic" w:hint="cs"/>
          <w:sz w:val="30"/>
          <w:szCs w:val="30"/>
          <w:vertAlign w:val="superscript"/>
          <w:rtl/>
          <w:lang w:bidi="ar-EG"/>
        </w:rPr>
        <w:endnoteReference w:id="88"/>
      </w:r>
      <w:r w:rsidRPr="00370176">
        <w:rPr>
          <w:rStyle w:val="StyleLatin11ptComplex15pt"/>
          <w:rFonts w:ascii="Traditional Arabic" w:hAnsi="Traditional Arabic" w:cs="Traditional Arabic" w:hint="cs"/>
          <w:sz w:val="30"/>
          <w:rtl/>
          <w:lang w:bidi="ar-EG"/>
        </w:rPr>
        <w:t>،</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وفي</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ذلك</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عن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طريق</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ضمان</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وجود</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البنية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التحتية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التشريعية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والتحقيقية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والقضائية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الفعالة</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والاستثمار</w:t>
      </w:r>
      <w:r w:rsidRPr="00370176">
        <w:rPr>
          <w:rFonts w:ascii="Traditional Arabic" w:eastAsia="Calibri" w:hAnsi="Traditional Arabic" w:cs="Traditional Arabic" w:hint="cs"/>
          <w:sz w:val="30"/>
          <w:szCs w:val="30"/>
          <w:rtl/>
          <w:lang w:bidi="ar-EG"/>
        </w:rPr>
        <w:t xml:space="preserve"> </w:t>
      </w:r>
      <w:r w:rsidRPr="00370176">
        <w:rPr>
          <w:rStyle w:val="StyleLatin11ptComplex15pt"/>
          <w:rFonts w:ascii="Traditional Arabic" w:hAnsi="Traditional Arabic" w:cs="Traditional Arabic" w:hint="cs"/>
          <w:sz w:val="30"/>
          <w:rtl/>
          <w:lang w:bidi="ar-EG"/>
        </w:rPr>
        <w:t>فيها</w:t>
      </w:r>
      <w:r w:rsidRPr="00370176">
        <w:rPr>
          <w:rFonts w:ascii="Traditional Arabic" w:eastAsia="Calibri" w:hAnsi="Traditional Arabic" w:cs="Traditional Arabic" w:hint="cs"/>
          <w:sz w:val="30"/>
          <w:szCs w:val="30"/>
          <w:rtl/>
          <w:lang w:bidi="ar-EG"/>
        </w:rPr>
        <w:t>.</w:t>
      </w:r>
    </w:p>
    <w:p w14:paraId="680830F9" w14:textId="77777777" w:rsidR="00533F19" w:rsidRPr="00533F19" w:rsidRDefault="00533F19" w:rsidP="00533F19">
      <w:pPr>
        <w:suppressAutoHyphens w:val="0"/>
        <w:bidi/>
        <w:spacing w:after="160" w:line="259" w:lineRule="auto"/>
        <w:ind w:left="720"/>
        <w:contextualSpacing/>
        <w:rPr>
          <w:rFonts w:asciiTheme="majorBidi" w:eastAsia="Calibri" w:hAnsiTheme="majorBidi" w:cstheme="majorBidi"/>
          <w:rtl/>
          <w:lang w:val="en-US" w:bidi="ar-EG"/>
        </w:rPr>
      </w:pPr>
    </w:p>
    <w:tbl>
      <w:tblPr>
        <w:tblStyle w:val="TableGrid1"/>
        <w:bidiVisual/>
        <w:tblW w:w="0" w:type="auto"/>
        <w:tblLook w:val="04A0" w:firstRow="1" w:lastRow="0" w:firstColumn="1" w:lastColumn="0" w:noHBand="0" w:noVBand="1"/>
      </w:tblPr>
      <w:tblGrid>
        <w:gridCol w:w="9242"/>
      </w:tblGrid>
      <w:tr w:rsidR="00533F19" w:rsidRPr="00533F19" w14:paraId="2D71BDF5" w14:textId="77777777" w:rsidTr="00685CC0">
        <w:tc>
          <w:tcPr>
            <w:tcW w:w="9242" w:type="dxa"/>
          </w:tcPr>
          <w:p w14:paraId="1D4BA11E"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Fonts w:ascii="Traditional Arabic" w:hAnsi="Traditional Arabic" w:cs="Traditional Arabic" w:hint="cs"/>
                <w:sz w:val="30"/>
                <w:szCs w:val="30"/>
                <w:rtl/>
                <w:lang w:eastAsia="en-GB" w:bidi="ar-EG"/>
              </w:rPr>
              <w:t>الإطار القانوني الدولي</w:t>
            </w:r>
          </w:p>
          <w:p w14:paraId="7970BB82"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الجمهورية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طرف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معاهدات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الأمم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المتحدة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الرئيسية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تضمن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للنساء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والفتيات،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والعهد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والسياسية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والعهد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الاقتصادية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والاجتماعية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والثقافية،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الطفل</w:t>
            </w:r>
            <w:r w:rsidRPr="00370176">
              <w:rPr>
                <w:rFonts w:ascii="Traditional Arabic" w:hAnsi="Traditional Arabic" w:cs="Traditional Arabic" w:hint="cs"/>
                <w:sz w:val="30"/>
                <w:szCs w:val="30"/>
                <w:vertAlign w:val="superscript"/>
                <w:rtl/>
                <w:lang w:eastAsia="en-GB" w:bidi="ar-EG"/>
              </w:rPr>
              <w:endnoteReference w:id="89"/>
            </w:r>
            <w:r w:rsidRPr="00370176">
              <w:rPr>
                <w:rFonts w:ascii="Traditional Arabic" w:hAnsi="Traditional Arabic" w:cs="Traditional Arabic" w:hint="cs"/>
                <w:sz w:val="30"/>
                <w:szCs w:val="30"/>
                <w:rtl/>
                <w:lang w:eastAsia="en-GB" w:bidi="ar-EG"/>
              </w:rPr>
              <w:t xml:space="preserve">. </w:t>
            </w:r>
          </w:p>
          <w:p w14:paraId="74D67298"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ولذلك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فإن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الحكومة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ملتزمة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باحترام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وحمايتها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وتعزيزها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وإعمالها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الأشخاص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الموجودين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أراضيها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وضمن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ولايتها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ويمتد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الالتزام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ليشمل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التحقيق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ادعاءات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انتهاك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وتقديم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التعويضات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وتقديم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العدالة</w:t>
            </w:r>
            <w:r w:rsidRPr="00370176">
              <w:rPr>
                <w:rFonts w:ascii="Traditional Arabic" w:hAnsi="Traditional Arabic" w:cs="Traditional Arabic" w:hint="cs"/>
                <w:sz w:val="30"/>
                <w:szCs w:val="30"/>
                <w:vertAlign w:val="superscript"/>
                <w:rtl/>
                <w:lang w:eastAsia="en-GB" w:bidi="ar-EG"/>
              </w:rPr>
              <w:endnoteReference w:id="90"/>
            </w:r>
            <w:r w:rsidRPr="00370176">
              <w:rPr>
                <w:rFonts w:ascii="Traditional Arabic" w:hAnsi="Traditional Arabic" w:cs="Traditional Arabic" w:hint="cs"/>
                <w:sz w:val="30"/>
                <w:szCs w:val="30"/>
                <w:rtl/>
                <w:lang w:eastAsia="en-GB" w:bidi="ar-EG"/>
              </w:rPr>
              <w:t>.</w:t>
            </w:r>
          </w:p>
          <w:p w14:paraId="61F72189"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وبموجب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التزمت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وهو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يستدعي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اتخاذ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مختلف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التدابير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الإيجابية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لإنشاء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المساواة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الفعالة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تمييزي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وبالإضافة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تُلزم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أشكال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الأطراف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باتخاذ</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التدابير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المناسبة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للقضاء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جانب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شخص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منظمة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مؤسسة،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تعديل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إلغاء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القوانين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والأنظمة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والأعراف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والممارسات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القائمة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تمييزاً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ضد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المرأة،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الأحكام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التمييزية</w:t>
            </w:r>
            <w:r w:rsidRPr="00370176">
              <w:rPr>
                <w:rFonts w:ascii="Traditional Arabic" w:hAnsi="Traditional Arabic" w:cs="Traditional Arabic" w:hint="cs"/>
                <w:sz w:val="30"/>
                <w:szCs w:val="30"/>
                <w:vertAlign w:val="superscript"/>
                <w:rtl/>
                <w:lang w:eastAsia="en-GB" w:bidi="ar-EG"/>
              </w:rPr>
              <w:endnoteReference w:id="91"/>
            </w:r>
            <w:r w:rsidRPr="00370176">
              <w:rPr>
                <w:rFonts w:ascii="Traditional Arabic" w:hAnsi="Traditional Arabic" w:cs="Traditional Arabic" w:hint="cs"/>
                <w:sz w:val="30"/>
                <w:szCs w:val="30"/>
                <w:rtl/>
                <w:lang w:eastAsia="en-GB" w:bidi="ar-EG"/>
              </w:rPr>
              <w:t xml:space="preserve">. </w:t>
            </w:r>
          </w:p>
          <w:p w14:paraId="60CE6966"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وترتبط</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بالتزامها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بالاعتراف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الأفراد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الموجودين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أراضيها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والخاضعين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لولايتها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القضائية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كأشخاص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أمام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vertAlign w:val="superscript"/>
                <w:rtl/>
                <w:lang w:eastAsia="en-GB" w:bidi="ar-EG"/>
              </w:rPr>
              <w:endnoteReference w:id="92"/>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طفل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اكتساب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والتسجيل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فور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ولادته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منصوص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عليه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العهد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الخاص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المدنية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والسياسية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الطفل</w:t>
            </w:r>
            <w:r w:rsidRPr="00370176">
              <w:rPr>
                <w:rFonts w:ascii="Traditional Arabic" w:hAnsi="Traditional Arabic" w:cs="Traditional Arabic" w:hint="cs"/>
                <w:sz w:val="30"/>
                <w:szCs w:val="30"/>
                <w:vertAlign w:val="superscript"/>
                <w:rtl/>
                <w:lang w:eastAsia="en-GB" w:bidi="ar-EG"/>
              </w:rPr>
              <w:endnoteReference w:id="93"/>
            </w:r>
            <w:r w:rsidRPr="00370176">
              <w:rPr>
                <w:rFonts w:ascii="Traditional Arabic" w:hAnsi="Traditional Arabic" w:cs="Traditional Arabic" w:hint="cs"/>
                <w:sz w:val="30"/>
                <w:szCs w:val="30"/>
                <w:rtl/>
                <w:lang w:eastAsia="en-GB" w:bidi="ar-EG"/>
              </w:rPr>
              <w:t xml:space="preserve">. </w:t>
            </w:r>
          </w:p>
          <w:p w14:paraId="69AE45B8"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وبموجب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مناهضة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التعذيب،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تلتزم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سوريا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بضمان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تجريم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الزوجي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وإلغاء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القوانين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تنص</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تخفيف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الأحكام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مرتكبي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إذا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وافقوا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الزواج</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الضحية</w:t>
            </w:r>
            <w:r w:rsidRPr="00370176">
              <w:rPr>
                <w:rFonts w:ascii="Traditional Arabic" w:hAnsi="Traditional Arabic" w:cs="Traditional Arabic" w:hint="cs"/>
                <w:sz w:val="30"/>
                <w:szCs w:val="30"/>
                <w:vertAlign w:val="superscript"/>
                <w:rtl/>
                <w:lang w:eastAsia="en-GB" w:bidi="ar-EG"/>
              </w:rPr>
              <w:endnoteReference w:id="94"/>
            </w:r>
            <w:r w:rsidRPr="00370176">
              <w:rPr>
                <w:rFonts w:ascii="Traditional Arabic" w:hAnsi="Traditional Arabic" w:cs="Traditional Arabic" w:hint="cs"/>
                <w:sz w:val="30"/>
                <w:szCs w:val="30"/>
                <w:rtl/>
                <w:lang w:eastAsia="en-GB" w:bidi="ar-EG"/>
              </w:rPr>
              <w:t xml:space="preserve">. </w:t>
            </w:r>
          </w:p>
          <w:p w14:paraId="5DB5919D"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وتظل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التزامات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سارية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أوقات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المسلح،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متزامنة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الإنساني</w:t>
            </w:r>
            <w:r w:rsidRPr="00370176">
              <w:rPr>
                <w:rFonts w:ascii="Traditional Arabic" w:hAnsi="Traditional Arabic" w:cs="Traditional Arabic" w:hint="cs"/>
                <w:sz w:val="30"/>
                <w:szCs w:val="30"/>
                <w:vertAlign w:val="superscript"/>
                <w:rtl/>
                <w:lang w:eastAsia="en-GB" w:bidi="ar-EG"/>
              </w:rPr>
              <w:endnoteReference w:id="95"/>
            </w:r>
            <w:r w:rsidRPr="00370176">
              <w:rPr>
                <w:rFonts w:ascii="Traditional Arabic" w:hAnsi="Traditional Arabic" w:cs="Traditional Arabic" w:hint="cs"/>
                <w:sz w:val="30"/>
                <w:szCs w:val="30"/>
                <w:rtl/>
                <w:lang w:eastAsia="en-GB" w:bidi="ar-EG"/>
              </w:rPr>
              <w:t xml:space="preserve">. </w:t>
            </w:r>
          </w:p>
          <w:p w14:paraId="19A011D9" w14:textId="77777777" w:rsidR="00533F19" w:rsidRPr="00370176" w:rsidRDefault="00533F19" w:rsidP="00533F19">
            <w:pPr>
              <w:suppressAutoHyphens w:val="0"/>
              <w:bidi/>
              <w:spacing w:after="120" w:line="400" w:lineRule="exact"/>
              <w:jc w:val="both"/>
              <w:rPr>
                <w:rFonts w:ascii="Traditional Arabic" w:hAnsi="Traditional Arabic" w:cs="Traditional Arabic"/>
                <w:sz w:val="30"/>
                <w:szCs w:val="30"/>
                <w:rtl/>
                <w:lang w:eastAsia="en-GB" w:bidi="ar-EG"/>
              </w:rPr>
            </w:pPr>
            <w:r w:rsidRPr="00370176">
              <w:rPr>
                <w:rStyle w:val="StyleLatin11ptComplex15pt"/>
                <w:rFonts w:ascii="Traditional Arabic" w:hAnsi="Traditional Arabic" w:cs="Traditional Arabic" w:hint="cs"/>
                <w:sz w:val="30"/>
                <w:rtl/>
                <w:lang w:eastAsia="en-GB" w:bidi="ar-EG"/>
              </w:rPr>
              <w:t>ولا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يمكن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للجهات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الفاعلة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تصبح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رسمياً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أطرافاً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المعاهدات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ولكنها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ملزمة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باحترام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معايير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الأساسية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جزءاً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الأراضي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تمارس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هذه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lastRenderedPageBreak/>
              <w:t>الجهات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سيطرة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فعلية</w:t>
            </w:r>
            <w:r w:rsidRPr="00370176">
              <w:rPr>
                <w:rFonts w:ascii="Traditional Arabic" w:hAnsi="Traditional Arabic" w:cs="Traditional Arabic" w:hint="cs"/>
                <w:sz w:val="30"/>
                <w:szCs w:val="30"/>
                <w:vertAlign w:val="superscript"/>
                <w:rtl/>
                <w:lang w:eastAsia="en-GB" w:bidi="ar-EG"/>
              </w:rPr>
              <w:endnoteReference w:id="96"/>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ويشمل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أساس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نوع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التمتع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قدم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المساواة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والحماية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ينتهك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حقوق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تعتبر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جزءاً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العرفي</w:t>
            </w:r>
            <w:r w:rsidRPr="00370176">
              <w:rPr>
                <w:rFonts w:ascii="Traditional Arabic" w:hAnsi="Traditional Arabic" w:cs="Traditional Arabic" w:hint="cs"/>
                <w:sz w:val="30"/>
                <w:szCs w:val="30"/>
                <w:vertAlign w:val="superscript"/>
                <w:rtl/>
                <w:lang w:eastAsia="en-GB" w:bidi="ar-EG"/>
              </w:rPr>
              <w:endnoteReference w:id="97"/>
            </w:r>
            <w:r w:rsidRPr="00370176">
              <w:rPr>
                <w:rFonts w:ascii="Traditional Arabic" w:hAnsi="Traditional Arabic" w:cs="Traditional Arabic" w:hint="cs"/>
                <w:sz w:val="30"/>
                <w:szCs w:val="30"/>
                <w:rtl/>
                <w:lang w:eastAsia="en-GB" w:bidi="ar-EG"/>
              </w:rPr>
              <w:t xml:space="preserve">. </w:t>
            </w:r>
          </w:p>
          <w:p w14:paraId="2CD97532" w14:textId="77777777" w:rsidR="00533F19" w:rsidRPr="00533F19" w:rsidRDefault="00533F19" w:rsidP="00533F19">
            <w:pPr>
              <w:suppressAutoHyphens w:val="0"/>
              <w:bidi/>
              <w:spacing w:after="120" w:line="400" w:lineRule="exact"/>
              <w:jc w:val="both"/>
              <w:rPr>
                <w:rFonts w:asciiTheme="majorBidi" w:hAnsiTheme="majorBidi" w:cstheme="majorBidi"/>
                <w:sz w:val="20"/>
                <w:szCs w:val="20"/>
                <w:rtl/>
                <w:lang w:eastAsia="en-GB" w:bidi="ar-EG"/>
              </w:rPr>
            </w:pPr>
            <w:r w:rsidRPr="00370176">
              <w:rPr>
                <w:rStyle w:val="StyleLatin11ptComplex15pt"/>
                <w:rFonts w:ascii="Traditional Arabic" w:hAnsi="Traditional Arabic" w:cs="Traditional Arabic" w:hint="cs"/>
                <w:sz w:val="30"/>
                <w:rtl/>
                <w:lang w:eastAsia="en-GB" w:bidi="ar-EG"/>
              </w:rPr>
              <w:t>والجمهورية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العربية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السورية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طرف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جنيف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لعام</w:t>
            </w:r>
            <w:r w:rsidRPr="00370176">
              <w:rPr>
                <w:rFonts w:ascii="Traditional Arabic" w:hAnsi="Traditional Arabic" w:cs="Traditional Arabic" w:hint="cs"/>
                <w:sz w:val="30"/>
                <w:szCs w:val="30"/>
                <w:rtl/>
                <w:lang w:eastAsia="en-GB" w:bidi="ar-EG"/>
              </w:rPr>
              <w:t xml:space="preserve"> 1949 </w:t>
            </w:r>
            <w:r w:rsidRPr="00370176">
              <w:rPr>
                <w:rStyle w:val="StyleLatin11ptComplex15pt"/>
                <w:rFonts w:ascii="Traditional Arabic" w:hAnsi="Traditional Arabic" w:cs="Traditional Arabic" w:hint="cs"/>
                <w:sz w:val="30"/>
                <w:rtl/>
                <w:lang w:eastAsia="en-GB" w:bidi="ar-EG"/>
              </w:rPr>
              <w:t>والبرتوكول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الإضافي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الأول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لعام</w:t>
            </w:r>
            <w:r w:rsidRPr="00370176">
              <w:rPr>
                <w:rFonts w:ascii="Traditional Arabic" w:hAnsi="Traditional Arabic" w:cs="Traditional Arabic" w:hint="cs"/>
                <w:sz w:val="30"/>
                <w:szCs w:val="30"/>
                <w:rtl/>
                <w:lang w:eastAsia="en-GB" w:bidi="ar-EG"/>
              </w:rPr>
              <w:t xml:space="preserve"> 1977</w:t>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فضلاً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العديد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صكوك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الأخرى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وينطبق</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القانون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الإنساني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العرفي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جميع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أطراف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المسلح</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w:t>
            </w:r>
            <w:r w:rsidRPr="00370176">
              <w:rPr>
                <w:rFonts w:ascii="Traditional Arabic" w:hAnsi="Traditional Arabic" w:cs="Traditional Arabic" w:hint="cs"/>
                <w:sz w:val="30"/>
                <w:szCs w:val="30"/>
                <w:vertAlign w:val="superscript"/>
                <w:rtl/>
                <w:lang w:eastAsia="en-GB" w:bidi="ar-EG"/>
              </w:rPr>
              <w:endnoteReference w:id="98"/>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وتحظر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المادة</w:t>
            </w:r>
            <w:r w:rsidRPr="00370176">
              <w:rPr>
                <w:rFonts w:ascii="Traditional Arabic" w:hAnsi="Traditional Arabic" w:cs="Traditional Arabic" w:hint="cs"/>
                <w:sz w:val="30"/>
                <w:szCs w:val="30"/>
                <w:rtl/>
                <w:lang w:eastAsia="en-GB" w:bidi="ar-EG"/>
              </w:rPr>
              <w:t xml:space="preserve"> 3 </w:t>
            </w:r>
            <w:r w:rsidRPr="00370176">
              <w:rPr>
                <w:rStyle w:val="StyleLatin11ptComplex15pt"/>
                <w:rFonts w:ascii="Traditional Arabic" w:hAnsi="Traditional Arabic" w:cs="Traditional Arabic" w:hint="cs"/>
                <w:sz w:val="30"/>
                <w:rtl/>
                <w:lang w:eastAsia="en-GB" w:bidi="ar-EG"/>
              </w:rPr>
              <w:t>المشتركة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اتفاقيات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جنيف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الاغتصاب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والعنف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وغيرها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الاعتداءات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الكرامة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الشخصية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وقد</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تُشكل</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أيضاً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جرائم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حرب</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الدولية</w:t>
            </w:r>
            <w:r w:rsidRPr="00370176">
              <w:rPr>
                <w:rFonts w:ascii="Traditional Arabic" w:hAnsi="Traditional Arabic" w:cs="Traditional Arabic" w:hint="cs"/>
                <w:sz w:val="30"/>
                <w:szCs w:val="30"/>
                <w:vertAlign w:val="superscript"/>
                <w:rtl/>
                <w:lang w:eastAsia="en-GB" w:bidi="ar-EG"/>
              </w:rPr>
              <w:endnoteReference w:id="99"/>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وحظر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التفرقة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الضارة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أو</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التمييز</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على</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أساس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الجنس</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موضع</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الاعتراف</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باعتباره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قانوناً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عرفياً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ملزماً</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أثناء</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النزاعات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المسلحة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غير</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الدولية</w:t>
            </w:r>
            <w:r w:rsidRPr="00370176">
              <w:rPr>
                <w:rFonts w:ascii="Traditional Arabic" w:hAnsi="Traditional Arabic" w:cs="Traditional Arabic" w:hint="cs"/>
                <w:sz w:val="30"/>
                <w:szCs w:val="30"/>
                <w:vertAlign w:val="superscript"/>
                <w:rtl/>
                <w:lang w:eastAsia="en-GB" w:bidi="ar-EG"/>
              </w:rPr>
              <w:endnoteReference w:id="100"/>
            </w:r>
            <w:r w:rsidRPr="00370176">
              <w:rPr>
                <w:rStyle w:val="StyleLatin11ptComplex15pt"/>
                <w:rFonts w:ascii="Traditional Arabic" w:hAnsi="Traditional Arabic" w:cs="Traditional Arabic" w:hint="cs"/>
                <w:sz w:val="30"/>
                <w:rtl/>
                <w:lang w:eastAsia="en-GB" w:bidi="ar-EG"/>
              </w:rPr>
              <w:t>،</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شأنه</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في</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ذلك</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شأن</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احترام</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الحياة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الأسرية</w:t>
            </w:r>
            <w:r w:rsidRPr="00370176">
              <w:rPr>
                <w:rFonts w:ascii="Traditional Arabic" w:hAnsi="Traditional Arabic" w:cs="Traditional Arabic" w:hint="cs"/>
                <w:sz w:val="30"/>
                <w:szCs w:val="30"/>
                <w:vertAlign w:val="superscript"/>
                <w:rtl/>
                <w:lang w:eastAsia="en-GB" w:bidi="ar-EG"/>
              </w:rPr>
              <w:endnoteReference w:id="101"/>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وضمانات</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المحاكمة</w:t>
            </w:r>
            <w:r w:rsidRPr="00370176">
              <w:rPr>
                <w:rFonts w:ascii="Traditional Arabic" w:hAnsi="Traditional Arabic" w:cs="Traditional Arabic" w:hint="cs"/>
                <w:sz w:val="30"/>
                <w:szCs w:val="30"/>
                <w:rtl/>
                <w:lang w:eastAsia="en-GB" w:bidi="ar-EG"/>
              </w:rPr>
              <w:t xml:space="preserve"> </w:t>
            </w:r>
            <w:r w:rsidRPr="00370176">
              <w:rPr>
                <w:rStyle w:val="StyleLatin11ptComplex15pt"/>
                <w:rFonts w:ascii="Traditional Arabic" w:hAnsi="Traditional Arabic" w:cs="Traditional Arabic" w:hint="cs"/>
                <w:sz w:val="30"/>
                <w:rtl/>
                <w:lang w:eastAsia="en-GB" w:bidi="ar-EG"/>
              </w:rPr>
              <w:t>العادلة</w:t>
            </w:r>
            <w:r w:rsidRPr="00370176">
              <w:rPr>
                <w:rFonts w:ascii="Traditional Arabic" w:hAnsi="Traditional Arabic" w:cs="Traditional Arabic" w:hint="cs"/>
                <w:sz w:val="30"/>
                <w:szCs w:val="30"/>
                <w:vertAlign w:val="superscript"/>
                <w:rtl/>
                <w:lang w:eastAsia="en-GB" w:bidi="ar-EG"/>
              </w:rPr>
              <w:endnoteReference w:id="102"/>
            </w:r>
            <w:r w:rsidRPr="00370176">
              <w:rPr>
                <w:rFonts w:ascii="Traditional Arabic" w:hAnsi="Traditional Arabic" w:cs="Traditional Arabic" w:hint="cs"/>
                <w:sz w:val="30"/>
                <w:szCs w:val="30"/>
                <w:rtl/>
                <w:lang w:eastAsia="en-GB" w:bidi="ar-EG"/>
              </w:rPr>
              <w:t>.</w:t>
            </w:r>
            <w:r w:rsidRPr="00533F19">
              <w:rPr>
                <w:rFonts w:asciiTheme="majorBidi" w:hAnsiTheme="majorBidi" w:cstheme="majorBidi"/>
                <w:sz w:val="20"/>
                <w:szCs w:val="20"/>
                <w:rtl/>
                <w:lang w:eastAsia="en-GB" w:bidi="ar-EG"/>
              </w:rPr>
              <w:t xml:space="preserve"> </w:t>
            </w:r>
          </w:p>
        </w:tc>
      </w:tr>
      <w:bookmarkEnd w:id="0"/>
      <w:bookmarkEnd w:id="2"/>
    </w:tbl>
    <w:p w14:paraId="05B41E07" w14:textId="42DC33FE" w:rsidR="008B6D93" w:rsidRDefault="008B6D93" w:rsidP="00EA31C9">
      <w:pPr>
        <w:tabs>
          <w:tab w:val="left" w:pos="8259"/>
        </w:tabs>
        <w:bidi/>
        <w:rPr>
          <w:rFonts w:asciiTheme="majorBidi" w:hAnsiTheme="majorBidi" w:cstheme="majorBidi"/>
          <w:rtl/>
          <w:lang w:eastAsia="ar" w:bidi="ar-MA"/>
        </w:rPr>
      </w:pPr>
    </w:p>
    <w:p w14:paraId="14C37BE8" w14:textId="77777777" w:rsidR="008B6D93" w:rsidRDefault="008B6D93" w:rsidP="008B6D93">
      <w:pPr>
        <w:suppressAutoHyphens w:val="0"/>
        <w:spacing w:line="240" w:lineRule="auto"/>
        <w:rPr>
          <w:rFonts w:asciiTheme="majorBidi" w:hAnsiTheme="majorBidi" w:cstheme="majorBidi"/>
          <w:rtl/>
          <w:lang w:eastAsia="ar" w:bidi="ar-MA"/>
        </w:rPr>
      </w:pPr>
      <w:r>
        <w:rPr>
          <w:rFonts w:asciiTheme="majorBidi" w:hAnsiTheme="majorBidi" w:cstheme="majorBidi"/>
          <w:rtl/>
          <w:lang w:eastAsia="ar" w:bidi="ar-MA"/>
        </w:rPr>
        <w:br w:type="page"/>
      </w:r>
    </w:p>
    <w:sectPr w:rsidR="008B6D93" w:rsidSect="00ED27FD">
      <w:headerReference w:type="even" r:id="rId11"/>
      <w:headerReference w:type="default" r:id="rId12"/>
      <w:footerReference w:type="even" r:id="rId13"/>
      <w:footerReference w:type="default" r:id="rId14"/>
      <w:head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8F4D" w14:textId="380C546B" w:rsidR="00EA31C9" w:rsidRPr="00EA31C9" w:rsidRDefault="00EA31C9" w:rsidP="00EA31C9">
      <w:pPr>
        <w:pStyle w:val="Footer"/>
        <w:rPr>
          <w:sz w:val="2"/>
          <w:szCs w:val="2"/>
        </w:rPr>
      </w:pPr>
    </w:p>
  </w:endnote>
  <w:endnote w:type="continuationSeparator" w:id="0">
    <w:p w14:paraId="0EDC8916" w14:textId="4C0F5361" w:rsidR="007A105C" w:rsidRPr="00EA31C9" w:rsidRDefault="007A105C" w:rsidP="00EA31C9">
      <w:pPr>
        <w:pStyle w:val="Footer"/>
        <w:rPr>
          <w:sz w:val="2"/>
          <w:szCs w:val="2"/>
        </w:rPr>
      </w:pPr>
    </w:p>
  </w:endnote>
  <w:endnote w:type="continuationNotice" w:id="1">
    <w:p w14:paraId="33EEC673" w14:textId="77777777" w:rsidR="007A105C" w:rsidRPr="00EA31C9" w:rsidRDefault="007A105C">
      <w:pPr>
        <w:rPr>
          <w:sz w:val="2"/>
          <w:szCs w:val="2"/>
        </w:rPr>
      </w:pPr>
    </w:p>
  </w:endnote>
  <w:endnote w:id="2">
    <w:p w14:paraId="7CE15920" w14:textId="77777777" w:rsidR="00533F19" w:rsidRPr="001118B1" w:rsidRDefault="00533F19" w:rsidP="00A53B4E">
      <w:pPr>
        <w:pStyle w:val="EndnoteText"/>
        <w:bidi/>
        <w:spacing w:line="300" w:lineRule="exact"/>
        <w:ind w:left="0" w:right="1077" w:firstLine="0"/>
        <w:jc w:val="both"/>
        <w:rPr>
          <w:rFonts w:asciiTheme="majorBidi" w:hAnsiTheme="majorBidi" w:cstheme="majorBidi"/>
          <w:color w:val="000000"/>
          <w:szCs w:val="18"/>
          <w:rtl/>
          <w:lang w:bidi="ar-EG"/>
        </w:rPr>
      </w:pPr>
      <w:r w:rsidRPr="001118B1">
        <w:rPr>
          <w:rStyle w:val="EndnoteReference"/>
          <w:rFonts w:asciiTheme="majorBidi" w:hAnsiTheme="majorBidi" w:cstheme="majorBidi"/>
          <w:color w:val="000000"/>
          <w:szCs w:val="18"/>
        </w:rPr>
        <w:endnoteRef/>
      </w:r>
      <w:r w:rsidRPr="001118B1">
        <w:rPr>
          <w:rFonts w:asciiTheme="majorBidi" w:hAnsiTheme="majorBidi" w:cstheme="majorBidi"/>
          <w:color w:val="000000"/>
          <w:szCs w:val="18"/>
          <w:rtl/>
          <w:lang w:bidi="ar-EG"/>
        </w:rPr>
        <w:t xml:space="preserve"> </w:t>
      </w:r>
      <w:r w:rsidRPr="001118B1">
        <w:rPr>
          <w:rFonts w:asciiTheme="majorBidi" w:hAnsiTheme="majorBidi" w:cstheme="majorBidi"/>
          <w:color w:val="000000"/>
          <w:szCs w:val="18"/>
          <w:lang w:bidi="ar-EG"/>
        </w:rPr>
        <w:t>A/HRC/37/CRP.3</w:t>
      </w:r>
      <w:r w:rsidRPr="001118B1">
        <w:rPr>
          <w:rFonts w:asciiTheme="majorBidi" w:hAnsiTheme="majorBidi" w:cstheme="majorBidi"/>
          <w:color w:val="000000"/>
          <w:szCs w:val="18"/>
          <w:rtl/>
          <w:lang w:bidi="ar-EG"/>
        </w:rPr>
        <w:t xml:space="preserve">. وفي قرار مجلس حقوق الإنسان الصادر في تموز/يوليو 2022 </w:t>
      </w:r>
      <w:r w:rsidRPr="001118B1">
        <w:rPr>
          <w:rFonts w:asciiTheme="majorBidi" w:hAnsiTheme="majorBidi" w:cstheme="majorBidi"/>
          <w:color w:val="000000"/>
          <w:szCs w:val="18"/>
          <w:lang w:bidi="ar-EG"/>
        </w:rPr>
        <w:t>A/HRC/RES/50/19</w:t>
      </w:r>
      <w:r w:rsidRPr="001118B1">
        <w:rPr>
          <w:rFonts w:asciiTheme="majorBidi" w:hAnsiTheme="majorBidi" w:cstheme="majorBidi"/>
          <w:color w:val="000000"/>
          <w:szCs w:val="18"/>
          <w:rtl/>
          <w:lang w:bidi="ar-EG"/>
        </w:rPr>
        <w:t xml:space="preserve">، الفقرة 18، طلب المجلس من لجنة التحقيق أن تنظر في تحديث تقريرها عن العنف الجنسي والجنساني مع اتباع نهج يُركز على الضحايا والناجين وأن تسعى بوجه خاص إلى تقديم توصيات، بما في ذلك بشأن توسيع نطاق الجهود المبذولة من أجل تعزيز مشاركة المرأة مشاركة كاملة ومتساوية وهادفة في الحياة السياسية والعامة. </w:t>
      </w:r>
    </w:p>
  </w:endnote>
  <w:endnote w:id="3">
    <w:p w14:paraId="6C25276B"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A/HRC/50/68</w:t>
      </w:r>
      <w:r w:rsidRPr="001118B1">
        <w:rPr>
          <w:rFonts w:asciiTheme="majorBidi" w:hAnsiTheme="majorBidi" w:cstheme="majorBidi"/>
          <w:szCs w:val="18"/>
          <w:rtl/>
        </w:rPr>
        <w:t xml:space="preserve">، الفقرتان 18-19، تُشيران إلى ما مجموعه 209 350 ضحية فريدة وموثقة ويمكن التعرف عليها، في الفترة 1 آذار/مارس 2011 إلى 31 آذار/مارس 2021، وغالبيتهم العظمى من الرجال. </w:t>
      </w:r>
    </w:p>
  </w:endnote>
  <w:endnote w:id="4">
    <w:p w14:paraId="68662B61" w14:textId="77777777" w:rsidR="00533F19" w:rsidRPr="001118B1" w:rsidRDefault="00533F19" w:rsidP="00A53B4E">
      <w:pPr>
        <w:pStyle w:val="EndnoteText"/>
        <w:bidi/>
        <w:spacing w:line="300" w:lineRule="exact"/>
        <w:ind w:left="0" w:firstLine="0"/>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Style w:val="SingleTxtGChar"/>
          <w:rFonts w:asciiTheme="majorBidi" w:hAnsiTheme="majorBidi" w:cstheme="majorBidi"/>
          <w:szCs w:val="18"/>
        </w:rPr>
        <w:t>A/HRC/46/55</w:t>
      </w:r>
      <w:r w:rsidRPr="001118B1">
        <w:rPr>
          <w:rFonts w:asciiTheme="majorBidi" w:hAnsiTheme="majorBidi" w:cstheme="majorBidi"/>
          <w:szCs w:val="18"/>
          <w:rtl/>
          <w:lang w:bidi="ar-EG"/>
        </w:rPr>
        <w:t xml:space="preserve"> و </w:t>
      </w:r>
      <w:r w:rsidRPr="001118B1">
        <w:rPr>
          <w:rFonts w:asciiTheme="majorBidi" w:hAnsiTheme="majorBidi" w:cstheme="majorBidi"/>
          <w:szCs w:val="18"/>
        </w:rPr>
        <w:t>https://www.ohchr.org/sites/default/files/2022-06/PolicyPaperSyriasMissingAndDisappeared_17June2022_EN.pdf</w:t>
      </w:r>
      <w:r w:rsidRPr="001118B1">
        <w:rPr>
          <w:rFonts w:asciiTheme="majorBidi" w:hAnsiTheme="majorBidi" w:cstheme="majorBidi"/>
          <w:szCs w:val="18"/>
          <w:rtl/>
          <w:lang w:bidi="ar-EG"/>
        </w:rPr>
        <w:t xml:space="preserve"> .</w:t>
      </w:r>
    </w:p>
  </w:endnote>
  <w:endnote w:id="5">
    <w:p w14:paraId="329B1DA7"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tl/>
        </w:rPr>
        <w:t>تقرير الفريق العامل المعني بحالات الاختفاء القسري أو غير الطوعي</w:t>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A/HRC/16/48</w:t>
      </w:r>
      <w:r w:rsidRPr="001118B1">
        <w:rPr>
          <w:rFonts w:asciiTheme="majorBidi" w:hAnsiTheme="majorBidi" w:cstheme="majorBidi"/>
          <w:szCs w:val="18"/>
          <w:rtl/>
          <w:lang w:bidi="ar-EG"/>
        </w:rPr>
        <w:t>) (2011)، الفقرة 4.</w:t>
      </w:r>
    </w:p>
  </w:endnote>
  <w:endnote w:id="6">
    <w:p w14:paraId="03CD5B59" w14:textId="00E8DCCC"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مكتب تنسيق الشؤون الإنسانية، استعراض عام للاحتياجات الإنسانية، 2023، صفحة 77. </w:t>
      </w:r>
      <w:r w:rsidRPr="001118B1">
        <w:rPr>
          <w:rFonts w:asciiTheme="majorBidi" w:hAnsiTheme="majorBidi" w:cstheme="majorBidi"/>
          <w:szCs w:val="18"/>
        </w:rPr>
        <w:t>https://www.unocha.org/syria</w:t>
      </w:r>
    </w:p>
  </w:endnote>
  <w:endnote w:id="7">
    <w:p w14:paraId="78362A56"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مكتب تنسيق الشؤون الإنسانية، استعراض عام للاحتياجات الإنسانية، 2023، صفحة 49. </w:t>
      </w:r>
      <w:r w:rsidRPr="001118B1">
        <w:rPr>
          <w:rFonts w:asciiTheme="majorBidi" w:hAnsiTheme="majorBidi" w:cstheme="majorBidi"/>
          <w:szCs w:val="18"/>
        </w:rPr>
        <w:t>https://www.unocha.org/syria</w:t>
      </w:r>
      <w:r w:rsidRPr="001118B1">
        <w:rPr>
          <w:rFonts w:asciiTheme="majorBidi" w:hAnsiTheme="majorBidi" w:cstheme="majorBidi"/>
          <w:szCs w:val="18"/>
          <w:rtl/>
          <w:lang w:bidi="ar-EG"/>
        </w:rPr>
        <w:t>.</w:t>
      </w:r>
    </w:p>
  </w:endnote>
  <w:endnote w:id="8">
    <w:p w14:paraId="5103309C"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مكتب تنسيق الشؤون الإنسانية، استعراض عام للاحتياجات الإنسانية، 2023،صفحة 104. </w:t>
      </w:r>
      <w:r w:rsidRPr="001118B1">
        <w:rPr>
          <w:rFonts w:asciiTheme="majorBidi" w:hAnsiTheme="majorBidi" w:cstheme="majorBidi"/>
          <w:szCs w:val="18"/>
        </w:rPr>
        <w:t>https://www.unocha.org/syria</w:t>
      </w:r>
      <w:r w:rsidRPr="001118B1">
        <w:rPr>
          <w:rStyle w:val="Hyperlink"/>
          <w:rFonts w:asciiTheme="majorBidi" w:hAnsiTheme="majorBidi" w:cstheme="majorBidi"/>
          <w:szCs w:val="18"/>
          <w:rtl/>
        </w:rPr>
        <w:t>.</w:t>
      </w:r>
    </w:p>
  </w:endnote>
  <w:endnote w:id="9">
    <w:p w14:paraId="026CA4D2"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أصوات من سوريا، 2023، صندوق الأمم المتحدة للسكان، الصفحات 31-33. </w:t>
      </w:r>
      <w:r w:rsidRPr="001118B1">
        <w:rPr>
          <w:rFonts w:asciiTheme="majorBidi" w:hAnsiTheme="majorBidi" w:cstheme="majorBidi"/>
          <w:szCs w:val="18"/>
        </w:rPr>
        <w:t>https://reliefweb.int/report/syrian-arab-republic/whole-syria-gender-based-violence-area-responsibility-voices-syria-2023-assessment-findings-humanitarian-needs-overview-enar</w:t>
      </w:r>
      <w:r w:rsidRPr="001118B1">
        <w:rPr>
          <w:rFonts w:asciiTheme="majorBidi" w:hAnsiTheme="majorBidi" w:cstheme="majorBidi"/>
          <w:szCs w:val="18"/>
          <w:rtl/>
          <w:lang w:bidi="ar-EG"/>
        </w:rPr>
        <w:t>.</w:t>
      </w:r>
    </w:p>
  </w:endnote>
  <w:endnote w:id="10">
    <w:p w14:paraId="1CFBBF18"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تقرير الأمم المتحدة التجميعي المتعلق بالجمهورية العربية السورية لأغراض الاستعراض الدوري الشامل، </w:t>
      </w:r>
      <w:r w:rsidRPr="001118B1">
        <w:rPr>
          <w:rFonts w:asciiTheme="majorBidi" w:hAnsiTheme="majorBidi" w:cstheme="majorBidi"/>
          <w:szCs w:val="18"/>
        </w:rPr>
        <w:t>HRC/WG.6/40/SYR/2</w:t>
      </w:r>
      <w:r w:rsidRPr="001118B1">
        <w:rPr>
          <w:rFonts w:asciiTheme="majorBidi" w:hAnsiTheme="majorBidi" w:cstheme="majorBidi"/>
          <w:szCs w:val="18"/>
          <w:rtl/>
          <w:lang w:bidi="ar-EG"/>
        </w:rPr>
        <w:t xml:space="preserve">، تشرين الثاني/نوفمبر 2021، الفقرة 54 </w:t>
      </w:r>
      <w:r w:rsidRPr="001118B1">
        <w:rPr>
          <w:rFonts w:asciiTheme="majorBidi" w:hAnsiTheme="majorBidi" w:cstheme="majorBidi"/>
          <w:szCs w:val="18"/>
        </w:rPr>
        <w:t>G2133846.pdf (un.org)</w:t>
      </w:r>
      <w:r w:rsidRPr="001118B1">
        <w:rPr>
          <w:rFonts w:asciiTheme="majorBidi" w:hAnsiTheme="majorBidi" w:cstheme="majorBidi"/>
          <w:szCs w:val="18"/>
          <w:rtl/>
          <w:lang w:bidi="ar-EG"/>
        </w:rPr>
        <w:t xml:space="preserve">، </w:t>
      </w:r>
      <w:r w:rsidRPr="001118B1">
        <w:rPr>
          <w:rFonts w:asciiTheme="majorBidi" w:hAnsiTheme="majorBidi" w:cstheme="majorBidi"/>
          <w:szCs w:val="18"/>
        </w:rPr>
        <w:t>CRC/C/SYR/CO/5 (2019)</w:t>
      </w:r>
      <w:r w:rsidRPr="001118B1">
        <w:rPr>
          <w:rFonts w:asciiTheme="majorBidi" w:hAnsiTheme="majorBidi" w:cstheme="majorBidi"/>
          <w:szCs w:val="18"/>
          <w:rtl/>
          <w:lang w:bidi="ar-EG"/>
        </w:rPr>
        <w:t xml:space="preserve">، والملاحظات الختامية للجنة المعنية بالقضاء على جميع أشكال التمييز ضد المرأة، الفقرة 46، التي تشير على سبيل المثال إلى القانون السوري للأحوال الشخصية وكذلك القانون الجنائي السوري، والقوانين المحلية التي تحكم توزيع الميراث وحقوق حضانة الأطفال وعدم تجريم الاغتصاب الزوجي والأحكام المتعلقة ”بجرائم الشرف“، بين أمور أخرى، والتي تعتبر مخالفة للحظر بموجب القانون الدولي في صدد التمييز على أساس نوع الجنس والتمييز ضد النساء والفتيات. </w:t>
      </w:r>
    </w:p>
  </w:endnote>
  <w:endnote w:id="11">
    <w:p w14:paraId="00DEB50C"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”الإطار القانوني الدولي“ أدناه.</w:t>
      </w:r>
    </w:p>
  </w:endnote>
  <w:endnote w:id="12">
    <w:p w14:paraId="7AD42FC0"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A/HRC/52/69</w:t>
      </w:r>
      <w:r w:rsidRPr="001118B1">
        <w:rPr>
          <w:rFonts w:asciiTheme="majorBidi" w:hAnsiTheme="majorBidi" w:cstheme="majorBidi"/>
          <w:szCs w:val="18"/>
          <w:rtl/>
          <w:lang w:bidi="ar-EG"/>
        </w:rPr>
        <w:t xml:space="preserve">، الفقرة 121. </w:t>
      </w:r>
    </w:p>
  </w:endnote>
  <w:endnote w:id="13">
    <w:p w14:paraId="3938C0E7"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صندوق الأمم المتحدة للسكان: أصوات من سوريا، 2023، صفحة 26. </w:t>
      </w:r>
      <w:r w:rsidRPr="001118B1">
        <w:rPr>
          <w:rFonts w:asciiTheme="majorBidi" w:hAnsiTheme="majorBidi" w:cstheme="majorBidi"/>
          <w:szCs w:val="18"/>
        </w:rPr>
        <w:t>https://reliefweb.int/report/syrian-arab-republic/whole-syria-gender-based-violence-area-responsibility-voices-syria-2023-assessment-findings-humanitarian-needs-overview-enar</w:t>
      </w:r>
      <w:r w:rsidRPr="001118B1">
        <w:rPr>
          <w:rFonts w:asciiTheme="majorBidi" w:hAnsiTheme="majorBidi" w:cstheme="majorBidi"/>
          <w:szCs w:val="18"/>
          <w:rtl/>
          <w:lang w:bidi="ar-EG"/>
        </w:rPr>
        <w:t xml:space="preserve"> .</w:t>
      </w:r>
    </w:p>
  </w:endnote>
  <w:endnote w:id="14">
    <w:p w14:paraId="514D2F5D"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بيان مشترك صادر عن المنسق المقيم للأمم المتحدة ومنسق الشؤون الإنسانية في سوريا المؤقت بالإنابة، المصطفى بنلمليح، والمنسق الإقليمي لشؤون الإنسانية للأزمة السورية، مهند هادي، بمناسبة حملة الـ16 يوماً لمناهضة العنف القائم على النوع الاجتماعي، </w:t>
      </w:r>
      <w:r w:rsidRPr="001118B1">
        <w:rPr>
          <w:rFonts w:asciiTheme="majorBidi" w:hAnsiTheme="majorBidi" w:cstheme="majorBidi"/>
          <w:szCs w:val="18"/>
          <w:lang w:bidi="ar-EG"/>
        </w:rPr>
        <w:t>Joint Statement by UN Resident Coordinator and Humanitarian Coordinator in Syria a.i. El-Mostafa Benlamlih, and Regional Humanitarian Coordinator for the Syria Crisis, Muhannad Hadi, on the 16 Days of Activism</w:t>
      </w:r>
      <w:r w:rsidRPr="001118B1">
        <w:rPr>
          <w:rFonts w:asciiTheme="majorBidi" w:hAnsiTheme="majorBidi" w:cstheme="majorBidi"/>
          <w:szCs w:val="18"/>
          <w:rtl/>
          <w:lang w:bidi="ar-EG"/>
        </w:rPr>
        <w:t xml:space="preserve"> [بالإنكليزية/العربية] - الجمهورية العربية السورية | </w:t>
      </w:r>
      <w:r w:rsidRPr="001118B1">
        <w:rPr>
          <w:rFonts w:asciiTheme="majorBidi" w:hAnsiTheme="majorBidi" w:cstheme="majorBidi"/>
          <w:szCs w:val="18"/>
          <w:lang w:bidi="ar-EG"/>
        </w:rPr>
        <w:t>ReliefWeb</w:t>
      </w:r>
    </w:p>
  </w:endnote>
  <w:endnote w:id="15">
    <w:p w14:paraId="191EEDA3"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A/HRC/31/CRP.1</w:t>
      </w:r>
      <w:r w:rsidRPr="001118B1">
        <w:rPr>
          <w:rFonts w:asciiTheme="majorBidi" w:hAnsiTheme="majorBidi" w:cstheme="majorBidi"/>
          <w:szCs w:val="18"/>
          <w:rtl/>
          <w:lang w:bidi="ar-EG"/>
        </w:rPr>
        <w:t xml:space="preserve">، الفقرات 88-98. </w:t>
      </w:r>
      <w:r w:rsidRPr="001118B1">
        <w:rPr>
          <w:rFonts w:asciiTheme="majorBidi" w:hAnsiTheme="majorBidi" w:cstheme="majorBidi"/>
          <w:szCs w:val="18"/>
          <w:lang w:val="es-ES"/>
        </w:rPr>
        <w:t>A/HRC/37/72/CRP.1</w:t>
      </w:r>
      <w:r w:rsidRPr="001118B1">
        <w:rPr>
          <w:rFonts w:asciiTheme="majorBidi" w:hAnsiTheme="majorBidi" w:cstheme="majorBidi"/>
          <w:szCs w:val="18"/>
          <w:rtl/>
          <w:lang w:bidi="ar-EG"/>
        </w:rPr>
        <w:t xml:space="preserve">، الفقرات 120-122. </w:t>
      </w:r>
    </w:p>
  </w:endnote>
  <w:endnote w:id="16">
    <w:p w14:paraId="528F3A70"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CAT/C/SYR/CO/1</w:t>
      </w:r>
      <w:r w:rsidRPr="001118B1">
        <w:rPr>
          <w:rFonts w:asciiTheme="majorBidi" w:hAnsiTheme="majorBidi" w:cstheme="majorBidi"/>
          <w:szCs w:val="18"/>
          <w:rtl/>
          <w:lang w:bidi="ar-EG"/>
        </w:rPr>
        <w:t>، الفقرات 25-27 و</w:t>
      </w:r>
      <w:r w:rsidRPr="001118B1">
        <w:rPr>
          <w:rFonts w:asciiTheme="majorBidi" w:hAnsiTheme="majorBidi" w:cstheme="majorBidi"/>
          <w:szCs w:val="18"/>
        </w:rPr>
        <w:t xml:space="preserve"> CEDAW/C/SYR/CO/2</w:t>
      </w:r>
      <w:r w:rsidRPr="001118B1">
        <w:rPr>
          <w:rFonts w:asciiTheme="majorBidi" w:hAnsiTheme="majorBidi" w:cstheme="majorBidi"/>
          <w:szCs w:val="18"/>
          <w:rtl/>
          <w:lang w:bidi="ar-EG"/>
        </w:rPr>
        <w:t xml:space="preserve">، الفقرات 27-32. انظر أيضاً القسم 3. </w:t>
      </w:r>
    </w:p>
  </w:endnote>
  <w:endnote w:id="17">
    <w:p w14:paraId="5BC1CBAE"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https://www.ohchr.org/sites/default/files/documents/hrbodies/upr/sessions/session40/sy/2023-01-09/UPR40_Syria_ Thematic_List_of_Recommendations.doc</w:t>
      </w:r>
      <w:r w:rsidRPr="001118B1">
        <w:rPr>
          <w:rFonts w:asciiTheme="majorBidi" w:hAnsiTheme="majorBidi" w:cstheme="majorBidi"/>
          <w:szCs w:val="18"/>
          <w:rtl/>
          <w:lang w:bidi="ar-EG"/>
        </w:rPr>
        <w:t xml:space="preserve">، بما في ذلك التوصية رقم 133-67 ”تجريم الاغتصاب في جميع الظروف، بما في ذلك الاغتصاب الزوجي“ والتوصية رقم 133-142 ”مكافحة الإفلات من العقاب وضمان المساءلة عن الانتهاكات الخطيرة لحقوق الإنسان والجرائم المرتكبة“، بما في ذلك العنف الجنسي والعنف الجنساني والتحرش، انظر </w:t>
      </w:r>
      <w:r w:rsidRPr="001118B1">
        <w:rPr>
          <w:rFonts w:asciiTheme="majorBidi" w:hAnsiTheme="majorBidi" w:cstheme="majorBidi"/>
          <w:szCs w:val="18"/>
        </w:rPr>
        <w:t>A/HRC/50/6/Add.1</w:t>
      </w:r>
      <w:r w:rsidRPr="001118B1">
        <w:rPr>
          <w:rFonts w:asciiTheme="majorBidi" w:hAnsiTheme="majorBidi" w:cstheme="majorBidi"/>
          <w:szCs w:val="18"/>
          <w:rtl/>
          <w:lang w:bidi="ar-EG"/>
        </w:rPr>
        <w:t>.</w:t>
      </w:r>
    </w:p>
  </w:endnote>
  <w:endnote w:id="18">
    <w:p w14:paraId="34AFA8C1"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صندوق الأمم المتحدة للسكان، آذار/مارس 2013، انظر صندوق الأمم المتحدة للسكان: </w:t>
      </w:r>
      <w:r w:rsidRPr="001118B1">
        <w:rPr>
          <w:rFonts w:asciiTheme="majorBidi" w:hAnsiTheme="majorBidi" w:cstheme="majorBidi"/>
          <w:szCs w:val="18"/>
        </w:rPr>
        <w:t>https://arabstates.unfpa.org/en/publications/aftermath-gender-considerations-assessments-syrian-regions-affected-2023-earthquake-0</w:t>
      </w:r>
      <w:r w:rsidRPr="001118B1">
        <w:rPr>
          <w:rFonts w:asciiTheme="majorBidi" w:hAnsiTheme="majorBidi" w:cstheme="majorBidi"/>
          <w:szCs w:val="18"/>
          <w:rtl/>
          <w:lang w:bidi="ar-EG"/>
        </w:rPr>
        <w:t>.</w:t>
      </w:r>
    </w:p>
  </w:endnote>
  <w:endnote w:id="19">
    <w:p w14:paraId="51E9C616"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أيضاً: </w:t>
      </w:r>
      <w:r w:rsidRPr="001118B1">
        <w:rPr>
          <w:rFonts w:asciiTheme="majorBidi" w:hAnsiTheme="majorBidi" w:cstheme="majorBidi"/>
          <w:szCs w:val="18"/>
        </w:rPr>
        <w:t>https://www.ohchr.org/en/statements/2023/02/syria-un-expert-calls-immediate-and-unhindered-access-lifesaving-aid-after</w:t>
      </w:r>
      <w:r w:rsidRPr="001118B1">
        <w:rPr>
          <w:rFonts w:asciiTheme="majorBidi" w:hAnsiTheme="majorBidi" w:cstheme="majorBidi"/>
          <w:szCs w:val="18"/>
          <w:rtl/>
          <w:lang w:bidi="ar-EG"/>
        </w:rPr>
        <w:t>.</w:t>
      </w:r>
    </w:p>
  </w:endnote>
  <w:endnote w:id="20">
    <w:p w14:paraId="106108E5"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الأحوال الشخصية السوري، المواد 260-299 وكذلك المادة 206. وينص القانون على أن تخضع بعض المسائل المتعلقة بالأحوال الشخصية لقوانين الطوائف الدينية المختلفة، وتنص المادة 306 من القانون على أن أحكام القانون تنطبق على جميع السوريين باستثناء الأحكام الواردة في مادتين تستثنيان الطوائف الدرزية والمسيحية واليهودية (التي تلتزم بقاعدة المساواة في الميراث بين الورثة إناثاً وذكوراً). ولتوزيع الأراضي الزراعية الأميرية، انظر قانون نقل الملكية الأميرية غير المنقولة الصادر في عام 1928. </w:t>
      </w:r>
    </w:p>
  </w:endnote>
  <w:endnote w:id="21">
    <w:p w14:paraId="759EF6EE"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تقرير الاستعراض الدوري الشامل لسوريا لعام 2021 (انظر المرجع أعلاه).</w:t>
      </w:r>
    </w:p>
  </w:endnote>
  <w:endnote w:id="22">
    <w:p w14:paraId="6E73FC13"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تقرير الاستعراض الدوري الشامل لسوريا لعام 2021 (انظر المرجع أعلاه).</w:t>
      </w:r>
    </w:p>
  </w:endnote>
  <w:endnote w:id="23">
    <w:p w14:paraId="729A493B"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w:t>
      </w:r>
      <w:r w:rsidRPr="001118B1">
        <w:rPr>
          <w:rFonts w:asciiTheme="majorBidi" w:hAnsiTheme="majorBidi" w:cstheme="majorBidi"/>
          <w:szCs w:val="18"/>
        </w:rPr>
        <w:t>A/HRC/46/55</w:t>
      </w:r>
      <w:r w:rsidRPr="001118B1">
        <w:rPr>
          <w:rFonts w:asciiTheme="majorBidi" w:hAnsiTheme="majorBidi" w:cstheme="majorBidi"/>
          <w:szCs w:val="18"/>
          <w:rtl/>
          <w:lang w:bidi="ar-EG"/>
        </w:rPr>
        <w:t xml:space="preserve">. </w:t>
      </w:r>
    </w:p>
  </w:endnote>
  <w:endnote w:id="24">
    <w:p w14:paraId="23F83EAB"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A/HRC/51/45</w:t>
      </w:r>
      <w:r w:rsidRPr="001118B1">
        <w:rPr>
          <w:rFonts w:asciiTheme="majorBidi" w:hAnsiTheme="majorBidi" w:cstheme="majorBidi"/>
          <w:szCs w:val="18"/>
          <w:rtl/>
          <w:lang w:bidi="ar-EG"/>
        </w:rPr>
        <w:t xml:space="preserve">، الفقرة 33. </w:t>
      </w:r>
    </w:p>
  </w:endnote>
  <w:endnote w:id="25">
    <w:p w14:paraId="0588DEB2"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A/HRC/45/31</w:t>
      </w:r>
      <w:r w:rsidRPr="001118B1">
        <w:rPr>
          <w:rFonts w:asciiTheme="majorBidi" w:hAnsiTheme="majorBidi" w:cstheme="majorBidi"/>
          <w:szCs w:val="18"/>
          <w:rtl/>
          <w:lang w:bidi="ar-EG"/>
        </w:rPr>
        <w:t xml:space="preserve">، الفقرة 32. </w:t>
      </w:r>
    </w:p>
  </w:endnote>
  <w:endnote w:id="26">
    <w:p w14:paraId="6ED40B75"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A/HRC/51/45</w:t>
      </w:r>
      <w:r w:rsidRPr="001118B1">
        <w:rPr>
          <w:rFonts w:asciiTheme="majorBidi" w:hAnsiTheme="majorBidi" w:cstheme="majorBidi"/>
          <w:szCs w:val="18"/>
          <w:rtl/>
          <w:lang w:bidi="ar-EG"/>
        </w:rPr>
        <w:t xml:space="preserve">، الفقرة 33. </w:t>
      </w:r>
    </w:p>
  </w:endnote>
  <w:endnote w:id="27">
    <w:p w14:paraId="57C87B91"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A/HRC/52/69</w:t>
      </w:r>
      <w:r w:rsidRPr="001118B1">
        <w:rPr>
          <w:rFonts w:asciiTheme="majorBidi" w:hAnsiTheme="majorBidi" w:cstheme="majorBidi"/>
          <w:szCs w:val="18"/>
          <w:rtl/>
          <w:lang w:bidi="ar-EG"/>
        </w:rPr>
        <w:t xml:space="preserve">، الفقرة 650. </w:t>
      </w:r>
    </w:p>
  </w:endnote>
  <w:endnote w:id="28">
    <w:p w14:paraId="41395174"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A/HRC/51/45</w:t>
      </w:r>
      <w:r w:rsidRPr="001118B1">
        <w:rPr>
          <w:rFonts w:asciiTheme="majorBidi" w:hAnsiTheme="majorBidi" w:cstheme="majorBidi"/>
          <w:szCs w:val="18"/>
          <w:rtl/>
          <w:lang w:bidi="ar-EG"/>
        </w:rPr>
        <w:t xml:space="preserve">، الفقرة 78. </w:t>
      </w:r>
    </w:p>
  </w:endnote>
  <w:endnote w:id="29">
    <w:p w14:paraId="4EF69892"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A/HRC/52/69</w:t>
      </w:r>
      <w:r w:rsidRPr="001118B1">
        <w:rPr>
          <w:rFonts w:asciiTheme="majorBidi" w:hAnsiTheme="majorBidi" w:cstheme="majorBidi"/>
          <w:szCs w:val="18"/>
          <w:rtl/>
          <w:lang w:bidi="ar-EG"/>
        </w:rPr>
        <w:t xml:space="preserve">، الحاشية 14. </w:t>
      </w:r>
    </w:p>
  </w:endnote>
  <w:endnote w:id="30">
    <w:p w14:paraId="6547F32D"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أيضاً </w:t>
      </w:r>
      <w:r w:rsidRPr="001118B1">
        <w:rPr>
          <w:rFonts w:asciiTheme="majorBidi" w:hAnsiTheme="majorBidi" w:cstheme="majorBidi"/>
          <w:szCs w:val="18"/>
        </w:rPr>
        <w:t>A/HRC/51/45</w:t>
      </w:r>
      <w:r w:rsidRPr="001118B1">
        <w:rPr>
          <w:rFonts w:asciiTheme="majorBidi" w:hAnsiTheme="majorBidi" w:cstheme="majorBidi"/>
          <w:szCs w:val="18"/>
          <w:rtl/>
          <w:lang w:bidi="ar-EG"/>
        </w:rPr>
        <w:t>، الفقرتان 76-77 و</w:t>
      </w:r>
      <w:r w:rsidRPr="001118B1">
        <w:rPr>
          <w:rFonts w:asciiTheme="majorBidi" w:hAnsiTheme="majorBidi" w:cstheme="majorBidi"/>
          <w:szCs w:val="18"/>
        </w:rPr>
        <w:t xml:space="preserve"> A/HRC/52/69</w:t>
      </w:r>
      <w:r w:rsidRPr="001118B1">
        <w:rPr>
          <w:rFonts w:asciiTheme="majorBidi" w:hAnsiTheme="majorBidi" w:cstheme="majorBidi"/>
          <w:szCs w:val="18"/>
          <w:rtl/>
          <w:lang w:bidi="ar-EG"/>
        </w:rPr>
        <w:t xml:space="preserve">، الفقرة 102. </w:t>
      </w:r>
    </w:p>
  </w:endnote>
  <w:endnote w:id="31">
    <w:p w14:paraId="1448F2E5"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Voices of Syria</w:t>
      </w:r>
      <w:r w:rsidRPr="001118B1">
        <w:rPr>
          <w:rFonts w:asciiTheme="majorBidi" w:hAnsiTheme="majorBidi" w:cstheme="majorBidi"/>
          <w:szCs w:val="18"/>
          <w:rtl/>
          <w:lang w:bidi="ar-EG"/>
        </w:rPr>
        <w:t xml:space="preserve"> (أصوات من سوريا)2022، 2023، </w:t>
      </w:r>
      <w:r w:rsidRPr="001118B1">
        <w:rPr>
          <w:rFonts w:asciiTheme="majorBidi" w:hAnsiTheme="majorBidi" w:cstheme="majorBidi"/>
          <w:szCs w:val="18"/>
        </w:rPr>
        <w:t>https://reliefweb.int/report/syrian-arab-republic/whole-syria-gender-based-violence-area-responsibility-voices-syria-2023-assessment-findings-humanitarian-needs-overview-enar</w:t>
      </w:r>
      <w:r w:rsidRPr="001118B1">
        <w:rPr>
          <w:rFonts w:asciiTheme="majorBidi" w:hAnsiTheme="majorBidi" w:cstheme="majorBidi"/>
          <w:szCs w:val="18"/>
          <w:rtl/>
          <w:lang w:bidi="ar-EG"/>
        </w:rPr>
        <w:t>.</w:t>
      </w:r>
    </w:p>
  </w:endnote>
  <w:endnote w:id="32">
    <w:p w14:paraId="4D9B0419"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A/HRC/31/CRP.1</w:t>
      </w:r>
      <w:r w:rsidRPr="001118B1">
        <w:rPr>
          <w:rFonts w:asciiTheme="majorBidi" w:hAnsiTheme="majorBidi" w:cstheme="majorBidi"/>
          <w:szCs w:val="18"/>
          <w:rtl/>
          <w:lang w:bidi="ar-EG"/>
        </w:rPr>
        <w:t xml:space="preserve">، الفقرات 88-98. </w:t>
      </w:r>
      <w:r w:rsidRPr="001118B1">
        <w:rPr>
          <w:rFonts w:asciiTheme="majorBidi" w:hAnsiTheme="majorBidi" w:cstheme="majorBidi"/>
          <w:szCs w:val="18"/>
          <w:lang w:val="es-ES"/>
        </w:rPr>
        <w:t>A/HRC/37/72/CRP.1</w:t>
      </w:r>
      <w:r w:rsidRPr="001118B1">
        <w:rPr>
          <w:rFonts w:asciiTheme="majorBidi" w:hAnsiTheme="majorBidi" w:cstheme="majorBidi"/>
          <w:szCs w:val="18"/>
          <w:rtl/>
          <w:lang w:bidi="ar-EG"/>
        </w:rPr>
        <w:t xml:space="preserve">، الفقرات 120-122. </w:t>
      </w:r>
    </w:p>
  </w:endnote>
  <w:endnote w:id="33">
    <w:p w14:paraId="4EF902CE"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A/HRC/37/72/CRP.2</w:t>
      </w:r>
      <w:r w:rsidRPr="001118B1">
        <w:rPr>
          <w:rFonts w:asciiTheme="majorBidi" w:hAnsiTheme="majorBidi" w:cstheme="majorBidi"/>
          <w:szCs w:val="18"/>
          <w:rtl/>
          <w:lang w:bidi="ar-EG"/>
        </w:rPr>
        <w:t xml:space="preserve">، الفقرة 122. </w:t>
      </w:r>
    </w:p>
  </w:endnote>
  <w:endnote w:id="34">
    <w:p w14:paraId="41ED7CDE"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A/HRC/37/72/CRP.3</w:t>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A/HRC/46/55</w:t>
      </w:r>
      <w:r w:rsidRPr="001118B1">
        <w:rPr>
          <w:rFonts w:asciiTheme="majorBidi" w:hAnsiTheme="majorBidi" w:cstheme="majorBidi"/>
          <w:szCs w:val="18"/>
          <w:rtl/>
          <w:lang w:bidi="ar-EG"/>
        </w:rPr>
        <w:t xml:space="preserve">، الفقرة 20. </w:t>
      </w:r>
    </w:p>
  </w:endnote>
  <w:endnote w:id="35">
    <w:p w14:paraId="4EDC16EE"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صندوق الأمم المتحدة للسكان: أصوات من سوريا، 2023 صفحة 45. </w:t>
      </w:r>
      <w:r w:rsidRPr="001118B1">
        <w:rPr>
          <w:rFonts w:asciiTheme="majorBidi" w:hAnsiTheme="majorBidi" w:cstheme="majorBidi"/>
          <w:szCs w:val="18"/>
          <w:lang w:val="en-US"/>
        </w:rPr>
        <w:t>https://reliefweb.int/report/syrian-arab-republic/whole-syria-gender-based-violence-area-responsibility-voices-syria-2023-assessment-findings-humanitarian-needs-overview-enar</w:t>
      </w:r>
      <w:r w:rsidRPr="001118B1">
        <w:rPr>
          <w:rFonts w:asciiTheme="majorBidi" w:hAnsiTheme="majorBidi" w:cstheme="majorBidi"/>
          <w:szCs w:val="18"/>
          <w:rtl/>
          <w:lang w:bidi="ar-EG"/>
        </w:rPr>
        <w:t>.</w:t>
      </w:r>
    </w:p>
  </w:endnote>
  <w:endnote w:id="36">
    <w:p w14:paraId="6C6890D5"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بيان مشترك صادر عن المنسق المقيم للأمم المتحدة ومنسق الشؤون الإنسانية في سوريا المؤقت بالإنابة، المصطفى بنلمليح، والمنسق الإقليمي لشؤون الإنسانية للأزمة السورية، مهند هادي، بمناسبة حملة الـ16 يوماً لمناهضة العنف القائم على النوع الاجتماعي، </w:t>
      </w:r>
      <w:r w:rsidRPr="001118B1">
        <w:rPr>
          <w:rFonts w:asciiTheme="majorBidi" w:hAnsiTheme="majorBidi" w:cstheme="majorBidi"/>
          <w:szCs w:val="18"/>
          <w:lang w:bidi="ar-EG"/>
        </w:rPr>
        <w:t>Joint Statement by UN Resident Coordinator and Humanitarian Coordinator in Syria a.i. El-Mostafa Benlamlih, and Regional Humanitarian Coordinator for the Syria Crisis, Muhannad Hadi, on the 16 Days of Activism</w:t>
      </w:r>
      <w:r w:rsidRPr="001118B1">
        <w:rPr>
          <w:rFonts w:asciiTheme="majorBidi" w:hAnsiTheme="majorBidi" w:cstheme="majorBidi"/>
          <w:szCs w:val="18"/>
          <w:rtl/>
          <w:lang w:bidi="ar-EG"/>
        </w:rPr>
        <w:t xml:space="preserve"> [بالإنكليزية/العربية] - الجمهورية العربية السورية | </w:t>
      </w:r>
      <w:r w:rsidRPr="001118B1">
        <w:rPr>
          <w:rFonts w:asciiTheme="majorBidi" w:hAnsiTheme="majorBidi" w:cstheme="majorBidi"/>
          <w:szCs w:val="18"/>
          <w:lang w:bidi="ar-EG"/>
        </w:rPr>
        <w:t>ReliefWeb</w:t>
      </w:r>
      <w:r w:rsidRPr="001118B1">
        <w:rPr>
          <w:rFonts w:asciiTheme="majorBidi" w:hAnsiTheme="majorBidi" w:cstheme="majorBidi"/>
          <w:szCs w:val="18"/>
          <w:rtl/>
          <w:lang w:bidi="ar-EG"/>
        </w:rPr>
        <w:t>.</w:t>
      </w:r>
    </w:p>
  </w:endnote>
  <w:endnote w:id="37">
    <w:p w14:paraId="02893C8F"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العقوبات السوري، المادة 508.</w:t>
      </w:r>
    </w:p>
  </w:endnote>
  <w:endnote w:id="38">
    <w:p w14:paraId="65E4F31E"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العقوبات السوري، المادة 489.</w:t>
      </w:r>
    </w:p>
  </w:endnote>
  <w:endnote w:id="39">
    <w:p w14:paraId="1B4FB672"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CAT/C/SYR/CO/1</w:t>
      </w:r>
      <w:r w:rsidRPr="001118B1">
        <w:rPr>
          <w:rFonts w:asciiTheme="majorBidi" w:hAnsiTheme="majorBidi" w:cstheme="majorBidi"/>
          <w:szCs w:val="18"/>
          <w:rtl/>
          <w:lang w:bidi="ar-EG"/>
        </w:rPr>
        <w:t xml:space="preserve">، الفقرات 25-27. انظر أيضاً </w:t>
      </w:r>
      <w:r w:rsidRPr="001118B1">
        <w:rPr>
          <w:rFonts w:asciiTheme="majorBidi" w:hAnsiTheme="majorBidi" w:cstheme="majorBidi"/>
          <w:szCs w:val="18"/>
        </w:rPr>
        <w:t>CEDAW/C/SYR/CO/2</w:t>
      </w:r>
      <w:r w:rsidRPr="001118B1">
        <w:rPr>
          <w:rFonts w:asciiTheme="majorBidi" w:hAnsiTheme="majorBidi" w:cstheme="majorBidi"/>
          <w:szCs w:val="18"/>
          <w:rtl/>
          <w:lang w:bidi="ar-EG"/>
        </w:rPr>
        <w:t>، (2014)، لجنة القضاء على جميع أشكال التمييز ضد المرأة، الملاحظات الختامية، الفقرة 46.</w:t>
      </w:r>
    </w:p>
  </w:endnote>
  <w:endnote w:id="40">
    <w:p w14:paraId="5C16F726" w14:textId="77777777" w:rsidR="00533F19" w:rsidRPr="001118B1" w:rsidRDefault="00533F19" w:rsidP="00A53B4E">
      <w:pPr>
        <w:pStyle w:val="EndnoteText"/>
        <w:bidi/>
        <w:spacing w:line="300" w:lineRule="exact"/>
        <w:ind w:left="0" w:firstLine="0"/>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https://www.ohchr.org/sites/default/files/documents/hrbodies/upr/sessions/session40/sy/2023-01-09/UPR40_Syria_Thematic_List_of_Recommendations.doc</w:t>
      </w:r>
      <w:r w:rsidRPr="001118B1">
        <w:rPr>
          <w:rFonts w:asciiTheme="majorBidi" w:hAnsiTheme="majorBidi" w:cstheme="majorBidi"/>
          <w:szCs w:val="18"/>
          <w:rtl/>
          <w:lang w:bidi="ar-EG"/>
        </w:rPr>
        <w:t xml:space="preserve">، بما في ذلك التوصية رقم 133-67 ”تجريم الاغتصاب في جميع الظروف، بما في ذلك الاغتصاب الزوجي“، انظر </w:t>
      </w:r>
      <w:r w:rsidRPr="001118B1">
        <w:rPr>
          <w:rFonts w:asciiTheme="majorBidi" w:hAnsiTheme="majorBidi" w:cstheme="majorBidi"/>
          <w:szCs w:val="18"/>
        </w:rPr>
        <w:t>A/HRC/50/6/Add.1</w:t>
      </w:r>
      <w:r w:rsidRPr="001118B1">
        <w:rPr>
          <w:rFonts w:asciiTheme="majorBidi" w:hAnsiTheme="majorBidi" w:cstheme="majorBidi"/>
          <w:szCs w:val="18"/>
          <w:rtl/>
          <w:lang w:bidi="ar-EG"/>
        </w:rPr>
        <w:t xml:space="preserve">. </w:t>
      </w:r>
    </w:p>
  </w:endnote>
  <w:endnote w:id="41">
    <w:p w14:paraId="78144E6F"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العقوبات السوري، المادة 489.</w:t>
      </w:r>
    </w:p>
  </w:endnote>
  <w:endnote w:id="42">
    <w:p w14:paraId="3E11EC2A"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العقوبات العسكري السوري، المرسوم التشريعي رقم 61/1950 المعدل بالمرسوم رقم 64/2008، وقانون إنشاء دائرة المخابرات العامة، المرسوم رقم 14/1969. انظر أيضاً القانون رقم 1/2012 الذي تُقرر فيه ”المحكمة التأديبية للشرطة“ قرارات الإحالة لقوات وزارة الداخلية، وهي في الواقع هيئة إدارية معيّنة. </w:t>
      </w:r>
    </w:p>
  </w:endnote>
  <w:endnote w:id="43">
    <w:p w14:paraId="509DDA34"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ألغى القانون 2/2020 الاعتراف بجرائم الشرف أمام القانون (إلغاء المادة 548 من قانون العقوبات لعام 1949 وهو ما يُلغي بالتالي الاعتراف القانوني بجرائم الشرف).</w:t>
      </w:r>
    </w:p>
  </w:endnote>
  <w:endnote w:id="44">
    <w:p w14:paraId="52C8D9A7"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تقرير فريق الأمم المتحدة القطري لسوريا الذي أُعد وفقاً للفقرة 15 (ب) من قرار مجلس حقوق الإنسان 5/1 بشأن الاستعراض الدوري الشامل للجمهورية العربية السورية، الفقرة 15، صفحة 1.</w:t>
      </w:r>
    </w:p>
  </w:endnote>
  <w:endnote w:id="45">
    <w:p w14:paraId="7E52B08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العقوبات السوري، المادتان 473-474. انظر على سبيل المثال صفحة 14 من </w:t>
      </w:r>
      <w:r w:rsidRPr="001118B1">
        <w:rPr>
          <w:rFonts w:asciiTheme="majorBidi" w:hAnsiTheme="majorBidi" w:cstheme="majorBidi"/>
          <w:szCs w:val="18"/>
        </w:rPr>
        <w:t>https://www.unescwa.org/sites/default/files/event/materials/syria-adjusted.pdf</w:t>
      </w:r>
      <w:r w:rsidRPr="001118B1">
        <w:rPr>
          <w:rFonts w:asciiTheme="majorBidi" w:hAnsiTheme="majorBidi" w:cstheme="majorBidi"/>
          <w:szCs w:val="18"/>
          <w:rtl/>
          <w:lang w:bidi="ar-EG"/>
        </w:rPr>
        <w:t>.</w:t>
      </w:r>
    </w:p>
  </w:endnote>
  <w:endnote w:id="46">
    <w:p w14:paraId="454C566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رسالة الفريق العامل المعني بمسألة التمييز ضد المرأة في القانون والممارسة إلى سوريا، </w:t>
      </w:r>
      <w:r w:rsidRPr="001118B1">
        <w:rPr>
          <w:rFonts w:asciiTheme="majorBidi" w:hAnsiTheme="majorBidi" w:cstheme="majorBidi"/>
          <w:szCs w:val="18"/>
        </w:rPr>
        <w:t>https://www.ohchr.org/sites/default/files/Documents/Issues/Women/WG/AdulteryasaCriminalOffenceViolatesWomenHR.pdf</w:t>
      </w:r>
      <w:r w:rsidRPr="001118B1">
        <w:rPr>
          <w:rFonts w:asciiTheme="majorBidi" w:hAnsiTheme="majorBidi" w:cstheme="majorBidi"/>
          <w:szCs w:val="18"/>
          <w:rtl/>
          <w:lang w:bidi="ar-EG"/>
        </w:rPr>
        <w:t>. الحاشية 13.</w:t>
      </w:r>
    </w:p>
  </w:endnote>
  <w:endnote w:id="47">
    <w:p w14:paraId="1C9CBD2A"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A/HRC/52/69</w:t>
      </w:r>
      <w:r w:rsidRPr="001118B1">
        <w:rPr>
          <w:rFonts w:asciiTheme="majorBidi" w:hAnsiTheme="majorBidi" w:cstheme="majorBidi"/>
          <w:szCs w:val="18"/>
          <w:rtl/>
          <w:lang w:bidi="ar-EG"/>
        </w:rPr>
        <w:t>، الحاشية 18.</w:t>
      </w:r>
    </w:p>
  </w:endnote>
  <w:endnote w:id="48">
    <w:p w14:paraId="4411A9C2"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قانون المرأة: </w:t>
      </w:r>
      <w:r w:rsidRPr="001118B1">
        <w:rPr>
          <w:rFonts w:asciiTheme="majorBidi" w:hAnsiTheme="majorBidi" w:cstheme="majorBidi"/>
          <w:szCs w:val="18"/>
        </w:rPr>
        <w:t>https://rojavainformationcenter.com/storage/2021/08/2014-Womens-Law-Basic-Principles-and-General-Principles-for-Women.pdf</w:t>
      </w:r>
      <w:r w:rsidRPr="001118B1">
        <w:rPr>
          <w:rFonts w:asciiTheme="majorBidi" w:hAnsiTheme="majorBidi" w:cstheme="majorBidi"/>
          <w:szCs w:val="18"/>
          <w:rtl/>
          <w:lang w:bidi="ar-EG"/>
        </w:rPr>
        <w:t>.</w:t>
      </w:r>
    </w:p>
  </w:endnote>
  <w:endnote w:id="49">
    <w:p w14:paraId="74AA4579"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A/HRC/51/45</w:t>
      </w:r>
      <w:r w:rsidRPr="001118B1">
        <w:rPr>
          <w:rFonts w:asciiTheme="majorBidi" w:hAnsiTheme="majorBidi" w:cstheme="majorBidi"/>
          <w:szCs w:val="18"/>
          <w:rtl/>
          <w:lang w:bidi="ar-EG"/>
        </w:rPr>
        <w:t xml:space="preserve">، الفقرة 67. </w:t>
      </w:r>
    </w:p>
  </w:endnote>
  <w:endnote w:id="50">
    <w:p w14:paraId="43383688"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A/HRC/52/69</w:t>
      </w:r>
      <w:r w:rsidRPr="001118B1">
        <w:rPr>
          <w:rFonts w:asciiTheme="majorBidi" w:hAnsiTheme="majorBidi" w:cstheme="majorBidi"/>
          <w:szCs w:val="18"/>
          <w:rtl/>
          <w:lang w:bidi="ar-EG"/>
        </w:rPr>
        <w:t xml:space="preserve">، الفقرتان 75 و81. </w:t>
      </w:r>
    </w:p>
  </w:endnote>
  <w:endnote w:id="51">
    <w:p w14:paraId="5E90D7B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تقول التقارير إن الأحكام العامة لقانون العقوبات التي تُجرِّم أعمال العنف والتي تنشأ عنها إصابة أو إعاقة مؤقتة، مثل المواد 540، و541، و542، و543، نادراً ما تُستخدم لمقاضاة العنف الأسري الذي يُنظر إليه باعتباره مسألة عائلية. انظر الملاحظات الختامية للجنة المعنية بالقضاء على التمييز ضد المرأة، صفحة 9 </w:t>
      </w:r>
      <w:r w:rsidRPr="001118B1">
        <w:rPr>
          <w:rFonts w:asciiTheme="majorBidi" w:hAnsiTheme="majorBidi" w:cstheme="majorBidi"/>
          <w:szCs w:val="18"/>
        </w:rPr>
        <w:t>CEDAW/C/SYR/CO/2</w:t>
      </w:r>
      <w:r w:rsidRPr="001118B1">
        <w:rPr>
          <w:rFonts w:asciiTheme="majorBidi" w:hAnsiTheme="majorBidi" w:cstheme="majorBidi"/>
          <w:szCs w:val="18"/>
          <w:rtl/>
          <w:lang w:bidi="ar-EG"/>
        </w:rPr>
        <w:t xml:space="preserve">، التي أعربت فيها اللجنة عن قلقها إزاء ارتفاع معدل العنف ضد المرأة، ولا سيما العنف المنزلي في الدولة الطرف، وإزاء عدم وجود تشريع شامل بشأن العنف المنزلي؛ مع توصية سوريا بتبني تشريع شامل لمنع وتجريم العنف الأسري يوفِّر الحماية والمساعدة والدعم للضحايا. </w:t>
      </w:r>
    </w:p>
  </w:endnote>
  <w:endnote w:id="52">
    <w:p w14:paraId="75B19A24"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A/HRC/37/CRP.3</w:t>
      </w:r>
      <w:r w:rsidRPr="001118B1">
        <w:rPr>
          <w:rFonts w:asciiTheme="majorBidi" w:hAnsiTheme="majorBidi" w:cstheme="majorBidi"/>
          <w:szCs w:val="18"/>
          <w:rtl/>
          <w:lang w:bidi="ar-EG"/>
        </w:rPr>
        <w:t xml:space="preserve">، الفقرة 95. </w:t>
      </w:r>
    </w:p>
  </w:endnote>
  <w:endnote w:id="53">
    <w:p w14:paraId="39735C87"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صندوق الأمم المتحدة للسكان/مكتب تنسيق الشؤون الإنسانية ’مخيمات الأرامل‘ في شمال غرب سوريا، صفحة 1 </w:t>
      </w:r>
      <w:r w:rsidRPr="001118B1">
        <w:rPr>
          <w:rFonts w:asciiTheme="majorBidi" w:hAnsiTheme="majorBidi" w:cstheme="majorBidi"/>
          <w:szCs w:val="18"/>
        </w:rPr>
        <w:t>https://www.globalprotectioncluster.org/sites/default/files/2022-12/advocacy_one-pager_nws_widows_camps.pdf</w:t>
      </w:r>
      <w:r w:rsidRPr="001118B1">
        <w:rPr>
          <w:rFonts w:asciiTheme="majorBidi" w:hAnsiTheme="majorBidi" w:cstheme="majorBidi"/>
          <w:szCs w:val="18"/>
          <w:rtl/>
          <w:lang w:bidi="ar-EG"/>
        </w:rPr>
        <w:t xml:space="preserve"> .</w:t>
      </w:r>
    </w:p>
  </w:endnote>
  <w:endnote w:id="54">
    <w:p w14:paraId="19B16DDA"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صحيفة وقائع صادرة عن مكتب تنسيق الشؤون الإنسانية في شمال غرب سوريا، نيسان/أبريل 2023، </w:t>
      </w:r>
      <w:r w:rsidRPr="001118B1">
        <w:rPr>
          <w:rFonts w:asciiTheme="majorBidi" w:hAnsiTheme="majorBidi" w:cstheme="majorBidi"/>
          <w:szCs w:val="18"/>
        </w:rPr>
        <w:t>https://reliefweb.int/attachments/9182103f-2303-4a82-9b88-58364421d19a/Northwest_Syria_Key_Figures_Factsheet_20230505.pdf</w:t>
      </w:r>
      <w:r w:rsidRPr="001118B1">
        <w:rPr>
          <w:rFonts w:asciiTheme="majorBidi" w:hAnsiTheme="majorBidi" w:cstheme="majorBidi"/>
          <w:szCs w:val="18"/>
          <w:rtl/>
          <w:lang w:bidi="ar-EG"/>
        </w:rPr>
        <w:t>.</w:t>
      </w:r>
    </w:p>
  </w:endnote>
  <w:endnote w:id="55">
    <w:p w14:paraId="46D0109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صندوق الأمم المتحدة للسكان: أصوات من سوريا 2023، صفحة 45. </w:t>
      </w:r>
      <w:r w:rsidRPr="001118B1">
        <w:rPr>
          <w:rFonts w:asciiTheme="majorBidi" w:hAnsiTheme="majorBidi" w:cstheme="majorBidi"/>
          <w:szCs w:val="18"/>
          <w:lang w:val="en-US"/>
        </w:rPr>
        <w:t>https://reliefweb.int/report/syrian-arab-republic/whole-syria-gender-based-violence-area-responsibility-voices-syria-2023-assessment-findings-humanitarian-needs-overview-enar</w:t>
      </w:r>
      <w:r w:rsidRPr="001118B1">
        <w:rPr>
          <w:rFonts w:asciiTheme="majorBidi" w:hAnsiTheme="majorBidi" w:cstheme="majorBidi"/>
          <w:szCs w:val="18"/>
          <w:rtl/>
          <w:lang w:bidi="ar-EG"/>
        </w:rPr>
        <w:t>.</w:t>
      </w:r>
    </w:p>
  </w:endnote>
  <w:endnote w:id="56">
    <w:p w14:paraId="371A8817"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المادة 145 من قانون الأحوال الشخصية (1953).</w:t>
      </w:r>
    </w:p>
  </w:endnote>
  <w:endnote w:id="57">
    <w:p w14:paraId="0FE3BC84"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A/HRC/52/69</w:t>
      </w:r>
      <w:r w:rsidRPr="001118B1">
        <w:rPr>
          <w:rFonts w:asciiTheme="majorBidi" w:hAnsiTheme="majorBidi" w:cstheme="majorBidi"/>
          <w:szCs w:val="18"/>
          <w:rtl/>
          <w:lang w:bidi="ar-EG"/>
        </w:rPr>
        <w:t xml:space="preserve">، الحاشية 13. </w:t>
      </w:r>
    </w:p>
  </w:endnote>
  <w:endnote w:id="58">
    <w:p w14:paraId="2EC3C57B"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A/HRC/37/72</w:t>
      </w:r>
      <w:r w:rsidRPr="001118B1">
        <w:rPr>
          <w:rFonts w:asciiTheme="majorBidi" w:hAnsiTheme="majorBidi" w:cstheme="majorBidi"/>
          <w:szCs w:val="18"/>
          <w:rtl/>
          <w:lang w:bidi="ar-EG"/>
        </w:rPr>
        <w:t xml:space="preserve">، المرفق الثالث، الفقرات 1-18. </w:t>
      </w:r>
    </w:p>
  </w:endnote>
  <w:endnote w:id="59">
    <w:p w14:paraId="277BDBF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A/HRC/39/65</w:t>
      </w:r>
      <w:r w:rsidRPr="001118B1">
        <w:rPr>
          <w:rFonts w:asciiTheme="majorBidi" w:hAnsiTheme="majorBidi" w:cstheme="majorBidi"/>
          <w:szCs w:val="18"/>
          <w:rtl/>
          <w:lang w:bidi="ar-EG"/>
        </w:rPr>
        <w:t xml:space="preserve">، الفقرة 94؛ </w:t>
      </w:r>
      <w:r w:rsidRPr="001118B1">
        <w:rPr>
          <w:rFonts w:asciiTheme="majorBidi" w:hAnsiTheme="majorBidi" w:cstheme="majorBidi"/>
          <w:szCs w:val="18"/>
        </w:rPr>
        <w:t>A/HRC/40/70</w:t>
      </w:r>
      <w:r w:rsidRPr="001118B1">
        <w:rPr>
          <w:rFonts w:asciiTheme="majorBidi" w:hAnsiTheme="majorBidi" w:cstheme="majorBidi"/>
          <w:szCs w:val="18"/>
          <w:rtl/>
          <w:lang w:bidi="ar-EG"/>
        </w:rPr>
        <w:t xml:space="preserve">، الفقرة 10؛ </w:t>
      </w:r>
      <w:r w:rsidRPr="001118B1">
        <w:rPr>
          <w:rFonts w:asciiTheme="majorBidi" w:hAnsiTheme="majorBidi" w:cstheme="majorBidi"/>
          <w:szCs w:val="18"/>
        </w:rPr>
        <w:t>A/HRC/42/51</w:t>
      </w:r>
      <w:r w:rsidRPr="001118B1">
        <w:rPr>
          <w:rFonts w:asciiTheme="majorBidi" w:hAnsiTheme="majorBidi" w:cstheme="majorBidi"/>
          <w:szCs w:val="18"/>
          <w:rtl/>
          <w:lang w:bidi="ar-EG"/>
        </w:rPr>
        <w:t xml:space="preserve">، الفقرات 81-88؛ </w:t>
      </w:r>
      <w:r w:rsidRPr="001118B1">
        <w:rPr>
          <w:rFonts w:asciiTheme="majorBidi" w:hAnsiTheme="majorBidi" w:cstheme="majorBidi"/>
          <w:szCs w:val="18"/>
        </w:rPr>
        <w:t>A/HRC/43/57</w:t>
      </w:r>
      <w:r w:rsidRPr="001118B1">
        <w:rPr>
          <w:rFonts w:asciiTheme="majorBidi" w:hAnsiTheme="majorBidi" w:cstheme="majorBidi"/>
          <w:szCs w:val="18"/>
          <w:rtl/>
          <w:lang w:bidi="ar-EG"/>
        </w:rPr>
        <w:t xml:space="preserve">، الفقرات 60-64 و87؛ </w:t>
      </w:r>
      <w:r w:rsidRPr="001118B1">
        <w:rPr>
          <w:rFonts w:asciiTheme="majorBidi" w:hAnsiTheme="majorBidi" w:cstheme="majorBidi"/>
          <w:szCs w:val="18"/>
        </w:rPr>
        <w:t>A/HRC/45/31</w:t>
      </w:r>
      <w:r w:rsidRPr="001118B1">
        <w:rPr>
          <w:rFonts w:asciiTheme="majorBidi" w:hAnsiTheme="majorBidi" w:cstheme="majorBidi"/>
          <w:szCs w:val="18"/>
          <w:rtl/>
          <w:lang w:bidi="ar-EG"/>
        </w:rPr>
        <w:t xml:space="preserve">، الفقرة 80؛ </w:t>
      </w:r>
      <w:r w:rsidRPr="001118B1">
        <w:rPr>
          <w:rFonts w:asciiTheme="majorBidi" w:hAnsiTheme="majorBidi" w:cstheme="majorBidi"/>
          <w:szCs w:val="18"/>
        </w:rPr>
        <w:t>A/HRC/46/54</w:t>
      </w:r>
      <w:r w:rsidRPr="001118B1">
        <w:rPr>
          <w:rFonts w:asciiTheme="majorBidi" w:hAnsiTheme="majorBidi" w:cstheme="majorBidi"/>
          <w:szCs w:val="18"/>
          <w:rtl/>
          <w:lang w:bidi="ar-EG"/>
        </w:rPr>
        <w:t xml:space="preserve">، الفقرة 17؛ </w:t>
      </w:r>
      <w:r w:rsidRPr="001118B1">
        <w:rPr>
          <w:rFonts w:asciiTheme="majorBidi" w:hAnsiTheme="majorBidi" w:cstheme="majorBidi"/>
          <w:szCs w:val="18"/>
        </w:rPr>
        <w:t>A/HRC/49/77</w:t>
      </w:r>
      <w:r w:rsidRPr="001118B1">
        <w:rPr>
          <w:rFonts w:asciiTheme="majorBidi" w:hAnsiTheme="majorBidi" w:cstheme="majorBidi"/>
          <w:szCs w:val="18"/>
          <w:rtl/>
          <w:lang w:bidi="ar-EG"/>
        </w:rPr>
        <w:t xml:space="preserve">، الفقرة 113؛ </w:t>
      </w:r>
      <w:r w:rsidRPr="001118B1">
        <w:rPr>
          <w:rFonts w:asciiTheme="majorBidi" w:hAnsiTheme="majorBidi" w:cstheme="majorBidi"/>
          <w:szCs w:val="18"/>
        </w:rPr>
        <w:t>A/HRC/51/45</w:t>
      </w:r>
      <w:r w:rsidRPr="001118B1">
        <w:rPr>
          <w:rFonts w:asciiTheme="majorBidi" w:hAnsiTheme="majorBidi" w:cstheme="majorBidi"/>
          <w:szCs w:val="18"/>
          <w:rtl/>
          <w:lang w:bidi="ar-EG"/>
        </w:rPr>
        <w:t xml:space="preserve">، الفقرة 103؛ </w:t>
      </w:r>
      <w:r w:rsidRPr="001118B1">
        <w:rPr>
          <w:rFonts w:asciiTheme="majorBidi" w:hAnsiTheme="majorBidi" w:cstheme="majorBidi"/>
          <w:szCs w:val="18"/>
        </w:rPr>
        <w:t>A/HRC/52/69</w:t>
      </w:r>
      <w:r w:rsidRPr="001118B1">
        <w:rPr>
          <w:rFonts w:asciiTheme="majorBidi" w:hAnsiTheme="majorBidi" w:cstheme="majorBidi"/>
          <w:szCs w:val="18"/>
          <w:rtl/>
          <w:lang w:bidi="ar-EG"/>
        </w:rPr>
        <w:t xml:space="preserve">، الفقرة 121. </w:t>
      </w:r>
      <w:r w:rsidRPr="001118B1">
        <w:rPr>
          <w:rFonts w:asciiTheme="majorBidi" w:hAnsiTheme="majorBidi" w:cstheme="majorBidi"/>
          <w:szCs w:val="18"/>
          <w:lang w:val="en-US"/>
        </w:rPr>
        <w:t>https://news.un.org/en/story/2023/03/1135207</w:t>
      </w:r>
      <w:r w:rsidRPr="001118B1">
        <w:rPr>
          <w:rStyle w:val="Hyperlink"/>
          <w:rFonts w:asciiTheme="majorBidi" w:hAnsiTheme="majorBidi" w:cstheme="majorBidi"/>
          <w:szCs w:val="18"/>
          <w:rtl/>
          <w:lang w:val="en-US" w:bidi="ar-EG"/>
        </w:rPr>
        <w:t>.</w:t>
      </w:r>
    </w:p>
  </w:endnote>
  <w:endnote w:id="60">
    <w:p w14:paraId="55B39715"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A/HRC/52/69</w:t>
      </w:r>
      <w:r w:rsidRPr="001118B1">
        <w:rPr>
          <w:rFonts w:asciiTheme="majorBidi" w:hAnsiTheme="majorBidi" w:cstheme="majorBidi"/>
          <w:szCs w:val="18"/>
          <w:rtl/>
          <w:lang w:bidi="ar-EG"/>
        </w:rPr>
        <w:t>، الفقرة 115 وما بعدها.</w:t>
      </w:r>
    </w:p>
  </w:endnote>
  <w:endnote w:id="61">
    <w:p w14:paraId="65B7EB7A"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A/HRC/32/CRP.2</w:t>
      </w:r>
      <w:r w:rsidRPr="001118B1">
        <w:rPr>
          <w:rFonts w:asciiTheme="majorBidi" w:hAnsiTheme="majorBidi" w:cstheme="majorBidi"/>
          <w:szCs w:val="18"/>
          <w:rtl/>
          <w:lang w:bidi="ar-EG"/>
        </w:rPr>
        <w:t xml:space="preserve">، الفقرتان 19 و168. انظر أيضاً </w:t>
      </w:r>
      <w:r w:rsidRPr="001118B1">
        <w:rPr>
          <w:rFonts w:asciiTheme="majorBidi" w:hAnsiTheme="majorBidi" w:cstheme="majorBidi"/>
          <w:i/>
          <w:iCs/>
          <w:szCs w:val="18"/>
          <w:rtl/>
          <w:lang w:bidi="ar-EG"/>
        </w:rPr>
        <w:t>سياسة جريمة الاضطهاد الجنساني</w:t>
      </w:r>
      <w:r w:rsidRPr="001118B1">
        <w:rPr>
          <w:rFonts w:asciiTheme="majorBidi" w:hAnsiTheme="majorBidi" w:cstheme="majorBidi"/>
          <w:szCs w:val="18"/>
          <w:rtl/>
          <w:lang w:bidi="ar-EG"/>
        </w:rPr>
        <w:t xml:space="preserve">، مكتب المدعي العام، المحكمة الجنائية الدولية، ديسمبر/كانون الأول 2022. </w:t>
      </w:r>
    </w:p>
  </w:endnote>
  <w:endnote w:id="62">
    <w:p w14:paraId="5BD181E8"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في 25 آب/أغسطس 2022، بدأت قوات الأساييش، بدعم من قوات سوريا الديمقراطية والتحالف الدولي لمكافحة داعش، عملية الإنسانية والأمن، التي أدّت إلى نقل عشرات الصبية من مخيمي الهول والروج، ونُقل بعضهم إلى أماكن مجهولة (تم الإبلاغ عن عمليات النقل هذه مرة أخرى في أوائل عام 2023، انظر </w:t>
      </w:r>
      <w:r w:rsidRPr="001118B1">
        <w:rPr>
          <w:rFonts w:asciiTheme="majorBidi" w:hAnsiTheme="majorBidi" w:cstheme="majorBidi"/>
          <w:szCs w:val="18"/>
        </w:rPr>
        <w:t>https://www.ohchr.org/en/press-releases/2023/02/syria-un-experts-alarmed-reports-boys-taken-camp-roj-de-facto-authorities</w:t>
      </w:r>
      <w:r w:rsidRPr="001118B1">
        <w:rPr>
          <w:rFonts w:asciiTheme="majorBidi" w:hAnsiTheme="majorBidi" w:cstheme="majorBidi"/>
          <w:szCs w:val="18"/>
          <w:rtl/>
          <w:lang w:bidi="ar-EG"/>
        </w:rPr>
        <w:t xml:space="preserve">). وخلال عملية آب/أغسطس 2022، أبلغت قوات سوريا الديمقراطية أنها عثرت على نساء وفتيات أيزيديات محتجزات لدى عائلات مرتبطة بداعش، وقيل إن بعضهن مقيدات بسلاسل ويتعرضن للتعذيب، </w:t>
      </w:r>
      <w:r w:rsidRPr="001118B1">
        <w:rPr>
          <w:rFonts w:asciiTheme="majorBidi" w:hAnsiTheme="majorBidi" w:cstheme="majorBidi"/>
          <w:szCs w:val="18"/>
        </w:rPr>
        <w:t>A/HRC/52/69</w:t>
      </w:r>
      <w:r w:rsidRPr="001118B1">
        <w:rPr>
          <w:rFonts w:asciiTheme="majorBidi" w:hAnsiTheme="majorBidi" w:cstheme="majorBidi"/>
          <w:szCs w:val="18"/>
          <w:rtl/>
          <w:lang w:bidi="ar-EG"/>
        </w:rPr>
        <w:t xml:space="preserve">، الفقرة 115 وما بعدها. </w:t>
      </w:r>
    </w:p>
  </w:endnote>
  <w:endnote w:id="63">
    <w:p w14:paraId="0F719247"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A/HRC/42/51</w:t>
      </w:r>
      <w:r w:rsidRPr="001118B1">
        <w:rPr>
          <w:rFonts w:asciiTheme="majorBidi" w:hAnsiTheme="majorBidi" w:cstheme="majorBidi"/>
          <w:szCs w:val="18"/>
          <w:rtl/>
          <w:lang w:bidi="ar-EG"/>
        </w:rPr>
        <w:t xml:space="preserve">، الفقرة 85. </w:t>
      </w:r>
    </w:p>
  </w:endnote>
  <w:endnote w:id="64">
    <w:p w14:paraId="13055DFA"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أصوات من سوريا، 2023، صندوق الأمم المتحدة للسكان، الصفحات 31-33. </w:t>
      </w:r>
      <w:r w:rsidRPr="001118B1">
        <w:rPr>
          <w:rFonts w:asciiTheme="majorBidi" w:hAnsiTheme="majorBidi" w:cstheme="majorBidi"/>
          <w:szCs w:val="18"/>
        </w:rPr>
        <w:t>A/HRC/37/CRP.3</w:t>
      </w:r>
      <w:r w:rsidRPr="001118B1">
        <w:rPr>
          <w:rFonts w:asciiTheme="majorBidi" w:hAnsiTheme="majorBidi" w:cstheme="majorBidi"/>
          <w:szCs w:val="18"/>
          <w:rtl/>
          <w:lang w:bidi="ar-EG"/>
        </w:rPr>
        <w:t xml:space="preserve">، الفقرة 102. </w:t>
      </w:r>
      <w:r w:rsidRPr="001118B1">
        <w:rPr>
          <w:rFonts w:asciiTheme="majorBidi" w:hAnsiTheme="majorBidi" w:cstheme="majorBidi"/>
          <w:szCs w:val="18"/>
        </w:rPr>
        <w:t>https://arabstates.unfpa.org/sites/default/files/pub-pdf/syria_earthquake_gbv_risk_overview_-_f1.pdf</w:t>
      </w:r>
      <w:r w:rsidRPr="001118B1">
        <w:rPr>
          <w:rStyle w:val="Hyperlink"/>
          <w:rFonts w:asciiTheme="majorBidi" w:hAnsiTheme="majorBidi" w:cstheme="majorBidi"/>
          <w:szCs w:val="18"/>
          <w:rtl/>
        </w:rPr>
        <w:t>.</w:t>
      </w:r>
      <w:r w:rsidRPr="001118B1">
        <w:rPr>
          <w:rFonts w:asciiTheme="majorBidi" w:hAnsiTheme="majorBidi" w:cstheme="majorBidi"/>
          <w:szCs w:val="18"/>
          <w:rtl/>
          <w:lang w:bidi="ar-EG"/>
        </w:rPr>
        <w:t xml:space="preserve"> </w:t>
      </w:r>
    </w:p>
  </w:endnote>
  <w:endnote w:id="65">
    <w:p w14:paraId="4FF2EB6E" w14:textId="14A592D0"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n-US"/>
        </w:rPr>
        <w:t>A/HRC/37/CRP.3</w:t>
      </w:r>
      <w:r w:rsidRPr="001118B1">
        <w:rPr>
          <w:rFonts w:asciiTheme="majorBidi" w:hAnsiTheme="majorBidi" w:cstheme="majorBidi"/>
          <w:szCs w:val="18"/>
          <w:rtl/>
          <w:lang w:bidi="ar-EG"/>
        </w:rPr>
        <w:t>، الفقرات 83-87 والفقرة 130.</w:t>
      </w:r>
    </w:p>
  </w:endnote>
  <w:endnote w:id="66">
    <w:p w14:paraId="353EA9DD"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الدوائر الاستثنائية في محاكم كمبوديا، الأمر الختامي للقضية 002، 15 أيلول/سبتمبر 2010، الفقرة 1443؛ انظر أيضاً: المدعي العام ضد دومينيك أونغوين، قرار بشأن تأكيد التُهم الموجهة إلى دومينيك أونغوين، الدائرة التمهيدية الثانية رقم </w:t>
      </w:r>
      <w:r w:rsidRPr="001118B1">
        <w:rPr>
          <w:rFonts w:asciiTheme="majorBidi" w:hAnsiTheme="majorBidi" w:cstheme="majorBidi"/>
          <w:szCs w:val="18"/>
        </w:rPr>
        <w:t>ICC-02/04-01/15</w:t>
      </w:r>
      <w:r w:rsidRPr="001118B1">
        <w:rPr>
          <w:rFonts w:asciiTheme="majorBidi" w:hAnsiTheme="majorBidi" w:cstheme="majorBidi"/>
          <w:szCs w:val="18"/>
          <w:rtl/>
          <w:lang w:bidi="ar-EG"/>
        </w:rPr>
        <w:t xml:space="preserve">، 23 آذار/مارس 2016، الفقرة 95. </w:t>
      </w:r>
    </w:p>
  </w:endnote>
  <w:endnote w:id="67">
    <w:p w14:paraId="40074107"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ينص المرسوم رقم 20 المؤرخ 27 حزيران/يونيه 2019 على أن الحد الأدنى لسن الزواج هو 18 عاماً للفتيان والفتيات. وتنص المادة 18 من قانون الأحوال الشخصية على أنه يمكن للقاضي أن يأذن بزواج طفل يبلغ من العمر 15 عاماً أو أكثر إذا بلغ سن البلوغ وطلب الزواج. </w:t>
      </w:r>
    </w:p>
  </w:endnote>
  <w:endnote w:id="68">
    <w:p w14:paraId="715676CB" w14:textId="7D69C344"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000951C7" w:rsidRPr="001118B1">
        <w:rPr>
          <w:rFonts w:asciiTheme="majorBidi" w:hAnsiTheme="majorBidi" w:cstheme="majorBidi"/>
          <w:szCs w:val="18"/>
          <w:lang w:bidi="ar-EG"/>
        </w:rPr>
        <w:t xml:space="preserve">               </w:t>
      </w:r>
      <w:hyperlink r:id="rId1" w:history="1">
        <w:r w:rsidR="000951C7" w:rsidRPr="001118B1">
          <w:rPr>
            <w:rStyle w:val="Hyperlink"/>
            <w:rFonts w:asciiTheme="majorBidi" w:hAnsiTheme="majorBidi" w:cstheme="majorBidi"/>
            <w:szCs w:val="18"/>
            <w:lang w:val="fr-FR"/>
          </w:rPr>
          <w:t>https://reliefweb.int/report/syrian-arab-republic/syrian-arab-republic-2023-humanitarian-needs</w:t>
        </w:r>
      </w:hyperlink>
      <w:r w:rsidR="000951C7" w:rsidRPr="001118B1">
        <w:rPr>
          <w:rFonts w:asciiTheme="majorBidi" w:hAnsiTheme="majorBidi" w:cstheme="majorBidi"/>
          <w:szCs w:val="18"/>
          <w:lang w:val="fr-FR"/>
        </w:rPr>
        <w:t xml:space="preserve"> </w:t>
      </w:r>
      <w:r w:rsidRPr="001118B1">
        <w:rPr>
          <w:rFonts w:asciiTheme="majorBidi" w:hAnsiTheme="majorBidi" w:cstheme="majorBidi"/>
          <w:szCs w:val="18"/>
          <w:lang w:val="fr-FR"/>
        </w:rPr>
        <w:t>overview-december-2022#:~:text=As%20a%20result%20of%20these,keep%20increasing%20across%20all%20sectors</w:t>
      </w:r>
      <w:r w:rsidRPr="001118B1">
        <w:rPr>
          <w:rFonts w:asciiTheme="majorBidi" w:hAnsiTheme="majorBidi" w:cstheme="majorBidi"/>
          <w:szCs w:val="18"/>
          <w:rtl/>
          <w:lang w:bidi="ar-EG"/>
        </w:rPr>
        <w:t>. صفحة 40.</w:t>
      </w:r>
    </w:p>
  </w:endnote>
  <w:endnote w:id="69">
    <w:p w14:paraId="1D182E01"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A/HRC/42/51</w:t>
      </w:r>
      <w:r w:rsidRPr="001118B1">
        <w:rPr>
          <w:rFonts w:asciiTheme="majorBidi" w:hAnsiTheme="majorBidi" w:cstheme="majorBidi"/>
          <w:szCs w:val="18"/>
          <w:rtl/>
          <w:lang w:bidi="ar-EG"/>
        </w:rPr>
        <w:t xml:space="preserve">، الفقرتان 75 و90. </w:t>
      </w:r>
    </w:p>
  </w:endnote>
  <w:endnote w:id="70">
    <w:p w14:paraId="43A99156"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lang w:val="es-ES"/>
        </w:rPr>
        <w:t>A/HRC/42/51</w:t>
      </w:r>
      <w:r w:rsidRPr="001118B1">
        <w:rPr>
          <w:rFonts w:asciiTheme="majorBidi" w:hAnsiTheme="majorBidi" w:cstheme="majorBidi"/>
          <w:szCs w:val="18"/>
          <w:rtl/>
          <w:lang w:bidi="ar-EG"/>
        </w:rPr>
        <w:t xml:space="preserve">، الفقرة 93. </w:t>
      </w:r>
    </w:p>
  </w:endnote>
  <w:endnote w:id="71">
    <w:p w14:paraId="5B397A31"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المادة 3(أ) من قانون الجنسية، المرسوم بقانون رقم 27 لعام 1969، تُعرِّف المواطن السوري أنه ”كل من وُلد في القطر أو خارجه من والد عربي أو سوري“. </w:t>
      </w:r>
    </w:p>
  </w:endnote>
  <w:endnote w:id="72">
    <w:p w14:paraId="47117D7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مرسوم بقانون رقم (17) لسنة 2022 بتعديل المادة 28 من قانون الأحوال الشخصية والمادة 28 من القانون رقم 13 لسنة 2021.</w:t>
      </w:r>
    </w:p>
  </w:endnote>
  <w:endnote w:id="73">
    <w:p w14:paraId="050846DC"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A/HRC/42/51</w:t>
      </w:r>
      <w:r w:rsidRPr="001118B1">
        <w:rPr>
          <w:rFonts w:asciiTheme="majorBidi" w:hAnsiTheme="majorBidi" w:cstheme="majorBidi"/>
          <w:szCs w:val="18"/>
          <w:rtl/>
          <w:lang w:bidi="ar-EG"/>
        </w:rPr>
        <w:t xml:space="preserve"> (آب/أغسطس 2019) الفقرات 93-95، المفوضية السامية للأمم المتحدة لشؤون اللاجئين، ورقة الممارسات الجيدة - الإجراء 7: ضمان تسجيل المواليد لمنع انعدام الجنسية (تشرين الثاني/نوفمبر 2017) صفحة 16، ويمكن الاطلاع عليها في الموقع </w:t>
      </w:r>
      <w:r w:rsidRPr="001118B1">
        <w:rPr>
          <w:rFonts w:asciiTheme="majorBidi" w:hAnsiTheme="majorBidi" w:cstheme="majorBidi"/>
          <w:szCs w:val="18"/>
        </w:rPr>
        <w:t>https://www.unhcr.org/ke/wpcontent/uploads/sites/2/2017/11/Good-Practices-Paper-on-Ensuring-Birth-Registration-for-the-Prevention-of-Statelessness.pdf.</w:t>
      </w:r>
      <w:r w:rsidRPr="001118B1">
        <w:rPr>
          <w:rFonts w:asciiTheme="majorBidi" w:hAnsiTheme="majorBidi" w:cstheme="majorBidi"/>
          <w:szCs w:val="18"/>
          <w:rtl/>
          <w:lang w:bidi="ar-EG"/>
        </w:rPr>
        <w:t>.</w:t>
      </w:r>
    </w:p>
  </w:endnote>
  <w:endnote w:id="74">
    <w:p w14:paraId="2993119B"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تنص المادة 3 (ب) من قانون الجنسية، المرسوم بقانون رقم 27 لسنة 1969، على أن المواطن السوري يشمل ”من وُلِد في القطر من أم عربية سورية ولم تثبت نسبته إلى أبيه قانوناً“.</w:t>
      </w:r>
    </w:p>
  </w:endnote>
  <w:endnote w:id="75">
    <w:p w14:paraId="0A173D2E"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تنص المادة 3 (د) من قانون الجنسية، المرسوم بقانون رقم 27 لعام 1969 على أن المواطن السوري يشمل ”من وُلِد في القطر ولم يحق له عند ولادته أن يكتسب بصلة البنوة جنسية أجنبية“ ولا ينطبق هذا الحكم على الفلسطينيين في سوريا. </w:t>
      </w:r>
    </w:p>
  </w:endnote>
  <w:endnote w:id="76">
    <w:p w14:paraId="3892C755"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A/HRC/37/CRP.3</w:t>
      </w:r>
      <w:r w:rsidRPr="001118B1">
        <w:rPr>
          <w:rFonts w:asciiTheme="majorBidi" w:hAnsiTheme="majorBidi" w:cstheme="majorBidi"/>
          <w:szCs w:val="18"/>
          <w:rtl/>
          <w:lang w:bidi="ar-EG"/>
        </w:rPr>
        <w:t>.</w:t>
      </w:r>
    </w:p>
  </w:endnote>
  <w:endnote w:id="77">
    <w:p w14:paraId="71F5D580"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عادة يتم الإبلاغ عن مثل هذه الممارسات حتى وإن لم تكن قانونية. </w:t>
      </w:r>
    </w:p>
  </w:endnote>
  <w:endnote w:id="78">
    <w:p w14:paraId="7F0C9698"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w:t>
      </w:r>
      <w:r w:rsidRPr="001118B1">
        <w:rPr>
          <w:rFonts w:asciiTheme="majorBidi" w:hAnsiTheme="majorBidi" w:cstheme="majorBidi"/>
          <w:szCs w:val="18"/>
        </w:rPr>
        <w:t>https://mptf.undp.org/sites/default/files/documents/35000/30782</w:t>
      </w:r>
      <w:r w:rsidRPr="001118B1">
        <w:rPr>
          <w:rFonts w:asciiTheme="majorBidi" w:hAnsiTheme="majorBidi" w:cstheme="majorBidi"/>
          <w:szCs w:val="18"/>
          <w:rtl/>
          <w:lang w:bidi="ar-EG"/>
        </w:rPr>
        <w:t xml:space="preserve"> .</w:t>
      </w:r>
    </w:p>
  </w:endnote>
  <w:endnote w:id="79">
    <w:p w14:paraId="20FA323E"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A/HRC/40/70</w:t>
      </w:r>
      <w:r w:rsidRPr="001118B1">
        <w:rPr>
          <w:rFonts w:asciiTheme="majorBidi" w:hAnsiTheme="majorBidi" w:cstheme="majorBidi"/>
          <w:szCs w:val="18"/>
          <w:rtl/>
          <w:lang w:bidi="ar-EG"/>
        </w:rPr>
        <w:t>، الفقرة 79.</w:t>
      </w:r>
    </w:p>
  </w:endnote>
  <w:endnote w:id="80">
    <w:p w14:paraId="39663317"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قانون الأحوال المدنية رقم 13/2021، الصادر في 25 آذار/مارس 2021.</w:t>
      </w:r>
    </w:p>
  </w:endnote>
  <w:endnote w:id="81">
    <w:p w14:paraId="20C2C689"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المفوضية السامية للأمم المتحدة لشؤون اللاجئين، </w:t>
      </w:r>
      <w:r w:rsidRPr="001118B1">
        <w:rPr>
          <w:rFonts w:asciiTheme="majorBidi" w:hAnsiTheme="majorBidi" w:cstheme="majorBidi"/>
          <w:i/>
          <w:iCs/>
          <w:szCs w:val="18"/>
          <w:rtl/>
          <w:lang w:bidi="ar-EG"/>
        </w:rPr>
        <w:t>’كما أن عدم المساواة بين الجنسين المكرَّس في قانون الجنسية يُمكن أن يديم انعدام الجنسية عبر الأجيال، وهي مشكلة تزيد من تفاقمها التحديات المتعلقة بالتسجيل ووثائق الأحوال المدنية</w:t>
      </w:r>
      <w:r w:rsidRPr="001118B1">
        <w:rPr>
          <w:rFonts w:asciiTheme="majorBidi" w:hAnsiTheme="majorBidi" w:cstheme="majorBidi"/>
          <w:szCs w:val="18"/>
          <w:rtl/>
          <w:lang w:bidi="ar-EG"/>
        </w:rPr>
        <w:t xml:space="preserve">‘، استُشهد بها في تجميع الاستعراض الدوري الشامل بشأن الجمهورية العربية السورية، </w:t>
      </w:r>
      <w:r w:rsidRPr="001118B1">
        <w:rPr>
          <w:rFonts w:asciiTheme="majorBidi" w:hAnsiTheme="majorBidi" w:cstheme="majorBidi"/>
          <w:szCs w:val="18"/>
        </w:rPr>
        <w:t>HRC/WG.6/40/SYR/2</w:t>
      </w:r>
      <w:r w:rsidRPr="001118B1">
        <w:rPr>
          <w:rFonts w:asciiTheme="majorBidi" w:hAnsiTheme="majorBidi" w:cstheme="majorBidi"/>
          <w:szCs w:val="18"/>
          <w:rtl/>
          <w:lang w:bidi="ar-EG"/>
        </w:rPr>
        <w:t xml:space="preserve">، تشرين الثاني/نوفمبر 2021، الفقرة 74. </w:t>
      </w:r>
    </w:p>
  </w:endnote>
  <w:endnote w:id="82">
    <w:p w14:paraId="6B472CB1"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اللجنة المعنية بحقوق الإنسان، التعليق العام 36 الفقرتان 57 و58.</w:t>
      </w:r>
    </w:p>
  </w:endnote>
  <w:endnote w:id="83">
    <w:p w14:paraId="248A619D"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val="en-US"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val="en-US" w:bidi="ar-EG"/>
        </w:rPr>
        <w:t xml:space="preserve"> </w:t>
      </w:r>
      <w:r w:rsidRPr="001118B1">
        <w:rPr>
          <w:rFonts w:asciiTheme="majorBidi" w:hAnsiTheme="majorBidi" w:cstheme="majorBidi"/>
          <w:szCs w:val="18"/>
        </w:rPr>
        <w:t>CEDAW/C/SYR/CO/2</w:t>
      </w:r>
      <w:r w:rsidRPr="001118B1">
        <w:rPr>
          <w:rFonts w:asciiTheme="majorBidi" w:hAnsiTheme="majorBidi" w:cstheme="majorBidi"/>
          <w:szCs w:val="18"/>
          <w:rtl/>
          <w:lang w:bidi="ar-EG"/>
        </w:rPr>
        <w:t>؛ و</w:t>
      </w:r>
      <w:r w:rsidRPr="001118B1">
        <w:rPr>
          <w:rFonts w:asciiTheme="majorBidi" w:hAnsiTheme="majorBidi" w:cstheme="majorBidi"/>
          <w:szCs w:val="18"/>
        </w:rPr>
        <w:t>CAT/C/SYR/CO/1</w:t>
      </w:r>
      <w:r w:rsidRPr="001118B1">
        <w:rPr>
          <w:rFonts w:asciiTheme="majorBidi" w:hAnsiTheme="majorBidi" w:cstheme="majorBidi"/>
          <w:szCs w:val="18"/>
          <w:rtl/>
          <w:lang w:bidi="ar-EG"/>
        </w:rPr>
        <w:t>؛ و</w:t>
      </w:r>
      <w:r w:rsidRPr="001118B1">
        <w:rPr>
          <w:rFonts w:asciiTheme="majorBidi" w:hAnsiTheme="majorBidi" w:cstheme="majorBidi"/>
          <w:szCs w:val="18"/>
        </w:rPr>
        <w:t>CRC/C/SYR/CO/5</w:t>
      </w:r>
      <w:r w:rsidRPr="001118B1">
        <w:rPr>
          <w:rFonts w:asciiTheme="majorBidi" w:hAnsiTheme="majorBidi" w:cstheme="majorBidi"/>
          <w:szCs w:val="18"/>
          <w:rtl/>
          <w:lang w:bidi="ar-EG"/>
        </w:rPr>
        <w:t>، و</w:t>
      </w:r>
      <w:r w:rsidRPr="001118B1">
        <w:rPr>
          <w:rFonts w:asciiTheme="majorBidi" w:hAnsiTheme="majorBidi" w:cstheme="majorBidi"/>
          <w:szCs w:val="18"/>
        </w:rPr>
        <w:t>CCPR/CO/84/SYR</w:t>
      </w:r>
      <w:r w:rsidRPr="001118B1">
        <w:rPr>
          <w:rFonts w:asciiTheme="majorBidi" w:hAnsiTheme="majorBidi" w:cstheme="majorBidi"/>
          <w:szCs w:val="18"/>
          <w:rtl/>
          <w:lang w:val="en-US" w:bidi="ar-EG"/>
        </w:rPr>
        <w:t xml:space="preserve">. انظر أيضاً التوصية التي أيدتها الحكومة رقم 133-84 الداعية إلى ”إزالة الأحكام التي تُميِّز ضد المرأة من جميع القوانين ذات الصلة“، انظر </w:t>
      </w:r>
      <w:r w:rsidRPr="001118B1">
        <w:rPr>
          <w:rFonts w:asciiTheme="majorBidi" w:hAnsiTheme="majorBidi" w:cstheme="majorBidi"/>
          <w:szCs w:val="18"/>
        </w:rPr>
        <w:t>A/HRC/50/6/Add.1</w:t>
      </w:r>
      <w:r w:rsidRPr="001118B1">
        <w:rPr>
          <w:rFonts w:asciiTheme="majorBidi" w:hAnsiTheme="majorBidi" w:cstheme="majorBidi"/>
          <w:szCs w:val="18"/>
          <w:rtl/>
          <w:lang w:val="en-US" w:bidi="ar-EG"/>
        </w:rPr>
        <w:t xml:space="preserve">. </w:t>
      </w:r>
    </w:p>
  </w:endnote>
  <w:endnote w:id="84">
    <w:p w14:paraId="6BCF794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val="en-US"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val="en-US" w:bidi="ar-EG"/>
        </w:rPr>
        <w:t xml:space="preserve"> أيدت الحكومة التوصية رقم 33-244 بشأن ”تعديل الأحكام الواردة في قانون الأحوال الشخصية وفي قانون الجنسية السورية، التي تُميِّز ضد المرأة، وتحديداً في مجالات الزواج والطلاق والميراث والملكية الزوجية ومنح الجنسية للأطفال“، خلال عملية الاستعراض الدوري الشامل التي جرت مؤخراً، انظر </w:t>
      </w:r>
      <w:r w:rsidRPr="001118B1">
        <w:rPr>
          <w:rFonts w:asciiTheme="majorBidi" w:hAnsiTheme="majorBidi" w:cstheme="majorBidi"/>
          <w:szCs w:val="18"/>
        </w:rPr>
        <w:t>A/HRC/50/6/Add.1</w:t>
      </w:r>
      <w:r w:rsidRPr="001118B1">
        <w:rPr>
          <w:rFonts w:asciiTheme="majorBidi" w:hAnsiTheme="majorBidi" w:cstheme="majorBidi"/>
          <w:szCs w:val="18"/>
          <w:rtl/>
          <w:lang w:val="en-US" w:bidi="ar-EG"/>
        </w:rPr>
        <w:t xml:space="preserve">. </w:t>
      </w:r>
    </w:p>
  </w:endnote>
  <w:endnote w:id="85">
    <w:p w14:paraId="116DAB29"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وذلك على سبيل المثال لضمان توعية المرأة بقيمة نصيبها من الميراث قبل السماح لها بالتنازل عن حقها فيه. وتحديد فترة انتظار قبل التنازل عن أيٍ من هذه الحقوق؛ والنظر في تنفيذ تدابير حماية إجرائية أخرى للمرأة في توزيع التركات والميراث.</w:t>
      </w:r>
    </w:p>
  </w:endnote>
  <w:endnote w:id="86">
    <w:p w14:paraId="374C0742"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في هذا الصدد، أيدت الحكومة أثناء الاستعراض الدوري الشامل في عام 2022 التوصيات رقم 133-67 ”تجريم الاغتصاب في جميع الظروف بما في ذلك الاغتصاب الزوجي“، ورقم 133-213 ”اتخاذ مزيد من الخطوات للتصدي للعنف ضد النساء والأطفال بما في ذلك عن طريق ضمان توفير خدمات دعم يسهل الوصول إليها وكافية للضحايا ورقم 133-254 ”اتخاذ خطوات ملموسة للقضاء على الاعتداء الجنسي والعنف الجنسي في جميع الحالات، وخاصة ضد النساء والأطفال“؛ ورقم 133-178 ”اتخاذ تدابير فعالة لمكافحة العنف الجنسي والعنف القائم على نوع الجنس (العنف الجنساني) والاتجار بالنساء والفتيات“ ورقم 133-205 ”تخصيص موارد كافية واتخاذ تدابير لضمان حصول جميع ضحايا العنف الجنسي والجنساني على العلاج الطبي بما في ذلك الدعم النفسي - الاجتماعي“ ورقم 133-212 ”تكثيف مكافحة العنف الجنساني والمساعدة في التغلب على الحواجز التي تواجهها النساء ضعيفات الحال في الحصول على خدمات الرعاية“ ورقم 133-250 ”اتخاذ تدابير لضمان المشاركة العامة والسياسية للمرأة في المؤسسات والآليات الوطنية للمصالحة وتصحيح أي أحكام قانونية تُشجع التمييز أو العنف ضد النساء والفتيات“، انظر </w:t>
      </w:r>
      <w:r w:rsidRPr="001118B1">
        <w:rPr>
          <w:rFonts w:asciiTheme="majorBidi" w:hAnsiTheme="majorBidi" w:cstheme="majorBidi"/>
          <w:szCs w:val="18"/>
        </w:rPr>
        <w:t>A/HRC/50/6/Add.1</w:t>
      </w:r>
      <w:r w:rsidRPr="001118B1">
        <w:rPr>
          <w:rFonts w:asciiTheme="majorBidi" w:hAnsiTheme="majorBidi" w:cstheme="majorBidi"/>
          <w:szCs w:val="18"/>
          <w:rtl/>
          <w:lang w:bidi="ar-EG"/>
        </w:rPr>
        <w:t xml:space="preserve">. </w:t>
      </w:r>
    </w:p>
  </w:endnote>
  <w:endnote w:id="87">
    <w:p w14:paraId="7ABF2DC3"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CRC/C/SYR/CO/5</w:t>
      </w:r>
      <w:r w:rsidRPr="001118B1">
        <w:rPr>
          <w:rFonts w:asciiTheme="majorBidi" w:hAnsiTheme="majorBidi" w:cstheme="majorBidi"/>
          <w:szCs w:val="18"/>
          <w:rtl/>
          <w:lang w:bidi="ar-EG"/>
        </w:rPr>
        <w:t>.</w:t>
      </w:r>
    </w:p>
  </w:endnote>
  <w:endnote w:id="88">
    <w:p w14:paraId="134B9A4A"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على سبيل المثال: السياسة المتعلقة بجريمة الاضطهاد الجنساني، مكتب المدعي العام، المحكمة الجنائية الدولية، كانون الأول/ديسمبر 2022.</w:t>
      </w:r>
    </w:p>
  </w:endnote>
  <w:endnote w:id="89">
    <w:p w14:paraId="566AB384"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وكذلك اتفاقية القضاء على جميع أشكال التمييز العنصري واتفاقية مناهضة التعذيب وغيره من ضروب المعاملة أو العقوبة القاسية أو اللاإنسانية أو المهينة. وقد صدقت الجمهورية العربية السورية على البروتوكول الاختياري لاتفاقية حقوق الطفل بشأن اشتراك الأطفال في المنازعات المسلحة لعام 2003. وصدقت الجمهورية العربية السورية على اتفاقية عدم تقادم جرائم الحرب والجرائم المرتكبة ضد الإنسانية. </w:t>
      </w:r>
    </w:p>
  </w:endnote>
  <w:endnote w:id="90">
    <w:p w14:paraId="5675B65A"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اللجنة المعنية بحقوق الإنسان، التعليق العام رقم 31.</w:t>
      </w:r>
    </w:p>
  </w:endnote>
  <w:endnote w:id="91">
    <w:p w14:paraId="7CE18E02"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المادة 2 من اتفاقية القضاء على جميع أشكال التمييز ضد المرأة. ومع أن الحكومة السورية سجلت بعض التحفظات على اتفاقية القضاء على جميع أشكال التمييز ضد المرأة وقت التوقيع فإنها سحبت في عام 2007 تحفظها على المادة 2 من الاتفاقية. وفي تموز/يوليه 2017، تم الإعلان عن دخول المرسوم رقم 230 حيز التنفيذ والذي نُشر في الجريدة الرسمية في دمشق بتاريخ 16/7/2017، لتنفيذ سحب التحفظ. </w:t>
      </w:r>
    </w:p>
  </w:endnote>
  <w:endnote w:id="92">
    <w:p w14:paraId="7411D178"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العهد الدولي الخاص بالحقوق المدنية والسياسية المادة 16.</w:t>
      </w:r>
    </w:p>
  </w:endnote>
  <w:endnote w:id="93">
    <w:p w14:paraId="6A9DD46A"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العهد الدولي الخاص بالحقوق المدنية والسياسية المادة 24 (3)، اتفاقية حقوق الطفل المادة 7 (1).</w:t>
      </w:r>
    </w:p>
  </w:endnote>
  <w:endnote w:id="94">
    <w:p w14:paraId="43EACF08"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szCs w:val="18"/>
        </w:rPr>
        <w:t>CAT/C/SYR/CO/1</w:t>
      </w:r>
      <w:r w:rsidRPr="001118B1">
        <w:rPr>
          <w:rFonts w:asciiTheme="majorBidi" w:hAnsiTheme="majorBidi" w:cstheme="majorBidi"/>
          <w:szCs w:val="18"/>
          <w:rtl/>
          <w:lang w:bidi="ar-EG"/>
        </w:rPr>
        <w:t>، الفقرات 25-27. و</w:t>
      </w:r>
      <w:r w:rsidRPr="001118B1">
        <w:rPr>
          <w:rFonts w:asciiTheme="majorBidi" w:hAnsiTheme="majorBidi" w:cstheme="majorBidi"/>
          <w:szCs w:val="18"/>
        </w:rPr>
        <w:t>CAT/C/GC/2</w:t>
      </w:r>
      <w:r w:rsidRPr="001118B1">
        <w:rPr>
          <w:rFonts w:asciiTheme="majorBidi" w:hAnsiTheme="majorBidi" w:cstheme="majorBidi"/>
          <w:szCs w:val="18"/>
          <w:rtl/>
          <w:lang w:bidi="ar-EG"/>
        </w:rPr>
        <w:t>، الفقرة 18.</w:t>
      </w:r>
    </w:p>
  </w:endnote>
  <w:endnote w:id="95">
    <w:p w14:paraId="22154EA8"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w:t>
      </w:r>
      <w:r w:rsidRPr="001118B1">
        <w:rPr>
          <w:rFonts w:asciiTheme="majorBidi" w:hAnsiTheme="majorBidi" w:cstheme="majorBidi"/>
          <w:i/>
          <w:iCs/>
          <w:szCs w:val="18"/>
          <w:rtl/>
          <w:lang w:bidi="ar-EG"/>
        </w:rPr>
        <w:t>الآثار القانونية الناشئة عن تشييد جدار في الأرض الفلسطينية المحتلة</w:t>
      </w:r>
      <w:r w:rsidRPr="001118B1">
        <w:rPr>
          <w:rFonts w:asciiTheme="majorBidi" w:hAnsiTheme="majorBidi" w:cstheme="majorBidi"/>
          <w:szCs w:val="18"/>
          <w:rtl/>
          <w:lang w:bidi="ar-EG"/>
        </w:rPr>
        <w:t xml:space="preserve">، فتوى، تقارير محكمة العدل الدولية لعام 2004، الصفحة 178، الفقرتان 105-106. انظر أيضاً تقارير محكمة العدل الدولية الأسلحة النووية، بيانات تتعلق بالقانون الإنساني الدولي بوصفه قاعدة تخصيص، الفقرة 25 التعليقات العامة 31 (الفقرة 11) و29 (الفقرة 3) و36 (الفقرة 64). </w:t>
      </w:r>
    </w:p>
  </w:endnote>
  <w:endnote w:id="96">
    <w:p w14:paraId="26775A53"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انظر </w:t>
      </w:r>
      <w:r w:rsidRPr="001118B1">
        <w:rPr>
          <w:rFonts w:asciiTheme="majorBidi" w:hAnsiTheme="majorBidi" w:cstheme="majorBidi"/>
          <w:szCs w:val="18"/>
        </w:rPr>
        <w:t>A/HRC/34/64</w:t>
      </w:r>
      <w:r w:rsidRPr="001118B1">
        <w:rPr>
          <w:rFonts w:asciiTheme="majorBidi" w:hAnsiTheme="majorBidi" w:cstheme="majorBidi"/>
          <w:szCs w:val="18"/>
          <w:rtl/>
          <w:lang w:bidi="ar-EG"/>
        </w:rPr>
        <w:t xml:space="preserve">، المرفق الأول، الفقرة 5. </w:t>
      </w:r>
    </w:p>
  </w:endnote>
  <w:endnote w:id="97">
    <w:p w14:paraId="4BD0ED15"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الإعلان العالمي لحقوق الإنسان المادتان 2 و7، وكذلك العديد من المعاهدات والتشريعات الوطنية الأخرى. تُشير إليها محكمة البلدان الأمريكية لحقوق الإنسان والمحكمة الأوروبية لحقوق الإنسان باعتبارها قاعدة آمرة أو قاعدة قطعية من قواعد القانون الدولي: انظر محكمة البلدان الأمريكية لحقوق الإنسان، </w:t>
      </w:r>
      <w:r w:rsidRPr="001118B1">
        <w:rPr>
          <w:rFonts w:asciiTheme="majorBidi" w:hAnsiTheme="majorBidi" w:cstheme="majorBidi"/>
          <w:i/>
          <w:iCs/>
          <w:szCs w:val="18"/>
          <w:rtl/>
          <w:lang w:bidi="ar-EG"/>
        </w:rPr>
        <w:t>الوضع القضائي لحقوق المهاجرين غير الموثقين</w:t>
      </w:r>
      <w:r w:rsidRPr="001118B1">
        <w:rPr>
          <w:rFonts w:asciiTheme="majorBidi" w:hAnsiTheme="majorBidi" w:cstheme="majorBidi"/>
          <w:szCs w:val="18"/>
          <w:rtl/>
          <w:lang w:bidi="ar-EG"/>
        </w:rPr>
        <w:t xml:space="preserve">، الفتوى </w:t>
      </w:r>
      <w:r w:rsidRPr="001118B1">
        <w:rPr>
          <w:rFonts w:asciiTheme="majorBidi" w:hAnsiTheme="majorBidi" w:cstheme="majorBidi"/>
          <w:szCs w:val="18"/>
        </w:rPr>
        <w:t>OC- 18/ 03</w:t>
      </w:r>
      <w:r w:rsidRPr="001118B1">
        <w:rPr>
          <w:rFonts w:asciiTheme="majorBidi" w:hAnsiTheme="majorBidi" w:cstheme="majorBidi"/>
          <w:szCs w:val="18"/>
          <w:rtl/>
          <w:lang w:bidi="ar-EG"/>
        </w:rPr>
        <w:t xml:space="preserve">، 17 أيلول/سبتمبر 2003، والسلسلة </w:t>
      </w:r>
      <w:r w:rsidRPr="001118B1">
        <w:rPr>
          <w:rFonts w:asciiTheme="majorBidi" w:hAnsiTheme="majorBidi" w:cstheme="majorBidi"/>
          <w:szCs w:val="18"/>
          <w:lang w:val="en-US" w:bidi="ar-EG"/>
        </w:rPr>
        <w:t>A</w:t>
      </w:r>
      <w:r w:rsidRPr="001118B1">
        <w:rPr>
          <w:rFonts w:asciiTheme="majorBidi" w:hAnsiTheme="majorBidi" w:cstheme="majorBidi"/>
          <w:szCs w:val="18"/>
          <w:rtl/>
          <w:lang w:val="en-US" w:bidi="ar-EG"/>
        </w:rPr>
        <w:t xml:space="preserve"> رقم 17، الفقرة 101؛ والمحكمة الأوروبية لحقوق الإنسان، قضية جورجيا ضد روسيا (1) [</w:t>
      </w:r>
      <w:r w:rsidRPr="001118B1">
        <w:rPr>
          <w:rFonts w:asciiTheme="majorBidi" w:hAnsiTheme="majorBidi" w:cstheme="majorBidi"/>
          <w:szCs w:val="18"/>
        </w:rPr>
        <w:t>GC</w:t>
      </w:r>
      <w:r w:rsidRPr="001118B1">
        <w:rPr>
          <w:rFonts w:asciiTheme="majorBidi" w:hAnsiTheme="majorBidi" w:cstheme="majorBidi"/>
          <w:szCs w:val="18"/>
          <w:rtl/>
          <w:lang w:bidi="ar-EG"/>
        </w:rPr>
        <w:t xml:space="preserve">] رقم </w:t>
      </w:r>
      <w:r w:rsidRPr="001118B1">
        <w:rPr>
          <w:rFonts w:asciiTheme="majorBidi" w:hAnsiTheme="majorBidi" w:cstheme="majorBidi"/>
          <w:szCs w:val="18"/>
        </w:rPr>
        <w:t>13255/ 07</w:t>
      </w:r>
      <w:r w:rsidRPr="001118B1">
        <w:rPr>
          <w:rFonts w:asciiTheme="majorBidi" w:hAnsiTheme="majorBidi" w:cstheme="majorBidi"/>
          <w:szCs w:val="18"/>
          <w:rtl/>
          <w:lang w:bidi="ar-EG"/>
        </w:rPr>
        <w:t>، 3 تموز/يوليه 2014، رأي مخالف جزئياً للقاضي تسوتسوريا.</w:t>
      </w:r>
    </w:p>
  </w:endnote>
  <w:endnote w:id="98">
    <w:p w14:paraId="29240AAF"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للاطلاع على لمحة عامة كاملة عن التزامات سوريا القانونية بموجب القانون الدولي الإنساني، انظر </w:t>
      </w:r>
      <w:r w:rsidRPr="001118B1">
        <w:rPr>
          <w:rFonts w:asciiTheme="majorBidi" w:hAnsiTheme="majorBidi" w:cstheme="majorBidi"/>
          <w:szCs w:val="18"/>
        </w:rPr>
        <w:t>A/HRC/46/55</w:t>
      </w:r>
      <w:r w:rsidRPr="001118B1">
        <w:rPr>
          <w:rFonts w:asciiTheme="majorBidi" w:hAnsiTheme="majorBidi" w:cstheme="majorBidi"/>
          <w:szCs w:val="18"/>
          <w:rtl/>
          <w:lang w:bidi="ar-EG"/>
        </w:rPr>
        <w:t>.</w:t>
      </w:r>
    </w:p>
  </w:endnote>
  <w:endnote w:id="99">
    <w:p w14:paraId="66BA9D0F" w14:textId="77777777" w:rsidR="00533F19" w:rsidRPr="001118B1" w:rsidRDefault="00533F19" w:rsidP="00A53B4E">
      <w:pPr>
        <w:pStyle w:val="EndnoteText"/>
        <w:bidi/>
        <w:spacing w:line="300" w:lineRule="exact"/>
        <w:jc w:val="both"/>
        <w:rPr>
          <w:rFonts w:asciiTheme="majorBidi" w:hAnsiTheme="majorBidi" w:cstheme="majorBidi"/>
          <w:szCs w:val="18"/>
          <w:rtl/>
          <w:lang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bidi="ar-EG"/>
        </w:rPr>
        <w:t xml:space="preserve"> اللجنة الدولية للصليب الأحمر، دراسة القانون الدولي الإنساني، القاعدة 156.</w:t>
      </w:r>
    </w:p>
  </w:endnote>
  <w:endnote w:id="100">
    <w:p w14:paraId="20283F36" w14:textId="77777777" w:rsidR="00533F19" w:rsidRPr="001118B1" w:rsidRDefault="00533F19" w:rsidP="00A53B4E">
      <w:pPr>
        <w:pStyle w:val="EndnoteText"/>
        <w:bidi/>
        <w:spacing w:line="300" w:lineRule="exact"/>
        <w:ind w:left="0" w:firstLine="0"/>
        <w:jc w:val="both"/>
        <w:rPr>
          <w:rFonts w:asciiTheme="majorBidi" w:hAnsiTheme="majorBidi" w:cstheme="majorBidi"/>
          <w:szCs w:val="18"/>
          <w:rtl/>
          <w:lang w:val="en-US"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val="en-US" w:bidi="ar-EG"/>
        </w:rPr>
        <w:t xml:space="preserve"> </w:t>
      </w:r>
      <w:r w:rsidRPr="001118B1">
        <w:rPr>
          <w:rFonts w:asciiTheme="majorBidi" w:hAnsiTheme="majorBidi" w:cstheme="majorBidi"/>
          <w:szCs w:val="18"/>
          <w:rtl/>
          <w:lang w:bidi="ar-EG"/>
        </w:rPr>
        <w:t>اللجنة الدولية للصليب الأحمر، دراسة القانون الدولي الإنساني، القاعدة 88. انظر أيضاً المادة 3 (1) المشتركة في اتفاقيات جنيف.</w:t>
      </w:r>
    </w:p>
  </w:endnote>
  <w:endnote w:id="101">
    <w:p w14:paraId="430DD0A3" w14:textId="77777777" w:rsidR="00533F19" w:rsidRPr="001118B1" w:rsidRDefault="00533F19" w:rsidP="00A53B4E">
      <w:pPr>
        <w:pStyle w:val="EndnoteText"/>
        <w:bidi/>
        <w:spacing w:line="300" w:lineRule="exact"/>
        <w:jc w:val="both"/>
        <w:rPr>
          <w:rFonts w:asciiTheme="majorBidi" w:hAnsiTheme="majorBidi" w:cstheme="majorBidi"/>
          <w:szCs w:val="18"/>
          <w:rtl/>
          <w:lang w:val="en-US"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val="en-US" w:bidi="ar-EG"/>
        </w:rPr>
        <w:t xml:space="preserve"> </w:t>
      </w:r>
      <w:r w:rsidRPr="001118B1">
        <w:rPr>
          <w:rFonts w:asciiTheme="majorBidi" w:hAnsiTheme="majorBidi" w:cstheme="majorBidi"/>
          <w:szCs w:val="18"/>
          <w:rtl/>
          <w:lang w:bidi="ar-EG"/>
        </w:rPr>
        <w:t>اللجنة الدولية للصليب الأحمر، دراسة القانون الدولي الإنساني، القاعدة 105.</w:t>
      </w:r>
    </w:p>
  </w:endnote>
  <w:endnote w:id="102">
    <w:p w14:paraId="0409C4C6" w14:textId="77777777" w:rsidR="00533F19" w:rsidRPr="00A53B4E" w:rsidRDefault="00533F19" w:rsidP="00A53B4E">
      <w:pPr>
        <w:pStyle w:val="EndnoteText"/>
        <w:bidi/>
        <w:spacing w:line="300" w:lineRule="exact"/>
        <w:ind w:left="0" w:firstLine="0"/>
        <w:jc w:val="both"/>
        <w:rPr>
          <w:rFonts w:asciiTheme="majorBidi" w:hAnsiTheme="majorBidi" w:cstheme="majorBidi"/>
          <w:sz w:val="20"/>
          <w:rtl/>
          <w:lang w:val="en-US" w:bidi="ar-EG"/>
        </w:rPr>
      </w:pPr>
      <w:r w:rsidRPr="001118B1">
        <w:rPr>
          <w:rStyle w:val="EndnoteReference"/>
          <w:rFonts w:asciiTheme="majorBidi" w:hAnsiTheme="majorBidi" w:cstheme="majorBidi"/>
          <w:szCs w:val="18"/>
        </w:rPr>
        <w:endnoteRef/>
      </w:r>
      <w:r w:rsidRPr="001118B1">
        <w:rPr>
          <w:rFonts w:asciiTheme="majorBidi" w:hAnsiTheme="majorBidi" w:cstheme="majorBidi"/>
          <w:szCs w:val="18"/>
          <w:rtl/>
          <w:lang w:val="en-US" w:bidi="ar-EG"/>
        </w:rPr>
        <w:t xml:space="preserve"> </w:t>
      </w:r>
      <w:r w:rsidRPr="001118B1">
        <w:rPr>
          <w:rFonts w:asciiTheme="majorBidi" w:hAnsiTheme="majorBidi" w:cstheme="majorBidi"/>
          <w:szCs w:val="18"/>
          <w:rtl/>
          <w:lang w:bidi="ar-EG"/>
        </w:rPr>
        <w:t>اللجنة الدولية للصليب الأحمر، دراسة القانون الدولي الإنساني، القاعدتان 100 و101. انظر أيضاً المادة 3 (1) (ب) المشتركة في اتفاقيات جنيف.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أ">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F037" w14:textId="13EED438" w:rsidR="005670BD" w:rsidRDefault="005670BD" w:rsidP="009B4354">
    <w:pPr>
      <w:pStyle w:val="Footer"/>
      <w:tabs>
        <w:tab w:val="right" w:pos="9638"/>
      </w:tabs>
      <w:bidi/>
    </w:pPr>
    <w:r w:rsidRPr="00CC424B">
      <w:rPr>
        <w:b/>
        <w:bCs/>
        <w:sz w:val="18"/>
        <w:szCs w:val="18"/>
        <w:rtl/>
        <w:lang w:eastAsia="ar" w:bidi="ar-MA"/>
      </w:rPr>
      <w:fldChar w:fldCharType="begin"/>
    </w:r>
    <w:r w:rsidRPr="00CC424B">
      <w:rPr>
        <w:b/>
        <w:bCs/>
        <w:sz w:val="18"/>
        <w:szCs w:val="18"/>
        <w:rtl/>
        <w:lang w:eastAsia="ar" w:bidi="ar-MA"/>
      </w:rPr>
      <w:instrText xml:space="preserve"> PAGE  \* MERGEFORMAT </w:instrText>
    </w:r>
    <w:r w:rsidRPr="00CC424B">
      <w:rPr>
        <w:b/>
        <w:bCs/>
        <w:sz w:val="18"/>
        <w:szCs w:val="18"/>
        <w:rtl/>
        <w:lang w:eastAsia="ar" w:bidi="ar-MA"/>
      </w:rPr>
      <w:fldChar w:fldCharType="separate"/>
    </w:r>
    <w:r w:rsidR="00A8456B">
      <w:rPr>
        <w:b/>
        <w:bCs/>
        <w:noProof/>
        <w:sz w:val="18"/>
        <w:szCs w:val="18"/>
        <w:rtl/>
        <w:lang w:eastAsia="ar" w:bidi="ar-MA"/>
      </w:rPr>
      <w:t>32</w:t>
    </w:r>
    <w:r w:rsidRPr="00CC424B">
      <w:rPr>
        <w:b/>
        <w:bCs/>
        <w:sz w:val="18"/>
        <w:szCs w:val="18"/>
        <w:rtl/>
        <w:lang w:eastAsia="ar" w:bidi="ar-MA"/>
      </w:rPr>
      <w:fldChar w:fldCharType="end"/>
    </w:r>
    <w:r>
      <w:rPr>
        <w:sz w:val="18"/>
        <w:szCs w:val="18"/>
        <w:rtl/>
        <w:lang w:eastAsia="ar" w:bidi="ar-M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F4FC" w14:textId="1426148B" w:rsidR="005670BD" w:rsidRPr="009B4354" w:rsidRDefault="005670BD" w:rsidP="009B4354">
    <w:pPr>
      <w:pStyle w:val="Footer"/>
      <w:bidi/>
      <w:spacing w:before="240" w:line="240" w:lineRule="atLeast"/>
      <w:ind w:left="1134" w:firstLine="1560"/>
      <w:jc w:val="right"/>
      <w:rPr>
        <w:b/>
        <w:sz w:val="18"/>
      </w:rPr>
    </w:pPr>
    <w:r w:rsidRPr="00CC424B">
      <w:rPr>
        <w:b/>
        <w:bCs/>
        <w:sz w:val="18"/>
        <w:szCs w:val="18"/>
        <w:rtl/>
        <w:lang w:eastAsia="ar" w:bidi="ar-MA"/>
      </w:rPr>
      <w:fldChar w:fldCharType="begin"/>
    </w:r>
    <w:r w:rsidRPr="00CC424B">
      <w:rPr>
        <w:b/>
        <w:bCs/>
        <w:sz w:val="18"/>
        <w:szCs w:val="18"/>
        <w:rtl/>
        <w:lang w:eastAsia="ar" w:bidi="ar-MA"/>
      </w:rPr>
      <w:instrText xml:space="preserve"> PAGE  \* MERGEFORMAT </w:instrText>
    </w:r>
    <w:r w:rsidRPr="00CC424B">
      <w:rPr>
        <w:b/>
        <w:bCs/>
        <w:sz w:val="18"/>
        <w:szCs w:val="18"/>
        <w:rtl/>
        <w:lang w:eastAsia="ar" w:bidi="ar-MA"/>
      </w:rPr>
      <w:fldChar w:fldCharType="separate"/>
    </w:r>
    <w:r w:rsidR="00A8456B">
      <w:rPr>
        <w:b/>
        <w:bCs/>
        <w:noProof/>
        <w:sz w:val="18"/>
        <w:szCs w:val="18"/>
        <w:rtl/>
        <w:lang w:eastAsia="ar" w:bidi="ar-MA"/>
      </w:rPr>
      <w:t>31</w:t>
    </w:r>
    <w:r w:rsidRPr="00CC424B">
      <w:rPr>
        <w:b/>
        <w:bCs/>
        <w:sz w:val="18"/>
        <w:szCs w:val="18"/>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CC724" w14:textId="77777777" w:rsidR="007A105C" w:rsidRPr="000B175B" w:rsidRDefault="007A105C" w:rsidP="000B175B">
      <w:pPr>
        <w:tabs>
          <w:tab w:val="right" w:pos="2155"/>
        </w:tabs>
        <w:spacing w:after="80"/>
        <w:ind w:left="680"/>
        <w:rPr>
          <w:u w:val="single"/>
        </w:rPr>
      </w:pPr>
      <w:r>
        <w:rPr>
          <w:u w:val="single"/>
        </w:rPr>
        <w:tab/>
      </w:r>
    </w:p>
    <w:p w14:paraId="36907F81" w14:textId="77777777" w:rsidR="007A105C" w:rsidRDefault="007A105C"/>
  </w:footnote>
  <w:footnote w:type="continuationSeparator" w:id="0">
    <w:p w14:paraId="003CD696" w14:textId="77777777" w:rsidR="007A105C" w:rsidRPr="00FC68B7" w:rsidRDefault="007A105C" w:rsidP="00FC68B7">
      <w:pPr>
        <w:tabs>
          <w:tab w:val="left" w:pos="2155"/>
        </w:tabs>
        <w:spacing w:after="80"/>
        <w:ind w:left="680"/>
        <w:rPr>
          <w:u w:val="single"/>
        </w:rPr>
      </w:pPr>
      <w:r>
        <w:rPr>
          <w:u w:val="single"/>
        </w:rPr>
        <w:tab/>
      </w:r>
    </w:p>
    <w:p w14:paraId="3900F902" w14:textId="77777777" w:rsidR="007A105C" w:rsidRDefault="007A105C"/>
  </w:footnote>
  <w:footnote w:type="continuationNotice" w:id="1">
    <w:p w14:paraId="1FA7F1F5" w14:textId="77777777" w:rsidR="007A105C" w:rsidRDefault="007A105C"/>
    <w:p w14:paraId="08FA01F9" w14:textId="77777777" w:rsidR="007A105C" w:rsidRDefault="007A1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B99E" w14:textId="79EB00E8" w:rsidR="005670BD" w:rsidRPr="00CC424B" w:rsidRDefault="005670BD" w:rsidP="009B4354">
    <w:pPr>
      <w:pStyle w:val="Header"/>
      <w:bidi/>
    </w:pPr>
    <w:r w:rsidRPr="00E809DF">
      <w:rPr>
        <w:lang w:val="en-US" w:eastAsia="ar" w:bidi="en-US"/>
      </w:rPr>
      <w:t>A/HRC/5</w:t>
    </w:r>
    <w:r w:rsidR="001336A0">
      <w:rPr>
        <w:lang w:val="en-US" w:eastAsia="ar" w:bidi="en-US"/>
      </w:rPr>
      <w:t>3</w:t>
    </w:r>
    <w:r w:rsidRPr="00E809DF">
      <w:rPr>
        <w:lang w:val="en-US" w:eastAsia="ar" w:bidi="en-US"/>
      </w:rPr>
      <w:t>/CRP</w:t>
    </w:r>
    <w:r w:rsidR="00E301CE">
      <w:rPr>
        <w:lang w:val="en-US" w:eastAsia="ar" w:bidi="en-US"/>
      </w:rPr>
      <w:t>.</w:t>
    </w:r>
    <w:r w:rsidR="009729D3">
      <w:rPr>
        <w:lang w:val="en-US" w:eastAsia="ar" w:bidi="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9F1F" w14:textId="4806BDF8" w:rsidR="005670BD" w:rsidRPr="00CC424B" w:rsidRDefault="005670BD" w:rsidP="006E14DF">
    <w:pPr>
      <w:pStyle w:val="Header"/>
      <w:bidi/>
      <w:jc w:val="right"/>
    </w:pPr>
    <w:r>
      <w:rPr>
        <w:lang w:val="en-US" w:eastAsia="ar" w:bidi="en-US"/>
      </w:rPr>
      <w:t>A/HRC/5</w:t>
    </w:r>
    <w:r w:rsidR="001336A0">
      <w:rPr>
        <w:lang w:val="en-US" w:eastAsia="ar" w:bidi="en-US"/>
      </w:rPr>
      <w:t>3</w:t>
    </w:r>
    <w:r>
      <w:rPr>
        <w:lang w:val="en-US" w:eastAsia="ar" w:bidi="en-US"/>
      </w:rPr>
      <w:t>/CRP</w:t>
    </w:r>
    <w:r w:rsidR="00E301CE">
      <w:rPr>
        <w:lang w:val="en-US" w:eastAsia="ar" w:bidi="en-US"/>
      </w:rPr>
      <w:t>.</w:t>
    </w:r>
    <w:r w:rsidR="005E2D58">
      <w:rPr>
        <w:lang w:val="en-US" w:eastAsia="ar" w:bidi="en-US"/>
      </w:rPr>
      <w:t>4</w:t>
    </w:r>
  </w:p>
  <w:p w14:paraId="42928568" w14:textId="77777777" w:rsidR="005670BD" w:rsidRDefault="005670BD">
    <w:pP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F100" w14:textId="49D052A1" w:rsidR="005670BD" w:rsidRPr="00315B4D" w:rsidRDefault="005670BD" w:rsidP="00315B4D">
    <w:pPr>
      <w:pStyle w:val="Header"/>
      <w:bidi/>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96B644B0"/>
    <w:lvl w:ilvl="0" w:tplc="E564D95E">
      <w:start w:val="14"/>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735215"/>
    <w:multiLevelType w:val="hybridMultilevel"/>
    <w:tmpl w:val="6FE06D8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1E56C4B"/>
    <w:multiLevelType w:val="hybridMultilevel"/>
    <w:tmpl w:val="1552443A"/>
    <w:lvl w:ilvl="0" w:tplc="AE86F4BC">
      <w:start w:val="1"/>
      <w:numFmt w:val="arabicAbjad"/>
      <w:lvlText w:val="%1."/>
      <w:lvlJc w:val="left"/>
      <w:pPr>
        <w:ind w:left="927" w:hanging="360"/>
      </w:pPr>
      <w:rPr>
        <w:rFonts w:ascii="أ" w:hAnsi="أ" w:hint="default"/>
        <w:b/>
        <w:bCs/>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E23D1"/>
    <w:multiLevelType w:val="hybridMultilevel"/>
    <w:tmpl w:val="A0F211DC"/>
    <w:lvl w:ilvl="0" w:tplc="8D823EA0">
      <w:start w:val="1"/>
      <w:numFmt w:val="decimal"/>
      <w:lvlText w:val="%1-"/>
      <w:lvlJc w:val="left"/>
      <w:pPr>
        <w:ind w:left="720" w:hanging="360"/>
      </w:pPr>
      <w:rPr>
        <w:rFonts w:hint="default"/>
        <w:b/>
      </w:rPr>
    </w:lvl>
    <w:lvl w:ilvl="1" w:tplc="9A32ED1C">
      <w:start w:val="1"/>
      <w:numFmt w:val="arabicAbjad"/>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B4839"/>
    <w:multiLevelType w:val="hybridMultilevel"/>
    <w:tmpl w:val="9A148D0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9EF4A7E"/>
    <w:multiLevelType w:val="multilevel"/>
    <w:tmpl w:val="5C5CABB4"/>
    <w:styleLink w:val="CurrentList5"/>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151FA7"/>
    <w:multiLevelType w:val="multilevel"/>
    <w:tmpl w:val="4126D936"/>
    <w:styleLink w:val="CurrentList3"/>
    <w:lvl w:ilvl="0">
      <w:start w:val="1"/>
      <w:numFmt w:val="decimal"/>
      <w:lvlText w:val="%1."/>
      <w:lvlJc w:val="left"/>
      <w:pPr>
        <w:ind w:left="927" w:hanging="360"/>
      </w:pPr>
      <w:rPr>
        <w:rFonts w:hint="default"/>
      </w:r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0D954887"/>
    <w:multiLevelType w:val="hybridMultilevel"/>
    <w:tmpl w:val="2D66FFE4"/>
    <w:lvl w:ilvl="0" w:tplc="DC3A3A9E">
      <w:start w:val="1"/>
      <w:numFmt w:val="decimal"/>
      <w:pStyle w:val="ParNoG"/>
      <w:lvlText w:val="%1."/>
      <w:lvlJc w:val="left"/>
      <w:pPr>
        <w:tabs>
          <w:tab w:val="num" w:pos="3261"/>
        </w:tabs>
        <w:ind w:left="2694" w:firstLine="0"/>
      </w:pPr>
      <w:rPr>
        <w:rFonts w:ascii="Times New Roman" w:hAnsi="Times New Roman" w:hint="default"/>
        <w:b w:val="0"/>
        <w:i w:val="0"/>
        <w:sz w:val="20"/>
        <w:lang w:val="en-GB"/>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3D90D49"/>
    <w:multiLevelType w:val="hybridMultilevel"/>
    <w:tmpl w:val="9A148D0C"/>
    <w:lvl w:ilvl="0" w:tplc="04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17037B7D"/>
    <w:multiLevelType w:val="hybridMultilevel"/>
    <w:tmpl w:val="6B6434BA"/>
    <w:lvl w:ilvl="0" w:tplc="842CFCDE">
      <w:start w:val="1"/>
      <w:numFmt w:val="upperRoman"/>
      <w:lvlText w:val="%1."/>
      <w:lvlJc w:val="left"/>
      <w:pPr>
        <w:ind w:left="1350" w:hanging="720"/>
      </w:pPr>
      <w:rPr>
        <w:rFonts w:eastAsia="SimSun"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177D3CF2"/>
    <w:multiLevelType w:val="multilevel"/>
    <w:tmpl w:val="BFB03894"/>
    <w:styleLink w:val="CurrentList4"/>
    <w:lvl w:ilvl="0">
      <w:start w:val="1"/>
      <w:numFmt w:val="decimal"/>
      <w:lvlText w:val="%1."/>
      <w:lvlJc w:val="left"/>
      <w:pPr>
        <w:ind w:left="927" w:hanging="360"/>
      </w:pPr>
      <w:rPr>
        <w:rFonts w:hint="default"/>
      </w:r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1E025F1A"/>
    <w:multiLevelType w:val="hybridMultilevel"/>
    <w:tmpl w:val="079EB440"/>
    <w:lvl w:ilvl="0" w:tplc="96F4AF7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17859"/>
    <w:multiLevelType w:val="multilevel"/>
    <w:tmpl w:val="4126D936"/>
    <w:styleLink w:val="CurrentList2"/>
    <w:lvl w:ilvl="0">
      <w:start w:val="1"/>
      <w:numFmt w:val="decimal"/>
      <w:lvlText w:val="%1."/>
      <w:lvlJc w:val="left"/>
      <w:pPr>
        <w:ind w:left="927" w:hanging="360"/>
      </w:pPr>
      <w:rPr>
        <w:rFonts w:hint="default"/>
      </w:rPr>
    </w:lvl>
    <w:lvl w:ilvl="1">
      <w:start w:val="1"/>
      <w:numFmt w:val="decimal"/>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F9E69DB"/>
    <w:multiLevelType w:val="hybridMultilevel"/>
    <w:tmpl w:val="E564CE84"/>
    <w:lvl w:ilvl="0" w:tplc="56124ABC">
      <w:start w:val="1"/>
      <w:numFmt w:val="decimal"/>
      <w:lvlText w:val="%1-"/>
      <w:lvlJc w:val="left"/>
      <w:pPr>
        <w:ind w:left="360" w:hanging="360"/>
      </w:pPr>
      <w:rPr>
        <w:rFonts w:ascii="Traditional Arabic" w:hAnsi="Traditional Arabic" w:cs="Traditional Arabic" w:hint="default"/>
        <w:sz w:val="28"/>
        <w:szCs w:val="28"/>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5" w15:restartNumberingAfterBreak="0">
    <w:nsid w:val="30365315"/>
    <w:multiLevelType w:val="hybridMultilevel"/>
    <w:tmpl w:val="715C3006"/>
    <w:lvl w:ilvl="0" w:tplc="AE86F4BC">
      <w:start w:val="1"/>
      <w:numFmt w:val="arabicAbjad"/>
      <w:lvlText w:val="%1."/>
      <w:lvlJc w:val="left"/>
      <w:pPr>
        <w:ind w:left="927" w:hanging="360"/>
      </w:pPr>
      <w:rPr>
        <w:rFonts w:ascii="أ" w:hAnsi="أ" w:hint="default"/>
        <w:b/>
        <w:bCs/>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AA632AA"/>
    <w:multiLevelType w:val="hybridMultilevel"/>
    <w:tmpl w:val="7BD07910"/>
    <w:lvl w:ilvl="0" w:tplc="CD48CFD4">
      <w:start w:val="1"/>
      <w:numFmt w:val="bullet"/>
      <w:lvlText w:val="-"/>
      <w:lvlJc w:val="left"/>
      <w:pPr>
        <w:ind w:left="764" w:hanging="360"/>
      </w:pPr>
      <w:rPr>
        <w:rFonts w:ascii="Times New Roman" w:eastAsia="Times New Roman" w:hAnsi="Times New Roman" w:cs="Times New Roman" w:hint="default"/>
      </w:rPr>
    </w:lvl>
    <w:lvl w:ilvl="1" w:tplc="08090003">
      <w:start w:val="1"/>
      <w:numFmt w:val="bullet"/>
      <w:lvlText w:val="o"/>
      <w:lvlJc w:val="left"/>
      <w:pPr>
        <w:ind w:left="1484" w:hanging="360"/>
      </w:pPr>
      <w:rPr>
        <w:rFonts w:ascii="Courier New" w:hAnsi="Courier New" w:cs="Courier New" w:hint="default"/>
      </w:rPr>
    </w:lvl>
    <w:lvl w:ilvl="2" w:tplc="08090005">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40FD7078"/>
    <w:multiLevelType w:val="hybridMultilevel"/>
    <w:tmpl w:val="0352AF9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26259C6"/>
    <w:multiLevelType w:val="hybridMultilevel"/>
    <w:tmpl w:val="2E9EEFA8"/>
    <w:lvl w:ilvl="0" w:tplc="C63A591E">
      <w:start w:val="1"/>
      <w:numFmt w:val="arabicAbjad"/>
      <w:lvlText w:val="%1."/>
      <w:lvlJc w:val="left"/>
      <w:pPr>
        <w:ind w:left="2421" w:hanging="360"/>
      </w:pPr>
      <w:rPr>
        <w:rFonts w:ascii="أ" w:hAnsi="أ" w:hint="default"/>
        <w:b w:val="0"/>
        <w:bCs w:val="0"/>
        <w:sz w:val="20"/>
        <w:szCs w:val="2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6B67F14"/>
    <w:multiLevelType w:val="hybridMultilevel"/>
    <w:tmpl w:val="109C81A8"/>
    <w:lvl w:ilvl="0" w:tplc="AE86F4BC">
      <w:start w:val="1"/>
      <w:numFmt w:val="arabicAbjad"/>
      <w:lvlText w:val="%1."/>
      <w:lvlJc w:val="left"/>
      <w:pPr>
        <w:ind w:left="927" w:hanging="360"/>
      </w:pPr>
      <w:rPr>
        <w:rFonts w:ascii="أ" w:hAnsi="أ" w:hint="default"/>
        <w:b/>
        <w:bCs/>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51085733"/>
    <w:multiLevelType w:val="hybridMultilevel"/>
    <w:tmpl w:val="2BAE2EF0"/>
    <w:lvl w:ilvl="0" w:tplc="F5EE46E4">
      <w:start w:val="1"/>
      <w:numFmt w:val="decimal"/>
      <w:lvlText w:val="%1."/>
      <w:lvlJc w:val="left"/>
      <w:pPr>
        <w:ind w:left="2160"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51967D7"/>
    <w:multiLevelType w:val="hybridMultilevel"/>
    <w:tmpl w:val="0A0CAA9C"/>
    <w:lvl w:ilvl="0" w:tplc="AE86F4BC">
      <w:start w:val="1"/>
      <w:numFmt w:val="arabicAbjad"/>
      <w:lvlText w:val="%1."/>
      <w:lvlJc w:val="left"/>
      <w:pPr>
        <w:ind w:left="927" w:hanging="360"/>
      </w:pPr>
      <w:rPr>
        <w:rFonts w:ascii="أ" w:hAnsi="أ" w:hint="default"/>
        <w:b/>
        <w:bCs/>
        <w:sz w:val="26"/>
        <w:szCs w:val="26"/>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CB72CC3"/>
    <w:multiLevelType w:val="multilevel"/>
    <w:tmpl w:val="8A2C3252"/>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A16BC7"/>
    <w:multiLevelType w:val="hybridMultilevel"/>
    <w:tmpl w:val="3684BF40"/>
    <w:lvl w:ilvl="0" w:tplc="E968EF2C">
      <w:start w:val="1"/>
      <w:numFmt w:val="arabicAbjad"/>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15:restartNumberingAfterBreak="0">
    <w:nsid w:val="6B3B02EB"/>
    <w:multiLevelType w:val="hybridMultilevel"/>
    <w:tmpl w:val="24DC53D2"/>
    <w:lvl w:ilvl="0" w:tplc="F91096A0">
      <w:start w:val="1"/>
      <w:numFmt w:val="decimal"/>
      <w:lvlText w:val="%1."/>
      <w:lvlJc w:val="left"/>
      <w:pPr>
        <w:ind w:left="1495" w:hanging="360"/>
      </w:pPr>
      <w:rPr>
        <w:b w:val="0"/>
        <w:i w:val="0"/>
        <w:sz w:val="20"/>
        <w:szCs w:val="20"/>
        <w:vertAlign w:val="baseline"/>
      </w:rPr>
    </w:lvl>
    <w:lvl w:ilvl="1" w:tplc="F4CCD84C">
      <w:start w:val="1"/>
      <w:numFmt w:val="lowerLetter"/>
      <w:lvlText w:val="(%2)"/>
      <w:lvlJc w:val="left"/>
      <w:pPr>
        <w:ind w:left="2724" w:hanging="51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BE04080"/>
    <w:multiLevelType w:val="hybridMultilevel"/>
    <w:tmpl w:val="A7945882"/>
    <w:lvl w:ilvl="0" w:tplc="FFFFFFFF">
      <w:start w:val="1"/>
      <w:numFmt w:val="decimal"/>
      <w:lvlText w:val="%1."/>
      <w:lvlJc w:val="left"/>
      <w:pPr>
        <w:ind w:left="1494" w:hanging="360"/>
      </w:pPr>
      <w:rPr>
        <w:rFonts w:ascii="Times New Roman" w:hAnsi="Times New Roman" w:cs="Times New Roman" w:hint="default"/>
        <w:b/>
        <w:bCs/>
        <w:vertAlign w:val="baseline"/>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7" w15:restartNumberingAfterBreak="0">
    <w:nsid w:val="7326446A"/>
    <w:multiLevelType w:val="hybridMultilevel"/>
    <w:tmpl w:val="354E771C"/>
    <w:lvl w:ilvl="0" w:tplc="AE86F4BC">
      <w:start w:val="1"/>
      <w:numFmt w:val="arabicAbjad"/>
      <w:lvlText w:val="%1."/>
      <w:lvlJc w:val="left"/>
      <w:pPr>
        <w:ind w:left="927" w:hanging="360"/>
      </w:pPr>
      <w:rPr>
        <w:rFonts w:ascii="أ" w:hAnsi="أ" w:hint="default"/>
        <w:b/>
        <w:bCs/>
        <w:sz w:val="26"/>
        <w:szCs w:val="26"/>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4BA45F8"/>
    <w:multiLevelType w:val="hybridMultilevel"/>
    <w:tmpl w:val="9FDEA55E"/>
    <w:lvl w:ilvl="0" w:tplc="60786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401F9D"/>
    <w:multiLevelType w:val="hybridMultilevel"/>
    <w:tmpl w:val="A7945882"/>
    <w:lvl w:ilvl="0" w:tplc="C6C653DE">
      <w:start w:val="1"/>
      <w:numFmt w:val="decimal"/>
      <w:lvlText w:val="%1."/>
      <w:lvlJc w:val="left"/>
      <w:pPr>
        <w:ind w:left="1494" w:hanging="360"/>
      </w:pPr>
      <w:rPr>
        <w:rFonts w:ascii="Times New Roman" w:hAnsi="Times New Roman" w:cs="Times New Roman" w:hint="default"/>
        <w:b/>
        <w:bCs/>
        <w:vertAlign w:val="baseline"/>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7F7628DD"/>
    <w:multiLevelType w:val="hybridMultilevel"/>
    <w:tmpl w:val="D478B47E"/>
    <w:lvl w:ilvl="0" w:tplc="E968EF2C">
      <w:start w:val="1"/>
      <w:numFmt w:val="arabicAbjad"/>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15:restartNumberingAfterBreak="0">
    <w:nsid w:val="7F9412B5"/>
    <w:multiLevelType w:val="hybridMultilevel"/>
    <w:tmpl w:val="A21C7DEC"/>
    <w:lvl w:ilvl="0" w:tplc="FFFFFFFF">
      <w:start w:val="1"/>
      <w:numFmt w:val="decimal"/>
      <w:lvlText w:val="%1."/>
      <w:lvlJc w:val="left"/>
      <w:pPr>
        <w:ind w:left="1287" w:hanging="360"/>
      </w:pPr>
      <w:rPr>
        <w:rFonts w:hint="default"/>
      </w:rPr>
    </w:lvl>
    <w:lvl w:ilvl="1" w:tplc="FFFFFFFF">
      <w:start w:val="1"/>
      <w:numFmt w:val="lowerLetter"/>
      <w:lvlText w:val="%2)"/>
      <w:lvlJc w:val="left"/>
      <w:pPr>
        <w:ind w:left="2007" w:hanging="360"/>
      </w:pPr>
    </w:lvl>
    <w:lvl w:ilvl="2" w:tplc="0409000F">
      <w:start w:val="1"/>
      <w:numFmt w:val="decimal"/>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636304726">
    <w:abstractNumId w:val="3"/>
  </w:num>
  <w:num w:numId="2" w16cid:durableId="1255435943">
    <w:abstractNumId w:val="23"/>
  </w:num>
  <w:num w:numId="3" w16cid:durableId="237717771">
    <w:abstractNumId w:val="0"/>
  </w:num>
  <w:num w:numId="4" w16cid:durableId="149713146">
    <w:abstractNumId w:val="22"/>
  </w:num>
  <w:num w:numId="5" w16cid:durableId="427193485">
    <w:abstractNumId w:val="13"/>
  </w:num>
  <w:num w:numId="6" w16cid:durableId="937181392">
    <w:abstractNumId w:val="7"/>
  </w:num>
  <w:num w:numId="7" w16cid:durableId="794518040">
    <w:abstractNumId w:val="11"/>
  </w:num>
  <w:num w:numId="8" w16cid:durableId="1871718038">
    <w:abstractNumId w:val="6"/>
  </w:num>
  <w:num w:numId="9" w16cid:durableId="933705255">
    <w:abstractNumId w:val="8"/>
  </w:num>
  <w:num w:numId="10" w16cid:durableId="1442527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996285">
    <w:abstractNumId w:val="10"/>
  </w:num>
  <w:num w:numId="12" w16cid:durableId="1610549284">
    <w:abstractNumId w:val="21"/>
  </w:num>
  <w:num w:numId="13" w16cid:durableId="737745234">
    <w:abstractNumId w:val="19"/>
  </w:num>
  <w:num w:numId="14" w16cid:durableId="1442535707">
    <w:abstractNumId w:val="16"/>
  </w:num>
  <w:num w:numId="15" w16cid:durableId="159084418">
    <w:abstractNumId w:val="27"/>
  </w:num>
  <w:num w:numId="16" w16cid:durableId="1307976492">
    <w:abstractNumId w:val="2"/>
  </w:num>
  <w:num w:numId="17" w16cid:durableId="1033843771">
    <w:abstractNumId w:val="1"/>
  </w:num>
  <w:num w:numId="18" w16cid:durableId="831944454">
    <w:abstractNumId w:val="30"/>
  </w:num>
  <w:num w:numId="19" w16cid:durableId="335419610">
    <w:abstractNumId w:val="24"/>
  </w:num>
  <w:num w:numId="20" w16cid:durableId="31619485">
    <w:abstractNumId w:val="25"/>
  </w:num>
  <w:num w:numId="21" w16cid:durableId="1023746300">
    <w:abstractNumId w:val="28"/>
  </w:num>
  <w:num w:numId="22" w16cid:durableId="1034816903">
    <w:abstractNumId w:val="9"/>
  </w:num>
  <w:num w:numId="23" w16cid:durableId="1287003628">
    <w:abstractNumId w:val="5"/>
  </w:num>
  <w:num w:numId="24" w16cid:durableId="606739689">
    <w:abstractNumId w:val="17"/>
  </w:num>
  <w:num w:numId="25" w16cid:durableId="1516504632">
    <w:abstractNumId w:val="18"/>
  </w:num>
  <w:num w:numId="26" w16cid:durableId="1803765020">
    <w:abstractNumId w:val="8"/>
  </w:num>
  <w:num w:numId="27" w16cid:durableId="253823770">
    <w:abstractNumId w:val="8"/>
  </w:num>
  <w:num w:numId="28" w16cid:durableId="1455513933">
    <w:abstractNumId w:val="8"/>
  </w:num>
  <w:num w:numId="29" w16cid:durableId="1556505999">
    <w:abstractNumId w:val="8"/>
  </w:num>
  <w:num w:numId="30" w16cid:durableId="694501346">
    <w:abstractNumId w:val="8"/>
  </w:num>
  <w:num w:numId="31" w16cid:durableId="1008825">
    <w:abstractNumId w:val="8"/>
  </w:num>
  <w:num w:numId="32" w16cid:durableId="1064060294">
    <w:abstractNumId w:val="15"/>
  </w:num>
  <w:num w:numId="33" w16cid:durableId="771971299">
    <w:abstractNumId w:val="8"/>
  </w:num>
  <w:num w:numId="34" w16cid:durableId="133108932">
    <w:abstractNumId w:val="8"/>
  </w:num>
  <w:num w:numId="35" w16cid:durableId="353580514">
    <w:abstractNumId w:val="20"/>
  </w:num>
  <w:num w:numId="36" w16cid:durableId="961687175">
    <w:abstractNumId w:val="31"/>
  </w:num>
  <w:num w:numId="37" w16cid:durableId="474495402">
    <w:abstractNumId w:val="29"/>
  </w:num>
  <w:num w:numId="38" w16cid:durableId="1908570168">
    <w:abstractNumId w:val="26"/>
  </w:num>
  <w:num w:numId="39" w16cid:durableId="1989822107">
    <w:abstractNumId w:val="8"/>
  </w:num>
  <w:num w:numId="40" w16cid:durableId="1180464371">
    <w:abstractNumId w:val="8"/>
  </w:num>
  <w:num w:numId="41" w16cid:durableId="1576475379">
    <w:abstractNumId w:val="8"/>
  </w:num>
  <w:num w:numId="42" w16cid:durableId="989596791">
    <w:abstractNumId w:val="14"/>
  </w:num>
  <w:num w:numId="43" w16cid:durableId="1640260402">
    <w:abstractNumId w:val="12"/>
  </w:num>
  <w:num w:numId="44" w16cid:durableId="93914009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LU"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IE" w:vendorID="64" w:dllVersion="6" w:nlCheck="1" w:checkStyle="0"/>
  <w:activeWritingStyle w:appName="MSWord" w:lang="en-AU" w:vendorID="64" w:dllVersion="0"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ar-MA" w:vendorID="64" w:dllVersion="0" w:nlCheck="1" w:checkStyle="0"/>
  <w:activeWritingStyle w:appName="MSWord" w:lang="fr-CA"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FB"/>
    <w:rsid w:val="0000113D"/>
    <w:rsid w:val="000033E1"/>
    <w:rsid w:val="00003C4C"/>
    <w:rsid w:val="00005876"/>
    <w:rsid w:val="00005999"/>
    <w:rsid w:val="000065A3"/>
    <w:rsid w:val="00006A76"/>
    <w:rsid w:val="000071EF"/>
    <w:rsid w:val="00007ED6"/>
    <w:rsid w:val="00007F7F"/>
    <w:rsid w:val="00011BB1"/>
    <w:rsid w:val="0001204D"/>
    <w:rsid w:val="00012238"/>
    <w:rsid w:val="00012374"/>
    <w:rsid w:val="0001289B"/>
    <w:rsid w:val="00013E2C"/>
    <w:rsid w:val="00014BEF"/>
    <w:rsid w:val="00014E1F"/>
    <w:rsid w:val="00015992"/>
    <w:rsid w:val="00015A29"/>
    <w:rsid w:val="00016DA2"/>
    <w:rsid w:val="0002034B"/>
    <w:rsid w:val="00020FAD"/>
    <w:rsid w:val="000219CB"/>
    <w:rsid w:val="00022838"/>
    <w:rsid w:val="00022DB5"/>
    <w:rsid w:val="00024319"/>
    <w:rsid w:val="00024610"/>
    <w:rsid w:val="00024FE6"/>
    <w:rsid w:val="00025790"/>
    <w:rsid w:val="00025A50"/>
    <w:rsid w:val="00025CE6"/>
    <w:rsid w:val="00026D95"/>
    <w:rsid w:val="000276A6"/>
    <w:rsid w:val="0003148F"/>
    <w:rsid w:val="00031B45"/>
    <w:rsid w:val="000326D5"/>
    <w:rsid w:val="00032DB7"/>
    <w:rsid w:val="000345B1"/>
    <w:rsid w:val="00034F14"/>
    <w:rsid w:val="00035653"/>
    <w:rsid w:val="000356FB"/>
    <w:rsid w:val="00036F0F"/>
    <w:rsid w:val="000403D1"/>
    <w:rsid w:val="00040DD9"/>
    <w:rsid w:val="00042289"/>
    <w:rsid w:val="00042BB4"/>
    <w:rsid w:val="000435D0"/>
    <w:rsid w:val="00044451"/>
    <w:rsid w:val="00044468"/>
    <w:rsid w:val="000449AA"/>
    <w:rsid w:val="00045A6D"/>
    <w:rsid w:val="00046F86"/>
    <w:rsid w:val="00046FEE"/>
    <w:rsid w:val="00047474"/>
    <w:rsid w:val="000477DF"/>
    <w:rsid w:val="00050F6B"/>
    <w:rsid w:val="0005129F"/>
    <w:rsid w:val="00051D8A"/>
    <w:rsid w:val="00052DB7"/>
    <w:rsid w:val="000533D2"/>
    <w:rsid w:val="00053748"/>
    <w:rsid w:val="00056C71"/>
    <w:rsid w:val="00056F65"/>
    <w:rsid w:val="00057366"/>
    <w:rsid w:val="00057A2B"/>
    <w:rsid w:val="00061AE8"/>
    <w:rsid w:val="0006224A"/>
    <w:rsid w:val="000626BB"/>
    <w:rsid w:val="00062E1B"/>
    <w:rsid w:val="00062E22"/>
    <w:rsid w:val="0006474F"/>
    <w:rsid w:val="0006534A"/>
    <w:rsid w:val="00066088"/>
    <w:rsid w:val="00066442"/>
    <w:rsid w:val="00066771"/>
    <w:rsid w:val="00066918"/>
    <w:rsid w:val="00067EF4"/>
    <w:rsid w:val="00070898"/>
    <w:rsid w:val="0007187E"/>
    <w:rsid w:val="00071DEF"/>
    <w:rsid w:val="0007271F"/>
    <w:rsid w:val="00072B84"/>
    <w:rsid w:val="00072C8C"/>
    <w:rsid w:val="00072E12"/>
    <w:rsid w:val="00072E8B"/>
    <w:rsid w:val="00073157"/>
    <w:rsid w:val="000736C2"/>
    <w:rsid w:val="00073D6E"/>
    <w:rsid w:val="00073E70"/>
    <w:rsid w:val="0007510F"/>
    <w:rsid w:val="000753A8"/>
    <w:rsid w:val="00075F48"/>
    <w:rsid w:val="0007669F"/>
    <w:rsid w:val="00077EC5"/>
    <w:rsid w:val="00080028"/>
    <w:rsid w:val="00080CC9"/>
    <w:rsid w:val="00080F69"/>
    <w:rsid w:val="00083A5A"/>
    <w:rsid w:val="00083B42"/>
    <w:rsid w:val="0008446C"/>
    <w:rsid w:val="00084DCE"/>
    <w:rsid w:val="00085601"/>
    <w:rsid w:val="00085EC1"/>
    <w:rsid w:val="000876EB"/>
    <w:rsid w:val="00087CFC"/>
    <w:rsid w:val="00087D04"/>
    <w:rsid w:val="00091419"/>
    <w:rsid w:val="00091B24"/>
    <w:rsid w:val="000931C0"/>
    <w:rsid w:val="0009473C"/>
    <w:rsid w:val="000951C7"/>
    <w:rsid w:val="000953FC"/>
    <w:rsid w:val="000A03B4"/>
    <w:rsid w:val="000A0578"/>
    <w:rsid w:val="000A0ECB"/>
    <w:rsid w:val="000A1D13"/>
    <w:rsid w:val="000A1E40"/>
    <w:rsid w:val="000A29CA"/>
    <w:rsid w:val="000A2B57"/>
    <w:rsid w:val="000A452B"/>
    <w:rsid w:val="000A52AB"/>
    <w:rsid w:val="000A5E13"/>
    <w:rsid w:val="000A6749"/>
    <w:rsid w:val="000B091B"/>
    <w:rsid w:val="000B09D1"/>
    <w:rsid w:val="000B174B"/>
    <w:rsid w:val="000B175B"/>
    <w:rsid w:val="000B1A25"/>
    <w:rsid w:val="000B35CC"/>
    <w:rsid w:val="000B37FF"/>
    <w:rsid w:val="000B3A0F"/>
    <w:rsid w:val="000B4A3B"/>
    <w:rsid w:val="000B5271"/>
    <w:rsid w:val="000B532F"/>
    <w:rsid w:val="000B54D9"/>
    <w:rsid w:val="000B568D"/>
    <w:rsid w:val="000B58EB"/>
    <w:rsid w:val="000B6510"/>
    <w:rsid w:val="000B6695"/>
    <w:rsid w:val="000B69F4"/>
    <w:rsid w:val="000B6E0E"/>
    <w:rsid w:val="000B7151"/>
    <w:rsid w:val="000B7182"/>
    <w:rsid w:val="000C194F"/>
    <w:rsid w:val="000C2CA9"/>
    <w:rsid w:val="000C5E5A"/>
    <w:rsid w:val="000C694B"/>
    <w:rsid w:val="000D0A80"/>
    <w:rsid w:val="000D0C3A"/>
    <w:rsid w:val="000D106B"/>
    <w:rsid w:val="000D1521"/>
    <w:rsid w:val="000D15A0"/>
    <w:rsid w:val="000D1832"/>
    <w:rsid w:val="000D1851"/>
    <w:rsid w:val="000D1DB0"/>
    <w:rsid w:val="000D2D74"/>
    <w:rsid w:val="000D359C"/>
    <w:rsid w:val="000D3615"/>
    <w:rsid w:val="000D47CE"/>
    <w:rsid w:val="000D76F6"/>
    <w:rsid w:val="000D7777"/>
    <w:rsid w:val="000D7934"/>
    <w:rsid w:val="000D7A73"/>
    <w:rsid w:val="000D7FBF"/>
    <w:rsid w:val="000E0295"/>
    <w:rsid w:val="000E0415"/>
    <w:rsid w:val="000E06E9"/>
    <w:rsid w:val="000E0A6F"/>
    <w:rsid w:val="000E0BF8"/>
    <w:rsid w:val="000E0D61"/>
    <w:rsid w:val="000E1853"/>
    <w:rsid w:val="000E1DF4"/>
    <w:rsid w:val="000E2A0D"/>
    <w:rsid w:val="000E2C29"/>
    <w:rsid w:val="000E37B8"/>
    <w:rsid w:val="000E42A4"/>
    <w:rsid w:val="000E468D"/>
    <w:rsid w:val="000E6A61"/>
    <w:rsid w:val="000E7097"/>
    <w:rsid w:val="000F17A2"/>
    <w:rsid w:val="000F2520"/>
    <w:rsid w:val="000F2A8E"/>
    <w:rsid w:val="000F4874"/>
    <w:rsid w:val="000F5C2D"/>
    <w:rsid w:val="000F6230"/>
    <w:rsid w:val="000F6CE7"/>
    <w:rsid w:val="00101677"/>
    <w:rsid w:val="00102FA9"/>
    <w:rsid w:val="0010327A"/>
    <w:rsid w:val="00105C48"/>
    <w:rsid w:val="001071E4"/>
    <w:rsid w:val="001078B4"/>
    <w:rsid w:val="00107FF5"/>
    <w:rsid w:val="0011027B"/>
    <w:rsid w:val="00110539"/>
    <w:rsid w:val="00111640"/>
    <w:rsid w:val="001118B1"/>
    <w:rsid w:val="001118C5"/>
    <w:rsid w:val="00111DA1"/>
    <w:rsid w:val="001123B4"/>
    <w:rsid w:val="0011352C"/>
    <w:rsid w:val="00113EA7"/>
    <w:rsid w:val="00115094"/>
    <w:rsid w:val="00115180"/>
    <w:rsid w:val="001167D1"/>
    <w:rsid w:val="00117BB8"/>
    <w:rsid w:val="001215A4"/>
    <w:rsid w:val="0012194E"/>
    <w:rsid w:val="00122750"/>
    <w:rsid w:val="00123E83"/>
    <w:rsid w:val="00124CAA"/>
    <w:rsid w:val="0012553E"/>
    <w:rsid w:val="001270EA"/>
    <w:rsid w:val="001272B1"/>
    <w:rsid w:val="00130212"/>
    <w:rsid w:val="00131530"/>
    <w:rsid w:val="00131701"/>
    <w:rsid w:val="00131C02"/>
    <w:rsid w:val="001323E6"/>
    <w:rsid w:val="001325E6"/>
    <w:rsid w:val="001330CB"/>
    <w:rsid w:val="001336A0"/>
    <w:rsid w:val="00135A1D"/>
    <w:rsid w:val="001373B2"/>
    <w:rsid w:val="00137976"/>
    <w:rsid w:val="00140DFD"/>
    <w:rsid w:val="0014202B"/>
    <w:rsid w:val="0014287C"/>
    <w:rsid w:val="00142B06"/>
    <w:rsid w:val="00142FFD"/>
    <w:rsid w:val="00143257"/>
    <w:rsid w:val="001451B5"/>
    <w:rsid w:val="00145D12"/>
    <w:rsid w:val="00146D32"/>
    <w:rsid w:val="001509BA"/>
    <w:rsid w:val="0015384D"/>
    <w:rsid w:val="00153BFC"/>
    <w:rsid w:val="00154669"/>
    <w:rsid w:val="00154BFE"/>
    <w:rsid w:val="00155694"/>
    <w:rsid w:val="001556E7"/>
    <w:rsid w:val="001561B7"/>
    <w:rsid w:val="00156876"/>
    <w:rsid w:val="001568ED"/>
    <w:rsid w:val="00157E5C"/>
    <w:rsid w:val="0016025D"/>
    <w:rsid w:val="00160E8F"/>
    <w:rsid w:val="00162538"/>
    <w:rsid w:val="00162630"/>
    <w:rsid w:val="00163BF7"/>
    <w:rsid w:val="00165235"/>
    <w:rsid w:val="001654AE"/>
    <w:rsid w:val="00166050"/>
    <w:rsid w:val="00167C9D"/>
    <w:rsid w:val="00171A80"/>
    <w:rsid w:val="00172217"/>
    <w:rsid w:val="00172431"/>
    <w:rsid w:val="0017281C"/>
    <w:rsid w:val="00174752"/>
    <w:rsid w:val="0017516E"/>
    <w:rsid w:val="00175529"/>
    <w:rsid w:val="0017554F"/>
    <w:rsid w:val="00176F5F"/>
    <w:rsid w:val="00177309"/>
    <w:rsid w:val="001807C3"/>
    <w:rsid w:val="00181FC1"/>
    <w:rsid w:val="00184AF7"/>
    <w:rsid w:val="00184B30"/>
    <w:rsid w:val="00185DF8"/>
    <w:rsid w:val="00186A3F"/>
    <w:rsid w:val="00186AB8"/>
    <w:rsid w:val="001872F1"/>
    <w:rsid w:val="00190A27"/>
    <w:rsid w:val="00191DF9"/>
    <w:rsid w:val="00192ED8"/>
    <w:rsid w:val="00193EE6"/>
    <w:rsid w:val="001940A4"/>
    <w:rsid w:val="001955FB"/>
    <w:rsid w:val="00195DF8"/>
    <w:rsid w:val="00196B1E"/>
    <w:rsid w:val="001972F4"/>
    <w:rsid w:val="0019742F"/>
    <w:rsid w:val="00197599"/>
    <w:rsid w:val="001A2BC8"/>
    <w:rsid w:val="001A2DFB"/>
    <w:rsid w:val="001A331E"/>
    <w:rsid w:val="001A3A5D"/>
    <w:rsid w:val="001A3FD2"/>
    <w:rsid w:val="001A4F8E"/>
    <w:rsid w:val="001A50EB"/>
    <w:rsid w:val="001A55A3"/>
    <w:rsid w:val="001A5CED"/>
    <w:rsid w:val="001A626A"/>
    <w:rsid w:val="001A69E9"/>
    <w:rsid w:val="001B07F1"/>
    <w:rsid w:val="001B16DC"/>
    <w:rsid w:val="001B476F"/>
    <w:rsid w:val="001B4854"/>
    <w:rsid w:val="001B4B04"/>
    <w:rsid w:val="001B4FC1"/>
    <w:rsid w:val="001B523C"/>
    <w:rsid w:val="001B5AFE"/>
    <w:rsid w:val="001B7D11"/>
    <w:rsid w:val="001C0DD7"/>
    <w:rsid w:val="001C14AF"/>
    <w:rsid w:val="001C164B"/>
    <w:rsid w:val="001C3400"/>
    <w:rsid w:val="001C3927"/>
    <w:rsid w:val="001C5322"/>
    <w:rsid w:val="001C5B4E"/>
    <w:rsid w:val="001C6063"/>
    <w:rsid w:val="001C6663"/>
    <w:rsid w:val="001C6965"/>
    <w:rsid w:val="001C7194"/>
    <w:rsid w:val="001C72CD"/>
    <w:rsid w:val="001C7895"/>
    <w:rsid w:val="001D17DB"/>
    <w:rsid w:val="001D2517"/>
    <w:rsid w:val="001D26DF"/>
    <w:rsid w:val="001D3465"/>
    <w:rsid w:val="001D5817"/>
    <w:rsid w:val="001D5C1D"/>
    <w:rsid w:val="001D5D12"/>
    <w:rsid w:val="001D6758"/>
    <w:rsid w:val="001D6C55"/>
    <w:rsid w:val="001D728A"/>
    <w:rsid w:val="001D72B8"/>
    <w:rsid w:val="001D7B29"/>
    <w:rsid w:val="001D7F08"/>
    <w:rsid w:val="001E1717"/>
    <w:rsid w:val="001E23C3"/>
    <w:rsid w:val="001E2790"/>
    <w:rsid w:val="001E4EFC"/>
    <w:rsid w:val="001E4F4C"/>
    <w:rsid w:val="001E5584"/>
    <w:rsid w:val="001E6F91"/>
    <w:rsid w:val="001E7457"/>
    <w:rsid w:val="001E781B"/>
    <w:rsid w:val="001E7A77"/>
    <w:rsid w:val="001F37BB"/>
    <w:rsid w:val="001F5CA1"/>
    <w:rsid w:val="001F6CBE"/>
    <w:rsid w:val="001F6E57"/>
    <w:rsid w:val="001F6FB5"/>
    <w:rsid w:val="00201C7A"/>
    <w:rsid w:val="002024E0"/>
    <w:rsid w:val="00202A65"/>
    <w:rsid w:val="00202BF7"/>
    <w:rsid w:val="00205B86"/>
    <w:rsid w:val="002067F5"/>
    <w:rsid w:val="00206F44"/>
    <w:rsid w:val="002073DE"/>
    <w:rsid w:val="002079E0"/>
    <w:rsid w:val="002100C1"/>
    <w:rsid w:val="0021111B"/>
    <w:rsid w:val="002112D6"/>
    <w:rsid w:val="00211E0B"/>
    <w:rsid w:val="00211E72"/>
    <w:rsid w:val="00214047"/>
    <w:rsid w:val="0021495D"/>
    <w:rsid w:val="00215353"/>
    <w:rsid w:val="002163AD"/>
    <w:rsid w:val="00217392"/>
    <w:rsid w:val="002173F4"/>
    <w:rsid w:val="00217ECA"/>
    <w:rsid w:val="00221110"/>
    <w:rsid w:val="00221166"/>
    <w:rsid w:val="0022130F"/>
    <w:rsid w:val="00221662"/>
    <w:rsid w:val="00223CA5"/>
    <w:rsid w:val="0022484B"/>
    <w:rsid w:val="002258BE"/>
    <w:rsid w:val="00225944"/>
    <w:rsid w:val="0022597E"/>
    <w:rsid w:val="002262A3"/>
    <w:rsid w:val="00226562"/>
    <w:rsid w:val="002270B7"/>
    <w:rsid w:val="0022748F"/>
    <w:rsid w:val="00230B88"/>
    <w:rsid w:val="00230BBE"/>
    <w:rsid w:val="00231282"/>
    <w:rsid w:val="0023172A"/>
    <w:rsid w:val="002324D2"/>
    <w:rsid w:val="002332D6"/>
    <w:rsid w:val="00234684"/>
    <w:rsid w:val="00236936"/>
    <w:rsid w:val="00236A0B"/>
    <w:rsid w:val="00236AD0"/>
    <w:rsid w:val="00236F3D"/>
    <w:rsid w:val="00237785"/>
    <w:rsid w:val="0024041B"/>
    <w:rsid w:val="002404B4"/>
    <w:rsid w:val="00240EEB"/>
    <w:rsid w:val="002410DD"/>
    <w:rsid w:val="0024139B"/>
    <w:rsid w:val="00241466"/>
    <w:rsid w:val="00242070"/>
    <w:rsid w:val="00243E6D"/>
    <w:rsid w:val="00243F04"/>
    <w:rsid w:val="00244494"/>
    <w:rsid w:val="00245AF7"/>
    <w:rsid w:val="00246AB9"/>
    <w:rsid w:val="00246C06"/>
    <w:rsid w:val="002473D1"/>
    <w:rsid w:val="00250AC5"/>
    <w:rsid w:val="002538E5"/>
    <w:rsid w:val="00253D58"/>
    <w:rsid w:val="00254449"/>
    <w:rsid w:val="002574E9"/>
    <w:rsid w:val="00260F40"/>
    <w:rsid w:val="00261D72"/>
    <w:rsid w:val="00262CCF"/>
    <w:rsid w:val="0026321E"/>
    <w:rsid w:val="00263770"/>
    <w:rsid w:val="0026542B"/>
    <w:rsid w:val="002656B4"/>
    <w:rsid w:val="002662DF"/>
    <w:rsid w:val="0026643D"/>
    <w:rsid w:val="002667D4"/>
    <w:rsid w:val="00266900"/>
    <w:rsid w:val="00266DD0"/>
    <w:rsid w:val="002702FB"/>
    <w:rsid w:val="00270431"/>
    <w:rsid w:val="00270813"/>
    <w:rsid w:val="002713AD"/>
    <w:rsid w:val="00271B89"/>
    <w:rsid w:val="00273F42"/>
    <w:rsid w:val="00274962"/>
    <w:rsid w:val="00276345"/>
    <w:rsid w:val="0027725F"/>
    <w:rsid w:val="00277855"/>
    <w:rsid w:val="00277945"/>
    <w:rsid w:val="002803EE"/>
    <w:rsid w:val="00280561"/>
    <w:rsid w:val="002809CE"/>
    <w:rsid w:val="002820EB"/>
    <w:rsid w:val="002824AF"/>
    <w:rsid w:val="00283945"/>
    <w:rsid w:val="00284F56"/>
    <w:rsid w:val="002863D4"/>
    <w:rsid w:val="00290088"/>
    <w:rsid w:val="00290C6B"/>
    <w:rsid w:val="00292041"/>
    <w:rsid w:val="00292D99"/>
    <w:rsid w:val="002934F8"/>
    <w:rsid w:val="00293665"/>
    <w:rsid w:val="00293F4B"/>
    <w:rsid w:val="002951F1"/>
    <w:rsid w:val="00295C79"/>
    <w:rsid w:val="00296F01"/>
    <w:rsid w:val="00296F76"/>
    <w:rsid w:val="002A2E35"/>
    <w:rsid w:val="002A325B"/>
    <w:rsid w:val="002A4A0F"/>
    <w:rsid w:val="002A5E4D"/>
    <w:rsid w:val="002A5EA5"/>
    <w:rsid w:val="002A5F4D"/>
    <w:rsid w:val="002A6C08"/>
    <w:rsid w:val="002B0411"/>
    <w:rsid w:val="002B17EE"/>
    <w:rsid w:val="002B1C88"/>
    <w:rsid w:val="002B35CB"/>
    <w:rsid w:val="002B40D7"/>
    <w:rsid w:val="002B4190"/>
    <w:rsid w:val="002B4845"/>
    <w:rsid w:val="002B4C73"/>
    <w:rsid w:val="002B4CE2"/>
    <w:rsid w:val="002B6776"/>
    <w:rsid w:val="002B7872"/>
    <w:rsid w:val="002B7B2B"/>
    <w:rsid w:val="002C0733"/>
    <w:rsid w:val="002C09C8"/>
    <w:rsid w:val="002C0D2B"/>
    <w:rsid w:val="002C20D6"/>
    <w:rsid w:val="002C21F0"/>
    <w:rsid w:val="002C2601"/>
    <w:rsid w:val="002C3D27"/>
    <w:rsid w:val="002C474B"/>
    <w:rsid w:val="002C501B"/>
    <w:rsid w:val="002C6DC3"/>
    <w:rsid w:val="002C71E9"/>
    <w:rsid w:val="002C79EA"/>
    <w:rsid w:val="002C7E37"/>
    <w:rsid w:val="002D109D"/>
    <w:rsid w:val="002D12D7"/>
    <w:rsid w:val="002D1779"/>
    <w:rsid w:val="002D3FA2"/>
    <w:rsid w:val="002D47E3"/>
    <w:rsid w:val="002D4C0E"/>
    <w:rsid w:val="002D5190"/>
    <w:rsid w:val="002D6093"/>
    <w:rsid w:val="002D6CF0"/>
    <w:rsid w:val="002D77A5"/>
    <w:rsid w:val="002E1F54"/>
    <w:rsid w:val="002E2F1C"/>
    <w:rsid w:val="002E3368"/>
    <w:rsid w:val="002E4F26"/>
    <w:rsid w:val="002E6572"/>
    <w:rsid w:val="002E6D6C"/>
    <w:rsid w:val="002F0070"/>
    <w:rsid w:val="002F17C2"/>
    <w:rsid w:val="002F227D"/>
    <w:rsid w:val="002F27E6"/>
    <w:rsid w:val="002F375F"/>
    <w:rsid w:val="002F3E3A"/>
    <w:rsid w:val="002F53C9"/>
    <w:rsid w:val="002F5B38"/>
    <w:rsid w:val="002F75BC"/>
    <w:rsid w:val="00300326"/>
    <w:rsid w:val="00300BCE"/>
    <w:rsid w:val="0030198C"/>
    <w:rsid w:val="00301ABE"/>
    <w:rsid w:val="003036B7"/>
    <w:rsid w:val="00303A40"/>
    <w:rsid w:val="00307259"/>
    <w:rsid w:val="0030746E"/>
    <w:rsid w:val="003079AA"/>
    <w:rsid w:val="00307C22"/>
    <w:rsid w:val="00310056"/>
    <w:rsid w:val="003107FA"/>
    <w:rsid w:val="00311F15"/>
    <w:rsid w:val="00311FD1"/>
    <w:rsid w:val="003128B5"/>
    <w:rsid w:val="00313D2F"/>
    <w:rsid w:val="003154FB"/>
    <w:rsid w:val="0031584C"/>
    <w:rsid w:val="00315B4D"/>
    <w:rsid w:val="00315D12"/>
    <w:rsid w:val="00316743"/>
    <w:rsid w:val="0031681D"/>
    <w:rsid w:val="00317977"/>
    <w:rsid w:val="0032074C"/>
    <w:rsid w:val="00320AF5"/>
    <w:rsid w:val="00320E1D"/>
    <w:rsid w:val="00322064"/>
    <w:rsid w:val="003229D8"/>
    <w:rsid w:val="00322EBF"/>
    <w:rsid w:val="00323200"/>
    <w:rsid w:val="0032480C"/>
    <w:rsid w:val="00324D12"/>
    <w:rsid w:val="00326D26"/>
    <w:rsid w:val="00326E62"/>
    <w:rsid w:val="003314D1"/>
    <w:rsid w:val="00333665"/>
    <w:rsid w:val="003348D5"/>
    <w:rsid w:val="003356EB"/>
    <w:rsid w:val="00335A2F"/>
    <w:rsid w:val="00335B2A"/>
    <w:rsid w:val="00337DB2"/>
    <w:rsid w:val="00341937"/>
    <w:rsid w:val="0034208F"/>
    <w:rsid w:val="00342D50"/>
    <w:rsid w:val="00344447"/>
    <w:rsid w:val="00344D19"/>
    <w:rsid w:val="00344F94"/>
    <w:rsid w:val="003465A6"/>
    <w:rsid w:val="00350DB0"/>
    <w:rsid w:val="00351A44"/>
    <w:rsid w:val="00352474"/>
    <w:rsid w:val="003525FF"/>
    <w:rsid w:val="003530A2"/>
    <w:rsid w:val="003548DC"/>
    <w:rsid w:val="00360EB2"/>
    <w:rsid w:val="00363B27"/>
    <w:rsid w:val="00363FCF"/>
    <w:rsid w:val="00365EED"/>
    <w:rsid w:val="003666FC"/>
    <w:rsid w:val="00367841"/>
    <w:rsid w:val="00370176"/>
    <w:rsid w:val="00373D6A"/>
    <w:rsid w:val="003744F3"/>
    <w:rsid w:val="003751EF"/>
    <w:rsid w:val="003755E0"/>
    <w:rsid w:val="003758DE"/>
    <w:rsid w:val="0037596D"/>
    <w:rsid w:val="003761D7"/>
    <w:rsid w:val="00376251"/>
    <w:rsid w:val="00376725"/>
    <w:rsid w:val="00377FF1"/>
    <w:rsid w:val="00383741"/>
    <w:rsid w:val="003843F1"/>
    <w:rsid w:val="00385275"/>
    <w:rsid w:val="00385FE1"/>
    <w:rsid w:val="00387C69"/>
    <w:rsid w:val="00387E1E"/>
    <w:rsid w:val="00391064"/>
    <w:rsid w:val="0039277A"/>
    <w:rsid w:val="00393264"/>
    <w:rsid w:val="00394E5D"/>
    <w:rsid w:val="00395416"/>
    <w:rsid w:val="003957E9"/>
    <w:rsid w:val="003967A1"/>
    <w:rsid w:val="003972E0"/>
    <w:rsid w:val="003975ED"/>
    <w:rsid w:val="003977A4"/>
    <w:rsid w:val="00397C6C"/>
    <w:rsid w:val="003A1B92"/>
    <w:rsid w:val="003A1D17"/>
    <w:rsid w:val="003A385B"/>
    <w:rsid w:val="003A43FA"/>
    <w:rsid w:val="003A55FE"/>
    <w:rsid w:val="003A5BC5"/>
    <w:rsid w:val="003A68D0"/>
    <w:rsid w:val="003A7369"/>
    <w:rsid w:val="003A7FAD"/>
    <w:rsid w:val="003B0D02"/>
    <w:rsid w:val="003B1321"/>
    <w:rsid w:val="003B19EA"/>
    <w:rsid w:val="003B1B83"/>
    <w:rsid w:val="003B1C03"/>
    <w:rsid w:val="003B1E1D"/>
    <w:rsid w:val="003B1E91"/>
    <w:rsid w:val="003B2593"/>
    <w:rsid w:val="003B2A69"/>
    <w:rsid w:val="003B2AA5"/>
    <w:rsid w:val="003B3071"/>
    <w:rsid w:val="003B314E"/>
    <w:rsid w:val="003B39AE"/>
    <w:rsid w:val="003B3DD6"/>
    <w:rsid w:val="003B428E"/>
    <w:rsid w:val="003B48F0"/>
    <w:rsid w:val="003B4E42"/>
    <w:rsid w:val="003B6D35"/>
    <w:rsid w:val="003B793C"/>
    <w:rsid w:val="003C049C"/>
    <w:rsid w:val="003C0FD3"/>
    <w:rsid w:val="003C2CC4"/>
    <w:rsid w:val="003C5DA6"/>
    <w:rsid w:val="003C6C63"/>
    <w:rsid w:val="003C7131"/>
    <w:rsid w:val="003D02FB"/>
    <w:rsid w:val="003D1F12"/>
    <w:rsid w:val="003D46EC"/>
    <w:rsid w:val="003D4B23"/>
    <w:rsid w:val="003D58BE"/>
    <w:rsid w:val="003E0230"/>
    <w:rsid w:val="003E0B9E"/>
    <w:rsid w:val="003E0BEB"/>
    <w:rsid w:val="003E2E1D"/>
    <w:rsid w:val="003E477C"/>
    <w:rsid w:val="003E4867"/>
    <w:rsid w:val="003E4CC9"/>
    <w:rsid w:val="003E53C5"/>
    <w:rsid w:val="003E65D7"/>
    <w:rsid w:val="003E697E"/>
    <w:rsid w:val="003E6B1E"/>
    <w:rsid w:val="003E6DDB"/>
    <w:rsid w:val="003E784B"/>
    <w:rsid w:val="003E7F06"/>
    <w:rsid w:val="003F2C76"/>
    <w:rsid w:val="003F2D7B"/>
    <w:rsid w:val="003F3920"/>
    <w:rsid w:val="003F5820"/>
    <w:rsid w:val="003F61BB"/>
    <w:rsid w:val="003F6B31"/>
    <w:rsid w:val="003F7110"/>
    <w:rsid w:val="0040124C"/>
    <w:rsid w:val="00401493"/>
    <w:rsid w:val="00401C15"/>
    <w:rsid w:val="00401FE2"/>
    <w:rsid w:val="00403816"/>
    <w:rsid w:val="00410DE8"/>
    <w:rsid w:val="004121EC"/>
    <w:rsid w:val="00412490"/>
    <w:rsid w:val="0041278A"/>
    <w:rsid w:val="00412F51"/>
    <w:rsid w:val="00415110"/>
    <w:rsid w:val="00415503"/>
    <w:rsid w:val="004157F8"/>
    <w:rsid w:val="00415B16"/>
    <w:rsid w:val="004166EA"/>
    <w:rsid w:val="00416B2B"/>
    <w:rsid w:val="0042078F"/>
    <w:rsid w:val="00422023"/>
    <w:rsid w:val="00423161"/>
    <w:rsid w:val="00424C80"/>
    <w:rsid w:val="004254ED"/>
    <w:rsid w:val="00426848"/>
    <w:rsid w:val="00426FFD"/>
    <w:rsid w:val="004313DA"/>
    <w:rsid w:val="00431617"/>
    <w:rsid w:val="004325CB"/>
    <w:rsid w:val="00433B38"/>
    <w:rsid w:val="00433DE1"/>
    <w:rsid w:val="00436CC1"/>
    <w:rsid w:val="00437154"/>
    <w:rsid w:val="00437171"/>
    <w:rsid w:val="004371B5"/>
    <w:rsid w:val="00437456"/>
    <w:rsid w:val="004410F9"/>
    <w:rsid w:val="004445D5"/>
    <w:rsid w:val="0044503A"/>
    <w:rsid w:val="00445320"/>
    <w:rsid w:val="00445538"/>
    <w:rsid w:val="00446908"/>
    <w:rsid w:val="00446938"/>
    <w:rsid w:val="00446D29"/>
    <w:rsid w:val="00446DAE"/>
    <w:rsid w:val="00446DE4"/>
    <w:rsid w:val="00447761"/>
    <w:rsid w:val="0045073C"/>
    <w:rsid w:val="004508DF"/>
    <w:rsid w:val="00451EC3"/>
    <w:rsid w:val="00452D1A"/>
    <w:rsid w:val="0045318E"/>
    <w:rsid w:val="00453826"/>
    <w:rsid w:val="0045460F"/>
    <w:rsid w:val="004552EF"/>
    <w:rsid w:val="004562F2"/>
    <w:rsid w:val="004564C6"/>
    <w:rsid w:val="00456620"/>
    <w:rsid w:val="00461937"/>
    <w:rsid w:val="00462E8E"/>
    <w:rsid w:val="00462F4E"/>
    <w:rsid w:val="00463C07"/>
    <w:rsid w:val="004656CE"/>
    <w:rsid w:val="00465841"/>
    <w:rsid w:val="004660CB"/>
    <w:rsid w:val="00467D7C"/>
    <w:rsid w:val="00471C7A"/>
    <w:rsid w:val="00471F6D"/>
    <w:rsid w:val="004721B1"/>
    <w:rsid w:val="00472B03"/>
    <w:rsid w:val="00472B41"/>
    <w:rsid w:val="0047438C"/>
    <w:rsid w:val="0047543D"/>
    <w:rsid w:val="00477C1B"/>
    <w:rsid w:val="004802BA"/>
    <w:rsid w:val="00481299"/>
    <w:rsid w:val="00481337"/>
    <w:rsid w:val="00481D35"/>
    <w:rsid w:val="00482D7C"/>
    <w:rsid w:val="004859EC"/>
    <w:rsid w:val="00485AFF"/>
    <w:rsid w:val="004866E6"/>
    <w:rsid w:val="004874D4"/>
    <w:rsid w:val="0049051C"/>
    <w:rsid w:val="0049062E"/>
    <w:rsid w:val="00491467"/>
    <w:rsid w:val="00492049"/>
    <w:rsid w:val="00492884"/>
    <w:rsid w:val="004929C5"/>
    <w:rsid w:val="00494F8D"/>
    <w:rsid w:val="0049575E"/>
    <w:rsid w:val="00496A15"/>
    <w:rsid w:val="004977F0"/>
    <w:rsid w:val="00497CCC"/>
    <w:rsid w:val="00497EE8"/>
    <w:rsid w:val="004A146A"/>
    <w:rsid w:val="004A1D3C"/>
    <w:rsid w:val="004A2591"/>
    <w:rsid w:val="004A38E1"/>
    <w:rsid w:val="004A6BA4"/>
    <w:rsid w:val="004A712D"/>
    <w:rsid w:val="004A7E94"/>
    <w:rsid w:val="004B0ECC"/>
    <w:rsid w:val="004B1E5F"/>
    <w:rsid w:val="004B299A"/>
    <w:rsid w:val="004B2A0D"/>
    <w:rsid w:val="004B3F4B"/>
    <w:rsid w:val="004B66D3"/>
    <w:rsid w:val="004B6C7A"/>
    <w:rsid w:val="004B75D2"/>
    <w:rsid w:val="004B778F"/>
    <w:rsid w:val="004B79F9"/>
    <w:rsid w:val="004B7C79"/>
    <w:rsid w:val="004B7F79"/>
    <w:rsid w:val="004C2C6E"/>
    <w:rsid w:val="004C32E2"/>
    <w:rsid w:val="004C39BE"/>
    <w:rsid w:val="004C4753"/>
    <w:rsid w:val="004C523E"/>
    <w:rsid w:val="004C5EAE"/>
    <w:rsid w:val="004C67E5"/>
    <w:rsid w:val="004C6ADD"/>
    <w:rsid w:val="004C6B0D"/>
    <w:rsid w:val="004C70B0"/>
    <w:rsid w:val="004C74CA"/>
    <w:rsid w:val="004C7695"/>
    <w:rsid w:val="004C7D6A"/>
    <w:rsid w:val="004D0E70"/>
    <w:rsid w:val="004D0ED2"/>
    <w:rsid w:val="004D1140"/>
    <w:rsid w:val="004D1495"/>
    <w:rsid w:val="004D1A39"/>
    <w:rsid w:val="004D3126"/>
    <w:rsid w:val="004D3846"/>
    <w:rsid w:val="004D3C0E"/>
    <w:rsid w:val="004D4200"/>
    <w:rsid w:val="004D46FC"/>
    <w:rsid w:val="004D51E7"/>
    <w:rsid w:val="004D568C"/>
    <w:rsid w:val="004D614B"/>
    <w:rsid w:val="004E2897"/>
    <w:rsid w:val="004E3188"/>
    <w:rsid w:val="004E4301"/>
    <w:rsid w:val="004E4369"/>
    <w:rsid w:val="004E4653"/>
    <w:rsid w:val="004E53CA"/>
    <w:rsid w:val="004E5C7A"/>
    <w:rsid w:val="004E5D69"/>
    <w:rsid w:val="004E5FF9"/>
    <w:rsid w:val="004E6CFB"/>
    <w:rsid w:val="004F1105"/>
    <w:rsid w:val="004F2CA9"/>
    <w:rsid w:val="004F2CFA"/>
    <w:rsid w:val="004F357D"/>
    <w:rsid w:val="004F3711"/>
    <w:rsid w:val="004F55ED"/>
    <w:rsid w:val="004F584C"/>
    <w:rsid w:val="004F735E"/>
    <w:rsid w:val="004F747B"/>
    <w:rsid w:val="004F767F"/>
    <w:rsid w:val="004F7C78"/>
    <w:rsid w:val="00500429"/>
    <w:rsid w:val="00500955"/>
    <w:rsid w:val="00504460"/>
    <w:rsid w:val="005104FF"/>
    <w:rsid w:val="0051273B"/>
    <w:rsid w:val="00513B4C"/>
    <w:rsid w:val="005168FD"/>
    <w:rsid w:val="005177C0"/>
    <w:rsid w:val="00520E39"/>
    <w:rsid w:val="00521520"/>
    <w:rsid w:val="0052176C"/>
    <w:rsid w:val="00521843"/>
    <w:rsid w:val="005223FB"/>
    <w:rsid w:val="0052460E"/>
    <w:rsid w:val="00525238"/>
    <w:rsid w:val="00525FB8"/>
    <w:rsid w:val="005261E5"/>
    <w:rsid w:val="00531DDC"/>
    <w:rsid w:val="00531E4C"/>
    <w:rsid w:val="00533F19"/>
    <w:rsid w:val="0053424E"/>
    <w:rsid w:val="00535D82"/>
    <w:rsid w:val="005366F8"/>
    <w:rsid w:val="005408F3"/>
    <w:rsid w:val="0054118F"/>
    <w:rsid w:val="005418AD"/>
    <w:rsid w:val="00541938"/>
    <w:rsid w:val="00541C8E"/>
    <w:rsid w:val="005420F2"/>
    <w:rsid w:val="00542574"/>
    <w:rsid w:val="00542941"/>
    <w:rsid w:val="00542FF0"/>
    <w:rsid w:val="005436AB"/>
    <w:rsid w:val="00543F2A"/>
    <w:rsid w:val="00543FF9"/>
    <w:rsid w:val="005440B1"/>
    <w:rsid w:val="00544B7C"/>
    <w:rsid w:val="00544D85"/>
    <w:rsid w:val="005456EA"/>
    <w:rsid w:val="0054675D"/>
    <w:rsid w:val="0054683D"/>
    <w:rsid w:val="00546DBF"/>
    <w:rsid w:val="005473E0"/>
    <w:rsid w:val="00547C8E"/>
    <w:rsid w:val="005510EC"/>
    <w:rsid w:val="00552BA5"/>
    <w:rsid w:val="005532C7"/>
    <w:rsid w:val="005537CC"/>
    <w:rsid w:val="00553D76"/>
    <w:rsid w:val="005545E8"/>
    <w:rsid w:val="00554BCD"/>
    <w:rsid w:val="005552B5"/>
    <w:rsid w:val="00555AE1"/>
    <w:rsid w:val="00555CB2"/>
    <w:rsid w:val="00555E07"/>
    <w:rsid w:val="00555FE5"/>
    <w:rsid w:val="00556527"/>
    <w:rsid w:val="00556748"/>
    <w:rsid w:val="00556AB2"/>
    <w:rsid w:val="00560CE4"/>
    <w:rsid w:val="0056117B"/>
    <w:rsid w:val="00562DC5"/>
    <w:rsid w:val="0056392F"/>
    <w:rsid w:val="00563AE9"/>
    <w:rsid w:val="00563CF0"/>
    <w:rsid w:val="00564EF1"/>
    <w:rsid w:val="00566DE1"/>
    <w:rsid w:val="005670BD"/>
    <w:rsid w:val="00571365"/>
    <w:rsid w:val="00571BEA"/>
    <w:rsid w:val="0057206A"/>
    <w:rsid w:val="0057206E"/>
    <w:rsid w:val="00572218"/>
    <w:rsid w:val="00572ED1"/>
    <w:rsid w:val="00577816"/>
    <w:rsid w:val="00577E37"/>
    <w:rsid w:val="00580073"/>
    <w:rsid w:val="005807F7"/>
    <w:rsid w:val="00580B18"/>
    <w:rsid w:val="00580BEE"/>
    <w:rsid w:val="00581BE8"/>
    <w:rsid w:val="00581E41"/>
    <w:rsid w:val="005820B1"/>
    <w:rsid w:val="0058212F"/>
    <w:rsid w:val="00584160"/>
    <w:rsid w:val="00584597"/>
    <w:rsid w:val="00584D9F"/>
    <w:rsid w:val="005852A6"/>
    <w:rsid w:val="00586C8D"/>
    <w:rsid w:val="00586CDF"/>
    <w:rsid w:val="005872B9"/>
    <w:rsid w:val="00587ADF"/>
    <w:rsid w:val="00591B5D"/>
    <w:rsid w:val="0059250A"/>
    <w:rsid w:val="005937A5"/>
    <w:rsid w:val="00594735"/>
    <w:rsid w:val="0059483D"/>
    <w:rsid w:val="00594D30"/>
    <w:rsid w:val="00594DCD"/>
    <w:rsid w:val="00595896"/>
    <w:rsid w:val="005965D7"/>
    <w:rsid w:val="005978D4"/>
    <w:rsid w:val="005A1199"/>
    <w:rsid w:val="005A150D"/>
    <w:rsid w:val="005A3E0F"/>
    <w:rsid w:val="005A518A"/>
    <w:rsid w:val="005A530A"/>
    <w:rsid w:val="005A53D4"/>
    <w:rsid w:val="005A5A4D"/>
    <w:rsid w:val="005A6AAB"/>
    <w:rsid w:val="005A7002"/>
    <w:rsid w:val="005B07A2"/>
    <w:rsid w:val="005B08C1"/>
    <w:rsid w:val="005B2D96"/>
    <w:rsid w:val="005B2E0A"/>
    <w:rsid w:val="005B3CCB"/>
    <w:rsid w:val="005B3DB3"/>
    <w:rsid w:val="005B4EC2"/>
    <w:rsid w:val="005B585C"/>
    <w:rsid w:val="005B5DAC"/>
    <w:rsid w:val="005B6E48"/>
    <w:rsid w:val="005B7D40"/>
    <w:rsid w:val="005C434F"/>
    <w:rsid w:val="005C481A"/>
    <w:rsid w:val="005C58D5"/>
    <w:rsid w:val="005C5C40"/>
    <w:rsid w:val="005C644A"/>
    <w:rsid w:val="005D01E3"/>
    <w:rsid w:val="005D0459"/>
    <w:rsid w:val="005D05E8"/>
    <w:rsid w:val="005D13A5"/>
    <w:rsid w:val="005D213E"/>
    <w:rsid w:val="005D2C89"/>
    <w:rsid w:val="005D4589"/>
    <w:rsid w:val="005D47F4"/>
    <w:rsid w:val="005D4BD0"/>
    <w:rsid w:val="005D74A1"/>
    <w:rsid w:val="005E12EA"/>
    <w:rsid w:val="005E1712"/>
    <w:rsid w:val="005E2A42"/>
    <w:rsid w:val="005E2D58"/>
    <w:rsid w:val="005E4754"/>
    <w:rsid w:val="005E5B24"/>
    <w:rsid w:val="005F1CB5"/>
    <w:rsid w:val="005F1D0B"/>
    <w:rsid w:val="005F20A4"/>
    <w:rsid w:val="005F2DA0"/>
    <w:rsid w:val="005F52DD"/>
    <w:rsid w:val="005F564E"/>
    <w:rsid w:val="005F619B"/>
    <w:rsid w:val="005F61FB"/>
    <w:rsid w:val="005F6935"/>
    <w:rsid w:val="005F73ED"/>
    <w:rsid w:val="005F7462"/>
    <w:rsid w:val="00600444"/>
    <w:rsid w:val="00602660"/>
    <w:rsid w:val="00602A1B"/>
    <w:rsid w:val="0060302D"/>
    <w:rsid w:val="00603A3D"/>
    <w:rsid w:val="00604068"/>
    <w:rsid w:val="0060547F"/>
    <w:rsid w:val="00605AF8"/>
    <w:rsid w:val="00605C96"/>
    <w:rsid w:val="00606099"/>
    <w:rsid w:val="006063EE"/>
    <w:rsid w:val="00606444"/>
    <w:rsid w:val="0060767D"/>
    <w:rsid w:val="00607A2C"/>
    <w:rsid w:val="00611FC4"/>
    <w:rsid w:val="00613905"/>
    <w:rsid w:val="00613B16"/>
    <w:rsid w:val="00614459"/>
    <w:rsid w:val="006150DF"/>
    <w:rsid w:val="00615959"/>
    <w:rsid w:val="0061638C"/>
    <w:rsid w:val="006176FB"/>
    <w:rsid w:val="00617D45"/>
    <w:rsid w:val="00620FD3"/>
    <w:rsid w:val="006212B2"/>
    <w:rsid w:val="006217DD"/>
    <w:rsid w:val="00621C98"/>
    <w:rsid w:val="00623210"/>
    <w:rsid w:val="00625BF0"/>
    <w:rsid w:val="00626EB0"/>
    <w:rsid w:val="00627520"/>
    <w:rsid w:val="0063040D"/>
    <w:rsid w:val="006307E0"/>
    <w:rsid w:val="006335CA"/>
    <w:rsid w:val="00635583"/>
    <w:rsid w:val="0063758F"/>
    <w:rsid w:val="00640B26"/>
    <w:rsid w:val="006412F9"/>
    <w:rsid w:val="006433CF"/>
    <w:rsid w:val="00643DFD"/>
    <w:rsid w:val="006446BA"/>
    <w:rsid w:val="00644A34"/>
    <w:rsid w:val="00644CA7"/>
    <w:rsid w:val="00646183"/>
    <w:rsid w:val="006462DE"/>
    <w:rsid w:val="006468AE"/>
    <w:rsid w:val="00647394"/>
    <w:rsid w:val="00647EFF"/>
    <w:rsid w:val="00650325"/>
    <w:rsid w:val="00651929"/>
    <w:rsid w:val="0065218B"/>
    <w:rsid w:val="00652E25"/>
    <w:rsid w:val="00653AA6"/>
    <w:rsid w:val="00654373"/>
    <w:rsid w:val="00654CC7"/>
    <w:rsid w:val="006554B6"/>
    <w:rsid w:val="00656034"/>
    <w:rsid w:val="00656936"/>
    <w:rsid w:val="0065730C"/>
    <w:rsid w:val="006575E8"/>
    <w:rsid w:val="006609E9"/>
    <w:rsid w:val="00660A5E"/>
    <w:rsid w:val="00661DC2"/>
    <w:rsid w:val="00663532"/>
    <w:rsid w:val="00663CFA"/>
    <w:rsid w:val="0066474E"/>
    <w:rsid w:val="00664FB1"/>
    <w:rsid w:val="00665841"/>
    <w:rsid w:val="00665E19"/>
    <w:rsid w:val="00665FF9"/>
    <w:rsid w:val="0066720A"/>
    <w:rsid w:val="006674CF"/>
    <w:rsid w:val="00667E09"/>
    <w:rsid w:val="0067017C"/>
    <w:rsid w:val="00670741"/>
    <w:rsid w:val="006708A2"/>
    <w:rsid w:val="00670D19"/>
    <w:rsid w:val="00670F1D"/>
    <w:rsid w:val="00672087"/>
    <w:rsid w:val="00672595"/>
    <w:rsid w:val="00672F20"/>
    <w:rsid w:val="00673007"/>
    <w:rsid w:val="00674B97"/>
    <w:rsid w:val="00674DF1"/>
    <w:rsid w:val="00677058"/>
    <w:rsid w:val="00677A7E"/>
    <w:rsid w:val="006806B5"/>
    <w:rsid w:val="00680C0F"/>
    <w:rsid w:val="00681D49"/>
    <w:rsid w:val="00681E00"/>
    <w:rsid w:val="00681FA1"/>
    <w:rsid w:val="00682143"/>
    <w:rsid w:val="00683258"/>
    <w:rsid w:val="006833DE"/>
    <w:rsid w:val="006834B8"/>
    <w:rsid w:val="006837B1"/>
    <w:rsid w:val="00683E4C"/>
    <w:rsid w:val="00685F8B"/>
    <w:rsid w:val="00686824"/>
    <w:rsid w:val="00686CAB"/>
    <w:rsid w:val="0068707E"/>
    <w:rsid w:val="00690E49"/>
    <w:rsid w:val="0069143F"/>
    <w:rsid w:val="00691BA9"/>
    <w:rsid w:val="006931B7"/>
    <w:rsid w:val="006939E7"/>
    <w:rsid w:val="00694357"/>
    <w:rsid w:val="006943AE"/>
    <w:rsid w:val="00696BD6"/>
    <w:rsid w:val="00696E40"/>
    <w:rsid w:val="006A03CC"/>
    <w:rsid w:val="006A0D31"/>
    <w:rsid w:val="006A1D3A"/>
    <w:rsid w:val="006A44C6"/>
    <w:rsid w:val="006A55C4"/>
    <w:rsid w:val="006A5A01"/>
    <w:rsid w:val="006A5B23"/>
    <w:rsid w:val="006A5F23"/>
    <w:rsid w:val="006A6B9D"/>
    <w:rsid w:val="006A7392"/>
    <w:rsid w:val="006A7AC0"/>
    <w:rsid w:val="006B1DEF"/>
    <w:rsid w:val="006B1FE2"/>
    <w:rsid w:val="006B2589"/>
    <w:rsid w:val="006B3182"/>
    <w:rsid w:val="006B3189"/>
    <w:rsid w:val="006B68E4"/>
    <w:rsid w:val="006B7D65"/>
    <w:rsid w:val="006C0127"/>
    <w:rsid w:val="006C0F4C"/>
    <w:rsid w:val="006C27D9"/>
    <w:rsid w:val="006C3AFD"/>
    <w:rsid w:val="006C4836"/>
    <w:rsid w:val="006C4FC9"/>
    <w:rsid w:val="006C6964"/>
    <w:rsid w:val="006C7DAD"/>
    <w:rsid w:val="006D0E40"/>
    <w:rsid w:val="006D0EAC"/>
    <w:rsid w:val="006D4147"/>
    <w:rsid w:val="006D49DF"/>
    <w:rsid w:val="006D4A37"/>
    <w:rsid w:val="006D50AA"/>
    <w:rsid w:val="006D6009"/>
    <w:rsid w:val="006D6B46"/>
    <w:rsid w:val="006D6DA6"/>
    <w:rsid w:val="006D70E2"/>
    <w:rsid w:val="006D7127"/>
    <w:rsid w:val="006D74DA"/>
    <w:rsid w:val="006D7762"/>
    <w:rsid w:val="006D79C7"/>
    <w:rsid w:val="006E0D2B"/>
    <w:rsid w:val="006E14DF"/>
    <w:rsid w:val="006E1E8C"/>
    <w:rsid w:val="006E341D"/>
    <w:rsid w:val="006E39F8"/>
    <w:rsid w:val="006E4B23"/>
    <w:rsid w:val="006E564B"/>
    <w:rsid w:val="006E57AA"/>
    <w:rsid w:val="006E5F0E"/>
    <w:rsid w:val="006E60A0"/>
    <w:rsid w:val="006E71C7"/>
    <w:rsid w:val="006E78D4"/>
    <w:rsid w:val="006F13F0"/>
    <w:rsid w:val="006F2D3B"/>
    <w:rsid w:val="006F35FC"/>
    <w:rsid w:val="006F4491"/>
    <w:rsid w:val="006F4695"/>
    <w:rsid w:val="006F4765"/>
    <w:rsid w:val="006F5035"/>
    <w:rsid w:val="006F75AA"/>
    <w:rsid w:val="007017B0"/>
    <w:rsid w:val="00701D67"/>
    <w:rsid w:val="00701E42"/>
    <w:rsid w:val="00702AB8"/>
    <w:rsid w:val="00702B2A"/>
    <w:rsid w:val="00704B29"/>
    <w:rsid w:val="00704B64"/>
    <w:rsid w:val="00705A2C"/>
    <w:rsid w:val="00705E95"/>
    <w:rsid w:val="00706152"/>
    <w:rsid w:val="007065EB"/>
    <w:rsid w:val="00706A55"/>
    <w:rsid w:val="00707E24"/>
    <w:rsid w:val="00710C75"/>
    <w:rsid w:val="00711F3D"/>
    <w:rsid w:val="00713542"/>
    <w:rsid w:val="00713731"/>
    <w:rsid w:val="00714DD6"/>
    <w:rsid w:val="007178BE"/>
    <w:rsid w:val="00720183"/>
    <w:rsid w:val="00720825"/>
    <w:rsid w:val="00720B7F"/>
    <w:rsid w:val="00721536"/>
    <w:rsid w:val="00722261"/>
    <w:rsid w:val="007222F6"/>
    <w:rsid w:val="0072264E"/>
    <w:rsid w:val="007228D9"/>
    <w:rsid w:val="007237BC"/>
    <w:rsid w:val="00724C8D"/>
    <w:rsid w:val="00725565"/>
    <w:rsid w:val="007259C6"/>
    <w:rsid w:val="00725DBF"/>
    <w:rsid w:val="007260D9"/>
    <w:rsid w:val="00726223"/>
    <w:rsid w:val="0072632A"/>
    <w:rsid w:val="00727E0A"/>
    <w:rsid w:val="00727F08"/>
    <w:rsid w:val="00730189"/>
    <w:rsid w:val="00731102"/>
    <w:rsid w:val="00731361"/>
    <w:rsid w:val="007329C2"/>
    <w:rsid w:val="00732A6F"/>
    <w:rsid w:val="0073393A"/>
    <w:rsid w:val="00733E98"/>
    <w:rsid w:val="00733EF6"/>
    <w:rsid w:val="00734982"/>
    <w:rsid w:val="00734F6E"/>
    <w:rsid w:val="00735AD4"/>
    <w:rsid w:val="0073669D"/>
    <w:rsid w:val="007373FD"/>
    <w:rsid w:val="00737729"/>
    <w:rsid w:val="0073783F"/>
    <w:rsid w:val="00740566"/>
    <w:rsid w:val="0074069B"/>
    <w:rsid w:val="007413DA"/>
    <w:rsid w:val="0074178F"/>
    <w:rsid w:val="0074200B"/>
    <w:rsid w:val="0074243A"/>
    <w:rsid w:val="00743A2D"/>
    <w:rsid w:val="00743B54"/>
    <w:rsid w:val="007442D0"/>
    <w:rsid w:val="00745D7D"/>
    <w:rsid w:val="00747611"/>
    <w:rsid w:val="00747F5F"/>
    <w:rsid w:val="00751B82"/>
    <w:rsid w:val="0075245E"/>
    <w:rsid w:val="00753221"/>
    <w:rsid w:val="00754505"/>
    <w:rsid w:val="00761969"/>
    <w:rsid w:val="00762971"/>
    <w:rsid w:val="00762A4C"/>
    <w:rsid w:val="00762BAF"/>
    <w:rsid w:val="00763D52"/>
    <w:rsid w:val="0076444F"/>
    <w:rsid w:val="007657DA"/>
    <w:rsid w:val="007657E9"/>
    <w:rsid w:val="007667DF"/>
    <w:rsid w:val="00766BD2"/>
    <w:rsid w:val="007708A4"/>
    <w:rsid w:val="00771403"/>
    <w:rsid w:val="007742CF"/>
    <w:rsid w:val="0077657E"/>
    <w:rsid w:val="00782CD9"/>
    <w:rsid w:val="007833F3"/>
    <w:rsid w:val="007836E3"/>
    <w:rsid w:val="00783E11"/>
    <w:rsid w:val="007853B6"/>
    <w:rsid w:val="007865CB"/>
    <w:rsid w:val="00786B77"/>
    <w:rsid w:val="00790469"/>
    <w:rsid w:val="00790C75"/>
    <w:rsid w:val="00791E98"/>
    <w:rsid w:val="00791F24"/>
    <w:rsid w:val="007920D2"/>
    <w:rsid w:val="0079223A"/>
    <w:rsid w:val="00793484"/>
    <w:rsid w:val="00793A4F"/>
    <w:rsid w:val="007945AB"/>
    <w:rsid w:val="007948D4"/>
    <w:rsid w:val="007A09AB"/>
    <w:rsid w:val="007A105C"/>
    <w:rsid w:val="007A11DE"/>
    <w:rsid w:val="007A1481"/>
    <w:rsid w:val="007A1775"/>
    <w:rsid w:val="007A25B7"/>
    <w:rsid w:val="007A3740"/>
    <w:rsid w:val="007A3C04"/>
    <w:rsid w:val="007A5337"/>
    <w:rsid w:val="007A5906"/>
    <w:rsid w:val="007A6296"/>
    <w:rsid w:val="007A64FB"/>
    <w:rsid w:val="007A6C00"/>
    <w:rsid w:val="007A79DD"/>
    <w:rsid w:val="007B1641"/>
    <w:rsid w:val="007B1A67"/>
    <w:rsid w:val="007B1EFA"/>
    <w:rsid w:val="007B3EE2"/>
    <w:rsid w:val="007B551E"/>
    <w:rsid w:val="007B6BA5"/>
    <w:rsid w:val="007B6FA8"/>
    <w:rsid w:val="007B7AD9"/>
    <w:rsid w:val="007B7C55"/>
    <w:rsid w:val="007B7CE9"/>
    <w:rsid w:val="007C036F"/>
    <w:rsid w:val="007C1B62"/>
    <w:rsid w:val="007C1C3C"/>
    <w:rsid w:val="007C1DDC"/>
    <w:rsid w:val="007C2069"/>
    <w:rsid w:val="007C2A55"/>
    <w:rsid w:val="007C2BDD"/>
    <w:rsid w:val="007C3390"/>
    <w:rsid w:val="007C34F3"/>
    <w:rsid w:val="007C35B9"/>
    <w:rsid w:val="007C3EB6"/>
    <w:rsid w:val="007C4F4B"/>
    <w:rsid w:val="007C52A1"/>
    <w:rsid w:val="007C6972"/>
    <w:rsid w:val="007D1525"/>
    <w:rsid w:val="007D2CDC"/>
    <w:rsid w:val="007D2E35"/>
    <w:rsid w:val="007D30A3"/>
    <w:rsid w:val="007D423E"/>
    <w:rsid w:val="007D4AFA"/>
    <w:rsid w:val="007D5098"/>
    <w:rsid w:val="007D5327"/>
    <w:rsid w:val="007D6537"/>
    <w:rsid w:val="007E0415"/>
    <w:rsid w:val="007E1745"/>
    <w:rsid w:val="007E26F6"/>
    <w:rsid w:val="007E3959"/>
    <w:rsid w:val="007E5079"/>
    <w:rsid w:val="007E5EA1"/>
    <w:rsid w:val="007E6814"/>
    <w:rsid w:val="007E6C77"/>
    <w:rsid w:val="007E7EA1"/>
    <w:rsid w:val="007F1046"/>
    <w:rsid w:val="007F1C7A"/>
    <w:rsid w:val="007F1D63"/>
    <w:rsid w:val="007F24DC"/>
    <w:rsid w:val="007F25F2"/>
    <w:rsid w:val="007F264E"/>
    <w:rsid w:val="007F2F6A"/>
    <w:rsid w:val="007F30F2"/>
    <w:rsid w:val="007F321D"/>
    <w:rsid w:val="007F3C4B"/>
    <w:rsid w:val="007F4E0E"/>
    <w:rsid w:val="007F63DB"/>
    <w:rsid w:val="007F6611"/>
    <w:rsid w:val="00802045"/>
    <w:rsid w:val="00802DD2"/>
    <w:rsid w:val="00804903"/>
    <w:rsid w:val="00806202"/>
    <w:rsid w:val="008062E6"/>
    <w:rsid w:val="00807FC2"/>
    <w:rsid w:val="008100CF"/>
    <w:rsid w:val="00810917"/>
    <w:rsid w:val="00811205"/>
    <w:rsid w:val="00811A25"/>
    <w:rsid w:val="00812666"/>
    <w:rsid w:val="00812842"/>
    <w:rsid w:val="00813A4C"/>
    <w:rsid w:val="008141B0"/>
    <w:rsid w:val="008146D9"/>
    <w:rsid w:val="00814706"/>
    <w:rsid w:val="00814A24"/>
    <w:rsid w:val="008155C3"/>
    <w:rsid w:val="008167B3"/>
    <w:rsid w:val="00817109"/>
    <w:rsid w:val="00817265"/>
    <w:rsid w:val="008175E9"/>
    <w:rsid w:val="008201D9"/>
    <w:rsid w:val="00820336"/>
    <w:rsid w:val="0082080A"/>
    <w:rsid w:val="00820D74"/>
    <w:rsid w:val="0082152D"/>
    <w:rsid w:val="0082243E"/>
    <w:rsid w:val="008226EE"/>
    <w:rsid w:val="0082306E"/>
    <w:rsid w:val="008242D7"/>
    <w:rsid w:val="00824CC4"/>
    <w:rsid w:val="00825F6F"/>
    <w:rsid w:val="00826FCC"/>
    <w:rsid w:val="00830A2B"/>
    <w:rsid w:val="00831FF0"/>
    <w:rsid w:val="00832AD8"/>
    <w:rsid w:val="0083590A"/>
    <w:rsid w:val="00841C75"/>
    <w:rsid w:val="00842FAE"/>
    <w:rsid w:val="00843EB5"/>
    <w:rsid w:val="008443ED"/>
    <w:rsid w:val="00844E59"/>
    <w:rsid w:val="00846A4C"/>
    <w:rsid w:val="008478E8"/>
    <w:rsid w:val="008511BE"/>
    <w:rsid w:val="008520AC"/>
    <w:rsid w:val="008530CC"/>
    <w:rsid w:val="0085382E"/>
    <w:rsid w:val="008560E6"/>
    <w:rsid w:val="00856CD2"/>
    <w:rsid w:val="0086073A"/>
    <w:rsid w:val="00860B8B"/>
    <w:rsid w:val="00861890"/>
    <w:rsid w:val="00861BC6"/>
    <w:rsid w:val="00861E57"/>
    <w:rsid w:val="00862692"/>
    <w:rsid w:val="00862BFF"/>
    <w:rsid w:val="00863D28"/>
    <w:rsid w:val="00865BD7"/>
    <w:rsid w:val="00867E02"/>
    <w:rsid w:val="00870697"/>
    <w:rsid w:val="00870A92"/>
    <w:rsid w:val="00870FF5"/>
    <w:rsid w:val="00871FD5"/>
    <w:rsid w:val="00872438"/>
    <w:rsid w:val="0087326B"/>
    <w:rsid w:val="00873A92"/>
    <w:rsid w:val="008751AA"/>
    <w:rsid w:val="00875600"/>
    <w:rsid w:val="00875D61"/>
    <w:rsid w:val="00876DD2"/>
    <w:rsid w:val="0088143D"/>
    <w:rsid w:val="00881AFA"/>
    <w:rsid w:val="00882B0F"/>
    <w:rsid w:val="008832CF"/>
    <w:rsid w:val="00883BD2"/>
    <w:rsid w:val="008843F3"/>
    <w:rsid w:val="00885640"/>
    <w:rsid w:val="00885745"/>
    <w:rsid w:val="00885C5E"/>
    <w:rsid w:val="008906A5"/>
    <w:rsid w:val="00891AC5"/>
    <w:rsid w:val="00891F59"/>
    <w:rsid w:val="00892966"/>
    <w:rsid w:val="008929E5"/>
    <w:rsid w:val="00892B5B"/>
    <w:rsid w:val="00894FA1"/>
    <w:rsid w:val="00896392"/>
    <w:rsid w:val="008979B1"/>
    <w:rsid w:val="00897B62"/>
    <w:rsid w:val="00897EA0"/>
    <w:rsid w:val="00897F9C"/>
    <w:rsid w:val="008A3A22"/>
    <w:rsid w:val="008A5091"/>
    <w:rsid w:val="008A6B25"/>
    <w:rsid w:val="008A6C4F"/>
    <w:rsid w:val="008A7F51"/>
    <w:rsid w:val="008B07BF"/>
    <w:rsid w:val="008B12B8"/>
    <w:rsid w:val="008B205D"/>
    <w:rsid w:val="008B24D5"/>
    <w:rsid w:val="008B2C6F"/>
    <w:rsid w:val="008B32E3"/>
    <w:rsid w:val="008B342E"/>
    <w:rsid w:val="008B49C7"/>
    <w:rsid w:val="008B5849"/>
    <w:rsid w:val="008B6D93"/>
    <w:rsid w:val="008B7650"/>
    <w:rsid w:val="008C00B7"/>
    <w:rsid w:val="008C050A"/>
    <w:rsid w:val="008C1E4D"/>
    <w:rsid w:val="008C27D0"/>
    <w:rsid w:val="008C30B2"/>
    <w:rsid w:val="008C36C3"/>
    <w:rsid w:val="008C5D76"/>
    <w:rsid w:val="008C5FFD"/>
    <w:rsid w:val="008C60AF"/>
    <w:rsid w:val="008C6C55"/>
    <w:rsid w:val="008C7FF7"/>
    <w:rsid w:val="008D1798"/>
    <w:rsid w:val="008D37E1"/>
    <w:rsid w:val="008D472C"/>
    <w:rsid w:val="008D4898"/>
    <w:rsid w:val="008D49AA"/>
    <w:rsid w:val="008D6BED"/>
    <w:rsid w:val="008D6CDB"/>
    <w:rsid w:val="008E0BC9"/>
    <w:rsid w:val="008E0E46"/>
    <w:rsid w:val="008E30AC"/>
    <w:rsid w:val="008E30D1"/>
    <w:rsid w:val="008E3BB9"/>
    <w:rsid w:val="008E505B"/>
    <w:rsid w:val="008E5AFB"/>
    <w:rsid w:val="008E6D0A"/>
    <w:rsid w:val="008F0114"/>
    <w:rsid w:val="008F0484"/>
    <w:rsid w:val="008F1291"/>
    <w:rsid w:val="008F17C5"/>
    <w:rsid w:val="008F26DA"/>
    <w:rsid w:val="008F27D6"/>
    <w:rsid w:val="008F2910"/>
    <w:rsid w:val="008F3313"/>
    <w:rsid w:val="008F3EB8"/>
    <w:rsid w:val="008F6C2D"/>
    <w:rsid w:val="00901299"/>
    <w:rsid w:val="00901C1A"/>
    <w:rsid w:val="0090203E"/>
    <w:rsid w:val="009022C9"/>
    <w:rsid w:val="0090285A"/>
    <w:rsid w:val="009031D9"/>
    <w:rsid w:val="009035BE"/>
    <w:rsid w:val="00903861"/>
    <w:rsid w:val="00904414"/>
    <w:rsid w:val="009044DD"/>
    <w:rsid w:val="0090452C"/>
    <w:rsid w:val="0090496A"/>
    <w:rsid w:val="00905905"/>
    <w:rsid w:val="009063EC"/>
    <w:rsid w:val="00907A23"/>
    <w:rsid w:val="00907C3F"/>
    <w:rsid w:val="00907E66"/>
    <w:rsid w:val="009103B5"/>
    <w:rsid w:val="00910BF1"/>
    <w:rsid w:val="00912237"/>
    <w:rsid w:val="0091323D"/>
    <w:rsid w:val="0091381A"/>
    <w:rsid w:val="00913AFF"/>
    <w:rsid w:val="00913CD3"/>
    <w:rsid w:val="00913F77"/>
    <w:rsid w:val="00914599"/>
    <w:rsid w:val="00914AAE"/>
    <w:rsid w:val="009152B4"/>
    <w:rsid w:val="00915DDF"/>
    <w:rsid w:val="00915EA4"/>
    <w:rsid w:val="0091631B"/>
    <w:rsid w:val="009166E8"/>
    <w:rsid w:val="00917989"/>
    <w:rsid w:val="00921DE3"/>
    <w:rsid w:val="0092237C"/>
    <w:rsid w:val="00922F99"/>
    <w:rsid w:val="009234B4"/>
    <w:rsid w:val="0092361D"/>
    <w:rsid w:val="009241A3"/>
    <w:rsid w:val="00925E37"/>
    <w:rsid w:val="009267DF"/>
    <w:rsid w:val="00926803"/>
    <w:rsid w:val="009268AB"/>
    <w:rsid w:val="0092766D"/>
    <w:rsid w:val="00927755"/>
    <w:rsid w:val="009308FF"/>
    <w:rsid w:val="00930DF0"/>
    <w:rsid w:val="0093142E"/>
    <w:rsid w:val="009317E5"/>
    <w:rsid w:val="009326F3"/>
    <w:rsid w:val="00933B1F"/>
    <w:rsid w:val="0093452A"/>
    <w:rsid w:val="00935DE2"/>
    <w:rsid w:val="0093691E"/>
    <w:rsid w:val="0093707B"/>
    <w:rsid w:val="00937ABF"/>
    <w:rsid w:val="00937E00"/>
    <w:rsid w:val="009400EB"/>
    <w:rsid w:val="009427C9"/>
    <w:rsid w:val="009427E3"/>
    <w:rsid w:val="009428E8"/>
    <w:rsid w:val="0094367F"/>
    <w:rsid w:val="009443EA"/>
    <w:rsid w:val="009450A6"/>
    <w:rsid w:val="009451BA"/>
    <w:rsid w:val="009456D1"/>
    <w:rsid w:val="00946243"/>
    <w:rsid w:val="00954109"/>
    <w:rsid w:val="00954775"/>
    <w:rsid w:val="00954DA9"/>
    <w:rsid w:val="009568B0"/>
    <w:rsid w:val="00956D9B"/>
    <w:rsid w:val="0095765D"/>
    <w:rsid w:val="00960200"/>
    <w:rsid w:val="009624DB"/>
    <w:rsid w:val="009628D1"/>
    <w:rsid w:val="009630E5"/>
    <w:rsid w:val="009634AC"/>
    <w:rsid w:val="00963CBA"/>
    <w:rsid w:val="00963D36"/>
    <w:rsid w:val="00964757"/>
    <w:rsid w:val="009649F3"/>
    <w:rsid w:val="009649FD"/>
    <w:rsid w:val="00964D79"/>
    <w:rsid w:val="009654B7"/>
    <w:rsid w:val="00965655"/>
    <w:rsid w:val="00965FC0"/>
    <w:rsid w:val="009661BF"/>
    <w:rsid w:val="009662F6"/>
    <w:rsid w:val="00966815"/>
    <w:rsid w:val="00967EA1"/>
    <w:rsid w:val="009729AA"/>
    <w:rsid w:val="009729D3"/>
    <w:rsid w:val="00975497"/>
    <w:rsid w:val="009754C4"/>
    <w:rsid w:val="00975CC3"/>
    <w:rsid w:val="00975E94"/>
    <w:rsid w:val="00982EC8"/>
    <w:rsid w:val="0098543C"/>
    <w:rsid w:val="0099044F"/>
    <w:rsid w:val="0099093C"/>
    <w:rsid w:val="00990A38"/>
    <w:rsid w:val="00991261"/>
    <w:rsid w:val="00991865"/>
    <w:rsid w:val="00991DF7"/>
    <w:rsid w:val="00992D85"/>
    <w:rsid w:val="00993866"/>
    <w:rsid w:val="00994235"/>
    <w:rsid w:val="00995983"/>
    <w:rsid w:val="00996357"/>
    <w:rsid w:val="009971C8"/>
    <w:rsid w:val="009A0084"/>
    <w:rsid w:val="009A0B83"/>
    <w:rsid w:val="009A0C4C"/>
    <w:rsid w:val="009A1601"/>
    <w:rsid w:val="009A1DFF"/>
    <w:rsid w:val="009A210C"/>
    <w:rsid w:val="009A2311"/>
    <w:rsid w:val="009A2E84"/>
    <w:rsid w:val="009A5F7E"/>
    <w:rsid w:val="009A62F9"/>
    <w:rsid w:val="009A678F"/>
    <w:rsid w:val="009A68C5"/>
    <w:rsid w:val="009A6ED3"/>
    <w:rsid w:val="009A6F06"/>
    <w:rsid w:val="009A6FF7"/>
    <w:rsid w:val="009B0006"/>
    <w:rsid w:val="009B03EB"/>
    <w:rsid w:val="009B07A0"/>
    <w:rsid w:val="009B08AC"/>
    <w:rsid w:val="009B134E"/>
    <w:rsid w:val="009B25C8"/>
    <w:rsid w:val="009B2A21"/>
    <w:rsid w:val="009B3800"/>
    <w:rsid w:val="009B392F"/>
    <w:rsid w:val="009B39D1"/>
    <w:rsid w:val="009B4354"/>
    <w:rsid w:val="009B4D14"/>
    <w:rsid w:val="009B5591"/>
    <w:rsid w:val="009B67CE"/>
    <w:rsid w:val="009B76CA"/>
    <w:rsid w:val="009B7BC2"/>
    <w:rsid w:val="009C1285"/>
    <w:rsid w:val="009C1392"/>
    <w:rsid w:val="009C1EC4"/>
    <w:rsid w:val="009C21A2"/>
    <w:rsid w:val="009C23E6"/>
    <w:rsid w:val="009C2AC4"/>
    <w:rsid w:val="009C2D36"/>
    <w:rsid w:val="009C3A9C"/>
    <w:rsid w:val="009C4134"/>
    <w:rsid w:val="009C4419"/>
    <w:rsid w:val="009C5E8E"/>
    <w:rsid w:val="009C6F39"/>
    <w:rsid w:val="009D03F7"/>
    <w:rsid w:val="009D0BCB"/>
    <w:rsid w:val="009D1954"/>
    <w:rsid w:val="009D1E24"/>
    <w:rsid w:val="009D22AC"/>
    <w:rsid w:val="009D23DC"/>
    <w:rsid w:val="009D25AF"/>
    <w:rsid w:val="009D50DB"/>
    <w:rsid w:val="009D5679"/>
    <w:rsid w:val="009D66A3"/>
    <w:rsid w:val="009D68E8"/>
    <w:rsid w:val="009D7A4A"/>
    <w:rsid w:val="009E009C"/>
    <w:rsid w:val="009E037D"/>
    <w:rsid w:val="009E068D"/>
    <w:rsid w:val="009E1586"/>
    <w:rsid w:val="009E1C4E"/>
    <w:rsid w:val="009E1ED8"/>
    <w:rsid w:val="009E77DA"/>
    <w:rsid w:val="009E7A16"/>
    <w:rsid w:val="009F3494"/>
    <w:rsid w:val="009F3DA5"/>
    <w:rsid w:val="009F4DF7"/>
    <w:rsid w:val="009F56E5"/>
    <w:rsid w:val="009F658B"/>
    <w:rsid w:val="009F6B54"/>
    <w:rsid w:val="009F7041"/>
    <w:rsid w:val="00A0056B"/>
    <w:rsid w:val="00A0360A"/>
    <w:rsid w:val="00A03C9E"/>
    <w:rsid w:val="00A05E0B"/>
    <w:rsid w:val="00A064A1"/>
    <w:rsid w:val="00A1056A"/>
    <w:rsid w:val="00A11731"/>
    <w:rsid w:val="00A11AB3"/>
    <w:rsid w:val="00A12249"/>
    <w:rsid w:val="00A13565"/>
    <w:rsid w:val="00A1427D"/>
    <w:rsid w:val="00A20579"/>
    <w:rsid w:val="00A214D7"/>
    <w:rsid w:val="00A230AD"/>
    <w:rsid w:val="00A2357F"/>
    <w:rsid w:val="00A2639F"/>
    <w:rsid w:val="00A2723A"/>
    <w:rsid w:val="00A27666"/>
    <w:rsid w:val="00A304E0"/>
    <w:rsid w:val="00A3109E"/>
    <w:rsid w:val="00A3217F"/>
    <w:rsid w:val="00A368AB"/>
    <w:rsid w:val="00A3706D"/>
    <w:rsid w:val="00A370D5"/>
    <w:rsid w:val="00A4099C"/>
    <w:rsid w:val="00A40DDA"/>
    <w:rsid w:val="00A41083"/>
    <w:rsid w:val="00A42238"/>
    <w:rsid w:val="00A42349"/>
    <w:rsid w:val="00A42CE8"/>
    <w:rsid w:val="00A43033"/>
    <w:rsid w:val="00A4418D"/>
    <w:rsid w:val="00A4576E"/>
    <w:rsid w:val="00A4594E"/>
    <w:rsid w:val="00A4634F"/>
    <w:rsid w:val="00A477EB"/>
    <w:rsid w:val="00A47826"/>
    <w:rsid w:val="00A50145"/>
    <w:rsid w:val="00A50C27"/>
    <w:rsid w:val="00A51685"/>
    <w:rsid w:val="00A516A6"/>
    <w:rsid w:val="00A51BFC"/>
    <w:rsid w:val="00A51CF3"/>
    <w:rsid w:val="00A52615"/>
    <w:rsid w:val="00A537D0"/>
    <w:rsid w:val="00A53B4E"/>
    <w:rsid w:val="00A5439F"/>
    <w:rsid w:val="00A57296"/>
    <w:rsid w:val="00A57994"/>
    <w:rsid w:val="00A57D3B"/>
    <w:rsid w:val="00A6042A"/>
    <w:rsid w:val="00A60F4F"/>
    <w:rsid w:val="00A611D9"/>
    <w:rsid w:val="00A61FD4"/>
    <w:rsid w:val="00A627DA"/>
    <w:rsid w:val="00A62BF6"/>
    <w:rsid w:val="00A652BC"/>
    <w:rsid w:val="00A6642A"/>
    <w:rsid w:val="00A66813"/>
    <w:rsid w:val="00A672A2"/>
    <w:rsid w:val="00A71B3E"/>
    <w:rsid w:val="00A72CFA"/>
    <w:rsid w:val="00A72F22"/>
    <w:rsid w:val="00A736CA"/>
    <w:rsid w:val="00A7419C"/>
    <w:rsid w:val="00A747F6"/>
    <w:rsid w:val="00A748A6"/>
    <w:rsid w:val="00A749C0"/>
    <w:rsid w:val="00A75085"/>
    <w:rsid w:val="00A7531D"/>
    <w:rsid w:val="00A77405"/>
    <w:rsid w:val="00A82153"/>
    <w:rsid w:val="00A82348"/>
    <w:rsid w:val="00A82740"/>
    <w:rsid w:val="00A827B7"/>
    <w:rsid w:val="00A82E39"/>
    <w:rsid w:val="00A82FD4"/>
    <w:rsid w:val="00A8456B"/>
    <w:rsid w:val="00A852C0"/>
    <w:rsid w:val="00A879A4"/>
    <w:rsid w:val="00A87E59"/>
    <w:rsid w:val="00A87E95"/>
    <w:rsid w:val="00A91338"/>
    <w:rsid w:val="00A9185B"/>
    <w:rsid w:val="00A91901"/>
    <w:rsid w:val="00A92E29"/>
    <w:rsid w:val="00A94F6C"/>
    <w:rsid w:val="00A966BA"/>
    <w:rsid w:val="00A96B34"/>
    <w:rsid w:val="00A96E02"/>
    <w:rsid w:val="00A96E8A"/>
    <w:rsid w:val="00A97771"/>
    <w:rsid w:val="00A97E23"/>
    <w:rsid w:val="00AA01E6"/>
    <w:rsid w:val="00AA0A92"/>
    <w:rsid w:val="00AA121C"/>
    <w:rsid w:val="00AA1277"/>
    <w:rsid w:val="00AA1660"/>
    <w:rsid w:val="00AA1B27"/>
    <w:rsid w:val="00AA1F51"/>
    <w:rsid w:val="00AA2BCE"/>
    <w:rsid w:val="00AA2FCD"/>
    <w:rsid w:val="00AA3D33"/>
    <w:rsid w:val="00AA42AA"/>
    <w:rsid w:val="00AA55CA"/>
    <w:rsid w:val="00AA729C"/>
    <w:rsid w:val="00AA795A"/>
    <w:rsid w:val="00AB1903"/>
    <w:rsid w:val="00AB1CE2"/>
    <w:rsid w:val="00AB1FB4"/>
    <w:rsid w:val="00AB285A"/>
    <w:rsid w:val="00AB298B"/>
    <w:rsid w:val="00AB2F46"/>
    <w:rsid w:val="00AB34B8"/>
    <w:rsid w:val="00AB47F1"/>
    <w:rsid w:val="00AB4D40"/>
    <w:rsid w:val="00AB57CB"/>
    <w:rsid w:val="00AB62E5"/>
    <w:rsid w:val="00AB7087"/>
    <w:rsid w:val="00AB763A"/>
    <w:rsid w:val="00AB7864"/>
    <w:rsid w:val="00AB7D81"/>
    <w:rsid w:val="00AC0411"/>
    <w:rsid w:val="00AC3BF8"/>
    <w:rsid w:val="00AC42CC"/>
    <w:rsid w:val="00AC4C7E"/>
    <w:rsid w:val="00AC59E6"/>
    <w:rsid w:val="00AD09E9"/>
    <w:rsid w:val="00AD0A99"/>
    <w:rsid w:val="00AD0DF7"/>
    <w:rsid w:val="00AD1216"/>
    <w:rsid w:val="00AD14F4"/>
    <w:rsid w:val="00AD1924"/>
    <w:rsid w:val="00AD2272"/>
    <w:rsid w:val="00AD34F7"/>
    <w:rsid w:val="00AD4649"/>
    <w:rsid w:val="00AD4DF9"/>
    <w:rsid w:val="00AD6008"/>
    <w:rsid w:val="00AD651A"/>
    <w:rsid w:val="00AD73DA"/>
    <w:rsid w:val="00AD7DE3"/>
    <w:rsid w:val="00AE00A6"/>
    <w:rsid w:val="00AE19E6"/>
    <w:rsid w:val="00AE3150"/>
    <w:rsid w:val="00AE3956"/>
    <w:rsid w:val="00AE3BE9"/>
    <w:rsid w:val="00AE4F37"/>
    <w:rsid w:val="00AE55C2"/>
    <w:rsid w:val="00AE766A"/>
    <w:rsid w:val="00AE7A2F"/>
    <w:rsid w:val="00AE7C75"/>
    <w:rsid w:val="00AF01F3"/>
    <w:rsid w:val="00AF0576"/>
    <w:rsid w:val="00AF0F40"/>
    <w:rsid w:val="00AF1611"/>
    <w:rsid w:val="00AF3829"/>
    <w:rsid w:val="00AF3E6C"/>
    <w:rsid w:val="00AF4B0E"/>
    <w:rsid w:val="00AF530D"/>
    <w:rsid w:val="00AF5BD3"/>
    <w:rsid w:val="00AF5BF1"/>
    <w:rsid w:val="00AF5C29"/>
    <w:rsid w:val="00AF5D97"/>
    <w:rsid w:val="00AF6F15"/>
    <w:rsid w:val="00AF7AE6"/>
    <w:rsid w:val="00B00AE5"/>
    <w:rsid w:val="00B00CEB"/>
    <w:rsid w:val="00B030AA"/>
    <w:rsid w:val="00B037F0"/>
    <w:rsid w:val="00B055E5"/>
    <w:rsid w:val="00B07131"/>
    <w:rsid w:val="00B077B7"/>
    <w:rsid w:val="00B104D8"/>
    <w:rsid w:val="00B11641"/>
    <w:rsid w:val="00B1184F"/>
    <w:rsid w:val="00B11862"/>
    <w:rsid w:val="00B11B06"/>
    <w:rsid w:val="00B124A8"/>
    <w:rsid w:val="00B16123"/>
    <w:rsid w:val="00B16BEC"/>
    <w:rsid w:val="00B17986"/>
    <w:rsid w:val="00B17CFA"/>
    <w:rsid w:val="00B2032C"/>
    <w:rsid w:val="00B20400"/>
    <w:rsid w:val="00B21672"/>
    <w:rsid w:val="00B21AD5"/>
    <w:rsid w:val="00B2327D"/>
    <w:rsid w:val="00B23416"/>
    <w:rsid w:val="00B238BC"/>
    <w:rsid w:val="00B23A9A"/>
    <w:rsid w:val="00B23B0C"/>
    <w:rsid w:val="00B26B3F"/>
    <w:rsid w:val="00B2707E"/>
    <w:rsid w:val="00B2718F"/>
    <w:rsid w:val="00B30040"/>
    <w:rsid w:val="00B30179"/>
    <w:rsid w:val="00B31FE2"/>
    <w:rsid w:val="00B3317B"/>
    <w:rsid w:val="00B334DC"/>
    <w:rsid w:val="00B34039"/>
    <w:rsid w:val="00B34099"/>
    <w:rsid w:val="00B34CF7"/>
    <w:rsid w:val="00B351F9"/>
    <w:rsid w:val="00B3631A"/>
    <w:rsid w:val="00B36B25"/>
    <w:rsid w:val="00B37692"/>
    <w:rsid w:val="00B37B0B"/>
    <w:rsid w:val="00B408B0"/>
    <w:rsid w:val="00B4248A"/>
    <w:rsid w:val="00B42756"/>
    <w:rsid w:val="00B428CB"/>
    <w:rsid w:val="00B43163"/>
    <w:rsid w:val="00B45482"/>
    <w:rsid w:val="00B46C8B"/>
    <w:rsid w:val="00B508B5"/>
    <w:rsid w:val="00B50F01"/>
    <w:rsid w:val="00B51FA7"/>
    <w:rsid w:val="00B52004"/>
    <w:rsid w:val="00B5271A"/>
    <w:rsid w:val="00B53013"/>
    <w:rsid w:val="00B548AB"/>
    <w:rsid w:val="00B548C5"/>
    <w:rsid w:val="00B54F66"/>
    <w:rsid w:val="00B566E5"/>
    <w:rsid w:val="00B62808"/>
    <w:rsid w:val="00B63218"/>
    <w:rsid w:val="00B64433"/>
    <w:rsid w:val="00B64E93"/>
    <w:rsid w:val="00B662F0"/>
    <w:rsid w:val="00B6673A"/>
    <w:rsid w:val="00B6713A"/>
    <w:rsid w:val="00B67145"/>
    <w:rsid w:val="00B67F5E"/>
    <w:rsid w:val="00B70A89"/>
    <w:rsid w:val="00B71095"/>
    <w:rsid w:val="00B72555"/>
    <w:rsid w:val="00B73396"/>
    <w:rsid w:val="00B73E65"/>
    <w:rsid w:val="00B77828"/>
    <w:rsid w:val="00B81E12"/>
    <w:rsid w:val="00B86DFC"/>
    <w:rsid w:val="00B87110"/>
    <w:rsid w:val="00B87217"/>
    <w:rsid w:val="00B90386"/>
    <w:rsid w:val="00B91790"/>
    <w:rsid w:val="00B91A3E"/>
    <w:rsid w:val="00B92453"/>
    <w:rsid w:val="00B927AC"/>
    <w:rsid w:val="00B9338D"/>
    <w:rsid w:val="00B94ED2"/>
    <w:rsid w:val="00B95398"/>
    <w:rsid w:val="00B96D6D"/>
    <w:rsid w:val="00B9747B"/>
    <w:rsid w:val="00B97FA8"/>
    <w:rsid w:val="00BA02F4"/>
    <w:rsid w:val="00BA060B"/>
    <w:rsid w:val="00BA4023"/>
    <w:rsid w:val="00BA6881"/>
    <w:rsid w:val="00BA757F"/>
    <w:rsid w:val="00BB0A7C"/>
    <w:rsid w:val="00BB12AF"/>
    <w:rsid w:val="00BB1C67"/>
    <w:rsid w:val="00BB4BC6"/>
    <w:rsid w:val="00BB532B"/>
    <w:rsid w:val="00BB5DB5"/>
    <w:rsid w:val="00BB666B"/>
    <w:rsid w:val="00BC0215"/>
    <w:rsid w:val="00BC07FD"/>
    <w:rsid w:val="00BC1385"/>
    <w:rsid w:val="00BC177D"/>
    <w:rsid w:val="00BC18BA"/>
    <w:rsid w:val="00BC2510"/>
    <w:rsid w:val="00BC25CF"/>
    <w:rsid w:val="00BC36CB"/>
    <w:rsid w:val="00BC3CBC"/>
    <w:rsid w:val="00BC40B5"/>
    <w:rsid w:val="00BC5B5C"/>
    <w:rsid w:val="00BC74E9"/>
    <w:rsid w:val="00BD02EA"/>
    <w:rsid w:val="00BD127B"/>
    <w:rsid w:val="00BD1AAE"/>
    <w:rsid w:val="00BD32FF"/>
    <w:rsid w:val="00BD34BF"/>
    <w:rsid w:val="00BD378A"/>
    <w:rsid w:val="00BD489E"/>
    <w:rsid w:val="00BD69AF"/>
    <w:rsid w:val="00BD7958"/>
    <w:rsid w:val="00BE2020"/>
    <w:rsid w:val="00BE2278"/>
    <w:rsid w:val="00BE2C7C"/>
    <w:rsid w:val="00BE3E79"/>
    <w:rsid w:val="00BE5460"/>
    <w:rsid w:val="00BE5521"/>
    <w:rsid w:val="00BE55EC"/>
    <w:rsid w:val="00BE618E"/>
    <w:rsid w:val="00BE63BC"/>
    <w:rsid w:val="00BF02E7"/>
    <w:rsid w:val="00BF1647"/>
    <w:rsid w:val="00BF1CBC"/>
    <w:rsid w:val="00BF36E8"/>
    <w:rsid w:val="00BF39FE"/>
    <w:rsid w:val="00BF3A6F"/>
    <w:rsid w:val="00BF4AAD"/>
    <w:rsid w:val="00BF6099"/>
    <w:rsid w:val="00BF6994"/>
    <w:rsid w:val="00BF7371"/>
    <w:rsid w:val="00C00204"/>
    <w:rsid w:val="00C00A91"/>
    <w:rsid w:val="00C01450"/>
    <w:rsid w:val="00C020F4"/>
    <w:rsid w:val="00C02B95"/>
    <w:rsid w:val="00C03527"/>
    <w:rsid w:val="00C0358D"/>
    <w:rsid w:val="00C05749"/>
    <w:rsid w:val="00C05909"/>
    <w:rsid w:val="00C0657B"/>
    <w:rsid w:val="00C065DB"/>
    <w:rsid w:val="00C102AB"/>
    <w:rsid w:val="00C102EF"/>
    <w:rsid w:val="00C1071D"/>
    <w:rsid w:val="00C10F44"/>
    <w:rsid w:val="00C1123D"/>
    <w:rsid w:val="00C118D2"/>
    <w:rsid w:val="00C11A16"/>
    <w:rsid w:val="00C11F10"/>
    <w:rsid w:val="00C12F97"/>
    <w:rsid w:val="00C13D17"/>
    <w:rsid w:val="00C14012"/>
    <w:rsid w:val="00C14688"/>
    <w:rsid w:val="00C14B37"/>
    <w:rsid w:val="00C14B69"/>
    <w:rsid w:val="00C156FD"/>
    <w:rsid w:val="00C15EEC"/>
    <w:rsid w:val="00C20BCB"/>
    <w:rsid w:val="00C2195A"/>
    <w:rsid w:val="00C238C9"/>
    <w:rsid w:val="00C24693"/>
    <w:rsid w:val="00C25BD4"/>
    <w:rsid w:val="00C26D1E"/>
    <w:rsid w:val="00C26F9F"/>
    <w:rsid w:val="00C27BAE"/>
    <w:rsid w:val="00C27E9D"/>
    <w:rsid w:val="00C31C06"/>
    <w:rsid w:val="00C32AC9"/>
    <w:rsid w:val="00C330CB"/>
    <w:rsid w:val="00C33CD4"/>
    <w:rsid w:val="00C342B9"/>
    <w:rsid w:val="00C34D3F"/>
    <w:rsid w:val="00C351C2"/>
    <w:rsid w:val="00C35F0B"/>
    <w:rsid w:val="00C36CFE"/>
    <w:rsid w:val="00C37899"/>
    <w:rsid w:val="00C400E6"/>
    <w:rsid w:val="00C42FC9"/>
    <w:rsid w:val="00C43574"/>
    <w:rsid w:val="00C463DD"/>
    <w:rsid w:val="00C46C66"/>
    <w:rsid w:val="00C46C88"/>
    <w:rsid w:val="00C474E2"/>
    <w:rsid w:val="00C4795A"/>
    <w:rsid w:val="00C51476"/>
    <w:rsid w:val="00C514CE"/>
    <w:rsid w:val="00C51E09"/>
    <w:rsid w:val="00C5212B"/>
    <w:rsid w:val="00C52D99"/>
    <w:rsid w:val="00C533BA"/>
    <w:rsid w:val="00C538AE"/>
    <w:rsid w:val="00C562D8"/>
    <w:rsid w:val="00C57001"/>
    <w:rsid w:val="00C61015"/>
    <w:rsid w:val="00C62A1E"/>
    <w:rsid w:val="00C634B2"/>
    <w:rsid w:val="00C63D76"/>
    <w:rsid w:val="00C64458"/>
    <w:rsid w:val="00C645E3"/>
    <w:rsid w:val="00C647D2"/>
    <w:rsid w:val="00C65054"/>
    <w:rsid w:val="00C65D07"/>
    <w:rsid w:val="00C65F5E"/>
    <w:rsid w:val="00C667FF"/>
    <w:rsid w:val="00C674BD"/>
    <w:rsid w:val="00C67B06"/>
    <w:rsid w:val="00C7166B"/>
    <w:rsid w:val="00C72F20"/>
    <w:rsid w:val="00C73297"/>
    <w:rsid w:val="00C740F5"/>
    <w:rsid w:val="00C743C9"/>
    <w:rsid w:val="00C745C3"/>
    <w:rsid w:val="00C7476B"/>
    <w:rsid w:val="00C7598C"/>
    <w:rsid w:val="00C75D5F"/>
    <w:rsid w:val="00C76B2A"/>
    <w:rsid w:val="00C7786E"/>
    <w:rsid w:val="00C778CB"/>
    <w:rsid w:val="00C80740"/>
    <w:rsid w:val="00C807C2"/>
    <w:rsid w:val="00C80A23"/>
    <w:rsid w:val="00C81D19"/>
    <w:rsid w:val="00C827EC"/>
    <w:rsid w:val="00C879A6"/>
    <w:rsid w:val="00C87AEB"/>
    <w:rsid w:val="00C916C1"/>
    <w:rsid w:val="00C92B8A"/>
    <w:rsid w:val="00C92D44"/>
    <w:rsid w:val="00C93053"/>
    <w:rsid w:val="00C93B4E"/>
    <w:rsid w:val="00C93C30"/>
    <w:rsid w:val="00C95051"/>
    <w:rsid w:val="00C950FD"/>
    <w:rsid w:val="00C96AC6"/>
    <w:rsid w:val="00C96F08"/>
    <w:rsid w:val="00C97577"/>
    <w:rsid w:val="00CA0487"/>
    <w:rsid w:val="00CA25C1"/>
    <w:rsid w:val="00CA2995"/>
    <w:rsid w:val="00CA2A58"/>
    <w:rsid w:val="00CA2D83"/>
    <w:rsid w:val="00CA3B52"/>
    <w:rsid w:val="00CA577C"/>
    <w:rsid w:val="00CB1DFB"/>
    <w:rsid w:val="00CB24B2"/>
    <w:rsid w:val="00CB254A"/>
    <w:rsid w:val="00CB3349"/>
    <w:rsid w:val="00CB644C"/>
    <w:rsid w:val="00CB6549"/>
    <w:rsid w:val="00CB6A90"/>
    <w:rsid w:val="00CB734B"/>
    <w:rsid w:val="00CB747A"/>
    <w:rsid w:val="00CB7BA0"/>
    <w:rsid w:val="00CB7F06"/>
    <w:rsid w:val="00CC0B55"/>
    <w:rsid w:val="00CC0F0F"/>
    <w:rsid w:val="00CC1ED9"/>
    <w:rsid w:val="00CC38A5"/>
    <w:rsid w:val="00CC4010"/>
    <w:rsid w:val="00CC424B"/>
    <w:rsid w:val="00CC4D3C"/>
    <w:rsid w:val="00CC5DBE"/>
    <w:rsid w:val="00CC63A6"/>
    <w:rsid w:val="00CC73A7"/>
    <w:rsid w:val="00CD003B"/>
    <w:rsid w:val="00CD16C2"/>
    <w:rsid w:val="00CD1D82"/>
    <w:rsid w:val="00CD2340"/>
    <w:rsid w:val="00CD29F8"/>
    <w:rsid w:val="00CD2C0B"/>
    <w:rsid w:val="00CD3F99"/>
    <w:rsid w:val="00CD5269"/>
    <w:rsid w:val="00CD56BD"/>
    <w:rsid w:val="00CD5905"/>
    <w:rsid w:val="00CD6041"/>
    <w:rsid w:val="00CD695E"/>
    <w:rsid w:val="00CD6995"/>
    <w:rsid w:val="00CD6C22"/>
    <w:rsid w:val="00CD7985"/>
    <w:rsid w:val="00CE21D8"/>
    <w:rsid w:val="00CE228B"/>
    <w:rsid w:val="00CE2755"/>
    <w:rsid w:val="00CE280B"/>
    <w:rsid w:val="00CE4A8F"/>
    <w:rsid w:val="00CE5B2E"/>
    <w:rsid w:val="00CE6F3A"/>
    <w:rsid w:val="00CE721A"/>
    <w:rsid w:val="00CF003D"/>
    <w:rsid w:val="00CF0214"/>
    <w:rsid w:val="00CF0360"/>
    <w:rsid w:val="00CF053B"/>
    <w:rsid w:val="00CF1945"/>
    <w:rsid w:val="00CF22E1"/>
    <w:rsid w:val="00CF2B6D"/>
    <w:rsid w:val="00CF3552"/>
    <w:rsid w:val="00CF586F"/>
    <w:rsid w:val="00CF6584"/>
    <w:rsid w:val="00CF6F53"/>
    <w:rsid w:val="00CF7596"/>
    <w:rsid w:val="00CF7D43"/>
    <w:rsid w:val="00D00E60"/>
    <w:rsid w:val="00D02CDF"/>
    <w:rsid w:val="00D04627"/>
    <w:rsid w:val="00D04BA7"/>
    <w:rsid w:val="00D05DB6"/>
    <w:rsid w:val="00D0633A"/>
    <w:rsid w:val="00D0634B"/>
    <w:rsid w:val="00D06D84"/>
    <w:rsid w:val="00D06E12"/>
    <w:rsid w:val="00D07CE8"/>
    <w:rsid w:val="00D11084"/>
    <w:rsid w:val="00D11129"/>
    <w:rsid w:val="00D11BD2"/>
    <w:rsid w:val="00D12C29"/>
    <w:rsid w:val="00D12EE2"/>
    <w:rsid w:val="00D13050"/>
    <w:rsid w:val="00D135AE"/>
    <w:rsid w:val="00D149EB"/>
    <w:rsid w:val="00D17036"/>
    <w:rsid w:val="00D17382"/>
    <w:rsid w:val="00D2031B"/>
    <w:rsid w:val="00D2065E"/>
    <w:rsid w:val="00D214C2"/>
    <w:rsid w:val="00D22332"/>
    <w:rsid w:val="00D226FD"/>
    <w:rsid w:val="00D2343A"/>
    <w:rsid w:val="00D234FE"/>
    <w:rsid w:val="00D25BC4"/>
    <w:rsid w:val="00D25FE2"/>
    <w:rsid w:val="00D273DD"/>
    <w:rsid w:val="00D27ACF"/>
    <w:rsid w:val="00D31BC4"/>
    <w:rsid w:val="00D33D8E"/>
    <w:rsid w:val="00D34193"/>
    <w:rsid w:val="00D34C4B"/>
    <w:rsid w:val="00D36904"/>
    <w:rsid w:val="00D371BA"/>
    <w:rsid w:val="00D410A5"/>
    <w:rsid w:val="00D41488"/>
    <w:rsid w:val="00D41C21"/>
    <w:rsid w:val="00D41E28"/>
    <w:rsid w:val="00D43252"/>
    <w:rsid w:val="00D4326D"/>
    <w:rsid w:val="00D452CF"/>
    <w:rsid w:val="00D45366"/>
    <w:rsid w:val="00D45380"/>
    <w:rsid w:val="00D461C0"/>
    <w:rsid w:val="00D46545"/>
    <w:rsid w:val="00D469A9"/>
    <w:rsid w:val="00D46F27"/>
    <w:rsid w:val="00D477EC"/>
    <w:rsid w:val="00D47F18"/>
    <w:rsid w:val="00D502D9"/>
    <w:rsid w:val="00D50321"/>
    <w:rsid w:val="00D5200E"/>
    <w:rsid w:val="00D53B97"/>
    <w:rsid w:val="00D54787"/>
    <w:rsid w:val="00D550F9"/>
    <w:rsid w:val="00D56C57"/>
    <w:rsid w:val="00D572B0"/>
    <w:rsid w:val="00D603FE"/>
    <w:rsid w:val="00D608DD"/>
    <w:rsid w:val="00D60FCD"/>
    <w:rsid w:val="00D61D84"/>
    <w:rsid w:val="00D62E90"/>
    <w:rsid w:val="00D633A9"/>
    <w:rsid w:val="00D635F3"/>
    <w:rsid w:val="00D63B5F"/>
    <w:rsid w:val="00D63FBE"/>
    <w:rsid w:val="00D6421F"/>
    <w:rsid w:val="00D64A2E"/>
    <w:rsid w:val="00D651AB"/>
    <w:rsid w:val="00D6537C"/>
    <w:rsid w:val="00D6606A"/>
    <w:rsid w:val="00D66676"/>
    <w:rsid w:val="00D66A23"/>
    <w:rsid w:val="00D66F07"/>
    <w:rsid w:val="00D705B3"/>
    <w:rsid w:val="00D71577"/>
    <w:rsid w:val="00D71714"/>
    <w:rsid w:val="00D71CB0"/>
    <w:rsid w:val="00D724C9"/>
    <w:rsid w:val="00D7250D"/>
    <w:rsid w:val="00D729EA"/>
    <w:rsid w:val="00D74089"/>
    <w:rsid w:val="00D754F8"/>
    <w:rsid w:val="00D765DC"/>
    <w:rsid w:val="00D76BE5"/>
    <w:rsid w:val="00D76EE5"/>
    <w:rsid w:val="00D76F52"/>
    <w:rsid w:val="00D7744C"/>
    <w:rsid w:val="00D8048B"/>
    <w:rsid w:val="00D80FD3"/>
    <w:rsid w:val="00D811E6"/>
    <w:rsid w:val="00D814D7"/>
    <w:rsid w:val="00D8294E"/>
    <w:rsid w:val="00D84B64"/>
    <w:rsid w:val="00D85886"/>
    <w:rsid w:val="00D8667B"/>
    <w:rsid w:val="00D87384"/>
    <w:rsid w:val="00D90FF3"/>
    <w:rsid w:val="00D9131D"/>
    <w:rsid w:val="00D9152C"/>
    <w:rsid w:val="00D91AF5"/>
    <w:rsid w:val="00D91CFB"/>
    <w:rsid w:val="00D92845"/>
    <w:rsid w:val="00D931A6"/>
    <w:rsid w:val="00D94D43"/>
    <w:rsid w:val="00D95264"/>
    <w:rsid w:val="00D95330"/>
    <w:rsid w:val="00D95BF8"/>
    <w:rsid w:val="00D96288"/>
    <w:rsid w:val="00D967DA"/>
    <w:rsid w:val="00D9714B"/>
    <w:rsid w:val="00D978C6"/>
    <w:rsid w:val="00DA00AE"/>
    <w:rsid w:val="00DA077E"/>
    <w:rsid w:val="00DA1467"/>
    <w:rsid w:val="00DA1908"/>
    <w:rsid w:val="00DA206C"/>
    <w:rsid w:val="00DA486F"/>
    <w:rsid w:val="00DA5288"/>
    <w:rsid w:val="00DA5582"/>
    <w:rsid w:val="00DA67AD"/>
    <w:rsid w:val="00DA7C38"/>
    <w:rsid w:val="00DB009D"/>
    <w:rsid w:val="00DB18CE"/>
    <w:rsid w:val="00DB24F4"/>
    <w:rsid w:val="00DB3D34"/>
    <w:rsid w:val="00DB4959"/>
    <w:rsid w:val="00DB609E"/>
    <w:rsid w:val="00DB7990"/>
    <w:rsid w:val="00DC0FAD"/>
    <w:rsid w:val="00DC2A17"/>
    <w:rsid w:val="00DC42C1"/>
    <w:rsid w:val="00DC48D9"/>
    <w:rsid w:val="00DC4B6B"/>
    <w:rsid w:val="00DC50D1"/>
    <w:rsid w:val="00DC57D8"/>
    <w:rsid w:val="00DD0328"/>
    <w:rsid w:val="00DD07A2"/>
    <w:rsid w:val="00DD07B6"/>
    <w:rsid w:val="00DD15CC"/>
    <w:rsid w:val="00DD16E4"/>
    <w:rsid w:val="00DD1AB9"/>
    <w:rsid w:val="00DD26BD"/>
    <w:rsid w:val="00DD274E"/>
    <w:rsid w:val="00DD2A0D"/>
    <w:rsid w:val="00DD3679"/>
    <w:rsid w:val="00DD4968"/>
    <w:rsid w:val="00DD6C67"/>
    <w:rsid w:val="00DD6F3B"/>
    <w:rsid w:val="00DD7C19"/>
    <w:rsid w:val="00DD7CF3"/>
    <w:rsid w:val="00DE088A"/>
    <w:rsid w:val="00DE304F"/>
    <w:rsid w:val="00DE3EC0"/>
    <w:rsid w:val="00DE56F4"/>
    <w:rsid w:val="00DE6288"/>
    <w:rsid w:val="00DE6906"/>
    <w:rsid w:val="00DE7DA9"/>
    <w:rsid w:val="00DF0414"/>
    <w:rsid w:val="00DF13A6"/>
    <w:rsid w:val="00DF16B6"/>
    <w:rsid w:val="00DF1D55"/>
    <w:rsid w:val="00DF2678"/>
    <w:rsid w:val="00DF3655"/>
    <w:rsid w:val="00DF5277"/>
    <w:rsid w:val="00DF5A02"/>
    <w:rsid w:val="00DF6700"/>
    <w:rsid w:val="00DF76E4"/>
    <w:rsid w:val="00E00355"/>
    <w:rsid w:val="00E0088D"/>
    <w:rsid w:val="00E00895"/>
    <w:rsid w:val="00E01830"/>
    <w:rsid w:val="00E03DBB"/>
    <w:rsid w:val="00E0453E"/>
    <w:rsid w:val="00E04872"/>
    <w:rsid w:val="00E04B0D"/>
    <w:rsid w:val="00E052F1"/>
    <w:rsid w:val="00E05F99"/>
    <w:rsid w:val="00E06B0B"/>
    <w:rsid w:val="00E06F18"/>
    <w:rsid w:val="00E07E11"/>
    <w:rsid w:val="00E111FD"/>
    <w:rsid w:val="00E11593"/>
    <w:rsid w:val="00E1178C"/>
    <w:rsid w:val="00E117D7"/>
    <w:rsid w:val="00E117F6"/>
    <w:rsid w:val="00E11D09"/>
    <w:rsid w:val="00E12B6B"/>
    <w:rsid w:val="00E130AB"/>
    <w:rsid w:val="00E1355B"/>
    <w:rsid w:val="00E135B7"/>
    <w:rsid w:val="00E1630E"/>
    <w:rsid w:val="00E17572"/>
    <w:rsid w:val="00E20474"/>
    <w:rsid w:val="00E20657"/>
    <w:rsid w:val="00E20826"/>
    <w:rsid w:val="00E23F99"/>
    <w:rsid w:val="00E23FBC"/>
    <w:rsid w:val="00E24CFF"/>
    <w:rsid w:val="00E24EDD"/>
    <w:rsid w:val="00E25237"/>
    <w:rsid w:val="00E257BE"/>
    <w:rsid w:val="00E257F4"/>
    <w:rsid w:val="00E27A77"/>
    <w:rsid w:val="00E301CE"/>
    <w:rsid w:val="00E30B8D"/>
    <w:rsid w:val="00E30E93"/>
    <w:rsid w:val="00E30F17"/>
    <w:rsid w:val="00E316E2"/>
    <w:rsid w:val="00E32B2C"/>
    <w:rsid w:val="00E3355B"/>
    <w:rsid w:val="00E34744"/>
    <w:rsid w:val="00E40D60"/>
    <w:rsid w:val="00E410C1"/>
    <w:rsid w:val="00E41A1F"/>
    <w:rsid w:val="00E438C3"/>
    <w:rsid w:val="00E438D9"/>
    <w:rsid w:val="00E44335"/>
    <w:rsid w:val="00E45D13"/>
    <w:rsid w:val="00E46020"/>
    <w:rsid w:val="00E464EE"/>
    <w:rsid w:val="00E52565"/>
    <w:rsid w:val="00E54849"/>
    <w:rsid w:val="00E54E7A"/>
    <w:rsid w:val="00E56340"/>
    <w:rsid w:val="00E5644E"/>
    <w:rsid w:val="00E602FE"/>
    <w:rsid w:val="00E60AD1"/>
    <w:rsid w:val="00E621DA"/>
    <w:rsid w:val="00E62831"/>
    <w:rsid w:val="00E62B16"/>
    <w:rsid w:val="00E62E2B"/>
    <w:rsid w:val="00E63234"/>
    <w:rsid w:val="00E64EFE"/>
    <w:rsid w:val="00E65D54"/>
    <w:rsid w:val="00E67111"/>
    <w:rsid w:val="00E704F2"/>
    <w:rsid w:val="00E70827"/>
    <w:rsid w:val="00E70E65"/>
    <w:rsid w:val="00E7260F"/>
    <w:rsid w:val="00E72ABA"/>
    <w:rsid w:val="00E74217"/>
    <w:rsid w:val="00E80060"/>
    <w:rsid w:val="00E806EE"/>
    <w:rsid w:val="00E809DF"/>
    <w:rsid w:val="00E80AE8"/>
    <w:rsid w:val="00E82C18"/>
    <w:rsid w:val="00E83276"/>
    <w:rsid w:val="00E845BA"/>
    <w:rsid w:val="00E8469A"/>
    <w:rsid w:val="00E8497E"/>
    <w:rsid w:val="00E84D22"/>
    <w:rsid w:val="00E85475"/>
    <w:rsid w:val="00E861D1"/>
    <w:rsid w:val="00E86891"/>
    <w:rsid w:val="00E86E6B"/>
    <w:rsid w:val="00E90396"/>
    <w:rsid w:val="00E91629"/>
    <w:rsid w:val="00E91BA7"/>
    <w:rsid w:val="00E928B3"/>
    <w:rsid w:val="00E92997"/>
    <w:rsid w:val="00E92D2C"/>
    <w:rsid w:val="00E92D9A"/>
    <w:rsid w:val="00E94142"/>
    <w:rsid w:val="00E9433D"/>
    <w:rsid w:val="00E94363"/>
    <w:rsid w:val="00E9465D"/>
    <w:rsid w:val="00E9497E"/>
    <w:rsid w:val="00E9501D"/>
    <w:rsid w:val="00E953B5"/>
    <w:rsid w:val="00E96630"/>
    <w:rsid w:val="00E96986"/>
    <w:rsid w:val="00E971E8"/>
    <w:rsid w:val="00E9755E"/>
    <w:rsid w:val="00EA1968"/>
    <w:rsid w:val="00EA2683"/>
    <w:rsid w:val="00EA2947"/>
    <w:rsid w:val="00EA2C3E"/>
    <w:rsid w:val="00EA31C9"/>
    <w:rsid w:val="00EA325D"/>
    <w:rsid w:val="00EA5D5C"/>
    <w:rsid w:val="00EA691E"/>
    <w:rsid w:val="00EA6BB4"/>
    <w:rsid w:val="00EA6F1C"/>
    <w:rsid w:val="00EB0196"/>
    <w:rsid w:val="00EB051E"/>
    <w:rsid w:val="00EB08CD"/>
    <w:rsid w:val="00EB0FB9"/>
    <w:rsid w:val="00EB11C9"/>
    <w:rsid w:val="00EB1290"/>
    <w:rsid w:val="00EB1475"/>
    <w:rsid w:val="00EB1983"/>
    <w:rsid w:val="00EB353A"/>
    <w:rsid w:val="00EB4CC2"/>
    <w:rsid w:val="00EB5030"/>
    <w:rsid w:val="00EB5863"/>
    <w:rsid w:val="00EB5CC2"/>
    <w:rsid w:val="00EB7684"/>
    <w:rsid w:val="00EB7E88"/>
    <w:rsid w:val="00EC05E0"/>
    <w:rsid w:val="00EC1C52"/>
    <w:rsid w:val="00EC1D1D"/>
    <w:rsid w:val="00EC2BBF"/>
    <w:rsid w:val="00EC3500"/>
    <w:rsid w:val="00EC48E0"/>
    <w:rsid w:val="00EC4A9B"/>
    <w:rsid w:val="00EC50DC"/>
    <w:rsid w:val="00EC5A98"/>
    <w:rsid w:val="00EC5B4D"/>
    <w:rsid w:val="00EC6CF9"/>
    <w:rsid w:val="00ED0CA9"/>
    <w:rsid w:val="00ED0DEE"/>
    <w:rsid w:val="00ED138B"/>
    <w:rsid w:val="00ED27FD"/>
    <w:rsid w:val="00ED41C8"/>
    <w:rsid w:val="00ED574B"/>
    <w:rsid w:val="00ED5A3C"/>
    <w:rsid w:val="00ED5C36"/>
    <w:rsid w:val="00ED6433"/>
    <w:rsid w:val="00ED6E09"/>
    <w:rsid w:val="00ED7A2A"/>
    <w:rsid w:val="00EE029B"/>
    <w:rsid w:val="00EE27F7"/>
    <w:rsid w:val="00EE2BBC"/>
    <w:rsid w:val="00EE566E"/>
    <w:rsid w:val="00EE56EA"/>
    <w:rsid w:val="00EE58DA"/>
    <w:rsid w:val="00EE6136"/>
    <w:rsid w:val="00EE6C23"/>
    <w:rsid w:val="00EE741D"/>
    <w:rsid w:val="00EE7772"/>
    <w:rsid w:val="00EF0DA5"/>
    <w:rsid w:val="00EF1684"/>
    <w:rsid w:val="00EF1BAF"/>
    <w:rsid w:val="00EF1D7F"/>
    <w:rsid w:val="00EF30E4"/>
    <w:rsid w:val="00EF3941"/>
    <w:rsid w:val="00EF4009"/>
    <w:rsid w:val="00EF5B1B"/>
    <w:rsid w:val="00EF5BDB"/>
    <w:rsid w:val="00EF62D2"/>
    <w:rsid w:val="00EF65D1"/>
    <w:rsid w:val="00EF74E7"/>
    <w:rsid w:val="00EF7915"/>
    <w:rsid w:val="00EF79D8"/>
    <w:rsid w:val="00F00AD9"/>
    <w:rsid w:val="00F0102A"/>
    <w:rsid w:val="00F01487"/>
    <w:rsid w:val="00F0287B"/>
    <w:rsid w:val="00F031D9"/>
    <w:rsid w:val="00F04ABA"/>
    <w:rsid w:val="00F0546D"/>
    <w:rsid w:val="00F0591C"/>
    <w:rsid w:val="00F05D7C"/>
    <w:rsid w:val="00F076A0"/>
    <w:rsid w:val="00F07A0F"/>
    <w:rsid w:val="00F07FD9"/>
    <w:rsid w:val="00F104E7"/>
    <w:rsid w:val="00F118F1"/>
    <w:rsid w:val="00F133EC"/>
    <w:rsid w:val="00F13507"/>
    <w:rsid w:val="00F136F3"/>
    <w:rsid w:val="00F13958"/>
    <w:rsid w:val="00F1452B"/>
    <w:rsid w:val="00F15678"/>
    <w:rsid w:val="00F15C42"/>
    <w:rsid w:val="00F1611F"/>
    <w:rsid w:val="00F1634B"/>
    <w:rsid w:val="00F16829"/>
    <w:rsid w:val="00F170F5"/>
    <w:rsid w:val="00F2050E"/>
    <w:rsid w:val="00F210EA"/>
    <w:rsid w:val="00F23933"/>
    <w:rsid w:val="00F24119"/>
    <w:rsid w:val="00F261DE"/>
    <w:rsid w:val="00F2669C"/>
    <w:rsid w:val="00F2733D"/>
    <w:rsid w:val="00F279D4"/>
    <w:rsid w:val="00F318B5"/>
    <w:rsid w:val="00F3520A"/>
    <w:rsid w:val="00F3521D"/>
    <w:rsid w:val="00F35436"/>
    <w:rsid w:val="00F36EA3"/>
    <w:rsid w:val="00F37574"/>
    <w:rsid w:val="00F37C36"/>
    <w:rsid w:val="00F40E75"/>
    <w:rsid w:val="00F41B42"/>
    <w:rsid w:val="00F41F9F"/>
    <w:rsid w:val="00F426F7"/>
    <w:rsid w:val="00F42945"/>
    <w:rsid w:val="00F42B90"/>
    <w:rsid w:val="00F42CD9"/>
    <w:rsid w:val="00F43153"/>
    <w:rsid w:val="00F44ED2"/>
    <w:rsid w:val="00F46D17"/>
    <w:rsid w:val="00F47845"/>
    <w:rsid w:val="00F47B71"/>
    <w:rsid w:val="00F47C22"/>
    <w:rsid w:val="00F52124"/>
    <w:rsid w:val="00F525AD"/>
    <w:rsid w:val="00F52936"/>
    <w:rsid w:val="00F54805"/>
    <w:rsid w:val="00F54A0C"/>
    <w:rsid w:val="00F54B3F"/>
    <w:rsid w:val="00F559AD"/>
    <w:rsid w:val="00F55F16"/>
    <w:rsid w:val="00F574CA"/>
    <w:rsid w:val="00F57C18"/>
    <w:rsid w:val="00F64943"/>
    <w:rsid w:val="00F6718E"/>
    <w:rsid w:val="00F671AD"/>
    <w:rsid w:val="00F676A6"/>
    <w:rsid w:val="00F677CB"/>
    <w:rsid w:val="00F67EFD"/>
    <w:rsid w:val="00F715C3"/>
    <w:rsid w:val="00F7182F"/>
    <w:rsid w:val="00F72C67"/>
    <w:rsid w:val="00F73497"/>
    <w:rsid w:val="00F73A1C"/>
    <w:rsid w:val="00F73C61"/>
    <w:rsid w:val="00F74D53"/>
    <w:rsid w:val="00F75355"/>
    <w:rsid w:val="00F755D7"/>
    <w:rsid w:val="00F758FD"/>
    <w:rsid w:val="00F76B2E"/>
    <w:rsid w:val="00F778B7"/>
    <w:rsid w:val="00F81582"/>
    <w:rsid w:val="00F81E0E"/>
    <w:rsid w:val="00F821DA"/>
    <w:rsid w:val="00F8262E"/>
    <w:rsid w:val="00F82AAF"/>
    <w:rsid w:val="00F8383D"/>
    <w:rsid w:val="00F85915"/>
    <w:rsid w:val="00F863CB"/>
    <w:rsid w:val="00F864D2"/>
    <w:rsid w:val="00F86E6D"/>
    <w:rsid w:val="00F874E7"/>
    <w:rsid w:val="00F877AC"/>
    <w:rsid w:val="00F87EB1"/>
    <w:rsid w:val="00F91DAC"/>
    <w:rsid w:val="00F94566"/>
    <w:rsid w:val="00F95D06"/>
    <w:rsid w:val="00F9689D"/>
    <w:rsid w:val="00F96C8F"/>
    <w:rsid w:val="00F9778D"/>
    <w:rsid w:val="00FA06B8"/>
    <w:rsid w:val="00FA074C"/>
    <w:rsid w:val="00FA2184"/>
    <w:rsid w:val="00FA2E68"/>
    <w:rsid w:val="00FA3186"/>
    <w:rsid w:val="00FA5878"/>
    <w:rsid w:val="00FA6473"/>
    <w:rsid w:val="00FA68EF"/>
    <w:rsid w:val="00FA7427"/>
    <w:rsid w:val="00FA7DF3"/>
    <w:rsid w:val="00FB020B"/>
    <w:rsid w:val="00FB0BAE"/>
    <w:rsid w:val="00FB0F4D"/>
    <w:rsid w:val="00FB242B"/>
    <w:rsid w:val="00FB3EB4"/>
    <w:rsid w:val="00FB4DF2"/>
    <w:rsid w:val="00FB614B"/>
    <w:rsid w:val="00FB7E4A"/>
    <w:rsid w:val="00FC0537"/>
    <w:rsid w:val="00FC0577"/>
    <w:rsid w:val="00FC094D"/>
    <w:rsid w:val="00FC0B17"/>
    <w:rsid w:val="00FC12CD"/>
    <w:rsid w:val="00FC21FE"/>
    <w:rsid w:val="00FC2885"/>
    <w:rsid w:val="00FC31B4"/>
    <w:rsid w:val="00FC3A59"/>
    <w:rsid w:val="00FC5E03"/>
    <w:rsid w:val="00FC68B7"/>
    <w:rsid w:val="00FC6D90"/>
    <w:rsid w:val="00FC6E24"/>
    <w:rsid w:val="00FC6E55"/>
    <w:rsid w:val="00FC73F5"/>
    <w:rsid w:val="00FD111B"/>
    <w:rsid w:val="00FD1468"/>
    <w:rsid w:val="00FD2B40"/>
    <w:rsid w:val="00FD2D68"/>
    <w:rsid w:val="00FD386E"/>
    <w:rsid w:val="00FD3E17"/>
    <w:rsid w:val="00FD4855"/>
    <w:rsid w:val="00FD4A5E"/>
    <w:rsid w:val="00FD743F"/>
    <w:rsid w:val="00FD7C12"/>
    <w:rsid w:val="00FD7E38"/>
    <w:rsid w:val="00FE19B8"/>
    <w:rsid w:val="00FE20E8"/>
    <w:rsid w:val="00FE2A77"/>
    <w:rsid w:val="00FE3632"/>
    <w:rsid w:val="00FE4A31"/>
    <w:rsid w:val="00FE4FE8"/>
    <w:rsid w:val="00FE517A"/>
    <w:rsid w:val="00FE5A47"/>
    <w:rsid w:val="00FE66BB"/>
    <w:rsid w:val="00FE71E9"/>
    <w:rsid w:val="00FE7B5D"/>
    <w:rsid w:val="00FF0F86"/>
    <w:rsid w:val="00FF1E99"/>
    <w:rsid w:val="00FF48B4"/>
    <w:rsid w:val="00FF61C5"/>
    <w:rsid w:val="00FF73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ar-M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link w:val="4G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qFormat/>
    <w:rsid w:val="00073D6E"/>
    <w:pPr>
      <w:keepNext/>
      <w:keepLines/>
      <w:tabs>
        <w:tab w:val="right" w:pos="851"/>
      </w:tabs>
      <w:spacing w:before="360" w:after="240" w:line="270" w:lineRule="exact"/>
      <w:ind w:right="1134"/>
    </w:pPr>
    <w:rPr>
      <w:b/>
      <w:sz w:val="24"/>
    </w:rPr>
  </w:style>
  <w:style w:type="paragraph" w:customStyle="1" w:styleId="H23G">
    <w:name w:val="_ H_2/3_G"/>
    <w:basedOn w:val="Body"/>
    <w:next w:val="Normal"/>
    <w:rsid w:val="00544B7C"/>
    <w:pPr>
      <w:ind w:left="927" w:hanging="360"/>
    </w:pPr>
    <w:rPr>
      <w:b/>
      <w:bCs/>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CC4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C424B"/>
    <w:rPr>
      <w:rFonts w:ascii="Tahoma" w:hAnsi="Tahoma" w:cs="Tahoma"/>
      <w:sz w:val="16"/>
      <w:szCs w:val="16"/>
      <w:lang w:eastAsia="en-US"/>
    </w:rPr>
  </w:style>
  <w:style w:type="paragraph" w:styleId="Caption">
    <w:name w:val="caption"/>
    <w:basedOn w:val="Normal"/>
    <w:next w:val="Normal"/>
    <w:semiHidden/>
    <w:unhideWhenUsed/>
    <w:qFormat/>
    <w:rsid w:val="003E65D7"/>
    <w:pPr>
      <w:spacing w:before="120"/>
    </w:pPr>
    <w:rPr>
      <w:b/>
      <w:bCs/>
      <w:sz w:val="24"/>
      <w:szCs w:val="24"/>
    </w:rPr>
  </w:style>
  <w:style w:type="paragraph" w:styleId="ListParagraph">
    <w:name w:val="List Paragraph"/>
    <w:basedOn w:val="Normal"/>
    <w:uiPriority w:val="34"/>
    <w:qFormat/>
    <w:rsid w:val="003E65D7"/>
    <w:pPr>
      <w:suppressAutoHyphens w:val="0"/>
      <w:spacing w:line="240" w:lineRule="auto"/>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9"/>
    <w:rsid w:val="006D79C7"/>
    <w:rPr>
      <w:lang w:eastAsia="en-US"/>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E20474"/>
    <w:rPr>
      <w:sz w:val="18"/>
      <w:lang w:eastAsia="en-US"/>
    </w:rPr>
  </w:style>
  <w:style w:type="character" w:styleId="Emphasis">
    <w:name w:val="Emphasis"/>
    <w:basedOn w:val="DefaultParagraphFont"/>
    <w:uiPriority w:val="20"/>
    <w:qFormat/>
    <w:rsid w:val="00C27E9D"/>
    <w:rPr>
      <w:i/>
      <w:iCs/>
    </w:rPr>
  </w:style>
  <w:style w:type="character" w:customStyle="1" w:styleId="HChGChar">
    <w:name w:val="_ H _Ch_G Char"/>
    <w:link w:val="HChG"/>
    <w:locked/>
    <w:rsid w:val="0077657E"/>
    <w:rPr>
      <w:b/>
      <w:sz w:val="28"/>
      <w:lang w:eastAsia="en-US"/>
    </w:rPr>
  </w:style>
  <w:style w:type="character" w:customStyle="1" w:styleId="SingleTxtGChar">
    <w:name w:val="_ Single Txt_G Char"/>
    <w:link w:val="SingleTxtG"/>
    <w:rsid w:val="0077657E"/>
    <w:rPr>
      <w:lang w:eastAsia="en-US"/>
    </w:rPr>
  </w:style>
  <w:style w:type="paragraph" w:customStyle="1" w:styleId="Default">
    <w:name w:val="Default"/>
    <w:rsid w:val="00E602FE"/>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47543D"/>
    <w:rPr>
      <w:sz w:val="16"/>
      <w:szCs w:val="16"/>
    </w:rPr>
  </w:style>
  <w:style w:type="paragraph" w:styleId="CommentText">
    <w:name w:val="annotation text"/>
    <w:basedOn w:val="Normal"/>
    <w:link w:val="CommentTextChar"/>
    <w:uiPriority w:val="99"/>
    <w:unhideWhenUsed/>
    <w:rsid w:val="0047543D"/>
    <w:pPr>
      <w:spacing w:line="240" w:lineRule="auto"/>
    </w:pPr>
  </w:style>
  <w:style w:type="character" w:customStyle="1" w:styleId="CommentTextChar">
    <w:name w:val="Comment Text Char"/>
    <w:basedOn w:val="DefaultParagraphFont"/>
    <w:link w:val="CommentText"/>
    <w:uiPriority w:val="99"/>
    <w:rsid w:val="0047543D"/>
    <w:rPr>
      <w:lang w:eastAsia="en-US"/>
    </w:rPr>
  </w:style>
  <w:style w:type="paragraph" w:styleId="CommentSubject">
    <w:name w:val="annotation subject"/>
    <w:basedOn w:val="CommentText"/>
    <w:next w:val="CommentText"/>
    <w:link w:val="CommentSubjectChar"/>
    <w:uiPriority w:val="99"/>
    <w:semiHidden/>
    <w:unhideWhenUsed/>
    <w:rsid w:val="0047543D"/>
    <w:rPr>
      <w:b/>
      <w:bCs/>
    </w:rPr>
  </w:style>
  <w:style w:type="character" w:customStyle="1" w:styleId="CommentSubjectChar">
    <w:name w:val="Comment Subject Char"/>
    <w:basedOn w:val="CommentTextChar"/>
    <w:link w:val="CommentSubject"/>
    <w:uiPriority w:val="99"/>
    <w:semiHidden/>
    <w:rsid w:val="0047543D"/>
    <w:rPr>
      <w:b/>
      <w:bCs/>
      <w:lang w:eastAsia="en-US"/>
    </w:rPr>
  </w:style>
  <w:style w:type="character" w:customStyle="1" w:styleId="FooterChar">
    <w:name w:val="Footer Char"/>
    <w:aliases w:val="3_G Char"/>
    <w:basedOn w:val="DefaultParagraphFont"/>
    <w:link w:val="Footer"/>
    <w:uiPriority w:val="99"/>
    <w:rsid w:val="00250AC5"/>
    <w:rPr>
      <w:sz w:val="16"/>
      <w:lang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E9501D"/>
    <w:pPr>
      <w:suppressAutoHyphens w:val="0"/>
      <w:spacing w:line="240" w:lineRule="auto"/>
      <w:jc w:val="both"/>
    </w:pPr>
    <w:rPr>
      <w:sz w:val="18"/>
      <w:vertAlign w:val="superscript"/>
      <w:lang w:eastAsia="en-GB"/>
    </w:rPr>
  </w:style>
  <w:style w:type="character" w:customStyle="1" w:styleId="H1GChar">
    <w:name w:val="_ H_1_G Char"/>
    <w:link w:val="H1G"/>
    <w:rsid w:val="00073D6E"/>
    <w:rPr>
      <w:b/>
      <w:sz w:val="24"/>
      <w:lang w:eastAsia="en-US"/>
    </w:rPr>
  </w:style>
  <w:style w:type="paragraph" w:styleId="Revision">
    <w:name w:val="Revision"/>
    <w:hidden/>
    <w:uiPriority w:val="99"/>
    <w:semiHidden/>
    <w:rsid w:val="000E468D"/>
    <w:rPr>
      <w:lang w:eastAsia="en-US"/>
    </w:rPr>
  </w:style>
  <w:style w:type="paragraph" w:customStyle="1" w:styleId="Body">
    <w:name w:val="Body"/>
    <w:basedOn w:val="SingleTxtG"/>
    <w:autoRedefine/>
    <w:rsid w:val="00BA4023"/>
    <w:pPr>
      <w:tabs>
        <w:tab w:val="left" w:pos="1440"/>
        <w:tab w:val="right" w:leader="dot" w:pos="9630"/>
      </w:tabs>
      <w:ind w:left="1620"/>
    </w:pPr>
    <w:rPr>
      <w:u w:val="single"/>
      <w:lang w:val="en-AU"/>
    </w:rPr>
  </w:style>
  <w:style w:type="character" w:customStyle="1" w:styleId="HeaderChar">
    <w:name w:val="Header Char"/>
    <w:aliases w:val="6_G Char"/>
    <w:basedOn w:val="DefaultParagraphFont"/>
    <w:link w:val="Header"/>
    <w:uiPriority w:val="99"/>
    <w:rsid w:val="005D05E8"/>
    <w:rPr>
      <w:b/>
      <w:sz w:val="18"/>
      <w:lang w:eastAsia="en-US"/>
    </w:rPr>
  </w:style>
  <w:style w:type="character" w:customStyle="1" w:styleId="UnresolvedMention1">
    <w:name w:val="Unresolved Mention1"/>
    <w:basedOn w:val="DefaultParagraphFont"/>
    <w:uiPriority w:val="99"/>
    <w:semiHidden/>
    <w:unhideWhenUsed/>
    <w:rsid w:val="005D05E8"/>
    <w:rPr>
      <w:color w:val="808080"/>
      <w:shd w:val="clear" w:color="auto" w:fill="E6E6E6"/>
    </w:rPr>
  </w:style>
  <w:style w:type="character" w:customStyle="1" w:styleId="UnresolvedMention2">
    <w:name w:val="Unresolved Mention2"/>
    <w:basedOn w:val="DefaultParagraphFont"/>
    <w:uiPriority w:val="99"/>
    <w:semiHidden/>
    <w:unhideWhenUsed/>
    <w:rsid w:val="005D05E8"/>
    <w:rPr>
      <w:color w:val="808080"/>
      <w:shd w:val="clear" w:color="auto" w:fill="E6E6E6"/>
    </w:rPr>
  </w:style>
  <w:style w:type="character" w:customStyle="1" w:styleId="UnresolvedMention3">
    <w:name w:val="Unresolved Mention3"/>
    <w:basedOn w:val="DefaultParagraphFont"/>
    <w:uiPriority w:val="99"/>
    <w:semiHidden/>
    <w:unhideWhenUsed/>
    <w:rsid w:val="005D05E8"/>
    <w:rPr>
      <w:color w:val="808080"/>
      <w:shd w:val="clear" w:color="auto" w:fill="E6E6E6"/>
    </w:rPr>
  </w:style>
  <w:style w:type="paragraph" w:styleId="TOCHeading">
    <w:name w:val="TOC Heading"/>
    <w:basedOn w:val="Heading1"/>
    <w:next w:val="Normal"/>
    <w:uiPriority w:val="39"/>
    <w:unhideWhenUsed/>
    <w:qFormat/>
    <w:rsid w:val="00C43574"/>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semiHidden/>
    <w:unhideWhenUsed/>
    <w:rsid w:val="00C43574"/>
    <w:pPr>
      <w:spacing w:before="120"/>
    </w:pPr>
    <w:rPr>
      <w:rFonts w:asciiTheme="minorHAnsi" w:hAnsiTheme="minorHAnsi" w:cstheme="minorHAnsi"/>
      <w:b/>
      <w:bCs/>
      <w:i/>
      <w:iCs/>
      <w:sz w:val="24"/>
      <w:szCs w:val="24"/>
    </w:rPr>
  </w:style>
  <w:style w:type="paragraph" w:styleId="TOC2">
    <w:name w:val="toc 2"/>
    <w:basedOn w:val="Normal"/>
    <w:next w:val="Normal"/>
    <w:autoRedefine/>
    <w:semiHidden/>
    <w:unhideWhenUsed/>
    <w:rsid w:val="00C43574"/>
    <w:pPr>
      <w:spacing w:before="120"/>
      <w:ind w:left="200"/>
    </w:pPr>
    <w:rPr>
      <w:rFonts w:asciiTheme="minorHAnsi" w:hAnsiTheme="minorHAnsi" w:cstheme="minorHAnsi"/>
      <w:b/>
      <w:bCs/>
      <w:sz w:val="22"/>
      <w:szCs w:val="22"/>
    </w:rPr>
  </w:style>
  <w:style w:type="paragraph" w:styleId="TOC3">
    <w:name w:val="toc 3"/>
    <w:basedOn w:val="Normal"/>
    <w:next w:val="Normal"/>
    <w:autoRedefine/>
    <w:semiHidden/>
    <w:unhideWhenUsed/>
    <w:rsid w:val="00C43574"/>
    <w:pPr>
      <w:ind w:left="400"/>
    </w:pPr>
    <w:rPr>
      <w:rFonts w:asciiTheme="minorHAnsi" w:hAnsiTheme="minorHAnsi" w:cstheme="minorHAnsi"/>
    </w:rPr>
  </w:style>
  <w:style w:type="paragraph" w:styleId="TOC4">
    <w:name w:val="toc 4"/>
    <w:basedOn w:val="Normal"/>
    <w:next w:val="Normal"/>
    <w:autoRedefine/>
    <w:semiHidden/>
    <w:unhideWhenUsed/>
    <w:rsid w:val="00C43574"/>
    <w:pPr>
      <w:ind w:left="600"/>
    </w:pPr>
    <w:rPr>
      <w:rFonts w:asciiTheme="minorHAnsi" w:hAnsiTheme="minorHAnsi" w:cstheme="minorHAnsi"/>
    </w:rPr>
  </w:style>
  <w:style w:type="paragraph" w:styleId="TOC5">
    <w:name w:val="toc 5"/>
    <w:basedOn w:val="Normal"/>
    <w:next w:val="Normal"/>
    <w:autoRedefine/>
    <w:semiHidden/>
    <w:unhideWhenUsed/>
    <w:rsid w:val="00C43574"/>
    <w:pPr>
      <w:ind w:left="800"/>
    </w:pPr>
    <w:rPr>
      <w:rFonts w:asciiTheme="minorHAnsi" w:hAnsiTheme="minorHAnsi" w:cstheme="minorHAnsi"/>
    </w:rPr>
  </w:style>
  <w:style w:type="paragraph" w:styleId="TOC6">
    <w:name w:val="toc 6"/>
    <w:basedOn w:val="Normal"/>
    <w:next w:val="Normal"/>
    <w:autoRedefine/>
    <w:semiHidden/>
    <w:unhideWhenUsed/>
    <w:rsid w:val="00C43574"/>
    <w:pPr>
      <w:ind w:left="1000"/>
    </w:pPr>
    <w:rPr>
      <w:rFonts w:asciiTheme="minorHAnsi" w:hAnsiTheme="minorHAnsi" w:cstheme="minorHAnsi"/>
    </w:rPr>
  </w:style>
  <w:style w:type="paragraph" w:styleId="TOC7">
    <w:name w:val="toc 7"/>
    <w:basedOn w:val="Normal"/>
    <w:next w:val="Normal"/>
    <w:autoRedefine/>
    <w:semiHidden/>
    <w:unhideWhenUsed/>
    <w:rsid w:val="00C43574"/>
    <w:pPr>
      <w:ind w:left="1200"/>
    </w:pPr>
    <w:rPr>
      <w:rFonts w:asciiTheme="minorHAnsi" w:hAnsiTheme="minorHAnsi" w:cstheme="minorHAnsi"/>
    </w:rPr>
  </w:style>
  <w:style w:type="paragraph" w:styleId="TOC8">
    <w:name w:val="toc 8"/>
    <w:basedOn w:val="Normal"/>
    <w:next w:val="Normal"/>
    <w:autoRedefine/>
    <w:semiHidden/>
    <w:unhideWhenUsed/>
    <w:rsid w:val="00C43574"/>
    <w:pPr>
      <w:ind w:left="1400"/>
    </w:pPr>
    <w:rPr>
      <w:rFonts w:asciiTheme="minorHAnsi" w:hAnsiTheme="minorHAnsi" w:cstheme="minorHAnsi"/>
    </w:rPr>
  </w:style>
  <w:style w:type="paragraph" w:styleId="TOC9">
    <w:name w:val="toc 9"/>
    <w:basedOn w:val="Normal"/>
    <w:next w:val="Normal"/>
    <w:autoRedefine/>
    <w:semiHidden/>
    <w:unhideWhenUsed/>
    <w:rsid w:val="00C43574"/>
    <w:pPr>
      <w:ind w:left="1600"/>
    </w:pPr>
    <w:rPr>
      <w:rFonts w:asciiTheme="minorHAnsi" w:hAnsiTheme="minorHAnsi" w:cstheme="minorHAnsi"/>
    </w:rPr>
  </w:style>
  <w:style w:type="character" w:customStyle="1" w:styleId="UnresolvedMention4">
    <w:name w:val="Unresolved Mention4"/>
    <w:basedOn w:val="DefaultParagraphFont"/>
    <w:uiPriority w:val="99"/>
    <w:semiHidden/>
    <w:unhideWhenUsed/>
    <w:rsid w:val="006D74DA"/>
    <w:rPr>
      <w:color w:val="605E5C"/>
      <w:shd w:val="clear" w:color="auto" w:fill="E1DFDD"/>
    </w:rPr>
  </w:style>
  <w:style w:type="paragraph" w:customStyle="1" w:styleId="ParaNoG">
    <w:name w:val="_ParaNo._G"/>
    <w:basedOn w:val="SingleTxtG"/>
    <w:rsid w:val="005418AD"/>
    <w:pPr>
      <w:numPr>
        <w:numId w:val="3"/>
      </w:numPr>
      <w:tabs>
        <w:tab w:val="left" w:pos="1701"/>
        <w:tab w:val="left" w:pos="2268"/>
      </w:tabs>
      <w:suppressAutoHyphens w:val="0"/>
    </w:pPr>
    <w:rPr>
      <w:rFonts w:eastAsia="SimSun"/>
      <w:lang w:eastAsia="zh-CN"/>
    </w:rPr>
  </w:style>
  <w:style w:type="paragraph" w:customStyle="1" w:styleId="SingleTxtG-Withnumbering">
    <w:name w:val="_ Single Txt_G - With numbering"/>
    <w:basedOn w:val="Body"/>
    <w:qFormat/>
    <w:rsid w:val="00FD386E"/>
    <w:pPr>
      <w:ind w:left="927"/>
    </w:pPr>
  </w:style>
  <w:style w:type="numbering" w:customStyle="1" w:styleId="CurrentList1">
    <w:name w:val="Current List1"/>
    <w:uiPriority w:val="99"/>
    <w:rsid w:val="006446BA"/>
    <w:pPr>
      <w:numPr>
        <w:numId w:val="4"/>
      </w:numPr>
    </w:pPr>
  </w:style>
  <w:style w:type="numbering" w:customStyle="1" w:styleId="CurrentList2">
    <w:name w:val="Current List2"/>
    <w:uiPriority w:val="99"/>
    <w:rsid w:val="00D46F27"/>
    <w:pPr>
      <w:numPr>
        <w:numId w:val="5"/>
      </w:numPr>
    </w:pPr>
  </w:style>
  <w:style w:type="numbering" w:customStyle="1" w:styleId="CurrentList3">
    <w:name w:val="Current List3"/>
    <w:uiPriority w:val="99"/>
    <w:rsid w:val="00F05D7C"/>
    <w:pPr>
      <w:numPr>
        <w:numId w:val="6"/>
      </w:numPr>
    </w:pPr>
  </w:style>
  <w:style w:type="numbering" w:customStyle="1" w:styleId="CurrentList4">
    <w:name w:val="Current List4"/>
    <w:uiPriority w:val="99"/>
    <w:rsid w:val="00DB609E"/>
    <w:pPr>
      <w:numPr>
        <w:numId w:val="7"/>
      </w:numPr>
    </w:pPr>
  </w:style>
  <w:style w:type="character" w:customStyle="1" w:styleId="None">
    <w:name w:val="None"/>
    <w:rsid w:val="000533D2"/>
  </w:style>
  <w:style w:type="character" w:customStyle="1" w:styleId="apple-converted-space">
    <w:name w:val="apple-converted-space"/>
    <w:basedOn w:val="DefaultParagraphFont"/>
    <w:rsid w:val="002824AF"/>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E82C18"/>
    <w:pPr>
      <w:suppressAutoHyphens w:val="0"/>
      <w:spacing w:after="160" w:line="240" w:lineRule="exact"/>
    </w:pPr>
    <w:rPr>
      <w:rFonts w:eastAsia="SimSun" w:cstheme="minorBidi"/>
      <w:sz w:val="18"/>
      <w:szCs w:val="22"/>
      <w:vertAlign w:val="superscript"/>
      <w:lang w:eastAsia="zh-CN"/>
    </w:rPr>
  </w:style>
  <w:style w:type="numbering" w:customStyle="1" w:styleId="CurrentList5">
    <w:name w:val="Current List5"/>
    <w:uiPriority w:val="99"/>
    <w:rsid w:val="00FE2A77"/>
    <w:pPr>
      <w:numPr>
        <w:numId w:val="8"/>
      </w:numPr>
    </w:pPr>
  </w:style>
  <w:style w:type="paragraph" w:customStyle="1" w:styleId="ParNoG">
    <w:name w:val="_ParNo_G"/>
    <w:basedOn w:val="Normal"/>
    <w:qFormat/>
    <w:rsid w:val="00763D52"/>
    <w:pPr>
      <w:numPr>
        <w:numId w:val="9"/>
      </w:numPr>
      <w:kinsoku w:val="0"/>
      <w:overflowPunct w:val="0"/>
      <w:autoSpaceDE w:val="0"/>
      <w:autoSpaceDN w:val="0"/>
      <w:adjustRightInd w:val="0"/>
      <w:snapToGrid w:val="0"/>
      <w:spacing w:after="120"/>
      <w:ind w:right="1134"/>
      <w:jc w:val="both"/>
    </w:pPr>
  </w:style>
  <w:style w:type="character" w:customStyle="1" w:styleId="UnresolvedMention40">
    <w:name w:val="Unresolved Mention4"/>
    <w:basedOn w:val="DefaultParagraphFont"/>
    <w:uiPriority w:val="99"/>
    <w:semiHidden/>
    <w:unhideWhenUsed/>
    <w:rsid w:val="006554B6"/>
    <w:rPr>
      <w:color w:val="605E5C"/>
      <w:shd w:val="clear" w:color="auto" w:fill="E1DFDD"/>
    </w:rPr>
  </w:style>
  <w:style w:type="paragraph" w:customStyle="1" w:styleId="Corps">
    <w:name w:val="Corps"/>
    <w:rsid w:val="006554B6"/>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FR"/>
      <w14:textOutline w14:w="0" w14:cap="flat" w14:cmpd="sng" w14:algn="ctr">
        <w14:noFill/>
        <w14:prstDash w14:val="solid"/>
        <w14:bevel/>
      </w14:textOutline>
    </w:rPr>
  </w:style>
  <w:style w:type="character" w:customStyle="1" w:styleId="Aucun">
    <w:name w:val="Aucun"/>
    <w:rsid w:val="006554B6"/>
    <w:rPr>
      <w:lang w:val="fr-FR"/>
    </w:rPr>
  </w:style>
  <w:style w:type="paragraph" w:customStyle="1" w:styleId="TitleHCH">
    <w:name w:val="Title_H_CH"/>
    <w:basedOn w:val="Normal"/>
    <w:next w:val="Normal"/>
    <w:qFormat/>
    <w:rsid w:val="006554B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outlineLvl w:val="0"/>
    </w:pPr>
    <w:rPr>
      <w:rFonts w:eastAsiaTheme="minorHAnsi"/>
      <w:b/>
      <w:spacing w:val="-2"/>
      <w:w w:val="103"/>
      <w:kern w:val="14"/>
      <w:sz w:val="28"/>
    </w:rPr>
  </w:style>
  <w:style w:type="paragraph" w:customStyle="1" w:styleId="msoquotation">
    <w:name w:val="msoquotation"/>
    <w:basedOn w:val="Normal"/>
    <w:rsid w:val="00E9433D"/>
    <w:pPr>
      <w:suppressAutoHyphens w:val="0"/>
      <w:spacing w:before="100" w:beforeAutospacing="1" w:after="100" w:afterAutospacing="1" w:line="240" w:lineRule="auto"/>
    </w:pPr>
    <w:rPr>
      <w:sz w:val="24"/>
      <w:szCs w:val="24"/>
      <w:lang w:val="en-AU"/>
    </w:rPr>
  </w:style>
  <w:style w:type="paragraph" w:customStyle="1" w:styleId="quotes">
    <w:name w:val="quotes"/>
    <w:basedOn w:val="Normal"/>
    <w:rsid w:val="00E9433D"/>
    <w:pPr>
      <w:suppressAutoHyphens w:val="0"/>
      <w:spacing w:before="100" w:beforeAutospacing="1" w:after="100" w:afterAutospacing="1" w:line="240" w:lineRule="auto"/>
    </w:pPr>
    <w:rPr>
      <w:sz w:val="24"/>
      <w:szCs w:val="24"/>
      <w:lang w:val="en-AU" w:eastAsia="en-AU"/>
    </w:rPr>
  </w:style>
  <w:style w:type="paragraph" w:styleId="NormalWeb">
    <w:name w:val="Normal (Web)"/>
    <w:basedOn w:val="Normal"/>
    <w:uiPriority w:val="99"/>
    <w:unhideWhenUsed/>
    <w:rsid w:val="00E9433D"/>
    <w:pPr>
      <w:suppressAutoHyphens w:val="0"/>
      <w:spacing w:before="100" w:beforeAutospacing="1" w:after="100" w:afterAutospacing="1" w:line="240" w:lineRule="auto"/>
    </w:pPr>
    <w:rPr>
      <w:sz w:val="24"/>
      <w:szCs w:val="24"/>
      <w:lang w:eastAsia="en-GB"/>
    </w:rPr>
  </w:style>
  <w:style w:type="table" w:customStyle="1" w:styleId="TableGrid1">
    <w:name w:val="Table Grid1"/>
    <w:basedOn w:val="TableNormal"/>
    <w:next w:val="TableGrid"/>
    <w:uiPriority w:val="59"/>
    <w:rsid w:val="00533F19"/>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Latin11ptComplex15pt">
    <w:name w:val="Style (Latin) 11 pt (Complex) 15 pt"/>
    <w:basedOn w:val="DefaultParagraphFont"/>
    <w:rsid w:val="00292D99"/>
    <w:rPr>
      <w:sz w:val="20"/>
      <w:szCs w:val="30"/>
    </w:rPr>
  </w:style>
  <w:style w:type="character" w:styleId="UnresolvedMention">
    <w:name w:val="Unresolved Mention"/>
    <w:basedOn w:val="DefaultParagraphFont"/>
    <w:uiPriority w:val="99"/>
    <w:semiHidden/>
    <w:unhideWhenUsed/>
    <w:rsid w:val="000951C7"/>
    <w:rPr>
      <w:color w:val="605E5C"/>
      <w:shd w:val="clear" w:color="auto" w:fill="E1DFDD"/>
    </w:rPr>
  </w:style>
  <w:style w:type="character" w:customStyle="1" w:styleId="ui-provider">
    <w:name w:val="ui-provider"/>
    <w:basedOn w:val="DefaultParagraphFont"/>
    <w:rsid w:val="0015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58">
      <w:bodyDiv w:val="1"/>
      <w:marLeft w:val="0"/>
      <w:marRight w:val="0"/>
      <w:marTop w:val="0"/>
      <w:marBottom w:val="0"/>
      <w:divBdr>
        <w:top w:val="none" w:sz="0" w:space="0" w:color="auto"/>
        <w:left w:val="none" w:sz="0" w:space="0" w:color="auto"/>
        <w:bottom w:val="none" w:sz="0" w:space="0" w:color="auto"/>
        <w:right w:val="none" w:sz="0" w:space="0" w:color="auto"/>
      </w:divBdr>
      <w:divsChild>
        <w:div w:id="1598364133">
          <w:marLeft w:val="0"/>
          <w:marRight w:val="0"/>
          <w:marTop w:val="0"/>
          <w:marBottom w:val="0"/>
          <w:divBdr>
            <w:top w:val="single" w:sz="2" w:space="0" w:color="auto"/>
            <w:left w:val="single" w:sz="2" w:space="31" w:color="auto"/>
            <w:bottom w:val="single" w:sz="2" w:space="0" w:color="auto"/>
            <w:right w:val="single" w:sz="2" w:space="0" w:color="auto"/>
          </w:divBdr>
          <w:divsChild>
            <w:div w:id="1914969763">
              <w:marLeft w:val="0"/>
              <w:marRight w:val="0"/>
              <w:marTop w:val="0"/>
              <w:marBottom w:val="0"/>
              <w:divBdr>
                <w:top w:val="single" w:sz="2" w:space="0" w:color="auto"/>
                <w:left w:val="single" w:sz="2" w:space="0" w:color="auto"/>
                <w:bottom w:val="single" w:sz="2" w:space="0" w:color="auto"/>
                <w:right w:val="single" w:sz="2" w:space="0" w:color="auto"/>
              </w:divBdr>
              <w:divsChild>
                <w:div w:id="934630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4978927">
      <w:bodyDiv w:val="1"/>
      <w:marLeft w:val="0"/>
      <w:marRight w:val="0"/>
      <w:marTop w:val="0"/>
      <w:marBottom w:val="0"/>
      <w:divBdr>
        <w:top w:val="none" w:sz="0" w:space="0" w:color="auto"/>
        <w:left w:val="none" w:sz="0" w:space="0" w:color="auto"/>
        <w:bottom w:val="none" w:sz="0" w:space="0" w:color="auto"/>
        <w:right w:val="none" w:sz="0" w:space="0" w:color="auto"/>
      </w:divBdr>
    </w:div>
    <w:div w:id="216862886">
      <w:bodyDiv w:val="1"/>
      <w:marLeft w:val="0"/>
      <w:marRight w:val="0"/>
      <w:marTop w:val="0"/>
      <w:marBottom w:val="0"/>
      <w:divBdr>
        <w:top w:val="none" w:sz="0" w:space="0" w:color="auto"/>
        <w:left w:val="none" w:sz="0" w:space="0" w:color="auto"/>
        <w:bottom w:val="none" w:sz="0" w:space="0" w:color="auto"/>
        <w:right w:val="none" w:sz="0" w:space="0" w:color="auto"/>
      </w:divBdr>
    </w:div>
    <w:div w:id="267200817">
      <w:bodyDiv w:val="1"/>
      <w:marLeft w:val="0"/>
      <w:marRight w:val="0"/>
      <w:marTop w:val="0"/>
      <w:marBottom w:val="0"/>
      <w:divBdr>
        <w:top w:val="none" w:sz="0" w:space="0" w:color="auto"/>
        <w:left w:val="none" w:sz="0" w:space="0" w:color="auto"/>
        <w:bottom w:val="none" w:sz="0" w:space="0" w:color="auto"/>
        <w:right w:val="none" w:sz="0" w:space="0" w:color="auto"/>
      </w:divBdr>
    </w:div>
    <w:div w:id="302657084">
      <w:bodyDiv w:val="1"/>
      <w:marLeft w:val="0"/>
      <w:marRight w:val="0"/>
      <w:marTop w:val="0"/>
      <w:marBottom w:val="0"/>
      <w:divBdr>
        <w:top w:val="none" w:sz="0" w:space="0" w:color="auto"/>
        <w:left w:val="none" w:sz="0" w:space="0" w:color="auto"/>
        <w:bottom w:val="none" w:sz="0" w:space="0" w:color="auto"/>
        <w:right w:val="none" w:sz="0" w:space="0" w:color="auto"/>
      </w:divBdr>
    </w:div>
    <w:div w:id="344133879">
      <w:bodyDiv w:val="1"/>
      <w:marLeft w:val="0"/>
      <w:marRight w:val="0"/>
      <w:marTop w:val="0"/>
      <w:marBottom w:val="0"/>
      <w:divBdr>
        <w:top w:val="none" w:sz="0" w:space="0" w:color="auto"/>
        <w:left w:val="none" w:sz="0" w:space="0" w:color="auto"/>
        <w:bottom w:val="none" w:sz="0" w:space="0" w:color="auto"/>
        <w:right w:val="none" w:sz="0" w:space="0" w:color="auto"/>
      </w:divBdr>
      <w:divsChild>
        <w:div w:id="498277879">
          <w:marLeft w:val="0"/>
          <w:marRight w:val="0"/>
          <w:marTop w:val="0"/>
          <w:marBottom w:val="0"/>
          <w:divBdr>
            <w:top w:val="none" w:sz="0" w:space="0" w:color="auto"/>
            <w:left w:val="none" w:sz="0" w:space="0" w:color="auto"/>
            <w:bottom w:val="none" w:sz="0" w:space="0" w:color="auto"/>
            <w:right w:val="none" w:sz="0" w:space="0" w:color="auto"/>
          </w:divBdr>
        </w:div>
      </w:divsChild>
    </w:div>
    <w:div w:id="526909587">
      <w:bodyDiv w:val="1"/>
      <w:marLeft w:val="0"/>
      <w:marRight w:val="0"/>
      <w:marTop w:val="0"/>
      <w:marBottom w:val="0"/>
      <w:divBdr>
        <w:top w:val="none" w:sz="0" w:space="0" w:color="auto"/>
        <w:left w:val="none" w:sz="0" w:space="0" w:color="auto"/>
        <w:bottom w:val="none" w:sz="0" w:space="0" w:color="auto"/>
        <w:right w:val="none" w:sz="0" w:space="0" w:color="auto"/>
      </w:divBdr>
    </w:div>
    <w:div w:id="564947455">
      <w:bodyDiv w:val="1"/>
      <w:marLeft w:val="0"/>
      <w:marRight w:val="0"/>
      <w:marTop w:val="0"/>
      <w:marBottom w:val="0"/>
      <w:divBdr>
        <w:top w:val="none" w:sz="0" w:space="0" w:color="auto"/>
        <w:left w:val="none" w:sz="0" w:space="0" w:color="auto"/>
        <w:bottom w:val="none" w:sz="0" w:space="0" w:color="auto"/>
        <w:right w:val="none" w:sz="0" w:space="0" w:color="auto"/>
      </w:divBdr>
    </w:div>
    <w:div w:id="585695337">
      <w:bodyDiv w:val="1"/>
      <w:marLeft w:val="0"/>
      <w:marRight w:val="0"/>
      <w:marTop w:val="0"/>
      <w:marBottom w:val="0"/>
      <w:divBdr>
        <w:top w:val="none" w:sz="0" w:space="0" w:color="auto"/>
        <w:left w:val="none" w:sz="0" w:space="0" w:color="auto"/>
        <w:bottom w:val="none" w:sz="0" w:space="0" w:color="auto"/>
        <w:right w:val="none" w:sz="0" w:space="0" w:color="auto"/>
      </w:divBdr>
    </w:div>
    <w:div w:id="701325694">
      <w:bodyDiv w:val="1"/>
      <w:marLeft w:val="0"/>
      <w:marRight w:val="0"/>
      <w:marTop w:val="0"/>
      <w:marBottom w:val="0"/>
      <w:divBdr>
        <w:top w:val="none" w:sz="0" w:space="0" w:color="auto"/>
        <w:left w:val="none" w:sz="0" w:space="0" w:color="auto"/>
        <w:bottom w:val="none" w:sz="0" w:space="0" w:color="auto"/>
        <w:right w:val="none" w:sz="0" w:space="0" w:color="auto"/>
      </w:divBdr>
    </w:div>
    <w:div w:id="803933312">
      <w:bodyDiv w:val="1"/>
      <w:marLeft w:val="0"/>
      <w:marRight w:val="0"/>
      <w:marTop w:val="0"/>
      <w:marBottom w:val="0"/>
      <w:divBdr>
        <w:top w:val="none" w:sz="0" w:space="0" w:color="auto"/>
        <w:left w:val="none" w:sz="0" w:space="0" w:color="auto"/>
        <w:bottom w:val="none" w:sz="0" w:space="0" w:color="auto"/>
        <w:right w:val="none" w:sz="0" w:space="0" w:color="auto"/>
      </w:divBdr>
      <w:divsChild>
        <w:div w:id="1345941990">
          <w:marLeft w:val="0"/>
          <w:marRight w:val="0"/>
          <w:marTop w:val="0"/>
          <w:marBottom w:val="0"/>
          <w:divBdr>
            <w:top w:val="none" w:sz="0" w:space="0" w:color="auto"/>
            <w:left w:val="none" w:sz="0" w:space="0" w:color="auto"/>
            <w:bottom w:val="none" w:sz="0" w:space="0" w:color="auto"/>
            <w:right w:val="none" w:sz="0" w:space="0" w:color="auto"/>
          </w:divBdr>
        </w:div>
      </w:divsChild>
    </w:div>
    <w:div w:id="967122840">
      <w:bodyDiv w:val="1"/>
      <w:marLeft w:val="0"/>
      <w:marRight w:val="0"/>
      <w:marTop w:val="0"/>
      <w:marBottom w:val="0"/>
      <w:divBdr>
        <w:top w:val="none" w:sz="0" w:space="0" w:color="auto"/>
        <w:left w:val="none" w:sz="0" w:space="0" w:color="auto"/>
        <w:bottom w:val="none" w:sz="0" w:space="0" w:color="auto"/>
        <w:right w:val="none" w:sz="0" w:space="0" w:color="auto"/>
      </w:divBdr>
      <w:divsChild>
        <w:div w:id="796336224">
          <w:marLeft w:val="0"/>
          <w:marRight w:val="0"/>
          <w:marTop w:val="0"/>
          <w:marBottom w:val="0"/>
          <w:divBdr>
            <w:top w:val="none" w:sz="0" w:space="0" w:color="auto"/>
            <w:left w:val="none" w:sz="0" w:space="0" w:color="auto"/>
            <w:bottom w:val="none" w:sz="0" w:space="0" w:color="auto"/>
            <w:right w:val="none" w:sz="0" w:space="0" w:color="auto"/>
          </w:divBdr>
        </w:div>
      </w:divsChild>
    </w:div>
    <w:div w:id="1023097257">
      <w:bodyDiv w:val="1"/>
      <w:marLeft w:val="0"/>
      <w:marRight w:val="0"/>
      <w:marTop w:val="0"/>
      <w:marBottom w:val="0"/>
      <w:divBdr>
        <w:top w:val="none" w:sz="0" w:space="0" w:color="auto"/>
        <w:left w:val="none" w:sz="0" w:space="0" w:color="auto"/>
        <w:bottom w:val="none" w:sz="0" w:space="0" w:color="auto"/>
        <w:right w:val="none" w:sz="0" w:space="0" w:color="auto"/>
      </w:divBdr>
    </w:div>
    <w:div w:id="1056851554">
      <w:bodyDiv w:val="1"/>
      <w:marLeft w:val="0"/>
      <w:marRight w:val="0"/>
      <w:marTop w:val="0"/>
      <w:marBottom w:val="0"/>
      <w:divBdr>
        <w:top w:val="none" w:sz="0" w:space="0" w:color="auto"/>
        <w:left w:val="none" w:sz="0" w:space="0" w:color="auto"/>
        <w:bottom w:val="none" w:sz="0" w:space="0" w:color="auto"/>
        <w:right w:val="none" w:sz="0" w:space="0" w:color="auto"/>
      </w:divBdr>
    </w:div>
    <w:div w:id="1080253079">
      <w:bodyDiv w:val="1"/>
      <w:marLeft w:val="0"/>
      <w:marRight w:val="0"/>
      <w:marTop w:val="0"/>
      <w:marBottom w:val="0"/>
      <w:divBdr>
        <w:top w:val="none" w:sz="0" w:space="0" w:color="auto"/>
        <w:left w:val="none" w:sz="0" w:space="0" w:color="auto"/>
        <w:bottom w:val="none" w:sz="0" w:space="0" w:color="auto"/>
        <w:right w:val="none" w:sz="0" w:space="0" w:color="auto"/>
      </w:divBdr>
    </w:div>
    <w:div w:id="1117530102">
      <w:bodyDiv w:val="1"/>
      <w:marLeft w:val="0"/>
      <w:marRight w:val="0"/>
      <w:marTop w:val="0"/>
      <w:marBottom w:val="0"/>
      <w:divBdr>
        <w:top w:val="none" w:sz="0" w:space="0" w:color="auto"/>
        <w:left w:val="none" w:sz="0" w:space="0" w:color="auto"/>
        <w:bottom w:val="none" w:sz="0" w:space="0" w:color="auto"/>
        <w:right w:val="none" w:sz="0" w:space="0" w:color="auto"/>
      </w:divBdr>
      <w:divsChild>
        <w:div w:id="1379279259">
          <w:marLeft w:val="0"/>
          <w:marRight w:val="0"/>
          <w:marTop w:val="0"/>
          <w:marBottom w:val="0"/>
          <w:divBdr>
            <w:top w:val="single" w:sz="2" w:space="0" w:color="auto"/>
            <w:left w:val="single" w:sz="2" w:space="31" w:color="auto"/>
            <w:bottom w:val="single" w:sz="2" w:space="0" w:color="auto"/>
            <w:right w:val="single" w:sz="2" w:space="0" w:color="auto"/>
          </w:divBdr>
          <w:divsChild>
            <w:div w:id="771777779">
              <w:marLeft w:val="0"/>
              <w:marRight w:val="0"/>
              <w:marTop w:val="0"/>
              <w:marBottom w:val="0"/>
              <w:divBdr>
                <w:top w:val="single" w:sz="2" w:space="0" w:color="auto"/>
                <w:left w:val="single" w:sz="2" w:space="0" w:color="auto"/>
                <w:bottom w:val="single" w:sz="2" w:space="0" w:color="auto"/>
                <w:right w:val="single" w:sz="2" w:space="0" w:color="auto"/>
              </w:divBdr>
              <w:divsChild>
                <w:div w:id="1128546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8374637">
      <w:bodyDiv w:val="1"/>
      <w:marLeft w:val="0"/>
      <w:marRight w:val="0"/>
      <w:marTop w:val="0"/>
      <w:marBottom w:val="0"/>
      <w:divBdr>
        <w:top w:val="none" w:sz="0" w:space="0" w:color="auto"/>
        <w:left w:val="none" w:sz="0" w:space="0" w:color="auto"/>
        <w:bottom w:val="none" w:sz="0" w:space="0" w:color="auto"/>
        <w:right w:val="none" w:sz="0" w:space="0" w:color="auto"/>
      </w:divBdr>
    </w:div>
    <w:div w:id="1322926432">
      <w:bodyDiv w:val="1"/>
      <w:marLeft w:val="0"/>
      <w:marRight w:val="0"/>
      <w:marTop w:val="0"/>
      <w:marBottom w:val="0"/>
      <w:divBdr>
        <w:top w:val="none" w:sz="0" w:space="0" w:color="auto"/>
        <w:left w:val="none" w:sz="0" w:space="0" w:color="auto"/>
        <w:bottom w:val="none" w:sz="0" w:space="0" w:color="auto"/>
        <w:right w:val="none" w:sz="0" w:space="0" w:color="auto"/>
      </w:divBdr>
    </w:div>
    <w:div w:id="1327705476">
      <w:bodyDiv w:val="1"/>
      <w:marLeft w:val="0"/>
      <w:marRight w:val="0"/>
      <w:marTop w:val="0"/>
      <w:marBottom w:val="0"/>
      <w:divBdr>
        <w:top w:val="none" w:sz="0" w:space="0" w:color="auto"/>
        <w:left w:val="none" w:sz="0" w:space="0" w:color="auto"/>
        <w:bottom w:val="none" w:sz="0" w:space="0" w:color="auto"/>
        <w:right w:val="none" w:sz="0" w:space="0" w:color="auto"/>
      </w:divBdr>
    </w:div>
    <w:div w:id="1348750379">
      <w:bodyDiv w:val="1"/>
      <w:marLeft w:val="0"/>
      <w:marRight w:val="0"/>
      <w:marTop w:val="0"/>
      <w:marBottom w:val="0"/>
      <w:divBdr>
        <w:top w:val="none" w:sz="0" w:space="0" w:color="auto"/>
        <w:left w:val="none" w:sz="0" w:space="0" w:color="auto"/>
        <w:bottom w:val="none" w:sz="0" w:space="0" w:color="auto"/>
        <w:right w:val="none" w:sz="0" w:space="0" w:color="auto"/>
      </w:divBdr>
    </w:div>
    <w:div w:id="1429959327">
      <w:bodyDiv w:val="1"/>
      <w:marLeft w:val="0"/>
      <w:marRight w:val="0"/>
      <w:marTop w:val="0"/>
      <w:marBottom w:val="0"/>
      <w:divBdr>
        <w:top w:val="none" w:sz="0" w:space="0" w:color="auto"/>
        <w:left w:val="none" w:sz="0" w:space="0" w:color="auto"/>
        <w:bottom w:val="none" w:sz="0" w:space="0" w:color="auto"/>
        <w:right w:val="none" w:sz="0" w:space="0" w:color="auto"/>
      </w:divBdr>
    </w:div>
    <w:div w:id="1450588285">
      <w:bodyDiv w:val="1"/>
      <w:marLeft w:val="0"/>
      <w:marRight w:val="0"/>
      <w:marTop w:val="0"/>
      <w:marBottom w:val="0"/>
      <w:divBdr>
        <w:top w:val="none" w:sz="0" w:space="0" w:color="auto"/>
        <w:left w:val="none" w:sz="0" w:space="0" w:color="auto"/>
        <w:bottom w:val="none" w:sz="0" w:space="0" w:color="auto"/>
        <w:right w:val="none" w:sz="0" w:space="0" w:color="auto"/>
      </w:divBdr>
      <w:divsChild>
        <w:div w:id="584724582">
          <w:marLeft w:val="0"/>
          <w:marRight w:val="0"/>
          <w:marTop w:val="0"/>
          <w:marBottom w:val="0"/>
          <w:divBdr>
            <w:top w:val="single" w:sz="2" w:space="0" w:color="auto"/>
            <w:left w:val="single" w:sz="2" w:space="31" w:color="auto"/>
            <w:bottom w:val="single" w:sz="2" w:space="0" w:color="auto"/>
            <w:right w:val="single" w:sz="2" w:space="0" w:color="auto"/>
          </w:divBdr>
          <w:divsChild>
            <w:div w:id="1783569281">
              <w:marLeft w:val="0"/>
              <w:marRight w:val="0"/>
              <w:marTop w:val="0"/>
              <w:marBottom w:val="0"/>
              <w:divBdr>
                <w:top w:val="single" w:sz="2" w:space="0" w:color="auto"/>
                <w:left w:val="single" w:sz="2" w:space="0" w:color="auto"/>
                <w:bottom w:val="single" w:sz="2" w:space="0" w:color="auto"/>
                <w:right w:val="single" w:sz="2" w:space="0" w:color="auto"/>
              </w:divBdr>
              <w:divsChild>
                <w:div w:id="14609569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1651783">
      <w:bodyDiv w:val="1"/>
      <w:marLeft w:val="0"/>
      <w:marRight w:val="0"/>
      <w:marTop w:val="0"/>
      <w:marBottom w:val="0"/>
      <w:divBdr>
        <w:top w:val="none" w:sz="0" w:space="0" w:color="auto"/>
        <w:left w:val="none" w:sz="0" w:space="0" w:color="auto"/>
        <w:bottom w:val="none" w:sz="0" w:space="0" w:color="auto"/>
        <w:right w:val="none" w:sz="0" w:space="0" w:color="auto"/>
      </w:divBdr>
    </w:div>
    <w:div w:id="1518419541">
      <w:bodyDiv w:val="1"/>
      <w:marLeft w:val="0"/>
      <w:marRight w:val="0"/>
      <w:marTop w:val="0"/>
      <w:marBottom w:val="0"/>
      <w:divBdr>
        <w:top w:val="none" w:sz="0" w:space="0" w:color="auto"/>
        <w:left w:val="none" w:sz="0" w:space="0" w:color="auto"/>
        <w:bottom w:val="none" w:sz="0" w:space="0" w:color="auto"/>
        <w:right w:val="none" w:sz="0" w:space="0" w:color="auto"/>
      </w:divBdr>
      <w:divsChild>
        <w:div w:id="1110901819">
          <w:marLeft w:val="0"/>
          <w:marRight w:val="0"/>
          <w:marTop w:val="0"/>
          <w:marBottom w:val="0"/>
          <w:divBdr>
            <w:top w:val="single" w:sz="2" w:space="0" w:color="auto"/>
            <w:left w:val="single" w:sz="2" w:space="31" w:color="auto"/>
            <w:bottom w:val="single" w:sz="2" w:space="0" w:color="auto"/>
            <w:right w:val="single" w:sz="2" w:space="0" w:color="auto"/>
          </w:divBdr>
          <w:divsChild>
            <w:div w:id="1350256330">
              <w:marLeft w:val="0"/>
              <w:marRight w:val="0"/>
              <w:marTop w:val="0"/>
              <w:marBottom w:val="0"/>
              <w:divBdr>
                <w:top w:val="single" w:sz="2" w:space="0" w:color="auto"/>
                <w:left w:val="single" w:sz="2" w:space="0" w:color="auto"/>
                <w:bottom w:val="single" w:sz="2" w:space="0" w:color="auto"/>
                <w:right w:val="single" w:sz="2" w:space="0" w:color="auto"/>
              </w:divBdr>
              <w:divsChild>
                <w:div w:id="826022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763188211">
      <w:bodyDiv w:val="1"/>
      <w:marLeft w:val="0"/>
      <w:marRight w:val="0"/>
      <w:marTop w:val="0"/>
      <w:marBottom w:val="0"/>
      <w:divBdr>
        <w:top w:val="none" w:sz="0" w:space="0" w:color="auto"/>
        <w:left w:val="none" w:sz="0" w:space="0" w:color="auto"/>
        <w:bottom w:val="none" w:sz="0" w:space="0" w:color="auto"/>
        <w:right w:val="none" w:sz="0" w:space="0" w:color="auto"/>
      </w:divBdr>
    </w:div>
    <w:div w:id="1984965727">
      <w:bodyDiv w:val="1"/>
      <w:marLeft w:val="0"/>
      <w:marRight w:val="0"/>
      <w:marTop w:val="0"/>
      <w:marBottom w:val="0"/>
      <w:divBdr>
        <w:top w:val="none" w:sz="0" w:space="0" w:color="auto"/>
        <w:left w:val="none" w:sz="0" w:space="0" w:color="auto"/>
        <w:bottom w:val="none" w:sz="0" w:space="0" w:color="auto"/>
        <w:right w:val="none" w:sz="0" w:space="0" w:color="auto"/>
      </w:divBdr>
    </w:div>
    <w:div w:id="21156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hchr.org/EN/HRBodies/HRC/IICISyria/Pages/IndependentInternationalCommission.aspx"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reliefweb.int/report/syrian-arab-republic/syrian-arab-republic-2023-humanitarian-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CD34-D1EE-4A92-BF82-99D4A541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8738</Words>
  <Characters>49812</Characters>
  <Application>Microsoft Office Word</Application>
  <DocSecurity>0</DocSecurity>
  <Lines>415</Lines>
  <Paragraphs>116</Paragraphs>
  <ScaleCrop>false</ScaleCrop>
  <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2023-07-12T10:47:00Z</dcterms:created>
  <dcterms:modified xsi:type="dcterms:W3CDTF">2023-07-12T10:55:00Z</dcterms:modified>
</cp:coreProperties>
</file>