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61CFB543" w14:textId="77777777" w:rsidTr="00562621">
        <w:trPr>
          <w:trHeight w:val="851"/>
        </w:trPr>
        <w:tc>
          <w:tcPr>
            <w:tcW w:w="1259" w:type="dxa"/>
            <w:tcBorders>
              <w:top w:val="nil"/>
              <w:left w:val="nil"/>
              <w:bottom w:val="single" w:sz="4" w:space="0" w:color="auto"/>
              <w:right w:val="nil"/>
            </w:tcBorders>
          </w:tcPr>
          <w:p w14:paraId="5506132A"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651A1084" w14:textId="6CD653E6"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3F89097" w14:textId="74219EEA" w:rsidR="00446DE4" w:rsidRPr="00DE3EC0" w:rsidRDefault="000641E8" w:rsidP="000641E8">
            <w:pPr>
              <w:jc w:val="right"/>
            </w:pPr>
            <w:r w:rsidRPr="000641E8">
              <w:rPr>
                <w:sz w:val="40"/>
              </w:rPr>
              <w:t>A</w:t>
            </w:r>
            <w:r>
              <w:t>/HRC/53/16/Add.1</w:t>
            </w:r>
          </w:p>
        </w:tc>
      </w:tr>
      <w:tr w:rsidR="003107FA" w14:paraId="0D18AC5C" w14:textId="77777777" w:rsidTr="00562621">
        <w:trPr>
          <w:trHeight w:val="2835"/>
        </w:trPr>
        <w:tc>
          <w:tcPr>
            <w:tcW w:w="1259" w:type="dxa"/>
            <w:tcBorders>
              <w:top w:val="single" w:sz="4" w:space="0" w:color="auto"/>
              <w:left w:val="nil"/>
              <w:bottom w:val="single" w:sz="12" w:space="0" w:color="auto"/>
              <w:right w:val="nil"/>
            </w:tcBorders>
          </w:tcPr>
          <w:p w14:paraId="7869C552" w14:textId="413A18CD"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0CC3CFE8" w14:textId="30B26311" w:rsidR="003107FA" w:rsidRPr="00B3317B" w:rsidRDefault="005C5744" w:rsidP="00562621">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14:paraId="516C60E4" w14:textId="77777777" w:rsidR="003107FA" w:rsidRDefault="000641E8" w:rsidP="000641E8">
            <w:pPr>
              <w:spacing w:before="240" w:line="240" w:lineRule="exact"/>
            </w:pPr>
            <w:r>
              <w:t>Distr.: General</w:t>
            </w:r>
          </w:p>
          <w:p w14:paraId="639876B3" w14:textId="77777777" w:rsidR="000641E8" w:rsidRDefault="000641E8" w:rsidP="000641E8">
            <w:pPr>
              <w:spacing w:line="240" w:lineRule="exact"/>
            </w:pPr>
            <w:r>
              <w:t>30 June 2023</w:t>
            </w:r>
          </w:p>
          <w:p w14:paraId="2A060066" w14:textId="77777777" w:rsidR="000641E8" w:rsidRDefault="000641E8" w:rsidP="000641E8">
            <w:pPr>
              <w:spacing w:line="240" w:lineRule="exact"/>
            </w:pPr>
          </w:p>
          <w:p w14:paraId="4F0BA729" w14:textId="434A0107" w:rsidR="000641E8" w:rsidRDefault="000641E8" w:rsidP="000641E8">
            <w:pPr>
              <w:spacing w:line="240" w:lineRule="exact"/>
            </w:pPr>
            <w:r>
              <w:t>Original: English</w:t>
            </w:r>
          </w:p>
        </w:tc>
      </w:tr>
    </w:tbl>
    <w:p w14:paraId="031144AB" w14:textId="77777777" w:rsidR="000641E8" w:rsidRPr="006C7248" w:rsidRDefault="000641E8" w:rsidP="000641E8">
      <w:pPr>
        <w:spacing w:before="120"/>
        <w:rPr>
          <w:b/>
          <w:bCs/>
          <w:sz w:val="24"/>
          <w:szCs w:val="24"/>
        </w:rPr>
      </w:pPr>
      <w:r w:rsidRPr="006C7248">
        <w:rPr>
          <w:b/>
          <w:bCs/>
          <w:sz w:val="24"/>
          <w:szCs w:val="24"/>
        </w:rPr>
        <w:t>Human Rights Council</w:t>
      </w:r>
      <w:r>
        <w:rPr>
          <w:noProof/>
          <w:lang w:eastAsia="en-GB"/>
        </w:rPr>
        <mc:AlternateContent>
          <mc:Choice Requires="wps">
            <w:drawing>
              <wp:anchor distT="0" distB="0" distL="114300" distR="114300" simplePos="0" relativeHeight="251659264" behindDoc="0" locked="0" layoutInCell="1" allowOverlap="0" wp14:anchorId="15699013" wp14:editId="0DC8E0F4">
                <wp:simplePos x="0" y="0"/>
                <wp:positionH relativeFrom="margin">
                  <wp:posOffset>5489575</wp:posOffset>
                </wp:positionH>
                <wp:positionV relativeFrom="margin">
                  <wp:posOffset>8027670</wp:posOffset>
                </wp:positionV>
                <wp:extent cx="638175" cy="638175"/>
                <wp:effectExtent l="0" t="0" r="0" b="9525"/>
                <wp:wrapNone/>
                <wp:docPr id="2" name="Rectangle 2"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F30B3" id="Rectangle 2" o:spid="_x0000_s1026" alt="Add" style="position:absolute;margin-left:432.25pt;margin-top:632.1pt;width:50.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aVq0wEAAJ4DAAAOAAAAZHJzL2Uyb0RvYy54bWysU8tu2zAQvBfoPxC817Jd51HBchAkSFEg&#10;fQBpP4CmSImoxGV3acvu13dJObbb3oJciH1Qs7PD0fJm13dia5Ac+ErOJlMpjNdQO99U8sf3h3fX&#10;UlBUvlYdeFPJvSF5s3r7ZjmE0syhha42KBjEUzmESrYxhrIoSLemVzSBYDw3LWCvIqfYFDWqgdH7&#10;rphPp5fFAFgHBG2IuHo/NuUq41trdPxqLZkoukoyt5hPzOc6ncVqqcoGVWidPtBQL2DRK+d56BHq&#10;XkUlNuj+g+qdRiCwcaKhL8Bap03egbeZTf/Z5qlVweRdWBwKR5no9WD1l+1T+IaJOoVH0D9JeLhr&#10;lW/MLQWWjx9VnkqIMLRG1cxglrQrhkDlESMlxGhiPXyGml9bbSJkWXYW+zSDFxa7rP7+qL7ZRaG5&#10;ePn+enZ1IYXm1iFOE1T5/HFAih8N9CIFlURml8HV9pHiePX5Sprl4cF1XX7gzv9VYMxUyeQT3+QW&#10;KtdQ75k7wmgSNjUHLeBvKQY2SCXp10ahkaL75Hn/D7PFIjkqJ4uLqzkneN5Zn3eU1wxVySjFGN7F&#10;0YWbgK5ps8wjx1vWzLq8z4nVgSybICtyMGxy2Xmeb51+q9UfAAAA//8DAFBLAwQUAAYACAAAACEA&#10;v2J2NOQAAAANAQAADwAAAGRycy9kb3ducmV2LnhtbEyPwU7DMBBE70j8g7VIXBB1CKlbQpwKVUJU&#10;CKkiLT27sUki4nUau0n4e5YTHHfmaXYmW022ZYPpfeNQwt0sAmawdLrBSsJ+93y7BOaDQq1ah0bC&#10;t/Gwyi8vMpVqN+K7GYpQMQpBnyoJdQhdyrkva2OVn7nOIHmfrrcq0NlXXPdqpHDb8jiKBLeqQfpQ&#10;q86sa1N+FWcrYSy3w2H39sK3N4eNw9PmtC4+XqW8vpqeHoEFM4U/GH7rU3XIqdPRnVF71kpYimRO&#10;KBmxSGJghDyIOc07knQvkgXwPOP/V+Q/AAAA//8DAFBLAQItABQABgAIAAAAIQC2gziS/gAAAOEB&#10;AAATAAAAAAAAAAAAAAAAAAAAAABbQ29udGVudF9UeXBlc10ueG1sUEsBAi0AFAAGAAgAAAAhADj9&#10;If/WAAAAlAEAAAsAAAAAAAAAAAAAAAAALwEAAF9yZWxzLy5yZWxzUEsBAi0AFAAGAAgAAAAhAHXR&#10;pWrTAQAAngMAAA4AAAAAAAAAAAAAAAAALgIAAGRycy9lMm9Eb2MueG1sUEsBAi0AFAAGAAgAAAAh&#10;AL9idjTkAAAADQEAAA8AAAAAAAAAAAAAAAAALQQAAGRycy9kb3ducmV2LnhtbFBLBQYAAAAABAAE&#10;APMAAAA+BQAAAAA=&#10;" o:allowoverlap="f" filled="f" stroked="f">
                <o:lock v:ext="edit" aspectratio="t"/>
                <w10:wrap anchorx="margin" anchory="margin"/>
              </v:rect>
            </w:pict>
          </mc:Fallback>
        </mc:AlternateContent>
      </w:r>
    </w:p>
    <w:p w14:paraId="488418FB" w14:textId="77777777" w:rsidR="000641E8" w:rsidRDefault="000641E8" w:rsidP="000641E8">
      <w:pPr>
        <w:rPr>
          <w:b/>
          <w:bCs/>
        </w:rPr>
      </w:pPr>
      <w:r>
        <w:rPr>
          <w:b/>
          <w:bCs/>
        </w:rPr>
        <w:t>Fifty-third</w:t>
      </w:r>
      <w:r w:rsidRPr="006C7248">
        <w:rPr>
          <w:b/>
          <w:bCs/>
        </w:rPr>
        <w:t xml:space="preserve"> session</w:t>
      </w:r>
    </w:p>
    <w:p w14:paraId="0EBF2C42" w14:textId="77777777" w:rsidR="000641E8" w:rsidRPr="00E8346E" w:rsidRDefault="000641E8" w:rsidP="000641E8">
      <w:pPr>
        <w:rPr>
          <w:bCs/>
        </w:rPr>
      </w:pPr>
      <w:r>
        <w:rPr>
          <w:bCs/>
        </w:rPr>
        <w:t>19 June–14 July 2023</w:t>
      </w:r>
    </w:p>
    <w:p w14:paraId="571186A3" w14:textId="77777777" w:rsidR="000641E8" w:rsidRPr="006C7248" w:rsidRDefault="000641E8" w:rsidP="000641E8">
      <w:r w:rsidRPr="006C7248">
        <w:t>Agenda item 6</w:t>
      </w:r>
    </w:p>
    <w:p w14:paraId="566710ED" w14:textId="77777777" w:rsidR="000641E8" w:rsidRPr="006C7248" w:rsidRDefault="000641E8" w:rsidP="000641E8">
      <w:pPr>
        <w:rPr>
          <w:b/>
        </w:rPr>
      </w:pPr>
      <w:r>
        <w:rPr>
          <w:b/>
        </w:rPr>
        <w:t>Universal periodic r</w:t>
      </w:r>
      <w:r w:rsidRPr="006C7248">
        <w:rPr>
          <w:b/>
        </w:rPr>
        <w:t>eview</w:t>
      </w:r>
    </w:p>
    <w:p w14:paraId="4B013BA6" w14:textId="77777777" w:rsidR="000641E8" w:rsidRPr="006C7248" w:rsidRDefault="000641E8" w:rsidP="000641E8">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221F52">
        <w:footnoteReference w:customMarkFollows="1" w:id="2"/>
        <w:t>*</w:t>
      </w:r>
    </w:p>
    <w:p w14:paraId="095A2A32" w14:textId="1739F71D" w:rsidR="000641E8" w:rsidRPr="006C7248" w:rsidRDefault="000641E8" w:rsidP="000641E8">
      <w:pPr>
        <w:keepNext/>
        <w:keepLines/>
        <w:tabs>
          <w:tab w:val="right" w:pos="851"/>
        </w:tabs>
        <w:spacing w:before="360" w:after="240" w:line="300" w:lineRule="exact"/>
        <w:ind w:left="1134" w:right="1134" w:hanging="1134"/>
        <w:rPr>
          <w:b/>
          <w:sz w:val="28"/>
        </w:rPr>
      </w:pPr>
      <w:r>
        <w:rPr>
          <w:b/>
          <w:sz w:val="28"/>
        </w:rPr>
        <w:tab/>
      </w:r>
      <w:r>
        <w:rPr>
          <w:b/>
          <w:sz w:val="28"/>
        </w:rPr>
        <w:tab/>
        <w:t>Sri Lanka</w:t>
      </w:r>
    </w:p>
    <w:p w14:paraId="6311804D" w14:textId="77777777" w:rsidR="000641E8" w:rsidRPr="006C7248" w:rsidRDefault="000641E8" w:rsidP="000641E8">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14:paraId="3173F665" w14:textId="77777777" w:rsidR="000641E8" w:rsidRPr="006C7248" w:rsidRDefault="000641E8" w:rsidP="000641E8">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14:paraId="72C42ED2" w14:textId="3486B978" w:rsidR="000641E8" w:rsidRPr="000641E8" w:rsidRDefault="000641E8" w:rsidP="005C59F0">
      <w:pPr>
        <w:pStyle w:val="SingleTxtG"/>
        <w:rPr>
          <w:lang w:val="en"/>
        </w:rPr>
      </w:pPr>
      <w:r w:rsidRPr="006C7248">
        <w:br w:type="page"/>
      </w:r>
      <w:r w:rsidR="005C59F0">
        <w:lastRenderedPageBreak/>
        <w:t>1.</w:t>
      </w:r>
      <w:r w:rsidR="005C59F0">
        <w:tab/>
      </w:r>
      <w:r w:rsidRPr="000641E8">
        <w:t>Sri Lanka has continued to engage constructively with the UN for decades. Sri Lanka has participated actively in the extensive array of helpful working methods of the UN Human Rights Council including the UPR and special procedures mandate holders and Treaty Bodies in the promotion and protection of human rights.</w:t>
      </w:r>
    </w:p>
    <w:p w14:paraId="6B452187" w14:textId="687D1E6B" w:rsidR="000641E8" w:rsidRPr="000641E8" w:rsidRDefault="005C59F0" w:rsidP="005C59F0">
      <w:pPr>
        <w:pStyle w:val="SingleTxtG"/>
        <w:rPr>
          <w:lang w:val="en"/>
        </w:rPr>
      </w:pPr>
      <w:r>
        <w:rPr>
          <w:lang w:val="en"/>
        </w:rPr>
        <w:t>2.</w:t>
      </w:r>
      <w:r>
        <w:rPr>
          <w:lang w:val="en"/>
        </w:rPr>
        <w:tab/>
      </w:r>
      <w:r w:rsidR="000641E8" w:rsidRPr="000641E8">
        <w:rPr>
          <w:lang w:val="en"/>
        </w:rPr>
        <w:t>The Government of Sri Lanka (GoSL) extends its appreciation to all delegations that participated at the Review of Sri Lanka’s national report to the 4</w:t>
      </w:r>
      <w:r w:rsidR="000641E8" w:rsidRPr="000641E8">
        <w:rPr>
          <w:vertAlign w:val="superscript"/>
          <w:lang w:val="en"/>
        </w:rPr>
        <w:t>th</w:t>
      </w:r>
      <w:r w:rsidR="000641E8" w:rsidRPr="000641E8">
        <w:rPr>
          <w:lang w:val="en"/>
        </w:rPr>
        <w:t xml:space="preserve"> cycle of the UPR and provided 294 recommendations</w:t>
      </w:r>
      <w:r w:rsidR="000641E8" w:rsidRPr="000641E8">
        <w:t xml:space="preserve"> for the next cycle of Sri Lanka’s UPR</w:t>
      </w:r>
      <w:r w:rsidR="000641E8" w:rsidRPr="000641E8">
        <w:rPr>
          <w:lang w:val="en"/>
        </w:rPr>
        <w:t xml:space="preserve">. The number and scope of recommendations as well as the constructive comments received by Sri Lanka indicate the genuine interest of the participating Member States towards the commitment of and continuous efforts by Sri Lanka in protecting, promoting and upholding human rights. </w:t>
      </w:r>
      <w:r w:rsidR="000641E8" w:rsidRPr="000641E8">
        <w:t>We are encouraged by the constructive interventions that acknowledged the positive steps taken by the GoSL and the progress we have achieved since the last Review in 2017.</w:t>
      </w:r>
    </w:p>
    <w:p w14:paraId="56241FF8" w14:textId="7F629641" w:rsidR="000641E8" w:rsidRPr="000641E8" w:rsidRDefault="005C59F0" w:rsidP="005C59F0">
      <w:pPr>
        <w:pStyle w:val="SingleTxtG"/>
        <w:rPr>
          <w:lang w:val="en"/>
        </w:rPr>
      </w:pPr>
      <w:r>
        <w:rPr>
          <w:lang w:val="en"/>
        </w:rPr>
        <w:t>3.</w:t>
      </w:r>
      <w:r>
        <w:rPr>
          <w:lang w:val="en"/>
        </w:rPr>
        <w:tab/>
      </w:r>
      <w:r w:rsidR="000641E8" w:rsidRPr="000641E8">
        <w:rPr>
          <w:lang w:val="en"/>
        </w:rPr>
        <w:t>The GoSL consulted 24 local authorities seeking their views on all recommendations. During this exercise, as the lead Government Agency responsible for coordinating UPR related matters, the Ministry of Foreign Affairs held a series of consultations with the relevant line Ministries/Agencies. Thereafter, approval of the Cabinet of Ministers was obtained for the GoSL positions on the UPR recommendations.</w:t>
      </w:r>
    </w:p>
    <w:p w14:paraId="42EB4489" w14:textId="2AD867F3" w:rsidR="000641E8" w:rsidRPr="000641E8" w:rsidRDefault="005C59F0" w:rsidP="005C59F0">
      <w:pPr>
        <w:pStyle w:val="SingleTxtG"/>
        <w:rPr>
          <w:lang w:val="en"/>
        </w:rPr>
      </w:pPr>
      <w:r>
        <w:rPr>
          <w:lang w:val="en"/>
        </w:rPr>
        <w:t>4.</w:t>
      </w:r>
      <w:r>
        <w:rPr>
          <w:lang w:val="en"/>
        </w:rPr>
        <w:tab/>
      </w:r>
      <w:r w:rsidR="000641E8" w:rsidRPr="000641E8">
        <w:rPr>
          <w:lang w:val="en"/>
        </w:rPr>
        <w:t>Various factors were taken into consideration in deciding the position that Sri Lanka ought to take on the said recommendations, namely: the legal and constitutional framework, whether those were within the scope of State policy priorities and plans, whether those were in line and consistent with Sri Lanka’s international obligations/commitments and positions voluntarily undertaken, including those stated at the 4</w:t>
      </w:r>
      <w:r w:rsidR="000641E8" w:rsidRPr="000641E8">
        <w:rPr>
          <w:vertAlign w:val="superscript"/>
          <w:lang w:val="en"/>
        </w:rPr>
        <w:t>th</w:t>
      </w:r>
      <w:r w:rsidR="000641E8" w:rsidRPr="000641E8">
        <w:rPr>
          <w:lang w:val="en"/>
        </w:rPr>
        <w:t xml:space="preserve"> Cycle Review as well as the previous UPR cycles, bearing in mind, the current domestic conditions, inter alia, socio-economic and political priorities.</w:t>
      </w:r>
    </w:p>
    <w:p w14:paraId="56B114A2" w14:textId="5A80F102" w:rsidR="000641E8" w:rsidRPr="000641E8" w:rsidRDefault="005C59F0" w:rsidP="005C59F0">
      <w:pPr>
        <w:pStyle w:val="SingleTxtG"/>
        <w:rPr>
          <w:lang w:val="en"/>
        </w:rPr>
      </w:pPr>
      <w:r>
        <w:rPr>
          <w:lang w:val="en"/>
        </w:rPr>
        <w:t>5.</w:t>
      </w:r>
      <w:r>
        <w:rPr>
          <w:lang w:val="en"/>
        </w:rPr>
        <w:tab/>
      </w:r>
      <w:r w:rsidR="000641E8" w:rsidRPr="000641E8">
        <w:rPr>
          <w:lang w:val="en"/>
        </w:rPr>
        <w:t>Based on the said internal consultations and considering the aforesaid factors, the GoSL decided to support 173 recommendations and take note of 115 recommendations. The GoSL rejects 06 recommendations.</w:t>
      </w:r>
    </w:p>
    <w:p w14:paraId="62717506" w14:textId="1CA78089" w:rsidR="000641E8" w:rsidRPr="000641E8" w:rsidRDefault="005C59F0" w:rsidP="005C59F0">
      <w:pPr>
        <w:pStyle w:val="SingleTxtG"/>
        <w:rPr>
          <w:lang w:val="en"/>
        </w:rPr>
      </w:pPr>
      <w:r>
        <w:rPr>
          <w:lang w:val="en"/>
        </w:rPr>
        <w:t>6.</w:t>
      </w:r>
      <w:r>
        <w:rPr>
          <w:lang w:val="en"/>
        </w:rPr>
        <w:tab/>
      </w:r>
      <w:r w:rsidR="000641E8" w:rsidRPr="000641E8">
        <w:rPr>
          <w:lang w:val="en"/>
        </w:rPr>
        <w:t>Voluntary Pledges of Sri Lanka for the next Cycle of the UPR will be announced at the adoption of Sri Lanka’s recommendations under the 4</w:t>
      </w:r>
      <w:r w:rsidR="000641E8" w:rsidRPr="000641E8">
        <w:rPr>
          <w:vertAlign w:val="superscript"/>
          <w:lang w:val="en"/>
        </w:rPr>
        <w:t>th</w:t>
      </w:r>
      <w:r w:rsidR="000641E8" w:rsidRPr="000641E8">
        <w:rPr>
          <w:lang w:val="en"/>
        </w:rPr>
        <w:t xml:space="preserve"> cycle of the UPR, scheduled to be held during the 53</w:t>
      </w:r>
      <w:r w:rsidR="000641E8" w:rsidRPr="000641E8">
        <w:rPr>
          <w:vertAlign w:val="superscript"/>
          <w:lang w:val="en"/>
        </w:rPr>
        <w:t>rd</w:t>
      </w:r>
      <w:r w:rsidR="000641E8" w:rsidRPr="000641E8">
        <w:rPr>
          <w:lang w:val="en"/>
        </w:rPr>
        <w:t xml:space="preserve"> Session of the HRC.</w:t>
      </w:r>
    </w:p>
    <w:p w14:paraId="35A34FC8" w14:textId="6F8DD487" w:rsidR="000641E8" w:rsidRPr="000641E8" w:rsidRDefault="005C59F0" w:rsidP="005C59F0">
      <w:pPr>
        <w:pStyle w:val="SingleTxtG"/>
        <w:rPr>
          <w:lang w:val="en"/>
        </w:rPr>
      </w:pPr>
      <w:r>
        <w:rPr>
          <w:lang w:val="en"/>
        </w:rPr>
        <w:t>7.</w:t>
      </w:r>
      <w:r>
        <w:rPr>
          <w:lang w:val="en"/>
        </w:rPr>
        <w:tab/>
      </w:r>
      <w:r w:rsidR="000641E8" w:rsidRPr="000641E8">
        <w:rPr>
          <w:lang w:val="en"/>
        </w:rPr>
        <w:t>Sri Lanka acknowledges the UPR as a helpful voluntary peer-review process that fosters the sharing of good practices by UN Member States in the implementation of human rights commitments and obligations and also facilitates a cooperative approach for countries to domestically fulfill human rights obligations that have been voluntarily undertaken.</w:t>
      </w:r>
    </w:p>
    <w:p w14:paraId="71EDC742" w14:textId="02AF2994" w:rsidR="000641E8" w:rsidRPr="000641E8" w:rsidRDefault="005C59F0" w:rsidP="005C59F0">
      <w:pPr>
        <w:pStyle w:val="HChG"/>
        <w:rPr>
          <w:lang w:val="en"/>
        </w:rPr>
      </w:pPr>
      <w:r>
        <w:rPr>
          <w:lang w:val="en"/>
        </w:rPr>
        <w:tab/>
      </w:r>
      <w:r>
        <w:rPr>
          <w:lang w:val="en"/>
        </w:rPr>
        <w:tab/>
      </w:r>
      <w:r w:rsidR="000641E8" w:rsidRPr="000641E8">
        <w:rPr>
          <w:lang w:val="en"/>
        </w:rPr>
        <w:t xml:space="preserve">Recommendations </w:t>
      </w:r>
      <w:r>
        <w:rPr>
          <w:lang w:val="en"/>
        </w:rPr>
        <w:t>s</w:t>
      </w:r>
      <w:r w:rsidR="000641E8" w:rsidRPr="000641E8">
        <w:rPr>
          <w:lang w:val="en"/>
        </w:rPr>
        <w:t>upported</w:t>
      </w:r>
    </w:p>
    <w:p w14:paraId="4EAB228C" w14:textId="4B85FC41" w:rsidR="000641E8" w:rsidRPr="000641E8" w:rsidRDefault="005C59F0" w:rsidP="005C59F0">
      <w:pPr>
        <w:pStyle w:val="SingleTxtG"/>
        <w:rPr>
          <w:b/>
          <w:lang w:val="en"/>
        </w:rPr>
      </w:pPr>
      <w:r>
        <w:rPr>
          <w:lang w:val="en"/>
        </w:rPr>
        <w:t>8.</w:t>
      </w:r>
      <w:r>
        <w:rPr>
          <w:lang w:val="en"/>
        </w:rPr>
        <w:tab/>
      </w:r>
      <w:r w:rsidR="000641E8" w:rsidRPr="000641E8">
        <w:rPr>
          <w:lang w:val="en"/>
        </w:rPr>
        <w:t>65.1, 65.2, 65.6, 65.19, 65.20, 65.21, 65.23, 65.25, 65.26, 65.29, 65.30, 65.31, 65.32, 65.33, 65.34, 65.36, 65.37, 65.39, 65.41, 65.43, 65.47, 65.48, 65.65, 65.66, 65.71, 65.72, 65, 73, 65.74, 65.75, 65.76, 65.77, 65.78, 65.79, 65.80, 65.81, 65.82, 65.83, 65.84, 65.87, 65.98, 65.99, 65.102, 65.103, 65.104, 65.106, 65.107, 65.108, 65.111, 65.113, 65.114, 65.115, 65.116, 65.117, 65.118, 65.119, 65.121, 65.122, 65.123, 65.124, 65.131, 65.132, 65.133, 65.135, 65.136, 65.138, 65. 139, 65.141, 65.142, 65.143, 65.144, 65.145, 65.146, 65.148, 65.149, 65.151, 65.152, 65.154, 65.155, 65.156, 65.157, 65.158, 65.159, 65.160, 65.161, 65.162, 65.163, 65.164, 65.165, 65.166, 65.167, 65.168, 65.169, 65.170, 65.171, 65.172, 65.173, 65.174, 65.175, 65.176, 65.177, 65.179, 65.180, 65.181, 65.182, 65.183, 65.184, 65.185, 65.186, 65.187, 65.188, 65.189, 65.190, 65.191, 65.192, 65.193, 65.194, 65.195, 65.196, 65.198, 65.200, 65.201, 65.202, 65.203, 65.204, 65.205, 65.206, 65.207, 65.208, 65.209, 65.210, 65.211, 65.212, 65.213, 65.214, 65.215, 65.216, 65.217, 65.218, 65.219, 65.221, 65.222, 65.223, 65.224, 65.225, 65.226, 65.227, 65.229, 65.230, 65.232, 65.233, 65.234, 65.235, 65.236, 65.237, 65.238, 65.242, 65.250, 65.252, 65.253, 65.254, 65.255, 65.257, 65.259, 65.260, 65.261, 65.263, 65.264, 65.265, 65.266, 65.267, 65.268, 65.269, 65.270.</w:t>
      </w:r>
    </w:p>
    <w:p w14:paraId="766FBA0D" w14:textId="7CB5DFC4" w:rsidR="000641E8" w:rsidRPr="000641E8" w:rsidRDefault="005C59F0" w:rsidP="005C59F0">
      <w:pPr>
        <w:pStyle w:val="HChG"/>
        <w:rPr>
          <w:lang w:val="en"/>
        </w:rPr>
      </w:pPr>
      <w:r>
        <w:rPr>
          <w:lang w:val="en"/>
        </w:rPr>
        <w:lastRenderedPageBreak/>
        <w:tab/>
      </w:r>
      <w:r>
        <w:rPr>
          <w:lang w:val="en"/>
        </w:rPr>
        <w:tab/>
      </w:r>
      <w:r w:rsidR="000641E8" w:rsidRPr="000641E8">
        <w:rPr>
          <w:lang w:val="en"/>
        </w:rPr>
        <w:t>Recommendations</w:t>
      </w:r>
      <w:r>
        <w:rPr>
          <w:lang w:val="en"/>
        </w:rPr>
        <w:t xml:space="preserve"> n</w:t>
      </w:r>
      <w:r w:rsidR="000641E8" w:rsidRPr="000641E8">
        <w:rPr>
          <w:lang w:val="en"/>
        </w:rPr>
        <w:t>oted</w:t>
      </w:r>
    </w:p>
    <w:p w14:paraId="37416FDF" w14:textId="1866CEDF" w:rsidR="000641E8" w:rsidRPr="000641E8" w:rsidRDefault="005C59F0" w:rsidP="005C59F0">
      <w:pPr>
        <w:pStyle w:val="SingleTxtG"/>
        <w:rPr>
          <w:b/>
          <w:lang w:val="en"/>
        </w:rPr>
      </w:pPr>
      <w:r>
        <w:rPr>
          <w:lang w:val="en"/>
        </w:rPr>
        <w:t>9.</w:t>
      </w:r>
      <w:r>
        <w:rPr>
          <w:lang w:val="en"/>
        </w:rPr>
        <w:tab/>
      </w:r>
      <w:r w:rsidR="000641E8" w:rsidRPr="000641E8">
        <w:rPr>
          <w:lang w:val="en"/>
        </w:rPr>
        <w:t>65.3, 65.4, 65.5, 65.7, 65.8, 65.9, 65.10, 65.11, 65.12, 65.13, 65.14, 65.15, 65.16, 65.17, 65.18, 65.22, 65. 24, 65.27, 65.28, 65.35, 65.38, 65.40, 65.42, 65.44, 65.45, 65.46, 65.49, 65.50, 65.51, 65.52, 65.53, 65.54, 65.55, 65.56, 65.57, 65.58, 65.59, 65.60, 65.61, 65.62, 65.63, 65.64, 65.67, 65.68, 65.69, 65.70, 65.85, 65.86, 65.88, 65.89, 65.90, 65.91, 65.92, 65.93, 65.94, 65.95, 65.96, 65. 97, 65.100, 65.101, 65.105, 65.110, 65.127, 65.128, 65.129, 65.130, 65.137, 65.140, 65.147. 65.150, 65.153, 65.178, 65.197, 65.199, 65.220, 65.228, 65.231, 65.239, 65.240, 65.241, 65.243, 65.244, 65.245, 65.246, 65.247, 65.248, 65.249, 65.251, 65.256, 65.258, 65.262, 65.271, 65.272, 65.273, 65.274, 65.275, 65.276, 65.277, 65.278, 65.279, 65.280, 65.281, 65.282, 65.283, 65.284, 65.285, 65.286, 65.287, 65.288, 65.289, 65.290, 65.291, 65.292, 65.293, 65.294</w:t>
      </w:r>
      <w:r>
        <w:rPr>
          <w:lang w:val="en"/>
        </w:rPr>
        <w:t>.</w:t>
      </w:r>
    </w:p>
    <w:p w14:paraId="59F7686B" w14:textId="1CE86034" w:rsidR="000641E8" w:rsidRPr="000641E8" w:rsidRDefault="005C59F0" w:rsidP="005C59F0">
      <w:pPr>
        <w:pStyle w:val="H1G"/>
        <w:rPr>
          <w:lang w:val="en"/>
        </w:rPr>
      </w:pPr>
      <w:r>
        <w:rPr>
          <w:lang w:val="en"/>
        </w:rPr>
        <w:tab/>
      </w:r>
      <w:r>
        <w:rPr>
          <w:lang w:val="en"/>
        </w:rPr>
        <w:tab/>
      </w:r>
      <w:r w:rsidR="000641E8" w:rsidRPr="000641E8">
        <w:rPr>
          <w:lang w:val="en"/>
        </w:rPr>
        <w:t>Recommendations partially supported</w:t>
      </w:r>
    </w:p>
    <w:p w14:paraId="036DC709" w14:textId="07B83D00" w:rsidR="000641E8" w:rsidRPr="000641E8" w:rsidRDefault="005C59F0" w:rsidP="005C59F0">
      <w:pPr>
        <w:pStyle w:val="SingleTxtG"/>
        <w:rPr>
          <w:lang w:val="en"/>
        </w:rPr>
      </w:pPr>
      <w:r>
        <w:rPr>
          <w:lang w:val="en"/>
        </w:rPr>
        <w:t>10.</w:t>
      </w:r>
      <w:r>
        <w:rPr>
          <w:lang w:val="en"/>
        </w:rPr>
        <w:tab/>
      </w:r>
      <w:r w:rsidR="000641E8" w:rsidRPr="000641E8">
        <w:rPr>
          <w:lang w:val="en"/>
        </w:rPr>
        <w:t>65.42 (Noted): On technical assistance, the GoSL will seek support from the UN as appropriate based on requirements.</w:t>
      </w:r>
    </w:p>
    <w:p w14:paraId="257968E8" w14:textId="07B8EDA9" w:rsidR="000641E8" w:rsidRPr="000641E8" w:rsidRDefault="005C59F0" w:rsidP="005C59F0">
      <w:pPr>
        <w:pStyle w:val="SingleTxtG"/>
        <w:rPr>
          <w:lang w:val="en"/>
        </w:rPr>
      </w:pPr>
      <w:r>
        <w:rPr>
          <w:lang w:val="en"/>
        </w:rPr>
        <w:t>11.</w:t>
      </w:r>
      <w:r>
        <w:rPr>
          <w:lang w:val="en"/>
        </w:rPr>
        <w:tab/>
      </w:r>
      <w:r w:rsidR="000641E8" w:rsidRPr="000641E8">
        <w:rPr>
          <w:lang w:val="en"/>
        </w:rPr>
        <w:t>65.140 (Noted): Reference to ensuring fundamental freedoms and human rights of all citizens is supported. It may be highlighted that the rights of all citizens are protected without discrimination.</w:t>
      </w:r>
    </w:p>
    <w:p w14:paraId="3DBA4E72" w14:textId="7715AEC9" w:rsidR="000641E8" w:rsidRPr="000641E8" w:rsidRDefault="005C59F0" w:rsidP="005C59F0">
      <w:pPr>
        <w:pStyle w:val="SingleTxtG"/>
        <w:rPr>
          <w:lang w:val="en"/>
        </w:rPr>
      </w:pPr>
      <w:r>
        <w:rPr>
          <w:lang w:val="en"/>
        </w:rPr>
        <w:t>12.</w:t>
      </w:r>
      <w:r>
        <w:rPr>
          <w:lang w:val="en"/>
        </w:rPr>
        <w:tab/>
      </w:r>
      <w:r w:rsidR="000641E8" w:rsidRPr="000641E8">
        <w:rPr>
          <w:lang w:val="en"/>
        </w:rPr>
        <w:t>65.178 (Noted): the GoSL has introduced social safety measures to protect all segments of the country.</w:t>
      </w:r>
    </w:p>
    <w:p w14:paraId="2F602DCD" w14:textId="1D1F45F5" w:rsidR="000641E8" w:rsidRPr="000641E8" w:rsidRDefault="005C59F0" w:rsidP="005C59F0">
      <w:pPr>
        <w:pStyle w:val="SingleTxtG"/>
        <w:rPr>
          <w:lang w:val="en"/>
        </w:rPr>
      </w:pPr>
      <w:r>
        <w:rPr>
          <w:lang w:val="en"/>
        </w:rPr>
        <w:t>13.</w:t>
      </w:r>
      <w:r>
        <w:rPr>
          <w:lang w:val="en"/>
        </w:rPr>
        <w:tab/>
      </w:r>
      <w:r w:rsidR="000641E8" w:rsidRPr="000641E8">
        <w:rPr>
          <w:lang w:val="en"/>
        </w:rPr>
        <w:t>65.228 (Noted): There is no quota restriction in public and private sectors.</w:t>
      </w:r>
    </w:p>
    <w:p w14:paraId="37F37222" w14:textId="38492859" w:rsidR="000641E8" w:rsidRPr="000641E8" w:rsidRDefault="005C59F0" w:rsidP="005C59F0">
      <w:pPr>
        <w:pStyle w:val="HChG"/>
        <w:rPr>
          <w:lang w:val="en"/>
        </w:rPr>
      </w:pPr>
      <w:r>
        <w:rPr>
          <w:lang w:val="en"/>
        </w:rPr>
        <w:tab/>
      </w:r>
      <w:r>
        <w:rPr>
          <w:lang w:val="en"/>
        </w:rPr>
        <w:tab/>
      </w:r>
      <w:r w:rsidR="000641E8" w:rsidRPr="000641E8">
        <w:rPr>
          <w:lang w:val="en"/>
        </w:rPr>
        <w:t xml:space="preserve">Recommendations </w:t>
      </w:r>
      <w:r>
        <w:rPr>
          <w:lang w:val="en"/>
        </w:rPr>
        <w:t>r</w:t>
      </w:r>
      <w:r w:rsidR="000641E8" w:rsidRPr="000641E8">
        <w:rPr>
          <w:lang w:val="en"/>
        </w:rPr>
        <w:t>ejected</w:t>
      </w:r>
    </w:p>
    <w:p w14:paraId="4FC2AD45" w14:textId="59350AF5" w:rsidR="000641E8" w:rsidRPr="000641E8" w:rsidRDefault="005C59F0" w:rsidP="005C59F0">
      <w:pPr>
        <w:pStyle w:val="H23G"/>
        <w:rPr>
          <w:lang w:val="en"/>
        </w:rPr>
      </w:pPr>
      <w:r>
        <w:rPr>
          <w:lang w:val="en"/>
        </w:rPr>
        <w:tab/>
      </w:r>
      <w:r>
        <w:rPr>
          <w:lang w:val="en"/>
        </w:rPr>
        <w:tab/>
      </w:r>
      <w:r w:rsidR="000641E8" w:rsidRPr="000641E8">
        <w:rPr>
          <w:lang w:val="en"/>
        </w:rPr>
        <w:t>65.109, 65.112, 65.120, 65.125, 65.126, 65.134</w:t>
      </w:r>
    </w:p>
    <w:p w14:paraId="7A7E0076" w14:textId="24F045AA" w:rsidR="000641E8" w:rsidRPr="000641E8" w:rsidRDefault="005C59F0" w:rsidP="005C59F0">
      <w:pPr>
        <w:pStyle w:val="SingleTxtG"/>
        <w:rPr>
          <w:lang w:val="en"/>
        </w:rPr>
      </w:pPr>
      <w:r>
        <w:rPr>
          <w:lang w:val="en"/>
        </w:rPr>
        <w:t>14.</w:t>
      </w:r>
      <w:r>
        <w:rPr>
          <w:lang w:val="en"/>
        </w:rPr>
        <w:tab/>
      </w:r>
      <w:r w:rsidR="000641E8" w:rsidRPr="000641E8">
        <w:rPr>
          <w:lang w:val="en"/>
        </w:rPr>
        <w:t>GoSL position on the HRC Resolution 51/1 and 46/1 is reiterated.</w:t>
      </w:r>
    </w:p>
    <w:p w14:paraId="4EE4AB3F" w14:textId="661AB853" w:rsidR="000641E8" w:rsidRPr="000641E8" w:rsidRDefault="005C59F0" w:rsidP="005C59F0">
      <w:pPr>
        <w:pStyle w:val="SingleTxtG"/>
        <w:rPr>
          <w:lang w:val="en"/>
        </w:rPr>
      </w:pPr>
      <w:r>
        <w:rPr>
          <w:lang w:val="en"/>
        </w:rPr>
        <w:t>15.</w:t>
      </w:r>
      <w:r>
        <w:rPr>
          <w:lang w:val="en"/>
        </w:rPr>
        <w:tab/>
      </w:r>
      <w:r w:rsidR="000641E8" w:rsidRPr="000641E8">
        <w:rPr>
          <w:lang w:val="en"/>
        </w:rPr>
        <w:t>65.120: Reference to the work of Office on Missing Persons and Office for Reparations is supported.</w:t>
      </w:r>
    </w:p>
    <w:p w14:paraId="335C2C74" w14:textId="7CBD946C" w:rsidR="00CF586F" w:rsidRPr="005C59F0" w:rsidRDefault="005C59F0" w:rsidP="005C59F0">
      <w:pPr>
        <w:pStyle w:val="SingleTxtG"/>
        <w:spacing w:before="240" w:after="0"/>
        <w:jc w:val="center"/>
        <w:rPr>
          <w:u w:val="single"/>
        </w:rPr>
      </w:pPr>
      <w:r>
        <w:rPr>
          <w:u w:val="single"/>
        </w:rPr>
        <w:tab/>
      </w:r>
      <w:r>
        <w:rPr>
          <w:u w:val="single"/>
        </w:rPr>
        <w:tab/>
      </w:r>
      <w:r>
        <w:rPr>
          <w:u w:val="single"/>
        </w:rPr>
        <w:tab/>
      </w:r>
      <w:r w:rsidR="00350050">
        <w:rPr>
          <w:u w:val="single"/>
        </w:rPr>
        <w:tab/>
      </w:r>
    </w:p>
    <w:sectPr w:rsidR="00CF586F" w:rsidRPr="005C59F0" w:rsidSect="000641E8">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3882A" w14:textId="77777777" w:rsidR="000641E8" w:rsidRDefault="000641E8"/>
  </w:endnote>
  <w:endnote w:type="continuationSeparator" w:id="0">
    <w:p w14:paraId="4A798012" w14:textId="77777777" w:rsidR="000641E8" w:rsidRDefault="000641E8"/>
  </w:endnote>
  <w:endnote w:type="continuationNotice" w:id="1">
    <w:p w14:paraId="6C09EFED" w14:textId="77777777" w:rsidR="000641E8" w:rsidRDefault="00064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6E41" w14:textId="732BAD3D" w:rsidR="000641E8" w:rsidRPr="000641E8" w:rsidRDefault="000641E8" w:rsidP="000641E8">
    <w:pPr>
      <w:pStyle w:val="Footer"/>
      <w:tabs>
        <w:tab w:val="right" w:pos="9638"/>
      </w:tabs>
      <w:rPr>
        <w:sz w:val="18"/>
      </w:rPr>
    </w:pPr>
    <w:r w:rsidRPr="000641E8">
      <w:rPr>
        <w:b/>
        <w:sz w:val="18"/>
      </w:rPr>
      <w:fldChar w:fldCharType="begin"/>
    </w:r>
    <w:r w:rsidRPr="000641E8">
      <w:rPr>
        <w:b/>
        <w:sz w:val="18"/>
      </w:rPr>
      <w:instrText xml:space="preserve"> PAGE  \* MERGEFORMAT </w:instrText>
    </w:r>
    <w:r w:rsidRPr="000641E8">
      <w:rPr>
        <w:b/>
        <w:sz w:val="18"/>
      </w:rPr>
      <w:fldChar w:fldCharType="separate"/>
    </w:r>
    <w:r w:rsidRPr="000641E8">
      <w:rPr>
        <w:b/>
        <w:noProof/>
        <w:sz w:val="18"/>
      </w:rPr>
      <w:t>2</w:t>
    </w:r>
    <w:r w:rsidRPr="000641E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BEFC" w14:textId="2E5E8456" w:rsidR="000641E8" w:rsidRPr="000641E8" w:rsidRDefault="000641E8" w:rsidP="000641E8">
    <w:pPr>
      <w:pStyle w:val="Footer"/>
      <w:tabs>
        <w:tab w:val="right" w:pos="9638"/>
      </w:tabs>
      <w:rPr>
        <w:b/>
        <w:sz w:val="18"/>
      </w:rPr>
    </w:pPr>
    <w:r>
      <w:tab/>
    </w:r>
    <w:r w:rsidRPr="000641E8">
      <w:rPr>
        <w:b/>
        <w:sz w:val="18"/>
      </w:rPr>
      <w:fldChar w:fldCharType="begin"/>
    </w:r>
    <w:r w:rsidRPr="000641E8">
      <w:rPr>
        <w:b/>
        <w:sz w:val="18"/>
      </w:rPr>
      <w:instrText xml:space="preserve"> PAGE  \* MERGEFORMAT </w:instrText>
    </w:r>
    <w:r w:rsidRPr="000641E8">
      <w:rPr>
        <w:b/>
        <w:sz w:val="18"/>
      </w:rPr>
      <w:fldChar w:fldCharType="separate"/>
    </w:r>
    <w:r w:rsidRPr="000641E8">
      <w:rPr>
        <w:b/>
        <w:noProof/>
        <w:sz w:val="18"/>
      </w:rPr>
      <w:t>3</w:t>
    </w:r>
    <w:r w:rsidRPr="000641E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8BA6" w14:textId="77777777" w:rsidR="005C5744" w:rsidRDefault="005C5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EF719" w14:textId="77777777" w:rsidR="000641E8" w:rsidRPr="000B175B" w:rsidRDefault="000641E8" w:rsidP="000B175B">
      <w:pPr>
        <w:tabs>
          <w:tab w:val="right" w:pos="2155"/>
        </w:tabs>
        <w:spacing w:after="80"/>
        <w:ind w:left="680"/>
        <w:rPr>
          <w:u w:val="single"/>
        </w:rPr>
      </w:pPr>
      <w:r>
        <w:rPr>
          <w:u w:val="single"/>
        </w:rPr>
        <w:tab/>
      </w:r>
    </w:p>
  </w:footnote>
  <w:footnote w:type="continuationSeparator" w:id="0">
    <w:p w14:paraId="4FA6A103" w14:textId="77777777" w:rsidR="000641E8" w:rsidRPr="00FC68B7" w:rsidRDefault="000641E8" w:rsidP="00FC68B7">
      <w:pPr>
        <w:tabs>
          <w:tab w:val="left" w:pos="2155"/>
        </w:tabs>
        <w:spacing w:after="80"/>
        <w:ind w:left="680"/>
        <w:rPr>
          <w:u w:val="single"/>
        </w:rPr>
      </w:pPr>
      <w:r>
        <w:rPr>
          <w:u w:val="single"/>
        </w:rPr>
        <w:tab/>
      </w:r>
    </w:p>
  </w:footnote>
  <w:footnote w:type="continuationNotice" w:id="1">
    <w:p w14:paraId="14D38E96" w14:textId="77777777" w:rsidR="000641E8" w:rsidRDefault="000641E8"/>
  </w:footnote>
  <w:footnote w:id="2">
    <w:p w14:paraId="6E6A9F05" w14:textId="77777777" w:rsidR="000641E8" w:rsidRPr="00904B47" w:rsidRDefault="000641E8" w:rsidP="000641E8">
      <w:pPr>
        <w:pStyle w:val="FootnoteText"/>
        <w:rPr>
          <w:szCs w:val="18"/>
        </w:rPr>
      </w:pPr>
      <w:r>
        <w:tab/>
      </w:r>
      <w:r w:rsidRPr="00221F52">
        <w:rPr>
          <w:rStyle w:val="FootnoteReference"/>
          <w:sz w:val="20"/>
          <w:vertAlign w:val="baseline"/>
        </w:rPr>
        <w:t>*</w:t>
      </w:r>
      <w:r>
        <w:rPr>
          <w:sz w:val="20"/>
        </w:rPr>
        <w:tab/>
      </w:r>
      <w:r w:rsidRPr="00904B47">
        <w:rPr>
          <w:szCs w:val="18"/>
        </w:rPr>
        <w:t>The present document is being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1967" w14:textId="50D62B22" w:rsidR="000641E8" w:rsidRPr="000641E8" w:rsidRDefault="005C5744">
    <w:pPr>
      <w:pStyle w:val="Header"/>
    </w:pPr>
    <w:r>
      <w:rPr>
        <w:noProof/>
      </w:rPr>
      <w:pict w14:anchorId="54C97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43860" o:spid="_x0000_s1026" type="#_x0000_t136" style="position:absolute;margin-left:0;margin-top:0;width:485.25pt;height:81.75pt;rotation:315;z-index:-251655168;mso-position-horizontal:center;mso-position-horizontal-relative:margin;mso-position-vertical:center;mso-position-vertical-relative:margin" o:allowincell="f" fillcolor="#a5a5a5 [2092]" stroked="f">
          <v:fill opacity=".5"/>
          <v:textpath style="font-family:&quot;Times New Roman&quot;;font-size:1in" string="Advance version"/>
        </v:shape>
      </w:pict>
    </w:r>
    <w:fldSimple w:instr=" TITLE  \* MERGEFORMAT ">
      <w:r w:rsidR="000641E8">
        <w:t>A/HRC/53/16/Add.1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832F" w14:textId="74A4B259" w:rsidR="000641E8" w:rsidRPr="000641E8" w:rsidRDefault="005C5744" w:rsidP="000641E8">
    <w:pPr>
      <w:pStyle w:val="Header"/>
      <w:jc w:val="right"/>
    </w:pPr>
    <w:r>
      <w:rPr>
        <w:noProof/>
      </w:rPr>
      <w:pict w14:anchorId="79455A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43861" o:spid="_x0000_s1027" type="#_x0000_t136" style="position:absolute;left:0;text-align:left;margin-left:0;margin-top:0;width:485.25pt;height:81.75pt;rotation:315;z-index:-251653120;mso-position-horizontal:center;mso-position-horizontal-relative:margin;mso-position-vertical:center;mso-position-vertical-relative:margin" o:allowincell="f" fillcolor="#a5a5a5 [2092]" stroked="f">
          <v:fill opacity=".5"/>
          <v:textpath style="font-family:&quot;Times New Roman&quot;;font-size:1in" string="Advance version"/>
        </v:shape>
      </w:pict>
    </w:r>
    <w:fldSimple w:instr=" TITLE  \* MERGEFORMAT ">
      <w:r w:rsidR="000641E8">
        <w:t>A/HRC/53/16/Add.1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C661" w14:textId="16A8210D" w:rsidR="005C5744" w:rsidRDefault="005C5744">
    <w:pPr>
      <w:pStyle w:val="Header"/>
    </w:pPr>
    <w:r>
      <w:rPr>
        <w:noProof/>
      </w:rPr>
      <w:pict w14:anchorId="43CC7B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43859" o:spid="_x0000_s1025" type="#_x0000_t136" style="position:absolute;margin-left:0;margin-top:0;width:485.25pt;height:81.75pt;rotation:315;z-index:-251657216;mso-position-horizontal:center;mso-position-horizontal-relative:margin;mso-position-vertical:center;mso-position-vertical-relative:margin" o:allowincell="f" fillcolor="#a5a5a5 [2092]" stroked="f">
          <v:fill opacity=".5"/>
          <v:textpath style="font-family:&quot;Times New Roman&quot;;font-size:1in" string="Advance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A4C7ED9"/>
    <w:multiLevelType w:val="hybridMultilevel"/>
    <w:tmpl w:val="3CECB650"/>
    <w:lvl w:ilvl="0" w:tplc="942CC33E">
      <w:start w:val="3"/>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E423F7"/>
    <w:multiLevelType w:val="hybridMultilevel"/>
    <w:tmpl w:val="DC3A3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343939918">
    <w:abstractNumId w:val="6"/>
  </w:num>
  <w:num w:numId="2" w16cid:durableId="686373821">
    <w:abstractNumId w:val="5"/>
  </w:num>
  <w:num w:numId="3" w16cid:durableId="464078995">
    <w:abstractNumId w:val="9"/>
  </w:num>
  <w:num w:numId="4" w16cid:durableId="137311133">
    <w:abstractNumId w:val="3"/>
  </w:num>
  <w:num w:numId="5" w16cid:durableId="1341202365">
    <w:abstractNumId w:val="0"/>
  </w:num>
  <w:num w:numId="6" w16cid:durableId="1418558333">
    <w:abstractNumId w:val="1"/>
  </w:num>
  <w:num w:numId="7" w16cid:durableId="144667371">
    <w:abstractNumId w:val="8"/>
  </w:num>
  <w:num w:numId="8" w16cid:durableId="597372129">
    <w:abstractNumId w:val="2"/>
  </w:num>
  <w:num w:numId="9" w16cid:durableId="257561387">
    <w:abstractNumId w:val="7"/>
  </w:num>
  <w:num w:numId="10" w16cid:durableId="4372572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E8"/>
    <w:rsid w:val="00007F7F"/>
    <w:rsid w:val="00022DB5"/>
    <w:rsid w:val="000403D1"/>
    <w:rsid w:val="000449AA"/>
    <w:rsid w:val="00050F6B"/>
    <w:rsid w:val="0005662A"/>
    <w:rsid w:val="000641E8"/>
    <w:rsid w:val="00072C8C"/>
    <w:rsid w:val="00073E70"/>
    <w:rsid w:val="000876EB"/>
    <w:rsid w:val="00091419"/>
    <w:rsid w:val="000931C0"/>
    <w:rsid w:val="000B175B"/>
    <w:rsid w:val="000B2851"/>
    <w:rsid w:val="000B3A0F"/>
    <w:rsid w:val="000B4A3B"/>
    <w:rsid w:val="000C59D8"/>
    <w:rsid w:val="000D1851"/>
    <w:rsid w:val="000E0415"/>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A7BAB"/>
    <w:rsid w:val="002C21F0"/>
    <w:rsid w:val="002E1A78"/>
    <w:rsid w:val="003107FA"/>
    <w:rsid w:val="003229D8"/>
    <w:rsid w:val="003314D1"/>
    <w:rsid w:val="00335A2F"/>
    <w:rsid w:val="00341937"/>
    <w:rsid w:val="00350050"/>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C5744"/>
    <w:rsid w:val="005C59F0"/>
    <w:rsid w:val="005D53BE"/>
    <w:rsid w:val="005E1712"/>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A6296"/>
    <w:rsid w:val="007A79E4"/>
    <w:rsid w:val="007B6BA5"/>
    <w:rsid w:val="007C1B62"/>
    <w:rsid w:val="007C3390"/>
    <w:rsid w:val="007C4F4B"/>
    <w:rsid w:val="007D2CDC"/>
    <w:rsid w:val="007D5327"/>
    <w:rsid w:val="007E63A9"/>
    <w:rsid w:val="007F6611"/>
    <w:rsid w:val="008155C3"/>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1FDE"/>
    <w:rsid w:val="00B87110"/>
    <w:rsid w:val="00B97FA8"/>
    <w:rsid w:val="00BC1385"/>
    <w:rsid w:val="00BC74E9"/>
    <w:rsid w:val="00BD0ACE"/>
    <w:rsid w:val="00BE618E"/>
    <w:rsid w:val="00BE655C"/>
    <w:rsid w:val="00C217E7"/>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1D9DD"/>
  <w15:docId w15:val="{1517F4A1-FA0A-4204-8B87-338C559A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0641E8"/>
    <w:rPr>
      <w:sz w:val="18"/>
      <w:lang w:val="en-GB" w:eastAsia="en-US"/>
    </w:rPr>
  </w:style>
  <w:style w:type="paragraph" w:styleId="Revision">
    <w:name w:val="Revision"/>
    <w:hidden/>
    <w:uiPriority w:val="99"/>
    <w:semiHidden/>
    <w:rsid w:val="002E1A7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51E9A-86DE-411C-83D4-F444C6F8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1</TotalTime>
  <Pages>3</Pages>
  <Words>929</Words>
  <Characters>5301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A/HRC/53/16/Add.1</dc:title>
  <dc:creator>IHARA Sumiko</dc:creator>
  <cp:lastModifiedBy>Veronique</cp:lastModifiedBy>
  <cp:revision>2</cp:revision>
  <cp:lastPrinted>2008-01-29T08:30:00Z</cp:lastPrinted>
  <dcterms:created xsi:type="dcterms:W3CDTF">2023-06-30T12:48:00Z</dcterms:created>
  <dcterms:modified xsi:type="dcterms:W3CDTF">2023-06-30T12:48:00Z</dcterms:modified>
</cp:coreProperties>
</file>