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14:paraId="5DFD9C7A" w14:textId="77777777" w:rsidTr="000E62AA">
        <w:trPr>
          <w:trHeight w:hRule="exact" w:val="851"/>
        </w:trPr>
        <w:tc>
          <w:tcPr>
            <w:tcW w:w="1280" w:type="dxa"/>
            <w:tcBorders>
              <w:bottom w:val="single" w:sz="4" w:space="0" w:color="auto"/>
            </w:tcBorders>
          </w:tcPr>
          <w:p w14:paraId="71448BD2" w14:textId="77777777" w:rsidR="00A1364C" w:rsidRPr="00F124C6" w:rsidRDefault="00A1364C" w:rsidP="00D02719"/>
        </w:tc>
        <w:tc>
          <w:tcPr>
            <w:tcW w:w="2273" w:type="dxa"/>
            <w:tcBorders>
              <w:bottom w:val="single" w:sz="4" w:space="0" w:color="auto"/>
            </w:tcBorders>
            <w:vAlign w:val="bottom"/>
          </w:tcPr>
          <w:p w14:paraId="6DB4F637" w14:textId="77777777" w:rsidR="00A1364C" w:rsidRPr="006428AB" w:rsidRDefault="00A1364C" w:rsidP="000E62AA">
            <w:pPr>
              <w:spacing w:after="80" w:line="300" w:lineRule="exact"/>
              <w:rPr>
                <w:rFonts w:ascii="Time New Roman" w:eastAsia="SimHei" w:hAnsi="Time New Roman" w:hint="eastAsia"/>
                <w:sz w:val="28"/>
              </w:rPr>
            </w:pPr>
            <w:r w:rsidRPr="006428AB">
              <w:rPr>
                <w:rFonts w:ascii="SimSun" w:eastAsia="SimHei" w:hAnsi="SimSun" w:cs="SimSun" w:hint="eastAsia"/>
                <w:sz w:val="28"/>
              </w:rPr>
              <w:t>联</w:t>
            </w:r>
            <w:r w:rsidRPr="006428AB">
              <w:rPr>
                <w:rFonts w:ascii="Time New Roman" w:eastAsia="SimHei" w:hAnsi="Time New Roman" w:hint="eastAsia"/>
                <w:sz w:val="28"/>
              </w:rPr>
              <w:t xml:space="preserve"> </w:t>
            </w:r>
            <w:r w:rsidRPr="006428AB">
              <w:rPr>
                <w:rFonts w:ascii="SimSun" w:eastAsia="SimHei" w:hAnsi="SimSun" w:cs="SimSun" w:hint="eastAsia"/>
                <w:sz w:val="28"/>
              </w:rPr>
              <w:t>合</w:t>
            </w:r>
            <w:r w:rsidRPr="006428AB">
              <w:rPr>
                <w:rFonts w:ascii="Time New Roman" w:eastAsia="SimHei" w:hAnsi="Time New Roman" w:hint="eastAsia"/>
                <w:sz w:val="28"/>
              </w:rPr>
              <w:t xml:space="preserve"> </w:t>
            </w:r>
            <w:r w:rsidRPr="006428AB">
              <w:rPr>
                <w:rFonts w:ascii="SimSun" w:eastAsia="SimHei" w:hAnsi="SimSun" w:cs="SimSun" w:hint="eastAsia"/>
                <w:sz w:val="28"/>
              </w:rPr>
              <w:t>国</w:t>
            </w:r>
          </w:p>
        </w:tc>
        <w:tc>
          <w:tcPr>
            <w:tcW w:w="6086" w:type="dxa"/>
            <w:gridSpan w:val="2"/>
            <w:tcBorders>
              <w:bottom w:val="single" w:sz="4" w:space="0" w:color="auto"/>
            </w:tcBorders>
            <w:vAlign w:val="bottom"/>
          </w:tcPr>
          <w:p w14:paraId="525690CB" w14:textId="77777777" w:rsidR="00A1364C" w:rsidRPr="002643A1" w:rsidRDefault="002643A1" w:rsidP="000E62AA">
            <w:pPr>
              <w:spacing w:line="240" w:lineRule="atLeast"/>
              <w:jc w:val="right"/>
              <w:rPr>
                <w:sz w:val="20"/>
                <w:szCs w:val="21"/>
              </w:rPr>
            </w:pPr>
            <w:r w:rsidRPr="002643A1">
              <w:rPr>
                <w:sz w:val="40"/>
                <w:szCs w:val="21"/>
              </w:rPr>
              <w:t>A</w:t>
            </w:r>
            <w:r>
              <w:rPr>
                <w:sz w:val="20"/>
                <w:szCs w:val="21"/>
              </w:rPr>
              <w:t>/HRC/55/67</w:t>
            </w:r>
          </w:p>
        </w:tc>
      </w:tr>
      <w:tr w:rsidR="00A1364C" w:rsidRPr="00F124C6" w14:paraId="6D44FD28" w14:textId="77777777" w:rsidTr="000E62AA">
        <w:trPr>
          <w:trHeight w:hRule="exact" w:val="2835"/>
        </w:trPr>
        <w:tc>
          <w:tcPr>
            <w:tcW w:w="1280" w:type="dxa"/>
            <w:tcBorders>
              <w:top w:val="single" w:sz="4" w:space="0" w:color="auto"/>
              <w:bottom w:val="single" w:sz="12" w:space="0" w:color="auto"/>
            </w:tcBorders>
          </w:tcPr>
          <w:p w14:paraId="6568E144" w14:textId="77777777" w:rsidR="00A1364C" w:rsidRPr="00F124C6" w:rsidRDefault="00A1364C" w:rsidP="000E62AA">
            <w:pPr>
              <w:spacing w:line="120" w:lineRule="atLeast"/>
              <w:rPr>
                <w:sz w:val="10"/>
                <w:szCs w:val="10"/>
              </w:rPr>
            </w:pPr>
          </w:p>
          <w:p w14:paraId="0396CB98" w14:textId="77777777" w:rsidR="00A1364C" w:rsidRPr="00F124C6" w:rsidRDefault="00A1364C" w:rsidP="000E62AA">
            <w:pPr>
              <w:spacing w:line="120" w:lineRule="atLeast"/>
              <w:rPr>
                <w:sz w:val="10"/>
                <w:szCs w:val="10"/>
              </w:rPr>
            </w:pPr>
            <w:r>
              <w:rPr>
                <w:rFonts w:hint="eastAsia"/>
                <w:noProof/>
              </w:rPr>
              <w:drawing>
                <wp:inline distT="0" distB="0" distL="0" distR="0" wp14:anchorId="40270413" wp14:editId="33D42CF6">
                  <wp:extent cx="712470" cy="591820"/>
                  <wp:effectExtent l="0" t="0" r="0" b="0"/>
                  <wp:docPr id="1" name="图片 1" descr="联合国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14:paraId="4B0D2A2F" w14:textId="77777777" w:rsidR="00A1364C" w:rsidRPr="006428AB" w:rsidRDefault="00A1364C" w:rsidP="000E62AA">
            <w:pPr>
              <w:spacing w:before="240" w:line="420" w:lineRule="exact"/>
              <w:rPr>
                <w:rFonts w:ascii="Time New Roman" w:eastAsia="SimHei" w:hAnsi="Time New Roman" w:hint="eastAsia"/>
                <w:sz w:val="40"/>
                <w:szCs w:val="40"/>
              </w:rPr>
            </w:pPr>
            <w:r w:rsidRPr="006428AB">
              <w:rPr>
                <w:rFonts w:ascii="SimSun" w:eastAsia="SimHei" w:hAnsi="SimSun" w:cs="SimSun" w:hint="eastAsia"/>
                <w:sz w:val="40"/>
                <w:szCs w:val="40"/>
              </w:rPr>
              <w:t>大</w:t>
            </w:r>
            <w:r w:rsidRPr="006428AB">
              <w:rPr>
                <w:rFonts w:ascii="Time New Roman" w:eastAsia="SimHei" w:hAnsi="Time New Roman" w:hint="eastAsia"/>
                <w:sz w:val="40"/>
                <w:szCs w:val="40"/>
              </w:rPr>
              <w:t xml:space="preserve">  </w:t>
            </w:r>
            <w:r w:rsidRPr="006428AB">
              <w:rPr>
                <w:rFonts w:ascii="SimSun" w:eastAsia="SimHei" w:hAnsi="SimSun" w:cs="SimSun" w:hint="eastAsia"/>
                <w:sz w:val="40"/>
                <w:szCs w:val="40"/>
              </w:rPr>
              <w:t>会</w:t>
            </w:r>
          </w:p>
        </w:tc>
        <w:tc>
          <w:tcPr>
            <w:tcW w:w="2819" w:type="dxa"/>
            <w:tcBorders>
              <w:top w:val="single" w:sz="4" w:space="0" w:color="auto"/>
              <w:bottom w:val="single" w:sz="12" w:space="0" w:color="auto"/>
            </w:tcBorders>
          </w:tcPr>
          <w:p w14:paraId="53182E1B" w14:textId="2A0F0CB1" w:rsidR="00A1364C" w:rsidRPr="00F124C6" w:rsidRDefault="00A1364C" w:rsidP="000E62AA">
            <w:pPr>
              <w:spacing w:before="240" w:line="240" w:lineRule="atLeast"/>
              <w:rPr>
                <w:sz w:val="20"/>
              </w:rPr>
            </w:pPr>
            <w:r w:rsidRPr="00F124C6">
              <w:rPr>
                <w:sz w:val="20"/>
              </w:rPr>
              <w:t xml:space="preserve">Distr.: </w:t>
            </w:r>
            <w:r w:rsidR="002643A1" w:rsidRPr="002643A1">
              <w:rPr>
                <w:sz w:val="20"/>
              </w:rPr>
              <w:t>General</w:t>
            </w:r>
          </w:p>
          <w:p w14:paraId="61ADA443" w14:textId="1077A497" w:rsidR="00A1364C" w:rsidRPr="00F124C6" w:rsidRDefault="002643A1" w:rsidP="007A4727">
            <w:pPr>
              <w:spacing w:line="240" w:lineRule="atLeast"/>
              <w:rPr>
                <w:sz w:val="20"/>
              </w:rPr>
            </w:pPr>
            <w:r>
              <w:rPr>
                <w:sz w:val="20"/>
              </w:rPr>
              <w:t xml:space="preserve">2 </w:t>
            </w:r>
            <w:r w:rsidRPr="002643A1">
              <w:rPr>
                <w:sz w:val="20"/>
              </w:rPr>
              <w:t>February</w:t>
            </w:r>
            <w:r w:rsidR="008B4347">
              <w:rPr>
                <w:sz w:val="20"/>
              </w:rPr>
              <w:t xml:space="preserve"> 20</w:t>
            </w:r>
            <w:r w:rsidR="007803C3">
              <w:rPr>
                <w:sz w:val="20"/>
              </w:rPr>
              <w:t>2</w:t>
            </w:r>
            <w:r w:rsidR="00E20EEE">
              <w:rPr>
                <w:sz w:val="20"/>
              </w:rPr>
              <w:t>4</w:t>
            </w:r>
          </w:p>
          <w:p w14:paraId="5D83921A" w14:textId="77777777" w:rsidR="00A1364C" w:rsidRPr="00F124C6" w:rsidRDefault="00A1364C" w:rsidP="000E62AA">
            <w:pPr>
              <w:spacing w:line="240" w:lineRule="atLeast"/>
              <w:rPr>
                <w:sz w:val="20"/>
              </w:rPr>
            </w:pPr>
            <w:r w:rsidRPr="00F124C6">
              <w:rPr>
                <w:sz w:val="20"/>
              </w:rPr>
              <w:t xml:space="preserve">Chinese </w:t>
            </w:r>
          </w:p>
          <w:p w14:paraId="1B88E1A3" w14:textId="77777777" w:rsidR="00A1364C" w:rsidRPr="00F124C6" w:rsidRDefault="00A1364C" w:rsidP="000E62AA">
            <w:pPr>
              <w:spacing w:line="240" w:lineRule="atLeast"/>
            </w:pPr>
            <w:r w:rsidRPr="00F124C6">
              <w:rPr>
                <w:sz w:val="20"/>
              </w:rPr>
              <w:t>Original: English</w:t>
            </w:r>
          </w:p>
        </w:tc>
      </w:tr>
    </w:tbl>
    <w:p w14:paraId="79800770" w14:textId="77777777" w:rsidR="002643A1" w:rsidRPr="00F904E2" w:rsidRDefault="002643A1" w:rsidP="00F904E2">
      <w:pPr>
        <w:spacing w:before="120"/>
        <w:jc w:val="both"/>
        <w:rPr>
          <w:rFonts w:ascii="Time New Roman" w:eastAsia="SimHei" w:hAnsi="Time New Roman" w:hint="eastAsia"/>
          <w:sz w:val="24"/>
        </w:rPr>
      </w:pPr>
      <w:bookmarkStart w:id="0" w:name="_Hlk113277881"/>
      <w:r w:rsidRPr="00F904E2">
        <w:rPr>
          <w:rFonts w:ascii="Time New Roman" w:eastAsia="SimHei" w:hAnsi="Time New Roman"/>
          <w:sz w:val="24"/>
        </w:rPr>
        <w:t>人权理事会</w:t>
      </w:r>
    </w:p>
    <w:p w14:paraId="3FAA44D4" w14:textId="77777777" w:rsidR="002643A1" w:rsidRPr="00F904E2" w:rsidRDefault="002643A1" w:rsidP="00F904E2">
      <w:pPr>
        <w:rPr>
          <w:rFonts w:ascii="Time New Roman" w:eastAsia="SimHei" w:hAnsi="Time New Roman" w:hint="eastAsia"/>
        </w:rPr>
      </w:pPr>
      <w:r w:rsidRPr="00F904E2">
        <w:rPr>
          <w:rFonts w:ascii="Time New Roman" w:eastAsia="SimHei" w:hAnsi="Time New Roman"/>
        </w:rPr>
        <w:t>第五十五届会议</w:t>
      </w:r>
    </w:p>
    <w:p w14:paraId="021F5DA6" w14:textId="77777777" w:rsidR="002643A1" w:rsidRPr="00F904E2" w:rsidRDefault="002643A1" w:rsidP="00F904E2">
      <w:r w:rsidRPr="00F904E2">
        <w:t>2024</w:t>
      </w:r>
      <w:r w:rsidRPr="00F904E2">
        <w:t>年</w:t>
      </w:r>
      <w:r w:rsidRPr="00F904E2">
        <w:t>2</w:t>
      </w:r>
      <w:r w:rsidRPr="00F904E2">
        <w:t>月</w:t>
      </w:r>
      <w:r w:rsidRPr="00F904E2">
        <w:t>26</w:t>
      </w:r>
      <w:r w:rsidRPr="00F904E2">
        <w:t>日至</w:t>
      </w:r>
      <w:r w:rsidRPr="00F904E2">
        <w:t>4</w:t>
      </w:r>
      <w:r w:rsidRPr="00F904E2">
        <w:t>月</w:t>
      </w:r>
      <w:r w:rsidRPr="00F904E2">
        <w:t>5</w:t>
      </w:r>
      <w:r w:rsidRPr="00F904E2">
        <w:t>日</w:t>
      </w:r>
    </w:p>
    <w:p w14:paraId="08585A9C" w14:textId="77777777" w:rsidR="002643A1" w:rsidRPr="00F904E2" w:rsidRDefault="002643A1" w:rsidP="00F904E2">
      <w:bookmarkStart w:id="1" w:name="_Hlk113277890"/>
      <w:bookmarkEnd w:id="0"/>
      <w:r w:rsidRPr="00F904E2">
        <w:t>议程项目</w:t>
      </w:r>
      <w:r w:rsidRPr="00F904E2">
        <w:t>4</w:t>
      </w:r>
    </w:p>
    <w:p w14:paraId="4098DA15" w14:textId="77777777" w:rsidR="002643A1" w:rsidRPr="00F904E2" w:rsidRDefault="002643A1" w:rsidP="00F904E2">
      <w:pPr>
        <w:rPr>
          <w:rFonts w:ascii="Time New Roman" w:eastAsia="SimHei" w:hAnsi="Time New Roman" w:hint="eastAsia"/>
        </w:rPr>
      </w:pPr>
      <w:r w:rsidRPr="00F904E2">
        <w:rPr>
          <w:rFonts w:ascii="Time New Roman" w:eastAsia="SimHei" w:hAnsi="Time New Roman"/>
        </w:rPr>
        <w:t>需要理事会注意的人权状况</w:t>
      </w:r>
      <w:bookmarkStart w:id="2" w:name="_Hlk113277976"/>
      <w:bookmarkEnd w:id="1"/>
    </w:p>
    <w:p w14:paraId="42F32612" w14:textId="77777777" w:rsidR="002643A1" w:rsidRDefault="002643A1" w:rsidP="00F904E2">
      <w:pPr>
        <w:pStyle w:val="HChGC"/>
        <w:rPr>
          <w:rFonts w:eastAsiaTheme="minorEastAsia"/>
          <w:lang w:val="zh-CN"/>
        </w:rPr>
      </w:pPr>
      <w:r w:rsidRPr="001F6C7A">
        <w:rPr>
          <w:lang w:val="zh-CN"/>
        </w:rPr>
        <w:tab/>
      </w:r>
      <w:r w:rsidRPr="001F6C7A">
        <w:rPr>
          <w:lang w:val="zh-CN"/>
        </w:rPr>
        <w:tab/>
      </w:r>
      <w:r w:rsidRPr="001F6C7A">
        <w:rPr>
          <w:lang w:val="zh-CN"/>
        </w:rPr>
        <w:t>伊朗伊斯兰共和国问题独立国际实况调查团的报告</w:t>
      </w:r>
      <w:r w:rsidRPr="001F6C7A">
        <w:rPr>
          <w:rFonts w:eastAsiaTheme="minorEastAsia"/>
          <w:lang w:val="zh-CN"/>
        </w:rPr>
        <w:footnoteReference w:customMarkFollows="1" w:id="2"/>
        <w:t>*</w:t>
      </w:r>
      <w:bookmarkEnd w:id="2"/>
    </w:p>
    <w:tbl>
      <w:tblPr>
        <w:tblW w:w="9639" w:type="dxa"/>
        <w:tblLayout w:type="fixed"/>
        <w:tblCellMar>
          <w:left w:w="0" w:type="dxa"/>
          <w:right w:w="0" w:type="dxa"/>
        </w:tblCellMar>
        <w:tblLook w:val="01E0" w:firstRow="1" w:lastRow="1" w:firstColumn="1" w:lastColumn="1" w:noHBand="0" w:noVBand="0"/>
      </w:tblPr>
      <w:tblGrid>
        <w:gridCol w:w="9639"/>
      </w:tblGrid>
      <w:tr w:rsidR="00F904E2" w:rsidRPr="00E82040" w14:paraId="3BBF0C0F" w14:textId="77777777" w:rsidTr="00F904E2">
        <w:tc>
          <w:tcPr>
            <w:tcW w:w="9639" w:type="dxa"/>
            <w:tcBorders>
              <w:top w:val="single" w:sz="4" w:space="0" w:color="auto"/>
              <w:left w:val="single" w:sz="4" w:space="0" w:color="auto"/>
              <w:bottom w:val="nil"/>
              <w:right w:val="single" w:sz="4" w:space="0" w:color="auto"/>
            </w:tcBorders>
            <w:noWrap/>
            <w:tcMar>
              <w:left w:w="0" w:type="dxa"/>
              <w:right w:w="0" w:type="dxa"/>
            </w:tcMar>
          </w:tcPr>
          <w:p w14:paraId="4DBBE14C" w14:textId="77777777" w:rsidR="00F904E2" w:rsidRPr="00EF406B" w:rsidRDefault="00F904E2" w:rsidP="00A8335D">
            <w:pPr>
              <w:tabs>
                <w:tab w:val="left" w:pos="255"/>
                <w:tab w:val="left" w:pos="431"/>
              </w:tabs>
              <w:spacing w:before="240"/>
              <w:rPr>
                <w:rFonts w:eastAsia="KaiTi"/>
                <w:sz w:val="23"/>
                <w:szCs w:val="23"/>
                <w:lang w:val="es-ES"/>
              </w:rPr>
            </w:pPr>
            <w:r w:rsidRPr="00E82040">
              <w:rPr>
                <w:rFonts w:eastAsia="KaiTi_GB2312"/>
                <w:sz w:val="23"/>
                <w:szCs w:val="23"/>
                <w:lang w:val="es-ES"/>
              </w:rPr>
              <w:tab/>
            </w:r>
            <w:r w:rsidRPr="00EF406B">
              <w:rPr>
                <w:rFonts w:eastAsia="KaiTi" w:hint="eastAsia"/>
                <w:sz w:val="23"/>
                <w:szCs w:val="23"/>
                <w:lang w:val="es-ES"/>
              </w:rPr>
              <w:t>概</w:t>
            </w:r>
            <w:r w:rsidRPr="00EF406B">
              <w:rPr>
                <w:rFonts w:eastAsia="KaiTi" w:hint="eastAsia"/>
                <w:sz w:val="23"/>
                <w:szCs w:val="23"/>
                <w:lang w:val="es-ES" w:eastAsia="es-ES"/>
              </w:rPr>
              <w:t>要</w:t>
            </w:r>
          </w:p>
        </w:tc>
      </w:tr>
      <w:tr w:rsidR="00F904E2" w:rsidRPr="00E82040" w14:paraId="131E4C7A" w14:textId="77777777" w:rsidTr="00F904E2">
        <w:tc>
          <w:tcPr>
            <w:tcW w:w="9639" w:type="dxa"/>
            <w:tcBorders>
              <w:top w:val="nil"/>
              <w:left w:val="single" w:sz="4" w:space="0" w:color="auto"/>
              <w:bottom w:val="nil"/>
              <w:right w:val="single" w:sz="4" w:space="0" w:color="auto"/>
            </w:tcBorders>
            <w:noWrap/>
            <w:tcMar>
              <w:left w:w="0" w:type="dxa"/>
              <w:right w:w="0" w:type="dxa"/>
            </w:tcMar>
          </w:tcPr>
          <w:p w14:paraId="2B3E610F" w14:textId="370AAFD6" w:rsidR="00F904E2" w:rsidRPr="00C231DB" w:rsidRDefault="00F904E2" w:rsidP="00893399">
            <w:pPr>
              <w:pStyle w:val="SingleTxtGC"/>
              <w:tabs>
                <w:tab w:val="clear" w:pos="1996"/>
                <w:tab w:val="clear" w:pos="2427"/>
              </w:tabs>
              <w:rPr>
                <w:lang w:val="es-ES"/>
              </w:rPr>
            </w:pPr>
            <w:r>
              <w:rPr>
                <w:rFonts w:hint="eastAsia"/>
                <w:lang w:val="es-ES"/>
              </w:rPr>
              <w:tab/>
            </w:r>
            <w:r w:rsidRPr="001F6C7A">
              <w:rPr>
                <w:rFonts w:eastAsiaTheme="minorEastAsia"/>
                <w:lang w:val="zh-CN"/>
              </w:rPr>
              <w:t>本报告根据第</w:t>
            </w:r>
            <w:hyperlink r:id="rId9" w:history="1">
              <w:r w:rsidRPr="00571FB4">
                <w:rPr>
                  <w:rStyle w:val="Hyperlink"/>
                  <w:rFonts w:eastAsiaTheme="minorEastAsia"/>
                  <w:lang w:val="zh-CN"/>
                </w:rPr>
                <w:t>S-35/1</w:t>
              </w:r>
            </w:hyperlink>
            <w:r w:rsidRPr="001F6C7A">
              <w:rPr>
                <w:rFonts w:eastAsiaTheme="minorEastAsia"/>
                <w:lang w:val="zh-CN"/>
              </w:rPr>
              <w:t>号决议提交人权理事会，载有伊朗伊斯兰共和国问题独立国际实况调查团根据国际人权法进行的调查的结果以及适用情况下关于国际法上的犯罪的调查结果。调查团在报告中概述了关于</w:t>
            </w:r>
            <w:r w:rsidRPr="001F6C7A">
              <w:rPr>
                <w:rFonts w:eastAsiaTheme="minorEastAsia"/>
                <w:lang w:val="zh-CN"/>
              </w:rPr>
              <w:t>2022</w:t>
            </w:r>
            <w:r w:rsidRPr="001F6C7A">
              <w:rPr>
                <w:rFonts w:eastAsiaTheme="minorEastAsia"/>
                <w:lang w:val="zh-CN"/>
              </w:rPr>
              <w:t>年</w:t>
            </w:r>
            <w:r w:rsidRPr="001F6C7A">
              <w:rPr>
                <w:rFonts w:eastAsiaTheme="minorEastAsia"/>
                <w:lang w:val="zh-CN"/>
              </w:rPr>
              <w:t>9</w:t>
            </w:r>
            <w:r w:rsidRPr="001F6C7A">
              <w:rPr>
                <w:rFonts w:eastAsiaTheme="minorEastAsia"/>
                <w:lang w:val="zh-CN"/>
              </w:rPr>
              <w:t>月</w:t>
            </w:r>
            <w:r w:rsidRPr="001F6C7A">
              <w:rPr>
                <w:rFonts w:eastAsiaTheme="minorEastAsia"/>
                <w:lang w:val="zh-CN"/>
              </w:rPr>
              <w:t>16</w:t>
            </w:r>
            <w:r w:rsidRPr="001F6C7A">
              <w:rPr>
                <w:rFonts w:eastAsiaTheme="minorEastAsia"/>
                <w:lang w:val="zh-CN"/>
              </w:rPr>
              <w:t>日开始的</w:t>
            </w:r>
            <w:r w:rsidRPr="001F6C7A">
              <w:rPr>
                <w:rFonts w:eastAsiaTheme="minorEastAsia" w:hint="eastAsia"/>
                <w:lang w:val="zh-CN"/>
              </w:rPr>
              <w:t>“</w:t>
            </w:r>
            <w:r w:rsidRPr="001F6C7A">
              <w:rPr>
                <w:rFonts w:eastAsiaTheme="minorEastAsia"/>
                <w:lang w:val="zh-CN"/>
              </w:rPr>
              <w:t>妇女、生命、自由</w:t>
            </w:r>
            <w:r w:rsidRPr="001F6C7A">
              <w:rPr>
                <w:rFonts w:eastAsiaTheme="minorEastAsia" w:hint="eastAsia"/>
                <w:lang w:val="zh-CN"/>
              </w:rPr>
              <w:t>”</w:t>
            </w:r>
            <w:r w:rsidRPr="001F6C7A">
              <w:rPr>
                <w:rFonts w:eastAsiaTheme="minorEastAsia"/>
                <w:lang w:val="zh-CN"/>
              </w:rPr>
              <w:t>运动背景下的抗议活动的调查结果，特别是关于妇女和儿童的调查结果。报告载有关于</w:t>
            </w:r>
            <w:r w:rsidRPr="001F6C7A">
              <w:rPr>
                <w:rFonts w:eastAsiaTheme="minorEastAsia"/>
                <w:lang w:val="zh-CN"/>
              </w:rPr>
              <w:t>Jina Mahsa Amini</w:t>
            </w:r>
            <w:r w:rsidRPr="001F6C7A">
              <w:rPr>
                <w:rFonts w:eastAsiaTheme="minorEastAsia"/>
                <w:lang w:val="zh-CN"/>
              </w:rPr>
              <w:t>在拘留期间死亡的调查结果，以及关于对抗议者和其他人实施的其他严重侵犯人权行为的调查结果，包括关于使用武力、逮捕和拘留、拘留期间的待遇、数字空间和与抗议有关的法律诉讼的调查结果。最后，报告评估了国家对所发现的侵权行为的责任，并提出了建议，包括关于问责和赔偿的建议。</w:t>
            </w:r>
          </w:p>
        </w:tc>
      </w:tr>
      <w:tr w:rsidR="00F904E2" w:rsidRPr="00E82040" w14:paraId="6AC251C5" w14:textId="77777777" w:rsidTr="00F904E2">
        <w:tc>
          <w:tcPr>
            <w:tcW w:w="9639" w:type="dxa"/>
            <w:tcBorders>
              <w:top w:val="nil"/>
              <w:left w:val="single" w:sz="4" w:space="0" w:color="auto"/>
              <w:bottom w:val="single" w:sz="4" w:space="0" w:color="auto"/>
              <w:right w:val="single" w:sz="4" w:space="0" w:color="auto"/>
            </w:tcBorders>
            <w:noWrap/>
            <w:tcMar>
              <w:left w:w="0" w:type="dxa"/>
              <w:right w:w="0" w:type="dxa"/>
            </w:tcMar>
          </w:tcPr>
          <w:p w14:paraId="501FB07B" w14:textId="77777777" w:rsidR="00F904E2" w:rsidRPr="00E82040" w:rsidRDefault="00F904E2" w:rsidP="00A8335D">
            <w:pPr>
              <w:tabs>
                <w:tab w:val="left" w:pos="431"/>
                <w:tab w:val="left" w:pos="1134"/>
                <w:tab w:val="left" w:pos="1565"/>
                <w:tab w:val="left" w:pos="1996"/>
                <w:tab w:val="left" w:pos="2427"/>
              </w:tabs>
              <w:spacing w:line="320" w:lineRule="atLeast"/>
              <w:rPr>
                <w:rFonts w:ascii="SimSun" w:hAnsi="SimSun"/>
                <w:lang w:val="es-ES"/>
              </w:rPr>
            </w:pPr>
          </w:p>
        </w:tc>
      </w:tr>
    </w:tbl>
    <w:p w14:paraId="59CA898A" w14:textId="5822E519" w:rsidR="00F904E2" w:rsidRDefault="00F904E2" w:rsidP="00F904E2">
      <w:pPr>
        <w:rPr>
          <w:lang w:val="zh-CN"/>
        </w:rPr>
      </w:pPr>
    </w:p>
    <w:p w14:paraId="5F4EDA43" w14:textId="77777777" w:rsidR="002643A1" w:rsidRPr="001F6C7A" w:rsidRDefault="002643A1" w:rsidP="002643A1">
      <w:pPr>
        <w:pStyle w:val="SingleTxtGC"/>
        <w:rPr>
          <w:rFonts w:eastAsiaTheme="minorEastAsia"/>
        </w:rPr>
      </w:pPr>
      <w:r w:rsidRPr="001F6C7A">
        <w:rPr>
          <w:rFonts w:eastAsiaTheme="minorEastAsia"/>
        </w:rPr>
        <w:br w:type="page"/>
      </w:r>
    </w:p>
    <w:p w14:paraId="6F18320D" w14:textId="23931C94" w:rsidR="002643A1" w:rsidRPr="001F6C7A" w:rsidRDefault="00E161A8" w:rsidP="00E161A8">
      <w:pPr>
        <w:pStyle w:val="HChGC"/>
      </w:pPr>
      <w:r>
        <w:rPr>
          <w:lang w:val="zh-CN"/>
        </w:rPr>
        <w:lastRenderedPageBreak/>
        <w:tab/>
      </w:r>
      <w:r w:rsidR="002643A1" w:rsidRPr="001F6C7A">
        <w:rPr>
          <w:lang w:val="zh-CN"/>
        </w:rPr>
        <w:t>一</w:t>
      </w:r>
      <w:r w:rsidR="002643A1" w:rsidRPr="001F6C7A">
        <w:rPr>
          <w:lang w:val="zh-CN"/>
        </w:rPr>
        <w:t>.</w:t>
      </w:r>
      <w:r w:rsidR="002643A1" w:rsidRPr="001F6C7A">
        <w:rPr>
          <w:lang w:val="zh-CN"/>
        </w:rPr>
        <w:tab/>
      </w:r>
      <w:r w:rsidR="002643A1" w:rsidRPr="001F6C7A">
        <w:rPr>
          <w:lang w:val="zh-CN"/>
        </w:rPr>
        <w:t>导言</w:t>
      </w:r>
    </w:p>
    <w:p w14:paraId="0E450447" w14:textId="78D5BDDF" w:rsidR="002643A1" w:rsidRPr="001F6C7A" w:rsidRDefault="002643A1" w:rsidP="00571FB4">
      <w:pPr>
        <w:pStyle w:val="SingleTxtGC"/>
        <w:rPr>
          <w:rFonts w:eastAsiaTheme="minorEastAsia"/>
        </w:rPr>
      </w:pPr>
      <w:r w:rsidRPr="001F6C7A">
        <w:rPr>
          <w:rFonts w:eastAsiaTheme="minorEastAsia"/>
          <w:lang w:val="zh-CN"/>
        </w:rPr>
        <w:t>1.</w:t>
      </w:r>
      <w:r w:rsidRPr="001F6C7A">
        <w:rPr>
          <w:rFonts w:eastAsiaTheme="minorEastAsia"/>
          <w:lang w:val="zh-CN"/>
        </w:rPr>
        <w:tab/>
      </w:r>
      <w:r w:rsidRPr="001F6C7A">
        <w:rPr>
          <w:rFonts w:eastAsiaTheme="minorEastAsia"/>
          <w:lang w:val="zh-CN"/>
        </w:rPr>
        <w:t>人权理事会在第</w:t>
      </w:r>
      <w:hyperlink r:id="rId10" w:history="1">
        <w:r w:rsidRPr="00571FB4">
          <w:rPr>
            <w:rStyle w:val="Hyperlink"/>
            <w:rFonts w:eastAsiaTheme="minorEastAsia"/>
            <w:lang w:val="zh-CN"/>
          </w:rPr>
          <w:t>S-35/1</w:t>
        </w:r>
      </w:hyperlink>
      <w:r w:rsidRPr="001F6C7A">
        <w:rPr>
          <w:rFonts w:eastAsiaTheme="minorEastAsia"/>
          <w:lang w:val="zh-CN"/>
        </w:rPr>
        <w:t>号决议中设立了伊朗伊斯兰共和国问题独立国际实况调查团，以便彻底和独立地调查伊朗伊斯兰共和国境内与</w:t>
      </w:r>
      <w:r w:rsidRPr="001F6C7A">
        <w:rPr>
          <w:rFonts w:eastAsiaTheme="minorEastAsia"/>
          <w:lang w:val="zh-CN"/>
        </w:rPr>
        <w:t>2022</w:t>
      </w:r>
      <w:r w:rsidRPr="001F6C7A">
        <w:rPr>
          <w:rFonts w:eastAsiaTheme="minorEastAsia"/>
          <w:lang w:val="zh-CN"/>
        </w:rPr>
        <w:t>年</w:t>
      </w:r>
      <w:r w:rsidRPr="001F6C7A">
        <w:rPr>
          <w:rFonts w:eastAsiaTheme="minorEastAsia"/>
          <w:lang w:val="zh-CN"/>
        </w:rPr>
        <w:t>9</w:t>
      </w:r>
      <w:r w:rsidRPr="001F6C7A">
        <w:rPr>
          <w:rFonts w:eastAsiaTheme="minorEastAsia"/>
          <w:lang w:val="zh-CN"/>
        </w:rPr>
        <w:t>月</w:t>
      </w:r>
      <w:r w:rsidRPr="001F6C7A">
        <w:rPr>
          <w:rFonts w:eastAsiaTheme="minorEastAsia"/>
          <w:lang w:val="zh-CN"/>
        </w:rPr>
        <w:t>16</w:t>
      </w:r>
      <w:r w:rsidRPr="001F6C7A">
        <w:rPr>
          <w:rFonts w:eastAsiaTheme="minorEastAsia"/>
          <w:lang w:val="zh-CN"/>
        </w:rPr>
        <w:t>日开始的抗议活动有关的据称侵犯人权行为，特别是侵犯妇女和儿童的人权的行为；确定所称侵权行为的事实和情况；收集、整合和分析此类侵权行为的证据并保存证据，以便在任何法律诉讼中给予合作。根据第</w:t>
      </w:r>
      <w:hyperlink r:id="rId11" w:history="1">
        <w:r w:rsidRPr="00571FB4">
          <w:rPr>
            <w:rStyle w:val="Hyperlink"/>
            <w:rFonts w:eastAsiaTheme="minorEastAsia"/>
            <w:lang w:val="zh-CN"/>
          </w:rPr>
          <w:t>S-35/1</w:t>
        </w:r>
      </w:hyperlink>
      <w:r w:rsidRPr="001F6C7A">
        <w:rPr>
          <w:rFonts w:eastAsiaTheme="minorEastAsia"/>
          <w:lang w:val="zh-CN"/>
        </w:rPr>
        <w:t>号决议，调查团</w:t>
      </w:r>
      <w:r w:rsidR="00325324" w:rsidRPr="001F6C7A">
        <w:rPr>
          <w:rFonts w:eastAsiaTheme="minorEastAsia"/>
          <w:lang w:val="zh-CN"/>
        </w:rPr>
        <w:t>为</w:t>
      </w:r>
      <w:r w:rsidRPr="001F6C7A">
        <w:rPr>
          <w:rFonts w:eastAsiaTheme="minorEastAsia"/>
          <w:lang w:val="zh-CN"/>
        </w:rPr>
        <w:t>人权理事会第五十五届会议编写了本报告，并编写了一份延伸报告作为会议室文件印发，延伸报告中阐述了事实、法律认定和建议。</w:t>
      </w:r>
    </w:p>
    <w:p w14:paraId="08C1CC79" w14:textId="77777777" w:rsidR="002643A1" w:rsidRPr="001F6C7A" w:rsidRDefault="002643A1" w:rsidP="002643A1">
      <w:pPr>
        <w:pStyle w:val="SingleTxtGC"/>
        <w:rPr>
          <w:rFonts w:eastAsiaTheme="minorEastAsia"/>
        </w:rPr>
      </w:pPr>
      <w:r w:rsidRPr="001F6C7A">
        <w:rPr>
          <w:rFonts w:eastAsiaTheme="minorEastAsia"/>
          <w:lang w:val="zh-CN"/>
        </w:rPr>
        <w:t>2.</w:t>
      </w:r>
      <w:r w:rsidRPr="001F6C7A">
        <w:rPr>
          <w:rFonts w:eastAsiaTheme="minorEastAsia"/>
          <w:lang w:val="zh-CN"/>
        </w:rPr>
        <w:tab/>
      </w:r>
      <w:r w:rsidRPr="001F6C7A">
        <w:rPr>
          <w:rFonts w:eastAsiaTheme="minorEastAsia"/>
          <w:lang w:val="zh-CN"/>
        </w:rPr>
        <w:t>人权理事会敦促伊朗伊斯兰共和国政府与调查团充分合作，允许调查团不受阻碍地进入该国，并向调查团提供履行任务所需的信息。调查团感到遗憾的是，该国政府缺乏合作，包括在进入该国和提供信息方面，并且截至</w:t>
      </w:r>
      <w:r w:rsidRPr="001F6C7A">
        <w:rPr>
          <w:rFonts w:eastAsiaTheme="minorEastAsia"/>
          <w:lang w:val="zh-CN"/>
        </w:rPr>
        <w:t>2024</w:t>
      </w:r>
      <w:r w:rsidRPr="001F6C7A">
        <w:rPr>
          <w:rFonts w:eastAsiaTheme="minorEastAsia"/>
          <w:lang w:val="zh-CN"/>
        </w:rPr>
        <w:t>年</w:t>
      </w:r>
      <w:r w:rsidRPr="001F6C7A">
        <w:rPr>
          <w:rFonts w:eastAsiaTheme="minorEastAsia"/>
          <w:lang w:val="zh-CN"/>
        </w:rPr>
        <w:t>1</w:t>
      </w:r>
      <w:r w:rsidRPr="001F6C7A">
        <w:rPr>
          <w:rFonts w:eastAsiaTheme="minorEastAsia"/>
          <w:lang w:val="zh-CN"/>
        </w:rPr>
        <w:t>月</w:t>
      </w:r>
      <w:r w:rsidRPr="001F6C7A">
        <w:rPr>
          <w:rFonts w:eastAsiaTheme="minorEastAsia"/>
          <w:lang w:val="zh-CN"/>
        </w:rPr>
        <w:t>22</w:t>
      </w:r>
      <w:r w:rsidRPr="001F6C7A">
        <w:rPr>
          <w:rFonts w:eastAsiaTheme="minorEastAsia"/>
          <w:lang w:val="zh-CN"/>
        </w:rPr>
        <w:t>日对调查团发出的</w:t>
      </w:r>
      <w:r w:rsidRPr="001F6C7A">
        <w:rPr>
          <w:rFonts w:eastAsiaTheme="minorEastAsia"/>
          <w:lang w:val="zh-CN"/>
        </w:rPr>
        <w:t>20</w:t>
      </w:r>
      <w:r w:rsidRPr="001F6C7A">
        <w:rPr>
          <w:rFonts w:eastAsiaTheme="minorEastAsia"/>
          <w:lang w:val="zh-CN"/>
        </w:rPr>
        <w:t>封信函未作答复。调查团确认，为调查</w:t>
      </w:r>
      <w:r w:rsidRPr="001F6C7A">
        <w:rPr>
          <w:rFonts w:eastAsiaTheme="minorEastAsia"/>
          <w:lang w:val="zh-CN"/>
        </w:rPr>
        <w:t>2022</w:t>
      </w:r>
      <w:r w:rsidRPr="001F6C7A">
        <w:rPr>
          <w:rFonts w:eastAsiaTheme="minorEastAsia"/>
          <w:lang w:val="zh-CN"/>
        </w:rPr>
        <w:t>年的动乱与政府任命的特别委员会进行了接触，但感到遗憾的是，缺乏任何实质性回应。</w:t>
      </w:r>
    </w:p>
    <w:p w14:paraId="0DCDE5AC" w14:textId="77777777" w:rsidR="002643A1" w:rsidRPr="001F6C7A" w:rsidRDefault="002643A1" w:rsidP="002643A1">
      <w:pPr>
        <w:pStyle w:val="SingleTxtGC"/>
        <w:rPr>
          <w:rFonts w:eastAsiaTheme="minorEastAsia"/>
        </w:rPr>
      </w:pPr>
      <w:r w:rsidRPr="001F6C7A">
        <w:rPr>
          <w:rFonts w:eastAsiaTheme="minorEastAsia"/>
          <w:lang w:val="zh-CN"/>
        </w:rPr>
        <w:t>3.</w:t>
      </w:r>
      <w:r w:rsidRPr="001F6C7A">
        <w:rPr>
          <w:rFonts w:eastAsiaTheme="minorEastAsia"/>
          <w:lang w:val="zh-CN"/>
        </w:rPr>
        <w:tab/>
      </w:r>
      <w:r w:rsidRPr="001F6C7A">
        <w:rPr>
          <w:rFonts w:eastAsiaTheme="minorEastAsia"/>
          <w:lang w:val="zh-CN"/>
        </w:rPr>
        <w:t>此外，调查团面临制约，因为政府对线上通信施加的限制影响了固定电话和移动网络，政府还加强了电子监控，并对国内外的受害者、证人及其家人进行骚扰和恐吓。这些措施导致普遍的恐惧，使许多人不敢与调查团接触。</w:t>
      </w:r>
    </w:p>
    <w:p w14:paraId="2EF0B54D" w14:textId="77777777" w:rsidR="002643A1" w:rsidRPr="001F6C7A" w:rsidRDefault="002643A1" w:rsidP="002643A1">
      <w:pPr>
        <w:pStyle w:val="SingleTxtGC"/>
        <w:rPr>
          <w:rFonts w:eastAsiaTheme="minorEastAsia"/>
        </w:rPr>
      </w:pPr>
      <w:r w:rsidRPr="001F6C7A">
        <w:rPr>
          <w:rFonts w:eastAsiaTheme="minorEastAsia"/>
          <w:lang w:val="zh-CN"/>
        </w:rPr>
        <w:t>4.</w:t>
      </w:r>
      <w:r w:rsidRPr="001F6C7A">
        <w:rPr>
          <w:rFonts w:eastAsiaTheme="minorEastAsia"/>
          <w:lang w:val="zh-CN"/>
        </w:rPr>
        <w:tab/>
      </w:r>
      <w:r w:rsidRPr="001F6C7A">
        <w:rPr>
          <w:rFonts w:eastAsiaTheme="minorEastAsia"/>
          <w:lang w:val="zh-CN"/>
        </w:rPr>
        <w:t>尽管如此，调查团收集了足够的信息和证据以确定事实，得出的调查结果是，发生了违反国际人权法的行为以及国际法上的犯罪。</w:t>
      </w:r>
    </w:p>
    <w:p w14:paraId="63681F31" w14:textId="61E1FE31" w:rsidR="002643A1" w:rsidRPr="001F6C7A" w:rsidRDefault="00446FCD" w:rsidP="00446FCD">
      <w:pPr>
        <w:pStyle w:val="HChGC"/>
      </w:pPr>
      <w:r>
        <w:rPr>
          <w:lang w:val="zh-CN"/>
        </w:rPr>
        <w:tab/>
      </w:r>
      <w:r w:rsidR="002643A1" w:rsidRPr="001F6C7A">
        <w:rPr>
          <w:lang w:val="zh-CN"/>
        </w:rPr>
        <w:t>二</w:t>
      </w:r>
      <w:r w:rsidR="002643A1" w:rsidRPr="001F6C7A">
        <w:rPr>
          <w:lang w:val="zh-CN"/>
        </w:rPr>
        <w:t>.</w:t>
      </w:r>
      <w:r w:rsidR="002643A1" w:rsidRPr="001F6C7A">
        <w:rPr>
          <w:lang w:val="zh-CN"/>
        </w:rPr>
        <w:tab/>
      </w:r>
      <w:r w:rsidR="002643A1" w:rsidRPr="001F6C7A">
        <w:rPr>
          <w:lang w:val="zh-CN"/>
        </w:rPr>
        <w:t>方法和法律框架</w:t>
      </w:r>
    </w:p>
    <w:p w14:paraId="2C817AEF" w14:textId="77777777" w:rsidR="002643A1" w:rsidRPr="001F6C7A" w:rsidRDefault="002643A1" w:rsidP="002643A1">
      <w:pPr>
        <w:pStyle w:val="SingleTxtGC"/>
        <w:rPr>
          <w:rFonts w:eastAsiaTheme="minorEastAsia"/>
        </w:rPr>
      </w:pPr>
      <w:r w:rsidRPr="001F6C7A">
        <w:rPr>
          <w:rFonts w:eastAsiaTheme="minorEastAsia"/>
          <w:lang w:val="zh-CN"/>
        </w:rPr>
        <w:t>5.</w:t>
      </w:r>
      <w:r w:rsidRPr="001F6C7A">
        <w:rPr>
          <w:rFonts w:eastAsiaTheme="minorEastAsia"/>
          <w:lang w:val="zh-CN"/>
        </w:rPr>
        <w:tab/>
      </w:r>
      <w:r w:rsidRPr="001F6C7A">
        <w:rPr>
          <w:rFonts w:eastAsiaTheme="minorEastAsia"/>
          <w:lang w:val="zh-CN"/>
        </w:rPr>
        <w:t>调查团于</w:t>
      </w:r>
      <w:r w:rsidRPr="001F6C7A">
        <w:rPr>
          <w:rFonts w:eastAsiaTheme="minorEastAsia"/>
          <w:lang w:val="zh-CN"/>
        </w:rPr>
        <w:t>2023</w:t>
      </w:r>
      <w:r w:rsidRPr="001F6C7A">
        <w:rPr>
          <w:rFonts w:eastAsiaTheme="minorEastAsia"/>
          <w:lang w:val="zh-CN"/>
        </w:rPr>
        <w:t>年</w:t>
      </w:r>
      <w:r w:rsidRPr="001F6C7A">
        <w:rPr>
          <w:rFonts w:eastAsiaTheme="minorEastAsia"/>
          <w:lang w:val="zh-CN"/>
        </w:rPr>
        <w:t>7</w:t>
      </w:r>
      <w:r w:rsidRPr="001F6C7A">
        <w:rPr>
          <w:rFonts w:eastAsiaTheme="minorEastAsia"/>
          <w:lang w:val="zh-CN"/>
        </w:rPr>
        <w:t>月公布了其职权范围。</w:t>
      </w:r>
      <w:r w:rsidRPr="001F6C7A">
        <w:rPr>
          <w:rStyle w:val="FootnoteReference"/>
        </w:rPr>
        <w:footnoteReference w:id="3"/>
      </w:r>
      <w:r w:rsidRPr="001F6C7A">
        <w:rPr>
          <w:rStyle w:val="SingleTxtGCChar"/>
        </w:rPr>
        <w:t xml:space="preserve"> </w:t>
      </w:r>
      <w:r w:rsidRPr="001F6C7A">
        <w:rPr>
          <w:rFonts w:eastAsiaTheme="minorEastAsia"/>
          <w:lang w:val="zh-CN"/>
        </w:rPr>
        <w:t>调查团确保在所有活动中严格遵守</w:t>
      </w:r>
      <w:r w:rsidRPr="001F6C7A">
        <w:rPr>
          <w:rFonts w:eastAsiaTheme="minorEastAsia" w:hint="eastAsia"/>
          <w:lang w:val="zh-CN"/>
        </w:rPr>
        <w:t>“</w:t>
      </w:r>
      <w:r w:rsidRPr="001F6C7A">
        <w:rPr>
          <w:rFonts w:eastAsiaTheme="minorEastAsia"/>
          <w:lang w:val="zh-CN"/>
        </w:rPr>
        <w:t>不造成伤害</w:t>
      </w:r>
      <w:r w:rsidRPr="001F6C7A">
        <w:rPr>
          <w:rFonts w:eastAsiaTheme="minorEastAsia" w:hint="eastAsia"/>
          <w:lang w:val="zh-CN"/>
        </w:rPr>
        <w:t>”</w:t>
      </w:r>
      <w:r w:rsidRPr="001F6C7A">
        <w:rPr>
          <w:rFonts w:eastAsiaTheme="minorEastAsia"/>
          <w:lang w:val="zh-CN"/>
        </w:rPr>
        <w:t>、独立、公正、客观、透明和廉正的原则。</w:t>
      </w:r>
    </w:p>
    <w:p w14:paraId="7E55FE62" w14:textId="77777777" w:rsidR="002643A1" w:rsidRPr="001F6C7A" w:rsidRDefault="002643A1" w:rsidP="002643A1">
      <w:pPr>
        <w:pStyle w:val="SingleTxtGC"/>
        <w:rPr>
          <w:rFonts w:eastAsiaTheme="minorEastAsia"/>
        </w:rPr>
      </w:pPr>
      <w:r w:rsidRPr="001F6C7A">
        <w:rPr>
          <w:rFonts w:eastAsiaTheme="minorEastAsia"/>
          <w:lang w:val="zh-CN"/>
        </w:rPr>
        <w:t>6.</w:t>
      </w:r>
      <w:r w:rsidRPr="001F6C7A">
        <w:rPr>
          <w:rFonts w:eastAsiaTheme="minorEastAsia"/>
          <w:lang w:val="zh-CN"/>
        </w:rPr>
        <w:tab/>
      </w:r>
      <w:r w:rsidRPr="001F6C7A">
        <w:rPr>
          <w:rFonts w:eastAsiaTheme="minorEastAsia"/>
          <w:lang w:val="zh-CN"/>
        </w:rPr>
        <w:t>调查团依据的是下列资料和证据：伊朗当局发布的法律、法令、条例和政策、官方声明和报告以及司法文件；与受害者和证人的深入访谈；医学影像、文件和独立报告；经核实的照片和视频；卫星图像。</w:t>
      </w:r>
    </w:p>
    <w:p w14:paraId="440CF475" w14:textId="77777777" w:rsidR="002643A1" w:rsidRPr="001F6C7A" w:rsidRDefault="002643A1" w:rsidP="002643A1">
      <w:pPr>
        <w:pStyle w:val="SingleTxtGC"/>
        <w:rPr>
          <w:rFonts w:eastAsiaTheme="minorEastAsia"/>
        </w:rPr>
      </w:pPr>
      <w:r w:rsidRPr="001F6C7A">
        <w:rPr>
          <w:rFonts w:eastAsiaTheme="minorEastAsia"/>
          <w:lang w:val="zh-CN"/>
        </w:rPr>
        <w:t>7.</w:t>
      </w:r>
      <w:r w:rsidRPr="001F6C7A">
        <w:rPr>
          <w:rFonts w:eastAsiaTheme="minorEastAsia"/>
          <w:lang w:val="zh-CN"/>
        </w:rPr>
        <w:tab/>
      </w:r>
      <w:r w:rsidRPr="001F6C7A">
        <w:rPr>
          <w:rFonts w:eastAsiaTheme="minorEastAsia"/>
          <w:lang w:val="zh-CN"/>
        </w:rPr>
        <w:t>调查团如果认为资料属实且来源可信可靠，则使用二手来源作为一手来源和模式的佐证和背景。二手来源包括联合国实体和人权组织向调查团提供的资料。</w:t>
      </w:r>
    </w:p>
    <w:p w14:paraId="400AF3E9" w14:textId="77777777" w:rsidR="002643A1" w:rsidRPr="001F6C7A" w:rsidRDefault="002643A1" w:rsidP="002643A1">
      <w:pPr>
        <w:pStyle w:val="SingleTxtGC"/>
        <w:rPr>
          <w:rFonts w:eastAsiaTheme="minorEastAsia"/>
        </w:rPr>
      </w:pPr>
      <w:r w:rsidRPr="001F6C7A">
        <w:rPr>
          <w:rFonts w:eastAsiaTheme="minorEastAsia"/>
          <w:lang w:val="zh-CN"/>
        </w:rPr>
        <w:t>8.</w:t>
      </w:r>
      <w:r w:rsidRPr="001F6C7A">
        <w:rPr>
          <w:rFonts w:eastAsiaTheme="minorEastAsia"/>
          <w:lang w:val="zh-CN"/>
        </w:rPr>
        <w:tab/>
      </w:r>
      <w:r w:rsidRPr="001F6C7A">
        <w:rPr>
          <w:rFonts w:eastAsiaTheme="minorEastAsia"/>
          <w:lang w:val="zh-CN"/>
        </w:rPr>
        <w:t>由于时间和资源有限并且出入受限，调查团根据指控的严重性、代表性和现有信息决定事件的优先次序。因此，所提出的调查结果并非详尽无遗。</w:t>
      </w:r>
    </w:p>
    <w:p w14:paraId="7F3C0F74" w14:textId="77777777" w:rsidR="002643A1" w:rsidRPr="001F6C7A" w:rsidRDefault="002643A1" w:rsidP="002643A1">
      <w:pPr>
        <w:pStyle w:val="SingleTxtGC"/>
        <w:rPr>
          <w:rFonts w:eastAsiaTheme="minorEastAsia"/>
        </w:rPr>
      </w:pPr>
      <w:r w:rsidRPr="001F6C7A">
        <w:rPr>
          <w:rFonts w:eastAsiaTheme="minorEastAsia"/>
          <w:lang w:val="zh-CN"/>
        </w:rPr>
        <w:t>9.</w:t>
      </w:r>
      <w:r w:rsidRPr="001F6C7A">
        <w:rPr>
          <w:rFonts w:eastAsiaTheme="minorEastAsia"/>
          <w:lang w:val="zh-CN"/>
        </w:rPr>
        <w:tab/>
      </w:r>
      <w:r w:rsidRPr="001F6C7A">
        <w:rPr>
          <w:rFonts w:eastAsiaTheme="minorEastAsia"/>
          <w:lang w:val="zh-CN"/>
        </w:rPr>
        <w:t>调查团着重于妇女和儿童方面的调查，因此还采取了跨部门方法。调查团优先考虑侵权行为对受害者的影响，同时考虑到他们的身份重叠和</w:t>
      </w:r>
      <w:r w:rsidRPr="001F6C7A">
        <w:rPr>
          <w:rFonts w:eastAsiaTheme="minorEastAsia"/>
          <w:lang w:val="zh-CN"/>
        </w:rPr>
        <w:t>/</w:t>
      </w:r>
      <w:r w:rsidRPr="001F6C7A">
        <w:rPr>
          <w:rFonts w:eastAsiaTheme="minorEastAsia"/>
          <w:lang w:val="zh-CN"/>
        </w:rPr>
        <w:t>或基于年龄、性、性别、性取向、性别认同、社会经济地位、政治见解、宗教或信仰、族裔或国籍的结构性歧视。</w:t>
      </w:r>
    </w:p>
    <w:p w14:paraId="3E29BEDD" w14:textId="77777777" w:rsidR="002643A1" w:rsidRPr="001F6C7A" w:rsidRDefault="002643A1" w:rsidP="002643A1">
      <w:pPr>
        <w:pStyle w:val="SingleTxtGC"/>
        <w:rPr>
          <w:rFonts w:eastAsiaTheme="minorEastAsia"/>
        </w:rPr>
      </w:pPr>
      <w:r w:rsidRPr="001F6C7A">
        <w:rPr>
          <w:rFonts w:eastAsiaTheme="minorEastAsia"/>
          <w:lang w:val="zh-CN"/>
        </w:rPr>
        <w:t>10.</w:t>
      </w:r>
      <w:r w:rsidRPr="001F6C7A">
        <w:rPr>
          <w:rFonts w:eastAsiaTheme="minorEastAsia"/>
          <w:lang w:val="zh-CN"/>
        </w:rPr>
        <w:tab/>
      </w:r>
      <w:r w:rsidRPr="001F6C7A">
        <w:rPr>
          <w:rFonts w:eastAsiaTheme="minorEastAsia"/>
          <w:lang w:val="zh-CN"/>
        </w:rPr>
        <w:t>调查团根据联合国调查机构的一般做法，采用了</w:t>
      </w:r>
      <w:r w:rsidRPr="001F6C7A">
        <w:rPr>
          <w:rFonts w:eastAsiaTheme="minorEastAsia" w:hint="eastAsia"/>
          <w:lang w:val="zh-CN"/>
        </w:rPr>
        <w:t>“</w:t>
      </w:r>
      <w:r w:rsidRPr="001F6C7A">
        <w:rPr>
          <w:rFonts w:eastAsiaTheme="minorEastAsia"/>
          <w:lang w:val="zh-CN"/>
        </w:rPr>
        <w:t>有合理理由相信</w:t>
      </w:r>
      <w:r w:rsidRPr="001F6C7A">
        <w:rPr>
          <w:rFonts w:eastAsiaTheme="minorEastAsia" w:hint="eastAsia"/>
          <w:lang w:val="zh-CN"/>
        </w:rPr>
        <w:t>”</w:t>
      </w:r>
      <w:r w:rsidRPr="001F6C7A">
        <w:rPr>
          <w:rFonts w:eastAsiaTheme="minorEastAsia"/>
          <w:lang w:val="zh-CN"/>
        </w:rPr>
        <w:t>的证明标准。</w:t>
      </w:r>
    </w:p>
    <w:p w14:paraId="628C0983" w14:textId="77777777" w:rsidR="002643A1" w:rsidRPr="001F6C7A" w:rsidRDefault="002643A1" w:rsidP="002643A1">
      <w:pPr>
        <w:pStyle w:val="SingleTxtGC"/>
        <w:rPr>
          <w:rFonts w:eastAsiaTheme="minorEastAsia"/>
        </w:rPr>
      </w:pPr>
      <w:r w:rsidRPr="001F6C7A">
        <w:rPr>
          <w:rFonts w:eastAsiaTheme="minorEastAsia"/>
          <w:lang w:val="zh-CN"/>
        </w:rPr>
        <w:lastRenderedPageBreak/>
        <w:t>11.</w:t>
      </w:r>
      <w:r w:rsidRPr="001F6C7A">
        <w:rPr>
          <w:rFonts w:eastAsiaTheme="minorEastAsia"/>
          <w:lang w:val="zh-CN"/>
        </w:rPr>
        <w:tab/>
      </w:r>
      <w:r w:rsidRPr="001F6C7A">
        <w:rPr>
          <w:rFonts w:eastAsiaTheme="minorEastAsia"/>
          <w:lang w:val="zh-CN"/>
        </w:rPr>
        <w:t>调查团主要使用国际人权法作为调查框架，并酌情进一步考虑了国际条约和习惯法规定的其他国家义务，包括与国际法上的犯罪相关的义务。调查团还考虑了伊朗的法律框架。</w:t>
      </w:r>
    </w:p>
    <w:p w14:paraId="3155CFA4" w14:textId="77777777" w:rsidR="002643A1" w:rsidRPr="001F6C7A" w:rsidRDefault="002643A1" w:rsidP="002643A1">
      <w:pPr>
        <w:pStyle w:val="SingleTxtGC"/>
        <w:rPr>
          <w:rFonts w:eastAsiaTheme="minorEastAsia"/>
        </w:rPr>
      </w:pPr>
      <w:r w:rsidRPr="001F6C7A">
        <w:rPr>
          <w:rFonts w:eastAsiaTheme="minorEastAsia"/>
          <w:lang w:val="zh-CN"/>
        </w:rPr>
        <w:t>12.</w:t>
      </w:r>
      <w:r w:rsidRPr="001F6C7A">
        <w:rPr>
          <w:rFonts w:eastAsiaTheme="minorEastAsia"/>
          <w:lang w:val="zh-CN"/>
        </w:rPr>
        <w:tab/>
      </w:r>
      <w:r w:rsidRPr="001F6C7A">
        <w:rPr>
          <w:rFonts w:eastAsiaTheme="minorEastAsia"/>
          <w:lang w:val="zh-CN"/>
        </w:rPr>
        <w:t>调查团感谢提供材料和分析从而为调查作出贡献的人，特别是受害者、受害者家属和证人，他们冒着风险提供了第一手情况。任何人在任何情况下都不应由于与调查团合作而面临报复。</w:t>
      </w:r>
    </w:p>
    <w:p w14:paraId="440B9361" w14:textId="680E10F4" w:rsidR="002643A1" w:rsidRPr="001F6C7A" w:rsidRDefault="00446FCD" w:rsidP="00446FCD">
      <w:pPr>
        <w:pStyle w:val="HChGC"/>
      </w:pPr>
      <w:r>
        <w:rPr>
          <w:lang w:val="zh-CN"/>
        </w:rPr>
        <w:tab/>
      </w:r>
      <w:r w:rsidR="002643A1" w:rsidRPr="001F6C7A">
        <w:rPr>
          <w:lang w:val="zh-CN"/>
        </w:rPr>
        <w:t>三</w:t>
      </w:r>
      <w:r w:rsidR="002643A1" w:rsidRPr="001F6C7A">
        <w:rPr>
          <w:lang w:val="zh-CN"/>
        </w:rPr>
        <w:t>.</w:t>
      </w:r>
      <w:r w:rsidR="002643A1" w:rsidRPr="001F6C7A">
        <w:rPr>
          <w:lang w:val="zh-CN"/>
        </w:rPr>
        <w:tab/>
      </w:r>
      <w:r w:rsidR="002643A1" w:rsidRPr="001F6C7A">
        <w:rPr>
          <w:lang w:val="zh-CN"/>
        </w:rPr>
        <w:t>背景</w:t>
      </w:r>
    </w:p>
    <w:p w14:paraId="0B21D10D" w14:textId="43AEDBF6" w:rsidR="002643A1" w:rsidRPr="001F6C7A" w:rsidRDefault="002643A1" w:rsidP="002643A1">
      <w:pPr>
        <w:pStyle w:val="SingleTxtGC"/>
        <w:rPr>
          <w:rFonts w:eastAsiaTheme="minorEastAsia"/>
        </w:rPr>
      </w:pPr>
      <w:r w:rsidRPr="001F6C7A">
        <w:rPr>
          <w:rFonts w:eastAsiaTheme="minorEastAsia"/>
          <w:lang w:val="zh-CN"/>
        </w:rPr>
        <w:t>13.</w:t>
      </w:r>
      <w:r w:rsidRPr="001F6C7A">
        <w:rPr>
          <w:rFonts w:eastAsiaTheme="minorEastAsia"/>
          <w:lang w:val="zh-CN"/>
        </w:rPr>
        <w:tab/>
      </w:r>
      <w:r w:rsidRPr="001F6C7A">
        <w:rPr>
          <w:rFonts w:eastAsiaTheme="minorEastAsia" w:hint="eastAsia"/>
          <w:lang w:val="zh-CN"/>
        </w:rPr>
        <w:t>“</w:t>
      </w:r>
      <w:r w:rsidRPr="001F6C7A">
        <w:rPr>
          <w:rFonts w:eastAsiaTheme="minorEastAsia"/>
          <w:lang w:val="zh-CN"/>
        </w:rPr>
        <w:t>妇女、生命、自由</w:t>
      </w:r>
      <w:r w:rsidRPr="001F6C7A">
        <w:rPr>
          <w:rFonts w:eastAsiaTheme="minorEastAsia" w:hint="eastAsia"/>
          <w:lang w:val="zh-CN"/>
        </w:rPr>
        <w:t>”</w:t>
      </w:r>
      <w:r w:rsidRPr="001F6C7A">
        <w:rPr>
          <w:rFonts w:eastAsiaTheme="minorEastAsia"/>
          <w:lang w:val="zh-CN"/>
        </w:rPr>
        <w:t>运动是在伊朗伊斯兰共和国长久以来的抗议运动，包括妇女行动主义的背景下爆发的。该运动提出的要求是消除对妇女和女童根深蒂固的歧视，这种歧视体现在该国关于强制头巾法的立法中。引发抗议活动的事件是一名年轻的伊朗</w:t>
      </w:r>
      <w:r w:rsidR="00B06153">
        <w:rPr>
          <w:rFonts w:eastAsiaTheme="minorEastAsia" w:hint="eastAsia"/>
          <w:lang w:val="zh-CN"/>
        </w:rPr>
        <w:t>－</w:t>
      </w:r>
      <w:r w:rsidRPr="001F6C7A">
        <w:rPr>
          <w:rFonts w:eastAsiaTheme="minorEastAsia"/>
          <w:lang w:val="zh-CN"/>
        </w:rPr>
        <w:t>库尔德妇女</w:t>
      </w:r>
      <w:r w:rsidRPr="001F6C7A">
        <w:rPr>
          <w:rFonts w:eastAsiaTheme="minorEastAsia"/>
          <w:lang w:val="zh-CN"/>
        </w:rPr>
        <w:t>Jina Mahsa Amini</w:t>
      </w:r>
      <w:r w:rsidRPr="001F6C7A">
        <w:rPr>
          <w:rFonts w:eastAsiaTheme="minorEastAsia"/>
          <w:lang w:val="zh-CN"/>
        </w:rPr>
        <w:t>在德黑兰因佩戴头巾</w:t>
      </w:r>
      <w:r w:rsidRPr="001F6C7A">
        <w:rPr>
          <w:rFonts w:eastAsiaTheme="minorEastAsia" w:hint="eastAsia"/>
          <w:lang w:val="zh-CN"/>
        </w:rPr>
        <w:t>“</w:t>
      </w:r>
      <w:r w:rsidRPr="001F6C7A">
        <w:rPr>
          <w:rFonts w:eastAsiaTheme="minorEastAsia"/>
          <w:lang w:val="zh-CN"/>
        </w:rPr>
        <w:t>不当</w:t>
      </w:r>
      <w:r w:rsidRPr="001F6C7A">
        <w:rPr>
          <w:rFonts w:eastAsiaTheme="minorEastAsia" w:hint="eastAsia"/>
          <w:lang w:val="zh-CN"/>
        </w:rPr>
        <w:t>”</w:t>
      </w:r>
      <w:r w:rsidRPr="001F6C7A">
        <w:rPr>
          <w:rFonts w:eastAsiaTheme="minorEastAsia"/>
          <w:lang w:val="zh-CN"/>
        </w:rPr>
        <w:t>而被捕，随后在拘留期间死亡，抗议活动于</w:t>
      </w:r>
      <w:r w:rsidRPr="001F6C7A">
        <w:rPr>
          <w:rFonts w:eastAsiaTheme="minorEastAsia"/>
          <w:lang w:val="zh-CN"/>
        </w:rPr>
        <w:t>2022</w:t>
      </w:r>
      <w:r w:rsidRPr="001F6C7A">
        <w:rPr>
          <w:rFonts w:eastAsiaTheme="minorEastAsia"/>
          <w:lang w:val="zh-CN"/>
        </w:rPr>
        <w:t>年</w:t>
      </w:r>
      <w:r w:rsidRPr="001F6C7A">
        <w:rPr>
          <w:rFonts w:eastAsiaTheme="minorEastAsia"/>
          <w:lang w:val="zh-CN"/>
        </w:rPr>
        <w:t>9</w:t>
      </w:r>
      <w:r w:rsidRPr="001F6C7A">
        <w:rPr>
          <w:rFonts w:eastAsiaTheme="minorEastAsia"/>
          <w:lang w:val="zh-CN"/>
        </w:rPr>
        <w:t>月</w:t>
      </w:r>
      <w:r w:rsidRPr="001F6C7A">
        <w:rPr>
          <w:rFonts w:eastAsiaTheme="minorEastAsia"/>
          <w:lang w:val="zh-CN"/>
        </w:rPr>
        <w:t>16</w:t>
      </w:r>
      <w:r w:rsidRPr="001F6C7A">
        <w:rPr>
          <w:rFonts w:eastAsiaTheme="minorEastAsia"/>
          <w:lang w:val="zh-CN"/>
        </w:rPr>
        <w:t>日爆发并蔓延到全国。在多重不满的基础之上，抗议激发了来自不同族裔、宗教和社会经济背景的妇女、男性和儿童的行动。抗议活动的前所未有之处在于，妇女和青年发挥了领导力，抗议范围广且时间长，以及最终国家以暴力应对，促使人权理事会设立了调查团。</w:t>
      </w:r>
    </w:p>
    <w:p w14:paraId="2B5D86E9" w14:textId="77777777" w:rsidR="002643A1" w:rsidRPr="001F6C7A" w:rsidRDefault="002643A1" w:rsidP="002643A1">
      <w:pPr>
        <w:pStyle w:val="SingleTxtGC"/>
        <w:rPr>
          <w:rFonts w:eastAsiaTheme="minorEastAsia"/>
        </w:rPr>
      </w:pPr>
      <w:r w:rsidRPr="001F6C7A">
        <w:rPr>
          <w:rFonts w:eastAsiaTheme="minorEastAsia"/>
          <w:lang w:val="zh-CN"/>
        </w:rPr>
        <w:t>14.</w:t>
      </w:r>
      <w:r w:rsidRPr="001F6C7A">
        <w:rPr>
          <w:rFonts w:eastAsiaTheme="minorEastAsia"/>
          <w:lang w:val="zh-CN"/>
        </w:rPr>
        <w:tab/>
      </w:r>
      <w:r w:rsidRPr="001F6C7A">
        <w:rPr>
          <w:rFonts w:eastAsiaTheme="minorEastAsia"/>
          <w:lang w:val="zh-CN"/>
        </w:rPr>
        <w:t>与伊朗伊斯兰共和国此前的抗议运动类似，应对</w:t>
      </w:r>
      <w:r w:rsidRPr="001F6C7A">
        <w:rPr>
          <w:rFonts w:eastAsiaTheme="minorEastAsia" w:hint="eastAsia"/>
          <w:lang w:val="zh-CN"/>
        </w:rPr>
        <w:t>“</w:t>
      </w:r>
      <w:r w:rsidRPr="001F6C7A">
        <w:rPr>
          <w:rFonts w:eastAsiaTheme="minorEastAsia"/>
          <w:lang w:val="zh-CN"/>
        </w:rPr>
        <w:t>妇女、生命、自由</w:t>
      </w:r>
      <w:r w:rsidRPr="001F6C7A">
        <w:rPr>
          <w:rFonts w:eastAsiaTheme="minorEastAsia" w:hint="eastAsia"/>
          <w:lang w:val="zh-CN"/>
        </w:rPr>
        <w:t>”</w:t>
      </w:r>
      <w:r w:rsidRPr="001F6C7A">
        <w:rPr>
          <w:rFonts w:eastAsiaTheme="minorEastAsia"/>
          <w:lang w:val="zh-CN"/>
        </w:rPr>
        <w:t>大旗之下的抗议活动的措施以镇压和有罪不罚为特点。当局诋毁抗议者，使用身心暴力和性暴力、司法骚扰以及各种其他手段镇压和平异见，对此本报告中有所详述。少数民族地区受到的影响尤其严重。</w:t>
      </w:r>
    </w:p>
    <w:p w14:paraId="3E0D7269" w14:textId="77777777" w:rsidR="002643A1" w:rsidRPr="001F6C7A" w:rsidRDefault="002643A1" w:rsidP="002643A1">
      <w:pPr>
        <w:pStyle w:val="SingleTxtGC"/>
        <w:rPr>
          <w:rFonts w:eastAsiaTheme="minorEastAsia"/>
        </w:rPr>
      </w:pPr>
      <w:r w:rsidRPr="001F6C7A">
        <w:rPr>
          <w:rFonts w:eastAsiaTheme="minorEastAsia"/>
          <w:lang w:val="zh-CN"/>
        </w:rPr>
        <w:t>15.</w:t>
      </w:r>
      <w:r w:rsidRPr="001F6C7A">
        <w:rPr>
          <w:rFonts w:eastAsiaTheme="minorEastAsia"/>
          <w:lang w:val="zh-CN"/>
        </w:rPr>
        <w:tab/>
      </w:r>
      <w:r w:rsidRPr="001F6C7A">
        <w:rPr>
          <w:rFonts w:eastAsiaTheme="minorEastAsia"/>
          <w:lang w:val="zh-CN"/>
        </w:rPr>
        <w:t>虽然街头抗议活动已基本平息，但其影响和其他形式的抗议活动仍在继续，国家镇压也在继续。调查团在报告中概述了对关于抗议相关侵犯人权行为的指控进行的为期一年的调查的结果，并记录了全国各地的个人不屈服和抵抗的勇敢行为。</w:t>
      </w:r>
      <w:r w:rsidRPr="001F6C7A">
        <w:rPr>
          <w:rStyle w:val="FootnoteReference"/>
        </w:rPr>
        <w:footnoteReference w:id="4"/>
      </w:r>
    </w:p>
    <w:p w14:paraId="24EAF0DA" w14:textId="7EAD54DA" w:rsidR="002643A1" w:rsidRPr="001F6C7A" w:rsidRDefault="00446FCD" w:rsidP="00446FCD">
      <w:pPr>
        <w:pStyle w:val="HChGC"/>
      </w:pPr>
      <w:r>
        <w:rPr>
          <w:lang w:val="zh-CN"/>
        </w:rPr>
        <w:tab/>
      </w:r>
      <w:r w:rsidR="002643A1" w:rsidRPr="001F6C7A">
        <w:rPr>
          <w:lang w:val="zh-CN"/>
        </w:rPr>
        <w:t>四</w:t>
      </w:r>
      <w:r w:rsidR="002643A1" w:rsidRPr="001F6C7A">
        <w:t>.</w:t>
      </w:r>
      <w:r w:rsidR="002643A1" w:rsidRPr="001F6C7A">
        <w:tab/>
        <w:t>Jina Mahsa Amini</w:t>
      </w:r>
      <w:r w:rsidR="002643A1" w:rsidRPr="001F6C7A">
        <w:rPr>
          <w:lang w:val="zh-CN"/>
        </w:rPr>
        <w:t>拘留期间死亡事件</w:t>
      </w:r>
    </w:p>
    <w:p w14:paraId="64269257" w14:textId="77777777" w:rsidR="002643A1" w:rsidRPr="001F6C7A" w:rsidRDefault="002643A1" w:rsidP="002643A1">
      <w:pPr>
        <w:pStyle w:val="SingleTxtGC"/>
        <w:rPr>
          <w:rFonts w:eastAsiaTheme="minorEastAsia"/>
        </w:rPr>
      </w:pPr>
      <w:r w:rsidRPr="001F6C7A">
        <w:rPr>
          <w:rFonts w:eastAsiaTheme="minorEastAsia"/>
        </w:rPr>
        <w:t>16.</w:t>
      </w:r>
      <w:r w:rsidRPr="001F6C7A">
        <w:rPr>
          <w:rFonts w:eastAsiaTheme="minorEastAsia"/>
        </w:rPr>
        <w:tab/>
      </w:r>
      <w:r w:rsidRPr="001F6C7A">
        <w:rPr>
          <w:rFonts w:eastAsiaTheme="minorEastAsia"/>
          <w:lang w:val="zh-CN"/>
        </w:rPr>
        <w:t>调查团分析了与</w:t>
      </w:r>
      <w:r w:rsidRPr="001F6C7A">
        <w:rPr>
          <w:rFonts w:eastAsiaTheme="minorEastAsia"/>
        </w:rPr>
        <w:t>Amini</w:t>
      </w:r>
      <w:r w:rsidRPr="001F6C7A">
        <w:rPr>
          <w:rFonts w:eastAsiaTheme="minorEastAsia"/>
          <w:lang w:val="zh-CN"/>
        </w:rPr>
        <w:t>女士在</w:t>
      </w:r>
      <w:r w:rsidRPr="001F6C7A">
        <w:rPr>
          <w:rFonts w:eastAsiaTheme="minorEastAsia"/>
        </w:rPr>
        <w:t>gasht-e ershad(</w:t>
      </w:r>
      <w:r w:rsidRPr="001F6C7A">
        <w:rPr>
          <w:rFonts w:eastAsiaTheme="minorEastAsia"/>
          <w:lang w:val="zh-CN"/>
        </w:rPr>
        <w:t>即</w:t>
      </w:r>
      <w:r w:rsidRPr="001F6C7A">
        <w:rPr>
          <w:rFonts w:eastAsiaTheme="minorEastAsia" w:hint="eastAsia"/>
        </w:rPr>
        <w:t>“</w:t>
      </w:r>
      <w:r w:rsidRPr="001F6C7A">
        <w:rPr>
          <w:rFonts w:eastAsiaTheme="minorEastAsia"/>
          <w:lang w:val="zh-CN"/>
        </w:rPr>
        <w:t>道德警察</w:t>
      </w:r>
      <w:r w:rsidRPr="001F6C7A">
        <w:rPr>
          <w:rFonts w:eastAsiaTheme="minorEastAsia" w:hint="eastAsia"/>
        </w:rPr>
        <w:t>”</w:t>
      </w:r>
      <w:r w:rsidRPr="001F6C7A">
        <w:rPr>
          <w:rFonts w:eastAsiaTheme="minorEastAsia"/>
        </w:rPr>
        <w:t>)</w:t>
      </w:r>
      <w:r w:rsidRPr="001F6C7A">
        <w:rPr>
          <w:rFonts w:eastAsiaTheme="minorEastAsia"/>
          <w:lang w:val="zh-CN"/>
        </w:rPr>
        <w:t>拘留期间死亡相关的资料和证据。</w:t>
      </w:r>
    </w:p>
    <w:p w14:paraId="36C907D2" w14:textId="77777777" w:rsidR="002643A1" w:rsidRPr="001F6C7A" w:rsidRDefault="002643A1" w:rsidP="002643A1">
      <w:pPr>
        <w:pStyle w:val="SingleTxtGC"/>
        <w:rPr>
          <w:rFonts w:eastAsiaTheme="minorEastAsia"/>
        </w:rPr>
      </w:pPr>
      <w:r w:rsidRPr="001F6C7A">
        <w:rPr>
          <w:rFonts w:eastAsiaTheme="minorEastAsia"/>
          <w:lang w:val="zh-CN"/>
        </w:rPr>
        <w:t>17.</w:t>
      </w:r>
      <w:r w:rsidRPr="001F6C7A">
        <w:rPr>
          <w:rFonts w:eastAsiaTheme="minorEastAsia"/>
          <w:lang w:val="zh-CN"/>
        </w:rPr>
        <w:tab/>
      </w:r>
      <w:r w:rsidRPr="001F6C7A">
        <w:rPr>
          <w:rFonts w:eastAsiaTheme="minorEastAsia"/>
          <w:lang w:val="zh-CN"/>
        </w:rPr>
        <w:t>调查团确定，</w:t>
      </w:r>
      <w:r w:rsidRPr="001F6C7A">
        <w:rPr>
          <w:rFonts w:eastAsiaTheme="minorEastAsia"/>
          <w:lang w:val="zh-CN"/>
        </w:rPr>
        <w:t>2022</w:t>
      </w:r>
      <w:r w:rsidRPr="001F6C7A">
        <w:rPr>
          <w:rFonts w:eastAsiaTheme="minorEastAsia"/>
          <w:lang w:val="zh-CN"/>
        </w:rPr>
        <w:t>年</w:t>
      </w:r>
      <w:r w:rsidRPr="001F6C7A">
        <w:rPr>
          <w:rFonts w:eastAsiaTheme="minorEastAsia"/>
          <w:lang w:val="zh-CN"/>
        </w:rPr>
        <w:t>9</w:t>
      </w:r>
      <w:r w:rsidRPr="001F6C7A">
        <w:rPr>
          <w:rFonts w:eastAsiaTheme="minorEastAsia"/>
          <w:lang w:val="zh-CN"/>
        </w:rPr>
        <w:t>月</w:t>
      </w:r>
      <w:r w:rsidRPr="001F6C7A">
        <w:rPr>
          <w:rFonts w:eastAsiaTheme="minorEastAsia"/>
          <w:lang w:val="zh-CN"/>
        </w:rPr>
        <w:t>13</w:t>
      </w:r>
      <w:r w:rsidRPr="001F6C7A">
        <w:rPr>
          <w:rFonts w:eastAsiaTheme="minorEastAsia"/>
          <w:lang w:val="zh-CN"/>
        </w:rPr>
        <w:t>日下午</w:t>
      </w:r>
      <w:r w:rsidRPr="001F6C7A">
        <w:rPr>
          <w:rFonts w:eastAsiaTheme="minorEastAsia"/>
          <w:lang w:val="zh-CN"/>
        </w:rPr>
        <w:t>6</w:t>
      </w:r>
      <w:r w:rsidRPr="001F6C7A">
        <w:rPr>
          <w:rFonts w:eastAsiaTheme="minorEastAsia"/>
          <w:lang w:val="zh-CN"/>
        </w:rPr>
        <w:t>时</w:t>
      </w:r>
      <w:r w:rsidRPr="001F6C7A">
        <w:rPr>
          <w:rFonts w:eastAsiaTheme="minorEastAsia"/>
          <w:lang w:val="zh-CN"/>
        </w:rPr>
        <w:t>30</w:t>
      </w:r>
      <w:r w:rsidRPr="001F6C7A">
        <w:rPr>
          <w:rFonts w:eastAsiaTheme="minorEastAsia"/>
          <w:lang w:val="zh-CN"/>
        </w:rPr>
        <w:t>分左右，</w:t>
      </w:r>
      <w:r w:rsidRPr="001F6C7A">
        <w:rPr>
          <w:rFonts w:eastAsiaTheme="minorEastAsia"/>
          <w:lang w:val="zh-CN"/>
        </w:rPr>
        <w:t>Amini</w:t>
      </w:r>
      <w:r w:rsidRPr="001F6C7A">
        <w:rPr>
          <w:rFonts w:eastAsiaTheme="minorEastAsia"/>
          <w:lang w:val="zh-CN"/>
        </w:rPr>
        <w:t>女士在离开德黑兰</w:t>
      </w:r>
      <w:r w:rsidRPr="001F6C7A">
        <w:rPr>
          <w:rFonts w:eastAsiaTheme="minorEastAsia"/>
          <w:lang w:val="zh-CN"/>
        </w:rPr>
        <w:t>Shahid Haqqani</w:t>
      </w:r>
      <w:r w:rsidRPr="001F6C7A">
        <w:rPr>
          <w:rFonts w:eastAsiaTheme="minorEastAsia"/>
          <w:lang w:val="zh-CN"/>
        </w:rPr>
        <w:t>地铁站时被道德警察逮捕，理由是据称她佩戴的头巾</w:t>
      </w:r>
      <w:r w:rsidRPr="001F6C7A">
        <w:rPr>
          <w:rFonts w:eastAsiaTheme="minorEastAsia" w:hint="eastAsia"/>
          <w:lang w:val="zh-CN"/>
        </w:rPr>
        <w:t>“</w:t>
      </w:r>
      <w:r w:rsidRPr="001F6C7A">
        <w:rPr>
          <w:rFonts w:eastAsiaTheme="minorEastAsia"/>
          <w:lang w:val="zh-CN"/>
        </w:rPr>
        <w:t>不当</w:t>
      </w:r>
      <w:r w:rsidRPr="001F6C7A">
        <w:rPr>
          <w:rFonts w:eastAsiaTheme="minorEastAsia" w:hint="eastAsia"/>
          <w:lang w:val="zh-CN"/>
        </w:rPr>
        <w:t>”</w:t>
      </w:r>
      <w:r w:rsidRPr="001F6C7A">
        <w:rPr>
          <w:rFonts w:eastAsiaTheme="minorEastAsia"/>
          <w:lang w:val="zh-CN"/>
        </w:rPr>
        <w:t>。道德警察开车将</w:t>
      </w:r>
      <w:r w:rsidRPr="001F6C7A">
        <w:rPr>
          <w:rFonts w:eastAsiaTheme="minorEastAsia"/>
          <w:lang w:val="zh-CN"/>
        </w:rPr>
        <w:t>Amini</w:t>
      </w:r>
      <w:r w:rsidRPr="001F6C7A">
        <w:rPr>
          <w:rFonts w:eastAsiaTheme="minorEastAsia"/>
          <w:lang w:val="zh-CN"/>
        </w:rPr>
        <w:t>女士送往</w:t>
      </w:r>
      <w:r w:rsidRPr="001F6C7A">
        <w:rPr>
          <w:rFonts w:eastAsiaTheme="minorEastAsia"/>
          <w:lang w:val="zh-CN"/>
        </w:rPr>
        <w:t>Vozara</w:t>
      </w:r>
      <w:r w:rsidRPr="001F6C7A">
        <w:rPr>
          <w:rFonts w:eastAsiaTheme="minorEastAsia"/>
          <w:lang w:val="zh-CN"/>
        </w:rPr>
        <w:t>拘留设施接受</w:t>
      </w:r>
      <w:r w:rsidRPr="001F6C7A">
        <w:rPr>
          <w:rFonts w:eastAsiaTheme="minorEastAsia" w:hint="eastAsia"/>
          <w:lang w:val="zh-CN"/>
        </w:rPr>
        <w:t>“</w:t>
      </w:r>
      <w:r w:rsidRPr="001F6C7A">
        <w:rPr>
          <w:rFonts w:eastAsiaTheme="minorEastAsia"/>
          <w:lang w:val="zh-CN"/>
        </w:rPr>
        <w:t>再教育</w:t>
      </w:r>
      <w:r w:rsidRPr="001F6C7A">
        <w:rPr>
          <w:rFonts w:eastAsiaTheme="minorEastAsia" w:hint="eastAsia"/>
          <w:lang w:val="zh-CN"/>
        </w:rPr>
        <w:t>”</w:t>
      </w:r>
      <w:r w:rsidRPr="001F6C7A">
        <w:rPr>
          <w:rFonts w:eastAsiaTheme="minorEastAsia"/>
          <w:lang w:val="zh-CN"/>
        </w:rPr>
        <w:t>。她抵达拘留设施</w:t>
      </w:r>
      <w:r w:rsidRPr="001F6C7A">
        <w:rPr>
          <w:rFonts w:eastAsiaTheme="minorEastAsia"/>
          <w:lang w:val="zh-CN"/>
        </w:rPr>
        <w:t>26</w:t>
      </w:r>
      <w:r w:rsidRPr="001F6C7A">
        <w:rPr>
          <w:rFonts w:eastAsiaTheme="minorEastAsia"/>
          <w:lang w:val="zh-CN"/>
        </w:rPr>
        <w:t>分钟后晕倒，</w:t>
      </w:r>
      <w:r w:rsidRPr="001F6C7A">
        <w:rPr>
          <w:rFonts w:eastAsiaTheme="minorEastAsia"/>
          <w:lang w:val="zh-CN"/>
        </w:rPr>
        <w:t>30</w:t>
      </w:r>
      <w:r w:rsidRPr="001F6C7A">
        <w:rPr>
          <w:rFonts w:eastAsiaTheme="minorEastAsia"/>
          <w:lang w:val="zh-CN"/>
        </w:rPr>
        <w:t>分钟后被转往</w:t>
      </w:r>
      <w:r w:rsidRPr="001F6C7A">
        <w:rPr>
          <w:rFonts w:eastAsiaTheme="minorEastAsia"/>
          <w:lang w:val="zh-CN"/>
        </w:rPr>
        <w:t>Kasra</w:t>
      </w:r>
      <w:r w:rsidRPr="001F6C7A">
        <w:rPr>
          <w:rFonts w:eastAsiaTheme="minorEastAsia"/>
          <w:lang w:val="zh-CN"/>
        </w:rPr>
        <w:t>医院。当晚，她的父母被告知，她转往医院有所</w:t>
      </w:r>
      <w:r w:rsidRPr="001F6C7A">
        <w:rPr>
          <w:rFonts w:eastAsiaTheme="minorEastAsia" w:hint="eastAsia"/>
          <w:lang w:val="zh-CN"/>
        </w:rPr>
        <w:t>“</w:t>
      </w:r>
      <w:r w:rsidRPr="001F6C7A">
        <w:rPr>
          <w:rFonts w:eastAsiaTheme="minorEastAsia"/>
          <w:lang w:val="zh-CN"/>
        </w:rPr>
        <w:t>延迟</w:t>
      </w:r>
      <w:r w:rsidRPr="001F6C7A">
        <w:rPr>
          <w:rFonts w:eastAsiaTheme="minorEastAsia" w:hint="eastAsia"/>
          <w:lang w:val="zh-CN"/>
        </w:rPr>
        <w:t>”</w:t>
      </w:r>
      <w:r w:rsidRPr="001F6C7A">
        <w:rPr>
          <w:rFonts w:eastAsiaTheme="minorEastAsia"/>
          <w:lang w:val="zh-CN"/>
        </w:rPr>
        <w:t>，</w:t>
      </w:r>
      <w:r w:rsidRPr="001F6C7A">
        <w:rPr>
          <w:rFonts w:eastAsiaTheme="minorEastAsia" w:hint="eastAsia"/>
          <w:lang w:val="zh-CN"/>
        </w:rPr>
        <w:t>“</w:t>
      </w:r>
      <w:r w:rsidRPr="001F6C7A">
        <w:rPr>
          <w:rFonts w:eastAsiaTheme="minorEastAsia"/>
          <w:lang w:val="zh-CN"/>
        </w:rPr>
        <w:t>已经脑死亡</w:t>
      </w:r>
      <w:r w:rsidRPr="001F6C7A">
        <w:rPr>
          <w:rFonts w:eastAsiaTheme="minorEastAsia" w:hint="eastAsia"/>
          <w:lang w:val="zh-CN"/>
        </w:rPr>
        <w:t>”</w:t>
      </w:r>
      <w:r w:rsidRPr="001F6C7A">
        <w:rPr>
          <w:rFonts w:eastAsiaTheme="minorEastAsia"/>
          <w:lang w:val="zh-CN"/>
        </w:rPr>
        <w:t>。她的父亲至少一次获准前往医院探望她，他一再公开表示，在那次探视中看到她脚上有瘀伤，耳朵在流血。</w:t>
      </w:r>
      <w:r w:rsidRPr="001F6C7A">
        <w:rPr>
          <w:rFonts w:eastAsiaTheme="minorEastAsia"/>
          <w:lang w:val="zh-CN"/>
        </w:rPr>
        <w:t>Amini</w:t>
      </w:r>
      <w:r w:rsidRPr="001F6C7A">
        <w:rPr>
          <w:rFonts w:eastAsiaTheme="minorEastAsia"/>
          <w:lang w:val="zh-CN"/>
        </w:rPr>
        <w:t>女士于</w:t>
      </w:r>
      <w:r w:rsidRPr="001F6C7A">
        <w:rPr>
          <w:rFonts w:eastAsiaTheme="minorEastAsia"/>
          <w:lang w:val="zh-CN"/>
        </w:rPr>
        <w:t>9</w:t>
      </w:r>
      <w:r w:rsidRPr="001F6C7A">
        <w:rPr>
          <w:rFonts w:eastAsiaTheme="minorEastAsia"/>
          <w:lang w:val="zh-CN"/>
        </w:rPr>
        <w:t>月</w:t>
      </w:r>
      <w:r w:rsidRPr="001F6C7A">
        <w:rPr>
          <w:rFonts w:eastAsiaTheme="minorEastAsia"/>
          <w:lang w:val="zh-CN"/>
        </w:rPr>
        <w:t>16</w:t>
      </w:r>
      <w:r w:rsidRPr="001F6C7A">
        <w:rPr>
          <w:rFonts w:eastAsiaTheme="minorEastAsia"/>
          <w:lang w:val="zh-CN"/>
        </w:rPr>
        <w:t>日去世。</w:t>
      </w:r>
      <w:r w:rsidRPr="001F6C7A">
        <w:rPr>
          <w:rFonts w:eastAsiaTheme="minorEastAsia"/>
          <w:lang w:val="zh-CN"/>
        </w:rPr>
        <w:t>9</w:t>
      </w:r>
      <w:r w:rsidRPr="001F6C7A">
        <w:rPr>
          <w:rFonts w:eastAsiaTheme="minorEastAsia"/>
          <w:lang w:val="zh-CN"/>
        </w:rPr>
        <w:t>月</w:t>
      </w:r>
      <w:r w:rsidRPr="001F6C7A">
        <w:rPr>
          <w:rFonts w:eastAsiaTheme="minorEastAsia"/>
          <w:lang w:val="zh-CN"/>
        </w:rPr>
        <w:t>17</w:t>
      </w:r>
      <w:r w:rsidRPr="001F6C7A">
        <w:rPr>
          <w:rFonts w:eastAsiaTheme="minorEastAsia"/>
          <w:lang w:val="zh-CN"/>
        </w:rPr>
        <w:t>日，她的遗体被送往家乡</w:t>
      </w:r>
      <w:r w:rsidRPr="001F6C7A">
        <w:rPr>
          <w:rFonts w:eastAsiaTheme="minorEastAsia"/>
          <w:lang w:val="zh-CN"/>
        </w:rPr>
        <w:t>Saqqez</w:t>
      </w:r>
      <w:r w:rsidRPr="001F6C7A">
        <w:rPr>
          <w:rFonts w:eastAsiaTheme="minorEastAsia"/>
          <w:lang w:val="zh-CN"/>
        </w:rPr>
        <w:t>安葬。正式死亡证明称她死于</w:t>
      </w:r>
      <w:r w:rsidRPr="001F6C7A">
        <w:rPr>
          <w:rFonts w:eastAsiaTheme="minorEastAsia" w:hint="eastAsia"/>
          <w:lang w:val="zh-CN"/>
        </w:rPr>
        <w:t>“</w:t>
      </w:r>
      <w:r w:rsidRPr="001F6C7A">
        <w:rPr>
          <w:rFonts w:eastAsiaTheme="minorEastAsia"/>
          <w:lang w:val="zh-CN"/>
        </w:rPr>
        <w:t>不明原因</w:t>
      </w:r>
      <w:r w:rsidRPr="001F6C7A">
        <w:rPr>
          <w:rFonts w:eastAsiaTheme="minorEastAsia" w:hint="eastAsia"/>
          <w:lang w:val="zh-CN"/>
        </w:rPr>
        <w:t>”</w:t>
      </w:r>
      <w:r w:rsidRPr="001F6C7A">
        <w:rPr>
          <w:rFonts w:eastAsiaTheme="minorEastAsia"/>
          <w:lang w:val="zh-CN"/>
        </w:rPr>
        <w:t>。</w:t>
      </w:r>
    </w:p>
    <w:p w14:paraId="593DD290" w14:textId="77777777" w:rsidR="002643A1" w:rsidRPr="001F6C7A" w:rsidRDefault="002643A1" w:rsidP="002643A1">
      <w:pPr>
        <w:pStyle w:val="SingleTxtGC"/>
        <w:rPr>
          <w:rFonts w:eastAsiaTheme="minorEastAsia"/>
        </w:rPr>
      </w:pPr>
      <w:r w:rsidRPr="001F6C7A">
        <w:rPr>
          <w:rFonts w:eastAsiaTheme="minorEastAsia"/>
          <w:lang w:val="zh-CN"/>
        </w:rPr>
        <w:lastRenderedPageBreak/>
        <w:t>18.</w:t>
      </w:r>
      <w:r w:rsidRPr="001F6C7A">
        <w:rPr>
          <w:rFonts w:eastAsiaTheme="minorEastAsia"/>
          <w:lang w:val="zh-CN"/>
        </w:rPr>
        <w:tab/>
      </w:r>
      <w:r w:rsidRPr="001F6C7A">
        <w:rPr>
          <w:rFonts w:eastAsiaTheme="minorEastAsia"/>
          <w:lang w:val="zh-CN"/>
        </w:rPr>
        <w:t>调查团强调，</w:t>
      </w:r>
      <w:r w:rsidRPr="001F6C7A">
        <w:rPr>
          <w:rFonts w:eastAsiaTheme="minorEastAsia"/>
          <w:lang w:val="zh-CN"/>
        </w:rPr>
        <w:t>Amini</w:t>
      </w:r>
      <w:r w:rsidRPr="001F6C7A">
        <w:rPr>
          <w:rFonts w:eastAsiaTheme="minorEastAsia"/>
          <w:lang w:val="zh-CN"/>
        </w:rPr>
        <w:t>女士所受逮捕和拘留具有任意性，其依据是关于强制戴头巾的法律和政策，这些法律和政策从根本上歧视妇女和女童，是国际人权法所不允许的。这些法律和政策侵犯了表达自由、宗教或信仰自由以及妇女和女童的自主权。</w:t>
      </w:r>
      <w:r w:rsidRPr="001F6C7A">
        <w:rPr>
          <w:rFonts w:eastAsiaTheme="minorEastAsia"/>
          <w:lang w:val="zh-CN"/>
        </w:rPr>
        <w:t>Amini</w:t>
      </w:r>
      <w:r w:rsidRPr="001F6C7A">
        <w:rPr>
          <w:rFonts w:eastAsiaTheme="minorEastAsia"/>
          <w:lang w:val="zh-CN"/>
        </w:rPr>
        <w:t>女士在拘留期间死亡之前遭受的逮捕和拘留构成侵犯她的人身自由权。</w:t>
      </w:r>
    </w:p>
    <w:p w14:paraId="33C3BEE5" w14:textId="77777777" w:rsidR="002643A1" w:rsidRPr="001F6C7A" w:rsidRDefault="002643A1" w:rsidP="002643A1">
      <w:pPr>
        <w:pStyle w:val="SingleTxtGC"/>
        <w:rPr>
          <w:rFonts w:eastAsiaTheme="minorEastAsia"/>
        </w:rPr>
      </w:pPr>
      <w:r w:rsidRPr="001F6C7A">
        <w:rPr>
          <w:rFonts w:eastAsiaTheme="minorEastAsia"/>
          <w:lang w:val="zh-CN"/>
        </w:rPr>
        <w:t>19.</w:t>
      </w:r>
      <w:r w:rsidRPr="001F6C7A">
        <w:rPr>
          <w:rFonts w:eastAsiaTheme="minorEastAsia"/>
          <w:lang w:val="zh-CN"/>
        </w:rPr>
        <w:tab/>
      </w:r>
      <w:r w:rsidRPr="001F6C7A">
        <w:rPr>
          <w:rFonts w:eastAsiaTheme="minorEastAsia"/>
          <w:lang w:val="zh-CN"/>
        </w:rPr>
        <w:t>由于国家对其所拘留的人进行管控，当事人在拘留场所受伤或死亡的，一般推定国家负有责任。根据证据，可排除据称由</w:t>
      </w:r>
      <w:r w:rsidRPr="001F6C7A">
        <w:rPr>
          <w:rFonts w:eastAsiaTheme="minorEastAsia"/>
          <w:lang w:val="zh-CN"/>
        </w:rPr>
        <w:t>Amini</w:t>
      </w:r>
      <w:r w:rsidRPr="001F6C7A">
        <w:rPr>
          <w:rFonts w:eastAsiaTheme="minorEastAsia"/>
          <w:lang w:val="zh-CN"/>
        </w:rPr>
        <w:t>女士童年时期的手术引起的并发症是她死亡的直接原因。调查团有合理理由认为，她的死亡是外部原因造成。调查团已确定，</w:t>
      </w:r>
      <w:r w:rsidRPr="001F6C7A">
        <w:rPr>
          <w:rFonts w:eastAsiaTheme="minorEastAsia"/>
          <w:lang w:val="zh-CN"/>
        </w:rPr>
        <w:t>Amini</w:t>
      </w:r>
      <w:r w:rsidRPr="001F6C7A">
        <w:rPr>
          <w:rFonts w:eastAsiaTheme="minorEastAsia"/>
          <w:lang w:val="zh-CN"/>
        </w:rPr>
        <w:t>女士身上有道德警察拘留期间所致创伤的证据。根据证据和道德警察在强制妇女戴头巾时实施暴力的模式，调查团确信，</w:t>
      </w:r>
      <w:r w:rsidRPr="001F6C7A">
        <w:rPr>
          <w:rFonts w:eastAsiaTheme="minorEastAsia"/>
          <w:lang w:val="zh-CN"/>
        </w:rPr>
        <w:t>Amini</w:t>
      </w:r>
      <w:r w:rsidRPr="001F6C7A">
        <w:rPr>
          <w:rFonts w:eastAsiaTheme="minorEastAsia"/>
          <w:lang w:val="zh-CN"/>
        </w:rPr>
        <w:t>女士遭受了人身暴力，导致她死亡。据此，国家对她的非法死亡负有责任。</w:t>
      </w:r>
    </w:p>
    <w:p w14:paraId="777F3633" w14:textId="77777777" w:rsidR="002643A1" w:rsidRPr="001F6C7A" w:rsidRDefault="002643A1" w:rsidP="002643A1">
      <w:pPr>
        <w:pStyle w:val="SingleTxtGC"/>
        <w:rPr>
          <w:rFonts w:eastAsiaTheme="minorEastAsia"/>
        </w:rPr>
      </w:pPr>
      <w:r w:rsidRPr="001F6C7A">
        <w:rPr>
          <w:rFonts w:eastAsiaTheme="minorEastAsia"/>
          <w:lang w:val="zh-CN"/>
        </w:rPr>
        <w:t>20.</w:t>
      </w:r>
      <w:r w:rsidRPr="001F6C7A">
        <w:rPr>
          <w:rFonts w:eastAsiaTheme="minorEastAsia"/>
          <w:lang w:val="zh-CN"/>
        </w:rPr>
        <w:tab/>
      </w:r>
      <w:r w:rsidRPr="001F6C7A">
        <w:rPr>
          <w:rFonts w:eastAsiaTheme="minorEastAsia"/>
          <w:lang w:val="zh-CN"/>
        </w:rPr>
        <w:t>调查团还认定，政府没有履行义务，对可能的非法死亡案件进行及时、有效和彻底、独立、公正和透明的调查，这违反了国际人权法。反之，伊朗当局采取了积极步骤模糊</w:t>
      </w:r>
      <w:r w:rsidRPr="001F6C7A">
        <w:rPr>
          <w:rFonts w:eastAsiaTheme="minorEastAsia"/>
          <w:lang w:val="zh-CN"/>
        </w:rPr>
        <w:t>Amini</w:t>
      </w:r>
      <w:r w:rsidRPr="001F6C7A">
        <w:rPr>
          <w:rFonts w:eastAsiaTheme="minorEastAsia"/>
          <w:lang w:val="zh-CN"/>
        </w:rPr>
        <w:t>女士死亡的真相，对其家人和公众都是如此。最值得注意的是，针对她的家人进行了司法骚扰和恐吓，目的是让他们保持沉默并阻止他们寻求法律补救。一些家庭成员面临任意逮捕，家庭律师</w:t>
      </w:r>
      <w:r w:rsidRPr="001F6C7A">
        <w:rPr>
          <w:rFonts w:eastAsiaTheme="minorEastAsia"/>
          <w:lang w:val="zh-CN"/>
        </w:rPr>
        <w:t>Saleh Nikbaht</w:t>
      </w:r>
      <w:r w:rsidRPr="001F6C7A">
        <w:rPr>
          <w:rFonts w:eastAsiaTheme="minorEastAsia"/>
          <w:lang w:val="zh-CN"/>
        </w:rPr>
        <w:t>和报道</w:t>
      </w:r>
      <w:r w:rsidRPr="001F6C7A">
        <w:rPr>
          <w:rFonts w:eastAsiaTheme="minorEastAsia"/>
          <w:lang w:val="zh-CN"/>
        </w:rPr>
        <w:t>Amini</w:t>
      </w:r>
      <w:r w:rsidRPr="001F6C7A">
        <w:rPr>
          <w:rFonts w:eastAsiaTheme="minorEastAsia"/>
          <w:lang w:val="zh-CN"/>
        </w:rPr>
        <w:t>女士之死的三名记者</w:t>
      </w:r>
      <w:r w:rsidRPr="001F6C7A">
        <w:rPr>
          <w:rFonts w:eastAsiaTheme="minorEastAsia"/>
          <w:lang w:val="zh-CN"/>
        </w:rPr>
        <w:t>Niloofar Hamedi</w:t>
      </w:r>
      <w:r w:rsidRPr="001F6C7A">
        <w:rPr>
          <w:rFonts w:eastAsiaTheme="minorEastAsia"/>
          <w:lang w:val="zh-CN"/>
        </w:rPr>
        <w:t>、</w:t>
      </w:r>
      <w:r w:rsidRPr="001F6C7A">
        <w:rPr>
          <w:rFonts w:eastAsiaTheme="minorEastAsia"/>
          <w:lang w:val="zh-CN"/>
        </w:rPr>
        <w:t>Elahe Mohammadi</w:t>
      </w:r>
      <w:r w:rsidRPr="001F6C7A">
        <w:rPr>
          <w:rFonts w:eastAsiaTheme="minorEastAsia"/>
          <w:lang w:val="zh-CN"/>
        </w:rPr>
        <w:t>和</w:t>
      </w:r>
      <w:r w:rsidRPr="001F6C7A">
        <w:rPr>
          <w:rFonts w:eastAsiaTheme="minorEastAsia"/>
          <w:lang w:val="zh-CN"/>
        </w:rPr>
        <w:t>Nazila Maroufian</w:t>
      </w:r>
      <w:r w:rsidRPr="001F6C7A">
        <w:rPr>
          <w:rFonts w:eastAsiaTheme="minorEastAsia"/>
          <w:lang w:val="zh-CN"/>
        </w:rPr>
        <w:t>则被逮捕、起诉和判处监禁。</w:t>
      </w:r>
    </w:p>
    <w:p w14:paraId="664F28A7" w14:textId="0A542BAC" w:rsidR="002643A1" w:rsidRPr="001F6C7A" w:rsidRDefault="000B71FB" w:rsidP="000B71FB">
      <w:pPr>
        <w:pStyle w:val="HChGC"/>
      </w:pPr>
      <w:bookmarkStart w:id="3" w:name="_Hlk155165758"/>
      <w:r>
        <w:rPr>
          <w:lang w:val="zh-CN"/>
        </w:rPr>
        <w:tab/>
      </w:r>
      <w:r w:rsidR="002643A1" w:rsidRPr="001F6C7A">
        <w:rPr>
          <w:lang w:val="zh-CN"/>
        </w:rPr>
        <w:t>五</w:t>
      </w:r>
      <w:r w:rsidR="002643A1" w:rsidRPr="001F6C7A">
        <w:rPr>
          <w:lang w:val="zh-CN"/>
        </w:rPr>
        <w:t>.</w:t>
      </w:r>
      <w:r w:rsidR="002643A1" w:rsidRPr="001F6C7A">
        <w:rPr>
          <w:lang w:val="zh-CN"/>
        </w:rPr>
        <w:tab/>
        <w:t>2022</w:t>
      </w:r>
      <w:r w:rsidR="002643A1" w:rsidRPr="001F6C7A">
        <w:rPr>
          <w:lang w:val="zh-CN"/>
        </w:rPr>
        <w:t>年</w:t>
      </w:r>
      <w:r w:rsidR="002643A1" w:rsidRPr="001F6C7A">
        <w:rPr>
          <w:lang w:val="zh-CN"/>
        </w:rPr>
        <w:t>9</w:t>
      </w:r>
      <w:r w:rsidR="002643A1" w:rsidRPr="001F6C7A">
        <w:rPr>
          <w:lang w:val="zh-CN"/>
        </w:rPr>
        <w:t>月</w:t>
      </w:r>
      <w:r w:rsidR="002643A1" w:rsidRPr="001F6C7A">
        <w:rPr>
          <w:lang w:val="zh-CN"/>
        </w:rPr>
        <w:t>16</w:t>
      </w:r>
      <w:r w:rsidR="002643A1" w:rsidRPr="001F6C7A">
        <w:rPr>
          <w:lang w:val="zh-CN"/>
        </w:rPr>
        <w:t>日开始的抗议活动</w:t>
      </w:r>
    </w:p>
    <w:p w14:paraId="05D77EB1" w14:textId="77777777" w:rsidR="002643A1" w:rsidRPr="001F6C7A" w:rsidRDefault="002643A1" w:rsidP="002643A1">
      <w:pPr>
        <w:pStyle w:val="SingleTxtGC"/>
        <w:rPr>
          <w:rFonts w:eastAsiaTheme="minorEastAsia"/>
        </w:rPr>
      </w:pPr>
      <w:r w:rsidRPr="001F6C7A">
        <w:rPr>
          <w:rFonts w:eastAsiaTheme="minorEastAsia"/>
          <w:lang w:val="zh-CN"/>
        </w:rPr>
        <w:t>21.</w:t>
      </w:r>
      <w:r w:rsidRPr="001F6C7A">
        <w:rPr>
          <w:rFonts w:eastAsiaTheme="minorEastAsia"/>
          <w:lang w:val="zh-CN"/>
        </w:rPr>
        <w:tab/>
      </w:r>
      <w:r w:rsidRPr="001F6C7A">
        <w:rPr>
          <w:rFonts w:eastAsiaTheme="minorEastAsia"/>
          <w:lang w:val="zh-CN"/>
        </w:rPr>
        <w:t>和平集会权在伊朗受到严格限制。组织和参与抗议活动属于被认为批评伊斯兰共和国的公众集会，实际上被定为犯罪。当局将</w:t>
      </w:r>
      <w:r w:rsidRPr="001F6C7A">
        <w:rPr>
          <w:rFonts w:eastAsiaTheme="minorEastAsia" w:hint="eastAsia"/>
          <w:lang w:val="zh-CN"/>
        </w:rPr>
        <w:t>“</w:t>
      </w:r>
      <w:r w:rsidRPr="001F6C7A">
        <w:rPr>
          <w:rFonts w:eastAsiaTheme="minorEastAsia"/>
          <w:lang w:val="zh-CN"/>
        </w:rPr>
        <w:t>妇女、生命、自由</w:t>
      </w:r>
      <w:r w:rsidRPr="001F6C7A">
        <w:rPr>
          <w:rFonts w:eastAsiaTheme="minorEastAsia" w:hint="eastAsia"/>
          <w:lang w:val="zh-CN"/>
        </w:rPr>
        <w:t>”</w:t>
      </w:r>
      <w:r w:rsidRPr="001F6C7A">
        <w:rPr>
          <w:rFonts w:eastAsiaTheme="minorEastAsia"/>
          <w:lang w:val="zh-CN"/>
        </w:rPr>
        <w:t>运动的抗议者称为</w:t>
      </w:r>
      <w:r w:rsidRPr="001F6C7A">
        <w:rPr>
          <w:rFonts w:eastAsiaTheme="minorEastAsia" w:hint="eastAsia"/>
          <w:lang w:val="zh-CN"/>
        </w:rPr>
        <w:t>“</w:t>
      </w:r>
      <w:r w:rsidRPr="001F6C7A">
        <w:rPr>
          <w:rFonts w:eastAsiaTheme="minorEastAsia"/>
          <w:lang w:val="zh-CN"/>
        </w:rPr>
        <w:t>暴徒</w:t>
      </w:r>
      <w:r w:rsidRPr="001F6C7A">
        <w:rPr>
          <w:rFonts w:eastAsiaTheme="minorEastAsia" w:hint="eastAsia"/>
          <w:lang w:val="zh-CN"/>
        </w:rPr>
        <w:t>”</w:t>
      </w:r>
      <w:r w:rsidRPr="001F6C7A">
        <w:rPr>
          <w:rFonts w:eastAsiaTheme="minorEastAsia"/>
          <w:lang w:val="zh-CN"/>
        </w:rPr>
        <w:t>或</w:t>
      </w:r>
      <w:r w:rsidRPr="001F6C7A">
        <w:rPr>
          <w:rFonts w:eastAsiaTheme="minorEastAsia" w:hint="eastAsia"/>
          <w:lang w:val="zh-CN"/>
        </w:rPr>
        <w:t>“</w:t>
      </w:r>
      <w:r w:rsidRPr="001F6C7A">
        <w:rPr>
          <w:rFonts w:eastAsiaTheme="minorEastAsia"/>
          <w:lang w:val="zh-CN"/>
        </w:rPr>
        <w:t>敌方代理人</w:t>
      </w:r>
      <w:r w:rsidRPr="001F6C7A">
        <w:rPr>
          <w:rFonts w:eastAsiaTheme="minorEastAsia" w:hint="eastAsia"/>
          <w:lang w:val="zh-CN"/>
        </w:rPr>
        <w:t>”</w:t>
      </w:r>
      <w:r w:rsidRPr="001F6C7A">
        <w:rPr>
          <w:rFonts w:eastAsiaTheme="minorEastAsia"/>
          <w:lang w:val="zh-CN"/>
        </w:rPr>
        <w:t>，从而将受到国际人权法保护的行为定义为对公共秩序或国家安全的威胁。</w:t>
      </w:r>
      <w:r w:rsidRPr="001F6C7A">
        <w:rPr>
          <w:rStyle w:val="FootnoteReference"/>
        </w:rPr>
        <w:footnoteReference w:id="5"/>
      </w:r>
      <w:r w:rsidRPr="001F6C7A">
        <w:rPr>
          <w:rStyle w:val="SingleTxtGCChar"/>
        </w:rPr>
        <w:t xml:space="preserve"> </w:t>
      </w:r>
      <w:r w:rsidRPr="001F6C7A">
        <w:rPr>
          <w:rFonts w:eastAsiaTheme="minorEastAsia"/>
          <w:lang w:val="zh-CN"/>
        </w:rPr>
        <w:t>虽然国际人权法允许以国家安全和公共秩序为由实行限制，但限制措施必须尽可能做到侵扰性最小，并且只有在非常例外的情况下才可对和平抗议实行限制。调查团确认安全部队有死伤，并发现抗议者有暴力行为，但认定，绝大多数抗议是和平的。</w:t>
      </w:r>
    </w:p>
    <w:p w14:paraId="3723EE9E" w14:textId="5A1C09F9" w:rsidR="002643A1" w:rsidRPr="001F6C7A" w:rsidRDefault="000B71FB" w:rsidP="000B71FB">
      <w:pPr>
        <w:pStyle w:val="H1GC"/>
      </w:pPr>
      <w:bookmarkStart w:id="4" w:name="_Hlk155165247"/>
      <w:r>
        <w:rPr>
          <w:lang w:val="zh-CN"/>
        </w:rPr>
        <w:tab/>
      </w:r>
      <w:r w:rsidR="002643A1" w:rsidRPr="001F6C7A">
        <w:rPr>
          <w:lang w:val="zh-CN"/>
        </w:rPr>
        <w:t>A.</w:t>
      </w:r>
      <w:r w:rsidR="002643A1" w:rsidRPr="001F6C7A">
        <w:rPr>
          <w:lang w:val="zh-CN"/>
        </w:rPr>
        <w:tab/>
      </w:r>
      <w:r w:rsidR="002643A1" w:rsidRPr="001F6C7A">
        <w:rPr>
          <w:lang w:val="zh-CN"/>
        </w:rPr>
        <w:t>使用武力</w:t>
      </w:r>
    </w:p>
    <w:p w14:paraId="78860494" w14:textId="0817545D" w:rsidR="002643A1" w:rsidRPr="001F6C7A" w:rsidRDefault="002643A1" w:rsidP="002643A1">
      <w:pPr>
        <w:pStyle w:val="SingleTxtGC"/>
        <w:rPr>
          <w:rFonts w:eastAsiaTheme="minorEastAsia"/>
        </w:rPr>
      </w:pPr>
      <w:r w:rsidRPr="001F6C7A">
        <w:rPr>
          <w:rFonts w:eastAsiaTheme="minorEastAsia"/>
          <w:lang w:val="zh-CN"/>
        </w:rPr>
        <w:t>22.</w:t>
      </w:r>
      <w:r w:rsidRPr="001F6C7A">
        <w:rPr>
          <w:rFonts w:eastAsiaTheme="minorEastAsia"/>
          <w:lang w:val="zh-CN"/>
        </w:rPr>
        <w:tab/>
      </w:r>
      <w:r w:rsidRPr="001F6C7A">
        <w:rPr>
          <w:rFonts w:eastAsiaTheme="minorEastAsia"/>
          <w:lang w:val="zh-CN"/>
        </w:rPr>
        <w:t>国家当局没有提供关于抗议活动中人员伤亡的详细数字或分列数据。但政府宣布，抗议活动已造成</w:t>
      </w:r>
      <w:r w:rsidRPr="001F6C7A">
        <w:rPr>
          <w:rFonts w:eastAsiaTheme="minorEastAsia"/>
          <w:lang w:val="zh-CN"/>
        </w:rPr>
        <w:t>75</w:t>
      </w:r>
      <w:r w:rsidRPr="001F6C7A">
        <w:rPr>
          <w:rFonts w:eastAsiaTheme="minorEastAsia"/>
          <w:lang w:val="zh-CN"/>
        </w:rPr>
        <w:t>名或更多名执法人员死亡，</w:t>
      </w:r>
      <w:r w:rsidRPr="001F6C7A">
        <w:rPr>
          <w:rFonts w:eastAsiaTheme="minorEastAsia"/>
          <w:lang w:val="zh-CN"/>
        </w:rPr>
        <w:t>7</w:t>
      </w:r>
      <w:r>
        <w:rPr>
          <w:rFonts w:eastAsiaTheme="minorEastAsia" w:hint="eastAsia"/>
          <w:lang w:val="zh-CN"/>
        </w:rPr>
        <w:t>,</w:t>
      </w:r>
      <w:r w:rsidRPr="001F6C7A">
        <w:rPr>
          <w:rFonts w:eastAsiaTheme="minorEastAsia"/>
          <w:lang w:val="zh-CN"/>
        </w:rPr>
        <w:t>000</w:t>
      </w:r>
      <w:r w:rsidRPr="001F6C7A">
        <w:rPr>
          <w:rFonts w:eastAsiaTheme="minorEastAsia"/>
          <w:lang w:val="zh-CN"/>
        </w:rPr>
        <w:t>名执法人员受伤。</w:t>
      </w:r>
      <w:r w:rsidR="00CA3F01" w:rsidRPr="001F6C7A">
        <w:rPr>
          <w:rStyle w:val="FootnoteReference"/>
        </w:rPr>
        <w:footnoteReference w:id="6"/>
      </w:r>
      <w:r w:rsidR="00CA3F01">
        <w:rPr>
          <w:rFonts w:eastAsiaTheme="minorEastAsia" w:hint="eastAsia"/>
          <w:lang w:val="zh-CN"/>
        </w:rPr>
        <w:t xml:space="preserve"> </w:t>
      </w:r>
      <w:r w:rsidRPr="001F6C7A">
        <w:rPr>
          <w:rFonts w:eastAsiaTheme="minorEastAsia"/>
          <w:lang w:val="zh-CN"/>
        </w:rPr>
        <w:t>截至</w:t>
      </w:r>
      <w:r w:rsidRPr="001F6C7A">
        <w:rPr>
          <w:rFonts w:eastAsiaTheme="minorEastAsia"/>
          <w:lang w:val="zh-CN"/>
        </w:rPr>
        <w:t>2023</w:t>
      </w:r>
      <w:r w:rsidRPr="001F6C7A">
        <w:rPr>
          <w:rFonts w:eastAsiaTheme="minorEastAsia"/>
          <w:lang w:val="zh-CN"/>
        </w:rPr>
        <w:t>年</w:t>
      </w:r>
      <w:r w:rsidRPr="001F6C7A">
        <w:rPr>
          <w:rFonts w:eastAsiaTheme="minorEastAsia"/>
          <w:lang w:val="zh-CN"/>
        </w:rPr>
        <w:t>9</w:t>
      </w:r>
      <w:r w:rsidRPr="001F6C7A">
        <w:rPr>
          <w:rFonts w:eastAsiaTheme="minorEastAsia"/>
          <w:lang w:val="zh-CN"/>
        </w:rPr>
        <w:t>月，可信的数字是</w:t>
      </w:r>
      <w:r w:rsidRPr="001F6C7A">
        <w:rPr>
          <w:rFonts w:eastAsiaTheme="minorEastAsia"/>
          <w:lang w:val="zh-CN"/>
        </w:rPr>
        <w:t>551</w:t>
      </w:r>
      <w:r w:rsidRPr="001F6C7A">
        <w:rPr>
          <w:rFonts w:eastAsiaTheme="minorEastAsia"/>
          <w:lang w:val="zh-CN"/>
        </w:rPr>
        <w:t>人死亡，其中包括多达</w:t>
      </w:r>
      <w:r w:rsidRPr="001F6C7A">
        <w:rPr>
          <w:rFonts w:eastAsiaTheme="minorEastAsia"/>
          <w:lang w:val="zh-CN"/>
        </w:rPr>
        <w:t>49</w:t>
      </w:r>
      <w:r w:rsidRPr="001F6C7A">
        <w:rPr>
          <w:rFonts w:eastAsiaTheme="minorEastAsia"/>
          <w:lang w:val="zh-CN"/>
        </w:rPr>
        <w:t>名妇女和</w:t>
      </w:r>
      <w:r w:rsidRPr="001F6C7A">
        <w:rPr>
          <w:rFonts w:eastAsiaTheme="minorEastAsia"/>
          <w:lang w:val="zh-CN"/>
        </w:rPr>
        <w:t>68</w:t>
      </w:r>
      <w:r w:rsidRPr="001F6C7A">
        <w:rPr>
          <w:rFonts w:eastAsiaTheme="minorEastAsia"/>
          <w:lang w:val="zh-CN"/>
        </w:rPr>
        <w:t>名儿童。妇女和男性受伤人数相近。在</w:t>
      </w:r>
      <w:r w:rsidRPr="001F6C7A">
        <w:rPr>
          <w:rFonts w:eastAsiaTheme="minorEastAsia"/>
          <w:lang w:val="zh-CN"/>
        </w:rPr>
        <w:t>31</w:t>
      </w:r>
      <w:r w:rsidRPr="001F6C7A">
        <w:rPr>
          <w:rFonts w:eastAsiaTheme="minorEastAsia"/>
          <w:lang w:val="zh-CN"/>
        </w:rPr>
        <w:t>个省中，至少有</w:t>
      </w:r>
      <w:r w:rsidRPr="001F6C7A">
        <w:rPr>
          <w:rFonts w:eastAsiaTheme="minorEastAsia"/>
          <w:lang w:val="zh-CN"/>
        </w:rPr>
        <w:t>26</w:t>
      </w:r>
      <w:r w:rsidRPr="001F6C7A">
        <w:rPr>
          <w:rFonts w:eastAsiaTheme="minorEastAsia"/>
          <w:lang w:val="zh-CN"/>
        </w:rPr>
        <w:t>个省记录了人员死亡，少数民族地区的死亡人数最多，特别是在锡斯坦和俾路支斯坦省、该国的库尔德地区</w:t>
      </w:r>
      <w:r w:rsidRPr="001F6C7A">
        <w:rPr>
          <w:rFonts w:eastAsiaTheme="minorEastAsia"/>
          <w:lang w:val="zh-CN"/>
        </w:rPr>
        <w:t>(</w:t>
      </w:r>
      <w:r w:rsidRPr="001F6C7A">
        <w:rPr>
          <w:rFonts w:eastAsiaTheme="minorEastAsia"/>
          <w:lang w:val="zh-CN"/>
        </w:rPr>
        <w:t>库尔德斯坦和克尔曼沙阿</w:t>
      </w:r>
      <w:r w:rsidRPr="001F6C7A">
        <w:rPr>
          <w:rFonts w:eastAsiaTheme="minorEastAsia"/>
          <w:lang w:val="zh-CN"/>
        </w:rPr>
        <w:t>)</w:t>
      </w:r>
      <w:r w:rsidRPr="001F6C7A">
        <w:rPr>
          <w:rFonts w:eastAsiaTheme="minorEastAsia"/>
          <w:lang w:val="zh-CN"/>
        </w:rPr>
        <w:t>以及西阿塞拜疆省部分地区。记录的单日死</w:t>
      </w:r>
      <w:r w:rsidRPr="001F6C7A">
        <w:rPr>
          <w:rFonts w:eastAsiaTheme="minorEastAsia"/>
          <w:lang w:val="zh-CN"/>
        </w:rPr>
        <w:lastRenderedPageBreak/>
        <w:t>亡人数最多的是</w:t>
      </w:r>
      <w:r w:rsidRPr="001F6C7A">
        <w:rPr>
          <w:rFonts w:eastAsiaTheme="minorEastAsia"/>
          <w:lang w:val="zh-CN"/>
        </w:rPr>
        <w:t>2022</w:t>
      </w:r>
      <w:r w:rsidRPr="001F6C7A">
        <w:rPr>
          <w:rFonts w:eastAsiaTheme="minorEastAsia"/>
          <w:lang w:val="zh-CN"/>
        </w:rPr>
        <w:t>年</w:t>
      </w:r>
      <w:r w:rsidRPr="001F6C7A">
        <w:rPr>
          <w:rFonts w:eastAsiaTheme="minorEastAsia"/>
          <w:lang w:val="zh-CN"/>
        </w:rPr>
        <w:t>9</w:t>
      </w:r>
      <w:r w:rsidRPr="001F6C7A">
        <w:rPr>
          <w:rFonts w:eastAsiaTheme="minorEastAsia"/>
          <w:lang w:val="zh-CN"/>
        </w:rPr>
        <w:t>月</w:t>
      </w:r>
      <w:r w:rsidRPr="001F6C7A">
        <w:rPr>
          <w:rFonts w:eastAsiaTheme="minorEastAsia"/>
          <w:lang w:val="zh-CN"/>
        </w:rPr>
        <w:t>30</w:t>
      </w:r>
      <w:r w:rsidRPr="001F6C7A">
        <w:rPr>
          <w:rFonts w:eastAsiaTheme="minorEastAsia"/>
          <w:lang w:val="zh-CN"/>
        </w:rPr>
        <w:t>日，在锡斯坦和俾路支斯坦省扎黑丹市星期五祈祷后的抗议活动中有</w:t>
      </w:r>
      <w:r w:rsidRPr="001F6C7A">
        <w:rPr>
          <w:rFonts w:eastAsiaTheme="minorEastAsia"/>
          <w:lang w:val="zh-CN"/>
        </w:rPr>
        <w:t>104</w:t>
      </w:r>
      <w:r w:rsidRPr="001F6C7A">
        <w:rPr>
          <w:rFonts w:eastAsiaTheme="minorEastAsia"/>
          <w:lang w:val="zh-CN"/>
        </w:rPr>
        <w:t>人死亡。</w:t>
      </w:r>
    </w:p>
    <w:p w14:paraId="486A9228" w14:textId="77777777" w:rsidR="002643A1" w:rsidRPr="001F6C7A" w:rsidRDefault="002643A1" w:rsidP="002643A1">
      <w:pPr>
        <w:pStyle w:val="SingleTxtGC"/>
        <w:rPr>
          <w:rFonts w:eastAsiaTheme="minorEastAsia"/>
        </w:rPr>
      </w:pPr>
      <w:bookmarkStart w:id="5" w:name="_Hlk156556513"/>
      <w:r w:rsidRPr="001F6C7A">
        <w:rPr>
          <w:rFonts w:eastAsiaTheme="minorEastAsia"/>
          <w:lang w:val="zh-CN"/>
        </w:rPr>
        <w:t>23.</w:t>
      </w:r>
      <w:r w:rsidRPr="001F6C7A">
        <w:rPr>
          <w:rFonts w:eastAsiaTheme="minorEastAsia"/>
          <w:lang w:val="zh-CN"/>
        </w:rPr>
        <w:tab/>
      </w:r>
      <w:r w:rsidRPr="001F6C7A">
        <w:rPr>
          <w:rFonts w:eastAsiaTheme="minorEastAsia"/>
          <w:lang w:val="zh-CN"/>
        </w:rPr>
        <w:t>调查团调查了</w:t>
      </w:r>
      <w:r w:rsidRPr="001F6C7A">
        <w:rPr>
          <w:rFonts w:eastAsiaTheme="minorEastAsia"/>
          <w:lang w:val="zh-CN"/>
        </w:rPr>
        <w:t>2022</w:t>
      </w:r>
      <w:r w:rsidRPr="001F6C7A">
        <w:rPr>
          <w:rFonts w:eastAsiaTheme="minorEastAsia"/>
          <w:lang w:val="zh-CN"/>
        </w:rPr>
        <w:t>年</w:t>
      </w:r>
      <w:r w:rsidRPr="001F6C7A">
        <w:rPr>
          <w:rFonts w:eastAsiaTheme="minorEastAsia"/>
          <w:lang w:val="zh-CN"/>
        </w:rPr>
        <w:t>9</w:t>
      </w:r>
      <w:r w:rsidRPr="001F6C7A">
        <w:rPr>
          <w:rFonts w:eastAsiaTheme="minorEastAsia"/>
          <w:lang w:val="zh-CN"/>
        </w:rPr>
        <w:t>月</w:t>
      </w:r>
      <w:r w:rsidRPr="001F6C7A">
        <w:rPr>
          <w:rFonts w:eastAsiaTheme="minorEastAsia"/>
          <w:lang w:val="zh-CN"/>
        </w:rPr>
        <w:t>16</w:t>
      </w:r>
      <w:r w:rsidRPr="001F6C7A">
        <w:rPr>
          <w:rFonts w:eastAsiaTheme="minorEastAsia"/>
          <w:lang w:val="zh-CN"/>
        </w:rPr>
        <w:t>日至</w:t>
      </w:r>
      <w:r w:rsidRPr="001F6C7A">
        <w:rPr>
          <w:rFonts w:eastAsiaTheme="minorEastAsia"/>
          <w:lang w:val="zh-CN"/>
        </w:rPr>
        <w:t>11</w:t>
      </w:r>
      <w:r w:rsidRPr="001F6C7A">
        <w:rPr>
          <w:rFonts w:eastAsiaTheme="minorEastAsia"/>
          <w:lang w:val="zh-CN"/>
        </w:rPr>
        <w:t>月</w:t>
      </w:r>
      <w:r w:rsidRPr="001F6C7A">
        <w:rPr>
          <w:rFonts w:eastAsiaTheme="minorEastAsia"/>
          <w:lang w:val="zh-CN"/>
        </w:rPr>
        <w:t>21</w:t>
      </w:r>
      <w:r w:rsidRPr="001F6C7A">
        <w:rPr>
          <w:rFonts w:eastAsiaTheme="minorEastAsia"/>
          <w:lang w:val="zh-CN"/>
        </w:rPr>
        <w:t>日期间在</w:t>
      </w:r>
      <w:r w:rsidRPr="001F6C7A">
        <w:rPr>
          <w:rFonts w:eastAsiaTheme="minorEastAsia"/>
          <w:lang w:val="zh-CN"/>
        </w:rPr>
        <w:t>14</w:t>
      </w:r>
      <w:r w:rsidRPr="001F6C7A">
        <w:rPr>
          <w:rFonts w:eastAsiaTheme="minorEastAsia"/>
          <w:lang w:val="zh-CN"/>
        </w:rPr>
        <w:t>个省的抗议活动中安全部队使用武力的情况，特别是调查团认为体现了其认定的使用武力模式的代表性案件。</w:t>
      </w:r>
      <w:bookmarkEnd w:id="5"/>
    </w:p>
    <w:p w14:paraId="3B75F40E" w14:textId="77777777" w:rsidR="002643A1" w:rsidRPr="001F6C7A" w:rsidRDefault="002643A1" w:rsidP="002643A1">
      <w:pPr>
        <w:pStyle w:val="SingleTxtGC"/>
        <w:rPr>
          <w:rFonts w:eastAsiaTheme="minorEastAsia"/>
        </w:rPr>
      </w:pPr>
      <w:r w:rsidRPr="001F6C7A">
        <w:rPr>
          <w:rFonts w:eastAsiaTheme="minorEastAsia"/>
          <w:lang w:val="zh-CN"/>
        </w:rPr>
        <w:t>24.</w:t>
      </w:r>
      <w:r w:rsidRPr="001F6C7A">
        <w:rPr>
          <w:rFonts w:eastAsiaTheme="minorEastAsia"/>
          <w:lang w:val="zh-CN"/>
        </w:rPr>
        <w:tab/>
      </w:r>
      <w:r w:rsidRPr="001F6C7A">
        <w:rPr>
          <w:rFonts w:eastAsiaTheme="minorEastAsia"/>
          <w:lang w:val="zh-CN"/>
        </w:rPr>
        <w:t>调查团确定，安全部队存在使用火器的模式，包括使用突击步枪和装有含多发弹丸的弹药的霰弹枪，大多数死亡是由此所致。调查团还发现，存在使用超出相关参数的</w:t>
      </w:r>
      <w:r w:rsidRPr="001F6C7A">
        <w:rPr>
          <w:rFonts w:eastAsiaTheme="minorEastAsia" w:hint="eastAsia"/>
          <w:lang w:val="zh-CN"/>
        </w:rPr>
        <w:t>“</w:t>
      </w:r>
      <w:r w:rsidRPr="001F6C7A">
        <w:rPr>
          <w:rFonts w:eastAsiaTheme="minorEastAsia"/>
          <w:lang w:val="zh-CN"/>
        </w:rPr>
        <w:t>低致命性</w:t>
      </w:r>
      <w:r w:rsidRPr="001F6C7A">
        <w:rPr>
          <w:rFonts w:eastAsiaTheme="minorEastAsia" w:hint="eastAsia"/>
          <w:lang w:val="zh-CN"/>
        </w:rPr>
        <w:t>”</w:t>
      </w:r>
      <w:r w:rsidRPr="001F6C7A">
        <w:rPr>
          <w:rFonts w:eastAsiaTheme="minorEastAsia"/>
          <w:lang w:val="zh-CN"/>
        </w:rPr>
        <w:t>类别的弹药，包括使用含多发动能冲击弹的弹药的做法。一份文件显示，根据官方公报，司法部门官员证实，在一个晚上的时间内，伊朗伊斯兰共和国伊朗执法司令部</w:t>
      </w:r>
      <w:r w:rsidRPr="001F6C7A">
        <w:rPr>
          <w:rFonts w:eastAsiaTheme="minorEastAsia"/>
          <w:lang w:val="zh-CN"/>
        </w:rPr>
        <w:t>(</w:t>
      </w:r>
      <w:r w:rsidRPr="001F6C7A">
        <w:rPr>
          <w:rFonts w:eastAsiaTheme="minorEastAsia"/>
          <w:lang w:val="zh-CN"/>
        </w:rPr>
        <w:t>名为</w:t>
      </w:r>
      <w:r w:rsidRPr="001F6C7A">
        <w:rPr>
          <w:rFonts w:eastAsiaTheme="minorEastAsia"/>
          <w:lang w:val="zh-CN"/>
        </w:rPr>
        <w:t>Faraja)</w:t>
      </w:r>
      <w:r w:rsidRPr="001F6C7A">
        <w:rPr>
          <w:rFonts w:eastAsiaTheme="minorEastAsia"/>
          <w:lang w:val="zh-CN"/>
        </w:rPr>
        <w:t>、伊斯兰革命卫队和志愿军部队使用</w:t>
      </w:r>
      <w:r w:rsidRPr="001F6C7A">
        <w:rPr>
          <w:rFonts w:eastAsiaTheme="minorEastAsia"/>
          <w:lang w:val="zh-CN"/>
        </w:rPr>
        <w:t>AK-47</w:t>
      </w:r>
      <w:r w:rsidRPr="001F6C7A">
        <w:rPr>
          <w:rFonts w:eastAsiaTheme="minorEastAsia"/>
          <w:lang w:val="zh-CN"/>
        </w:rPr>
        <w:t>突击步枪、</w:t>
      </w:r>
      <w:r w:rsidRPr="001F6C7A">
        <w:rPr>
          <w:rFonts w:eastAsiaTheme="minorEastAsia"/>
          <w:lang w:val="zh-CN"/>
        </w:rPr>
        <w:t>MP5</w:t>
      </w:r>
      <w:r w:rsidRPr="001F6C7A">
        <w:rPr>
          <w:rFonts w:eastAsiaTheme="minorEastAsia"/>
          <w:lang w:val="zh-CN"/>
        </w:rPr>
        <w:t>冲锋枪和手枪等武器发射了</w:t>
      </w:r>
      <w:r w:rsidRPr="001F6C7A">
        <w:rPr>
          <w:rFonts w:eastAsiaTheme="minorEastAsia"/>
          <w:lang w:val="zh-CN"/>
        </w:rPr>
        <w:t>300</w:t>
      </w:r>
      <w:r w:rsidRPr="001F6C7A">
        <w:rPr>
          <w:rFonts w:eastAsiaTheme="minorEastAsia"/>
          <w:lang w:val="zh-CN"/>
        </w:rPr>
        <w:t>多枚实弹弹药筒和超过十几发空包弹，并发射了近</w:t>
      </w:r>
      <w:r w:rsidRPr="001F6C7A">
        <w:rPr>
          <w:rFonts w:eastAsiaTheme="minorEastAsia"/>
          <w:lang w:val="zh-CN"/>
        </w:rPr>
        <w:t>300</w:t>
      </w:r>
      <w:r w:rsidRPr="001F6C7A">
        <w:rPr>
          <w:rFonts w:eastAsiaTheme="minorEastAsia"/>
          <w:lang w:val="zh-CN"/>
        </w:rPr>
        <w:t>个装有多发橡胶弹丸的弹药筒和</w:t>
      </w:r>
      <w:r w:rsidRPr="001F6C7A">
        <w:rPr>
          <w:rFonts w:eastAsiaTheme="minorEastAsia"/>
          <w:lang w:val="zh-CN"/>
        </w:rPr>
        <w:t>40</w:t>
      </w:r>
      <w:r w:rsidRPr="001F6C7A">
        <w:rPr>
          <w:rFonts w:eastAsiaTheme="minorEastAsia"/>
          <w:lang w:val="zh-CN"/>
        </w:rPr>
        <w:t>枚橡皮子弹。该文件指出，安全部队还使用了化学刺激物以及声学榴弹和发烟榴弹。</w:t>
      </w:r>
      <w:bookmarkStart w:id="6" w:name="_Hlk156900844"/>
      <w:bookmarkEnd w:id="6"/>
    </w:p>
    <w:p w14:paraId="372089AA" w14:textId="77777777" w:rsidR="002643A1" w:rsidRPr="001F6C7A" w:rsidRDefault="002643A1" w:rsidP="002643A1">
      <w:pPr>
        <w:pStyle w:val="SingleTxtGC"/>
        <w:rPr>
          <w:rFonts w:eastAsiaTheme="minorEastAsia"/>
        </w:rPr>
      </w:pPr>
      <w:r w:rsidRPr="001F6C7A">
        <w:rPr>
          <w:rFonts w:eastAsiaTheme="minorEastAsia"/>
          <w:lang w:val="zh-CN"/>
        </w:rPr>
        <w:t>25.</w:t>
      </w:r>
      <w:r w:rsidRPr="001F6C7A">
        <w:rPr>
          <w:rFonts w:eastAsiaTheme="minorEastAsia"/>
          <w:lang w:val="zh-CN"/>
        </w:rPr>
        <w:tab/>
      </w:r>
      <w:r w:rsidRPr="001F6C7A">
        <w:rPr>
          <w:rFonts w:eastAsiaTheme="minorEastAsia"/>
          <w:lang w:val="zh-CN"/>
        </w:rPr>
        <w:t>调查团确定，存在安全部队在没有紧迫的死亡或重伤威胁的情况下对抗议者使用致命武力的模式。个体抗议者的暴力行为，例如投掷石块、焚烧轮胎或阻碍执法，并不构成紧迫的死亡或重伤威胁，因而并非使用致命武力的理由。同样，抗议者在抗议活动的早期阶段或其他部分中实施的暴力行为也并非使用致命武力的理由，因为不存在紧迫威胁。在政府大楼或安全基地前抗议、高呼口号、帮助他人或在附近行车本身是和平行为。受害者本人或他人参与此类活动导致受害者因致命武力而死伤的情况并不构成紧迫威胁。因此，就所调查的事件而言，使用致命武力是非法行为，有针对地杀害抗议者构成了法外处决。</w:t>
      </w:r>
    </w:p>
    <w:p w14:paraId="764E0AA8" w14:textId="77777777" w:rsidR="002643A1" w:rsidRPr="001F6C7A" w:rsidRDefault="002643A1" w:rsidP="002643A1">
      <w:pPr>
        <w:pStyle w:val="SingleTxtGC"/>
        <w:rPr>
          <w:rFonts w:eastAsiaTheme="minorEastAsia"/>
        </w:rPr>
      </w:pPr>
      <w:r w:rsidRPr="001F6C7A">
        <w:rPr>
          <w:rFonts w:eastAsiaTheme="minorEastAsia"/>
          <w:lang w:val="zh-CN"/>
        </w:rPr>
        <w:t>26.</w:t>
      </w:r>
      <w:r w:rsidRPr="001F6C7A">
        <w:rPr>
          <w:rFonts w:eastAsiaTheme="minorEastAsia"/>
          <w:lang w:val="zh-CN"/>
        </w:rPr>
        <w:tab/>
      </w:r>
      <w:r w:rsidRPr="001F6C7A">
        <w:rPr>
          <w:rFonts w:eastAsiaTheme="minorEastAsia"/>
          <w:lang w:val="zh-CN"/>
        </w:rPr>
        <w:t>调查团发现了使用致命武力驱散抗议活动的模式，包括使用霰弹枪和其他装有含多发金属弹丸的弹药的武器</w:t>
      </w:r>
      <w:r w:rsidRPr="001F6C7A">
        <w:rPr>
          <w:rFonts w:eastAsiaTheme="minorEastAsia"/>
          <w:lang w:val="zh-CN"/>
        </w:rPr>
        <w:t>(</w:t>
      </w:r>
      <w:r w:rsidRPr="001F6C7A">
        <w:rPr>
          <w:rFonts w:eastAsiaTheme="minorEastAsia"/>
          <w:lang w:val="zh-CN"/>
        </w:rPr>
        <w:t>例如鸟枪</w:t>
      </w:r>
      <w:r w:rsidRPr="001F6C7A">
        <w:rPr>
          <w:rFonts w:eastAsiaTheme="minorEastAsia"/>
          <w:lang w:val="zh-CN"/>
        </w:rPr>
        <w:t>)</w:t>
      </w:r>
      <w:r w:rsidRPr="001F6C7A">
        <w:rPr>
          <w:rFonts w:eastAsiaTheme="minorEastAsia"/>
          <w:lang w:val="zh-CN"/>
        </w:rPr>
        <w:t>随意、肆意和不加区分地向抗议者和旁观者发射。安全部队瞄准抗议者和旁观者身体的要害部位发射，包括面部、头部、颈部和生殖器部位，特别是使用了含多发金属弹丸的弹药。在抗议活动中使用含多发金属弹丸的弹药构成滥用，因为有可能严重伤害抗议者和旁观者，是非法行为。</w:t>
      </w:r>
    </w:p>
    <w:p w14:paraId="2AFBCF4F" w14:textId="77777777" w:rsidR="002643A1" w:rsidRPr="001F6C7A" w:rsidRDefault="002643A1" w:rsidP="002643A1">
      <w:pPr>
        <w:pStyle w:val="SingleTxtGC"/>
        <w:rPr>
          <w:rFonts w:eastAsiaTheme="minorEastAsia"/>
        </w:rPr>
      </w:pPr>
      <w:r w:rsidRPr="001F6C7A">
        <w:rPr>
          <w:rFonts w:eastAsiaTheme="minorEastAsia"/>
          <w:lang w:val="zh-CN"/>
        </w:rPr>
        <w:t>27.</w:t>
      </w:r>
      <w:r w:rsidRPr="001F6C7A">
        <w:rPr>
          <w:rFonts w:eastAsiaTheme="minorEastAsia"/>
          <w:lang w:val="zh-CN"/>
        </w:rPr>
        <w:tab/>
      </w:r>
      <w:r w:rsidRPr="001F6C7A">
        <w:rPr>
          <w:rFonts w:eastAsiaTheme="minorEastAsia"/>
          <w:lang w:val="zh-CN"/>
        </w:rPr>
        <w:t>调查团还调查了以致命性较低的方式使用武器和弹药的情况。根据伊朗伊斯兰共和国人权高级理事会的报告，抗议者给私人财产以及公共和宗教场所造成了大面积破坏。</w:t>
      </w:r>
      <w:r w:rsidRPr="001F6C7A">
        <w:rPr>
          <w:rStyle w:val="FootnoteReference"/>
        </w:rPr>
        <w:footnoteReference w:id="7"/>
      </w:r>
      <w:r w:rsidRPr="001F6C7A">
        <w:rPr>
          <w:rStyle w:val="SingleTxtGCChar"/>
        </w:rPr>
        <w:t xml:space="preserve"> </w:t>
      </w:r>
      <w:r w:rsidRPr="001F6C7A">
        <w:rPr>
          <w:rFonts w:eastAsiaTheme="minorEastAsia"/>
          <w:lang w:val="zh-CN"/>
        </w:rPr>
        <w:t>调查团证实了一些关于破坏财物的指控，但发现，即便是催泪瓦斯或水炮等所谓低致命性武力的使用影响也很严重，因为它们不加区分地给抗议者，特别是和平抗议者造成了影响。此外，虽然橡皮子弹等动能冲击射弹被归类为致命性较低的武器，但一次性发射多枚橡皮子弹的弹药可能造成并且造成了眼部受伤，导致抗议者和旁观者失明。</w:t>
      </w:r>
    </w:p>
    <w:p w14:paraId="194CE258" w14:textId="77777777" w:rsidR="002643A1" w:rsidRPr="001F6C7A" w:rsidRDefault="002643A1" w:rsidP="002643A1">
      <w:pPr>
        <w:pStyle w:val="SingleTxtGC"/>
        <w:rPr>
          <w:rFonts w:eastAsiaTheme="minorEastAsia"/>
        </w:rPr>
      </w:pPr>
      <w:r w:rsidRPr="001F6C7A">
        <w:rPr>
          <w:rFonts w:eastAsiaTheme="minorEastAsia"/>
          <w:lang w:val="zh-CN"/>
        </w:rPr>
        <w:t>28.</w:t>
      </w:r>
      <w:r w:rsidRPr="001F6C7A">
        <w:rPr>
          <w:rFonts w:eastAsiaTheme="minorEastAsia"/>
          <w:lang w:val="zh-CN"/>
        </w:rPr>
        <w:tab/>
      </w:r>
      <w:r w:rsidRPr="001F6C7A">
        <w:rPr>
          <w:rFonts w:eastAsiaTheme="minorEastAsia"/>
          <w:lang w:val="zh-CN"/>
        </w:rPr>
        <w:t>调查团发现，存在使用致命武力和致命性较低的武力导致抗议者受到大量永久的改变生活的伤害的模式。法医和医疗报告记录了各种武器和弹药造成被枪击者头骨、脑组织和内脏器官受到严重损伤和破坏的情况。</w:t>
      </w:r>
    </w:p>
    <w:p w14:paraId="3593F8E0" w14:textId="77777777" w:rsidR="002643A1" w:rsidRPr="001F6C7A" w:rsidRDefault="002643A1" w:rsidP="002643A1">
      <w:pPr>
        <w:pStyle w:val="SingleTxtGC"/>
        <w:rPr>
          <w:rFonts w:eastAsiaTheme="minorEastAsia"/>
        </w:rPr>
      </w:pPr>
      <w:r w:rsidRPr="001F6C7A">
        <w:rPr>
          <w:rFonts w:eastAsiaTheme="minorEastAsia"/>
          <w:lang w:val="zh-CN"/>
        </w:rPr>
        <w:t>29.</w:t>
      </w:r>
      <w:r w:rsidRPr="001F6C7A">
        <w:rPr>
          <w:rFonts w:eastAsiaTheme="minorEastAsia"/>
          <w:lang w:val="zh-CN"/>
        </w:rPr>
        <w:tab/>
      </w:r>
      <w:r w:rsidRPr="001F6C7A">
        <w:rPr>
          <w:rFonts w:eastAsiaTheme="minorEastAsia"/>
          <w:lang w:val="zh-CN"/>
        </w:rPr>
        <w:t>调查团确定，存在包括妇女和儿童在内的抗议者和旁观者眼部受伤的模式，导致他们部分或全部丧失视力，影响了他们的身心健康，就儿童来而言则影响了</w:t>
      </w:r>
      <w:r w:rsidRPr="001F6C7A">
        <w:rPr>
          <w:rFonts w:eastAsiaTheme="minorEastAsia"/>
          <w:lang w:val="zh-CN"/>
        </w:rPr>
        <w:lastRenderedPageBreak/>
        <w:t>他们的教育。一名一只眼睛失明的目击者回顾，一名安全部队成员从</w:t>
      </w:r>
      <w:r w:rsidRPr="001F6C7A">
        <w:rPr>
          <w:rFonts w:eastAsiaTheme="minorEastAsia"/>
          <w:lang w:val="zh-CN"/>
        </w:rPr>
        <w:t>1</w:t>
      </w:r>
      <w:r w:rsidRPr="001F6C7A">
        <w:rPr>
          <w:rFonts w:eastAsiaTheme="minorEastAsia"/>
          <w:lang w:val="zh-CN"/>
        </w:rPr>
        <w:t>米远处用装有橡皮子弹的彩弹枪对准他的头部。调查团注意到，这种伤害产生了威慑和寒蝉效应，因为它们给受害者标上永久记号，本质上将他们</w:t>
      </w:r>
      <w:r w:rsidRPr="001F6C7A">
        <w:rPr>
          <w:rFonts w:eastAsiaTheme="minorEastAsia" w:hint="eastAsia"/>
          <w:lang w:val="zh-CN"/>
        </w:rPr>
        <w:t>“</w:t>
      </w:r>
      <w:r w:rsidRPr="001F6C7A">
        <w:rPr>
          <w:rFonts w:eastAsiaTheme="minorEastAsia"/>
          <w:lang w:val="zh-CN"/>
        </w:rPr>
        <w:t>标为</w:t>
      </w:r>
      <w:r w:rsidRPr="001F6C7A">
        <w:rPr>
          <w:rFonts w:eastAsiaTheme="minorEastAsia" w:hint="eastAsia"/>
          <w:lang w:val="zh-CN"/>
        </w:rPr>
        <w:t>”</w:t>
      </w:r>
      <w:r w:rsidRPr="001F6C7A">
        <w:rPr>
          <w:rFonts w:eastAsiaTheme="minorEastAsia"/>
          <w:lang w:val="zh-CN"/>
        </w:rPr>
        <w:t>了抗议者。在抗议实际上被定为刑事犯罪的背景下，调查团确信，这种效果正是意图所在。</w:t>
      </w:r>
    </w:p>
    <w:p w14:paraId="08BF77FA" w14:textId="77777777" w:rsidR="002643A1" w:rsidRPr="001F6C7A" w:rsidRDefault="002643A1" w:rsidP="002643A1">
      <w:pPr>
        <w:pStyle w:val="SingleTxtGC"/>
        <w:rPr>
          <w:rFonts w:eastAsiaTheme="minorEastAsia"/>
        </w:rPr>
      </w:pPr>
      <w:r w:rsidRPr="001F6C7A">
        <w:rPr>
          <w:rFonts w:eastAsiaTheme="minorEastAsia"/>
          <w:lang w:val="zh-CN"/>
        </w:rPr>
        <w:t>30.</w:t>
      </w:r>
      <w:r w:rsidRPr="001F6C7A">
        <w:rPr>
          <w:rFonts w:eastAsiaTheme="minorEastAsia"/>
          <w:lang w:val="zh-CN"/>
        </w:rPr>
        <w:tab/>
      </w:r>
      <w:r w:rsidRPr="001F6C7A">
        <w:rPr>
          <w:rFonts w:eastAsiaTheme="minorEastAsia"/>
          <w:lang w:val="zh-CN"/>
        </w:rPr>
        <w:t>出现了一种安全部队基于性别和族裔等歧视性理由针对特定抗议者的模式。一名妇女受到威胁称，如果不戴上头巾，她将被受到枪击，其他妇女则被称为妓女，并在遭到枪击之前被告知，不存在</w:t>
      </w:r>
      <w:r w:rsidRPr="001F6C7A">
        <w:rPr>
          <w:rFonts w:eastAsiaTheme="minorEastAsia" w:hint="eastAsia"/>
          <w:lang w:val="zh-CN"/>
        </w:rPr>
        <w:t>“</w:t>
      </w:r>
      <w:r w:rsidRPr="001F6C7A">
        <w:rPr>
          <w:rFonts w:eastAsiaTheme="minorEastAsia"/>
          <w:lang w:val="zh-CN"/>
        </w:rPr>
        <w:t>妇女、生命、自由</w:t>
      </w:r>
      <w:r w:rsidRPr="001F6C7A">
        <w:rPr>
          <w:rFonts w:eastAsiaTheme="minorEastAsia" w:hint="eastAsia"/>
          <w:lang w:val="zh-CN"/>
        </w:rPr>
        <w:t>”</w:t>
      </w:r>
      <w:r w:rsidRPr="001F6C7A">
        <w:rPr>
          <w:rFonts w:eastAsiaTheme="minorEastAsia"/>
          <w:lang w:val="zh-CN"/>
        </w:rPr>
        <w:t>这样的运动。</w:t>
      </w:r>
    </w:p>
    <w:p w14:paraId="346A7A0D" w14:textId="77777777" w:rsidR="002643A1" w:rsidRPr="001F6C7A" w:rsidRDefault="002643A1" w:rsidP="002643A1">
      <w:pPr>
        <w:pStyle w:val="SingleTxtGC"/>
        <w:rPr>
          <w:rFonts w:eastAsiaTheme="minorEastAsia"/>
        </w:rPr>
      </w:pPr>
      <w:r w:rsidRPr="001F6C7A">
        <w:rPr>
          <w:rFonts w:eastAsiaTheme="minorEastAsia"/>
          <w:lang w:val="zh-CN"/>
        </w:rPr>
        <w:t>31.</w:t>
      </w:r>
      <w:r w:rsidRPr="001F6C7A">
        <w:rPr>
          <w:rFonts w:eastAsiaTheme="minorEastAsia"/>
          <w:lang w:val="zh-CN"/>
        </w:rPr>
        <w:tab/>
      </w:r>
      <w:r w:rsidRPr="001F6C7A">
        <w:rPr>
          <w:rFonts w:eastAsiaTheme="minorEastAsia"/>
          <w:lang w:val="zh-CN"/>
        </w:rPr>
        <w:t>缺少应急保健导致情况加剧。有些情况下，安全部队将救护车用于运输。医院被大量警察包围，经常拒绝接收受伤的抗议者。卫生部正式指示医务人员报告任何因受伤寻求医疗帮助的人。安全部队骚扰、逮捕和拘留卫生保健专业人员。</w:t>
      </w:r>
    </w:p>
    <w:p w14:paraId="73D92275" w14:textId="27A92E9D" w:rsidR="002643A1" w:rsidRPr="001F6C7A" w:rsidRDefault="002643A1" w:rsidP="00033D82">
      <w:pPr>
        <w:pStyle w:val="SingleTxtGC"/>
        <w:rPr>
          <w:rFonts w:eastAsiaTheme="minorEastAsia"/>
        </w:rPr>
      </w:pPr>
      <w:r w:rsidRPr="001F6C7A">
        <w:rPr>
          <w:rFonts w:eastAsiaTheme="minorEastAsia"/>
          <w:lang w:val="zh-CN"/>
        </w:rPr>
        <w:t>32.</w:t>
      </w:r>
      <w:r w:rsidRPr="001F6C7A">
        <w:rPr>
          <w:rFonts w:eastAsiaTheme="minorEastAsia"/>
          <w:lang w:val="zh-CN"/>
        </w:rPr>
        <w:tab/>
      </w:r>
      <w:r w:rsidRPr="001F6C7A">
        <w:rPr>
          <w:rFonts w:eastAsiaTheme="minorEastAsia"/>
          <w:lang w:val="zh-CN"/>
        </w:rPr>
        <w:t>调查团认定，安全部队不必要和过度地使用</w:t>
      </w:r>
      <w:r w:rsidR="00033D82" w:rsidRPr="00033D82">
        <w:rPr>
          <w:rFonts w:eastAsiaTheme="minorEastAsia" w:hint="eastAsia"/>
          <w:lang w:val="zh-CN"/>
        </w:rPr>
        <w:t>致命</w:t>
      </w:r>
      <w:r w:rsidRPr="001F6C7A">
        <w:rPr>
          <w:rFonts w:eastAsiaTheme="minorEastAsia"/>
          <w:lang w:val="zh-CN"/>
        </w:rPr>
        <w:t>武力，导致并没有带来紧迫的死亡或重伤威胁的抗议者死伤，从而实施了非法和法外处决。</w:t>
      </w:r>
      <w:bookmarkEnd w:id="3"/>
      <w:bookmarkEnd w:id="4"/>
    </w:p>
    <w:p w14:paraId="6C0BC542" w14:textId="00B780E9" w:rsidR="002643A1" w:rsidRPr="001F6C7A" w:rsidRDefault="000B71FB" w:rsidP="000B71FB">
      <w:pPr>
        <w:pStyle w:val="H1GC"/>
      </w:pPr>
      <w:r>
        <w:rPr>
          <w:lang w:val="zh-CN"/>
        </w:rPr>
        <w:tab/>
      </w:r>
      <w:r w:rsidR="002643A1" w:rsidRPr="001F6C7A">
        <w:rPr>
          <w:lang w:val="zh-CN"/>
        </w:rPr>
        <w:t>B.</w:t>
      </w:r>
      <w:r w:rsidR="002643A1" w:rsidRPr="001F6C7A">
        <w:rPr>
          <w:lang w:val="zh-CN"/>
        </w:rPr>
        <w:tab/>
      </w:r>
      <w:r w:rsidR="002643A1" w:rsidRPr="001F6C7A">
        <w:rPr>
          <w:lang w:val="zh-CN"/>
        </w:rPr>
        <w:t>抗议背景下的逮捕和拘留</w:t>
      </w:r>
    </w:p>
    <w:p w14:paraId="1A9B5E67" w14:textId="77777777" w:rsidR="002643A1" w:rsidRPr="001F6C7A" w:rsidRDefault="002643A1" w:rsidP="002643A1">
      <w:pPr>
        <w:pStyle w:val="SingleTxtGC"/>
        <w:rPr>
          <w:rFonts w:eastAsiaTheme="minorEastAsia"/>
        </w:rPr>
      </w:pPr>
      <w:r w:rsidRPr="001F6C7A">
        <w:rPr>
          <w:rFonts w:eastAsiaTheme="minorEastAsia"/>
          <w:lang w:val="zh-CN"/>
        </w:rPr>
        <w:t>33.</w:t>
      </w:r>
      <w:r w:rsidRPr="001F6C7A">
        <w:rPr>
          <w:rFonts w:eastAsiaTheme="minorEastAsia"/>
          <w:lang w:val="zh-CN"/>
        </w:rPr>
        <w:tab/>
      </w:r>
      <w:r w:rsidRPr="001F6C7A">
        <w:rPr>
          <w:rFonts w:eastAsiaTheme="minorEastAsia"/>
          <w:lang w:val="zh-CN"/>
        </w:rPr>
        <w:t>调查团发现的一个普遍的模式是，安全部队以一系列受保护的行为</w:t>
      </w:r>
      <w:r w:rsidRPr="001F6C7A">
        <w:rPr>
          <w:rFonts w:eastAsiaTheme="minorEastAsia"/>
          <w:lang w:val="zh-CN"/>
        </w:rPr>
        <w:t>(</w:t>
      </w:r>
      <w:r w:rsidRPr="001F6C7A">
        <w:rPr>
          <w:rFonts w:eastAsiaTheme="minorEastAsia"/>
          <w:lang w:val="zh-CN"/>
        </w:rPr>
        <w:t>例如跳舞、唱诵或在墙上书写口号以及汽车鸣笛</w:t>
      </w:r>
      <w:r w:rsidRPr="001F6C7A">
        <w:rPr>
          <w:rFonts w:eastAsiaTheme="minorEastAsia"/>
          <w:lang w:val="zh-CN"/>
        </w:rPr>
        <w:t>)</w:t>
      </w:r>
      <w:r w:rsidRPr="001F6C7A">
        <w:rPr>
          <w:rFonts w:eastAsiaTheme="minorEastAsia"/>
          <w:lang w:val="zh-CN"/>
        </w:rPr>
        <w:t>为由任意逮捕或拘留抗议者。当局还逮捕了寻求补救的抗议者家属、支持抗议者的人</w:t>
      </w:r>
      <w:r w:rsidRPr="001F6C7A">
        <w:rPr>
          <w:rFonts w:eastAsiaTheme="minorEastAsia"/>
          <w:lang w:val="zh-CN"/>
        </w:rPr>
        <w:t>(</w:t>
      </w:r>
      <w:r w:rsidRPr="001F6C7A">
        <w:rPr>
          <w:rFonts w:eastAsiaTheme="minorEastAsia"/>
          <w:lang w:val="zh-CN"/>
        </w:rPr>
        <w:t>律师、医务人员</w:t>
      </w:r>
      <w:r w:rsidRPr="001F6C7A">
        <w:rPr>
          <w:rFonts w:eastAsiaTheme="minorEastAsia"/>
          <w:lang w:val="zh-CN"/>
        </w:rPr>
        <w:t>)</w:t>
      </w:r>
      <w:r w:rsidRPr="001F6C7A">
        <w:rPr>
          <w:rFonts w:eastAsiaTheme="minorEastAsia"/>
          <w:lang w:val="zh-CN"/>
        </w:rPr>
        <w:t>和表达声援的人、教师、艺术家、运动员和社交媒体影响者。当局还逮捕和拘留了寻求揭露侵犯人权行为真相的人，例如记者和人权维护者。</w:t>
      </w:r>
    </w:p>
    <w:p w14:paraId="55815EC6" w14:textId="77777777" w:rsidR="002643A1" w:rsidRPr="001F6C7A" w:rsidRDefault="002643A1" w:rsidP="002643A1">
      <w:pPr>
        <w:pStyle w:val="SingleTxtGC"/>
        <w:rPr>
          <w:rFonts w:eastAsiaTheme="minorEastAsia"/>
        </w:rPr>
      </w:pPr>
      <w:r w:rsidRPr="001F6C7A">
        <w:rPr>
          <w:rFonts w:eastAsiaTheme="minorEastAsia"/>
          <w:lang w:val="zh-CN"/>
        </w:rPr>
        <w:t>34.</w:t>
      </w:r>
      <w:r w:rsidRPr="001F6C7A">
        <w:rPr>
          <w:rFonts w:eastAsiaTheme="minorEastAsia"/>
          <w:lang w:val="zh-CN"/>
        </w:rPr>
        <w:tab/>
      </w:r>
      <w:r w:rsidRPr="001F6C7A">
        <w:rPr>
          <w:rFonts w:eastAsiaTheme="minorEastAsia"/>
          <w:lang w:val="zh-CN"/>
        </w:rPr>
        <w:t>全国有数千名妇女、男性和儿童被捕。政府没有提供任何关于逮捕和拘留人数的公开数据，但是于</w:t>
      </w:r>
      <w:r w:rsidRPr="001F6C7A">
        <w:rPr>
          <w:rFonts w:eastAsiaTheme="minorEastAsia"/>
          <w:lang w:val="zh-CN"/>
        </w:rPr>
        <w:t>2023</w:t>
      </w:r>
      <w:r w:rsidRPr="001F6C7A">
        <w:rPr>
          <w:rFonts w:eastAsiaTheme="minorEastAsia"/>
          <w:lang w:val="zh-CN"/>
        </w:rPr>
        <w:t>年</w:t>
      </w:r>
      <w:r w:rsidRPr="001F6C7A">
        <w:rPr>
          <w:rFonts w:eastAsiaTheme="minorEastAsia"/>
          <w:lang w:val="zh-CN"/>
        </w:rPr>
        <w:t>2</w:t>
      </w:r>
      <w:r w:rsidRPr="001F6C7A">
        <w:rPr>
          <w:rFonts w:eastAsiaTheme="minorEastAsia"/>
          <w:lang w:val="zh-CN"/>
        </w:rPr>
        <w:t>月表示，</w:t>
      </w:r>
      <w:r w:rsidRPr="001F6C7A">
        <w:rPr>
          <w:rFonts w:eastAsiaTheme="minorEastAsia"/>
          <w:lang w:val="zh-CN"/>
        </w:rPr>
        <w:t>22,000</w:t>
      </w:r>
      <w:r w:rsidRPr="001F6C7A">
        <w:rPr>
          <w:rFonts w:eastAsiaTheme="minorEastAsia"/>
          <w:lang w:val="zh-CN"/>
        </w:rPr>
        <w:t>名与抗议活动相关的人员被赦免。</w:t>
      </w:r>
      <w:r w:rsidRPr="001F6C7A">
        <w:rPr>
          <w:rStyle w:val="FootnoteReference"/>
        </w:rPr>
        <w:footnoteReference w:id="8"/>
      </w:r>
      <w:r w:rsidRPr="001F6C7A">
        <w:rPr>
          <w:rStyle w:val="SingleTxtGCChar"/>
        </w:rPr>
        <w:t xml:space="preserve"> </w:t>
      </w:r>
      <w:r w:rsidRPr="001F6C7A">
        <w:rPr>
          <w:rFonts w:eastAsiaTheme="minorEastAsia"/>
          <w:lang w:val="zh-CN"/>
        </w:rPr>
        <w:t>据一些人权组织称，抗议期间被拘留的人数可能高达</w:t>
      </w:r>
      <w:r w:rsidRPr="001F6C7A">
        <w:rPr>
          <w:rFonts w:eastAsiaTheme="minorEastAsia"/>
          <w:lang w:val="zh-CN"/>
        </w:rPr>
        <w:t>6</w:t>
      </w:r>
      <w:r w:rsidRPr="001F6C7A">
        <w:rPr>
          <w:rFonts w:eastAsiaTheme="minorEastAsia"/>
          <w:lang w:val="zh-CN"/>
        </w:rPr>
        <w:t>万人。当局表示，被捕者平均年龄为</w:t>
      </w:r>
      <w:r w:rsidRPr="001F6C7A">
        <w:rPr>
          <w:rFonts w:eastAsiaTheme="minorEastAsia"/>
          <w:lang w:val="zh-CN"/>
        </w:rPr>
        <w:t>15</w:t>
      </w:r>
      <w:r w:rsidRPr="001F6C7A">
        <w:rPr>
          <w:rFonts w:eastAsiaTheme="minorEastAsia"/>
          <w:lang w:val="zh-CN"/>
        </w:rPr>
        <w:t>岁。</w:t>
      </w:r>
      <w:r w:rsidRPr="001F6C7A">
        <w:rPr>
          <w:rStyle w:val="FootnoteReference"/>
        </w:rPr>
        <w:footnoteReference w:id="9"/>
      </w:r>
      <w:bookmarkStart w:id="8" w:name="_Hlk156614087"/>
      <w:bookmarkEnd w:id="8"/>
    </w:p>
    <w:p w14:paraId="5F1DA519" w14:textId="77777777" w:rsidR="002643A1" w:rsidRPr="001F6C7A" w:rsidRDefault="002643A1" w:rsidP="002643A1">
      <w:pPr>
        <w:pStyle w:val="SingleTxtGC"/>
        <w:rPr>
          <w:rFonts w:eastAsiaTheme="minorEastAsia"/>
        </w:rPr>
      </w:pPr>
      <w:r w:rsidRPr="001F6C7A">
        <w:rPr>
          <w:rFonts w:eastAsiaTheme="minorEastAsia"/>
          <w:lang w:val="zh-CN"/>
        </w:rPr>
        <w:t>35.</w:t>
      </w:r>
      <w:r w:rsidRPr="001F6C7A">
        <w:rPr>
          <w:rFonts w:eastAsiaTheme="minorEastAsia"/>
          <w:lang w:val="zh-CN"/>
        </w:rPr>
        <w:tab/>
      </w:r>
      <w:r w:rsidRPr="001F6C7A">
        <w:rPr>
          <w:rFonts w:eastAsiaTheme="minorEastAsia"/>
          <w:lang w:val="zh-CN"/>
        </w:rPr>
        <w:t>安全和情报部队还在抗议期间和之后对抗议者的住宅和工作场所以及他们的学校和大学进行有针对性的突袭，目的是进行逮捕、搜查和扣押。甚至在纪念仪式或葬礼过程中也进行突袭。无人机和监控摄像头等情报和监视工具被用于识别抗议者。医院周边有大量安全和情报人员，他们逮捕了受伤后寻求医疗护理的抗议者。</w:t>
      </w:r>
    </w:p>
    <w:p w14:paraId="0F53A1C0" w14:textId="77777777" w:rsidR="002643A1" w:rsidRPr="001F6C7A" w:rsidRDefault="002643A1" w:rsidP="002643A1">
      <w:pPr>
        <w:pStyle w:val="SingleTxtGC"/>
        <w:rPr>
          <w:rFonts w:eastAsiaTheme="minorEastAsia"/>
        </w:rPr>
      </w:pPr>
      <w:r w:rsidRPr="001F6C7A">
        <w:rPr>
          <w:rFonts w:eastAsiaTheme="minorEastAsia"/>
          <w:lang w:val="zh-CN"/>
        </w:rPr>
        <w:t>36.</w:t>
      </w:r>
      <w:r w:rsidRPr="001F6C7A">
        <w:rPr>
          <w:rFonts w:eastAsiaTheme="minorEastAsia"/>
          <w:lang w:val="zh-CN"/>
        </w:rPr>
        <w:tab/>
      </w:r>
      <w:r w:rsidRPr="001F6C7A">
        <w:rPr>
          <w:rFonts w:eastAsiaTheme="minorEastAsia"/>
          <w:lang w:val="zh-CN"/>
        </w:rPr>
        <w:t>便衣人员实施了逮捕，有时戴着面具掩盖面孔和身份。在抗议地点之外逮捕个人时一般不出示逮捕证，也不告诉他们逮捕的理由。被逮捕或转往拘留场所的个人通常受到人身暴力和性别暴力以及言语侵犯。</w:t>
      </w:r>
    </w:p>
    <w:p w14:paraId="16710B49" w14:textId="77777777" w:rsidR="002643A1" w:rsidRPr="001F6C7A" w:rsidRDefault="002643A1" w:rsidP="002643A1">
      <w:pPr>
        <w:pStyle w:val="SingleTxtGC"/>
        <w:rPr>
          <w:rFonts w:eastAsiaTheme="minorEastAsia"/>
        </w:rPr>
      </w:pPr>
      <w:r w:rsidRPr="001F6C7A">
        <w:rPr>
          <w:rFonts w:eastAsiaTheme="minorEastAsia"/>
          <w:lang w:val="zh-CN"/>
        </w:rPr>
        <w:t>37.</w:t>
      </w:r>
      <w:r w:rsidRPr="001F6C7A">
        <w:rPr>
          <w:rFonts w:eastAsiaTheme="minorEastAsia"/>
          <w:lang w:val="zh-CN"/>
        </w:rPr>
        <w:tab/>
      </w:r>
      <w:r w:rsidRPr="001F6C7A">
        <w:rPr>
          <w:rFonts w:eastAsiaTheme="minorEastAsia"/>
          <w:lang w:val="zh-CN"/>
        </w:rPr>
        <w:t>妇女遭到暴力逮捕并被安全部队成员触摸生殖器，通常是在被送往拘留地点的途中。一些妇女因参加抗议活动而在家中被捕，说明有人使用监控以发现她们。妇女人权维护者和被认为在抗议活动中发挥突出作用的人被逮捕，之前被判处缓期执行的被传唤服刑，目的是阻止他们参加抗议活动。</w:t>
      </w:r>
    </w:p>
    <w:p w14:paraId="09CA9C68" w14:textId="77777777" w:rsidR="002643A1" w:rsidRPr="001F6C7A" w:rsidRDefault="002643A1" w:rsidP="002643A1">
      <w:pPr>
        <w:pStyle w:val="SingleTxtGC"/>
        <w:rPr>
          <w:rFonts w:eastAsiaTheme="minorEastAsia"/>
        </w:rPr>
      </w:pPr>
      <w:r w:rsidRPr="001F6C7A">
        <w:rPr>
          <w:rFonts w:eastAsiaTheme="minorEastAsia"/>
          <w:lang w:val="zh-CN"/>
        </w:rPr>
        <w:t>38.</w:t>
      </w:r>
      <w:r w:rsidRPr="001F6C7A">
        <w:rPr>
          <w:rFonts w:eastAsiaTheme="minorEastAsia"/>
          <w:lang w:val="zh-CN"/>
        </w:rPr>
        <w:tab/>
      </w:r>
      <w:r w:rsidRPr="001F6C7A">
        <w:rPr>
          <w:rFonts w:eastAsiaTheme="minorEastAsia"/>
          <w:lang w:val="zh-CN"/>
        </w:rPr>
        <w:t>抗议者被蒙上眼睛，由无标识的车辆，有时是救护车，送往不明拘留设施。国家当局将他们拘留在各类拘留设施，包括警察局、监狱和不明或非官方的秘密</w:t>
      </w:r>
      <w:r w:rsidRPr="001F6C7A">
        <w:rPr>
          <w:rFonts w:eastAsiaTheme="minorEastAsia"/>
          <w:lang w:val="zh-CN"/>
        </w:rPr>
        <w:lastRenderedPageBreak/>
        <w:t>拘留场所</w:t>
      </w:r>
      <w:r w:rsidRPr="001F6C7A">
        <w:rPr>
          <w:rFonts w:eastAsiaTheme="minorEastAsia"/>
          <w:lang w:val="zh-CN"/>
        </w:rPr>
        <w:t>(</w:t>
      </w:r>
      <w:r w:rsidRPr="001F6C7A">
        <w:rPr>
          <w:rFonts w:eastAsiaTheme="minorEastAsia"/>
          <w:lang w:val="zh-CN"/>
        </w:rPr>
        <w:t>军营、体育场馆、私人住宅和公寓、破旧建筑物和属于内政部或伊斯兰革命卫队情报部门的地下室</w:t>
      </w:r>
      <w:r w:rsidRPr="001F6C7A">
        <w:rPr>
          <w:rFonts w:eastAsiaTheme="minorEastAsia"/>
          <w:lang w:val="zh-CN"/>
        </w:rPr>
        <w:t>)</w:t>
      </w:r>
      <w:r w:rsidRPr="001F6C7A">
        <w:rPr>
          <w:rFonts w:eastAsiaTheme="minorEastAsia"/>
          <w:lang w:val="zh-CN"/>
        </w:rPr>
        <w:t>。被捕者要么没有登记，要么拖延很久才得到登记，有时是在被胁迫招供之后才得到登记，胁迫的方式甚至有悖伊朗的刑事诉讼程序。</w:t>
      </w:r>
      <w:r w:rsidRPr="001F6C7A">
        <w:rPr>
          <w:rStyle w:val="FootnoteReference"/>
        </w:rPr>
        <w:footnoteReference w:id="10"/>
      </w:r>
    </w:p>
    <w:p w14:paraId="3CDEEDB1" w14:textId="77777777" w:rsidR="002643A1" w:rsidRPr="001F6C7A" w:rsidRDefault="002643A1" w:rsidP="002643A1">
      <w:pPr>
        <w:pStyle w:val="SingleTxtGC"/>
        <w:rPr>
          <w:rFonts w:eastAsiaTheme="minorEastAsia"/>
        </w:rPr>
      </w:pPr>
      <w:r w:rsidRPr="001F6C7A">
        <w:rPr>
          <w:rFonts w:eastAsiaTheme="minorEastAsia"/>
          <w:lang w:val="zh-CN"/>
        </w:rPr>
        <w:t>39.</w:t>
      </w:r>
      <w:r w:rsidRPr="001F6C7A">
        <w:rPr>
          <w:rFonts w:eastAsiaTheme="minorEastAsia"/>
          <w:lang w:val="zh-CN"/>
        </w:rPr>
        <w:tab/>
      </w:r>
      <w:r w:rsidRPr="001F6C7A">
        <w:rPr>
          <w:rFonts w:eastAsiaTheme="minorEastAsia"/>
          <w:lang w:val="zh-CN"/>
        </w:rPr>
        <w:t>在抗议期间和之后，包括在大规模逮捕期间，有数百名儿童</w:t>
      </w:r>
      <w:r w:rsidRPr="001F6C7A">
        <w:rPr>
          <w:rFonts w:eastAsiaTheme="minorEastAsia"/>
          <w:lang w:val="zh-CN"/>
        </w:rPr>
        <w:t>(</w:t>
      </w:r>
      <w:r w:rsidRPr="001F6C7A">
        <w:rPr>
          <w:rFonts w:eastAsiaTheme="minorEastAsia"/>
          <w:lang w:val="zh-CN"/>
        </w:rPr>
        <w:t>有些年仅</w:t>
      </w:r>
      <w:r w:rsidRPr="001F6C7A">
        <w:rPr>
          <w:rFonts w:eastAsiaTheme="minorEastAsia"/>
          <w:lang w:val="zh-CN"/>
        </w:rPr>
        <w:t>10</w:t>
      </w:r>
      <w:r w:rsidRPr="001F6C7A">
        <w:rPr>
          <w:rFonts w:eastAsiaTheme="minorEastAsia"/>
          <w:lang w:val="zh-CN"/>
        </w:rPr>
        <w:t>岁，其中包括女童</w:t>
      </w:r>
      <w:r w:rsidRPr="001F6C7A">
        <w:rPr>
          <w:rFonts w:eastAsiaTheme="minorEastAsia"/>
          <w:lang w:val="zh-CN"/>
        </w:rPr>
        <w:t>)</w:t>
      </w:r>
      <w:r w:rsidRPr="001F6C7A">
        <w:rPr>
          <w:rFonts w:eastAsiaTheme="minorEastAsia"/>
          <w:lang w:val="zh-CN"/>
        </w:rPr>
        <w:t>被逮捕并与成年人一起关押在拘留设施中。另一些人被送往少年拘留中心或精神卫生机构，目的是对他们进行</w:t>
      </w:r>
      <w:r w:rsidRPr="001F6C7A">
        <w:rPr>
          <w:rFonts w:eastAsiaTheme="minorEastAsia" w:hint="eastAsia"/>
          <w:lang w:val="zh-CN"/>
        </w:rPr>
        <w:t>“</w:t>
      </w:r>
      <w:r w:rsidRPr="001F6C7A">
        <w:rPr>
          <w:rFonts w:eastAsiaTheme="minorEastAsia"/>
          <w:lang w:val="zh-CN"/>
        </w:rPr>
        <w:t>改造</w:t>
      </w:r>
      <w:r w:rsidRPr="001F6C7A">
        <w:rPr>
          <w:rFonts w:eastAsiaTheme="minorEastAsia" w:hint="eastAsia"/>
          <w:lang w:val="zh-CN"/>
        </w:rPr>
        <w:t>”</w:t>
      </w:r>
      <w:r w:rsidRPr="001F6C7A">
        <w:rPr>
          <w:rFonts w:eastAsiaTheme="minorEastAsia"/>
          <w:lang w:val="zh-CN"/>
        </w:rPr>
        <w:t>。</w:t>
      </w:r>
      <w:bookmarkStart w:id="9" w:name="_Hlk156615081"/>
      <w:bookmarkEnd w:id="9"/>
    </w:p>
    <w:p w14:paraId="4F5163B6" w14:textId="77777777" w:rsidR="002643A1" w:rsidRPr="001F6C7A" w:rsidRDefault="002643A1" w:rsidP="002643A1">
      <w:pPr>
        <w:pStyle w:val="SingleTxtGC"/>
        <w:rPr>
          <w:rFonts w:eastAsiaTheme="minorEastAsia"/>
        </w:rPr>
      </w:pPr>
      <w:r w:rsidRPr="001F6C7A">
        <w:rPr>
          <w:rFonts w:eastAsiaTheme="minorEastAsia"/>
          <w:lang w:val="zh-CN"/>
        </w:rPr>
        <w:t>40.</w:t>
      </w:r>
      <w:r w:rsidRPr="001F6C7A">
        <w:rPr>
          <w:rFonts w:eastAsiaTheme="minorEastAsia"/>
          <w:lang w:val="zh-CN"/>
        </w:rPr>
        <w:tab/>
      </w:r>
      <w:r w:rsidRPr="001F6C7A">
        <w:rPr>
          <w:rFonts w:eastAsiaTheme="minorEastAsia"/>
          <w:lang w:val="zh-CN"/>
        </w:rPr>
        <w:t>即便是获得司法机构负责人核定律师名单中的一名律师的协助这项受限制的权利</w:t>
      </w:r>
      <w:r w:rsidRPr="001F6C7A">
        <w:rPr>
          <w:rStyle w:val="FootnoteReference"/>
        </w:rPr>
        <w:footnoteReference w:id="11"/>
      </w:r>
      <w:r w:rsidRPr="001F6C7A">
        <w:rPr>
          <w:rStyle w:val="SingleTxtGCChar"/>
        </w:rPr>
        <w:t xml:space="preserve"> </w:t>
      </w:r>
      <w:r w:rsidRPr="001F6C7A">
        <w:rPr>
          <w:rFonts w:eastAsiaTheme="minorEastAsia"/>
          <w:lang w:val="zh-CN"/>
        </w:rPr>
        <w:t>都未得到落实，被迅速解送独立和公正的司法机关的权利也未得到落实。</w:t>
      </w:r>
    </w:p>
    <w:p w14:paraId="006B10BE" w14:textId="77777777" w:rsidR="002643A1" w:rsidRPr="001F6C7A" w:rsidRDefault="002643A1" w:rsidP="002643A1">
      <w:pPr>
        <w:pStyle w:val="SingleTxtGC"/>
        <w:rPr>
          <w:rFonts w:eastAsiaTheme="minorEastAsia"/>
        </w:rPr>
      </w:pPr>
      <w:r w:rsidRPr="001F6C7A">
        <w:rPr>
          <w:rFonts w:eastAsiaTheme="minorEastAsia"/>
          <w:lang w:val="zh-CN"/>
        </w:rPr>
        <w:t>41.</w:t>
      </w:r>
      <w:r w:rsidRPr="001F6C7A">
        <w:rPr>
          <w:rFonts w:eastAsiaTheme="minorEastAsia"/>
          <w:lang w:val="zh-CN"/>
        </w:rPr>
        <w:tab/>
      </w:r>
      <w:r w:rsidRPr="001F6C7A">
        <w:rPr>
          <w:rFonts w:eastAsiaTheme="minorEastAsia"/>
          <w:lang w:val="zh-CN"/>
        </w:rPr>
        <w:t>伊朗当局经常将被拘留者单独监禁和</w:t>
      </w:r>
      <w:r w:rsidRPr="001F6C7A">
        <w:rPr>
          <w:rFonts w:eastAsiaTheme="minorEastAsia"/>
          <w:lang w:val="zh-CN"/>
        </w:rPr>
        <w:t>/</w:t>
      </w:r>
      <w:r w:rsidRPr="001F6C7A">
        <w:rPr>
          <w:rFonts w:eastAsiaTheme="minorEastAsia"/>
          <w:lang w:val="zh-CN"/>
        </w:rPr>
        <w:t>或长期单独监禁，拒绝将他们的下落通知家人，在某些情况下将他们置于法律保护之外，构成了强迫失踪。在调查团调查的多数案件中，被拘留者都已获释，但条件是家属支付了高额保释金。</w:t>
      </w:r>
    </w:p>
    <w:p w14:paraId="266DF169" w14:textId="6306AA44" w:rsidR="002643A1" w:rsidRPr="001F6C7A" w:rsidRDefault="000B71FB" w:rsidP="000B71FB">
      <w:pPr>
        <w:pStyle w:val="H1GC"/>
      </w:pPr>
      <w:r>
        <w:rPr>
          <w:lang w:val="zh-CN"/>
        </w:rPr>
        <w:tab/>
      </w:r>
      <w:r w:rsidR="002643A1" w:rsidRPr="001F6C7A">
        <w:rPr>
          <w:lang w:val="zh-CN"/>
        </w:rPr>
        <w:t>C.</w:t>
      </w:r>
      <w:r w:rsidR="002643A1" w:rsidRPr="001F6C7A">
        <w:rPr>
          <w:lang w:val="zh-CN"/>
        </w:rPr>
        <w:tab/>
      </w:r>
      <w:r w:rsidR="002643A1" w:rsidRPr="001F6C7A">
        <w:rPr>
          <w:lang w:val="zh-CN"/>
        </w:rPr>
        <w:t>酷刑或残忍、不人道或有辱人格的待遇或处罚</w:t>
      </w:r>
    </w:p>
    <w:p w14:paraId="62D31F50" w14:textId="77777777" w:rsidR="002643A1" w:rsidRPr="001F6C7A" w:rsidRDefault="002643A1" w:rsidP="002643A1">
      <w:pPr>
        <w:pStyle w:val="SingleTxtGC"/>
        <w:rPr>
          <w:rFonts w:eastAsiaTheme="minorEastAsia"/>
        </w:rPr>
      </w:pPr>
      <w:r w:rsidRPr="001F6C7A">
        <w:rPr>
          <w:rFonts w:eastAsiaTheme="minorEastAsia"/>
          <w:lang w:val="zh-CN"/>
        </w:rPr>
        <w:t>42.</w:t>
      </w:r>
      <w:r w:rsidRPr="001F6C7A">
        <w:rPr>
          <w:rFonts w:eastAsiaTheme="minorEastAsia"/>
          <w:lang w:val="zh-CN"/>
        </w:rPr>
        <w:tab/>
      </w:r>
      <w:r w:rsidRPr="001F6C7A">
        <w:rPr>
          <w:rFonts w:eastAsiaTheme="minorEastAsia"/>
          <w:lang w:val="zh-CN"/>
        </w:rPr>
        <w:t>调查团确定，伊朗政府官员为逼供、获取信息、惩罚、恐吓、羞辱、胁迫等目的或基于歧视的理由而故意实施了酷刑行为同时阻止人们参加抗议。此外，由于面临这种待遇的威胁，许多被捕者，通常是年轻人，在审讯者的要求下招供。</w:t>
      </w:r>
    </w:p>
    <w:p w14:paraId="5865210E" w14:textId="77777777" w:rsidR="002643A1" w:rsidRPr="001F6C7A" w:rsidRDefault="002643A1" w:rsidP="002643A1">
      <w:pPr>
        <w:pStyle w:val="SingleTxtGC"/>
        <w:rPr>
          <w:rFonts w:eastAsiaTheme="minorEastAsia"/>
        </w:rPr>
      </w:pPr>
      <w:r w:rsidRPr="001F6C7A">
        <w:rPr>
          <w:rFonts w:eastAsiaTheme="minorEastAsia"/>
          <w:lang w:val="zh-CN"/>
        </w:rPr>
        <w:t>43.</w:t>
      </w:r>
      <w:r w:rsidRPr="001F6C7A">
        <w:rPr>
          <w:rFonts w:eastAsiaTheme="minorEastAsia"/>
          <w:lang w:val="zh-CN"/>
        </w:rPr>
        <w:tab/>
      </w:r>
      <w:r w:rsidRPr="001F6C7A">
        <w:rPr>
          <w:rFonts w:eastAsiaTheme="minorEastAsia"/>
          <w:lang w:val="zh-CN"/>
        </w:rPr>
        <w:t>酷刑和虐待通常始于逮捕之时，并在转往拘留设施，包括警察局、伊斯兰革命卫队和情报部的拘留设施以及国家监狱、惩教和教育措施组织</w:t>
      </w:r>
      <w:r w:rsidRPr="001F6C7A">
        <w:rPr>
          <w:rFonts w:eastAsiaTheme="minorEastAsia"/>
          <w:lang w:val="zh-CN"/>
        </w:rPr>
        <w:t>(</w:t>
      </w:r>
      <w:r w:rsidRPr="001F6C7A">
        <w:rPr>
          <w:rFonts w:eastAsiaTheme="minorEastAsia"/>
          <w:lang w:val="zh-CN"/>
        </w:rPr>
        <w:t>监狱组织</w:t>
      </w:r>
      <w:r w:rsidRPr="001F6C7A">
        <w:rPr>
          <w:rFonts w:eastAsiaTheme="minorEastAsia"/>
          <w:lang w:val="zh-CN"/>
        </w:rPr>
        <w:t>)</w:t>
      </w:r>
      <w:r w:rsidRPr="001F6C7A">
        <w:rPr>
          <w:rFonts w:eastAsiaTheme="minorEastAsia"/>
          <w:lang w:val="zh-CN"/>
        </w:rPr>
        <w:t>管理的监狱期间持续。包括儿童在内的被拘留者受到长时间反复审问，在审问期间被蒙上眼睛或戴上头套，并遭受了各种形式的身心虐待，构成了酷刑。具体包括人身攻击，例如拳打脚踢、殴打、鞭打和烫伤，使用电击、悬吊和压力姿势。包括儿童在内的许多被拘留者被强迫服用或被注射不明物质。多数受害者称，他们因酷刑而受伤却得不到医疗照护。被拘留者一向受到言语侵犯，包括性方面的侮辱或基于族裔和宗教的侮辱。实施拘留的机关还使用各种形式的心理酷刑和虐待，包括单独监禁一晚至数周，并以死亡、强奸和伤害家庭成员相威胁。最恶劣的暴力形式，包括性暴力和性别暴力，发生在伊斯兰革命卫队和情报部管理的非正式拘留场所。</w:t>
      </w:r>
    </w:p>
    <w:p w14:paraId="3AB20847" w14:textId="77777777" w:rsidR="002643A1" w:rsidRPr="001F6C7A" w:rsidRDefault="002643A1" w:rsidP="002643A1">
      <w:pPr>
        <w:pStyle w:val="SingleTxtGC"/>
        <w:rPr>
          <w:rFonts w:eastAsiaTheme="minorEastAsia"/>
        </w:rPr>
      </w:pPr>
      <w:r w:rsidRPr="001F6C7A">
        <w:rPr>
          <w:rFonts w:eastAsiaTheme="minorEastAsia"/>
          <w:lang w:val="zh-CN"/>
        </w:rPr>
        <w:t>44.</w:t>
      </w:r>
      <w:r w:rsidRPr="001F6C7A">
        <w:rPr>
          <w:rFonts w:eastAsiaTheme="minorEastAsia"/>
          <w:lang w:val="zh-CN"/>
        </w:rPr>
        <w:tab/>
      </w:r>
      <w:r w:rsidRPr="001F6C7A">
        <w:rPr>
          <w:rFonts w:eastAsiaTheme="minorEastAsia"/>
          <w:lang w:val="zh-CN"/>
        </w:rPr>
        <w:t>调查团发现，儿童在官方和非官方拘留设施中被关押数天甚至数周，不知道自己被拘留的原因，也不能与家人联系，或没有机会要求法律代表。他们与成年人一样遭受了严重的身体、心理和性折磨，包括强奸。</w:t>
      </w:r>
    </w:p>
    <w:p w14:paraId="5AF45EBD" w14:textId="77777777" w:rsidR="002643A1" w:rsidRPr="001F6C7A" w:rsidRDefault="002643A1" w:rsidP="002643A1">
      <w:pPr>
        <w:pStyle w:val="SingleTxtGC"/>
        <w:rPr>
          <w:rFonts w:eastAsiaTheme="minorEastAsia"/>
        </w:rPr>
      </w:pPr>
      <w:r w:rsidRPr="001F6C7A">
        <w:rPr>
          <w:rFonts w:eastAsiaTheme="minorEastAsia"/>
          <w:lang w:val="zh-CN"/>
        </w:rPr>
        <w:t>45.</w:t>
      </w:r>
      <w:r w:rsidRPr="001F6C7A">
        <w:rPr>
          <w:rFonts w:eastAsiaTheme="minorEastAsia"/>
          <w:lang w:val="zh-CN"/>
        </w:rPr>
        <w:tab/>
      </w:r>
      <w:r w:rsidRPr="001F6C7A">
        <w:rPr>
          <w:rFonts w:eastAsiaTheme="minorEastAsia"/>
          <w:lang w:val="zh-CN"/>
        </w:rPr>
        <w:t>调查团发现了几起拘留期间因酷刑而死亡的案件。受伤的幸存者得不到医疗照顾，或在获释后因害怕报复而不报告遭受酷刑的情况。一些抗议者移居国外后才得到医疗和心理支助。</w:t>
      </w:r>
    </w:p>
    <w:p w14:paraId="6BE3556B" w14:textId="11BED709" w:rsidR="002643A1" w:rsidRPr="001F6C7A" w:rsidRDefault="000B71FB" w:rsidP="000B71FB">
      <w:pPr>
        <w:pStyle w:val="H23GC"/>
      </w:pPr>
      <w:r>
        <w:rPr>
          <w:lang w:val="zh-CN"/>
        </w:rPr>
        <w:tab/>
      </w:r>
      <w:r w:rsidR="002643A1" w:rsidRPr="001F6C7A">
        <w:rPr>
          <w:lang w:val="zh-CN"/>
        </w:rPr>
        <w:t>1.</w:t>
      </w:r>
      <w:r w:rsidR="002643A1" w:rsidRPr="001F6C7A">
        <w:rPr>
          <w:lang w:val="zh-CN"/>
        </w:rPr>
        <w:tab/>
      </w:r>
      <w:r w:rsidR="002643A1" w:rsidRPr="001F6C7A">
        <w:rPr>
          <w:lang w:val="zh-CN"/>
        </w:rPr>
        <w:t>性暴力和性别暴力</w:t>
      </w:r>
    </w:p>
    <w:p w14:paraId="0B50E522" w14:textId="77777777" w:rsidR="002643A1" w:rsidRPr="001F6C7A" w:rsidRDefault="002643A1" w:rsidP="002643A1">
      <w:pPr>
        <w:pStyle w:val="SingleTxtGC"/>
        <w:rPr>
          <w:rFonts w:eastAsiaTheme="minorEastAsia"/>
        </w:rPr>
      </w:pPr>
      <w:r w:rsidRPr="001F6C7A">
        <w:rPr>
          <w:rFonts w:eastAsiaTheme="minorEastAsia"/>
          <w:lang w:val="zh-CN"/>
        </w:rPr>
        <w:t>46.</w:t>
      </w:r>
      <w:r w:rsidRPr="001F6C7A">
        <w:rPr>
          <w:rFonts w:eastAsiaTheme="minorEastAsia"/>
          <w:lang w:val="zh-CN"/>
        </w:rPr>
        <w:tab/>
      </w:r>
      <w:r w:rsidRPr="001F6C7A">
        <w:rPr>
          <w:rFonts w:eastAsiaTheme="minorEastAsia"/>
          <w:lang w:val="zh-CN"/>
        </w:rPr>
        <w:t>调查团确定，存在国家当局在拘留场所实施性暴力和性别暴力的模式。具体包括强奸</w:t>
      </w:r>
      <w:r w:rsidRPr="001F6C7A">
        <w:rPr>
          <w:rFonts w:eastAsiaTheme="minorEastAsia"/>
          <w:lang w:val="zh-CN"/>
        </w:rPr>
        <w:t>(</w:t>
      </w:r>
      <w:r w:rsidRPr="001F6C7A">
        <w:rPr>
          <w:rFonts w:eastAsiaTheme="minorEastAsia"/>
          <w:lang w:val="zh-CN"/>
        </w:rPr>
        <w:t>包括使用物体强奸</w:t>
      </w:r>
      <w:r w:rsidRPr="001F6C7A">
        <w:rPr>
          <w:rFonts w:eastAsiaTheme="minorEastAsia"/>
          <w:lang w:val="zh-CN"/>
        </w:rPr>
        <w:t>)</w:t>
      </w:r>
      <w:r w:rsidRPr="001F6C7A">
        <w:rPr>
          <w:rFonts w:eastAsiaTheme="minorEastAsia"/>
          <w:lang w:val="zh-CN"/>
        </w:rPr>
        <w:t>、强奸威胁、电击生殖器、强迫裸体、摸索、触摸</w:t>
      </w:r>
      <w:r w:rsidRPr="001F6C7A">
        <w:rPr>
          <w:rFonts w:eastAsiaTheme="minorEastAsia"/>
          <w:lang w:val="zh-CN"/>
        </w:rPr>
        <w:lastRenderedPageBreak/>
        <w:t>和其他形式的性暴力。调查团发现，对被拘留的妇女、男性和儿童，包括因抗议活动被捕的男女同性恋、双性恋、跨性别者、性别奇异者和间性者等</w:t>
      </w:r>
      <w:r w:rsidRPr="001F6C7A">
        <w:rPr>
          <w:rFonts w:eastAsiaTheme="minorEastAsia"/>
          <w:lang w:val="zh-CN"/>
        </w:rPr>
        <w:t>(LGBTQI+)</w:t>
      </w:r>
      <w:r w:rsidRPr="001F6C7A">
        <w:rPr>
          <w:rFonts w:eastAsiaTheme="minorEastAsia"/>
          <w:lang w:val="zh-CN"/>
        </w:rPr>
        <w:t>人士实施了性暴力和性别暴力。</w:t>
      </w:r>
    </w:p>
    <w:p w14:paraId="3972F52F" w14:textId="77777777" w:rsidR="002643A1" w:rsidRPr="001F6C7A" w:rsidRDefault="002643A1" w:rsidP="002643A1">
      <w:pPr>
        <w:pStyle w:val="SingleTxtGC"/>
        <w:rPr>
          <w:rFonts w:eastAsiaTheme="minorEastAsia"/>
        </w:rPr>
      </w:pPr>
      <w:r w:rsidRPr="001F6C7A">
        <w:rPr>
          <w:rFonts w:eastAsiaTheme="minorEastAsia"/>
          <w:lang w:val="zh-CN"/>
        </w:rPr>
        <w:t>47.</w:t>
      </w:r>
      <w:r w:rsidRPr="001F6C7A">
        <w:rPr>
          <w:rFonts w:eastAsiaTheme="minorEastAsia"/>
          <w:lang w:val="zh-CN"/>
        </w:rPr>
        <w:tab/>
      </w:r>
      <w:r w:rsidRPr="001F6C7A">
        <w:rPr>
          <w:rFonts w:eastAsiaTheme="minorEastAsia"/>
          <w:lang w:val="zh-CN"/>
        </w:rPr>
        <w:t>能够体现这一模式的一个案例是，一名女性抗议者于</w:t>
      </w:r>
      <w:r w:rsidRPr="001F6C7A">
        <w:rPr>
          <w:rFonts w:eastAsiaTheme="minorEastAsia"/>
          <w:lang w:val="zh-CN"/>
        </w:rPr>
        <w:t>2022</w:t>
      </w:r>
      <w:r w:rsidRPr="001F6C7A">
        <w:rPr>
          <w:rFonts w:eastAsiaTheme="minorEastAsia"/>
          <w:lang w:val="zh-CN"/>
        </w:rPr>
        <w:t>年</w:t>
      </w:r>
      <w:r w:rsidRPr="001F6C7A">
        <w:rPr>
          <w:rFonts w:eastAsiaTheme="minorEastAsia"/>
          <w:lang w:val="zh-CN"/>
        </w:rPr>
        <w:t>11</w:t>
      </w:r>
      <w:r w:rsidRPr="001F6C7A">
        <w:rPr>
          <w:rFonts w:eastAsiaTheme="minorEastAsia"/>
          <w:lang w:val="zh-CN"/>
        </w:rPr>
        <w:t>月在克尔曼沙阿省被捕并被送往一处非官方拘留设施，安全人员就她在抗议活动中的所称角色对她进行了数小时的审讯，然后将她带往另一个房间进行</w:t>
      </w:r>
      <w:r w:rsidRPr="001F6C7A">
        <w:rPr>
          <w:rFonts w:eastAsiaTheme="minorEastAsia" w:hint="eastAsia"/>
          <w:lang w:val="zh-CN"/>
        </w:rPr>
        <w:t>“</w:t>
      </w:r>
      <w:r w:rsidRPr="001F6C7A">
        <w:rPr>
          <w:rFonts w:eastAsiaTheme="minorEastAsia"/>
          <w:lang w:val="zh-CN"/>
        </w:rPr>
        <w:t>搜身</w:t>
      </w:r>
      <w:r w:rsidRPr="001F6C7A">
        <w:rPr>
          <w:rFonts w:eastAsiaTheme="minorEastAsia" w:hint="eastAsia"/>
          <w:lang w:val="zh-CN"/>
        </w:rPr>
        <w:t>”</w:t>
      </w:r>
      <w:r w:rsidRPr="001F6C7A">
        <w:rPr>
          <w:rFonts w:eastAsiaTheme="minorEastAsia"/>
          <w:lang w:val="zh-CN"/>
        </w:rPr>
        <w:t>。她脱衣服的时候，一名男性安全人员和一名身穿罩袍的女性安全人员走进房间，把她按倒在地，两人将她按倒在地时，另一名男性安全人员强奸了她。随后，压制她的那名安全人员也强奸了她。</w:t>
      </w:r>
    </w:p>
    <w:p w14:paraId="0A34EFE2" w14:textId="77777777" w:rsidR="002643A1" w:rsidRPr="001F6C7A" w:rsidRDefault="002643A1" w:rsidP="002643A1">
      <w:pPr>
        <w:pStyle w:val="SingleTxtGC"/>
        <w:rPr>
          <w:rFonts w:eastAsiaTheme="minorEastAsia"/>
        </w:rPr>
      </w:pPr>
      <w:r w:rsidRPr="001F6C7A">
        <w:rPr>
          <w:rFonts w:eastAsiaTheme="minorEastAsia"/>
          <w:lang w:val="zh-CN"/>
        </w:rPr>
        <w:t>48.</w:t>
      </w:r>
      <w:r w:rsidRPr="001F6C7A">
        <w:rPr>
          <w:rFonts w:eastAsiaTheme="minorEastAsia"/>
          <w:lang w:val="zh-CN"/>
        </w:rPr>
        <w:tab/>
      </w:r>
      <w:r w:rsidRPr="001F6C7A">
        <w:rPr>
          <w:rFonts w:eastAsiaTheme="minorEastAsia"/>
          <w:lang w:val="zh-CN"/>
        </w:rPr>
        <w:t>在性暴力和性别暴力不受惩罚的背景下，安全部队利用与性暴力和性别暴力相关的社会和文化污名，散布恐惧，羞辱和惩罚妇女、男性和儿童，包括参加抗议活动的</w:t>
      </w:r>
      <w:r w:rsidRPr="001F6C7A">
        <w:rPr>
          <w:rFonts w:eastAsiaTheme="minorEastAsia"/>
          <w:lang w:val="zh-CN"/>
        </w:rPr>
        <w:t>LGBTQI+</w:t>
      </w:r>
      <w:r w:rsidRPr="001F6C7A">
        <w:rPr>
          <w:rFonts w:eastAsiaTheme="minorEastAsia"/>
          <w:lang w:val="zh-CN"/>
        </w:rPr>
        <w:t>人士或其家人。性暴力和性别暴力通常伴随着针对女性抗议者的性别侮辱，给她们贴上的标签是</w:t>
      </w:r>
      <w:r w:rsidRPr="001F6C7A">
        <w:rPr>
          <w:rFonts w:eastAsiaTheme="minorEastAsia" w:hint="eastAsia"/>
          <w:lang w:val="zh-CN"/>
        </w:rPr>
        <w:t>“</w:t>
      </w:r>
      <w:r w:rsidRPr="001F6C7A">
        <w:rPr>
          <w:rFonts w:eastAsiaTheme="minorEastAsia"/>
          <w:lang w:val="zh-CN"/>
        </w:rPr>
        <w:t>没有廉耻</w:t>
      </w:r>
      <w:r w:rsidRPr="001F6C7A">
        <w:rPr>
          <w:rFonts w:eastAsiaTheme="minorEastAsia" w:hint="eastAsia"/>
          <w:lang w:val="zh-CN"/>
        </w:rPr>
        <w:t>”</w:t>
      </w:r>
      <w:r w:rsidRPr="001F6C7A">
        <w:rPr>
          <w:rFonts w:eastAsiaTheme="minorEastAsia"/>
          <w:lang w:val="zh-CN"/>
        </w:rPr>
        <w:t>的</w:t>
      </w:r>
      <w:r w:rsidRPr="001F6C7A">
        <w:rPr>
          <w:rFonts w:eastAsiaTheme="minorEastAsia" w:hint="eastAsia"/>
          <w:lang w:val="zh-CN"/>
        </w:rPr>
        <w:t>“</w:t>
      </w:r>
      <w:r w:rsidRPr="001F6C7A">
        <w:rPr>
          <w:rFonts w:eastAsiaTheme="minorEastAsia"/>
          <w:lang w:val="zh-CN"/>
        </w:rPr>
        <w:t>婊子</w:t>
      </w:r>
      <w:r w:rsidRPr="001F6C7A">
        <w:rPr>
          <w:rFonts w:eastAsiaTheme="minorEastAsia" w:hint="eastAsia"/>
          <w:lang w:val="zh-CN"/>
        </w:rPr>
        <w:t>”</w:t>
      </w:r>
      <w:r w:rsidRPr="001F6C7A">
        <w:rPr>
          <w:rFonts w:eastAsiaTheme="minorEastAsia"/>
          <w:lang w:val="zh-CN"/>
        </w:rPr>
        <w:t>、</w:t>
      </w:r>
      <w:r w:rsidRPr="001F6C7A">
        <w:rPr>
          <w:rFonts w:eastAsiaTheme="minorEastAsia" w:hint="eastAsia"/>
          <w:lang w:val="zh-CN"/>
        </w:rPr>
        <w:t>“</w:t>
      </w:r>
      <w:r w:rsidRPr="001F6C7A">
        <w:rPr>
          <w:rFonts w:eastAsiaTheme="minorEastAsia"/>
          <w:lang w:val="zh-CN"/>
        </w:rPr>
        <w:t>荡妇</w:t>
      </w:r>
      <w:r w:rsidRPr="001F6C7A">
        <w:rPr>
          <w:rFonts w:eastAsiaTheme="minorEastAsia" w:hint="eastAsia"/>
          <w:lang w:val="zh-CN"/>
        </w:rPr>
        <w:t>”</w:t>
      </w:r>
      <w:r w:rsidRPr="001F6C7A">
        <w:rPr>
          <w:rFonts w:eastAsiaTheme="minorEastAsia"/>
          <w:lang w:val="zh-CN"/>
        </w:rPr>
        <w:t>和</w:t>
      </w:r>
      <w:r w:rsidRPr="001F6C7A">
        <w:rPr>
          <w:rFonts w:eastAsiaTheme="minorEastAsia" w:hint="eastAsia"/>
          <w:lang w:val="zh-CN"/>
        </w:rPr>
        <w:t>“</w:t>
      </w:r>
      <w:r w:rsidRPr="001F6C7A">
        <w:rPr>
          <w:rFonts w:eastAsiaTheme="minorEastAsia"/>
          <w:lang w:val="zh-CN"/>
        </w:rPr>
        <w:t>妓女</w:t>
      </w:r>
      <w:r w:rsidRPr="001F6C7A">
        <w:rPr>
          <w:rFonts w:eastAsiaTheme="minorEastAsia" w:hint="eastAsia"/>
          <w:lang w:val="zh-CN"/>
        </w:rPr>
        <w:t>”</w:t>
      </w:r>
      <w:r w:rsidRPr="001F6C7A">
        <w:rPr>
          <w:rFonts w:eastAsiaTheme="minorEastAsia"/>
          <w:lang w:val="zh-CN"/>
        </w:rPr>
        <w:t>，</w:t>
      </w:r>
      <w:r w:rsidRPr="001F6C7A">
        <w:rPr>
          <w:rFonts w:eastAsiaTheme="minorEastAsia" w:hint="eastAsia"/>
          <w:lang w:val="zh-CN"/>
        </w:rPr>
        <w:t>“</w:t>
      </w:r>
      <w:r w:rsidRPr="001F6C7A">
        <w:rPr>
          <w:rFonts w:eastAsiaTheme="minorEastAsia"/>
          <w:lang w:val="zh-CN"/>
        </w:rPr>
        <w:t>愿意脱光衣服</w:t>
      </w:r>
      <w:r w:rsidRPr="001F6C7A">
        <w:rPr>
          <w:rFonts w:eastAsiaTheme="minorEastAsia" w:hint="eastAsia"/>
          <w:lang w:val="zh-CN"/>
        </w:rPr>
        <w:t>”</w:t>
      </w:r>
      <w:r w:rsidRPr="001F6C7A">
        <w:rPr>
          <w:rFonts w:eastAsiaTheme="minorEastAsia"/>
          <w:lang w:val="zh-CN"/>
        </w:rPr>
        <w:t>和传播</w:t>
      </w:r>
      <w:r w:rsidRPr="001F6C7A">
        <w:rPr>
          <w:rFonts w:eastAsiaTheme="minorEastAsia" w:hint="eastAsia"/>
          <w:lang w:val="zh-CN"/>
        </w:rPr>
        <w:t>“</w:t>
      </w:r>
      <w:r w:rsidRPr="001F6C7A">
        <w:rPr>
          <w:rFonts w:eastAsiaTheme="minorEastAsia"/>
          <w:lang w:val="zh-CN"/>
        </w:rPr>
        <w:t>不道德</w:t>
      </w:r>
      <w:r w:rsidRPr="001F6C7A">
        <w:rPr>
          <w:rFonts w:eastAsiaTheme="minorEastAsia" w:hint="eastAsia"/>
          <w:lang w:val="zh-CN"/>
        </w:rPr>
        <w:t>”</w:t>
      </w:r>
      <w:r w:rsidRPr="001F6C7A">
        <w:rPr>
          <w:rFonts w:eastAsiaTheme="minorEastAsia"/>
          <w:lang w:val="zh-CN"/>
        </w:rPr>
        <w:t>。有些情况下，当局提出的性暴力的理由是这是</w:t>
      </w:r>
      <w:r w:rsidRPr="001F6C7A">
        <w:rPr>
          <w:rFonts w:eastAsiaTheme="minorEastAsia" w:hint="eastAsia"/>
          <w:lang w:val="zh-CN"/>
        </w:rPr>
        <w:t>“</w:t>
      </w:r>
      <w:r w:rsidRPr="001F6C7A">
        <w:rPr>
          <w:rFonts w:eastAsiaTheme="minorEastAsia"/>
          <w:lang w:val="zh-CN"/>
        </w:rPr>
        <w:t>她们想要的自由</w:t>
      </w:r>
      <w:r w:rsidRPr="001F6C7A">
        <w:rPr>
          <w:rFonts w:eastAsiaTheme="minorEastAsia" w:hint="eastAsia"/>
          <w:lang w:val="zh-CN"/>
        </w:rPr>
        <w:t>”</w:t>
      </w:r>
      <w:r w:rsidRPr="001F6C7A">
        <w:rPr>
          <w:rFonts w:eastAsiaTheme="minorEastAsia"/>
          <w:lang w:val="zh-CN"/>
        </w:rPr>
        <w:t>。调查团确定，存在基于抗议者的性别以及实际或被认为的性取向或性别认同对抗议者实施残酷行为的明显模式。</w:t>
      </w:r>
    </w:p>
    <w:p w14:paraId="2BE3627B" w14:textId="77777777" w:rsidR="002643A1" w:rsidRPr="001F6C7A" w:rsidRDefault="002643A1" w:rsidP="002643A1">
      <w:pPr>
        <w:pStyle w:val="SingleTxtGC"/>
        <w:rPr>
          <w:rFonts w:eastAsiaTheme="minorEastAsia"/>
        </w:rPr>
      </w:pPr>
      <w:bookmarkStart w:id="10" w:name="_Hlk156616667"/>
      <w:r w:rsidRPr="001F6C7A">
        <w:rPr>
          <w:rFonts w:eastAsiaTheme="minorEastAsia"/>
          <w:lang w:val="zh-CN"/>
        </w:rPr>
        <w:t>49.</w:t>
      </w:r>
      <w:r w:rsidRPr="001F6C7A">
        <w:rPr>
          <w:rFonts w:eastAsiaTheme="minorEastAsia"/>
          <w:lang w:val="zh-CN"/>
        </w:rPr>
        <w:tab/>
      </w:r>
      <w:r w:rsidRPr="001F6C7A">
        <w:rPr>
          <w:rFonts w:eastAsiaTheme="minorEastAsia"/>
          <w:lang w:val="zh-CN"/>
        </w:rPr>
        <w:t>性暴力和性别暴力对幸存者身心健康的影响尤其深刻和长久。幸存者面临双重受害的风险，因为存在相关联的污名和耻辱，并且还有歧视性法律的影响，这些法律不仅不能保护他们，反而可能导致他们被定罪。这些因素导致举报不足，说明已经非常严重的性暴力和性别暴力实际上可能更加严重。</w:t>
      </w:r>
      <w:bookmarkEnd w:id="10"/>
    </w:p>
    <w:p w14:paraId="4D45D70F" w14:textId="614C3010" w:rsidR="002643A1" w:rsidRPr="001F6C7A" w:rsidRDefault="000B71FB" w:rsidP="000B71FB">
      <w:pPr>
        <w:pStyle w:val="H23GC"/>
      </w:pPr>
      <w:r>
        <w:rPr>
          <w:lang w:val="zh-CN"/>
        </w:rPr>
        <w:tab/>
      </w:r>
      <w:r w:rsidR="002643A1" w:rsidRPr="001F6C7A">
        <w:rPr>
          <w:lang w:val="zh-CN"/>
        </w:rPr>
        <w:t>2.</w:t>
      </w:r>
      <w:r w:rsidR="002643A1" w:rsidRPr="001F6C7A">
        <w:rPr>
          <w:lang w:val="zh-CN"/>
        </w:rPr>
        <w:tab/>
      </w:r>
      <w:r w:rsidR="002643A1" w:rsidRPr="001F6C7A">
        <w:rPr>
          <w:lang w:val="zh-CN"/>
        </w:rPr>
        <w:t>拘留条件</w:t>
      </w:r>
    </w:p>
    <w:p w14:paraId="0B583424" w14:textId="77777777" w:rsidR="002643A1" w:rsidRPr="001F6C7A" w:rsidRDefault="002643A1" w:rsidP="002643A1">
      <w:pPr>
        <w:pStyle w:val="SingleTxtGC"/>
        <w:rPr>
          <w:rFonts w:eastAsiaTheme="minorEastAsia"/>
        </w:rPr>
      </w:pPr>
      <w:r w:rsidRPr="001F6C7A">
        <w:rPr>
          <w:rFonts w:eastAsiaTheme="minorEastAsia"/>
          <w:lang w:val="zh-CN"/>
        </w:rPr>
        <w:t>50.</w:t>
      </w:r>
      <w:r w:rsidRPr="001F6C7A">
        <w:rPr>
          <w:rFonts w:eastAsiaTheme="minorEastAsia"/>
          <w:lang w:val="zh-CN"/>
        </w:rPr>
        <w:tab/>
      </w:r>
      <w:r w:rsidRPr="001F6C7A">
        <w:rPr>
          <w:rFonts w:eastAsiaTheme="minorEastAsia"/>
          <w:lang w:val="zh-CN"/>
        </w:rPr>
        <w:t>调查团确定，在全国的官方和非官方拘留中心，因抗议而被捕的妇女、男性和儿童的拘留条件令人震惊，构成了不人道、残忍或有辱人格的待遇，有些情况下构成了酷刑。</w:t>
      </w:r>
    </w:p>
    <w:p w14:paraId="51D50CD0" w14:textId="77777777" w:rsidR="002643A1" w:rsidRPr="001F6C7A" w:rsidRDefault="002643A1" w:rsidP="002643A1">
      <w:pPr>
        <w:pStyle w:val="SingleTxtGC"/>
        <w:rPr>
          <w:rFonts w:eastAsiaTheme="minorEastAsia"/>
        </w:rPr>
      </w:pPr>
      <w:r w:rsidRPr="001F6C7A">
        <w:rPr>
          <w:rFonts w:eastAsiaTheme="minorEastAsia"/>
          <w:lang w:val="zh-CN"/>
        </w:rPr>
        <w:t>51.</w:t>
      </w:r>
      <w:r w:rsidRPr="001F6C7A">
        <w:rPr>
          <w:rFonts w:eastAsiaTheme="minorEastAsia"/>
          <w:lang w:val="zh-CN"/>
        </w:rPr>
        <w:tab/>
      </w:r>
      <w:r w:rsidRPr="001F6C7A">
        <w:rPr>
          <w:rFonts w:eastAsiaTheme="minorEastAsia"/>
          <w:lang w:val="zh-CN"/>
        </w:rPr>
        <w:t>被拘留者被关押在拥挤、不卫生的小牢房里，没有被褥，</w:t>
      </w:r>
      <w:r w:rsidRPr="001F6C7A">
        <w:rPr>
          <w:rFonts w:eastAsiaTheme="minorEastAsia"/>
          <w:lang w:val="zh-CN"/>
        </w:rPr>
        <w:t>24</w:t>
      </w:r>
      <w:r w:rsidRPr="001F6C7A">
        <w:rPr>
          <w:rFonts w:eastAsiaTheme="minorEastAsia"/>
          <w:lang w:val="zh-CN"/>
        </w:rPr>
        <w:t>小时不熄灯或者完全黑暗。多数因抗议而被拘留的人表示，为他们提供的食物和水量少质次，他们得不到医疗护理或仅能得到基本药品，即便他们病情严重。</w:t>
      </w:r>
    </w:p>
    <w:p w14:paraId="75596931" w14:textId="42DCADB4" w:rsidR="002643A1" w:rsidRPr="001F6C7A" w:rsidRDefault="000B71FB" w:rsidP="000B71FB">
      <w:pPr>
        <w:pStyle w:val="H1GC"/>
      </w:pPr>
      <w:r>
        <w:rPr>
          <w:lang w:val="zh-CN"/>
        </w:rPr>
        <w:tab/>
      </w:r>
      <w:r w:rsidR="002643A1" w:rsidRPr="001F6C7A">
        <w:rPr>
          <w:lang w:val="zh-CN"/>
        </w:rPr>
        <w:t>D.</w:t>
      </w:r>
      <w:r w:rsidR="002643A1" w:rsidRPr="001F6C7A">
        <w:rPr>
          <w:lang w:val="zh-CN"/>
        </w:rPr>
        <w:tab/>
      </w:r>
      <w:r w:rsidR="002643A1" w:rsidRPr="001F6C7A">
        <w:rPr>
          <w:lang w:val="zh-CN"/>
        </w:rPr>
        <w:t>审判</w:t>
      </w:r>
    </w:p>
    <w:p w14:paraId="022570A5" w14:textId="77777777" w:rsidR="002643A1" w:rsidRPr="001F6C7A" w:rsidRDefault="002643A1" w:rsidP="002643A1">
      <w:pPr>
        <w:pStyle w:val="SingleTxtGC"/>
        <w:rPr>
          <w:rFonts w:eastAsiaTheme="minorEastAsia"/>
        </w:rPr>
      </w:pPr>
      <w:r w:rsidRPr="001F6C7A">
        <w:rPr>
          <w:rFonts w:eastAsiaTheme="minorEastAsia"/>
          <w:lang w:val="zh-CN"/>
        </w:rPr>
        <w:t>52.</w:t>
      </w:r>
      <w:r w:rsidRPr="001F6C7A">
        <w:rPr>
          <w:rFonts w:eastAsiaTheme="minorEastAsia"/>
          <w:lang w:val="zh-CN"/>
        </w:rPr>
        <w:tab/>
      </w:r>
      <w:r w:rsidRPr="001F6C7A">
        <w:rPr>
          <w:rFonts w:eastAsiaTheme="minorEastAsia"/>
          <w:lang w:val="zh-CN"/>
        </w:rPr>
        <w:t>调查团确定，存在对受到保护的行为进行起诉和惩罚的模式，受到惩罚和起诉的行为包括参与和平抗议，以舞蹈和随音乐鼓掌的方式合法表达对歧视妇女和女童的法律和做法的反对，喊口号和在社交媒体上发布与抗议有关的帖子。</w:t>
      </w:r>
    </w:p>
    <w:p w14:paraId="715F1685" w14:textId="77777777" w:rsidR="002643A1" w:rsidRPr="001F6C7A" w:rsidRDefault="002643A1" w:rsidP="002643A1">
      <w:pPr>
        <w:pStyle w:val="SingleTxtGC"/>
        <w:rPr>
          <w:rFonts w:eastAsiaTheme="minorEastAsia"/>
        </w:rPr>
      </w:pPr>
      <w:r w:rsidRPr="001F6C7A">
        <w:rPr>
          <w:rFonts w:eastAsiaTheme="minorEastAsia"/>
          <w:lang w:val="zh-CN"/>
        </w:rPr>
        <w:t>53.</w:t>
      </w:r>
      <w:r w:rsidRPr="001F6C7A">
        <w:rPr>
          <w:rFonts w:eastAsiaTheme="minorEastAsia"/>
          <w:lang w:val="zh-CN"/>
        </w:rPr>
        <w:tab/>
      </w:r>
      <w:r w:rsidRPr="001F6C7A">
        <w:rPr>
          <w:rFonts w:eastAsiaTheme="minorEastAsia"/>
          <w:lang w:val="zh-CN"/>
        </w:rPr>
        <w:t>刑事和革命法院对从事这些行为的抗议者进行定罪和判刑，定罪和判刑依据的是定义模糊的刑事罪名，包括</w:t>
      </w:r>
      <w:r w:rsidRPr="001F6C7A">
        <w:rPr>
          <w:rFonts w:eastAsiaTheme="minorEastAsia" w:hint="eastAsia"/>
          <w:lang w:val="zh-CN"/>
        </w:rPr>
        <w:t>“</w:t>
      </w:r>
      <w:r w:rsidRPr="001F6C7A">
        <w:rPr>
          <w:rFonts w:eastAsiaTheme="minorEastAsia"/>
          <w:lang w:val="zh-CN"/>
        </w:rPr>
        <w:t>散布反制度宣传</w:t>
      </w:r>
      <w:r w:rsidRPr="001F6C7A">
        <w:rPr>
          <w:rFonts w:eastAsiaTheme="minorEastAsia" w:hint="eastAsia"/>
          <w:lang w:val="zh-CN"/>
        </w:rPr>
        <w:t>”</w:t>
      </w:r>
      <w:r w:rsidRPr="001F6C7A">
        <w:rPr>
          <w:rFonts w:eastAsiaTheme="minorEastAsia"/>
          <w:lang w:val="zh-CN"/>
        </w:rPr>
        <w:t>、</w:t>
      </w:r>
      <w:r w:rsidRPr="001F6C7A">
        <w:rPr>
          <w:rFonts w:eastAsiaTheme="minorEastAsia" w:hint="eastAsia"/>
          <w:lang w:val="zh-CN"/>
        </w:rPr>
        <w:t>“</w:t>
      </w:r>
      <w:r w:rsidRPr="001F6C7A">
        <w:rPr>
          <w:rFonts w:eastAsiaTheme="minorEastAsia"/>
          <w:lang w:val="zh-CN"/>
        </w:rPr>
        <w:t>聚集并共谋实施危害安全罪</w:t>
      </w:r>
      <w:r w:rsidRPr="001F6C7A">
        <w:rPr>
          <w:rFonts w:eastAsiaTheme="minorEastAsia" w:hint="eastAsia"/>
          <w:lang w:val="zh-CN"/>
        </w:rPr>
        <w:t>”</w:t>
      </w:r>
      <w:r w:rsidRPr="001F6C7A">
        <w:rPr>
          <w:rFonts w:eastAsiaTheme="minorEastAsia"/>
          <w:lang w:val="zh-CN"/>
        </w:rPr>
        <w:t>、</w:t>
      </w:r>
      <w:r w:rsidRPr="001F6C7A">
        <w:rPr>
          <w:rFonts w:eastAsiaTheme="minorEastAsia" w:hint="eastAsia"/>
          <w:lang w:val="zh-CN"/>
        </w:rPr>
        <w:t>“</w:t>
      </w:r>
      <w:r w:rsidRPr="001F6C7A">
        <w:rPr>
          <w:rFonts w:eastAsiaTheme="minorEastAsia"/>
          <w:lang w:val="zh-CN"/>
        </w:rPr>
        <w:t>扰乱公共秩序</w:t>
      </w:r>
      <w:r w:rsidRPr="001F6C7A">
        <w:rPr>
          <w:rFonts w:eastAsiaTheme="minorEastAsia" w:hint="eastAsia"/>
          <w:lang w:val="zh-CN"/>
        </w:rPr>
        <w:t>”</w:t>
      </w:r>
      <w:r w:rsidRPr="001F6C7A">
        <w:rPr>
          <w:rFonts w:eastAsiaTheme="minorEastAsia"/>
          <w:lang w:val="zh-CN"/>
        </w:rPr>
        <w:t>、</w:t>
      </w:r>
      <w:r w:rsidRPr="001F6C7A">
        <w:rPr>
          <w:rFonts w:eastAsiaTheme="minorEastAsia" w:hint="eastAsia"/>
          <w:lang w:val="zh-CN"/>
        </w:rPr>
        <w:t>“</w:t>
      </w:r>
      <w:r w:rsidRPr="001F6C7A">
        <w:rPr>
          <w:rFonts w:eastAsiaTheme="minorEastAsia"/>
          <w:lang w:val="zh-CN"/>
        </w:rPr>
        <w:t>组成或参加意图破坏国家安全的团体或协会</w:t>
      </w:r>
      <w:r w:rsidRPr="001F6C7A">
        <w:rPr>
          <w:rFonts w:eastAsiaTheme="minorEastAsia" w:hint="eastAsia"/>
          <w:lang w:val="zh-CN"/>
        </w:rPr>
        <w:t>”</w:t>
      </w:r>
      <w:r w:rsidRPr="001F6C7A">
        <w:rPr>
          <w:rFonts w:eastAsiaTheme="minorEastAsia"/>
          <w:lang w:val="zh-CN"/>
        </w:rPr>
        <w:t>，</w:t>
      </w:r>
      <w:r w:rsidRPr="001F6C7A">
        <w:rPr>
          <w:rFonts w:eastAsiaTheme="minorEastAsia" w:hint="eastAsia"/>
          <w:lang w:val="zh-CN"/>
        </w:rPr>
        <w:t>“</w:t>
      </w:r>
      <w:r w:rsidRPr="001F6C7A">
        <w:rPr>
          <w:rFonts w:eastAsiaTheme="minorEastAsia"/>
          <w:lang w:val="zh-CN"/>
        </w:rPr>
        <w:t>散布谎言，意图扰乱舆论</w:t>
      </w:r>
      <w:r w:rsidRPr="001F6C7A">
        <w:rPr>
          <w:rFonts w:eastAsiaTheme="minorEastAsia" w:hint="eastAsia"/>
          <w:lang w:val="zh-CN"/>
        </w:rPr>
        <w:t>”</w:t>
      </w:r>
      <w:r w:rsidRPr="001F6C7A">
        <w:rPr>
          <w:rFonts w:eastAsiaTheme="minorEastAsia"/>
          <w:lang w:val="zh-CN"/>
        </w:rPr>
        <w:t>、</w:t>
      </w:r>
      <w:r w:rsidRPr="001F6C7A">
        <w:rPr>
          <w:rFonts w:eastAsiaTheme="minorEastAsia" w:hint="eastAsia"/>
          <w:lang w:val="zh-CN"/>
        </w:rPr>
        <w:t>“</w:t>
      </w:r>
      <w:r w:rsidRPr="001F6C7A">
        <w:rPr>
          <w:rFonts w:eastAsiaTheme="minorEastAsia"/>
          <w:lang w:val="zh-CN"/>
        </w:rPr>
        <w:t>侮辱领袖</w:t>
      </w:r>
      <w:r w:rsidRPr="001F6C7A">
        <w:rPr>
          <w:rFonts w:eastAsiaTheme="minorEastAsia" w:hint="eastAsia"/>
          <w:lang w:val="zh-CN"/>
        </w:rPr>
        <w:t>”</w:t>
      </w:r>
      <w:r w:rsidRPr="001F6C7A">
        <w:rPr>
          <w:rFonts w:eastAsiaTheme="minorEastAsia"/>
          <w:lang w:val="zh-CN"/>
        </w:rPr>
        <w:t>和</w:t>
      </w:r>
      <w:r w:rsidRPr="001F6C7A">
        <w:rPr>
          <w:rFonts w:eastAsiaTheme="minorEastAsia" w:hint="eastAsia"/>
          <w:lang w:val="zh-CN"/>
        </w:rPr>
        <w:t>“</w:t>
      </w:r>
      <w:r w:rsidRPr="001F6C7A">
        <w:rPr>
          <w:rFonts w:eastAsiaTheme="minorEastAsia"/>
          <w:lang w:val="zh-CN"/>
        </w:rPr>
        <w:t>侮辱伊斯兰教的神圣性</w:t>
      </w:r>
      <w:r w:rsidRPr="001F6C7A">
        <w:rPr>
          <w:rFonts w:eastAsiaTheme="minorEastAsia" w:hint="eastAsia"/>
          <w:lang w:val="zh-CN"/>
        </w:rPr>
        <w:t>”</w:t>
      </w:r>
      <w:r w:rsidRPr="001F6C7A">
        <w:rPr>
          <w:rFonts w:eastAsiaTheme="minorEastAsia"/>
          <w:lang w:val="zh-CN"/>
        </w:rPr>
        <w:t>。</w:t>
      </w:r>
    </w:p>
    <w:p w14:paraId="67EFEF71" w14:textId="413DF0C0" w:rsidR="002643A1" w:rsidRPr="001F6C7A" w:rsidRDefault="002643A1" w:rsidP="002643A1">
      <w:pPr>
        <w:pStyle w:val="SingleTxtGC"/>
        <w:rPr>
          <w:rFonts w:eastAsiaTheme="minorEastAsia"/>
        </w:rPr>
      </w:pPr>
      <w:r w:rsidRPr="001F6C7A">
        <w:rPr>
          <w:rFonts w:eastAsiaTheme="minorEastAsia"/>
          <w:lang w:val="zh-CN"/>
        </w:rPr>
        <w:t>54.</w:t>
      </w:r>
      <w:r w:rsidRPr="001F6C7A">
        <w:rPr>
          <w:rFonts w:eastAsiaTheme="minorEastAsia"/>
          <w:lang w:val="zh-CN"/>
        </w:rPr>
        <w:tab/>
      </w:r>
      <w:r w:rsidRPr="001F6C7A">
        <w:rPr>
          <w:rFonts w:eastAsiaTheme="minorEastAsia"/>
          <w:lang w:val="zh-CN"/>
        </w:rPr>
        <w:t>这种定罪之所以成为可能，除其他外，是因为《宪法》承认的权利和《伊斯兰刑法》的规定有模糊和未经界定的例外条款，包括与</w:t>
      </w:r>
      <w:r w:rsidRPr="001F6C7A">
        <w:rPr>
          <w:rFonts w:eastAsiaTheme="minorEastAsia" w:hint="eastAsia"/>
          <w:lang w:val="zh-CN"/>
        </w:rPr>
        <w:t>“</w:t>
      </w:r>
      <w:r w:rsidRPr="001F6C7A">
        <w:rPr>
          <w:rFonts w:eastAsiaTheme="minorEastAsia"/>
          <w:lang w:val="zh-CN"/>
        </w:rPr>
        <w:t>侮辱</w:t>
      </w:r>
      <w:r w:rsidRPr="001F6C7A">
        <w:rPr>
          <w:rFonts w:eastAsiaTheme="minorEastAsia" w:hint="eastAsia"/>
          <w:lang w:val="zh-CN"/>
        </w:rPr>
        <w:t>”</w:t>
      </w:r>
      <w:r w:rsidRPr="001F6C7A">
        <w:rPr>
          <w:rFonts w:eastAsiaTheme="minorEastAsia"/>
          <w:lang w:val="zh-CN"/>
        </w:rPr>
        <w:t>伊斯兰教、宗教人物或当局有关的条款。这些条款可作广义解释，这违反了</w:t>
      </w:r>
      <w:r w:rsidR="00033D82" w:rsidRPr="00033D82">
        <w:rPr>
          <w:rFonts w:eastAsiaTheme="minorEastAsia" w:hint="eastAsia"/>
          <w:lang w:val="zh-CN"/>
        </w:rPr>
        <w:t>合法性</w:t>
      </w:r>
      <w:r w:rsidRPr="001F6C7A">
        <w:rPr>
          <w:rFonts w:eastAsiaTheme="minorEastAsia"/>
          <w:lang w:val="zh-CN"/>
        </w:rPr>
        <w:t>原则。它们通常用于受保护的言论，用于压制真实的或被认为的异见和反对意见，包括用于抗</w:t>
      </w:r>
      <w:r w:rsidRPr="001F6C7A">
        <w:rPr>
          <w:rFonts w:eastAsiaTheme="minorEastAsia"/>
          <w:lang w:val="zh-CN"/>
        </w:rPr>
        <w:lastRenderedPageBreak/>
        <w:t>议的背景下。</w:t>
      </w:r>
      <w:r w:rsidRPr="001F6C7A">
        <w:rPr>
          <w:rStyle w:val="FootnoteReference"/>
        </w:rPr>
        <w:footnoteReference w:id="12"/>
      </w:r>
      <w:r w:rsidRPr="001F6C7A">
        <w:rPr>
          <w:rStyle w:val="SingleTxtGCChar"/>
        </w:rPr>
        <w:t xml:space="preserve"> </w:t>
      </w:r>
      <w:r w:rsidRPr="001F6C7A">
        <w:rPr>
          <w:rFonts w:eastAsiaTheme="minorEastAsia"/>
          <w:lang w:val="zh-CN"/>
        </w:rPr>
        <w:t>其中一些罪行可判处死刑、长期监禁或构成酷刑和虐待的刑罚，例如鞭笞。</w:t>
      </w:r>
    </w:p>
    <w:p w14:paraId="7AC1AE05" w14:textId="77777777" w:rsidR="002643A1" w:rsidRPr="001F6C7A" w:rsidRDefault="002643A1" w:rsidP="002643A1">
      <w:pPr>
        <w:pStyle w:val="SingleTxtGC"/>
        <w:rPr>
          <w:rFonts w:eastAsiaTheme="minorEastAsia"/>
        </w:rPr>
      </w:pPr>
      <w:r w:rsidRPr="001F6C7A">
        <w:rPr>
          <w:rFonts w:eastAsiaTheme="minorEastAsia"/>
          <w:lang w:val="zh-CN"/>
        </w:rPr>
        <w:t>55.</w:t>
      </w:r>
      <w:r w:rsidRPr="001F6C7A">
        <w:rPr>
          <w:rFonts w:eastAsiaTheme="minorEastAsia"/>
          <w:lang w:val="zh-CN"/>
        </w:rPr>
        <w:tab/>
      </w:r>
      <w:r w:rsidRPr="001F6C7A">
        <w:rPr>
          <w:rFonts w:eastAsiaTheme="minorEastAsia"/>
          <w:lang w:val="zh-CN"/>
        </w:rPr>
        <w:t>结合司法机构在结构上缺乏独立性和公正的背景，调查团发现，刑事法院和革命法院的法官对抗议者和实际或被认为的政治反对派表现出明显偏见，系统地驳回关于酷刑和虐待的申诉，反之根据酷刑所获供词将抗议者定罪。仓促和简易的闭门诉讼以及系统地违反公平审判保障也说明公正性的缺失。</w:t>
      </w:r>
    </w:p>
    <w:p w14:paraId="733DEC33" w14:textId="77777777" w:rsidR="002643A1" w:rsidRPr="001F6C7A" w:rsidRDefault="002643A1" w:rsidP="002643A1">
      <w:pPr>
        <w:pStyle w:val="SingleTxtGC"/>
        <w:rPr>
          <w:rFonts w:eastAsiaTheme="minorEastAsia"/>
        </w:rPr>
      </w:pPr>
      <w:r w:rsidRPr="001F6C7A">
        <w:rPr>
          <w:rFonts w:eastAsiaTheme="minorEastAsia"/>
          <w:lang w:val="zh-CN"/>
        </w:rPr>
        <w:t>56.</w:t>
      </w:r>
      <w:r w:rsidRPr="001F6C7A">
        <w:rPr>
          <w:rFonts w:eastAsiaTheme="minorEastAsia"/>
          <w:lang w:val="zh-CN"/>
        </w:rPr>
        <w:tab/>
      </w:r>
      <w:r w:rsidRPr="001F6C7A">
        <w:rPr>
          <w:rFonts w:eastAsiaTheme="minorEastAsia"/>
          <w:lang w:val="zh-CN"/>
        </w:rPr>
        <w:t>国家和附属于国家的媒体公布自证有罪者和</w:t>
      </w:r>
      <w:r w:rsidRPr="001F6C7A">
        <w:rPr>
          <w:rFonts w:eastAsiaTheme="minorEastAsia"/>
          <w:lang w:val="zh-CN"/>
        </w:rPr>
        <w:t>/</w:t>
      </w:r>
      <w:r w:rsidRPr="001F6C7A">
        <w:rPr>
          <w:rFonts w:eastAsiaTheme="minorEastAsia"/>
          <w:lang w:val="zh-CN"/>
        </w:rPr>
        <w:t>或其他人的供词，例如在定罪前播放</w:t>
      </w:r>
      <w:r w:rsidRPr="001F6C7A">
        <w:rPr>
          <w:rFonts w:eastAsiaTheme="minorEastAsia"/>
          <w:lang w:val="zh-CN"/>
        </w:rPr>
        <w:t>6</w:t>
      </w:r>
      <w:r w:rsidRPr="001F6C7A">
        <w:rPr>
          <w:rFonts w:eastAsiaTheme="minorEastAsia"/>
          <w:lang w:val="zh-CN"/>
        </w:rPr>
        <w:t>名因抗议活动而被处决的男性的</w:t>
      </w:r>
      <w:r w:rsidRPr="001F6C7A">
        <w:rPr>
          <w:rFonts w:eastAsiaTheme="minorEastAsia" w:hint="eastAsia"/>
          <w:lang w:val="zh-CN"/>
        </w:rPr>
        <w:t>“</w:t>
      </w:r>
      <w:r w:rsidRPr="001F6C7A">
        <w:rPr>
          <w:rFonts w:eastAsiaTheme="minorEastAsia"/>
          <w:lang w:val="zh-CN"/>
        </w:rPr>
        <w:t>招供</w:t>
      </w:r>
      <w:r w:rsidRPr="001F6C7A">
        <w:rPr>
          <w:rFonts w:eastAsiaTheme="minorEastAsia" w:hint="eastAsia"/>
          <w:lang w:val="zh-CN"/>
        </w:rPr>
        <w:t>”</w:t>
      </w:r>
      <w:r w:rsidRPr="001F6C7A">
        <w:rPr>
          <w:rFonts w:eastAsiaTheme="minorEastAsia"/>
          <w:lang w:val="zh-CN"/>
        </w:rPr>
        <w:t>录影。在许多情况下，</w:t>
      </w:r>
      <w:r w:rsidRPr="001F6C7A">
        <w:rPr>
          <w:rFonts w:eastAsiaTheme="minorEastAsia" w:hint="eastAsia"/>
          <w:lang w:val="zh-CN"/>
        </w:rPr>
        <w:t>“</w:t>
      </w:r>
      <w:r w:rsidRPr="001F6C7A">
        <w:rPr>
          <w:rFonts w:eastAsiaTheme="minorEastAsia"/>
          <w:lang w:val="zh-CN"/>
        </w:rPr>
        <w:t>招供</w:t>
      </w:r>
      <w:r w:rsidRPr="001F6C7A">
        <w:rPr>
          <w:rFonts w:eastAsiaTheme="minorEastAsia" w:hint="eastAsia"/>
          <w:lang w:val="zh-CN"/>
        </w:rPr>
        <w:t>”</w:t>
      </w:r>
      <w:r w:rsidRPr="001F6C7A">
        <w:rPr>
          <w:rFonts w:eastAsiaTheme="minorEastAsia"/>
          <w:lang w:val="zh-CN"/>
        </w:rPr>
        <w:t>是在逮捕后不久和审判开始前录制，供词是在没有律师在场的情况下由酷刑或其他虐待所获。</w:t>
      </w:r>
    </w:p>
    <w:p w14:paraId="299B606E" w14:textId="77777777" w:rsidR="002643A1" w:rsidRPr="001F6C7A" w:rsidRDefault="002643A1" w:rsidP="002643A1">
      <w:pPr>
        <w:pStyle w:val="SingleTxtGC"/>
        <w:rPr>
          <w:rFonts w:eastAsiaTheme="minorEastAsia"/>
        </w:rPr>
      </w:pPr>
      <w:r w:rsidRPr="001F6C7A">
        <w:rPr>
          <w:rFonts w:eastAsiaTheme="minorEastAsia"/>
          <w:lang w:val="zh-CN"/>
        </w:rPr>
        <w:t>57.</w:t>
      </w:r>
      <w:r w:rsidRPr="001F6C7A">
        <w:rPr>
          <w:rFonts w:eastAsiaTheme="minorEastAsia"/>
          <w:lang w:val="zh-CN"/>
        </w:rPr>
        <w:tab/>
      </w:r>
      <w:r w:rsidRPr="001F6C7A">
        <w:rPr>
          <w:rFonts w:eastAsiaTheme="minorEastAsia"/>
          <w:lang w:val="zh-CN"/>
        </w:rPr>
        <w:t>绝大多数被拘留者在整个调查期间没有机会接触律师。有机会接触律师的人一向无法接触独立任命的律师，包括在审判时。调查团还发现，某些省份司法机构负责人核定名单中这类律师人数有限并且与司法当局关联密切，一些律师对抗议者表现出的偏见更加损害了抗议者的辩护权。有些抗议者在判决下达后的上诉阶段才由自己选择的律师代理。</w:t>
      </w:r>
    </w:p>
    <w:p w14:paraId="48CF3833" w14:textId="77777777" w:rsidR="002643A1" w:rsidRPr="001F6C7A" w:rsidRDefault="002643A1" w:rsidP="002643A1">
      <w:pPr>
        <w:pStyle w:val="SingleTxtGC"/>
        <w:rPr>
          <w:rFonts w:eastAsiaTheme="minorEastAsia"/>
        </w:rPr>
      </w:pPr>
      <w:r w:rsidRPr="001F6C7A">
        <w:rPr>
          <w:rFonts w:eastAsiaTheme="minorEastAsia"/>
          <w:lang w:val="zh-CN"/>
        </w:rPr>
        <w:t>58.</w:t>
      </w:r>
      <w:r w:rsidRPr="001F6C7A">
        <w:rPr>
          <w:rFonts w:eastAsiaTheme="minorEastAsia"/>
          <w:lang w:val="zh-CN"/>
        </w:rPr>
        <w:tab/>
      </w:r>
      <w:r w:rsidRPr="001F6C7A">
        <w:rPr>
          <w:rFonts w:eastAsiaTheme="minorEastAsia"/>
          <w:lang w:val="zh-CN"/>
        </w:rPr>
        <w:t>被起诉的个人在调查期间一般无法查阅自己案件卷宗中的材料，这剥夺了他们准备辩护的能力。</w:t>
      </w:r>
      <w:r w:rsidRPr="001F6C7A">
        <w:rPr>
          <w:rStyle w:val="FootnoteReference"/>
        </w:rPr>
        <w:footnoteReference w:id="13"/>
      </w:r>
      <w:r w:rsidRPr="001F6C7A">
        <w:rPr>
          <w:rStyle w:val="SingleTxtGCChar"/>
        </w:rPr>
        <w:t xml:space="preserve"> </w:t>
      </w:r>
      <w:r w:rsidRPr="001F6C7A">
        <w:rPr>
          <w:rFonts w:eastAsiaTheme="minorEastAsia"/>
          <w:lang w:val="zh-CN"/>
        </w:rPr>
        <w:t>有</w:t>
      </w:r>
      <w:r w:rsidRPr="001F6C7A">
        <w:rPr>
          <w:rFonts w:eastAsiaTheme="minorEastAsia" w:hint="eastAsia"/>
          <w:lang w:val="zh-CN"/>
        </w:rPr>
        <w:t>些</w:t>
      </w:r>
      <w:r w:rsidRPr="001F6C7A">
        <w:rPr>
          <w:rFonts w:eastAsiaTheme="minorEastAsia"/>
          <w:lang w:val="zh-CN"/>
        </w:rPr>
        <w:t>情况下，抗议者因被指控的同一行为在两个独立的平行审判中受审：一次在刑事法庭，一次在革命法庭。</w:t>
      </w:r>
    </w:p>
    <w:p w14:paraId="50ABC701" w14:textId="77777777" w:rsidR="002643A1" w:rsidRPr="001F6C7A" w:rsidRDefault="002643A1" w:rsidP="002643A1">
      <w:pPr>
        <w:pStyle w:val="SingleTxtGC"/>
        <w:rPr>
          <w:rFonts w:eastAsiaTheme="minorEastAsia"/>
        </w:rPr>
      </w:pPr>
      <w:r w:rsidRPr="001F6C7A">
        <w:rPr>
          <w:rFonts w:eastAsiaTheme="minorEastAsia"/>
          <w:lang w:val="zh-CN"/>
        </w:rPr>
        <w:t>59.</w:t>
      </w:r>
      <w:r w:rsidRPr="001F6C7A">
        <w:rPr>
          <w:rFonts w:eastAsiaTheme="minorEastAsia"/>
          <w:lang w:val="zh-CN"/>
        </w:rPr>
        <w:tab/>
      </w:r>
      <w:r w:rsidRPr="001F6C7A">
        <w:rPr>
          <w:rFonts w:eastAsiaTheme="minorEastAsia"/>
          <w:lang w:val="zh-CN"/>
        </w:rPr>
        <w:t>法庭听证通常闭门举行，家庭成员和独立任命的律师通常不准进入。抗议者在简易程序中受审，这样做显然是为了阻止其他人抗议。多数案件只开庭一次，有时只持续几分钟，并且没有可证明无罪的证人。</w:t>
      </w:r>
    </w:p>
    <w:p w14:paraId="68FE6054" w14:textId="77777777" w:rsidR="002643A1" w:rsidRPr="001F6C7A" w:rsidRDefault="002643A1" w:rsidP="002643A1">
      <w:pPr>
        <w:pStyle w:val="SingleTxtGC"/>
        <w:rPr>
          <w:rFonts w:eastAsiaTheme="minorEastAsia"/>
        </w:rPr>
      </w:pPr>
      <w:r w:rsidRPr="001F6C7A">
        <w:rPr>
          <w:rFonts w:eastAsiaTheme="minorEastAsia"/>
          <w:lang w:val="zh-CN"/>
        </w:rPr>
        <w:t>60.</w:t>
      </w:r>
      <w:r w:rsidRPr="001F6C7A">
        <w:rPr>
          <w:rFonts w:eastAsiaTheme="minorEastAsia"/>
          <w:lang w:val="zh-CN"/>
        </w:rPr>
        <w:tab/>
      </w:r>
      <w:r w:rsidRPr="001F6C7A">
        <w:rPr>
          <w:rFonts w:eastAsiaTheme="minorEastAsia"/>
          <w:lang w:val="zh-CN"/>
        </w:rPr>
        <w:t>调查团发现，存在下达中止起诉令和判处缓刑的做法，目的是威慑抗议或表达异见的行为。</w:t>
      </w:r>
      <w:r w:rsidRPr="001F6C7A">
        <w:rPr>
          <w:rFonts w:eastAsiaTheme="minorEastAsia"/>
          <w:lang w:val="zh-CN"/>
        </w:rPr>
        <w:t>2023</w:t>
      </w:r>
      <w:r w:rsidRPr="001F6C7A">
        <w:rPr>
          <w:rFonts w:eastAsiaTheme="minorEastAsia"/>
          <w:lang w:val="zh-CN"/>
        </w:rPr>
        <w:t>年</w:t>
      </w:r>
      <w:r w:rsidRPr="001F6C7A">
        <w:rPr>
          <w:rFonts w:eastAsiaTheme="minorEastAsia"/>
          <w:lang w:val="zh-CN"/>
        </w:rPr>
        <w:t>2</w:t>
      </w:r>
      <w:r w:rsidRPr="001F6C7A">
        <w:rPr>
          <w:rFonts w:eastAsiaTheme="minorEastAsia"/>
          <w:lang w:val="zh-CN"/>
        </w:rPr>
        <w:t>月</w:t>
      </w:r>
      <w:r w:rsidRPr="001F6C7A">
        <w:rPr>
          <w:rFonts w:eastAsiaTheme="minorEastAsia"/>
          <w:lang w:val="zh-CN"/>
        </w:rPr>
        <w:t>5</w:t>
      </w:r>
      <w:r w:rsidRPr="001F6C7A">
        <w:rPr>
          <w:rFonts w:eastAsiaTheme="minorEastAsia"/>
          <w:lang w:val="zh-CN"/>
        </w:rPr>
        <w:t>日，司法机构宣布了给予国家赦免的先决条件，其中包括要求认罪和表示悔恨，即便没有被判定任何罪行的人也要这样做，这侵犯了他们的无罪推定权。</w:t>
      </w:r>
      <w:r w:rsidRPr="001F6C7A">
        <w:rPr>
          <w:rStyle w:val="FootnoteReference"/>
        </w:rPr>
        <w:footnoteReference w:id="14"/>
      </w:r>
      <w:bookmarkStart w:id="11" w:name="_Hlk156618678"/>
      <w:bookmarkEnd w:id="11"/>
    </w:p>
    <w:p w14:paraId="01C27719" w14:textId="2700AEB4" w:rsidR="002643A1" w:rsidRPr="001F6C7A" w:rsidRDefault="000B71FB" w:rsidP="000B71FB">
      <w:pPr>
        <w:pStyle w:val="H1GC"/>
      </w:pPr>
      <w:r>
        <w:rPr>
          <w:lang w:val="zh-CN"/>
        </w:rPr>
        <w:tab/>
      </w:r>
      <w:r w:rsidR="002643A1" w:rsidRPr="001F6C7A">
        <w:rPr>
          <w:lang w:val="zh-CN"/>
        </w:rPr>
        <w:t>E.</w:t>
      </w:r>
      <w:r w:rsidR="002643A1" w:rsidRPr="001F6C7A">
        <w:rPr>
          <w:lang w:val="zh-CN"/>
        </w:rPr>
        <w:tab/>
      </w:r>
      <w:r w:rsidR="002643A1" w:rsidRPr="001F6C7A">
        <w:rPr>
          <w:lang w:val="zh-CN"/>
        </w:rPr>
        <w:t>在抗议活动背景下使用死刑</w:t>
      </w:r>
    </w:p>
    <w:p w14:paraId="1C5FA1DF" w14:textId="77777777" w:rsidR="002643A1" w:rsidRPr="001F6C7A" w:rsidRDefault="002643A1" w:rsidP="002643A1">
      <w:pPr>
        <w:pStyle w:val="SingleTxtGC"/>
        <w:rPr>
          <w:rFonts w:eastAsiaTheme="minorEastAsia"/>
        </w:rPr>
      </w:pPr>
      <w:r w:rsidRPr="001F6C7A">
        <w:rPr>
          <w:rFonts w:eastAsiaTheme="minorEastAsia"/>
          <w:lang w:val="zh-CN"/>
        </w:rPr>
        <w:t>61.</w:t>
      </w:r>
      <w:r w:rsidRPr="001F6C7A">
        <w:rPr>
          <w:rFonts w:eastAsiaTheme="minorEastAsia"/>
          <w:lang w:val="zh-CN"/>
        </w:rPr>
        <w:tab/>
      </w:r>
      <w:r w:rsidRPr="001F6C7A">
        <w:rPr>
          <w:rFonts w:eastAsiaTheme="minorEastAsia"/>
          <w:lang w:val="zh-CN"/>
        </w:rPr>
        <w:t>政府没有提供资料说明对抗议者判处的死刑的数量，但有可靠信息表明，截至</w:t>
      </w:r>
      <w:r w:rsidRPr="001F6C7A">
        <w:rPr>
          <w:rFonts w:eastAsiaTheme="minorEastAsia"/>
          <w:lang w:val="zh-CN"/>
        </w:rPr>
        <w:t>2024</w:t>
      </w:r>
      <w:r w:rsidRPr="001F6C7A">
        <w:rPr>
          <w:rFonts w:eastAsiaTheme="minorEastAsia"/>
          <w:lang w:val="zh-CN"/>
        </w:rPr>
        <w:t>年</w:t>
      </w:r>
      <w:r w:rsidRPr="001F6C7A">
        <w:rPr>
          <w:rFonts w:eastAsiaTheme="minorEastAsia"/>
          <w:lang w:val="zh-CN"/>
        </w:rPr>
        <w:t>1</w:t>
      </w:r>
      <w:r w:rsidRPr="001F6C7A">
        <w:rPr>
          <w:rFonts w:eastAsiaTheme="minorEastAsia"/>
          <w:lang w:val="zh-CN"/>
        </w:rPr>
        <w:t>月，法院已在与抗议相关的案件中判处至少</w:t>
      </w:r>
      <w:r w:rsidRPr="001F6C7A">
        <w:rPr>
          <w:rFonts w:eastAsiaTheme="minorEastAsia"/>
          <w:lang w:val="zh-CN"/>
        </w:rPr>
        <w:t>28</w:t>
      </w:r>
      <w:r w:rsidRPr="001F6C7A">
        <w:rPr>
          <w:rFonts w:eastAsiaTheme="minorEastAsia"/>
          <w:lang w:val="zh-CN"/>
        </w:rPr>
        <w:t>人死刑。这</w:t>
      </w:r>
      <w:r w:rsidRPr="001F6C7A">
        <w:rPr>
          <w:rFonts w:eastAsiaTheme="minorEastAsia"/>
          <w:lang w:val="zh-CN"/>
        </w:rPr>
        <w:t>28</w:t>
      </w:r>
      <w:r w:rsidRPr="001F6C7A">
        <w:rPr>
          <w:rFonts w:eastAsiaTheme="minorEastAsia"/>
          <w:lang w:val="zh-CN"/>
        </w:rPr>
        <w:t>人中，</w:t>
      </w:r>
      <w:r w:rsidRPr="001F6C7A">
        <w:rPr>
          <w:rFonts w:eastAsiaTheme="minorEastAsia"/>
          <w:lang w:val="zh-CN"/>
        </w:rPr>
        <w:t>9</w:t>
      </w:r>
      <w:r w:rsidRPr="001F6C7A">
        <w:rPr>
          <w:rFonts w:eastAsiaTheme="minorEastAsia"/>
          <w:lang w:val="zh-CN"/>
        </w:rPr>
        <w:t>名青年男性于</w:t>
      </w:r>
      <w:r w:rsidRPr="001F6C7A">
        <w:rPr>
          <w:rFonts w:eastAsiaTheme="minorEastAsia"/>
          <w:lang w:val="zh-CN"/>
        </w:rPr>
        <w:t>2022</w:t>
      </w:r>
      <w:r w:rsidRPr="001F6C7A">
        <w:rPr>
          <w:rFonts w:eastAsiaTheme="minorEastAsia"/>
          <w:lang w:val="zh-CN"/>
        </w:rPr>
        <w:t>年</w:t>
      </w:r>
      <w:r w:rsidRPr="001F6C7A">
        <w:rPr>
          <w:rFonts w:eastAsiaTheme="minorEastAsia"/>
          <w:lang w:val="zh-CN"/>
        </w:rPr>
        <w:t>12</w:t>
      </w:r>
      <w:r w:rsidRPr="001F6C7A">
        <w:rPr>
          <w:rFonts w:eastAsiaTheme="minorEastAsia"/>
          <w:lang w:val="zh-CN"/>
        </w:rPr>
        <w:t>月、</w:t>
      </w:r>
      <w:r w:rsidRPr="001F6C7A">
        <w:rPr>
          <w:rFonts w:eastAsiaTheme="minorEastAsia"/>
          <w:lang w:val="zh-CN"/>
        </w:rPr>
        <w:t>2023</w:t>
      </w:r>
      <w:r w:rsidRPr="001F6C7A">
        <w:rPr>
          <w:rFonts w:eastAsiaTheme="minorEastAsia"/>
          <w:lang w:val="zh-CN"/>
        </w:rPr>
        <w:t>年</w:t>
      </w:r>
      <w:r w:rsidRPr="001F6C7A">
        <w:rPr>
          <w:rFonts w:eastAsiaTheme="minorEastAsia"/>
          <w:lang w:val="zh-CN"/>
        </w:rPr>
        <w:t>1</w:t>
      </w:r>
      <w:r w:rsidRPr="001F6C7A">
        <w:rPr>
          <w:rFonts w:eastAsiaTheme="minorEastAsia"/>
          <w:lang w:val="zh-CN"/>
        </w:rPr>
        <w:t>月、</w:t>
      </w:r>
      <w:r w:rsidRPr="001F6C7A">
        <w:rPr>
          <w:rFonts w:eastAsiaTheme="minorEastAsia"/>
          <w:lang w:val="zh-CN"/>
        </w:rPr>
        <w:t>5</w:t>
      </w:r>
      <w:r w:rsidRPr="001F6C7A">
        <w:rPr>
          <w:rFonts w:eastAsiaTheme="minorEastAsia"/>
          <w:lang w:val="zh-CN"/>
        </w:rPr>
        <w:t>月、</w:t>
      </w:r>
      <w:r w:rsidRPr="001F6C7A">
        <w:rPr>
          <w:rFonts w:eastAsiaTheme="minorEastAsia"/>
          <w:lang w:val="zh-CN"/>
        </w:rPr>
        <w:t>11</w:t>
      </w:r>
      <w:r w:rsidRPr="001F6C7A">
        <w:rPr>
          <w:rFonts w:eastAsiaTheme="minorEastAsia"/>
          <w:lang w:val="zh-CN"/>
        </w:rPr>
        <w:t>月和</w:t>
      </w:r>
      <w:r w:rsidRPr="001F6C7A">
        <w:rPr>
          <w:rFonts w:eastAsiaTheme="minorEastAsia"/>
          <w:lang w:val="zh-CN"/>
        </w:rPr>
        <w:t>12</w:t>
      </w:r>
      <w:r w:rsidRPr="001F6C7A">
        <w:rPr>
          <w:rFonts w:eastAsiaTheme="minorEastAsia"/>
          <w:lang w:val="zh-CN"/>
        </w:rPr>
        <w:t>月以及</w:t>
      </w:r>
      <w:r w:rsidRPr="001F6C7A">
        <w:rPr>
          <w:rFonts w:eastAsiaTheme="minorEastAsia"/>
          <w:lang w:val="zh-CN"/>
        </w:rPr>
        <w:t>2024</w:t>
      </w:r>
      <w:r w:rsidRPr="001F6C7A">
        <w:rPr>
          <w:rFonts w:eastAsiaTheme="minorEastAsia"/>
          <w:lang w:val="zh-CN"/>
        </w:rPr>
        <w:t>年</w:t>
      </w:r>
      <w:r w:rsidRPr="001F6C7A">
        <w:rPr>
          <w:rFonts w:eastAsiaTheme="minorEastAsia"/>
          <w:lang w:val="zh-CN"/>
        </w:rPr>
        <w:t>1</w:t>
      </w:r>
      <w:r w:rsidRPr="001F6C7A">
        <w:rPr>
          <w:rFonts w:eastAsiaTheme="minorEastAsia"/>
          <w:lang w:val="zh-CN"/>
        </w:rPr>
        <w:t>月被处决，同时据称还有至少</w:t>
      </w:r>
      <w:r w:rsidRPr="001F6C7A">
        <w:rPr>
          <w:rFonts w:eastAsiaTheme="minorEastAsia"/>
          <w:lang w:val="zh-CN"/>
        </w:rPr>
        <w:t>6</w:t>
      </w:r>
      <w:r w:rsidRPr="001F6C7A">
        <w:rPr>
          <w:rFonts w:eastAsiaTheme="minorEastAsia"/>
          <w:lang w:val="zh-CN"/>
        </w:rPr>
        <w:t>名男性身为死刑犯，其中一些人在本报告撰写之时可能即将被处决。调查团记录了</w:t>
      </w:r>
      <w:r w:rsidRPr="001F6C7A">
        <w:rPr>
          <w:rFonts w:eastAsiaTheme="minorEastAsia"/>
          <w:lang w:val="zh-CN"/>
        </w:rPr>
        <w:t>100</w:t>
      </w:r>
      <w:r w:rsidRPr="001F6C7A">
        <w:rPr>
          <w:rFonts w:eastAsiaTheme="minorEastAsia"/>
          <w:lang w:val="zh-CN"/>
        </w:rPr>
        <w:t>多人</w:t>
      </w:r>
      <w:r w:rsidRPr="001F6C7A">
        <w:rPr>
          <w:rFonts w:eastAsiaTheme="minorEastAsia"/>
          <w:lang w:val="zh-CN"/>
        </w:rPr>
        <w:t>(</w:t>
      </w:r>
      <w:r w:rsidRPr="001F6C7A">
        <w:rPr>
          <w:rFonts w:eastAsiaTheme="minorEastAsia"/>
          <w:lang w:val="zh-CN"/>
        </w:rPr>
        <w:t>包括</w:t>
      </w:r>
      <w:r w:rsidRPr="001F6C7A">
        <w:rPr>
          <w:rFonts w:eastAsiaTheme="minorEastAsia"/>
          <w:lang w:val="zh-CN"/>
        </w:rPr>
        <w:t>5</w:t>
      </w:r>
      <w:r w:rsidRPr="001F6C7A">
        <w:rPr>
          <w:rFonts w:eastAsiaTheme="minorEastAsia"/>
          <w:lang w:val="zh-CN"/>
        </w:rPr>
        <w:t>名妇女</w:t>
      </w:r>
      <w:r w:rsidRPr="001F6C7A">
        <w:rPr>
          <w:rFonts w:eastAsiaTheme="minorEastAsia"/>
          <w:lang w:val="zh-CN"/>
        </w:rPr>
        <w:t>)</w:t>
      </w:r>
      <w:r w:rsidRPr="001F6C7A">
        <w:rPr>
          <w:rFonts w:eastAsiaTheme="minorEastAsia"/>
          <w:lang w:val="zh-CN"/>
        </w:rPr>
        <w:t>的详细情况，据称这些人被指控犯有抗议活动相关的可能判处死刑的罪行。对</w:t>
      </w:r>
      <w:r w:rsidRPr="001F6C7A">
        <w:rPr>
          <w:rFonts w:eastAsiaTheme="minorEastAsia"/>
          <w:lang w:val="zh-CN"/>
        </w:rPr>
        <w:t>9</w:t>
      </w:r>
      <w:r w:rsidRPr="001F6C7A">
        <w:rPr>
          <w:rFonts w:eastAsiaTheme="minorEastAsia"/>
          <w:lang w:val="zh-CN"/>
        </w:rPr>
        <w:t>名被处决者的法律诉讼严重侵犯了他们获得公正审判和正当程序的权利。其他人被判刑的原因要么并不属于最严重的罪行，要么属于受保护的权利。例如</w:t>
      </w:r>
      <w:r w:rsidRPr="001F6C7A">
        <w:rPr>
          <w:rFonts w:eastAsiaTheme="minorEastAsia"/>
          <w:lang w:val="zh-CN"/>
        </w:rPr>
        <w:t xml:space="preserve">Javad Rouhi, </w:t>
      </w:r>
      <w:r w:rsidRPr="001F6C7A">
        <w:rPr>
          <w:rFonts w:eastAsiaTheme="minorEastAsia"/>
          <w:lang w:val="zh-CN"/>
        </w:rPr>
        <w:t>他三次被判处</w:t>
      </w:r>
      <w:r w:rsidRPr="001F6C7A">
        <w:rPr>
          <w:rFonts w:eastAsiaTheme="minorEastAsia"/>
          <w:lang w:val="zh-CN"/>
        </w:rPr>
        <w:lastRenderedPageBreak/>
        <w:t>死刑，罪名包括</w:t>
      </w:r>
      <w:r w:rsidRPr="001F6C7A">
        <w:rPr>
          <w:rFonts w:eastAsiaTheme="minorEastAsia" w:hint="eastAsia"/>
          <w:lang w:val="zh-CN"/>
        </w:rPr>
        <w:t>“</w:t>
      </w:r>
      <w:r w:rsidRPr="001F6C7A">
        <w:rPr>
          <w:rFonts w:eastAsiaTheme="minorEastAsia"/>
          <w:lang w:val="zh-CN"/>
        </w:rPr>
        <w:t>叛教</w:t>
      </w:r>
      <w:r w:rsidRPr="001F6C7A">
        <w:rPr>
          <w:rFonts w:eastAsiaTheme="minorEastAsia" w:hint="eastAsia"/>
          <w:lang w:val="zh-CN"/>
        </w:rPr>
        <w:t>”</w:t>
      </w:r>
      <w:r w:rsidRPr="001F6C7A">
        <w:rPr>
          <w:rFonts w:eastAsiaTheme="minorEastAsia"/>
          <w:lang w:val="zh-CN"/>
        </w:rPr>
        <w:t>，他于</w:t>
      </w:r>
      <w:r w:rsidRPr="001F6C7A">
        <w:rPr>
          <w:rFonts w:eastAsiaTheme="minorEastAsia"/>
          <w:lang w:val="zh-CN"/>
        </w:rPr>
        <w:t>2023</w:t>
      </w:r>
      <w:r w:rsidRPr="001F6C7A">
        <w:rPr>
          <w:rFonts w:eastAsiaTheme="minorEastAsia"/>
          <w:lang w:val="zh-CN"/>
        </w:rPr>
        <w:t>年</w:t>
      </w:r>
      <w:r w:rsidRPr="001F6C7A">
        <w:rPr>
          <w:rFonts w:eastAsiaTheme="minorEastAsia"/>
          <w:lang w:val="zh-CN"/>
        </w:rPr>
        <w:t>8</w:t>
      </w:r>
      <w:r w:rsidRPr="001F6C7A">
        <w:rPr>
          <w:rFonts w:eastAsiaTheme="minorEastAsia"/>
          <w:lang w:val="zh-CN"/>
        </w:rPr>
        <w:t>月</w:t>
      </w:r>
      <w:r w:rsidRPr="001F6C7A">
        <w:rPr>
          <w:rFonts w:eastAsiaTheme="minorEastAsia"/>
          <w:lang w:val="zh-CN"/>
        </w:rPr>
        <w:t>31</w:t>
      </w:r>
      <w:r w:rsidRPr="001F6C7A">
        <w:rPr>
          <w:rFonts w:eastAsiaTheme="minorEastAsia"/>
          <w:lang w:val="zh-CN"/>
        </w:rPr>
        <w:t>日在拘留期间死亡，可信指控称存在酷刑，他死前所有罪名都已被推翻。</w:t>
      </w:r>
      <w:bookmarkStart w:id="12" w:name="_Hlk150865395"/>
      <w:bookmarkEnd w:id="12"/>
    </w:p>
    <w:p w14:paraId="1BD1ACCD" w14:textId="77777777" w:rsidR="002643A1" w:rsidRPr="001F6C7A" w:rsidRDefault="002643A1" w:rsidP="002643A1">
      <w:pPr>
        <w:pStyle w:val="SingleTxtGC"/>
        <w:rPr>
          <w:rFonts w:eastAsiaTheme="minorEastAsia"/>
        </w:rPr>
      </w:pPr>
      <w:bookmarkStart w:id="13" w:name="_Hlk156619087"/>
      <w:r w:rsidRPr="001F6C7A">
        <w:rPr>
          <w:rFonts w:eastAsiaTheme="minorEastAsia"/>
          <w:lang w:val="zh-CN"/>
        </w:rPr>
        <w:t>62.</w:t>
      </w:r>
      <w:r w:rsidRPr="001F6C7A">
        <w:rPr>
          <w:rFonts w:eastAsiaTheme="minorEastAsia"/>
          <w:lang w:val="zh-CN"/>
        </w:rPr>
        <w:tab/>
      </w:r>
      <w:r w:rsidRPr="001F6C7A">
        <w:rPr>
          <w:rFonts w:eastAsiaTheme="minorEastAsia"/>
          <w:lang w:val="zh-CN"/>
        </w:rPr>
        <w:t>调查团确定，国家当局一再呼吁加快审判和执行处决，因而判处死刑的法律程序以简易方式进行。</w:t>
      </w:r>
      <w:r w:rsidRPr="001F6C7A">
        <w:rPr>
          <w:rStyle w:val="FootnoteReference"/>
        </w:rPr>
        <w:footnoteReference w:id="15"/>
      </w:r>
      <w:r w:rsidRPr="001F6C7A">
        <w:rPr>
          <w:rStyle w:val="SingleTxtGCChar"/>
        </w:rPr>
        <w:t xml:space="preserve"> </w:t>
      </w:r>
      <w:r w:rsidRPr="001F6C7A">
        <w:rPr>
          <w:rFonts w:eastAsiaTheme="minorEastAsia"/>
          <w:lang w:val="zh-CN"/>
        </w:rPr>
        <w:t>当局</w:t>
      </w:r>
      <w:r w:rsidRPr="001F6C7A">
        <w:rPr>
          <w:rFonts w:eastAsiaTheme="minorEastAsia" w:hint="eastAsia"/>
          <w:lang w:val="zh-CN"/>
        </w:rPr>
        <w:t>还</w:t>
      </w:r>
      <w:r w:rsidRPr="001F6C7A">
        <w:rPr>
          <w:rFonts w:eastAsiaTheme="minorEastAsia"/>
          <w:lang w:val="zh-CN"/>
        </w:rPr>
        <w:t>在被认定犯有死罪的人被捕仅仅几周后和</w:t>
      </w:r>
      <w:r w:rsidRPr="001F6C7A">
        <w:rPr>
          <w:rFonts w:eastAsiaTheme="minorEastAsia"/>
          <w:lang w:val="zh-CN"/>
        </w:rPr>
        <w:t>/</w:t>
      </w:r>
      <w:r w:rsidRPr="001F6C7A">
        <w:rPr>
          <w:rFonts w:eastAsiaTheme="minorEastAsia"/>
          <w:lang w:val="zh-CN"/>
        </w:rPr>
        <w:t>或定罪当天即执行处决。</w:t>
      </w:r>
      <w:r w:rsidRPr="001F6C7A">
        <w:rPr>
          <w:rFonts w:eastAsiaTheme="minorEastAsia"/>
          <w:lang w:val="zh-CN"/>
        </w:rPr>
        <w:t>2022</w:t>
      </w:r>
      <w:r w:rsidRPr="001F6C7A">
        <w:rPr>
          <w:rFonts w:eastAsiaTheme="minorEastAsia"/>
          <w:lang w:val="zh-CN"/>
        </w:rPr>
        <w:t>年</w:t>
      </w:r>
      <w:r w:rsidRPr="001F6C7A">
        <w:rPr>
          <w:rFonts w:eastAsiaTheme="minorEastAsia"/>
          <w:lang w:val="zh-CN"/>
        </w:rPr>
        <w:t>12</w:t>
      </w:r>
      <w:r w:rsidRPr="001F6C7A">
        <w:rPr>
          <w:rFonts w:eastAsiaTheme="minorEastAsia"/>
          <w:lang w:val="zh-CN"/>
        </w:rPr>
        <w:t>月</w:t>
      </w:r>
      <w:r w:rsidRPr="001F6C7A">
        <w:rPr>
          <w:rFonts w:eastAsiaTheme="minorEastAsia"/>
          <w:lang w:val="zh-CN"/>
        </w:rPr>
        <w:t>Majidreza Rahnavard</w:t>
      </w:r>
      <w:r w:rsidRPr="001F6C7A">
        <w:rPr>
          <w:rFonts w:eastAsiaTheme="minorEastAsia"/>
          <w:lang w:val="zh-CN"/>
        </w:rPr>
        <w:t>的公开处决是两年没有公开处决之后的第二次公开处决，执行处决距他被捕仅三周时间。与此类似，</w:t>
      </w:r>
      <w:r w:rsidRPr="001F6C7A">
        <w:rPr>
          <w:rFonts w:eastAsiaTheme="minorEastAsia"/>
          <w:lang w:val="zh-CN"/>
        </w:rPr>
        <w:t>Mohammad Mehdi Karami</w:t>
      </w:r>
      <w:r w:rsidRPr="001F6C7A">
        <w:rPr>
          <w:rFonts w:eastAsiaTheme="minorEastAsia"/>
          <w:lang w:val="zh-CN"/>
        </w:rPr>
        <w:t>和</w:t>
      </w:r>
      <w:r w:rsidRPr="001F6C7A">
        <w:rPr>
          <w:rFonts w:eastAsiaTheme="minorEastAsia"/>
          <w:lang w:val="zh-CN"/>
        </w:rPr>
        <w:t>Seyyed Mohammad Hosseini</w:t>
      </w:r>
      <w:r w:rsidRPr="001F6C7A">
        <w:rPr>
          <w:rFonts w:eastAsiaTheme="minorEastAsia"/>
          <w:lang w:val="zh-CN"/>
        </w:rPr>
        <w:t>在被指控实施罪行仅两个月后就被处决。</w:t>
      </w:r>
      <w:bookmarkEnd w:id="13"/>
    </w:p>
    <w:p w14:paraId="55DEF536" w14:textId="77777777" w:rsidR="002643A1" w:rsidRPr="001F6C7A" w:rsidRDefault="002643A1" w:rsidP="002643A1">
      <w:pPr>
        <w:pStyle w:val="SingleTxtGC"/>
        <w:rPr>
          <w:rFonts w:eastAsiaTheme="minorEastAsia"/>
        </w:rPr>
      </w:pPr>
      <w:bookmarkStart w:id="14" w:name="_Hlk152822352"/>
      <w:bookmarkEnd w:id="14"/>
      <w:r w:rsidRPr="001F6C7A">
        <w:rPr>
          <w:rFonts w:eastAsiaTheme="minorEastAsia"/>
          <w:lang w:val="zh-CN"/>
        </w:rPr>
        <w:t>63.</w:t>
      </w:r>
      <w:r w:rsidRPr="001F6C7A">
        <w:rPr>
          <w:rFonts w:eastAsiaTheme="minorEastAsia"/>
          <w:lang w:val="zh-CN"/>
        </w:rPr>
        <w:tab/>
      </w:r>
      <w:r w:rsidRPr="001F6C7A">
        <w:rPr>
          <w:rFonts w:eastAsiaTheme="minorEastAsia"/>
          <w:lang w:val="zh-CN"/>
        </w:rPr>
        <w:t>法院依据的是酷刑和虐待所获供词。当局没有对被告在法庭上推翻自证其罪的陈述的案件以及被告、律师和家人提出</w:t>
      </w:r>
      <w:r w:rsidRPr="001F6C7A">
        <w:rPr>
          <w:rFonts w:eastAsiaTheme="minorEastAsia"/>
          <w:lang w:val="zh-CN"/>
        </w:rPr>
        <w:t>(</w:t>
      </w:r>
      <w:r w:rsidRPr="001F6C7A">
        <w:rPr>
          <w:rFonts w:eastAsiaTheme="minorEastAsia"/>
          <w:lang w:val="zh-CN"/>
        </w:rPr>
        <w:t>包括公开提出</w:t>
      </w:r>
      <w:r w:rsidRPr="001F6C7A">
        <w:rPr>
          <w:rFonts w:eastAsiaTheme="minorEastAsia"/>
          <w:lang w:val="zh-CN"/>
        </w:rPr>
        <w:t>)</w:t>
      </w:r>
      <w:r w:rsidRPr="001F6C7A">
        <w:rPr>
          <w:rFonts w:eastAsiaTheme="minorEastAsia"/>
          <w:lang w:val="zh-CN"/>
        </w:rPr>
        <w:t>酷刑和逼供指控的案件进行调查。对于提出了酷刑和逼供指控的案件，当局不进行任何调查就执行处决。</w:t>
      </w:r>
    </w:p>
    <w:p w14:paraId="6571F00E" w14:textId="77777777" w:rsidR="002643A1" w:rsidRPr="001F6C7A" w:rsidRDefault="002643A1" w:rsidP="002643A1">
      <w:pPr>
        <w:pStyle w:val="SingleTxtGC"/>
        <w:rPr>
          <w:rFonts w:eastAsiaTheme="minorEastAsia"/>
        </w:rPr>
      </w:pPr>
      <w:r w:rsidRPr="001F6C7A">
        <w:rPr>
          <w:rFonts w:eastAsiaTheme="minorEastAsia"/>
        </w:rPr>
        <w:t>64.</w:t>
      </w:r>
      <w:r w:rsidRPr="001F6C7A">
        <w:rPr>
          <w:rFonts w:eastAsiaTheme="minorEastAsia"/>
        </w:rPr>
        <w:tab/>
      </w:r>
      <w:r w:rsidRPr="001F6C7A">
        <w:rPr>
          <w:rFonts w:eastAsiaTheme="minorEastAsia"/>
          <w:lang w:val="zh-CN"/>
        </w:rPr>
        <w:t>调查团确定</w:t>
      </w:r>
      <w:r w:rsidRPr="001F6C7A">
        <w:rPr>
          <w:rFonts w:eastAsiaTheme="minorEastAsia"/>
        </w:rPr>
        <w:t>，</w:t>
      </w:r>
      <w:r w:rsidRPr="001F6C7A">
        <w:rPr>
          <w:rFonts w:eastAsiaTheme="minorEastAsia"/>
          <w:lang w:val="zh-CN"/>
        </w:rPr>
        <w:t>对</w:t>
      </w:r>
      <w:r w:rsidRPr="001F6C7A">
        <w:rPr>
          <w:rFonts w:eastAsiaTheme="minorEastAsia"/>
        </w:rPr>
        <w:t>Mohsen Shekari</w:t>
      </w:r>
      <w:r w:rsidRPr="001F6C7A">
        <w:rPr>
          <w:rFonts w:eastAsiaTheme="minorEastAsia"/>
          <w:lang w:val="zh-CN"/>
        </w:rPr>
        <w:t>、</w:t>
      </w:r>
      <w:r w:rsidRPr="001F6C7A">
        <w:rPr>
          <w:rFonts w:eastAsiaTheme="minorEastAsia"/>
        </w:rPr>
        <w:t>Majirdreza Rahnavard</w:t>
      </w:r>
      <w:r w:rsidRPr="001F6C7A">
        <w:rPr>
          <w:rFonts w:eastAsiaTheme="minorEastAsia"/>
          <w:lang w:val="zh-CN"/>
        </w:rPr>
        <w:t>、</w:t>
      </w:r>
      <w:r w:rsidRPr="001F6C7A">
        <w:rPr>
          <w:rFonts w:eastAsiaTheme="minorEastAsia"/>
        </w:rPr>
        <w:t>Mohammad Mehdi Karami</w:t>
      </w:r>
      <w:r w:rsidRPr="001F6C7A">
        <w:rPr>
          <w:rFonts w:eastAsiaTheme="minorEastAsia"/>
          <w:lang w:val="zh-CN"/>
        </w:rPr>
        <w:t>、</w:t>
      </w:r>
      <w:r w:rsidRPr="001F6C7A">
        <w:rPr>
          <w:rFonts w:eastAsiaTheme="minorEastAsia"/>
        </w:rPr>
        <w:t>Seyyed Mohammad Hosseini</w:t>
      </w:r>
      <w:r w:rsidRPr="001F6C7A">
        <w:rPr>
          <w:rFonts w:eastAsiaTheme="minorEastAsia"/>
          <w:lang w:val="zh-CN"/>
        </w:rPr>
        <w:t>、</w:t>
      </w:r>
      <w:r w:rsidRPr="001F6C7A">
        <w:rPr>
          <w:rFonts w:eastAsiaTheme="minorEastAsia"/>
        </w:rPr>
        <w:t>Majid Kazemi</w:t>
      </w:r>
      <w:r w:rsidRPr="001F6C7A">
        <w:rPr>
          <w:rFonts w:eastAsiaTheme="minorEastAsia"/>
          <w:lang w:val="zh-CN"/>
        </w:rPr>
        <w:t>、</w:t>
      </w:r>
      <w:r w:rsidRPr="001F6C7A">
        <w:rPr>
          <w:rFonts w:eastAsiaTheme="minorEastAsia"/>
        </w:rPr>
        <w:t>Saeed Yaghoubi</w:t>
      </w:r>
      <w:r w:rsidRPr="001F6C7A">
        <w:rPr>
          <w:rFonts w:eastAsiaTheme="minorEastAsia"/>
          <w:lang w:val="zh-CN"/>
        </w:rPr>
        <w:t>、</w:t>
      </w:r>
      <w:r w:rsidRPr="001F6C7A">
        <w:rPr>
          <w:rFonts w:eastAsiaTheme="minorEastAsia"/>
        </w:rPr>
        <w:t>Saleh Mirhashemi</w:t>
      </w:r>
      <w:r w:rsidRPr="001F6C7A">
        <w:rPr>
          <w:rFonts w:eastAsiaTheme="minorEastAsia"/>
          <w:lang w:val="zh-CN"/>
        </w:rPr>
        <w:t>、</w:t>
      </w:r>
      <w:r w:rsidRPr="001F6C7A">
        <w:rPr>
          <w:rFonts w:eastAsiaTheme="minorEastAsia"/>
        </w:rPr>
        <w:t>Milad Zohrevand</w:t>
      </w:r>
      <w:r w:rsidRPr="001F6C7A">
        <w:rPr>
          <w:rFonts w:eastAsiaTheme="minorEastAsia"/>
          <w:lang w:val="zh-CN"/>
        </w:rPr>
        <w:t>和</w:t>
      </w:r>
      <w:r w:rsidRPr="001F6C7A">
        <w:rPr>
          <w:rFonts w:eastAsiaTheme="minorEastAsia"/>
        </w:rPr>
        <w:t>Mohammad Ghobadlou</w:t>
      </w:r>
      <w:r w:rsidRPr="001F6C7A">
        <w:rPr>
          <w:rFonts w:eastAsiaTheme="minorEastAsia"/>
          <w:lang w:val="zh-CN"/>
        </w:rPr>
        <w:t>的处决在未经公正审判和没有正当程序保障的情况下通过简易程序执行</w:t>
      </w:r>
      <w:r w:rsidRPr="001F6C7A">
        <w:rPr>
          <w:rFonts w:eastAsiaTheme="minorEastAsia"/>
        </w:rPr>
        <w:t>，</w:t>
      </w:r>
      <w:r w:rsidRPr="001F6C7A">
        <w:rPr>
          <w:rFonts w:eastAsiaTheme="minorEastAsia"/>
          <w:lang w:val="zh-CN"/>
        </w:rPr>
        <w:t>构成非法和任意剥夺他们的生命权</w:t>
      </w:r>
      <w:r w:rsidRPr="001F6C7A">
        <w:rPr>
          <w:rFonts w:eastAsiaTheme="minorEastAsia"/>
        </w:rPr>
        <w:t>，</w:t>
      </w:r>
      <w:r w:rsidRPr="001F6C7A">
        <w:rPr>
          <w:rFonts w:eastAsiaTheme="minorEastAsia"/>
          <w:lang w:val="zh-CN"/>
        </w:rPr>
        <w:t>违反了禁止酷刑和虐待的规定。</w:t>
      </w:r>
    </w:p>
    <w:p w14:paraId="5F134850" w14:textId="24682D8F" w:rsidR="002643A1" w:rsidRPr="001F6C7A" w:rsidRDefault="000B71FB" w:rsidP="000B71FB">
      <w:pPr>
        <w:pStyle w:val="H1GC"/>
      </w:pPr>
      <w:r w:rsidRPr="008E4A93">
        <w:tab/>
      </w:r>
      <w:r w:rsidR="002643A1" w:rsidRPr="001F6C7A">
        <w:rPr>
          <w:lang w:val="zh-CN"/>
        </w:rPr>
        <w:t>F.</w:t>
      </w:r>
      <w:r w:rsidR="002643A1" w:rsidRPr="001F6C7A">
        <w:rPr>
          <w:lang w:val="zh-CN"/>
        </w:rPr>
        <w:tab/>
      </w:r>
      <w:r w:rsidR="002643A1" w:rsidRPr="001F6C7A">
        <w:rPr>
          <w:lang w:val="zh-CN"/>
        </w:rPr>
        <w:t>家庭成员</w:t>
      </w:r>
    </w:p>
    <w:p w14:paraId="01CA0F3D" w14:textId="77777777" w:rsidR="002643A1" w:rsidRPr="001F6C7A" w:rsidRDefault="002643A1" w:rsidP="002643A1">
      <w:pPr>
        <w:pStyle w:val="SingleTxtGC"/>
        <w:rPr>
          <w:rFonts w:eastAsiaTheme="minorEastAsia"/>
        </w:rPr>
      </w:pPr>
      <w:r w:rsidRPr="001F6C7A">
        <w:rPr>
          <w:rFonts w:eastAsiaTheme="minorEastAsia"/>
          <w:lang w:val="zh-CN"/>
        </w:rPr>
        <w:t>65.</w:t>
      </w:r>
      <w:r w:rsidRPr="001F6C7A">
        <w:rPr>
          <w:rFonts w:eastAsiaTheme="minorEastAsia"/>
          <w:lang w:val="zh-CN"/>
        </w:rPr>
        <w:tab/>
      </w:r>
      <w:r w:rsidRPr="001F6C7A">
        <w:rPr>
          <w:rFonts w:eastAsiaTheme="minorEastAsia"/>
          <w:lang w:val="zh-CN"/>
        </w:rPr>
        <w:t>国家当局协同行动，隐瞒抗议者被杀害的真相，并使其家人保持沉默。这些家庭在讲述，包括向媒体讲述亲人被杀害或受伤的情况，举行纪念活动或提出正式申述后受到了骚扰。在逝者去世后第三天和第四十天举行的传统哀悼仪式</w:t>
      </w:r>
      <w:r w:rsidRPr="001F6C7A">
        <w:rPr>
          <w:rFonts w:eastAsiaTheme="minorEastAsia"/>
          <w:lang w:val="zh-CN"/>
        </w:rPr>
        <w:t>(chehlom)</w:t>
      </w:r>
      <w:r w:rsidRPr="001F6C7A">
        <w:rPr>
          <w:rFonts w:eastAsiaTheme="minorEastAsia"/>
          <w:lang w:val="zh-CN"/>
        </w:rPr>
        <w:t>以及在死者生日举行的传统哀悼仪式之前，家人试图聚集在墓地时，这种骚扰更为严重。</w:t>
      </w:r>
    </w:p>
    <w:p w14:paraId="3FB75966" w14:textId="77777777" w:rsidR="002643A1" w:rsidRPr="001F6C7A" w:rsidRDefault="002643A1" w:rsidP="002643A1">
      <w:pPr>
        <w:pStyle w:val="SingleTxtGC"/>
        <w:rPr>
          <w:rFonts w:eastAsiaTheme="minorEastAsia"/>
        </w:rPr>
      </w:pPr>
      <w:r w:rsidRPr="001F6C7A">
        <w:rPr>
          <w:rFonts w:eastAsiaTheme="minorEastAsia"/>
          <w:lang w:val="zh-CN"/>
        </w:rPr>
        <w:t>66.</w:t>
      </w:r>
      <w:r w:rsidRPr="001F6C7A">
        <w:rPr>
          <w:rFonts w:eastAsiaTheme="minorEastAsia"/>
          <w:lang w:val="zh-CN"/>
        </w:rPr>
        <w:tab/>
      </w:r>
      <w:r w:rsidRPr="001F6C7A">
        <w:rPr>
          <w:rFonts w:eastAsiaTheme="minorEastAsia"/>
          <w:lang w:val="zh-CN"/>
        </w:rPr>
        <w:t>国家当局威胁悲痛的家人称，如果他们不保持沉默并遵守葬礼和纪念活动的严格限制，就将他们的亲人的遗体埋在不明地点。家人被迫迅速埋葬亲人，没有葬礼仪式，只有直系亲属在场，并且禁止唱诵口号。许多情况下，葬礼有安全和情报部队在场。国家安全部队突袭家庭住宅或墓地，对受害者家属和其他哀悼者实施暴力袭击、伤害、逮捕和拘留。</w:t>
      </w:r>
    </w:p>
    <w:p w14:paraId="77ED6769" w14:textId="77777777" w:rsidR="002643A1" w:rsidRPr="001F6C7A" w:rsidRDefault="002643A1" w:rsidP="002643A1">
      <w:pPr>
        <w:pStyle w:val="SingleTxtGC"/>
        <w:rPr>
          <w:rFonts w:eastAsiaTheme="minorEastAsia"/>
        </w:rPr>
      </w:pPr>
      <w:r w:rsidRPr="001F6C7A">
        <w:rPr>
          <w:rFonts w:eastAsiaTheme="minorEastAsia"/>
          <w:lang w:val="zh-CN"/>
        </w:rPr>
        <w:t>67.</w:t>
      </w:r>
      <w:r w:rsidRPr="001F6C7A">
        <w:rPr>
          <w:rFonts w:eastAsiaTheme="minorEastAsia"/>
          <w:lang w:val="zh-CN"/>
        </w:rPr>
        <w:tab/>
      </w:r>
      <w:r w:rsidRPr="001F6C7A">
        <w:rPr>
          <w:rFonts w:eastAsiaTheme="minorEastAsia"/>
          <w:lang w:val="zh-CN"/>
        </w:rPr>
        <w:t>多起案件中，官员胁迫抗议者家属录制</w:t>
      </w:r>
      <w:r w:rsidRPr="001F6C7A">
        <w:rPr>
          <w:rFonts w:eastAsiaTheme="minorEastAsia" w:hint="eastAsia"/>
          <w:lang w:val="zh-CN"/>
        </w:rPr>
        <w:t>“</w:t>
      </w:r>
      <w:r w:rsidRPr="001F6C7A">
        <w:rPr>
          <w:rFonts w:eastAsiaTheme="minorEastAsia"/>
          <w:lang w:val="zh-CN"/>
        </w:rPr>
        <w:t>采访</w:t>
      </w:r>
      <w:r w:rsidRPr="001F6C7A">
        <w:rPr>
          <w:rFonts w:eastAsiaTheme="minorEastAsia" w:hint="eastAsia"/>
          <w:lang w:val="zh-CN"/>
        </w:rPr>
        <w:t>”</w:t>
      </w:r>
      <w:r w:rsidRPr="001F6C7A">
        <w:rPr>
          <w:rFonts w:eastAsiaTheme="minorEastAsia"/>
          <w:lang w:val="zh-CN"/>
        </w:rPr>
        <w:t>视频或签署声明，在其中声称他们的亲人被</w:t>
      </w:r>
      <w:r w:rsidRPr="001F6C7A">
        <w:rPr>
          <w:rFonts w:eastAsiaTheme="minorEastAsia" w:hint="eastAsia"/>
          <w:lang w:val="zh-CN"/>
        </w:rPr>
        <w:t>“</w:t>
      </w:r>
      <w:r w:rsidRPr="001F6C7A">
        <w:rPr>
          <w:rFonts w:eastAsiaTheme="minorEastAsia"/>
          <w:lang w:val="zh-CN"/>
        </w:rPr>
        <w:t>暴徒</w:t>
      </w:r>
      <w:r w:rsidRPr="001F6C7A">
        <w:rPr>
          <w:rFonts w:eastAsiaTheme="minorEastAsia" w:hint="eastAsia"/>
          <w:lang w:val="zh-CN"/>
        </w:rPr>
        <w:t>”</w:t>
      </w:r>
      <w:r w:rsidRPr="001F6C7A">
        <w:rPr>
          <w:rFonts w:eastAsiaTheme="minorEastAsia"/>
          <w:lang w:val="zh-CN"/>
        </w:rPr>
        <w:t>或</w:t>
      </w:r>
      <w:r w:rsidRPr="001F6C7A">
        <w:rPr>
          <w:rFonts w:eastAsiaTheme="minorEastAsia" w:hint="eastAsia"/>
          <w:lang w:val="zh-CN"/>
        </w:rPr>
        <w:t>“</w:t>
      </w:r>
      <w:r w:rsidRPr="001F6C7A">
        <w:rPr>
          <w:rFonts w:eastAsiaTheme="minorEastAsia"/>
          <w:lang w:val="zh-CN"/>
        </w:rPr>
        <w:t>反对派团体</w:t>
      </w:r>
      <w:r w:rsidRPr="001F6C7A">
        <w:rPr>
          <w:rFonts w:eastAsiaTheme="minorEastAsia" w:hint="eastAsia"/>
          <w:lang w:val="zh-CN"/>
        </w:rPr>
        <w:t>”</w:t>
      </w:r>
      <w:r w:rsidRPr="001F6C7A">
        <w:rPr>
          <w:rFonts w:eastAsiaTheme="minorEastAsia"/>
          <w:lang w:val="zh-CN"/>
        </w:rPr>
        <w:t>杀害。同样，国家当局传唤家庭成员进行审讯，实施逮捕和拘留，以措辞含糊的国家安全罪对他们进行指控或起诉，并处以包括监禁和鞭笞在内的刑罚。国家当局还骚扰和恐吓一些受害者家属，要求他们更改刻在遇害抗议者墓碑上的图像和文字。坟墓被损坏、污损或毁坏，抹去了提及</w:t>
      </w:r>
      <w:r w:rsidRPr="001F6C7A">
        <w:rPr>
          <w:rFonts w:eastAsiaTheme="minorEastAsia" w:hint="eastAsia"/>
          <w:lang w:val="zh-CN"/>
        </w:rPr>
        <w:t>“</w:t>
      </w:r>
      <w:r w:rsidRPr="001F6C7A">
        <w:rPr>
          <w:rFonts w:eastAsiaTheme="minorEastAsia"/>
          <w:lang w:val="zh-CN"/>
        </w:rPr>
        <w:t>妇女、生命、自由</w:t>
      </w:r>
      <w:r w:rsidRPr="001F6C7A">
        <w:rPr>
          <w:rFonts w:eastAsiaTheme="minorEastAsia" w:hint="eastAsia"/>
          <w:lang w:val="zh-CN"/>
        </w:rPr>
        <w:t>”</w:t>
      </w:r>
      <w:r w:rsidRPr="001F6C7A">
        <w:rPr>
          <w:rFonts w:eastAsiaTheme="minorEastAsia"/>
          <w:lang w:val="zh-CN"/>
        </w:rPr>
        <w:t>运动的字样。</w:t>
      </w:r>
    </w:p>
    <w:p w14:paraId="69A51151" w14:textId="4BA8988C" w:rsidR="002643A1" w:rsidRPr="001F6C7A" w:rsidRDefault="000B71FB" w:rsidP="000B71FB">
      <w:pPr>
        <w:pStyle w:val="HChGC"/>
      </w:pPr>
      <w:bookmarkStart w:id="15" w:name="_Hlk155249743"/>
      <w:r>
        <w:rPr>
          <w:lang w:val="zh-CN"/>
        </w:rPr>
        <w:lastRenderedPageBreak/>
        <w:tab/>
      </w:r>
      <w:r w:rsidR="002643A1" w:rsidRPr="001F6C7A">
        <w:rPr>
          <w:lang w:val="zh-CN"/>
        </w:rPr>
        <w:t>六</w:t>
      </w:r>
      <w:r w:rsidR="002643A1" w:rsidRPr="001F6C7A">
        <w:rPr>
          <w:lang w:val="zh-CN"/>
        </w:rPr>
        <w:t>.</w:t>
      </w:r>
      <w:r w:rsidR="002643A1" w:rsidRPr="001F6C7A">
        <w:rPr>
          <w:lang w:val="zh-CN"/>
        </w:rPr>
        <w:tab/>
      </w:r>
      <w:r w:rsidR="002643A1" w:rsidRPr="001F6C7A">
        <w:rPr>
          <w:lang w:val="zh-CN"/>
        </w:rPr>
        <w:t>与抗议和支持</w:t>
      </w:r>
      <w:r w:rsidR="002643A1" w:rsidRPr="001F6C7A">
        <w:rPr>
          <w:rFonts w:hint="eastAsia"/>
          <w:lang w:val="zh-CN"/>
        </w:rPr>
        <w:t>“</w:t>
      </w:r>
      <w:r w:rsidR="002643A1" w:rsidRPr="001F6C7A">
        <w:rPr>
          <w:lang w:val="zh-CN"/>
        </w:rPr>
        <w:t>妇女、生命、自由</w:t>
      </w:r>
      <w:r w:rsidR="002643A1" w:rsidRPr="001F6C7A">
        <w:rPr>
          <w:rFonts w:hint="eastAsia"/>
          <w:lang w:val="zh-CN"/>
        </w:rPr>
        <w:t>”</w:t>
      </w:r>
      <w:r w:rsidR="002643A1" w:rsidRPr="001F6C7A">
        <w:rPr>
          <w:lang w:val="zh-CN"/>
        </w:rPr>
        <w:t>运动相关的镇压</w:t>
      </w:r>
    </w:p>
    <w:bookmarkEnd w:id="15"/>
    <w:p w14:paraId="7C963919" w14:textId="1DF10548" w:rsidR="002643A1" w:rsidRPr="001F6C7A" w:rsidRDefault="000B71FB" w:rsidP="000B71FB">
      <w:pPr>
        <w:pStyle w:val="H1GC"/>
      </w:pPr>
      <w:r>
        <w:rPr>
          <w:lang w:val="zh-CN"/>
        </w:rPr>
        <w:tab/>
      </w:r>
      <w:r w:rsidR="002643A1" w:rsidRPr="001F6C7A">
        <w:rPr>
          <w:lang w:val="zh-CN"/>
        </w:rPr>
        <w:t>A.</w:t>
      </w:r>
      <w:r w:rsidR="002643A1" w:rsidRPr="001F6C7A">
        <w:rPr>
          <w:lang w:val="zh-CN"/>
        </w:rPr>
        <w:tab/>
      </w:r>
      <w:r w:rsidR="002643A1" w:rsidRPr="001F6C7A">
        <w:rPr>
          <w:lang w:val="zh-CN"/>
        </w:rPr>
        <w:t>不服从头巾法的妇女和女童</w:t>
      </w:r>
    </w:p>
    <w:p w14:paraId="2A196AC5" w14:textId="77777777" w:rsidR="002643A1" w:rsidRPr="001F6C7A" w:rsidRDefault="002643A1" w:rsidP="002643A1">
      <w:pPr>
        <w:pStyle w:val="SingleTxtGC"/>
        <w:rPr>
          <w:rFonts w:eastAsiaTheme="minorEastAsia"/>
        </w:rPr>
      </w:pPr>
      <w:r w:rsidRPr="001F6C7A">
        <w:rPr>
          <w:rFonts w:eastAsiaTheme="minorEastAsia"/>
          <w:lang w:val="zh-CN"/>
        </w:rPr>
        <w:t>68.</w:t>
      </w:r>
      <w:r w:rsidRPr="001F6C7A">
        <w:rPr>
          <w:rFonts w:eastAsiaTheme="minorEastAsia"/>
          <w:lang w:val="zh-CN"/>
        </w:rPr>
        <w:tab/>
      </w:r>
      <w:r w:rsidRPr="001F6C7A">
        <w:rPr>
          <w:rFonts w:eastAsiaTheme="minorEastAsia"/>
          <w:lang w:val="zh-CN"/>
        </w:rPr>
        <w:t>自</w:t>
      </w:r>
      <w:r w:rsidRPr="001F6C7A">
        <w:rPr>
          <w:rFonts w:eastAsiaTheme="minorEastAsia"/>
          <w:lang w:val="zh-CN"/>
        </w:rPr>
        <w:t>Amini</w:t>
      </w:r>
      <w:r w:rsidRPr="001F6C7A">
        <w:rPr>
          <w:rFonts w:eastAsiaTheme="minorEastAsia"/>
          <w:lang w:val="zh-CN"/>
        </w:rPr>
        <w:t>女士去世以来，妇女和女童越来越不服从强制头巾法，</w:t>
      </w:r>
      <w:r w:rsidRPr="001F6C7A">
        <w:rPr>
          <w:rFonts w:eastAsiaTheme="minorEastAsia" w:hint="eastAsia"/>
          <w:lang w:val="zh-CN"/>
        </w:rPr>
        <w:t>同时</w:t>
      </w:r>
      <w:r w:rsidRPr="001F6C7A">
        <w:rPr>
          <w:rFonts w:eastAsiaTheme="minorEastAsia"/>
          <w:lang w:val="zh-CN"/>
        </w:rPr>
        <w:t>反对法律和实践中根深蒂固的性别歧视。调查团确定，自</w:t>
      </w:r>
      <w:r w:rsidRPr="001F6C7A">
        <w:rPr>
          <w:rFonts w:eastAsiaTheme="minorEastAsia"/>
          <w:lang w:val="zh-CN"/>
        </w:rPr>
        <w:t>2022</w:t>
      </w:r>
      <w:r w:rsidRPr="001F6C7A">
        <w:rPr>
          <w:rFonts w:eastAsiaTheme="minorEastAsia"/>
          <w:lang w:val="zh-CN"/>
        </w:rPr>
        <w:t>年</w:t>
      </w:r>
      <w:r w:rsidRPr="001F6C7A">
        <w:rPr>
          <w:rFonts w:eastAsiaTheme="minorEastAsia"/>
          <w:lang w:val="zh-CN"/>
        </w:rPr>
        <w:t>12</w:t>
      </w:r>
      <w:r w:rsidRPr="001F6C7A">
        <w:rPr>
          <w:rFonts w:eastAsiaTheme="minorEastAsia"/>
          <w:lang w:val="zh-CN"/>
        </w:rPr>
        <w:t>月以来，国家当局采取了新措施，加强这些法律法规的执行，从而影响了言论、宗教或信仰的基本自由，影响了妇女和女童的自主权和她们获得教育、卫生保健和生计的机会。存在针对公开不服从这些规范的妇女和女童以及支持她们的人</w:t>
      </w:r>
      <w:r w:rsidRPr="001F6C7A">
        <w:rPr>
          <w:rFonts w:eastAsiaTheme="minorEastAsia"/>
          <w:lang w:val="zh-CN"/>
        </w:rPr>
        <w:t>(</w:t>
      </w:r>
      <w:r w:rsidRPr="001F6C7A">
        <w:rPr>
          <w:rFonts w:eastAsiaTheme="minorEastAsia"/>
          <w:lang w:val="zh-CN"/>
        </w:rPr>
        <w:t>特别是男性</w:t>
      </w:r>
      <w:r w:rsidRPr="001F6C7A">
        <w:rPr>
          <w:rFonts w:eastAsiaTheme="minorEastAsia"/>
          <w:lang w:val="zh-CN"/>
        </w:rPr>
        <w:t>)</w:t>
      </w:r>
      <w:r w:rsidRPr="001F6C7A">
        <w:rPr>
          <w:rFonts w:eastAsiaTheme="minorEastAsia"/>
          <w:lang w:val="zh-CN"/>
        </w:rPr>
        <w:t>的骚扰、恐吓、监视和暴力运动，在这种大环境下，对不遵守规范的惩罚有所增加。</w:t>
      </w:r>
    </w:p>
    <w:p w14:paraId="2C21D69E" w14:textId="77777777" w:rsidR="002643A1" w:rsidRPr="001F6C7A" w:rsidRDefault="002643A1" w:rsidP="002643A1">
      <w:pPr>
        <w:pStyle w:val="SingleTxtGC"/>
        <w:rPr>
          <w:rFonts w:eastAsiaTheme="minorEastAsia"/>
        </w:rPr>
      </w:pPr>
      <w:r w:rsidRPr="001F6C7A">
        <w:rPr>
          <w:rFonts w:eastAsiaTheme="minorEastAsia"/>
          <w:lang w:val="zh-CN"/>
        </w:rPr>
        <w:t>69.</w:t>
      </w:r>
      <w:r w:rsidRPr="001F6C7A">
        <w:rPr>
          <w:rFonts w:eastAsiaTheme="minorEastAsia"/>
          <w:lang w:val="zh-CN"/>
        </w:rPr>
        <w:tab/>
        <w:t>2022</w:t>
      </w:r>
      <w:r w:rsidRPr="001F6C7A">
        <w:rPr>
          <w:rFonts w:eastAsiaTheme="minorEastAsia"/>
          <w:lang w:val="zh-CN"/>
        </w:rPr>
        <w:t>年</w:t>
      </w:r>
      <w:r w:rsidRPr="001F6C7A">
        <w:rPr>
          <w:rFonts w:eastAsiaTheme="minorEastAsia"/>
          <w:lang w:val="zh-CN"/>
        </w:rPr>
        <w:t>12</w:t>
      </w:r>
      <w:r w:rsidRPr="001F6C7A">
        <w:rPr>
          <w:rFonts w:eastAsiaTheme="minorEastAsia"/>
          <w:lang w:val="zh-CN"/>
        </w:rPr>
        <w:t>月，有报道称道德警察已被解散</w:t>
      </w:r>
      <w:r w:rsidRPr="001F6C7A">
        <w:rPr>
          <w:rFonts w:eastAsiaTheme="minorEastAsia"/>
          <w:lang w:val="zh-CN"/>
        </w:rPr>
        <w:t>(</w:t>
      </w:r>
      <w:r w:rsidRPr="001F6C7A">
        <w:rPr>
          <w:rFonts w:eastAsiaTheme="minorEastAsia"/>
          <w:lang w:val="zh-CN"/>
        </w:rPr>
        <w:t>后来官方国家媒体驳斥了这些报道</w:t>
      </w:r>
      <w:r w:rsidRPr="001F6C7A">
        <w:rPr>
          <w:rFonts w:eastAsiaTheme="minorEastAsia"/>
          <w:lang w:val="zh-CN"/>
        </w:rPr>
        <w:t>)</w:t>
      </w:r>
      <w:r w:rsidRPr="001F6C7A">
        <w:rPr>
          <w:rFonts w:eastAsiaTheme="minorEastAsia"/>
          <w:lang w:val="zh-CN"/>
        </w:rPr>
        <w:t>，然而</w:t>
      </w:r>
      <w:r w:rsidRPr="001F6C7A">
        <w:rPr>
          <w:rFonts w:eastAsiaTheme="minorEastAsia"/>
          <w:lang w:val="zh-CN"/>
        </w:rPr>
        <w:t>2023</w:t>
      </w:r>
      <w:r w:rsidRPr="001F6C7A">
        <w:rPr>
          <w:rFonts w:eastAsiaTheme="minorEastAsia"/>
          <w:lang w:val="zh-CN"/>
        </w:rPr>
        <w:t>年</w:t>
      </w:r>
      <w:r w:rsidRPr="001F6C7A">
        <w:rPr>
          <w:rFonts w:eastAsiaTheme="minorEastAsia"/>
          <w:lang w:val="zh-CN"/>
        </w:rPr>
        <w:t>7</w:t>
      </w:r>
      <w:r w:rsidRPr="001F6C7A">
        <w:rPr>
          <w:rFonts w:eastAsiaTheme="minorEastAsia"/>
          <w:lang w:val="zh-CN"/>
        </w:rPr>
        <w:t>月</w:t>
      </w:r>
      <w:r w:rsidRPr="001F6C7A">
        <w:rPr>
          <w:rFonts w:eastAsiaTheme="minorEastAsia"/>
          <w:lang w:val="zh-CN"/>
        </w:rPr>
        <w:t>17</w:t>
      </w:r>
      <w:r w:rsidRPr="001F6C7A">
        <w:rPr>
          <w:rFonts w:eastAsiaTheme="minorEastAsia"/>
          <w:lang w:val="zh-CN"/>
        </w:rPr>
        <w:t>日，伊朗伊斯兰共和国伊朗执法司令部发言人宣布，部署徒步巡逻和汽车巡逻队，并威胁不遵守强制头巾法的妇女和女童称，她们将被</w:t>
      </w:r>
      <w:r w:rsidRPr="001F6C7A">
        <w:rPr>
          <w:rFonts w:eastAsiaTheme="minorEastAsia" w:hint="eastAsia"/>
          <w:lang w:val="zh-CN"/>
        </w:rPr>
        <w:t>“</w:t>
      </w:r>
      <w:r w:rsidRPr="001F6C7A">
        <w:rPr>
          <w:rFonts w:eastAsiaTheme="minorEastAsia"/>
          <w:lang w:val="zh-CN"/>
        </w:rPr>
        <w:t>移交司法机构</w:t>
      </w:r>
      <w:r w:rsidRPr="001F6C7A">
        <w:rPr>
          <w:rFonts w:eastAsiaTheme="minorEastAsia" w:hint="eastAsia"/>
          <w:lang w:val="zh-CN"/>
        </w:rPr>
        <w:t>”</w:t>
      </w:r>
      <w:r w:rsidRPr="001F6C7A">
        <w:rPr>
          <w:rFonts w:eastAsiaTheme="minorEastAsia"/>
          <w:lang w:val="zh-CN"/>
        </w:rPr>
        <w:t>。包括安全部队、司法机构和伊斯兰革命卫队成员在内的政府人员目前负责执行遵守强制头巾法的规定。过去一年中，为加强遵守，宣布了一系列复杂的禁止和惩罚性的法律措施以执行强制戴头巾，从而将执法责任扩大到私营部门和个人。</w:t>
      </w:r>
    </w:p>
    <w:p w14:paraId="29333714" w14:textId="0E51AC1B" w:rsidR="002643A1" w:rsidRPr="001F6C7A" w:rsidRDefault="002643A1" w:rsidP="002643A1">
      <w:pPr>
        <w:pStyle w:val="SingleTxtGC"/>
        <w:rPr>
          <w:rFonts w:eastAsiaTheme="minorEastAsia"/>
        </w:rPr>
      </w:pPr>
      <w:r w:rsidRPr="001F6C7A">
        <w:rPr>
          <w:rFonts w:eastAsiaTheme="minorEastAsia"/>
          <w:lang w:val="zh-CN"/>
        </w:rPr>
        <w:t>70.</w:t>
      </w:r>
      <w:r w:rsidRPr="001F6C7A">
        <w:rPr>
          <w:rFonts w:eastAsiaTheme="minorEastAsia"/>
          <w:lang w:val="zh-CN"/>
        </w:rPr>
        <w:tab/>
      </w:r>
      <w:r w:rsidRPr="001F6C7A">
        <w:rPr>
          <w:rFonts w:eastAsiaTheme="minorEastAsia"/>
          <w:lang w:val="zh-CN"/>
        </w:rPr>
        <w:t>具体措施包括出台一项促进贞节和头巾文化以支持家庭的法案。该法案规定了以下措施：</w:t>
      </w:r>
      <w:r w:rsidRPr="001F6C7A">
        <w:rPr>
          <w:rFonts w:eastAsiaTheme="minorEastAsia"/>
          <w:lang w:val="zh-CN"/>
        </w:rPr>
        <w:t>(a)</w:t>
      </w:r>
      <w:r w:rsidR="000B71FB">
        <w:rPr>
          <w:rFonts w:eastAsiaTheme="minorEastAsia"/>
          <w:lang w:val="zh-CN"/>
        </w:rPr>
        <w:t xml:space="preserve"> </w:t>
      </w:r>
      <w:r w:rsidRPr="001F6C7A">
        <w:rPr>
          <w:rFonts w:eastAsiaTheme="minorEastAsia"/>
          <w:lang w:val="zh-CN"/>
        </w:rPr>
        <w:t>对违规行为和促进违规的行为加大惩罚力度；</w:t>
      </w:r>
      <w:r w:rsidRPr="001F6C7A">
        <w:rPr>
          <w:rFonts w:eastAsiaTheme="minorEastAsia"/>
          <w:lang w:val="zh-CN"/>
        </w:rPr>
        <w:t>(b)</w:t>
      </w:r>
      <w:r w:rsidR="000B71FB">
        <w:rPr>
          <w:rFonts w:eastAsiaTheme="minorEastAsia"/>
          <w:lang w:val="zh-CN"/>
        </w:rPr>
        <w:t xml:space="preserve"> </w:t>
      </w:r>
      <w:r w:rsidRPr="001F6C7A">
        <w:rPr>
          <w:rFonts w:eastAsiaTheme="minorEastAsia"/>
          <w:lang w:val="zh-CN"/>
        </w:rPr>
        <w:t>在国家机构中分散执行权；</w:t>
      </w:r>
      <w:r w:rsidRPr="001F6C7A">
        <w:rPr>
          <w:rFonts w:eastAsiaTheme="minorEastAsia"/>
          <w:lang w:val="zh-CN"/>
        </w:rPr>
        <w:t>(c)</w:t>
      </w:r>
      <w:r w:rsidR="000B71FB">
        <w:rPr>
          <w:rFonts w:eastAsiaTheme="minorEastAsia"/>
          <w:lang w:val="zh-CN"/>
        </w:rPr>
        <w:t xml:space="preserve"> </w:t>
      </w:r>
      <w:r w:rsidRPr="001F6C7A">
        <w:rPr>
          <w:rFonts w:eastAsiaTheme="minorEastAsia"/>
          <w:lang w:val="zh-CN"/>
        </w:rPr>
        <w:t>规定私人行为者对遵守和执行负有责任；</w:t>
      </w:r>
      <w:r w:rsidRPr="001F6C7A">
        <w:rPr>
          <w:rFonts w:eastAsiaTheme="minorEastAsia"/>
          <w:lang w:val="zh-CN"/>
        </w:rPr>
        <w:t>(d)</w:t>
      </w:r>
      <w:r w:rsidR="000B71FB">
        <w:rPr>
          <w:rFonts w:eastAsiaTheme="minorEastAsia"/>
          <w:lang w:val="zh-CN"/>
        </w:rPr>
        <w:t xml:space="preserve"> </w:t>
      </w:r>
      <w:r w:rsidRPr="001F6C7A">
        <w:rPr>
          <w:rFonts w:eastAsiaTheme="minorEastAsia"/>
          <w:lang w:val="zh-CN"/>
        </w:rPr>
        <w:t>在各种领域，包括大学、医院和公共办公室和公共空间，扩大现有的性别隔离。该法案虽然也包括适用于男性的着装规范，但显然针对的是妇女，加剧了本已在根本上具有歧视性的规定妇女和女童强制戴头巾的法律框架。尽管该法案尚待通过，但官员们已指示警方不要等待批准而是立即执行。当局对不遵守强制头巾法的企业处以罚款，并关闭了许多企业，包括咖啡馆、餐厅、药店、私人医生办公室、旅行社和私营公司。关于强制戴头巾的法律和政策对来自弱势社会经济背景的妇女产生了严重影响，其重要原因之一是不遵守法律和政策将面临巨额罚款。</w:t>
      </w:r>
      <w:bookmarkStart w:id="16" w:name="_Hlk156620192"/>
      <w:bookmarkEnd w:id="16"/>
    </w:p>
    <w:p w14:paraId="2CD4BF47" w14:textId="77777777" w:rsidR="002643A1" w:rsidRPr="0007323F" w:rsidRDefault="002643A1" w:rsidP="002643A1">
      <w:pPr>
        <w:pStyle w:val="SingleTxtGC"/>
        <w:rPr>
          <w:rFonts w:eastAsiaTheme="minorEastAsia"/>
        </w:rPr>
      </w:pPr>
      <w:r w:rsidRPr="001F6C7A">
        <w:rPr>
          <w:rFonts w:eastAsiaTheme="minorEastAsia"/>
          <w:lang w:val="zh-CN"/>
        </w:rPr>
        <w:t>71.</w:t>
      </w:r>
      <w:r w:rsidRPr="001F6C7A">
        <w:rPr>
          <w:rFonts w:eastAsiaTheme="minorEastAsia"/>
          <w:lang w:val="zh-CN"/>
        </w:rPr>
        <w:tab/>
        <w:t>2023</w:t>
      </w:r>
      <w:r w:rsidRPr="001F6C7A">
        <w:rPr>
          <w:rFonts w:eastAsiaTheme="minorEastAsia"/>
          <w:lang w:val="zh-CN"/>
        </w:rPr>
        <w:t>年</w:t>
      </w:r>
      <w:r w:rsidRPr="001F6C7A">
        <w:rPr>
          <w:rFonts w:eastAsiaTheme="minorEastAsia"/>
          <w:lang w:val="zh-CN"/>
        </w:rPr>
        <w:t>2</w:t>
      </w:r>
      <w:r w:rsidRPr="001F6C7A">
        <w:rPr>
          <w:rFonts w:eastAsiaTheme="minorEastAsia"/>
          <w:lang w:val="zh-CN"/>
        </w:rPr>
        <w:t>月，当局加强了发现和惩处不遵守强制头巾法的妇女和女童的工作，包括为此扩大公共场所闭路电视摄像头的使用，此举得到了政府最高层核准。</w:t>
      </w:r>
      <w:r w:rsidRPr="001F6C7A">
        <w:rPr>
          <w:rStyle w:val="FootnoteReference"/>
        </w:rPr>
        <w:footnoteReference w:id="16"/>
      </w:r>
      <w:r w:rsidRPr="001F6C7A">
        <w:rPr>
          <w:rStyle w:val="SingleTxtGCChar"/>
        </w:rPr>
        <w:t xml:space="preserve"> </w:t>
      </w:r>
      <w:r w:rsidRPr="001F6C7A">
        <w:rPr>
          <w:rFonts w:eastAsiaTheme="minorEastAsia"/>
          <w:lang w:val="zh-CN"/>
        </w:rPr>
        <w:t>官员们警告违法者称，他们将</w:t>
      </w:r>
      <w:r w:rsidRPr="001F6C7A">
        <w:rPr>
          <w:rFonts w:eastAsiaTheme="minorEastAsia" w:hint="eastAsia"/>
          <w:lang w:val="zh-CN"/>
        </w:rPr>
        <w:t>“</w:t>
      </w:r>
      <w:r w:rsidRPr="001F6C7A">
        <w:rPr>
          <w:rFonts w:eastAsiaTheme="minorEastAsia"/>
          <w:lang w:val="zh-CN"/>
        </w:rPr>
        <w:t>面临社会排斥</w:t>
      </w:r>
      <w:r w:rsidRPr="001F6C7A">
        <w:rPr>
          <w:rFonts w:eastAsiaTheme="minorEastAsia" w:hint="eastAsia"/>
          <w:lang w:val="zh-CN"/>
        </w:rPr>
        <w:t>”</w:t>
      </w:r>
      <w:r w:rsidRPr="001F6C7A">
        <w:rPr>
          <w:rFonts w:eastAsiaTheme="minorEastAsia"/>
          <w:lang w:val="zh-CN"/>
        </w:rPr>
        <w:t>。</w:t>
      </w:r>
      <w:r w:rsidRPr="001F6C7A">
        <w:rPr>
          <w:rStyle w:val="FootnoteReference"/>
        </w:rPr>
        <w:footnoteReference w:id="17"/>
      </w:r>
      <w:r w:rsidRPr="001F6C7A">
        <w:rPr>
          <w:rStyle w:val="SingleTxtGCChar"/>
        </w:rPr>
        <w:t xml:space="preserve"> </w:t>
      </w:r>
      <w:r w:rsidRPr="001F6C7A">
        <w:rPr>
          <w:rFonts w:eastAsiaTheme="minorEastAsia"/>
          <w:lang w:val="zh-CN"/>
        </w:rPr>
        <w:t>检察长办公室命令警察部队</w:t>
      </w:r>
      <w:r w:rsidRPr="001F6C7A">
        <w:rPr>
          <w:rFonts w:eastAsiaTheme="minorEastAsia" w:hint="eastAsia"/>
          <w:lang w:val="zh-CN"/>
        </w:rPr>
        <w:t>“</w:t>
      </w:r>
      <w:r w:rsidRPr="001F6C7A">
        <w:rPr>
          <w:rFonts w:eastAsiaTheme="minorEastAsia"/>
          <w:lang w:val="zh-CN"/>
        </w:rPr>
        <w:t>坚决对抗妇女和女童摘掉面纱的行为</w:t>
      </w:r>
      <w:r w:rsidRPr="001F6C7A">
        <w:rPr>
          <w:rFonts w:eastAsiaTheme="minorEastAsia" w:hint="eastAsia"/>
          <w:lang w:val="zh-CN"/>
        </w:rPr>
        <w:t>”</w:t>
      </w:r>
      <w:r w:rsidRPr="001F6C7A">
        <w:rPr>
          <w:rFonts w:eastAsiaTheme="minorEastAsia"/>
          <w:lang w:val="zh-CN"/>
        </w:rPr>
        <w:t>。</w:t>
      </w:r>
      <w:r w:rsidRPr="001F6C7A">
        <w:rPr>
          <w:rStyle w:val="FootnoteReference"/>
        </w:rPr>
        <w:footnoteReference w:id="18"/>
      </w:r>
      <w:r w:rsidRPr="001F6C7A">
        <w:rPr>
          <w:rStyle w:val="SingleTxtGCChar"/>
        </w:rPr>
        <w:t xml:space="preserve"> </w:t>
      </w:r>
      <w:r w:rsidRPr="001F6C7A">
        <w:rPr>
          <w:rFonts w:eastAsiaTheme="minorEastAsia"/>
          <w:lang w:val="zh-CN"/>
        </w:rPr>
        <w:t>驾驶或乘车时不戴头巾的妇女收到短信，警告她们不遵守法规将受到惩罚，包括扣押车辆、罚款、吊销国民身份证和剥夺包括银行服务在内的公共服务。</w:t>
      </w:r>
      <w:r w:rsidRPr="001F6C7A">
        <w:rPr>
          <w:rStyle w:val="FootnoteReference"/>
        </w:rPr>
        <w:footnoteReference w:id="19"/>
      </w:r>
      <w:r w:rsidRPr="001F6C7A">
        <w:rPr>
          <w:rStyle w:val="SingleTxtGCChar"/>
        </w:rPr>
        <w:t xml:space="preserve"> </w:t>
      </w:r>
      <w:r w:rsidRPr="001F6C7A">
        <w:rPr>
          <w:rFonts w:eastAsiaTheme="minorEastAsia"/>
          <w:lang w:val="zh-CN"/>
        </w:rPr>
        <w:t>2023</w:t>
      </w:r>
      <w:r w:rsidRPr="001F6C7A">
        <w:rPr>
          <w:rFonts w:eastAsiaTheme="minorEastAsia"/>
          <w:lang w:val="zh-CN"/>
        </w:rPr>
        <w:t>年</w:t>
      </w:r>
      <w:r w:rsidRPr="001F6C7A">
        <w:rPr>
          <w:rFonts w:eastAsiaTheme="minorEastAsia"/>
          <w:lang w:val="zh-CN"/>
        </w:rPr>
        <w:t>6</w:t>
      </w:r>
      <w:r w:rsidRPr="001F6C7A">
        <w:rPr>
          <w:rFonts w:eastAsiaTheme="minorEastAsia"/>
          <w:lang w:val="zh-CN"/>
        </w:rPr>
        <w:t>月</w:t>
      </w:r>
      <w:r w:rsidRPr="001F6C7A">
        <w:rPr>
          <w:rFonts w:eastAsiaTheme="minorEastAsia"/>
          <w:lang w:val="zh-CN"/>
        </w:rPr>
        <w:t>14</w:t>
      </w:r>
      <w:r w:rsidRPr="001F6C7A">
        <w:rPr>
          <w:rFonts w:eastAsiaTheme="minorEastAsia"/>
          <w:lang w:val="zh-CN"/>
        </w:rPr>
        <w:t>日，警方发言人宣布，自</w:t>
      </w:r>
      <w:r w:rsidRPr="001F6C7A">
        <w:rPr>
          <w:rFonts w:eastAsiaTheme="minorEastAsia"/>
          <w:lang w:val="zh-CN"/>
        </w:rPr>
        <w:t>2023</w:t>
      </w:r>
      <w:r w:rsidRPr="001F6C7A">
        <w:rPr>
          <w:rFonts w:eastAsiaTheme="minorEastAsia"/>
          <w:lang w:val="zh-CN"/>
        </w:rPr>
        <w:t>年</w:t>
      </w:r>
      <w:r w:rsidRPr="001F6C7A">
        <w:rPr>
          <w:rFonts w:eastAsiaTheme="minorEastAsia"/>
          <w:lang w:val="zh-CN"/>
        </w:rPr>
        <w:t>4</w:t>
      </w:r>
      <w:r w:rsidRPr="001F6C7A">
        <w:rPr>
          <w:rFonts w:eastAsiaTheme="minorEastAsia"/>
          <w:lang w:val="zh-CN"/>
        </w:rPr>
        <w:t>月</w:t>
      </w:r>
      <w:r w:rsidRPr="001F6C7A">
        <w:rPr>
          <w:rFonts w:eastAsiaTheme="minorEastAsia"/>
          <w:lang w:val="zh-CN"/>
        </w:rPr>
        <w:t>25</w:t>
      </w:r>
      <w:r w:rsidRPr="001F6C7A">
        <w:rPr>
          <w:rFonts w:eastAsiaTheme="minorEastAsia"/>
          <w:lang w:val="zh-CN"/>
        </w:rPr>
        <w:t>日以来，警方已根据摄像头拍摄的图像向据称在车内未戴头巾的妇女发送</w:t>
      </w:r>
      <w:r w:rsidRPr="001F6C7A">
        <w:rPr>
          <w:rFonts w:eastAsiaTheme="minorEastAsia"/>
          <w:lang w:val="zh-CN"/>
        </w:rPr>
        <w:t>991,176</w:t>
      </w:r>
      <w:r w:rsidRPr="001F6C7A">
        <w:rPr>
          <w:rFonts w:eastAsiaTheme="minorEastAsia"/>
          <w:lang w:val="zh-CN"/>
        </w:rPr>
        <w:t>条短信警告信息；发送了</w:t>
      </w:r>
      <w:r w:rsidRPr="001F6C7A">
        <w:rPr>
          <w:rFonts w:eastAsiaTheme="minorEastAsia"/>
          <w:lang w:val="zh-CN"/>
        </w:rPr>
        <w:t>133</w:t>
      </w:r>
      <w:r>
        <w:rPr>
          <w:rFonts w:eastAsiaTheme="minorEastAsia"/>
          <w:lang w:val="zh-CN"/>
        </w:rPr>
        <w:t>,</w:t>
      </w:r>
      <w:r w:rsidRPr="001F6C7A">
        <w:rPr>
          <w:rFonts w:eastAsiaTheme="minorEastAsia"/>
          <w:lang w:val="zh-CN"/>
        </w:rPr>
        <w:t>174</w:t>
      </w:r>
      <w:r w:rsidRPr="001F6C7A">
        <w:rPr>
          <w:rFonts w:eastAsiaTheme="minorEastAsia"/>
          <w:lang w:val="zh-CN"/>
        </w:rPr>
        <w:t>条要求车辆停驶的短信；没收了</w:t>
      </w:r>
      <w:r w:rsidRPr="001F6C7A">
        <w:rPr>
          <w:rFonts w:eastAsiaTheme="minorEastAsia"/>
          <w:lang w:val="zh-CN"/>
        </w:rPr>
        <w:t>2,000</w:t>
      </w:r>
      <w:r w:rsidRPr="001F6C7A">
        <w:rPr>
          <w:rFonts w:eastAsiaTheme="minorEastAsia"/>
          <w:lang w:val="zh-CN"/>
        </w:rPr>
        <w:t>辆车；并将</w:t>
      </w:r>
      <w:r w:rsidRPr="001F6C7A">
        <w:rPr>
          <w:rFonts w:eastAsiaTheme="minorEastAsia"/>
          <w:lang w:val="zh-CN"/>
        </w:rPr>
        <w:t>4,000</w:t>
      </w:r>
      <w:r w:rsidRPr="001F6C7A">
        <w:rPr>
          <w:rFonts w:eastAsiaTheme="minorEastAsia"/>
          <w:lang w:val="zh-CN"/>
        </w:rPr>
        <w:t>多名涉嫌累犯者移交司法机关。发言人在声明中还指出，警方已提出</w:t>
      </w:r>
      <w:r w:rsidRPr="001F6C7A">
        <w:rPr>
          <w:rFonts w:eastAsiaTheme="minorEastAsia"/>
          <w:lang w:val="zh-CN"/>
        </w:rPr>
        <w:t>108,211</w:t>
      </w:r>
      <w:r w:rsidRPr="001F6C7A">
        <w:rPr>
          <w:rFonts w:eastAsiaTheme="minorEastAsia"/>
          <w:lang w:val="zh-CN"/>
        </w:rPr>
        <w:t>份关于据称企业内违反强制头巾法的行</w:t>
      </w:r>
      <w:r w:rsidRPr="001F6C7A">
        <w:rPr>
          <w:rFonts w:eastAsiaTheme="minorEastAsia"/>
          <w:lang w:val="zh-CN"/>
        </w:rPr>
        <w:lastRenderedPageBreak/>
        <w:t>为的报告，确认了</w:t>
      </w:r>
      <w:r w:rsidRPr="001F6C7A">
        <w:rPr>
          <w:rFonts w:eastAsiaTheme="minorEastAsia"/>
          <w:lang w:val="zh-CN"/>
        </w:rPr>
        <w:t>301</w:t>
      </w:r>
      <w:r w:rsidRPr="001F6C7A">
        <w:rPr>
          <w:rFonts w:eastAsiaTheme="minorEastAsia"/>
          <w:lang w:val="zh-CN"/>
        </w:rPr>
        <w:t>名所称罪犯并将他们移交司法机构。</w:t>
      </w:r>
      <w:r w:rsidRPr="001F6C7A">
        <w:rPr>
          <w:rStyle w:val="FootnoteReference"/>
        </w:rPr>
        <w:footnoteReference w:id="20"/>
      </w:r>
      <w:r w:rsidRPr="001F6C7A">
        <w:rPr>
          <w:rStyle w:val="SingleTxtGCChar"/>
        </w:rPr>
        <w:t xml:space="preserve"> </w:t>
      </w:r>
      <w:r w:rsidRPr="001F6C7A">
        <w:rPr>
          <w:rFonts w:eastAsiaTheme="minorEastAsia"/>
          <w:lang w:val="zh-CN"/>
        </w:rPr>
        <w:t>国家当局还公开警告妇女和女童称，如果被发现违反强制头巾法律法规，她们将被剥夺受教育的机会</w:t>
      </w:r>
      <w:r w:rsidRPr="001F6C7A">
        <w:rPr>
          <w:rStyle w:val="FootnoteReference"/>
        </w:rPr>
        <w:footnoteReference w:id="21"/>
      </w:r>
      <w:r w:rsidRPr="001F6C7A">
        <w:rPr>
          <w:rStyle w:val="SingleTxtGCChar"/>
        </w:rPr>
        <w:t xml:space="preserve"> </w:t>
      </w:r>
      <w:r w:rsidRPr="001F6C7A">
        <w:rPr>
          <w:rFonts w:eastAsiaTheme="minorEastAsia"/>
          <w:lang w:val="zh-CN"/>
        </w:rPr>
        <w:t>和卫生服务。</w:t>
      </w:r>
      <w:r w:rsidRPr="001F6C7A">
        <w:rPr>
          <w:rStyle w:val="FootnoteReference"/>
        </w:rPr>
        <w:footnoteReference w:id="22"/>
      </w:r>
      <w:r w:rsidRPr="001F6C7A">
        <w:rPr>
          <w:rStyle w:val="SingleTxtGCChar"/>
        </w:rPr>
        <w:t xml:space="preserve"> </w:t>
      </w:r>
      <w:r w:rsidRPr="001F6C7A">
        <w:rPr>
          <w:rFonts w:eastAsiaTheme="minorEastAsia"/>
          <w:lang w:val="zh-CN"/>
        </w:rPr>
        <w:t>女学生因拒绝按照强制规定戴头巾而被停学或逐出大学和宿舍，其他人则受到零分的威胁或被禁止参加期末考试。</w:t>
      </w:r>
      <w:r w:rsidRPr="001F6C7A">
        <w:rPr>
          <w:rFonts w:eastAsiaTheme="minorEastAsia"/>
          <w:lang w:val="zh-CN"/>
        </w:rPr>
        <w:t>2023</w:t>
      </w:r>
      <w:r w:rsidRPr="001F6C7A">
        <w:rPr>
          <w:rFonts w:eastAsiaTheme="minorEastAsia"/>
          <w:lang w:val="zh-CN"/>
        </w:rPr>
        <w:t>年</w:t>
      </w:r>
      <w:r w:rsidRPr="001F6C7A">
        <w:rPr>
          <w:rFonts w:eastAsiaTheme="minorEastAsia"/>
          <w:lang w:val="zh-CN"/>
        </w:rPr>
        <w:t>10</w:t>
      </w:r>
      <w:r w:rsidRPr="001F6C7A">
        <w:rPr>
          <w:rFonts w:eastAsiaTheme="minorEastAsia"/>
          <w:lang w:val="zh-CN"/>
        </w:rPr>
        <w:t>月，在马赞达兰省，一名女医生由于出现在公共颁奖仪式时没有按照强制规定戴头巾而被吊销行医执照。</w:t>
      </w:r>
      <w:r w:rsidRPr="001F6C7A">
        <w:rPr>
          <w:rStyle w:val="FootnoteReference"/>
        </w:rPr>
        <w:footnoteReference w:id="23"/>
      </w:r>
      <w:r w:rsidRPr="001F6C7A">
        <w:rPr>
          <w:rStyle w:val="SingleTxtGCChar"/>
        </w:rPr>
        <w:t xml:space="preserve"> </w:t>
      </w:r>
      <w:r w:rsidRPr="001F6C7A">
        <w:rPr>
          <w:rFonts w:eastAsiaTheme="minorEastAsia"/>
          <w:lang w:val="zh-CN"/>
        </w:rPr>
        <w:t>法院禁止不按照强制规定戴头巾的妇女和女童进入，影响了她们诉诸司法的机会。国家警察部队开发了一个名为</w:t>
      </w:r>
      <w:r w:rsidRPr="001F6C7A">
        <w:rPr>
          <w:rFonts w:eastAsiaTheme="minorEastAsia"/>
          <w:lang w:val="zh-CN"/>
        </w:rPr>
        <w:t>Nazer</w:t>
      </w:r>
      <w:r w:rsidRPr="001F6C7A">
        <w:rPr>
          <w:rFonts w:eastAsiaTheme="minorEastAsia"/>
          <w:lang w:val="zh-CN"/>
        </w:rPr>
        <w:t>的电话应用程序，让安全人员和经过审查的志愿者能够报告违反强制头巾法的妇女。当局此前曾设立一个电话号码和短信服务，让公众举报违法者。</w:t>
      </w:r>
    </w:p>
    <w:p w14:paraId="78BAC56E" w14:textId="77777777" w:rsidR="002643A1" w:rsidRPr="001F6C7A" w:rsidRDefault="002643A1" w:rsidP="002643A1">
      <w:pPr>
        <w:pStyle w:val="SingleTxtGC"/>
        <w:rPr>
          <w:rFonts w:eastAsiaTheme="minorEastAsia"/>
        </w:rPr>
      </w:pPr>
      <w:r w:rsidRPr="001F6C7A">
        <w:rPr>
          <w:rFonts w:eastAsiaTheme="minorEastAsia"/>
          <w:lang w:val="zh-CN"/>
        </w:rPr>
        <w:t>72.</w:t>
      </w:r>
      <w:r w:rsidRPr="001F6C7A">
        <w:rPr>
          <w:rFonts w:eastAsiaTheme="minorEastAsia"/>
          <w:lang w:val="zh-CN"/>
        </w:rPr>
        <w:tab/>
      </w:r>
      <w:r w:rsidRPr="001F6C7A">
        <w:rPr>
          <w:rFonts w:eastAsiaTheme="minorEastAsia"/>
          <w:lang w:val="zh-CN"/>
        </w:rPr>
        <w:t>持续有关于企图逮捕和暴力逮捕的报告，这与先前确定的暴力侵害在公众场合不服从强制头巾法的妇女和女童的模式相符。调查团发现，经国家准许的酷刑以及不人道和有辱人格的惩罚，例如鞭打、被迫清洗尸体和转往精神病治疗，继续被用作惩罚不遵守法规者的形式。</w:t>
      </w:r>
    </w:p>
    <w:p w14:paraId="30350778" w14:textId="77777777" w:rsidR="002643A1" w:rsidRPr="001F6C7A" w:rsidRDefault="002643A1" w:rsidP="002643A1">
      <w:pPr>
        <w:pStyle w:val="SingleTxtGC"/>
        <w:rPr>
          <w:rFonts w:eastAsiaTheme="minorEastAsia"/>
        </w:rPr>
      </w:pPr>
      <w:r w:rsidRPr="001F6C7A">
        <w:rPr>
          <w:rFonts w:eastAsiaTheme="minorEastAsia"/>
          <w:lang w:val="zh-CN"/>
        </w:rPr>
        <w:t>73.</w:t>
      </w:r>
      <w:r w:rsidRPr="001F6C7A">
        <w:rPr>
          <w:rFonts w:eastAsiaTheme="minorEastAsia"/>
          <w:lang w:val="zh-CN"/>
        </w:rPr>
        <w:tab/>
        <w:t>2023</w:t>
      </w:r>
      <w:r w:rsidRPr="001F6C7A">
        <w:rPr>
          <w:rFonts w:eastAsiaTheme="minorEastAsia"/>
          <w:lang w:val="zh-CN"/>
        </w:rPr>
        <w:t>年</w:t>
      </w:r>
      <w:r w:rsidRPr="001F6C7A">
        <w:rPr>
          <w:rFonts w:eastAsiaTheme="minorEastAsia"/>
          <w:lang w:val="zh-CN"/>
        </w:rPr>
        <w:t>10</w:t>
      </w:r>
      <w:r w:rsidRPr="001F6C7A">
        <w:rPr>
          <w:rFonts w:eastAsiaTheme="minorEastAsia"/>
          <w:lang w:val="zh-CN"/>
        </w:rPr>
        <w:t>月</w:t>
      </w:r>
      <w:r w:rsidRPr="001F6C7A">
        <w:rPr>
          <w:rFonts w:eastAsiaTheme="minorEastAsia"/>
          <w:lang w:val="zh-CN"/>
        </w:rPr>
        <w:t>1</w:t>
      </w:r>
      <w:r w:rsidRPr="001F6C7A">
        <w:rPr>
          <w:rFonts w:eastAsiaTheme="minorEastAsia"/>
          <w:lang w:val="zh-CN"/>
        </w:rPr>
        <w:t>日，一名年轻女学生</w:t>
      </w:r>
      <w:r w:rsidRPr="001F6C7A">
        <w:rPr>
          <w:rFonts w:eastAsiaTheme="minorEastAsia"/>
          <w:lang w:val="zh-CN"/>
        </w:rPr>
        <w:t>Armita Garavand</w:t>
      </w:r>
      <w:r w:rsidRPr="001F6C7A">
        <w:rPr>
          <w:rFonts w:eastAsiaTheme="minorEastAsia"/>
          <w:lang w:val="zh-CN"/>
        </w:rPr>
        <w:t>据称在地铁车厢内与女性头巾执法者发生争执，被推倒后陷入昏迷。</w:t>
      </w:r>
      <w:r w:rsidRPr="001F6C7A">
        <w:rPr>
          <w:rFonts w:eastAsiaTheme="minorEastAsia"/>
          <w:lang w:val="zh-CN"/>
        </w:rPr>
        <w:t>10</w:t>
      </w:r>
      <w:r w:rsidRPr="001F6C7A">
        <w:rPr>
          <w:rFonts w:eastAsiaTheme="minorEastAsia"/>
          <w:lang w:val="zh-CN"/>
        </w:rPr>
        <w:t>月</w:t>
      </w:r>
      <w:r w:rsidRPr="001F6C7A">
        <w:rPr>
          <w:rFonts w:eastAsiaTheme="minorEastAsia"/>
          <w:lang w:val="zh-CN"/>
        </w:rPr>
        <w:t>28</w:t>
      </w:r>
      <w:r w:rsidRPr="001F6C7A">
        <w:rPr>
          <w:rFonts w:eastAsiaTheme="minorEastAsia"/>
          <w:lang w:val="zh-CN"/>
        </w:rPr>
        <w:t>日，附属于国家的媒体宣布，她因血压下降摔倒在地而死亡。国家当局采取措施以模糊导致</w:t>
      </w:r>
      <w:r w:rsidRPr="001F6C7A">
        <w:rPr>
          <w:rFonts w:eastAsiaTheme="minorEastAsia"/>
          <w:lang w:val="zh-CN"/>
        </w:rPr>
        <w:t>Garavand</w:t>
      </w:r>
      <w:r w:rsidRPr="001F6C7A">
        <w:rPr>
          <w:rFonts w:eastAsiaTheme="minorEastAsia"/>
          <w:lang w:val="zh-CN"/>
        </w:rPr>
        <w:t>女士死亡的情况，包括逮捕和判刑报道这一事件的记者，这些行动令人想到</w:t>
      </w:r>
      <w:r w:rsidRPr="001F6C7A">
        <w:rPr>
          <w:rFonts w:eastAsiaTheme="minorEastAsia"/>
          <w:lang w:val="zh-CN"/>
        </w:rPr>
        <w:t>Amini</w:t>
      </w:r>
      <w:r w:rsidRPr="001F6C7A">
        <w:rPr>
          <w:rFonts w:eastAsiaTheme="minorEastAsia"/>
          <w:lang w:val="zh-CN"/>
        </w:rPr>
        <w:t>女士的案件。</w:t>
      </w:r>
      <w:r w:rsidRPr="001F6C7A">
        <w:rPr>
          <w:rFonts w:eastAsiaTheme="minorEastAsia"/>
          <w:lang w:val="zh-CN"/>
        </w:rPr>
        <w:t>Garavand</w:t>
      </w:r>
      <w:r w:rsidRPr="001F6C7A">
        <w:rPr>
          <w:rFonts w:eastAsiaTheme="minorEastAsia"/>
          <w:lang w:val="zh-CN"/>
        </w:rPr>
        <w:t>女士被送往德黑兰的</w:t>
      </w:r>
      <w:r w:rsidRPr="001F6C7A">
        <w:rPr>
          <w:rFonts w:eastAsiaTheme="minorEastAsia"/>
          <w:lang w:val="zh-CN"/>
        </w:rPr>
        <w:t>Farj</w:t>
      </w:r>
      <w:r w:rsidRPr="001F6C7A">
        <w:rPr>
          <w:rFonts w:eastAsiaTheme="minorEastAsia"/>
          <w:lang w:val="zh-CN"/>
        </w:rPr>
        <w:t>军医院，据称安全部队不准她的父母探视她。国家当局没有公布地铁车厢内的录影，也没有公布任何医疗报告。</w:t>
      </w:r>
      <w:r w:rsidRPr="001F6C7A">
        <w:rPr>
          <w:rFonts w:eastAsiaTheme="minorEastAsia"/>
          <w:lang w:val="zh-CN"/>
        </w:rPr>
        <w:t>Garavand</w:t>
      </w:r>
      <w:r w:rsidRPr="001F6C7A">
        <w:rPr>
          <w:rFonts w:eastAsiaTheme="minorEastAsia"/>
          <w:lang w:val="zh-CN"/>
        </w:rPr>
        <w:t>女士的葬礼于</w:t>
      </w:r>
      <w:r w:rsidRPr="001F6C7A">
        <w:rPr>
          <w:rFonts w:eastAsiaTheme="minorEastAsia"/>
          <w:lang w:val="zh-CN"/>
        </w:rPr>
        <w:t>2023</w:t>
      </w:r>
      <w:r w:rsidRPr="001F6C7A">
        <w:rPr>
          <w:rFonts w:eastAsiaTheme="minorEastAsia"/>
          <w:lang w:val="zh-CN"/>
        </w:rPr>
        <w:t>年</w:t>
      </w:r>
      <w:r w:rsidRPr="001F6C7A">
        <w:rPr>
          <w:rFonts w:eastAsiaTheme="minorEastAsia"/>
          <w:lang w:val="zh-CN"/>
        </w:rPr>
        <w:t>10</w:t>
      </w:r>
      <w:r w:rsidRPr="001F6C7A">
        <w:rPr>
          <w:rFonts w:eastAsiaTheme="minorEastAsia"/>
          <w:lang w:val="zh-CN"/>
        </w:rPr>
        <w:t>月</w:t>
      </w:r>
      <w:r w:rsidRPr="001F6C7A">
        <w:rPr>
          <w:rFonts w:eastAsiaTheme="minorEastAsia"/>
          <w:lang w:val="zh-CN"/>
        </w:rPr>
        <w:t>29</w:t>
      </w:r>
      <w:r w:rsidRPr="001F6C7A">
        <w:rPr>
          <w:rFonts w:eastAsiaTheme="minorEastAsia"/>
          <w:lang w:val="zh-CN"/>
        </w:rPr>
        <w:t>日在德黑兰举行，葬礼上，据称在场的安全部队对哀悼者进行恐吓和骚扰，并以不按照强制规定戴头巾为由逮捕了多名妇女，包括参加葬礼的著名人权律师</w:t>
      </w:r>
      <w:r w:rsidRPr="001F6C7A">
        <w:rPr>
          <w:rFonts w:eastAsiaTheme="minorEastAsia"/>
          <w:lang w:val="zh-CN"/>
        </w:rPr>
        <w:t>Nasrin Sotoudeh</w:t>
      </w:r>
      <w:r w:rsidRPr="001F6C7A">
        <w:rPr>
          <w:rFonts w:eastAsiaTheme="minorEastAsia"/>
          <w:lang w:val="zh-CN"/>
        </w:rPr>
        <w:t>。调查团认为，该国没有履行调查</w:t>
      </w:r>
      <w:r w:rsidRPr="001F6C7A">
        <w:rPr>
          <w:rFonts w:eastAsiaTheme="minorEastAsia"/>
          <w:lang w:val="zh-CN"/>
        </w:rPr>
        <w:t>Garavand</w:t>
      </w:r>
      <w:r w:rsidRPr="001F6C7A">
        <w:rPr>
          <w:rFonts w:eastAsiaTheme="minorEastAsia"/>
          <w:lang w:val="zh-CN"/>
        </w:rPr>
        <w:t>女士死因的义务以及在发生侵权行为时起诉责任人</w:t>
      </w:r>
      <w:r w:rsidRPr="001F6C7A">
        <w:rPr>
          <w:rFonts w:eastAsiaTheme="minorEastAsia"/>
          <w:lang w:val="zh-CN"/>
        </w:rPr>
        <w:t>(</w:t>
      </w:r>
      <w:r w:rsidRPr="001F6C7A">
        <w:rPr>
          <w:rFonts w:eastAsiaTheme="minorEastAsia"/>
          <w:lang w:val="zh-CN"/>
        </w:rPr>
        <w:t>不论是国家官员还是非国家人员的个人和私营实体</w:t>
      </w:r>
      <w:r w:rsidRPr="001F6C7A">
        <w:rPr>
          <w:rFonts w:eastAsiaTheme="minorEastAsia"/>
          <w:lang w:val="zh-CN"/>
        </w:rPr>
        <w:t>)</w:t>
      </w:r>
      <w:r w:rsidRPr="001F6C7A">
        <w:rPr>
          <w:rFonts w:eastAsiaTheme="minorEastAsia"/>
          <w:lang w:val="zh-CN"/>
        </w:rPr>
        <w:t>的义务。调查团正在调查</w:t>
      </w:r>
      <w:r w:rsidRPr="001F6C7A">
        <w:rPr>
          <w:rFonts w:eastAsiaTheme="minorEastAsia"/>
          <w:lang w:val="zh-CN"/>
        </w:rPr>
        <w:t>Garavand</w:t>
      </w:r>
      <w:r w:rsidRPr="001F6C7A">
        <w:rPr>
          <w:rFonts w:eastAsiaTheme="minorEastAsia"/>
          <w:lang w:val="zh-CN"/>
        </w:rPr>
        <w:t>女士的死因。</w:t>
      </w:r>
    </w:p>
    <w:p w14:paraId="7D6C5FD4" w14:textId="5A39AB2D" w:rsidR="002643A1" w:rsidRPr="001F6C7A" w:rsidRDefault="007B091D" w:rsidP="007B091D">
      <w:pPr>
        <w:pStyle w:val="H1GC"/>
      </w:pPr>
      <w:r>
        <w:rPr>
          <w:lang w:val="zh-CN"/>
        </w:rPr>
        <w:tab/>
      </w:r>
      <w:r w:rsidR="002643A1" w:rsidRPr="001F6C7A">
        <w:rPr>
          <w:lang w:val="zh-CN"/>
        </w:rPr>
        <w:t>B.</w:t>
      </w:r>
      <w:r w:rsidR="002643A1" w:rsidRPr="001F6C7A">
        <w:rPr>
          <w:lang w:val="zh-CN"/>
        </w:rPr>
        <w:tab/>
      </w:r>
      <w:r w:rsidR="002643A1" w:rsidRPr="001F6C7A">
        <w:rPr>
          <w:lang w:val="zh-CN"/>
        </w:rPr>
        <w:t>学生和教师</w:t>
      </w:r>
    </w:p>
    <w:p w14:paraId="41A55508" w14:textId="77777777" w:rsidR="002643A1" w:rsidRPr="001F6C7A" w:rsidRDefault="002643A1" w:rsidP="002643A1">
      <w:pPr>
        <w:pStyle w:val="SingleTxtGC"/>
        <w:rPr>
          <w:rFonts w:eastAsiaTheme="minorEastAsia"/>
        </w:rPr>
      </w:pPr>
      <w:r w:rsidRPr="001F6C7A">
        <w:rPr>
          <w:rFonts w:eastAsiaTheme="minorEastAsia"/>
          <w:lang w:val="zh-CN"/>
        </w:rPr>
        <w:t>74.</w:t>
      </w:r>
      <w:r w:rsidRPr="001F6C7A">
        <w:rPr>
          <w:rFonts w:eastAsiaTheme="minorEastAsia"/>
          <w:lang w:val="zh-CN"/>
        </w:rPr>
        <w:tab/>
      </w:r>
      <w:r w:rsidRPr="001F6C7A">
        <w:rPr>
          <w:rFonts w:eastAsiaTheme="minorEastAsia"/>
          <w:lang w:val="zh-CN"/>
        </w:rPr>
        <w:t>学生、教师和大学的学术人员各自和共同构成了抗议活动的主导力量。</w:t>
      </w:r>
      <w:r w:rsidRPr="001F6C7A">
        <w:rPr>
          <w:rFonts w:eastAsiaTheme="minorEastAsia"/>
          <w:lang w:val="zh-CN"/>
        </w:rPr>
        <w:t>2022</w:t>
      </w:r>
      <w:r w:rsidRPr="001F6C7A">
        <w:rPr>
          <w:rFonts w:eastAsiaTheme="minorEastAsia"/>
          <w:lang w:val="zh-CN"/>
        </w:rPr>
        <w:t>年</w:t>
      </w:r>
      <w:r w:rsidRPr="001F6C7A">
        <w:rPr>
          <w:rFonts w:eastAsiaTheme="minorEastAsia"/>
          <w:lang w:val="zh-CN"/>
        </w:rPr>
        <w:t>9</w:t>
      </w:r>
      <w:r w:rsidRPr="001F6C7A">
        <w:rPr>
          <w:rFonts w:eastAsiaTheme="minorEastAsia"/>
          <w:lang w:val="zh-CN"/>
        </w:rPr>
        <w:t>月</w:t>
      </w:r>
      <w:r w:rsidRPr="001F6C7A">
        <w:rPr>
          <w:rFonts w:eastAsiaTheme="minorEastAsia"/>
          <w:lang w:val="zh-CN"/>
        </w:rPr>
        <w:t>18</w:t>
      </w:r>
      <w:r w:rsidRPr="001F6C7A">
        <w:rPr>
          <w:rFonts w:eastAsiaTheme="minorEastAsia"/>
          <w:lang w:val="zh-CN"/>
        </w:rPr>
        <w:t>日，德黑兰多所大学开始了抗议活动。数日之内，</w:t>
      </w:r>
      <w:r w:rsidRPr="001F6C7A">
        <w:rPr>
          <w:rFonts w:eastAsiaTheme="minorEastAsia"/>
          <w:lang w:val="zh-CN"/>
        </w:rPr>
        <w:t>111</w:t>
      </w:r>
      <w:r w:rsidRPr="001F6C7A">
        <w:rPr>
          <w:rFonts w:eastAsiaTheme="minorEastAsia"/>
          <w:lang w:val="zh-CN"/>
        </w:rPr>
        <w:t>所大学的学生宣布罢课。中学</w:t>
      </w:r>
      <w:r w:rsidRPr="001F6C7A">
        <w:rPr>
          <w:rFonts w:eastAsiaTheme="minorEastAsia"/>
          <w:lang w:val="zh-CN"/>
        </w:rPr>
        <w:t>(</w:t>
      </w:r>
      <w:r w:rsidRPr="001F6C7A">
        <w:rPr>
          <w:rFonts w:eastAsiaTheme="minorEastAsia"/>
          <w:lang w:val="zh-CN"/>
        </w:rPr>
        <w:t>特别是女子中学</w:t>
      </w:r>
      <w:r w:rsidRPr="001F6C7A">
        <w:rPr>
          <w:rFonts w:eastAsiaTheme="minorEastAsia"/>
          <w:lang w:val="zh-CN"/>
        </w:rPr>
        <w:t>)</w:t>
      </w:r>
      <w:r w:rsidRPr="001F6C7A">
        <w:rPr>
          <w:rFonts w:eastAsiaTheme="minorEastAsia"/>
          <w:lang w:val="zh-CN"/>
        </w:rPr>
        <w:t>和大学爆发了重大抗议活动。学生们在学校和家之间游行，编排抗议舞蹈，唱抗议歌曲。</w:t>
      </w:r>
    </w:p>
    <w:p w14:paraId="7EBBE80C" w14:textId="77777777" w:rsidR="002643A1" w:rsidRPr="001F6C7A" w:rsidRDefault="002643A1" w:rsidP="002643A1">
      <w:pPr>
        <w:pStyle w:val="SingleTxtGC"/>
        <w:rPr>
          <w:rFonts w:eastAsiaTheme="minorEastAsia"/>
        </w:rPr>
      </w:pPr>
      <w:r w:rsidRPr="001F6C7A">
        <w:rPr>
          <w:rFonts w:eastAsiaTheme="minorEastAsia"/>
          <w:lang w:val="zh-CN"/>
        </w:rPr>
        <w:t>75.</w:t>
      </w:r>
      <w:r w:rsidRPr="001F6C7A">
        <w:rPr>
          <w:rFonts w:eastAsiaTheme="minorEastAsia"/>
          <w:lang w:val="zh-CN"/>
        </w:rPr>
        <w:tab/>
      </w:r>
      <w:r w:rsidRPr="001F6C7A">
        <w:rPr>
          <w:rFonts w:eastAsiaTheme="minorEastAsia"/>
          <w:lang w:val="zh-CN"/>
        </w:rPr>
        <w:t>调查团确定，存在对学生实施极端野蛮行为的模式，包括杀害、任意逮捕和拘留、酷刑和虐待、停学或开除学籍、逐出宿舍以及系统地骚扰和恐吓。据可靠信息，在该国</w:t>
      </w:r>
      <w:r w:rsidRPr="001F6C7A">
        <w:rPr>
          <w:rFonts w:eastAsiaTheme="minorEastAsia"/>
          <w:lang w:val="zh-CN"/>
        </w:rPr>
        <w:t>31</w:t>
      </w:r>
      <w:r w:rsidRPr="001F6C7A">
        <w:rPr>
          <w:rFonts w:eastAsiaTheme="minorEastAsia"/>
          <w:lang w:val="zh-CN"/>
        </w:rPr>
        <w:t>个省中，</w:t>
      </w:r>
      <w:r w:rsidRPr="001F6C7A">
        <w:rPr>
          <w:rFonts w:eastAsiaTheme="minorEastAsia"/>
          <w:lang w:val="zh-CN"/>
        </w:rPr>
        <w:t>30</w:t>
      </w:r>
      <w:r w:rsidRPr="001F6C7A">
        <w:rPr>
          <w:rFonts w:eastAsiaTheme="minorEastAsia"/>
          <w:lang w:val="zh-CN"/>
        </w:rPr>
        <w:t>个省有学生遭到逮捕和拘留，多数逮捕发生在德黑兰省和少数民族聚居地区。调查团发现了与</w:t>
      </w:r>
      <w:r w:rsidRPr="001F6C7A">
        <w:rPr>
          <w:rFonts w:eastAsiaTheme="minorEastAsia"/>
          <w:lang w:val="zh-CN"/>
        </w:rPr>
        <w:t>817</w:t>
      </w:r>
      <w:r w:rsidRPr="001F6C7A">
        <w:rPr>
          <w:rFonts w:eastAsiaTheme="minorEastAsia"/>
          <w:lang w:val="zh-CN"/>
        </w:rPr>
        <w:t>起学生</w:t>
      </w:r>
      <w:r w:rsidRPr="001F6C7A">
        <w:rPr>
          <w:rFonts w:eastAsiaTheme="minorEastAsia"/>
          <w:lang w:val="zh-CN"/>
        </w:rPr>
        <w:t>(</w:t>
      </w:r>
      <w:r w:rsidRPr="001F6C7A">
        <w:rPr>
          <w:rFonts w:eastAsiaTheme="minorEastAsia"/>
          <w:lang w:val="zh-CN"/>
        </w:rPr>
        <w:t>包括妇女</w:t>
      </w:r>
      <w:r w:rsidRPr="001F6C7A">
        <w:rPr>
          <w:rFonts w:eastAsiaTheme="minorEastAsia"/>
          <w:lang w:val="zh-CN"/>
        </w:rPr>
        <w:t>)</w:t>
      </w:r>
      <w:r w:rsidRPr="001F6C7A">
        <w:rPr>
          <w:rFonts w:eastAsiaTheme="minorEastAsia"/>
          <w:lang w:val="zh-CN"/>
        </w:rPr>
        <w:t>因抗议活动被逮捕和拘留的案件相关的可靠信息，并确定了多起大规模逮捕学生的事件。</w:t>
      </w:r>
    </w:p>
    <w:p w14:paraId="09C213E4" w14:textId="77777777" w:rsidR="002643A1" w:rsidRPr="001F6C7A" w:rsidRDefault="002643A1" w:rsidP="002643A1">
      <w:pPr>
        <w:pStyle w:val="SingleTxtGC"/>
        <w:rPr>
          <w:rFonts w:eastAsiaTheme="minorEastAsia"/>
        </w:rPr>
      </w:pPr>
      <w:r w:rsidRPr="001F6C7A">
        <w:rPr>
          <w:rFonts w:eastAsiaTheme="minorEastAsia"/>
          <w:lang w:val="zh-CN"/>
        </w:rPr>
        <w:lastRenderedPageBreak/>
        <w:t>76.</w:t>
      </w:r>
      <w:r w:rsidRPr="001F6C7A">
        <w:rPr>
          <w:rFonts w:eastAsiaTheme="minorEastAsia"/>
          <w:lang w:val="zh-CN"/>
        </w:rPr>
        <w:tab/>
      </w:r>
      <w:r w:rsidRPr="001F6C7A">
        <w:rPr>
          <w:rFonts w:eastAsiaTheme="minorEastAsia"/>
          <w:lang w:val="zh-CN"/>
        </w:rPr>
        <w:t>学校、大学和学生宿舍遭到安全部队突袭，学生遭到警棍和电击枪的残暴袭击，并受到催泪瓦斯和不加区分的实弹射击。这方面的一个典型实例是对</w:t>
      </w:r>
      <w:r w:rsidRPr="001F6C7A">
        <w:rPr>
          <w:rFonts w:eastAsiaTheme="minorEastAsia"/>
          <w:lang w:val="zh-CN"/>
        </w:rPr>
        <w:t>2022</w:t>
      </w:r>
      <w:r w:rsidRPr="001F6C7A">
        <w:rPr>
          <w:rFonts w:eastAsiaTheme="minorEastAsia"/>
          <w:lang w:val="zh-CN"/>
        </w:rPr>
        <w:t>年</w:t>
      </w:r>
      <w:r w:rsidRPr="001F6C7A">
        <w:rPr>
          <w:rFonts w:eastAsiaTheme="minorEastAsia"/>
          <w:lang w:val="zh-CN"/>
        </w:rPr>
        <w:t>10</w:t>
      </w:r>
      <w:r w:rsidRPr="001F6C7A">
        <w:rPr>
          <w:rFonts w:eastAsiaTheme="minorEastAsia"/>
          <w:lang w:val="zh-CN"/>
        </w:rPr>
        <w:t>月</w:t>
      </w:r>
      <w:r w:rsidRPr="001F6C7A">
        <w:rPr>
          <w:rFonts w:eastAsiaTheme="minorEastAsia"/>
          <w:lang w:val="zh-CN"/>
        </w:rPr>
        <w:t>2</w:t>
      </w:r>
      <w:r w:rsidRPr="001F6C7A">
        <w:rPr>
          <w:rFonts w:eastAsiaTheme="minorEastAsia"/>
          <w:lang w:val="zh-CN"/>
        </w:rPr>
        <w:t>日在德黑兰谢里夫理工大学组织的抗议活动的镇压：志愿军部队和便衣人员冲到校园，用霰弹枪、催泪瓦斯、橡皮子弹和彩弹穿过大门向学生开火，殴打学生，并大规模逮捕学生与教职员工。</w:t>
      </w:r>
    </w:p>
    <w:p w14:paraId="7581CB4C" w14:textId="77777777" w:rsidR="002643A1" w:rsidRPr="001F6C7A" w:rsidRDefault="002643A1" w:rsidP="002643A1">
      <w:pPr>
        <w:pStyle w:val="SingleTxtGC"/>
        <w:rPr>
          <w:rFonts w:eastAsiaTheme="minorEastAsia"/>
        </w:rPr>
      </w:pPr>
      <w:r w:rsidRPr="001F6C7A">
        <w:rPr>
          <w:rFonts w:eastAsiaTheme="minorEastAsia"/>
          <w:lang w:val="zh-CN"/>
        </w:rPr>
        <w:t>77.</w:t>
      </w:r>
      <w:r w:rsidRPr="001F6C7A">
        <w:rPr>
          <w:rFonts w:eastAsiaTheme="minorEastAsia"/>
          <w:lang w:val="zh-CN"/>
        </w:rPr>
        <w:tab/>
        <w:t>2023</w:t>
      </w:r>
      <w:r w:rsidRPr="001F6C7A">
        <w:rPr>
          <w:rFonts w:eastAsiaTheme="minorEastAsia"/>
          <w:lang w:val="zh-CN"/>
        </w:rPr>
        <w:t>年</w:t>
      </w:r>
      <w:r w:rsidRPr="001F6C7A">
        <w:rPr>
          <w:rFonts w:eastAsiaTheme="minorEastAsia"/>
          <w:lang w:val="zh-CN"/>
        </w:rPr>
        <w:t>4</w:t>
      </w:r>
      <w:r w:rsidRPr="001F6C7A">
        <w:rPr>
          <w:rFonts w:eastAsiaTheme="minorEastAsia"/>
          <w:lang w:val="zh-CN"/>
        </w:rPr>
        <w:t>月，全国学生会理事会报告称，全国各地的大学有超过</w:t>
      </w:r>
      <w:r w:rsidRPr="001F6C7A">
        <w:rPr>
          <w:rFonts w:eastAsiaTheme="minorEastAsia"/>
          <w:lang w:val="zh-CN"/>
        </w:rPr>
        <w:t>435</w:t>
      </w:r>
      <w:r w:rsidRPr="001F6C7A">
        <w:rPr>
          <w:rFonts w:eastAsiaTheme="minorEastAsia"/>
          <w:lang w:val="zh-CN"/>
        </w:rPr>
        <w:t>名学生因参加全国抗议活动而被停课或开除。还有一些人因为害怕安全人员报复而离开了学校或大学。</w:t>
      </w:r>
      <w:r w:rsidRPr="001F6C7A">
        <w:rPr>
          <w:rFonts w:eastAsiaTheme="minorEastAsia"/>
          <w:lang w:val="zh-CN"/>
        </w:rPr>
        <w:t>2023</w:t>
      </w:r>
      <w:r w:rsidRPr="001F6C7A">
        <w:rPr>
          <w:rFonts w:eastAsiaTheme="minorEastAsia"/>
          <w:lang w:val="zh-CN"/>
        </w:rPr>
        <w:t>年</w:t>
      </w:r>
      <w:r w:rsidRPr="001F6C7A">
        <w:rPr>
          <w:rFonts w:eastAsiaTheme="minorEastAsia"/>
          <w:lang w:val="zh-CN"/>
        </w:rPr>
        <w:t>8</w:t>
      </w:r>
      <w:r w:rsidRPr="001F6C7A">
        <w:rPr>
          <w:rFonts w:eastAsiaTheme="minorEastAsia"/>
          <w:lang w:val="zh-CN"/>
        </w:rPr>
        <w:t>月，一个由大学生经营的新闻频道公布了一份名单，其中包括</w:t>
      </w:r>
      <w:r w:rsidRPr="001F6C7A">
        <w:rPr>
          <w:rFonts w:eastAsiaTheme="minorEastAsia"/>
          <w:lang w:val="zh-CN"/>
        </w:rPr>
        <w:t>2,843</w:t>
      </w:r>
      <w:r w:rsidRPr="001F6C7A">
        <w:rPr>
          <w:rFonts w:eastAsiaTheme="minorEastAsia"/>
          <w:lang w:val="zh-CN"/>
        </w:rPr>
        <w:t>名因据称参与抗议活动而被纪律委员会传唤的学生。</w:t>
      </w:r>
    </w:p>
    <w:p w14:paraId="0F6108AA" w14:textId="77777777" w:rsidR="002643A1" w:rsidRPr="001F6C7A" w:rsidRDefault="002643A1" w:rsidP="002643A1">
      <w:pPr>
        <w:pStyle w:val="SingleTxtGC"/>
        <w:rPr>
          <w:rFonts w:eastAsiaTheme="minorEastAsia"/>
        </w:rPr>
      </w:pPr>
      <w:r w:rsidRPr="001F6C7A">
        <w:rPr>
          <w:rFonts w:eastAsiaTheme="minorEastAsia"/>
          <w:lang w:val="zh-CN"/>
        </w:rPr>
        <w:t>78.</w:t>
      </w:r>
      <w:r w:rsidRPr="001F6C7A">
        <w:rPr>
          <w:rFonts w:eastAsiaTheme="minorEastAsia"/>
          <w:lang w:val="zh-CN"/>
        </w:rPr>
        <w:tab/>
      </w:r>
      <w:r w:rsidRPr="001F6C7A">
        <w:rPr>
          <w:rFonts w:eastAsiaTheme="minorEastAsia"/>
          <w:lang w:val="zh-CN"/>
        </w:rPr>
        <w:t>许多教师和教师工会领导人因参与抗议活动而被指控犯有严重危害国家安全罪。此外，调查团确认存在的一个模式是，对参与抗议和不遵守强制头巾法的教师和学者实行不透明的停职和解雇、强迫退休、减薪和其他任意报复措施。据可靠信息，国家当局还采取了措施，只保留和招聘忠于伊斯兰共和国的学术人员</w:t>
      </w:r>
      <w:r w:rsidRPr="001F6C7A">
        <w:rPr>
          <w:rStyle w:val="FootnoteReference"/>
        </w:rPr>
        <w:footnoteReference w:id="24"/>
      </w:r>
      <w:r w:rsidRPr="001F6C7A">
        <w:rPr>
          <w:rStyle w:val="SingleTxtGCChar"/>
        </w:rPr>
        <w:t xml:space="preserve"> </w:t>
      </w:r>
      <w:r w:rsidRPr="001F6C7A">
        <w:rPr>
          <w:rFonts w:eastAsiaTheme="minorEastAsia"/>
          <w:lang w:val="zh-CN"/>
        </w:rPr>
        <w:t>而排斥其他人，包括参与工会活动和民间社会组织的人。</w:t>
      </w:r>
    </w:p>
    <w:p w14:paraId="18962486" w14:textId="77777777" w:rsidR="002643A1" w:rsidRPr="001F6C7A" w:rsidRDefault="002643A1" w:rsidP="002643A1">
      <w:pPr>
        <w:pStyle w:val="SingleTxtGC"/>
        <w:rPr>
          <w:rFonts w:eastAsiaTheme="minorEastAsia"/>
        </w:rPr>
      </w:pPr>
      <w:bookmarkStart w:id="17" w:name="_Hlk156622099"/>
      <w:r w:rsidRPr="001F6C7A">
        <w:rPr>
          <w:rFonts w:eastAsiaTheme="minorEastAsia"/>
          <w:lang w:val="zh-CN"/>
        </w:rPr>
        <w:t>79.</w:t>
      </w:r>
      <w:r w:rsidRPr="001F6C7A">
        <w:rPr>
          <w:rFonts w:eastAsiaTheme="minorEastAsia"/>
          <w:lang w:val="zh-CN"/>
        </w:rPr>
        <w:tab/>
        <w:t>2023</w:t>
      </w:r>
      <w:r w:rsidRPr="001F6C7A">
        <w:rPr>
          <w:rFonts w:eastAsiaTheme="minorEastAsia"/>
          <w:lang w:val="zh-CN"/>
        </w:rPr>
        <w:t>年</w:t>
      </w:r>
      <w:r w:rsidRPr="001F6C7A">
        <w:rPr>
          <w:rFonts w:eastAsiaTheme="minorEastAsia"/>
          <w:lang w:val="zh-CN"/>
        </w:rPr>
        <w:t>9</w:t>
      </w:r>
      <w:r w:rsidRPr="001F6C7A">
        <w:rPr>
          <w:rFonts w:eastAsiaTheme="minorEastAsia"/>
          <w:lang w:val="zh-CN"/>
        </w:rPr>
        <w:t>月</w:t>
      </w:r>
      <w:r w:rsidRPr="001F6C7A">
        <w:rPr>
          <w:rFonts w:eastAsiaTheme="minorEastAsia"/>
          <w:lang w:val="zh-CN"/>
        </w:rPr>
        <w:t>21</w:t>
      </w:r>
      <w:r w:rsidRPr="001F6C7A">
        <w:rPr>
          <w:rFonts w:eastAsiaTheme="minorEastAsia"/>
          <w:lang w:val="zh-CN"/>
        </w:rPr>
        <w:t>日，教育部长宣布，</w:t>
      </w:r>
      <w:r w:rsidRPr="001F6C7A">
        <w:rPr>
          <w:rFonts w:eastAsiaTheme="minorEastAsia"/>
          <w:lang w:val="zh-CN"/>
        </w:rPr>
        <w:t>2023</w:t>
      </w:r>
      <w:r w:rsidRPr="001F6C7A">
        <w:rPr>
          <w:rFonts w:eastAsiaTheme="minorEastAsia"/>
          <w:lang w:val="zh-CN"/>
        </w:rPr>
        <w:t>年有近</w:t>
      </w:r>
      <w:r w:rsidRPr="001F6C7A">
        <w:rPr>
          <w:rFonts w:eastAsiaTheme="minorEastAsia"/>
          <w:lang w:val="zh-CN"/>
        </w:rPr>
        <w:t>2</w:t>
      </w:r>
      <w:r w:rsidRPr="001F6C7A">
        <w:rPr>
          <w:rFonts w:eastAsiaTheme="minorEastAsia"/>
          <w:lang w:val="zh-CN"/>
        </w:rPr>
        <w:t>万名学校校长</w:t>
      </w:r>
      <w:r w:rsidRPr="001F6C7A">
        <w:rPr>
          <w:rFonts w:eastAsiaTheme="minorEastAsia" w:hint="eastAsia"/>
          <w:lang w:val="zh-CN"/>
        </w:rPr>
        <w:t>“</w:t>
      </w:r>
      <w:r w:rsidRPr="001F6C7A">
        <w:rPr>
          <w:rFonts w:eastAsiaTheme="minorEastAsia"/>
          <w:lang w:val="zh-CN"/>
        </w:rPr>
        <w:t>变更人选，以便在校园带来改变</w:t>
      </w:r>
      <w:r w:rsidRPr="001F6C7A">
        <w:rPr>
          <w:rFonts w:eastAsiaTheme="minorEastAsia" w:hint="eastAsia"/>
          <w:lang w:val="zh-CN"/>
        </w:rPr>
        <w:t>”</w:t>
      </w:r>
      <w:r w:rsidRPr="001F6C7A">
        <w:rPr>
          <w:rFonts w:eastAsiaTheme="minorEastAsia"/>
          <w:lang w:val="zh-CN"/>
        </w:rPr>
        <w:t>。</w:t>
      </w:r>
      <w:r w:rsidRPr="001F6C7A">
        <w:rPr>
          <w:rStyle w:val="FootnoteReference"/>
        </w:rPr>
        <w:footnoteReference w:id="25"/>
      </w:r>
      <w:r w:rsidRPr="001F6C7A">
        <w:rPr>
          <w:rStyle w:val="SingleTxtGCChar"/>
        </w:rPr>
        <w:t xml:space="preserve"> </w:t>
      </w:r>
      <w:r w:rsidRPr="001F6C7A">
        <w:rPr>
          <w:rFonts w:eastAsiaTheme="minorEastAsia"/>
          <w:lang w:val="zh-CN"/>
        </w:rPr>
        <w:t>2023</w:t>
      </w:r>
      <w:r w:rsidRPr="001F6C7A">
        <w:rPr>
          <w:rFonts w:eastAsiaTheme="minorEastAsia"/>
          <w:lang w:val="zh-CN"/>
        </w:rPr>
        <w:t>年</w:t>
      </w:r>
      <w:r w:rsidRPr="001F6C7A">
        <w:rPr>
          <w:rFonts w:eastAsiaTheme="minorEastAsia"/>
          <w:lang w:val="zh-CN"/>
        </w:rPr>
        <w:t>10</w:t>
      </w:r>
      <w:r w:rsidRPr="001F6C7A">
        <w:rPr>
          <w:rFonts w:eastAsiaTheme="minorEastAsia"/>
          <w:lang w:val="zh-CN"/>
        </w:rPr>
        <w:t>月</w:t>
      </w:r>
      <w:r w:rsidRPr="001F6C7A">
        <w:rPr>
          <w:rFonts w:eastAsiaTheme="minorEastAsia"/>
          <w:lang w:val="zh-CN"/>
        </w:rPr>
        <w:t>29</w:t>
      </w:r>
      <w:r w:rsidRPr="001F6C7A">
        <w:rPr>
          <w:rFonts w:eastAsiaTheme="minorEastAsia"/>
          <w:lang w:val="zh-CN"/>
        </w:rPr>
        <w:t>日，伊朗媒体报道称，大学正在经历</w:t>
      </w:r>
      <w:r w:rsidRPr="001F6C7A">
        <w:rPr>
          <w:rFonts w:eastAsiaTheme="minorEastAsia" w:hint="eastAsia"/>
          <w:lang w:val="zh-CN"/>
        </w:rPr>
        <w:t>“</w:t>
      </w:r>
      <w:r w:rsidRPr="001F6C7A">
        <w:rPr>
          <w:rFonts w:eastAsiaTheme="minorEastAsia"/>
          <w:lang w:val="zh-CN"/>
        </w:rPr>
        <w:t>净化</w:t>
      </w:r>
      <w:r w:rsidRPr="001F6C7A">
        <w:rPr>
          <w:rFonts w:eastAsiaTheme="minorEastAsia" w:hint="eastAsia"/>
          <w:lang w:val="zh-CN"/>
        </w:rPr>
        <w:t>”</w:t>
      </w:r>
      <w:r w:rsidRPr="001F6C7A">
        <w:rPr>
          <w:rFonts w:eastAsiaTheme="minorEastAsia"/>
          <w:lang w:val="zh-CN"/>
        </w:rPr>
        <w:t>过程，因此，一些学者和学校管理人员被解雇或开除，并称这一趋势将继续下去。</w:t>
      </w:r>
      <w:r w:rsidRPr="001F6C7A">
        <w:rPr>
          <w:rStyle w:val="FootnoteReference"/>
        </w:rPr>
        <w:footnoteReference w:id="26"/>
      </w:r>
      <w:bookmarkEnd w:id="17"/>
    </w:p>
    <w:p w14:paraId="5303D616" w14:textId="167E5046" w:rsidR="002643A1" w:rsidRPr="001F6C7A" w:rsidRDefault="007B091D" w:rsidP="007B091D">
      <w:pPr>
        <w:pStyle w:val="H1GC"/>
      </w:pPr>
      <w:r>
        <w:rPr>
          <w:lang w:val="zh-CN"/>
        </w:rPr>
        <w:tab/>
      </w:r>
      <w:r w:rsidR="002643A1" w:rsidRPr="001F6C7A">
        <w:rPr>
          <w:lang w:val="zh-CN"/>
        </w:rPr>
        <w:t>C.</w:t>
      </w:r>
      <w:r w:rsidR="002643A1" w:rsidRPr="001F6C7A">
        <w:rPr>
          <w:lang w:val="zh-CN"/>
        </w:rPr>
        <w:tab/>
      </w:r>
      <w:r w:rsidR="002643A1" w:rsidRPr="001F6C7A">
        <w:rPr>
          <w:lang w:val="zh-CN"/>
        </w:rPr>
        <w:t>律师</w:t>
      </w:r>
    </w:p>
    <w:p w14:paraId="5538E6AD" w14:textId="77777777" w:rsidR="002643A1" w:rsidRPr="001F6C7A" w:rsidRDefault="002643A1" w:rsidP="002643A1">
      <w:pPr>
        <w:pStyle w:val="SingleTxtGC"/>
        <w:rPr>
          <w:rFonts w:eastAsiaTheme="minorEastAsia"/>
        </w:rPr>
      </w:pPr>
      <w:r w:rsidRPr="001F6C7A">
        <w:rPr>
          <w:rFonts w:eastAsiaTheme="minorEastAsia"/>
          <w:lang w:val="zh-CN"/>
        </w:rPr>
        <w:t>80.</w:t>
      </w:r>
      <w:r w:rsidRPr="001F6C7A">
        <w:rPr>
          <w:rFonts w:eastAsiaTheme="minorEastAsia"/>
          <w:lang w:val="zh-CN"/>
        </w:rPr>
        <w:tab/>
      </w:r>
      <w:r w:rsidRPr="001F6C7A">
        <w:rPr>
          <w:rFonts w:eastAsiaTheme="minorEastAsia"/>
          <w:lang w:val="zh-CN"/>
        </w:rPr>
        <w:t>在抗议相关案件中代表面临指控的个人和</w:t>
      </w:r>
      <w:r w:rsidRPr="001F6C7A">
        <w:rPr>
          <w:rFonts w:eastAsiaTheme="minorEastAsia"/>
          <w:lang w:val="zh-CN"/>
        </w:rPr>
        <w:t>/</w:t>
      </w:r>
      <w:r w:rsidRPr="001F6C7A">
        <w:rPr>
          <w:rFonts w:eastAsiaTheme="minorEastAsia"/>
          <w:lang w:val="zh-CN"/>
        </w:rPr>
        <w:t>或公开表示声援抗议者的辩护律师遭到报复，包括受到传唤恐吓，受到情报机构和讯问，威胁和实际上暂停律师资格，逮捕和拘留，酷刑和其他虐待，以及刑事起诉。</w:t>
      </w:r>
    </w:p>
    <w:p w14:paraId="02F66F24" w14:textId="77777777" w:rsidR="002643A1" w:rsidRPr="001F6C7A" w:rsidRDefault="002643A1" w:rsidP="002643A1">
      <w:pPr>
        <w:pStyle w:val="SingleTxtGC"/>
        <w:rPr>
          <w:rFonts w:eastAsiaTheme="minorEastAsia"/>
        </w:rPr>
      </w:pPr>
      <w:r w:rsidRPr="001F6C7A">
        <w:rPr>
          <w:rFonts w:eastAsiaTheme="minorEastAsia"/>
          <w:lang w:val="zh-CN"/>
        </w:rPr>
        <w:t>81.</w:t>
      </w:r>
      <w:r w:rsidRPr="001F6C7A">
        <w:rPr>
          <w:rFonts w:eastAsiaTheme="minorEastAsia"/>
          <w:lang w:val="zh-CN"/>
        </w:rPr>
        <w:tab/>
      </w:r>
      <w:r w:rsidRPr="001F6C7A">
        <w:rPr>
          <w:rFonts w:eastAsiaTheme="minorEastAsia"/>
          <w:lang w:val="zh-CN"/>
        </w:rPr>
        <w:t>调查团确定，国家当局逮捕、拘留、指控和起诉律师是因为他们从事代表委托人的职业工作，包括：向抗议者及其家人提供法律援助和协助；谴责对委托人的酷刑和虐待；表达他们的意见，包括声援抗议活动；接受媒体采访。可靠数字显示，自</w:t>
      </w:r>
      <w:r w:rsidRPr="001F6C7A">
        <w:rPr>
          <w:rFonts w:eastAsiaTheme="minorEastAsia"/>
          <w:lang w:val="zh-CN"/>
        </w:rPr>
        <w:t>2022</w:t>
      </w:r>
      <w:r w:rsidRPr="001F6C7A">
        <w:rPr>
          <w:rFonts w:eastAsiaTheme="minorEastAsia"/>
          <w:lang w:val="zh-CN"/>
        </w:rPr>
        <w:t>年</w:t>
      </w:r>
      <w:r w:rsidRPr="001F6C7A">
        <w:rPr>
          <w:rFonts w:eastAsiaTheme="minorEastAsia"/>
          <w:lang w:val="zh-CN"/>
        </w:rPr>
        <w:t>9</w:t>
      </w:r>
      <w:r w:rsidRPr="001F6C7A">
        <w:rPr>
          <w:rFonts w:eastAsiaTheme="minorEastAsia"/>
          <w:lang w:val="zh-CN"/>
        </w:rPr>
        <w:t>月以来，有</w:t>
      </w:r>
      <w:r w:rsidRPr="001F6C7A">
        <w:rPr>
          <w:rFonts w:eastAsiaTheme="minorEastAsia"/>
          <w:lang w:val="zh-CN"/>
        </w:rPr>
        <w:t>157</w:t>
      </w:r>
      <w:r w:rsidRPr="001F6C7A">
        <w:rPr>
          <w:rFonts w:eastAsiaTheme="minorEastAsia"/>
          <w:lang w:val="zh-CN"/>
        </w:rPr>
        <w:t>名律师受到各种形式的司法骚扰，其中</w:t>
      </w:r>
      <w:r w:rsidRPr="001F6C7A">
        <w:rPr>
          <w:rFonts w:eastAsiaTheme="minorEastAsia"/>
          <w:lang w:val="zh-CN"/>
        </w:rPr>
        <w:t>57</w:t>
      </w:r>
      <w:r w:rsidRPr="001F6C7A">
        <w:rPr>
          <w:rFonts w:eastAsiaTheme="minorEastAsia"/>
          <w:lang w:val="zh-CN"/>
        </w:rPr>
        <w:t>人被捕。国家当局对律师协会施加了更大的压力，要求对许多律师采取纪律措施，革命法院和刑事法院也禁止律师执业。当局还出台了立法以进一步削弱律师协会的独立性，包括由行政部门和司法部门对诸如颁发执业许可和监督律师行为等事项进行干预。</w:t>
      </w:r>
      <w:bookmarkStart w:id="18" w:name="_Hlk156622251"/>
      <w:bookmarkEnd w:id="18"/>
    </w:p>
    <w:p w14:paraId="431267F5" w14:textId="77777777" w:rsidR="002643A1" w:rsidRPr="001F6C7A" w:rsidRDefault="002643A1" w:rsidP="002643A1">
      <w:pPr>
        <w:pStyle w:val="SingleTxtGC"/>
        <w:rPr>
          <w:rFonts w:eastAsiaTheme="minorEastAsia"/>
        </w:rPr>
      </w:pPr>
      <w:r w:rsidRPr="001F6C7A">
        <w:rPr>
          <w:rFonts w:eastAsiaTheme="minorEastAsia"/>
          <w:lang w:val="zh-CN"/>
        </w:rPr>
        <w:t>82.</w:t>
      </w:r>
      <w:r w:rsidRPr="001F6C7A">
        <w:rPr>
          <w:rFonts w:eastAsiaTheme="minorEastAsia"/>
          <w:lang w:val="zh-CN"/>
        </w:rPr>
        <w:tab/>
      </w:r>
      <w:r w:rsidRPr="001F6C7A">
        <w:rPr>
          <w:rFonts w:eastAsiaTheme="minorEastAsia"/>
          <w:lang w:val="zh-CN"/>
        </w:rPr>
        <w:t>多次受到调查团约谈的律师表示关切的是，他们担心由于为抗议者辩护而受到起诉。多名律师由于司法骚扰而被迫离开该国。两名女性律师因从事与抗议活动相关的工作而被拘留，不久后死亡。</w:t>
      </w:r>
    </w:p>
    <w:p w14:paraId="342AFE78" w14:textId="06DA4DB9" w:rsidR="002643A1" w:rsidRPr="001F6C7A" w:rsidRDefault="007B091D" w:rsidP="007B091D">
      <w:pPr>
        <w:pStyle w:val="H1GC"/>
      </w:pPr>
      <w:r>
        <w:rPr>
          <w:lang w:val="zh-CN"/>
        </w:rPr>
        <w:lastRenderedPageBreak/>
        <w:tab/>
      </w:r>
      <w:r w:rsidR="002643A1" w:rsidRPr="001F6C7A">
        <w:rPr>
          <w:lang w:val="zh-CN"/>
        </w:rPr>
        <w:t>D.</w:t>
      </w:r>
      <w:r w:rsidR="002643A1" w:rsidRPr="001F6C7A">
        <w:rPr>
          <w:lang w:val="zh-CN"/>
        </w:rPr>
        <w:tab/>
      </w:r>
      <w:r w:rsidR="002643A1" w:rsidRPr="001F6C7A">
        <w:rPr>
          <w:lang w:val="zh-CN"/>
        </w:rPr>
        <w:t>记者</w:t>
      </w:r>
    </w:p>
    <w:p w14:paraId="7071119D" w14:textId="77777777" w:rsidR="002643A1" w:rsidRPr="001F6C7A" w:rsidRDefault="002643A1" w:rsidP="002643A1">
      <w:pPr>
        <w:pStyle w:val="SingleTxtGC"/>
        <w:rPr>
          <w:rFonts w:eastAsiaTheme="minorEastAsia"/>
        </w:rPr>
      </w:pPr>
      <w:r w:rsidRPr="001F6C7A">
        <w:rPr>
          <w:rFonts w:eastAsiaTheme="minorEastAsia"/>
          <w:lang w:val="zh-CN"/>
        </w:rPr>
        <w:t>83.</w:t>
      </w:r>
      <w:r w:rsidRPr="001F6C7A">
        <w:rPr>
          <w:rFonts w:eastAsiaTheme="minorEastAsia"/>
          <w:lang w:val="zh-CN"/>
        </w:rPr>
        <w:tab/>
      </w:r>
      <w:r w:rsidRPr="001F6C7A">
        <w:rPr>
          <w:rFonts w:eastAsiaTheme="minorEastAsia"/>
          <w:lang w:val="zh-CN"/>
        </w:rPr>
        <w:t>调查团确认，国家当局对</w:t>
      </w:r>
      <w:r w:rsidRPr="001F6C7A">
        <w:rPr>
          <w:rFonts w:eastAsiaTheme="minorEastAsia"/>
          <w:lang w:val="zh-CN"/>
        </w:rPr>
        <w:t>100</w:t>
      </w:r>
      <w:r w:rsidRPr="001F6C7A">
        <w:rPr>
          <w:rFonts w:eastAsiaTheme="minorEastAsia"/>
          <w:lang w:val="zh-CN"/>
        </w:rPr>
        <w:t>多名记者和媒体工作者进行了逮捕、拘留、起诉和定罪，仅仅因为他们报道抗议活动，开展调查工作，发表意见或帮助抗议活动受害者及其家人发声或为他们提供平台。据非政府组织报告，抗议期间有</w:t>
      </w:r>
      <w:r w:rsidRPr="001F6C7A">
        <w:rPr>
          <w:rFonts w:eastAsiaTheme="minorEastAsia"/>
          <w:lang w:val="zh-CN"/>
        </w:rPr>
        <w:t>31</w:t>
      </w:r>
      <w:r w:rsidRPr="001F6C7A">
        <w:rPr>
          <w:rFonts w:eastAsiaTheme="minorEastAsia"/>
          <w:lang w:val="zh-CN"/>
        </w:rPr>
        <w:t>名女记者被捕，人数创下纪录。</w:t>
      </w:r>
    </w:p>
    <w:p w14:paraId="3CBDB3F0" w14:textId="77777777" w:rsidR="002643A1" w:rsidRPr="001F6C7A" w:rsidRDefault="002643A1" w:rsidP="002643A1">
      <w:pPr>
        <w:pStyle w:val="SingleTxtGC"/>
        <w:rPr>
          <w:rFonts w:eastAsiaTheme="minorEastAsia"/>
        </w:rPr>
      </w:pPr>
      <w:r w:rsidRPr="001F6C7A">
        <w:rPr>
          <w:rFonts w:eastAsiaTheme="minorEastAsia"/>
          <w:lang w:val="zh-CN"/>
        </w:rPr>
        <w:t>84.</w:t>
      </w:r>
      <w:r w:rsidRPr="001F6C7A">
        <w:rPr>
          <w:rFonts w:eastAsiaTheme="minorEastAsia"/>
          <w:lang w:val="zh-CN"/>
        </w:rPr>
        <w:tab/>
      </w:r>
      <w:r w:rsidRPr="001F6C7A">
        <w:rPr>
          <w:rFonts w:eastAsiaTheme="minorEastAsia"/>
          <w:lang w:val="zh-CN"/>
        </w:rPr>
        <w:t>调查团还确定，国家当局对在国外工作的记者和其他媒体雇员，包括在英国广播公司波斯语频道、伊朗国际电视台、美国之音、</w:t>
      </w:r>
      <w:r w:rsidRPr="001F6C7A">
        <w:rPr>
          <w:rFonts w:eastAsiaTheme="minorEastAsia"/>
          <w:lang w:val="zh-CN"/>
        </w:rPr>
        <w:t>IranWire</w:t>
      </w:r>
      <w:r w:rsidRPr="001F6C7A">
        <w:rPr>
          <w:rFonts w:eastAsiaTheme="minorEastAsia"/>
          <w:lang w:val="zh-CN"/>
        </w:rPr>
        <w:t>和德国之声工作的人员进行骚扰、威胁和恐吓。伊朗当局传唤并威胁这些记者和媒体工作者的家人，有时进行逮捕、拘留和指控，显然是为了对他们施压，阻止他们报道该国的情况。</w:t>
      </w:r>
      <w:r w:rsidRPr="001F6C7A">
        <w:rPr>
          <w:rFonts w:eastAsiaTheme="minorEastAsia"/>
          <w:lang w:val="zh-CN"/>
        </w:rPr>
        <w:t>2022</w:t>
      </w:r>
      <w:r w:rsidRPr="001F6C7A">
        <w:rPr>
          <w:rFonts w:eastAsiaTheme="minorEastAsia"/>
          <w:lang w:val="zh-CN"/>
        </w:rPr>
        <w:t>年</w:t>
      </w:r>
      <w:r w:rsidRPr="001F6C7A">
        <w:rPr>
          <w:rFonts w:eastAsiaTheme="minorEastAsia"/>
          <w:lang w:val="zh-CN"/>
        </w:rPr>
        <w:t>10</w:t>
      </w:r>
      <w:r w:rsidRPr="001F6C7A">
        <w:rPr>
          <w:rFonts w:eastAsiaTheme="minorEastAsia"/>
          <w:lang w:val="zh-CN"/>
        </w:rPr>
        <w:t>月</w:t>
      </w:r>
      <w:r w:rsidRPr="001F6C7A">
        <w:rPr>
          <w:rFonts w:eastAsiaTheme="minorEastAsia"/>
          <w:lang w:val="zh-CN"/>
        </w:rPr>
        <w:t>19</w:t>
      </w:r>
      <w:r w:rsidRPr="001F6C7A">
        <w:rPr>
          <w:rFonts w:eastAsiaTheme="minorEastAsia"/>
          <w:lang w:val="zh-CN"/>
        </w:rPr>
        <w:t>日，外交部对英国广播公司波斯语频道和伊朗国际电视台进行了制裁，并对其工作人员实施了资产冻结。记者还受到严重威胁，包括生命和人身安全威胁，在一些国家导致警察介入。记者，特别是女记者，面临更严重的网上诽谤、骚扰和攻击。</w:t>
      </w:r>
    </w:p>
    <w:p w14:paraId="54ACDA6C" w14:textId="6C8BFDDC" w:rsidR="002643A1" w:rsidRPr="001F6C7A" w:rsidRDefault="007B091D" w:rsidP="007B091D">
      <w:pPr>
        <w:pStyle w:val="H1GC"/>
      </w:pPr>
      <w:r>
        <w:rPr>
          <w:lang w:val="zh-CN"/>
        </w:rPr>
        <w:tab/>
      </w:r>
      <w:r w:rsidR="002643A1" w:rsidRPr="001F6C7A">
        <w:rPr>
          <w:lang w:val="zh-CN"/>
        </w:rPr>
        <w:t>E.</w:t>
      </w:r>
      <w:r w:rsidR="002643A1" w:rsidRPr="001F6C7A">
        <w:rPr>
          <w:lang w:val="zh-CN"/>
        </w:rPr>
        <w:tab/>
      </w:r>
      <w:r w:rsidR="002643A1" w:rsidRPr="001F6C7A">
        <w:rPr>
          <w:lang w:val="zh-CN"/>
        </w:rPr>
        <w:t>其他目标群体</w:t>
      </w:r>
    </w:p>
    <w:p w14:paraId="06445215" w14:textId="77777777" w:rsidR="002643A1" w:rsidRPr="001F6C7A" w:rsidRDefault="002643A1" w:rsidP="002643A1">
      <w:pPr>
        <w:pStyle w:val="SingleTxtGC"/>
        <w:rPr>
          <w:rFonts w:eastAsiaTheme="minorEastAsia"/>
        </w:rPr>
      </w:pPr>
      <w:r w:rsidRPr="001F6C7A">
        <w:rPr>
          <w:rFonts w:eastAsiaTheme="minorEastAsia"/>
          <w:lang w:val="zh-CN"/>
        </w:rPr>
        <w:t>85.</w:t>
      </w:r>
      <w:r w:rsidRPr="001F6C7A">
        <w:rPr>
          <w:rFonts w:eastAsiaTheme="minorEastAsia"/>
          <w:lang w:val="zh-CN"/>
        </w:rPr>
        <w:tab/>
      </w:r>
      <w:r w:rsidRPr="001F6C7A">
        <w:rPr>
          <w:rFonts w:eastAsiaTheme="minorEastAsia"/>
          <w:lang w:val="zh-CN"/>
        </w:rPr>
        <w:t>调查团发现，还有一系列其他群体因支持</w:t>
      </w:r>
      <w:r w:rsidRPr="001F6C7A">
        <w:rPr>
          <w:rFonts w:eastAsiaTheme="minorEastAsia" w:hint="eastAsia"/>
          <w:lang w:val="zh-CN"/>
        </w:rPr>
        <w:t>“</w:t>
      </w:r>
      <w:r w:rsidRPr="001F6C7A">
        <w:rPr>
          <w:rFonts w:eastAsiaTheme="minorEastAsia"/>
          <w:lang w:val="zh-CN"/>
        </w:rPr>
        <w:t>妇女、生命、自由</w:t>
      </w:r>
      <w:r w:rsidRPr="001F6C7A">
        <w:rPr>
          <w:rFonts w:eastAsiaTheme="minorEastAsia" w:hint="eastAsia"/>
          <w:lang w:val="zh-CN"/>
        </w:rPr>
        <w:t>”</w:t>
      </w:r>
      <w:r w:rsidRPr="001F6C7A">
        <w:rPr>
          <w:rFonts w:eastAsiaTheme="minorEastAsia"/>
          <w:lang w:val="zh-CN"/>
        </w:rPr>
        <w:t>运动而成为攻击目标，包括人权维护者、艺术家和运动员、有影响力者以及双重国籍者和外国人。完整评述载于会议室文件。</w:t>
      </w:r>
    </w:p>
    <w:p w14:paraId="060D91E0" w14:textId="5196CE77" w:rsidR="002643A1" w:rsidRPr="001F6C7A" w:rsidRDefault="007B091D" w:rsidP="007B091D">
      <w:pPr>
        <w:pStyle w:val="H1GC"/>
      </w:pPr>
      <w:r>
        <w:rPr>
          <w:lang w:val="zh-CN"/>
        </w:rPr>
        <w:tab/>
      </w:r>
      <w:r w:rsidR="002643A1" w:rsidRPr="001F6C7A">
        <w:rPr>
          <w:lang w:val="zh-CN"/>
        </w:rPr>
        <w:t>F.</w:t>
      </w:r>
      <w:r w:rsidR="002643A1" w:rsidRPr="001F6C7A">
        <w:rPr>
          <w:lang w:val="zh-CN"/>
        </w:rPr>
        <w:tab/>
      </w:r>
      <w:r w:rsidR="002643A1" w:rsidRPr="001F6C7A">
        <w:rPr>
          <w:lang w:val="zh-CN"/>
        </w:rPr>
        <w:t>恐吓和报复女学生：校园中毒</w:t>
      </w:r>
    </w:p>
    <w:p w14:paraId="51A1F23A" w14:textId="77777777" w:rsidR="002643A1" w:rsidRPr="001F6C7A" w:rsidRDefault="002643A1" w:rsidP="002643A1">
      <w:pPr>
        <w:pStyle w:val="SingleTxtGC"/>
        <w:rPr>
          <w:rFonts w:eastAsiaTheme="minorEastAsia"/>
        </w:rPr>
      </w:pPr>
      <w:r w:rsidRPr="001F6C7A">
        <w:rPr>
          <w:rFonts w:eastAsiaTheme="minorEastAsia"/>
          <w:lang w:val="zh-CN"/>
        </w:rPr>
        <w:t>86.</w:t>
      </w:r>
      <w:r w:rsidRPr="001F6C7A">
        <w:rPr>
          <w:rFonts w:eastAsiaTheme="minorEastAsia"/>
          <w:lang w:val="zh-CN"/>
        </w:rPr>
        <w:tab/>
        <w:t>2022</w:t>
      </w:r>
      <w:r w:rsidRPr="001F6C7A">
        <w:rPr>
          <w:rFonts w:eastAsiaTheme="minorEastAsia"/>
          <w:lang w:val="zh-CN"/>
        </w:rPr>
        <w:t>年</w:t>
      </w:r>
      <w:r w:rsidRPr="001F6C7A">
        <w:rPr>
          <w:rFonts w:eastAsiaTheme="minorEastAsia"/>
          <w:lang w:val="zh-CN"/>
        </w:rPr>
        <w:t>11</w:t>
      </w:r>
      <w:r w:rsidRPr="001F6C7A">
        <w:rPr>
          <w:rFonts w:eastAsiaTheme="minorEastAsia"/>
          <w:lang w:val="zh-CN"/>
        </w:rPr>
        <w:t>月</w:t>
      </w:r>
      <w:r w:rsidRPr="001F6C7A">
        <w:rPr>
          <w:rFonts w:eastAsiaTheme="minorEastAsia"/>
          <w:lang w:val="zh-CN"/>
        </w:rPr>
        <w:t>30</w:t>
      </w:r>
      <w:r w:rsidRPr="001F6C7A">
        <w:rPr>
          <w:rFonts w:eastAsiaTheme="minorEastAsia"/>
          <w:lang w:val="zh-CN"/>
        </w:rPr>
        <w:t>日，全国抗议活动开始两个月后，圣城库姆报告了第一起校园中毒事件，</w:t>
      </w:r>
      <w:r w:rsidRPr="001F6C7A">
        <w:rPr>
          <w:rFonts w:eastAsiaTheme="minorEastAsia"/>
          <w:lang w:val="zh-CN"/>
        </w:rPr>
        <w:t>Nour</w:t>
      </w:r>
      <w:r w:rsidRPr="001F6C7A">
        <w:rPr>
          <w:rFonts w:eastAsiaTheme="minorEastAsia"/>
          <w:lang w:val="zh-CN"/>
        </w:rPr>
        <w:t>技术学校的</w:t>
      </w:r>
      <w:r w:rsidRPr="001F6C7A">
        <w:rPr>
          <w:rFonts w:eastAsiaTheme="minorEastAsia"/>
          <w:lang w:val="zh-CN"/>
        </w:rPr>
        <w:t>18</w:t>
      </w:r>
      <w:r w:rsidRPr="001F6C7A">
        <w:rPr>
          <w:rFonts w:eastAsiaTheme="minorEastAsia"/>
          <w:lang w:val="zh-CN"/>
        </w:rPr>
        <w:t>名女生出现呼吸系统问题、头晕和恶心，被送往医院。之后数月，库姆和其他省份继续报告校园中毒事件，</w:t>
      </w:r>
      <w:r w:rsidRPr="001F6C7A">
        <w:rPr>
          <w:rFonts w:eastAsiaTheme="minorEastAsia"/>
          <w:lang w:val="zh-CN"/>
        </w:rPr>
        <w:t>2023</w:t>
      </w:r>
      <w:r w:rsidRPr="001F6C7A">
        <w:rPr>
          <w:rFonts w:eastAsiaTheme="minorEastAsia"/>
          <w:lang w:val="zh-CN"/>
        </w:rPr>
        <w:t>年</w:t>
      </w:r>
      <w:r w:rsidRPr="001F6C7A">
        <w:rPr>
          <w:rFonts w:eastAsiaTheme="minorEastAsia"/>
          <w:lang w:val="zh-CN"/>
        </w:rPr>
        <w:t>3</w:t>
      </w:r>
      <w:r w:rsidRPr="001F6C7A">
        <w:rPr>
          <w:rFonts w:eastAsiaTheme="minorEastAsia"/>
          <w:lang w:val="zh-CN"/>
        </w:rPr>
        <w:t>月，中毒事件加剧，</w:t>
      </w:r>
      <w:r w:rsidRPr="001F6C7A">
        <w:rPr>
          <w:rStyle w:val="FootnoteReference"/>
        </w:rPr>
        <w:footnoteReference w:id="27"/>
      </w:r>
      <w:r w:rsidRPr="001F6C7A">
        <w:rPr>
          <w:rStyle w:val="SingleTxtGCChar"/>
        </w:rPr>
        <w:t xml:space="preserve"> </w:t>
      </w:r>
      <w:r w:rsidRPr="001F6C7A">
        <w:rPr>
          <w:rFonts w:eastAsiaTheme="minorEastAsia"/>
          <w:lang w:val="zh-CN"/>
        </w:rPr>
        <w:t>2023</w:t>
      </w:r>
      <w:r w:rsidRPr="001F6C7A">
        <w:rPr>
          <w:rFonts w:eastAsiaTheme="minorEastAsia"/>
          <w:lang w:val="zh-CN"/>
        </w:rPr>
        <w:t>年秋有所缓解，所记录的最近一次中毒事件发生在</w:t>
      </w:r>
      <w:r w:rsidRPr="001F6C7A">
        <w:rPr>
          <w:rFonts w:eastAsiaTheme="minorEastAsia"/>
          <w:lang w:val="zh-CN"/>
        </w:rPr>
        <w:t>2023</w:t>
      </w:r>
      <w:r w:rsidRPr="001F6C7A">
        <w:rPr>
          <w:rFonts w:eastAsiaTheme="minorEastAsia"/>
          <w:lang w:val="zh-CN"/>
        </w:rPr>
        <w:t>年</w:t>
      </w:r>
      <w:r w:rsidRPr="001F6C7A">
        <w:rPr>
          <w:rFonts w:eastAsiaTheme="minorEastAsia"/>
          <w:lang w:val="zh-CN"/>
        </w:rPr>
        <w:t>11</w:t>
      </w:r>
      <w:r w:rsidRPr="001F6C7A">
        <w:rPr>
          <w:rFonts w:eastAsiaTheme="minorEastAsia"/>
          <w:lang w:val="zh-CN"/>
        </w:rPr>
        <w:t>月。</w:t>
      </w:r>
      <w:r w:rsidRPr="001F6C7A">
        <w:rPr>
          <w:rStyle w:val="FootnoteReference"/>
        </w:rPr>
        <w:footnoteReference w:id="28"/>
      </w:r>
      <w:r w:rsidRPr="001F6C7A">
        <w:rPr>
          <w:rStyle w:val="SingleTxtGCChar"/>
        </w:rPr>
        <w:t xml:space="preserve"> </w:t>
      </w:r>
      <w:r w:rsidRPr="001F6C7A">
        <w:rPr>
          <w:rFonts w:eastAsiaTheme="minorEastAsia"/>
          <w:lang w:val="zh-CN"/>
        </w:rPr>
        <w:t>国家当局承认，数千名在校儿童，特别是女童，受到了影响。</w:t>
      </w:r>
      <w:r w:rsidRPr="001F6C7A">
        <w:rPr>
          <w:rStyle w:val="FootnoteReference"/>
        </w:rPr>
        <w:footnoteReference w:id="29"/>
      </w:r>
    </w:p>
    <w:p w14:paraId="4CD66938" w14:textId="77777777" w:rsidR="002643A1" w:rsidRPr="001F6C7A" w:rsidRDefault="002643A1" w:rsidP="002643A1">
      <w:pPr>
        <w:pStyle w:val="SingleTxtGC"/>
        <w:rPr>
          <w:rFonts w:eastAsiaTheme="minorEastAsia"/>
        </w:rPr>
      </w:pPr>
      <w:r w:rsidRPr="001F6C7A">
        <w:rPr>
          <w:rFonts w:eastAsiaTheme="minorEastAsia"/>
          <w:lang w:val="zh-CN"/>
        </w:rPr>
        <w:t>87.</w:t>
      </w:r>
      <w:r w:rsidRPr="001F6C7A">
        <w:rPr>
          <w:rFonts w:eastAsiaTheme="minorEastAsia"/>
          <w:lang w:val="zh-CN"/>
        </w:rPr>
        <w:tab/>
      </w:r>
      <w:r w:rsidRPr="001F6C7A">
        <w:rPr>
          <w:rFonts w:eastAsiaTheme="minorEastAsia"/>
          <w:lang w:val="zh-CN"/>
        </w:rPr>
        <w:t>调查团对这些前所未有的事件进行了调查，因为这些事件与全国范围的抗议活动在时间上接近，而女学生非常积极地参与了抗议活动，并且有指控称，学校中毒事件是为了镇压抵抗、向参与抗议活动的儿童</w:t>
      </w:r>
      <w:r w:rsidRPr="001F6C7A">
        <w:rPr>
          <w:rFonts w:eastAsiaTheme="minorEastAsia"/>
          <w:lang w:val="zh-CN"/>
        </w:rPr>
        <w:t>(</w:t>
      </w:r>
      <w:r w:rsidRPr="001F6C7A">
        <w:rPr>
          <w:rFonts w:eastAsiaTheme="minorEastAsia"/>
          <w:lang w:val="zh-CN"/>
        </w:rPr>
        <w:t>特别是女童及其家人</w:t>
      </w:r>
      <w:r w:rsidRPr="001F6C7A">
        <w:rPr>
          <w:rFonts w:eastAsiaTheme="minorEastAsia"/>
          <w:lang w:val="zh-CN"/>
        </w:rPr>
        <w:t>)</w:t>
      </w:r>
      <w:r w:rsidRPr="001F6C7A">
        <w:rPr>
          <w:rFonts w:eastAsiaTheme="minorEastAsia"/>
          <w:lang w:val="zh-CN"/>
        </w:rPr>
        <w:t>灌输恐惧并惩罚他们。医疗来源和其他来源的资料显示，虽然症状是暂时的</w:t>
      </w:r>
      <w:r w:rsidRPr="001F6C7A">
        <w:rPr>
          <w:rFonts w:eastAsiaTheme="minorEastAsia"/>
          <w:lang w:val="zh-CN"/>
        </w:rPr>
        <w:t>(</w:t>
      </w:r>
      <w:r w:rsidRPr="001F6C7A">
        <w:rPr>
          <w:rFonts w:eastAsiaTheme="minorEastAsia"/>
          <w:lang w:val="zh-CN"/>
        </w:rPr>
        <w:t>从数小时到数日不等</w:t>
      </w:r>
      <w:r w:rsidRPr="001F6C7A">
        <w:rPr>
          <w:rFonts w:eastAsiaTheme="minorEastAsia"/>
          <w:lang w:val="zh-CN"/>
        </w:rPr>
        <w:t>)</w:t>
      </w:r>
      <w:r w:rsidRPr="001F6C7A">
        <w:rPr>
          <w:rFonts w:eastAsiaTheme="minorEastAsia"/>
          <w:lang w:val="zh-CN"/>
        </w:rPr>
        <w:t>，但不能排除长期副作用。</w:t>
      </w:r>
    </w:p>
    <w:p w14:paraId="588F747D" w14:textId="77777777" w:rsidR="002643A1" w:rsidRPr="001F6C7A" w:rsidRDefault="002643A1" w:rsidP="002643A1">
      <w:pPr>
        <w:pStyle w:val="SingleTxtGC"/>
        <w:rPr>
          <w:rFonts w:eastAsiaTheme="minorEastAsia"/>
        </w:rPr>
      </w:pPr>
      <w:r w:rsidRPr="001F6C7A">
        <w:rPr>
          <w:rFonts w:eastAsiaTheme="minorEastAsia"/>
          <w:lang w:val="zh-CN"/>
        </w:rPr>
        <w:t>88.</w:t>
      </w:r>
      <w:r w:rsidRPr="001F6C7A">
        <w:rPr>
          <w:rFonts w:eastAsiaTheme="minorEastAsia"/>
          <w:lang w:val="zh-CN"/>
        </w:rPr>
        <w:tab/>
      </w:r>
      <w:r w:rsidRPr="001F6C7A">
        <w:rPr>
          <w:rFonts w:eastAsiaTheme="minorEastAsia"/>
          <w:lang w:val="zh-CN"/>
        </w:rPr>
        <w:t>调查团根据其评估的信息，包括根据当局对中毒事件的回应，得出了若干项法律调查结果和结论，但无法认定导致学童出现症状的物质的性质。</w:t>
      </w:r>
    </w:p>
    <w:p w14:paraId="1274D5E0" w14:textId="77777777" w:rsidR="002643A1" w:rsidRPr="001F6C7A" w:rsidRDefault="002643A1" w:rsidP="002643A1">
      <w:pPr>
        <w:pStyle w:val="SingleTxtGC"/>
        <w:rPr>
          <w:rFonts w:eastAsiaTheme="minorEastAsia"/>
        </w:rPr>
      </w:pPr>
      <w:r w:rsidRPr="001F6C7A">
        <w:rPr>
          <w:rFonts w:eastAsiaTheme="minorEastAsia"/>
          <w:lang w:val="zh-CN"/>
        </w:rPr>
        <w:t>89.</w:t>
      </w:r>
      <w:r w:rsidRPr="001F6C7A">
        <w:rPr>
          <w:rFonts w:eastAsiaTheme="minorEastAsia"/>
          <w:lang w:val="zh-CN"/>
        </w:rPr>
        <w:tab/>
      </w:r>
      <w:r w:rsidRPr="001F6C7A">
        <w:rPr>
          <w:rFonts w:eastAsiaTheme="minorEastAsia"/>
          <w:lang w:val="zh-CN"/>
        </w:rPr>
        <w:t>由于官方解释相互矛盾，关于中毒的指控缺乏透明度。然而，可靠信息表明，受害者和家人无法获得关于中毒原因的信息。政府自己的调查报告和声明说法不一，提及了氮气、</w:t>
      </w:r>
      <w:r w:rsidRPr="001F6C7A">
        <w:rPr>
          <w:rFonts w:eastAsiaTheme="minorEastAsia" w:hint="eastAsia"/>
          <w:lang w:val="zh-CN"/>
        </w:rPr>
        <w:t>“</w:t>
      </w:r>
      <w:r w:rsidRPr="001F6C7A">
        <w:rPr>
          <w:rFonts w:eastAsiaTheme="minorEastAsia"/>
          <w:lang w:val="zh-CN"/>
        </w:rPr>
        <w:t>臭弹</w:t>
      </w:r>
      <w:r w:rsidRPr="001F6C7A">
        <w:rPr>
          <w:rFonts w:eastAsiaTheme="minorEastAsia" w:hint="eastAsia"/>
          <w:lang w:val="zh-CN"/>
        </w:rPr>
        <w:t>”</w:t>
      </w:r>
      <w:r w:rsidRPr="001F6C7A">
        <w:rPr>
          <w:rFonts w:eastAsiaTheme="minorEastAsia"/>
          <w:lang w:val="zh-CN"/>
        </w:rPr>
        <w:t>、催泪瓦斯和辣椒喷雾剂或存在于校园内和周边</w:t>
      </w:r>
      <w:r w:rsidRPr="001F6C7A">
        <w:rPr>
          <w:rFonts w:eastAsiaTheme="minorEastAsia"/>
          <w:lang w:val="zh-CN"/>
        </w:rPr>
        <w:lastRenderedPageBreak/>
        <w:t>的</w:t>
      </w:r>
      <w:r w:rsidRPr="001F6C7A">
        <w:rPr>
          <w:rFonts w:eastAsiaTheme="minorEastAsia" w:hint="eastAsia"/>
          <w:lang w:val="zh-CN"/>
        </w:rPr>
        <w:t>“</w:t>
      </w:r>
      <w:r w:rsidRPr="001F6C7A">
        <w:rPr>
          <w:rFonts w:eastAsiaTheme="minorEastAsia"/>
          <w:lang w:val="zh-CN"/>
        </w:rPr>
        <w:t>气味剂</w:t>
      </w:r>
      <w:r w:rsidRPr="001F6C7A">
        <w:rPr>
          <w:rFonts w:eastAsiaTheme="minorEastAsia" w:hint="eastAsia"/>
          <w:lang w:val="zh-CN"/>
        </w:rPr>
        <w:t>”</w:t>
      </w:r>
      <w:r w:rsidRPr="001F6C7A">
        <w:rPr>
          <w:rFonts w:eastAsiaTheme="minorEastAsia"/>
          <w:lang w:val="zh-CN"/>
        </w:rPr>
        <w:t>，但这些报告和声明指出，这些物质</w:t>
      </w:r>
      <w:r w:rsidRPr="001F6C7A">
        <w:rPr>
          <w:rFonts w:eastAsiaTheme="minorEastAsia" w:hint="eastAsia"/>
          <w:lang w:val="zh-CN"/>
        </w:rPr>
        <w:t>“</w:t>
      </w:r>
      <w:r w:rsidRPr="001F6C7A">
        <w:rPr>
          <w:rFonts w:eastAsiaTheme="minorEastAsia"/>
          <w:lang w:val="zh-CN"/>
        </w:rPr>
        <w:t>无毒</w:t>
      </w:r>
      <w:r w:rsidRPr="001F6C7A">
        <w:rPr>
          <w:rFonts w:eastAsiaTheme="minorEastAsia" w:hint="eastAsia"/>
          <w:lang w:val="zh-CN"/>
        </w:rPr>
        <w:t>”</w:t>
      </w:r>
      <w:r w:rsidRPr="001F6C7A">
        <w:rPr>
          <w:rFonts w:eastAsiaTheme="minorEastAsia"/>
          <w:lang w:val="zh-CN"/>
        </w:rPr>
        <w:t>。与此同时，官员将这些事件斥为</w:t>
      </w:r>
      <w:r w:rsidRPr="001F6C7A">
        <w:rPr>
          <w:rFonts w:eastAsiaTheme="minorEastAsia" w:hint="eastAsia"/>
          <w:lang w:val="zh-CN"/>
        </w:rPr>
        <w:t>“</w:t>
      </w:r>
      <w:r w:rsidRPr="001F6C7A">
        <w:rPr>
          <w:rFonts w:eastAsiaTheme="minorEastAsia"/>
          <w:lang w:val="zh-CN"/>
        </w:rPr>
        <w:t>谣言</w:t>
      </w:r>
      <w:r w:rsidRPr="001F6C7A">
        <w:rPr>
          <w:rFonts w:eastAsiaTheme="minorEastAsia" w:hint="eastAsia"/>
          <w:lang w:val="zh-CN"/>
        </w:rPr>
        <w:t>”</w:t>
      </w:r>
      <w:r w:rsidRPr="001F6C7A">
        <w:rPr>
          <w:rStyle w:val="FootnoteReference"/>
        </w:rPr>
        <w:footnoteReference w:id="30"/>
      </w:r>
      <w:r w:rsidRPr="001F6C7A">
        <w:rPr>
          <w:rStyle w:val="SingleTxtGCChar"/>
        </w:rPr>
        <w:t xml:space="preserve"> </w:t>
      </w:r>
      <w:r w:rsidRPr="001F6C7A">
        <w:rPr>
          <w:rFonts w:eastAsiaTheme="minorEastAsia"/>
          <w:lang w:val="zh-CN"/>
        </w:rPr>
        <w:t>或</w:t>
      </w:r>
      <w:r w:rsidRPr="001F6C7A">
        <w:rPr>
          <w:rFonts w:eastAsiaTheme="minorEastAsia" w:hint="eastAsia"/>
          <w:lang w:val="zh-CN"/>
        </w:rPr>
        <w:t>“</w:t>
      </w:r>
      <w:r w:rsidRPr="001F6C7A">
        <w:rPr>
          <w:rFonts w:eastAsiaTheme="minorEastAsia"/>
          <w:lang w:val="zh-CN"/>
        </w:rPr>
        <w:t>集体歇斯底里</w:t>
      </w:r>
      <w:r w:rsidRPr="001F6C7A">
        <w:rPr>
          <w:rFonts w:eastAsiaTheme="minorEastAsia" w:hint="eastAsia"/>
          <w:lang w:val="zh-CN"/>
        </w:rPr>
        <w:t>”</w:t>
      </w:r>
      <w:r w:rsidRPr="001F6C7A">
        <w:rPr>
          <w:rFonts w:eastAsiaTheme="minorEastAsia"/>
          <w:lang w:val="zh-CN"/>
        </w:rPr>
        <w:t>的结果，由此表明当局没有认真对待这些事件。</w:t>
      </w:r>
    </w:p>
    <w:p w14:paraId="273DAC85" w14:textId="77777777" w:rsidR="002643A1" w:rsidRPr="001F6C7A" w:rsidRDefault="002643A1" w:rsidP="002643A1">
      <w:pPr>
        <w:pStyle w:val="SingleTxtGC"/>
        <w:rPr>
          <w:rFonts w:eastAsiaTheme="minorEastAsia"/>
        </w:rPr>
      </w:pPr>
      <w:r w:rsidRPr="001F6C7A">
        <w:rPr>
          <w:rFonts w:eastAsiaTheme="minorEastAsia"/>
          <w:lang w:val="zh-CN"/>
        </w:rPr>
        <w:t>90.</w:t>
      </w:r>
      <w:r w:rsidRPr="001F6C7A">
        <w:rPr>
          <w:rFonts w:eastAsiaTheme="minorEastAsia"/>
          <w:lang w:val="zh-CN"/>
        </w:rPr>
        <w:tab/>
      </w:r>
      <w:r w:rsidRPr="001F6C7A">
        <w:rPr>
          <w:rFonts w:eastAsiaTheme="minorEastAsia"/>
          <w:lang w:val="zh-CN"/>
        </w:rPr>
        <w:t>调查团认为，在校园投毒的目的可能是为了恐吓和</w:t>
      </w:r>
      <w:r w:rsidRPr="001F6C7A">
        <w:rPr>
          <w:rFonts w:eastAsiaTheme="minorEastAsia"/>
          <w:lang w:val="zh-CN"/>
        </w:rPr>
        <w:t>/</w:t>
      </w:r>
      <w:r w:rsidRPr="001F6C7A">
        <w:rPr>
          <w:rFonts w:eastAsiaTheme="minorEastAsia"/>
          <w:lang w:val="zh-CN"/>
        </w:rPr>
        <w:t>或惩罚参与</w:t>
      </w:r>
      <w:r w:rsidRPr="001F6C7A">
        <w:rPr>
          <w:rFonts w:eastAsiaTheme="minorEastAsia" w:hint="eastAsia"/>
          <w:lang w:val="zh-CN"/>
        </w:rPr>
        <w:t>“</w:t>
      </w:r>
      <w:r w:rsidRPr="001F6C7A">
        <w:rPr>
          <w:rFonts w:eastAsiaTheme="minorEastAsia"/>
          <w:lang w:val="zh-CN"/>
        </w:rPr>
        <w:t>妇女、生命、自由</w:t>
      </w:r>
      <w:r w:rsidRPr="001F6C7A">
        <w:rPr>
          <w:rFonts w:eastAsiaTheme="minorEastAsia" w:hint="eastAsia"/>
          <w:lang w:val="zh-CN"/>
        </w:rPr>
        <w:t>”</w:t>
      </w:r>
      <w:r w:rsidRPr="001F6C7A">
        <w:rPr>
          <w:rFonts w:eastAsiaTheme="minorEastAsia"/>
          <w:lang w:val="zh-CN"/>
        </w:rPr>
        <w:t>运动的女学生，或是为了劝阻她们不要违反强制头巾法。这一结论是基于事件发生的时间及其前所未有的大规模性质，这些事件主要影响了女童，而当时妇女和女童的平等权利问题正是公众讨论的中心。如果没有某种形式的国家参与，不太可能发生如此规模的校园中毒事件。在这方面，调查团认为，受教育权、健康权和获得有效补救的权利受到了侵犯。</w:t>
      </w:r>
    </w:p>
    <w:p w14:paraId="0410425C" w14:textId="4BD6A550" w:rsidR="002643A1" w:rsidRPr="001F6C7A" w:rsidRDefault="007B091D" w:rsidP="007B091D">
      <w:pPr>
        <w:pStyle w:val="HChGC"/>
      </w:pPr>
      <w:r>
        <w:rPr>
          <w:lang w:val="zh-CN"/>
        </w:rPr>
        <w:tab/>
      </w:r>
      <w:r w:rsidR="002643A1" w:rsidRPr="001F6C7A">
        <w:rPr>
          <w:lang w:val="zh-CN"/>
        </w:rPr>
        <w:t>七</w:t>
      </w:r>
      <w:r w:rsidR="002643A1" w:rsidRPr="001F6C7A">
        <w:rPr>
          <w:lang w:val="zh-CN"/>
        </w:rPr>
        <w:t>.</w:t>
      </w:r>
      <w:r w:rsidR="002643A1" w:rsidRPr="001F6C7A">
        <w:rPr>
          <w:lang w:val="zh-CN"/>
        </w:rPr>
        <w:tab/>
      </w:r>
      <w:r w:rsidR="002643A1" w:rsidRPr="001F6C7A">
        <w:rPr>
          <w:lang w:val="zh-CN"/>
        </w:rPr>
        <w:t>抗议活动背景下族裔和宗教少数群体的状况</w:t>
      </w:r>
    </w:p>
    <w:p w14:paraId="7ECE874E" w14:textId="77777777" w:rsidR="002643A1" w:rsidRPr="001F6C7A" w:rsidRDefault="002643A1" w:rsidP="002643A1">
      <w:pPr>
        <w:pStyle w:val="SingleTxtGC"/>
        <w:rPr>
          <w:rFonts w:eastAsiaTheme="minorEastAsia"/>
        </w:rPr>
      </w:pPr>
      <w:r w:rsidRPr="001F6C7A">
        <w:rPr>
          <w:rFonts w:eastAsiaTheme="minorEastAsia"/>
          <w:lang w:val="zh-CN"/>
        </w:rPr>
        <w:t>91.</w:t>
      </w:r>
      <w:r w:rsidRPr="001F6C7A">
        <w:rPr>
          <w:rFonts w:eastAsiaTheme="minorEastAsia"/>
          <w:lang w:val="zh-CN"/>
        </w:rPr>
        <w:tab/>
        <w:t>Amini</w:t>
      </w:r>
      <w:r w:rsidRPr="001F6C7A">
        <w:rPr>
          <w:rFonts w:eastAsiaTheme="minorEastAsia"/>
          <w:lang w:val="zh-CN"/>
        </w:rPr>
        <w:t>女士的死亡在该国少数民族和宗教少数群体中引发了广泛的反应。她的库尔德身份以及库尔德口号</w:t>
      </w:r>
      <w:r w:rsidRPr="001F6C7A">
        <w:rPr>
          <w:rFonts w:eastAsiaTheme="minorEastAsia" w:hint="eastAsia"/>
          <w:lang w:val="zh-CN"/>
        </w:rPr>
        <w:t>“</w:t>
      </w:r>
      <w:r w:rsidRPr="001F6C7A">
        <w:rPr>
          <w:rFonts w:eastAsiaTheme="minorEastAsia"/>
          <w:lang w:val="zh-CN"/>
        </w:rPr>
        <w:t>Jin, Jiyan, Azadi</w:t>
      </w:r>
      <w:r w:rsidRPr="001F6C7A">
        <w:rPr>
          <w:rFonts w:eastAsiaTheme="minorEastAsia" w:hint="eastAsia"/>
          <w:lang w:val="zh-CN"/>
        </w:rPr>
        <w:t>”</w:t>
      </w:r>
      <w:r w:rsidRPr="001F6C7A">
        <w:rPr>
          <w:rFonts w:eastAsiaTheme="minorEastAsia"/>
          <w:lang w:val="zh-CN"/>
        </w:rPr>
        <w:t>或</w:t>
      </w:r>
      <w:r w:rsidRPr="001F6C7A">
        <w:rPr>
          <w:rFonts w:eastAsiaTheme="minorEastAsia" w:hint="eastAsia"/>
          <w:lang w:val="zh-CN"/>
        </w:rPr>
        <w:t>“</w:t>
      </w:r>
      <w:r w:rsidRPr="001F6C7A">
        <w:rPr>
          <w:rFonts w:eastAsiaTheme="minorEastAsia"/>
          <w:lang w:val="zh-CN"/>
        </w:rPr>
        <w:t>妇女、生命、自由</w:t>
      </w:r>
      <w:r w:rsidRPr="001F6C7A">
        <w:rPr>
          <w:rFonts w:eastAsiaTheme="minorEastAsia" w:hint="eastAsia"/>
          <w:lang w:val="zh-CN"/>
        </w:rPr>
        <w:t>”</w:t>
      </w:r>
      <w:r w:rsidRPr="001F6C7A">
        <w:rPr>
          <w:rFonts w:eastAsiaTheme="minorEastAsia"/>
          <w:lang w:val="zh-CN"/>
        </w:rPr>
        <w:t>是全国各族裔群体的集结口号，突显了他们长期以来对法律上和实践中的结构性歧视和边缘化的不满。</w:t>
      </w:r>
    </w:p>
    <w:p w14:paraId="5429AAE7" w14:textId="77777777" w:rsidR="002643A1" w:rsidRPr="001F6C7A" w:rsidRDefault="002643A1" w:rsidP="002643A1">
      <w:pPr>
        <w:pStyle w:val="SingleTxtGC"/>
        <w:rPr>
          <w:rFonts w:eastAsiaTheme="minorEastAsia"/>
        </w:rPr>
      </w:pPr>
      <w:r w:rsidRPr="001F6C7A">
        <w:rPr>
          <w:rFonts w:eastAsiaTheme="minorEastAsia"/>
          <w:lang w:val="zh-CN"/>
        </w:rPr>
        <w:t>92.</w:t>
      </w:r>
      <w:r w:rsidRPr="001F6C7A">
        <w:rPr>
          <w:rFonts w:eastAsiaTheme="minorEastAsia"/>
          <w:lang w:val="zh-CN"/>
        </w:rPr>
        <w:tab/>
        <w:t>Amini</w:t>
      </w:r>
      <w:r w:rsidRPr="001F6C7A">
        <w:rPr>
          <w:rFonts w:eastAsiaTheme="minorEastAsia"/>
          <w:lang w:val="zh-CN"/>
        </w:rPr>
        <w:t>女士的葬礼结束后，抗议活动立即在她的家乡</w:t>
      </w:r>
      <w:r w:rsidRPr="001F6C7A">
        <w:rPr>
          <w:rFonts w:eastAsiaTheme="minorEastAsia"/>
          <w:lang w:val="zh-CN"/>
        </w:rPr>
        <w:t>Saqqez</w:t>
      </w:r>
      <w:r w:rsidRPr="001F6C7A">
        <w:rPr>
          <w:rFonts w:eastAsiaTheme="minorEastAsia"/>
          <w:lang w:val="zh-CN"/>
        </w:rPr>
        <w:t>开始，随后蔓延到少数民族聚居的地区，包括胡齐斯坦、东阿塞拜疆、西阿塞拜疆、克尔曼沙阿、库尔德斯坦、洛雷斯坦、伊拉姆以及锡斯坦和俾路支斯坦省。锡斯坦和俾路支斯坦省的扎黑丹市、库尔德斯坦省的萨盖兹、萨克克斯和马里万市以及西阿塞拜疆省的马哈巴德市成为抗议运动的中心。自抗议活动开始一年多以来，人们持续定期在扎黑丹聚集和抗议，特别是在星期五祈祷之后。</w:t>
      </w:r>
    </w:p>
    <w:p w14:paraId="5D8E4B97" w14:textId="77777777" w:rsidR="002643A1" w:rsidRPr="001F6C7A" w:rsidRDefault="002643A1" w:rsidP="002643A1">
      <w:pPr>
        <w:pStyle w:val="SingleTxtGC"/>
        <w:rPr>
          <w:rFonts w:eastAsiaTheme="minorEastAsia"/>
        </w:rPr>
      </w:pPr>
      <w:r w:rsidRPr="001F6C7A">
        <w:rPr>
          <w:rFonts w:eastAsiaTheme="minorEastAsia"/>
          <w:lang w:val="zh-CN"/>
        </w:rPr>
        <w:t>93.</w:t>
      </w:r>
      <w:r w:rsidRPr="001F6C7A">
        <w:rPr>
          <w:rFonts w:eastAsiaTheme="minorEastAsia"/>
          <w:lang w:val="zh-CN"/>
        </w:rPr>
        <w:tab/>
      </w:r>
      <w:r w:rsidRPr="001F6C7A">
        <w:rPr>
          <w:rFonts w:eastAsiaTheme="minorEastAsia"/>
          <w:lang w:val="zh-CN"/>
        </w:rPr>
        <w:t>调查团发现，政府应对抗议活动的措施给族裔、宗教和其他少数群体，特别是以逊尼派为主的库尔德人和俾路支人，造成了严重影响。抗议活动初期，政府将</w:t>
      </w:r>
      <w:r w:rsidRPr="001F6C7A">
        <w:rPr>
          <w:rFonts w:eastAsiaTheme="minorEastAsia" w:hint="eastAsia"/>
          <w:lang w:val="zh-CN"/>
        </w:rPr>
        <w:t>“</w:t>
      </w:r>
      <w:r w:rsidRPr="001F6C7A">
        <w:rPr>
          <w:rFonts w:eastAsiaTheme="minorEastAsia"/>
          <w:lang w:val="zh-CN"/>
        </w:rPr>
        <w:t>妇女、生命、自由</w:t>
      </w:r>
      <w:r w:rsidRPr="001F6C7A">
        <w:rPr>
          <w:rFonts w:eastAsiaTheme="minorEastAsia" w:hint="eastAsia"/>
          <w:lang w:val="zh-CN"/>
        </w:rPr>
        <w:t>”</w:t>
      </w:r>
      <w:r w:rsidRPr="001F6C7A">
        <w:rPr>
          <w:rFonts w:eastAsiaTheme="minorEastAsia"/>
          <w:lang w:val="zh-CN"/>
        </w:rPr>
        <w:t>运动描绘成一场威胁国家统一的分裂起义，并对分离主义团体进行指责。调查团发现，少数民族居住地区的官员不断重复这种针对少数民族抗议者的言论，包括在拘留期间，基于族裔和宗教将他们称为</w:t>
      </w:r>
      <w:r w:rsidRPr="001F6C7A">
        <w:rPr>
          <w:rFonts w:eastAsiaTheme="minorEastAsia" w:hint="eastAsia"/>
          <w:lang w:val="zh-CN"/>
        </w:rPr>
        <w:t>“</w:t>
      </w:r>
      <w:r w:rsidRPr="001F6C7A">
        <w:rPr>
          <w:rFonts w:eastAsiaTheme="minorEastAsia"/>
          <w:lang w:val="zh-CN"/>
        </w:rPr>
        <w:t>恐怖分子</w:t>
      </w:r>
      <w:r w:rsidRPr="001F6C7A">
        <w:rPr>
          <w:rFonts w:eastAsiaTheme="minorEastAsia" w:hint="eastAsia"/>
          <w:lang w:val="zh-CN"/>
        </w:rPr>
        <w:t>”</w:t>
      </w:r>
      <w:r w:rsidRPr="001F6C7A">
        <w:rPr>
          <w:rFonts w:eastAsiaTheme="minorEastAsia"/>
          <w:lang w:val="zh-CN"/>
        </w:rPr>
        <w:t>和</w:t>
      </w:r>
      <w:r w:rsidRPr="001F6C7A">
        <w:rPr>
          <w:rFonts w:eastAsiaTheme="minorEastAsia" w:hint="eastAsia"/>
          <w:lang w:val="zh-CN"/>
        </w:rPr>
        <w:t>“</w:t>
      </w:r>
      <w:r w:rsidRPr="001F6C7A">
        <w:rPr>
          <w:rFonts w:eastAsiaTheme="minorEastAsia"/>
          <w:lang w:val="zh-CN"/>
        </w:rPr>
        <w:t>暴力分子</w:t>
      </w:r>
      <w:r w:rsidRPr="001F6C7A">
        <w:rPr>
          <w:rFonts w:eastAsiaTheme="minorEastAsia" w:hint="eastAsia"/>
          <w:lang w:val="zh-CN"/>
        </w:rPr>
        <w:t>”</w:t>
      </w:r>
      <w:r w:rsidRPr="001F6C7A">
        <w:rPr>
          <w:rFonts w:eastAsiaTheme="minorEastAsia"/>
          <w:lang w:val="zh-CN"/>
        </w:rPr>
        <w:t>。</w:t>
      </w:r>
    </w:p>
    <w:p w14:paraId="36F6BA5F" w14:textId="77777777" w:rsidR="002643A1" w:rsidRPr="001F6C7A" w:rsidRDefault="002643A1" w:rsidP="002643A1">
      <w:pPr>
        <w:pStyle w:val="SingleTxtGC"/>
        <w:rPr>
          <w:rFonts w:eastAsiaTheme="minorEastAsia"/>
        </w:rPr>
      </w:pPr>
      <w:r w:rsidRPr="001F6C7A">
        <w:rPr>
          <w:rFonts w:eastAsiaTheme="minorEastAsia"/>
          <w:lang w:val="zh-CN"/>
        </w:rPr>
        <w:t>94.</w:t>
      </w:r>
      <w:r w:rsidRPr="001F6C7A">
        <w:rPr>
          <w:rFonts w:eastAsiaTheme="minorEastAsia"/>
          <w:lang w:val="zh-CN"/>
        </w:rPr>
        <w:tab/>
      </w:r>
      <w:r w:rsidRPr="001F6C7A">
        <w:rPr>
          <w:rFonts w:eastAsiaTheme="minorEastAsia"/>
          <w:lang w:val="zh-CN"/>
        </w:rPr>
        <w:t>安全部队在主要居民为少数民族的地区杀害和伤害了大量抗议者，包括在以库尔德人为主的地区的多个城镇，例如马哈巴德、萨南达季、贾万鲁德</w:t>
      </w:r>
      <w:r w:rsidRPr="001F6C7A">
        <w:rPr>
          <w:rStyle w:val="FootnoteReference"/>
        </w:rPr>
        <w:footnoteReference w:id="31"/>
      </w:r>
      <w:r w:rsidRPr="001F6C7A">
        <w:rPr>
          <w:rStyle w:val="SingleTxtGCChar"/>
        </w:rPr>
        <w:t xml:space="preserve"> </w:t>
      </w:r>
      <w:r w:rsidRPr="001F6C7A">
        <w:rPr>
          <w:rFonts w:eastAsiaTheme="minorEastAsia"/>
          <w:lang w:val="zh-CN"/>
        </w:rPr>
        <w:t>和皮兰沙赫尔。</w:t>
      </w:r>
    </w:p>
    <w:p w14:paraId="3258922C" w14:textId="77777777" w:rsidR="002643A1" w:rsidRPr="001F6C7A" w:rsidRDefault="002643A1" w:rsidP="002643A1">
      <w:pPr>
        <w:pStyle w:val="SingleTxtGC"/>
        <w:rPr>
          <w:rFonts w:eastAsiaTheme="minorEastAsia"/>
        </w:rPr>
      </w:pPr>
      <w:r w:rsidRPr="001F6C7A">
        <w:rPr>
          <w:rFonts w:eastAsiaTheme="minorEastAsia"/>
          <w:lang w:val="zh-CN"/>
        </w:rPr>
        <w:t>95.</w:t>
      </w:r>
      <w:r w:rsidRPr="001F6C7A">
        <w:rPr>
          <w:rFonts w:eastAsiaTheme="minorEastAsia"/>
          <w:lang w:val="zh-CN"/>
        </w:rPr>
        <w:tab/>
      </w:r>
      <w:r w:rsidRPr="001F6C7A">
        <w:rPr>
          <w:rFonts w:eastAsiaTheme="minorEastAsia"/>
          <w:lang w:val="zh-CN"/>
        </w:rPr>
        <w:t>政府对少数民族地区的抗议活动采取了应对措施，特别是在锡斯坦和俾路支斯坦省和库尔德地区，使用了武装部队更通常使用的致命武器和弹药。</w:t>
      </w:r>
    </w:p>
    <w:p w14:paraId="0AEC7CA7" w14:textId="77777777" w:rsidR="002643A1" w:rsidRPr="001F6C7A" w:rsidRDefault="002643A1" w:rsidP="002643A1">
      <w:pPr>
        <w:pStyle w:val="SingleTxtGC"/>
        <w:rPr>
          <w:rFonts w:eastAsiaTheme="minorEastAsia"/>
        </w:rPr>
      </w:pPr>
      <w:r w:rsidRPr="001F6C7A">
        <w:rPr>
          <w:rFonts w:eastAsiaTheme="minorEastAsia"/>
          <w:lang w:val="zh-CN"/>
        </w:rPr>
        <w:t>96.</w:t>
      </w:r>
      <w:r w:rsidRPr="001F6C7A">
        <w:rPr>
          <w:rFonts w:eastAsiaTheme="minorEastAsia"/>
          <w:lang w:val="zh-CN"/>
        </w:rPr>
        <w:tab/>
      </w:r>
      <w:r w:rsidRPr="001F6C7A">
        <w:rPr>
          <w:rFonts w:eastAsiaTheme="minorEastAsia"/>
          <w:lang w:val="zh-CN"/>
        </w:rPr>
        <w:t>其中最具象征性的事件是</w:t>
      </w:r>
      <w:r w:rsidRPr="001F6C7A">
        <w:rPr>
          <w:rFonts w:eastAsiaTheme="minorEastAsia"/>
          <w:lang w:val="zh-CN"/>
        </w:rPr>
        <w:t>2022</w:t>
      </w:r>
      <w:r w:rsidRPr="001F6C7A">
        <w:rPr>
          <w:rFonts w:eastAsiaTheme="minorEastAsia"/>
          <w:lang w:val="zh-CN"/>
        </w:rPr>
        <w:t>年</w:t>
      </w:r>
      <w:r w:rsidRPr="001F6C7A">
        <w:rPr>
          <w:rFonts w:eastAsiaTheme="minorEastAsia"/>
          <w:lang w:val="zh-CN"/>
        </w:rPr>
        <w:t>9</w:t>
      </w:r>
      <w:r w:rsidRPr="001F6C7A">
        <w:rPr>
          <w:rFonts w:eastAsiaTheme="minorEastAsia"/>
          <w:lang w:val="zh-CN"/>
        </w:rPr>
        <w:t>月</w:t>
      </w:r>
      <w:r w:rsidRPr="001F6C7A">
        <w:rPr>
          <w:rFonts w:eastAsiaTheme="minorEastAsia"/>
          <w:lang w:val="zh-CN"/>
        </w:rPr>
        <w:t>20</w:t>
      </w:r>
      <w:r w:rsidRPr="001F6C7A">
        <w:rPr>
          <w:rFonts w:eastAsiaTheme="minorEastAsia"/>
          <w:lang w:val="zh-CN"/>
        </w:rPr>
        <w:t>日发生在扎黑丹的</w:t>
      </w:r>
      <w:r w:rsidRPr="001F6C7A">
        <w:rPr>
          <w:rFonts w:eastAsiaTheme="minorEastAsia" w:hint="eastAsia"/>
          <w:lang w:val="zh-CN"/>
        </w:rPr>
        <w:t>“</w:t>
      </w:r>
      <w:r w:rsidRPr="001F6C7A">
        <w:rPr>
          <w:rFonts w:eastAsiaTheme="minorEastAsia"/>
          <w:lang w:val="zh-CN"/>
        </w:rPr>
        <w:t>血腥星期五</w:t>
      </w:r>
      <w:r w:rsidRPr="001F6C7A">
        <w:rPr>
          <w:rFonts w:eastAsiaTheme="minorEastAsia" w:hint="eastAsia"/>
          <w:lang w:val="zh-CN"/>
        </w:rPr>
        <w:t>”</w:t>
      </w:r>
      <w:r w:rsidRPr="001F6C7A">
        <w:rPr>
          <w:rFonts w:eastAsiaTheme="minorEastAsia"/>
          <w:lang w:val="zh-CN"/>
        </w:rPr>
        <w:t>。引发扎黑丹抗议活动事件是一名俾路支女童据称在查巴哈市被当地警察局长强奸。当局在扎黑丹大</w:t>
      </w:r>
      <w:r w:rsidRPr="001F6C7A">
        <w:rPr>
          <w:rFonts w:eastAsiaTheme="minorEastAsia"/>
          <w:lang w:val="zh-CN"/>
        </w:rPr>
        <w:t>Mosalla</w:t>
      </w:r>
      <w:r w:rsidRPr="001F6C7A">
        <w:rPr>
          <w:rFonts w:eastAsiaTheme="minorEastAsia"/>
          <w:lang w:val="zh-CN"/>
        </w:rPr>
        <w:t>祈祷区附近的建筑物以及周围的广场和街道部署了人数超出常规的安全部队。大约在中午祈祷时，安全部队从祈祷区前的警察</w:t>
      </w:r>
      <w:r w:rsidRPr="001F6C7A">
        <w:rPr>
          <w:rFonts w:eastAsiaTheme="minorEastAsia"/>
          <w:lang w:val="zh-CN"/>
        </w:rPr>
        <w:lastRenderedPageBreak/>
        <w:t>局用突击步枪</w:t>
      </w:r>
      <w:r w:rsidRPr="001F6C7A">
        <w:rPr>
          <w:rFonts w:eastAsiaTheme="minorEastAsia"/>
          <w:lang w:val="zh-CN"/>
        </w:rPr>
        <w:t>(AK-47)</w:t>
      </w:r>
      <w:r w:rsidRPr="001F6C7A">
        <w:rPr>
          <w:rFonts w:eastAsiaTheme="minorEastAsia"/>
          <w:lang w:val="zh-CN"/>
        </w:rPr>
        <w:t>向平民开火。据可靠消息，</w:t>
      </w:r>
      <w:r w:rsidRPr="001F6C7A">
        <w:rPr>
          <w:rFonts w:eastAsiaTheme="minorEastAsia"/>
          <w:lang w:val="zh-CN"/>
        </w:rPr>
        <w:t>103</w:t>
      </w:r>
      <w:r w:rsidRPr="001F6C7A">
        <w:rPr>
          <w:rFonts w:eastAsiaTheme="minorEastAsia"/>
          <w:lang w:val="zh-CN"/>
        </w:rPr>
        <w:t>名礼拜者、抗议者和旁观者被实弹杀害，</w:t>
      </w:r>
      <w:r w:rsidRPr="001F6C7A">
        <w:rPr>
          <w:rFonts w:eastAsiaTheme="minorEastAsia"/>
          <w:lang w:val="zh-CN"/>
        </w:rPr>
        <w:t>350</w:t>
      </w:r>
      <w:r w:rsidRPr="001F6C7A">
        <w:rPr>
          <w:rFonts w:eastAsiaTheme="minorEastAsia"/>
          <w:lang w:val="zh-CN"/>
        </w:rPr>
        <w:t>人受伤。</w:t>
      </w:r>
    </w:p>
    <w:p w14:paraId="2D76BDE7" w14:textId="77777777" w:rsidR="002643A1" w:rsidRPr="001F6C7A" w:rsidRDefault="002643A1" w:rsidP="002643A1">
      <w:pPr>
        <w:pStyle w:val="SingleTxtGC"/>
        <w:rPr>
          <w:rFonts w:eastAsiaTheme="minorEastAsia"/>
        </w:rPr>
      </w:pPr>
      <w:r w:rsidRPr="001F6C7A">
        <w:rPr>
          <w:rFonts w:eastAsiaTheme="minorEastAsia"/>
          <w:lang w:val="zh-CN"/>
        </w:rPr>
        <w:t>97.</w:t>
      </w:r>
      <w:r w:rsidRPr="001F6C7A">
        <w:rPr>
          <w:rFonts w:eastAsiaTheme="minorEastAsia"/>
          <w:lang w:val="zh-CN"/>
        </w:rPr>
        <w:tab/>
      </w:r>
      <w:r w:rsidRPr="001F6C7A">
        <w:rPr>
          <w:rFonts w:eastAsiaTheme="minorEastAsia"/>
          <w:lang w:val="zh-CN"/>
        </w:rPr>
        <w:t>调查团发现，在审讯期间或惩罚抗议者时，对少数民族或宗教少数群体被拘留者使用的酷刑方法特别严重和残忍。少数民族的妇女遭受了性暴力和性别暴力，包括强奸，并因其俾路支人或库尔德人身份或由于身为逊尼派而受到侮辱。</w:t>
      </w:r>
    </w:p>
    <w:p w14:paraId="3F601957" w14:textId="77777777" w:rsidR="002643A1" w:rsidRPr="001F6C7A" w:rsidRDefault="002643A1" w:rsidP="002643A1">
      <w:pPr>
        <w:pStyle w:val="SingleTxtGC"/>
        <w:rPr>
          <w:rFonts w:eastAsiaTheme="minorEastAsia"/>
        </w:rPr>
      </w:pPr>
      <w:r w:rsidRPr="001F6C7A">
        <w:rPr>
          <w:rFonts w:eastAsiaTheme="minorEastAsia"/>
          <w:lang w:val="zh-CN"/>
        </w:rPr>
        <w:t>98.</w:t>
      </w:r>
      <w:r w:rsidRPr="001F6C7A">
        <w:rPr>
          <w:rFonts w:eastAsiaTheme="minorEastAsia"/>
          <w:lang w:val="zh-CN"/>
        </w:rPr>
        <w:tab/>
      </w:r>
      <w:r w:rsidRPr="001F6C7A">
        <w:rPr>
          <w:rFonts w:eastAsiaTheme="minorEastAsia"/>
          <w:lang w:val="zh-CN"/>
        </w:rPr>
        <w:t>调查团还评述了抗议活动对其他少数民族和宗教少数群体的影响，详见会议室文件。</w:t>
      </w:r>
    </w:p>
    <w:p w14:paraId="64B8F0F3" w14:textId="3AB59DE3" w:rsidR="002643A1" w:rsidRPr="001F6C7A" w:rsidRDefault="00E11C5E" w:rsidP="00E11C5E">
      <w:pPr>
        <w:pStyle w:val="HChGC"/>
      </w:pPr>
      <w:r>
        <w:rPr>
          <w:lang w:val="zh-CN"/>
        </w:rPr>
        <w:tab/>
      </w:r>
      <w:r w:rsidR="002643A1" w:rsidRPr="001F6C7A">
        <w:rPr>
          <w:lang w:val="zh-CN"/>
        </w:rPr>
        <w:t>八</w:t>
      </w:r>
      <w:r w:rsidR="002643A1" w:rsidRPr="001F6C7A">
        <w:rPr>
          <w:lang w:val="zh-CN"/>
        </w:rPr>
        <w:t>.</w:t>
      </w:r>
      <w:r w:rsidR="002643A1" w:rsidRPr="001F6C7A">
        <w:rPr>
          <w:lang w:val="zh-CN"/>
        </w:rPr>
        <w:tab/>
      </w:r>
      <w:r w:rsidR="002643A1" w:rsidRPr="001F6C7A">
        <w:rPr>
          <w:lang w:val="zh-CN"/>
        </w:rPr>
        <w:t>数字空间和抗议</w:t>
      </w:r>
    </w:p>
    <w:p w14:paraId="26008C05" w14:textId="77777777" w:rsidR="002643A1" w:rsidRPr="001F6C7A" w:rsidRDefault="002643A1" w:rsidP="002643A1">
      <w:pPr>
        <w:pStyle w:val="SingleTxtGC"/>
        <w:rPr>
          <w:rFonts w:eastAsiaTheme="minorEastAsia"/>
        </w:rPr>
      </w:pPr>
      <w:r w:rsidRPr="001F6C7A">
        <w:rPr>
          <w:rFonts w:eastAsiaTheme="minorEastAsia"/>
          <w:lang w:val="zh-CN"/>
        </w:rPr>
        <w:t>99.</w:t>
      </w:r>
      <w:r w:rsidRPr="001F6C7A">
        <w:rPr>
          <w:rFonts w:eastAsiaTheme="minorEastAsia"/>
          <w:lang w:val="zh-CN"/>
        </w:rPr>
        <w:tab/>
      </w:r>
      <w:r w:rsidRPr="001F6C7A">
        <w:rPr>
          <w:rFonts w:eastAsiaTheme="minorEastAsia"/>
          <w:lang w:val="zh-CN"/>
        </w:rPr>
        <w:t>在抗议活动期间，伊朗当局对互联网连接和社交媒体平台实施限制，并使用在线监控扰乱或阻止抗议活动。</w:t>
      </w:r>
    </w:p>
    <w:p w14:paraId="7E086B50"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100.</w:t>
      </w:r>
      <w:r w:rsidRPr="001F6C7A">
        <w:rPr>
          <w:rFonts w:eastAsiaTheme="minorEastAsia"/>
          <w:lang w:val="zh-CN"/>
        </w:rPr>
        <w:tab/>
      </w:r>
      <w:r w:rsidRPr="001F6C7A">
        <w:rPr>
          <w:rFonts w:eastAsiaTheme="minorEastAsia"/>
          <w:lang w:val="zh-CN"/>
        </w:rPr>
        <w:t>调查团确定，存在在抗议的时间和地点关闭互联网以及屏蔽社交媒体平台和信息服务的模式。据可靠信息，自</w:t>
      </w:r>
      <w:r w:rsidRPr="001F6C7A">
        <w:rPr>
          <w:rFonts w:eastAsiaTheme="minorEastAsia"/>
          <w:lang w:val="zh-CN"/>
        </w:rPr>
        <w:t>2022</w:t>
      </w:r>
      <w:r w:rsidRPr="001F6C7A">
        <w:rPr>
          <w:rFonts w:eastAsiaTheme="minorEastAsia"/>
          <w:lang w:val="zh-CN"/>
        </w:rPr>
        <w:t>年</w:t>
      </w:r>
      <w:r w:rsidRPr="001F6C7A">
        <w:rPr>
          <w:rFonts w:eastAsiaTheme="minorEastAsia"/>
          <w:lang w:val="zh-CN"/>
        </w:rPr>
        <w:t>9</w:t>
      </w:r>
      <w:r w:rsidRPr="001F6C7A">
        <w:rPr>
          <w:rFonts w:eastAsiaTheme="minorEastAsia"/>
          <w:lang w:val="zh-CN"/>
        </w:rPr>
        <w:t>月</w:t>
      </w:r>
      <w:r w:rsidRPr="001F6C7A">
        <w:rPr>
          <w:rFonts w:eastAsiaTheme="minorEastAsia"/>
          <w:lang w:val="zh-CN"/>
        </w:rPr>
        <w:t>17</w:t>
      </w:r>
      <w:r w:rsidRPr="001F6C7A">
        <w:rPr>
          <w:rFonts w:eastAsiaTheme="minorEastAsia"/>
          <w:lang w:val="zh-CN"/>
        </w:rPr>
        <w:t>日抗议活动开始后，互联网就开始中断，主要是在少数民族聚居地区。</w:t>
      </w:r>
      <w:r w:rsidRPr="001F6C7A">
        <w:rPr>
          <w:rFonts w:eastAsiaTheme="minorEastAsia"/>
          <w:lang w:val="zh-CN"/>
        </w:rPr>
        <w:t>2022</w:t>
      </w:r>
      <w:r w:rsidRPr="001F6C7A">
        <w:rPr>
          <w:rFonts w:eastAsiaTheme="minorEastAsia"/>
          <w:lang w:val="zh-CN"/>
        </w:rPr>
        <w:t>年</w:t>
      </w:r>
      <w:r w:rsidRPr="001F6C7A">
        <w:rPr>
          <w:rFonts w:eastAsiaTheme="minorEastAsia"/>
          <w:lang w:val="zh-CN"/>
        </w:rPr>
        <w:t>9</w:t>
      </w:r>
      <w:r w:rsidRPr="001F6C7A">
        <w:rPr>
          <w:rFonts w:eastAsiaTheme="minorEastAsia"/>
          <w:lang w:val="zh-CN"/>
        </w:rPr>
        <w:t>月</w:t>
      </w:r>
      <w:r w:rsidRPr="001F6C7A">
        <w:rPr>
          <w:rFonts w:eastAsiaTheme="minorEastAsia"/>
          <w:lang w:val="zh-CN"/>
        </w:rPr>
        <w:t>30</w:t>
      </w:r>
      <w:r w:rsidRPr="001F6C7A">
        <w:rPr>
          <w:rFonts w:eastAsiaTheme="minorEastAsia"/>
          <w:lang w:val="zh-CN"/>
        </w:rPr>
        <w:t>日</w:t>
      </w:r>
      <w:r w:rsidRPr="001F6C7A">
        <w:rPr>
          <w:rFonts w:eastAsiaTheme="minorEastAsia" w:hint="eastAsia"/>
          <w:lang w:val="zh-CN"/>
        </w:rPr>
        <w:t>“</w:t>
      </w:r>
      <w:r w:rsidRPr="001F6C7A">
        <w:rPr>
          <w:rFonts w:eastAsiaTheme="minorEastAsia"/>
          <w:lang w:val="zh-CN"/>
        </w:rPr>
        <w:t>血腥星期五</w:t>
      </w:r>
      <w:r w:rsidRPr="001F6C7A">
        <w:rPr>
          <w:rFonts w:eastAsiaTheme="minorEastAsia" w:hint="eastAsia"/>
          <w:lang w:val="zh-CN"/>
        </w:rPr>
        <w:t>”</w:t>
      </w:r>
      <w:r w:rsidRPr="001F6C7A">
        <w:rPr>
          <w:rFonts w:eastAsiaTheme="minorEastAsia"/>
          <w:lang w:val="zh-CN"/>
        </w:rPr>
        <w:t>期间，扎黑丹的互联网连接基本中断，</w:t>
      </w:r>
      <w:r w:rsidRPr="001F6C7A">
        <w:rPr>
          <w:rFonts w:eastAsiaTheme="minorEastAsia"/>
          <w:lang w:val="zh-CN"/>
        </w:rPr>
        <w:t>2023</w:t>
      </w:r>
      <w:r w:rsidRPr="001F6C7A">
        <w:rPr>
          <w:rFonts w:eastAsiaTheme="minorEastAsia"/>
          <w:lang w:val="zh-CN"/>
        </w:rPr>
        <w:t>年全年，星期五祈祷期间在扎黑丹持续系统地出现此类局部中断。</w:t>
      </w:r>
    </w:p>
    <w:p w14:paraId="2409D18D"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101.</w:t>
      </w:r>
      <w:r w:rsidRPr="001F6C7A">
        <w:rPr>
          <w:rFonts w:eastAsiaTheme="minorEastAsia"/>
          <w:lang w:val="zh-CN"/>
        </w:rPr>
        <w:tab/>
      </w:r>
      <w:r w:rsidRPr="001F6C7A">
        <w:rPr>
          <w:rFonts w:eastAsiaTheme="minorEastAsia"/>
          <w:lang w:val="zh-CN"/>
        </w:rPr>
        <w:t>即便调查团调查的某些中断有合理理由，即防止煽动暴力，这些限制也不符合合法性、必要性、相称性和不歧视的标准。该国大部分地区发生了长时间强制中断，也有特定地区定期发生中断。这些限制相当于完全关闭互联网连接，对于实现合法目标而言并非必要。鉴于其所产生的不加区分的广泛影响，包括对广大民众的生计，特别是对依赖基于互联网的经济活动的妇女的影响，关闭也是不相称的，不构成实现合法目的侵扰最小的工具。</w:t>
      </w:r>
    </w:p>
    <w:p w14:paraId="27B8E0DF" w14:textId="21B0F585"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102.</w:t>
      </w:r>
      <w:r w:rsidRPr="001F6C7A">
        <w:rPr>
          <w:rFonts w:eastAsiaTheme="minorEastAsia"/>
          <w:lang w:val="zh-CN"/>
        </w:rPr>
        <w:tab/>
      </w:r>
      <w:r w:rsidRPr="001F6C7A">
        <w:rPr>
          <w:rFonts w:eastAsiaTheme="minorEastAsia"/>
          <w:lang w:val="zh-CN"/>
        </w:rPr>
        <w:t>该国正在努力建立国家互联网结构，在这一背景下，国内法律框架允许各类政府安全机构不受限制地管控人民的网络空间接入并监管内容。</w:t>
      </w:r>
    </w:p>
    <w:p w14:paraId="7A978BE5"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103.</w:t>
      </w:r>
      <w:r w:rsidRPr="001F6C7A">
        <w:rPr>
          <w:rFonts w:eastAsiaTheme="minorEastAsia"/>
          <w:lang w:val="zh-CN"/>
        </w:rPr>
        <w:tab/>
      </w:r>
      <w:r w:rsidRPr="001F6C7A">
        <w:rPr>
          <w:rFonts w:eastAsiaTheme="minorEastAsia"/>
          <w:lang w:val="zh-CN"/>
        </w:rPr>
        <w:t>国家当局对在社交媒体平台上发布的抗议相关内容者进行了威胁、恐吓、传唤和逮捕。这些内容包括声援抗议者的信息、关于国家侵犯人权行为的报告、受伤的抗议者张贴的照片以及为抗议者及其家人提供的法律和医疗援助。当局以</w:t>
      </w:r>
      <w:r w:rsidRPr="001F6C7A">
        <w:rPr>
          <w:rFonts w:eastAsiaTheme="minorEastAsia" w:hint="eastAsia"/>
          <w:lang w:val="zh-CN"/>
        </w:rPr>
        <w:t>“</w:t>
      </w:r>
      <w:r w:rsidRPr="001F6C7A">
        <w:rPr>
          <w:rFonts w:eastAsiaTheme="minorEastAsia"/>
          <w:lang w:val="zh-CN"/>
        </w:rPr>
        <w:t>反制度宣传</w:t>
      </w:r>
      <w:r w:rsidRPr="001F6C7A">
        <w:rPr>
          <w:rFonts w:eastAsiaTheme="minorEastAsia" w:hint="eastAsia"/>
          <w:lang w:val="zh-CN"/>
        </w:rPr>
        <w:t>”</w:t>
      </w:r>
      <w:r w:rsidRPr="001F6C7A">
        <w:rPr>
          <w:rFonts w:eastAsiaTheme="minorEastAsia"/>
          <w:lang w:val="zh-CN"/>
        </w:rPr>
        <w:t>、</w:t>
      </w:r>
      <w:r w:rsidRPr="001F6C7A">
        <w:rPr>
          <w:rFonts w:eastAsiaTheme="minorEastAsia" w:hint="eastAsia"/>
          <w:lang w:val="zh-CN"/>
        </w:rPr>
        <w:t>“</w:t>
      </w:r>
      <w:r w:rsidRPr="001F6C7A">
        <w:rPr>
          <w:rFonts w:eastAsiaTheme="minorEastAsia"/>
          <w:lang w:val="zh-CN"/>
        </w:rPr>
        <w:t>散布谎言</w:t>
      </w:r>
      <w:r w:rsidRPr="001F6C7A">
        <w:rPr>
          <w:rFonts w:eastAsiaTheme="minorEastAsia" w:hint="eastAsia"/>
          <w:lang w:val="zh-CN"/>
        </w:rPr>
        <w:t>”</w:t>
      </w:r>
      <w:r w:rsidRPr="001F6C7A">
        <w:rPr>
          <w:rFonts w:eastAsiaTheme="minorEastAsia"/>
          <w:lang w:val="zh-CN"/>
        </w:rPr>
        <w:t>和</w:t>
      </w:r>
      <w:r w:rsidRPr="001F6C7A">
        <w:rPr>
          <w:rFonts w:eastAsiaTheme="minorEastAsia" w:hint="eastAsia"/>
          <w:lang w:val="zh-CN"/>
        </w:rPr>
        <w:t>“</w:t>
      </w:r>
      <w:r w:rsidRPr="001F6C7A">
        <w:rPr>
          <w:rFonts w:eastAsiaTheme="minorEastAsia"/>
          <w:lang w:val="zh-CN"/>
        </w:rPr>
        <w:t>侮辱最高领袖</w:t>
      </w:r>
      <w:r w:rsidRPr="001F6C7A">
        <w:rPr>
          <w:rFonts w:eastAsiaTheme="minorEastAsia" w:hint="eastAsia"/>
          <w:lang w:val="zh-CN"/>
        </w:rPr>
        <w:t>”</w:t>
      </w:r>
      <w:r w:rsidRPr="001F6C7A">
        <w:rPr>
          <w:rFonts w:eastAsiaTheme="minorEastAsia"/>
          <w:lang w:val="zh-CN"/>
        </w:rPr>
        <w:t>等各种理由将社交媒体内容作为刑事指控的证据。个人</w:t>
      </w:r>
      <w:r w:rsidRPr="001F6C7A">
        <w:rPr>
          <w:rFonts w:eastAsiaTheme="minorEastAsia"/>
          <w:lang w:val="zh-CN"/>
        </w:rPr>
        <w:t>Instagram</w:t>
      </w:r>
      <w:r w:rsidRPr="001F6C7A">
        <w:rPr>
          <w:rFonts w:eastAsiaTheme="minorEastAsia"/>
          <w:lang w:val="zh-CN"/>
        </w:rPr>
        <w:t>账户的内容在刑事诉讼中被用作证据，证明可判处严厉刑罚</w:t>
      </w:r>
      <w:r w:rsidRPr="001F6C7A">
        <w:rPr>
          <w:rFonts w:eastAsiaTheme="minorEastAsia"/>
          <w:lang w:val="zh-CN"/>
        </w:rPr>
        <w:t>(</w:t>
      </w:r>
      <w:r w:rsidRPr="001F6C7A">
        <w:rPr>
          <w:rFonts w:eastAsiaTheme="minorEastAsia"/>
          <w:lang w:val="zh-CN"/>
        </w:rPr>
        <w:t>包括死刑</w:t>
      </w:r>
      <w:r w:rsidRPr="001F6C7A">
        <w:rPr>
          <w:rFonts w:eastAsiaTheme="minorEastAsia"/>
          <w:lang w:val="zh-CN"/>
        </w:rPr>
        <w:t>)</w:t>
      </w:r>
      <w:r w:rsidRPr="001F6C7A">
        <w:rPr>
          <w:rFonts w:eastAsiaTheme="minorEastAsia"/>
          <w:lang w:val="zh-CN"/>
        </w:rPr>
        <w:t>的罪名。《头巾和贞操法案》还将线上表达批评强制戴头巾的观点定为犯罪。</w:t>
      </w:r>
    </w:p>
    <w:p w14:paraId="22DEDBEF"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104.</w:t>
      </w:r>
      <w:r w:rsidRPr="001F6C7A">
        <w:rPr>
          <w:rFonts w:eastAsiaTheme="minorEastAsia"/>
          <w:lang w:val="zh-CN"/>
        </w:rPr>
        <w:tab/>
      </w:r>
      <w:r w:rsidRPr="001F6C7A">
        <w:rPr>
          <w:rFonts w:eastAsiaTheme="minorEastAsia"/>
          <w:lang w:val="zh-CN"/>
        </w:rPr>
        <w:t>当局似乎纵容甚至积极参与人肉搜索、抹黑行动和其他形式贬低性质的线上骚扰，特别是针对支持或参与抗议活动的妇女和其他人群，包括</w:t>
      </w:r>
      <w:r w:rsidRPr="001F6C7A">
        <w:rPr>
          <w:rFonts w:eastAsiaTheme="minorEastAsia"/>
          <w:lang w:val="zh-CN"/>
        </w:rPr>
        <w:t>LGBTQI+</w:t>
      </w:r>
      <w:r w:rsidRPr="001F6C7A">
        <w:rPr>
          <w:rFonts w:eastAsiaTheme="minorEastAsia"/>
          <w:lang w:val="zh-CN"/>
        </w:rPr>
        <w:t>人群的骚扰。在这方面，当局未能履行保护和实现表达自由权和隐私权的义务。</w:t>
      </w:r>
    </w:p>
    <w:p w14:paraId="5AA83085" w14:textId="6476EEDF" w:rsidR="002643A1" w:rsidRPr="001F6C7A" w:rsidRDefault="00E11C5E" w:rsidP="00E11C5E">
      <w:pPr>
        <w:pStyle w:val="HChGC"/>
      </w:pPr>
      <w:r>
        <w:rPr>
          <w:lang w:val="zh-CN"/>
        </w:rPr>
        <w:lastRenderedPageBreak/>
        <w:tab/>
      </w:r>
      <w:r w:rsidR="002643A1" w:rsidRPr="001F6C7A">
        <w:rPr>
          <w:lang w:val="zh-CN"/>
        </w:rPr>
        <w:t>九</w:t>
      </w:r>
      <w:r w:rsidR="002643A1" w:rsidRPr="001F6C7A">
        <w:rPr>
          <w:lang w:val="zh-CN"/>
        </w:rPr>
        <w:t>.</w:t>
      </w:r>
      <w:r w:rsidR="002643A1" w:rsidRPr="001F6C7A">
        <w:rPr>
          <w:lang w:val="zh-CN"/>
        </w:rPr>
        <w:tab/>
      </w:r>
      <w:r w:rsidR="002643A1" w:rsidRPr="001F6C7A">
        <w:rPr>
          <w:lang w:val="zh-CN"/>
        </w:rPr>
        <w:t>问责</w:t>
      </w:r>
    </w:p>
    <w:p w14:paraId="015A5036" w14:textId="41B6BFF2" w:rsidR="002643A1" w:rsidRPr="001F6C7A" w:rsidRDefault="00E11C5E" w:rsidP="00E11C5E">
      <w:pPr>
        <w:pStyle w:val="H1GC"/>
      </w:pPr>
      <w:r>
        <w:rPr>
          <w:lang w:val="zh-CN"/>
        </w:rPr>
        <w:tab/>
      </w:r>
      <w:r w:rsidR="002643A1" w:rsidRPr="001F6C7A">
        <w:rPr>
          <w:lang w:val="zh-CN"/>
        </w:rPr>
        <w:t>A.</w:t>
      </w:r>
      <w:r w:rsidR="002643A1" w:rsidRPr="001F6C7A">
        <w:rPr>
          <w:lang w:val="zh-CN"/>
        </w:rPr>
        <w:tab/>
      </w:r>
      <w:r w:rsidR="002643A1" w:rsidRPr="001F6C7A">
        <w:rPr>
          <w:lang w:val="zh-CN"/>
        </w:rPr>
        <w:t>违反国际人权法</w:t>
      </w:r>
    </w:p>
    <w:p w14:paraId="00C3DEB2"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105.</w:t>
      </w:r>
      <w:r w:rsidRPr="001F6C7A">
        <w:rPr>
          <w:rFonts w:eastAsiaTheme="minorEastAsia"/>
          <w:lang w:val="zh-CN"/>
        </w:rPr>
        <w:tab/>
      </w:r>
      <w:r w:rsidRPr="001F6C7A">
        <w:rPr>
          <w:rFonts w:eastAsiaTheme="minorEastAsia"/>
          <w:lang w:val="zh-CN"/>
        </w:rPr>
        <w:t>调查团发现，有合理理由认为，伊朗当局在</w:t>
      </w:r>
      <w:r w:rsidRPr="001F6C7A">
        <w:rPr>
          <w:rFonts w:eastAsiaTheme="minorEastAsia"/>
          <w:lang w:val="zh-CN"/>
        </w:rPr>
        <w:t>2022</w:t>
      </w:r>
      <w:r w:rsidRPr="001F6C7A">
        <w:rPr>
          <w:rFonts w:eastAsiaTheme="minorEastAsia"/>
          <w:lang w:val="zh-CN"/>
        </w:rPr>
        <w:t>年</w:t>
      </w:r>
      <w:r w:rsidRPr="001F6C7A">
        <w:rPr>
          <w:rFonts w:eastAsiaTheme="minorEastAsia"/>
          <w:lang w:val="zh-CN"/>
        </w:rPr>
        <w:t>9</w:t>
      </w:r>
      <w:r w:rsidRPr="001F6C7A">
        <w:rPr>
          <w:rFonts w:eastAsiaTheme="minorEastAsia"/>
          <w:lang w:val="zh-CN"/>
        </w:rPr>
        <w:t>月</w:t>
      </w:r>
      <w:r w:rsidRPr="001F6C7A">
        <w:rPr>
          <w:rFonts w:eastAsiaTheme="minorEastAsia"/>
          <w:lang w:val="zh-CN"/>
        </w:rPr>
        <w:t>16</w:t>
      </w:r>
      <w:r w:rsidRPr="001F6C7A">
        <w:rPr>
          <w:rFonts w:eastAsiaTheme="minorEastAsia"/>
          <w:lang w:val="zh-CN"/>
        </w:rPr>
        <w:t>日开始的抗议活动背景下实施了严重的侵犯人权行为。具体包括侵犯生命权、不受酷刑和虐待的权利、人身安全和自由权、公正审判和正当程序权、获得有效补救的权利、宗教或信仰自由权、表达自由权、和平集会和结社自由权以及隐私权、健康权、受教育权、生计权和工作权。</w:t>
      </w:r>
    </w:p>
    <w:p w14:paraId="7542F32E"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106.</w:t>
      </w:r>
      <w:r w:rsidRPr="001F6C7A">
        <w:rPr>
          <w:rFonts w:eastAsiaTheme="minorEastAsia"/>
          <w:lang w:val="zh-CN"/>
        </w:rPr>
        <w:tab/>
      </w:r>
      <w:r w:rsidRPr="001F6C7A">
        <w:rPr>
          <w:rFonts w:eastAsiaTheme="minorEastAsia"/>
          <w:lang w:val="zh-CN"/>
        </w:rPr>
        <w:t>调查团认定，平等和不因性、性别、年龄、宗教或信仰、政治或其他见解而受歧视的权利受到了侵犯。侵犯妇女儿童的权利的行为特别严重，侵犯少数民族和宗教少数群体权利的行为也特别严重。</w:t>
      </w:r>
    </w:p>
    <w:p w14:paraId="247830F8"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107.</w:t>
      </w:r>
      <w:r w:rsidRPr="001F6C7A">
        <w:rPr>
          <w:rFonts w:eastAsiaTheme="minorEastAsia"/>
          <w:lang w:val="zh-CN"/>
        </w:rPr>
        <w:tab/>
      </w:r>
      <w:r w:rsidRPr="001F6C7A">
        <w:rPr>
          <w:rFonts w:eastAsiaTheme="minorEastAsia"/>
          <w:lang w:val="zh-CN"/>
        </w:rPr>
        <w:t>调查团的认定，伊朗伊斯兰共和国实施了一系列广泛、长期和持续的行为，这些行为单独构成了针对妇女、女童和表示支持性别平等及妇女和女童权利的人的侵犯人权行为，经调查团评估累积构成了抗议和与抗议相关的压制基本权利背景下的性别迫害。调查团认定，发生性别迫害的背景是针对妇女和女童的体制化歧视制度和隔离要件。伊朗妇女和女童被严重剥夺了广泛的基本权利，包括生命权、免受酷刑的权利、表达自由、宗教自由、公共生活、身体完整和自主权以及接受教育和获得卫生保健的权利。此外，安全部队在执行国家政策时使用了迫害行为，包括强奸和其他形式的性暴力和性别暴力，意图歧视支持性别平等要求的妇女和女童、男性和男童以及</w:t>
      </w:r>
      <w:r w:rsidRPr="001F6C7A">
        <w:rPr>
          <w:rFonts w:eastAsiaTheme="minorEastAsia"/>
          <w:lang w:val="zh-CN"/>
        </w:rPr>
        <w:t>LGBTQI+</w:t>
      </w:r>
      <w:r w:rsidRPr="001F6C7A">
        <w:rPr>
          <w:rFonts w:eastAsiaTheme="minorEastAsia"/>
          <w:lang w:val="zh-CN"/>
        </w:rPr>
        <w:t>人士，以压制、威慑和惩罚抗议者及其支持者。当局通过暴力措施，包括谋杀、监禁、酷刑、强奸和其他形式的性暴力，执行歧视性的法律。妇女和女童因政治或其他见解、族裔、社会经济背景、性取向或性别认同而受到多重形式的歧视，从而受到进一步侵犯。</w:t>
      </w:r>
      <w:bookmarkStart w:id="22" w:name="_Hlk156514384"/>
      <w:bookmarkEnd w:id="22"/>
    </w:p>
    <w:p w14:paraId="31FB71FC" w14:textId="1AEE8613" w:rsidR="002643A1" w:rsidRPr="001F6C7A" w:rsidRDefault="00E11C5E" w:rsidP="00E11C5E">
      <w:pPr>
        <w:pStyle w:val="H1GC"/>
      </w:pPr>
      <w:r>
        <w:rPr>
          <w:lang w:val="zh-CN"/>
        </w:rPr>
        <w:tab/>
      </w:r>
      <w:r w:rsidR="002643A1" w:rsidRPr="001F6C7A">
        <w:rPr>
          <w:lang w:val="zh-CN"/>
        </w:rPr>
        <w:t>B.</w:t>
      </w:r>
      <w:r w:rsidR="002643A1" w:rsidRPr="001F6C7A">
        <w:rPr>
          <w:lang w:val="zh-CN"/>
        </w:rPr>
        <w:tab/>
      </w:r>
      <w:r w:rsidR="002643A1" w:rsidRPr="001F6C7A">
        <w:rPr>
          <w:lang w:val="zh-CN"/>
        </w:rPr>
        <w:t>国际法上的犯罪</w:t>
      </w:r>
    </w:p>
    <w:p w14:paraId="1650ACDD"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108.</w:t>
      </w:r>
      <w:r w:rsidRPr="001F6C7A">
        <w:rPr>
          <w:rFonts w:eastAsiaTheme="minorEastAsia"/>
          <w:lang w:val="zh-CN"/>
        </w:rPr>
        <w:tab/>
      </w:r>
      <w:r w:rsidRPr="001F6C7A">
        <w:rPr>
          <w:rFonts w:eastAsiaTheme="minorEastAsia"/>
          <w:lang w:val="zh-CN"/>
        </w:rPr>
        <w:t>调查团还确定，本报告概述的许多严重侵犯人权行为，特别是谋杀、监禁、酷刑、强奸和其他形式的性暴力、迫害、强迫失踪和其他不人道行为，构成了在针对平民，也就是表示支持人权的妇女，女童和其他人的广泛、系统的攻击中实施的危害人类罪。这种罪行是在剥夺受害者基本权利的背景下实施的，并且带有歧视意图，因歧视意图而加重，因而调查团认定，实施了基于性别进行迫害这一危害人类罪。调查团认定，这种性别迫害与基于族裔和宗教的歧视相互交织。</w:t>
      </w:r>
    </w:p>
    <w:p w14:paraId="3004455F"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109.</w:t>
      </w:r>
      <w:r w:rsidRPr="001F6C7A">
        <w:rPr>
          <w:rFonts w:eastAsiaTheme="minorEastAsia"/>
          <w:lang w:val="zh-CN"/>
        </w:rPr>
        <w:tab/>
      </w:r>
      <w:r w:rsidRPr="001F6C7A">
        <w:rPr>
          <w:rFonts w:eastAsiaTheme="minorEastAsia"/>
          <w:lang w:val="zh-CN"/>
        </w:rPr>
        <w:t>调查团根据国际判例审查了认定危害人类罪所需的背景要件，认为上文界定的针对平民的攻击具有</w:t>
      </w:r>
      <w:r w:rsidRPr="001F6C7A">
        <w:rPr>
          <w:rFonts w:eastAsiaTheme="minorEastAsia" w:hint="eastAsia"/>
          <w:lang w:val="zh-CN"/>
        </w:rPr>
        <w:t>“</w:t>
      </w:r>
      <w:r w:rsidRPr="001F6C7A">
        <w:rPr>
          <w:rFonts w:eastAsiaTheme="minorEastAsia"/>
          <w:lang w:val="zh-CN"/>
        </w:rPr>
        <w:t>普遍性</w:t>
      </w:r>
      <w:r w:rsidRPr="001F6C7A">
        <w:rPr>
          <w:rFonts w:eastAsiaTheme="minorEastAsia" w:hint="eastAsia"/>
          <w:lang w:val="zh-CN"/>
        </w:rPr>
        <w:t>”</w:t>
      </w:r>
      <w:r w:rsidRPr="001F6C7A">
        <w:rPr>
          <w:rFonts w:eastAsiaTheme="minorEastAsia"/>
          <w:lang w:val="zh-CN"/>
        </w:rPr>
        <w:t>，因为受害者的人数众多且人群多样，各类地点都发现了受害者，特别是一再发生的侵权模式在全国普遍存在，构成了犯罪。调查团还认为，这些攻击具有</w:t>
      </w:r>
      <w:r w:rsidRPr="001F6C7A">
        <w:rPr>
          <w:rFonts w:eastAsiaTheme="minorEastAsia" w:hint="eastAsia"/>
          <w:lang w:val="zh-CN"/>
        </w:rPr>
        <w:t>“</w:t>
      </w:r>
      <w:r w:rsidRPr="001F6C7A">
        <w:rPr>
          <w:rFonts w:eastAsiaTheme="minorEastAsia"/>
          <w:lang w:val="zh-CN"/>
        </w:rPr>
        <w:t>系统性</w:t>
      </w:r>
      <w:r w:rsidRPr="001F6C7A">
        <w:rPr>
          <w:rFonts w:eastAsiaTheme="minorEastAsia" w:hint="eastAsia"/>
          <w:lang w:val="zh-CN"/>
        </w:rPr>
        <w:t>”</w:t>
      </w:r>
      <w:r w:rsidRPr="001F6C7A">
        <w:rPr>
          <w:rFonts w:eastAsiaTheme="minorEastAsia"/>
          <w:lang w:val="zh-CN"/>
        </w:rPr>
        <w:t>，因为犯罪具有组织性，不可能是随机发生的。国家人员并非随意、自发或孤立地实施犯罪行为。正相反，实施罪行是有组织行为的模式的一部分，遵从了国家当局高层和国家机构高级成员的指示，得到了他们的鼓励和许可，实施者是大量自然人犯罪者。</w:t>
      </w:r>
    </w:p>
    <w:p w14:paraId="2EE611FF"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110.</w:t>
      </w:r>
      <w:r w:rsidRPr="001F6C7A">
        <w:rPr>
          <w:rFonts w:eastAsiaTheme="minorEastAsia"/>
          <w:lang w:val="zh-CN"/>
        </w:rPr>
        <w:tab/>
      </w:r>
      <w:r w:rsidRPr="001F6C7A">
        <w:rPr>
          <w:rFonts w:eastAsiaTheme="minorEastAsia"/>
          <w:lang w:val="zh-CN"/>
        </w:rPr>
        <w:t>关于这些侵权行为是根据国家或组织的政策或为了推行政策而实施的要求，综观国家当局的行为，包括官员的言论，对被控施害者持续有罪不罚，以及</w:t>
      </w:r>
      <w:r w:rsidRPr="001F6C7A">
        <w:rPr>
          <w:rFonts w:eastAsiaTheme="minorEastAsia"/>
          <w:lang w:val="zh-CN"/>
        </w:rPr>
        <w:lastRenderedPageBreak/>
        <w:t>国家没有谴责这种行为，调查团有合理理由推断，背后的行为是为了推行国家政策而实施的。具体而言，调查团相信，这些袭击是由不同的国家实体策划、指挥和组织的，其中有这些实体的协调行动和大量国家投入的资源。</w:t>
      </w:r>
    </w:p>
    <w:p w14:paraId="4B4D3E3A" w14:textId="4B9A549A" w:rsidR="002643A1" w:rsidRPr="001F6C7A" w:rsidRDefault="00E11C5E" w:rsidP="00E11C5E">
      <w:pPr>
        <w:pStyle w:val="H1GC"/>
      </w:pPr>
      <w:r>
        <w:rPr>
          <w:lang w:val="zh-CN"/>
        </w:rPr>
        <w:tab/>
      </w:r>
      <w:r w:rsidR="002643A1" w:rsidRPr="001F6C7A">
        <w:rPr>
          <w:lang w:val="zh-CN"/>
        </w:rPr>
        <w:t>C.</w:t>
      </w:r>
      <w:r w:rsidR="002643A1" w:rsidRPr="001F6C7A">
        <w:rPr>
          <w:lang w:val="zh-CN"/>
        </w:rPr>
        <w:tab/>
      </w:r>
      <w:r w:rsidR="002643A1" w:rsidRPr="001F6C7A">
        <w:rPr>
          <w:lang w:val="zh-CN"/>
        </w:rPr>
        <w:t>责任</w:t>
      </w:r>
    </w:p>
    <w:p w14:paraId="6D5901B2"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111.</w:t>
      </w:r>
      <w:r w:rsidRPr="001F6C7A">
        <w:rPr>
          <w:rFonts w:eastAsiaTheme="minorEastAsia"/>
          <w:lang w:val="zh-CN"/>
        </w:rPr>
        <w:tab/>
      </w:r>
      <w:r w:rsidRPr="001F6C7A">
        <w:rPr>
          <w:rFonts w:eastAsiaTheme="minorEastAsia"/>
          <w:lang w:val="zh-CN"/>
        </w:rPr>
        <w:t>国家安全部队的多个分支身着制服和便衣，参与了不必要和过度使用武力，造成非法杀人和伤害，实施这些行为的主要是伊斯兰革命卫队、志愿军部队和伊朗伊斯兰共和国伊朗执法司令部</w:t>
      </w:r>
      <w:r w:rsidRPr="001F6C7A">
        <w:rPr>
          <w:rFonts w:eastAsiaTheme="minorEastAsia"/>
          <w:lang w:val="zh-CN"/>
        </w:rPr>
        <w:t>(Faraja)</w:t>
      </w:r>
      <w:r w:rsidRPr="001F6C7A">
        <w:rPr>
          <w:rFonts w:eastAsiaTheme="minorEastAsia"/>
          <w:lang w:val="zh-CN"/>
        </w:rPr>
        <w:t>，包括其特种部队</w:t>
      </w:r>
      <w:r w:rsidRPr="001F6C7A">
        <w:rPr>
          <w:rFonts w:eastAsiaTheme="minorEastAsia"/>
          <w:lang w:val="zh-CN"/>
        </w:rPr>
        <w:t>(yegan-e vijeh)</w:t>
      </w:r>
      <w:r w:rsidRPr="001F6C7A">
        <w:rPr>
          <w:rFonts w:eastAsiaTheme="minorEastAsia"/>
          <w:lang w:val="zh-CN"/>
        </w:rPr>
        <w:t>。</w:t>
      </w:r>
    </w:p>
    <w:p w14:paraId="0AA30693"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112.</w:t>
      </w:r>
      <w:r w:rsidRPr="001F6C7A">
        <w:rPr>
          <w:rFonts w:eastAsiaTheme="minorEastAsia"/>
          <w:lang w:val="zh-CN"/>
        </w:rPr>
        <w:tab/>
      </w:r>
      <w:r w:rsidRPr="001F6C7A">
        <w:rPr>
          <w:rFonts w:eastAsiaTheme="minorEastAsia"/>
          <w:lang w:val="zh-CN"/>
        </w:rPr>
        <w:t>多个不同的部队，包括情报部、情报人员、志愿军部队、伊斯兰革命卫队、道德警察和</w:t>
      </w:r>
      <w:r w:rsidRPr="001F6C7A">
        <w:rPr>
          <w:rFonts w:eastAsiaTheme="minorEastAsia"/>
          <w:lang w:val="zh-CN"/>
        </w:rPr>
        <w:t>Faraja</w:t>
      </w:r>
      <w:r w:rsidRPr="001F6C7A">
        <w:rPr>
          <w:rFonts w:eastAsiaTheme="minorEastAsia"/>
          <w:lang w:val="zh-CN"/>
        </w:rPr>
        <w:t>人员，参与了大规模逮捕。包括儿童在内的受害者在一系列拘留场所遭到任意拘留、酷刑、性暴力和性别暴力以及强迫失踪。正式拘留设施包括警察局、监狱组织管理的监狱以及志愿军部队和伊斯兰革命卫队管理的设施，非正式拘留场所则包括情报部、伊斯兰革命卫队和志愿军部队管理的秘密场所。</w:t>
      </w:r>
    </w:p>
    <w:p w14:paraId="2B3FE116"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113.</w:t>
      </w:r>
      <w:r w:rsidRPr="001F6C7A">
        <w:rPr>
          <w:rFonts w:eastAsiaTheme="minorEastAsia"/>
          <w:lang w:val="zh-CN"/>
        </w:rPr>
        <w:tab/>
      </w:r>
      <w:r w:rsidRPr="001F6C7A">
        <w:rPr>
          <w:rFonts w:eastAsiaTheme="minorEastAsia"/>
          <w:lang w:val="zh-CN"/>
        </w:rPr>
        <w:t>检察官和法官，特别是革命法庭的检察官和法官，使用酷刑所获供词，以措辞模糊的罪名将抗议者定罪并判处死刑。他们还对侵犯公正审判权的行为负有责任。检察官和司法机构对妇女和女童实施歧视性法律，特别是强制头巾法，导致任意拘留和国家批准的酷刑和虐待，例如鞭笞。</w:t>
      </w:r>
    </w:p>
    <w:p w14:paraId="4CAADEDC"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114.</w:t>
      </w:r>
      <w:r w:rsidRPr="001F6C7A">
        <w:rPr>
          <w:rFonts w:eastAsiaTheme="minorEastAsia"/>
          <w:lang w:val="zh-CN"/>
        </w:rPr>
        <w:tab/>
      </w:r>
      <w:r w:rsidRPr="001F6C7A">
        <w:rPr>
          <w:rFonts w:eastAsiaTheme="minorEastAsia"/>
          <w:lang w:val="zh-CN"/>
        </w:rPr>
        <w:t>国家当局高层许可和支持侵犯人权行为，包括发表关于安全部队行动和行为的合理性的声明；从事虚假信息宣传，将抗议者描述为</w:t>
      </w:r>
      <w:r w:rsidRPr="001F6C7A">
        <w:rPr>
          <w:rFonts w:eastAsiaTheme="minorEastAsia" w:hint="eastAsia"/>
          <w:lang w:val="zh-CN"/>
        </w:rPr>
        <w:t>“</w:t>
      </w:r>
      <w:r w:rsidRPr="001F6C7A">
        <w:rPr>
          <w:rFonts w:eastAsiaTheme="minorEastAsia"/>
          <w:lang w:val="zh-CN"/>
        </w:rPr>
        <w:t>恐怖分子</w:t>
      </w:r>
      <w:r w:rsidRPr="001F6C7A">
        <w:rPr>
          <w:rFonts w:eastAsiaTheme="minorEastAsia" w:hint="eastAsia"/>
          <w:lang w:val="zh-CN"/>
        </w:rPr>
        <w:t>”</w:t>
      </w:r>
      <w:r w:rsidRPr="001F6C7A">
        <w:rPr>
          <w:rFonts w:eastAsiaTheme="minorEastAsia"/>
          <w:lang w:val="zh-CN"/>
        </w:rPr>
        <w:t>或</w:t>
      </w:r>
      <w:r w:rsidRPr="001F6C7A">
        <w:rPr>
          <w:rFonts w:eastAsiaTheme="minorEastAsia" w:hint="eastAsia"/>
          <w:lang w:val="zh-CN"/>
        </w:rPr>
        <w:t>“</w:t>
      </w:r>
      <w:r w:rsidRPr="001F6C7A">
        <w:rPr>
          <w:rFonts w:eastAsiaTheme="minorEastAsia"/>
          <w:lang w:val="zh-CN"/>
        </w:rPr>
        <w:t>分裂主义</w:t>
      </w:r>
      <w:r w:rsidRPr="001F6C7A">
        <w:rPr>
          <w:rFonts w:eastAsiaTheme="minorEastAsia" w:hint="eastAsia"/>
          <w:lang w:val="zh-CN"/>
        </w:rPr>
        <w:t>”</w:t>
      </w:r>
      <w:r w:rsidRPr="001F6C7A">
        <w:rPr>
          <w:rFonts w:eastAsiaTheme="minorEastAsia"/>
          <w:lang w:val="zh-CN"/>
        </w:rPr>
        <w:t>团体；使用基于性别和厌女的诋毁质疑女性的特质和行为。此外，国家当局最高层，包括最高领袖、伊斯兰革命卫队、志愿军部队、伊朗伊斯兰共和国伊朗执法司令部、检察官办公室、网络空间最高委员会和国家安全最高委员会的高级成员，司法机构、革命法院和刑事法院的负责人，监狱机关，包括一些拘留中心的负责人，以及情报部和内政部，参与、协助和教唆或以其他方式助长了这些侵权行为，或是了解或故意无视有关实施这些行为的信息，而未加制止和惩罚。</w:t>
      </w:r>
    </w:p>
    <w:p w14:paraId="52347DE7"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115.</w:t>
      </w:r>
      <w:r w:rsidRPr="001F6C7A">
        <w:rPr>
          <w:rFonts w:eastAsiaTheme="minorEastAsia"/>
          <w:lang w:val="zh-CN"/>
        </w:rPr>
        <w:tab/>
      </w:r>
      <w:r w:rsidRPr="001F6C7A">
        <w:rPr>
          <w:rFonts w:eastAsiaTheme="minorEastAsia"/>
          <w:lang w:val="zh-CN"/>
        </w:rPr>
        <w:t>调查团对实施、下令、唆使或诱使实施侵犯行为的直接施害者的身份进行了调查。在调查上级责任的过程中，调查团确定了各实体的领导层次。这一资料见会议室文件。关于个人，包括上级的身份和责任的资料载于一份机密名单。</w:t>
      </w:r>
    </w:p>
    <w:p w14:paraId="42CEFAE8" w14:textId="7AAC7FA5" w:rsidR="002643A1" w:rsidRPr="001F6C7A" w:rsidRDefault="00E11C5E" w:rsidP="00E11C5E">
      <w:pPr>
        <w:pStyle w:val="H1GC"/>
      </w:pPr>
      <w:r>
        <w:rPr>
          <w:lang w:val="zh-CN"/>
        </w:rPr>
        <w:tab/>
      </w:r>
      <w:r w:rsidR="002643A1" w:rsidRPr="001F6C7A">
        <w:rPr>
          <w:lang w:val="zh-CN"/>
        </w:rPr>
        <w:t>D.</w:t>
      </w:r>
      <w:r w:rsidR="002643A1" w:rsidRPr="001F6C7A">
        <w:rPr>
          <w:lang w:val="zh-CN"/>
        </w:rPr>
        <w:tab/>
      </w:r>
      <w:r w:rsidR="002643A1" w:rsidRPr="001F6C7A">
        <w:rPr>
          <w:lang w:val="zh-CN"/>
        </w:rPr>
        <w:t>有罪不罚</w:t>
      </w:r>
    </w:p>
    <w:p w14:paraId="197C7704"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116.</w:t>
      </w:r>
      <w:r w:rsidRPr="001F6C7A">
        <w:rPr>
          <w:rFonts w:eastAsiaTheme="minorEastAsia"/>
          <w:lang w:val="zh-CN"/>
        </w:rPr>
        <w:tab/>
      </w:r>
      <w:r w:rsidRPr="001F6C7A">
        <w:rPr>
          <w:rFonts w:eastAsiaTheme="minorEastAsia"/>
          <w:lang w:val="zh-CN"/>
        </w:rPr>
        <w:t>调查团没有发现证据表明侵犯人权行为的受害者可以获得有效国内补救，并确定，当局没有调查对侵犯人权行为的指控，也没有起诉或惩罚责任人，而是蓄意和系统地阻挠受害者及其家属为获得补救和查明真相所作的任何努力。</w:t>
      </w:r>
    </w:p>
    <w:p w14:paraId="56EE9B09"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117.</w:t>
      </w:r>
      <w:r w:rsidRPr="001F6C7A">
        <w:rPr>
          <w:rFonts w:eastAsiaTheme="minorEastAsia"/>
          <w:lang w:val="zh-CN"/>
        </w:rPr>
        <w:tab/>
      </w:r>
      <w:r w:rsidRPr="001F6C7A">
        <w:rPr>
          <w:rFonts w:eastAsiaTheme="minorEastAsia"/>
          <w:lang w:val="zh-CN"/>
        </w:rPr>
        <w:t>虽然伊朗当局已宣布进行一些调查，包括成立特别委员会以调查</w:t>
      </w:r>
      <w:r w:rsidRPr="001F6C7A">
        <w:rPr>
          <w:rFonts w:eastAsiaTheme="minorEastAsia"/>
          <w:lang w:val="zh-CN"/>
        </w:rPr>
        <w:t>2022</w:t>
      </w:r>
      <w:r w:rsidRPr="001F6C7A">
        <w:rPr>
          <w:rFonts w:eastAsiaTheme="minorEastAsia"/>
          <w:lang w:val="zh-CN"/>
        </w:rPr>
        <w:t>年的动乱，但这些调查不符合适用于国内调查的国际人权标准，调查团没有发现任何证据表明对本报告所述侵犯人权行为的相关指控进行了刑事调查，也没有任何证据表明对施害者进行了起诉或向受害者提供了任何其他形式的补救。</w:t>
      </w:r>
    </w:p>
    <w:p w14:paraId="1ABE8628"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118.</w:t>
      </w:r>
      <w:r w:rsidRPr="001F6C7A">
        <w:rPr>
          <w:rFonts w:eastAsiaTheme="minorEastAsia"/>
          <w:lang w:val="zh-CN"/>
        </w:rPr>
        <w:tab/>
      </w:r>
      <w:r w:rsidRPr="001F6C7A">
        <w:rPr>
          <w:rFonts w:eastAsiaTheme="minorEastAsia"/>
          <w:lang w:val="zh-CN"/>
        </w:rPr>
        <w:t>受害者在缺乏独立性、透明度和问责制的司法制度之下被剥夺了获得平等、真相、正义和赔偿的权利。法官、检察官、情报人员和司法机构负责人核定</w:t>
      </w:r>
      <w:r w:rsidRPr="001F6C7A">
        <w:rPr>
          <w:rFonts w:eastAsiaTheme="minorEastAsia"/>
          <w:lang w:val="zh-CN"/>
        </w:rPr>
        <w:lastRenderedPageBreak/>
        <w:t>名单上的辩护律师全部统一否认和隐瞒侵犯行为，包庇施害者，惩罚寻求问责者并使之保持沉默。</w:t>
      </w:r>
    </w:p>
    <w:p w14:paraId="1A2D76DD" w14:textId="46A9C5C4" w:rsidR="002643A1" w:rsidRPr="001F6C7A" w:rsidRDefault="00E11C5E" w:rsidP="00E11C5E">
      <w:pPr>
        <w:pStyle w:val="H1GC"/>
      </w:pPr>
      <w:r>
        <w:rPr>
          <w:lang w:val="zh-CN"/>
        </w:rPr>
        <w:tab/>
      </w:r>
      <w:r w:rsidR="002643A1" w:rsidRPr="001F6C7A">
        <w:rPr>
          <w:lang w:val="zh-CN"/>
        </w:rPr>
        <w:t>E.</w:t>
      </w:r>
      <w:r w:rsidR="002643A1" w:rsidRPr="001F6C7A">
        <w:rPr>
          <w:lang w:val="zh-CN"/>
        </w:rPr>
        <w:tab/>
      </w:r>
      <w:r w:rsidR="002643A1" w:rsidRPr="001F6C7A">
        <w:rPr>
          <w:lang w:val="zh-CN"/>
        </w:rPr>
        <w:t>伊朗伊斯兰共和国境外的问责途径</w:t>
      </w:r>
    </w:p>
    <w:p w14:paraId="5D35B6F4"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119.</w:t>
      </w:r>
      <w:r w:rsidRPr="001F6C7A">
        <w:rPr>
          <w:rFonts w:eastAsiaTheme="minorEastAsia"/>
          <w:lang w:val="zh-CN"/>
        </w:rPr>
        <w:tab/>
      </w:r>
      <w:r w:rsidRPr="001F6C7A">
        <w:rPr>
          <w:rFonts w:eastAsiaTheme="minorEastAsia"/>
          <w:lang w:val="zh-CN"/>
        </w:rPr>
        <w:t>在国内有效补救缺失的情况下，国外的国家和国际层面的法律途径是问责的唯一可选办法。具体而言，调查团认定，对本报告所述侵权行为行使普遍管辖权的第三国是受害者、包括身在第三国境内的受害者进行问责的重要途径。各国在调查和起诉本报告所述行为时可依靠多种方法和工具，包括开展结构性调查，成立联合调查组，追踪被控施害者，以及提交正式司法援助请求以获得相关信息，包括从调查团获得信息。</w:t>
      </w:r>
    </w:p>
    <w:p w14:paraId="70B89118"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120.</w:t>
      </w:r>
      <w:r w:rsidRPr="001F6C7A">
        <w:rPr>
          <w:rFonts w:eastAsiaTheme="minorEastAsia"/>
          <w:lang w:val="zh-CN"/>
        </w:rPr>
        <w:tab/>
      </w:r>
      <w:r w:rsidRPr="001F6C7A">
        <w:rPr>
          <w:rFonts w:eastAsiaTheme="minorEastAsia"/>
          <w:lang w:val="zh-CN"/>
        </w:rPr>
        <w:t>在国际层面，本报告所述的一些侵权行为可能也属于国际法院的管辖范围，包括与执行《消除一切形式种族歧视国际公约》相关的方面，受害者可利用《法院规约》第四十一条规定的关于临时措施的具有约束力的命令，以维护自身权利。</w:t>
      </w:r>
    </w:p>
    <w:p w14:paraId="73A3397B" w14:textId="77777777" w:rsidR="002643A1" w:rsidRPr="001F6C7A" w:rsidRDefault="002643A1" w:rsidP="00F904E2">
      <w:pPr>
        <w:pStyle w:val="SingleTxtGC"/>
        <w:tabs>
          <w:tab w:val="clear" w:pos="1565"/>
          <w:tab w:val="clear" w:pos="1996"/>
          <w:tab w:val="clear" w:pos="2427"/>
          <w:tab w:val="left" w:pos="1729"/>
        </w:tabs>
        <w:rPr>
          <w:rFonts w:eastAsiaTheme="minorEastAsia"/>
        </w:rPr>
      </w:pPr>
      <w:r w:rsidRPr="001F6C7A">
        <w:rPr>
          <w:rFonts w:eastAsiaTheme="minorEastAsia"/>
          <w:lang w:val="zh-CN"/>
        </w:rPr>
        <w:t>121.</w:t>
      </w:r>
      <w:r w:rsidRPr="001F6C7A">
        <w:rPr>
          <w:rFonts w:eastAsiaTheme="minorEastAsia"/>
          <w:lang w:val="zh-CN"/>
        </w:rPr>
        <w:tab/>
      </w:r>
      <w:r w:rsidRPr="001F6C7A">
        <w:rPr>
          <w:rFonts w:eastAsiaTheme="minorEastAsia"/>
          <w:lang w:val="zh-CN"/>
        </w:rPr>
        <w:t>鉴于向侵权行为受害者提供充分、有效、迅速和适当的补救，包括真相和赔偿，例如补偿、恢复原状、康复和抵偿的义务，调查团指出，需要在国家和国际两个层面采取与本报告所述侵权行为受害者相关的举措。</w:t>
      </w:r>
    </w:p>
    <w:p w14:paraId="57E115F3" w14:textId="7A14CE89" w:rsidR="002643A1" w:rsidRPr="001F6C7A" w:rsidRDefault="00E11C5E" w:rsidP="00E11C5E">
      <w:pPr>
        <w:pStyle w:val="HChGC"/>
      </w:pPr>
      <w:r>
        <w:rPr>
          <w:lang w:val="zh-CN"/>
        </w:rPr>
        <w:tab/>
      </w:r>
      <w:r w:rsidR="002643A1" w:rsidRPr="001F6C7A">
        <w:rPr>
          <w:lang w:val="zh-CN"/>
        </w:rPr>
        <w:t>十</w:t>
      </w:r>
      <w:r w:rsidR="002643A1" w:rsidRPr="001F6C7A">
        <w:rPr>
          <w:lang w:val="zh-CN"/>
        </w:rPr>
        <w:t>.</w:t>
      </w:r>
      <w:r w:rsidR="002643A1" w:rsidRPr="001F6C7A">
        <w:rPr>
          <w:lang w:val="zh-CN"/>
        </w:rPr>
        <w:tab/>
      </w:r>
      <w:r w:rsidR="002643A1" w:rsidRPr="001F6C7A">
        <w:rPr>
          <w:lang w:val="zh-CN"/>
        </w:rPr>
        <w:t>结论和建议</w:t>
      </w:r>
    </w:p>
    <w:p w14:paraId="7113E543" w14:textId="77777777" w:rsidR="002643A1" w:rsidRPr="005F2830" w:rsidRDefault="002643A1" w:rsidP="00F904E2">
      <w:pPr>
        <w:pStyle w:val="SingleTxtGC"/>
        <w:tabs>
          <w:tab w:val="clear" w:pos="1565"/>
          <w:tab w:val="clear" w:pos="1996"/>
          <w:tab w:val="clear" w:pos="2427"/>
          <w:tab w:val="left" w:pos="1729"/>
        </w:tabs>
        <w:rPr>
          <w:rFonts w:ascii="Time New Roman" w:eastAsia="SimHei" w:hAnsi="Time New Roman" w:hint="eastAsia"/>
        </w:rPr>
      </w:pPr>
      <w:r w:rsidRPr="005F2830">
        <w:rPr>
          <w:rFonts w:ascii="Time New Roman" w:eastAsia="SimHei" w:hAnsi="Time New Roman"/>
          <w:lang w:val="zh-CN"/>
        </w:rPr>
        <w:t>122.</w:t>
      </w:r>
      <w:r w:rsidRPr="005F2830">
        <w:rPr>
          <w:rFonts w:ascii="Time New Roman" w:eastAsia="SimHei" w:hAnsi="Time New Roman"/>
          <w:lang w:val="zh-CN"/>
        </w:rPr>
        <w:tab/>
      </w:r>
      <w:r w:rsidRPr="005F2830">
        <w:rPr>
          <w:rFonts w:ascii="Time New Roman" w:eastAsia="SimHei" w:hAnsi="Time New Roman"/>
          <w:lang w:val="zh-CN"/>
        </w:rPr>
        <w:t>针对妇女和女童的普遍和根深蒂固的结构性和制度化歧视渗透了她们公共和私人生活的各个领域，是伊朗伊斯兰共和国境内</w:t>
      </w:r>
      <w:r w:rsidRPr="005F2830">
        <w:rPr>
          <w:rFonts w:ascii="Time New Roman" w:eastAsia="SimHei" w:hAnsi="Time New Roman" w:hint="eastAsia"/>
          <w:lang w:val="zh-CN"/>
        </w:rPr>
        <w:t>“</w:t>
      </w:r>
      <w:r w:rsidRPr="005F2830">
        <w:rPr>
          <w:rFonts w:ascii="Time New Roman" w:eastAsia="SimHei" w:hAnsi="Time New Roman"/>
          <w:lang w:val="zh-CN"/>
        </w:rPr>
        <w:t>妇女，生命，自由</w:t>
      </w:r>
      <w:r w:rsidRPr="005F2830">
        <w:rPr>
          <w:rFonts w:ascii="Time New Roman" w:eastAsia="SimHei" w:hAnsi="Time New Roman" w:hint="eastAsia"/>
          <w:lang w:val="zh-CN"/>
        </w:rPr>
        <w:t>”</w:t>
      </w:r>
      <w:r w:rsidRPr="005F2830">
        <w:rPr>
          <w:rFonts w:ascii="Time New Roman" w:eastAsia="SimHei" w:hAnsi="Time New Roman"/>
          <w:lang w:val="zh-CN"/>
        </w:rPr>
        <w:t>运动背景下针对妇女和女童以及倡导平等和人权的其他人实施的普遍的严重侵犯人权行为和国际法上的罪行的触发和促成因素。基于族裔和宗教原因的交叉歧视的一些方面造成了许多人在抗议活动背景下及其后续过程中遭受的暴力和不公正。</w:t>
      </w:r>
    </w:p>
    <w:p w14:paraId="234F4150" w14:textId="77777777" w:rsidR="002643A1" w:rsidRPr="005F2830" w:rsidRDefault="002643A1" w:rsidP="00F904E2">
      <w:pPr>
        <w:pStyle w:val="SingleTxtGC"/>
        <w:tabs>
          <w:tab w:val="clear" w:pos="1565"/>
          <w:tab w:val="clear" w:pos="1996"/>
          <w:tab w:val="clear" w:pos="2427"/>
          <w:tab w:val="left" w:pos="1729"/>
        </w:tabs>
        <w:rPr>
          <w:rFonts w:ascii="Time New Roman" w:eastAsia="SimHei" w:hAnsi="Time New Roman" w:hint="eastAsia"/>
        </w:rPr>
      </w:pPr>
      <w:r w:rsidRPr="005F2830">
        <w:rPr>
          <w:rFonts w:ascii="Time New Roman" w:eastAsia="SimHei" w:hAnsi="Time New Roman"/>
          <w:lang w:val="zh-CN"/>
        </w:rPr>
        <w:t>123.</w:t>
      </w:r>
      <w:r w:rsidRPr="005F2830">
        <w:rPr>
          <w:rFonts w:ascii="Time New Roman" w:eastAsia="SimHei" w:hAnsi="Time New Roman"/>
          <w:lang w:val="zh-CN"/>
        </w:rPr>
        <w:tab/>
      </w:r>
      <w:r w:rsidRPr="005F2830">
        <w:rPr>
          <w:rFonts w:ascii="Time New Roman" w:eastAsia="SimHei" w:hAnsi="Time New Roman"/>
          <w:lang w:val="zh-CN"/>
        </w:rPr>
        <w:t>鉴于调查结果的严重性，调查团敦促伊朗当局停止所有处决，立即无条件释放所有因抗议或不遵守或倡导反对强制戴头巾的规定而被任意逮捕和拘留的人；停止对抗议者、受害者及其家属的司法骚扰；撤销或修订歧视妇女和女童以及男性和男童的法律，特别是关于强制戴头巾的法律；解散执行强制戴头巾规定的迫害系统。</w:t>
      </w:r>
    </w:p>
    <w:p w14:paraId="32896B36" w14:textId="77777777" w:rsidR="002643A1" w:rsidRPr="005F2830" w:rsidRDefault="002643A1" w:rsidP="00F904E2">
      <w:pPr>
        <w:pStyle w:val="SingleTxtGC"/>
        <w:tabs>
          <w:tab w:val="clear" w:pos="1565"/>
          <w:tab w:val="clear" w:pos="1996"/>
          <w:tab w:val="clear" w:pos="2427"/>
          <w:tab w:val="left" w:pos="1729"/>
        </w:tabs>
        <w:rPr>
          <w:rFonts w:ascii="Time New Roman" w:eastAsia="SimHei" w:hAnsi="Time New Roman" w:hint="eastAsia"/>
        </w:rPr>
      </w:pPr>
      <w:r w:rsidRPr="005F2830">
        <w:rPr>
          <w:rFonts w:ascii="Time New Roman" w:eastAsia="SimHei" w:hAnsi="Time New Roman"/>
          <w:lang w:val="zh-CN"/>
        </w:rPr>
        <w:t>124.</w:t>
      </w:r>
      <w:r w:rsidRPr="005F2830">
        <w:rPr>
          <w:rFonts w:ascii="Time New Roman" w:eastAsia="SimHei" w:hAnsi="Time New Roman"/>
          <w:lang w:val="zh-CN"/>
        </w:rPr>
        <w:tab/>
      </w:r>
      <w:r w:rsidRPr="005F2830">
        <w:rPr>
          <w:rFonts w:ascii="Time New Roman" w:eastAsia="SimHei" w:hAnsi="Time New Roman"/>
          <w:lang w:val="zh-CN"/>
        </w:rPr>
        <w:t>调查团呼吁伊朗当局按照国际人权标准，向与始于</w:t>
      </w:r>
      <w:r w:rsidRPr="005F2830">
        <w:rPr>
          <w:rFonts w:ascii="Time New Roman" w:eastAsia="SimHei" w:hAnsi="Time New Roman"/>
          <w:lang w:val="zh-CN"/>
        </w:rPr>
        <w:t>2022</w:t>
      </w:r>
      <w:r w:rsidRPr="005F2830">
        <w:rPr>
          <w:rFonts w:ascii="Time New Roman" w:eastAsia="SimHei" w:hAnsi="Time New Roman"/>
          <w:lang w:val="zh-CN"/>
        </w:rPr>
        <w:t>年</w:t>
      </w:r>
      <w:r w:rsidRPr="005F2830">
        <w:rPr>
          <w:rFonts w:ascii="Time New Roman" w:eastAsia="SimHei" w:hAnsi="Time New Roman"/>
          <w:lang w:val="zh-CN"/>
        </w:rPr>
        <w:t>9</w:t>
      </w:r>
      <w:r w:rsidRPr="005F2830">
        <w:rPr>
          <w:rFonts w:ascii="Time New Roman" w:eastAsia="SimHei" w:hAnsi="Time New Roman"/>
          <w:lang w:val="zh-CN"/>
        </w:rPr>
        <w:t>月</w:t>
      </w:r>
      <w:r w:rsidRPr="005F2830">
        <w:rPr>
          <w:rFonts w:ascii="Time New Roman" w:eastAsia="SimHei" w:hAnsi="Time New Roman"/>
          <w:lang w:val="zh-CN"/>
        </w:rPr>
        <w:t>16</w:t>
      </w:r>
      <w:r w:rsidRPr="005F2830">
        <w:rPr>
          <w:rFonts w:ascii="Time New Roman" w:eastAsia="SimHei" w:hAnsi="Time New Roman"/>
          <w:lang w:val="zh-CN"/>
        </w:rPr>
        <w:t>日的抗议活动相关的侵犯人权行为的受害者、幸存者及其家人提供正义、真相和赔偿。鉴于该国境内普遍存在有罪不罚和结构性歧视，会员国应探索在该国境外进行国际和国内问责的途径，同时为受害者提供转变性赔偿，包括恢复原状、补偿、康复、抵偿</w:t>
      </w:r>
      <w:r w:rsidRPr="005F2830">
        <w:rPr>
          <w:rFonts w:ascii="Time New Roman" w:eastAsia="SimHei" w:hAnsi="Time New Roman"/>
          <w:lang w:val="zh-CN"/>
        </w:rPr>
        <w:t>(</w:t>
      </w:r>
      <w:r w:rsidRPr="005F2830">
        <w:rPr>
          <w:rFonts w:ascii="Time New Roman" w:eastAsia="SimHei" w:hAnsi="Time New Roman"/>
          <w:lang w:val="zh-CN"/>
        </w:rPr>
        <w:t>例如纪念和悼念受害者</w:t>
      </w:r>
      <w:r w:rsidRPr="005F2830">
        <w:rPr>
          <w:rFonts w:ascii="Time New Roman" w:eastAsia="SimHei" w:hAnsi="Time New Roman"/>
          <w:lang w:val="zh-CN"/>
        </w:rPr>
        <w:t>)</w:t>
      </w:r>
      <w:r w:rsidRPr="005F2830">
        <w:rPr>
          <w:rFonts w:ascii="Time New Roman" w:eastAsia="SimHei" w:hAnsi="Time New Roman"/>
          <w:lang w:val="zh-CN"/>
        </w:rPr>
        <w:t>和保证不再发生。在这方面，会员国应向受害者，包括向由于参与了伊朗伊斯兰共和国的抗议活动或在抗议活动中维护人权而逃离迫害的受害者，发放庇护签证和人道主义签证，并提供医疗和其他生存援助。</w:t>
      </w:r>
    </w:p>
    <w:p w14:paraId="5CE2C597" w14:textId="77777777" w:rsidR="002643A1" w:rsidRPr="005F2830" w:rsidRDefault="002643A1" w:rsidP="00F904E2">
      <w:pPr>
        <w:pStyle w:val="SingleTxtGC"/>
        <w:tabs>
          <w:tab w:val="clear" w:pos="1565"/>
          <w:tab w:val="clear" w:pos="1996"/>
          <w:tab w:val="clear" w:pos="2427"/>
          <w:tab w:val="left" w:pos="1729"/>
        </w:tabs>
        <w:rPr>
          <w:rFonts w:ascii="Time New Roman" w:eastAsia="SimHei" w:hAnsi="Time New Roman" w:hint="eastAsia"/>
        </w:rPr>
      </w:pPr>
      <w:r w:rsidRPr="005F2830">
        <w:rPr>
          <w:rFonts w:ascii="Time New Roman" w:eastAsia="SimHei" w:hAnsi="Time New Roman"/>
          <w:lang w:val="zh-CN"/>
        </w:rPr>
        <w:t>125.</w:t>
      </w:r>
      <w:r w:rsidRPr="005F2830">
        <w:rPr>
          <w:rFonts w:ascii="Time New Roman" w:eastAsia="SimHei" w:hAnsi="Time New Roman"/>
          <w:lang w:val="zh-CN"/>
        </w:rPr>
        <w:tab/>
      </w:r>
      <w:r w:rsidRPr="005F2830">
        <w:rPr>
          <w:rFonts w:ascii="Time New Roman" w:eastAsia="SimHei" w:hAnsi="Time New Roman"/>
          <w:lang w:val="zh-CN"/>
        </w:rPr>
        <w:t>尽管取得了重大调查结果，但如果有更多的时间，调查团可以加强对所发现的抗议背后的结构性和制度化歧视的记录，并确保切实保全证据，供法律程序使用。</w:t>
      </w:r>
    </w:p>
    <w:p w14:paraId="02C31CEF" w14:textId="77777777" w:rsidR="002643A1" w:rsidRPr="001F6C7A" w:rsidRDefault="002643A1" w:rsidP="00F904E2">
      <w:pPr>
        <w:pStyle w:val="SingleTxtGC"/>
        <w:tabs>
          <w:tab w:val="clear" w:pos="1565"/>
          <w:tab w:val="clear" w:pos="1996"/>
          <w:tab w:val="clear" w:pos="2427"/>
          <w:tab w:val="left" w:pos="1729"/>
        </w:tabs>
      </w:pPr>
      <w:r w:rsidRPr="005F2830">
        <w:rPr>
          <w:rFonts w:ascii="Time New Roman" w:eastAsia="SimHei" w:hAnsi="Time New Roman"/>
          <w:lang w:val="zh-CN"/>
        </w:rPr>
        <w:lastRenderedPageBreak/>
        <w:t>126.</w:t>
      </w:r>
      <w:r w:rsidRPr="005F2830">
        <w:rPr>
          <w:rFonts w:ascii="Time New Roman" w:eastAsia="SimHei" w:hAnsi="Time New Roman"/>
          <w:lang w:val="zh-CN"/>
        </w:rPr>
        <w:tab/>
      </w:r>
      <w:r w:rsidRPr="005F2830">
        <w:rPr>
          <w:rFonts w:ascii="Time New Roman" w:eastAsia="SimHei" w:hAnsi="Time New Roman" w:hint="eastAsia"/>
          <w:lang w:val="zh-CN"/>
        </w:rPr>
        <w:t>“</w:t>
      </w:r>
      <w:r w:rsidRPr="005F2830">
        <w:rPr>
          <w:rFonts w:ascii="Time New Roman" w:eastAsia="SimHei" w:hAnsi="Time New Roman"/>
          <w:lang w:val="zh-CN"/>
        </w:rPr>
        <w:t>妇女、生命、自由</w:t>
      </w:r>
      <w:r w:rsidRPr="005F2830">
        <w:rPr>
          <w:rFonts w:ascii="Time New Roman" w:eastAsia="SimHei" w:hAnsi="Time New Roman" w:hint="eastAsia"/>
          <w:lang w:val="zh-CN"/>
        </w:rPr>
        <w:t>”</w:t>
      </w:r>
      <w:r w:rsidRPr="005F2830">
        <w:rPr>
          <w:rFonts w:ascii="Time New Roman" w:eastAsia="SimHei" w:hAnsi="Time New Roman"/>
          <w:lang w:val="zh-CN"/>
        </w:rPr>
        <w:t>运动中的妇女、男性和儿童的勇气和韧性突出表明，非常需要全球声援，支持为平等、正义、表达自由与和平集会自由权以及伊朗伊斯兰共和国的妇女和女童的权利而不断斗争的人。</w:t>
      </w:r>
    </w:p>
    <w:p w14:paraId="0AB0EAA9" w14:textId="0830B12A" w:rsidR="002643A1" w:rsidRPr="002643A1" w:rsidRDefault="002643A1" w:rsidP="002643A1">
      <w:pPr>
        <w:spacing w:before="240"/>
        <w:jc w:val="center"/>
        <w:rPr>
          <w:u w:val="single"/>
        </w:rPr>
      </w:pPr>
      <w:r>
        <w:rPr>
          <w:rFonts w:hint="eastAsia"/>
          <w:u w:val="single"/>
        </w:rPr>
        <w:tab/>
      </w:r>
      <w:r>
        <w:rPr>
          <w:rFonts w:hint="eastAsia"/>
          <w:u w:val="single"/>
        </w:rPr>
        <w:tab/>
      </w:r>
      <w:r>
        <w:rPr>
          <w:rFonts w:hint="eastAsia"/>
          <w:u w:val="single"/>
        </w:rPr>
        <w:tab/>
      </w:r>
      <w:r>
        <w:rPr>
          <w:u w:val="single"/>
        </w:rPr>
        <w:tab/>
      </w:r>
    </w:p>
    <w:sectPr w:rsidR="002643A1" w:rsidRPr="002643A1" w:rsidSect="00D45C65">
      <w:headerReference w:type="even" r:id="rId12"/>
      <w:headerReference w:type="default" r:id="rId13"/>
      <w:footerReference w:type="even" r:id="rId14"/>
      <w:footerReference w:type="default" r:id="rId15"/>
      <w:endnotePr>
        <w:numFmt w:val="decimal"/>
      </w:endnotePr>
      <w:pgSz w:w="11906" w:h="16838" w:code="9"/>
      <w:pgMar w:top="1417" w:right="1134" w:bottom="1134" w:left="1134" w:header="850"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D216" w14:textId="77777777" w:rsidR="00C2495B" w:rsidRPr="000D319F" w:rsidRDefault="00C2495B" w:rsidP="000D319F">
      <w:pPr>
        <w:pStyle w:val="Footer"/>
        <w:spacing w:after="240"/>
        <w:ind w:left="907"/>
        <w:rPr>
          <w:rFonts w:asciiTheme="majorBidi" w:eastAsia="SimSun" w:hAnsiTheme="majorBidi" w:cstheme="majorBidi"/>
          <w:sz w:val="21"/>
          <w:szCs w:val="21"/>
          <w:lang w:val="en-US"/>
        </w:rPr>
      </w:pPr>
    </w:p>
    <w:p w14:paraId="4A7584AA" w14:textId="77777777" w:rsidR="00C2495B" w:rsidRPr="000D319F" w:rsidRDefault="00C2495B" w:rsidP="000D319F">
      <w:pPr>
        <w:pStyle w:val="Footer"/>
        <w:spacing w:after="240"/>
        <w:ind w:left="907"/>
        <w:rPr>
          <w:rFonts w:eastAsia="KaiTi"/>
          <w:sz w:val="21"/>
          <w:szCs w:val="21"/>
          <w:lang w:val="en-US" w:eastAsia="zh-CN"/>
        </w:rPr>
      </w:pPr>
      <w:r w:rsidRPr="000D319F">
        <w:rPr>
          <w:rFonts w:eastAsia="KaiTi" w:hint="eastAsia"/>
          <w:sz w:val="21"/>
          <w:szCs w:val="21"/>
          <w:lang w:val="en-US" w:eastAsia="zh-CN"/>
        </w:rPr>
        <w:t>注</w:t>
      </w:r>
    </w:p>
  </w:endnote>
  <w:endnote w:type="continuationSeparator" w:id="0">
    <w:p w14:paraId="5C6E1203" w14:textId="77777777" w:rsidR="00C2495B" w:rsidRPr="000D319F" w:rsidRDefault="00C2495B" w:rsidP="000D319F">
      <w:pPr>
        <w:pStyle w:val="Footer"/>
      </w:pPr>
    </w:p>
  </w:endnote>
  <w:endnote w:type="continuationNotice" w:id="1">
    <w:p w14:paraId="2E815D6C" w14:textId="77777777" w:rsidR="00C2495B" w:rsidRDefault="00C249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KaiTi">
    <w:altName w:val="Arial Unicode MS"/>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35F0" w14:textId="1E40ABF2" w:rsidR="002643A1" w:rsidRPr="002643A1" w:rsidRDefault="002643A1" w:rsidP="002643A1">
    <w:pPr>
      <w:pStyle w:val="Footer"/>
      <w:tabs>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5251" w14:textId="321137E2" w:rsidR="002643A1" w:rsidRPr="002643A1" w:rsidRDefault="002643A1" w:rsidP="002643A1">
    <w:pPr>
      <w:pStyle w:val="Footer"/>
      <w:tabs>
        <w:tab w:val="right" w:pos="9638"/>
      </w:tabs>
      <w:rPr>
        <w:rStyle w:val="PageNumber"/>
      </w:rPr>
    </w:pP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F0F9" w14:textId="77777777" w:rsidR="00C2495B" w:rsidRPr="000157B1" w:rsidRDefault="00C2495B" w:rsidP="00943B69">
      <w:pPr>
        <w:pStyle w:val="Footer"/>
        <w:tabs>
          <w:tab w:val="right" w:pos="2155"/>
        </w:tabs>
        <w:spacing w:after="80" w:line="240" w:lineRule="atLeast"/>
        <w:ind w:left="680"/>
        <w:rPr>
          <w:u w:val="single"/>
          <w:lang w:eastAsia="zh-CN"/>
        </w:rPr>
      </w:pPr>
      <w:r>
        <w:rPr>
          <w:u w:val="single"/>
          <w:lang w:eastAsia="zh-CN"/>
        </w:rPr>
        <w:tab/>
      </w:r>
    </w:p>
  </w:footnote>
  <w:footnote w:type="continuationSeparator" w:id="0">
    <w:p w14:paraId="4E2BF8DE" w14:textId="77777777" w:rsidR="00C2495B" w:rsidRPr="000157B1" w:rsidRDefault="00C2495B" w:rsidP="00943B69">
      <w:pPr>
        <w:pStyle w:val="Footer"/>
        <w:tabs>
          <w:tab w:val="right" w:pos="2155"/>
        </w:tabs>
        <w:spacing w:after="80" w:line="240" w:lineRule="atLeast"/>
        <w:ind w:left="680"/>
        <w:rPr>
          <w:u w:val="single"/>
          <w:lang w:eastAsia="zh-CN"/>
        </w:rPr>
      </w:pPr>
      <w:r>
        <w:rPr>
          <w:u w:val="single"/>
          <w:lang w:eastAsia="zh-CN"/>
        </w:rPr>
        <w:tab/>
      </w:r>
    </w:p>
  </w:footnote>
  <w:footnote w:type="continuationNotice" w:id="1">
    <w:p w14:paraId="3561C382" w14:textId="77777777" w:rsidR="00C2495B" w:rsidRDefault="00C2495B"/>
  </w:footnote>
  <w:footnote w:id="2">
    <w:p w14:paraId="3765ABB8" w14:textId="1D3894D9" w:rsidR="002643A1" w:rsidRPr="009E4D56" w:rsidRDefault="002643A1" w:rsidP="002643A1">
      <w:pPr>
        <w:pStyle w:val="FootnoteText"/>
      </w:pPr>
      <w:r>
        <w:rPr>
          <w:lang w:val="zh-CN"/>
        </w:rPr>
        <w:tab/>
      </w:r>
      <w:r w:rsidRPr="00F904E2">
        <w:rPr>
          <w:rStyle w:val="FootnoteReference"/>
          <w:vertAlign w:val="baseline"/>
        </w:rPr>
        <w:t>*</w:t>
      </w:r>
      <w:r w:rsidR="00F904E2">
        <w:rPr>
          <w:lang w:val="zh-CN"/>
        </w:rPr>
        <w:tab/>
      </w:r>
      <w:r>
        <w:rPr>
          <w:lang w:val="zh-CN"/>
        </w:rPr>
        <w:t>因提交方无法控制的情况，经协议，本文件迟于标准发布日期发布。</w:t>
      </w:r>
    </w:p>
  </w:footnote>
  <w:footnote w:id="3">
    <w:p w14:paraId="5279702F" w14:textId="68C1A61A" w:rsidR="002643A1" w:rsidRDefault="002643A1" w:rsidP="002643A1">
      <w:pPr>
        <w:pStyle w:val="FootnoteText"/>
      </w:pPr>
      <w:r>
        <w:rPr>
          <w:lang w:val="zh-CN"/>
        </w:rPr>
        <w:tab/>
      </w:r>
      <w:r w:rsidRPr="001F6C7A">
        <w:rPr>
          <w:rStyle w:val="FootnoteReference"/>
        </w:rPr>
        <w:footnoteRef/>
      </w:r>
      <w:r>
        <w:rPr>
          <w:lang w:val="zh-CN"/>
        </w:rPr>
        <w:tab/>
      </w:r>
      <w:r>
        <w:rPr>
          <w:lang w:val="zh-CN"/>
        </w:rPr>
        <w:t>可查阅</w:t>
      </w:r>
      <w:hyperlink r:id="rId1" w:history="1">
        <w:r w:rsidR="00446FCD" w:rsidRPr="009729FF">
          <w:rPr>
            <w:rStyle w:val="Hyperlink"/>
            <w:lang w:val="zh-CN"/>
          </w:rPr>
          <w:t>https://www.ohchr.org/en/hr-bodies/hrc/ffm-iran/index</w:t>
        </w:r>
      </w:hyperlink>
      <w:r>
        <w:rPr>
          <w:lang w:val="zh-CN"/>
        </w:rPr>
        <w:t>。</w:t>
      </w:r>
    </w:p>
  </w:footnote>
  <w:footnote w:id="4">
    <w:p w14:paraId="17D199B6" w14:textId="77777777" w:rsidR="002643A1" w:rsidRDefault="002643A1" w:rsidP="002643A1">
      <w:pPr>
        <w:pStyle w:val="FootnoteText"/>
      </w:pPr>
      <w:r>
        <w:rPr>
          <w:lang w:val="zh-CN"/>
        </w:rPr>
        <w:tab/>
      </w:r>
      <w:r w:rsidRPr="001F6C7A">
        <w:rPr>
          <w:rStyle w:val="FootnoteReference"/>
        </w:rPr>
        <w:footnoteRef/>
      </w:r>
      <w:r>
        <w:rPr>
          <w:lang w:val="zh-CN"/>
        </w:rPr>
        <w:tab/>
      </w:r>
      <w:r>
        <w:rPr>
          <w:lang w:val="zh-CN"/>
        </w:rPr>
        <w:t>背景材料和调查团所作分析的详情见会议室文件。</w:t>
      </w:r>
    </w:p>
  </w:footnote>
  <w:footnote w:id="5">
    <w:p w14:paraId="5F029E67" w14:textId="77777777" w:rsidR="002643A1" w:rsidRPr="004F2654" w:rsidRDefault="002643A1" w:rsidP="002643A1">
      <w:pPr>
        <w:pStyle w:val="FootnoteText"/>
        <w:rPr>
          <w:rFonts w:asciiTheme="majorBidi" w:hAnsiTheme="majorBidi" w:cstheme="majorBidi"/>
        </w:rPr>
      </w:pPr>
      <w:r>
        <w:rPr>
          <w:rFonts w:asciiTheme="majorBidi" w:hAnsiTheme="majorBidi" w:cstheme="majorBidi"/>
          <w:lang w:val="zh-CN"/>
        </w:rPr>
        <w:tab/>
      </w:r>
      <w:r w:rsidRPr="001F6C7A">
        <w:rPr>
          <w:rStyle w:val="FootnoteReference"/>
        </w:rPr>
        <w:footnoteRef/>
      </w:r>
      <w:r>
        <w:rPr>
          <w:lang w:val="zh-CN"/>
        </w:rPr>
        <w:tab/>
      </w:r>
      <w:r>
        <w:rPr>
          <w:lang w:val="zh-CN"/>
        </w:rPr>
        <w:t>伊朗伊斯兰共和国人权高级委员会</w:t>
      </w:r>
      <w:r>
        <w:rPr>
          <w:lang w:val="zh-CN"/>
        </w:rPr>
        <w:t>2022</w:t>
      </w:r>
      <w:r>
        <w:rPr>
          <w:lang w:val="zh-CN"/>
        </w:rPr>
        <w:t>年</w:t>
      </w:r>
      <w:r>
        <w:rPr>
          <w:lang w:val="zh-CN"/>
        </w:rPr>
        <w:t>10</w:t>
      </w:r>
      <w:r>
        <w:rPr>
          <w:lang w:val="zh-CN"/>
        </w:rPr>
        <w:t>月</w:t>
      </w:r>
      <w:r>
        <w:rPr>
          <w:lang w:val="zh-CN"/>
        </w:rPr>
        <w:t>15</w:t>
      </w:r>
      <w:r>
        <w:rPr>
          <w:lang w:val="zh-CN"/>
        </w:rPr>
        <w:t>日、</w:t>
      </w:r>
      <w:r>
        <w:rPr>
          <w:lang w:val="zh-CN"/>
        </w:rPr>
        <w:t>2022</w:t>
      </w:r>
      <w:r>
        <w:rPr>
          <w:lang w:val="zh-CN"/>
        </w:rPr>
        <w:t>年</w:t>
      </w:r>
      <w:r>
        <w:rPr>
          <w:lang w:val="zh-CN"/>
        </w:rPr>
        <w:t>11</w:t>
      </w:r>
      <w:r>
        <w:rPr>
          <w:lang w:val="zh-CN"/>
        </w:rPr>
        <w:t>月</w:t>
      </w:r>
      <w:r>
        <w:rPr>
          <w:lang w:val="zh-CN"/>
        </w:rPr>
        <w:t>20</w:t>
      </w:r>
      <w:r>
        <w:rPr>
          <w:lang w:val="zh-CN"/>
        </w:rPr>
        <w:t>日和</w:t>
      </w:r>
      <w:r>
        <w:rPr>
          <w:lang w:val="zh-CN"/>
        </w:rPr>
        <w:t>2023</w:t>
      </w:r>
      <w:r>
        <w:rPr>
          <w:lang w:val="zh-CN"/>
        </w:rPr>
        <w:t>年</w:t>
      </w:r>
      <w:r>
        <w:rPr>
          <w:lang w:val="zh-CN"/>
        </w:rPr>
        <w:t>2</w:t>
      </w:r>
      <w:r>
        <w:rPr>
          <w:lang w:val="zh-CN"/>
        </w:rPr>
        <w:t>月</w:t>
      </w:r>
      <w:r>
        <w:rPr>
          <w:lang w:val="zh-CN"/>
        </w:rPr>
        <w:t>7</w:t>
      </w:r>
      <w:r>
        <w:rPr>
          <w:lang w:val="zh-CN"/>
        </w:rPr>
        <w:t>日的报告。</w:t>
      </w:r>
    </w:p>
  </w:footnote>
  <w:footnote w:id="6">
    <w:p w14:paraId="05E7021F" w14:textId="58190EB7" w:rsidR="00CA3F01" w:rsidRDefault="00CA3F01" w:rsidP="00CA3F01">
      <w:pPr>
        <w:pStyle w:val="FootnoteText"/>
      </w:pPr>
      <w:r>
        <w:rPr>
          <w:lang w:val="zh-CN"/>
        </w:rPr>
        <w:tab/>
      </w:r>
      <w:r w:rsidRPr="001F6C7A">
        <w:rPr>
          <w:rStyle w:val="FootnoteReference"/>
        </w:rPr>
        <w:footnoteRef/>
      </w:r>
      <w:r>
        <w:rPr>
          <w:lang w:val="zh-CN"/>
        </w:rPr>
        <w:tab/>
      </w:r>
      <w:r w:rsidRPr="00CA3F01">
        <w:rPr>
          <w:rFonts w:hint="eastAsia"/>
          <w:lang w:val="zh-CN"/>
        </w:rPr>
        <w:t>伊朗伊斯兰共和国人权高级委员会秘书长在人权理事会第五十三届会议上的发言，</w:t>
      </w:r>
      <w:r w:rsidRPr="00CA3F01">
        <w:rPr>
          <w:rFonts w:hint="eastAsia"/>
          <w:lang w:val="zh-CN"/>
        </w:rPr>
        <w:t>2023</w:t>
      </w:r>
      <w:r w:rsidRPr="00CA3F01">
        <w:rPr>
          <w:rFonts w:hint="eastAsia"/>
          <w:lang w:val="zh-CN"/>
        </w:rPr>
        <w:t>年</w:t>
      </w:r>
      <w:r w:rsidRPr="00CA3F01">
        <w:rPr>
          <w:rFonts w:hint="eastAsia"/>
          <w:lang w:val="zh-CN"/>
        </w:rPr>
        <w:t>7</w:t>
      </w:r>
      <w:r w:rsidRPr="00CA3F01">
        <w:rPr>
          <w:rFonts w:hint="eastAsia"/>
          <w:lang w:val="zh-CN"/>
        </w:rPr>
        <w:t>月</w:t>
      </w:r>
      <w:r w:rsidRPr="00CA3F01">
        <w:rPr>
          <w:rFonts w:hint="eastAsia"/>
          <w:lang w:val="zh-CN"/>
        </w:rPr>
        <w:t>5</w:t>
      </w:r>
      <w:r w:rsidRPr="00CA3F01">
        <w:rPr>
          <w:rFonts w:hint="eastAsia"/>
          <w:lang w:val="zh-CN"/>
        </w:rPr>
        <w:t>日。</w:t>
      </w:r>
    </w:p>
  </w:footnote>
  <w:footnote w:id="7">
    <w:p w14:paraId="118E0127" w14:textId="77777777" w:rsidR="002643A1" w:rsidRDefault="002643A1" w:rsidP="002643A1">
      <w:pPr>
        <w:pStyle w:val="FootnoteText"/>
      </w:pPr>
      <w:r>
        <w:rPr>
          <w:lang w:val="zh-CN"/>
        </w:rPr>
        <w:tab/>
      </w:r>
      <w:r w:rsidRPr="001F6C7A">
        <w:rPr>
          <w:rStyle w:val="FootnoteReference"/>
        </w:rPr>
        <w:footnoteRef/>
      </w:r>
      <w:r>
        <w:rPr>
          <w:lang w:val="zh-CN"/>
        </w:rPr>
        <w:tab/>
      </w:r>
      <w:r>
        <w:rPr>
          <w:lang w:val="zh-CN"/>
        </w:rPr>
        <w:t>伊朗伊斯兰共和国人权高级委员会</w:t>
      </w:r>
      <w:r>
        <w:rPr>
          <w:lang w:val="zh-CN"/>
        </w:rPr>
        <w:t>2022</w:t>
      </w:r>
      <w:r>
        <w:rPr>
          <w:lang w:val="zh-CN"/>
        </w:rPr>
        <w:t>年</w:t>
      </w:r>
      <w:r>
        <w:rPr>
          <w:lang w:val="zh-CN"/>
        </w:rPr>
        <w:t>10</w:t>
      </w:r>
      <w:r>
        <w:rPr>
          <w:lang w:val="zh-CN"/>
        </w:rPr>
        <w:t>月</w:t>
      </w:r>
      <w:r>
        <w:rPr>
          <w:lang w:val="zh-CN"/>
        </w:rPr>
        <w:t>15</w:t>
      </w:r>
      <w:r>
        <w:rPr>
          <w:lang w:val="zh-CN"/>
        </w:rPr>
        <w:t>日、</w:t>
      </w:r>
      <w:r>
        <w:rPr>
          <w:lang w:val="zh-CN"/>
        </w:rPr>
        <w:t>2022</w:t>
      </w:r>
      <w:r>
        <w:rPr>
          <w:lang w:val="zh-CN"/>
        </w:rPr>
        <w:t>年</w:t>
      </w:r>
      <w:r>
        <w:rPr>
          <w:lang w:val="zh-CN"/>
        </w:rPr>
        <w:t>11</w:t>
      </w:r>
      <w:r>
        <w:rPr>
          <w:lang w:val="zh-CN"/>
        </w:rPr>
        <w:t>月</w:t>
      </w:r>
      <w:r>
        <w:rPr>
          <w:lang w:val="zh-CN"/>
        </w:rPr>
        <w:t>20</w:t>
      </w:r>
      <w:r>
        <w:rPr>
          <w:lang w:val="zh-CN"/>
        </w:rPr>
        <w:t>日和</w:t>
      </w:r>
      <w:r>
        <w:rPr>
          <w:lang w:val="zh-CN"/>
        </w:rPr>
        <w:t>2023</w:t>
      </w:r>
      <w:r>
        <w:rPr>
          <w:lang w:val="zh-CN"/>
        </w:rPr>
        <w:t>年</w:t>
      </w:r>
      <w:r>
        <w:rPr>
          <w:lang w:val="zh-CN"/>
        </w:rPr>
        <w:t>2</w:t>
      </w:r>
      <w:r>
        <w:rPr>
          <w:lang w:val="zh-CN"/>
        </w:rPr>
        <w:t>月</w:t>
      </w:r>
      <w:r>
        <w:rPr>
          <w:lang w:val="zh-CN"/>
        </w:rPr>
        <w:t>7</w:t>
      </w:r>
      <w:r>
        <w:rPr>
          <w:lang w:val="zh-CN"/>
        </w:rPr>
        <w:t>日的报告。</w:t>
      </w:r>
    </w:p>
  </w:footnote>
  <w:footnote w:id="8">
    <w:p w14:paraId="0FCEDF5C" w14:textId="11E0FC98" w:rsidR="002643A1" w:rsidRPr="0052434A" w:rsidRDefault="002643A1" w:rsidP="002643A1">
      <w:pPr>
        <w:pStyle w:val="FootnoteText"/>
        <w:rPr>
          <w:rFonts w:asciiTheme="majorBidi" w:hAnsiTheme="majorBidi" w:cstheme="majorBidi"/>
          <w:szCs w:val="18"/>
        </w:rPr>
      </w:pPr>
      <w:r>
        <w:rPr>
          <w:rFonts w:asciiTheme="majorBidi" w:hAnsiTheme="majorBidi" w:cstheme="majorBidi"/>
          <w:szCs w:val="18"/>
          <w:lang w:val="zh-CN"/>
        </w:rPr>
        <w:tab/>
      </w:r>
      <w:r w:rsidRPr="001F6C7A">
        <w:rPr>
          <w:rStyle w:val="FootnoteReference"/>
        </w:rPr>
        <w:footnoteRef/>
      </w:r>
      <w:r>
        <w:rPr>
          <w:lang w:val="zh-CN"/>
        </w:rPr>
        <w:tab/>
      </w:r>
      <w:r>
        <w:rPr>
          <w:lang w:val="zh-CN"/>
        </w:rPr>
        <w:t>见</w:t>
      </w:r>
      <w:hyperlink r:id="rId2" w:history="1">
        <w:r w:rsidR="000B71FB" w:rsidRPr="009729FF">
          <w:rPr>
            <w:rStyle w:val="Hyperlink"/>
            <w:lang w:val="zh-CN"/>
          </w:rPr>
          <w:t>https://en.irna.ir/news/85056317/</w:t>
        </w:r>
      </w:hyperlink>
      <w:r w:rsidR="000B71FB">
        <w:rPr>
          <w:lang w:val="zh-CN"/>
        </w:rPr>
        <w:t xml:space="preserve"> </w:t>
      </w:r>
      <w:r>
        <w:rPr>
          <w:lang w:val="zh-CN"/>
        </w:rPr>
        <w:t>(</w:t>
      </w:r>
      <w:r>
        <w:rPr>
          <w:lang w:val="zh-CN"/>
        </w:rPr>
        <w:t>波斯文</w:t>
      </w:r>
      <w:r>
        <w:rPr>
          <w:lang w:val="zh-CN"/>
        </w:rPr>
        <w:t>)</w:t>
      </w:r>
      <w:r>
        <w:rPr>
          <w:lang w:val="zh-CN"/>
        </w:rPr>
        <w:t>。</w:t>
      </w:r>
    </w:p>
  </w:footnote>
  <w:footnote w:id="9">
    <w:p w14:paraId="0E5B7AA8" w14:textId="7F4707E4" w:rsidR="002643A1" w:rsidRPr="0052434A" w:rsidRDefault="002643A1" w:rsidP="002643A1">
      <w:pPr>
        <w:pStyle w:val="FootnoteText"/>
        <w:rPr>
          <w:szCs w:val="18"/>
        </w:rPr>
      </w:pPr>
      <w:r>
        <w:rPr>
          <w:szCs w:val="18"/>
          <w:lang w:val="zh-CN"/>
        </w:rPr>
        <w:tab/>
      </w:r>
      <w:r w:rsidRPr="001F6C7A">
        <w:rPr>
          <w:rStyle w:val="FootnoteReference"/>
        </w:rPr>
        <w:footnoteRef/>
      </w:r>
      <w:bookmarkStart w:id="7" w:name="_Hlk156903028"/>
      <w:r>
        <w:rPr>
          <w:lang w:val="zh-CN"/>
        </w:rPr>
        <w:tab/>
      </w:r>
      <w:r>
        <w:rPr>
          <w:lang w:val="zh-CN"/>
        </w:rPr>
        <w:t>见</w:t>
      </w:r>
      <w:hyperlink r:id="rId3" w:history="1">
        <w:r w:rsidR="000B71FB" w:rsidRPr="009729FF">
          <w:rPr>
            <w:rStyle w:val="Hyperlink"/>
            <w:lang w:val="zh-CN"/>
          </w:rPr>
          <w:t>https://www.irna.ir/news/84904665</w:t>
        </w:r>
      </w:hyperlink>
      <w:r w:rsidR="000B71FB">
        <w:rPr>
          <w:lang w:val="zh-CN"/>
        </w:rPr>
        <w:t xml:space="preserve"> </w:t>
      </w:r>
      <w:r>
        <w:rPr>
          <w:lang w:val="zh-CN"/>
        </w:rPr>
        <w:t>(</w:t>
      </w:r>
      <w:r>
        <w:rPr>
          <w:lang w:val="zh-CN"/>
        </w:rPr>
        <w:t>波斯文</w:t>
      </w:r>
      <w:r>
        <w:rPr>
          <w:lang w:val="zh-CN"/>
        </w:rPr>
        <w:t>)</w:t>
      </w:r>
      <w:r>
        <w:rPr>
          <w:lang w:val="zh-CN"/>
        </w:rPr>
        <w:t>。</w:t>
      </w:r>
      <w:bookmarkEnd w:id="7"/>
    </w:p>
  </w:footnote>
  <w:footnote w:id="10">
    <w:p w14:paraId="667D3547" w14:textId="77777777" w:rsidR="002643A1" w:rsidRPr="00DB36D9" w:rsidRDefault="002643A1" w:rsidP="002643A1">
      <w:pPr>
        <w:pStyle w:val="FootnoteText"/>
        <w:rPr>
          <w:szCs w:val="18"/>
        </w:rPr>
      </w:pPr>
      <w:r>
        <w:rPr>
          <w:szCs w:val="18"/>
          <w:lang w:val="zh-CN"/>
        </w:rPr>
        <w:tab/>
      </w:r>
      <w:r w:rsidRPr="001F6C7A">
        <w:rPr>
          <w:rStyle w:val="FootnoteReference"/>
        </w:rPr>
        <w:footnoteRef/>
      </w:r>
      <w:r>
        <w:rPr>
          <w:lang w:val="zh-CN"/>
        </w:rPr>
        <w:tab/>
      </w:r>
      <w:r>
        <w:rPr>
          <w:lang w:val="zh-CN"/>
        </w:rPr>
        <w:t>《刑事诉讼法》第</w:t>
      </w:r>
      <w:r>
        <w:rPr>
          <w:lang w:val="zh-CN"/>
        </w:rPr>
        <w:t>49</w:t>
      </w:r>
      <w:r>
        <w:rPr>
          <w:lang w:val="zh-CN"/>
        </w:rPr>
        <w:t>条，以及关于警察拘留设施的组建和管理及监督的执行规则第</w:t>
      </w:r>
      <w:r>
        <w:rPr>
          <w:lang w:val="zh-CN"/>
        </w:rPr>
        <w:t>47</w:t>
      </w:r>
      <w:r>
        <w:rPr>
          <w:lang w:val="zh-CN"/>
        </w:rPr>
        <w:t>条。</w:t>
      </w:r>
    </w:p>
  </w:footnote>
  <w:footnote w:id="11">
    <w:p w14:paraId="6C71D21C" w14:textId="77777777" w:rsidR="002643A1" w:rsidRPr="00AA61C9" w:rsidRDefault="002643A1" w:rsidP="002643A1">
      <w:pPr>
        <w:pStyle w:val="FootnoteText"/>
        <w:rPr>
          <w:szCs w:val="18"/>
        </w:rPr>
      </w:pPr>
      <w:r>
        <w:rPr>
          <w:lang w:val="zh-CN"/>
        </w:rPr>
        <w:tab/>
      </w:r>
      <w:r w:rsidRPr="001F6C7A">
        <w:rPr>
          <w:rStyle w:val="FootnoteReference"/>
        </w:rPr>
        <w:footnoteRef/>
      </w:r>
      <w:r>
        <w:rPr>
          <w:lang w:val="zh-CN"/>
        </w:rPr>
        <w:tab/>
      </w:r>
      <w:r>
        <w:rPr>
          <w:lang w:val="zh-CN"/>
        </w:rPr>
        <w:t>《刑事诉讼法》第</w:t>
      </w:r>
      <w:r>
        <w:rPr>
          <w:lang w:val="zh-CN"/>
        </w:rPr>
        <w:t>48</w:t>
      </w:r>
      <w:r>
        <w:rPr>
          <w:lang w:val="zh-CN"/>
        </w:rPr>
        <w:t>条。</w:t>
      </w:r>
    </w:p>
  </w:footnote>
  <w:footnote w:id="12">
    <w:p w14:paraId="65967CE6" w14:textId="77777777" w:rsidR="002643A1" w:rsidRPr="00DB36D9" w:rsidRDefault="002643A1" w:rsidP="002643A1">
      <w:pPr>
        <w:pStyle w:val="FootnoteText"/>
        <w:rPr>
          <w:szCs w:val="18"/>
        </w:rPr>
      </w:pPr>
      <w:r>
        <w:rPr>
          <w:szCs w:val="18"/>
          <w:lang w:val="zh-CN"/>
        </w:rPr>
        <w:tab/>
      </w:r>
      <w:r w:rsidRPr="001F6C7A">
        <w:rPr>
          <w:rStyle w:val="FootnoteReference"/>
        </w:rPr>
        <w:footnoteRef/>
      </w:r>
      <w:r>
        <w:rPr>
          <w:lang w:val="zh-CN"/>
        </w:rPr>
        <w:tab/>
      </w:r>
      <w:r>
        <w:rPr>
          <w:lang w:val="zh-CN"/>
        </w:rPr>
        <w:t>《伊斯兰刑法典》，第</w:t>
      </w:r>
      <w:r>
        <w:rPr>
          <w:lang w:val="zh-CN"/>
        </w:rPr>
        <w:t>262</w:t>
      </w:r>
      <w:r>
        <w:rPr>
          <w:lang w:val="zh-CN"/>
        </w:rPr>
        <w:t>、第</w:t>
      </w:r>
      <w:r>
        <w:rPr>
          <w:lang w:val="zh-CN"/>
        </w:rPr>
        <w:t>513</w:t>
      </w:r>
      <w:r>
        <w:rPr>
          <w:lang w:val="zh-CN"/>
        </w:rPr>
        <w:t>、第</w:t>
      </w:r>
      <w:r>
        <w:rPr>
          <w:lang w:val="zh-CN"/>
        </w:rPr>
        <w:t>514</w:t>
      </w:r>
      <w:r>
        <w:rPr>
          <w:lang w:val="zh-CN"/>
        </w:rPr>
        <w:t>和第</w:t>
      </w:r>
      <w:r>
        <w:rPr>
          <w:lang w:val="zh-CN"/>
        </w:rPr>
        <w:t>609</w:t>
      </w:r>
      <w:r>
        <w:rPr>
          <w:lang w:val="zh-CN"/>
        </w:rPr>
        <w:t>条。</w:t>
      </w:r>
    </w:p>
  </w:footnote>
  <w:footnote w:id="13">
    <w:p w14:paraId="59425FCA" w14:textId="77777777" w:rsidR="002643A1" w:rsidRPr="00DB36D9" w:rsidRDefault="002643A1" w:rsidP="002643A1">
      <w:pPr>
        <w:pStyle w:val="FootnoteText"/>
        <w:rPr>
          <w:szCs w:val="18"/>
        </w:rPr>
      </w:pPr>
      <w:r>
        <w:rPr>
          <w:szCs w:val="18"/>
          <w:lang w:val="zh-CN"/>
        </w:rPr>
        <w:tab/>
      </w:r>
      <w:r w:rsidRPr="001F6C7A">
        <w:rPr>
          <w:rStyle w:val="FootnoteReference"/>
        </w:rPr>
        <w:footnoteRef/>
      </w:r>
      <w:r>
        <w:rPr>
          <w:lang w:val="zh-CN"/>
        </w:rPr>
        <w:tab/>
      </w:r>
      <w:r>
        <w:rPr>
          <w:lang w:val="zh-CN"/>
        </w:rPr>
        <w:t>《刑事诉讼法》，第</w:t>
      </w:r>
      <w:r>
        <w:rPr>
          <w:lang w:val="zh-CN"/>
        </w:rPr>
        <w:t>191</w:t>
      </w:r>
      <w:r>
        <w:rPr>
          <w:lang w:val="zh-CN"/>
        </w:rPr>
        <w:t>、第</w:t>
      </w:r>
      <w:r>
        <w:rPr>
          <w:lang w:val="zh-CN"/>
        </w:rPr>
        <w:t>351</w:t>
      </w:r>
      <w:r>
        <w:rPr>
          <w:lang w:val="zh-CN"/>
        </w:rPr>
        <w:t>条和第</w:t>
      </w:r>
      <w:r>
        <w:rPr>
          <w:lang w:val="zh-CN"/>
        </w:rPr>
        <w:t>351</w:t>
      </w:r>
      <w:r>
        <w:rPr>
          <w:lang w:val="zh-CN"/>
        </w:rPr>
        <w:t>条之下的注释。</w:t>
      </w:r>
    </w:p>
  </w:footnote>
  <w:footnote w:id="14">
    <w:p w14:paraId="6261B939" w14:textId="653B0629" w:rsidR="002643A1" w:rsidRDefault="002643A1" w:rsidP="002643A1">
      <w:pPr>
        <w:pStyle w:val="FootnoteText"/>
      </w:pPr>
      <w:r>
        <w:rPr>
          <w:lang w:val="zh-CN"/>
        </w:rPr>
        <w:tab/>
      </w:r>
      <w:r w:rsidRPr="001F6C7A">
        <w:rPr>
          <w:rStyle w:val="FootnoteReference"/>
        </w:rPr>
        <w:footnoteRef/>
      </w:r>
      <w:r>
        <w:rPr>
          <w:lang w:val="zh-CN"/>
        </w:rPr>
        <w:tab/>
      </w:r>
      <w:r>
        <w:rPr>
          <w:lang w:val="zh-CN"/>
        </w:rPr>
        <w:t>见</w:t>
      </w:r>
      <w:hyperlink r:id="rId4" w:history="1">
        <w:r w:rsidR="000B71FB" w:rsidRPr="009729FF">
          <w:rPr>
            <w:rStyle w:val="Hyperlink"/>
            <w:lang w:val="zh-CN"/>
          </w:rPr>
          <w:t>https://www.irna.ir/news/85020213/</w:t>
        </w:r>
      </w:hyperlink>
      <w:r w:rsidR="000B71FB">
        <w:rPr>
          <w:lang w:val="zh-CN"/>
        </w:rPr>
        <w:t xml:space="preserve"> </w:t>
      </w:r>
      <w:r>
        <w:rPr>
          <w:lang w:val="zh-CN"/>
        </w:rPr>
        <w:t>(</w:t>
      </w:r>
      <w:r>
        <w:rPr>
          <w:lang w:val="zh-CN"/>
        </w:rPr>
        <w:t>波斯文</w:t>
      </w:r>
      <w:r>
        <w:rPr>
          <w:lang w:val="zh-CN"/>
        </w:rPr>
        <w:t>)</w:t>
      </w:r>
      <w:r>
        <w:rPr>
          <w:lang w:val="zh-CN"/>
        </w:rPr>
        <w:t>。</w:t>
      </w:r>
    </w:p>
  </w:footnote>
  <w:footnote w:id="15">
    <w:p w14:paraId="5A0BAEAD" w14:textId="7225B538" w:rsidR="002643A1" w:rsidRPr="00AA61C9" w:rsidRDefault="002643A1" w:rsidP="002643A1">
      <w:pPr>
        <w:pStyle w:val="FootnoteText"/>
        <w:rPr>
          <w:szCs w:val="18"/>
        </w:rPr>
      </w:pPr>
      <w:r>
        <w:rPr>
          <w:lang w:val="zh-CN"/>
        </w:rPr>
        <w:tab/>
      </w:r>
      <w:r w:rsidRPr="001F6C7A">
        <w:rPr>
          <w:rStyle w:val="FootnoteReference"/>
        </w:rPr>
        <w:footnoteRef/>
      </w:r>
      <w:r>
        <w:rPr>
          <w:lang w:val="zh-CN"/>
        </w:rPr>
        <w:tab/>
      </w:r>
      <w:r>
        <w:rPr>
          <w:lang w:val="zh-CN"/>
        </w:rPr>
        <w:t>见</w:t>
      </w:r>
      <w:hyperlink r:id="rId5" w:history="1">
        <w:r w:rsidR="000B71FB" w:rsidRPr="009729FF">
          <w:rPr>
            <w:rStyle w:val="Hyperlink"/>
            <w:lang w:val="zh-CN"/>
          </w:rPr>
          <w:t>https://www.irna.ir/news/84934370/</w:t>
        </w:r>
      </w:hyperlink>
      <w:r w:rsidR="000B71FB">
        <w:rPr>
          <w:lang w:val="zh-CN"/>
        </w:rPr>
        <w:t xml:space="preserve"> </w:t>
      </w:r>
      <w:r>
        <w:rPr>
          <w:lang w:val="zh-CN"/>
        </w:rPr>
        <w:t>(</w:t>
      </w:r>
      <w:r>
        <w:rPr>
          <w:lang w:val="zh-CN"/>
        </w:rPr>
        <w:t>波斯文</w:t>
      </w:r>
      <w:r>
        <w:rPr>
          <w:lang w:val="zh-CN"/>
        </w:rPr>
        <w:t>)</w:t>
      </w:r>
      <w:r>
        <w:rPr>
          <w:lang w:val="zh-CN"/>
        </w:rPr>
        <w:t>。</w:t>
      </w:r>
    </w:p>
  </w:footnote>
  <w:footnote w:id="16">
    <w:p w14:paraId="0D38FD11" w14:textId="7265E56E" w:rsidR="002643A1" w:rsidRPr="009979B6" w:rsidRDefault="002643A1" w:rsidP="002643A1">
      <w:pPr>
        <w:pStyle w:val="FootnoteText"/>
      </w:pPr>
      <w:r>
        <w:rPr>
          <w:szCs w:val="18"/>
          <w:lang w:val="zh-CN"/>
        </w:rPr>
        <w:tab/>
      </w:r>
      <w:r w:rsidRPr="001F6C7A">
        <w:rPr>
          <w:rStyle w:val="FootnoteReference"/>
        </w:rPr>
        <w:footnoteRef/>
      </w:r>
      <w:r>
        <w:rPr>
          <w:lang w:val="zh-CN"/>
        </w:rPr>
        <w:tab/>
      </w:r>
      <w:r>
        <w:rPr>
          <w:lang w:val="zh-CN"/>
        </w:rPr>
        <w:t>见</w:t>
      </w:r>
      <w:hyperlink r:id="rId6" w:history="1">
        <w:r w:rsidR="007B091D" w:rsidRPr="009729FF">
          <w:rPr>
            <w:rStyle w:val="Hyperlink"/>
            <w:lang w:val="zh-CN"/>
          </w:rPr>
          <w:t>https://www.mehrnews.com/news/5811295/</w:t>
        </w:r>
      </w:hyperlink>
      <w:r w:rsidR="007B091D">
        <w:rPr>
          <w:lang w:val="zh-CN"/>
        </w:rPr>
        <w:t xml:space="preserve"> </w:t>
      </w:r>
      <w:r>
        <w:rPr>
          <w:lang w:val="zh-CN"/>
        </w:rPr>
        <w:t>(</w:t>
      </w:r>
      <w:r>
        <w:rPr>
          <w:lang w:val="zh-CN"/>
        </w:rPr>
        <w:t>波斯文</w:t>
      </w:r>
      <w:r>
        <w:rPr>
          <w:lang w:val="zh-CN"/>
        </w:rPr>
        <w:t>)</w:t>
      </w:r>
      <w:r>
        <w:rPr>
          <w:lang w:val="zh-CN"/>
        </w:rPr>
        <w:t>。</w:t>
      </w:r>
    </w:p>
  </w:footnote>
  <w:footnote w:id="17">
    <w:p w14:paraId="5E511CF6" w14:textId="19D42339" w:rsidR="002643A1" w:rsidRPr="009979B6" w:rsidRDefault="002643A1" w:rsidP="002643A1">
      <w:pPr>
        <w:pStyle w:val="FootnoteText"/>
      </w:pPr>
      <w:r>
        <w:rPr>
          <w:szCs w:val="18"/>
          <w:lang w:val="zh-CN"/>
        </w:rPr>
        <w:tab/>
      </w:r>
      <w:r w:rsidRPr="001F6C7A">
        <w:rPr>
          <w:rStyle w:val="FootnoteReference"/>
        </w:rPr>
        <w:footnoteRef/>
      </w:r>
      <w:r>
        <w:rPr>
          <w:lang w:val="zh-CN"/>
        </w:rPr>
        <w:tab/>
      </w:r>
      <w:r>
        <w:rPr>
          <w:lang w:val="zh-CN"/>
        </w:rPr>
        <w:t>见</w:t>
      </w:r>
      <w:hyperlink r:id="rId7" w:history="1">
        <w:r w:rsidR="007B091D" w:rsidRPr="009729FF">
          <w:rPr>
            <w:rStyle w:val="Hyperlink"/>
            <w:lang w:val="zh-CN"/>
          </w:rPr>
          <w:t>https://www.setaresobh.ir/fa/Main/Detail/94860</w:t>
        </w:r>
      </w:hyperlink>
      <w:r w:rsidR="007B091D">
        <w:rPr>
          <w:lang w:val="zh-CN"/>
        </w:rPr>
        <w:t xml:space="preserve"> </w:t>
      </w:r>
      <w:r>
        <w:rPr>
          <w:lang w:val="zh-CN"/>
        </w:rPr>
        <w:t>(</w:t>
      </w:r>
      <w:r>
        <w:rPr>
          <w:lang w:val="zh-CN"/>
        </w:rPr>
        <w:t>波斯文</w:t>
      </w:r>
      <w:r>
        <w:rPr>
          <w:lang w:val="zh-CN"/>
        </w:rPr>
        <w:t>)</w:t>
      </w:r>
      <w:r>
        <w:rPr>
          <w:lang w:val="zh-CN"/>
        </w:rPr>
        <w:t>。</w:t>
      </w:r>
    </w:p>
  </w:footnote>
  <w:footnote w:id="18">
    <w:p w14:paraId="68D0F483" w14:textId="21F74E99" w:rsidR="002643A1" w:rsidRPr="009979B6" w:rsidRDefault="002643A1" w:rsidP="002643A1">
      <w:pPr>
        <w:pStyle w:val="FootnoteText"/>
      </w:pPr>
      <w:r>
        <w:rPr>
          <w:szCs w:val="18"/>
          <w:lang w:val="zh-CN"/>
        </w:rPr>
        <w:tab/>
      </w:r>
      <w:r w:rsidRPr="001F6C7A">
        <w:rPr>
          <w:rStyle w:val="FootnoteReference"/>
        </w:rPr>
        <w:footnoteRef/>
      </w:r>
      <w:r>
        <w:rPr>
          <w:lang w:val="zh-CN"/>
        </w:rPr>
        <w:tab/>
      </w:r>
      <w:r>
        <w:rPr>
          <w:lang w:val="zh-CN"/>
        </w:rPr>
        <w:t>见</w:t>
      </w:r>
      <w:hyperlink r:id="rId8" w:history="1">
        <w:r w:rsidR="007B091D" w:rsidRPr="009729FF">
          <w:rPr>
            <w:rStyle w:val="Hyperlink"/>
            <w:lang w:val="zh-CN"/>
          </w:rPr>
          <w:t>https://www.isna.ir/news/1401102013051/</w:t>
        </w:r>
      </w:hyperlink>
      <w:r w:rsidR="007B091D">
        <w:rPr>
          <w:lang w:val="zh-CN"/>
        </w:rPr>
        <w:t xml:space="preserve"> </w:t>
      </w:r>
      <w:r>
        <w:rPr>
          <w:lang w:val="zh-CN"/>
        </w:rPr>
        <w:t>(</w:t>
      </w:r>
      <w:r>
        <w:rPr>
          <w:lang w:val="zh-CN"/>
        </w:rPr>
        <w:t>波斯文</w:t>
      </w:r>
      <w:r>
        <w:rPr>
          <w:lang w:val="zh-CN"/>
        </w:rPr>
        <w:t>)</w:t>
      </w:r>
      <w:r>
        <w:rPr>
          <w:lang w:val="zh-CN"/>
        </w:rPr>
        <w:t>。</w:t>
      </w:r>
    </w:p>
  </w:footnote>
  <w:footnote w:id="19">
    <w:p w14:paraId="33413C0D" w14:textId="00DA8554" w:rsidR="002643A1" w:rsidRPr="009979B6" w:rsidRDefault="002643A1" w:rsidP="002643A1">
      <w:pPr>
        <w:pStyle w:val="FootnoteText"/>
      </w:pPr>
      <w:r>
        <w:rPr>
          <w:szCs w:val="18"/>
          <w:lang w:val="zh-CN"/>
        </w:rPr>
        <w:tab/>
      </w:r>
      <w:r w:rsidRPr="001F6C7A">
        <w:rPr>
          <w:rStyle w:val="FootnoteReference"/>
        </w:rPr>
        <w:footnoteRef/>
      </w:r>
      <w:r>
        <w:rPr>
          <w:lang w:val="zh-CN"/>
        </w:rPr>
        <w:tab/>
      </w:r>
      <w:r>
        <w:rPr>
          <w:lang w:val="zh-CN"/>
        </w:rPr>
        <w:t>见</w:t>
      </w:r>
      <w:hyperlink r:id="rId9" w:history="1">
        <w:r w:rsidR="007B091D" w:rsidRPr="009729FF">
          <w:rPr>
            <w:rStyle w:val="Hyperlink"/>
            <w:lang w:val="zh-CN"/>
          </w:rPr>
          <w:t>https://www.khabaronline.ir/news/1727083/</w:t>
        </w:r>
      </w:hyperlink>
      <w:r w:rsidR="007B091D">
        <w:rPr>
          <w:lang w:val="zh-CN"/>
        </w:rPr>
        <w:t xml:space="preserve"> </w:t>
      </w:r>
      <w:r>
        <w:rPr>
          <w:lang w:val="zh-CN"/>
        </w:rPr>
        <w:t>(</w:t>
      </w:r>
      <w:r>
        <w:rPr>
          <w:lang w:val="zh-CN"/>
        </w:rPr>
        <w:t>波斯文</w:t>
      </w:r>
      <w:r>
        <w:rPr>
          <w:lang w:val="zh-CN"/>
        </w:rPr>
        <w:t>)</w:t>
      </w:r>
      <w:r>
        <w:rPr>
          <w:lang w:val="zh-CN"/>
        </w:rPr>
        <w:t>。</w:t>
      </w:r>
    </w:p>
  </w:footnote>
  <w:footnote w:id="20">
    <w:p w14:paraId="68A99F3A" w14:textId="500FE6AB" w:rsidR="002643A1" w:rsidRPr="009979B6" w:rsidRDefault="002643A1" w:rsidP="002643A1">
      <w:pPr>
        <w:pStyle w:val="FootnoteText"/>
        <w:rPr>
          <w:szCs w:val="18"/>
        </w:rPr>
      </w:pPr>
      <w:r>
        <w:rPr>
          <w:szCs w:val="18"/>
          <w:lang w:val="zh-CN"/>
        </w:rPr>
        <w:tab/>
      </w:r>
      <w:r w:rsidRPr="001F6C7A">
        <w:rPr>
          <w:rStyle w:val="FootnoteReference"/>
        </w:rPr>
        <w:footnoteRef/>
      </w:r>
      <w:r>
        <w:rPr>
          <w:lang w:val="zh-CN"/>
        </w:rPr>
        <w:tab/>
      </w:r>
      <w:r>
        <w:rPr>
          <w:lang w:val="zh-CN"/>
        </w:rPr>
        <w:t>见</w:t>
      </w:r>
      <w:hyperlink r:id="rId10" w:history="1">
        <w:r w:rsidR="007B091D" w:rsidRPr="009729FF">
          <w:rPr>
            <w:rStyle w:val="Hyperlink"/>
            <w:lang w:val="zh-CN"/>
          </w:rPr>
          <w:t>https://www.armanmeli.ir</w:t>
        </w:r>
      </w:hyperlink>
      <w:r w:rsidR="007B091D">
        <w:rPr>
          <w:lang w:val="zh-CN"/>
        </w:rPr>
        <w:t xml:space="preserve"> </w:t>
      </w:r>
      <w:r>
        <w:rPr>
          <w:lang w:val="zh-CN"/>
        </w:rPr>
        <w:t>(</w:t>
      </w:r>
      <w:r>
        <w:rPr>
          <w:lang w:val="zh-CN"/>
        </w:rPr>
        <w:t>波斯文</w:t>
      </w:r>
      <w:r>
        <w:rPr>
          <w:lang w:val="zh-CN"/>
        </w:rPr>
        <w:t>)</w:t>
      </w:r>
      <w:r>
        <w:rPr>
          <w:lang w:val="zh-CN"/>
        </w:rPr>
        <w:t>。</w:t>
      </w:r>
    </w:p>
  </w:footnote>
  <w:footnote w:id="21">
    <w:p w14:paraId="4E4E7279" w14:textId="6BA30709" w:rsidR="002643A1" w:rsidRPr="009979B6" w:rsidRDefault="002643A1" w:rsidP="002643A1">
      <w:pPr>
        <w:pStyle w:val="FootnoteText"/>
      </w:pPr>
      <w:r>
        <w:rPr>
          <w:szCs w:val="18"/>
          <w:lang w:val="zh-CN"/>
        </w:rPr>
        <w:tab/>
      </w:r>
      <w:r w:rsidRPr="001F6C7A">
        <w:rPr>
          <w:rStyle w:val="FootnoteReference"/>
        </w:rPr>
        <w:footnoteRef/>
      </w:r>
      <w:r>
        <w:rPr>
          <w:lang w:val="zh-CN"/>
        </w:rPr>
        <w:tab/>
      </w:r>
      <w:r>
        <w:rPr>
          <w:lang w:val="zh-CN"/>
        </w:rPr>
        <w:t>见</w:t>
      </w:r>
      <w:hyperlink r:id="rId11" w:history="1">
        <w:r w:rsidR="007B091D" w:rsidRPr="009729FF">
          <w:rPr>
            <w:rStyle w:val="Hyperlink"/>
            <w:lang w:val="zh-CN"/>
          </w:rPr>
          <w:t>https://www.iribnews.ir/fa/news/3804380/</w:t>
        </w:r>
      </w:hyperlink>
      <w:r w:rsidR="007B091D">
        <w:rPr>
          <w:lang w:val="zh-CN"/>
        </w:rPr>
        <w:t xml:space="preserve"> </w:t>
      </w:r>
      <w:r>
        <w:rPr>
          <w:lang w:val="zh-CN"/>
        </w:rPr>
        <w:t>(</w:t>
      </w:r>
      <w:r>
        <w:rPr>
          <w:lang w:val="zh-CN"/>
        </w:rPr>
        <w:t>波斯文</w:t>
      </w:r>
      <w:r>
        <w:rPr>
          <w:lang w:val="zh-CN"/>
        </w:rPr>
        <w:t>)</w:t>
      </w:r>
      <w:r>
        <w:rPr>
          <w:lang w:val="zh-CN"/>
        </w:rPr>
        <w:t>。</w:t>
      </w:r>
    </w:p>
  </w:footnote>
  <w:footnote w:id="22">
    <w:p w14:paraId="328A7635" w14:textId="20D71C76" w:rsidR="002643A1" w:rsidRPr="009979B6" w:rsidRDefault="002643A1" w:rsidP="002643A1">
      <w:pPr>
        <w:pStyle w:val="FootnoteText"/>
      </w:pPr>
      <w:r>
        <w:rPr>
          <w:szCs w:val="18"/>
          <w:lang w:val="zh-CN"/>
        </w:rPr>
        <w:tab/>
      </w:r>
      <w:r w:rsidRPr="001F6C7A">
        <w:rPr>
          <w:rStyle w:val="FootnoteReference"/>
        </w:rPr>
        <w:footnoteRef/>
      </w:r>
      <w:r>
        <w:rPr>
          <w:lang w:val="zh-CN"/>
        </w:rPr>
        <w:tab/>
      </w:r>
      <w:r>
        <w:rPr>
          <w:lang w:val="zh-CN"/>
        </w:rPr>
        <w:t>见</w:t>
      </w:r>
      <w:hyperlink r:id="rId12" w:history="1">
        <w:r w:rsidR="007B091D" w:rsidRPr="009729FF">
          <w:rPr>
            <w:rStyle w:val="Hyperlink"/>
            <w:lang w:val="zh-CN"/>
          </w:rPr>
          <w:t>https://www.isna.ir/news/1402011405203/</w:t>
        </w:r>
      </w:hyperlink>
      <w:r w:rsidR="007B091D">
        <w:rPr>
          <w:lang w:val="zh-CN"/>
        </w:rPr>
        <w:t xml:space="preserve"> </w:t>
      </w:r>
      <w:r>
        <w:rPr>
          <w:lang w:val="zh-CN"/>
        </w:rPr>
        <w:t>(</w:t>
      </w:r>
      <w:r>
        <w:rPr>
          <w:lang w:val="zh-CN"/>
        </w:rPr>
        <w:t>波斯文</w:t>
      </w:r>
      <w:r>
        <w:rPr>
          <w:lang w:val="zh-CN"/>
        </w:rPr>
        <w:t>)</w:t>
      </w:r>
      <w:r>
        <w:rPr>
          <w:lang w:val="zh-CN"/>
        </w:rPr>
        <w:t>。</w:t>
      </w:r>
    </w:p>
  </w:footnote>
  <w:footnote w:id="23">
    <w:p w14:paraId="04E59876" w14:textId="4D60D2A8" w:rsidR="002643A1" w:rsidRDefault="002643A1" w:rsidP="002643A1">
      <w:pPr>
        <w:pStyle w:val="FootnoteText"/>
      </w:pPr>
      <w:r>
        <w:rPr>
          <w:szCs w:val="18"/>
          <w:lang w:val="zh-CN"/>
        </w:rPr>
        <w:tab/>
      </w:r>
      <w:r w:rsidRPr="001F6C7A">
        <w:rPr>
          <w:rStyle w:val="FootnoteReference"/>
        </w:rPr>
        <w:footnoteRef/>
      </w:r>
      <w:r>
        <w:rPr>
          <w:lang w:val="zh-CN"/>
        </w:rPr>
        <w:tab/>
      </w:r>
      <w:r>
        <w:rPr>
          <w:lang w:val="zh-CN"/>
        </w:rPr>
        <w:t>见</w:t>
      </w:r>
      <w:hyperlink r:id="rId13" w:history="1">
        <w:r w:rsidR="007B091D" w:rsidRPr="009729FF">
          <w:rPr>
            <w:rStyle w:val="Hyperlink"/>
            <w:lang w:val="zh-CN"/>
          </w:rPr>
          <w:t>https://www.farsnews.ir/mazandaran/news/14020804000524/</w:t>
        </w:r>
      </w:hyperlink>
      <w:r w:rsidR="007B091D">
        <w:rPr>
          <w:lang w:val="zh-CN"/>
        </w:rPr>
        <w:t xml:space="preserve"> </w:t>
      </w:r>
      <w:r>
        <w:rPr>
          <w:lang w:val="zh-CN"/>
        </w:rPr>
        <w:t>(</w:t>
      </w:r>
      <w:r>
        <w:rPr>
          <w:lang w:val="zh-CN"/>
        </w:rPr>
        <w:t>波斯文</w:t>
      </w:r>
      <w:r>
        <w:rPr>
          <w:lang w:val="zh-CN"/>
        </w:rPr>
        <w:t>)</w:t>
      </w:r>
      <w:r>
        <w:rPr>
          <w:lang w:val="zh-CN"/>
        </w:rPr>
        <w:t>。</w:t>
      </w:r>
    </w:p>
  </w:footnote>
  <w:footnote w:id="24">
    <w:p w14:paraId="7716AC19" w14:textId="633A1190" w:rsidR="002643A1" w:rsidRPr="009979B6" w:rsidRDefault="002643A1" w:rsidP="002643A1">
      <w:pPr>
        <w:pStyle w:val="FootnoteText"/>
      </w:pPr>
      <w:r>
        <w:rPr>
          <w:lang w:val="zh-CN"/>
        </w:rPr>
        <w:tab/>
      </w:r>
      <w:r w:rsidRPr="001F6C7A">
        <w:rPr>
          <w:rStyle w:val="FootnoteReference"/>
        </w:rPr>
        <w:footnoteRef/>
      </w:r>
      <w:r>
        <w:rPr>
          <w:lang w:val="zh-CN"/>
        </w:rPr>
        <w:tab/>
      </w:r>
      <w:r>
        <w:rPr>
          <w:lang w:val="zh-CN"/>
        </w:rPr>
        <w:t>见</w:t>
      </w:r>
      <w:hyperlink r:id="rId14" w:history="1">
        <w:r w:rsidR="007B091D" w:rsidRPr="009729FF">
          <w:rPr>
            <w:rStyle w:val="Hyperlink"/>
            <w:lang w:val="zh-CN"/>
          </w:rPr>
          <w:t>https://www.entekhab.ir/fa/news/739805</w:t>
        </w:r>
      </w:hyperlink>
      <w:r w:rsidR="007B091D">
        <w:rPr>
          <w:lang w:val="zh-CN"/>
        </w:rPr>
        <w:t xml:space="preserve"> </w:t>
      </w:r>
      <w:r>
        <w:rPr>
          <w:lang w:val="zh-CN"/>
        </w:rPr>
        <w:t>(</w:t>
      </w:r>
      <w:r>
        <w:rPr>
          <w:lang w:val="zh-CN"/>
        </w:rPr>
        <w:t>波斯文</w:t>
      </w:r>
      <w:r>
        <w:rPr>
          <w:lang w:val="zh-CN"/>
        </w:rPr>
        <w:t>)</w:t>
      </w:r>
      <w:r>
        <w:rPr>
          <w:lang w:val="zh-CN"/>
        </w:rPr>
        <w:t>。</w:t>
      </w:r>
    </w:p>
  </w:footnote>
  <w:footnote w:id="25">
    <w:p w14:paraId="3BD534FE" w14:textId="6DB538D3" w:rsidR="002643A1" w:rsidRPr="009979B6" w:rsidRDefault="002643A1" w:rsidP="002643A1">
      <w:pPr>
        <w:pStyle w:val="FootnoteText"/>
      </w:pPr>
      <w:r>
        <w:rPr>
          <w:lang w:val="zh-CN"/>
        </w:rPr>
        <w:tab/>
      </w:r>
      <w:r w:rsidRPr="001F6C7A">
        <w:rPr>
          <w:rStyle w:val="FootnoteReference"/>
        </w:rPr>
        <w:footnoteRef/>
      </w:r>
      <w:r>
        <w:rPr>
          <w:lang w:val="zh-CN"/>
        </w:rPr>
        <w:tab/>
      </w:r>
      <w:r>
        <w:rPr>
          <w:lang w:val="zh-CN"/>
        </w:rPr>
        <w:t>见</w:t>
      </w:r>
      <w:hyperlink r:id="rId15" w:history="1">
        <w:r w:rsidR="007B091D" w:rsidRPr="009729FF">
          <w:rPr>
            <w:rStyle w:val="Hyperlink"/>
            <w:lang w:val="zh-CN"/>
          </w:rPr>
          <w:t>https://www.isna.ir/news/1402063019032/</w:t>
        </w:r>
      </w:hyperlink>
      <w:r w:rsidR="007B091D">
        <w:rPr>
          <w:lang w:val="zh-CN"/>
        </w:rPr>
        <w:t xml:space="preserve"> </w:t>
      </w:r>
      <w:r>
        <w:rPr>
          <w:lang w:val="zh-CN"/>
        </w:rPr>
        <w:t>(</w:t>
      </w:r>
      <w:r>
        <w:rPr>
          <w:lang w:val="zh-CN"/>
        </w:rPr>
        <w:t>波斯文</w:t>
      </w:r>
      <w:r>
        <w:rPr>
          <w:lang w:val="zh-CN"/>
        </w:rPr>
        <w:t>)</w:t>
      </w:r>
      <w:r>
        <w:rPr>
          <w:lang w:val="zh-CN"/>
        </w:rPr>
        <w:t>。</w:t>
      </w:r>
    </w:p>
  </w:footnote>
  <w:footnote w:id="26">
    <w:p w14:paraId="7D5EBC20" w14:textId="211CE50E" w:rsidR="002643A1" w:rsidRPr="005D0123" w:rsidRDefault="002643A1" w:rsidP="002643A1">
      <w:pPr>
        <w:pStyle w:val="FootnoteText"/>
        <w:rPr>
          <w:szCs w:val="18"/>
        </w:rPr>
      </w:pPr>
      <w:r>
        <w:rPr>
          <w:lang w:val="zh-CN"/>
        </w:rPr>
        <w:tab/>
      </w:r>
      <w:r w:rsidRPr="001F6C7A">
        <w:rPr>
          <w:rStyle w:val="FootnoteReference"/>
        </w:rPr>
        <w:footnoteRef/>
      </w:r>
      <w:r>
        <w:rPr>
          <w:lang w:val="zh-CN"/>
        </w:rPr>
        <w:tab/>
      </w:r>
      <w:r>
        <w:rPr>
          <w:lang w:val="zh-CN"/>
        </w:rPr>
        <w:t>见</w:t>
      </w:r>
      <w:hyperlink r:id="rId16" w:history="1">
        <w:r w:rsidR="007B091D" w:rsidRPr="009729FF">
          <w:rPr>
            <w:rStyle w:val="Hyperlink"/>
            <w:lang w:val="zh-CN"/>
          </w:rPr>
          <w:t>https://www.etemadonline.com/</w:t>
        </w:r>
      </w:hyperlink>
      <w:r w:rsidR="007B091D">
        <w:rPr>
          <w:lang w:val="zh-CN"/>
        </w:rPr>
        <w:t xml:space="preserve"> </w:t>
      </w:r>
      <w:r>
        <w:rPr>
          <w:lang w:val="zh-CN"/>
        </w:rPr>
        <w:t>(</w:t>
      </w:r>
      <w:r>
        <w:rPr>
          <w:lang w:val="zh-CN"/>
        </w:rPr>
        <w:t>波斯文</w:t>
      </w:r>
      <w:r>
        <w:rPr>
          <w:lang w:val="zh-CN"/>
        </w:rPr>
        <w:t>)</w:t>
      </w:r>
      <w:r>
        <w:rPr>
          <w:lang w:val="zh-CN"/>
        </w:rPr>
        <w:t>。</w:t>
      </w:r>
    </w:p>
  </w:footnote>
  <w:footnote w:id="27">
    <w:p w14:paraId="36641F3F" w14:textId="77777777" w:rsidR="002643A1" w:rsidRPr="009979B6" w:rsidRDefault="002643A1" w:rsidP="00226135">
      <w:pPr>
        <w:pStyle w:val="FootnoteText"/>
        <w:jc w:val="left"/>
        <w:rPr>
          <w:highlight w:val="yellow"/>
        </w:rPr>
      </w:pPr>
      <w:r>
        <w:rPr>
          <w:szCs w:val="18"/>
          <w:lang w:val="zh-CN"/>
        </w:rPr>
        <w:tab/>
      </w:r>
      <w:r w:rsidRPr="001F6C7A">
        <w:rPr>
          <w:rStyle w:val="FootnoteReference"/>
        </w:rPr>
        <w:footnoteRef/>
      </w:r>
      <w:r w:rsidRPr="005446FA">
        <w:tab/>
      </w:r>
      <w:r>
        <w:t>High</w:t>
      </w:r>
      <w:r w:rsidRPr="005446FA">
        <w:t xml:space="preserve"> </w:t>
      </w:r>
      <w:r>
        <w:t>Council</w:t>
      </w:r>
      <w:r w:rsidRPr="005446FA">
        <w:t xml:space="preserve"> </w:t>
      </w:r>
      <w:r>
        <w:t>of</w:t>
      </w:r>
      <w:r w:rsidRPr="005446FA">
        <w:t xml:space="preserve"> </w:t>
      </w:r>
      <w:r>
        <w:t>the</w:t>
      </w:r>
      <w:r w:rsidRPr="005446FA">
        <w:t xml:space="preserve"> </w:t>
      </w:r>
      <w:r>
        <w:t>Islamic</w:t>
      </w:r>
      <w:r w:rsidRPr="005446FA">
        <w:t xml:space="preserve"> </w:t>
      </w:r>
      <w:r>
        <w:t>Republic</w:t>
      </w:r>
      <w:r w:rsidRPr="005446FA">
        <w:t xml:space="preserve"> </w:t>
      </w:r>
      <w:r>
        <w:t>of</w:t>
      </w:r>
      <w:r w:rsidRPr="005446FA">
        <w:t xml:space="preserve"> </w:t>
      </w:r>
      <w:r>
        <w:t>Iran, “Second</w:t>
      </w:r>
      <w:r w:rsidRPr="005446FA">
        <w:t xml:space="preserve"> </w:t>
      </w:r>
      <w:r>
        <w:t>enlightening</w:t>
      </w:r>
      <w:r w:rsidRPr="005446FA">
        <w:t xml:space="preserve"> </w:t>
      </w:r>
      <w:r>
        <w:t>report</w:t>
      </w:r>
      <w:r w:rsidRPr="005446FA">
        <w:t xml:space="preserve"> </w:t>
      </w:r>
      <w:r>
        <w:t>on</w:t>
      </w:r>
      <w:r w:rsidRPr="005446FA">
        <w:t xml:space="preserve"> </w:t>
      </w:r>
      <w:r>
        <w:t>alleged</w:t>
      </w:r>
      <w:r w:rsidRPr="005446FA">
        <w:t xml:space="preserve"> </w:t>
      </w:r>
      <w:r>
        <w:t>poisoning</w:t>
      </w:r>
      <w:r w:rsidRPr="005446FA">
        <w:t xml:space="preserve"> </w:t>
      </w:r>
      <w:r>
        <w:t>of</w:t>
      </w:r>
      <w:r w:rsidRPr="005446FA">
        <w:t xml:space="preserve"> </w:t>
      </w:r>
      <w:r>
        <w:t>students</w:t>
      </w:r>
      <w:r w:rsidRPr="005446FA">
        <w:t xml:space="preserve"> </w:t>
      </w:r>
      <w:r>
        <w:t>in</w:t>
      </w:r>
      <w:r w:rsidRPr="005446FA">
        <w:t xml:space="preserve"> </w:t>
      </w:r>
      <w:r>
        <w:t>the</w:t>
      </w:r>
      <w:r w:rsidRPr="005446FA">
        <w:t xml:space="preserve"> </w:t>
      </w:r>
      <w:r>
        <w:t>Islamic</w:t>
      </w:r>
      <w:r w:rsidRPr="005446FA">
        <w:t xml:space="preserve"> </w:t>
      </w:r>
      <w:r>
        <w:t>Republic</w:t>
      </w:r>
      <w:r w:rsidRPr="005446FA">
        <w:t xml:space="preserve"> </w:t>
      </w:r>
      <w:r>
        <w:t>of</w:t>
      </w:r>
      <w:r w:rsidRPr="005446FA">
        <w:t xml:space="preserve"> </w:t>
      </w:r>
      <w:r>
        <w:t>Iran”,</w:t>
      </w:r>
      <w:r w:rsidRPr="005446FA">
        <w:t xml:space="preserve"> </w:t>
      </w:r>
      <w:r>
        <w:t>(May</w:t>
      </w:r>
      <w:r w:rsidRPr="005446FA">
        <w:t xml:space="preserve"> </w:t>
      </w:r>
      <w:r>
        <w:t>2</w:t>
      </w:r>
      <w:r w:rsidRPr="005446FA">
        <w:t>0</w:t>
      </w:r>
      <w:r>
        <w:t>23)</w:t>
      </w:r>
      <w:r w:rsidRPr="005446FA">
        <w:t>.</w:t>
      </w:r>
    </w:p>
  </w:footnote>
  <w:footnote w:id="28">
    <w:p w14:paraId="3A0F8509" w14:textId="56FA3264" w:rsidR="002643A1" w:rsidRPr="009979B6" w:rsidRDefault="002643A1" w:rsidP="002643A1">
      <w:pPr>
        <w:pStyle w:val="FootnoteText"/>
      </w:pPr>
      <w:r w:rsidRPr="005446FA">
        <w:tab/>
      </w:r>
      <w:r w:rsidRPr="001F6C7A">
        <w:rPr>
          <w:rStyle w:val="FootnoteReference"/>
        </w:rPr>
        <w:footnoteRef/>
      </w:r>
      <w:bookmarkStart w:id="19" w:name="_Hlk156910071"/>
      <w:r w:rsidRPr="005446FA">
        <w:tab/>
      </w:r>
      <w:r>
        <w:rPr>
          <w:lang w:val="zh-CN"/>
        </w:rPr>
        <w:t>见</w:t>
      </w:r>
      <w:hyperlink r:id="rId17" w:history="1">
        <w:r w:rsidR="007B091D" w:rsidRPr="009729FF">
          <w:rPr>
            <w:rStyle w:val="Hyperlink"/>
          </w:rPr>
          <w:t>https://www.mehrnews.com/news/5930549/</w:t>
        </w:r>
      </w:hyperlink>
      <w:r w:rsidR="007B091D">
        <w:t xml:space="preserve"> </w:t>
      </w:r>
      <w:r>
        <w:t>(</w:t>
      </w:r>
      <w:r>
        <w:rPr>
          <w:lang w:val="zh-CN"/>
        </w:rPr>
        <w:t>波斯文</w:t>
      </w:r>
      <w:r>
        <w:t>)</w:t>
      </w:r>
      <w:r>
        <w:rPr>
          <w:lang w:val="zh-CN"/>
        </w:rPr>
        <w:t>。</w:t>
      </w:r>
      <w:bookmarkEnd w:id="19"/>
    </w:p>
  </w:footnote>
  <w:footnote w:id="29">
    <w:p w14:paraId="006F7940" w14:textId="41F76B28" w:rsidR="002643A1" w:rsidRPr="00AA61C9" w:rsidRDefault="002643A1" w:rsidP="002643A1">
      <w:pPr>
        <w:pStyle w:val="FootnoteText"/>
        <w:rPr>
          <w:szCs w:val="18"/>
        </w:rPr>
      </w:pPr>
      <w:r w:rsidRPr="005446FA">
        <w:rPr>
          <w:szCs w:val="18"/>
        </w:rPr>
        <w:tab/>
      </w:r>
      <w:r w:rsidRPr="001F6C7A">
        <w:rPr>
          <w:rStyle w:val="FootnoteReference"/>
        </w:rPr>
        <w:footnoteRef/>
      </w:r>
      <w:bookmarkStart w:id="20" w:name="_Hlk156910085"/>
      <w:r w:rsidRPr="005446FA">
        <w:tab/>
      </w:r>
      <w:r>
        <w:rPr>
          <w:lang w:val="zh-CN"/>
        </w:rPr>
        <w:t>见</w:t>
      </w:r>
      <w:hyperlink r:id="rId18" w:history="1">
        <w:r w:rsidR="007B091D" w:rsidRPr="009729FF">
          <w:rPr>
            <w:rStyle w:val="Hyperlink"/>
          </w:rPr>
          <w:t>https://www.etemadonline.com/</w:t>
        </w:r>
      </w:hyperlink>
      <w:r w:rsidR="007B091D">
        <w:t xml:space="preserve"> </w:t>
      </w:r>
      <w:r>
        <w:t>(</w:t>
      </w:r>
      <w:r>
        <w:rPr>
          <w:lang w:val="zh-CN"/>
        </w:rPr>
        <w:t>波斯文</w:t>
      </w:r>
      <w:r>
        <w:t>)</w:t>
      </w:r>
      <w:r>
        <w:rPr>
          <w:lang w:val="zh-CN"/>
        </w:rPr>
        <w:t>。</w:t>
      </w:r>
      <w:bookmarkEnd w:id="20"/>
    </w:p>
  </w:footnote>
  <w:footnote w:id="30">
    <w:p w14:paraId="4F8B2A98" w14:textId="77777777" w:rsidR="002643A1" w:rsidRPr="00AA61C9" w:rsidRDefault="002643A1" w:rsidP="00E11C5E">
      <w:pPr>
        <w:pStyle w:val="FootnoteText"/>
        <w:jc w:val="left"/>
        <w:rPr>
          <w:szCs w:val="18"/>
        </w:rPr>
      </w:pPr>
      <w:r w:rsidRPr="005446FA">
        <w:rPr>
          <w:szCs w:val="18"/>
        </w:rPr>
        <w:tab/>
      </w:r>
      <w:r w:rsidRPr="001F6C7A">
        <w:rPr>
          <w:rStyle w:val="FootnoteReference"/>
        </w:rPr>
        <w:footnoteRef/>
      </w:r>
      <w:r w:rsidRPr="005446FA">
        <w:tab/>
      </w:r>
      <w:r>
        <w:t>“No</w:t>
      </w:r>
      <w:r w:rsidRPr="005446FA">
        <w:t xml:space="preserve"> </w:t>
      </w:r>
      <w:r>
        <w:t>signs</w:t>
      </w:r>
      <w:r w:rsidRPr="005446FA">
        <w:t xml:space="preserve"> </w:t>
      </w:r>
      <w:r>
        <w:t>of</w:t>
      </w:r>
      <w:r w:rsidRPr="005446FA">
        <w:t xml:space="preserve"> </w:t>
      </w:r>
      <w:r>
        <w:t>toxic</w:t>
      </w:r>
      <w:r w:rsidRPr="005446FA">
        <w:t xml:space="preserve"> </w:t>
      </w:r>
      <w:r>
        <w:t>substances</w:t>
      </w:r>
      <w:r w:rsidRPr="005446FA">
        <w:t xml:space="preserve"> </w:t>
      </w:r>
      <w:r>
        <w:t>discovered</w:t>
      </w:r>
      <w:r w:rsidRPr="005446FA">
        <w:t xml:space="preserve"> </w:t>
      </w:r>
      <w:r>
        <w:t>in</w:t>
      </w:r>
      <w:r w:rsidRPr="005446FA">
        <w:t xml:space="preserve"> </w:t>
      </w:r>
      <w:r>
        <w:t>schools:</w:t>
      </w:r>
      <w:r w:rsidRPr="005446FA">
        <w:t xml:space="preserve"> </w:t>
      </w:r>
      <w:r>
        <w:t>Intelligence</w:t>
      </w:r>
      <w:r w:rsidRPr="005446FA">
        <w:t xml:space="preserve"> </w:t>
      </w:r>
      <w:r>
        <w:t>Ministry”,</w:t>
      </w:r>
      <w:r w:rsidRPr="005446FA">
        <w:t xml:space="preserve"> </w:t>
      </w:r>
      <w:r>
        <w:t>Tehran</w:t>
      </w:r>
      <w:r w:rsidRPr="005446FA">
        <w:t xml:space="preserve"> </w:t>
      </w:r>
      <w:r>
        <w:t>Times, 29</w:t>
      </w:r>
      <w:r w:rsidRPr="005446FA">
        <w:t xml:space="preserve"> </w:t>
      </w:r>
      <w:r>
        <w:t>April</w:t>
      </w:r>
      <w:r w:rsidRPr="005446FA">
        <w:t xml:space="preserve"> </w:t>
      </w:r>
      <w:r>
        <w:t>2</w:t>
      </w:r>
      <w:r w:rsidRPr="005446FA">
        <w:t>0</w:t>
      </w:r>
      <w:r>
        <w:t>23.</w:t>
      </w:r>
    </w:p>
  </w:footnote>
  <w:footnote w:id="31">
    <w:p w14:paraId="28EDF8B7" w14:textId="3AA2B874" w:rsidR="002643A1" w:rsidRDefault="002643A1" w:rsidP="00E11C5E">
      <w:pPr>
        <w:pStyle w:val="FootnoteText"/>
        <w:jc w:val="left"/>
      </w:pPr>
      <w:r w:rsidRPr="005446FA">
        <w:tab/>
      </w:r>
      <w:r w:rsidRPr="001F6C7A">
        <w:rPr>
          <w:rStyle w:val="FootnoteReference"/>
        </w:rPr>
        <w:footnoteRef/>
      </w:r>
      <w:r>
        <w:rPr>
          <w:lang w:val="zh-CN"/>
        </w:rPr>
        <w:tab/>
      </w:r>
      <w:r>
        <w:rPr>
          <w:lang w:val="zh-CN"/>
        </w:rPr>
        <w:t>见</w:t>
      </w:r>
      <w:r>
        <w:rPr>
          <w:lang w:val="zh-CN"/>
        </w:rPr>
        <w:t xml:space="preserve">Hengaw Organization for Human Rights, #MahsaAmini, #JinaAmini, #IranRevolution2022, </w:t>
      </w:r>
      <w:r w:rsidR="008E4A93">
        <w:rPr>
          <w:lang w:val="zh-CN"/>
        </w:rPr>
        <w:br/>
      </w:r>
      <w:r>
        <w:rPr>
          <w:lang w:val="zh-CN"/>
        </w:rPr>
        <w:t xml:space="preserve">21 November 2022, </w:t>
      </w:r>
      <w:r>
        <w:rPr>
          <w:lang w:val="zh-CN"/>
        </w:rPr>
        <w:t>可查阅</w:t>
      </w:r>
      <w:hyperlink r:id="rId19" w:history="1">
        <w:r w:rsidR="00E11C5E" w:rsidRPr="009729FF">
          <w:rPr>
            <w:rStyle w:val="Hyperlink"/>
            <w:lang w:val="zh-CN"/>
          </w:rPr>
          <w:t>https://twitter.com/i/status/1594675897617076226</w:t>
        </w:r>
      </w:hyperlink>
      <w:r>
        <w:rPr>
          <w:lang w:val="zh-CN"/>
        </w:rPr>
        <w:t>。</w:t>
      </w:r>
      <w:bookmarkStart w:id="21" w:name="_Hlk157418523"/>
      <w:bookmarkEnd w:id="2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EB44" w14:textId="77777777" w:rsidR="00226135" w:rsidRDefault="002643A1" w:rsidP="002643A1">
    <w:pPr>
      <w:pStyle w:val="Header"/>
    </w:pPr>
    <w:r>
      <w:t>A/HRC/55/67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BC91" w14:textId="77777777" w:rsidR="00226135" w:rsidRPr="00202A30" w:rsidRDefault="002643A1" w:rsidP="002643A1">
    <w:pPr>
      <w:pStyle w:val="Header"/>
      <w:jc w:val="right"/>
    </w:pPr>
    <w:r>
      <w:t>A/HRC/55/67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3610A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780E18E2"/>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0552645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0786F97E"/>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8228DBA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610A479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04FEF7C8"/>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C99A9BEA"/>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AC7F3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1"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3" w15:restartNumberingAfterBreak="0">
    <w:nsid w:val="198773FB"/>
    <w:multiLevelType w:val="hybridMultilevel"/>
    <w:tmpl w:val="741025CE"/>
    <w:lvl w:ilvl="0" w:tplc="F4AE710C">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4"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15" w15:restartNumberingAfterBreak="0">
    <w:nsid w:val="632F3D6C"/>
    <w:multiLevelType w:val="hybridMultilevel"/>
    <w:tmpl w:val="E298700A"/>
    <w:lvl w:ilvl="0" w:tplc="A2E221EE">
      <w:start w:val="1"/>
      <w:numFmt w:val="decimal"/>
      <w:lvlText w:val="%1."/>
      <w:lvlJc w:val="left"/>
      <w:pPr>
        <w:ind w:left="351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sz w:val="20"/>
        <w:szCs w:val="2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214" w:hanging="360"/>
      </w:pPr>
    </w:lvl>
    <w:lvl w:ilvl="2" w:tplc="0409000F">
      <w:start w:val="1"/>
      <w:numFmt w:val="decimal"/>
      <w:lvlText w:val="%3."/>
      <w:lvlJc w:val="lef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F31F55"/>
    <w:multiLevelType w:val="multilevel"/>
    <w:tmpl w:val="79FA05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0346901">
    <w:abstractNumId w:val="10"/>
  </w:num>
  <w:num w:numId="2" w16cid:durableId="378019612">
    <w:abstractNumId w:val="16"/>
  </w:num>
  <w:num w:numId="3" w16cid:durableId="2005158367">
    <w:abstractNumId w:val="11"/>
  </w:num>
  <w:num w:numId="4" w16cid:durableId="2015107832">
    <w:abstractNumId w:val="8"/>
  </w:num>
  <w:num w:numId="5" w16cid:durableId="1310982453">
    <w:abstractNumId w:val="10"/>
  </w:num>
  <w:num w:numId="6" w16cid:durableId="1829784674">
    <w:abstractNumId w:val="16"/>
  </w:num>
  <w:num w:numId="7" w16cid:durableId="613027327">
    <w:abstractNumId w:val="11"/>
  </w:num>
  <w:num w:numId="8" w16cid:durableId="209804648">
    <w:abstractNumId w:val="12"/>
  </w:num>
  <w:num w:numId="9" w16cid:durableId="263921266">
    <w:abstractNumId w:val="12"/>
  </w:num>
  <w:num w:numId="10" w16cid:durableId="1173495927">
    <w:abstractNumId w:val="14"/>
  </w:num>
  <w:num w:numId="11" w16cid:durableId="1082482039">
    <w:abstractNumId w:val="14"/>
  </w:num>
  <w:num w:numId="12" w16cid:durableId="584844463">
    <w:abstractNumId w:val="3"/>
  </w:num>
  <w:num w:numId="13" w16cid:durableId="1396003504">
    <w:abstractNumId w:val="2"/>
  </w:num>
  <w:num w:numId="14" w16cid:durableId="678192555">
    <w:abstractNumId w:val="1"/>
  </w:num>
  <w:num w:numId="15" w16cid:durableId="1340623988">
    <w:abstractNumId w:val="0"/>
  </w:num>
  <w:num w:numId="16" w16cid:durableId="1569338586">
    <w:abstractNumId w:val="9"/>
  </w:num>
  <w:num w:numId="17" w16cid:durableId="413817224">
    <w:abstractNumId w:val="7"/>
  </w:num>
  <w:num w:numId="18" w16cid:durableId="801119462">
    <w:abstractNumId w:val="6"/>
  </w:num>
  <w:num w:numId="19" w16cid:durableId="505095522">
    <w:abstractNumId w:val="5"/>
  </w:num>
  <w:num w:numId="20" w16cid:durableId="967707581">
    <w:abstractNumId w:val="4"/>
  </w:num>
  <w:num w:numId="21" w16cid:durableId="1972065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3954369">
    <w:abstractNumId w:val="13"/>
  </w:num>
  <w:num w:numId="23" w16cid:durableId="1311061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hyphenationZone w:val="425"/>
  <w:evenAndOddHeaders/>
  <w:drawingGridHorizontalSpacing w:val="105"/>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5B"/>
    <w:rsid w:val="00011483"/>
    <w:rsid w:val="00031F0C"/>
    <w:rsid w:val="00033D82"/>
    <w:rsid w:val="00041DD9"/>
    <w:rsid w:val="00054E5E"/>
    <w:rsid w:val="0007323F"/>
    <w:rsid w:val="000B71FB"/>
    <w:rsid w:val="000D319F"/>
    <w:rsid w:val="000D6BBD"/>
    <w:rsid w:val="000E03C2"/>
    <w:rsid w:val="000E4D0E"/>
    <w:rsid w:val="000E62AA"/>
    <w:rsid w:val="000F41CF"/>
    <w:rsid w:val="000F536D"/>
    <w:rsid w:val="00144B69"/>
    <w:rsid w:val="00152D5C"/>
    <w:rsid w:val="00153E86"/>
    <w:rsid w:val="001737B8"/>
    <w:rsid w:val="00186C47"/>
    <w:rsid w:val="001B16DD"/>
    <w:rsid w:val="001B1BD1"/>
    <w:rsid w:val="001C3EF2"/>
    <w:rsid w:val="001D17F6"/>
    <w:rsid w:val="001D6E0A"/>
    <w:rsid w:val="00204B42"/>
    <w:rsid w:val="00217444"/>
    <w:rsid w:val="0022146A"/>
    <w:rsid w:val="002231C3"/>
    <w:rsid w:val="00226135"/>
    <w:rsid w:val="0024417F"/>
    <w:rsid w:val="00250F8D"/>
    <w:rsid w:val="00256232"/>
    <w:rsid w:val="002643A1"/>
    <w:rsid w:val="002939D6"/>
    <w:rsid w:val="002B3AC7"/>
    <w:rsid w:val="002E1C97"/>
    <w:rsid w:val="002F4D47"/>
    <w:rsid w:val="002F5834"/>
    <w:rsid w:val="003224E5"/>
    <w:rsid w:val="00325324"/>
    <w:rsid w:val="00326EBF"/>
    <w:rsid w:val="00327FE4"/>
    <w:rsid w:val="00346D15"/>
    <w:rsid w:val="003537E4"/>
    <w:rsid w:val="0037569F"/>
    <w:rsid w:val="0037581B"/>
    <w:rsid w:val="00393259"/>
    <w:rsid w:val="003C0C9C"/>
    <w:rsid w:val="004225EB"/>
    <w:rsid w:val="00427F63"/>
    <w:rsid w:val="00446FCD"/>
    <w:rsid w:val="00474C6B"/>
    <w:rsid w:val="004972E2"/>
    <w:rsid w:val="004C3F04"/>
    <w:rsid w:val="004C4A0A"/>
    <w:rsid w:val="005378C7"/>
    <w:rsid w:val="00540093"/>
    <w:rsid w:val="00557D9A"/>
    <w:rsid w:val="00571FB4"/>
    <w:rsid w:val="005C00B0"/>
    <w:rsid w:val="005E01D9"/>
    <w:rsid w:val="005E3084"/>
    <w:rsid w:val="005E3A08"/>
    <w:rsid w:val="005E403A"/>
    <w:rsid w:val="005F2830"/>
    <w:rsid w:val="00623FC4"/>
    <w:rsid w:val="0066348F"/>
    <w:rsid w:val="006749CD"/>
    <w:rsid w:val="00680656"/>
    <w:rsid w:val="006B1119"/>
    <w:rsid w:val="006B7A8F"/>
    <w:rsid w:val="006C65D8"/>
    <w:rsid w:val="006E3E46"/>
    <w:rsid w:val="006E41E9"/>
    <w:rsid w:val="006E71B1"/>
    <w:rsid w:val="00705D89"/>
    <w:rsid w:val="00731A42"/>
    <w:rsid w:val="007409CE"/>
    <w:rsid w:val="00767E69"/>
    <w:rsid w:val="0077079A"/>
    <w:rsid w:val="007803C3"/>
    <w:rsid w:val="007A4727"/>
    <w:rsid w:val="007A5599"/>
    <w:rsid w:val="007B091D"/>
    <w:rsid w:val="007C0CAE"/>
    <w:rsid w:val="007C7CBB"/>
    <w:rsid w:val="007E5DAD"/>
    <w:rsid w:val="00810263"/>
    <w:rsid w:val="00811540"/>
    <w:rsid w:val="00845338"/>
    <w:rsid w:val="00856233"/>
    <w:rsid w:val="00860F27"/>
    <w:rsid w:val="008B0560"/>
    <w:rsid w:val="008B2BFA"/>
    <w:rsid w:val="008B4347"/>
    <w:rsid w:val="008D32CC"/>
    <w:rsid w:val="008D4460"/>
    <w:rsid w:val="008E4A93"/>
    <w:rsid w:val="00923C5A"/>
    <w:rsid w:val="00924843"/>
    <w:rsid w:val="0093206A"/>
    <w:rsid w:val="00932BA2"/>
    <w:rsid w:val="00936F03"/>
    <w:rsid w:val="00943B69"/>
    <w:rsid w:val="00944CB3"/>
    <w:rsid w:val="0094536F"/>
    <w:rsid w:val="00952103"/>
    <w:rsid w:val="009B09D7"/>
    <w:rsid w:val="009C7313"/>
    <w:rsid w:val="009D35ED"/>
    <w:rsid w:val="009F4503"/>
    <w:rsid w:val="00A03CB6"/>
    <w:rsid w:val="00A03FB9"/>
    <w:rsid w:val="00A1364C"/>
    <w:rsid w:val="00A21076"/>
    <w:rsid w:val="00A3739A"/>
    <w:rsid w:val="00A52DAF"/>
    <w:rsid w:val="00A84072"/>
    <w:rsid w:val="00A84DF2"/>
    <w:rsid w:val="00A87B40"/>
    <w:rsid w:val="00AB3322"/>
    <w:rsid w:val="00AC154D"/>
    <w:rsid w:val="00B06153"/>
    <w:rsid w:val="00B11889"/>
    <w:rsid w:val="00B16570"/>
    <w:rsid w:val="00B423E7"/>
    <w:rsid w:val="00B53320"/>
    <w:rsid w:val="00BB540F"/>
    <w:rsid w:val="00BB60B0"/>
    <w:rsid w:val="00BC1F4D"/>
    <w:rsid w:val="00BC6522"/>
    <w:rsid w:val="00BD4CF0"/>
    <w:rsid w:val="00BF6D17"/>
    <w:rsid w:val="00C06E1B"/>
    <w:rsid w:val="00C121D5"/>
    <w:rsid w:val="00C17349"/>
    <w:rsid w:val="00C2495B"/>
    <w:rsid w:val="00C278FA"/>
    <w:rsid w:val="00C351AA"/>
    <w:rsid w:val="00C52236"/>
    <w:rsid w:val="00C71175"/>
    <w:rsid w:val="00C7253F"/>
    <w:rsid w:val="00C7577A"/>
    <w:rsid w:val="00C760F9"/>
    <w:rsid w:val="00C86376"/>
    <w:rsid w:val="00CA3F01"/>
    <w:rsid w:val="00D02719"/>
    <w:rsid w:val="00D26A05"/>
    <w:rsid w:val="00D45C65"/>
    <w:rsid w:val="00D67E3B"/>
    <w:rsid w:val="00D85827"/>
    <w:rsid w:val="00D93FA6"/>
    <w:rsid w:val="00D97B98"/>
    <w:rsid w:val="00DB3E58"/>
    <w:rsid w:val="00DC671F"/>
    <w:rsid w:val="00DE4DA7"/>
    <w:rsid w:val="00E11C5E"/>
    <w:rsid w:val="00E161A8"/>
    <w:rsid w:val="00E201FE"/>
    <w:rsid w:val="00E20EEE"/>
    <w:rsid w:val="00E33B38"/>
    <w:rsid w:val="00E47FE5"/>
    <w:rsid w:val="00E574AF"/>
    <w:rsid w:val="00E71878"/>
    <w:rsid w:val="00E845B2"/>
    <w:rsid w:val="00EF457D"/>
    <w:rsid w:val="00F00D09"/>
    <w:rsid w:val="00F664DD"/>
    <w:rsid w:val="00F67E58"/>
    <w:rsid w:val="00F714DA"/>
    <w:rsid w:val="00F75B02"/>
    <w:rsid w:val="00F904E2"/>
    <w:rsid w:val="00FB24E5"/>
    <w:rsid w:val="00FB456B"/>
    <w:rsid w:val="00FF4EEE"/>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D1F2F"/>
  <w15:docId w15:val="{3F775A03-AF78-4E07-8567-08CA380C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76"/>
    <w:pPr>
      <w:overflowPunct w:val="0"/>
      <w:adjustRightInd w:val="0"/>
      <w:snapToGrid w:val="0"/>
      <w:spacing w:line="320" w:lineRule="exact"/>
    </w:pPr>
    <w:rPr>
      <w:snapToGrid w:val="0"/>
      <w:sz w:val="21"/>
    </w:rPr>
  </w:style>
  <w:style w:type="paragraph" w:styleId="Heading1">
    <w:name w:val="heading 1"/>
    <w:basedOn w:val="Normal"/>
    <w:next w:val="Normal"/>
    <w:link w:val="Heading1Char"/>
    <w:uiPriority w:val="9"/>
    <w:qFormat/>
    <w:rsid w:val="00D93FA6"/>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uiPriority w:val="9"/>
    <w:qFormat/>
    <w:rsid w:val="00D93FA6"/>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uiPriority w:val="9"/>
    <w:qFormat/>
    <w:rsid w:val="00D93FA6"/>
    <w:pPr>
      <w:keepNext/>
      <w:keepLines/>
      <w:widowControl w:val="0"/>
      <w:spacing w:after="320"/>
      <w:jc w:val="center"/>
      <w:outlineLvl w:val="2"/>
    </w:pPr>
    <w:rPr>
      <w:kern w:val="28"/>
      <w:u w:val="single"/>
    </w:rPr>
  </w:style>
  <w:style w:type="paragraph" w:styleId="Heading4">
    <w:name w:val="heading 4"/>
    <w:basedOn w:val="Normal"/>
    <w:next w:val="Normal"/>
    <w:link w:val="Heading4Char"/>
    <w:uiPriority w:val="9"/>
    <w:qFormat/>
    <w:rsid w:val="00D93FA6"/>
    <w:pPr>
      <w:keepNext/>
      <w:keepLines/>
      <w:widowControl w:val="0"/>
      <w:spacing w:after="240"/>
      <w:outlineLvl w:val="3"/>
    </w:pPr>
    <w:rPr>
      <w:u w:val="single"/>
    </w:rPr>
  </w:style>
  <w:style w:type="paragraph" w:styleId="Heading5">
    <w:name w:val="heading 5"/>
    <w:basedOn w:val="Normal"/>
    <w:next w:val="Normal"/>
    <w:link w:val="Heading5Char"/>
    <w:uiPriority w:val="9"/>
    <w:qFormat/>
    <w:rsid w:val="00D93FA6"/>
    <w:pPr>
      <w:spacing w:after="240"/>
      <w:outlineLvl w:val="4"/>
    </w:pPr>
    <w:rPr>
      <w:rFonts w:eastAsia="SimHei"/>
      <w:bCs/>
      <w:szCs w:val="36"/>
    </w:rPr>
  </w:style>
  <w:style w:type="paragraph" w:styleId="Heading6">
    <w:name w:val="heading 6"/>
    <w:basedOn w:val="Normal"/>
    <w:next w:val="Normal"/>
    <w:link w:val="Heading6Char"/>
    <w:uiPriority w:val="9"/>
    <w:qFormat/>
    <w:rsid w:val="00D93FA6"/>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uiPriority w:val="9"/>
    <w:qFormat/>
    <w:rsid w:val="00D93FA6"/>
    <w:pPr>
      <w:keepNext/>
      <w:keepLines/>
      <w:spacing w:before="240" w:after="64" w:line="320" w:lineRule="auto"/>
      <w:outlineLvl w:val="6"/>
    </w:pPr>
    <w:rPr>
      <w:b/>
      <w:bCs/>
      <w:szCs w:val="24"/>
    </w:rPr>
  </w:style>
  <w:style w:type="paragraph" w:styleId="Heading8">
    <w:name w:val="heading 8"/>
    <w:basedOn w:val="Normal"/>
    <w:next w:val="Normal"/>
    <w:link w:val="Heading8Char"/>
    <w:uiPriority w:val="9"/>
    <w:qFormat/>
    <w:rsid w:val="00D93FA6"/>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uiPriority w:val="9"/>
    <w:qFormat/>
    <w:rsid w:val="00D93FA6"/>
    <w:pPr>
      <w:keepNext/>
      <w:keepLines/>
      <w:spacing w:before="240" w:after="64" w:line="320" w:lineRule="auto"/>
      <w:outlineLvl w:val="8"/>
    </w:pPr>
    <w:rPr>
      <w:rFonts w:ascii="Arial" w:eastAsia="SimHei"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5E3A08"/>
    <w:pPr>
      <w:keepNext/>
      <w:keepLines/>
      <w:tabs>
        <w:tab w:val="right" w:pos="851"/>
      </w:tabs>
      <w:spacing w:before="240" w:after="240" w:line="440" w:lineRule="exact"/>
      <w:ind w:left="1134" w:right="1134" w:hanging="1134"/>
      <w:jc w:val="both"/>
      <w:outlineLvl w:val="0"/>
    </w:pPr>
    <w:rPr>
      <w:rFonts w:eastAsia="SimHei"/>
      <w:snapToGrid/>
      <w:sz w:val="34"/>
      <w:szCs w:val="34"/>
    </w:rPr>
  </w:style>
  <w:style w:type="paragraph" w:customStyle="1" w:styleId="HChGC">
    <w:name w:val="_ H _Ch_GC"/>
    <w:basedOn w:val="Normal"/>
    <w:next w:val="Normal"/>
    <w:qFormat/>
    <w:rsid w:val="005E3A08"/>
    <w:pPr>
      <w:keepNext/>
      <w:keepLines/>
      <w:tabs>
        <w:tab w:val="right" w:pos="851"/>
      </w:tabs>
      <w:spacing w:before="360" w:after="240" w:line="400" w:lineRule="exact"/>
      <w:ind w:left="1134" w:right="1134" w:hanging="1134"/>
      <w:jc w:val="both"/>
      <w:outlineLvl w:val="1"/>
    </w:pPr>
    <w:rPr>
      <w:rFonts w:eastAsia="SimHei"/>
      <w:snapToGrid/>
      <w:sz w:val="28"/>
      <w:szCs w:val="28"/>
    </w:rPr>
  </w:style>
  <w:style w:type="paragraph" w:customStyle="1" w:styleId="H1GC">
    <w:name w:val="_ H_1_GC"/>
    <w:basedOn w:val="Normal"/>
    <w:next w:val="Normal"/>
    <w:qFormat/>
    <w:rsid w:val="005E3A08"/>
    <w:pPr>
      <w:keepNext/>
      <w:keepLines/>
      <w:tabs>
        <w:tab w:val="right" w:pos="851"/>
      </w:tabs>
      <w:spacing w:before="360" w:after="240"/>
      <w:ind w:left="1134" w:right="1134" w:hanging="1134"/>
      <w:jc w:val="both"/>
      <w:outlineLvl w:val="2"/>
    </w:pPr>
    <w:rPr>
      <w:rFonts w:eastAsia="SimHei"/>
      <w:snapToGrid/>
      <w:sz w:val="24"/>
      <w:szCs w:val="24"/>
    </w:rPr>
  </w:style>
  <w:style w:type="paragraph" w:customStyle="1" w:styleId="H23GC">
    <w:name w:val="_ H_2/3_GC"/>
    <w:basedOn w:val="Normal"/>
    <w:next w:val="Normal"/>
    <w:qFormat/>
    <w:rsid w:val="005E3A08"/>
    <w:pPr>
      <w:keepNext/>
      <w:keepLines/>
      <w:tabs>
        <w:tab w:val="right" w:pos="851"/>
      </w:tabs>
      <w:spacing w:before="240" w:after="120"/>
      <w:ind w:left="1134" w:right="1134" w:hanging="1134"/>
      <w:jc w:val="both"/>
      <w:outlineLvl w:val="3"/>
    </w:pPr>
    <w:rPr>
      <w:rFonts w:eastAsia="SimHei"/>
      <w:snapToGrid/>
      <w:sz w:val="22"/>
      <w:szCs w:val="22"/>
    </w:rPr>
  </w:style>
  <w:style w:type="paragraph" w:customStyle="1" w:styleId="H4GC">
    <w:name w:val="_ H_4_GC"/>
    <w:basedOn w:val="Normal"/>
    <w:next w:val="Normal"/>
    <w:qFormat/>
    <w:rsid w:val="006749CD"/>
    <w:pPr>
      <w:keepNext/>
      <w:keepLines/>
      <w:tabs>
        <w:tab w:val="right" w:pos="851"/>
      </w:tabs>
      <w:spacing w:before="240" w:after="120"/>
      <w:ind w:left="1134" w:right="1134" w:hanging="1134"/>
      <w:jc w:val="both"/>
      <w:outlineLvl w:val="4"/>
    </w:pPr>
    <w:rPr>
      <w:rFonts w:eastAsia="KaiTi"/>
      <w:snapToGrid/>
      <w:sz w:val="23"/>
      <w:szCs w:val="23"/>
    </w:rPr>
  </w:style>
  <w:style w:type="paragraph" w:customStyle="1" w:styleId="H56GC">
    <w:name w:val="_ H_5/6_GC"/>
    <w:basedOn w:val="Normal"/>
    <w:next w:val="Normal"/>
    <w:qFormat/>
    <w:rsid w:val="005E3A08"/>
    <w:pPr>
      <w:keepNext/>
      <w:keepLines/>
      <w:tabs>
        <w:tab w:val="right" w:pos="851"/>
      </w:tabs>
      <w:spacing w:before="240" w:after="120"/>
      <w:ind w:left="1134" w:right="1134" w:hanging="1134"/>
      <w:jc w:val="both"/>
      <w:outlineLvl w:val="5"/>
    </w:pPr>
    <w:rPr>
      <w:snapToGrid/>
      <w:szCs w:val="21"/>
    </w:rPr>
  </w:style>
  <w:style w:type="paragraph" w:customStyle="1" w:styleId="SingleTxtGC">
    <w:name w:val="_ Single Txt_GC"/>
    <w:basedOn w:val="Normal"/>
    <w:link w:val="SingleTxtGCChar"/>
    <w:qFormat/>
    <w:rsid w:val="0022146A"/>
    <w:pPr>
      <w:tabs>
        <w:tab w:val="left" w:pos="1134"/>
        <w:tab w:val="left" w:pos="1565"/>
        <w:tab w:val="left" w:pos="1996"/>
        <w:tab w:val="left" w:pos="2427"/>
      </w:tabs>
      <w:spacing w:after="120"/>
      <w:ind w:left="1134" w:right="1134"/>
      <w:jc w:val="both"/>
    </w:pPr>
  </w:style>
  <w:style w:type="character" w:customStyle="1" w:styleId="SingleTxtGCChar">
    <w:name w:val="_ Single Txt_GC Char"/>
    <w:link w:val="SingleTxtGC"/>
    <w:locked/>
    <w:rsid w:val="0022146A"/>
    <w:rPr>
      <w:snapToGrid w:val="0"/>
      <w:sz w:val="21"/>
    </w:rPr>
  </w:style>
  <w:style w:type="paragraph" w:customStyle="1" w:styleId="SLGC">
    <w:name w:val="__S_L_GC"/>
    <w:basedOn w:val="Normal"/>
    <w:next w:val="Normal"/>
    <w:qFormat/>
    <w:rsid w:val="006E41E9"/>
    <w:pPr>
      <w:keepNext/>
      <w:keepLines/>
      <w:spacing w:before="240" w:after="240" w:line="580" w:lineRule="exact"/>
      <w:ind w:left="1134" w:right="1134"/>
    </w:pPr>
    <w:rPr>
      <w:rFonts w:eastAsia="SimHei"/>
      <w:sz w:val="56"/>
    </w:rPr>
  </w:style>
  <w:style w:type="paragraph" w:customStyle="1" w:styleId="SMGC">
    <w:name w:val="__S_M_GC"/>
    <w:basedOn w:val="Normal"/>
    <w:next w:val="Normal"/>
    <w:qFormat/>
    <w:rsid w:val="0037569F"/>
    <w:pPr>
      <w:keepNext/>
      <w:keepLines/>
      <w:spacing w:before="240" w:after="240" w:line="420" w:lineRule="exact"/>
      <w:ind w:left="1134" w:right="1134"/>
    </w:pPr>
    <w:rPr>
      <w:rFonts w:eastAsia="SimHei"/>
      <w:sz w:val="40"/>
    </w:rPr>
  </w:style>
  <w:style w:type="paragraph" w:customStyle="1" w:styleId="SSGC">
    <w:name w:val="__S_S_GC"/>
    <w:basedOn w:val="Normal"/>
    <w:next w:val="Normal"/>
    <w:qFormat/>
    <w:rsid w:val="0037569F"/>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37569F"/>
    <w:pPr>
      <w:keepNext/>
      <w:keepLines/>
      <w:spacing w:before="240" w:after="240" w:line="420" w:lineRule="exact"/>
      <w:ind w:left="1134" w:right="1134"/>
    </w:pPr>
    <w:rPr>
      <w:rFonts w:eastAsia="SimHei"/>
      <w:sz w:val="40"/>
    </w:rPr>
  </w:style>
  <w:style w:type="paragraph" w:customStyle="1" w:styleId="Bullet1GC">
    <w:name w:val="_Bullet 1_GC"/>
    <w:basedOn w:val="Normal"/>
    <w:qFormat/>
    <w:rsid w:val="006E41E9"/>
    <w:pPr>
      <w:numPr>
        <w:numId w:val="5"/>
      </w:numPr>
      <w:spacing w:after="120"/>
      <w:ind w:right="1134"/>
    </w:pPr>
  </w:style>
  <w:style w:type="paragraph" w:customStyle="1" w:styleId="Bullet2GC">
    <w:name w:val="_Bullet 2_GC"/>
    <w:basedOn w:val="Normal"/>
    <w:qFormat/>
    <w:rsid w:val="006E41E9"/>
    <w:pPr>
      <w:numPr>
        <w:numId w:val="6"/>
      </w:numPr>
      <w:spacing w:after="120"/>
      <w:ind w:right="1134"/>
    </w:pPr>
  </w:style>
  <w:style w:type="paragraph" w:customStyle="1" w:styleId="DashGC">
    <w:name w:val="_Dash_GC"/>
    <w:basedOn w:val="Normal"/>
    <w:qFormat/>
    <w:rsid w:val="006E41E9"/>
    <w:pPr>
      <w:numPr>
        <w:numId w:val="7"/>
      </w:numPr>
      <w:spacing w:after="120"/>
      <w:ind w:right="1134"/>
    </w:pPr>
    <w:rPr>
      <w:lang w:val="fr-CH"/>
    </w:rPr>
  </w:style>
  <w:style w:type="paragraph" w:customStyle="1" w:styleId="a">
    <w:name w:val="表数文字"/>
    <w:basedOn w:val="Normal"/>
    <w:qFormat/>
    <w:rsid w:val="0037569F"/>
    <w:pPr>
      <w:tabs>
        <w:tab w:val="left" w:pos="1134"/>
        <w:tab w:val="left" w:pos="1565"/>
        <w:tab w:val="left" w:pos="1996"/>
        <w:tab w:val="left" w:pos="2427"/>
      </w:tabs>
      <w:spacing w:before="40" w:after="40" w:line="240" w:lineRule="atLeast"/>
      <w:ind w:right="113"/>
    </w:pPr>
    <w:rPr>
      <w:sz w:val="18"/>
    </w:rPr>
  </w:style>
  <w:style w:type="paragraph" w:customStyle="1" w:styleId="a0">
    <w:name w:val="表中标题"/>
    <w:basedOn w:val="Normal"/>
    <w:qFormat/>
    <w:rsid w:val="0037569F"/>
    <w:pPr>
      <w:tabs>
        <w:tab w:val="left" w:pos="1134"/>
        <w:tab w:val="left" w:pos="1565"/>
        <w:tab w:val="left" w:pos="1996"/>
        <w:tab w:val="left" w:pos="2427"/>
      </w:tabs>
      <w:spacing w:before="80" w:after="80" w:line="200" w:lineRule="exact"/>
      <w:ind w:right="113"/>
    </w:pPr>
    <w:rPr>
      <w:rFonts w:eastAsia="KaiTi"/>
      <w:sz w:val="18"/>
    </w:rPr>
  </w:style>
  <w:style w:type="paragraph" w:customStyle="1" w:styleId="a1">
    <w:name w:val="表中文字"/>
    <w:basedOn w:val="Normal"/>
    <w:qFormat/>
    <w:rsid w:val="0037569F"/>
    <w:pPr>
      <w:tabs>
        <w:tab w:val="left" w:pos="1134"/>
        <w:tab w:val="left" w:pos="1565"/>
        <w:tab w:val="left" w:pos="1996"/>
        <w:tab w:val="left" w:pos="2427"/>
      </w:tabs>
      <w:spacing w:before="40" w:line="240" w:lineRule="atLeast"/>
      <w:ind w:right="113"/>
    </w:pPr>
    <w:rPr>
      <w:sz w:val="18"/>
    </w:rPr>
  </w:style>
  <w:style w:type="paragraph" w:styleId="FootnoteText">
    <w:name w:val="footnote text"/>
    <w:aliases w:val="5_G"/>
    <w:basedOn w:val="Normal"/>
    <w:link w:val="FootnoteTextChar"/>
    <w:qFormat/>
    <w:rsid w:val="00C52236"/>
    <w:pPr>
      <w:keepLines/>
      <w:tabs>
        <w:tab w:val="right" w:pos="1021"/>
      </w:tabs>
      <w:spacing w:after="120" w:line="240" w:lineRule="exact"/>
      <w:ind w:left="1134" w:right="1134" w:hanging="1134"/>
      <w:jc w:val="both"/>
    </w:pPr>
    <w:rPr>
      <w:sz w:val="18"/>
    </w:rPr>
  </w:style>
  <w:style w:type="character" w:customStyle="1" w:styleId="FootnoteTextChar">
    <w:name w:val="Footnote Text Char"/>
    <w:aliases w:val="5_G Char"/>
    <w:basedOn w:val="DefaultParagraphFont"/>
    <w:link w:val="FootnoteText"/>
    <w:rsid w:val="00C52236"/>
    <w:rPr>
      <w:snapToGrid w:val="0"/>
      <w:sz w:val="18"/>
    </w:rPr>
  </w:style>
  <w:style w:type="character" w:styleId="FootnoteReference">
    <w:name w:val="footnote reference"/>
    <w:aliases w:val="4_G"/>
    <w:qFormat/>
    <w:rsid w:val="00C86376"/>
    <w:rPr>
      <w:rFonts w:ascii="Times New Roman" w:hAnsi="Times New Roman"/>
      <w:caps w:val="0"/>
      <w:smallCaps w:val="0"/>
      <w:strike w:val="0"/>
      <w:dstrike w:val="0"/>
      <w:vanish w:val="0"/>
      <w:color w:val="000000" w:themeColor="text1"/>
      <w:spacing w:val="0"/>
      <w:w w:val="100"/>
      <w:kern w:val="0"/>
      <w:position w:val="0"/>
      <w:sz w:val="21"/>
      <w:vertAlign w:val="superscript"/>
    </w:rPr>
  </w:style>
  <w:style w:type="paragraph" w:customStyle="1" w:styleId="a2">
    <w:name w:val="目录段页次"/>
    <w:basedOn w:val="Normal"/>
    <w:qFormat/>
    <w:rsid w:val="00C7577A"/>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3">
    <w:name w:val="目录页次"/>
    <w:basedOn w:val="Normal"/>
    <w:qFormat/>
    <w:rsid w:val="005E01D9"/>
    <w:pPr>
      <w:tabs>
        <w:tab w:val="right" w:pos="851"/>
        <w:tab w:val="left" w:pos="1134"/>
        <w:tab w:val="left" w:pos="1565"/>
        <w:tab w:val="left" w:pos="1996"/>
        <w:tab w:val="right" w:leader="dot" w:pos="8789"/>
        <w:tab w:val="right" w:pos="9554"/>
      </w:tabs>
      <w:spacing w:after="120"/>
      <w:ind w:left="1134" w:right="3119" w:hanging="1134"/>
    </w:pPr>
  </w:style>
  <w:style w:type="paragraph" w:customStyle="1" w:styleId="a4">
    <w:name w:val="缩进正文"/>
    <w:basedOn w:val="Normal"/>
    <w:qFormat/>
    <w:rsid w:val="002B3AC7"/>
    <w:pPr>
      <w:tabs>
        <w:tab w:val="left" w:pos="1134"/>
        <w:tab w:val="left" w:pos="1565"/>
        <w:tab w:val="left" w:pos="1996"/>
        <w:tab w:val="left" w:pos="2427"/>
      </w:tabs>
      <w:spacing w:after="120"/>
      <w:ind w:left="1565" w:right="1134"/>
    </w:pPr>
  </w:style>
  <w:style w:type="paragraph" w:styleId="EndnoteText">
    <w:name w:val="endnote text"/>
    <w:basedOn w:val="FootnoteText"/>
    <w:link w:val="EndnoteTextChar"/>
    <w:qFormat/>
    <w:rsid w:val="00923C5A"/>
    <w:pPr>
      <w:spacing w:after="0"/>
    </w:pPr>
  </w:style>
  <w:style w:type="character" w:customStyle="1" w:styleId="EndnoteTextChar">
    <w:name w:val="Endnote Text Char"/>
    <w:basedOn w:val="DefaultParagraphFont"/>
    <w:link w:val="EndnoteText"/>
    <w:rsid w:val="00923C5A"/>
    <w:rPr>
      <w:snapToGrid w:val="0"/>
      <w:sz w:val="18"/>
    </w:rPr>
  </w:style>
  <w:style w:type="character" w:styleId="EndnoteReference">
    <w:name w:val="endnote reference"/>
    <w:qFormat/>
    <w:rsid w:val="00C86376"/>
    <w:rPr>
      <w:rFonts w:ascii="Times New Roman" w:hAnsi="Times New Roman"/>
      <w:caps w:val="0"/>
      <w:smallCaps w:val="0"/>
      <w:strike w:val="0"/>
      <w:dstrike w:val="0"/>
      <w:vanish w:val="0"/>
      <w:color w:val="auto"/>
      <w:spacing w:val="0"/>
      <w:w w:val="100"/>
      <w:kern w:val="0"/>
      <w:position w:val="0"/>
      <w:sz w:val="21"/>
      <w:vertAlign w:val="superscript"/>
    </w:rPr>
  </w:style>
  <w:style w:type="paragraph" w:customStyle="1" w:styleId="a5">
    <w:name w:val="悬挂"/>
    <w:basedOn w:val="Normal"/>
    <w:qFormat/>
    <w:rsid w:val="006E41E9"/>
    <w:pPr>
      <w:tabs>
        <w:tab w:val="left" w:pos="1134"/>
        <w:tab w:val="left" w:pos="1565"/>
        <w:tab w:val="left" w:pos="1996"/>
        <w:tab w:val="left" w:pos="2427"/>
      </w:tabs>
      <w:spacing w:after="120"/>
      <w:ind w:left="1565" w:right="1134" w:hanging="431"/>
      <w:jc w:val="both"/>
    </w:pPr>
  </w:style>
  <w:style w:type="paragraph" w:styleId="Footer">
    <w:name w:val="footer"/>
    <w:basedOn w:val="Normal"/>
    <w:link w:val="FooterChar"/>
    <w:qFormat/>
    <w:rsid w:val="00BF6D17"/>
    <w:pPr>
      <w:spacing w:line="240" w:lineRule="auto"/>
    </w:pPr>
    <w:rPr>
      <w:rFonts w:eastAsia="Times New Roman"/>
      <w:sz w:val="16"/>
      <w:szCs w:val="16"/>
      <w:lang w:val="en-GB" w:eastAsia="en-US"/>
    </w:rPr>
  </w:style>
  <w:style w:type="character" w:customStyle="1" w:styleId="FooterChar">
    <w:name w:val="Footer Char"/>
    <w:link w:val="Footer"/>
    <w:rsid w:val="00BF6D17"/>
    <w:rPr>
      <w:rFonts w:eastAsia="Times New Roman"/>
      <w:snapToGrid w:val="0"/>
      <w:sz w:val="16"/>
      <w:szCs w:val="16"/>
      <w:lang w:val="en-GB" w:eastAsia="en-US"/>
    </w:rPr>
  </w:style>
  <w:style w:type="character" w:styleId="PageNumber">
    <w:name w:val="page number"/>
    <w:qFormat/>
    <w:rsid w:val="00BF6D17"/>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Header">
    <w:name w:val="header"/>
    <w:basedOn w:val="Normal"/>
    <w:link w:val="HeaderChar"/>
    <w:qFormat/>
    <w:rsid w:val="00BF6D17"/>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z w:val="18"/>
      <w:szCs w:val="18"/>
      <w:lang w:val="en-GB" w:eastAsia="en-US"/>
    </w:rPr>
  </w:style>
  <w:style w:type="character" w:customStyle="1" w:styleId="HeaderChar">
    <w:name w:val="Header Char"/>
    <w:link w:val="Header"/>
    <w:rsid w:val="00BF6D17"/>
    <w:rPr>
      <w:rFonts w:eastAsia="Times New Roman"/>
      <w:b/>
      <w:snapToGrid w:val="0"/>
      <w:sz w:val="18"/>
      <w:szCs w:val="18"/>
      <w:lang w:val="en-GB" w:eastAsia="en-US"/>
    </w:rPr>
  </w:style>
  <w:style w:type="character" w:customStyle="1" w:styleId="Heading1Char">
    <w:name w:val="Heading 1 Char"/>
    <w:basedOn w:val="DefaultParagraphFont"/>
    <w:link w:val="Heading1"/>
    <w:uiPriority w:val="9"/>
    <w:rsid w:val="00D93FA6"/>
    <w:rPr>
      <w:b/>
      <w:snapToGrid w:val="0"/>
      <w:kern w:val="32"/>
      <w:sz w:val="30"/>
    </w:rPr>
  </w:style>
  <w:style w:type="character" w:customStyle="1" w:styleId="Heading2Char">
    <w:name w:val="Heading 2 Char"/>
    <w:basedOn w:val="DefaultParagraphFont"/>
    <w:link w:val="Heading2"/>
    <w:uiPriority w:val="9"/>
    <w:rsid w:val="00D93FA6"/>
    <w:rPr>
      <w:kern w:val="28"/>
      <w:sz w:val="28"/>
    </w:rPr>
  </w:style>
  <w:style w:type="character" w:customStyle="1" w:styleId="Heading3Char">
    <w:name w:val="Heading 3 Char"/>
    <w:basedOn w:val="DefaultParagraphFont"/>
    <w:link w:val="Heading3"/>
    <w:uiPriority w:val="9"/>
    <w:rsid w:val="00D93FA6"/>
    <w:rPr>
      <w:kern w:val="28"/>
      <w:sz w:val="21"/>
      <w:u w:val="single"/>
    </w:rPr>
  </w:style>
  <w:style w:type="character" w:customStyle="1" w:styleId="Heading4Char">
    <w:name w:val="Heading 4 Char"/>
    <w:basedOn w:val="DefaultParagraphFont"/>
    <w:link w:val="Heading4"/>
    <w:uiPriority w:val="9"/>
    <w:rsid w:val="00D93FA6"/>
    <w:rPr>
      <w:kern w:val="2"/>
      <w:sz w:val="21"/>
      <w:u w:val="single"/>
    </w:rPr>
  </w:style>
  <w:style w:type="character" w:customStyle="1" w:styleId="Heading5Char">
    <w:name w:val="Heading 5 Char"/>
    <w:basedOn w:val="DefaultParagraphFont"/>
    <w:link w:val="Heading5"/>
    <w:uiPriority w:val="9"/>
    <w:rsid w:val="00D93FA6"/>
    <w:rPr>
      <w:rFonts w:eastAsia="SimHei"/>
      <w:bCs/>
      <w:kern w:val="2"/>
      <w:sz w:val="21"/>
      <w:szCs w:val="36"/>
    </w:rPr>
  </w:style>
  <w:style w:type="character" w:customStyle="1" w:styleId="Heading6Char">
    <w:name w:val="Heading 6 Char"/>
    <w:basedOn w:val="DefaultParagraphFont"/>
    <w:link w:val="Heading6"/>
    <w:uiPriority w:val="9"/>
    <w:rsid w:val="00D93FA6"/>
    <w:rPr>
      <w:rFonts w:ascii="Arial" w:eastAsia="SimHei" w:hAnsi="Arial"/>
      <w:b/>
      <w:bCs/>
      <w:kern w:val="2"/>
      <w:sz w:val="21"/>
      <w:szCs w:val="24"/>
    </w:rPr>
  </w:style>
  <w:style w:type="character" w:customStyle="1" w:styleId="Heading7Char">
    <w:name w:val="Heading 7 Char"/>
    <w:basedOn w:val="DefaultParagraphFont"/>
    <w:link w:val="Heading7"/>
    <w:uiPriority w:val="9"/>
    <w:rsid w:val="00D93FA6"/>
    <w:rPr>
      <w:b/>
      <w:bCs/>
      <w:kern w:val="2"/>
      <w:sz w:val="21"/>
      <w:szCs w:val="24"/>
    </w:rPr>
  </w:style>
  <w:style w:type="character" w:customStyle="1" w:styleId="Heading8Char">
    <w:name w:val="Heading 8 Char"/>
    <w:basedOn w:val="DefaultParagraphFont"/>
    <w:link w:val="Heading8"/>
    <w:uiPriority w:val="9"/>
    <w:rsid w:val="00D93FA6"/>
    <w:rPr>
      <w:rFonts w:ascii="Arial" w:eastAsia="SimHei" w:hAnsi="Arial"/>
      <w:kern w:val="2"/>
      <w:sz w:val="21"/>
      <w:szCs w:val="24"/>
    </w:rPr>
  </w:style>
  <w:style w:type="character" w:customStyle="1" w:styleId="Heading9Char">
    <w:name w:val="Heading 9 Char"/>
    <w:basedOn w:val="DefaultParagraphFont"/>
    <w:link w:val="Heading9"/>
    <w:uiPriority w:val="9"/>
    <w:rsid w:val="00D93FA6"/>
    <w:rPr>
      <w:rFonts w:ascii="Arial" w:eastAsia="SimHei" w:hAnsi="Arial"/>
      <w:kern w:val="2"/>
      <w:sz w:val="21"/>
      <w:szCs w:val="21"/>
    </w:rPr>
  </w:style>
  <w:style w:type="paragraph" w:styleId="BalloonText">
    <w:name w:val="Balloon Text"/>
    <w:basedOn w:val="Normal"/>
    <w:link w:val="BalloonTextChar"/>
    <w:uiPriority w:val="99"/>
    <w:semiHidden/>
    <w:unhideWhenUsed/>
    <w:rsid w:val="0093206A"/>
    <w:pPr>
      <w:spacing w:line="240" w:lineRule="auto"/>
    </w:pPr>
    <w:rPr>
      <w:sz w:val="18"/>
      <w:szCs w:val="18"/>
    </w:rPr>
  </w:style>
  <w:style w:type="character" w:customStyle="1" w:styleId="BalloonTextChar">
    <w:name w:val="Balloon Text Char"/>
    <w:basedOn w:val="DefaultParagraphFont"/>
    <w:link w:val="BalloonText"/>
    <w:uiPriority w:val="99"/>
    <w:semiHidden/>
    <w:rsid w:val="0093206A"/>
    <w:rPr>
      <w:snapToGrid w:val="0"/>
      <w:sz w:val="18"/>
      <w:szCs w:val="18"/>
    </w:rPr>
  </w:style>
  <w:style w:type="character" w:styleId="Hyperlink">
    <w:name w:val="Hyperlink"/>
    <w:uiPriority w:val="99"/>
    <w:semiHidden/>
    <w:rsid w:val="00D93FA6"/>
    <w:rPr>
      <w:color w:val="0000FF"/>
      <w:u w:val="none"/>
    </w:rPr>
  </w:style>
  <w:style w:type="character" w:styleId="FollowedHyperlink">
    <w:name w:val="FollowedHyperlink"/>
    <w:uiPriority w:val="99"/>
    <w:semiHidden/>
    <w:rsid w:val="00D93FA6"/>
    <w:rPr>
      <w:color w:val="0000FF"/>
      <w:u w:val="none"/>
    </w:rPr>
  </w:style>
  <w:style w:type="paragraph" w:styleId="MacroText">
    <w:name w:val="macro"/>
    <w:link w:val="MacroTextChar"/>
    <w:semiHidden/>
    <w:rsid w:val="00D93FA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after="120" w:line="320" w:lineRule="exact"/>
      <w:textAlignment w:val="baseline"/>
    </w:pPr>
    <w:rPr>
      <w:kern w:val="24"/>
      <w:sz w:val="24"/>
      <w:szCs w:val="24"/>
    </w:rPr>
  </w:style>
  <w:style w:type="character" w:customStyle="1" w:styleId="MacroTextChar">
    <w:name w:val="Macro Text Char"/>
    <w:basedOn w:val="DefaultParagraphFont"/>
    <w:link w:val="MacroText"/>
    <w:semiHidden/>
    <w:rsid w:val="00D93FA6"/>
    <w:rPr>
      <w:kern w:val="24"/>
      <w:sz w:val="24"/>
      <w:szCs w:val="24"/>
    </w:rPr>
  </w:style>
  <w:style w:type="table" w:styleId="TableGrid">
    <w:name w:val="Table Grid"/>
    <w:basedOn w:val="TableNormal"/>
    <w:rsid w:val="00D93FA6"/>
    <w:pPr>
      <w:tabs>
        <w:tab w:val="left" w:pos="431"/>
      </w:tabs>
      <w:overflowPunct w:val="0"/>
      <w:adjustRightInd w:val="0"/>
      <w:snapToGrid w:val="0"/>
      <w:spacing w:after="120" w:line="320" w:lineRule="exact"/>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ParaNoGC">
    <w:name w:val="_ Single ParaNo_GC"/>
    <w:basedOn w:val="SingleTxtGC"/>
    <w:qFormat/>
    <w:rsid w:val="00C278FA"/>
    <w:pPr>
      <w:numPr>
        <w:numId w:val="11"/>
      </w:numPr>
      <w:ind w:left="1134" w:firstLine="0"/>
    </w:pPr>
    <w:rPr>
      <w:snapToGrid/>
      <w:szCs w:val="21"/>
    </w:rPr>
  </w:style>
  <w:style w:type="paragraph" w:styleId="TOC1">
    <w:name w:val="toc 1"/>
    <w:basedOn w:val="Normal"/>
    <w:next w:val="Normal"/>
    <w:autoRedefine/>
    <w:uiPriority w:val="39"/>
    <w:unhideWhenUsed/>
    <w:rsid w:val="00932BA2"/>
    <w:pPr>
      <w:tabs>
        <w:tab w:val="right" w:pos="850"/>
        <w:tab w:val="left" w:pos="1134"/>
        <w:tab w:val="left" w:leader="dot" w:pos="8959"/>
        <w:tab w:val="right" w:pos="9638"/>
      </w:tabs>
      <w:overflowPunct/>
      <w:adjustRightInd/>
      <w:snapToGrid/>
      <w:spacing w:after="120" w:line="240" w:lineRule="atLeast"/>
      <w:ind w:left="1134" w:right="737" w:hanging="1134"/>
    </w:pPr>
    <w:rPr>
      <w:rFonts w:eastAsia="Times New Roman"/>
      <w:bCs/>
      <w:snapToGrid/>
      <w:sz w:val="20"/>
      <w:lang w:val="es-ES_tradnl" w:eastAsia="es-ES"/>
    </w:rPr>
  </w:style>
  <w:style w:type="paragraph" w:styleId="TOC2">
    <w:name w:val="toc 2"/>
    <w:basedOn w:val="Normal"/>
    <w:next w:val="Normal"/>
    <w:autoRedefine/>
    <w:uiPriority w:val="39"/>
    <w:unhideWhenUsed/>
    <w:rsid w:val="00932BA2"/>
    <w:pPr>
      <w:tabs>
        <w:tab w:val="right" w:pos="850"/>
        <w:tab w:val="left" w:pos="1134"/>
        <w:tab w:val="left" w:pos="1559"/>
        <w:tab w:val="left" w:leader="dot" w:pos="8959"/>
        <w:tab w:val="right" w:pos="9638"/>
      </w:tabs>
      <w:overflowPunct/>
      <w:adjustRightInd/>
      <w:snapToGrid/>
      <w:spacing w:line="240" w:lineRule="atLeast"/>
      <w:ind w:left="1559" w:right="737" w:hanging="425"/>
    </w:pPr>
    <w:rPr>
      <w:rFonts w:eastAsia="Times New Roman"/>
      <w:bCs/>
      <w:noProof/>
      <w:snapToGrid/>
      <w:sz w:val="20"/>
      <w:lang w:eastAsia="es-ES"/>
    </w:rPr>
  </w:style>
  <w:style w:type="paragraph" w:styleId="TOC3">
    <w:name w:val="toc 3"/>
    <w:basedOn w:val="Normal"/>
    <w:next w:val="Normal"/>
    <w:autoRedefine/>
    <w:uiPriority w:val="39"/>
    <w:unhideWhenUsed/>
    <w:rsid w:val="00932BA2"/>
    <w:pPr>
      <w:tabs>
        <w:tab w:val="right" w:pos="850"/>
        <w:tab w:val="left" w:pos="1134"/>
        <w:tab w:val="left" w:pos="1559"/>
        <w:tab w:val="left" w:pos="1984"/>
        <w:tab w:val="left" w:leader="dot" w:pos="8959"/>
        <w:tab w:val="right" w:pos="9638"/>
      </w:tabs>
      <w:overflowPunct/>
      <w:adjustRightInd/>
      <w:snapToGrid/>
      <w:spacing w:line="240" w:lineRule="atLeast"/>
      <w:ind w:left="1984" w:right="737" w:hanging="425"/>
    </w:pPr>
    <w:rPr>
      <w:rFonts w:eastAsia="Times New Roman"/>
      <w:bCs/>
      <w:noProof/>
      <w:snapToGrid/>
      <w:sz w:val="20"/>
      <w:lang w:val="es-ES_tradnl" w:eastAsia="es-ES"/>
    </w:rPr>
  </w:style>
  <w:style w:type="paragraph" w:styleId="TOC4">
    <w:name w:val="toc 4"/>
    <w:basedOn w:val="Normal"/>
    <w:next w:val="Normal"/>
    <w:autoRedefine/>
    <w:uiPriority w:val="39"/>
    <w:unhideWhenUsed/>
    <w:rsid w:val="00932BA2"/>
    <w:pPr>
      <w:tabs>
        <w:tab w:val="right" w:pos="850"/>
        <w:tab w:val="left" w:pos="1134"/>
        <w:tab w:val="left" w:leader="dot" w:pos="7654"/>
        <w:tab w:val="right" w:pos="8929"/>
        <w:tab w:val="right" w:pos="9638"/>
      </w:tabs>
      <w:overflowPunct/>
      <w:adjustRightInd/>
      <w:snapToGrid/>
      <w:spacing w:after="120" w:line="240" w:lineRule="atLeast"/>
      <w:ind w:left="1134" w:right="2041" w:hanging="1134"/>
    </w:pPr>
    <w:rPr>
      <w:rFonts w:eastAsia="Times New Roman"/>
      <w:noProof/>
      <w:snapToGrid/>
      <w:sz w:val="20"/>
      <w:lang w:val="ru-RU" w:eastAsia="en-US"/>
    </w:rPr>
  </w:style>
  <w:style w:type="paragraph" w:styleId="TOC5">
    <w:name w:val="toc 5"/>
    <w:basedOn w:val="Normal"/>
    <w:next w:val="Normal"/>
    <w:autoRedefine/>
    <w:uiPriority w:val="39"/>
    <w:unhideWhenUsed/>
    <w:rsid w:val="00932BA2"/>
    <w:pPr>
      <w:tabs>
        <w:tab w:val="right" w:pos="850"/>
        <w:tab w:val="left" w:pos="1134"/>
        <w:tab w:val="left" w:pos="1559"/>
        <w:tab w:val="left" w:pos="1984"/>
        <w:tab w:val="left" w:leader="dot" w:pos="7654"/>
        <w:tab w:val="right" w:pos="8929"/>
        <w:tab w:val="right" w:pos="9638"/>
      </w:tabs>
      <w:overflowPunct/>
      <w:adjustRightInd/>
      <w:snapToGrid/>
      <w:spacing w:line="240" w:lineRule="atLeast"/>
      <w:ind w:left="1559" w:right="2041" w:hanging="425"/>
    </w:pPr>
    <w:rPr>
      <w:rFonts w:eastAsia="Times New Roman"/>
      <w:noProof/>
      <w:snapToGrid/>
      <w:sz w:val="20"/>
      <w:lang w:val="es-ES" w:eastAsia="en-US"/>
    </w:rPr>
  </w:style>
  <w:style w:type="paragraph" w:styleId="TOC6">
    <w:name w:val="toc 6"/>
    <w:basedOn w:val="Normal"/>
    <w:next w:val="Normal"/>
    <w:autoRedefine/>
    <w:uiPriority w:val="39"/>
    <w:unhideWhenUsed/>
    <w:rsid w:val="00932BA2"/>
    <w:pPr>
      <w:tabs>
        <w:tab w:val="right" w:pos="850"/>
        <w:tab w:val="left" w:pos="1134"/>
        <w:tab w:val="left" w:pos="1559"/>
        <w:tab w:val="left" w:pos="1984"/>
        <w:tab w:val="left" w:leader="dot" w:pos="7654"/>
        <w:tab w:val="right" w:pos="8929"/>
        <w:tab w:val="right" w:pos="9638"/>
      </w:tabs>
      <w:overflowPunct/>
      <w:adjustRightInd/>
      <w:snapToGrid/>
      <w:spacing w:line="240" w:lineRule="atLeast"/>
      <w:ind w:left="1984" w:right="2041" w:hanging="425"/>
    </w:pPr>
    <w:rPr>
      <w:rFonts w:eastAsia="Times New Roman"/>
      <w:noProof/>
      <w:snapToGrid/>
      <w:sz w:val="20"/>
      <w:lang w:val="fr-CH" w:eastAsia="en-US"/>
    </w:rPr>
  </w:style>
  <w:style w:type="character" w:styleId="UnresolvedMention">
    <w:name w:val="Unresolved Mention"/>
    <w:basedOn w:val="DefaultParagraphFont"/>
    <w:uiPriority w:val="99"/>
    <w:semiHidden/>
    <w:unhideWhenUsed/>
    <w:rsid w:val="007409CE"/>
    <w:rPr>
      <w:color w:val="605E5C"/>
      <w:shd w:val="clear" w:color="auto" w:fill="E1DFDD"/>
    </w:rPr>
  </w:style>
  <w:style w:type="paragraph" w:styleId="Revision">
    <w:name w:val="Revision"/>
    <w:hidden/>
    <w:uiPriority w:val="99"/>
    <w:semiHidden/>
    <w:rsid w:val="00CA3F01"/>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ocs.org/ch/A/HRC/RES/S-35/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ndocs.org/ch/A/HRC/RES/S-35/1"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undocs.org/ch/A/HRC/RES/S-35/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sna.ir/news/1401102013051/" TargetMode="External"/><Relationship Id="rId13" Type="http://schemas.openxmlformats.org/officeDocument/2006/relationships/hyperlink" Target="https://www.farsnews.ir/mazandaran/news/14020804000524/" TargetMode="External"/><Relationship Id="rId18" Type="http://schemas.openxmlformats.org/officeDocument/2006/relationships/hyperlink" Target="https://www.etemadonline.com/" TargetMode="External"/><Relationship Id="rId3" Type="http://schemas.openxmlformats.org/officeDocument/2006/relationships/hyperlink" Target="https://www.irna.ir/news/84904665" TargetMode="External"/><Relationship Id="rId7" Type="http://schemas.openxmlformats.org/officeDocument/2006/relationships/hyperlink" Target="https://www.setaresobh.ir/fa/Main/Detail/94860" TargetMode="External"/><Relationship Id="rId12" Type="http://schemas.openxmlformats.org/officeDocument/2006/relationships/hyperlink" Target="https://www.isna.ir/news/1402011405203/" TargetMode="External"/><Relationship Id="rId17" Type="http://schemas.openxmlformats.org/officeDocument/2006/relationships/hyperlink" Target="https://www.mehrnews.com/news/5930549/" TargetMode="External"/><Relationship Id="rId2" Type="http://schemas.openxmlformats.org/officeDocument/2006/relationships/hyperlink" Target="https://en.irna.ir/news/85056317/" TargetMode="External"/><Relationship Id="rId16" Type="http://schemas.openxmlformats.org/officeDocument/2006/relationships/hyperlink" Target="https://www.etemadonline.com/" TargetMode="External"/><Relationship Id="rId1" Type="http://schemas.openxmlformats.org/officeDocument/2006/relationships/hyperlink" Target="https://www.ohchr.org/en/hr-bodies/hrc/ffm-iran/index" TargetMode="External"/><Relationship Id="rId6" Type="http://schemas.openxmlformats.org/officeDocument/2006/relationships/hyperlink" Target="https://www.mehrnews.com/news/5811295/" TargetMode="External"/><Relationship Id="rId11" Type="http://schemas.openxmlformats.org/officeDocument/2006/relationships/hyperlink" Target="https://www.iribnews.ir/fa/news/3804380/" TargetMode="External"/><Relationship Id="rId5" Type="http://schemas.openxmlformats.org/officeDocument/2006/relationships/hyperlink" Target="https://www.irna.ir/news/84934370/" TargetMode="External"/><Relationship Id="rId15" Type="http://schemas.openxmlformats.org/officeDocument/2006/relationships/hyperlink" Target="https://www.isna.ir/news/1402063019032/" TargetMode="External"/><Relationship Id="rId10" Type="http://schemas.openxmlformats.org/officeDocument/2006/relationships/hyperlink" Target="https://www.armanmeli.ir" TargetMode="External"/><Relationship Id="rId19" Type="http://schemas.openxmlformats.org/officeDocument/2006/relationships/hyperlink" Target="https://twitter.com/i/status/1594675897617076226" TargetMode="External"/><Relationship Id="rId4" Type="http://schemas.openxmlformats.org/officeDocument/2006/relationships/hyperlink" Target="https://www.irna.ir/news/85020213/" TargetMode="External"/><Relationship Id="rId9" Type="http://schemas.openxmlformats.org/officeDocument/2006/relationships/hyperlink" Target="https://www.khabaronline.ir/news/1727083/" TargetMode="External"/><Relationship Id="rId14" Type="http://schemas.openxmlformats.org/officeDocument/2006/relationships/hyperlink" Target="https://www.entekhab.ir/fa/news/7398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F4BBC8A5-9580-456D-B954-7C4D522A19BE}">
  <ds:schemaRefs>
    <ds:schemaRef ds:uri="http://schemas.openxmlformats.org/officeDocument/2006/bibliography"/>
  </ds:schemaRefs>
</ds:datastoreItem>
</file>

<file path=customXml/itemProps2.xml><?xml version="1.0" encoding="utf-8"?>
<ds:datastoreItem xmlns:ds="http://schemas.openxmlformats.org/officeDocument/2006/customXml" ds:itemID="{FC732C93-641D-41E8-BB76-4D2B846D2523}"/>
</file>

<file path=customXml/itemProps3.xml><?xml version="1.0" encoding="utf-8"?>
<ds:datastoreItem xmlns:ds="http://schemas.openxmlformats.org/officeDocument/2006/customXml" ds:itemID="{1B3FF706-E7D1-4945-8924-183802763664}"/>
</file>

<file path=customXml/itemProps4.xml><?xml version="1.0" encoding="utf-8"?>
<ds:datastoreItem xmlns:ds="http://schemas.openxmlformats.org/officeDocument/2006/customXml" ds:itemID="{3F8EADD6-13CF-45A1-AD82-C778684205E3}"/>
</file>

<file path=docProps/app.xml><?xml version="1.0" encoding="utf-8"?>
<Properties xmlns="http://schemas.openxmlformats.org/officeDocument/2006/extended-properties" xmlns:vt="http://schemas.openxmlformats.org/officeDocument/2006/docPropsVTypes">
  <Template>A.dotm</Template>
  <TotalTime>1</TotalTime>
  <Pages>20</Pages>
  <Words>3275</Words>
  <Characters>18016</Characters>
  <Application>Microsoft Office Word</Application>
  <DocSecurity>0</DocSecurity>
  <Lines>150</Lines>
  <Paragraphs>42</Paragraphs>
  <ScaleCrop>false</ScaleCrop>
  <Company>DCM</Company>
  <LinksUpToDate>false</LinksUpToDate>
  <CharactersWithSpaces>21249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2400676</dc:subject>
  <dc:creator>tang</dc:creator>
  <cp:keywords/>
  <dc:description/>
  <cp:lastModifiedBy>Veronique Lanz</cp:lastModifiedBy>
  <cp:revision>2</cp:revision>
  <cp:lastPrinted>2014-05-09T11:28:00Z</cp:lastPrinted>
  <dcterms:created xsi:type="dcterms:W3CDTF">2024-03-08T11:01:00Z</dcterms:created>
  <dcterms:modified xsi:type="dcterms:W3CDTF">2024-03-08T11:01:00Z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FW&amp;#58; Request to post A/HRC/55/67 - Report of the Independent International Fact-Finding Mission on the Islamic Republic of Iran</vt:lpwstr>
  </property>
</Properties>
</file>