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E203FE" w14:paraId="6555A8D2" w14:textId="77777777" w:rsidTr="00562621">
        <w:trPr>
          <w:trHeight w:val="851"/>
        </w:trPr>
        <w:tc>
          <w:tcPr>
            <w:tcW w:w="1259" w:type="dxa"/>
            <w:tcBorders>
              <w:top w:val="nil"/>
              <w:left w:val="nil"/>
              <w:bottom w:val="single" w:sz="4" w:space="0" w:color="auto"/>
              <w:right w:val="nil"/>
            </w:tcBorders>
          </w:tcPr>
          <w:p w14:paraId="01E880B9" w14:textId="77777777" w:rsidR="00446DE4" w:rsidRPr="00E203F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F9EE2B7" w14:textId="6CD07BAB" w:rsidR="00446DE4" w:rsidRPr="00E203FE"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D6C7874" w14:textId="4822B8E5" w:rsidR="00446DE4" w:rsidRPr="00E203FE" w:rsidRDefault="00EF3043" w:rsidP="00EF3043">
            <w:pPr>
              <w:jc w:val="right"/>
            </w:pPr>
            <w:r w:rsidRPr="00E203FE">
              <w:rPr>
                <w:sz w:val="40"/>
              </w:rPr>
              <w:t>A</w:t>
            </w:r>
            <w:r w:rsidRPr="00E203FE">
              <w:t>/HRC/55/</w:t>
            </w:r>
            <w:r w:rsidR="00E931EB" w:rsidRPr="00E203FE">
              <w:t>80</w:t>
            </w:r>
          </w:p>
        </w:tc>
      </w:tr>
      <w:tr w:rsidR="003107FA" w:rsidRPr="00E203FE" w14:paraId="7EABC712" w14:textId="77777777" w:rsidTr="00562621">
        <w:trPr>
          <w:trHeight w:val="2835"/>
        </w:trPr>
        <w:tc>
          <w:tcPr>
            <w:tcW w:w="1259" w:type="dxa"/>
            <w:tcBorders>
              <w:top w:val="single" w:sz="4" w:space="0" w:color="auto"/>
              <w:left w:val="nil"/>
              <w:bottom w:val="single" w:sz="12" w:space="0" w:color="auto"/>
              <w:right w:val="nil"/>
            </w:tcBorders>
          </w:tcPr>
          <w:p w14:paraId="223A6059" w14:textId="007D952C" w:rsidR="003107FA" w:rsidRPr="00E203FE"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48F0AED" w14:textId="228C6EA6" w:rsidR="003107FA" w:rsidRPr="00817D51" w:rsidRDefault="000706F6"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B601AF8" w14:textId="77777777" w:rsidR="003107FA" w:rsidRPr="00817D51" w:rsidRDefault="00EF3043" w:rsidP="00EF3043">
            <w:pPr>
              <w:spacing w:before="240" w:line="240" w:lineRule="exact"/>
            </w:pPr>
            <w:r w:rsidRPr="00817D51">
              <w:t>Distr.: General</w:t>
            </w:r>
          </w:p>
          <w:p w14:paraId="2B8B784A" w14:textId="30C7E3C3" w:rsidR="00EF3043" w:rsidRPr="00817D51" w:rsidRDefault="00817D51" w:rsidP="00EF3043">
            <w:pPr>
              <w:spacing w:line="240" w:lineRule="exact"/>
            </w:pPr>
            <w:r w:rsidRPr="000706F6">
              <w:t>22</w:t>
            </w:r>
            <w:r w:rsidR="00EF3043" w:rsidRPr="00817D51">
              <w:t xml:space="preserve"> February 2024</w:t>
            </w:r>
          </w:p>
          <w:p w14:paraId="2FED3A62" w14:textId="77777777" w:rsidR="00EF3043" w:rsidRPr="00817D51" w:rsidRDefault="00EF3043" w:rsidP="00EF3043">
            <w:pPr>
              <w:spacing w:line="240" w:lineRule="exact"/>
            </w:pPr>
          </w:p>
          <w:p w14:paraId="6EA302B5" w14:textId="3AE57D78" w:rsidR="00EF3043" w:rsidRPr="00817D51" w:rsidRDefault="00EF3043" w:rsidP="00EF3043">
            <w:pPr>
              <w:spacing w:line="240" w:lineRule="exact"/>
            </w:pPr>
            <w:r w:rsidRPr="00817D51">
              <w:t>Original: English</w:t>
            </w:r>
          </w:p>
        </w:tc>
      </w:tr>
    </w:tbl>
    <w:p w14:paraId="685E9607" w14:textId="77777777" w:rsidR="00EF3043" w:rsidRPr="00E203FE" w:rsidRDefault="00EF3043" w:rsidP="00EF3043">
      <w:pPr>
        <w:kinsoku w:val="0"/>
        <w:overflowPunct w:val="0"/>
        <w:autoSpaceDE w:val="0"/>
        <w:autoSpaceDN w:val="0"/>
        <w:adjustRightInd w:val="0"/>
        <w:snapToGrid w:val="0"/>
        <w:spacing w:before="120"/>
        <w:rPr>
          <w:b/>
          <w:bCs/>
          <w:sz w:val="24"/>
          <w:szCs w:val="24"/>
        </w:rPr>
      </w:pPr>
      <w:bookmarkStart w:id="0" w:name="_Hlk110846699"/>
      <w:r w:rsidRPr="00E203FE">
        <w:rPr>
          <w:b/>
          <w:bCs/>
          <w:sz w:val="24"/>
          <w:szCs w:val="24"/>
        </w:rPr>
        <w:t>Human Rights Council</w:t>
      </w:r>
    </w:p>
    <w:p w14:paraId="0FAE82BB" w14:textId="77777777" w:rsidR="00EF3043" w:rsidRPr="00E203FE" w:rsidRDefault="00EF3043" w:rsidP="00EF3043">
      <w:pPr>
        <w:kinsoku w:val="0"/>
        <w:overflowPunct w:val="0"/>
        <w:autoSpaceDE w:val="0"/>
        <w:autoSpaceDN w:val="0"/>
        <w:adjustRightInd w:val="0"/>
        <w:snapToGrid w:val="0"/>
        <w:rPr>
          <w:b/>
          <w:bCs/>
        </w:rPr>
      </w:pPr>
      <w:r w:rsidRPr="00E203FE">
        <w:rPr>
          <w:b/>
          <w:bCs/>
        </w:rPr>
        <w:t>Fifty-fifth session</w:t>
      </w:r>
    </w:p>
    <w:p w14:paraId="34DA00E6" w14:textId="4183711A" w:rsidR="00EF3043" w:rsidRPr="00E203FE" w:rsidRDefault="00EF3043" w:rsidP="00EF3043">
      <w:pPr>
        <w:kinsoku w:val="0"/>
        <w:overflowPunct w:val="0"/>
        <w:autoSpaceDE w:val="0"/>
        <w:autoSpaceDN w:val="0"/>
        <w:adjustRightInd w:val="0"/>
        <w:snapToGrid w:val="0"/>
      </w:pPr>
      <w:r w:rsidRPr="00E203FE">
        <w:t>26 February–5</w:t>
      </w:r>
      <w:r w:rsidR="00334DB9" w:rsidRPr="00E203FE">
        <w:t xml:space="preserve"> </w:t>
      </w:r>
      <w:r w:rsidRPr="00E203FE">
        <w:t>April 2024</w:t>
      </w:r>
    </w:p>
    <w:p w14:paraId="2A613D8A" w14:textId="273141E2" w:rsidR="00EF3043" w:rsidRPr="00E203FE" w:rsidRDefault="00EF3043" w:rsidP="00EF3043">
      <w:pPr>
        <w:kinsoku w:val="0"/>
        <w:overflowPunct w:val="0"/>
        <w:autoSpaceDE w:val="0"/>
        <w:autoSpaceDN w:val="0"/>
        <w:adjustRightInd w:val="0"/>
        <w:snapToGrid w:val="0"/>
      </w:pPr>
      <w:r w:rsidRPr="00E203FE">
        <w:t xml:space="preserve">Agenda item </w:t>
      </w:r>
      <w:r w:rsidR="003C199B" w:rsidRPr="00E203FE">
        <w:t>2</w:t>
      </w:r>
    </w:p>
    <w:p w14:paraId="6F82A3A2" w14:textId="60EA7D26" w:rsidR="00EF3043" w:rsidRPr="00E203FE" w:rsidRDefault="00EF3043" w:rsidP="00EF3043">
      <w:pPr>
        <w:kinsoku w:val="0"/>
        <w:overflowPunct w:val="0"/>
        <w:autoSpaceDE w:val="0"/>
        <w:autoSpaceDN w:val="0"/>
        <w:adjustRightInd w:val="0"/>
        <w:snapToGrid w:val="0"/>
        <w:spacing w:after="120"/>
        <w:rPr>
          <w:b/>
          <w:bCs/>
        </w:rPr>
      </w:pPr>
      <w:r w:rsidRPr="00E203FE">
        <w:rPr>
          <w:b/>
          <w:bCs/>
        </w:rPr>
        <w:t>Annual report of the United Nations High Commissioner</w:t>
      </w:r>
      <w:r w:rsidRPr="00E203FE">
        <w:br/>
      </w:r>
      <w:r w:rsidRPr="00E203FE">
        <w:rPr>
          <w:b/>
          <w:bCs/>
        </w:rPr>
        <w:t>for Human Rights and reports of the Office of the</w:t>
      </w:r>
      <w:r w:rsidRPr="00E203FE">
        <w:rPr>
          <w:b/>
          <w:bCs/>
        </w:rPr>
        <w:br/>
        <w:t>High Commissioner and the Secretary-General</w:t>
      </w:r>
    </w:p>
    <w:p w14:paraId="19EAB4D8" w14:textId="5B3C7C6C" w:rsidR="00EF3043" w:rsidRPr="00E203FE" w:rsidRDefault="00EF3043" w:rsidP="00EF3043">
      <w:pPr>
        <w:pStyle w:val="HChG"/>
      </w:pPr>
      <w:r w:rsidRPr="00E203FE">
        <w:tab/>
      </w:r>
      <w:r w:rsidRPr="00E203FE">
        <w:tab/>
        <w:t>Situation of human rights in Afghanistan</w:t>
      </w:r>
    </w:p>
    <w:bookmarkEnd w:id="0"/>
    <w:p w14:paraId="5C28745F" w14:textId="6D3AF668" w:rsidR="00EF3043" w:rsidRPr="00E203FE" w:rsidRDefault="00EF3043" w:rsidP="00EF3043">
      <w:pPr>
        <w:pStyle w:val="H1G"/>
        <w:rPr>
          <w:rStyle w:val="FootnoteReference"/>
          <w:sz w:val="20"/>
          <w:szCs w:val="24"/>
          <w:vertAlign w:val="baseline"/>
        </w:rPr>
      </w:pPr>
      <w:r w:rsidRPr="00E203FE">
        <w:tab/>
      </w:r>
      <w:r w:rsidRPr="00E203FE">
        <w:tab/>
        <w:t xml:space="preserve">Report of the Special Rapporteur </w:t>
      </w:r>
      <w:proofErr w:type="gramStart"/>
      <w:r w:rsidRPr="00E203FE">
        <w:t>on the situation of</w:t>
      </w:r>
      <w:proofErr w:type="gramEnd"/>
      <w:r w:rsidRPr="00E203FE">
        <w:t xml:space="preserve"> human rights in Afghanistan</w:t>
      </w:r>
      <w:r w:rsidRPr="00E203FE">
        <w:rPr>
          <w:rStyle w:val="FootnoteReference"/>
          <w:b w:val="0"/>
          <w:bCs/>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F3043" w:rsidRPr="00E203FE" w14:paraId="0586F0DD" w14:textId="77777777" w:rsidTr="00C6263E">
        <w:trPr>
          <w:jc w:val="center"/>
        </w:trPr>
        <w:tc>
          <w:tcPr>
            <w:tcW w:w="9637" w:type="dxa"/>
            <w:shd w:val="clear" w:color="auto" w:fill="auto"/>
          </w:tcPr>
          <w:p w14:paraId="2F3E5671" w14:textId="14B5463C" w:rsidR="00EF3043" w:rsidRPr="00E203FE" w:rsidRDefault="00EF3043" w:rsidP="00C6263E">
            <w:pPr>
              <w:spacing w:before="240" w:after="120"/>
              <w:ind w:left="255"/>
              <w:rPr>
                <w:i/>
                <w:sz w:val="24"/>
              </w:rPr>
            </w:pPr>
            <w:r w:rsidRPr="00E203FE">
              <w:rPr>
                <w:i/>
                <w:sz w:val="24"/>
              </w:rPr>
              <w:tab/>
              <w:t>Summary</w:t>
            </w:r>
          </w:p>
        </w:tc>
      </w:tr>
      <w:tr w:rsidR="00EF3043" w:rsidRPr="00E203FE" w14:paraId="502DAE09" w14:textId="77777777" w:rsidTr="00C6263E">
        <w:trPr>
          <w:jc w:val="center"/>
        </w:trPr>
        <w:tc>
          <w:tcPr>
            <w:tcW w:w="9637" w:type="dxa"/>
            <w:shd w:val="clear" w:color="auto" w:fill="auto"/>
          </w:tcPr>
          <w:p w14:paraId="24D31086" w14:textId="6CBA275A" w:rsidR="00EF3043" w:rsidRPr="00E203FE" w:rsidRDefault="00EF3043" w:rsidP="00BF01BC">
            <w:pPr>
              <w:pStyle w:val="SingleTxtG"/>
              <w:ind w:firstLine="567"/>
            </w:pPr>
            <w:r w:rsidRPr="00E203FE">
              <w:tab/>
              <w:t xml:space="preserve">The present report, submitted by the Special Rapporteur </w:t>
            </w:r>
            <w:proofErr w:type="gramStart"/>
            <w:r w:rsidRPr="00E203FE">
              <w:t>on the situation of</w:t>
            </w:r>
            <w:proofErr w:type="gramEnd"/>
            <w:r w:rsidRPr="00E203FE">
              <w:t xml:space="preserve"> human rights in Afghanistan, Richard Bennett, builds on his previous reports and covers human rights</w:t>
            </w:r>
            <w:r w:rsidR="00E203FE">
              <w:t>-</w:t>
            </w:r>
            <w:r w:rsidRPr="00E203FE">
              <w:t>related developments, mainly from September 2023 to January 2024.</w:t>
            </w:r>
          </w:p>
        </w:tc>
      </w:tr>
      <w:tr w:rsidR="00EF3043" w:rsidRPr="00E203FE" w14:paraId="091F545B" w14:textId="77777777" w:rsidTr="00C6263E">
        <w:trPr>
          <w:jc w:val="center"/>
        </w:trPr>
        <w:tc>
          <w:tcPr>
            <w:tcW w:w="9637" w:type="dxa"/>
            <w:shd w:val="clear" w:color="auto" w:fill="auto"/>
          </w:tcPr>
          <w:p w14:paraId="037A6272" w14:textId="77777777" w:rsidR="00EF3043" w:rsidRPr="00E203FE" w:rsidRDefault="00EF3043" w:rsidP="00C6263E"/>
        </w:tc>
      </w:tr>
    </w:tbl>
    <w:p w14:paraId="5C27804A" w14:textId="1BA4B1E0" w:rsidR="00EF3043" w:rsidRPr="00E203FE" w:rsidRDefault="00EF3043" w:rsidP="00EF3043">
      <w:pPr>
        <w:pStyle w:val="HChG"/>
      </w:pPr>
      <w:r w:rsidRPr="00E203FE">
        <w:br w:type="page"/>
      </w:r>
      <w:r w:rsidRPr="00E203FE">
        <w:lastRenderedPageBreak/>
        <w:tab/>
        <w:t>I.</w:t>
      </w:r>
      <w:r w:rsidRPr="00E203FE">
        <w:tab/>
      </w:r>
      <w:bookmarkStart w:id="1" w:name="_Toc17789904"/>
      <w:bookmarkStart w:id="2" w:name="_Toc44414825"/>
      <w:bookmarkStart w:id="3" w:name="_Hlk157496495"/>
      <w:r w:rsidRPr="00E203FE">
        <w:t>Introduction</w:t>
      </w:r>
      <w:bookmarkEnd w:id="1"/>
      <w:bookmarkEnd w:id="2"/>
      <w:r w:rsidRPr="00E203FE">
        <w:t xml:space="preserve"> </w:t>
      </w:r>
      <w:bookmarkEnd w:id="3"/>
    </w:p>
    <w:p w14:paraId="727185D9" w14:textId="4413A360" w:rsidR="00EF3043" w:rsidRPr="00E203FE" w:rsidRDefault="00EF3043" w:rsidP="00EF3043">
      <w:pPr>
        <w:pStyle w:val="SingleTxtG"/>
      </w:pPr>
      <w:r w:rsidRPr="00E203FE">
        <w:t>1.</w:t>
      </w:r>
      <w:r w:rsidRPr="00E203FE">
        <w:tab/>
      </w:r>
      <w:r w:rsidR="006E1E3E">
        <w:t>In t</w:t>
      </w:r>
      <w:r w:rsidRPr="00E203FE">
        <w:t xml:space="preserve">he present report, submitted pursuant to Human Rights Council resolution 54/1, building on previous reports, </w:t>
      </w:r>
      <w:r w:rsidR="006E1E3E">
        <w:t>the Special Rapporteur outlines</w:t>
      </w:r>
      <w:r w:rsidR="006E1E3E" w:rsidRPr="00E203FE">
        <w:t xml:space="preserve"> </w:t>
      </w:r>
      <w:r w:rsidRPr="00E203FE">
        <w:t>human rights developments in Afghanistan during the period 1 September 2023 to 31 January 2024, with further reflections on changes in the human rights situation over the past year.</w:t>
      </w:r>
    </w:p>
    <w:p w14:paraId="0828D66A" w14:textId="1046932E" w:rsidR="00EF3043" w:rsidRPr="00E203FE" w:rsidRDefault="00EF3043" w:rsidP="00EF3043">
      <w:pPr>
        <w:pStyle w:val="SingleTxtG"/>
      </w:pPr>
      <w:r w:rsidRPr="00E203FE">
        <w:t>2.</w:t>
      </w:r>
      <w:r w:rsidRPr="00E203FE">
        <w:tab/>
        <w:t xml:space="preserve">Two and a half years after </w:t>
      </w:r>
      <w:r w:rsidR="00066B09">
        <w:t xml:space="preserve">the Taliban </w:t>
      </w:r>
      <w:r w:rsidR="00066B09" w:rsidRPr="00E203FE">
        <w:t>seiz</w:t>
      </w:r>
      <w:r w:rsidR="00066B09">
        <w:t>ed</w:t>
      </w:r>
      <w:r w:rsidR="00066B09" w:rsidRPr="00E203FE">
        <w:t xml:space="preserve"> </w:t>
      </w:r>
      <w:r w:rsidRPr="00E203FE">
        <w:t>control over the territory of Afghanistan, human rights continue to worsen. In particular, the extent of the de facto authority’s disrespect for the fundamental rights of women and girls is unparalleled in the world. The level of suffering caused not only by the ongoing desperate humanitarian situation but also by gross, widespread and</w:t>
      </w:r>
      <w:r w:rsidR="00E203FE">
        <w:t>,</w:t>
      </w:r>
      <w:r w:rsidRPr="00E203FE">
        <w:t xml:space="preserve"> in some cases</w:t>
      </w:r>
      <w:r w:rsidR="00E203FE">
        <w:t>,</w:t>
      </w:r>
      <w:r w:rsidRPr="00E203FE">
        <w:t xml:space="preserve"> systematic violations of human rights is unacceptable.</w:t>
      </w:r>
    </w:p>
    <w:p w14:paraId="21B6484C" w14:textId="508A8F7D" w:rsidR="00EF3043" w:rsidRPr="00E203FE" w:rsidRDefault="00EF3043" w:rsidP="00EF3043">
      <w:pPr>
        <w:pStyle w:val="SingleTxtG"/>
      </w:pPr>
      <w:r w:rsidRPr="00E203FE">
        <w:t>3.</w:t>
      </w:r>
      <w:r w:rsidRPr="00E203FE">
        <w:tab/>
        <w:t>In this environment</w:t>
      </w:r>
      <w:r w:rsidR="00E203FE">
        <w:t>,</w:t>
      </w:r>
      <w:r w:rsidRPr="00E203FE">
        <w:t xml:space="preserve"> the Special Rapporteur shares the concerns of many Afghans that some members of the international community may be inching towards acceptance of the inevitability of the situation and that</w:t>
      </w:r>
      <w:r w:rsidR="00AD1BEF">
        <w:t>,</w:t>
      </w:r>
      <w:r w:rsidRPr="00E203FE">
        <w:t xml:space="preserve"> in return for relative security and promises to control terrorism and narcotics, the de facto authorities will be increasingly </w:t>
      </w:r>
      <w:r w:rsidR="00AD1BEF">
        <w:t>“</w:t>
      </w:r>
      <w:r w:rsidRPr="00E203FE">
        <w:t>normali</w:t>
      </w:r>
      <w:r w:rsidR="00AD1BEF">
        <w:t>z</w:t>
      </w:r>
      <w:r w:rsidRPr="00E203FE">
        <w:t>ed</w:t>
      </w:r>
      <w:r w:rsidR="00AD1BEF">
        <w:t>”</w:t>
      </w:r>
      <w:r w:rsidRPr="00E203FE">
        <w:t xml:space="preserve">, if not formally recognized as a legitimate government, without making meaningful progress on human rights. However, there is a persuasive case to be made in customary international law in favour of using respect for human rights as a benchmark for recognition as a </w:t>
      </w:r>
      <w:proofErr w:type="gramStart"/>
      <w:r w:rsidR="00AD1BEF">
        <w:t>G</w:t>
      </w:r>
      <w:r w:rsidRPr="00E203FE">
        <w:t>overnment</w:t>
      </w:r>
      <w:proofErr w:type="gramEnd"/>
      <w:r w:rsidRPr="00E203FE">
        <w:t xml:space="preserve">. In particular, and as noted in the </w:t>
      </w:r>
      <w:r w:rsidR="00AD1BEF" w:rsidRPr="00E203FE">
        <w:t xml:space="preserve">joint report </w:t>
      </w:r>
      <w:r w:rsidR="00AD1BEF">
        <w:t xml:space="preserve">of the </w:t>
      </w:r>
      <w:r w:rsidRPr="00E203FE">
        <w:t>Special Rapporteur</w:t>
      </w:r>
      <w:r w:rsidR="00AD1BEF">
        <w:t xml:space="preserve"> and the Working Group on discrimination against women and girls, which was submitted to </w:t>
      </w:r>
      <w:r w:rsidRPr="00E203FE">
        <w:t>the Council</w:t>
      </w:r>
      <w:r w:rsidR="00AD1BEF">
        <w:t xml:space="preserve"> at its fifty-third </w:t>
      </w:r>
      <w:r w:rsidRPr="00E203FE">
        <w:t>session, the Taliban’s appalling treatment of women and girls framed in explicit gender policies violate</w:t>
      </w:r>
      <w:r w:rsidR="000722E1">
        <w:t>s</w:t>
      </w:r>
      <w:r w:rsidRPr="00E203FE">
        <w:t xml:space="preserve"> </w:t>
      </w:r>
      <w:r w:rsidR="000722E1" w:rsidRPr="000706F6">
        <w:t xml:space="preserve">the principles of the </w:t>
      </w:r>
      <w:r w:rsidR="000722E1" w:rsidRPr="00CC3D7A">
        <w:t xml:space="preserve">Charter </w:t>
      </w:r>
      <w:r w:rsidR="000722E1">
        <w:t>of the United Nations</w:t>
      </w:r>
      <w:r w:rsidR="000722E1" w:rsidRPr="000706F6">
        <w:t xml:space="preserve"> and the fundamental spirit and norms of international human rights law</w:t>
      </w:r>
      <w:r w:rsidRPr="00E203FE">
        <w:t>, disqualifying them from being recogni</w:t>
      </w:r>
      <w:r w:rsidR="00AD1BEF">
        <w:t>z</w:t>
      </w:r>
      <w:r w:rsidRPr="00E203FE">
        <w:t xml:space="preserve">ed as a </w:t>
      </w:r>
      <w:r w:rsidR="00AD1BEF">
        <w:t>G</w:t>
      </w:r>
      <w:r w:rsidRPr="00E203FE">
        <w:t xml:space="preserve">overnment and placing legal duties on other States not to support or endorse the regime. </w:t>
      </w:r>
      <w:r w:rsidR="00413487" w:rsidRPr="00E203FE">
        <w:t>Th</w:t>
      </w:r>
      <w:r w:rsidR="00413487">
        <w:t>at</w:t>
      </w:r>
      <w:r w:rsidR="00413487" w:rsidRPr="00E203FE">
        <w:t xml:space="preserve"> </w:t>
      </w:r>
      <w:r w:rsidRPr="00E203FE">
        <w:t xml:space="preserve">matter will be explored further in the Special Rapporteur’s report to the </w:t>
      </w:r>
      <w:r w:rsidR="00413487" w:rsidRPr="00E203FE">
        <w:t>Council</w:t>
      </w:r>
      <w:r w:rsidR="00413487">
        <w:t xml:space="preserve"> at its</w:t>
      </w:r>
      <w:r w:rsidR="00413487" w:rsidRPr="00E203FE">
        <w:t xml:space="preserve"> </w:t>
      </w:r>
      <w:r w:rsidR="00413487">
        <w:t>fifty-sixth</w:t>
      </w:r>
      <w:r w:rsidR="00413487" w:rsidRPr="00E203FE">
        <w:t xml:space="preserve"> </w:t>
      </w:r>
      <w:r w:rsidRPr="00E203FE">
        <w:t>session where he has been mandated to report on the phenomenon of an institutionalized system of discrimination, segregation, disrespect for human dignity and exclusion of women and girls.</w:t>
      </w:r>
    </w:p>
    <w:p w14:paraId="69005064" w14:textId="0E4826B9" w:rsidR="00EF3043" w:rsidRPr="00E203FE" w:rsidRDefault="00EF3043" w:rsidP="00896156">
      <w:pPr>
        <w:pStyle w:val="SingleTxtG"/>
      </w:pPr>
      <w:r w:rsidRPr="00E203FE">
        <w:t>4.</w:t>
      </w:r>
      <w:r w:rsidRPr="00E203FE">
        <w:tab/>
        <w:t xml:space="preserve">Although the </w:t>
      </w:r>
      <w:r w:rsidR="00413487">
        <w:t xml:space="preserve">Taliban’s </w:t>
      </w:r>
      <w:r w:rsidRPr="00E203FE">
        <w:t>authority in Afghanistan remains de facto,</w:t>
      </w:r>
      <w:r w:rsidR="00E203FE" w:rsidRPr="00E203FE">
        <w:t xml:space="preserve"> </w:t>
      </w:r>
      <w:r w:rsidRPr="00E203FE">
        <w:t xml:space="preserve">they have a duty to respect international human rights law, in particular the treaties ratified by the State of Afghanistan. However, as is </w:t>
      </w:r>
      <w:r w:rsidR="006E1E3E">
        <w:t>once again highlighted</w:t>
      </w:r>
      <w:r w:rsidRPr="00E203FE">
        <w:t xml:space="preserve"> in </w:t>
      </w:r>
      <w:r w:rsidR="006E1E3E" w:rsidRPr="00E203FE">
        <w:t>th</w:t>
      </w:r>
      <w:r w:rsidR="006E1E3E">
        <w:t>e present</w:t>
      </w:r>
      <w:r w:rsidR="006E1E3E" w:rsidRPr="00E203FE">
        <w:t xml:space="preserve"> </w:t>
      </w:r>
      <w:r w:rsidRPr="00E203FE">
        <w:t xml:space="preserve">report, and in the Special Rapporteur's previous reports, the de facto authorities are failing in </w:t>
      </w:r>
      <w:r w:rsidR="006E1E3E" w:rsidRPr="00E203FE">
        <w:t>th</w:t>
      </w:r>
      <w:r w:rsidR="006E1E3E">
        <w:t>at</w:t>
      </w:r>
      <w:r w:rsidR="006E1E3E" w:rsidRPr="00E203FE">
        <w:t xml:space="preserve"> </w:t>
      </w:r>
      <w:r w:rsidRPr="00E203FE">
        <w:t xml:space="preserve">duty, even in some cases </w:t>
      </w:r>
      <w:proofErr w:type="gramStart"/>
      <w:r w:rsidRPr="00E203FE">
        <w:t>in regard to</w:t>
      </w:r>
      <w:proofErr w:type="gramEnd"/>
      <w:r w:rsidRPr="00E203FE">
        <w:t xml:space="preserve"> their own commitments, such as the declared general amnesty for members of the former </w:t>
      </w:r>
      <w:r w:rsidR="006E1E3E">
        <w:t>G</w:t>
      </w:r>
      <w:r w:rsidRPr="00E203FE">
        <w:t xml:space="preserve">overnment </w:t>
      </w:r>
      <w:r w:rsidR="006E1E3E">
        <w:t xml:space="preserve">of Afghanistan </w:t>
      </w:r>
      <w:r w:rsidRPr="00E203FE">
        <w:t xml:space="preserve">and </w:t>
      </w:r>
      <w:r w:rsidR="006E1E3E">
        <w:t xml:space="preserve">its </w:t>
      </w:r>
      <w:r w:rsidRPr="00E203FE">
        <w:t xml:space="preserve">security forces and </w:t>
      </w:r>
      <w:r w:rsidR="006E1E3E" w:rsidRPr="00E203FE">
        <w:t>the</w:t>
      </w:r>
      <w:r w:rsidR="006E1E3E">
        <w:t xml:space="preserve"> Taliban’s</w:t>
      </w:r>
      <w:r w:rsidR="006E1E3E" w:rsidRPr="00E203FE">
        <w:t xml:space="preserve"> </w:t>
      </w:r>
      <w:r w:rsidRPr="00E203FE">
        <w:t xml:space="preserve">guidelines on the treatment of detainees. The </w:t>
      </w:r>
      <w:r w:rsidR="006E1E3E">
        <w:t>Special Rapporteur</w:t>
      </w:r>
      <w:r w:rsidR="006E1E3E" w:rsidRPr="00E203FE">
        <w:t xml:space="preserve"> </w:t>
      </w:r>
      <w:r w:rsidRPr="00E203FE">
        <w:t>also points to the human rights situation in other areas</w:t>
      </w:r>
      <w:r w:rsidR="006E1E3E">
        <w:t>,</w:t>
      </w:r>
      <w:r w:rsidRPr="00E203FE">
        <w:t xml:space="preserve"> including respect for the human rights of children, as well as women, </w:t>
      </w:r>
      <w:r w:rsidR="007A4FE6">
        <w:t xml:space="preserve">ethnic and religious </w:t>
      </w:r>
      <w:r w:rsidRPr="00E203FE">
        <w:t xml:space="preserve">minorities, civic space, media, and economic, </w:t>
      </w:r>
      <w:proofErr w:type="gramStart"/>
      <w:r w:rsidRPr="00E203FE">
        <w:t>social</w:t>
      </w:r>
      <w:proofErr w:type="gramEnd"/>
      <w:r w:rsidRPr="00E203FE">
        <w:t xml:space="preserve"> and cultural rights. It is pertinent to note that the de facto authorities claim to have made progress on security, </w:t>
      </w:r>
      <w:proofErr w:type="gramStart"/>
      <w:r w:rsidRPr="00E203FE">
        <w:t>counter-terrorism</w:t>
      </w:r>
      <w:proofErr w:type="gramEnd"/>
      <w:r w:rsidRPr="00E203FE">
        <w:t>, anti-corruption</w:t>
      </w:r>
      <w:r w:rsidR="006E1E3E">
        <w:t xml:space="preserve"> and</w:t>
      </w:r>
      <w:r w:rsidRPr="00E203FE">
        <w:t xml:space="preserve"> drug control and to have stabilized the economy and improved infrastructure, despite impediments created by the international community, including the Security Council, the underfunding of humanitarian and development assistance </w:t>
      </w:r>
      <w:r w:rsidR="006E1E3E">
        <w:t>and</w:t>
      </w:r>
      <w:r w:rsidR="006E1E3E" w:rsidRPr="00E203FE">
        <w:t xml:space="preserve"> </w:t>
      </w:r>
      <w:r w:rsidRPr="00E203FE">
        <w:t>natural disasters</w:t>
      </w:r>
      <w:r w:rsidR="006E1E3E">
        <w:t>,</w:t>
      </w:r>
      <w:r w:rsidRPr="00E203FE">
        <w:t xml:space="preserve"> such as floods, droughts and earthquakes.</w:t>
      </w:r>
      <w:r w:rsidR="00E203FE" w:rsidRPr="00E203FE">
        <w:t xml:space="preserve"> </w:t>
      </w:r>
    </w:p>
    <w:p w14:paraId="4C1902CA" w14:textId="010252E4" w:rsidR="00EF3043" w:rsidRPr="00E203FE" w:rsidRDefault="00EF3043" w:rsidP="00EF3043">
      <w:pPr>
        <w:pStyle w:val="SingleTxtG"/>
      </w:pPr>
      <w:r w:rsidRPr="00E203FE">
        <w:t>5.</w:t>
      </w:r>
      <w:r w:rsidRPr="00E203FE">
        <w:tab/>
        <w:t xml:space="preserve">It is reasonable for the Taliban to argue, as they do, that they should be given credit for progress made, as is done in several parts of </w:t>
      </w:r>
      <w:r w:rsidR="00511E24" w:rsidRPr="00E203FE">
        <w:t>th</w:t>
      </w:r>
      <w:r w:rsidR="00511E24">
        <w:t>e present</w:t>
      </w:r>
      <w:r w:rsidR="00511E24" w:rsidRPr="00E203FE">
        <w:t xml:space="preserve"> </w:t>
      </w:r>
      <w:r w:rsidRPr="00E203FE">
        <w:t>report, and they should not be held to double standards. However, the progress claimed, for example in the areas of security and anti-narcotics, has in some cases been achieved without regard for the human rights of individuals.</w:t>
      </w:r>
    </w:p>
    <w:p w14:paraId="768CDFE3" w14:textId="28A2E462" w:rsidR="00EF3043" w:rsidRPr="00E203FE" w:rsidRDefault="00EF3043" w:rsidP="006D2C1E">
      <w:pPr>
        <w:pStyle w:val="SingleTxtG"/>
      </w:pPr>
      <w:r w:rsidRPr="00E203FE">
        <w:t>6.</w:t>
      </w:r>
      <w:r w:rsidRPr="00E203FE">
        <w:tab/>
      </w:r>
      <w:r w:rsidR="00511E24" w:rsidRPr="00E203FE">
        <w:t>Th</w:t>
      </w:r>
      <w:r w:rsidR="00511E24">
        <w:t>at</w:t>
      </w:r>
      <w:r w:rsidR="00511E24" w:rsidRPr="00E203FE">
        <w:t xml:space="preserve"> </w:t>
      </w:r>
      <w:r w:rsidRPr="00E203FE">
        <w:t>leads to a key practical question that infuses a polari</w:t>
      </w:r>
      <w:r w:rsidR="00511E24">
        <w:t>z</w:t>
      </w:r>
      <w:r w:rsidRPr="00E203FE">
        <w:t xml:space="preserve">ed debate on the possibility of change. Will the Taliban change if given the “right” incentives or are they unwilling to change or incapable of it? </w:t>
      </w:r>
      <w:r w:rsidR="00511E24" w:rsidRPr="00E203FE">
        <w:t>Th</w:t>
      </w:r>
      <w:r w:rsidR="00511E24">
        <w:t>at</w:t>
      </w:r>
      <w:r w:rsidR="00511E24" w:rsidRPr="00E203FE">
        <w:t xml:space="preserve"> </w:t>
      </w:r>
      <w:r w:rsidRPr="00E203FE">
        <w:t xml:space="preserve">is not a new question. In the recent independent assessment requested by the Security Council, the Special Coordinator appointed to </w:t>
      </w:r>
      <w:r w:rsidR="00511E24" w:rsidRPr="00E203FE">
        <w:t>th</w:t>
      </w:r>
      <w:r w:rsidR="00511E24">
        <w:t>e</w:t>
      </w:r>
      <w:r w:rsidR="00511E24" w:rsidRPr="00E203FE">
        <w:t xml:space="preserve"> </w:t>
      </w:r>
      <w:r w:rsidRPr="00E203FE">
        <w:t xml:space="preserve">task proposed that Afghanistan be reintegrated into the international community if it </w:t>
      </w:r>
      <w:r w:rsidR="00511E24" w:rsidRPr="00E203FE">
        <w:t>achieve</w:t>
      </w:r>
      <w:r w:rsidR="00511E24">
        <w:t>d</w:t>
      </w:r>
      <w:r w:rsidR="00511E24" w:rsidRPr="00E203FE">
        <w:t xml:space="preserve"> </w:t>
      </w:r>
      <w:r w:rsidRPr="00E203FE">
        <w:t xml:space="preserve">benchmarks, including on women’s and girls’ rights, in line with international human rights treaties. It is appropriate to be constructive while planning a way forward for an inclusive and stable Afghanistan, and the Special Rapporteur welcomes the priority given to human rights </w:t>
      </w:r>
      <w:r w:rsidRPr="00E203FE">
        <w:lastRenderedPageBreak/>
        <w:t>benchmarks, in particular respect for the equality of women and men. It is also important to take account of the weight of history</w:t>
      </w:r>
      <w:r w:rsidR="00511E24">
        <w:t>,</w:t>
      </w:r>
      <w:r w:rsidRPr="00E203FE">
        <w:t xml:space="preserve"> which offers little indication that the Taliban leadership is willing to embrace human rights. Their interpretation of the Hanafi school of Islamic jurisprudence, combined with their insistence on </w:t>
      </w:r>
      <w:r w:rsidR="009E73BC" w:rsidRPr="00E203FE">
        <w:t>near-absolute</w:t>
      </w:r>
      <w:r w:rsidRPr="00E203FE">
        <w:t xml:space="preserve"> sovereignty in which the authority of international human rights treaties is rejected (at least as far as it is inconsistent with their interpretation of </w:t>
      </w:r>
      <w:r w:rsidR="00511E24">
        <w:t>s</w:t>
      </w:r>
      <w:r w:rsidRPr="00E203FE">
        <w:t xml:space="preserve">haria) may be irreconcilable with </w:t>
      </w:r>
      <w:r w:rsidR="00511E24" w:rsidRPr="00E203FE">
        <w:t>th</w:t>
      </w:r>
      <w:r w:rsidR="00511E24">
        <w:t>at</w:t>
      </w:r>
      <w:r w:rsidR="00511E24" w:rsidRPr="00E203FE">
        <w:t xml:space="preserve"> </w:t>
      </w:r>
      <w:r w:rsidRPr="00E203FE">
        <w:t>goal.</w:t>
      </w:r>
    </w:p>
    <w:p w14:paraId="157605DF" w14:textId="76A5BD71" w:rsidR="00EF3043" w:rsidRPr="00E203FE" w:rsidRDefault="00EF3043" w:rsidP="006D2C1E">
      <w:pPr>
        <w:pStyle w:val="SingleTxtG"/>
      </w:pPr>
      <w:r w:rsidRPr="00E203FE">
        <w:t>7.</w:t>
      </w:r>
      <w:r w:rsidRPr="00E203FE">
        <w:tab/>
        <w:t xml:space="preserve">The Special Rapporteur considers </w:t>
      </w:r>
      <w:r w:rsidR="00511E24">
        <w:t xml:space="preserve">that </w:t>
      </w:r>
      <w:r w:rsidRPr="00E203FE">
        <w:t xml:space="preserve">States and </w:t>
      </w:r>
      <w:r w:rsidR="00511E24" w:rsidRPr="00E203FE">
        <w:t>other</w:t>
      </w:r>
      <w:r w:rsidR="00511E24">
        <w:t xml:space="preserve"> stakeholders</w:t>
      </w:r>
      <w:r w:rsidR="00511E24" w:rsidRPr="00E203FE">
        <w:t xml:space="preserve"> </w:t>
      </w:r>
      <w:r w:rsidRPr="00E203FE">
        <w:t xml:space="preserve">must tackle </w:t>
      </w:r>
      <w:r w:rsidR="00511E24" w:rsidRPr="00E203FE">
        <w:t>th</w:t>
      </w:r>
      <w:r w:rsidR="00511E24">
        <w:t>o</w:t>
      </w:r>
      <w:r w:rsidR="00511E24" w:rsidRPr="00E203FE">
        <w:t xml:space="preserve">se </w:t>
      </w:r>
      <w:r w:rsidRPr="00E203FE">
        <w:t>questions with a sense of realism and a commitment to international human rights law, while giving the highest priority to the human rights of Afghan citizens. There should be no normali</w:t>
      </w:r>
      <w:r w:rsidR="00511E24">
        <w:t>z</w:t>
      </w:r>
      <w:r w:rsidRPr="00E203FE">
        <w:t xml:space="preserve">ation or legitimization of the Taliban until there are demonstrated and measurable improvements </w:t>
      </w:r>
      <w:r w:rsidR="00511E24">
        <w:t>o</w:t>
      </w:r>
      <w:r w:rsidRPr="00E203FE">
        <w:t>f their respect for human rights, as defined in international law.</w:t>
      </w:r>
    </w:p>
    <w:p w14:paraId="6BCBFFF8" w14:textId="4F618153" w:rsidR="00EF3043" w:rsidRPr="00E203FE" w:rsidRDefault="00EF3043" w:rsidP="006D2C1E">
      <w:pPr>
        <w:pStyle w:val="HChG"/>
      </w:pPr>
      <w:r w:rsidRPr="00E203FE">
        <w:tab/>
        <w:t>II.</w:t>
      </w:r>
      <w:r w:rsidRPr="00E203FE">
        <w:tab/>
        <w:t xml:space="preserve">Working </w:t>
      </w:r>
      <w:r w:rsidR="00511E24">
        <w:t>m</w:t>
      </w:r>
      <w:r w:rsidR="00511E24" w:rsidRPr="00E203FE">
        <w:t xml:space="preserve">ethods </w:t>
      </w:r>
    </w:p>
    <w:p w14:paraId="0C27C3A2" w14:textId="6A6E22CB" w:rsidR="00EF3043" w:rsidRPr="00E203FE" w:rsidRDefault="00EF3043" w:rsidP="006D2C1E">
      <w:pPr>
        <w:pStyle w:val="SingleTxtG"/>
      </w:pPr>
      <w:bookmarkStart w:id="4" w:name="_mkc968r566c6"/>
      <w:bookmarkEnd w:id="4"/>
      <w:r w:rsidRPr="00E203FE">
        <w:t>8.</w:t>
      </w:r>
      <w:r w:rsidRPr="00E203FE">
        <w:tab/>
        <w:t xml:space="preserve">To date, the Special Rapporteur has </w:t>
      </w:r>
      <w:r w:rsidR="00280FE8">
        <w:t>carried out</w:t>
      </w:r>
      <w:r w:rsidR="00280FE8" w:rsidRPr="00E203FE">
        <w:t xml:space="preserve"> </w:t>
      </w:r>
      <w:r w:rsidRPr="00E203FE">
        <w:t xml:space="preserve">three </w:t>
      </w:r>
      <w:r w:rsidR="00280FE8">
        <w:t>visits</w:t>
      </w:r>
      <w:r w:rsidR="00280FE8" w:rsidRPr="00E203FE">
        <w:t xml:space="preserve"> </w:t>
      </w:r>
      <w:r w:rsidRPr="00E203FE">
        <w:t xml:space="preserve">to Afghanistan since assuming the mandate in May 2022, including a joint </w:t>
      </w:r>
      <w:r w:rsidR="00280FE8">
        <w:t>visit,</w:t>
      </w:r>
      <w:r w:rsidR="00280FE8" w:rsidRPr="00E203FE">
        <w:t xml:space="preserve"> in April and May 2023</w:t>
      </w:r>
      <w:r w:rsidR="00280FE8">
        <w:t xml:space="preserve">, </w:t>
      </w:r>
      <w:r w:rsidRPr="00E203FE">
        <w:t xml:space="preserve">with the Chair of the Working Group on discrimination against women and girls. </w:t>
      </w:r>
      <w:r w:rsidR="00280FE8">
        <w:t>Although h</w:t>
      </w:r>
      <w:r w:rsidR="00280FE8" w:rsidRPr="00E203FE">
        <w:t xml:space="preserve">e </w:t>
      </w:r>
      <w:r w:rsidRPr="00E203FE">
        <w:t xml:space="preserve">has not </w:t>
      </w:r>
      <w:r w:rsidR="00280FE8">
        <w:t>carried out</w:t>
      </w:r>
      <w:r w:rsidR="00280FE8" w:rsidRPr="00E203FE">
        <w:t xml:space="preserve"> </w:t>
      </w:r>
      <w:r w:rsidRPr="00E203FE">
        <w:t xml:space="preserve">a </w:t>
      </w:r>
      <w:r w:rsidR="00280FE8">
        <w:t>visit</w:t>
      </w:r>
      <w:r w:rsidR="00280FE8" w:rsidRPr="00E203FE">
        <w:t xml:space="preserve"> </w:t>
      </w:r>
      <w:r w:rsidRPr="00E203FE">
        <w:t xml:space="preserve">to Afghanistan during the preparation of </w:t>
      </w:r>
      <w:r w:rsidR="00280FE8" w:rsidRPr="00E203FE">
        <w:t>th</w:t>
      </w:r>
      <w:r w:rsidR="00280FE8">
        <w:t>e present</w:t>
      </w:r>
      <w:r w:rsidR="00280FE8" w:rsidRPr="00E203FE">
        <w:t xml:space="preserve"> </w:t>
      </w:r>
      <w:r w:rsidRPr="00E203FE">
        <w:t xml:space="preserve">report, he has engaged directly in person or online with a range of stakeholders, including victims inside and outside Afghanistan, national and international </w:t>
      </w:r>
      <w:r w:rsidR="00280FE8">
        <w:t>non-governmental organizations</w:t>
      </w:r>
      <w:r w:rsidR="00F545E4">
        <w:t xml:space="preserve"> (NGOs)</w:t>
      </w:r>
      <w:r w:rsidRPr="00E203FE">
        <w:t xml:space="preserve">, including Afghan human rights defenders, particularly women, </w:t>
      </w:r>
      <w:proofErr w:type="gramStart"/>
      <w:r w:rsidRPr="00E203FE">
        <w:t>States</w:t>
      </w:r>
      <w:proofErr w:type="gramEnd"/>
      <w:r w:rsidRPr="00E203FE">
        <w:t xml:space="preserve"> and academics. </w:t>
      </w:r>
      <w:r w:rsidR="00280FE8">
        <w:t>S</w:t>
      </w:r>
      <w:r w:rsidR="00280FE8" w:rsidRPr="00E203FE">
        <w:t>ince August 2023</w:t>
      </w:r>
      <w:r w:rsidR="00280FE8">
        <w:t>, h</w:t>
      </w:r>
      <w:r w:rsidRPr="00E203FE">
        <w:t xml:space="preserve">e has travelled on mandate-related </w:t>
      </w:r>
      <w:r w:rsidR="00280FE8">
        <w:t>visits</w:t>
      </w:r>
      <w:r w:rsidR="00280FE8" w:rsidRPr="00E203FE">
        <w:t xml:space="preserve"> </w:t>
      </w:r>
      <w:r w:rsidRPr="00E203FE">
        <w:t xml:space="preserve">to </w:t>
      </w:r>
      <w:r w:rsidR="007A4FE6" w:rsidRPr="00E203FE">
        <w:t xml:space="preserve">Germany, </w:t>
      </w:r>
      <w:r w:rsidR="007A4FE6">
        <w:t xml:space="preserve">the Kingdom of the </w:t>
      </w:r>
      <w:r w:rsidR="007A4FE6" w:rsidRPr="00E203FE">
        <w:t>Netherlands, Norway</w:t>
      </w:r>
      <w:r w:rsidR="007A4FE6">
        <w:t>,</w:t>
      </w:r>
      <w:r w:rsidR="007A4FE6" w:rsidRPr="00E203FE">
        <w:t xml:space="preserve"> Qatar, Sweden</w:t>
      </w:r>
      <w:r w:rsidR="007A4FE6">
        <w:t>,</w:t>
      </w:r>
      <w:r w:rsidR="007A4FE6" w:rsidRPr="00E203FE">
        <w:t xml:space="preserve"> </w:t>
      </w:r>
      <w:proofErr w:type="gramStart"/>
      <w:r w:rsidRPr="00E203FE">
        <w:t>Türkiye</w:t>
      </w:r>
      <w:proofErr w:type="gramEnd"/>
      <w:r w:rsidRPr="00E203FE">
        <w:t xml:space="preserve"> </w:t>
      </w:r>
      <w:r w:rsidR="007A4FE6" w:rsidRPr="00E203FE">
        <w:t>and</w:t>
      </w:r>
      <w:r w:rsidR="007A4FE6" w:rsidRPr="00E203FE" w:rsidDel="007A4FE6">
        <w:t xml:space="preserve"> </w:t>
      </w:r>
      <w:r w:rsidR="00280FE8">
        <w:t xml:space="preserve">the </w:t>
      </w:r>
      <w:r w:rsidRPr="00E203FE">
        <w:t>U</w:t>
      </w:r>
      <w:r w:rsidR="00280FE8">
        <w:t>nited States of America</w:t>
      </w:r>
      <w:r w:rsidRPr="00E203FE">
        <w:t xml:space="preserve">. He has met with Afghans who provided information about their experiences, attended </w:t>
      </w:r>
      <w:proofErr w:type="gramStart"/>
      <w:r w:rsidRPr="00E203FE">
        <w:t>conferences</w:t>
      </w:r>
      <w:proofErr w:type="gramEnd"/>
      <w:r w:rsidRPr="00E203FE">
        <w:t xml:space="preserve"> and engaged with States.</w:t>
      </w:r>
    </w:p>
    <w:p w14:paraId="6C88DF1D" w14:textId="2DD3804A" w:rsidR="00EF3043" w:rsidRPr="00E203FE" w:rsidRDefault="00EF3043" w:rsidP="006D2C1E">
      <w:pPr>
        <w:pStyle w:val="SingleTxtG"/>
      </w:pPr>
      <w:r w:rsidRPr="00E203FE">
        <w:t>9.</w:t>
      </w:r>
      <w:r w:rsidRPr="00E203FE">
        <w:tab/>
        <w:t xml:space="preserve">The Special Rapporteur continues to communicate with Taliban representatives on a range of issues. However, he received information in October 2023 that a country </w:t>
      </w:r>
      <w:r w:rsidR="00280FE8">
        <w:t>visit</w:t>
      </w:r>
      <w:r w:rsidR="00280FE8" w:rsidRPr="00E203FE">
        <w:t xml:space="preserve"> </w:t>
      </w:r>
      <w:r w:rsidRPr="00E203FE">
        <w:t xml:space="preserve">would not be welcomed at that time and has chosen to </w:t>
      </w:r>
      <w:r w:rsidR="00280FE8">
        <w:t>delay</w:t>
      </w:r>
      <w:r w:rsidR="00280FE8" w:rsidRPr="00E203FE">
        <w:t xml:space="preserve"> </w:t>
      </w:r>
      <w:r w:rsidRPr="00E203FE">
        <w:t xml:space="preserve">a request for a visit until 2024. The Special Rapporteur continues to send </w:t>
      </w:r>
      <w:r w:rsidR="00280FE8">
        <w:t>c</w:t>
      </w:r>
      <w:r w:rsidR="00280FE8" w:rsidRPr="00E203FE">
        <w:t xml:space="preserve">ommunication </w:t>
      </w:r>
      <w:r w:rsidRPr="00E203FE">
        <w:t>letters and requests to the Taliban for human rights-related information and follows up on individual cases.</w:t>
      </w:r>
    </w:p>
    <w:p w14:paraId="59E43D64" w14:textId="07A8F132" w:rsidR="00EF3043" w:rsidRPr="00E203FE" w:rsidRDefault="00EF3043" w:rsidP="006D2C1E">
      <w:pPr>
        <w:pStyle w:val="SingleTxtG"/>
      </w:pPr>
      <w:r w:rsidRPr="00E203FE">
        <w:t>10.</w:t>
      </w:r>
      <w:r w:rsidRPr="00E203FE">
        <w:tab/>
        <w:t xml:space="preserve">The Special Rapporteur has operationalized a digital repository to document and </w:t>
      </w:r>
      <w:r w:rsidR="00280FE8" w:rsidRPr="00E203FE">
        <w:t xml:space="preserve">securely </w:t>
      </w:r>
      <w:r w:rsidRPr="00E203FE">
        <w:t xml:space="preserve">preserve information regarding human rights violations and abuses in </w:t>
      </w:r>
      <w:r w:rsidR="00280FE8">
        <w:t>accordance</w:t>
      </w:r>
      <w:r w:rsidR="00280FE8" w:rsidRPr="00E203FE">
        <w:t xml:space="preserve"> </w:t>
      </w:r>
      <w:r w:rsidRPr="00E203FE">
        <w:t xml:space="preserve">with his mandate. As of 31 January 2024, the mandate has collected and preserved more than 3,000 pieces of information, including both open-source materials and first-hand information, collected by the mandate. </w:t>
      </w:r>
      <w:r w:rsidR="006709BC" w:rsidRPr="00E203FE">
        <w:t>Th</w:t>
      </w:r>
      <w:r w:rsidR="006709BC">
        <w:t>at</w:t>
      </w:r>
      <w:r w:rsidR="006709BC" w:rsidRPr="00E203FE">
        <w:t xml:space="preserve"> </w:t>
      </w:r>
      <w:r w:rsidRPr="00E203FE">
        <w:t xml:space="preserve">includes interviews, victim statements, civil society reports, </w:t>
      </w:r>
      <w:proofErr w:type="gramStart"/>
      <w:r w:rsidRPr="00E203FE">
        <w:t>documents</w:t>
      </w:r>
      <w:proofErr w:type="gramEnd"/>
      <w:r w:rsidRPr="00E203FE">
        <w:t xml:space="preserve"> and statements from the de facto authorities, as well as a significant number of videos and photographs. In 2024, the Special Rapporteur will further strengthen and leverage the repository in relation to mandated activities.</w:t>
      </w:r>
    </w:p>
    <w:p w14:paraId="241407DC" w14:textId="4AD74A02" w:rsidR="00EF3043" w:rsidRPr="00E203FE" w:rsidRDefault="00EF3043" w:rsidP="006D2C1E">
      <w:pPr>
        <w:pStyle w:val="SingleTxtG"/>
      </w:pPr>
      <w:r w:rsidRPr="00E203FE">
        <w:t>11.</w:t>
      </w:r>
      <w:r w:rsidRPr="00E203FE">
        <w:tab/>
        <w:t xml:space="preserve">The Special Rapporteur adheres to international best practices on documentation and verification of information, including the Code of Conduct for Special Procedure </w:t>
      </w:r>
      <w:r w:rsidR="006709BC">
        <w:t>M</w:t>
      </w:r>
      <w:r w:rsidRPr="00E203FE">
        <w:t xml:space="preserve">andate </w:t>
      </w:r>
      <w:r w:rsidR="006709BC">
        <w:t>H</w:t>
      </w:r>
      <w:r w:rsidRPr="00E203FE">
        <w:t xml:space="preserve">olders </w:t>
      </w:r>
      <w:r w:rsidR="006709BC">
        <w:t xml:space="preserve">of the Human Rights Council </w:t>
      </w:r>
      <w:r w:rsidRPr="00E203FE">
        <w:t xml:space="preserve">and those of </w:t>
      </w:r>
      <w:r w:rsidR="006709BC">
        <w:t>Office of the United Nations High Commissioner for Human Rights</w:t>
      </w:r>
      <w:r w:rsidRPr="00E203FE">
        <w:t xml:space="preserve">. In </w:t>
      </w:r>
      <w:r w:rsidR="006709BC" w:rsidRPr="00E203FE">
        <w:t>th</w:t>
      </w:r>
      <w:r w:rsidR="006709BC">
        <w:t>at</w:t>
      </w:r>
      <w:r w:rsidR="006709BC" w:rsidRPr="00E203FE">
        <w:t xml:space="preserve"> </w:t>
      </w:r>
      <w:r w:rsidRPr="00E203FE">
        <w:t xml:space="preserve">regard, details that could identify individual information providers have been omitted in </w:t>
      </w:r>
      <w:r w:rsidR="006709BC" w:rsidRPr="00E203FE">
        <w:t>th</w:t>
      </w:r>
      <w:r w:rsidR="006709BC">
        <w:t>e present</w:t>
      </w:r>
      <w:r w:rsidR="006709BC" w:rsidRPr="00E203FE">
        <w:t xml:space="preserve"> </w:t>
      </w:r>
      <w:r w:rsidRPr="00E203FE">
        <w:t>report.</w:t>
      </w:r>
    </w:p>
    <w:p w14:paraId="2F7E574B" w14:textId="77FBA081" w:rsidR="00EF3043" w:rsidRPr="00E203FE" w:rsidRDefault="00EF3043" w:rsidP="006D2C1E">
      <w:pPr>
        <w:pStyle w:val="SingleTxtG"/>
      </w:pPr>
      <w:r w:rsidRPr="00E203FE">
        <w:t>12.</w:t>
      </w:r>
      <w:r w:rsidRPr="00E203FE">
        <w:tab/>
        <w:t xml:space="preserve">The Special Rapporteur is increasingly concerned about the mounting security challenges to human rights monitoring and documentation, especially for civil society organizations. Nevertheless, </w:t>
      </w:r>
      <w:r w:rsidR="0071666B" w:rsidRPr="00E203FE">
        <w:t>various</w:t>
      </w:r>
      <w:r w:rsidRPr="00E203FE">
        <w:t xml:space="preserve"> Afghan human rights organizations have found ways to </w:t>
      </w:r>
      <w:r w:rsidR="006709BC">
        <w:t>carry out</w:t>
      </w:r>
      <w:r w:rsidR="006709BC" w:rsidRPr="00E203FE">
        <w:t xml:space="preserve"> </w:t>
      </w:r>
      <w:r w:rsidRPr="00E203FE">
        <w:t xml:space="preserve">credible monitoring and reporting on the human rights situation. </w:t>
      </w:r>
      <w:bookmarkStart w:id="5" w:name="_48eocvhuhj1n"/>
      <w:bookmarkStart w:id="6" w:name="_q4kq2ood4re6"/>
      <w:bookmarkStart w:id="7" w:name="_1h1dbh48iudt"/>
      <w:bookmarkEnd w:id="5"/>
      <w:bookmarkEnd w:id="6"/>
      <w:bookmarkEnd w:id="7"/>
      <w:r w:rsidRPr="00E203FE">
        <w:t xml:space="preserve">The Special Rapporteur underscores the role of </w:t>
      </w:r>
      <w:r w:rsidR="006709BC">
        <w:t>United Nations Assistance Mission in Afghanistan (UNAMA)</w:t>
      </w:r>
      <w:r w:rsidRPr="00E203FE">
        <w:t xml:space="preserve"> and its human rights service and calls upon States to continue to support a robust mandate.</w:t>
      </w:r>
    </w:p>
    <w:p w14:paraId="7CF026F5" w14:textId="402C0C62" w:rsidR="00EF3043" w:rsidRPr="00E203FE" w:rsidRDefault="00EF3043" w:rsidP="00A66144">
      <w:pPr>
        <w:pStyle w:val="SingleTxtG"/>
      </w:pPr>
      <w:r w:rsidRPr="00E203FE">
        <w:t>13.</w:t>
      </w:r>
      <w:r w:rsidRPr="00E203FE">
        <w:tab/>
        <w:t xml:space="preserve">The high level of misinformation and disinformation in the </w:t>
      </w:r>
      <w:r w:rsidR="006709BC" w:rsidRPr="00E203FE">
        <w:t xml:space="preserve">context </w:t>
      </w:r>
      <w:r w:rsidR="006709BC">
        <w:t xml:space="preserve">of </w:t>
      </w:r>
      <w:r w:rsidRPr="00E203FE">
        <w:t xml:space="preserve">Afghanistan, </w:t>
      </w:r>
      <w:proofErr w:type="gramStart"/>
      <w:r w:rsidRPr="00E203FE">
        <w:t>in particular in</w:t>
      </w:r>
      <w:proofErr w:type="gramEnd"/>
      <w:r w:rsidRPr="00E203FE">
        <w:t xml:space="preserve"> the</w:t>
      </w:r>
      <w:r w:rsidR="006709BC">
        <w:t xml:space="preserve"> </w:t>
      </w:r>
      <w:r w:rsidRPr="00E203FE">
        <w:t>media</w:t>
      </w:r>
      <w:r w:rsidR="006709BC">
        <w:t xml:space="preserve"> </w:t>
      </w:r>
      <w:r w:rsidR="006709BC" w:rsidRPr="00E203FE">
        <w:t>(</w:t>
      </w:r>
      <w:r w:rsidR="006709BC">
        <w:t xml:space="preserve">including </w:t>
      </w:r>
      <w:r w:rsidR="006709BC" w:rsidRPr="00E203FE">
        <w:t>social</w:t>
      </w:r>
      <w:r w:rsidR="006709BC">
        <w:t xml:space="preserve"> media</w:t>
      </w:r>
      <w:r w:rsidR="006709BC" w:rsidRPr="00E203FE">
        <w:t>)</w:t>
      </w:r>
      <w:r w:rsidRPr="00E203FE">
        <w:t>, is of concern to the Special Rapporteur, making it more important than ever to ensure that facts are checked and verified. In effect, there are often duelling narratives and extreme positions being taken</w:t>
      </w:r>
      <w:r w:rsidR="006709BC">
        <w:t>,</w:t>
      </w:r>
      <w:r w:rsidRPr="00E203FE">
        <w:t xml:space="preserve"> </w:t>
      </w:r>
      <w:r w:rsidR="006709BC">
        <w:t>a situation that</w:t>
      </w:r>
      <w:r w:rsidR="006709BC" w:rsidRPr="00E203FE">
        <w:t xml:space="preserve"> </w:t>
      </w:r>
      <w:r w:rsidRPr="00E203FE">
        <w:t>needs to be countered by independent, verified information on human rights.</w:t>
      </w:r>
    </w:p>
    <w:p w14:paraId="2413849C" w14:textId="3C2737ED" w:rsidR="00EF3043" w:rsidRPr="00E203FE" w:rsidRDefault="005B4CF5" w:rsidP="00310AA8">
      <w:pPr>
        <w:pStyle w:val="HChG"/>
      </w:pPr>
      <w:r w:rsidRPr="00E203FE">
        <w:lastRenderedPageBreak/>
        <w:tab/>
      </w:r>
      <w:r w:rsidR="00EF3043" w:rsidRPr="00E203FE">
        <w:t>I</w:t>
      </w:r>
      <w:r w:rsidR="00310AA8" w:rsidRPr="00E203FE">
        <w:t>II</w:t>
      </w:r>
      <w:r w:rsidR="00EF3043" w:rsidRPr="00E203FE">
        <w:t>.</w:t>
      </w:r>
      <w:r w:rsidR="00EF3043" w:rsidRPr="00E203FE">
        <w:tab/>
        <w:t>Human rights situation of groups of particular concern</w:t>
      </w:r>
      <w:bookmarkStart w:id="8" w:name="_y90z7c85fpiy" w:colFirst="0" w:colLast="0"/>
      <w:bookmarkEnd w:id="8"/>
    </w:p>
    <w:p w14:paraId="1BD3150A" w14:textId="254DC7E9" w:rsidR="00EF3043" w:rsidRPr="00E203FE" w:rsidRDefault="005B4CF5" w:rsidP="005B4CF5">
      <w:pPr>
        <w:pStyle w:val="H1G"/>
      </w:pPr>
      <w:r w:rsidRPr="00E203FE">
        <w:tab/>
      </w:r>
      <w:r w:rsidR="00EF3043" w:rsidRPr="00E203FE">
        <w:t>A.</w:t>
      </w:r>
      <w:r w:rsidR="00EF3043" w:rsidRPr="00E203FE">
        <w:tab/>
      </w:r>
      <w:bookmarkStart w:id="9" w:name="_Hlk111636263"/>
      <w:r w:rsidR="00EF3043" w:rsidRPr="00E203FE">
        <w:t>Women and girls</w:t>
      </w:r>
    </w:p>
    <w:p w14:paraId="0BDAD53C" w14:textId="4BB4428F" w:rsidR="00EF3043" w:rsidRPr="00E203FE" w:rsidRDefault="00EF3043" w:rsidP="00450AEB">
      <w:pPr>
        <w:pStyle w:val="SingleTxtG"/>
      </w:pPr>
      <w:r w:rsidRPr="00E203FE">
        <w:t>14.</w:t>
      </w:r>
      <w:r w:rsidRPr="00E203FE">
        <w:tab/>
      </w:r>
      <w:r w:rsidR="005246A5">
        <w:t>In t</w:t>
      </w:r>
      <w:r w:rsidRPr="00E203FE">
        <w:t>h</w:t>
      </w:r>
      <w:r w:rsidR="005246A5">
        <w:t>e present</w:t>
      </w:r>
      <w:r w:rsidRPr="00E203FE">
        <w:t xml:space="preserve"> section</w:t>
      </w:r>
      <w:r w:rsidR="005246A5">
        <w:t>, the Special Rapporteur</w:t>
      </w:r>
      <w:r w:rsidRPr="00E203FE">
        <w:t xml:space="preserve"> provides updates </w:t>
      </w:r>
      <w:proofErr w:type="gramStart"/>
      <w:r w:rsidRPr="00E203FE">
        <w:t>on the situation of</w:t>
      </w:r>
      <w:proofErr w:type="gramEnd"/>
      <w:r w:rsidRPr="00E203FE">
        <w:t xml:space="preserve"> women and girls during the reporting period, building on previous reports.</w:t>
      </w:r>
      <w:r w:rsidR="00450AEB" w:rsidRPr="00E203FE">
        <w:rPr>
          <w:rStyle w:val="FootnoteReference"/>
        </w:rPr>
        <w:footnoteReference w:id="3"/>
      </w:r>
    </w:p>
    <w:p w14:paraId="653325E7" w14:textId="031404D4" w:rsidR="00EF3043" w:rsidRPr="00E203FE" w:rsidRDefault="00EF3043" w:rsidP="00450AEB">
      <w:pPr>
        <w:pStyle w:val="SingleTxtG"/>
        <w:rPr>
          <w:rFonts w:eastAsiaTheme="minorEastAsia"/>
        </w:rPr>
      </w:pPr>
      <w:r w:rsidRPr="00E203FE">
        <w:rPr>
          <w:rFonts w:eastAsiaTheme="minorEastAsia"/>
        </w:rPr>
        <w:t>15.</w:t>
      </w:r>
      <w:r w:rsidRPr="00E203FE">
        <w:rPr>
          <w:rFonts w:eastAsiaTheme="minorEastAsia"/>
        </w:rPr>
        <w:tab/>
        <w:t xml:space="preserve">The situation of women and girls continued to deteriorate. The violations reported previously regarding rights to education, employment and participation in public and political life, and freedoms of movement, peaceful assembly, association, </w:t>
      </w:r>
      <w:proofErr w:type="gramStart"/>
      <w:r w:rsidRPr="00E203FE">
        <w:rPr>
          <w:rFonts w:eastAsiaTheme="minorEastAsia"/>
        </w:rPr>
        <w:t>opinion</w:t>
      </w:r>
      <w:proofErr w:type="gramEnd"/>
      <w:r w:rsidRPr="00E203FE">
        <w:rPr>
          <w:rFonts w:eastAsiaTheme="minorEastAsia"/>
        </w:rPr>
        <w:t xml:space="preserve"> and expression continue to perpetuate widespread and institutionalized discrimination against women and girls in all areas of life.</w:t>
      </w:r>
    </w:p>
    <w:p w14:paraId="7641F737" w14:textId="46DC6382" w:rsidR="00EF3043" w:rsidRPr="00E203FE" w:rsidRDefault="00EF3043" w:rsidP="00450AEB">
      <w:pPr>
        <w:pStyle w:val="SingleTxtG"/>
        <w:rPr>
          <w:rFonts w:eastAsiaTheme="minorEastAsia"/>
        </w:rPr>
      </w:pPr>
      <w:r w:rsidRPr="00E203FE">
        <w:rPr>
          <w:rFonts w:eastAsiaTheme="minorEastAsia"/>
        </w:rPr>
        <w:t>16.</w:t>
      </w:r>
      <w:r w:rsidRPr="00E203FE">
        <w:rPr>
          <w:rFonts w:eastAsiaTheme="minorEastAsia"/>
        </w:rPr>
        <w:tab/>
        <w:t>The reporting period was characterized by harsh enforcement of the Taliban’s dress code since early January 2024, including the arbitrary and</w:t>
      </w:r>
      <w:r w:rsidR="005246A5">
        <w:rPr>
          <w:rFonts w:eastAsiaTheme="minorEastAsia"/>
        </w:rPr>
        <w:t>,</w:t>
      </w:r>
      <w:r w:rsidRPr="00E203FE">
        <w:rPr>
          <w:rFonts w:eastAsiaTheme="minorEastAsia"/>
        </w:rPr>
        <w:t xml:space="preserve"> at times</w:t>
      </w:r>
      <w:r w:rsidR="005246A5">
        <w:rPr>
          <w:rFonts w:eastAsiaTheme="minorEastAsia"/>
        </w:rPr>
        <w:t>,</w:t>
      </w:r>
      <w:r w:rsidRPr="00E203FE">
        <w:rPr>
          <w:rFonts w:eastAsiaTheme="minorEastAsia"/>
        </w:rPr>
        <w:t xml:space="preserve"> violent deprivation of liberty of women and girls who did not comply, or </w:t>
      </w:r>
      <w:r w:rsidR="005246A5">
        <w:rPr>
          <w:rFonts w:eastAsiaTheme="minorEastAsia"/>
        </w:rPr>
        <w:t>are</w:t>
      </w:r>
      <w:r w:rsidR="005246A5" w:rsidRPr="00E203FE">
        <w:rPr>
          <w:rFonts w:eastAsiaTheme="minorEastAsia"/>
        </w:rPr>
        <w:t xml:space="preserve"> </w:t>
      </w:r>
      <w:r w:rsidRPr="00E203FE">
        <w:rPr>
          <w:rFonts w:eastAsiaTheme="minorEastAsia"/>
        </w:rPr>
        <w:t xml:space="preserve">perceived not </w:t>
      </w:r>
      <w:r w:rsidR="005246A5" w:rsidRPr="00E203FE">
        <w:rPr>
          <w:rFonts w:eastAsiaTheme="minorEastAsia"/>
        </w:rPr>
        <w:t xml:space="preserve">to </w:t>
      </w:r>
      <w:r w:rsidRPr="00E203FE">
        <w:rPr>
          <w:rFonts w:eastAsiaTheme="minorEastAsia"/>
        </w:rPr>
        <w:t>comply, with the gendered roles that the Taliban has assigned for them in society. The Special Rapporteur has received information</w:t>
      </w:r>
      <w:r w:rsidR="005246A5">
        <w:rPr>
          <w:rFonts w:eastAsiaTheme="minorEastAsia"/>
        </w:rPr>
        <w:t>, which he duly</w:t>
      </w:r>
      <w:r w:rsidRPr="00E203FE">
        <w:rPr>
          <w:rFonts w:eastAsiaTheme="minorEastAsia"/>
        </w:rPr>
        <w:t xml:space="preserve"> verified</w:t>
      </w:r>
      <w:r w:rsidR="005246A5">
        <w:rPr>
          <w:rFonts w:eastAsiaTheme="minorEastAsia"/>
        </w:rPr>
        <w:t>,</w:t>
      </w:r>
      <w:r w:rsidRPr="00E203FE">
        <w:rPr>
          <w:rFonts w:eastAsiaTheme="minorEastAsia"/>
        </w:rPr>
        <w:t xml:space="preserve"> that numerous women have been arbitrarily deprived of their liberty since early January 2024 </w:t>
      </w:r>
      <w:r w:rsidR="005246A5">
        <w:rPr>
          <w:rFonts w:eastAsiaTheme="minorEastAsia"/>
        </w:rPr>
        <w:t>for</w:t>
      </w:r>
      <w:r w:rsidR="005246A5" w:rsidRPr="00E203FE">
        <w:rPr>
          <w:rFonts w:eastAsiaTheme="minorEastAsia"/>
        </w:rPr>
        <w:t xml:space="preserve"> </w:t>
      </w:r>
      <w:r w:rsidRPr="00E203FE">
        <w:rPr>
          <w:rFonts w:eastAsiaTheme="minorEastAsia"/>
        </w:rPr>
        <w:t>alleg</w:t>
      </w:r>
      <w:r w:rsidR="005246A5">
        <w:rPr>
          <w:rFonts w:eastAsiaTheme="minorEastAsia"/>
        </w:rPr>
        <w:t xml:space="preserve">edly </w:t>
      </w:r>
      <w:r w:rsidRPr="00E203FE">
        <w:rPr>
          <w:rFonts w:eastAsiaTheme="minorEastAsia"/>
        </w:rPr>
        <w:t xml:space="preserve">violating the Taliban’s dress code for women. </w:t>
      </w:r>
      <w:r w:rsidR="005246A5">
        <w:rPr>
          <w:rFonts w:eastAsiaTheme="minorEastAsia"/>
        </w:rPr>
        <w:t>O</w:t>
      </w:r>
      <w:r w:rsidRPr="00E203FE">
        <w:rPr>
          <w:rFonts w:eastAsiaTheme="minorEastAsia"/>
        </w:rPr>
        <w:t>perations initially surfaced in western Kabul, a predominantly Hazara-populated area</w:t>
      </w:r>
      <w:r w:rsidR="005246A5">
        <w:rPr>
          <w:rFonts w:eastAsiaTheme="minorEastAsia"/>
        </w:rPr>
        <w:t>,</w:t>
      </w:r>
      <w:r w:rsidRPr="00E203FE">
        <w:rPr>
          <w:rFonts w:eastAsiaTheme="minorEastAsia"/>
        </w:rPr>
        <w:t xml:space="preserve"> but swiftly extended to other areas of Kabul, primarily Tajik-populated areas, and other provinces</w:t>
      </w:r>
      <w:r w:rsidR="004F38AE" w:rsidRPr="00E203FE">
        <w:rPr>
          <w:rFonts w:eastAsiaTheme="minorEastAsia"/>
        </w:rPr>
        <w:t>, including</w:t>
      </w:r>
      <w:r w:rsidRPr="00E203FE">
        <w:rPr>
          <w:rFonts w:eastAsiaTheme="minorEastAsia"/>
        </w:rPr>
        <w:t xml:space="preserve"> </w:t>
      </w:r>
      <w:proofErr w:type="spellStart"/>
      <w:r w:rsidRPr="00E203FE">
        <w:rPr>
          <w:rFonts w:eastAsiaTheme="minorEastAsia"/>
        </w:rPr>
        <w:t>Bamyan</w:t>
      </w:r>
      <w:proofErr w:type="spellEnd"/>
      <w:r w:rsidRPr="00E203FE">
        <w:rPr>
          <w:rFonts w:eastAsiaTheme="minorEastAsia"/>
        </w:rPr>
        <w:t xml:space="preserve">, </w:t>
      </w:r>
      <w:proofErr w:type="spellStart"/>
      <w:r w:rsidRPr="00E203FE">
        <w:rPr>
          <w:rFonts w:eastAsiaTheme="minorEastAsia"/>
        </w:rPr>
        <w:t>Baghlan</w:t>
      </w:r>
      <w:proofErr w:type="spellEnd"/>
      <w:r w:rsidRPr="00E203FE">
        <w:rPr>
          <w:rFonts w:eastAsiaTheme="minorEastAsia"/>
        </w:rPr>
        <w:t xml:space="preserve">, Balkh, </w:t>
      </w:r>
      <w:proofErr w:type="spellStart"/>
      <w:r w:rsidRPr="00E203FE">
        <w:rPr>
          <w:rFonts w:eastAsiaTheme="minorEastAsia"/>
        </w:rPr>
        <w:t>Daykundi</w:t>
      </w:r>
      <w:proofErr w:type="spellEnd"/>
      <w:r w:rsidRPr="00E203FE">
        <w:rPr>
          <w:rFonts w:eastAsiaTheme="minorEastAsia"/>
        </w:rPr>
        <w:t xml:space="preserve"> and Kunduz.</w:t>
      </w:r>
    </w:p>
    <w:p w14:paraId="5BB5F330" w14:textId="0AFDFD8B" w:rsidR="00EF3043" w:rsidRPr="00E203FE" w:rsidRDefault="00EF3043" w:rsidP="00450AEB">
      <w:pPr>
        <w:pStyle w:val="SingleTxtG"/>
        <w:rPr>
          <w:rFonts w:eastAsiaTheme="minorEastAsia"/>
        </w:rPr>
      </w:pPr>
      <w:r w:rsidRPr="00E203FE">
        <w:rPr>
          <w:rFonts w:eastAsiaTheme="minorEastAsia"/>
        </w:rPr>
        <w:t>17.</w:t>
      </w:r>
      <w:r w:rsidRPr="00E203FE">
        <w:rPr>
          <w:rFonts w:eastAsiaTheme="minorEastAsia"/>
        </w:rPr>
        <w:tab/>
        <w:t xml:space="preserve">Due to the areas </w:t>
      </w:r>
      <w:r w:rsidR="00326CF5">
        <w:rPr>
          <w:rFonts w:eastAsiaTheme="minorEastAsia"/>
        </w:rPr>
        <w:t xml:space="preserve">in </w:t>
      </w:r>
      <w:r w:rsidR="00326CF5" w:rsidRPr="00E203FE">
        <w:rPr>
          <w:rFonts w:eastAsiaTheme="minorEastAsia"/>
        </w:rPr>
        <w:t>wh</w:t>
      </w:r>
      <w:r w:rsidR="00326CF5">
        <w:rPr>
          <w:rFonts w:eastAsiaTheme="minorEastAsia"/>
        </w:rPr>
        <w:t>ich</w:t>
      </w:r>
      <w:r w:rsidR="00326CF5" w:rsidRPr="00E203FE">
        <w:rPr>
          <w:rFonts w:eastAsiaTheme="minorEastAsia"/>
        </w:rPr>
        <w:t xml:space="preserve"> </w:t>
      </w:r>
      <w:r w:rsidRPr="00E203FE">
        <w:rPr>
          <w:rFonts w:eastAsiaTheme="minorEastAsia"/>
        </w:rPr>
        <w:t xml:space="preserve">they were conducted, </w:t>
      </w:r>
      <w:r w:rsidR="00326CF5" w:rsidRPr="00E203FE">
        <w:rPr>
          <w:rFonts w:eastAsiaTheme="minorEastAsia"/>
        </w:rPr>
        <w:t>th</w:t>
      </w:r>
      <w:r w:rsidR="00326CF5">
        <w:rPr>
          <w:rFonts w:eastAsiaTheme="minorEastAsia"/>
        </w:rPr>
        <w:t>o</w:t>
      </w:r>
      <w:r w:rsidR="00326CF5" w:rsidRPr="00E203FE">
        <w:rPr>
          <w:rFonts w:eastAsiaTheme="minorEastAsia"/>
        </w:rPr>
        <w:t xml:space="preserve">se </w:t>
      </w:r>
      <w:r w:rsidRPr="00E203FE">
        <w:rPr>
          <w:rFonts w:eastAsiaTheme="minorEastAsia"/>
        </w:rPr>
        <w:t xml:space="preserve">operations have disproportionately </w:t>
      </w:r>
      <w:r w:rsidR="00326CF5">
        <w:rPr>
          <w:rFonts w:eastAsiaTheme="minorEastAsia"/>
        </w:rPr>
        <w:t>affected</w:t>
      </w:r>
      <w:r w:rsidR="00326CF5" w:rsidRPr="00E203FE">
        <w:rPr>
          <w:rFonts w:eastAsiaTheme="minorEastAsia"/>
        </w:rPr>
        <w:t xml:space="preserve"> </w:t>
      </w:r>
      <w:r w:rsidRPr="00E203FE">
        <w:rPr>
          <w:rFonts w:eastAsiaTheme="minorEastAsia"/>
        </w:rPr>
        <w:t xml:space="preserve">Hazara women and girls, exposing them to intersecting forms of discrimination. </w:t>
      </w:r>
      <w:r w:rsidR="003D0456" w:rsidRPr="00E203FE">
        <w:rPr>
          <w:rFonts w:eastAsiaTheme="minorEastAsia"/>
        </w:rPr>
        <w:t>One Hazara woman told the Special Rapporteur</w:t>
      </w:r>
      <w:r w:rsidR="00326CF5">
        <w:rPr>
          <w:rFonts w:eastAsiaTheme="minorEastAsia"/>
        </w:rPr>
        <w:t xml:space="preserve"> that</w:t>
      </w:r>
      <w:r w:rsidR="003D0456" w:rsidRPr="00E203FE">
        <w:rPr>
          <w:rFonts w:eastAsiaTheme="minorEastAsia"/>
        </w:rPr>
        <w:t>:</w:t>
      </w:r>
      <w:r w:rsidR="003D0456" w:rsidRPr="00326CF5">
        <w:rPr>
          <w:rFonts w:eastAsiaTheme="minorEastAsia"/>
        </w:rPr>
        <w:t xml:space="preserve"> </w:t>
      </w:r>
      <w:r w:rsidRPr="000706F6">
        <w:rPr>
          <w:rFonts w:eastAsiaTheme="minorEastAsia"/>
        </w:rPr>
        <w:t xml:space="preserve">“My father went to the Taliban to rescue my sister, but they beat and tortured my father saying he is raising an immoral girl. They accused Hazaras of not being real Muslims.” </w:t>
      </w:r>
      <w:r w:rsidRPr="00E203FE">
        <w:t xml:space="preserve">The arrests reportedly occurred in public spaces, from which women and girls were forcibly </w:t>
      </w:r>
      <w:r w:rsidR="00326CF5">
        <w:t>removed in</w:t>
      </w:r>
      <w:r w:rsidRPr="00E203FE">
        <w:t xml:space="preserve"> police vehicles and then held in overcrowded rooms in police stations. Some reported being subjected to physical violence, </w:t>
      </w:r>
      <w:proofErr w:type="gramStart"/>
      <w:r w:rsidRPr="00E203FE">
        <w:t>threats</w:t>
      </w:r>
      <w:proofErr w:type="gramEnd"/>
      <w:r w:rsidRPr="00E203FE">
        <w:t xml:space="preserve"> and intimidation. </w:t>
      </w:r>
      <w:r w:rsidR="00326CF5">
        <w:t>They had no access to l</w:t>
      </w:r>
      <w:r w:rsidR="00326CF5" w:rsidRPr="00E203FE">
        <w:t xml:space="preserve">egal </w:t>
      </w:r>
      <w:r w:rsidRPr="00E203FE">
        <w:t xml:space="preserve">representation. Their release </w:t>
      </w:r>
      <w:r w:rsidR="00326CF5">
        <w:t>was conditional upon</w:t>
      </w:r>
      <w:r w:rsidR="00326CF5" w:rsidRPr="00E203FE">
        <w:t xml:space="preserve"> </w:t>
      </w:r>
      <w:r w:rsidRPr="00E203FE">
        <w:t xml:space="preserve">on </w:t>
      </w:r>
      <w:r w:rsidR="00326CF5">
        <w:t>a</w:t>
      </w:r>
      <w:r w:rsidR="00326CF5" w:rsidRPr="00E203FE">
        <w:t xml:space="preserve"> </w:t>
      </w:r>
      <w:r w:rsidRPr="00E203FE">
        <w:t xml:space="preserve">male family member providing assurances that </w:t>
      </w:r>
      <w:r w:rsidR="00326CF5">
        <w:t>they</w:t>
      </w:r>
      <w:r w:rsidRPr="00E203FE">
        <w:t xml:space="preserve"> would adhere to the dress code in the future.</w:t>
      </w:r>
    </w:p>
    <w:p w14:paraId="6E3F5C2A" w14:textId="024AA117" w:rsidR="00EF3043" w:rsidRPr="00E203FE" w:rsidRDefault="00EF3043" w:rsidP="00450AEB">
      <w:pPr>
        <w:pStyle w:val="SingleTxtG"/>
      </w:pPr>
      <w:r w:rsidRPr="00E203FE">
        <w:t>18.</w:t>
      </w:r>
      <w:r w:rsidRPr="00E203FE">
        <w:tab/>
        <w:t xml:space="preserve">In most cases, the Taliban </w:t>
      </w:r>
      <w:r w:rsidR="00326CF5" w:rsidRPr="00E203FE">
        <w:t xml:space="preserve">reportedly </w:t>
      </w:r>
      <w:r w:rsidRPr="00E203FE">
        <w:t xml:space="preserve">contacted family members to </w:t>
      </w:r>
      <w:r w:rsidR="00326CF5">
        <w:t>go</w:t>
      </w:r>
      <w:r w:rsidR="00326CF5" w:rsidRPr="00E203FE">
        <w:t xml:space="preserve"> </w:t>
      </w:r>
      <w:r w:rsidRPr="00E203FE">
        <w:t xml:space="preserve">to police stations to </w:t>
      </w:r>
      <w:r w:rsidR="00326CF5">
        <w:t>pick up</w:t>
      </w:r>
      <w:r w:rsidR="00326CF5" w:rsidRPr="00E203FE">
        <w:t xml:space="preserve"> </w:t>
      </w:r>
      <w:r w:rsidRPr="00E203FE">
        <w:t xml:space="preserve">their female relatives. However, the Special Rapporteur also received information that some families spent several days searching for their relatives. They would often initially face denials about their </w:t>
      </w:r>
      <w:r w:rsidR="00326CF5">
        <w:t xml:space="preserve">family members’ being </w:t>
      </w:r>
      <w:r w:rsidR="00326CF5" w:rsidRPr="00E203FE">
        <w:t>det</w:t>
      </w:r>
      <w:r w:rsidR="00326CF5">
        <w:t>ained</w:t>
      </w:r>
      <w:r w:rsidR="00326CF5" w:rsidRPr="00E203FE">
        <w:t xml:space="preserve"> </w:t>
      </w:r>
      <w:r w:rsidRPr="00E203FE">
        <w:t xml:space="preserve">at </w:t>
      </w:r>
      <w:r w:rsidR="00326CF5">
        <w:t>a</w:t>
      </w:r>
      <w:r w:rsidR="00326CF5" w:rsidRPr="00E203FE">
        <w:t xml:space="preserve"> </w:t>
      </w:r>
      <w:r w:rsidRPr="00E203FE">
        <w:t xml:space="preserve">location </w:t>
      </w:r>
      <w:r w:rsidR="00326CF5">
        <w:t xml:space="preserve">at </w:t>
      </w:r>
      <w:r w:rsidR="00326CF5" w:rsidRPr="00E203FE">
        <w:t>wh</w:t>
      </w:r>
      <w:r w:rsidR="00326CF5">
        <w:t xml:space="preserve">ich </w:t>
      </w:r>
      <w:r w:rsidRPr="00E203FE">
        <w:t xml:space="preserve">they were eventually found. It remains unclear if some are still </w:t>
      </w:r>
      <w:r w:rsidR="00326CF5">
        <w:t xml:space="preserve">in </w:t>
      </w:r>
      <w:r w:rsidR="00326CF5" w:rsidRPr="00E203FE">
        <w:t>det</w:t>
      </w:r>
      <w:r w:rsidR="00326CF5">
        <w:t>ention</w:t>
      </w:r>
      <w:r w:rsidRPr="00E203FE">
        <w:t>.</w:t>
      </w:r>
    </w:p>
    <w:p w14:paraId="0FBFAE66" w14:textId="590B5EB2" w:rsidR="00EF3043" w:rsidRPr="00E203FE" w:rsidRDefault="00EF3043" w:rsidP="00450AEB">
      <w:pPr>
        <w:pStyle w:val="SingleTxtG"/>
      </w:pPr>
      <w:r w:rsidRPr="00E203FE">
        <w:t>19.</w:t>
      </w:r>
      <w:r w:rsidRPr="00E203FE">
        <w:tab/>
        <w:t xml:space="preserve">At the time of reporting, the </w:t>
      </w:r>
      <w:r w:rsidR="00D84D53" w:rsidRPr="00E203FE">
        <w:t>dress code</w:t>
      </w:r>
      <w:r w:rsidRPr="00E203FE">
        <w:t xml:space="preserve"> does not seem to have been enforced uniformly across the country, </w:t>
      </w:r>
      <w:r w:rsidR="00326CF5">
        <w:t>which might suggest</w:t>
      </w:r>
      <w:r w:rsidRPr="00E203FE">
        <w:t xml:space="preserve"> that the arrests </w:t>
      </w:r>
      <w:r w:rsidR="007A4FE6">
        <w:t>may have been</w:t>
      </w:r>
      <w:r w:rsidR="007A4FE6" w:rsidRPr="00E203FE">
        <w:t xml:space="preserve"> </w:t>
      </w:r>
      <w:r w:rsidR="00326CF5" w:rsidRPr="00E203FE">
        <w:t xml:space="preserve">directed </w:t>
      </w:r>
      <w:r w:rsidRPr="00E203FE">
        <w:t>locally. The de facto authorities also issued conflicting statements, with the Taliban’s spokesperson both denying and justifying the arrests at different times. Statements by the Taliban</w:t>
      </w:r>
      <w:r w:rsidR="006A2A99" w:rsidRPr="00E203FE">
        <w:t>,</w:t>
      </w:r>
      <w:r w:rsidRPr="00E203FE">
        <w:t xml:space="preserve"> confirmed by </w:t>
      </w:r>
      <w:r w:rsidR="00D84D53" w:rsidRPr="00E203FE">
        <w:t>interviewees</w:t>
      </w:r>
      <w:r w:rsidR="006A2A99" w:rsidRPr="00E203FE">
        <w:t>,</w:t>
      </w:r>
      <w:r w:rsidRPr="00E203FE">
        <w:t xml:space="preserve"> indicate that women who are perceived to be protesting are treated particularly harshly, especially if there is </w:t>
      </w:r>
      <w:r w:rsidR="00326CF5">
        <w:t xml:space="preserve">a </w:t>
      </w:r>
      <w:r w:rsidRPr="00E203FE">
        <w:t>suspicion of foreign influence.</w:t>
      </w:r>
    </w:p>
    <w:p w14:paraId="47922B56" w14:textId="2DF062A4" w:rsidR="00EF3043" w:rsidRPr="00E203FE" w:rsidRDefault="00EF3043" w:rsidP="00450AEB">
      <w:pPr>
        <w:pStyle w:val="SingleTxtG"/>
      </w:pPr>
      <w:r w:rsidRPr="00E203FE">
        <w:t>20.</w:t>
      </w:r>
      <w:r w:rsidRPr="00E203FE">
        <w:tab/>
      </w:r>
      <w:r w:rsidR="00326CF5" w:rsidRPr="00E203FE">
        <w:t>Th</w:t>
      </w:r>
      <w:r w:rsidR="00326CF5">
        <w:t>o</w:t>
      </w:r>
      <w:r w:rsidR="00326CF5" w:rsidRPr="00E203FE">
        <w:t xml:space="preserve">se </w:t>
      </w:r>
      <w:r w:rsidRPr="00E203FE">
        <w:t xml:space="preserve">incidents mark the first time </w:t>
      </w:r>
      <w:r w:rsidR="00326CF5">
        <w:t xml:space="preserve">that </w:t>
      </w:r>
      <w:r w:rsidRPr="00E203FE">
        <w:t xml:space="preserve">the Taliban have enforced their dress code in such a harsh manner. In May 2022, they ordered all women to observe “proper hijab”, preferably by wearing a </w:t>
      </w:r>
      <w:proofErr w:type="spellStart"/>
      <w:r w:rsidRPr="00E203FE">
        <w:rPr>
          <w:i/>
          <w:iCs/>
        </w:rPr>
        <w:t>chadari</w:t>
      </w:r>
      <w:proofErr w:type="spellEnd"/>
      <w:r w:rsidRPr="00E203FE">
        <w:t xml:space="preserve"> (a non-fitted garment with </w:t>
      </w:r>
      <w:r w:rsidR="00954120">
        <w:t xml:space="preserve">a </w:t>
      </w:r>
      <w:r w:rsidRPr="00E203FE">
        <w:t>face covering) in public and placed responsibility on male relatives to enforce the prohibition or be punished themselves. The Special Rapporteur underscores that punishing woman for their choice of clothing violates their freedom of expression and their right to privacy. Furthermore, assigning responsibility for women's attire to men violates women’s agency and perpetuates and further institutionalizes discrimination and control over women and girls.</w:t>
      </w:r>
    </w:p>
    <w:p w14:paraId="4D95697E" w14:textId="7A0505D7" w:rsidR="00EF3043" w:rsidRPr="00E203FE" w:rsidRDefault="00EF3043" w:rsidP="00933E39">
      <w:pPr>
        <w:pStyle w:val="SingleTxtG"/>
      </w:pPr>
      <w:r w:rsidRPr="00E203FE">
        <w:t>21.</w:t>
      </w:r>
      <w:r w:rsidRPr="00E203FE">
        <w:tab/>
      </w:r>
      <w:r w:rsidRPr="00E203FE">
        <w:rPr>
          <w:rFonts w:eastAsiaTheme="minorEastAsia"/>
        </w:rPr>
        <w:t>Arrests based on contraventions of dress codes are arbitrary and manifest the enduring</w:t>
      </w:r>
      <w:r w:rsidRPr="00E203FE">
        <w:t xml:space="preserve"> erosion of the rule of the law. The heightened arbitrariness and unpredictability of the restrictions is suffocating women and girls and has created a pervasive climate of fear that could deter many from leaving their homes and thus accessing learning opportunities, work and even shops for basic family needs. It is noted that there are a substantial number of women-only households in Afghanistan for whom </w:t>
      </w:r>
      <w:r w:rsidR="00954120">
        <w:t>such</w:t>
      </w:r>
      <w:r w:rsidR="00954120" w:rsidRPr="00E203FE">
        <w:t xml:space="preserve"> </w:t>
      </w:r>
      <w:r w:rsidRPr="00E203FE">
        <w:t>restrictions have a huge impact.</w:t>
      </w:r>
    </w:p>
    <w:p w14:paraId="77FCEC26" w14:textId="0203444F" w:rsidR="00EF3043" w:rsidRPr="00E203FE" w:rsidRDefault="00EF3043" w:rsidP="00933E39">
      <w:pPr>
        <w:pStyle w:val="SingleTxtG"/>
      </w:pPr>
      <w:r w:rsidRPr="00E203FE">
        <w:t>22.</w:t>
      </w:r>
      <w:r w:rsidRPr="00E203FE">
        <w:tab/>
        <w:t xml:space="preserve">The de facto authorities have also used arbitrary deprivation of liberty as a tool to further restrict civic space, especially to silence the voices of women, </w:t>
      </w:r>
      <w:proofErr w:type="gramStart"/>
      <w:r w:rsidRPr="00E203FE">
        <w:t>girls</w:t>
      </w:r>
      <w:proofErr w:type="gramEnd"/>
      <w:r w:rsidRPr="00E203FE">
        <w:t xml:space="preserve"> and gender equality advocate</w:t>
      </w:r>
      <w:r w:rsidR="00187C68" w:rsidRPr="00E203FE">
        <w:t>s</w:t>
      </w:r>
      <w:r w:rsidRPr="00E203FE">
        <w:t>. The Special Rapporteur welcomes the release</w:t>
      </w:r>
      <w:r w:rsidR="00C6036C">
        <w:t>,</w:t>
      </w:r>
      <w:r w:rsidRPr="00E203FE">
        <w:t xml:space="preserve"> in December 2023</w:t>
      </w:r>
      <w:r w:rsidR="00C6036C">
        <w:t>,</w:t>
      </w:r>
      <w:r w:rsidRPr="00E203FE">
        <w:t xml:space="preserve"> of </w:t>
      </w:r>
      <w:r w:rsidR="00C6036C">
        <w:t xml:space="preserve">two </w:t>
      </w:r>
      <w:r w:rsidRPr="00E203FE">
        <w:t>women human rights defenders</w:t>
      </w:r>
      <w:r w:rsidR="00C6036C">
        <w:t>, Neda</w:t>
      </w:r>
      <w:r w:rsidRPr="00E203FE">
        <w:t xml:space="preserve"> </w:t>
      </w:r>
      <w:proofErr w:type="spellStart"/>
      <w:r w:rsidRPr="00E203FE">
        <w:t>Parwan</w:t>
      </w:r>
      <w:proofErr w:type="spellEnd"/>
      <w:r w:rsidRPr="00E203FE">
        <w:t xml:space="preserve"> and </w:t>
      </w:r>
      <w:proofErr w:type="spellStart"/>
      <w:r w:rsidR="00C6036C">
        <w:t>Zholia</w:t>
      </w:r>
      <w:proofErr w:type="spellEnd"/>
      <w:r w:rsidRPr="00E203FE">
        <w:t xml:space="preserve"> Parsi,</w:t>
      </w:r>
      <w:r w:rsidR="00A62EAB" w:rsidRPr="00E203FE">
        <w:rPr>
          <w:rStyle w:val="FootnoteReference"/>
        </w:rPr>
        <w:footnoteReference w:id="4"/>
      </w:r>
      <w:r w:rsidRPr="00E203FE">
        <w:t xml:space="preserve"> after </w:t>
      </w:r>
      <w:r w:rsidR="00C6036C">
        <w:t>approximately</w:t>
      </w:r>
      <w:r w:rsidR="00C6036C" w:rsidRPr="00E203FE">
        <w:t xml:space="preserve"> </w:t>
      </w:r>
      <w:r w:rsidRPr="00E203FE">
        <w:t>two months of arbitrary detention. Also in other cases, the Special Rapporteur continues to follow and advocate against the arbitrary detention of women and men for asserting the rights of women and girls.</w:t>
      </w:r>
    </w:p>
    <w:p w14:paraId="3CFC64CB" w14:textId="425F911C" w:rsidR="00EF3043" w:rsidRPr="00E203FE" w:rsidRDefault="00EF3043" w:rsidP="00933E39">
      <w:pPr>
        <w:pStyle w:val="SingleTxtG"/>
      </w:pPr>
      <w:r w:rsidRPr="00E203FE">
        <w:t>23.</w:t>
      </w:r>
      <w:r w:rsidRPr="00E203FE">
        <w:tab/>
        <w:t xml:space="preserve">Gender-based violence remains a key concern, as the Taliban takeover exacerbated a high prevalence of gender-based violence against women and girls. The legal status of acts that were criminal offences under the now </w:t>
      </w:r>
      <w:r w:rsidR="00C6036C">
        <w:t>abolished</w:t>
      </w:r>
      <w:r w:rsidR="00C6036C" w:rsidRPr="00E203FE">
        <w:t xml:space="preserve"> </w:t>
      </w:r>
      <w:bookmarkStart w:id="10" w:name="_Hlk159233518"/>
      <w:r w:rsidR="00C6036C" w:rsidRPr="00E203FE">
        <w:t xml:space="preserve">Law </w:t>
      </w:r>
      <w:r w:rsidR="00C6036C">
        <w:t xml:space="preserve">on the </w:t>
      </w:r>
      <w:r w:rsidRPr="00E203FE">
        <w:t xml:space="preserve">Elimination of Violence </w:t>
      </w:r>
      <w:r w:rsidR="00C6036C">
        <w:t>a</w:t>
      </w:r>
      <w:r w:rsidR="00C6036C" w:rsidRPr="00E203FE">
        <w:t xml:space="preserve">gainst </w:t>
      </w:r>
      <w:r w:rsidRPr="00E203FE">
        <w:t xml:space="preserve">Women </w:t>
      </w:r>
      <w:r w:rsidR="00C6036C">
        <w:t>(</w:t>
      </w:r>
      <w:r w:rsidR="00C6036C" w:rsidRPr="00E203FE">
        <w:t>2009</w:t>
      </w:r>
      <w:r w:rsidR="00C6036C">
        <w:t>)</w:t>
      </w:r>
      <w:bookmarkEnd w:id="10"/>
      <w:r w:rsidR="00C6036C" w:rsidRPr="00E203FE">
        <w:t xml:space="preserve"> </w:t>
      </w:r>
      <w:r w:rsidRPr="00E203FE">
        <w:t>has been diminished and is unacceptable, including gender-based killings (including so-called honour killings), rape, violence causing injury or disability, including battery and laceration, forced marriage, and forced self-immolation or suicide.</w:t>
      </w:r>
      <w:r w:rsidR="00C72285" w:rsidRPr="00E203FE">
        <w:rPr>
          <w:rStyle w:val="FootnoteReference"/>
        </w:rPr>
        <w:footnoteReference w:id="5"/>
      </w:r>
    </w:p>
    <w:p w14:paraId="39B3844E" w14:textId="171799D4" w:rsidR="00EF3043" w:rsidRPr="00E203FE" w:rsidRDefault="00EF3043" w:rsidP="00933E39">
      <w:pPr>
        <w:pStyle w:val="SingleTxtG"/>
      </w:pPr>
      <w:r w:rsidRPr="00E203FE">
        <w:t>24.</w:t>
      </w:r>
      <w:r w:rsidRPr="00E203FE">
        <w:tab/>
        <w:t xml:space="preserve">The Special Rapporteur is concerned that the response from the de facto authorities to </w:t>
      </w:r>
      <w:r w:rsidR="00C6036C" w:rsidRPr="00E203FE">
        <w:t>allegations</w:t>
      </w:r>
      <w:r w:rsidR="00C6036C">
        <w:t xml:space="preserve"> of</w:t>
      </w:r>
      <w:r w:rsidR="00C6036C" w:rsidRPr="00E203FE">
        <w:t xml:space="preserve"> </w:t>
      </w:r>
      <w:r w:rsidRPr="00E203FE">
        <w:t xml:space="preserve">gender-based violence fails to meet minimum standards of protection, fairness and equal access to justice, </w:t>
      </w:r>
      <w:proofErr w:type="gramStart"/>
      <w:r w:rsidRPr="00E203FE">
        <w:t>services</w:t>
      </w:r>
      <w:proofErr w:type="gramEnd"/>
      <w:r w:rsidRPr="00E203FE">
        <w:t xml:space="preserve"> and reparation for survivors. First, some of these acts, including forced marriage</w:t>
      </w:r>
      <w:r w:rsidR="00790506" w:rsidRPr="00E203FE">
        <w:rPr>
          <w:rStyle w:val="FootnoteReference"/>
        </w:rPr>
        <w:footnoteReference w:id="6"/>
      </w:r>
      <w:r w:rsidRPr="00E203FE">
        <w:t xml:space="preserve"> and beatings, are now considered civil cases instead of criminal offences. Second, the de facto authorities prioritize mediation and traditional dispute resolution mechanisms that lack a gender-sensitive and victim-centred approach. Third, after dismantling the previous prosecutorial authority, the de facto police refer cases directly to the de facto courts, raising concerns about respect for procedural guarantees. Fourth, the de facto law enforcement sector and the judiciary is composed almost exclusively of men, which can be a deterrent for women victims to engage in the process. Lastly, while seeking justice, some survivors end up being accused themselves of so-called moral crimes, such as </w:t>
      </w:r>
      <w:r w:rsidRPr="00E203FE">
        <w:rPr>
          <w:i/>
          <w:iCs/>
        </w:rPr>
        <w:t>zina</w:t>
      </w:r>
      <w:r w:rsidRPr="00E203FE">
        <w:t xml:space="preserve"> (extra</w:t>
      </w:r>
      <w:r w:rsidR="00C6036C" w:rsidRPr="00E203FE">
        <w:t>ma</w:t>
      </w:r>
      <w:r w:rsidR="00C6036C">
        <w:t>ri</w:t>
      </w:r>
      <w:r w:rsidR="00C6036C" w:rsidRPr="00E203FE">
        <w:t>t</w:t>
      </w:r>
      <w:r w:rsidR="00C6036C">
        <w:t>al</w:t>
      </w:r>
      <w:r w:rsidR="00C6036C" w:rsidRPr="00E203FE">
        <w:t xml:space="preserve"> </w:t>
      </w:r>
      <w:r w:rsidRPr="00E203FE">
        <w:t>sexual relations), or running</w:t>
      </w:r>
      <w:r w:rsidR="00C6036C">
        <w:t xml:space="preserve"> </w:t>
      </w:r>
      <w:r w:rsidRPr="00E203FE">
        <w:t>away from their homes.</w:t>
      </w:r>
      <w:r w:rsidR="00E203FE" w:rsidRPr="00E203FE">
        <w:t xml:space="preserve"> </w:t>
      </w:r>
      <w:r w:rsidRPr="00E203FE">
        <w:t>While the de facto authorities have resumed a legal aid program</w:t>
      </w:r>
      <w:r w:rsidR="00C6036C">
        <w:t>me</w:t>
      </w:r>
      <w:r w:rsidRPr="00E203FE">
        <w:t xml:space="preserve"> that could allow some women to obtain legal representation, only men can appear in the de facto courts.</w:t>
      </w:r>
    </w:p>
    <w:p w14:paraId="48AC7673" w14:textId="77777777" w:rsidR="007A4FE6" w:rsidRDefault="00EF3043" w:rsidP="00933E39">
      <w:pPr>
        <w:pStyle w:val="SingleTxtG"/>
      </w:pPr>
      <w:r w:rsidRPr="00E203FE">
        <w:t>25.</w:t>
      </w:r>
      <w:r w:rsidRPr="00E203FE">
        <w:tab/>
      </w:r>
      <w:r w:rsidRPr="00324A52">
        <w:t>The Special Rapporteur has received information that some women lawyers are providing legal counselling to victims.</w:t>
      </w:r>
    </w:p>
    <w:p w14:paraId="36E785E5" w14:textId="4CE61AA8" w:rsidR="00EF3043" w:rsidRPr="00E203FE" w:rsidRDefault="007A4FE6" w:rsidP="00933E39">
      <w:pPr>
        <w:pStyle w:val="SingleTxtG"/>
      </w:pPr>
      <w:r>
        <w:t>26.</w:t>
      </w:r>
      <w:r>
        <w:tab/>
      </w:r>
      <w:r w:rsidR="00EF3043" w:rsidRPr="00324A52">
        <w:t>The</w:t>
      </w:r>
      <w:r w:rsidR="00324A52">
        <w:t xml:space="preserve"> above-mentioned</w:t>
      </w:r>
      <w:r w:rsidR="00EF3043" w:rsidRPr="00324A52">
        <w:t xml:space="preserve"> problems are exacerbated by an overarching atmosphere of fear, wherein</w:t>
      </w:r>
      <w:r w:rsidR="00EF3043" w:rsidRPr="00E203FE">
        <w:t xml:space="preserve"> the trust of women and girls in the de facto authorities is virtually non-existent, owing to the imposition of numerous other restrictions.</w:t>
      </w:r>
    </w:p>
    <w:p w14:paraId="6B0868B2" w14:textId="3B46AACF" w:rsidR="00EF3043" w:rsidRPr="00E203FE" w:rsidRDefault="00EF3043" w:rsidP="00933E39">
      <w:pPr>
        <w:pStyle w:val="SingleTxtG"/>
      </w:pPr>
      <w:r w:rsidRPr="00E203FE">
        <w:t>2</w:t>
      </w:r>
      <w:r w:rsidR="002C5D1E">
        <w:t>7</w:t>
      </w:r>
      <w:r w:rsidRPr="00E203FE">
        <w:t>.</w:t>
      </w:r>
      <w:r w:rsidRPr="00E203FE">
        <w:tab/>
        <w:t xml:space="preserve">In addition to the obstacles </w:t>
      </w:r>
      <w:r w:rsidR="00324A52">
        <w:t>in</w:t>
      </w:r>
      <w:r w:rsidR="00324A52" w:rsidRPr="00E203FE">
        <w:t xml:space="preserve"> </w:t>
      </w:r>
      <w:r w:rsidRPr="00E203FE">
        <w:t xml:space="preserve">access </w:t>
      </w:r>
      <w:r w:rsidR="00324A52">
        <w:t xml:space="preserve">to </w:t>
      </w:r>
      <w:r w:rsidRPr="00E203FE">
        <w:t xml:space="preserve">justice, the Special Rapporteur received information that </w:t>
      </w:r>
      <w:r w:rsidR="00FE1733" w:rsidRPr="00E203FE">
        <w:t xml:space="preserve">survivors </w:t>
      </w:r>
      <w:r w:rsidR="00FE1733">
        <w:t xml:space="preserve">of </w:t>
      </w:r>
      <w:r w:rsidRPr="00E203FE">
        <w:t>gender-based violence lack access to services, including protection, health</w:t>
      </w:r>
      <w:r w:rsidR="00FE1733">
        <w:t xml:space="preserve"> </w:t>
      </w:r>
      <w:r w:rsidRPr="00E203FE">
        <w:t xml:space="preserve">care, sexual and reproductive </w:t>
      </w:r>
      <w:proofErr w:type="gramStart"/>
      <w:r w:rsidRPr="00E203FE">
        <w:t>services</w:t>
      </w:r>
      <w:proofErr w:type="gramEnd"/>
      <w:r w:rsidRPr="00E203FE">
        <w:t xml:space="preserve"> and psychosocial support. The infrastructure supporting survivors, such as specialized women’s protection centres, legal assistance, specialized prosecution units and courts, and the Ministry of Women’s Affairs have been dismantled.</w:t>
      </w:r>
      <w:r w:rsidR="00790506" w:rsidRPr="00E203FE">
        <w:rPr>
          <w:rStyle w:val="FootnoteReference"/>
        </w:rPr>
        <w:footnoteReference w:id="7"/>
      </w:r>
      <w:r w:rsidRPr="00E203FE">
        <w:t xml:space="preserve"> It has been documented that some de facto authorities consider women's shelters </w:t>
      </w:r>
      <w:r w:rsidR="00FE1733">
        <w:t>“</w:t>
      </w:r>
      <w:r w:rsidRPr="00E203FE">
        <w:t>a Western concept</w:t>
      </w:r>
      <w:r w:rsidR="00FE1733">
        <w:t>”</w:t>
      </w:r>
      <w:r w:rsidRPr="00E203FE">
        <w:t xml:space="preserve"> and have stressed that women should stay with their male</w:t>
      </w:r>
      <w:r w:rsidR="00FE1733">
        <w:t xml:space="preserve"> </w:t>
      </w:r>
      <w:r w:rsidRPr="00E203FE">
        <w:t>relatives. Some consider placing survivors in prisons as an effective strategy to ensure their safety. The ban on women work</w:t>
      </w:r>
      <w:r w:rsidR="00FE1733">
        <w:t>ing</w:t>
      </w:r>
      <w:r w:rsidRPr="00E203FE">
        <w:t xml:space="preserve"> for </w:t>
      </w:r>
      <w:r w:rsidR="00F545E4">
        <w:t>NGOs</w:t>
      </w:r>
      <w:r w:rsidRPr="00E203FE">
        <w:t xml:space="preserve"> </w:t>
      </w:r>
      <w:r w:rsidR="00FE1733">
        <w:t>or</w:t>
      </w:r>
      <w:r w:rsidR="00FE1733" w:rsidRPr="00E203FE">
        <w:t xml:space="preserve"> </w:t>
      </w:r>
      <w:r w:rsidRPr="00E203FE">
        <w:t xml:space="preserve">the </w:t>
      </w:r>
      <w:r w:rsidR="00FE1733">
        <w:t>United Nations</w:t>
      </w:r>
      <w:r w:rsidRPr="00E203FE" w:rsidDel="1AFDA9F9">
        <w:t xml:space="preserve"> </w:t>
      </w:r>
      <w:r w:rsidRPr="00E203FE">
        <w:t xml:space="preserve">also </w:t>
      </w:r>
      <w:r w:rsidR="00FE1733">
        <w:t>affects</w:t>
      </w:r>
      <w:r w:rsidR="00FE1733" w:rsidRPr="00E203FE">
        <w:t xml:space="preserve"> </w:t>
      </w:r>
      <w:r w:rsidRPr="00E203FE">
        <w:t>survivors’ access to services.</w:t>
      </w:r>
    </w:p>
    <w:p w14:paraId="3CA571F2" w14:textId="04C8ED36" w:rsidR="00EF3043" w:rsidRPr="00E203FE" w:rsidRDefault="00EF3043" w:rsidP="003A298F">
      <w:pPr>
        <w:pStyle w:val="SingleTxtG"/>
      </w:pPr>
      <w:r w:rsidRPr="00E203FE">
        <w:t>2</w:t>
      </w:r>
      <w:r w:rsidR="00066B09">
        <w:t>8</w:t>
      </w:r>
      <w:r w:rsidRPr="00E203FE">
        <w:t>.</w:t>
      </w:r>
      <w:r w:rsidRPr="00E203FE">
        <w:tab/>
        <w:t>The Special Rapporteur has also documented gender-based violence in online spaces,</w:t>
      </w:r>
      <w:r w:rsidR="003A298F" w:rsidRPr="00E203FE">
        <w:rPr>
          <w:rStyle w:val="FootnoteReference"/>
        </w:rPr>
        <w:footnoteReference w:id="8"/>
      </w:r>
      <w:r w:rsidRPr="00E203FE">
        <w:t xml:space="preserve"> particularly in the form of hate speech and gendered attacks against politically active Afghan women. Online insults often adopt a sexualized and aggressive tone, echoing the narratives propagated by the Taliban regarding </w:t>
      </w:r>
      <w:proofErr w:type="gramStart"/>
      <w:r w:rsidRPr="00E203FE">
        <w:t>women’s</w:t>
      </w:r>
      <w:proofErr w:type="gramEnd"/>
      <w:r w:rsidRPr="00E203FE">
        <w:t xml:space="preserve"> expected societal roles. Threats of sexual assault, </w:t>
      </w:r>
      <w:proofErr w:type="gramStart"/>
      <w:r w:rsidRPr="00E203FE">
        <w:t>rape</w:t>
      </w:r>
      <w:proofErr w:type="gramEnd"/>
      <w:r w:rsidRPr="00E203FE">
        <w:t xml:space="preserve"> and death</w:t>
      </w:r>
      <w:r w:rsidR="00FE1733">
        <w:t>,</w:t>
      </w:r>
      <w:r w:rsidRPr="00E203FE">
        <w:t xml:space="preserve"> as well as ethnic slurs</w:t>
      </w:r>
      <w:r w:rsidR="00FE1733">
        <w:t>,</w:t>
      </w:r>
      <w:r w:rsidRPr="00E203FE">
        <w:t xml:space="preserve"> have also been reported. While the </w:t>
      </w:r>
      <w:r w:rsidR="00FE1733">
        <w:t>I</w:t>
      </w:r>
      <w:r w:rsidRPr="00E203FE">
        <w:t xml:space="preserve">nternet has offered a unique tool for women and girls to continue to engage in activism and to connect to a global audience, the digital manifestations of violence have created an increasingly toxic digital space. </w:t>
      </w:r>
      <w:r w:rsidR="00FE1733" w:rsidRPr="00E203FE">
        <w:t>Th</w:t>
      </w:r>
      <w:r w:rsidR="00FE1733">
        <w:t>at</w:t>
      </w:r>
      <w:r w:rsidR="00FE1733" w:rsidRPr="00E203FE">
        <w:t xml:space="preserve"> </w:t>
      </w:r>
      <w:r w:rsidRPr="00E203FE">
        <w:t xml:space="preserve">can further reduce their political participation, suppress their </w:t>
      </w:r>
      <w:proofErr w:type="gramStart"/>
      <w:r w:rsidRPr="00E203FE">
        <w:t>voices</w:t>
      </w:r>
      <w:proofErr w:type="gramEnd"/>
      <w:r w:rsidRPr="00E203FE">
        <w:t xml:space="preserve"> and isolate them. </w:t>
      </w:r>
      <w:r w:rsidR="00FE1733">
        <w:t xml:space="preserve">As </w:t>
      </w:r>
      <w:r w:rsidR="00FE1733" w:rsidRPr="00E203FE">
        <w:t>a woman human rights defender told the Special Rapporteur</w:t>
      </w:r>
      <w:r w:rsidR="00FE1733">
        <w:t>: “</w:t>
      </w:r>
      <w:r w:rsidRPr="000706F6">
        <w:t>I am an activist, I feel scared, and I carry psychological trauma after being attacked online, with threats of rape and death. I fear backlash and that my family will be harmed, so I will keep quiet</w:t>
      </w:r>
      <w:r w:rsidR="00FE1733">
        <w:t>.</w:t>
      </w:r>
      <w:r w:rsidRPr="000706F6">
        <w:t>”</w:t>
      </w:r>
    </w:p>
    <w:p w14:paraId="32111F5D" w14:textId="7BE53D85" w:rsidR="00EF3043" w:rsidRPr="00E203FE" w:rsidRDefault="00EF3043" w:rsidP="003A298F">
      <w:pPr>
        <w:pStyle w:val="SingleTxtG"/>
      </w:pPr>
      <w:r w:rsidRPr="00E203FE">
        <w:t>2</w:t>
      </w:r>
      <w:r w:rsidR="00066B09">
        <w:t>9</w:t>
      </w:r>
      <w:r w:rsidRPr="00E203FE">
        <w:t>.</w:t>
      </w:r>
      <w:r w:rsidRPr="00E203FE">
        <w:tab/>
        <w:t xml:space="preserve">Freedom of movement remains </w:t>
      </w:r>
      <w:proofErr w:type="gramStart"/>
      <w:r w:rsidRPr="00E203FE">
        <w:t>restricted</w:t>
      </w:r>
      <w:proofErr w:type="gramEnd"/>
      <w:r w:rsidRPr="00E203FE">
        <w:t xml:space="preserve"> and the de facto authorities persist in implementing measures to enforce </w:t>
      </w:r>
      <w:r w:rsidR="00FE1733">
        <w:t>such</w:t>
      </w:r>
      <w:r w:rsidR="00FE1733" w:rsidRPr="00E203FE">
        <w:t xml:space="preserve"> </w:t>
      </w:r>
      <w:r w:rsidRPr="00E203FE">
        <w:t xml:space="preserve">prohibitions. The Special Rapporteur has documented new restrictions in </w:t>
      </w:r>
      <w:proofErr w:type="spellStart"/>
      <w:r w:rsidRPr="00E203FE">
        <w:t>Khost</w:t>
      </w:r>
      <w:proofErr w:type="spellEnd"/>
      <w:r w:rsidRPr="00E203FE">
        <w:t xml:space="preserve"> and Zabul, directing women to not visit local markets or shops without a </w:t>
      </w:r>
      <w:r w:rsidRPr="00E203FE">
        <w:rPr>
          <w:i/>
        </w:rPr>
        <w:t>mahram</w:t>
      </w:r>
      <w:r w:rsidRPr="00E203FE">
        <w:t xml:space="preserve"> (male escort).</w:t>
      </w:r>
      <w:r w:rsidR="003A298F" w:rsidRPr="00E203FE">
        <w:rPr>
          <w:rStyle w:val="FootnoteReference"/>
        </w:rPr>
        <w:footnoteReference w:id="9"/>
      </w:r>
      <w:r w:rsidRPr="00E203FE">
        <w:t xml:space="preserve"> In Kandahar, officials from the </w:t>
      </w:r>
      <w:bookmarkStart w:id="11" w:name="_Hlk159235247"/>
      <w:r w:rsidRPr="00E203FE">
        <w:t xml:space="preserve">de facto Ministry </w:t>
      </w:r>
      <w:r w:rsidR="00FE1733">
        <w:t>for</w:t>
      </w:r>
      <w:r w:rsidR="00FE1733" w:rsidRPr="00E203FE">
        <w:t xml:space="preserve"> </w:t>
      </w:r>
      <w:r w:rsidRPr="00E203FE">
        <w:t xml:space="preserve">the Propagation of Virtue and the Prevention of Vice </w:t>
      </w:r>
      <w:bookmarkEnd w:id="11"/>
      <w:r w:rsidRPr="00E203FE">
        <w:t xml:space="preserve">visited a bus terminal to ensure that women were not </w:t>
      </w:r>
      <w:r w:rsidR="00FE1733">
        <w:t>travelling</w:t>
      </w:r>
      <w:r w:rsidR="00FE1733" w:rsidRPr="00E203FE">
        <w:t xml:space="preserve"> </w:t>
      </w:r>
      <w:r w:rsidRPr="00E203FE">
        <w:t>long</w:t>
      </w:r>
      <w:r w:rsidR="00FE1733">
        <w:t xml:space="preserve"> </w:t>
      </w:r>
      <w:r w:rsidRPr="00E203FE">
        <w:t>distance</w:t>
      </w:r>
      <w:r w:rsidR="00FE1733">
        <w:t>s</w:t>
      </w:r>
      <w:r w:rsidRPr="00E203FE">
        <w:t xml:space="preserve"> without </w:t>
      </w:r>
      <w:proofErr w:type="spellStart"/>
      <w:r w:rsidRPr="00E203FE">
        <w:rPr>
          <w:i/>
        </w:rPr>
        <w:t>mahrams</w:t>
      </w:r>
      <w:proofErr w:type="spellEnd"/>
      <w:r w:rsidRPr="00E203FE">
        <w:t xml:space="preserve">. They also instructed bus drivers not to allow women to board without a </w:t>
      </w:r>
      <w:r w:rsidRPr="00E203FE">
        <w:rPr>
          <w:i/>
        </w:rPr>
        <w:t>mahram</w:t>
      </w:r>
      <w:r w:rsidRPr="00E203FE">
        <w:t xml:space="preserve">. Similarly, in </w:t>
      </w:r>
      <w:bookmarkStart w:id="12" w:name="_Hlk159235460"/>
      <w:proofErr w:type="spellStart"/>
      <w:r w:rsidRPr="00E203FE">
        <w:t>Pakti</w:t>
      </w:r>
      <w:r w:rsidR="00E47BEC">
        <w:t>y</w:t>
      </w:r>
      <w:r w:rsidRPr="00E203FE">
        <w:t>a</w:t>
      </w:r>
      <w:proofErr w:type="spellEnd"/>
      <w:r w:rsidRPr="00E203FE">
        <w:t xml:space="preserve"> </w:t>
      </w:r>
      <w:r w:rsidR="00E47BEC">
        <w:t>P</w:t>
      </w:r>
      <w:r w:rsidRPr="00E203FE">
        <w:t>rovince</w:t>
      </w:r>
      <w:bookmarkEnd w:id="12"/>
      <w:r w:rsidRPr="00E203FE">
        <w:t xml:space="preserve">, women without </w:t>
      </w:r>
      <w:proofErr w:type="spellStart"/>
      <w:r w:rsidRPr="00E203FE">
        <w:rPr>
          <w:i/>
        </w:rPr>
        <w:t>mahrams</w:t>
      </w:r>
      <w:proofErr w:type="spellEnd"/>
      <w:r w:rsidRPr="00E203FE">
        <w:rPr>
          <w:i/>
        </w:rPr>
        <w:t xml:space="preserve"> </w:t>
      </w:r>
      <w:r w:rsidRPr="00E203FE">
        <w:t xml:space="preserve">were prevented by officials from the </w:t>
      </w:r>
      <w:r w:rsidR="00E47BEC" w:rsidRPr="00E203FE">
        <w:t xml:space="preserve">de facto Ministry </w:t>
      </w:r>
      <w:r w:rsidR="00E47BEC">
        <w:t>for</w:t>
      </w:r>
      <w:r w:rsidR="00E47BEC" w:rsidRPr="00E203FE">
        <w:t xml:space="preserve"> the Propagation of Virtue and the Prevention of Vice</w:t>
      </w:r>
      <w:r w:rsidRPr="00E203FE">
        <w:t xml:space="preserve"> from accessing health facilities.</w:t>
      </w:r>
      <w:r w:rsidR="00A537C0" w:rsidRPr="00E203FE">
        <w:rPr>
          <w:rStyle w:val="FootnoteReference"/>
        </w:rPr>
        <w:footnoteReference w:id="10"/>
      </w:r>
      <w:r w:rsidRPr="00E203FE">
        <w:t xml:space="preserve"> </w:t>
      </w:r>
      <w:r w:rsidR="00E47BEC" w:rsidRPr="00E203FE">
        <w:t>Th</w:t>
      </w:r>
      <w:r w:rsidR="00E47BEC">
        <w:t>at</w:t>
      </w:r>
      <w:r w:rsidR="00E47BEC" w:rsidRPr="00E203FE">
        <w:t xml:space="preserve"> </w:t>
      </w:r>
      <w:r w:rsidRPr="00E203FE">
        <w:t xml:space="preserve">systematic imposition of restrictions further curtails the freedom of movement </w:t>
      </w:r>
      <w:r w:rsidR="00E47BEC">
        <w:t>of</w:t>
      </w:r>
      <w:r w:rsidR="00E47BEC" w:rsidRPr="00E203FE">
        <w:t xml:space="preserve"> </w:t>
      </w:r>
      <w:r w:rsidRPr="00E203FE">
        <w:t>women and notably puts widows and women who do not live with a man for various reasons in a particularly precarious situation.</w:t>
      </w:r>
    </w:p>
    <w:p w14:paraId="55ED1371" w14:textId="7285F643" w:rsidR="00EF3043" w:rsidRPr="00E203FE" w:rsidRDefault="00066B09" w:rsidP="003A298F">
      <w:pPr>
        <w:pStyle w:val="SingleTxtG"/>
      </w:pPr>
      <w:r>
        <w:t>30</w:t>
      </w:r>
      <w:r w:rsidR="00EF3043" w:rsidRPr="00E203FE">
        <w:t>.</w:t>
      </w:r>
      <w:r w:rsidR="00EF3043" w:rsidRPr="00E203FE">
        <w:tab/>
        <w:t xml:space="preserve">The number of prohibitions and restrictions on the rights and freedoms of women and girls continues to escalate. There is also </w:t>
      </w:r>
      <w:r w:rsidR="00EF3043" w:rsidRPr="00E203FE" w:rsidDel="001C3B88">
        <w:t>a</w:t>
      </w:r>
      <w:r w:rsidR="00EF3043" w:rsidRPr="00E203FE">
        <w:t xml:space="preserve"> </w:t>
      </w:r>
      <w:r w:rsidR="00EF3043" w:rsidRPr="00E203FE" w:rsidDel="001C3B88">
        <w:t>high level of uncertainty about the rules and their enforcement</w:t>
      </w:r>
      <w:r w:rsidR="00EF3043" w:rsidRPr="00E203FE">
        <w:t xml:space="preserve">. While the </w:t>
      </w:r>
      <w:r w:rsidR="001E2F3E">
        <w:t xml:space="preserve">Special </w:t>
      </w:r>
      <w:r w:rsidR="00EF3043" w:rsidRPr="00E203FE">
        <w:t>Rapporteur acknowledges</w:t>
      </w:r>
      <w:r w:rsidR="00BB6DC9" w:rsidRPr="00E203FE">
        <w:t xml:space="preserve"> </w:t>
      </w:r>
      <w:r w:rsidR="00EF3043" w:rsidRPr="00E203FE">
        <w:t xml:space="preserve">information suggesting that some restrictions are not strictly enforced across the country and welcomes this flexibility, the mere existence of these prohibitions and the potential for unpredictable enforcement create immense stress for women and girls and their family. They live in constant fear, often complying with Taliban rules out of perceived necessity, yet remaining vulnerable to punishment at any moment. The de facto authorities persist in repressing women and girls, institutionalizing discrimination across all facets of life. The Special Rapporteur reiterates that the level of discrimination against women and girls gives rise to critical concern that women and girls are being persecuted </w:t>
      </w:r>
      <w:proofErr w:type="gramStart"/>
      <w:r w:rsidR="00EF3043" w:rsidRPr="00E203FE">
        <w:t>on the basis of</w:t>
      </w:r>
      <w:proofErr w:type="gramEnd"/>
      <w:r w:rsidR="00EF3043" w:rsidRPr="00E203FE">
        <w:t xml:space="preserve"> gender, a crime against humanity</w:t>
      </w:r>
      <w:r w:rsidR="001E2F3E">
        <w:t>,</w:t>
      </w:r>
      <w:r w:rsidR="00E06C0D" w:rsidRPr="00E203FE">
        <w:rPr>
          <w:rStyle w:val="FootnoteReference"/>
        </w:rPr>
        <w:footnoteReference w:id="11"/>
      </w:r>
      <w:r w:rsidR="00EF3043" w:rsidRPr="00E203FE">
        <w:t xml:space="preserve"> and that the institutionali</w:t>
      </w:r>
      <w:r w:rsidR="00D057BD">
        <w:t>z</w:t>
      </w:r>
      <w:r w:rsidR="00EF3043" w:rsidRPr="00E203FE">
        <w:t xml:space="preserve">ed, systematic and widespread nature justifies </w:t>
      </w:r>
      <w:r w:rsidR="00D057BD">
        <w:t xml:space="preserve">it being </w:t>
      </w:r>
      <w:r w:rsidR="002C5D1E">
        <w:t>framed</w:t>
      </w:r>
      <w:r w:rsidR="00D057BD">
        <w:t xml:space="preserve"> as “</w:t>
      </w:r>
      <w:r w:rsidR="00EF3043" w:rsidRPr="00E203FE">
        <w:t>gender apartheid</w:t>
      </w:r>
      <w:r w:rsidR="00D057BD">
        <w:t>”</w:t>
      </w:r>
      <w:r w:rsidR="00EF3043" w:rsidRPr="00E203FE">
        <w:t xml:space="preserve">. He will report more extensively on </w:t>
      </w:r>
      <w:r w:rsidR="00D057BD" w:rsidRPr="00E203FE">
        <w:t>th</w:t>
      </w:r>
      <w:r w:rsidR="00D057BD">
        <w:t>e</w:t>
      </w:r>
      <w:r w:rsidR="00D057BD" w:rsidRPr="00E203FE">
        <w:t xml:space="preserve"> </w:t>
      </w:r>
      <w:r w:rsidR="00EF3043" w:rsidRPr="00E203FE">
        <w:t xml:space="preserve">matter </w:t>
      </w:r>
      <w:r w:rsidR="00D057BD">
        <w:t xml:space="preserve">at the next session of the Human Rights Council </w:t>
      </w:r>
      <w:r w:rsidR="00EF3043" w:rsidRPr="00E203FE">
        <w:t>in June.</w:t>
      </w:r>
    </w:p>
    <w:p w14:paraId="030FBC08" w14:textId="3A6F26BE" w:rsidR="00EF3043" w:rsidRPr="00E203FE" w:rsidRDefault="00EF3043" w:rsidP="003A298F">
      <w:pPr>
        <w:pStyle w:val="SingleTxtG"/>
      </w:pPr>
      <w:r w:rsidRPr="00E203FE">
        <w:t>3</w:t>
      </w:r>
      <w:r w:rsidR="00066B09">
        <w:t>1</w:t>
      </w:r>
      <w:r w:rsidRPr="00E203FE">
        <w:t>.</w:t>
      </w:r>
      <w:r w:rsidRPr="00E203FE">
        <w:tab/>
        <w:t xml:space="preserve">The </w:t>
      </w:r>
      <w:r w:rsidR="00D057BD">
        <w:t xml:space="preserve">Special </w:t>
      </w:r>
      <w:r w:rsidRPr="00E203FE">
        <w:t>Rapporteur has been moved by hundreds of individual stories of women and girls in Afghanistan who continue to demonstrate immense courage and resilience amidst serious and daily violations of their rights. He expresses deep admiration for those who continue to claim their space in society, advocate for their rights, demand accountability and find creative ways to ensure that women and girls retain access to at least some services despite the ongoing restrictions.</w:t>
      </w:r>
    </w:p>
    <w:p w14:paraId="0DAD3A8D" w14:textId="15A9D1A2" w:rsidR="00EF3043" w:rsidRPr="00E203FE" w:rsidRDefault="00EF3043" w:rsidP="003A298F">
      <w:pPr>
        <w:pStyle w:val="SingleTxtG"/>
      </w:pPr>
      <w:r w:rsidRPr="00E203FE">
        <w:t>3</w:t>
      </w:r>
      <w:r w:rsidR="00066B09">
        <w:t>2</w:t>
      </w:r>
      <w:r w:rsidRPr="00E203FE">
        <w:t>.</w:t>
      </w:r>
      <w:r w:rsidRPr="00E203FE">
        <w:tab/>
        <w:t xml:space="preserve">The Special Rapporteur believes that Afghanistan cannot successfully reintegrate into the international community while half of its population is systematically oppressed and excluded from public life. Effective pursuit of sustainable peace, development and economic growth depends on the unconditional respect for human rights </w:t>
      </w:r>
      <w:r w:rsidR="00D057BD">
        <w:t>of</w:t>
      </w:r>
      <w:r w:rsidR="00D057BD" w:rsidRPr="00E203FE">
        <w:t xml:space="preserve"> </w:t>
      </w:r>
      <w:r w:rsidR="00D057BD">
        <w:t>everyone</w:t>
      </w:r>
      <w:r w:rsidRPr="00E203FE">
        <w:t>.</w:t>
      </w:r>
    </w:p>
    <w:p w14:paraId="49ABFD2E" w14:textId="5BAEAEB0" w:rsidR="00EF3043" w:rsidRPr="00E203FE" w:rsidRDefault="003A298F" w:rsidP="003A298F">
      <w:pPr>
        <w:pStyle w:val="H1G"/>
      </w:pPr>
      <w:r w:rsidRPr="00E203FE">
        <w:tab/>
      </w:r>
      <w:r w:rsidR="00EF3043" w:rsidRPr="00E203FE">
        <w:t>B.</w:t>
      </w:r>
      <w:r w:rsidR="00EF3043" w:rsidRPr="00E203FE">
        <w:tab/>
        <w:t>Children and youth</w:t>
      </w:r>
    </w:p>
    <w:p w14:paraId="661CA2E7" w14:textId="15CED92C" w:rsidR="00EF3043" w:rsidRPr="00E203FE" w:rsidRDefault="00EF3043" w:rsidP="003A298F">
      <w:pPr>
        <w:pStyle w:val="SingleTxtG"/>
      </w:pPr>
      <w:r w:rsidRPr="00E203FE">
        <w:t>3</w:t>
      </w:r>
      <w:r w:rsidR="00066B09">
        <w:t>3</w:t>
      </w:r>
      <w:r w:rsidRPr="00E203FE">
        <w:t>.</w:t>
      </w:r>
      <w:r w:rsidRPr="00E203FE">
        <w:tab/>
        <w:t>Afghanistan currently faces multidimensional challenges in protecti</w:t>
      </w:r>
      <w:r w:rsidR="00D057BD">
        <w:t xml:space="preserve">ng </w:t>
      </w:r>
      <w:r w:rsidRPr="00E203FE">
        <w:t>children, both legally, at the policy level</w:t>
      </w:r>
      <w:r w:rsidR="00D057BD">
        <w:t>,</w:t>
      </w:r>
      <w:r w:rsidRPr="00E203FE">
        <w:t xml:space="preserve"> and in practice. Many of the challenges existed before August 2021, however</w:t>
      </w:r>
      <w:r w:rsidR="00D057BD">
        <w:t>,</w:t>
      </w:r>
      <w:r w:rsidRPr="00E203FE">
        <w:t xml:space="preserve"> under the rule of the Taliban, some have been exacerbated. As a result, children have become extremely vulnerable, not only exposed to grave violations and potential targets of extremism, but also bearing the brunt of poverty and the humanitarian crisis. Since August 2021, in their </w:t>
      </w:r>
      <w:r w:rsidR="00D057BD" w:rsidRPr="00E203FE">
        <w:t xml:space="preserve">efforts </w:t>
      </w:r>
      <w:r w:rsidR="00D057BD">
        <w:t xml:space="preserve">to </w:t>
      </w:r>
      <w:r w:rsidR="00D057BD" w:rsidRPr="00E203FE">
        <w:t xml:space="preserve">protect </w:t>
      </w:r>
      <w:r w:rsidRPr="00E203FE">
        <w:t>child</w:t>
      </w:r>
      <w:r w:rsidR="00D057BD">
        <w:t>ren</w:t>
      </w:r>
      <w:r w:rsidRPr="00E203FE">
        <w:t xml:space="preserve">, the Taliban has not referred to existing domestic laws, such as the </w:t>
      </w:r>
      <w:bookmarkStart w:id="13" w:name="_Hlk159237847"/>
      <w:r w:rsidRPr="00E203FE">
        <w:t>Law on Protection of Child Rights</w:t>
      </w:r>
      <w:bookmarkEnd w:id="13"/>
      <w:r w:rsidRPr="00E203FE">
        <w:t xml:space="preserve">, </w:t>
      </w:r>
      <w:bookmarkStart w:id="14" w:name="_Hlk159237928"/>
      <w:r w:rsidRPr="00E203FE">
        <w:t xml:space="preserve">the Law on Prevention of Harassment </w:t>
      </w:r>
      <w:r w:rsidR="003B08B7">
        <w:t>a</w:t>
      </w:r>
      <w:r w:rsidRPr="00E203FE">
        <w:t xml:space="preserve">gainst Women and Children </w:t>
      </w:r>
      <w:bookmarkEnd w:id="14"/>
      <w:r w:rsidRPr="00E203FE">
        <w:t xml:space="preserve">or policies </w:t>
      </w:r>
      <w:r w:rsidR="003B08B7">
        <w:t>such as</w:t>
      </w:r>
      <w:r w:rsidR="003B08B7" w:rsidRPr="00E203FE">
        <w:t xml:space="preserve"> </w:t>
      </w:r>
      <w:r w:rsidRPr="00E203FE">
        <w:t xml:space="preserve">the </w:t>
      </w:r>
      <w:bookmarkStart w:id="15" w:name="_Hlk159238027"/>
      <w:r w:rsidR="003B08B7" w:rsidRPr="00E203FE">
        <w:t>national child protection policy</w:t>
      </w:r>
      <w:bookmarkEnd w:id="15"/>
      <w:r w:rsidRPr="00E203FE">
        <w:t>. Nor have they taken action to align their approach with international law.</w:t>
      </w:r>
      <w:r w:rsidR="00E203FE" w:rsidRPr="00E203FE">
        <w:t xml:space="preserve"> </w:t>
      </w:r>
      <w:r w:rsidRPr="00E203FE">
        <w:t>The Special Rapporteur is concerned that there is currently no law to hold perpetrators of crimes against children to account and that allegations are often handled through non-judicial mechanisms</w:t>
      </w:r>
      <w:r w:rsidR="003B08B7">
        <w:t>,</w:t>
      </w:r>
      <w:r w:rsidRPr="00E203FE">
        <w:t xml:space="preserve"> w</w:t>
      </w:r>
      <w:r w:rsidR="003B08B7">
        <w:t>h</w:t>
      </w:r>
      <w:r w:rsidRPr="00E203FE">
        <w:t>ere girls in particular face gender-based discrimination.</w:t>
      </w:r>
    </w:p>
    <w:p w14:paraId="73A265E9" w14:textId="6FD7966E" w:rsidR="00EF3043" w:rsidRPr="00E203FE" w:rsidRDefault="00EF3043" w:rsidP="00C4456E">
      <w:pPr>
        <w:pStyle w:val="SingleTxtG"/>
      </w:pPr>
      <w:r w:rsidRPr="00E203FE">
        <w:t>3</w:t>
      </w:r>
      <w:r w:rsidR="00066B09">
        <w:t>4</w:t>
      </w:r>
      <w:r w:rsidRPr="00E203FE">
        <w:t>.</w:t>
      </w:r>
      <w:r w:rsidRPr="00E203FE">
        <w:tab/>
        <w:t>According to the report of the Secretary</w:t>
      </w:r>
      <w:r w:rsidR="003B08B7">
        <w:t>-</w:t>
      </w:r>
      <w:r w:rsidRPr="00E203FE">
        <w:t xml:space="preserve">General on children and armed conflict, there were 4,519 grave violations against children between 1 January 2021 </w:t>
      </w:r>
      <w:r w:rsidR="003B08B7">
        <w:t>and</w:t>
      </w:r>
      <w:r w:rsidR="003B08B7" w:rsidRPr="00E203FE">
        <w:t xml:space="preserve"> </w:t>
      </w:r>
      <w:r w:rsidRPr="00E203FE">
        <w:t>December 2022,</w:t>
      </w:r>
      <w:r w:rsidR="006866EC">
        <w:rPr>
          <w:rStyle w:val="FootnoteReference"/>
        </w:rPr>
        <w:footnoteReference w:id="12"/>
      </w:r>
      <w:r w:rsidRPr="00E203FE">
        <w:t xml:space="preserve"> with killing and maiming being the most common</w:t>
      </w:r>
      <w:r w:rsidR="00272CAD" w:rsidRPr="00E203FE">
        <w:t>.</w:t>
      </w:r>
      <w:r w:rsidR="00E203FE" w:rsidRPr="00E203FE">
        <w:t xml:space="preserve"> </w:t>
      </w:r>
      <w:r w:rsidRPr="00E203FE">
        <w:t xml:space="preserve">Most were attributed to the Taliban. The Special Rapporteur </w:t>
      </w:r>
      <w:r w:rsidR="00272CAD" w:rsidRPr="00E203FE">
        <w:t>is</w:t>
      </w:r>
      <w:r w:rsidRPr="00E203FE">
        <w:t xml:space="preserve"> concern</w:t>
      </w:r>
      <w:r w:rsidR="00272CAD" w:rsidRPr="00E203FE">
        <w:t>ed</w:t>
      </w:r>
      <w:r w:rsidRPr="00E203FE">
        <w:t xml:space="preserve"> </w:t>
      </w:r>
      <w:r w:rsidR="00484F68" w:rsidRPr="00E203FE">
        <w:t xml:space="preserve">about </w:t>
      </w:r>
      <w:r w:rsidRPr="00E203FE">
        <w:t xml:space="preserve">the high number of </w:t>
      </w:r>
      <w:r w:rsidR="006866EC" w:rsidRPr="00E203FE">
        <w:t xml:space="preserve">children </w:t>
      </w:r>
      <w:r w:rsidR="006866EC">
        <w:t xml:space="preserve">who are </w:t>
      </w:r>
      <w:r w:rsidR="001E6621" w:rsidRPr="00E203FE">
        <w:t xml:space="preserve">killed </w:t>
      </w:r>
      <w:r w:rsidR="006866EC">
        <w:t>or</w:t>
      </w:r>
      <w:r w:rsidR="006866EC" w:rsidRPr="00E203FE">
        <w:t xml:space="preserve"> </w:t>
      </w:r>
      <w:r w:rsidR="001E6621" w:rsidRPr="00E203FE">
        <w:t>injured</w:t>
      </w:r>
      <w:r w:rsidRPr="00E203FE">
        <w:t>, especially due to incidents involving landmine</w:t>
      </w:r>
      <w:r w:rsidR="00272CAD" w:rsidRPr="00E203FE">
        <w:t>s</w:t>
      </w:r>
      <w:r w:rsidRPr="00E203FE">
        <w:t xml:space="preserve"> and explosive remnants of war. Access to previously unreachable but mined areas has exposed them to greater risks of </w:t>
      </w:r>
      <w:r w:rsidR="006866EC">
        <w:t>such</w:t>
      </w:r>
      <w:r w:rsidR="006866EC" w:rsidRPr="00E203FE">
        <w:t xml:space="preserve"> </w:t>
      </w:r>
      <w:r w:rsidRPr="00E203FE">
        <w:t>incidents. The Special Rapporteur underlines the critical need to address the problem urgently and systematically.</w:t>
      </w:r>
    </w:p>
    <w:p w14:paraId="382C8E5C" w14:textId="3CB2E868" w:rsidR="00EF3043" w:rsidRPr="00E203FE" w:rsidRDefault="00EF3043" w:rsidP="00C4456E">
      <w:pPr>
        <w:pStyle w:val="SingleTxtG"/>
      </w:pPr>
      <w:r w:rsidRPr="00E203FE">
        <w:t>3</w:t>
      </w:r>
      <w:r w:rsidR="00066B09">
        <w:t>5</w:t>
      </w:r>
      <w:r w:rsidRPr="00E203FE">
        <w:t>.</w:t>
      </w:r>
      <w:r w:rsidRPr="00E203FE">
        <w:tab/>
        <w:t>The Special Rapporteur notes that there has been a decrease in the recruitment and use of children, but highlights that children are still used in combat and support roles.</w:t>
      </w:r>
    </w:p>
    <w:p w14:paraId="205E3CDC" w14:textId="14B003C5" w:rsidR="00EF3043" w:rsidRPr="00E203FE" w:rsidRDefault="00EF3043" w:rsidP="00C4456E">
      <w:pPr>
        <w:pStyle w:val="SingleTxtG"/>
      </w:pPr>
      <w:r w:rsidRPr="00E203FE">
        <w:t>3</w:t>
      </w:r>
      <w:r w:rsidR="00066B09">
        <w:t>6</w:t>
      </w:r>
      <w:r w:rsidRPr="00E203FE">
        <w:t>.</w:t>
      </w:r>
      <w:r w:rsidRPr="00E203FE">
        <w:tab/>
        <w:t xml:space="preserve">Children </w:t>
      </w:r>
      <w:r w:rsidR="006866EC">
        <w:t>continue to be</w:t>
      </w:r>
      <w:r w:rsidR="006866EC" w:rsidRPr="00E203FE">
        <w:t xml:space="preserve"> </w:t>
      </w:r>
      <w:r w:rsidRPr="00E203FE">
        <w:t>subject</w:t>
      </w:r>
      <w:r w:rsidR="006866EC">
        <w:t>ed</w:t>
      </w:r>
      <w:r w:rsidRPr="00E203FE">
        <w:t xml:space="preserve"> to rape, sexual violence and harmful practices, such as </w:t>
      </w:r>
      <w:r w:rsidR="006866EC">
        <w:rPr>
          <w:i/>
          <w:iCs/>
        </w:rPr>
        <w:t>b</w:t>
      </w:r>
      <w:r w:rsidR="006866EC" w:rsidRPr="00E203FE">
        <w:rPr>
          <w:i/>
          <w:iCs/>
        </w:rPr>
        <w:t xml:space="preserve">acha </w:t>
      </w:r>
      <w:proofErr w:type="spellStart"/>
      <w:r w:rsidR="006866EC">
        <w:rPr>
          <w:i/>
          <w:iCs/>
        </w:rPr>
        <w:t>b</w:t>
      </w:r>
      <w:r w:rsidR="006866EC" w:rsidRPr="00E203FE">
        <w:rPr>
          <w:i/>
          <w:iCs/>
        </w:rPr>
        <w:t>azi</w:t>
      </w:r>
      <w:proofErr w:type="spellEnd"/>
      <w:r w:rsidR="001E246E" w:rsidRPr="000706F6">
        <w:rPr>
          <w:rStyle w:val="FootnoteReference"/>
        </w:rPr>
        <w:footnoteReference w:id="13"/>
      </w:r>
      <w:r w:rsidRPr="006866EC">
        <w:t xml:space="preserve"> </w:t>
      </w:r>
      <w:r w:rsidRPr="00E203FE">
        <w:t xml:space="preserve">and child, early and forced marriages. There is still no </w:t>
      </w:r>
      <w:r w:rsidR="006866EC">
        <w:t>national</w:t>
      </w:r>
      <w:r w:rsidR="006866EC" w:rsidRPr="00E203FE">
        <w:t xml:space="preserve"> </w:t>
      </w:r>
      <w:r w:rsidRPr="00E203FE">
        <w:t>law in place to prevent child marriages. While the Taliban has issued an order prohibiting forced marriage</w:t>
      </w:r>
      <w:r w:rsidR="006866EC">
        <w:t>,</w:t>
      </w:r>
      <w:r w:rsidRPr="00E203FE">
        <w:t xml:space="preserve"> the Special Rapporteur is concerned about allegations that the Taliban has been involved in forced and underaged marriages without legal consequences, especially in rural and remote areas.</w:t>
      </w:r>
    </w:p>
    <w:p w14:paraId="5A518ACE" w14:textId="76BDF33E" w:rsidR="00EF3043" w:rsidRPr="00E203FE" w:rsidRDefault="00EF3043" w:rsidP="00C4456E">
      <w:pPr>
        <w:pStyle w:val="SingleTxtG"/>
      </w:pPr>
      <w:r w:rsidRPr="00E203FE">
        <w:t>3</w:t>
      </w:r>
      <w:r w:rsidR="00066B09">
        <w:t>7</w:t>
      </w:r>
      <w:r w:rsidRPr="00E203FE">
        <w:t>.</w:t>
      </w:r>
      <w:r w:rsidRPr="00E203FE">
        <w:tab/>
        <w:t>The Special Rapporteur is also alarmed about the high rate of suicide reported among young girls, especially in the south</w:t>
      </w:r>
      <w:r w:rsidR="006866EC">
        <w:t xml:space="preserve"> of the country</w:t>
      </w:r>
      <w:r w:rsidR="00373969" w:rsidRPr="00E203FE">
        <w:t>. S</w:t>
      </w:r>
      <w:r w:rsidR="00CA0DF3" w:rsidRPr="00E203FE">
        <w:t xml:space="preserve">ome </w:t>
      </w:r>
      <w:r w:rsidRPr="00E203FE">
        <w:t>reports indicat</w:t>
      </w:r>
      <w:r w:rsidR="00373969" w:rsidRPr="00E203FE">
        <w:t>e</w:t>
      </w:r>
      <w:r w:rsidRPr="00E203FE">
        <w:t xml:space="preserve"> that 50</w:t>
      </w:r>
      <w:r w:rsidR="006866EC">
        <w:t xml:space="preserve"> per cent </w:t>
      </w:r>
      <w:r w:rsidRPr="00E203FE">
        <w:t xml:space="preserve">of suicides </w:t>
      </w:r>
      <w:r w:rsidRPr="00E203FE" w:rsidDel="00504C1C">
        <w:t xml:space="preserve">are </w:t>
      </w:r>
      <w:r w:rsidR="00373969" w:rsidRPr="00E203FE">
        <w:t xml:space="preserve">committed </w:t>
      </w:r>
      <w:r w:rsidRPr="00E203FE" w:rsidDel="00504C1C">
        <w:t xml:space="preserve">by </w:t>
      </w:r>
      <w:r w:rsidR="00373969" w:rsidRPr="00E203FE">
        <w:t xml:space="preserve">young </w:t>
      </w:r>
      <w:r w:rsidRPr="00E203FE">
        <w:t>girls. There have also been allegations of violence and mistreatment, including sexual abuse</w:t>
      </w:r>
      <w:r w:rsidR="006866EC">
        <w:t>,</w:t>
      </w:r>
      <w:r w:rsidRPr="00E203FE">
        <w:t xml:space="preserve"> against boys in some madrassas, reportedly committed by their instructors with impunity. Th</w:t>
      </w:r>
      <w:r w:rsidR="006866EC">
        <w:t>o</w:t>
      </w:r>
      <w:r w:rsidRPr="00E203FE">
        <w:t>se incidents are often concealed, due to security risks and social stigma, resulting in none or limited physical and psychosocial support for the child survivor.</w:t>
      </w:r>
    </w:p>
    <w:p w14:paraId="0546D43C" w14:textId="025BA5D7" w:rsidR="00EF3043" w:rsidRPr="00E203FE" w:rsidRDefault="00EF3043" w:rsidP="00C4456E">
      <w:pPr>
        <w:pStyle w:val="SingleTxtG"/>
      </w:pPr>
      <w:r w:rsidRPr="00E203FE">
        <w:t>3</w:t>
      </w:r>
      <w:r w:rsidR="00066B09">
        <w:t>8</w:t>
      </w:r>
      <w:r w:rsidRPr="00E203FE">
        <w:t>.</w:t>
      </w:r>
      <w:r w:rsidRPr="00E203FE">
        <w:tab/>
        <w:t>The Special Rapporteur expresses deep concern over the absence of legal safeguards for children and highlights that the international human rights framework emphasizes the need for the</w:t>
      </w:r>
      <w:r w:rsidR="00913F63" w:rsidRPr="00E203FE">
        <w:t>ir</w:t>
      </w:r>
      <w:r w:rsidRPr="00E203FE">
        <w:t xml:space="preserve"> physical integrity and mental well-being and the </w:t>
      </w:r>
      <w:r w:rsidR="00913F63" w:rsidRPr="00E203FE">
        <w:t xml:space="preserve">responsibility </w:t>
      </w:r>
      <w:r w:rsidRPr="00E203FE">
        <w:t>to take measures to prevent violations. The Special Rapporteur is concerned that the de facto authorities</w:t>
      </w:r>
      <w:r w:rsidR="00913F63" w:rsidRPr="00E203FE">
        <w:t xml:space="preserve"> </w:t>
      </w:r>
      <w:r w:rsidRPr="00E203FE">
        <w:t xml:space="preserve">have not </w:t>
      </w:r>
      <w:r w:rsidR="006866EC">
        <w:t>carried out</w:t>
      </w:r>
      <w:r w:rsidR="006866EC" w:rsidRPr="00E203FE">
        <w:t xml:space="preserve"> </w:t>
      </w:r>
      <w:r w:rsidRPr="00E203FE">
        <w:t>awareness</w:t>
      </w:r>
      <w:r w:rsidR="006866EC">
        <w:t>-raising</w:t>
      </w:r>
      <w:r w:rsidRPr="00E203FE">
        <w:t xml:space="preserve"> campaigns for new teachers and too little has been done to address child abuse </w:t>
      </w:r>
      <w:proofErr w:type="gramStart"/>
      <w:r w:rsidRPr="00E203FE">
        <w:t>in light of</w:t>
      </w:r>
      <w:proofErr w:type="gramEnd"/>
      <w:r w:rsidRPr="00E203FE">
        <w:t xml:space="preserve"> their international obligations.</w:t>
      </w:r>
    </w:p>
    <w:p w14:paraId="0948BBA5" w14:textId="7F64A74D" w:rsidR="00EF3043" w:rsidRPr="00E203FE" w:rsidRDefault="00EF3043" w:rsidP="00C4456E">
      <w:pPr>
        <w:pStyle w:val="SingleTxtG"/>
      </w:pPr>
      <w:r w:rsidRPr="00E203FE">
        <w:t>3</w:t>
      </w:r>
      <w:r w:rsidR="00066B09">
        <w:t>9</w:t>
      </w:r>
      <w:r w:rsidRPr="00E203FE">
        <w:t>.</w:t>
      </w:r>
      <w:r w:rsidRPr="00E203FE">
        <w:tab/>
        <w:t>The Special Rapporteur notes with concern the widespread food and water insecurity affecting children. As reported by Save the Children, almost 8 million children in Afghanistan, roughly one in three, fac</w:t>
      </w:r>
      <w:r w:rsidR="001A7C0B" w:rsidRPr="00E203FE">
        <w:t>ed</w:t>
      </w:r>
      <w:r w:rsidRPr="00E203FE">
        <w:t xml:space="preserve"> crisis levels of hunger at the end of 2023. </w:t>
      </w:r>
      <w:r w:rsidR="006866EC" w:rsidRPr="00E203FE">
        <w:t>Th</w:t>
      </w:r>
      <w:r w:rsidR="006866EC">
        <w:t>at</w:t>
      </w:r>
      <w:r w:rsidR="006866EC" w:rsidRPr="00E203FE">
        <w:t xml:space="preserve"> </w:t>
      </w:r>
      <w:r w:rsidRPr="00E203FE">
        <w:t>dire situation is exacerbated by extreme weather conditions, which not only threaten the availability of food and clean water but also pose health risks</w:t>
      </w:r>
      <w:r w:rsidR="006866EC">
        <w:t>,</w:t>
      </w:r>
      <w:r w:rsidRPr="00E203FE">
        <w:t xml:space="preserve"> such as malnutrition and weakened immune systems. The combination of hunger and weather conditions creates a perilous situation for children, </w:t>
      </w:r>
      <w:r w:rsidR="006866EC">
        <w:t>affecting</w:t>
      </w:r>
      <w:r w:rsidR="006866EC" w:rsidRPr="00E203FE">
        <w:t xml:space="preserve"> </w:t>
      </w:r>
      <w:r w:rsidRPr="00E203FE">
        <w:t>their physical and cognitive development and leading to psychological distress.</w:t>
      </w:r>
      <w:r w:rsidR="007F316A" w:rsidRPr="00E203FE">
        <w:rPr>
          <w:rStyle w:val="FootnoteReference"/>
        </w:rPr>
        <w:footnoteReference w:id="14"/>
      </w:r>
    </w:p>
    <w:p w14:paraId="4653651C" w14:textId="0610CDFF" w:rsidR="00EF3043" w:rsidRPr="00E203FE" w:rsidRDefault="00066B09" w:rsidP="00C4456E">
      <w:pPr>
        <w:pStyle w:val="SingleTxtG"/>
      </w:pPr>
      <w:r>
        <w:t>40</w:t>
      </w:r>
      <w:r w:rsidR="00EF3043" w:rsidRPr="00E203FE">
        <w:t>.</w:t>
      </w:r>
      <w:r w:rsidR="00EF3043" w:rsidRPr="00E203FE">
        <w:tab/>
        <w:t xml:space="preserve">The Special Rapporteur reported previously on the alarming changes to the education system since the Taliban takeover. </w:t>
      </w:r>
      <w:r w:rsidR="009E50DE" w:rsidRPr="00E203FE">
        <w:t>O</w:t>
      </w:r>
      <w:r w:rsidR="00EF3043" w:rsidRPr="00E203FE">
        <w:t>n 21 December 2023, the de facto Ministry of Higher Education issued a directive for the review and elimination of books from private university libraries that conflict with Hanafi jurisprudence and of other materials considered ideologically inappropriate.</w:t>
      </w:r>
    </w:p>
    <w:p w14:paraId="085AB78B" w14:textId="1BDE58CA" w:rsidR="00EF3043" w:rsidRPr="00E203FE" w:rsidRDefault="00EF3043" w:rsidP="00C4456E">
      <w:pPr>
        <w:pStyle w:val="SingleTxtG"/>
      </w:pPr>
      <w:r w:rsidRPr="00E203FE">
        <w:t>4</w:t>
      </w:r>
      <w:r w:rsidR="00066B09">
        <w:t>1</w:t>
      </w:r>
      <w:r w:rsidRPr="00E203FE">
        <w:t>.</w:t>
      </w:r>
      <w:r w:rsidRPr="00E203FE">
        <w:tab/>
      </w:r>
      <w:r w:rsidRPr="00E44D7F">
        <w:t xml:space="preserve">While girls beyond sixth grade have been banned from having access to education, boys have also experienced a marked decline in the quality of education. </w:t>
      </w:r>
      <w:r w:rsidR="00E44D7F">
        <w:t>Although t</w:t>
      </w:r>
      <w:r w:rsidRPr="00E44D7F">
        <w:t>he de facto</w:t>
      </w:r>
      <w:r w:rsidRPr="00E203FE">
        <w:t xml:space="preserve"> authorities have hired 55</w:t>
      </w:r>
      <w:r w:rsidR="00E44D7F">
        <w:t>,</w:t>
      </w:r>
      <w:r w:rsidRPr="00E203FE">
        <w:t>000 new teachers</w:t>
      </w:r>
      <w:r w:rsidR="00E44D7F">
        <w:t>,</w:t>
      </w:r>
      <w:r w:rsidRPr="00E203FE">
        <w:t xml:space="preserve"> including women, with the removal of female teachers from secondary and high schools, the newly appointed male teachers reportedly often lack proper subject specialization and focus predominantly on religious teachings.</w:t>
      </w:r>
      <w:r w:rsidR="007F316A" w:rsidRPr="00E203FE">
        <w:rPr>
          <w:rStyle w:val="FootnoteReference"/>
        </w:rPr>
        <w:footnoteReference w:id="15"/>
      </w:r>
      <w:r w:rsidRPr="00E203FE">
        <w:rPr>
          <w:vertAlign w:val="superscript"/>
        </w:rPr>
        <w:t xml:space="preserve"> </w:t>
      </w:r>
    </w:p>
    <w:p w14:paraId="1B401734" w14:textId="1861A385" w:rsidR="00EF3043" w:rsidRPr="00E203FE" w:rsidRDefault="00EF3043" w:rsidP="00C4456E">
      <w:pPr>
        <w:pStyle w:val="SingleTxtG"/>
      </w:pPr>
      <w:r w:rsidRPr="00E203FE">
        <w:t>4</w:t>
      </w:r>
      <w:r w:rsidR="00066B09">
        <w:t>2</w:t>
      </w:r>
      <w:r w:rsidRPr="00E203FE">
        <w:t>.</w:t>
      </w:r>
      <w:r w:rsidRPr="00E203FE">
        <w:tab/>
        <w:t xml:space="preserve">The educational environment has also </w:t>
      </w:r>
      <w:r w:rsidR="00F11239" w:rsidRPr="00E203FE">
        <w:t>witnessed an</w:t>
      </w:r>
      <w:r w:rsidRPr="00E203FE">
        <w:t xml:space="preserve"> increase</w:t>
      </w:r>
      <w:r w:rsidR="00F11239" w:rsidRPr="00E203FE">
        <w:t xml:space="preserve"> </w:t>
      </w:r>
      <w:r w:rsidR="00E44D7F">
        <w:t>in</w:t>
      </w:r>
      <w:r w:rsidR="00E44D7F" w:rsidRPr="00E203FE">
        <w:t xml:space="preserve"> </w:t>
      </w:r>
      <w:r w:rsidRPr="00E203FE">
        <w:t>corporal punishment</w:t>
      </w:r>
      <w:r w:rsidR="00E44D7F">
        <w:t xml:space="preserve">, such as </w:t>
      </w:r>
      <w:r w:rsidRPr="00E203FE">
        <w:t>beating, slapping and foot whipping, creating a climate of fear.</w:t>
      </w:r>
      <w:r w:rsidR="007F316A" w:rsidRPr="00E203FE">
        <w:rPr>
          <w:rStyle w:val="FootnoteReference"/>
        </w:rPr>
        <w:footnoteReference w:id="16"/>
      </w:r>
      <w:r w:rsidRPr="00E203FE">
        <w:t xml:space="preserve"> The Special Rapporteur emphasizes the crucial need for a secure and violence-free environment for children, underscoring the ban on corporal punishment in all settings, including educational institutions in line with the </w:t>
      </w:r>
      <w:r w:rsidR="00E44D7F" w:rsidRPr="00E203FE">
        <w:t xml:space="preserve">Convention </w:t>
      </w:r>
      <w:r w:rsidR="00E44D7F">
        <w:t xml:space="preserve">on the </w:t>
      </w:r>
      <w:r w:rsidR="00E44D7F" w:rsidRPr="00E203FE">
        <w:t xml:space="preserve">Rights </w:t>
      </w:r>
      <w:r w:rsidR="00E44D7F">
        <w:t xml:space="preserve">of the </w:t>
      </w:r>
      <w:proofErr w:type="gramStart"/>
      <w:r w:rsidRPr="00E203FE">
        <w:t>Child .</w:t>
      </w:r>
      <w:proofErr w:type="gramEnd"/>
    </w:p>
    <w:p w14:paraId="04C6F937" w14:textId="5146370C" w:rsidR="00EF3043" w:rsidRPr="00E203FE" w:rsidRDefault="00EF3043" w:rsidP="00C4456E">
      <w:pPr>
        <w:pStyle w:val="SingleTxtG"/>
      </w:pPr>
      <w:r w:rsidRPr="00E203FE">
        <w:t>4</w:t>
      </w:r>
      <w:r w:rsidR="00066B09">
        <w:t>3</w:t>
      </w:r>
      <w:r w:rsidRPr="00E203FE">
        <w:t>.</w:t>
      </w:r>
      <w:r w:rsidRPr="00E203FE">
        <w:tab/>
        <w:t>The Special Rapporteur notes that there are reports of a noticeable decline in the school attendance of boys aged 13 to 18, particularly in urban areas. A mere 44</w:t>
      </w:r>
      <w:r w:rsidR="00E44D7F">
        <w:t xml:space="preserve"> per cent</w:t>
      </w:r>
      <w:r w:rsidR="00E44D7F" w:rsidRPr="00E203FE">
        <w:t xml:space="preserve"> </w:t>
      </w:r>
      <w:r w:rsidRPr="00E203FE">
        <w:t>attend secondary school,</w:t>
      </w:r>
      <w:r w:rsidR="007F316A" w:rsidRPr="00E203FE">
        <w:rPr>
          <w:rStyle w:val="FootnoteReference"/>
        </w:rPr>
        <w:footnoteReference w:id="17"/>
      </w:r>
      <w:r w:rsidRPr="00E203FE">
        <w:t xml:space="preserve"> as many appear to be abandoning their educational pursuits prematurely to seek employment to support their families due to the harsh economic conditions. </w:t>
      </w:r>
      <w:r w:rsidR="00980277" w:rsidRPr="00E203FE">
        <w:t>H</w:t>
      </w:r>
      <w:r w:rsidRPr="00E203FE">
        <w:t>owever, the proportion of girls aged 13 to</w:t>
      </w:r>
      <w:r w:rsidR="00980277" w:rsidRPr="00E203FE">
        <w:t xml:space="preserve"> </w:t>
      </w:r>
      <w:r w:rsidRPr="00E203FE">
        <w:t>18 who are not engaged in any educational activities is double that of their male counterparts.</w:t>
      </w:r>
      <w:r w:rsidR="00164FED" w:rsidRPr="00E203FE">
        <w:rPr>
          <w:rStyle w:val="FootnoteReference"/>
        </w:rPr>
        <w:footnoteReference w:id="18"/>
      </w:r>
      <w:r w:rsidRPr="00E203FE">
        <w:rPr>
          <w:vertAlign w:val="superscript"/>
        </w:rPr>
        <w:t xml:space="preserve"> </w:t>
      </w:r>
    </w:p>
    <w:p w14:paraId="605365DB" w14:textId="4E3F56BF" w:rsidR="00EF3043" w:rsidRPr="00E203FE" w:rsidRDefault="00EF3043" w:rsidP="00C4456E">
      <w:pPr>
        <w:pStyle w:val="SingleTxtG"/>
      </w:pPr>
      <w:r w:rsidRPr="00E203FE">
        <w:t>4</w:t>
      </w:r>
      <w:r w:rsidR="00066B09">
        <w:t>4</w:t>
      </w:r>
      <w:r w:rsidRPr="00E203FE">
        <w:t>.</w:t>
      </w:r>
      <w:r w:rsidRPr="00E203FE">
        <w:tab/>
        <w:t xml:space="preserve">The Special Rapporteur emphasizes the critical need for equitable, </w:t>
      </w:r>
      <w:proofErr w:type="gramStart"/>
      <w:r w:rsidRPr="00E203FE">
        <w:t>accessible</w:t>
      </w:r>
      <w:proofErr w:type="gramEnd"/>
      <w:r w:rsidRPr="00E203FE">
        <w:t xml:space="preserve"> and inclusive education and further underscores the significance of providing education that meets international benchmarks, in addition to religious schooling, highlighting that the right to education </w:t>
      </w:r>
      <w:r w:rsidR="00B44F29" w:rsidRPr="00E203FE">
        <w:t>enables</w:t>
      </w:r>
      <w:r w:rsidRPr="00E203FE">
        <w:t xml:space="preserve"> individuals to contribute to the welfare and development of their country. </w:t>
      </w:r>
    </w:p>
    <w:p w14:paraId="7A776935" w14:textId="7F602634" w:rsidR="00EF3043" w:rsidRPr="00E203FE" w:rsidRDefault="00EF3043" w:rsidP="00C4456E">
      <w:pPr>
        <w:pStyle w:val="SingleTxtG"/>
      </w:pPr>
      <w:r w:rsidRPr="00E203FE">
        <w:t>4</w:t>
      </w:r>
      <w:r w:rsidR="00066B09">
        <w:t>5</w:t>
      </w:r>
      <w:r w:rsidRPr="00E203FE">
        <w:t>.</w:t>
      </w:r>
      <w:r w:rsidRPr="00E203FE">
        <w:tab/>
        <w:t>The Special Rapporteur welcomes advances in primary school attendance that have benefited girls and those in rural areas due to the significant decrease in hostilitie</w:t>
      </w:r>
      <w:r w:rsidR="000E5140" w:rsidRPr="00E203FE">
        <w:t>s</w:t>
      </w:r>
      <w:r w:rsidRPr="00E203FE">
        <w:t>, leading to a narrowing of gender and urban-rural disparities.</w:t>
      </w:r>
      <w:r w:rsidR="00164FED" w:rsidRPr="00E203FE">
        <w:rPr>
          <w:rStyle w:val="FootnoteReference"/>
        </w:rPr>
        <w:footnoteReference w:id="19"/>
      </w:r>
      <w:r w:rsidRPr="00E203FE">
        <w:t xml:space="preserve"> The de facto authorities claim that more than </w:t>
      </w:r>
      <w:proofErr w:type="gramStart"/>
      <w:r w:rsidRPr="00E203FE">
        <w:t xml:space="preserve">a </w:t>
      </w:r>
      <w:r w:rsidR="00E44D7F">
        <w:t>1,000</w:t>
      </w:r>
      <w:r w:rsidR="00E44D7F" w:rsidRPr="00E203FE">
        <w:t xml:space="preserve"> </w:t>
      </w:r>
      <w:r w:rsidRPr="00E203FE">
        <w:t>new schools</w:t>
      </w:r>
      <w:proofErr w:type="gramEnd"/>
      <w:r w:rsidRPr="00E203FE">
        <w:t xml:space="preserve"> have been built. However, millions of Afghan children aged 7 to 12 remain out of school.</w:t>
      </w:r>
      <w:r w:rsidR="00164FED" w:rsidRPr="00E203FE">
        <w:rPr>
          <w:rStyle w:val="FootnoteReference"/>
        </w:rPr>
        <w:footnoteReference w:id="20"/>
      </w:r>
    </w:p>
    <w:p w14:paraId="520C109C" w14:textId="37EAE28A" w:rsidR="00EF3043" w:rsidRPr="00E203FE" w:rsidRDefault="00EF3043" w:rsidP="00C4456E">
      <w:pPr>
        <w:pStyle w:val="SingleTxtG"/>
      </w:pPr>
      <w:r w:rsidRPr="00E203FE">
        <w:t>4</w:t>
      </w:r>
      <w:r w:rsidR="00066B09">
        <w:t>6</w:t>
      </w:r>
      <w:r w:rsidRPr="00E203FE">
        <w:t>.</w:t>
      </w:r>
      <w:r w:rsidRPr="00E203FE">
        <w:tab/>
        <w:t xml:space="preserve">The </w:t>
      </w:r>
      <w:r w:rsidRPr="002C5D1E">
        <w:t xml:space="preserve">Special Rapporteur reiterates </w:t>
      </w:r>
      <w:r w:rsidR="00144948" w:rsidRPr="002C5D1E">
        <w:t xml:space="preserve">his </w:t>
      </w:r>
      <w:r w:rsidRPr="002C5D1E">
        <w:t xml:space="preserve">utmost concern about the ban on education for girls above </w:t>
      </w:r>
      <w:r w:rsidR="00144948" w:rsidRPr="002C5D1E">
        <w:t xml:space="preserve">the sixth </w:t>
      </w:r>
      <w:r w:rsidRPr="002C5D1E">
        <w:t>grade. As of</w:t>
      </w:r>
      <w:r w:rsidRPr="00E203FE">
        <w:t xml:space="preserve"> March 2023, merely 3</w:t>
      </w:r>
      <w:r w:rsidR="00144948">
        <w:t xml:space="preserve"> per cent</w:t>
      </w:r>
      <w:r w:rsidR="00144948" w:rsidRPr="00E203FE">
        <w:t xml:space="preserve"> </w:t>
      </w:r>
      <w:r w:rsidRPr="00E203FE">
        <w:t>of girls at the national level were attending secondary schools, a stark decline from the 14 to 24</w:t>
      </w:r>
      <w:r w:rsidR="00144948">
        <w:t xml:space="preserve"> per cent</w:t>
      </w:r>
      <w:r w:rsidR="00144948" w:rsidRPr="00E203FE">
        <w:t xml:space="preserve"> </w:t>
      </w:r>
      <w:r w:rsidRPr="00E203FE">
        <w:t xml:space="preserve">attendance rates before the </w:t>
      </w:r>
      <w:r w:rsidR="00144948">
        <w:t xml:space="preserve">Taliban </w:t>
      </w:r>
      <w:r w:rsidRPr="00E203FE">
        <w:t>takeover. Concerningly, none of the 84,234 high school graduates who conducted the university entrance exams in 2023 were women or girls.</w:t>
      </w:r>
    </w:p>
    <w:p w14:paraId="33E62257" w14:textId="4AB5087B" w:rsidR="00EF3043" w:rsidRPr="00E203FE" w:rsidRDefault="00EF3043" w:rsidP="00C4456E">
      <w:pPr>
        <w:pStyle w:val="SingleTxtG"/>
      </w:pPr>
      <w:r w:rsidRPr="00E203FE">
        <w:t>4</w:t>
      </w:r>
      <w:r w:rsidR="00066B09">
        <w:t>7</w:t>
      </w:r>
      <w:r w:rsidRPr="00E203FE">
        <w:t>.</w:t>
      </w:r>
      <w:r w:rsidRPr="00E203FE">
        <w:tab/>
        <w:t>The Special Rapporteur recogni</w:t>
      </w:r>
      <w:r w:rsidR="00144948">
        <w:t>z</w:t>
      </w:r>
      <w:r w:rsidRPr="00E203FE">
        <w:t>e</w:t>
      </w:r>
      <w:r w:rsidR="00144948">
        <w:t>s</w:t>
      </w:r>
      <w:r w:rsidRPr="00E203FE">
        <w:t xml:space="preserve"> the importance of community-based and alternative education initiatives. Leveraging informal networks, local resources and, increasingly, digital platforms, these initiatives aim to sustain educational continuity. Reportedly, 37</w:t>
      </w:r>
      <w:r w:rsidR="00144948">
        <w:t xml:space="preserve"> per cent</w:t>
      </w:r>
      <w:r w:rsidR="00144948" w:rsidRPr="00E203FE">
        <w:t xml:space="preserve"> </w:t>
      </w:r>
      <w:r w:rsidRPr="00E203FE">
        <w:t>of girls are enrolled in alternative educational setups, primarily in religious schools</w:t>
      </w:r>
      <w:r w:rsidR="00144948">
        <w:t>,</w:t>
      </w:r>
      <w:r w:rsidRPr="00E203FE">
        <w:t xml:space="preserve"> such as formal Islamic institutions or </w:t>
      </w:r>
      <w:r w:rsidR="00144948">
        <w:t>m</w:t>
      </w:r>
      <w:r w:rsidRPr="00E203FE">
        <w:t>adrasas.</w:t>
      </w:r>
      <w:r w:rsidR="00164FED" w:rsidRPr="00E203FE">
        <w:rPr>
          <w:rStyle w:val="FootnoteReference"/>
        </w:rPr>
        <w:footnoteReference w:id="21"/>
      </w:r>
    </w:p>
    <w:p w14:paraId="1EC02C23" w14:textId="683620EF" w:rsidR="00EF3043" w:rsidRPr="00E203FE" w:rsidRDefault="00EF3043" w:rsidP="00C4456E">
      <w:pPr>
        <w:pStyle w:val="SingleTxtG"/>
      </w:pPr>
      <w:r w:rsidRPr="00E203FE">
        <w:t>4</w:t>
      </w:r>
      <w:r w:rsidR="00066B09">
        <w:t>8</w:t>
      </w:r>
      <w:r w:rsidRPr="00E203FE">
        <w:t>.</w:t>
      </w:r>
      <w:r w:rsidRPr="00E203FE">
        <w:tab/>
        <w:t xml:space="preserve">The Special Rapporteur draws attention to the severe consequences of gender-based educational bans, stressing the long-term social, </w:t>
      </w:r>
      <w:proofErr w:type="gramStart"/>
      <w:r w:rsidRPr="00E203FE">
        <w:t>economic</w:t>
      </w:r>
      <w:proofErr w:type="gramEnd"/>
      <w:r w:rsidRPr="00E203FE">
        <w:t xml:space="preserve"> and psychological impacts. The Special Rapporteur cautions that such bans not only reinforce patriarchal norms but also isolate girls from the broader society</w:t>
      </w:r>
      <w:r w:rsidR="003D0456" w:rsidRPr="00E203FE">
        <w:t xml:space="preserve">, </w:t>
      </w:r>
      <w:r w:rsidRPr="00E203FE">
        <w:t>imped</w:t>
      </w:r>
      <w:r w:rsidR="003D0456" w:rsidRPr="00E203FE">
        <w:t>ing</w:t>
      </w:r>
      <w:r w:rsidRPr="00E203FE">
        <w:t xml:space="preserve"> their social development and the formation of supportive networks, </w:t>
      </w:r>
      <w:r w:rsidR="003D0456" w:rsidRPr="00E203FE">
        <w:t xml:space="preserve">evoking </w:t>
      </w:r>
      <w:r w:rsidRPr="00E203FE">
        <w:t xml:space="preserve">feelings of worthlessness, </w:t>
      </w:r>
      <w:proofErr w:type="gramStart"/>
      <w:r w:rsidRPr="00E203FE">
        <w:t>powerlessness</w:t>
      </w:r>
      <w:proofErr w:type="gramEnd"/>
      <w:r w:rsidRPr="00E203FE">
        <w:t xml:space="preserve"> and diminished self-esteem.</w:t>
      </w:r>
    </w:p>
    <w:p w14:paraId="4D6A0DF6" w14:textId="13023F54" w:rsidR="00EF3043" w:rsidRPr="00E203FE" w:rsidRDefault="00EF3043" w:rsidP="00C4456E">
      <w:pPr>
        <w:pStyle w:val="SingleTxtG"/>
      </w:pPr>
      <w:r w:rsidRPr="00E203FE">
        <w:t>4</w:t>
      </w:r>
      <w:r w:rsidR="00D506EC">
        <w:t>9</w:t>
      </w:r>
      <w:r w:rsidRPr="00E203FE">
        <w:t>.</w:t>
      </w:r>
      <w:r w:rsidRPr="00E203FE">
        <w:tab/>
        <w:t xml:space="preserve">The Special Rapporteur warns against an education system overly focused on religion. Such an unbalanced approach not only jeopardizes the </w:t>
      </w:r>
      <w:proofErr w:type="gramStart"/>
      <w:r w:rsidRPr="00E203FE">
        <w:t>future prospects</w:t>
      </w:r>
      <w:proofErr w:type="gramEnd"/>
      <w:r w:rsidRPr="00E203FE">
        <w:t xml:space="preserve"> of children and adversely </w:t>
      </w:r>
      <w:r w:rsidR="00144948">
        <w:t>affects</w:t>
      </w:r>
      <w:r w:rsidR="00144948" w:rsidRPr="00E203FE">
        <w:t xml:space="preserve"> </w:t>
      </w:r>
      <w:r w:rsidRPr="00E203FE">
        <w:t>their intellectual and psychological well-being</w:t>
      </w:r>
      <w:r w:rsidR="00144948">
        <w:t>, i</w:t>
      </w:r>
      <w:r w:rsidRPr="00E203FE">
        <w:t xml:space="preserve">t also negatively </w:t>
      </w:r>
      <w:r w:rsidR="00144948">
        <w:t>effects</w:t>
      </w:r>
      <w:r w:rsidR="00144948" w:rsidRPr="00E203FE">
        <w:t xml:space="preserve"> </w:t>
      </w:r>
      <w:r w:rsidRPr="00E203FE">
        <w:t>the economy and thus stability and economic, social and cultural rights.</w:t>
      </w:r>
    </w:p>
    <w:p w14:paraId="78A668A3" w14:textId="48A9CEF7" w:rsidR="00EF3043" w:rsidRPr="00E203FE" w:rsidRDefault="00EF3043" w:rsidP="00EF3043">
      <w:pPr>
        <w:pStyle w:val="H1G"/>
        <w:jc w:val="both"/>
      </w:pPr>
      <w:r w:rsidRPr="00E203FE">
        <w:tab/>
        <w:t>C.</w:t>
      </w:r>
      <w:r w:rsidRPr="00E203FE">
        <w:tab/>
        <w:t>Minorities</w:t>
      </w:r>
    </w:p>
    <w:p w14:paraId="23091FFD" w14:textId="1FBF8006" w:rsidR="00EF3043" w:rsidRPr="00E203FE" w:rsidRDefault="00D506EC" w:rsidP="00C4456E">
      <w:pPr>
        <w:pStyle w:val="SingleTxtG"/>
      </w:pPr>
      <w:r>
        <w:t>50</w:t>
      </w:r>
      <w:r w:rsidR="00EF3043" w:rsidRPr="00E203FE">
        <w:t>.</w:t>
      </w:r>
      <w:r w:rsidR="00EF3043" w:rsidRPr="00E203FE">
        <w:tab/>
        <w:t>Afghanistan is a multi</w:t>
      </w:r>
      <w:r w:rsidR="00144948">
        <w:t>-</w:t>
      </w:r>
      <w:r w:rsidR="00EF3043" w:rsidRPr="00E203FE">
        <w:t xml:space="preserve">ethnic, </w:t>
      </w:r>
      <w:proofErr w:type="gramStart"/>
      <w:r w:rsidR="00EF3043" w:rsidRPr="00E203FE">
        <w:t>multilinguistic</w:t>
      </w:r>
      <w:proofErr w:type="gramEnd"/>
      <w:r w:rsidR="00EF3043" w:rsidRPr="00E203FE">
        <w:t xml:space="preserve"> and multireligious country, made up of Pashtuns, Tajiks, Hazaras, Uzbeks, Turkmen, </w:t>
      </w:r>
      <w:proofErr w:type="spellStart"/>
      <w:r w:rsidR="00EF3043" w:rsidRPr="00E203FE">
        <w:t>Aimaq</w:t>
      </w:r>
      <w:proofErr w:type="spellEnd"/>
      <w:r w:rsidR="00EF3043" w:rsidRPr="00E203FE">
        <w:t xml:space="preserve"> and </w:t>
      </w:r>
      <w:r w:rsidR="00144948" w:rsidRPr="00E203FE">
        <w:t>Bal</w:t>
      </w:r>
      <w:r w:rsidR="00144948">
        <w:t>u</w:t>
      </w:r>
      <w:r w:rsidR="00144948" w:rsidRPr="00E203FE">
        <w:t>ch</w:t>
      </w:r>
      <w:r w:rsidR="00144948">
        <w:t>i,</w:t>
      </w:r>
      <w:r w:rsidR="00EF3043" w:rsidRPr="00E203FE">
        <w:t xml:space="preserve"> as well as Sunni, Shia, Sikhs, Hindus, Baha</w:t>
      </w:r>
      <w:r w:rsidR="00B42893">
        <w:t>’</w:t>
      </w:r>
      <w:r w:rsidR="00EF3043" w:rsidRPr="00E203FE">
        <w:t xml:space="preserve">is, Christians, Ahmadiyya, Ismaili and many other religious, ethnic and linguistic communities. The Special Rapporteur observes that inclusiveness and social cohesion is critical for </w:t>
      </w:r>
      <w:r w:rsidR="00B42893">
        <w:t xml:space="preserve">a </w:t>
      </w:r>
      <w:r w:rsidR="00EF3043" w:rsidRPr="00E203FE">
        <w:t xml:space="preserve">peaceful future and </w:t>
      </w:r>
      <w:r w:rsidR="00B42893" w:rsidRPr="00E203FE">
        <w:t xml:space="preserve">the </w:t>
      </w:r>
      <w:r w:rsidR="00EF3043" w:rsidRPr="00E203FE">
        <w:t>development of Afghanistan.</w:t>
      </w:r>
    </w:p>
    <w:p w14:paraId="301D009B" w14:textId="44EF9973" w:rsidR="00EF3043" w:rsidRPr="00E203FE" w:rsidRDefault="00EF3043" w:rsidP="00C4456E">
      <w:pPr>
        <w:pStyle w:val="SingleTxtG"/>
      </w:pPr>
      <w:r w:rsidRPr="00E203FE">
        <w:t>5</w:t>
      </w:r>
      <w:r w:rsidR="00D506EC">
        <w:t>1</w:t>
      </w:r>
      <w:r w:rsidRPr="00E203FE">
        <w:t>.</w:t>
      </w:r>
      <w:r w:rsidRPr="00E203FE">
        <w:tab/>
        <w:t>The term “minorities” is sometimes contested</w:t>
      </w:r>
      <w:r w:rsidR="002D4319" w:rsidRPr="00E203FE">
        <w:rPr>
          <w:rStyle w:val="FootnoteReference"/>
        </w:rPr>
        <w:footnoteReference w:id="22"/>
      </w:r>
      <w:r w:rsidRPr="00E203FE">
        <w:t xml:space="preserve"> in Afghanistan. Communities marginali</w:t>
      </w:r>
      <w:r w:rsidR="00B42893">
        <w:t>z</w:t>
      </w:r>
      <w:r w:rsidRPr="00E203FE">
        <w:t>ed by their ethnicity, religion or language have never enjoyed full protection of their human rights. On the contrary, in the volatile history of Afghanistan, all communities have suffered with each being able to claim periods of discrimination and exclusion with little acknowledgement or accountability for their suffering.</w:t>
      </w:r>
    </w:p>
    <w:p w14:paraId="63AD1006" w14:textId="1CB6DCFE" w:rsidR="00EF3043" w:rsidRPr="00E203FE" w:rsidRDefault="00EF3043" w:rsidP="00C4456E">
      <w:pPr>
        <w:pStyle w:val="SingleTxtG"/>
      </w:pPr>
      <w:r w:rsidRPr="00E203FE">
        <w:t>5</w:t>
      </w:r>
      <w:r w:rsidR="00D506EC">
        <w:t>2</w:t>
      </w:r>
      <w:r w:rsidRPr="00E203FE">
        <w:t>.</w:t>
      </w:r>
      <w:r w:rsidRPr="00E203FE">
        <w:tab/>
        <w:t xml:space="preserve">After August 2021, the situation has worsened and the Special Rapporteur remains concerned that </w:t>
      </w:r>
      <w:r w:rsidR="00277629" w:rsidRPr="00E203FE">
        <w:t>minorities</w:t>
      </w:r>
      <w:r w:rsidRPr="00E203FE">
        <w:t xml:space="preserve"> are at heightened risk of human rights violations</w:t>
      </w:r>
      <w:r w:rsidR="00277629" w:rsidRPr="00E203FE">
        <w:t xml:space="preserve"> with </w:t>
      </w:r>
      <w:r w:rsidRPr="00E203FE">
        <w:t xml:space="preserve">intensified tensions between different communities, each often claiming to be disadvantaged and the subject of attacks. Crimes committed against </w:t>
      </w:r>
      <w:r w:rsidR="002C5D1E">
        <w:t xml:space="preserve">ethnic and religious </w:t>
      </w:r>
      <w:r w:rsidRPr="00E203FE">
        <w:t>minorities by various actors</w:t>
      </w:r>
      <w:r w:rsidR="00B42893">
        <w:t>,</w:t>
      </w:r>
      <w:r w:rsidRPr="00E203FE">
        <w:t xml:space="preserve"> discriminatory policies and </w:t>
      </w:r>
      <w:r w:rsidR="00B42893" w:rsidRPr="00E203FE">
        <w:t>practi</w:t>
      </w:r>
      <w:r w:rsidR="00B42893">
        <w:t>c</w:t>
      </w:r>
      <w:r w:rsidR="00B42893" w:rsidRPr="00E203FE">
        <w:t>es</w:t>
      </w:r>
      <w:r w:rsidR="00B42893">
        <w:t>,</w:t>
      </w:r>
      <w:r w:rsidRPr="00E203FE">
        <w:t xml:space="preserve"> the ambiguity about the continuation of previous </w:t>
      </w:r>
      <w:r w:rsidR="00B42893" w:rsidRPr="00E203FE">
        <w:t>practi</w:t>
      </w:r>
      <w:r w:rsidR="00B42893">
        <w:t>c</w:t>
      </w:r>
      <w:r w:rsidR="00B42893" w:rsidRPr="00E203FE">
        <w:t>es</w:t>
      </w:r>
      <w:r w:rsidR="00B42893">
        <w:t>,</w:t>
      </w:r>
      <w:r w:rsidRPr="00E203FE">
        <w:t xml:space="preserve"> ambiguous land reform decisions and reduced representation in </w:t>
      </w:r>
      <w:r w:rsidR="00277629" w:rsidRPr="00E203FE">
        <w:t>politics and the de facto government</w:t>
      </w:r>
      <w:r w:rsidRPr="00E203FE">
        <w:t xml:space="preserve">, among others, have led to further marginalization. At the same time, intercommunal tensions have also led to anti-Pashtun sentiments that are also of concern. The Special Rapporteur warns against discriminatory or exclusionary actions by any authority or community and </w:t>
      </w:r>
      <w:r w:rsidR="00B42893" w:rsidRPr="00E203FE">
        <w:t>emphasi</w:t>
      </w:r>
      <w:r w:rsidR="00B42893">
        <w:t>z</w:t>
      </w:r>
      <w:r w:rsidR="00B42893" w:rsidRPr="00E203FE">
        <w:t xml:space="preserve">es </w:t>
      </w:r>
      <w:r w:rsidRPr="00E203FE">
        <w:t>the need for understanding and the peaceful resolution of disputes.</w:t>
      </w:r>
    </w:p>
    <w:p w14:paraId="014CAE98" w14:textId="67C62B32" w:rsidR="00EF3043" w:rsidRPr="00E203FE" w:rsidRDefault="00EF3043" w:rsidP="00C4456E">
      <w:pPr>
        <w:pStyle w:val="SingleTxtG"/>
      </w:pPr>
      <w:r w:rsidRPr="00E203FE">
        <w:t>5</w:t>
      </w:r>
      <w:r w:rsidR="00D506EC">
        <w:t>3</w:t>
      </w:r>
      <w:r w:rsidRPr="00E203FE">
        <w:t>.</w:t>
      </w:r>
      <w:r w:rsidRPr="00E203FE">
        <w:tab/>
        <w:t xml:space="preserve">The Special Rapporteur has taken note of reports of meetings between de facto authorities and minority groups in which the Taliban </w:t>
      </w:r>
      <w:r w:rsidR="00B42893">
        <w:t>reassure those groups</w:t>
      </w:r>
      <w:r w:rsidRPr="00E203FE">
        <w:t xml:space="preserve"> </w:t>
      </w:r>
      <w:r w:rsidR="00B42893">
        <w:t xml:space="preserve">about </w:t>
      </w:r>
      <w:r w:rsidRPr="00E203FE">
        <w:t xml:space="preserve">non-discrimination and offer to address </w:t>
      </w:r>
      <w:r w:rsidR="00B42893">
        <w:t xml:space="preserve">the </w:t>
      </w:r>
      <w:r w:rsidRPr="00E203FE">
        <w:t>specific concerns of minorities. In the same vein, in October, the Taliban took the rare step of appointing a representative of the Hindu and Sikh communities to the de facto municipality council of Kabul</w:t>
      </w:r>
      <w:r w:rsidR="00E931EB" w:rsidRPr="00E203FE">
        <w:t>.</w:t>
      </w:r>
      <w:r w:rsidRPr="00E203FE">
        <w:t xml:space="preserve"> The Special Rapporteur is encouraged by </w:t>
      </w:r>
      <w:r w:rsidR="005E432F">
        <w:t>such</w:t>
      </w:r>
      <w:r w:rsidR="005E432F" w:rsidRPr="00E203FE">
        <w:t xml:space="preserve"> </w:t>
      </w:r>
      <w:r w:rsidRPr="00E203FE">
        <w:t xml:space="preserve">small steps and hopes </w:t>
      </w:r>
      <w:r w:rsidR="005E432F">
        <w:t xml:space="preserve">that </w:t>
      </w:r>
      <w:r w:rsidR="005E432F" w:rsidRPr="00E203FE">
        <w:t>th</w:t>
      </w:r>
      <w:r w:rsidR="005E432F">
        <w:t>ey</w:t>
      </w:r>
      <w:r w:rsidR="005E432F" w:rsidRPr="00E203FE">
        <w:t xml:space="preserve"> </w:t>
      </w:r>
      <w:r w:rsidRPr="00E203FE">
        <w:t>lead to tangible evidence of progress.</w:t>
      </w:r>
    </w:p>
    <w:p w14:paraId="75D2ACB8" w14:textId="4E288F5D" w:rsidR="00EF3043" w:rsidRPr="00E203FE" w:rsidRDefault="00C4456E" w:rsidP="00C4456E">
      <w:pPr>
        <w:pStyle w:val="H1G"/>
      </w:pPr>
      <w:r w:rsidRPr="00E203FE">
        <w:tab/>
        <w:t>D.</w:t>
      </w:r>
      <w:r w:rsidRPr="00E203FE">
        <w:tab/>
      </w:r>
      <w:r w:rsidR="00EF3043" w:rsidRPr="00E203FE">
        <w:t>Targeted attacks against ethnic and religious minorities</w:t>
      </w:r>
    </w:p>
    <w:p w14:paraId="2E391531" w14:textId="0CA5FAC4" w:rsidR="00EF3043" w:rsidRPr="00E203FE" w:rsidRDefault="00EF3043" w:rsidP="00C4456E">
      <w:pPr>
        <w:pStyle w:val="SingleTxtG"/>
      </w:pPr>
      <w:r w:rsidRPr="00E203FE">
        <w:t>5</w:t>
      </w:r>
      <w:r w:rsidR="00D506EC">
        <w:t>4</w:t>
      </w:r>
      <w:r w:rsidRPr="00E203FE">
        <w:t>.</w:t>
      </w:r>
      <w:r w:rsidRPr="00E203FE">
        <w:tab/>
        <w:t xml:space="preserve">The Special Rapporteur has documented at least seven attacks that have been carried out against Shia Muslims </w:t>
      </w:r>
      <w:r w:rsidR="005E432F">
        <w:t>of</w:t>
      </w:r>
      <w:r w:rsidR="005E432F" w:rsidRPr="00E203FE">
        <w:t xml:space="preserve"> </w:t>
      </w:r>
      <w:r w:rsidRPr="00E203FE">
        <w:t xml:space="preserve">Hazara ethnicity between September 2023 and January 2024, a concerning increase in comparison </w:t>
      </w:r>
      <w:r w:rsidR="005E432F">
        <w:t>with</w:t>
      </w:r>
      <w:r w:rsidR="005E432F" w:rsidRPr="00E203FE">
        <w:t xml:space="preserve"> </w:t>
      </w:r>
      <w:r w:rsidRPr="00E203FE">
        <w:t>the first nine months of 2023.</w:t>
      </w:r>
    </w:p>
    <w:p w14:paraId="5EEED20A" w14:textId="3DFF3272" w:rsidR="00EF3043" w:rsidRPr="00E203FE" w:rsidRDefault="00EF3043" w:rsidP="00C4456E">
      <w:pPr>
        <w:pStyle w:val="SingleTxtG"/>
      </w:pPr>
      <w:r w:rsidRPr="00E203FE">
        <w:t>5</w:t>
      </w:r>
      <w:r w:rsidR="00D506EC">
        <w:t>5</w:t>
      </w:r>
      <w:r w:rsidRPr="00E203FE">
        <w:t>.</w:t>
      </w:r>
      <w:r w:rsidRPr="00E203FE">
        <w:tab/>
        <w:t xml:space="preserve">Within one month, three deadly attacks claimed by the Islamic State </w:t>
      </w:r>
      <w:r w:rsidR="005E432F">
        <w:t>in Iraq and the Levant-</w:t>
      </w:r>
      <w:r w:rsidRPr="00E203FE">
        <w:t>Khorasan killed 40 persons and injured 86 others according to verified figures from UNAMA and data received</w:t>
      </w:r>
      <w:r w:rsidR="00E203FE" w:rsidRPr="00E203FE">
        <w:t xml:space="preserve"> </w:t>
      </w:r>
      <w:r w:rsidRPr="00E203FE">
        <w:t xml:space="preserve">by the Special Rapporteur. Subsequent claims of responsibility from </w:t>
      </w:r>
      <w:r w:rsidR="005E432F" w:rsidRPr="00E203FE">
        <w:t xml:space="preserve">the Islamic State </w:t>
      </w:r>
      <w:r w:rsidR="005E432F">
        <w:t>in Iraq and the Levant-</w:t>
      </w:r>
      <w:r w:rsidR="005E432F" w:rsidRPr="00E203FE">
        <w:t>Khorasan</w:t>
      </w:r>
      <w:r w:rsidRPr="00E203FE">
        <w:t xml:space="preserve"> indicated that they targeted Shia Muslims. The attacks included a </w:t>
      </w:r>
      <w:r w:rsidR="005E432F" w:rsidRPr="00E203FE">
        <w:t xml:space="preserve">blast </w:t>
      </w:r>
      <w:r w:rsidR="005E432F">
        <w:t xml:space="preserve">on </w:t>
      </w:r>
      <w:r w:rsidRPr="00E203FE">
        <w:t xml:space="preserve">13 October </w:t>
      </w:r>
      <w:r w:rsidR="005E432F">
        <w:t xml:space="preserve">2023 </w:t>
      </w:r>
      <w:r w:rsidRPr="00E203FE">
        <w:t xml:space="preserve">at a Shia Mosque in </w:t>
      </w:r>
      <w:proofErr w:type="spellStart"/>
      <w:r w:rsidRPr="00E203FE">
        <w:t>Baghlan</w:t>
      </w:r>
      <w:proofErr w:type="spellEnd"/>
      <w:r w:rsidRPr="00E203FE">
        <w:t xml:space="preserve"> </w:t>
      </w:r>
      <w:r w:rsidR="005E432F">
        <w:t>P</w:t>
      </w:r>
      <w:r w:rsidRPr="00E203FE">
        <w:t xml:space="preserve">rovince and explosions targeting a sports club on 26 October and a bus on 7 November </w:t>
      </w:r>
      <w:r w:rsidR="005E432F">
        <w:t xml:space="preserve">2023 </w:t>
      </w:r>
      <w:r w:rsidRPr="00E203FE">
        <w:t xml:space="preserve">in </w:t>
      </w:r>
      <w:proofErr w:type="spellStart"/>
      <w:r w:rsidRPr="00E203FE">
        <w:t>Dasht</w:t>
      </w:r>
      <w:proofErr w:type="spellEnd"/>
      <w:r w:rsidRPr="00E203FE">
        <w:t>-e</w:t>
      </w:r>
      <w:r w:rsidR="005E432F">
        <w:t xml:space="preserve"> </w:t>
      </w:r>
      <w:proofErr w:type="spellStart"/>
      <w:r w:rsidRPr="00E203FE">
        <w:t>Barchi</w:t>
      </w:r>
      <w:proofErr w:type="spellEnd"/>
      <w:r w:rsidRPr="00E203FE">
        <w:t>, a predominantly Hazara neighbourhood in Kabul.</w:t>
      </w:r>
      <w:r w:rsidR="00B5210D" w:rsidRPr="00E203FE">
        <w:rPr>
          <w:rStyle w:val="FootnoteReference"/>
        </w:rPr>
        <w:footnoteReference w:id="23"/>
      </w:r>
      <w:r w:rsidRPr="00E203FE">
        <w:t xml:space="preserve"> </w:t>
      </w:r>
      <w:r w:rsidR="005E432F">
        <w:t>T</w:t>
      </w:r>
      <w:r w:rsidR="005E432F" w:rsidRPr="00E203FE">
        <w:t xml:space="preserve">he Islamic State </w:t>
      </w:r>
      <w:r w:rsidR="005E432F">
        <w:t>in Iraq and the Levant-</w:t>
      </w:r>
      <w:r w:rsidR="005E432F" w:rsidRPr="00E203FE">
        <w:t xml:space="preserve">Khorasan </w:t>
      </w:r>
      <w:r w:rsidRPr="00E203FE">
        <w:t xml:space="preserve">also claimed </w:t>
      </w:r>
      <w:r w:rsidR="005E432F">
        <w:t xml:space="preserve">responsibility for </w:t>
      </w:r>
      <w:r w:rsidRPr="00E203FE">
        <w:t xml:space="preserve">an attack on a passenger bus on 6 January </w:t>
      </w:r>
      <w:r w:rsidR="005E432F">
        <w:t xml:space="preserve">2024 </w:t>
      </w:r>
      <w:r w:rsidRPr="00E203FE">
        <w:t>in the same neighbourhood in Kabul that killed and injured at least 25 persons.</w:t>
      </w:r>
    </w:p>
    <w:p w14:paraId="0AFCB04A" w14:textId="0E1F79CC" w:rsidR="00EF3043" w:rsidRPr="00E203FE" w:rsidRDefault="00EF3043" w:rsidP="00C4456E">
      <w:pPr>
        <w:pStyle w:val="SingleTxtG"/>
      </w:pPr>
      <w:r w:rsidRPr="00E203FE">
        <w:t>5</w:t>
      </w:r>
      <w:r w:rsidR="00D506EC">
        <w:t>6</w:t>
      </w:r>
      <w:r w:rsidRPr="00E203FE">
        <w:t>.</w:t>
      </w:r>
      <w:r w:rsidRPr="00E203FE">
        <w:tab/>
        <w:t xml:space="preserve">In addition, three shootings in Herat between 22 November and 1 December </w:t>
      </w:r>
      <w:r w:rsidR="00653D03">
        <w:t xml:space="preserve">2023 </w:t>
      </w:r>
      <w:r w:rsidRPr="00E203FE">
        <w:t xml:space="preserve">killed nine persons in total, including four Shia Ulema Council members. No responsibility has been claimed for these attacks. In response to the attacks, hundreds of Hazara demonstrated peacefully in Herat </w:t>
      </w:r>
      <w:r w:rsidR="00653D03">
        <w:t>C</w:t>
      </w:r>
      <w:r w:rsidRPr="00E203FE">
        <w:t>ity demanding justice and security.</w:t>
      </w:r>
    </w:p>
    <w:p w14:paraId="1B03B484" w14:textId="3B712566" w:rsidR="00EF3043" w:rsidRPr="00E203FE" w:rsidRDefault="00EF3043" w:rsidP="00C4456E">
      <w:pPr>
        <w:pStyle w:val="SingleTxtG"/>
      </w:pPr>
      <w:r w:rsidRPr="00E203FE">
        <w:t>5</w:t>
      </w:r>
      <w:r w:rsidR="00D506EC">
        <w:t>7</w:t>
      </w:r>
      <w:r w:rsidRPr="00E203FE">
        <w:t>.</w:t>
      </w:r>
      <w:r w:rsidRPr="00E203FE">
        <w:tab/>
        <w:t xml:space="preserve">The de facto Ministry of </w:t>
      </w:r>
      <w:r w:rsidR="00653D03">
        <w:t xml:space="preserve">the </w:t>
      </w:r>
      <w:r w:rsidRPr="00E203FE">
        <w:t xml:space="preserve">Interior has labelled the most recent incident in Herat as a “terrorist attack” and expressed </w:t>
      </w:r>
      <w:r w:rsidR="001518C8">
        <w:t xml:space="preserve">its </w:t>
      </w:r>
      <w:r w:rsidRPr="00E203FE">
        <w:t xml:space="preserve">condolences to the victims. The de facto governor reportedly met with Hazara communities and indicated that investigations would be </w:t>
      </w:r>
      <w:r w:rsidR="00653D03">
        <w:t>carried out</w:t>
      </w:r>
      <w:r w:rsidRPr="00E203FE">
        <w:t>.</w:t>
      </w:r>
      <w:r w:rsidR="00E203FE" w:rsidRPr="00E203FE">
        <w:t xml:space="preserve"> </w:t>
      </w:r>
      <w:r w:rsidRPr="00E203FE">
        <w:t xml:space="preserve">The Special Rapporteur received information from the de facto authorities that subsequent arrests have been made in relation to the </w:t>
      </w:r>
      <w:r w:rsidR="00653D03" w:rsidRPr="00E203FE">
        <w:t xml:space="preserve">incidents </w:t>
      </w:r>
      <w:r w:rsidR="00653D03">
        <w:t xml:space="preserve">in </w:t>
      </w:r>
      <w:r w:rsidRPr="00E203FE">
        <w:t>Herat.</w:t>
      </w:r>
    </w:p>
    <w:p w14:paraId="7830F72E" w14:textId="0569F1A9" w:rsidR="00EF3043" w:rsidRPr="00E203FE" w:rsidRDefault="00EF3043" w:rsidP="00C4456E">
      <w:pPr>
        <w:pStyle w:val="SingleTxtG"/>
      </w:pPr>
      <w:r w:rsidRPr="00E203FE">
        <w:t>5</w:t>
      </w:r>
      <w:r w:rsidR="00D506EC">
        <w:t>8</w:t>
      </w:r>
      <w:r w:rsidRPr="00E203FE">
        <w:t>.</w:t>
      </w:r>
      <w:r w:rsidRPr="00E203FE">
        <w:tab/>
        <w:t xml:space="preserve">As noted in previous reports, </w:t>
      </w:r>
      <w:r w:rsidR="001518C8" w:rsidRPr="00E203FE">
        <w:t>th</w:t>
      </w:r>
      <w:r w:rsidR="001518C8">
        <w:t>at</w:t>
      </w:r>
      <w:r w:rsidR="001518C8" w:rsidRPr="00E203FE">
        <w:t xml:space="preserve"> </w:t>
      </w:r>
      <w:r w:rsidRPr="00E203FE">
        <w:t>type of attac</w:t>
      </w:r>
      <w:r w:rsidR="001518C8">
        <w:t>k</w:t>
      </w:r>
      <w:r w:rsidRPr="00E203FE">
        <w:t xml:space="preserve"> targeting Hazara seem</w:t>
      </w:r>
      <w:r w:rsidR="001518C8">
        <w:t>s</w:t>
      </w:r>
      <w:r w:rsidRPr="00E203FE">
        <w:t xml:space="preserve"> to be widespread and systematic and bears the hallmarks of international crimes.</w:t>
      </w:r>
    </w:p>
    <w:p w14:paraId="098787A4" w14:textId="3BE6A3A0" w:rsidR="00EF3043" w:rsidRPr="00E203FE" w:rsidRDefault="00EF3043" w:rsidP="00C4456E">
      <w:pPr>
        <w:pStyle w:val="SingleTxtG"/>
      </w:pPr>
      <w:r w:rsidRPr="00E203FE">
        <w:t>5</w:t>
      </w:r>
      <w:r w:rsidR="00D506EC">
        <w:t>9</w:t>
      </w:r>
      <w:r w:rsidRPr="00E203FE">
        <w:t>.</w:t>
      </w:r>
      <w:r w:rsidRPr="00E203FE">
        <w:tab/>
        <w:t xml:space="preserve">The Special Rapporteur notes with concern that the number of Sikh and Hindu families that reside in Afghanistan </w:t>
      </w:r>
      <w:r w:rsidR="008D094C" w:rsidRPr="00E203FE">
        <w:t>ha</w:t>
      </w:r>
      <w:r w:rsidR="008D094C">
        <w:t>s</w:t>
      </w:r>
      <w:r w:rsidR="008D094C" w:rsidRPr="00E203FE">
        <w:t xml:space="preserve"> dropped </w:t>
      </w:r>
      <w:r w:rsidRPr="00E203FE">
        <w:t>further due to the security and economic situation. Community representatives indicate that there are about 50 Sikh and Hindu families left in Afghanistan. The Special Rapporteur has also been informed by other non-Muslim communities that they are exposed to threats and violence and fear arbitrary detention.</w:t>
      </w:r>
    </w:p>
    <w:p w14:paraId="2F6B4FA8" w14:textId="5C283A27" w:rsidR="00EF3043" w:rsidRPr="00E203FE" w:rsidRDefault="00D506EC" w:rsidP="00C4456E">
      <w:pPr>
        <w:pStyle w:val="SingleTxtG"/>
      </w:pPr>
      <w:r>
        <w:t>60</w:t>
      </w:r>
      <w:r w:rsidR="00EF3043" w:rsidRPr="00E203FE">
        <w:t>.</w:t>
      </w:r>
      <w:r w:rsidR="00EF3043" w:rsidRPr="00E203FE">
        <w:tab/>
        <w:t xml:space="preserve">The Special Rapporteur calls for </w:t>
      </w:r>
      <w:r w:rsidR="00962E7B">
        <w:t>enhanced</w:t>
      </w:r>
      <w:r w:rsidR="00962E7B" w:rsidRPr="00E203FE">
        <w:t xml:space="preserve"> </w:t>
      </w:r>
      <w:r w:rsidR="00EF3043" w:rsidRPr="00E203FE">
        <w:t xml:space="preserve">protection and accountability measures in accordance with human rights </w:t>
      </w:r>
      <w:r w:rsidR="00962E7B">
        <w:t>standards to safeguard</w:t>
      </w:r>
      <w:r w:rsidR="00EF3043" w:rsidRPr="00E203FE">
        <w:t xml:space="preserve"> </w:t>
      </w:r>
      <w:r w:rsidR="002C5D1E">
        <w:t xml:space="preserve">ethnic and religious </w:t>
      </w:r>
      <w:r w:rsidR="00EF3043" w:rsidRPr="00E203FE">
        <w:t xml:space="preserve">minorities, including Hazara, Shia, Sufi, </w:t>
      </w:r>
      <w:proofErr w:type="gramStart"/>
      <w:r w:rsidR="00EF3043" w:rsidRPr="00E203FE">
        <w:t>Hindu</w:t>
      </w:r>
      <w:proofErr w:type="gramEnd"/>
      <w:r w:rsidR="00EF3043" w:rsidRPr="00E203FE">
        <w:t xml:space="preserve"> and Sikh communities</w:t>
      </w:r>
      <w:r w:rsidR="00962E7B">
        <w:t>,</w:t>
      </w:r>
      <w:r w:rsidR="00962E7B" w:rsidRPr="00962E7B">
        <w:t xml:space="preserve"> </w:t>
      </w:r>
      <w:r w:rsidR="00962E7B" w:rsidRPr="00E203FE">
        <w:t>against attacks</w:t>
      </w:r>
      <w:r w:rsidR="00EF3043" w:rsidRPr="00E203FE">
        <w:t xml:space="preserve">. He commits to advocate </w:t>
      </w:r>
      <w:r w:rsidR="00345BA8">
        <w:t>at</w:t>
      </w:r>
      <w:r w:rsidR="00345BA8" w:rsidRPr="00E203FE">
        <w:t xml:space="preserve"> </w:t>
      </w:r>
      <w:r w:rsidR="00EF3043" w:rsidRPr="00E203FE">
        <w:t>the national and international level</w:t>
      </w:r>
      <w:r w:rsidR="00345BA8">
        <w:t>s</w:t>
      </w:r>
      <w:r w:rsidR="00EF3043" w:rsidRPr="00E203FE">
        <w:t xml:space="preserve"> for investigations that lead to justice and </w:t>
      </w:r>
      <w:r w:rsidR="00345BA8">
        <w:t xml:space="preserve">the </w:t>
      </w:r>
      <w:r w:rsidR="00EF3043" w:rsidRPr="00E203FE">
        <w:t>prevention of further persecution.</w:t>
      </w:r>
    </w:p>
    <w:p w14:paraId="0251135E" w14:textId="713D53F9" w:rsidR="00EF3043" w:rsidRPr="00E203FE" w:rsidRDefault="00C4456E" w:rsidP="00C4456E">
      <w:pPr>
        <w:pStyle w:val="H1G"/>
      </w:pPr>
      <w:r w:rsidRPr="00E203FE">
        <w:tab/>
        <w:t>E.</w:t>
      </w:r>
      <w:r w:rsidRPr="00E203FE">
        <w:tab/>
      </w:r>
      <w:r w:rsidR="00EF3043" w:rsidRPr="00E203FE">
        <w:t>Land disputes</w:t>
      </w:r>
    </w:p>
    <w:p w14:paraId="7B60BF62" w14:textId="57B61173" w:rsidR="00EF3043" w:rsidRPr="00E203FE" w:rsidRDefault="00EF3043" w:rsidP="00C4456E">
      <w:pPr>
        <w:pStyle w:val="SingleTxtG"/>
      </w:pPr>
      <w:r w:rsidRPr="00E203FE">
        <w:t>6</w:t>
      </w:r>
      <w:r w:rsidR="00D506EC">
        <w:t>1</w:t>
      </w:r>
      <w:r w:rsidRPr="00E203FE">
        <w:t>.</w:t>
      </w:r>
      <w:r w:rsidRPr="00E203FE">
        <w:tab/>
        <w:t xml:space="preserve">Disputes over land have </w:t>
      </w:r>
      <w:r w:rsidR="00345BA8">
        <w:t>plagued</w:t>
      </w:r>
      <w:r w:rsidR="00345BA8" w:rsidRPr="00E203FE">
        <w:t xml:space="preserve"> </w:t>
      </w:r>
      <w:r w:rsidRPr="00E203FE">
        <w:t>Afghanistan for generations</w:t>
      </w:r>
      <w:r w:rsidR="00345BA8">
        <w:t>.</w:t>
      </w:r>
      <w:r w:rsidRPr="00E203FE">
        <w:t xml:space="preserve"> </w:t>
      </w:r>
      <w:r w:rsidR="00345BA8">
        <w:t>D</w:t>
      </w:r>
      <w:r w:rsidRPr="00E203FE">
        <w:t xml:space="preserve">isputes </w:t>
      </w:r>
      <w:r w:rsidR="00345BA8">
        <w:t xml:space="preserve">are </w:t>
      </w:r>
      <w:r w:rsidRPr="00E203FE">
        <w:t xml:space="preserve">often between different communities </w:t>
      </w:r>
      <w:r w:rsidR="00345BA8">
        <w:t>or</w:t>
      </w:r>
      <w:r w:rsidRPr="00E203FE">
        <w:t xml:space="preserve"> related to water management, fertile </w:t>
      </w:r>
      <w:proofErr w:type="gramStart"/>
      <w:r w:rsidRPr="00E203FE">
        <w:t>land</w:t>
      </w:r>
      <w:proofErr w:type="gramEnd"/>
      <w:r w:rsidRPr="00E203FE">
        <w:t xml:space="preserve"> and mineral resources</w:t>
      </w:r>
      <w:r w:rsidR="00345BA8">
        <w:t>,</w:t>
      </w:r>
      <w:r w:rsidRPr="00E203FE">
        <w:t xml:space="preserve"> as well as struggles for power and wealth.</w:t>
      </w:r>
      <w:r w:rsidR="00E203FE" w:rsidRPr="00E203FE">
        <w:t xml:space="preserve"> </w:t>
      </w:r>
      <w:r w:rsidRPr="00E203FE">
        <w:t xml:space="preserve">The Taliban’s seizure of authority has also caused a shift in delicate balances of power and </w:t>
      </w:r>
      <w:r w:rsidR="00345BA8">
        <w:t xml:space="preserve">the </w:t>
      </w:r>
      <w:r w:rsidRPr="00E203FE">
        <w:t>representation of communities, including at local, district and provincial levels and in the legal system. In addition, the de facto Ministry of Justice has instituted a Land</w:t>
      </w:r>
      <w:r w:rsidR="00E22184">
        <w:t>-</w:t>
      </w:r>
      <w:r w:rsidRPr="00E203FE">
        <w:t>Grabbing Prevention and Restitution Commission</w:t>
      </w:r>
      <w:r w:rsidR="00345BA8">
        <w:t>,</w:t>
      </w:r>
      <w:r w:rsidRPr="00E203FE">
        <w:t xml:space="preserve"> which so far has claimed about 700</w:t>
      </w:r>
      <w:r w:rsidR="00E22184">
        <w:t>,000</w:t>
      </w:r>
      <w:r w:rsidRPr="00E203FE">
        <w:t xml:space="preserve"> acres of land as </w:t>
      </w:r>
      <w:r w:rsidR="00E22184">
        <w:t>S</w:t>
      </w:r>
      <w:r w:rsidRPr="00E203FE">
        <w:t>tate property. While the Special Rapporteur notes that land</w:t>
      </w:r>
      <w:r w:rsidR="00E22184">
        <w:t>-</w:t>
      </w:r>
      <w:r w:rsidRPr="00E203FE">
        <w:t>grabbing of State-owned land through corruption has been widespread for decades, he warns that any reallocation of land should follow international standards and not lead to forced evictions or other violations.</w:t>
      </w:r>
    </w:p>
    <w:p w14:paraId="499B0252" w14:textId="632E9C6E" w:rsidR="00EF3043" w:rsidRPr="00E203FE" w:rsidRDefault="00EF3043" w:rsidP="00C4456E">
      <w:pPr>
        <w:pStyle w:val="SingleTxtG"/>
      </w:pPr>
      <w:r w:rsidRPr="00E203FE">
        <w:t>6</w:t>
      </w:r>
      <w:r w:rsidR="00D506EC">
        <w:t>2</w:t>
      </w:r>
      <w:r w:rsidRPr="00E203FE">
        <w:t>.</w:t>
      </w:r>
      <w:r w:rsidRPr="00E203FE">
        <w:tab/>
        <w:t xml:space="preserve">The ripple effects of all </w:t>
      </w:r>
      <w:r w:rsidR="00E22184" w:rsidRPr="00E203FE">
        <w:t>th</w:t>
      </w:r>
      <w:r w:rsidR="00E22184">
        <w:t>o</w:t>
      </w:r>
      <w:r w:rsidR="00E22184" w:rsidRPr="00E203FE">
        <w:t xml:space="preserve">se </w:t>
      </w:r>
      <w:r w:rsidRPr="00E203FE">
        <w:t xml:space="preserve">developments have surfaced most clearly in land disputes between Hazara, Uzbek, Turkmen and Tajik landowners and communities who are regarded as having closer ties to the Taliban. The Special Rapporteur has received such claims in various provinces, including </w:t>
      </w:r>
      <w:proofErr w:type="spellStart"/>
      <w:r w:rsidRPr="00E203FE">
        <w:t>Baghlan</w:t>
      </w:r>
      <w:proofErr w:type="spellEnd"/>
      <w:r w:rsidRPr="00E203FE">
        <w:t xml:space="preserve">, </w:t>
      </w:r>
      <w:proofErr w:type="spellStart"/>
      <w:r w:rsidRPr="00E203FE">
        <w:t>Bamyan</w:t>
      </w:r>
      <w:proofErr w:type="spellEnd"/>
      <w:r w:rsidRPr="00E203FE">
        <w:t xml:space="preserve">, </w:t>
      </w:r>
      <w:proofErr w:type="spellStart"/>
      <w:r w:rsidRPr="00E203FE">
        <w:t>Daykundi</w:t>
      </w:r>
      <w:proofErr w:type="spellEnd"/>
      <w:r w:rsidRPr="00E203FE">
        <w:t xml:space="preserve">, Faryab, </w:t>
      </w:r>
      <w:proofErr w:type="spellStart"/>
      <w:r w:rsidRPr="00E203FE">
        <w:t>Ghazni</w:t>
      </w:r>
      <w:proofErr w:type="spellEnd"/>
      <w:r w:rsidRPr="00E203FE">
        <w:t xml:space="preserve">, Ghor, </w:t>
      </w:r>
      <w:proofErr w:type="spellStart"/>
      <w:r w:rsidRPr="00E203FE">
        <w:t>Jowzjan</w:t>
      </w:r>
      <w:proofErr w:type="spellEnd"/>
      <w:r w:rsidRPr="00E203FE">
        <w:t>, Kabul, Mazar</w:t>
      </w:r>
      <w:r w:rsidR="00E931EB" w:rsidRPr="00E203FE">
        <w:t>-</w:t>
      </w:r>
      <w:r w:rsidRPr="00E203FE">
        <w:t xml:space="preserve">e-Sharif, Sar-e </w:t>
      </w:r>
      <w:proofErr w:type="spellStart"/>
      <w:r w:rsidRPr="00E203FE">
        <w:t>Pul</w:t>
      </w:r>
      <w:proofErr w:type="spellEnd"/>
      <w:r w:rsidRPr="00E203FE">
        <w:t>, Takhar and Uruzgan.</w:t>
      </w:r>
    </w:p>
    <w:p w14:paraId="6A19DEF7" w14:textId="450DAD6C" w:rsidR="00EF3043" w:rsidRPr="000706F6" w:rsidRDefault="00EF3043" w:rsidP="000706F6">
      <w:pPr>
        <w:pStyle w:val="SingleTxtG"/>
      </w:pPr>
      <w:r w:rsidRPr="00E203FE">
        <w:t>6</w:t>
      </w:r>
      <w:r w:rsidR="00D506EC">
        <w:t>3</w:t>
      </w:r>
      <w:r w:rsidRPr="00E203FE">
        <w:t>.</w:t>
      </w:r>
      <w:r w:rsidRPr="00E203FE">
        <w:tab/>
        <w:t>Various claimants in land disputes have informed the Special Rapporteur that</w:t>
      </w:r>
      <w:r w:rsidR="00E22184">
        <w:t>,</w:t>
      </w:r>
      <w:r w:rsidRPr="00E203FE">
        <w:t xml:space="preserve"> in some cases</w:t>
      </w:r>
      <w:r w:rsidR="00E22184">
        <w:t>,</w:t>
      </w:r>
      <w:r w:rsidRPr="00E203FE">
        <w:t xml:space="preserve"> land is reassigned to members of another ethnic group or the Taliban </w:t>
      </w:r>
      <w:proofErr w:type="gramStart"/>
      <w:r w:rsidRPr="00E203FE">
        <w:t>on the basis of</w:t>
      </w:r>
      <w:proofErr w:type="gramEnd"/>
      <w:r w:rsidRPr="00E203FE">
        <w:t xml:space="preserve"> contentious historical claims through decisions by de facto commissions or courts, </w:t>
      </w:r>
      <w:r w:rsidR="00E22184" w:rsidRPr="00E203FE">
        <w:t>wh</w:t>
      </w:r>
      <w:r w:rsidR="00E22184">
        <w:t>ich</w:t>
      </w:r>
      <w:r w:rsidR="00E22184" w:rsidRPr="00E203FE">
        <w:t xml:space="preserve"> </w:t>
      </w:r>
      <w:r w:rsidRPr="00E203FE">
        <w:t xml:space="preserve">they regard as biased and unfair. In addition to losing their land, previous owners are often forced to pay compensation to the new owners. The Special Rapporteur has received claims from </w:t>
      </w:r>
      <w:r w:rsidR="002C5D1E">
        <w:t xml:space="preserve">ethnic and religious </w:t>
      </w:r>
      <w:r w:rsidRPr="00E203FE">
        <w:t xml:space="preserve">minorities about incidents of violence, </w:t>
      </w:r>
      <w:r w:rsidR="00E22184" w:rsidRPr="00E203FE">
        <w:t xml:space="preserve">damage </w:t>
      </w:r>
      <w:r w:rsidR="00E22184">
        <w:t xml:space="preserve">to </w:t>
      </w:r>
      <w:r w:rsidRPr="00E203FE">
        <w:t>property and intimidation. One man told the Special Rapporteur:</w:t>
      </w:r>
      <w:r w:rsidR="00E22184">
        <w:t xml:space="preserve"> </w:t>
      </w:r>
      <w:r w:rsidRPr="000706F6">
        <w:t>“The</w:t>
      </w:r>
      <w:r w:rsidR="00E22184">
        <w:t>y</w:t>
      </w:r>
      <w:r w:rsidRPr="000706F6">
        <w:t xml:space="preserve"> receive different kinds of threats </w:t>
      </w:r>
      <w:r w:rsidR="00E22184">
        <w:t>by</w:t>
      </w:r>
      <w:r w:rsidR="00E22184" w:rsidRPr="000706F6">
        <w:t xml:space="preserve"> </w:t>
      </w:r>
      <w:r w:rsidRPr="000706F6">
        <w:t xml:space="preserve">telephone </w:t>
      </w:r>
      <w:r w:rsidR="00E22184">
        <w:t>or</w:t>
      </w:r>
      <w:r w:rsidR="00E22184" w:rsidRPr="000706F6">
        <w:t xml:space="preserve"> </w:t>
      </w:r>
      <w:r w:rsidRPr="000706F6">
        <w:t>in</w:t>
      </w:r>
      <w:r w:rsidR="00E22184">
        <w:t>-</w:t>
      </w:r>
      <w:r w:rsidRPr="000706F6">
        <w:t xml:space="preserve">person, there are cases </w:t>
      </w:r>
      <w:r w:rsidR="00E22184">
        <w:t>in which</w:t>
      </w:r>
      <w:r w:rsidR="00E22184" w:rsidRPr="000706F6">
        <w:t xml:space="preserve"> </w:t>
      </w:r>
      <w:r w:rsidRPr="000706F6">
        <w:t xml:space="preserve">the </w:t>
      </w:r>
      <w:proofErr w:type="spellStart"/>
      <w:r w:rsidRPr="000706F6">
        <w:t>K</w:t>
      </w:r>
      <w:r w:rsidR="00E22184">
        <w:t>u</w:t>
      </w:r>
      <w:r w:rsidRPr="000706F6">
        <w:t>chi</w:t>
      </w:r>
      <w:proofErr w:type="spellEnd"/>
      <w:r w:rsidRPr="000706F6">
        <w:t xml:space="preserve"> go armed to a house to force them to sign land-dispute papers. … Then a Taliban court verifies these papers and makes unjust decisions, which are implemented by force.”</w:t>
      </w:r>
    </w:p>
    <w:p w14:paraId="7D8B9972" w14:textId="29D83AAC" w:rsidR="00EF3043" w:rsidRPr="00E203FE" w:rsidRDefault="00EF3043" w:rsidP="00C4456E">
      <w:pPr>
        <w:pStyle w:val="SingleTxtG"/>
        <w:rPr>
          <w:i/>
          <w:iCs/>
        </w:rPr>
      </w:pPr>
      <w:r w:rsidRPr="00E203FE">
        <w:t>6</w:t>
      </w:r>
      <w:r w:rsidR="00D506EC">
        <w:t>4</w:t>
      </w:r>
      <w:r w:rsidRPr="00E203FE">
        <w:t>.</w:t>
      </w:r>
      <w:r w:rsidRPr="00E203FE">
        <w:rPr>
          <w:i/>
          <w:iCs/>
        </w:rPr>
        <w:tab/>
      </w:r>
      <w:r w:rsidRPr="00E203FE">
        <w:t xml:space="preserve">While the level of involvement of the Taliban in land disputes differs, the Special Rapporteur underlines that the de facto authorities must invariably fulfil the right to a fair and public hearing by a competent, </w:t>
      </w:r>
      <w:proofErr w:type="gramStart"/>
      <w:r w:rsidRPr="00E203FE">
        <w:t>independent</w:t>
      </w:r>
      <w:proofErr w:type="gramEnd"/>
      <w:r w:rsidRPr="00E203FE">
        <w:t xml:space="preserve"> and impartial tribunal and to provide protection from forced evictions. The de facto authorities have </w:t>
      </w:r>
      <w:r w:rsidR="00E22184">
        <w:t>a</w:t>
      </w:r>
      <w:r w:rsidR="00E22184" w:rsidRPr="00E203FE">
        <w:t xml:space="preserve"> </w:t>
      </w:r>
      <w:r w:rsidRPr="00E203FE">
        <w:t xml:space="preserve">responsibility to investigate allegations of threats and violence to obtain land and to hold those responsible to account. He reiterates that all evictions require legal justification in </w:t>
      </w:r>
      <w:r w:rsidR="00E22184">
        <w:t>accordance</w:t>
      </w:r>
      <w:r w:rsidR="00E22184" w:rsidRPr="00E203FE">
        <w:t xml:space="preserve"> </w:t>
      </w:r>
      <w:r w:rsidRPr="00E203FE">
        <w:t xml:space="preserve">with international human rights standards, including in cases </w:t>
      </w:r>
      <w:r w:rsidR="00E22184">
        <w:t xml:space="preserve">in </w:t>
      </w:r>
      <w:r w:rsidRPr="00E203FE">
        <w:t>wh</w:t>
      </w:r>
      <w:r w:rsidR="00E22184">
        <w:t>ich</w:t>
      </w:r>
      <w:r w:rsidRPr="00E203FE">
        <w:t xml:space="preserve"> land </w:t>
      </w:r>
      <w:r w:rsidR="00E22184">
        <w:t xml:space="preserve">that was </w:t>
      </w:r>
      <w:r w:rsidRPr="00E203FE">
        <w:t>allegedly taken illegally from the State is reclaimed.</w:t>
      </w:r>
    </w:p>
    <w:p w14:paraId="6F8AA3F2" w14:textId="6D81A468" w:rsidR="00EF3043" w:rsidRPr="00E203FE" w:rsidRDefault="00C4456E" w:rsidP="00EF3043">
      <w:pPr>
        <w:pStyle w:val="H1G"/>
      </w:pPr>
      <w:r w:rsidRPr="00E203FE">
        <w:tab/>
      </w:r>
      <w:r w:rsidR="00EF3043" w:rsidRPr="00E203FE">
        <w:t>F.</w:t>
      </w:r>
      <w:r w:rsidRPr="00E203FE">
        <w:tab/>
      </w:r>
      <w:r w:rsidR="00EF3043" w:rsidRPr="00E203FE">
        <w:t>Sexual orientation and gender identity</w:t>
      </w:r>
    </w:p>
    <w:p w14:paraId="34C06CBB" w14:textId="02E7A507" w:rsidR="00EF3043" w:rsidRPr="00E203FE" w:rsidRDefault="00EF3043" w:rsidP="00C4456E">
      <w:pPr>
        <w:pStyle w:val="SingleTxtG"/>
      </w:pPr>
      <w:r w:rsidRPr="00E203FE">
        <w:t>6</w:t>
      </w:r>
      <w:r w:rsidR="00D506EC">
        <w:t>5</w:t>
      </w:r>
      <w:r w:rsidRPr="00E203FE">
        <w:t>.</w:t>
      </w:r>
      <w:r w:rsidRPr="00E203FE">
        <w:tab/>
        <w:t>The challenges faced by the LGBTQI+ community in Afghanistan were massive before the political changes in 2021.</w:t>
      </w:r>
      <w:r w:rsidR="00E203FE" w:rsidRPr="00E203FE">
        <w:t xml:space="preserve"> </w:t>
      </w:r>
      <w:r w:rsidRPr="00E203FE">
        <w:t xml:space="preserve">Historically, many LGBTQI+ individuals in Afghanistan lived in secrecy, concealing their gender identity or sexual orientation due to fear of rejection by families, societal </w:t>
      </w:r>
      <w:proofErr w:type="gramStart"/>
      <w:r w:rsidRPr="00E203FE">
        <w:t>stigma</w:t>
      </w:r>
      <w:proofErr w:type="gramEnd"/>
      <w:r w:rsidRPr="00E203FE">
        <w:t xml:space="preserve"> and prosecution. Since the collapse of the Islamic Republic, their situation has become </w:t>
      </w:r>
      <w:r w:rsidR="00A027BA" w:rsidRPr="00E203FE">
        <w:t>eve</w:t>
      </w:r>
      <w:r w:rsidR="00A027BA">
        <w:t>n</w:t>
      </w:r>
      <w:r w:rsidR="00A027BA" w:rsidRPr="00E203FE">
        <w:t xml:space="preserve"> </w:t>
      </w:r>
      <w:r w:rsidRPr="00E203FE">
        <w:t>more perilous.</w:t>
      </w:r>
    </w:p>
    <w:p w14:paraId="5518187A" w14:textId="40F7A07F" w:rsidR="00EF3043" w:rsidRPr="00E203FE" w:rsidRDefault="00EF3043" w:rsidP="00C4456E">
      <w:pPr>
        <w:pStyle w:val="SingleTxtG"/>
      </w:pPr>
      <w:r w:rsidRPr="00E203FE">
        <w:t>6</w:t>
      </w:r>
      <w:r w:rsidR="00D506EC">
        <w:t>6</w:t>
      </w:r>
      <w:r w:rsidRPr="00E203FE">
        <w:t>.</w:t>
      </w:r>
      <w:r w:rsidRPr="00E203FE">
        <w:tab/>
        <w:t>Members of the LGBTQI+ community in Afghanistan have informed the Special Rapporteur that they are subject to severe hardship. In interviews, they have indicated that those whose non-conforming sexual orientation</w:t>
      </w:r>
      <w:r w:rsidR="00A027BA">
        <w:t xml:space="preserve"> or</w:t>
      </w:r>
      <w:r w:rsidR="00A027BA" w:rsidRPr="00E203FE">
        <w:t xml:space="preserve"> </w:t>
      </w:r>
      <w:r w:rsidRPr="00E203FE">
        <w:t xml:space="preserve">gender identity or expression becomes known to </w:t>
      </w:r>
      <w:r w:rsidR="00A027BA" w:rsidRPr="00E203FE">
        <w:t xml:space="preserve">the de facto authorities </w:t>
      </w:r>
      <w:r w:rsidRPr="00E203FE">
        <w:t>face gender persecution and serious ill-treatment. Disturbing accounts have emerged of persons being subjected to physical and sexual violence in prisons, possibly amounting to torture, based on their sexual orientation or gender identity. One individual who recounted their harrowing experience told the Special Rapporteur:</w:t>
      </w:r>
      <w:r w:rsidRPr="00A027BA">
        <w:t xml:space="preserve"> </w:t>
      </w:r>
      <w:r w:rsidR="00C215CC" w:rsidRPr="00A027BA">
        <w:t>“</w:t>
      </w:r>
      <w:r w:rsidRPr="000706F6">
        <w:t xml:space="preserve">I was beaten, tortured and gang-raped several times during </w:t>
      </w:r>
      <w:r w:rsidR="00A027BA">
        <w:t>my</w:t>
      </w:r>
      <w:r w:rsidR="00A027BA" w:rsidRPr="000706F6">
        <w:t xml:space="preserve"> </w:t>
      </w:r>
      <w:r w:rsidRPr="000706F6">
        <w:t>16 days of imprisonment.</w:t>
      </w:r>
      <w:r w:rsidR="00C215CC" w:rsidRPr="000706F6">
        <w:t>”</w:t>
      </w:r>
    </w:p>
    <w:p w14:paraId="186FD24B" w14:textId="2F7BD75B" w:rsidR="00EF3043" w:rsidRPr="00E203FE" w:rsidRDefault="00EF3043" w:rsidP="00C4456E">
      <w:pPr>
        <w:pStyle w:val="SingleTxtG"/>
      </w:pPr>
      <w:r w:rsidRPr="00E203FE">
        <w:t>6</w:t>
      </w:r>
      <w:r w:rsidR="00D506EC">
        <w:t>7</w:t>
      </w:r>
      <w:r w:rsidRPr="00E203FE">
        <w:t>.</w:t>
      </w:r>
      <w:r w:rsidRPr="00E203FE">
        <w:tab/>
        <w:t>Consequently, many persons have been compelled to seek asylum in neighbouring countries or f</w:t>
      </w:r>
      <w:r w:rsidR="00AF3755">
        <w:t>u</w:t>
      </w:r>
      <w:r w:rsidRPr="00E203FE">
        <w:t xml:space="preserve">rther afield. </w:t>
      </w:r>
      <w:proofErr w:type="gramStart"/>
      <w:r w:rsidRPr="00E203FE">
        <w:t>However, even as refugees, their struggles</w:t>
      </w:r>
      <w:proofErr w:type="gramEnd"/>
      <w:r w:rsidRPr="00E203FE">
        <w:t xml:space="preserve"> are compounded by their sexual orientation and gender identity, adding layers of complexity to the challenges common to other Afghan refugees. Life in exile has also proven to be fraught with challenges. One individual in Pakistan detailed the traumatic experience to the Special Rapporteur: </w:t>
      </w:r>
      <w:r w:rsidRPr="00AF3755">
        <w:t>“</w:t>
      </w:r>
      <w:r w:rsidRPr="000706F6">
        <w:t>My landlord wanted to rape me, and I shouted, which led the neighbours to come to my rescue</w:t>
      </w:r>
      <w:r w:rsidRPr="00AF3755">
        <w:t>.”</w:t>
      </w:r>
      <w:r w:rsidRPr="00E203FE">
        <w:t xml:space="preserve"> Furthermore, it has been reported that they experience severe challenges </w:t>
      </w:r>
      <w:r w:rsidR="00AF3755">
        <w:t>in</w:t>
      </w:r>
      <w:r w:rsidR="00AF3755" w:rsidRPr="00E203FE">
        <w:t xml:space="preserve"> </w:t>
      </w:r>
      <w:r w:rsidRPr="00E203FE">
        <w:t>obtaining identity documentation</w:t>
      </w:r>
      <w:r w:rsidR="00AF3755">
        <w:t>,</w:t>
      </w:r>
      <w:r w:rsidRPr="00E203FE">
        <w:t xml:space="preserve"> both in Afghanistan and abroad.</w:t>
      </w:r>
      <w:r w:rsidR="00E203FE" w:rsidRPr="00E203FE">
        <w:t xml:space="preserve"> </w:t>
      </w:r>
      <w:r w:rsidRPr="00E203FE">
        <w:t>One individual shared the following with the Special Rapporteur</w:t>
      </w:r>
      <w:r w:rsidR="00AF3755">
        <w:t>:</w:t>
      </w:r>
      <w:r w:rsidRPr="00E203FE">
        <w:t xml:space="preserve"> “</w:t>
      </w:r>
      <w:r w:rsidRPr="000706F6">
        <w:t xml:space="preserve">I was taken to a room for fingerprinting by an old man. While using the fingerprint machine, he touched my hand inappropriately. I pulled away, but he said if you want a passport, you should do what I tell you. He then went to drink water, locked the </w:t>
      </w:r>
      <w:proofErr w:type="gramStart"/>
      <w:r w:rsidRPr="000706F6">
        <w:t>door</w:t>
      </w:r>
      <w:proofErr w:type="gramEnd"/>
      <w:r w:rsidRPr="000706F6">
        <w:t xml:space="preserve"> and proceeded to touch my body and</w:t>
      </w:r>
      <w:r w:rsidR="00AF3755" w:rsidRPr="003862AD">
        <w:t>,</w:t>
      </w:r>
      <w:r w:rsidRPr="000706F6">
        <w:t xml:space="preserve"> after he was done, he opened the door and said you can go.”</w:t>
      </w:r>
    </w:p>
    <w:p w14:paraId="14E35626" w14:textId="7743C6B9" w:rsidR="00EF3043" w:rsidRPr="00E203FE" w:rsidRDefault="00EF3043" w:rsidP="00C4456E">
      <w:pPr>
        <w:pStyle w:val="SingleTxtG"/>
      </w:pPr>
      <w:r w:rsidRPr="00E203FE">
        <w:t>6</w:t>
      </w:r>
      <w:r w:rsidR="00D506EC">
        <w:t>8</w:t>
      </w:r>
      <w:r w:rsidRPr="00E203FE">
        <w:t>.</w:t>
      </w:r>
      <w:r w:rsidRPr="00E203FE">
        <w:tab/>
        <w:t xml:space="preserve">The Special Rapporteur is troubled by the accounts </w:t>
      </w:r>
      <w:r w:rsidR="00AF3755">
        <w:t xml:space="preserve">that </w:t>
      </w:r>
      <w:r w:rsidRPr="00E203FE">
        <w:t xml:space="preserve">he has heard of gender-based violations and discrimination against persons due to their sexual orientation and gender identity. Pre-existing social stigma and taboos, exacerbated </w:t>
      </w:r>
      <w:r w:rsidR="00AF3755">
        <w:t>by</w:t>
      </w:r>
      <w:r w:rsidR="00AF3755" w:rsidRPr="00E203FE">
        <w:t xml:space="preserve"> </w:t>
      </w:r>
      <w:r w:rsidRPr="00E203FE">
        <w:t xml:space="preserve">the Taliban’s discriminatory gender ideology, create additional obstacles for them to access justice and services. He emphasizes the importance of acknowledging and supporting their identities without prejudice and protecting them against discrimination, </w:t>
      </w:r>
      <w:proofErr w:type="gramStart"/>
      <w:r w:rsidRPr="00E203FE">
        <w:t>harassment</w:t>
      </w:r>
      <w:proofErr w:type="gramEnd"/>
      <w:r w:rsidRPr="00E203FE">
        <w:t xml:space="preserve"> and violence.</w:t>
      </w:r>
    </w:p>
    <w:p w14:paraId="706CAD8B" w14:textId="173929E9" w:rsidR="00EF3043" w:rsidRPr="00E203FE" w:rsidRDefault="00EF3043" w:rsidP="00EF3043">
      <w:pPr>
        <w:pStyle w:val="H1G"/>
        <w:jc w:val="both"/>
      </w:pPr>
      <w:r w:rsidRPr="00E203FE">
        <w:tab/>
      </w:r>
      <w:r w:rsidR="00C4456E" w:rsidRPr="00E203FE">
        <w:t>G</w:t>
      </w:r>
      <w:r w:rsidRPr="00E203FE">
        <w:t>.</w:t>
      </w:r>
      <w:r w:rsidRPr="00E203FE">
        <w:tab/>
        <w:t>Persons with disabilities</w:t>
      </w:r>
    </w:p>
    <w:p w14:paraId="144AA11D" w14:textId="7E2B9593" w:rsidR="00EF3043" w:rsidRPr="00E203FE" w:rsidRDefault="00EF3043" w:rsidP="00C4456E">
      <w:pPr>
        <w:pStyle w:val="SingleTxtG"/>
      </w:pPr>
      <w:bookmarkStart w:id="16" w:name="_Hlk152603896"/>
      <w:r w:rsidRPr="00E203FE">
        <w:t>6</w:t>
      </w:r>
      <w:r w:rsidR="00D506EC">
        <w:t>9</w:t>
      </w:r>
      <w:r w:rsidRPr="00E203FE">
        <w:t>.</w:t>
      </w:r>
      <w:r w:rsidRPr="00E203FE">
        <w:tab/>
        <w:t>In Afghanistan, the prevalence of disability is high. Persons with disabilities experience increased vulnerability in times of crisis, including in terms of access to essential services, including humanitarian aid. Afghan women with disabilities face intersecting forms of discrimination. Often, they are seen as a burden on their families and are at increased risk of violence both in and out of the home.</w:t>
      </w:r>
      <w:r w:rsidR="007A2748" w:rsidRPr="00E203FE">
        <w:rPr>
          <w:rStyle w:val="FootnoteReference"/>
        </w:rPr>
        <w:footnoteReference w:id="24"/>
      </w:r>
    </w:p>
    <w:p w14:paraId="0E139381" w14:textId="3616153C" w:rsidR="00EF3043" w:rsidRPr="00E203FE" w:rsidRDefault="00D506EC" w:rsidP="00C4456E">
      <w:pPr>
        <w:pStyle w:val="SingleTxtG"/>
      </w:pPr>
      <w:r>
        <w:t>70</w:t>
      </w:r>
      <w:r w:rsidR="00EF3043" w:rsidRPr="00E203FE">
        <w:t>.</w:t>
      </w:r>
      <w:r w:rsidR="00EF3043" w:rsidRPr="00E203FE">
        <w:tab/>
        <w:t>The Special Rapporteur has received reports from Afghans with disabilities critici</w:t>
      </w:r>
      <w:r w:rsidR="00AF3755">
        <w:t>z</w:t>
      </w:r>
      <w:r w:rsidR="00EF3043" w:rsidRPr="00E203FE">
        <w:t xml:space="preserve">ing the de facto Ministry of Martyrs and Disabled </w:t>
      </w:r>
      <w:r w:rsidR="00AF3755">
        <w:t xml:space="preserve">Affairs </w:t>
      </w:r>
      <w:r w:rsidR="00EF3043" w:rsidRPr="00E203FE">
        <w:t>for interrupting or cutting financial support to persons with disabilities, in some cases leading to protests. According to the de facto authorities, as of December</w:t>
      </w:r>
      <w:r w:rsidR="00AF3755">
        <w:t xml:space="preserve"> 2023</w:t>
      </w:r>
      <w:r w:rsidR="00EF3043" w:rsidRPr="00E203FE">
        <w:t xml:space="preserve">, it </w:t>
      </w:r>
      <w:r w:rsidR="00AF3755" w:rsidRPr="00E203FE">
        <w:t>ha</w:t>
      </w:r>
      <w:r w:rsidR="00AF3755">
        <w:t>d</w:t>
      </w:r>
      <w:r w:rsidR="00AF3755" w:rsidRPr="00E203FE">
        <w:t xml:space="preserve"> </w:t>
      </w:r>
      <w:r w:rsidR="00EF3043" w:rsidRPr="00E203FE">
        <w:t>registered more than 180</w:t>
      </w:r>
      <w:r w:rsidR="00AF3755">
        <w:t>,</w:t>
      </w:r>
      <w:r w:rsidR="00EF3043" w:rsidRPr="00E203FE">
        <w:t>000 persons with disabilities</w:t>
      </w:r>
      <w:r w:rsidR="00AF3755">
        <w:t>,</w:t>
      </w:r>
      <w:r w:rsidR="00EF3043" w:rsidRPr="00E203FE">
        <w:t xml:space="preserve"> of </w:t>
      </w:r>
      <w:r w:rsidR="00AF3755" w:rsidRPr="00E203FE">
        <w:t>wh</w:t>
      </w:r>
      <w:r w:rsidR="00AF3755">
        <w:t>om</w:t>
      </w:r>
      <w:r w:rsidR="00AF3755" w:rsidRPr="00E203FE">
        <w:t xml:space="preserve"> </w:t>
      </w:r>
      <w:r w:rsidR="00AF3755">
        <w:t>approximately</w:t>
      </w:r>
      <w:r w:rsidR="00AF3755" w:rsidRPr="00E203FE">
        <w:t xml:space="preserve"> </w:t>
      </w:r>
      <w:r w:rsidR="00EF3043" w:rsidRPr="00E203FE">
        <w:t>75</w:t>
      </w:r>
      <w:r w:rsidR="00AF3755">
        <w:t xml:space="preserve"> per cent</w:t>
      </w:r>
      <w:r w:rsidR="00AF3755" w:rsidRPr="00E203FE">
        <w:t xml:space="preserve"> </w:t>
      </w:r>
      <w:r w:rsidR="00EF3043" w:rsidRPr="00E203FE">
        <w:t>received monthly assistance.</w:t>
      </w:r>
      <w:r w:rsidR="007A2748" w:rsidRPr="00E203FE">
        <w:rPr>
          <w:rStyle w:val="FootnoteReference"/>
        </w:rPr>
        <w:footnoteReference w:id="25"/>
      </w:r>
      <w:r w:rsidR="00EF3043" w:rsidRPr="00E203FE">
        <w:t xml:space="preserve"> Persons with disabilities have repeatedly communicated to the Special Rapporteur that they want to participate, in an equal manner, in all forms of political, economic, social, </w:t>
      </w:r>
      <w:proofErr w:type="gramStart"/>
      <w:r w:rsidR="00EF3043" w:rsidRPr="00E203FE">
        <w:t>humanitarian</w:t>
      </w:r>
      <w:proofErr w:type="gramEnd"/>
      <w:r w:rsidR="00EF3043" w:rsidRPr="00E203FE">
        <w:t xml:space="preserve"> and cultural developments </w:t>
      </w:r>
      <w:r w:rsidR="00277629" w:rsidRPr="00E203FE">
        <w:t xml:space="preserve">and actions </w:t>
      </w:r>
      <w:r w:rsidR="00EF3043" w:rsidRPr="00E203FE">
        <w:t>at all stages. In addition, they want to be represented in decision-making platforms and processes.</w:t>
      </w:r>
    </w:p>
    <w:p w14:paraId="200E77A9" w14:textId="73582EC3" w:rsidR="00EF3043" w:rsidRPr="00E203FE" w:rsidRDefault="00EF3043" w:rsidP="00C4456E">
      <w:pPr>
        <w:pStyle w:val="SingleTxtG"/>
      </w:pPr>
      <w:r w:rsidRPr="00E203FE">
        <w:t>7</w:t>
      </w:r>
      <w:r w:rsidR="00D506EC">
        <w:t>1</w:t>
      </w:r>
      <w:r w:rsidRPr="00E203FE">
        <w:t>.</w:t>
      </w:r>
      <w:r w:rsidRPr="00E203FE">
        <w:tab/>
        <w:t>The Special Rapporteur notes that</w:t>
      </w:r>
      <w:r w:rsidR="00AF3755">
        <w:t>, although</w:t>
      </w:r>
      <w:r w:rsidRPr="00E203FE">
        <w:t xml:space="preserve"> the Taliban has paid attention to the situation of </w:t>
      </w:r>
      <w:r w:rsidR="00AF3755" w:rsidRPr="00E203FE">
        <w:t>pe</w:t>
      </w:r>
      <w:r w:rsidR="00AF3755">
        <w:t>rsons</w:t>
      </w:r>
      <w:r w:rsidR="00AF3755" w:rsidRPr="00E203FE">
        <w:t xml:space="preserve"> </w:t>
      </w:r>
      <w:r w:rsidRPr="00E203FE">
        <w:t>with disabilities, he emphasi</w:t>
      </w:r>
      <w:r w:rsidR="00AF3755">
        <w:t>z</w:t>
      </w:r>
      <w:r w:rsidRPr="00E203FE">
        <w:t xml:space="preserve">es that the engagement with this community should shift away from a charity-based model towards a rights-based approach. He calls </w:t>
      </w:r>
      <w:r w:rsidR="00AF3755">
        <w:t>up</w:t>
      </w:r>
      <w:r w:rsidRPr="00E203FE">
        <w:t xml:space="preserve">on the Taliban to continue increasing its financial support for persons with disabilities, as well as redoubling its efforts in relation to the inclusion, </w:t>
      </w:r>
      <w:proofErr w:type="gramStart"/>
      <w:r w:rsidRPr="00E203FE">
        <w:t>participation</w:t>
      </w:r>
      <w:proofErr w:type="gramEnd"/>
      <w:r w:rsidRPr="00E203FE">
        <w:t xml:space="preserve"> and representation of persons with disabilities in all facets of public life.</w:t>
      </w:r>
    </w:p>
    <w:p w14:paraId="66113FEC" w14:textId="7A7284A3" w:rsidR="00EF3043" w:rsidRPr="00E203FE" w:rsidRDefault="00EF3043" w:rsidP="00C4456E">
      <w:pPr>
        <w:pStyle w:val="HChG"/>
      </w:pPr>
      <w:bookmarkStart w:id="17" w:name="_vqj4v4wtpb9c" w:colFirst="0" w:colLast="0"/>
      <w:bookmarkStart w:id="18" w:name="_j4xn43onlmgp" w:colFirst="0" w:colLast="0"/>
      <w:bookmarkEnd w:id="9"/>
      <w:bookmarkEnd w:id="16"/>
      <w:bookmarkEnd w:id="17"/>
      <w:bookmarkEnd w:id="18"/>
      <w:r w:rsidRPr="00E203FE">
        <w:tab/>
      </w:r>
      <w:bookmarkStart w:id="19" w:name="_Hlk152602664"/>
      <w:r w:rsidR="00450DEB" w:rsidRPr="00E203FE">
        <w:t>I</w:t>
      </w:r>
      <w:r w:rsidRPr="00E203FE">
        <w:t>V.</w:t>
      </w:r>
      <w:r w:rsidRPr="00E203FE">
        <w:tab/>
        <w:t xml:space="preserve">Civil and </w:t>
      </w:r>
      <w:r w:rsidR="00345BA8" w:rsidRPr="00E203FE">
        <w:t>political rights</w:t>
      </w:r>
      <w:bookmarkEnd w:id="19"/>
    </w:p>
    <w:p w14:paraId="3ECE1D0C" w14:textId="41CEA654" w:rsidR="00EF3043" w:rsidRPr="00E203FE" w:rsidRDefault="00C4456E" w:rsidP="00C4456E">
      <w:pPr>
        <w:pStyle w:val="H1G"/>
      </w:pPr>
      <w:bookmarkStart w:id="20" w:name="_qq0ezj5r0vk"/>
      <w:bookmarkEnd w:id="20"/>
      <w:r w:rsidRPr="00E203FE">
        <w:rPr>
          <w:bCs/>
        </w:rPr>
        <w:tab/>
      </w:r>
      <w:r w:rsidR="00EF3043" w:rsidRPr="00E203FE">
        <w:rPr>
          <w:bCs/>
        </w:rPr>
        <w:t>A.</w:t>
      </w:r>
      <w:r w:rsidR="00EF3043" w:rsidRPr="00E203FE">
        <w:rPr>
          <w:bCs/>
        </w:rPr>
        <w:tab/>
      </w:r>
      <w:r w:rsidR="00EF3043" w:rsidRPr="00E203FE">
        <w:t xml:space="preserve">Civic </w:t>
      </w:r>
      <w:r w:rsidR="00345BA8" w:rsidRPr="00E203FE">
        <w:t xml:space="preserve">space: freedom of expression, </w:t>
      </w:r>
      <w:proofErr w:type="gramStart"/>
      <w:r w:rsidR="008119FE" w:rsidRPr="00E203FE">
        <w:t>association</w:t>
      </w:r>
      <w:proofErr w:type="gramEnd"/>
      <w:r w:rsidR="008119FE" w:rsidRPr="00E203FE" w:rsidDel="00345BA8">
        <w:t xml:space="preserve"> </w:t>
      </w:r>
      <w:r w:rsidR="00345BA8" w:rsidRPr="00E203FE">
        <w:t xml:space="preserve">and </w:t>
      </w:r>
      <w:r w:rsidR="008119FE" w:rsidRPr="00E203FE">
        <w:t xml:space="preserve">peaceful assembly </w:t>
      </w:r>
    </w:p>
    <w:p w14:paraId="043D26CF" w14:textId="23D3EC78" w:rsidR="00EF3043" w:rsidRPr="00E203FE" w:rsidRDefault="00EF3043" w:rsidP="00C4456E">
      <w:pPr>
        <w:pStyle w:val="SingleTxtG"/>
      </w:pPr>
      <w:r w:rsidRPr="00E203FE">
        <w:t>7</w:t>
      </w:r>
      <w:r w:rsidR="00D506EC">
        <w:t>2</w:t>
      </w:r>
      <w:r w:rsidRPr="00E203FE">
        <w:t>.</w:t>
      </w:r>
      <w:r w:rsidRPr="00E203FE">
        <w:tab/>
        <w:t xml:space="preserve">Civic space continued to shrink inside Afghanistan with the Taliban continuing to arbitrarily arrest and detain persons critical of their policies and leadership, in some cases raising questions of enforced disappearance. The Taliban stated in August 2023 that anyone, including journalists, acting against national interests and religion </w:t>
      </w:r>
      <w:r w:rsidR="00AF3755" w:rsidRPr="00E203FE">
        <w:t>w</w:t>
      </w:r>
      <w:r w:rsidR="00AF3755">
        <w:t>ould</w:t>
      </w:r>
      <w:r w:rsidR="00AF3755" w:rsidRPr="00E203FE">
        <w:t xml:space="preserve"> </w:t>
      </w:r>
      <w:r w:rsidRPr="00E203FE">
        <w:t>be arrested.</w:t>
      </w:r>
      <w:r w:rsidR="005D0728" w:rsidRPr="00E203FE">
        <w:rPr>
          <w:rStyle w:val="FootnoteReference"/>
        </w:rPr>
        <w:footnoteReference w:id="26"/>
      </w:r>
      <w:r w:rsidRPr="00E203FE">
        <w:t xml:space="preserve"> The Special Rapporteur expresses</w:t>
      </w:r>
      <w:r w:rsidR="00AF3755">
        <w:t xml:space="preserve"> his</w:t>
      </w:r>
      <w:r w:rsidRPr="00E203FE">
        <w:t xml:space="preserve"> utmost concern about the collapse of civic space. Together with other mandate holders, he called </w:t>
      </w:r>
      <w:r w:rsidR="00F545E4">
        <w:t>up</w:t>
      </w:r>
      <w:r w:rsidRPr="00E203FE">
        <w:t xml:space="preserve">on the Taliban to stop </w:t>
      </w:r>
      <w:r w:rsidR="00F545E4">
        <w:t xml:space="preserve">the </w:t>
      </w:r>
      <w:r w:rsidRPr="00E203FE">
        <w:t xml:space="preserve">arbitrary arrest and detention of individuals </w:t>
      </w:r>
      <w:proofErr w:type="gramStart"/>
      <w:r w:rsidRPr="00E203FE">
        <w:t>on the basis of</w:t>
      </w:r>
      <w:proofErr w:type="gramEnd"/>
      <w:r w:rsidRPr="00E203FE">
        <w:t xml:space="preserve"> their opinions. On multiple occasions, he has requested </w:t>
      </w:r>
      <w:r w:rsidR="00F545E4">
        <w:t xml:space="preserve">that </w:t>
      </w:r>
      <w:r w:rsidRPr="00E203FE">
        <w:t>the Taliban unconditionally release women human rights defenders, education activists, NGO workers and journalists.</w:t>
      </w:r>
    </w:p>
    <w:p w14:paraId="390697AF" w14:textId="468E7AF0" w:rsidR="00EF3043" w:rsidRPr="00E203FE" w:rsidRDefault="00EF3043" w:rsidP="00C4456E">
      <w:pPr>
        <w:pStyle w:val="SingleTxtG"/>
      </w:pPr>
      <w:r w:rsidRPr="00E203FE">
        <w:t>7</w:t>
      </w:r>
      <w:r w:rsidR="00D506EC">
        <w:t>3</w:t>
      </w:r>
      <w:r w:rsidRPr="00E203FE">
        <w:t>.</w:t>
      </w:r>
      <w:r w:rsidRPr="00E203FE">
        <w:tab/>
        <w:t xml:space="preserve">The suppression of civic space by the Taliban has had a chilling effect, manifested through self-censorship, disproportionately </w:t>
      </w:r>
      <w:r w:rsidR="00F545E4">
        <w:t>affecting</w:t>
      </w:r>
      <w:r w:rsidR="00F545E4" w:rsidRPr="00E203FE">
        <w:t xml:space="preserve"> </w:t>
      </w:r>
      <w:r w:rsidRPr="00E203FE">
        <w:t xml:space="preserve">women and girls, </w:t>
      </w:r>
      <w:r w:rsidR="002C5D1E">
        <w:t xml:space="preserve">ethnic and religious </w:t>
      </w:r>
      <w:proofErr w:type="gramStart"/>
      <w:r w:rsidRPr="00E203FE">
        <w:t>minorities</w:t>
      </w:r>
      <w:proofErr w:type="gramEnd"/>
      <w:r w:rsidRPr="00E203FE">
        <w:t xml:space="preserve"> and human rights defenders. For example, protests demanding the human rights of women and girls have largely shifted indoors.</w:t>
      </w:r>
    </w:p>
    <w:p w14:paraId="4CF5EF29" w14:textId="1B5873DC" w:rsidR="00EF3043" w:rsidRPr="00E203FE" w:rsidRDefault="00EF3043" w:rsidP="00C4456E">
      <w:pPr>
        <w:pStyle w:val="SingleTxtG"/>
      </w:pPr>
      <w:r w:rsidRPr="00E203FE">
        <w:t>7</w:t>
      </w:r>
      <w:r w:rsidR="00D506EC">
        <w:t>4</w:t>
      </w:r>
      <w:r w:rsidRPr="00E203FE">
        <w:t>.</w:t>
      </w:r>
      <w:r w:rsidRPr="00E203FE">
        <w:tab/>
        <w:t xml:space="preserve">The small number of human rights organizations that persist face threats of closure, impeding their ability to engage in advocacy or initiatives aimed at fostering social change. Many </w:t>
      </w:r>
      <w:r w:rsidR="00F545E4" w:rsidRPr="00E203FE">
        <w:t xml:space="preserve">efforts </w:t>
      </w:r>
      <w:r w:rsidR="00F545E4">
        <w:t xml:space="preserve">of </w:t>
      </w:r>
      <w:r w:rsidRPr="00E203FE">
        <w:t>NGO</w:t>
      </w:r>
      <w:r w:rsidR="00F545E4">
        <w:t>s</w:t>
      </w:r>
      <w:r w:rsidRPr="00E203FE">
        <w:t xml:space="preserve"> have subsequently transitioned towards providing humanitarian aid. Several Afghan-led organizations have re-established themselves abroad and </w:t>
      </w:r>
      <w:r w:rsidR="00F545E4">
        <w:t>carry out</w:t>
      </w:r>
      <w:r w:rsidR="00F545E4" w:rsidRPr="00E203FE">
        <w:t xml:space="preserve"> </w:t>
      </w:r>
      <w:r w:rsidRPr="00E203FE">
        <w:t>human rights monitoring</w:t>
      </w:r>
      <w:r w:rsidR="00F545E4">
        <w:t>,</w:t>
      </w:r>
      <w:r w:rsidRPr="00E203FE">
        <w:t xml:space="preserve"> </w:t>
      </w:r>
      <w:r w:rsidR="00F545E4">
        <w:t>although they</w:t>
      </w:r>
      <w:r w:rsidR="00F545E4" w:rsidRPr="00E203FE">
        <w:t xml:space="preserve"> </w:t>
      </w:r>
      <w:r w:rsidRPr="00E203FE">
        <w:t xml:space="preserve">report that gathering </w:t>
      </w:r>
      <w:r w:rsidR="00F545E4">
        <w:t xml:space="preserve">and </w:t>
      </w:r>
      <w:r w:rsidR="00F545E4" w:rsidRPr="00E203FE">
        <w:t>verif</w:t>
      </w:r>
      <w:r w:rsidR="00F545E4">
        <w:t>ying</w:t>
      </w:r>
      <w:r w:rsidR="00F545E4" w:rsidRPr="00E203FE">
        <w:t xml:space="preserve"> </w:t>
      </w:r>
      <w:r w:rsidRPr="00E203FE">
        <w:t>information has become increasingly challenging.</w:t>
      </w:r>
    </w:p>
    <w:p w14:paraId="11E4E8E4" w14:textId="23E89ECD" w:rsidR="00EF3043" w:rsidRPr="00E203FE" w:rsidRDefault="00EF3043" w:rsidP="00C4456E">
      <w:pPr>
        <w:pStyle w:val="SingleTxtG"/>
      </w:pPr>
      <w:r w:rsidRPr="00E203FE">
        <w:t>7</w:t>
      </w:r>
      <w:r w:rsidR="00D506EC">
        <w:t>5</w:t>
      </w:r>
      <w:r w:rsidRPr="00E203FE">
        <w:t>.</w:t>
      </w:r>
      <w:r w:rsidRPr="00E203FE">
        <w:tab/>
        <w:t xml:space="preserve">Since September 2023, the Special Rapporteur has documented information about dozens of arrests of human rights defenders, civil society members and journalists, an increase in comparison with the first nine months of 2023. In addition, the Special Rapporteur regularly followed up with the </w:t>
      </w:r>
      <w:r w:rsidRPr="00D506EC">
        <w:t xml:space="preserve">de facto authorities on cases of persons who </w:t>
      </w:r>
      <w:r w:rsidR="00F545E4" w:rsidRPr="00D506EC">
        <w:t xml:space="preserve">had been </w:t>
      </w:r>
      <w:r w:rsidRPr="00D506EC">
        <w:t xml:space="preserve">arrested prior to September 2023, such as </w:t>
      </w:r>
      <w:proofErr w:type="spellStart"/>
      <w:r w:rsidR="0092264B" w:rsidRPr="00D506EC">
        <w:t>Mortaza</w:t>
      </w:r>
      <w:proofErr w:type="spellEnd"/>
      <w:r w:rsidR="0092264B" w:rsidRPr="00D506EC">
        <w:t xml:space="preserve"> </w:t>
      </w:r>
      <w:proofErr w:type="spellStart"/>
      <w:r w:rsidR="0092264B" w:rsidRPr="00D506EC">
        <w:t>Behboudi</w:t>
      </w:r>
      <w:proofErr w:type="spellEnd"/>
      <w:r w:rsidR="0092264B" w:rsidRPr="000706F6">
        <w:t xml:space="preserve"> </w:t>
      </w:r>
      <w:r w:rsidRPr="00D506EC">
        <w:t>and</w:t>
      </w:r>
      <w:r w:rsidR="0092264B" w:rsidRPr="000706F6">
        <w:t xml:space="preserve"> </w:t>
      </w:r>
      <w:proofErr w:type="spellStart"/>
      <w:r w:rsidR="0092264B" w:rsidRPr="000706F6">
        <w:t>Matiullah</w:t>
      </w:r>
      <w:proofErr w:type="spellEnd"/>
      <w:r w:rsidR="0092264B" w:rsidRPr="000706F6">
        <w:t xml:space="preserve"> </w:t>
      </w:r>
      <w:proofErr w:type="spellStart"/>
      <w:r w:rsidR="0092264B" w:rsidRPr="000706F6">
        <w:t>Wesa</w:t>
      </w:r>
      <w:proofErr w:type="spellEnd"/>
      <w:r w:rsidR="00F545E4" w:rsidRPr="00D506EC">
        <w:t>,</w:t>
      </w:r>
      <w:r w:rsidRPr="00D506EC">
        <w:t xml:space="preserve"> who</w:t>
      </w:r>
      <w:r w:rsidRPr="00E203FE">
        <w:t xml:space="preserve"> were both released in October 2023</w:t>
      </w:r>
      <w:r w:rsidR="002C5D1E">
        <w:t xml:space="preserve">, as well as Rasoul </w:t>
      </w:r>
      <w:r w:rsidR="0092264B">
        <w:t xml:space="preserve">Parsi </w:t>
      </w:r>
      <w:r w:rsidR="002C5D1E">
        <w:t>Abdi who remains detained</w:t>
      </w:r>
      <w:r w:rsidRPr="00E203FE">
        <w:t>.</w:t>
      </w:r>
      <w:r w:rsidR="005D0728" w:rsidRPr="00E203FE">
        <w:rPr>
          <w:rStyle w:val="FootnoteReference"/>
        </w:rPr>
        <w:footnoteReference w:id="27"/>
      </w:r>
    </w:p>
    <w:p w14:paraId="15C72303" w14:textId="020DDFA3" w:rsidR="00EF3043" w:rsidRPr="00E203FE" w:rsidRDefault="00EF3043" w:rsidP="00C4456E">
      <w:pPr>
        <w:pStyle w:val="SingleTxtG"/>
      </w:pPr>
      <w:r w:rsidRPr="00E203FE">
        <w:t>7</w:t>
      </w:r>
      <w:r w:rsidR="00D506EC">
        <w:t>6</w:t>
      </w:r>
      <w:r w:rsidRPr="00E203FE">
        <w:t>.</w:t>
      </w:r>
      <w:r w:rsidRPr="00E203FE">
        <w:tab/>
        <w:t xml:space="preserve">Arrests appear to be related to </w:t>
      </w:r>
      <w:r w:rsidR="00F545E4">
        <w:t xml:space="preserve">the </w:t>
      </w:r>
      <w:r w:rsidRPr="00E203FE">
        <w:t xml:space="preserve">opinions, beliefs and activities of human rights defenders, gender equality advocates, NGO workers and journalists. Persons suspected of cooperating with foreign organizations have been </w:t>
      </w:r>
      <w:r w:rsidR="00F545E4" w:rsidRPr="00E203FE">
        <w:t xml:space="preserve">disproportionately </w:t>
      </w:r>
      <w:r w:rsidRPr="00E203FE">
        <w:t xml:space="preserve">targeted. However, it is challenging to discern the reasons for arrests because detainees are typically not charged with an </w:t>
      </w:r>
      <w:r w:rsidR="005B4C35" w:rsidRPr="00E203FE">
        <w:t>offen</w:t>
      </w:r>
      <w:r w:rsidR="005B4C35">
        <w:t>c</w:t>
      </w:r>
      <w:r w:rsidR="005B4C35" w:rsidRPr="00E203FE">
        <w:t>e</w:t>
      </w:r>
      <w:r w:rsidRPr="00E203FE">
        <w:t>.</w:t>
      </w:r>
      <w:r w:rsidR="005D0728" w:rsidRPr="00E203FE">
        <w:rPr>
          <w:rStyle w:val="FootnoteReference"/>
        </w:rPr>
        <w:footnoteReference w:id="28"/>
      </w:r>
      <w:r w:rsidRPr="00E203FE">
        <w:t xml:space="preserve"> The de facto authorities claim that the cases are under investigation, but detainees are not usually brought before a court.</w:t>
      </w:r>
    </w:p>
    <w:p w14:paraId="1396D5B3" w14:textId="4D1D936F" w:rsidR="00EF3043" w:rsidRPr="00E203FE" w:rsidRDefault="00EF3043" w:rsidP="00C4456E">
      <w:pPr>
        <w:pStyle w:val="SingleTxtG"/>
      </w:pPr>
      <w:r w:rsidRPr="00E203FE">
        <w:t>7</w:t>
      </w:r>
      <w:r w:rsidR="00D506EC">
        <w:t>7</w:t>
      </w:r>
      <w:r w:rsidRPr="00E203FE">
        <w:t>.</w:t>
      </w:r>
      <w:r w:rsidRPr="00E203FE">
        <w:tab/>
        <w:t xml:space="preserve">The Afghanistan Journalists </w:t>
      </w:r>
      <w:proofErr w:type="spellStart"/>
      <w:r w:rsidR="005B4C35" w:rsidRPr="00E203FE">
        <w:t>Cent</w:t>
      </w:r>
      <w:r w:rsidR="005B4C35">
        <w:t>er</w:t>
      </w:r>
      <w:proofErr w:type="spellEnd"/>
      <w:r w:rsidR="005B4C35" w:rsidRPr="00E203FE">
        <w:t xml:space="preserve"> </w:t>
      </w:r>
      <w:r w:rsidRPr="00E203FE">
        <w:t>documented 61 arrests of journalists in 2023, a decrease from the 119 documented arrests in 2022. In his engagements with media outlets, the Special Rapporteur was informed about threats and fear of arrests, which has made it increasingly challenging for journalists to continue their work. Journalists have been arrested on suspicion of cooperating with foreign media and their release was often made conditional on refraining from such cooperation.</w:t>
      </w:r>
    </w:p>
    <w:p w14:paraId="1C9102EE" w14:textId="42CA0511" w:rsidR="00EF3043" w:rsidRPr="00E203FE" w:rsidRDefault="00EF3043" w:rsidP="00C4456E">
      <w:pPr>
        <w:pStyle w:val="SingleTxtG"/>
      </w:pPr>
      <w:r w:rsidRPr="00E203FE">
        <w:t>7</w:t>
      </w:r>
      <w:r w:rsidR="00D506EC">
        <w:t>8</w:t>
      </w:r>
      <w:r w:rsidRPr="00E203FE">
        <w:t>.</w:t>
      </w:r>
      <w:r w:rsidRPr="00E203FE">
        <w:tab/>
        <w:t xml:space="preserve">The Special Rapporteur has received information about restrictions placed on publishing houses, bookstores and libraries to prevent the distribution of books that are judged by the Taliban’s Book Evaluation Commission to be “against Islamic </w:t>
      </w:r>
      <w:r w:rsidR="005B4C35">
        <w:t>s</w:t>
      </w:r>
      <w:r w:rsidR="005B4C35" w:rsidRPr="00E203FE">
        <w:t>haria</w:t>
      </w:r>
      <w:r w:rsidRPr="00E203FE">
        <w:t>, national values and Afghan culture”.</w:t>
      </w:r>
      <w:r w:rsidR="005D0728" w:rsidRPr="00E203FE">
        <w:rPr>
          <w:rStyle w:val="FootnoteReference"/>
        </w:rPr>
        <w:footnoteReference w:id="29"/>
      </w:r>
      <w:r w:rsidRPr="00E203FE">
        <w:t xml:space="preserve"> The Taliban has implemented the restrictions through inspections of bookstores, publishing houses and a licensing regime.</w:t>
      </w:r>
      <w:r w:rsidR="002A26AA" w:rsidRPr="00E203FE">
        <w:rPr>
          <w:rStyle w:val="FootnoteReference"/>
        </w:rPr>
        <w:footnoteReference w:id="30"/>
      </w:r>
      <w:r w:rsidRPr="00E203FE">
        <w:t xml:space="preserve"> The Special Rapporteur is concerned that </w:t>
      </w:r>
      <w:r w:rsidR="005B4C35" w:rsidRPr="00E203FE">
        <w:t>th</w:t>
      </w:r>
      <w:r w:rsidR="005B4C35">
        <w:t>o</w:t>
      </w:r>
      <w:r w:rsidR="005B4C35" w:rsidRPr="00E203FE">
        <w:t xml:space="preserve">se </w:t>
      </w:r>
      <w:r w:rsidRPr="00E203FE">
        <w:t>limitations unduly violate the rights of Afghans to seek, receive and impart information and ideas.</w:t>
      </w:r>
    </w:p>
    <w:p w14:paraId="022A2235" w14:textId="5B31343E" w:rsidR="00EF3043" w:rsidRPr="00E203FE" w:rsidRDefault="00C4456E" w:rsidP="00C4456E">
      <w:pPr>
        <w:pStyle w:val="H1G"/>
      </w:pPr>
      <w:r w:rsidRPr="00E203FE">
        <w:rPr>
          <w:bCs/>
        </w:rPr>
        <w:tab/>
      </w:r>
      <w:r w:rsidR="00EF3043" w:rsidRPr="00E203FE">
        <w:rPr>
          <w:bCs/>
        </w:rPr>
        <w:t>B.</w:t>
      </w:r>
      <w:r w:rsidR="00EF3043" w:rsidRPr="00E203FE">
        <w:rPr>
          <w:bCs/>
        </w:rPr>
        <w:tab/>
      </w:r>
      <w:r w:rsidR="00EF3043" w:rsidRPr="00E203FE">
        <w:t xml:space="preserve">Rule of </w:t>
      </w:r>
      <w:r w:rsidR="00962E7B">
        <w:t>l</w:t>
      </w:r>
      <w:r w:rsidR="00962E7B" w:rsidRPr="00E203FE">
        <w:t>aw</w:t>
      </w:r>
    </w:p>
    <w:p w14:paraId="256EF225" w14:textId="1F62D72E" w:rsidR="00EF3043" w:rsidRPr="00E203FE" w:rsidRDefault="00EF3043" w:rsidP="00C4456E">
      <w:pPr>
        <w:pStyle w:val="SingleTxtG"/>
      </w:pPr>
      <w:r w:rsidRPr="00E203FE">
        <w:t>7</w:t>
      </w:r>
      <w:r w:rsidR="00D506EC">
        <w:t>9</w:t>
      </w:r>
      <w:r w:rsidRPr="00E203FE">
        <w:t>.</w:t>
      </w:r>
      <w:r w:rsidRPr="00E203FE">
        <w:tab/>
        <w:t xml:space="preserve">The radical disruptions to </w:t>
      </w:r>
      <w:r w:rsidR="005B4C35">
        <w:t>the</w:t>
      </w:r>
      <w:r w:rsidRPr="00E203FE">
        <w:t xml:space="preserve"> legal architecture </w:t>
      </w:r>
      <w:r w:rsidR="005B4C35">
        <w:t xml:space="preserve">of </w:t>
      </w:r>
      <w:r w:rsidR="005B4C35" w:rsidRPr="00E203FE">
        <w:t xml:space="preserve">Afghanistan </w:t>
      </w:r>
      <w:r w:rsidRPr="00E203FE">
        <w:t>since August 2021, including the suspension of the Constitution and laws, as well as the inconsistent enforcement of laws and the lack of transparency and clarity about law-making processes</w:t>
      </w:r>
      <w:r w:rsidR="005B4C35">
        <w:t>,</w:t>
      </w:r>
      <w:r w:rsidRPr="00E203FE">
        <w:t xml:space="preserve"> </w:t>
      </w:r>
      <w:r w:rsidR="005B4C35" w:rsidRPr="00E203FE">
        <w:t>ha</w:t>
      </w:r>
      <w:r w:rsidR="005B4C35">
        <w:t>ve</w:t>
      </w:r>
      <w:r w:rsidR="005B4C35" w:rsidRPr="00E203FE">
        <w:t xml:space="preserve"> </w:t>
      </w:r>
      <w:r w:rsidRPr="00E203FE">
        <w:t>put at risk the principle of legal certainty, the bedrock of the rule of law.</w:t>
      </w:r>
    </w:p>
    <w:p w14:paraId="2C4C3356" w14:textId="79AF4BCF" w:rsidR="00EF3043" w:rsidRPr="00E203FE" w:rsidRDefault="00D506EC" w:rsidP="00C4456E">
      <w:pPr>
        <w:pStyle w:val="SingleTxtG"/>
      </w:pPr>
      <w:r>
        <w:t>80</w:t>
      </w:r>
      <w:r w:rsidR="00EF3043" w:rsidRPr="00E203FE">
        <w:t>.</w:t>
      </w:r>
      <w:r w:rsidR="00EF3043" w:rsidRPr="00E203FE">
        <w:tab/>
      </w:r>
      <w:r w:rsidR="005B4C35" w:rsidRPr="00E203FE">
        <w:t>Th</w:t>
      </w:r>
      <w:r w:rsidR="005B4C35">
        <w:t>o</w:t>
      </w:r>
      <w:r w:rsidR="005B4C35" w:rsidRPr="00E203FE">
        <w:t xml:space="preserve">se </w:t>
      </w:r>
      <w:r w:rsidR="00EF3043" w:rsidRPr="00E203FE">
        <w:t>changes have also compromised international due process obligations, including</w:t>
      </w:r>
      <w:r w:rsidR="005B4C35">
        <w:t>,</w:t>
      </w:r>
      <w:r w:rsidR="00EF3043" w:rsidRPr="00E203FE">
        <w:t xml:space="preserve"> inter alia, the presumption of innocence, independence of the judiciary and the right to legal defence.</w:t>
      </w:r>
    </w:p>
    <w:p w14:paraId="025A3613" w14:textId="6DEA783A" w:rsidR="00EF3043" w:rsidRPr="00E203FE" w:rsidRDefault="00EF3043" w:rsidP="00C4456E">
      <w:pPr>
        <w:pStyle w:val="SingleTxtG"/>
      </w:pPr>
      <w:r w:rsidRPr="00E203FE">
        <w:t>8</w:t>
      </w:r>
      <w:r w:rsidR="00D506EC">
        <w:t>1</w:t>
      </w:r>
      <w:r w:rsidRPr="00E203FE">
        <w:t>.</w:t>
      </w:r>
      <w:r w:rsidRPr="00E203FE">
        <w:tab/>
        <w:t xml:space="preserve">The Taliban has continued to subject persons to corporal punishment in public, often involving groups, in violation of the prohibition of torture </w:t>
      </w:r>
      <w:r w:rsidR="005B4C35">
        <w:t>and</w:t>
      </w:r>
      <w:r w:rsidR="005B4C35" w:rsidRPr="00E203FE">
        <w:t xml:space="preserve"> </w:t>
      </w:r>
      <w:r w:rsidRPr="00E203FE">
        <w:t xml:space="preserve">cruel, </w:t>
      </w:r>
      <w:proofErr w:type="gramStart"/>
      <w:r w:rsidRPr="00E203FE">
        <w:t>inhuman</w:t>
      </w:r>
      <w:proofErr w:type="gramEnd"/>
      <w:r w:rsidRPr="00E203FE">
        <w:t xml:space="preserve"> or degrading treatment or punishment. For instance, UNAMA refers to an incident on </w:t>
      </w:r>
      <w:r w:rsidR="005B4C35">
        <w:t xml:space="preserve">16 </w:t>
      </w:r>
      <w:r w:rsidRPr="00E203FE">
        <w:t>August</w:t>
      </w:r>
      <w:r w:rsidR="005B4C35">
        <w:t xml:space="preserve"> 2023</w:t>
      </w:r>
      <w:r w:rsidRPr="00E203FE">
        <w:t>, a group of 19 persons (</w:t>
      </w:r>
      <w:r w:rsidR="005B4C35">
        <w:t>2</w:t>
      </w:r>
      <w:r w:rsidR="005B4C35" w:rsidRPr="00E203FE">
        <w:t xml:space="preserve"> </w:t>
      </w:r>
      <w:r w:rsidRPr="00E203FE">
        <w:t>women and 17 men) were publicly flogged in a sports stadium in Sar-e</w:t>
      </w:r>
      <w:r w:rsidR="005B4C35">
        <w:t xml:space="preserve"> </w:t>
      </w:r>
      <w:proofErr w:type="spellStart"/>
      <w:r w:rsidRPr="00E203FE">
        <w:t>Pul</w:t>
      </w:r>
      <w:proofErr w:type="spellEnd"/>
      <w:r w:rsidRPr="00E203FE">
        <w:t xml:space="preserve">. Similarly, on 17 September </w:t>
      </w:r>
      <w:r w:rsidR="005B4C35">
        <w:t xml:space="preserve">2023 </w:t>
      </w:r>
      <w:r w:rsidRPr="00E203FE">
        <w:t>in Zabul, a group of nine people (including one woman and eight men) were flogged, in another sports stadium.</w:t>
      </w:r>
      <w:r w:rsidR="002A26AA" w:rsidRPr="00E203FE">
        <w:rPr>
          <w:rStyle w:val="FootnoteReference"/>
        </w:rPr>
        <w:footnoteReference w:id="31"/>
      </w:r>
      <w:r w:rsidRPr="00E203FE">
        <w:t xml:space="preserve"> The Special Rapporteur again calls </w:t>
      </w:r>
      <w:r w:rsidR="005B4C35">
        <w:t>up</w:t>
      </w:r>
      <w:r w:rsidRPr="00E203FE">
        <w:t xml:space="preserve">on </w:t>
      </w:r>
      <w:r w:rsidR="005B4C35">
        <w:t xml:space="preserve">the </w:t>
      </w:r>
      <w:r w:rsidRPr="00E203FE">
        <w:t>de facto authorities to refrain from implement</w:t>
      </w:r>
      <w:r w:rsidR="005B4C35">
        <w:t xml:space="preserve">ing </w:t>
      </w:r>
      <w:r w:rsidRPr="00E203FE">
        <w:t>corporal punishment.</w:t>
      </w:r>
    </w:p>
    <w:p w14:paraId="59D9237C" w14:textId="6DACEF8F" w:rsidR="00EF3043" w:rsidRPr="00E203FE" w:rsidRDefault="00EF3043" w:rsidP="00C4456E">
      <w:pPr>
        <w:pStyle w:val="SingleTxtG"/>
      </w:pPr>
      <w:r w:rsidRPr="00E203FE">
        <w:t>8</w:t>
      </w:r>
      <w:r w:rsidR="00D506EC">
        <w:t>2</w:t>
      </w:r>
      <w:r w:rsidRPr="00E203FE">
        <w:t>.</w:t>
      </w:r>
      <w:r w:rsidRPr="00E203FE">
        <w:tab/>
        <w:t xml:space="preserve">Moreover, the Taliban's claimed adherence to </w:t>
      </w:r>
      <w:r w:rsidR="005B4C35">
        <w:t>s</w:t>
      </w:r>
      <w:r w:rsidR="005B4C35" w:rsidRPr="00E203FE">
        <w:t xml:space="preserve">haria </w:t>
      </w:r>
      <w:r w:rsidRPr="00E203FE">
        <w:t xml:space="preserve">law has led to the imposition of corporal punishment for what they deem as moral or sexual offences, including illicit relationships, </w:t>
      </w:r>
      <w:proofErr w:type="gramStart"/>
      <w:r w:rsidRPr="00E203FE">
        <w:t>adultery</w:t>
      </w:r>
      <w:proofErr w:type="gramEnd"/>
      <w:r w:rsidRPr="00E203FE">
        <w:t xml:space="preserve"> and sodomy, as well as conventional offences</w:t>
      </w:r>
      <w:r w:rsidR="005B4C35">
        <w:t>,</w:t>
      </w:r>
      <w:r w:rsidRPr="00E203FE">
        <w:t xml:space="preserve"> </w:t>
      </w:r>
      <w:r w:rsidR="005B4C35">
        <w:t>such as</w:t>
      </w:r>
      <w:r w:rsidR="005B4C35" w:rsidRPr="00E203FE">
        <w:t xml:space="preserve"> </w:t>
      </w:r>
      <w:r w:rsidRPr="00E203FE">
        <w:t>robbery.</w:t>
      </w:r>
      <w:r w:rsidR="00464C2B" w:rsidRPr="00E203FE">
        <w:t xml:space="preserve"> </w:t>
      </w:r>
      <w:r w:rsidRPr="00E203FE">
        <w:t xml:space="preserve">A report by the NGO Afghan Witness indicates that between </w:t>
      </w:r>
      <w:r w:rsidR="005B4C35">
        <w:t xml:space="preserve">26 </w:t>
      </w:r>
      <w:r w:rsidRPr="00E203FE">
        <w:t xml:space="preserve">October 2022 </w:t>
      </w:r>
      <w:r w:rsidR="005B4C35">
        <w:t>and 26 October</w:t>
      </w:r>
      <w:r w:rsidR="005B4C35" w:rsidRPr="00E203FE">
        <w:t xml:space="preserve"> </w:t>
      </w:r>
      <w:r w:rsidRPr="00E203FE">
        <w:t xml:space="preserve">2023, the de facto authorities issued 71 declarations of </w:t>
      </w:r>
      <w:r w:rsidR="005B4C35">
        <w:t>s</w:t>
      </w:r>
      <w:r w:rsidR="005B4C35" w:rsidRPr="00E203FE">
        <w:t xml:space="preserve">haria </w:t>
      </w:r>
      <w:r w:rsidRPr="00E203FE">
        <w:t xml:space="preserve">punishments, involving 417 individuals. </w:t>
      </w:r>
      <w:r w:rsidR="00552D3B">
        <w:t>In t</w:t>
      </w:r>
      <w:r w:rsidRPr="00E203FE">
        <w:t>he report</w:t>
      </w:r>
      <w:r w:rsidR="00552D3B">
        <w:t>, the organization</w:t>
      </w:r>
      <w:r w:rsidRPr="00E203FE">
        <w:t xml:space="preserve"> claimed </w:t>
      </w:r>
      <w:r w:rsidR="00552D3B">
        <w:t xml:space="preserve">that </w:t>
      </w:r>
      <w:r w:rsidRPr="00E203FE">
        <w:t xml:space="preserve">nine </w:t>
      </w:r>
      <w:proofErr w:type="spellStart"/>
      <w:r w:rsidR="00552D3B">
        <w:rPr>
          <w:i/>
          <w:iCs/>
        </w:rPr>
        <w:t>q</w:t>
      </w:r>
      <w:r w:rsidRPr="00E203FE">
        <w:rPr>
          <w:i/>
          <w:iCs/>
        </w:rPr>
        <w:t>isas</w:t>
      </w:r>
      <w:proofErr w:type="spellEnd"/>
      <w:r w:rsidRPr="00E203FE">
        <w:rPr>
          <w:i/>
          <w:iCs/>
        </w:rPr>
        <w:t xml:space="preserve"> </w:t>
      </w:r>
      <w:r w:rsidRPr="00E203FE">
        <w:t xml:space="preserve">sentences </w:t>
      </w:r>
      <w:r w:rsidR="00552D3B">
        <w:t>had been</w:t>
      </w:r>
      <w:r w:rsidR="00552D3B" w:rsidRPr="00E203FE">
        <w:t xml:space="preserve"> </w:t>
      </w:r>
      <w:r w:rsidRPr="00E203FE">
        <w:t>announced</w:t>
      </w:r>
      <w:r w:rsidR="00552D3B">
        <w:t>,</w:t>
      </w:r>
      <w:r w:rsidRPr="00E203FE">
        <w:t xml:space="preserve"> </w:t>
      </w:r>
      <w:r w:rsidR="00552D3B">
        <w:t>o</w:t>
      </w:r>
      <w:r w:rsidRPr="00E203FE">
        <w:t xml:space="preserve">f </w:t>
      </w:r>
      <w:r w:rsidR="00552D3B">
        <w:t>which</w:t>
      </w:r>
      <w:r w:rsidRPr="00E203FE">
        <w:t xml:space="preserve">, two </w:t>
      </w:r>
      <w:r w:rsidR="00552D3B">
        <w:t xml:space="preserve">had </w:t>
      </w:r>
      <w:r w:rsidRPr="00E203FE">
        <w:t xml:space="preserve">led to the execution of individuals accused of murder in December 2022 and June 2023, whereas the other seven individuals </w:t>
      </w:r>
      <w:r w:rsidR="00552D3B">
        <w:t xml:space="preserve">had </w:t>
      </w:r>
      <w:r w:rsidRPr="00E203FE">
        <w:t>received pardons.</w:t>
      </w:r>
      <w:r w:rsidR="002A26AA" w:rsidRPr="00E203FE">
        <w:rPr>
          <w:rStyle w:val="FootnoteReference"/>
        </w:rPr>
        <w:footnoteReference w:id="32"/>
      </w:r>
      <w:r w:rsidRPr="00E203FE">
        <w:rPr>
          <w:vertAlign w:val="superscript"/>
        </w:rPr>
        <w:t xml:space="preserve"> </w:t>
      </w:r>
    </w:p>
    <w:p w14:paraId="17B17919" w14:textId="04227250" w:rsidR="00EF3043" w:rsidRPr="00E203FE" w:rsidRDefault="00C4456E" w:rsidP="00C4456E">
      <w:pPr>
        <w:pStyle w:val="H1G"/>
      </w:pPr>
      <w:r w:rsidRPr="00E203FE">
        <w:rPr>
          <w:bCs/>
        </w:rPr>
        <w:tab/>
      </w:r>
      <w:r w:rsidR="00EF3043" w:rsidRPr="00E203FE">
        <w:rPr>
          <w:bCs/>
        </w:rPr>
        <w:t>C.</w:t>
      </w:r>
      <w:r w:rsidRPr="00E203FE">
        <w:rPr>
          <w:bCs/>
        </w:rPr>
        <w:tab/>
      </w:r>
      <w:r w:rsidR="00EF3043" w:rsidRPr="00E203FE">
        <w:rPr>
          <w:bCs/>
        </w:rPr>
        <w:tab/>
      </w:r>
      <w:r w:rsidR="00EF3043" w:rsidRPr="00E203FE">
        <w:t xml:space="preserve">Right to life and security of the person, extrajudicial executions, arbitrary arrests and detentions, </w:t>
      </w:r>
      <w:proofErr w:type="gramStart"/>
      <w:r w:rsidR="00EF3043" w:rsidRPr="00E203FE">
        <w:t>torture</w:t>
      </w:r>
      <w:proofErr w:type="gramEnd"/>
      <w:r w:rsidR="00EF3043" w:rsidRPr="00E203FE">
        <w:t xml:space="preserve"> and ill-treatment</w:t>
      </w:r>
    </w:p>
    <w:p w14:paraId="0E7F7D24" w14:textId="7DCF30CC" w:rsidR="00EF3043" w:rsidRPr="00E203FE" w:rsidRDefault="00EF3043" w:rsidP="00C4456E">
      <w:pPr>
        <w:pStyle w:val="SingleTxtG"/>
      </w:pPr>
      <w:r w:rsidRPr="00E203FE">
        <w:t>8</w:t>
      </w:r>
      <w:r w:rsidR="00DA5ACB">
        <w:t>3</w:t>
      </w:r>
      <w:r w:rsidRPr="00E203FE">
        <w:t>.</w:t>
      </w:r>
      <w:r w:rsidRPr="00E203FE">
        <w:tab/>
        <w:t>The Special Rapporteur expresses profound concern regarding the widespread instances of extrajudicial killings, torture, ill-treatment and enforced disappearances. He underscores that Afghanistan is obliged to uphold its human rights obligations under the international human rights framework. The Special Rapporteur has received first-hand accounts from victims</w:t>
      </w:r>
      <w:r w:rsidR="00ED319B">
        <w:t>,</w:t>
      </w:r>
      <w:r w:rsidRPr="00E203FE">
        <w:t xml:space="preserve"> as well as information from NGOs,</w:t>
      </w:r>
      <w:r w:rsidR="002A26AA" w:rsidRPr="00E203FE">
        <w:rPr>
          <w:rStyle w:val="FootnoteReference"/>
        </w:rPr>
        <w:footnoteReference w:id="33"/>
      </w:r>
      <w:r w:rsidRPr="00E203FE">
        <w:t xml:space="preserve"> encompassing a wide range of abuses, inter alia, revenge and extrajudicial killings, enforced disappearances, torture and sexual violence, highlighting the pervasive nature of these violations throughout the country.</w:t>
      </w:r>
      <w:r w:rsidRPr="00E203FE">
        <w:rPr>
          <w:vertAlign w:val="superscript"/>
        </w:rPr>
        <w:t xml:space="preserve"> </w:t>
      </w:r>
      <w:r w:rsidRPr="00E203FE">
        <w:rPr>
          <w:color w:val="0D0D0D" w:themeColor="text1" w:themeTint="F2"/>
        </w:rPr>
        <w:t xml:space="preserve">In addition, UNAMA documented </w:t>
      </w:r>
      <w:r w:rsidR="00ED319B">
        <w:rPr>
          <w:color w:val="0D0D0D" w:themeColor="text1" w:themeTint="F2"/>
        </w:rPr>
        <w:t>more than</w:t>
      </w:r>
      <w:r w:rsidR="00ED319B" w:rsidRPr="00E203FE">
        <w:rPr>
          <w:color w:val="0D0D0D" w:themeColor="text1" w:themeTint="F2"/>
        </w:rPr>
        <w:t xml:space="preserve"> </w:t>
      </w:r>
      <w:r w:rsidRPr="00E203FE">
        <w:rPr>
          <w:color w:val="0D0D0D" w:themeColor="text1" w:themeTint="F2"/>
        </w:rPr>
        <w:t>1,600 instances of human rights violations by the de facto authorities during arrest and detention, with half involving torture and other inhuman acts.</w:t>
      </w:r>
      <w:r w:rsidR="002A26AA" w:rsidRPr="00E203FE">
        <w:rPr>
          <w:rStyle w:val="FootnoteReference"/>
          <w:color w:val="0D0D0D" w:themeColor="text1" w:themeTint="F2"/>
        </w:rPr>
        <w:footnoteReference w:id="34"/>
      </w:r>
    </w:p>
    <w:p w14:paraId="4BF08560" w14:textId="54AEA213" w:rsidR="00EF3043" w:rsidRPr="00E203FE" w:rsidRDefault="00EF3043" w:rsidP="00C4456E">
      <w:pPr>
        <w:pStyle w:val="SingleTxtG"/>
      </w:pPr>
      <w:r w:rsidRPr="00E203FE">
        <w:t>8</w:t>
      </w:r>
      <w:r w:rsidR="00DA5ACB">
        <w:t>4</w:t>
      </w:r>
      <w:r w:rsidRPr="00E203FE">
        <w:t>.</w:t>
      </w:r>
      <w:r w:rsidRPr="00E203FE">
        <w:tab/>
        <w:t xml:space="preserve">The Special Rapporteur has been alerted to extrajudicial killings, ill-treatment and torture of former security personnel and government officials. The prevailing lack of accountability for </w:t>
      </w:r>
      <w:r w:rsidR="00ED319B" w:rsidRPr="00E203FE">
        <w:t>th</w:t>
      </w:r>
      <w:r w:rsidR="00ED319B">
        <w:t>o</w:t>
      </w:r>
      <w:r w:rsidR="00ED319B" w:rsidRPr="00E203FE">
        <w:t xml:space="preserve">se </w:t>
      </w:r>
      <w:r w:rsidRPr="00E203FE">
        <w:t xml:space="preserve">grave violations and the rampant impunity pose serious doubts about the commitment or capability of the de facto authorities to enforce the rule of law and bring the culprits to justice. The Special Rapporteur asserts that </w:t>
      </w:r>
      <w:r w:rsidR="00ED319B" w:rsidRPr="00E203FE">
        <w:t>th</w:t>
      </w:r>
      <w:r w:rsidR="00A8085F">
        <w:t>e</w:t>
      </w:r>
      <w:r w:rsidR="00ED319B" w:rsidRPr="00E203FE">
        <w:t xml:space="preserve"> </w:t>
      </w:r>
      <w:r w:rsidRPr="00E203FE">
        <w:t xml:space="preserve">situation requires </w:t>
      </w:r>
      <w:r w:rsidR="00A8085F">
        <w:t xml:space="preserve">the </w:t>
      </w:r>
      <w:r w:rsidRPr="00E203FE">
        <w:t xml:space="preserve">urgent and comprehensive attention </w:t>
      </w:r>
      <w:r w:rsidR="00A8085F">
        <w:t>of</w:t>
      </w:r>
      <w:r w:rsidR="00A8085F" w:rsidRPr="00E203FE">
        <w:t xml:space="preserve"> </w:t>
      </w:r>
      <w:r w:rsidRPr="00E203FE">
        <w:t xml:space="preserve">the international community. He calls for immediate measures to safeguard the victims and hold those responsible accountable, ensuring that </w:t>
      </w:r>
      <w:r w:rsidR="00A8085F">
        <w:t xml:space="preserve">the </w:t>
      </w:r>
      <w:r w:rsidRPr="00E203FE">
        <w:t xml:space="preserve">international human rights commitments </w:t>
      </w:r>
      <w:r w:rsidR="00A8085F">
        <w:t xml:space="preserve">of </w:t>
      </w:r>
      <w:r w:rsidR="00A8085F" w:rsidRPr="00E203FE">
        <w:t>Afghanistan</w:t>
      </w:r>
      <w:r w:rsidR="00A8085F">
        <w:t xml:space="preserve"> </w:t>
      </w:r>
      <w:r w:rsidRPr="00E203FE">
        <w:t>are actively upheld and enforced.</w:t>
      </w:r>
    </w:p>
    <w:p w14:paraId="65398FA9" w14:textId="792160D2" w:rsidR="00EF3043" w:rsidRPr="00E203FE" w:rsidRDefault="00EF3043" w:rsidP="00C4456E">
      <w:pPr>
        <w:pStyle w:val="SingleTxtG"/>
      </w:pPr>
      <w:r w:rsidRPr="00E203FE">
        <w:t>8</w:t>
      </w:r>
      <w:r w:rsidR="00DA5ACB">
        <w:t>5</w:t>
      </w:r>
      <w:r w:rsidRPr="00E203FE">
        <w:t>.</w:t>
      </w:r>
      <w:r w:rsidRPr="00E203FE">
        <w:tab/>
        <w:t xml:space="preserve">Additionally, judges and prosecutors who served with the </w:t>
      </w:r>
      <w:r w:rsidR="00A8085F">
        <w:t xml:space="preserve">Islamic </w:t>
      </w:r>
      <w:r w:rsidRPr="00E203FE">
        <w:t>Republic have informed the Special Rapporteur that they are facing dire circumstances, not only being without jobs but also fearing for their lives and seeking assistance and relocation. Despite the Taliban's proclaimed amnesty, they have targeted not only former security personnel but also former members of the judiciary. The Special Rapporteur received information about the killing of 20 prosecutors (18 men</w:t>
      </w:r>
      <w:r w:rsidR="00A8085F">
        <w:t xml:space="preserve"> and</w:t>
      </w:r>
      <w:r w:rsidRPr="00E203FE">
        <w:t xml:space="preserve"> </w:t>
      </w:r>
      <w:r w:rsidR="00A8085F">
        <w:t>2</w:t>
      </w:r>
      <w:r w:rsidR="00A8085F" w:rsidRPr="00E203FE">
        <w:t xml:space="preserve"> </w:t>
      </w:r>
      <w:r w:rsidRPr="00E203FE">
        <w:t xml:space="preserve">women) across the country since January 2023. During the reporting period, the Special Rapporteur received information </w:t>
      </w:r>
      <w:r w:rsidR="00A8085F">
        <w:t xml:space="preserve">that </w:t>
      </w:r>
      <w:r w:rsidRPr="00E203FE">
        <w:t xml:space="preserve">the Taliban </w:t>
      </w:r>
      <w:r w:rsidR="00A8085F">
        <w:t xml:space="preserve">had </w:t>
      </w:r>
      <w:r w:rsidRPr="00E203FE">
        <w:t>detained a defence attorney in Panjshir without any prior notice or explanation for the arrest. Furthermore, judges and prosecutors are under threat of retaliation from prisoners who were released immediately after the takeover.</w:t>
      </w:r>
    </w:p>
    <w:p w14:paraId="6C4933CA" w14:textId="3E835246" w:rsidR="00EF3043" w:rsidRPr="00E203FE" w:rsidRDefault="00EF3043" w:rsidP="004F481D">
      <w:pPr>
        <w:pStyle w:val="HChG"/>
      </w:pPr>
      <w:r w:rsidRPr="00E203FE">
        <w:tab/>
        <w:t>V.</w:t>
      </w:r>
      <w:r w:rsidRPr="00E203FE">
        <w:tab/>
      </w:r>
      <w:r w:rsidRPr="00E203FE">
        <w:tab/>
        <w:t>Economic</w:t>
      </w:r>
      <w:r w:rsidR="00962E7B">
        <w:t>,</w:t>
      </w:r>
      <w:r w:rsidRPr="00E203FE">
        <w:t xml:space="preserve"> </w:t>
      </w:r>
      <w:proofErr w:type="gramStart"/>
      <w:r w:rsidR="00962E7B" w:rsidRPr="00E203FE">
        <w:t>social</w:t>
      </w:r>
      <w:proofErr w:type="gramEnd"/>
      <w:r w:rsidR="00962E7B" w:rsidRPr="00E203FE">
        <w:t xml:space="preserve"> and cultural rights </w:t>
      </w:r>
    </w:p>
    <w:p w14:paraId="4F54ADB7" w14:textId="77777777" w:rsidR="00EF3043" w:rsidRPr="00E203FE" w:rsidRDefault="00EF3043" w:rsidP="00EF3043">
      <w:pPr>
        <w:pStyle w:val="H1G"/>
        <w:ind w:left="1128" w:hanging="504"/>
        <w:jc w:val="both"/>
        <w:rPr>
          <w:szCs w:val="24"/>
        </w:rPr>
      </w:pPr>
      <w:r w:rsidRPr="00E203FE">
        <w:rPr>
          <w:bCs/>
          <w:szCs w:val="24"/>
        </w:rPr>
        <w:t>A.</w:t>
      </w:r>
      <w:r w:rsidRPr="00E203FE">
        <w:rPr>
          <w:bCs/>
          <w:szCs w:val="24"/>
        </w:rPr>
        <w:tab/>
      </w:r>
      <w:r w:rsidRPr="00E203FE">
        <w:rPr>
          <w:szCs w:val="24"/>
        </w:rPr>
        <w:t>Humanitarian crisis</w:t>
      </w:r>
    </w:p>
    <w:p w14:paraId="7E991D85" w14:textId="3A3BBA86" w:rsidR="00EF3043" w:rsidRPr="00E203FE" w:rsidRDefault="00EF3043" w:rsidP="00C4456E">
      <w:pPr>
        <w:pStyle w:val="SingleTxtG"/>
      </w:pPr>
      <w:r w:rsidRPr="00E203FE">
        <w:t>8</w:t>
      </w:r>
      <w:r w:rsidR="00DA5ACB">
        <w:t>6</w:t>
      </w:r>
      <w:r w:rsidRPr="00E203FE">
        <w:t>.</w:t>
      </w:r>
      <w:r w:rsidRPr="00E203FE">
        <w:tab/>
        <w:t>The humanitarian crisis</w:t>
      </w:r>
      <w:r w:rsidR="00A8085F">
        <w:t>, which</w:t>
      </w:r>
      <w:r w:rsidRPr="00E203FE">
        <w:t xml:space="preserve"> deteriorated after August 2021</w:t>
      </w:r>
      <w:r w:rsidR="00A8085F">
        <w:t>,</w:t>
      </w:r>
      <w:r w:rsidRPr="00E203FE">
        <w:t xml:space="preserve"> continued during the reporting period with additional factors</w:t>
      </w:r>
      <w:r w:rsidR="00A8085F">
        <w:t xml:space="preserve"> coming into play</w:t>
      </w:r>
      <w:r w:rsidRPr="00E203FE">
        <w:t xml:space="preserve">, including the devastating Herat earthquakes in October 2023 and the Pakistan Illegal Foreigners’ Repatriation Plan, </w:t>
      </w:r>
      <w:r w:rsidR="00A8085F">
        <w:t>which</w:t>
      </w:r>
      <w:r w:rsidR="00A8085F" w:rsidRPr="00E203FE">
        <w:t xml:space="preserve"> </w:t>
      </w:r>
      <w:r w:rsidRPr="00E203FE">
        <w:t xml:space="preserve">could </w:t>
      </w:r>
      <w:r w:rsidR="00A8085F">
        <w:t>affect</w:t>
      </w:r>
      <w:r w:rsidR="00A8085F" w:rsidRPr="00E203FE">
        <w:t xml:space="preserve"> </w:t>
      </w:r>
      <w:r w:rsidRPr="00E203FE">
        <w:t>approximately 1.7</w:t>
      </w:r>
      <w:r w:rsidRPr="00E203FE">
        <w:rPr>
          <w:color w:val="000000" w:themeColor="text1"/>
        </w:rPr>
        <w:t xml:space="preserve"> million Afghans residing in Pakistan and involve forced deportation within 28 days and seizure of property and businesses.</w:t>
      </w:r>
    </w:p>
    <w:p w14:paraId="530E6190" w14:textId="15B232B3" w:rsidR="00EF3043" w:rsidRPr="00E203FE" w:rsidRDefault="00EF3043" w:rsidP="00C4456E">
      <w:pPr>
        <w:pStyle w:val="SingleTxtG"/>
      </w:pPr>
      <w:r w:rsidRPr="00E203FE">
        <w:t>8</w:t>
      </w:r>
      <w:r w:rsidR="00DA5ACB">
        <w:t>7</w:t>
      </w:r>
      <w:r w:rsidRPr="00E203FE">
        <w:t>.</w:t>
      </w:r>
      <w:r w:rsidRPr="00E203FE">
        <w:tab/>
      </w:r>
      <w:r w:rsidR="00A8085F">
        <w:t>The Office for the Coordination of Humanitarian Affairs</w:t>
      </w:r>
      <w:r w:rsidRPr="00E203FE">
        <w:t xml:space="preserve"> forecasts that</w:t>
      </w:r>
      <w:r w:rsidR="00A8085F">
        <w:t>,</w:t>
      </w:r>
      <w:r w:rsidRPr="00E203FE">
        <w:t xml:space="preserve"> in 2024, 23.7 million </w:t>
      </w:r>
      <w:r w:rsidR="00A8085F" w:rsidRPr="00E203FE">
        <w:t>pe</w:t>
      </w:r>
      <w:r w:rsidR="00A8085F">
        <w:t>rsons</w:t>
      </w:r>
      <w:r w:rsidRPr="00E203FE">
        <w:t>, more than half the population</w:t>
      </w:r>
      <w:r w:rsidR="00A8085F">
        <w:t xml:space="preserve"> of Afghanistan</w:t>
      </w:r>
      <w:r w:rsidR="00277629" w:rsidRPr="00E203FE">
        <w:t>,</w:t>
      </w:r>
      <w:r w:rsidRPr="00E203FE">
        <w:t xml:space="preserve"> </w:t>
      </w:r>
      <w:r w:rsidR="00A8085F">
        <w:t xml:space="preserve">will </w:t>
      </w:r>
      <w:r w:rsidRPr="00E203FE">
        <w:t xml:space="preserve">need humanitarian assistance </w:t>
      </w:r>
      <w:r w:rsidR="00A8085F" w:rsidRPr="00E203FE">
        <w:t>Th</w:t>
      </w:r>
      <w:r w:rsidR="00A8085F">
        <w:t>at</w:t>
      </w:r>
      <w:r w:rsidR="00A8085F" w:rsidRPr="00E203FE">
        <w:t xml:space="preserve"> </w:t>
      </w:r>
      <w:r w:rsidRPr="00E203FE">
        <w:t xml:space="preserve">is the third largest population in need in </w:t>
      </w:r>
      <w:r w:rsidR="00A8085F">
        <w:t>the Office’s</w:t>
      </w:r>
      <w:r w:rsidR="00A8085F" w:rsidRPr="00E203FE">
        <w:t xml:space="preserve"> </w:t>
      </w:r>
      <w:r w:rsidRPr="00E203FE">
        <w:t>2024 global humanitarian overview</w:t>
      </w:r>
      <w:r w:rsidR="00A8085F">
        <w:t xml:space="preserve">. However, that </w:t>
      </w:r>
      <w:r w:rsidR="00E433EE">
        <w:t>figure represents a</w:t>
      </w:r>
      <w:r w:rsidRPr="00E203FE">
        <w:t xml:space="preserve"> decrease </w:t>
      </w:r>
      <w:r w:rsidR="00E433EE">
        <w:t>compared with the corresponding number in</w:t>
      </w:r>
      <w:r w:rsidR="00E433EE" w:rsidRPr="00E203FE">
        <w:t xml:space="preserve"> </w:t>
      </w:r>
      <w:r w:rsidRPr="00E203FE">
        <w:t xml:space="preserve">2023 when 29.2 million </w:t>
      </w:r>
      <w:r w:rsidR="00E433EE" w:rsidRPr="00E203FE">
        <w:t>pe</w:t>
      </w:r>
      <w:r w:rsidR="00E433EE">
        <w:t>rsons</w:t>
      </w:r>
      <w:r w:rsidR="00E433EE" w:rsidRPr="00E203FE">
        <w:t xml:space="preserve"> </w:t>
      </w:r>
      <w:r w:rsidRPr="00E203FE">
        <w:t xml:space="preserve">were in need. The Special Rapporteur has </w:t>
      </w:r>
      <w:r w:rsidR="00E433EE" w:rsidRPr="00E203FE">
        <w:t xml:space="preserve">consistently </w:t>
      </w:r>
      <w:r w:rsidRPr="00E203FE">
        <w:t xml:space="preserve">reported on the economic situation and the vulnerability of Afghanistan to natural disasters and the tangible consequences of climate change and </w:t>
      </w:r>
      <w:r w:rsidR="00E433EE" w:rsidRPr="00E203FE">
        <w:t>urge</w:t>
      </w:r>
      <w:r w:rsidR="00E433EE">
        <w:t>d</w:t>
      </w:r>
      <w:r w:rsidR="00E433EE" w:rsidRPr="00E203FE">
        <w:t xml:space="preserve"> </w:t>
      </w:r>
      <w:r w:rsidRPr="00E203FE">
        <w:t xml:space="preserve">that more </w:t>
      </w:r>
      <w:r w:rsidR="00E433EE" w:rsidRPr="00E203FE">
        <w:t>c</w:t>
      </w:r>
      <w:r w:rsidR="00E433EE">
        <w:t>ould</w:t>
      </w:r>
      <w:r w:rsidR="00E433EE" w:rsidRPr="00E203FE">
        <w:t xml:space="preserve"> </w:t>
      </w:r>
      <w:r w:rsidRPr="00E203FE">
        <w:t xml:space="preserve">and should be done to increase </w:t>
      </w:r>
      <w:r w:rsidR="00E433EE">
        <w:t>the country’s</w:t>
      </w:r>
      <w:r w:rsidR="00E433EE" w:rsidRPr="00E203FE">
        <w:t xml:space="preserve"> </w:t>
      </w:r>
      <w:r w:rsidRPr="00E203FE">
        <w:t xml:space="preserve">resilience and improve </w:t>
      </w:r>
      <w:r w:rsidR="00E433EE">
        <w:t xml:space="preserve">the </w:t>
      </w:r>
      <w:r w:rsidRPr="00E203FE">
        <w:t xml:space="preserve">protection of economic, </w:t>
      </w:r>
      <w:proofErr w:type="gramStart"/>
      <w:r w:rsidRPr="00E203FE">
        <w:t>social</w:t>
      </w:r>
      <w:proofErr w:type="gramEnd"/>
      <w:r w:rsidRPr="00E203FE">
        <w:t xml:space="preserve"> and cultural rights. Policies that impede </w:t>
      </w:r>
      <w:r w:rsidR="00E433EE" w:rsidRPr="00E203FE">
        <w:t>th</w:t>
      </w:r>
      <w:r w:rsidR="00E433EE">
        <w:t>o</w:t>
      </w:r>
      <w:r w:rsidR="00E433EE" w:rsidRPr="00E203FE">
        <w:t xml:space="preserve">se </w:t>
      </w:r>
      <w:r w:rsidRPr="00E203FE">
        <w:t xml:space="preserve">efforts include the ban on women working for NGOs and the </w:t>
      </w:r>
      <w:r w:rsidR="00E433EE">
        <w:t>United Nations</w:t>
      </w:r>
      <w:r w:rsidRPr="00E203FE">
        <w:t xml:space="preserve">, the lower levels of international funding </w:t>
      </w:r>
      <w:r w:rsidR="00E433EE">
        <w:t>to</w:t>
      </w:r>
      <w:r w:rsidR="00E433EE" w:rsidRPr="00E203FE">
        <w:t xml:space="preserve"> </w:t>
      </w:r>
      <w:r w:rsidRPr="00E203FE">
        <w:t xml:space="preserve">support livelihoods and </w:t>
      </w:r>
      <w:r w:rsidR="00E433EE">
        <w:t xml:space="preserve">finance </w:t>
      </w:r>
      <w:r w:rsidRPr="00E203FE">
        <w:t xml:space="preserve">humanitarian assistance, as well as the continued freezing of </w:t>
      </w:r>
      <w:r w:rsidR="00E433EE">
        <w:t xml:space="preserve">the </w:t>
      </w:r>
      <w:r w:rsidR="00E433EE" w:rsidRPr="00E203FE">
        <w:t xml:space="preserve">assets </w:t>
      </w:r>
      <w:r w:rsidR="00E433EE">
        <w:t xml:space="preserve">of the </w:t>
      </w:r>
      <w:r w:rsidR="00DD69A8" w:rsidRPr="00E203FE">
        <w:t xml:space="preserve">central bank </w:t>
      </w:r>
      <w:r w:rsidR="00DD69A8">
        <w:t xml:space="preserve">of </w:t>
      </w:r>
      <w:r w:rsidRPr="00E203FE">
        <w:t>Afghan</w:t>
      </w:r>
      <w:r w:rsidR="00DD69A8">
        <w:t>istan</w:t>
      </w:r>
      <w:r w:rsidRPr="00E203FE">
        <w:t>.</w:t>
      </w:r>
    </w:p>
    <w:p w14:paraId="69C1C107" w14:textId="33B970A8" w:rsidR="00EF3043" w:rsidRPr="00E203FE" w:rsidRDefault="00EF3043" w:rsidP="004F481D">
      <w:pPr>
        <w:pStyle w:val="SingleTxtG"/>
      </w:pPr>
      <w:r w:rsidRPr="00E203FE">
        <w:t>8</w:t>
      </w:r>
      <w:r w:rsidR="00DA5ACB">
        <w:t>8</w:t>
      </w:r>
      <w:r w:rsidRPr="00E203FE">
        <w:t>.</w:t>
      </w:r>
      <w:r w:rsidRPr="00E203FE">
        <w:tab/>
        <w:t xml:space="preserve">However, there are pockets of hope. </w:t>
      </w:r>
      <w:r w:rsidR="00E433EE">
        <w:t xml:space="preserve">The </w:t>
      </w:r>
      <w:r w:rsidRPr="00E203FE">
        <w:t xml:space="preserve">economy </w:t>
      </w:r>
      <w:r w:rsidR="00E433EE">
        <w:t xml:space="preserve">of </w:t>
      </w:r>
      <w:r w:rsidR="00E433EE" w:rsidRPr="00E203FE">
        <w:t xml:space="preserve">Afghanistan </w:t>
      </w:r>
      <w:r w:rsidRPr="00E203FE">
        <w:t>seems to be “bottoming out” and</w:t>
      </w:r>
      <w:r w:rsidR="00E433EE" w:rsidRPr="00E203FE">
        <w:t>,</w:t>
      </w:r>
      <w:r w:rsidRPr="00E203FE">
        <w:t xml:space="preserve"> instead of a continuation of year-on-year decline, economists forecast that </w:t>
      </w:r>
      <w:r w:rsidR="00E433EE">
        <w:t>the economy</w:t>
      </w:r>
      <w:r w:rsidR="00E433EE" w:rsidRPr="00E203FE">
        <w:t xml:space="preserve"> </w:t>
      </w:r>
      <w:r w:rsidRPr="00E203FE">
        <w:t>will hover around no growth or, more optimistically, slow growth. Some indicators are slightly more positive, including decreased levels of inflation. However, the economic situation remain</w:t>
      </w:r>
      <w:r w:rsidR="00277629" w:rsidRPr="00E203FE">
        <w:t>s</w:t>
      </w:r>
      <w:r w:rsidRPr="00E203FE">
        <w:t xml:space="preserve"> </w:t>
      </w:r>
      <w:proofErr w:type="gramStart"/>
      <w:r w:rsidRPr="00E203FE">
        <w:t>fragile</w:t>
      </w:r>
      <w:proofErr w:type="gramEnd"/>
      <w:r w:rsidRPr="00E203FE">
        <w:t xml:space="preserve"> and the well-being of many Afghans will remain dependent on foreign assistance. The Special Rapporteur notes that the funding gap increased in 2023. Donors funded </w:t>
      </w:r>
      <w:r w:rsidR="00E433EE">
        <w:t>approximately</w:t>
      </w:r>
      <w:r w:rsidR="00E433EE" w:rsidRPr="00E203FE">
        <w:t xml:space="preserve"> </w:t>
      </w:r>
      <w:r w:rsidRPr="00E203FE">
        <w:t>46 per cent of the $3.2 billion humanitarian response plan</w:t>
      </w:r>
      <w:r w:rsidR="00E433EE" w:rsidRPr="00E433EE">
        <w:t xml:space="preserve"> </w:t>
      </w:r>
      <w:r w:rsidR="00E433EE">
        <w:t>of the Office for the Coordination of Humanitarian Affairs</w:t>
      </w:r>
      <w:r w:rsidRPr="00E203FE">
        <w:t>, down from 75</w:t>
      </w:r>
      <w:r w:rsidR="00E433EE">
        <w:t xml:space="preserve"> per cent</w:t>
      </w:r>
      <w:r w:rsidR="00E433EE" w:rsidRPr="00E203FE">
        <w:t xml:space="preserve"> </w:t>
      </w:r>
      <w:r w:rsidRPr="00E203FE">
        <w:t xml:space="preserve">in 2022. He notes that an expansion of </w:t>
      </w:r>
      <w:r w:rsidR="00E433EE">
        <w:t xml:space="preserve">financial </w:t>
      </w:r>
      <w:r w:rsidRPr="00E203FE">
        <w:t>support does not entail recognition of the de facto authorities</w:t>
      </w:r>
      <w:r w:rsidR="004F481D" w:rsidRPr="00E203FE">
        <w:t>.</w:t>
      </w:r>
    </w:p>
    <w:p w14:paraId="49172314" w14:textId="24A6A93C" w:rsidR="00EF3043" w:rsidRPr="00E203FE" w:rsidRDefault="00DA5ACB" w:rsidP="004F481D">
      <w:pPr>
        <w:pStyle w:val="SingleTxtG"/>
      </w:pPr>
      <w:r>
        <w:t>89</w:t>
      </w:r>
      <w:r w:rsidR="00EF3043" w:rsidRPr="00E203FE">
        <w:t>.</w:t>
      </w:r>
      <w:r w:rsidR="00EF3043" w:rsidRPr="00E203FE">
        <w:tab/>
        <w:t xml:space="preserve">For more sustainable progress, the Special Rapporteur </w:t>
      </w:r>
      <w:r w:rsidR="00E433EE">
        <w:t>recommends</w:t>
      </w:r>
      <w:r w:rsidR="00EF3043" w:rsidRPr="00E203FE">
        <w:t xml:space="preserve"> address</w:t>
      </w:r>
      <w:r w:rsidR="00E433EE">
        <w:t>ing</w:t>
      </w:r>
      <w:r w:rsidR="00EF3043" w:rsidRPr="00E203FE">
        <w:t xml:space="preserve"> the dichotomy between development and humanitarian support by focusing more on the human rights consequences for the Afghan population. The current approach is mainly focused on traditional humanitarian assistance, which is costly, unsustainable and stimulates donor dependency without sufficiently empowering communities to improve their livelihoods.</w:t>
      </w:r>
    </w:p>
    <w:p w14:paraId="17A98192" w14:textId="2A1C69F0" w:rsidR="00EF3043" w:rsidRPr="00E203FE" w:rsidRDefault="00EF3043" w:rsidP="004F481D">
      <w:pPr>
        <w:pStyle w:val="SingleTxtG"/>
      </w:pPr>
      <w:r w:rsidRPr="00E203FE">
        <w:t>9</w:t>
      </w:r>
      <w:r w:rsidR="00DA5ACB">
        <w:t>0</w:t>
      </w:r>
      <w:r w:rsidRPr="00E203FE">
        <w:t>.</w:t>
      </w:r>
      <w:r w:rsidRPr="00E203FE">
        <w:tab/>
        <w:t xml:space="preserve">The Special Rapporteur reiterates that the provision of essential services, which are necessary for the enjoyment of human rights, should not be impeded by sanctions. The Special Rapporteur cautions against tendencies towards overcompliance and notes that </w:t>
      </w:r>
      <w:r w:rsidR="00DD69A8">
        <w:t xml:space="preserve">in its </w:t>
      </w:r>
      <w:r w:rsidRPr="00E203FE">
        <w:t>resolution 2664 (2022)</w:t>
      </w:r>
      <w:r w:rsidR="00DD69A8">
        <w:t>, the</w:t>
      </w:r>
      <w:r w:rsidRPr="00E203FE">
        <w:t xml:space="preserve"> </w:t>
      </w:r>
      <w:r w:rsidR="00DD69A8" w:rsidRPr="00E203FE">
        <w:t xml:space="preserve">Security Council </w:t>
      </w:r>
      <w:r w:rsidRPr="00E203FE">
        <w:t>allows for humanitarian assistance and support for other activities that support basic human needs and notes that such measures are not intended to have adverse humanitarian consequences for civilian populations.</w:t>
      </w:r>
    </w:p>
    <w:p w14:paraId="5CDC8691" w14:textId="564757EA" w:rsidR="00EF3043" w:rsidRPr="00E203FE" w:rsidRDefault="00EF3043" w:rsidP="004F481D">
      <w:pPr>
        <w:pStyle w:val="SingleTxtG"/>
      </w:pPr>
      <w:r w:rsidRPr="00E203FE">
        <w:t>9</w:t>
      </w:r>
      <w:r w:rsidR="00DA5ACB">
        <w:t>1</w:t>
      </w:r>
      <w:r w:rsidRPr="00E203FE">
        <w:t>.</w:t>
      </w:r>
      <w:r w:rsidRPr="00E203FE">
        <w:tab/>
        <w:t>An underutili</w:t>
      </w:r>
      <w:r w:rsidR="00DD69A8">
        <w:t>z</w:t>
      </w:r>
      <w:r w:rsidRPr="00E203FE">
        <w:t>ed funding source remains the Fund for the Afghan People</w:t>
      </w:r>
      <w:r w:rsidR="00DD69A8">
        <w:t xml:space="preserve">, with assets totalling approximately </w:t>
      </w:r>
      <w:r w:rsidRPr="00E203FE">
        <w:t xml:space="preserve">$3.69 billion. However, to date, </w:t>
      </w:r>
      <w:r w:rsidR="00DD69A8" w:rsidRPr="00E203FE">
        <w:t>th</w:t>
      </w:r>
      <w:r w:rsidR="00DD69A8">
        <w:t>e</w:t>
      </w:r>
      <w:r w:rsidR="00DD69A8" w:rsidRPr="00E203FE">
        <w:t xml:space="preserve"> </w:t>
      </w:r>
      <w:r w:rsidR="00DD69A8">
        <w:t>F</w:t>
      </w:r>
      <w:r w:rsidRPr="00E203FE">
        <w:t>und has not made any money available for the benefit of the Afghan people.</w:t>
      </w:r>
      <w:r w:rsidR="00FF4D98" w:rsidRPr="00E203FE">
        <w:rPr>
          <w:rStyle w:val="FootnoteReference"/>
        </w:rPr>
        <w:footnoteReference w:id="35"/>
      </w:r>
      <w:r w:rsidRPr="00E203FE">
        <w:t xml:space="preserve"> The Special Rapporteur reiterates his concern about the delay in the disbursement of funds and places importance on </w:t>
      </w:r>
      <w:r w:rsidR="00DD69A8">
        <w:t xml:space="preserve">such </w:t>
      </w:r>
      <w:r w:rsidRPr="00E203FE">
        <w:t>disbursement for sustainable socioeconomic development.</w:t>
      </w:r>
    </w:p>
    <w:p w14:paraId="1323624A" w14:textId="3E7CDAAF" w:rsidR="00EF3043" w:rsidRPr="00E203FE" w:rsidRDefault="00EF3043" w:rsidP="004F481D">
      <w:pPr>
        <w:pStyle w:val="SingleTxtG"/>
      </w:pPr>
      <w:r w:rsidRPr="00E203FE">
        <w:t>9</w:t>
      </w:r>
      <w:r w:rsidR="00DA5ACB">
        <w:t>2</w:t>
      </w:r>
      <w:r w:rsidRPr="00E203FE">
        <w:t>.</w:t>
      </w:r>
      <w:r w:rsidRPr="00E203FE">
        <w:tab/>
        <w:t>The Special Rapporteur notes the concerns of donors about the role of the Taliban, including the diversion of funds, which harms</w:t>
      </w:r>
      <w:proofErr w:type="gramStart"/>
      <w:r w:rsidR="00DD69A8">
        <w:t>,</w:t>
      </w:r>
      <w:r w:rsidRPr="00E203FE">
        <w:t xml:space="preserve"> </w:t>
      </w:r>
      <w:r w:rsidR="00DD69A8">
        <w:t>in particular,</w:t>
      </w:r>
      <w:r w:rsidR="00DD69A8" w:rsidRPr="00E203FE">
        <w:t xml:space="preserve"> </w:t>
      </w:r>
      <w:r w:rsidRPr="00E203FE">
        <w:t>minorities</w:t>
      </w:r>
      <w:proofErr w:type="gramEnd"/>
      <w:r w:rsidRPr="00E203FE">
        <w:t xml:space="preserve"> and women and girls. While measures have been taken to </w:t>
      </w:r>
      <w:r w:rsidR="00DD69A8" w:rsidRPr="00E203FE">
        <w:t>minimi</w:t>
      </w:r>
      <w:r w:rsidR="00DD69A8">
        <w:t>z</w:t>
      </w:r>
      <w:r w:rsidR="00DD69A8" w:rsidRPr="00E203FE">
        <w:t xml:space="preserve">e </w:t>
      </w:r>
      <w:r w:rsidRPr="00E203FE">
        <w:t xml:space="preserve">the involvement of the Taliban, due to the current </w:t>
      </w:r>
      <w:r w:rsidR="00DD69A8" w:rsidRPr="00E203FE">
        <w:t>operati</w:t>
      </w:r>
      <w:r w:rsidR="00DD69A8">
        <w:t>ng</w:t>
      </w:r>
      <w:r w:rsidR="00DD69A8" w:rsidRPr="00E203FE">
        <w:t xml:space="preserve"> </w:t>
      </w:r>
      <w:r w:rsidRPr="00E203FE">
        <w:t xml:space="preserve">environment, a zero-tolerance </w:t>
      </w:r>
      <w:r w:rsidR="00DD69A8">
        <w:t>approach</w:t>
      </w:r>
      <w:r w:rsidR="00DD69A8" w:rsidRPr="00E203FE">
        <w:t xml:space="preserve"> </w:t>
      </w:r>
      <w:r w:rsidRPr="00E203FE">
        <w:t xml:space="preserve">would be unrealistic and was not the case either with funds allocated prior to the Taliban takeover. Ultimately, the Taliban </w:t>
      </w:r>
      <w:proofErr w:type="gramStart"/>
      <w:r w:rsidR="00DD69A8" w:rsidRPr="00E203FE">
        <w:t>ha</w:t>
      </w:r>
      <w:r w:rsidR="00DD69A8">
        <w:t>ve</w:t>
      </w:r>
      <w:r w:rsidR="00DD69A8" w:rsidRPr="00E203FE">
        <w:t xml:space="preserve"> </w:t>
      </w:r>
      <w:r w:rsidRPr="00E203FE">
        <w:t>the ability to</w:t>
      </w:r>
      <w:proofErr w:type="gramEnd"/>
      <w:r w:rsidRPr="00E203FE">
        <w:t xml:space="preserve"> improve the economic situation by respecting human rights, especially </w:t>
      </w:r>
      <w:r w:rsidR="00DD69A8">
        <w:t xml:space="preserve">the </w:t>
      </w:r>
      <w:r w:rsidRPr="00E203FE">
        <w:t>rights of women and girls</w:t>
      </w:r>
      <w:r w:rsidR="00DD69A8">
        <w:t>,</w:t>
      </w:r>
      <w:r w:rsidRPr="00E203FE">
        <w:t xml:space="preserve"> and by strengthening institutions that could improve the socioeconomic situation.</w:t>
      </w:r>
    </w:p>
    <w:p w14:paraId="4F7E5CCA" w14:textId="650376AF" w:rsidR="00EF3043" w:rsidRPr="00E203FE" w:rsidRDefault="00EF3043" w:rsidP="004F481D">
      <w:pPr>
        <w:pStyle w:val="SingleTxtG"/>
      </w:pPr>
      <w:r w:rsidRPr="00E203FE">
        <w:t>9</w:t>
      </w:r>
      <w:r w:rsidR="00DA5ACB">
        <w:t>3</w:t>
      </w:r>
      <w:r w:rsidRPr="00E203FE">
        <w:t>.</w:t>
      </w:r>
      <w:r w:rsidRPr="00E203FE">
        <w:tab/>
        <w:t>The Special Rapporteur remains highly concerned that women and girls and women-</w:t>
      </w:r>
      <w:r w:rsidR="00DD69A8">
        <w:t>heade</w:t>
      </w:r>
      <w:r w:rsidRPr="00E203FE">
        <w:t xml:space="preserve">d households bear the brunt of the humanitarian and economic crisis. The restrictions of the Taliban on women and girls have severely exacerbated the situation. Women-headed households experience a higher reliance on </w:t>
      </w:r>
      <w:r w:rsidR="00D045B9">
        <w:t>“</w:t>
      </w:r>
      <w:r w:rsidRPr="00E203FE">
        <w:t>emergency</w:t>
      </w:r>
      <w:r w:rsidR="00D045B9">
        <w:t>”</w:t>
      </w:r>
      <w:r w:rsidRPr="00E203FE">
        <w:t xml:space="preserve"> livelihood coping strategies, increased </w:t>
      </w:r>
      <w:r w:rsidR="00D045B9">
        <w:t xml:space="preserve">rates of </w:t>
      </w:r>
      <w:r w:rsidRPr="00E203FE">
        <w:t>early marriage</w:t>
      </w:r>
      <w:r w:rsidR="00D045B9">
        <w:t>s</w:t>
      </w:r>
      <w:r w:rsidRPr="00E203FE">
        <w:t xml:space="preserve"> of daughters and higher rates of food insecurity and child labour when compared </w:t>
      </w:r>
      <w:r w:rsidR="00D045B9">
        <w:t>with</w:t>
      </w:r>
      <w:r w:rsidR="00D045B9" w:rsidRPr="00E203FE">
        <w:t xml:space="preserve"> m</w:t>
      </w:r>
      <w:r w:rsidR="00D045B9">
        <w:t>en</w:t>
      </w:r>
      <w:r w:rsidRPr="00E203FE">
        <w:t>-headed households.</w:t>
      </w:r>
    </w:p>
    <w:p w14:paraId="3DBA9C28" w14:textId="1F00F49E" w:rsidR="00EF3043" w:rsidRPr="00E203FE" w:rsidRDefault="00EF3043" w:rsidP="004F481D">
      <w:pPr>
        <w:pStyle w:val="SingleTxtG"/>
      </w:pPr>
      <w:r w:rsidRPr="00E203FE">
        <w:t>9</w:t>
      </w:r>
      <w:r w:rsidR="00DA5ACB">
        <w:t>4</w:t>
      </w:r>
      <w:r w:rsidRPr="00E203FE">
        <w:t>.</w:t>
      </w:r>
      <w:r w:rsidRPr="00E203FE">
        <w:tab/>
      </w:r>
      <w:r w:rsidR="00D045B9">
        <w:t>The United Nations Development Programme</w:t>
      </w:r>
      <w:r w:rsidRPr="00E203FE">
        <w:t xml:space="preserve"> indicates a growing gap between the employment rate of men and women and </w:t>
      </w:r>
      <w:r w:rsidR="00824AB5">
        <w:t xml:space="preserve">that </w:t>
      </w:r>
      <w:r w:rsidRPr="00E203FE">
        <w:t>between younger and older men.</w:t>
      </w:r>
      <w:r w:rsidR="000D6E1E" w:rsidRPr="00E203FE">
        <w:rPr>
          <w:rStyle w:val="FootnoteReference"/>
        </w:rPr>
        <w:footnoteReference w:id="36"/>
      </w:r>
      <w:r w:rsidRPr="00E203FE">
        <w:t xml:space="preserve"> Socially, the lack of employment opportunities for young men </w:t>
      </w:r>
      <w:r w:rsidR="00824AB5" w:rsidRPr="00E203FE">
        <w:t>c</w:t>
      </w:r>
      <w:r w:rsidR="00824AB5">
        <w:t>ould</w:t>
      </w:r>
      <w:r w:rsidR="00824AB5" w:rsidRPr="00E203FE">
        <w:t xml:space="preserve"> </w:t>
      </w:r>
      <w:r w:rsidRPr="00E203FE">
        <w:t xml:space="preserve">potentially fuel social unrest or susceptibility to radicalization. For women, unemployment and underemployment perpetuate financial dependence, reinforce traditional gender </w:t>
      </w:r>
      <w:proofErr w:type="gramStart"/>
      <w:r w:rsidRPr="00E203FE">
        <w:t>roles</w:t>
      </w:r>
      <w:proofErr w:type="gramEnd"/>
      <w:r w:rsidRPr="00E203FE">
        <w:t xml:space="preserve"> and impede progress towards gender equality.</w:t>
      </w:r>
    </w:p>
    <w:p w14:paraId="3B057E27" w14:textId="56A94B35" w:rsidR="00EF3043" w:rsidRPr="00E203FE" w:rsidRDefault="00EF3043" w:rsidP="004F481D">
      <w:pPr>
        <w:pStyle w:val="SingleTxtG"/>
      </w:pPr>
      <w:r w:rsidRPr="00E203FE">
        <w:t>9</w:t>
      </w:r>
      <w:r w:rsidR="00DA5ACB">
        <w:t>5</w:t>
      </w:r>
      <w:r w:rsidRPr="00E203FE">
        <w:t>.</w:t>
      </w:r>
      <w:r w:rsidRPr="00E203FE">
        <w:tab/>
        <w:t xml:space="preserve">The Special Rapporteur notes that the Afghanistan Women’s Chamber of Commerce and Industry reopened in April 2022, and the de facto authorities have made steps to promote products made by women. However, the areas of enterprise that have been supported are mostly limited to traditional, socially acceptable activities that are often </w:t>
      </w:r>
      <w:r w:rsidR="00824AB5">
        <w:t>carried out</w:t>
      </w:r>
      <w:r w:rsidR="00824AB5" w:rsidRPr="00E203FE">
        <w:t xml:space="preserve"> </w:t>
      </w:r>
      <w:r w:rsidRPr="00E203FE">
        <w:t xml:space="preserve">in the home, </w:t>
      </w:r>
      <w:r w:rsidR="00824AB5">
        <w:t>such as</w:t>
      </w:r>
      <w:r w:rsidR="00824AB5" w:rsidRPr="00E203FE">
        <w:t xml:space="preserve"> </w:t>
      </w:r>
      <w:r w:rsidRPr="00E203FE">
        <w:t>handicrafts and confectionery. However</w:t>
      </w:r>
      <w:r w:rsidR="00824AB5">
        <w:t>,</w:t>
      </w:r>
      <w:r w:rsidRPr="00E203FE">
        <w:t xml:space="preserve"> online businesses are developing.</w:t>
      </w:r>
    </w:p>
    <w:p w14:paraId="5CC56CEB" w14:textId="03E2CE35" w:rsidR="00EF3043" w:rsidRPr="00E203FE" w:rsidRDefault="00EF3043" w:rsidP="002F5B43">
      <w:pPr>
        <w:pStyle w:val="SingleTxtG"/>
      </w:pPr>
      <w:r w:rsidRPr="00E203FE">
        <w:t>9</w:t>
      </w:r>
      <w:r w:rsidR="00DA5ACB">
        <w:t>6</w:t>
      </w:r>
      <w:r w:rsidRPr="00E203FE">
        <w:t>.</w:t>
      </w:r>
      <w:r w:rsidRPr="00E203FE">
        <w:tab/>
        <w:t xml:space="preserve">The Special Rapporteur remains concerned about the </w:t>
      </w:r>
      <w:proofErr w:type="gramStart"/>
      <w:r w:rsidRPr="00E203FE">
        <w:t>longer</w:t>
      </w:r>
      <w:r w:rsidR="00824AB5">
        <w:t xml:space="preserve"> </w:t>
      </w:r>
      <w:r w:rsidRPr="00E203FE">
        <w:t>term</w:t>
      </w:r>
      <w:proofErr w:type="gramEnd"/>
      <w:r w:rsidRPr="00E203FE">
        <w:t xml:space="preserve"> prospects for women’s health care due to the education ban, as well as the inadequate access to emergency reproductive, maternal, and child health services. He calls </w:t>
      </w:r>
      <w:r w:rsidR="00824AB5">
        <w:t>up</w:t>
      </w:r>
      <w:r w:rsidRPr="00E203FE">
        <w:t xml:space="preserve">on the Taliban to enable girls and women to become medical professionals, including through the recent positive step taken to allow them to sit for </w:t>
      </w:r>
      <w:r w:rsidR="00824AB5">
        <w:t xml:space="preserve">the </w:t>
      </w:r>
      <w:r w:rsidRPr="00E203FE">
        <w:t>relevant examinations.</w:t>
      </w:r>
    </w:p>
    <w:p w14:paraId="1CF0498B" w14:textId="2F0D6740" w:rsidR="00EF3043" w:rsidRPr="00E203FE" w:rsidRDefault="00EF3043" w:rsidP="002F5B43">
      <w:pPr>
        <w:pStyle w:val="SingleTxtG"/>
      </w:pPr>
      <w:r w:rsidRPr="00E203FE">
        <w:t>9</w:t>
      </w:r>
      <w:r w:rsidR="00DA5ACB">
        <w:t>7</w:t>
      </w:r>
      <w:r w:rsidRPr="00E203FE">
        <w:t>.</w:t>
      </w:r>
      <w:r w:rsidRPr="00E203FE">
        <w:tab/>
        <w:t>At the same time, the mental health landscape is alarming, especially for women and girls, with half of that population experiencing psychological distress</w:t>
      </w:r>
      <w:r w:rsidR="00824AB5">
        <w:t>,</w:t>
      </w:r>
      <w:r w:rsidRPr="00E203FE">
        <w:t xml:space="preserve"> while a significant fraction </w:t>
      </w:r>
      <w:proofErr w:type="gramStart"/>
      <w:r w:rsidRPr="00E203FE">
        <w:t>are</w:t>
      </w:r>
      <w:proofErr w:type="gramEnd"/>
      <w:r w:rsidRPr="00E203FE">
        <w:t xml:space="preserve"> impaired due to mental health issues.</w:t>
      </w:r>
    </w:p>
    <w:p w14:paraId="494208A0" w14:textId="3135F474" w:rsidR="00EF3043" w:rsidRPr="00E203FE" w:rsidRDefault="00EF3043" w:rsidP="002F5B43">
      <w:pPr>
        <w:pStyle w:val="SingleTxtG"/>
      </w:pPr>
      <w:r w:rsidRPr="00E203FE">
        <w:t>9</w:t>
      </w:r>
      <w:r w:rsidR="00DA5ACB">
        <w:t>8</w:t>
      </w:r>
      <w:r w:rsidRPr="00E203FE">
        <w:t>.</w:t>
      </w:r>
      <w:r w:rsidRPr="00E203FE">
        <w:tab/>
        <w:t xml:space="preserve">In practice, restrictions </w:t>
      </w:r>
      <w:r w:rsidR="00824AB5">
        <w:t>on</w:t>
      </w:r>
      <w:r w:rsidR="00824AB5" w:rsidRPr="00E203FE">
        <w:t xml:space="preserve"> </w:t>
      </w:r>
      <w:r w:rsidRPr="00E203FE">
        <w:t xml:space="preserve">women and girls and </w:t>
      </w:r>
      <w:r w:rsidR="00824AB5">
        <w:t xml:space="preserve">at </w:t>
      </w:r>
      <w:r w:rsidRPr="00E203FE">
        <w:t xml:space="preserve">the level of women aid workers differ widely across the country. In 2023, </w:t>
      </w:r>
      <w:r w:rsidR="00824AB5">
        <w:t>the Office for the Coordination of Humanitarian Affairs</w:t>
      </w:r>
      <w:r w:rsidRPr="00E203FE">
        <w:t xml:space="preserve"> observed a sharp increase in </w:t>
      </w:r>
      <w:r w:rsidR="00824AB5">
        <w:t xml:space="preserve">bureaucratic and </w:t>
      </w:r>
      <w:r w:rsidRPr="00E203FE">
        <w:t>administrative</w:t>
      </w:r>
      <w:r w:rsidR="00824AB5">
        <w:t xml:space="preserve"> impediments.</w:t>
      </w:r>
      <w:r w:rsidR="000D6E1E" w:rsidRPr="00E203FE">
        <w:rPr>
          <w:rStyle w:val="FootnoteReference"/>
        </w:rPr>
        <w:footnoteReference w:id="37"/>
      </w:r>
      <w:r w:rsidRPr="00E203FE">
        <w:t xml:space="preserve"> The Special Rapporteur applauds humanitarian organi</w:t>
      </w:r>
      <w:r w:rsidR="005B0D15">
        <w:t>z</w:t>
      </w:r>
      <w:r w:rsidRPr="00E203FE">
        <w:t xml:space="preserve">ations that have found local solutions to alleviate </w:t>
      </w:r>
      <w:r w:rsidR="005B0D15" w:rsidRPr="00E203FE">
        <w:t>th</w:t>
      </w:r>
      <w:r w:rsidR="005B0D15">
        <w:t>o</w:t>
      </w:r>
      <w:r w:rsidR="005B0D15" w:rsidRPr="00E203FE">
        <w:t xml:space="preserve">se </w:t>
      </w:r>
      <w:r w:rsidRPr="00E203FE">
        <w:t>challenges. However, he notes that local agreements or exceptions have proven fragile and are not replacements for policy change in relation to women</w:t>
      </w:r>
      <w:r w:rsidR="005B0D15">
        <w:t>’s</w:t>
      </w:r>
      <w:r w:rsidRPr="00E203FE">
        <w:t xml:space="preserve"> human rights at the national level.</w:t>
      </w:r>
    </w:p>
    <w:p w14:paraId="0551C5A2" w14:textId="6F4754CD" w:rsidR="00EF3043" w:rsidRPr="00E203FE" w:rsidRDefault="00022C69" w:rsidP="00022C69">
      <w:pPr>
        <w:pStyle w:val="H1G"/>
      </w:pPr>
      <w:r w:rsidRPr="00E203FE">
        <w:tab/>
        <w:t>B.</w:t>
      </w:r>
      <w:r w:rsidRPr="00E203FE">
        <w:tab/>
      </w:r>
      <w:r w:rsidR="00EF3043" w:rsidRPr="00E203FE">
        <w:t xml:space="preserve">Migration and </w:t>
      </w:r>
      <w:r w:rsidR="00962E7B" w:rsidRPr="00E203FE">
        <w:t>internationally displaced persons</w:t>
      </w:r>
    </w:p>
    <w:p w14:paraId="2D1793B9" w14:textId="7385137A" w:rsidR="00EF3043" w:rsidRPr="00E203FE" w:rsidRDefault="00DA5ACB" w:rsidP="00022C69">
      <w:pPr>
        <w:pStyle w:val="SingleTxtG"/>
      </w:pPr>
      <w:r>
        <w:t>99</w:t>
      </w:r>
      <w:r w:rsidR="00EF3043" w:rsidRPr="00E203FE">
        <w:t>.</w:t>
      </w:r>
      <w:r w:rsidR="00EF3043" w:rsidRPr="00E203FE">
        <w:tab/>
        <w:t xml:space="preserve">Pakistan, </w:t>
      </w:r>
      <w:r w:rsidR="005B0D15">
        <w:t xml:space="preserve">the Islamic Republic of </w:t>
      </w:r>
      <w:r w:rsidR="00EF3043" w:rsidRPr="00E203FE">
        <w:t xml:space="preserve">Iran, </w:t>
      </w:r>
      <w:proofErr w:type="gramStart"/>
      <w:r w:rsidR="00EF3043" w:rsidRPr="00E203FE">
        <w:t>Türkiye</w:t>
      </w:r>
      <w:proofErr w:type="gramEnd"/>
      <w:r w:rsidR="00EF3043" w:rsidRPr="00E203FE">
        <w:t xml:space="preserve"> and other States have together hosted millions of Afghan nationals</w:t>
      </w:r>
      <w:r w:rsidR="005B0D15">
        <w:t>,</w:t>
      </w:r>
      <w:r w:rsidR="00EF3043" w:rsidRPr="00E203FE">
        <w:t xml:space="preserve"> often for more than two decades. Pakistan and </w:t>
      </w:r>
      <w:r w:rsidR="005B0D15">
        <w:t xml:space="preserve">the Islamic Republic of </w:t>
      </w:r>
      <w:r w:rsidR="00EF3043" w:rsidRPr="00E203FE">
        <w:t xml:space="preserve">Iran alone host around 7.7 million Afghans, of </w:t>
      </w:r>
      <w:r w:rsidR="005B0D15" w:rsidRPr="00E203FE">
        <w:t>wh</w:t>
      </w:r>
      <w:r w:rsidR="005B0D15">
        <w:t>om</w:t>
      </w:r>
      <w:r w:rsidR="005B0D15" w:rsidRPr="00E203FE">
        <w:t xml:space="preserve"> </w:t>
      </w:r>
      <w:r w:rsidR="00EF3043" w:rsidRPr="00E203FE">
        <w:t>1.6 million have arrived since August 2021.</w:t>
      </w:r>
    </w:p>
    <w:p w14:paraId="7C8AD8B3" w14:textId="4F1DAE8A" w:rsidR="00EF3043" w:rsidRPr="00E203FE" w:rsidRDefault="00EF3043" w:rsidP="00022C69">
      <w:pPr>
        <w:pStyle w:val="SingleTxtG"/>
      </w:pPr>
      <w:r w:rsidRPr="00E203FE">
        <w:t>10</w:t>
      </w:r>
      <w:r w:rsidR="00DA5ACB">
        <w:t>0</w:t>
      </w:r>
      <w:r w:rsidRPr="00E203FE">
        <w:t>.</w:t>
      </w:r>
      <w:r w:rsidRPr="00E203FE">
        <w:tab/>
        <w:t xml:space="preserve">Due to the human rights, rule of law and security situation in Afghanistan, </w:t>
      </w:r>
      <w:r w:rsidR="008650D1">
        <w:t>the Office of the United Nations High Commissioner for Refugees</w:t>
      </w:r>
      <w:r w:rsidRPr="00E203FE">
        <w:t xml:space="preserve"> issued a non-return advisory against </w:t>
      </w:r>
      <w:r w:rsidR="008650D1" w:rsidRPr="00E203FE">
        <w:t>forc</w:t>
      </w:r>
      <w:r w:rsidR="008650D1">
        <w:t>ible</w:t>
      </w:r>
      <w:r w:rsidR="008650D1" w:rsidRPr="00E203FE">
        <w:t xml:space="preserve"> </w:t>
      </w:r>
      <w:r w:rsidRPr="00E203FE">
        <w:t>returns.</w:t>
      </w:r>
      <w:r w:rsidR="000D6E1E" w:rsidRPr="00E203FE">
        <w:rPr>
          <w:rStyle w:val="FootnoteReference"/>
        </w:rPr>
        <w:footnoteReference w:id="38"/>
      </w:r>
      <w:r w:rsidRPr="00E203FE">
        <w:t xml:space="preserve"> However, hundreds of thousands of Afghans had to leave Pakistan and </w:t>
      </w:r>
      <w:r w:rsidR="008650D1">
        <w:t xml:space="preserve">the Islamic Republic of </w:t>
      </w:r>
      <w:r w:rsidRPr="00E203FE">
        <w:t>Iran</w:t>
      </w:r>
      <w:r w:rsidR="000D6E1E" w:rsidRPr="00E203FE">
        <w:rPr>
          <w:rStyle w:val="FootnoteReference"/>
        </w:rPr>
        <w:footnoteReference w:id="39"/>
      </w:r>
      <w:r w:rsidRPr="00E203FE">
        <w:t xml:space="preserve"> and</w:t>
      </w:r>
      <w:r w:rsidR="008650D1">
        <w:t>,</w:t>
      </w:r>
      <w:r w:rsidRPr="00E203FE">
        <w:t xml:space="preserve"> to a lesser extent</w:t>
      </w:r>
      <w:r w:rsidR="008650D1">
        <w:t>,</w:t>
      </w:r>
      <w:r w:rsidRPr="00E203FE">
        <w:t xml:space="preserve"> Türkiye.</w:t>
      </w:r>
    </w:p>
    <w:p w14:paraId="75A84994" w14:textId="32D1E1B7" w:rsidR="00EF3043" w:rsidRPr="00E203FE" w:rsidRDefault="00EF3043" w:rsidP="00022C69">
      <w:pPr>
        <w:pStyle w:val="SingleTxtG"/>
      </w:pPr>
      <w:r w:rsidRPr="00E203FE">
        <w:t>10</w:t>
      </w:r>
      <w:r w:rsidR="00DA5ACB">
        <w:t>1</w:t>
      </w:r>
      <w:r w:rsidRPr="00E203FE">
        <w:t>.</w:t>
      </w:r>
      <w:r w:rsidRPr="00E203FE">
        <w:tab/>
        <w:t>In October</w:t>
      </w:r>
      <w:r w:rsidR="00385A1E">
        <w:t xml:space="preserve"> 2023</w:t>
      </w:r>
      <w:r w:rsidRPr="00E203FE">
        <w:t xml:space="preserve">, Pakistan introduced </w:t>
      </w:r>
      <w:r w:rsidR="008650D1">
        <w:t>its</w:t>
      </w:r>
      <w:r w:rsidR="008650D1" w:rsidRPr="00E203FE">
        <w:t xml:space="preserve"> </w:t>
      </w:r>
      <w:r w:rsidRPr="00E203FE">
        <w:t>Illegal Foreigners’ Repatriation Plan</w:t>
      </w:r>
      <w:r w:rsidR="008650D1">
        <w:t>,</w:t>
      </w:r>
      <w:r w:rsidRPr="00E203FE">
        <w:t xml:space="preserve"> under which </w:t>
      </w:r>
      <w:r w:rsidR="008650D1">
        <w:t>it</w:t>
      </w:r>
      <w:r w:rsidR="008650D1" w:rsidRPr="00E203FE">
        <w:t xml:space="preserve"> </w:t>
      </w:r>
      <w:r w:rsidRPr="00E203FE">
        <w:t>announced that all “illegal foreigners” had to leave Pakistan by 1 November</w:t>
      </w:r>
      <w:r w:rsidR="00385A1E">
        <w:t xml:space="preserve"> 2023</w:t>
      </w:r>
      <w:r w:rsidRPr="00E203FE">
        <w:t xml:space="preserve">. Pakistan has linked the policy to the increased activity of </w:t>
      </w:r>
      <w:proofErr w:type="spellStart"/>
      <w:r w:rsidR="00385A1E" w:rsidRPr="00E203FE">
        <w:t>Tehr</w:t>
      </w:r>
      <w:r w:rsidR="00385A1E">
        <w:t>i</w:t>
      </w:r>
      <w:r w:rsidR="00385A1E" w:rsidRPr="00E203FE">
        <w:t>k</w:t>
      </w:r>
      <w:proofErr w:type="spellEnd"/>
      <w:r w:rsidRPr="00E203FE">
        <w:t>-e</w:t>
      </w:r>
      <w:r w:rsidR="00385A1E">
        <w:t xml:space="preserve"> </w:t>
      </w:r>
      <w:r w:rsidRPr="00E203FE">
        <w:t>Taliban Pakistan since the Taliban takeover in August 2021 and claims that Afghans were involved in attacks.</w:t>
      </w:r>
      <w:r w:rsidR="00594C81" w:rsidRPr="00E203FE">
        <w:rPr>
          <w:rStyle w:val="FootnoteReference"/>
        </w:rPr>
        <w:footnoteReference w:id="40"/>
      </w:r>
      <w:r w:rsidRPr="00E203FE">
        <w:t xml:space="preserve"> As a result, more than 500</w:t>
      </w:r>
      <w:r w:rsidR="00385A1E">
        <w:t>,</w:t>
      </w:r>
      <w:r w:rsidRPr="00E203FE">
        <w:t xml:space="preserve">000 Afghans left Pakistan for Afghanistan, including Afghans who were born and raised in Pakistan. </w:t>
      </w:r>
      <w:r w:rsidR="00385A1E">
        <w:t xml:space="preserve">Some </w:t>
      </w:r>
      <w:r w:rsidRPr="00E203FE">
        <w:t>89</w:t>
      </w:r>
      <w:r w:rsidR="00385A1E">
        <w:t xml:space="preserve"> per cent </w:t>
      </w:r>
      <w:r w:rsidRPr="00E203FE">
        <w:t xml:space="preserve">indicated that fear of arrest was the reason </w:t>
      </w:r>
      <w:r w:rsidR="00385A1E">
        <w:t xml:space="preserve">that </w:t>
      </w:r>
      <w:r w:rsidRPr="00E203FE">
        <w:t>they left.</w:t>
      </w:r>
    </w:p>
    <w:p w14:paraId="541BAB06" w14:textId="33A345AF" w:rsidR="00EF3043" w:rsidRPr="00E203FE" w:rsidRDefault="00EF3043" w:rsidP="00022C69">
      <w:pPr>
        <w:pStyle w:val="SingleTxtG"/>
      </w:pPr>
      <w:r w:rsidRPr="00E203FE">
        <w:t>10</w:t>
      </w:r>
      <w:r w:rsidR="00DA5ACB">
        <w:t>2</w:t>
      </w:r>
      <w:r w:rsidRPr="00E203FE">
        <w:t>.</w:t>
      </w:r>
      <w:r w:rsidRPr="00E203FE">
        <w:tab/>
        <w:t xml:space="preserve">As a reaction to </w:t>
      </w:r>
      <w:r w:rsidR="00385A1E">
        <w:t xml:space="preserve">the </w:t>
      </w:r>
      <w:r w:rsidRPr="00E203FE">
        <w:t xml:space="preserve">Repatriation Plan, the de facto authorities established a </w:t>
      </w:r>
      <w:r w:rsidR="00385A1E" w:rsidRPr="00E203FE">
        <w:t xml:space="preserve">commission </w:t>
      </w:r>
      <w:r w:rsidR="00385A1E">
        <w:t xml:space="preserve">for </w:t>
      </w:r>
      <w:proofErr w:type="gramStart"/>
      <w:r w:rsidR="00385A1E" w:rsidRPr="00E203FE">
        <w:t>returnees</w:t>
      </w:r>
      <w:proofErr w:type="gramEnd"/>
      <w:r w:rsidR="00385A1E" w:rsidRPr="00E203FE">
        <w:t xml:space="preserve"> affairs </w:t>
      </w:r>
      <w:r w:rsidRPr="00E203FE">
        <w:t>on 8 October</w:t>
      </w:r>
      <w:r w:rsidR="00385A1E">
        <w:t xml:space="preserve"> 2023</w:t>
      </w:r>
      <w:r w:rsidRPr="00E203FE">
        <w:t>. The commission established a “road</w:t>
      </w:r>
      <w:r w:rsidR="00385A1E">
        <w:t xml:space="preserve"> </w:t>
      </w:r>
      <w:r w:rsidRPr="00E203FE">
        <w:t xml:space="preserve">map” for temporary camps and basic facilities for the returnees. The de facto authorities also created a committee to support the transfer of property </w:t>
      </w:r>
      <w:r w:rsidR="00385A1E" w:rsidRPr="00E203FE">
        <w:t xml:space="preserve">of Afghans </w:t>
      </w:r>
      <w:r w:rsidRPr="00E203FE">
        <w:t>in Pakistan who were forced to leave for Afghanistan. The Special Rapporteur notes the scale of effort from the Taliban, especially considering the limited time and resources</w:t>
      </w:r>
      <w:r w:rsidR="00385A1E" w:rsidRPr="00385A1E">
        <w:t xml:space="preserve"> </w:t>
      </w:r>
      <w:r w:rsidR="00385A1E" w:rsidRPr="00E203FE">
        <w:t>available</w:t>
      </w:r>
      <w:r w:rsidRPr="00E203FE">
        <w:t xml:space="preserve"> and the cooperation with humanitarian actors to </w:t>
      </w:r>
      <w:r w:rsidR="00385A1E">
        <w:t>meet the</w:t>
      </w:r>
      <w:r w:rsidR="00385A1E" w:rsidRPr="00E203FE">
        <w:t xml:space="preserve"> </w:t>
      </w:r>
      <w:r w:rsidRPr="00E203FE">
        <w:t xml:space="preserve">basic needs </w:t>
      </w:r>
      <w:r w:rsidR="00385A1E">
        <w:t>of</w:t>
      </w:r>
      <w:r w:rsidR="00385A1E" w:rsidRPr="00E203FE">
        <w:t xml:space="preserve"> </w:t>
      </w:r>
      <w:r w:rsidRPr="00E203FE">
        <w:t>many of the Afghan returnees.</w:t>
      </w:r>
    </w:p>
    <w:p w14:paraId="447CF38D" w14:textId="53FDF6CB" w:rsidR="00EF3043" w:rsidRPr="00E203FE" w:rsidRDefault="00EF3043" w:rsidP="00022C69">
      <w:pPr>
        <w:pStyle w:val="SingleTxtG"/>
      </w:pPr>
      <w:r w:rsidRPr="00E203FE">
        <w:t>10</w:t>
      </w:r>
      <w:r w:rsidR="00DA5ACB">
        <w:t>3</w:t>
      </w:r>
      <w:r w:rsidRPr="00E203FE">
        <w:t>.</w:t>
      </w:r>
      <w:r w:rsidRPr="00E203FE">
        <w:tab/>
        <w:t>The Special Rapporteur</w:t>
      </w:r>
      <w:r w:rsidR="00D34D6F" w:rsidRPr="00E203FE">
        <w:t xml:space="preserve"> and </w:t>
      </w:r>
      <w:r w:rsidRPr="00E203FE">
        <w:t>other mandate holders ha</w:t>
      </w:r>
      <w:r w:rsidR="00D34D6F" w:rsidRPr="00E203FE">
        <w:t>ve</w:t>
      </w:r>
      <w:r w:rsidRPr="00E203FE">
        <w:t xml:space="preserve"> urged Pakistan to continue to provide protection for Afghans</w:t>
      </w:r>
      <w:r w:rsidR="00D34D6F" w:rsidRPr="00E203FE">
        <w:t xml:space="preserve"> and </w:t>
      </w:r>
      <w:r w:rsidRPr="00E203FE">
        <w:t>called</w:t>
      </w:r>
      <w:r w:rsidR="00D34D6F" w:rsidRPr="00E203FE">
        <w:t xml:space="preserve"> for respect for</w:t>
      </w:r>
      <w:r w:rsidRPr="00E203FE">
        <w:t xml:space="preserve"> the principle of non-refoulement, noting that women and girls, victims of trafficking, </w:t>
      </w:r>
      <w:r w:rsidR="0092264B">
        <w:t xml:space="preserve">ethnic and religious </w:t>
      </w:r>
      <w:r w:rsidRPr="00E203FE">
        <w:t xml:space="preserve">minorities, former </w:t>
      </w:r>
      <w:r w:rsidR="00385A1E">
        <w:t>g</w:t>
      </w:r>
      <w:r w:rsidR="00385A1E" w:rsidRPr="00E203FE">
        <w:t xml:space="preserve">overnment </w:t>
      </w:r>
      <w:r w:rsidRPr="00E203FE">
        <w:t>and security officials, persons with disabilities, members of the LGBTQI</w:t>
      </w:r>
      <w:r w:rsidR="00FA0CDD">
        <w:t>+</w:t>
      </w:r>
      <w:r w:rsidRPr="00E203FE">
        <w:t xml:space="preserve"> community and older persons are at particular risk of persecution upon their return.</w:t>
      </w:r>
      <w:r w:rsidR="00594C81" w:rsidRPr="00E203FE">
        <w:rPr>
          <w:rStyle w:val="FootnoteReference"/>
        </w:rPr>
        <w:footnoteReference w:id="41"/>
      </w:r>
      <w:r w:rsidRPr="00E203FE">
        <w:t xml:space="preserve"> In addition, the Special Rapporteur has expressed concerns about allegations of forced evictions and arbitrary detention in Pakistan and has counselled against disadvantaging refugees and migrants under the guise of anti-terrorism measures.</w:t>
      </w:r>
    </w:p>
    <w:p w14:paraId="0898310F" w14:textId="65B4FAB5" w:rsidR="00EF3043" w:rsidRPr="0092264B" w:rsidRDefault="00EF3043" w:rsidP="00022C69">
      <w:pPr>
        <w:pStyle w:val="SingleTxtG"/>
      </w:pPr>
      <w:r w:rsidRPr="00E203FE">
        <w:t>10</w:t>
      </w:r>
      <w:r w:rsidR="00DA5ACB">
        <w:t>4</w:t>
      </w:r>
      <w:r w:rsidRPr="00E203FE">
        <w:t>.</w:t>
      </w:r>
      <w:r w:rsidRPr="00E203FE">
        <w:tab/>
        <w:t xml:space="preserve">The current human rights situation requires a continuous commitment to support vulnerable Afghans who need to seek protection. The Special Rapporteur has called </w:t>
      </w:r>
      <w:r w:rsidR="00FA0CDD">
        <w:t>up</w:t>
      </w:r>
      <w:r w:rsidRPr="00E203FE">
        <w:t>on States, especially those f</w:t>
      </w:r>
      <w:r w:rsidR="00FA0CDD">
        <w:t>u</w:t>
      </w:r>
      <w:r w:rsidRPr="00E203FE">
        <w:t xml:space="preserve">rther afield, to provide support for the hosting of Afghan refugees, including in the region, as well as increased opportunities for resettlement and family </w:t>
      </w:r>
      <w:r w:rsidRPr="0092264B">
        <w:t>reunification.</w:t>
      </w:r>
    </w:p>
    <w:p w14:paraId="519EAED7" w14:textId="6B02E524" w:rsidR="00EF3043" w:rsidRPr="00E203FE" w:rsidRDefault="00EF3043" w:rsidP="00022C69">
      <w:pPr>
        <w:pStyle w:val="SingleTxtG"/>
      </w:pPr>
      <w:r w:rsidRPr="0092264B">
        <w:t>10</w:t>
      </w:r>
      <w:r w:rsidR="00DA5ACB">
        <w:t>5</w:t>
      </w:r>
      <w:r w:rsidRPr="0092264B">
        <w:t>.</w:t>
      </w:r>
      <w:r w:rsidRPr="0092264B">
        <w:tab/>
        <w:t>While the level of conflict-related internal displacements continued to decline in 2023, the earthquakes in Herat, other natural disaster events, and the surge of Afghans entering</w:t>
      </w:r>
      <w:r w:rsidRPr="00E203FE">
        <w:t xml:space="preserve"> from neighbouring countries, has put additional strains on the de facto authorities and humanitarian aid providers. Afghanistan has the second largest internally displaced population globally</w:t>
      </w:r>
      <w:r w:rsidR="003A4047" w:rsidRPr="00E203FE">
        <w:t>.</w:t>
      </w:r>
      <w:r w:rsidRPr="00E203FE">
        <w:t xml:space="preserve"> </w:t>
      </w:r>
      <w:r w:rsidR="003A4047" w:rsidRPr="00E203FE">
        <w:t>F</w:t>
      </w:r>
      <w:r w:rsidRPr="00E203FE">
        <w:t xml:space="preserve">or 2024, OCHA estimates that 6.6 million people will </w:t>
      </w:r>
      <w:proofErr w:type="gramStart"/>
      <w:r w:rsidRPr="00E203FE">
        <w:t>be in need of</w:t>
      </w:r>
      <w:proofErr w:type="gramEnd"/>
      <w:r w:rsidRPr="00E203FE">
        <w:t xml:space="preserve"> shelter and non-food-item assistance. The Special Rapporteur remains concerned about the risk of evictions of displaced persons, especially those residing in informal settlements.</w:t>
      </w:r>
    </w:p>
    <w:p w14:paraId="4FA65641" w14:textId="287F7165" w:rsidR="00EF3043" w:rsidRPr="00E203FE" w:rsidRDefault="00CD2723" w:rsidP="00022C69">
      <w:pPr>
        <w:pStyle w:val="H1G"/>
      </w:pPr>
      <w:r w:rsidRPr="00E203FE">
        <w:rPr>
          <w:bCs/>
        </w:rPr>
        <w:tab/>
      </w:r>
      <w:r w:rsidR="00022C69" w:rsidRPr="00E203FE">
        <w:rPr>
          <w:bCs/>
        </w:rPr>
        <w:t>C</w:t>
      </w:r>
      <w:r w:rsidR="00EF3043" w:rsidRPr="00E203FE">
        <w:rPr>
          <w:bCs/>
        </w:rPr>
        <w:t>.</w:t>
      </w:r>
      <w:r w:rsidR="00EF3043" w:rsidRPr="00E203FE">
        <w:rPr>
          <w:bCs/>
        </w:rPr>
        <w:tab/>
      </w:r>
      <w:r w:rsidR="00EF3043" w:rsidRPr="00E203FE">
        <w:t>Cultural rights</w:t>
      </w:r>
    </w:p>
    <w:p w14:paraId="3B47E7E3" w14:textId="548CCC73" w:rsidR="00EF3043" w:rsidRPr="00E203FE" w:rsidRDefault="00EF3043" w:rsidP="00CD2723">
      <w:pPr>
        <w:pStyle w:val="SingleTxtG"/>
      </w:pPr>
      <w:r w:rsidRPr="00E203FE">
        <w:t>10</w:t>
      </w:r>
      <w:r w:rsidR="00DA5ACB">
        <w:t>6</w:t>
      </w:r>
      <w:r w:rsidRPr="00E203FE">
        <w:t>.</w:t>
      </w:r>
      <w:r w:rsidRPr="00E203FE">
        <w:tab/>
        <w:t xml:space="preserve">The cultural landscape of Afghanistan has historically been rich and diverse, featuring music, </w:t>
      </w:r>
      <w:proofErr w:type="gramStart"/>
      <w:r w:rsidRPr="00E203FE">
        <w:t>arts</w:t>
      </w:r>
      <w:proofErr w:type="gramEnd"/>
      <w:r w:rsidRPr="00E203FE">
        <w:t xml:space="preserve"> and cultural celebrations</w:t>
      </w:r>
      <w:r w:rsidR="00B80C61">
        <w:t>,</w:t>
      </w:r>
      <w:r w:rsidRPr="00E203FE">
        <w:t xml:space="preserve"> </w:t>
      </w:r>
      <w:r w:rsidR="00B80C61">
        <w:t>such as</w:t>
      </w:r>
      <w:r w:rsidR="00B80C61" w:rsidRPr="00E203FE">
        <w:t xml:space="preserve"> </w:t>
      </w:r>
      <w:r w:rsidRPr="00E203FE">
        <w:t>N</w:t>
      </w:r>
      <w:r w:rsidR="00B80C61">
        <w:t>o</w:t>
      </w:r>
      <w:r w:rsidRPr="00E203FE">
        <w:t>wr</w:t>
      </w:r>
      <w:r w:rsidR="00B80C61">
        <w:t>u</w:t>
      </w:r>
      <w:r w:rsidRPr="00E203FE">
        <w:t>z</w:t>
      </w:r>
      <w:r w:rsidRPr="00E203FE">
        <w:rPr>
          <w:vertAlign w:val="superscript"/>
        </w:rPr>
        <w:t xml:space="preserve"> </w:t>
      </w:r>
      <w:r w:rsidRPr="00E203FE">
        <w:t xml:space="preserve">and </w:t>
      </w:r>
      <w:proofErr w:type="spellStart"/>
      <w:r w:rsidRPr="00E203FE">
        <w:t>Yalda</w:t>
      </w:r>
      <w:proofErr w:type="spellEnd"/>
      <w:r w:rsidRPr="00E203FE">
        <w:t xml:space="preserve">. However, </w:t>
      </w:r>
      <w:r w:rsidR="00B80C61" w:rsidRPr="00E203FE">
        <w:t>th</w:t>
      </w:r>
      <w:r w:rsidR="00B80C61">
        <w:t>at</w:t>
      </w:r>
      <w:r w:rsidR="00B80C61" w:rsidRPr="00E203FE">
        <w:t xml:space="preserve"> </w:t>
      </w:r>
      <w:r w:rsidRPr="00E203FE">
        <w:t xml:space="preserve">vibrant cultural scene has faced severe challenges following the Taliban takeover in 2021. The de facto authorities have not only banned music and other forms of art but have also actively suppressed artists, musicians, actors, </w:t>
      </w:r>
      <w:proofErr w:type="gramStart"/>
      <w:r w:rsidRPr="00E203FE">
        <w:t>poets</w:t>
      </w:r>
      <w:proofErr w:type="gramEnd"/>
      <w:r w:rsidRPr="00E203FE">
        <w:t xml:space="preserve"> and singers.</w:t>
      </w:r>
    </w:p>
    <w:p w14:paraId="5097B4FF" w14:textId="60ABF144" w:rsidR="00EF3043" w:rsidRPr="00E203FE" w:rsidRDefault="00EF3043" w:rsidP="00CD2723">
      <w:pPr>
        <w:pStyle w:val="SingleTxtG"/>
      </w:pPr>
      <w:r w:rsidRPr="00E203FE">
        <w:t>10</w:t>
      </w:r>
      <w:r w:rsidR="00DA5ACB">
        <w:t>7</w:t>
      </w:r>
      <w:r w:rsidRPr="00E203FE">
        <w:t>.</w:t>
      </w:r>
      <w:r w:rsidRPr="00E203FE">
        <w:tab/>
      </w:r>
      <w:r w:rsidR="00B80C61" w:rsidRPr="00E203FE">
        <w:t>Th</w:t>
      </w:r>
      <w:r w:rsidR="00B80C61">
        <w:t>at</w:t>
      </w:r>
      <w:r w:rsidR="00B80C61" w:rsidRPr="00E203FE">
        <w:t xml:space="preserve"> </w:t>
      </w:r>
      <w:r w:rsidRPr="00E203FE">
        <w:t xml:space="preserve">suppression was starkly highlighted on 2 November 2023, when </w:t>
      </w:r>
      <w:proofErr w:type="spellStart"/>
      <w:r w:rsidRPr="00E203FE">
        <w:t>Faridon</w:t>
      </w:r>
      <w:proofErr w:type="spellEnd"/>
      <w:r w:rsidRPr="00E203FE">
        <w:t xml:space="preserve"> </w:t>
      </w:r>
      <w:proofErr w:type="spellStart"/>
      <w:r w:rsidRPr="00E203FE">
        <w:t>Fakoori</w:t>
      </w:r>
      <w:proofErr w:type="spellEnd"/>
      <w:r w:rsidRPr="00E203FE">
        <w:t xml:space="preserve">, a renowned theatre director in Herat Province, was arrested for presenting a play that was perceived as critical of the Taliban. </w:t>
      </w:r>
      <w:r w:rsidR="00B80C61">
        <w:t>He</w:t>
      </w:r>
      <w:r w:rsidR="00B80C61" w:rsidRPr="00E203FE">
        <w:t xml:space="preserve"> </w:t>
      </w:r>
      <w:r w:rsidRPr="00E203FE">
        <w:t>had previously critici</w:t>
      </w:r>
      <w:r w:rsidR="00B80C61">
        <w:t>z</w:t>
      </w:r>
      <w:r w:rsidRPr="00E203FE">
        <w:t>ed the Taliban</w:t>
      </w:r>
      <w:r w:rsidR="00B80C61">
        <w:t>’</w:t>
      </w:r>
      <w:r w:rsidRPr="00E203FE">
        <w:t>s neglect of theatre arts</w:t>
      </w:r>
      <w:r w:rsidR="00B80C61">
        <w:t>,</w:t>
      </w:r>
      <w:r w:rsidRPr="00E203FE">
        <w:t xml:space="preserve"> which resulted in his demotion.</w:t>
      </w:r>
      <w:r w:rsidR="00E203FE" w:rsidRPr="00E203FE">
        <w:t xml:space="preserve"> </w:t>
      </w:r>
      <w:r w:rsidRPr="00E203FE">
        <w:t>After 45 days in prison, he was released on 24 December 2023.</w:t>
      </w:r>
    </w:p>
    <w:p w14:paraId="67078A0E" w14:textId="68DF4D26" w:rsidR="00EF3043" w:rsidRPr="00E203FE" w:rsidRDefault="00EF3043" w:rsidP="00CD2723">
      <w:pPr>
        <w:pStyle w:val="SingleTxtG"/>
      </w:pPr>
      <w:r w:rsidRPr="00E203FE">
        <w:t>10</w:t>
      </w:r>
      <w:r w:rsidR="00DA5ACB">
        <w:t>8</w:t>
      </w:r>
      <w:r w:rsidRPr="00E203FE">
        <w:t>.</w:t>
      </w:r>
      <w:r w:rsidRPr="00E203FE">
        <w:tab/>
        <w:t xml:space="preserve">The crackdown on cultural expression extends beyond the theatre. The de facto authorities banned music at wedding ceremonies with reports of enforcement of </w:t>
      </w:r>
      <w:r w:rsidR="00B80C61" w:rsidRPr="00E203FE">
        <w:t>th</w:t>
      </w:r>
      <w:r w:rsidR="00B80C61">
        <w:t>e</w:t>
      </w:r>
      <w:r w:rsidR="00B80C61" w:rsidRPr="00E203FE">
        <w:t xml:space="preserve"> </w:t>
      </w:r>
      <w:r w:rsidRPr="00E203FE">
        <w:t xml:space="preserve">ban in various provinces, including </w:t>
      </w:r>
      <w:r w:rsidR="00345BA8">
        <w:t xml:space="preserve">those of </w:t>
      </w:r>
      <w:proofErr w:type="spellStart"/>
      <w:r w:rsidRPr="00E203FE">
        <w:t>Ghazni</w:t>
      </w:r>
      <w:proofErr w:type="spellEnd"/>
      <w:r w:rsidRPr="00E203FE">
        <w:t xml:space="preserve">, Badakhshan and </w:t>
      </w:r>
      <w:proofErr w:type="spellStart"/>
      <w:r w:rsidRPr="00E203FE">
        <w:t>Kapisa</w:t>
      </w:r>
      <w:proofErr w:type="spellEnd"/>
      <w:r w:rsidRPr="00E203FE">
        <w:t>.</w:t>
      </w:r>
    </w:p>
    <w:p w14:paraId="274818C0" w14:textId="4190ED21" w:rsidR="00EF3043" w:rsidRPr="00E203FE" w:rsidRDefault="00D506EC" w:rsidP="00CD2723">
      <w:pPr>
        <w:pStyle w:val="SingleTxtG"/>
      </w:pPr>
      <w:r w:rsidRPr="00E203FE">
        <w:t>1</w:t>
      </w:r>
      <w:r w:rsidR="00DA5ACB">
        <w:t>09</w:t>
      </w:r>
      <w:r w:rsidR="00EF3043" w:rsidRPr="00E203FE">
        <w:t>.</w:t>
      </w:r>
      <w:r w:rsidR="00EF3043" w:rsidRPr="00E203FE">
        <w:tab/>
        <w:t xml:space="preserve">Further suppression of the arts was evident in Balkh </w:t>
      </w:r>
      <w:r w:rsidR="00B80C61">
        <w:t>P</w:t>
      </w:r>
      <w:r w:rsidR="00EF3043" w:rsidRPr="00E203FE">
        <w:t xml:space="preserve">rovince. On 27 December 2023, </w:t>
      </w:r>
      <w:r w:rsidR="00B80C61">
        <w:t>the l</w:t>
      </w:r>
      <w:r w:rsidR="00B80C61" w:rsidRPr="00E203FE">
        <w:t xml:space="preserve">ocal </w:t>
      </w:r>
      <w:r w:rsidR="00EF3043" w:rsidRPr="00E203FE">
        <w:t>Taliban authorities prevented journalists from covering an art exhibition organized by the Afghan Women</w:t>
      </w:r>
      <w:r w:rsidR="00B80C61">
        <w:t>’s</w:t>
      </w:r>
      <w:r w:rsidR="00EF3043" w:rsidRPr="00E203FE">
        <w:t xml:space="preserve"> Educational </w:t>
      </w:r>
      <w:proofErr w:type="spellStart"/>
      <w:r w:rsidR="00EF3043" w:rsidRPr="00E203FE">
        <w:t>Center</w:t>
      </w:r>
      <w:proofErr w:type="spellEnd"/>
      <w:r w:rsidR="00B80C61">
        <w:t>,</w:t>
      </w:r>
      <w:r w:rsidR="00EF3043" w:rsidRPr="00E203FE">
        <w:t xml:space="preserve"> in collaboration with </w:t>
      </w:r>
      <w:r w:rsidR="00B80C61">
        <w:t>the United Nations Children’s Fund</w:t>
      </w:r>
      <w:r w:rsidR="00EF3043" w:rsidRPr="00E203FE">
        <w:t xml:space="preserve">. </w:t>
      </w:r>
      <w:r w:rsidR="00B80C61" w:rsidRPr="00E203FE">
        <w:t>Th</w:t>
      </w:r>
      <w:r w:rsidR="00B80C61">
        <w:t>e</w:t>
      </w:r>
      <w:r w:rsidR="00B80C61" w:rsidRPr="00E203FE">
        <w:t xml:space="preserve"> </w:t>
      </w:r>
      <w:r w:rsidR="00EF3043" w:rsidRPr="00E203FE">
        <w:t xml:space="preserve">event, held in a hotel in Mazar-e-Sharif, showcased </w:t>
      </w:r>
      <w:r w:rsidR="00B80C61">
        <w:t>more than</w:t>
      </w:r>
      <w:r w:rsidR="00B80C61" w:rsidRPr="00E203FE">
        <w:t xml:space="preserve"> </w:t>
      </w:r>
      <w:r w:rsidR="00EF3043" w:rsidRPr="00E203FE">
        <w:t xml:space="preserve">50 young artists, male and female, who displayed their art and handicrafts in a space with a designated area for female participants. In addition, the de facto </w:t>
      </w:r>
      <w:r w:rsidR="00345BA8">
        <w:t>M</w:t>
      </w:r>
      <w:r w:rsidR="00EF3043" w:rsidRPr="00E203FE">
        <w:t xml:space="preserve">inistry </w:t>
      </w:r>
      <w:r w:rsidR="00B80C61">
        <w:t>for</w:t>
      </w:r>
      <w:r w:rsidR="00B80C61" w:rsidRPr="00E203FE">
        <w:t xml:space="preserve"> the Propagation of Virtue and the Prevention of Vice </w:t>
      </w:r>
      <w:r w:rsidR="00EF3043" w:rsidRPr="00E203FE">
        <w:t xml:space="preserve">asserted that the celebration of </w:t>
      </w:r>
      <w:proofErr w:type="spellStart"/>
      <w:r w:rsidR="00EF3043" w:rsidRPr="00E203FE">
        <w:t>Yalda</w:t>
      </w:r>
      <w:proofErr w:type="spellEnd"/>
      <w:r w:rsidR="00EF3043" w:rsidRPr="00E203FE">
        <w:t xml:space="preserve"> was haram</w:t>
      </w:r>
      <w:r w:rsidR="0092264B">
        <w:rPr>
          <w:rStyle w:val="FootnoteReference"/>
        </w:rPr>
        <w:footnoteReference w:id="42"/>
      </w:r>
      <w:r w:rsidR="00EF3043" w:rsidRPr="00E203FE">
        <w:t xml:space="preserve"> and against Islamic values. The Special Rapporteur is concerned </w:t>
      </w:r>
      <w:r w:rsidR="00345BA8">
        <w:t>about</w:t>
      </w:r>
      <w:r w:rsidR="00345BA8" w:rsidRPr="00E203FE">
        <w:t xml:space="preserve"> </w:t>
      </w:r>
      <w:r w:rsidR="00EF3043" w:rsidRPr="00E203FE">
        <w:t xml:space="preserve">the treatment and suppression of artists and cultural activities in a country </w:t>
      </w:r>
      <w:r w:rsidR="00E92571">
        <w:t xml:space="preserve">in </w:t>
      </w:r>
      <w:r w:rsidR="00EF3043" w:rsidRPr="00E203FE">
        <w:t>wh</w:t>
      </w:r>
      <w:r w:rsidR="00E92571">
        <w:t>ich</w:t>
      </w:r>
      <w:r w:rsidR="00EF3043" w:rsidRPr="00E203FE">
        <w:t xml:space="preserve"> art and culture have been deeply embedded in its history and widely celebrated by its people.</w:t>
      </w:r>
    </w:p>
    <w:p w14:paraId="1ABA0C62" w14:textId="57674924" w:rsidR="00EF3043" w:rsidRPr="00E203FE" w:rsidRDefault="00EF3043" w:rsidP="00CD2723">
      <w:pPr>
        <w:pStyle w:val="HChG"/>
      </w:pPr>
      <w:r w:rsidRPr="00E203FE">
        <w:rPr>
          <w:rFonts w:eastAsiaTheme="minorHAnsi"/>
        </w:rPr>
        <w:tab/>
        <w:t>VI.</w:t>
      </w:r>
      <w:r w:rsidRPr="00E203FE">
        <w:rPr>
          <w:rFonts w:eastAsiaTheme="minorHAnsi"/>
        </w:rPr>
        <w:tab/>
        <w:t>Conclusions and recommend</w:t>
      </w:r>
      <w:r w:rsidRPr="00E203FE">
        <w:t>ations</w:t>
      </w:r>
    </w:p>
    <w:p w14:paraId="50C3A701" w14:textId="00BFC377" w:rsidR="00EF3043" w:rsidRPr="00E203FE" w:rsidRDefault="00EF3043" w:rsidP="00CD2723">
      <w:pPr>
        <w:pStyle w:val="SingleTxtG"/>
        <w:rPr>
          <w:b/>
          <w:bCs/>
        </w:rPr>
      </w:pPr>
      <w:bookmarkStart w:id="21" w:name="_Hlk112999883"/>
      <w:r w:rsidRPr="00E203FE">
        <w:t>11</w:t>
      </w:r>
      <w:r w:rsidR="00DA5ACB">
        <w:t>0</w:t>
      </w:r>
      <w:r w:rsidRPr="00E203FE">
        <w:t>.</w:t>
      </w:r>
      <w:r w:rsidRPr="00E203FE">
        <w:tab/>
      </w:r>
      <w:r w:rsidRPr="00E203FE">
        <w:rPr>
          <w:b/>
          <w:bCs/>
        </w:rPr>
        <w:t xml:space="preserve">As noted in the introduction and throughout </w:t>
      </w:r>
      <w:r w:rsidR="00E92571" w:rsidRPr="00E203FE">
        <w:rPr>
          <w:b/>
          <w:bCs/>
        </w:rPr>
        <w:t>th</w:t>
      </w:r>
      <w:r w:rsidR="00E92571">
        <w:rPr>
          <w:b/>
          <w:bCs/>
        </w:rPr>
        <w:t>e present</w:t>
      </w:r>
      <w:r w:rsidR="00E92571" w:rsidRPr="00E203FE">
        <w:rPr>
          <w:b/>
          <w:bCs/>
        </w:rPr>
        <w:t xml:space="preserve"> </w:t>
      </w:r>
      <w:r w:rsidRPr="00E203FE">
        <w:rPr>
          <w:b/>
          <w:bCs/>
        </w:rPr>
        <w:t xml:space="preserve">report, the human rights situation in Afghanistan continues to deteriorate. Women and girls are erased from public life, peaceful dissent is not tolerated, violence and the threat </w:t>
      </w:r>
      <w:r w:rsidR="00E92571">
        <w:rPr>
          <w:b/>
          <w:bCs/>
        </w:rPr>
        <w:t>there</w:t>
      </w:r>
      <w:r w:rsidRPr="00E203FE">
        <w:rPr>
          <w:b/>
          <w:bCs/>
        </w:rPr>
        <w:t xml:space="preserve">of </w:t>
      </w:r>
      <w:proofErr w:type="gramStart"/>
      <w:r w:rsidRPr="00E203FE">
        <w:rPr>
          <w:b/>
          <w:bCs/>
        </w:rPr>
        <w:t>is</w:t>
      </w:r>
      <w:proofErr w:type="gramEnd"/>
      <w:r w:rsidRPr="00E203FE">
        <w:rPr>
          <w:b/>
          <w:bCs/>
        </w:rPr>
        <w:t xml:space="preserve"> used to control and </w:t>
      </w:r>
      <w:r w:rsidR="00962E7B" w:rsidRPr="00E203FE">
        <w:rPr>
          <w:b/>
          <w:bCs/>
        </w:rPr>
        <w:t>instil</w:t>
      </w:r>
      <w:r w:rsidRPr="00E203FE">
        <w:rPr>
          <w:b/>
          <w:bCs/>
        </w:rPr>
        <w:t xml:space="preserve"> fear among the population with impunity. </w:t>
      </w:r>
      <w:r w:rsidR="00E92571" w:rsidRPr="00E203FE">
        <w:rPr>
          <w:b/>
          <w:bCs/>
        </w:rPr>
        <w:t>Th</w:t>
      </w:r>
      <w:r w:rsidR="00E92571">
        <w:rPr>
          <w:b/>
          <w:bCs/>
        </w:rPr>
        <w:t>at</w:t>
      </w:r>
      <w:r w:rsidR="00E92571" w:rsidRPr="00E203FE">
        <w:rPr>
          <w:b/>
          <w:bCs/>
        </w:rPr>
        <w:t xml:space="preserve"> </w:t>
      </w:r>
      <w:r w:rsidRPr="00E203FE">
        <w:rPr>
          <w:b/>
          <w:bCs/>
        </w:rPr>
        <w:t xml:space="preserve">includes extrajudicial killings, </w:t>
      </w:r>
      <w:proofErr w:type="gramStart"/>
      <w:r w:rsidRPr="00E203FE">
        <w:rPr>
          <w:b/>
          <w:bCs/>
        </w:rPr>
        <w:t>disappearances</w:t>
      </w:r>
      <w:proofErr w:type="gramEnd"/>
      <w:r w:rsidRPr="00E203FE">
        <w:rPr>
          <w:b/>
          <w:bCs/>
        </w:rPr>
        <w:t xml:space="preserve"> and torture. Marginali</w:t>
      </w:r>
      <w:r w:rsidR="00E92571">
        <w:rPr>
          <w:b/>
          <w:bCs/>
        </w:rPr>
        <w:t>z</w:t>
      </w:r>
      <w:r w:rsidRPr="00E203FE">
        <w:rPr>
          <w:b/>
          <w:bCs/>
        </w:rPr>
        <w:t>ed communities and opponents of the regime experience discrimination and exclusion.</w:t>
      </w:r>
    </w:p>
    <w:p w14:paraId="7CEAB4CA" w14:textId="7119B0D0" w:rsidR="00EF3043" w:rsidRPr="00E203FE" w:rsidRDefault="00EF3043" w:rsidP="00CD2723">
      <w:pPr>
        <w:pStyle w:val="SingleTxtG"/>
        <w:rPr>
          <w:b/>
          <w:bCs/>
        </w:rPr>
      </w:pPr>
      <w:r w:rsidRPr="00E203FE">
        <w:t>11</w:t>
      </w:r>
      <w:r w:rsidR="00DA5ACB">
        <w:t>1</w:t>
      </w:r>
      <w:r w:rsidRPr="00E203FE">
        <w:t>.</w:t>
      </w:r>
      <w:r w:rsidRPr="00E203FE">
        <w:tab/>
      </w:r>
      <w:r w:rsidRPr="00E203FE">
        <w:rPr>
          <w:b/>
          <w:bCs/>
        </w:rPr>
        <w:t xml:space="preserve">The way forward must be for a more tolerant and inclusive society </w:t>
      </w:r>
      <w:r w:rsidR="00E92571">
        <w:rPr>
          <w:b/>
          <w:bCs/>
        </w:rPr>
        <w:t>that</w:t>
      </w:r>
      <w:r w:rsidR="00E92571" w:rsidRPr="00E203FE">
        <w:rPr>
          <w:b/>
          <w:bCs/>
        </w:rPr>
        <w:t xml:space="preserve"> </w:t>
      </w:r>
      <w:r w:rsidRPr="00E203FE">
        <w:rPr>
          <w:b/>
          <w:bCs/>
        </w:rPr>
        <w:t xml:space="preserve">is committed to upholding international human rights standards under the umbrella of the rule of law. The de facto authorities have the primary responsibility, while other States have a greater duty than is usually the case because of their intervention from 2001, </w:t>
      </w:r>
      <w:r w:rsidR="00947E2E">
        <w:rPr>
          <w:b/>
          <w:bCs/>
        </w:rPr>
        <w:t xml:space="preserve">their </w:t>
      </w:r>
      <w:r w:rsidRPr="00E203FE">
        <w:rPr>
          <w:b/>
          <w:bCs/>
        </w:rPr>
        <w:t>hasty withdrawal and the Taliban’s ongoing treatment of women and girls. Any inclination towards normali</w:t>
      </w:r>
      <w:r w:rsidR="00947E2E">
        <w:rPr>
          <w:b/>
          <w:bCs/>
        </w:rPr>
        <w:t>z</w:t>
      </w:r>
      <w:r w:rsidRPr="00E203FE">
        <w:rPr>
          <w:b/>
          <w:bCs/>
        </w:rPr>
        <w:t xml:space="preserve">ation of the current situation without very substantial progress on human rights, including </w:t>
      </w:r>
      <w:r w:rsidR="00947E2E">
        <w:rPr>
          <w:b/>
          <w:bCs/>
        </w:rPr>
        <w:t>on</w:t>
      </w:r>
      <w:r w:rsidR="00947E2E" w:rsidRPr="00E203FE">
        <w:rPr>
          <w:b/>
          <w:bCs/>
        </w:rPr>
        <w:t xml:space="preserve"> </w:t>
      </w:r>
      <w:r w:rsidRPr="00E203FE">
        <w:rPr>
          <w:b/>
          <w:bCs/>
        </w:rPr>
        <w:t>gender equality, should be resisted. The human rights of Afghan people are no less important than those in other countries and they must not be abandoned.</w:t>
      </w:r>
      <w:bookmarkStart w:id="22" w:name="_Hlk111699273"/>
    </w:p>
    <w:p w14:paraId="5326AB02" w14:textId="01A110FB" w:rsidR="00EF3043" w:rsidRPr="00E203FE" w:rsidRDefault="00EF3043" w:rsidP="00CD2723">
      <w:pPr>
        <w:pStyle w:val="SingleTxtG"/>
        <w:rPr>
          <w:b/>
          <w:bCs/>
        </w:rPr>
      </w:pPr>
      <w:r w:rsidRPr="00E203FE">
        <w:t>11</w:t>
      </w:r>
      <w:r w:rsidR="00DA5ACB">
        <w:t>2</w:t>
      </w:r>
      <w:r w:rsidRPr="00E203FE">
        <w:t>.</w:t>
      </w:r>
      <w:r w:rsidRPr="00E203FE">
        <w:tab/>
      </w:r>
      <w:r w:rsidRPr="00E203FE">
        <w:rPr>
          <w:b/>
          <w:bCs/>
        </w:rPr>
        <w:t>The following recommendations should be read in conjunction with the recommendations in the Special Rapporteur’s previous reports.</w:t>
      </w:r>
    </w:p>
    <w:p w14:paraId="4E8D0D50" w14:textId="1B151293" w:rsidR="00EF3043" w:rsidRPr="00E203FE" w:rsidRDefault="00EF3043" w:rsidP="00CD2723">
      <w:pPr>
        <w:pStyle w:val="SingleTxtG"/>
        <w:rPr>
          <w:b/>
          <w:bCs/>
        </w:rPr>
      </w:pPr>
      <w:r w:rsidRPr="00E203FE">
        <w:t>11</w:t>
      </w:r>
      <w:r w:rsidR="00DA5ACB">
        <w:t>3</w:t>
      </w:r>
      <w:r w:rsidRPr="00E203FE">
        <w:t>.</w:t>
      </w:r>
      <w:r w:rsidRPr="00E203FE">
        <w:tab/>
      </w:r>
      <w:r w:rsidRPr="00E203FE">
        <w:rPr>
          <w:b/>
          <w:bCs/>
        </w:rPr>
        <w:t>The Special Rapporteur recommends that the de facto authorities:</w:t>
      </w:r>
    </w:p>
    <w:p w14:paraId="1444832B" w14:textId="12765D62" w:rsidR="00EF3043" w:rsidRPr="00E203FE" w:rsidRDefault="00777A2D" w:rsidP="00CD2723">
      <w:pPr>
        <w:pStyle w:val="SingleTxtG"/>
      </w:pPr>
      <w:r w:rsidRPr="00E203FE">
        <w:rPr>
          <w:rFonts w:eastAsiaTheme="minorHAnsi"/>
          <w:lang w:bidi="th-TH"/>
        </w:rPr>
        <w:tab/>
      </w:r>
      <w:r w:rsidRPr="00E203FE">
        <w:rPr>
          <w:rFonts w:eastAsiaTheme="minorHAnsi"/>
          <w:lang w:bidi="th-TH"/>
        </w:rPr>
        <w:tab/>
      </w:r>
      <w:r w:rsidR="00EF3043" w:rsidRPr="00E203FE">
        <w:rPr>
          <w:rFonts w:eastAsiaTheme="minorHAnsi"/>
          <w:lang w:bidi="th-TH"/>
        </w:rPr>
        <w:t>(a)</w:t>
      </w:r>
      <w:r w:rsidR="00EF3043" w:rsidRPr="00E203FE">
        <w:rPr>
          <w:rFonts w:eastAsiaTheme="minorHAnsi"/>
          <w:lang w:bidi="th-TH"/>
        </w:rPr>
        <w:tab/>
      </w:r>
      <w:r w:rsidR="00EF3043" w:rsidRPr="00E203FE">
        <w:rPr>
          <w:b/>
          <w:bCs/>
        </w:rPr>
        <w:t xml:space="preserve">Take steps to fulfil their responsibilities in </w:t>
      </w:r>
      <w:r w:rsidR="00947E2E">
        <w:rPr>
          <w:b/>
          <w:bCs/>
        </w:rPr>
        <w:t>accordance</w:t>
      </w:r>
      <w:r w:rsidR="00947E2E" w:rsidRPr="00E203FE">
        <w:rPr>
          <w:b/>
          <w:bCs/>
        </w:rPr>
        <w:t xml:space="preserve"> </w:t>
      </w:r>
      <w:r w:rsidR="00EF3043" w:rsidRPr="00E203FE">
        <w:rPr>
          <w:b/>
          <w:bCs/>
        </w:rPr>
        <w:t xml:space="preserve">with </w:t>
      </w:r>
      <w:r w:rsidR="00947E2E">
        <w:rPr>
          <w:b/>
          <w:bCs/>
        </w:rPr>
        <w:t xml:space="preserve">the </w:t>
      </w:r>
      <w:r w:rsidR="00EF3043" w:rsidRPr="00E203FE">
        <w:rPr>
          <w:b/>
          <w:bCs/>
        </w:rPr>
        <w:t xml:space="preserve">international human rights treaties ratified by Afghanistan, including by reversing policies and practices that violate these international </w:t>
      </w:r>
      <w:proofErr w:type="gramStart"/>
      <w:r w:rsidR="00EF3043" w:rsidRPr="00E203FE">
        <w:rPr>
          <w:b/>
          <w:bCs/>
        </w:rPr>
        <w:t>commitments;</w:t>
      </w:r>
      <w:proofErr w:type="gramEnd"/>
    </w:p>
    <w:p w14:paraId="2368B894" w14:textId="01820D77" w:rsidR="00EF3043" w:rsidRPr="00E203FE" w:rsidRDefault="00777A2D" w:rsidP="00CD2723">
      <w:pPr>
        <w:pStyle w:val="SingleTxtG"/>
      </w:pPr>
      <w:r w:rsidRPr="00E203FE">
        <w:rPr>
          <w:rFonts w:eastAsiaTheme="minorHAnsi"/>
          <w:lang w:bidi="th-TH"/>
        </w:rPr>
        <w:tab/>
      </w:r>
      <w:r w:rsidRPr="00E203FE">
        <w:rPr>
          <w:rFonts w:eastAsiaTheme="minorHAnsi"/>
          <w:lang w:bidi="th-TH"/>
        </w:rPr>
        <w:tab/>
      </w:r>
      <w:r w:rsidR="00EF3043" w:rsidRPr="00E203FE">
        <w:rPr>
          <w:rFonts w:eastAsiaTheme="minorHAnsi"/>
          <w:lang w:bidi="th-TH"/>
        </w:rPr>
        <w:t>(b)</w:t>
      </w:r>
      <w:r w:rsidR="00EF3043" w:rsidRPr="00E203FE">
        <w:rPr>
          <w:rFonts w:eastAsiaTheme="minorHAnsi"/>
          <w:lang w:bidi="th-TH"/>
        </w:rPr>
        <w:tab/>
      </w:r>
      <w:r w:rsidR="00EF3043" w:rsidRPr="00E203FE">
        <w:rPr>
          <w:b/>
          <w:bCs/>
        </w:rPr>
        <w:t>Hold accountable</w:t>
      </w:r>
      <w:r w:rsidR="00947E2E">
        <w:rPr>
          <w:b/>
          <w:bCs/>
        </w:rPr>
        <w:t>,</w:t>
      </w:r>
      <w:r w:rsidR="00EF3043" w:rsidRPr="00E203FE">
        <w:rPr>
          <w:b/>
          <w:bCs/>
        </w:rPr>
        <w:t xml:space="preserve"> in accordance with international standards</w:t>
      </w:r>
      <w:r w:rsidR="00947E2E">
        <w:rPr>
          <w:b/>
          <w:bCs/>
        </w:rPr>
        <w:t>,</w:t>
      </w:r>
      <w:r w:rsidR="00EF3043" w:rsidRPr="00E203FE">
        <w:rPr>
          <w:b/>
          <w:bCs/>
        </w:rPr>
        <w:t xml:space="preserve"> officials who perpetrate human rights </w:t>
      </w:r>
      <w:proofErr w:type="gramStart"/>
      <w:r w:rsidR="00EF3043" w:rsidRPr="00E203FE">
        <w:rPr>
          <w:b/>
          <w:bCs/>
        </w:rPr>
        <w:t>violations;</w:t>
      </w:r>
      <w:proofErr w:type="gramEnd"/>
    </w:p>
    <w:p w14:paraId="037DC2D6" w14:textId="22696EBD" w:rsidR="00EF3043" w:rsidRPr="00E203FE" w:rsidRDefault="00777A2D" w:rsidP="00CD2723">
      <w:pPr>
        <w:pStyle w:val="SingleTxtG"/>
      </w:pPr>
      <w:r w:rsidRPr="00E203FE">
        <w:rPr>
          <w:rFonts w:eastAsiaTheme="minorHAnsi"/>
          <w:lang w:bidi="th-TH"/>
        </w:rPr>
        <w:tab/>
      </w:r>
      <w:r w:rsidRPr="00E203FE">
        <w:rPr>
          <w:rFonts w:eastAsiaTheme="minorHAnsi"/>
          <w:lang w:bidi="th-TH"/>
        </w:rPr>
        <w:tab/>
      </w:r>
      <w:r w:rsidR="00EF3043" w:rsidRPr="00E203FE">
        <w:rPr>
          <w:rFonts w:eastAsiaTheme="minorHAnsi"/>
          <w:lang w:bidi="th-TH"/>
        </w:rPr>
        <w:t>(c)</w:t>
      </w:r>
      <w:r w:rsidR="00EF3043" w:rsidRPr="00E203FE">
        <w:rPr>
          <w:rFonts w:eastAsiaTheme="minorHAnsi"/>
          <w:lang w:bidi="th-TH"/>
        </w:rPr>
        <w:tab/>
      </w:r>
      <w:r w:rsidR="00EF3043" w:rsidRPr="00E203FE">
        <w:rPr>
          <w:b/>
        </w:rPr>
        <w:t>Cease all forms of institutionalized discrimination against women and girls, urgently reversing discriminatory policies and directives that curtail the rights and fundamental freedoms of women and girls</w:t>
      </w:r>
      <w:r w:rsidR="00947E2E">
        <w:rPr>
          <w:b/>
        </w:rPr>
        <w:t>,</w:t>
      </w:r>
      <w:r w:rsidR="00EF3043" w:rsidRPr="00E203FE">
        <w:rPr>
          <w:b/>
        </w:rPr>
        <w:t xml:space="preserve"> including by:</w:t>
      </w:r>
      <w:r w:rsidR="00EF3043" w:rsidRPr="00E203FE">
        <w:t xml:space="preserve"> </w:t>
      </w:r>
    </w:p>
    <w:p w14:paraId="0AA840A5" w14:textId="32DA6F06" w:rsidR="00EF3043" w:rsidRPr="00E203FE" w:rsidRDefault="00EF3043" w:rsidP="00C23424">
      <w:pPr>
        <w:pStyle w:val="SingleTxtG"/>
        <w:ind w:left="1701"/>
      </w:pPr>
      <w:r w:rsidRPr="00E203FE">
        <w:rPr>
          <w:rFonts w:eastAsiaTheme="minorHAnsi"/>
          <w:lang w:bidi="th-TH"/>
        </w:rPr>
        <w:t>(</w:t>
      </w:r>
      <w:proofErr w:type="spellStart"/>
      <w:r w:rsidRPr="00E203FE">
        <w:rPr>
          <w:rFonts w:eastAsiaTheme="minorHAnsi"/>
          <w:lang w:bidi="th-TH"/>
        </w:rPr>
        <w:t>i</w:t>
      </w:r>
      <w:proofErr w:type="spellEnd"/>
      <w:r w:rsidRPr="00E203FE">
        <w:rPr>
          <w:rFonts w:eastAsiaTheme="minorHAnsi"/>
          <w:lang w:bidi="th-TH"/>
        </w:rPr>
        <w:t>)</w:t>
      </w:r>
      <w:r w:rsidRPr="00E203FE">
        <w:rPr>
          <w:rFonts w:eastAsiaTheme="minorHAnsi"/>
          <w:lang w:bidi="th-TH"/>
        </w:rPr>
        <w:tab/>
      </w:r>
      <w:r w:rsidRPr="00E203FE">
        <w:rPr>
          <w:b/>
          <w:bCs/>
        </w:rPr>
        <w:t xml:space="preserve">Immediately and unconditionally releasing any women and girls who may be arbitrarily detained, including those arrested on the ground of alleged contraventions of the hijab dress code, and women human rights </w:t>
      </w:r>
      <w:proofErr w:type="gramStart"/>
      <w:r w:rsidRPr="00E203FE">
        <w:rPr>
          <w:b/>
          <w:bCs/>
        </w:rPr>
        <w:t>defenders;</w:t>
      </w:r>
      <w:proofErr w:type="gramEnd"/>
    </w:p>
    <w:p w14:paraId="73C4B68E" w14:textId="77777777" w:rsidR="00EF3043" w:rsidRPr="00E203FE" w:rsidRDefault="00EF3043" w:rsidP="00C23424">
      <w:pPr>
        <w:pStyle w:val="SingleTxtG"/>
        <w:ind w:left="1701"/>
      </w:pPr>
      <w:r w:rsidRPr="00E203FE">
        <w:rPr>
          <w:rFonts w:eastAsiaTheme="minorHAnsi"/>
          <w:lang w:bidi="th-TH"/>
        </w:rPr>
        <w:t>(ii)</w:t>
      </w:r>
      <w:r w:rsidRPr="00E203FE">
        <w:rPr>
          <w:rFonts w:eastAsiaTheme="minorHAnsi"/>
          <w:lang w:bidi="th-TH"/>
        </w:rPr>
        <w:tab/>
      </w:r>
      <w:r w:rsidRPr="00E203FE">
        <w:rPr>
          <w:b/>
          <w:bCs/>
        </w:rPr>
        <w:t xml:space="preserve">Ensuring that women and girls can enjoy their right to privacy and freedom of expression, including by making free choices about their physical appearance and </w:t>
      </w:r>
      <w:proofErr w:type="gramStart"/>
      <w:r w:rsidRPr="00E203FE">
        <w:rPr>
          <w:b/>
          <w:bCs/>
        </w:rPr>
        <w:t>attire;</w:t>
      </w:r>
      <w:proofErr w:type="gramEnd"/>
    </w:p>
    <w:p w14:paraId="5C9C63C4" w14:textId="3F724C7B" w:rsidR="00EF3043" w:rsidRPr="00E203FE" w:rsidRDefault="00EF3043" w:rsidP="00C23424">
      <w:pPr>
        <w:pStyle w:val="SingleTxtG"/>
        <w:ind w:left="1701"/>
      </w:pPr>
      <w:r w:rsidRPr="00E203FE">
        <w:rPr>
          <w:rFonts w:eastAsiaTheme="minorHAnsi"/>
          <w:lang w:bidi="th-TH"/>
        </w:rPr>
        <w:t>(iii)</w:t>
      </w:r>
      <w:r w:rsidRPr="00E203FE">
        <w:rPr>
          <w:rFonts w:eastAsiaTheme="minorHAnsi"/>
          <w:lang w:bidi="th-TH"/>
        </w:rPr>
        <w:tab/>
      </w:r>
      <w:r w:rsidRPr="00E203FE">
        <w:rPr>
          <w:b/>
          <w:bCs/>
        </w:rPr>
        <w:t xml:space="preserve">Lifting restrictions </w:t>
      </w:r>
      <w:r w:rsidR="00947E2E">
        <w:rPr>
          <w:b/>
          <w:bCs/>
        </w:rPr>
        <w:t xml:space="preserve">on the </w:t>
      </w:r>
      <w:r w:rsidR="00947E2E" w:rsidRPr="00E203FE">
        <w:rPr>
          <w:b/>
          <w:bCs/>
        </w:rPr>
        <w:t xml:space="preserve">freedom of movement </w:t>
      </w:r>
      <w:r w:rsidR="00947E2E">
        <w:rPr>
          <w:b/>
          <w:bCs/>
        </w:rPr>
        <w:t>of</w:t>
      </w:r>
      <w:r w:rsidR="00947E2E" w:rsidRPr="00E203FE">
        <w:rPr>
          <w:b/>
          <w:bCs/>
        </w:rPr>
        <w:t xml:space="preserve"> </w:t>
      </w:r>
      <w:r w:rsidRPr="00E203FE">
        <w:rPr>
          <w:b/>
          <w:bCs/>
        </w:rPr>
        <w:t xml:space="preserve">women and girls, notably the requirement to be accompanied by a </w:t>
      </w:r>
      <w:proofErr w:type="gramStart"/>
      <w:r w:rsidRPr="000706F6">
        <w:rPr>
          <w:b/>
          <w:bCs/>
          <w:i/>
          <w:iCs/>
        </w:rPr>
        <w:t>mahram</w:t>
      </w:r>
      <w:r w:rsidRPr="00E203FE">
        <w:rPr>
          <w:b/>
          <w:bCs/>
        </w:rPr>
        <w:t>;</w:t>
      </w:r>
      <w:proofErr w:type="gramEnd"/>
    </w:p>
    <w:p w14:paraId="76AC2B8B" w14:textId="1EECD23E" w:rsidR="00EF3043" w:rsidRPr="00E203FE" w:rsidRDefault="00EF3043" w:rsidP="00C23424">
      <w:pPr>
        <w:pStyle w:val="SingleTxtG"/>
        <w:ind w:left="1701"/>
        <w:rPr>
          <w:b/>
          <w:bCs/>
        </w:rPr>
      </w:pPr>
      <w:r w:rsidRPr="00E203FE">
        <w:rPr>
          <w:rFonts w:eastAsiaTheme="minorHAnsi"/>
          <w:lang w:bidi="th-TH"/>
        </w:rPr>
        <w:t>(iv)</w:t>
      </w:r>
      <w:r w:rsidRPr="00E203FE">
        <w:rPr>
          <w:rFonts w:eastAsiaTheme="minorHAnsi"/>
          <w:lang w:bidi="th-TH"/>
        </w:rPr>
        <w:tab/>
      </w:r>
      <w:r w:rsidRPr="00E203FE">
        <w:rPr>
          <w:b/>
          <w:bCs/>
        </w:rPr>
        <w:t xml:space="preserve">Take measures to prevent and investigate cases of violence against women, including online, by restoring an institutional system to protect women survivors, ensuring their access to justice, reparations and required services, and holding perpetrators to </w:t>
      </w:r>
      <w:proofErr w:type="gramStart"/>
      <w:r w:rsidRPr="00E203FE">
        <w:rPr>
          <w:b/>
          <w:bCs/>
        </w:rPr>
        <w:t>account;</w:t>
      </w:r>
      <w:proofErr w:type="gramEnd"/>
    </w:p>
    <w:p w14:paraId="460F6F6D" w14:textId="77777777" w:rsidR="00EF3043" w:rsidRPr="00E203FE" w:rsidRDefault="00EF3043" w:rsidP="00C23424">
      <w:pPr>
        <w:pStyle w:val="SingleTxtG"/>
        <w:ind w:left="1701"/>
        <w:rPr>
          <w:b/>
          <w:bCs/>
        </w:rPr>
      </w:pPr>
      <w:r w:rsidRPr="00E203FE">
        <w:rPr>
          <w:rFonts w:eastAsiaTheme="minorHAnsi"/>
          <w:lang w:bidi="th-TH"/>
        </w:rPr>
        <w:t>(v)</w:t>
      </w:r>
      <w:r w:rsidRPr="00E203FE">
        <w:rPr>
          <w:rFonts w:eastAsiaTheme="minorHAnsi"/>
          <w:lang w:bidi="th-TH"/>
        </w:rPr>
        <w:tab/>
      </w:r>
      <w:r w:rsidRPr="00E203FE">
        <w:rPr>
          <w:b/>
          <w:bCs/>
        </w:rPr>
        <w:t xml:space="preserve">Ensure that women and girls across Afghanistan have access to quality health services, including psychosocial and reproductive health </w:t>
      </w:r>
      <w:proofErr w:type="gramStart"/>
      <w:r w:rsidRPr="00E203FE">
        <w:rPr>
          <w:b/>
          <w:bCs/>
        </w:rPr>
        <w:t>services;</w:t>
      </w:r>
      <w:proofErr w:type="gramEnd"/>
    </w:p>
    <w:p w14:paraId="59329338" w14:textId="0567FAC4" w:rsidR="00EF3043" w:rsidRPr="00E203FE" w:rsidRDefault="00EF3043" w:rsidP="00C23424">
      <w:pPr>
        <w:pStyle w:val="SingleTxtG"/>
        <w:ind w:left="1701"/>
      </w:pPr>
      <w:r w:rsidRPr="00E203FE">
        <w:rPr>
          <w:rFonts w:eastAsiaTheme="minorHAnsi"/>
          <w:lang w:bidi="th-TH"/>
        </w:rPr>
        <w:t>(vi)</w:t>
      </w:r>
      <w:r w:rsidRPr="00E203FE">
        <w:rPr>
          <w:rFonts w:eastAsiaTheme="minorHAnsi"/>
          <w:lang w:bidi="th-TH"/>
        </w:rPr>
        <w:tab/>
      </w:r>
      <w:r w:rsidRPr="00E203FE">
        <w:rPr>
          <w:b/>
        </w:rPr>
        <w:t xml:space="preserve">Immediately restore the right of women to work for the </w:t>
      </w:r>
      <w:r w:rsidR="00947E2E">
        <w:rPr>
          <w:b/>
        </w:rPr>
        <w:t>United Nations and</w:t>
      </w:r>
      <w:r w:rsidRPr="00E203FE">
        <w:rPr>
          <w:b/>
        </w:rPr>
        <w:t xml:space="preserve"> international NGOs and in the national civil </w:t>
      </w:r>
      <w:proofErr w:type="gramStart"/>
      <w:r w:rsidRPr="00E203FE">
        <w:rPr>
          <w:b/>
        </w:rPr>
        <w:t>service;</w:t>
      </w:r>
      <w:proofErr w:type="gramEnd"/>
    </w:p>
    <w:p w14:paraId="0446B765" w14:textId="422263EF" w:rsidR="00EF3043" w:rsidRPr="00E203FE" w:rsidRDefault="00EF3043" w:rsidP="00C23424">
      <w:pPr>
        <w:pStyle w:val="SingleTxtG"/>
        <w:ind w:left="1701"/>
        <w:rPr>
          <w:b/>
          <w:bCs/>
        </w:rPr>
      </w:pPr>
      <w:r w:rsidRPr="00E203FE">
        <w:rPr>
          <w:rFonts w:eastAsiaTheme="minorHAnsi"/>
          <w:lang w:bidi="th-TH"/>
        </w:rPr>
        <w:t>(vii)</w:t>
      </w:r>
      <w:r w:rsidRPr="00E203FE">
        <w:rPr>
          <w:rFonts w:eastAsiaTheme="minorHAnsi"/>
          <w:lang w:bidi="th-TH"/>
        </w:rPr>
        <w:tab/>
      </w:r>
      <w:r w:rsidRPr="00E203FE">
        <w:rPr>
          <w:b/>
          <w:bCs/>
        </w:rPr>
        <w:t xml:space="preserve">Engage directly with women and jointly develop and implement concrete action plans with clear timelines to ensure the equal participation of women in education, employment, governance and all other aspects of public life and legal </w:t>
      </w:r>
      <w:r w:rsidR="00947E2E">
        <w:rPr>
          <w:b/>
          <w:bCs/>
        </w:rPr>
        <w:t>and</w:t>
      </w:r>
      <w:r w:rsidR="00947E2E" w:rsidRPr="00E203FE">
        <w:rPr>
          <w:b/>
          <w:bCs/>
        </w:rPr>
        <w:t xml:space="preserve"> </w:t>
      </w:r>
      <w:r w:rsidRPr="00E203FE">
        <w:rPr>
          <w:b/>
          <w:bCs/>
        </w:rPr>
        <w:t xml:space="preserve">policy measures affecting their </w:t>
      </w:r>
      <w:proofErr w:type="gramStart"/>
      <w:r w:rsidRPr="00E203FE">
        <w:rPr>
          <w:b/>
          <w:bCs/>
        </w:rPr>
        <w:t>lives;</w:t>
      </w:r>
      <w:proofErr w:type="gramEnd"/>
    </w:p>
    <w:p w14:paraId="27F64E52" w14:textId="2A2D6C9E" w:rsidR="00EF3043" w:rsidRPr="00E203FE" w:rsidRDefault="00777A2D" w:rsidP="00777A2D">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(d)</w:t>
      </w:r>
      <w:r w:rsidR="00EF3043" w:rsidRPr="00E203FE">
        <w:rPr>
          <w:rFonts w:eastAsiaTheme="minorHAnsi"/>
          <w:lang w:bidi="th-TH"/>
        </w:rPr>
        <w:tab/>
      </w:r>
      <w:r w:rsidR="00EF3043" w:rsidRPr="00E203FE">
        <w:rPr>
          <w:b/>
          <w:bCs/>
        </w:rPr>
        <w:t xml:space="preserve">Re-establish equal, inclusive and equitable access to education without discrimination for women and girls at all levels and across all subjects that meet minimum standards of accessibility, acceptability and </w:t>
      </w:r>
      <w:proofErr w:type="gramStart"/>
      <w:r w:rsidR="00EF3043" w:rsidRPr="00E203FE">
        <w:rPr>
          <w:b/>
          <w:bCs/>
        </w:rPr>
        <w:t>adaptability;</w:t>
      </w:r>
      <w:proofErr w:type="gramEnd"/>
    </w:p>
    <w:p w14:paraId="2F277535" w14:textId="5FC56F4F" w:rsidR="00EF3043" w:rsidRPr="00E203FE" w:rsidRDefault="00777A2D" w:rsidP="00777A2D">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(e)</w:t>
      </w:r>
      <w:r w:rsidR="00EF3043" w:rsidRPr="00E203FE">
        <w:rPr>
          <w:rFonts w:eastAsiaTheme="minorHAnsi"/>
          <w:lang w:bidi="th-TH"/>
        </w:rPr>
        <w:tab/>
      </w:r>
      <w:r w:rsidR="00EF3043" w:rsidRPr="00E203FE">
        <w:rPr>
          <w:b/>
          <w:bCs/>
        </w:rPr>
        <w:t xml:space="preserve">Take robust measures to protect children from harmful practices, including forced recruitment and use, forced </w:t>
      </w:r>
      <w:r w:rsidR="00962E7B" w:rsidRPr="00E203FE">
        <w:rPr>
          <w:b/>
          <w:bCs/>
        </w:rPr>
        <w:t>labour</w:t>
      </w:r>
      <w:r w:rsidR="00EF3043" w:rsidRPr="00E203FE">
        <w:rPr>
          <w:b/>
          <w:bCs/>
        </w:rPr>
        <w:t xml:space="preserve">, smuggling, trafficking, child marriage and </w:t>
      </w:r>
      <w:r w:rsidR="00EF3043" w:rsidRPr="00E203FE">
        <w:rPr>
          <w:b/>
          <w:bCs/>
          <w:i/>
        </w:rPr>
        <w:t xml:space="preserve">bacha </w:t>
      </w:r>
      <w:proofErr w:type="spellStart"/>
      <w:proofErr w:type="gramStart"/>
      <w:r w:rsidR="00EF3043" w:rsidRPr="00E203FE">
        <w:rPr>
          <w:b/>
          <w:bCs/>
          <w:i/>
        </w:rPr>
        <w:t>bazi</w:t>
      </w:r>
      <w:proofErr w:type="spellEnd"/>
      <w:r w:rsidR="00EF3043" w:rsidRPr="00E203FE">
        <w:rPr>
          <w:b/>
          <w:bCs/>
        </w:rPr>
        <w:t>;</w:t>
      </w:r>
      <w:proofErr w:type="gramEnd"/>
    </w:p>
    <w:p w14:paraId="17C84ECB" w14:textId="344C18BE" w:rsidR="00EF3043" w:rsidRPr="00E203FE" w:rsidRDefault="00777A2D" w:rsidP="00777A2D">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(f)</w:t>
      </w:r>
      <w:r w:rsidR="00EF3043" w:rsidRPr="00E203FE">
        <w:rPr>
          <w:rFonts w:eastAsiaTheme="minorHAnsi"/>
          <w:lang w:bidi="th-TH"/>
        </w:rPr>
        <w:tab/>
      </w:r>
      <w:r w:rsidR="00EF3043" w:rsidRPr="00E203FE">
        <w:rPr>
          <w:b/>
          <w:bCs/>
        </w:rPr>
        <w:t xml:space="preserve">Enhance child protection by adopting a proactive and comprehensive strategy to eliminate child casualties caused by landmines and other explosive war remnants, through increased clearance programmes, awareness-raising activities and community safety </w:t>
      </w:r>
      <w:proofErr w:type="gramStart"/>
      <w:r w:rsidR="00EF3043" w:rsidRPr="00E203FE">
        <w:rPr>
          <w:b/>
          <w:bCs/>
        </w:rPr>
        <w:t>measures;</w:t>
      </w:r>
      <w:proofErr w:type="gramEnd"/>
    </w:p>
    <w:p w14:paraId="7A8381BB" w14:textId="1201DDCF" w:rsidR="00EF3043" w:rsidRPr="00E203FE" w:rsidRDefault="00777A2D" w:rsidP="00777A2D">
      <w:pPr>
        <w:pStyle w:val="SingleTxtG"/>
      </w:pPr>
      <w:r w:rsidRPr="00E203FE">
        <w:rPr>
          <w:rFonts w:eastAsiaTheme="minorHAnsi"/>
          <w:lang w:bidi="th-TH"/>
        </w:rPr>
        <w:tab/>
      </w:r>
      <w:r w:rsidRPr="00E203FE">
        <w:rPr>
          <w:rFonts w:eastAsiaTheme="minorHAnsi"/>
          <w:lang w:bidi="th-TH"/>
        </w:rPr>
        <w:tab/>
      </w:r>
      <w:r w:rsidR="00EF3043" w:rsidRPr="00E203FE">
        <w:rPr>
          <w:rFonts w:eastAsiaTheme="minorHAnsi"/>
          <w:lang w:bidi="th-TH"/>
        </w:rPr>
        <w:t>(g)</w:t>
      </w:r>
      <w:r w:rsidR="00EF3043" w:rsidRPr="00E203FE">
        <w:rPr>
          <w:rFonts w:eastAsiaTheme="minorHAnsi"/>
          <w:lang w:bidi="th-TH"/>
        </w:rPr>
        <w:tab/>
      </w:r>
      <w:r w:rsidR="00EF3043" w:rsidRPr="00E203FE">
        <w:rPr>
          <w:b/>
          <w:bCs/>
        </w:rPr>
        <w:t>Promote inclusiveness and refrain from discrimination towards communities and persons from minority backgrounds, and protect their security</w:t>
      </w:r>
      <w:r w:rsidR="008119FE">
        <w:rPr>
          <w:b/>
          <w:bCs/>
        </w:rPr>
        <w:t>,</w:t>
      </w:r>
      <w:r w:rsidR="00EF3043" w:rsidRPr="00E203FE">
        <w:rPr>
          <w:b/>
          <w:bCs/>
        </w:rPr>
        <w:t xml:space="preserve"> including by:</w:t>
      </w:r>
    </w:p>
    <w:p w14:paraId="2214E7C9" w14:textId="5BF3C67F" w:rsidR="00EF3043" w:rsidRPr="00E203FE" w:rsidRDefault="00EF3043" w:rsidP="00EA175A">
      <w:pPr>
        <w:pStyle w:val="SingleTxtG"/>
        <w:ind w:left="1701"/>
      </w:pPr>
      <w:r w:rsidRPr="00E203FE">
        <w:rPr>
          <w:rFonts w:eastAsiaTheme="minorHAnsi"/>
          <w:lang w:bidi="th-TH"/>
        </w:rPr>
        <w:t>(</w:t>
      </w:r>
      <w:proofErr w:type="spellStart"/>
      <w:r w:rsidRPr="00E203FE">
        <w:rPr>
          <w:rFonts w:eastAsiaTheme="minorHAnsi"/>
          <w:lang w:bidi="th-TH"/>
        </w:rPr>
        <w:t>i</w:t>
      </w:r>
      <w:proofErr w:type="spellEnd"/>
      <w:r w:rsidRPr="00E203FE">
        <w:rPr>
          <w:rFonts w:eastAsiaTheme="minorHAnsi"/>
          <w:lang w:bidi="th-TH"/>
        </w:rPr>
        <w:t>)</w:t>
      </w:r>
      <w:r w:rsidRPr="00E203FE">
        <w:rPr>
          <w:rFonts w:eastAsiaTheme="minorHAnsi"/>
          <w:lang w:bidi="th-TH"/>
        </w:rPr>
        <w:tab/>
      </w:r>
      <w:r w:rsidRPr="00E203FE">
        <w:rPr>
          <w:b/>
          <w:bCs/>
        </w:rPr>
        <w:t xml:space="preserve">Repealing laws, policies or practices that discriminate against individuals and communities on the grounds of ethnicity and religious </w:t>
      </w:r>
      <w:proofErr w:type="gramStart"/>
      <w:r w:rsidRPr="00E203FE">
        <w:rPr>
          <w:b/>
          <w:bCs/>
        </w:rPr>
        <w:t>belief;</w:t>
      </w:r>
      <w:proofErr w:type="gramEnd"/>
    </w:p>
    <w:p w14:paraId="170CBF72" w14:textId="665E1234" w:rsidR="00EF3043" w:rsidRPr="00E203FE" w:rsidRDefault="00EF3043" w:rsidP="00EA175A">
      <w:pPr>
        <w:pStyle w:val="SingleTxtG"/>
        <w:ind w:left="1701"/>
      </w:pPr>
      <w:r w:rsidRPr="00E203FE">
        <w:rPr>
          <w:rFonts w:eastAsiaTheme="minorHAnsi"/>
          <w:lang w:bidi="th-TH"/>
        </w:rPr>
        <w:t>(ii)</w:t>
      </w:r>
      <w:r w:rsidRPr="00E203FE">
        <w:rPr>
          <w:rFonts w:eastAsiaTheme="minorHAnsi"/>
          <w:lang w:bidi="th-TH"/>
        </w:rPr>
        <w:tab/>
      </w:r>
      <w:r w:rsidRPr="00E203FE">
        <w:rPr>
          <w:b/>
          <w:bCs/>
        </w:rPr>
        <w:t xml:space="preserve">Ensuring their security in places of worship, transportation and educational </w:t>
      </w:r>
      <w:proofErr w:type="gramStart"/>
      <w:r w:rsidRPr="00E203FE">
        <w:rPr>
          <w:b/>
          <w:bCs/>
        </w:rPr>
        <w:t>institutions;</w:t>
      </w:r>
      <w:proofErr w:type="gramEnd"/>
    </w:p>
    <w:p w14:paraId="5F193F72" w14:textId="210DFD04" w:rsidR="00EF3043" w:rsidRPr="00E203FE" w:rsidRDefault="00EF3043" w:rsidP="00EA175A">
      <w:pPr>
        <w:pStyle w:val="SingleTxtG"/>
        <w:ind w:left="1701"/>
      </w:pPr>
      <w:r w:rsidRPr="00E203FE">
        <w:rPr>
          <w:rFonts w:eastAsiaTheme="minorHAnsi"/>
          <w:lang w:bidi="th-TH"/>
        </w:rPr>
        <w:t>(iii)</w:t>
      </w:r>
      <w:r w:rsidRPr="00E203FE">
        <w:rPr>
          <w:rFonts w:eastAsiaTheme="minorHAnsi"/>
          <w:lang w:bidi="th-TH"/>
        </w:rPr>
        <w:tab/>
      </w:r>
      <w:r w:rsidRPr="00E203FE">
        <w:rPr>
          <w:b/>
          <w:bCs/>
        </w:rPr>
        <w:t xml:space="preserve">Preventing violence and intimidation against these communities, such as forced evictions or the destruction of </w:t>
      </w:r>
      <w:proofErr w:type="gramStart"/>
      <w:r w:rsidRPr="00E203FE">
        <w:rPr>
          <w:b/>
          <w:bCs/>
        </w:rPr>
        <w:t>properties;</w:t>
      </w:r>
      <w:proofErr w:type="gramEnd"/>
    </w:p>
    <w:p w14:paraId="66A3D9BE" w14:textId="30B04690" w:rsidR="00EF3043" w:rsidRPr="00E203FE" w:rsidRDefault="00EF3043" w:rsidP="00EA175A">
      <w:pPr>
        <w:pStyle w:val="SingleTxtG"/>
        <w:ind w:left="1701"/>
      </w:pPr>
      <w:r w:rsidRPr="00E203FE">
        <w:rPr>
          <w:rFonts w:eastAsiaTheme="minorHAnsi"/>
          <w:lang w:bidi="th-TH"/>
        </w:rPr>
        <w:t>(iv)</w:t>
      </w:r>
      <w:r w:rsidRPr="00E203FE">
        <w:rPr>
          <w:rFonts w:eastAsiaTheme="minorHAnsi"/>
          <w:lang w:bidi="th-TH"/>
        </w:rPr>
        <w:tab/>
      </w:r>
      <w:r w:rsidRPr="00E203FE">
        <w:rPr>
          <w:b/>
          <w:bCs/>
        </w:rPr>
        <w:t xml:space="preserve">Investigating and bringing to justice those who are responsible for violence against these </w:t>
      </w:r>
      <w:proofErr w:type="gramStart"/>
      <w:r w:rsidRPr="00E203FE">
        <w:rPr>
          <w:b/>
          <w:bCs/>
        </w:rPr>
        <w:t>communities;</w:t>
      </w:r>
      <w:proofErr w:type="gramEnd"/>
    </w:p>
    <w:p w14:paraId="36E54C5A" w14:textId="519EAECD" w:rsidR="00EF3043" w:rsidRPr="00E203FE" w:rsidRDefault="00EF3043" w:rsidP="00EA175A">
      <w:pPr>
        <w:pStyle w:val="SingleTxtG"/>
        <w:ind w:left="1701"/>
        <w:rPr>
          <w:b/>
          <w:bCs/>
        </w:rPr>
      </w:pPr>
      <w:r w:rsidRPr="00E203FE">
        <w:rPr>
          <w:rFonts w:eastAsiaTheme="minorHAnsi"/>
          <w:lang w:bidi="th-TH"/>
        </w:rPr>
        <w:t>(v)</w:t>
      </w:r>
      <w:r w:rsidRPr="00E203FE">
        <w:rPr>
          <w:rFonts w:eastAsiaTheme="minorHAnsi"/>
          <w:lang w:bidi="th-TH"/>
        </w:rPr>
        <w:tab/>
      </w:r>
      <w:r w:rsidRPr="00E203FE">
        <w:rPr>
          <w:b/>
          <w:bCs/>
        </w:rPr>
        <w:t xml:space="preserve">Guaranteeing the full and meaningful participation of ethnic and religious minority groups in all decision-making processes that have a direct impact on their </w:t>
      </w:r>
      <w:proofErr w:type="gramStart"/>
      <w:r w:rsidRPr="00E203FE">
        <w:rPr>
          <w:b/>
          <w:bCs/>
        </w:rPr>
        <w:t>lives</w:t>
      </w:r>
      <w:r w:rsidR="008A3345" w:rsidRPr="00E203FE">
        <w:rPr>
          <w:b/>
          <w:bCs/>
        </w:rPr>
        <w:t>;</w:t>
      </w:r>
      <w:proofErr w:type="gramEnd"/>
    </w:p>
    <w:p w14:paraId="15AEFBFA" w14:textId="152C8A4A" w:rsidR="00EF3043" w:rsidRPr="00E203FE" w:rsidRDefault="00777A2D" w:rsidP="00777A2D">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(h)</w:t>
      </w:r>
      <w:r w:rsidR="00EF3043" w:rsidRPr="00E203FE">
        <w:rPr>
          <w:rFonts w:eastAsiaTheme="minorHAnsi"/>
          <w:lang w:bidi="th-TH"/>
        </w:rPr>
        <w:tab/>
      </w:r>
      <w:r w:rsidR="00EF3043" w:rsidRPr="00E203FE">
        <w:rPr>
          <w:b/>
          <w:bCs/>
        </w:rPr>
        <w:t>Take proactive measures to end discrimination and violence against individuals based on their sexual orientation</w:t>
      </w:r>
      <w:r w:rsidR="008119FE">
        <w:rPr>
          <w:b/>
          <w:bCs/>
        </w:rPr>
        <w:t xml:space="preserve"> or</w:t>
      </w:r>
      <w:r w:rsidR="00EF3043" w:rsidRPr="00E203FE">
        <w:rPr>
          <w:b/>
          <w:bCs/>
        </w:rPr>
        <w:t xml:space="preserve"> gender identity or expression and ensure that hate speech and attacks are duly </w:t>
      </w:r>
      <w:proofErr w:type="gramStart"/>
      <w:r w:rsidR="00EF3043" w:rsidRPr="00E203FE">
        <w:rPr>
          <w:b/>
          <w:bCs/>
        </w:rPr>
        <w:t>investigated</w:t>
      </w:r>
      <w:proofErr w:type="gramEnd"/>
      <w:r w:rsidR="00EF3043" w:rsidRPr="00E203FE">
        <w:rPr>
          <w:b/>
          <w:bCs/>
        </w:rPr>
        <w:t xml:space="preserve"> and perpetrators </w:t>
      </w:r>
      <w:r w:rsidR="008119FE" w:rsidRPr="00E203FE">
        <w:rPr>
          <w:b/>
          <w:bCs/>
        </w:rPr>
        <w:t>h</w:t>
      </w:r>
      <w:r w:rsidR="008119FE">
        <w:rPr>
          <w:b/>
          <w:bCs/>
        </w:rPr>
        <w:t>e</w:t>
      </w:r>
      <w:r w:rsidR="008119FE" w:rsidRPr="00E203FE">
        <w:rPr>
          <w:b/>
          <w:bCs/>
        </w:rPr>
        <w:t xml:space="preserve">ld </w:t>
      </w:r>
      <w:r w:rsidR="00EF3043" w:rsidRPr="00E203FE">
        <w:rPr>
          <w:b/>
          <w:bCs/>
        </w:rPr>
        <w:t>to account;</w:t>
      </w:r>
    </w:p>
    <w:p w14:paraId="75057325" w14:textId="0FB64E62" w:rsidR="00EF3043" w:rsidRPr="00E203FE" w:rsidRDefault="00777A2D" w:rsidP="00777A2D">
      <w:pPr>
        <w:pStyle w:val="SingleTxtG"/>
        <w:rPr>
          <w:rFonts w:eastAsiaTheme="minorHAnsi"/>
          <w:lang w:bidi="th-TH"/>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w:t>
      </w:r>
      <w:proofErr w:type="spellStart"/>
      <w:r w:rsidR="00EF3043" w:rsidRPr="00E203FE">
        <w:rPr>
          <w:rFonts w:eastAsiaTheme="minorHAnsi"/>
          <w:lang w:bidi="th-TH"/>
        </w:rPr>
        <w:t>i</w:t>
      </w:r>
      <w:proofErr w:type="spellEnd"/>
      <w:r w:rsidR="00EF3043" w:rsidRPr="00E203FE">
        <w:rPr>
          <w:rFonts w:eastAsiaTheme="minorHAnsi"/>
          <w:lang w:bidi="th-TH"/>
        </w:rPr>
        <w:t>)</w:t>
      </w:r>
      <w:r w:rsidR="00EF3043" w:rsidRPr="00E203FE">
        <w:rPr>
          <w:rFonts w:eastAsiaTheme="minorHAnsi"/>
          <w:lang w:bidi="th-TH"/>
        </w:rPr>
        <w:tab/>
      </w:r>
      <w:r w:rsidR="00EF3043" w:rsidRPr="00E203FE">
        <w:rPr>
          <w:b/>
          <w:bCs/>
        </w:rPr>
        <w:t xml:space="preserve">Take </w:t>
      </w:r>
      <w:r w:rsidR="008119FE">
        <w:rPr>
          <w:b/>
          <w:bCs/>
        </w:rPr>
        <w:t xml:space="preserve">the </w:t>
      </w:r>
      <w:r w:rsidR="00EF3043" w:rsidRPr="00E203FE">
        <w:rPr>
          <w:b/>
          <w:bCs/>
        </w:rPr>
        <w:t>necessary measures to guarantee freedom of expression and access to information by providing an enabling environment for human rights defenders, civil society activists and the media to carry out their activities without hindrance and fear of reprisals, including by:</w:t>
      </w:r>
    </w:p>
    <w:p w14:paraId="6D1F3DA9" w14:textId="68C1EC6E" w:rsidR="00EF3043" w:rsidRPr="00E203FE" w:rsidRDefault="00EF3043" w:rsidP="008A3345">
      <w:pPr>
        <w:pStyle w:val="SingleTxtG"/>
        <w:ind w:left="1701"/>
        <w:rPr>
          <w:b/>
          <w:bCs/>
        </w:rPr>
      </w:pPr>
      <w:r w:rsidRPr="00E203FE">
        <w:rPr>
          <w:rFonts w:eastAsiaTheme="minorHAnsi"/>
          <w:lang w:bidi="th-TH"/>
        </w:rPr>
        <w:t>(</w:t>
      </w:r>
      <w:proofErr w:type="spellStart"/>
      <w:r w:rsidRPr="00E203FE">
        <w:rPr>
          <w:rFonts w:eastAsiaTheme="minorHAnsi"/>
          <w:lang w:bidi="th-TH"/>
        </w:rPr>
        <w:t>i</w:t>
      </w:r>
      <w:proofErr w:type="spellEnd"/>
      <w:r w:rsidRPr="00E203FE">
        <w:rPr>
          <w:rFonts w:eastAsiaTheme="minorHAnsi"/>
          <w:lang w:bidi="th-TH"/>
        </w:rPr>
        <w:t>)</w:t>
      </w:r>
      <w:r w:rsidRPr="00E203FE">
        <w:rPr>
          <w:rFonts w:eastAsiaTheme="minorHAnsi"/>
          <w:lang w:bidi="th-TH"/>
        </w:rPr>
        <w:tab/>
      </w:r>
      <w:r w:rsidRPr="00E203FE">
        <w:rPr>
          <w:b/>
          <w:bCs/>
        </w:rPr>
        <w:t>Refraining from arbitrarily arresting persons and penalizing organi</w:t>
      </w:r>
      <w:r w:rsidR="008119FE">
        <w:rPr>
          <w:b/>
          <w:bCs/>
        </w:rPr>
        <w:t>z</w:t>
      </w:r>
      <w:r w:rsidRPr="00E203FE">
        <w:rPr>
          <w:b/>
          <w:bCs/>
        </w:rPr>
        <w:t xml:space="preserve">ations for exercising their right to freedom of expression, association and peaceful </w:t>
      </w:r>
      <w:proofErr w:type="gramStart"/>
      <w:r w:rsidRPr="00E203FE">
        <w:rPr>
          <w:b/>
          <w:bCs/>
        </w:rPr>
        <w:t>assembly;</w:t>
      </w:r>
      <w:proofErr w:type="gramEnd"/>
    </w:p>
    <w:p w14:paraId="628D79E6" w14:textId="6C5D3C67" w:rsidR="00EF3043" w:rsidRPr="00E203FE" w:rsidRDefault="00EF3043" w:rsidP="008A3345">
      <w:pPr>
        <w:pStyle w:val="SingleTxtG"/>
        <w:ind w:left="1701"/>
      </w:pPr>
      <w:r w:rsidRPr="00E203FE">
        <w:rPr>
          <w:rFonts w:eastAsiaTheme="minorHAnsi"/>
          <w:lang w:bidi="th-TH"/>
        </w:rPr>
        <w:t>(ii)</w:t>
      </w:r>
      <w:r w:rsidRPr="00E203FE">
        <w:rPr>
          <w:rFonts w:eastAsiaTheme="minorHAnsi"/>
          <w:lang w:bidi="th-TH"/>
        </w:rPr>
        <w:tab/>
      </w:r>
      <w:r w:rsidRPr="00E203FE">
        <w:rPr>
          <w:b/>
        </w:rPr>
        <w:t xml:space="preserve">Investigating cases of intimidation and attacks against members of civil society and </w:t>
      </w:r>
      <w:proofErr w:type="gramStart"/>
      <w:r w:rsidRPr="00E203FE">
        <w:rPr>
          <w:b/>
        </w:rPr>
        <w:t>journalists;</w:t>
      </w:r>
      <w:proofErr w:type="gramEnd"/>
    </w:p>
    <w:p w14:paraId="688A4FFB" w14:textId="729836F6" w:rsidR="00EF3043" w:rsidRPr="00E203FE" w:rsidRDefault="00EF3043" w:rsidP="008A3345">
      <w:pPr>
        <w:pStyle w:val="SingleTxtG"/>
        <w:ind w:left="1701"/>
      </w:pPr>
      <w:r w:rsidRPr="00E203FE">
        <w:rPr>
          <w:rFonts w:eastAsiaTheme="minorHAnsi"/>
          <w:lang w:bidi="th-TH"/>
        </w:rPr>
        <w:t>(iii)</w:t>
      </w:r>
      <w:r w:rsidRPr="00E203FE">
        <w:rPr>
          <w:rFonts w:eastAsiaTheme="minorHAnsi"/>
          <w:lang w:bidi="th-TH"/>
        </w:rPr>
        <w:tab/>
      </w:r>
      <w:r w:rsidR="008119FE" w:rsidRPr="00E203FE">
        <w:rPr>
          <w:b/>
        </w:rPr>
        <w:t>Tak</w:t>
      </w:r>
      <w:r w:rsidR="008119FE">
        <w:rPr>
          <w:b/>
        </w:rPr>
        <w:t>ing the</w:t>
      </w:r>
      <w:r w:rsidR="008119FE" w:rsidRPr="00E203FE">
        <w:rPr>
          <w:b/>
        </w:rPr>
        <w:t xml:space="preserve"> </w:t>
      </w:r>
      <w:r w:rsidRPr="00E203FE">
        <w:rPr>
          <w:b/>
        </w:rPr>
        <w:t xml:space="preserve">necessary measures to guarantee freedom of expression and access to information, respecting the right to seek, receive and impart information and ideas without </w:t>
      </w:r>
      <w:proofErr w:type="gramStart"/>
      <w:r w:rsidRPr="00E203FE">
        <w:rPr>
          <w:b/>
        </w:rPr>
        <w:t>censorship;</w:t>
      </w:r>
      <w:proofErr w:type="gramEnd"/>
    </w:p>
    <w:p w14:paraId="1D2B51D0" w14:textId="548176FF" w:rsidR="00EF3043" w:rsidRPr="00E203FE" w:rsidRDefault="00811B64" w:rsidP="00777A2D">
      <w:pPr>
        <w:pStyle w:val="SingleTxtG"/>
        <w:rPr>
          <w:b/>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(j)</w:t>
      </w:r>
      <w:r w:rsidR="00EF3043" w:rsidRPr="00E203FE">
        <w:rPr>
          <w:rFonts w:eastAsiaTheme="minorHAnsi"/>
          <w:lang w:bidi="th-TH"/>
        </w:rPr>
        <w:tab/>
      </w:r>
      <w:r w:rsidR="00EF3043" w:rsidRPr="00E203FE">
        <w:rPr>
          <w:b/>
        </w:rPr>
        <w:t>Guarantee the rights of detainees, including legal representation</w:t>
      </w:r>
      <w:r w:rsidR="008119FE">
        <w:rPr>
          <w:b/>
        </w:rPr>
        <w:t xml:space="preserve"> and</w:t>
      </w:r>
      <w:r w:rsidR="00EF3043" w:rsidRPr="00E203FE">
        <w:rPr>
          <w:b/>
        </w:rPr>
        <w:t xml:space="preserve"> access to legal documents</w:t>
      </w:r>
      <w:r w:rsidR="008119FE">
        <w:rPr>
          <w:b/>
        </w:rPr>
        <w:t>,</w:t>
      </w:r>
      <w:r w:rsidR="00EF3043" w:rsidRPr="00E203FE">
        <w:rPr>
          <w:b/>
        </w:rPr>
        <w:t xml:space="preserve"> and ensure trials adhere to international </w:t>
      </w:r>
      <w:proofErr w:type="gramStart"/>
      <w:r w:rsidR="00EF3043" w:rsidRPr="00E203FE">
        <w:rPr>
          <w:b/>
        </w:rPr>
        <w:t>standards;</w:t>
      </w:r>
      <w:proofErr w:type="gramEnd"/>
    </w:p>
    <w:p w14:paraId="21EE552F" w14:textId="0CE5E0EC" w:rsidR="00EF3043" w:rsidRPr="00E203FE" w:rsidRDefault="00811B64" w:rsidP="00777A2D">
      <w:pPr>
        <w:pStyle w:val="SingleTxtG"/>
        <w:rPr>
          <w:b/>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(k)</w:t>
      </w:r>
      <w:r w:rsidR="00EF3043" w:rsidRPr="00E203FE">
        <w:rPr>
          <w:rFonts w:eastAsiaTheme="minorHAnsi"/>
          <w:lang w:bidi="th-TH"/>
        </w:rPr>
        <w:tab/>
      </w:r>
      <w:r w:rsidR="00EF3043" w:rsidRPr="00E203FE">
        <w:rPr>
          <w:b/>
        </w:rPr>
        <w:t>Implement the general amnesty, safeguarding former members of the security forces, judges, prosecutors</w:t>
      </w:r>
      <w:r w:rsidR="008119FE">
        <w:rPr>
          <w:b/>
        </w:rPr>
        <w:t>,</w:t>
      </w:r>
      <w:r w:rsidR="00EF3043" w:rsidRPr="00E203FE">
        <w:rPr>
          <w:b/>
        </w:rPr>
        <w:t xml:space="preserve"> defence attorneys and civil servants, including those who promoted and protected human rights, from retaliatory </w:t>
      </w:r>
      <w:proofErr w:type="gramStart"/>
      <w:r w:rsidR="00EF3043" w:rsidRPr="00E203FE">
        <w:rPr>
          <w:b/>
        </w:rPr>
        <w:t>actions;</w:t>
      </w:r>
      <w:proofErr w:type="gramEnd"/>
    </w:p>
    <w:p w14:paraId="4F469D87" w14:textId="69F26CDD" w:rsidR="00EF3043" w:rsidRPr="00E203FE" w:rsidRDefault="00811B64" w:rsidP="00811B64">
      <w:pPr>
        <w:pStyle w:val="SingleTxtG"/>
        <w:rPr>
          <w:b/>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(l)</w:t>
      </w:r>
      <w:r w:rsidR="00EF3043" w:rsidRPr="00E203FE">
        <w:rPr>
          <w:rFonts w:eastAsiaTheme="minorHAnsi"/>
          <w:lang w:bidi="th-TH"/>
        </w:rPr>
        <w:tab/>
      </w:r>
      <w:r w:rsidR="00EF3043" w:rsidRPr="00E203FE">
        <w:rPr>
          <w:b/>
        </w:rPr>
        <w:t xml:space="preserve">Prevent and thoroughly investigate arbitrary deprivation of liberty, extrajudicial executions, enforced disappearances, torture and other forms of </w:t>
      </w:r>
      <w:proofErr w:type="gramStart"/>
      <w:r w:rsidR="00EF3043" w:rsidRPr="00E203FE">
        <w:rPr>
          <w:b/>
        </w:rPr>
        <w:t>ill-treatment;</w:t>
      </w:r>
      <w:proofErr w:type="gramEnd"/>
    </w:p>
    <w:p w14:paraId="63161962" w14:textId="5C6EF029" w:rsidR="00EF3043" w:rsidRPr="00E203FE" w:rsidRDefault="00811B64" w:rsidP="00811B64">
      <w:pPr>
        <w:pStyle w:val="SingleTxtG"/>
        <w:rPr>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(m)</w:t>
      </w:r>
      <w:r w:rsidR="00EF3043" w:rsidRPr="00E203FE">
        <w:rPr>
          <w:rFonts w:eastAsiaTheme="minorHAnsi"/>
          <w:lang w:bidi="th-TH"/>
        </w:rPr>
        <w:tab/>
      </w:r>
      <w:r w:rsidR="00EF3043" w:rsidRPr="00E203FE">
        <w:rPr>
          <w:b/>
        </w:rPr>
        <w:t xml:space="preserve">Ensure that a sufficient proportion of the national budget is allocated to basic services, in an inclusive and gender-sensitive </w:t>
      </w:r>
      <w:proofErr w:type="gramStart"/>
      <w:r w:rsidR="00EF3043" w:rsidRPr="00E203FE">
        <w:rPr>
          <w:b/>
        </w:rPr>
        <w:t>manner;</w:t>
      </w:r>
      <w:proofErr w:type="gramEnd"/>
    </w:p>
    <w:p w14:paraId="61D8C088" w14:textId="14473DCB" w:rsidR="00EF3043" w:rsidRPr="00E203FE" w:rsidRDefault="00811B64" w:rsidP="00811B64">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(n)</w:t>
      </w:r>
      <w:r w:rsidR="00EF3043" w:rsidRPr="00E203FE">
        <w:rPr>
          <w:rFonts w:eastAsiaTheme="minorHAnsi"/>
          <w:lang w:bidi="th-TH"/>
        </w:rPr>
        <w:tab/>
      </w:r>
      <w:r w:rsidR="00EF3043" w:rsidRPr="00E203FE">
        <w:rPr>
          <w:b/>
          <w:bCs/>
        </w:rPr>
        <w:t xml:space="preserve">Engage constructively and facilitate visits to the country by the Special Rapporteur and other </w:t>
      </w:r>
      <w:r w:rsidR="008119FE">
        <w:rPr>
          <w:b/>
          <w:bCs/>
        </w:rPr>
        <w:t>United Nations</w:t>
      </w:r>
      <w:r w:rsidR="00EF3043" w:rsidRPr="00E203FE">
        <w:rPr>
          <w:b/>
          <w:bCs/>
        </w:rPr>
        <w:t xml:space="preserve"> human rights mechanisms.</w:t>
      </w:r>
    </w:p>
    <w:p w14:paraId="005794DA" w14:textId="689375E4" w:rsidR="00EF3043" w:rsidRPr="00E203FE" w:rsidRDefault="00EF3043" w:rsidP="00811B64">
      <w:pPr>
        <w:pStyle w:val="SingleTxtG"/>
      </w:pPr>
      <w:r w:rsidRPr="00E203FE">
        <w:rPr>
          <w:rFonts w:eastAsiaTheme="minorHAnsi"/>
          <w:lang w:bidi="th-TH"/>
        </w:rPr>
        <w:t>11</w:t>
      </w:r>
      <w:r w:rsidR="00DA5ACB">
        <w:rPr>
          <w:rFonts w:eastAsiaTheme="minorHAnsi"/>
          <w:lang w:bidi="th-TH"/>
        </w:rPr>
        <w:t>4</w:t>
      </w:r>
      <w:r w:rsidRPr="00E203FE">
        <w:rPr>
          <w:rFonts w:eastAsiaTheme="minorHAnsi"/>
          <w:lang w:bidi="th-TH"/>
        </w:rPr>
        <w:t>.</w:t>
      </w:r>
      <w:r w:rsidRPr="00E203FE">
        <w:rPr>
          <w:rFonts w:eastAsiaTheme="minorHAnsi"/>
          <w:lang w:bidi="th-TH"/>
        </w:rPr>
        <w:tab/>
      </w:r>
      <w:r w:rsidRPr="00E203FE">
        <w:rPr>
          <w:b/>
          <w:bCs/>
        </w:rPr>
        <w:t xml:space="preserve">The Special Rapporteur recommends </w:t>
      </w:r>
      <w:r w:rsidR="008119FE">
        <w:rPr>
          <w:b/>
          <w:bCs/>
        </w:rPr>
        <w:t>that</w:t>
      </w:r>
      <w:r w:rsidR="008119FE" w:rsidRPr="00E203FE">
        <w:rPr>
          <w:b/>
          <w:bCs/>
        </w:rPr>
        <w:t xml:space="preserve"> </w:t>
      </w:r>
      <w:r w:rsidRPr="00E203FE">
        <w:rPr>
          <w:b/>
          <w:bCs/>
        </w:rPr>
        <w:t>States and the international community:</w:t>
      </w:r>
    </w:p>
    <w:p w14:paraId="3AF62811" w14:textId="3F7B436C" w:rsidR="00EF3043" w:rsidRPr="00E203FE" w:rsidRDefault="00215EB4" w:rsidP="00811B64">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(a)</w:t>
      </w:r>
      <w:r w:rsidR="00EF3043" w:rsidRPr="00E203FE">
        <w:rPr>
          <w:rFonts w:eastAsiaTheme="minorHAnsi"/>
          <w:lang w:bidi="th-TH"/>
        </w:rPr>
        <w:tab/>
      </w:r>
      <w:r w:rsidR="00EF3043" w:rsidRPr="00E203FE">
        <w:rPr>
          <w:b/>
          <w:bCs/>
        </w:rPr>
        <w:t xml:space="preserve">Avoid </w:t>
      </w:r>
      <w:r w:rsidR="008119FE" w:rsidRPr="00E203FE">
        <w:rPr>
          <w:b/>
          <w:bCs/>
        </w:rPr>
        <w:t>normali</w:t>
      </w:r>
      <w:r w:rsidR="008119FE">
        <w:rPr>
          <w:b/>
          <w:bCs/>
        </w:rPr>
        <w:t>z</w:t>
      </w:r>
      <w:r w:rsidR="008119FE" w:rsidRPr="00E203FE">
        <w:rPr>
          <w:b/>
          <w:bCs/>
        </w:rPr>
        <w:t xml:space="preserve">ation </w:t>
      </w:r>
      <w:r w:rsidR="00EF3043" w:rsidRPr="00E203FE">
        <w:rPr>
          <w:b/>
          <w:bCs/>
        </w:rPr>
        <w:t xml:space="preserve">or </w:t>
      </w:r>
      <w:r w:rsidR="008119FE" w:rsidRPr="00E203FE">
        <w:rPr>
          <w:b/>
          <w:bCs/>
        </w:rPr>
        <w:t>legitimi</w:t>
      </w:r>
      <w:r w:rsidR="008119FE">
        <w:rPr>
          <w:b/>
          <w:bCs/>
        </w:rPr>
        <w:t>z</w:t>
      </w:r>
      <w:r w:rsidR="008119FE" w:rsidRPr="00E203FE">
        <w:rPr>
          <w:b/>
          <w:bCs/>
        </w:rPr>
        <w:t xml:space="preserve">ation </w:t>
      </w:r>
      <w:r w:rsidR="00EF3043" w:rsidRPr="00E203FE">
        <w:rPr>
          <w:b/>
          <w:bCs/>
        </w:rPr>
        <w:t xml:space="preserve">of the de facto authorities until there are demonstrated, measurable and independently verified improvements in the human rights </w:t>
      </w:r>
      <w:proofErr w:type="gramStart"/>
      <w:r w:rsidR="00EF3043" w:rsidRPr="00E203FE">
        <w:rPr>
          <w:b/>
          <w:bCs/>
        </w:rPr>
        <w:t>situation;</w:t>
      </w:r>
      <w:proofErr w:type="gramEnd"/>
    </w:p>
    <w:p w14:paraId="106BE8D9" w14:textId="1B35F34C" w:rsidR="00EF3043" w:rsidRPr="00E203FE" w:rsidRDefault="00215EB4" w:rsidP="00811B64">
      <w:pPr>
        <w:pStyle w:val="SingleTxtG"/>
        <w:rPr>
          <w:b/>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(b)</w:t>
      </w:r>
      <w:r w:rsidR="00EF3043" w:rsidRPr="00E203FE">
        <w:rPr>
          <w:rFonts w:eastAsiaTheme="minorHAnsi"/>
          <w:lang w:bidi="th-TH"/>
        </w:rPr>
        <w:tab/>
      </w:r>
      <w:r w:rsidR="00EF3043" w:rsidRPr="00E203FE">
        <w:rPr>
          <w:b/>
        </w:rPr>
        <w:t xml:space="preserve">Maintain the central role of human rights in policy on Afghanistan, </w:t>
      </w:r>
      <w:r w:rsidR="008119FE" w:rsidRPr="00E203FE">
        <w:rPr>
          <w:b/>
        </w:rPr>
        <w:t xml:space="preserve">also </w:t>
      </w:r>
      <w:r w:rsidR="00EF3043" w:rsidRPr="00E203FE">
        <w:rPr>
          <w:b/>
        </w:rPr>
        <w:t xml:space="preserve">keeping a strong focus on the well-being of the population, given regional and global implications of failing to protect human rights in Afghanistan, especially those of women, girls and </w:t>
      </w:r>
      <w:r w:rsidR="0092264B">
        <w:rPr>
          <w:b/>
        </w:rPr>
        <w:t xml:space="preserve">ethnic and religious </w:t>
      </w:r>
      <w:proofErr w:type="gramStart"/>
      <w:r w:rsidR="00EF3043" w:rsidRPr="00E203FE">
        <w:rPr>
          <w:b/>
        </w:rPr>
        <w:t>minorities;</w:t>
      </w:r>
      <w:proofErr w:type="gramEnd"/>
    </w:p>
    <w:p w14:paraId="16D09870" w14:textId="7FC37742" w:rsidR="00EF3043" w:rsidRPr="00E203FE" w:rsidRDefault="00215EB4" w:rsidP="00811B64">
      <w:pPr>
        <w:pStyle w:val="SingleTxtG"/>
        <w:rPr>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(c)</w:t>
      </w:r>
      <w:r w:rsidR="00EF3043" w:rsidRPr="00E203FE">
        <w:rPr>
          <w:rFonts w:eastAsiaTheme="minorHAnsi"/>
          <w:lang w:bidi="th-TH"/>
        </w:rPr>
        <w:tab/>
      </w:r>
      <w:r w:rsidR="00EF3043" w:rsidRPr="00E203FE">
        <w:rPr>
          <w:b/>
        </w:rPr>
        <w:t xml:space="preserve">Support inclusive, community-driven processes in Afghanistan aimed at consolidating peace and addressing grievances that respect the country's </w:t>
      </w:r>
      <w:proofErr w:type="gramStart"/>
      <w:r w:rsidR="00EF3043" w:rsidRPr="00E203FE">
        <w:rPr>
          <w:b/>
        </w:rPr>
        <w:t>diversity</w:t>
      </w:r>
      <w:r w:rsidR="001F0E74" w:rsidRPr="00E203FE">
        <w:rPr>
          <w:b/>
        </w:rPr>
        <w:t>;</w:t>
      </w:r>
      <w:proofErr w:type="gramEnd"/>
    </w:p>
    <w:p w14:paraId="5B74BEBA" w14:textId="389E4D3F" w:rsidR="00EF3043" w:rsidRPr="00E203FE" w:rsidRDefault="001F0E74" w:rsidP="00811B64">
      <w:pPr>
        <w:pStyle w:val="SingleTxtG"/>
        <w:rPr>
          <w:b/>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(d)</w:t>
      </w:r>
      <w:r w:rsidR="00EF3043" w:rsidRPr="00E203FE">
        <w:rPr>
          <w:rFonts w:eastAsiaTheme="minorHAnsi"/>
          <w:lang w:bidi="th-TH"/>
        </w:rPr>
        <w:tab/>
      </w:r>
      <w:r w:rsidR="00EF3043" w:rsidRPr="00E203FE">
        <w:rPr>
          <w:b/>
        </w:rPr>
        <w:t xml:space="preserve">Continue to insist that gender equality is essential for international cooperation and the future of the </w:t>
      </w:r>
      <w:proofErr w:type="gramStart"/>
      <w:r w:rsidR="00EF3043" w:rsidRPr="00E203FE">
        <w:rPr>
          <w:b/>
        </w:rPr>
        <w:t>country;</w:t>
      </w:r>
      <w:proofErr w:type="gramEnd"/>
    </w:p>
    <w:p w14:paraId="28C5CEB2" w14:textId="08C31837" w:rsidR="00EF3043" w:rsidRPr="00E203FE" w:rsidRDefault="001F0E74" w:rsidP="00811B64">
      <w:pPr>
        <w:pStyle w:val="SingleTxtG"/>
        <w:rPr>
          <w:b/>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(e)</w:t>
      </w:r>
      <w:r w:rsidR="00EF3043" w:rsidRPr="00E203FE">
        <w:rPr>
          <w:rFonts w:eastAsiaTheme="minorHAnsi"/>
          <w:lang w:bidi="th-TH"/>
        </w:rPr>
        <w:tab/>
      </w:r>
      <w:r w:rsidR="00EF3043" w:rsidRPr="00E203FE">
        <w:rPr>
          <w:b/>
        </w:rPr>
        <w:t xml:space="preserve">Support the representative, equal and meaningful participation of Afghan women and men in all deliberations concerning the country’s future, including while defining the international community’s policies towards the de facto </w:t>
      </w:r>
      <w:proofErr w:type="gramStart"/>
      <w:r w:rsidR="00EF3043" w:rsidRPr="00E203FE">
        <w:rPr>
          <w:b/>
        </w:rPr>
        <w:t>authorities;</w:t>
      </w:r>
      <w:proofErr w:type="gramEnd"/>
    </w:p>
    <w:p w14:paraId="4797566F" w14:textId="3F84A58F" w:rsidR="00EF3043" w:rsidRPr="00E203FE" w:rsidRDefault="001F0E74" w:rsidP="00811B64">
      <w:pPr>
        <w:pStyle w:val="SingleTxtG"/>
        <w:rPr>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(f)</w:t>
      </w:r>
      <w:r w:rsidR="00EF3043" w:rsidRPr="00E203FE">
        <w:rPr>
          <w:rFonts w:eastAsiaTheme="minorHAnsi"/>
          <w:lang w:bidi="th-TH"/>
        </w:rPr>
        <w:tab/>
      </w:r>
      <w:r w:rsidR="00EF3043" w:rsidRPr="00E203FE">
        <w:rPr>
          <w:b/>
        </w:rPr>
        <w:t xml:space="preserve">Support international investigation and accountability mechanisms and initiate or collaborate with accountability processes in domestic jurisdictions for past and current violations by all parties to the conflict in Afghanistan, including for gender justice and attacks on ethnic and religious </w:t>
      </w:r>
      <w:proofErr w:type="gramStart"/>
      <w:r w:rsidR="00EF3043" w:rsidRPr="00E203FE">
        <w:rPr>
          <w:b/>
        </w:rPr>
        <w:t>communities;</w:t>
      </w:r>
      <w:proofErr w:type="gramEnd"/>
    </w:p>
    <w:p w14:paraId="13DBBD03" w14:textId="5ED045E6" w:rsidR="00EF3043" w:rsidRPr="00E203FE" w:rsidRDefault="001F0E74" w:rsidP="00811B64">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(g)</w:t>
      </w:r>
      <w:r w:rsidR="00EF3043" w:rsidRPr="00E203FE">
        <w:rPr>
          <w:rFonts w:eastAsiaTheme="minorHAnsi"/>
          <w:lang w:bidi="th-TH"/>
        </w:rPr>
        <w:tab/>
      </w:r>
      <w:r w:rsidR="00EF3043" w:rsidRPr="00E203FE">
        <w:rPr>
          <w:b/>
          <w:bCs/>
        </w:rPr>
        <w:t xml:space="preserve">Take all possible steps to support access to education for all girls at all levels and continue to advocate for the readmission of girls at secondary schools and women at universities, and the reversal of the ban on women’s employment in NGOs and the </w:t>
      </w:r>
      <w:r w:rsidR="008119FE">
        <w:rPr>
          <w:b/>
          <w:bCs/>
        </w:rPr>
        <w:t>United Nations</w:t>
      </w:r>
      <w:r w:rsidR="00EF3043" w:rsidRPr="00E203FE">
        <w:rPr>
          <w:b/>
          <w:bCs/>
        </w:rPr>
        <w:t xml:space="preserve"> </w:t>
      </w:r>
      <w:proofErr w:type="gramStart"/>
      <w:r w:rsidR="00EF3043" w:rsidRPr="00E203FE">
        <w:rPr>
          <w:b/>
          <w:bCs/>
        </w:rPr>
        <w:t>system;</w:t>
      </w:r>
      <w:proofErr w:type="gramEnd"/>
    </w:p>
    <w:p w14:paraId="6FEEEA03" w14:textId="7716786B" w:rsidR="00EF3043" w:rsidRPr="00E203FE" w:rsidRDefault="001F0E74" w:rsidP="00811B64">
      <w:pPr>
        <w:pStyle w:val="SingleTxtG"/>
      </w:pPr>
      <w:r w:rsidRPr="00E203FE">
        <w:rPr>
          <w:rFonts w:eastAsiaTheme="minorHAnsi"/>
          <w:lang w:bidi="th-TH"/>
        </w:rPr>
        <w:tab/>
      </w:r>
      <w:r w:rsidRPr="00E203FE">
        <w:rPr>
          <w:rFonts w:eastAsiaTheme="minorHAnsi"/>
          <w:lang w:bidi="th-TH"/>
        </w:rPr>
        <w:tab/>
      </w:r>
      <w:r w:rsidR="00EF3043" w:rsidRPr="00E203FE">
        <w:rPr>
          <w:rFonts w:eastAsiaTheme="minorHAnsi"/>
          <w:lang w:bidi="th-TH"/>
        </w:rPr>
        <w:t>(h)</w:t>
      </w:r>
      <w:r w:rsidR="00EF3043" w:rsidRPr="00E203FE">
        <w:rPr>
          <w:rFonts w:eastAsiaTheme="minorHAnsi"/>
          <w:lang w:bidi="th-TH"/>
        </w:rPr>
        <w:tab/>
      </w:r>
      <w:r w:rsidR="00EF3043" w:rsidRPr="00E203FE">
        <w:rPr>
          <w:b/>
        </w:rPr>
        <w:t xml:space="preserve">Support Afghan human rights defenders and gender equality advocates and other Afghans at risk, and take measures to protect their long-term security, including by granting them refugee, </w:t>
      </w:r>
      <w:r w:rsidR="008119FE" w:rsidRPr="00E203FE">
        <w:rPr>
          <w:b/>
        </w:rPr>
        <w:t>protect</w:t>
      </w:r>
      <w:r w:rsidR="008119FE">
        <w:rPr>
          <w:b/>
        </w:rPr>
        <w:t>ed</w:t>
      </w:r>
      <w:r w:rsidR="008119FE" w:rsidRPr="00E203FE">
        <w:rPr>
          <w:b/>
        </w:rPr>
        <w:t xml:space="preserve"> </w:t>
      </w:r>
      <w:r w:rsidR="00EF3043" w:rsidRPr="00E203FE">
        <w:rPr>
          <w:b/>
        </w:rPr>
        <w:t xml:space="preserve">or regular status, facilitating their safe resettlement and expanding the provision of educational </w:t>
      </w:r>
      <w:proofErr w:type="gramStart"/>
      <w:r w:rsidR="00EF3043" w:rsidRPr="00E203FE">
        <w:rPr>
          <w:b/>
        </w:rPr>
        <w:t>scholarships;</w:t>
      </w:r>
      <w:proofErr w:type="gramEnd"/>
    </w:p>
    <w:p w14:paraId="3B9471B2" w14:textId="3416A858" w:rsidR="00EF3043" w:rsidRPr="00E203FE" w:rsidRDefault="001F0E74" w:rsidP="00811B64">
      <w:pPr>
        <w:pStyle w:val="SingleTxtG"/>
        <w:rPr>
          <w:b/>
          <w:bCs/>
        </w:rPr>
      </w:pPr>
      <w:r w:rsidRPr="00E203FE">
        <w:rPr>
          <w:rFonts w:eastAsiaTheme="minorHAnsi"/>
          <w:lang w:bidi="th-TH"/>
        </w:rPr>
        <w:tab/>
      </w:r>
      <w:r w:rsidRPr="00E203FE">
        <w:rPr>
          <w:rFonts w:eastAsiaTheme="minorHAnsi"/>
          <w:lang w:bidi="th-TH"/>
        </w:rPr>
        <w:tab/>
      </w:r>
      <w:r w:rsidR="00EF3043" w:rsidRPr="00E203FE">
        <w:rPr>
          <w:rFonts w:eastAsiaTheme="minorHAnsi"/>
          <w:lang w:bidi="th-TH"/>
        </w:rPr>
        <w:t>(</w:t>
      </w:r>
      <w:proofErr w:type="spellStart"/>
      <w:r w:rsidR="00EF3043" w:rsidRPr="00E203FE">
        <w:rPr>
          <w:rFonts w:eastAsiaTheme="minorHAnsi"/>
          <w:lang w:bidi="th-TH"/>
        </w:rPr>
        <w:t>i</w:t>
      </w:r>
      <w:proofErr w:type="spellEnd"/>
      <w:r w:rsidR="00EF3043" w:rsidRPr="00E203FE">
        <w:rPr>
          <w:rFonts w:eastAsiaTheme="minorHAnsi"/>
          <w:lang w:bidi="th-TH"/>
        </w:rPr>
        <w:t>)</w:t>
      </w:r>
      <w:r w:rsidR="00EF3043" w:rsidRPr="00E203FE">
        <w:rPr>
          <w:rFonts w:eastAsiaTheme="minorHAnsi"/>
          <w:lang w:bidi="th-TH"/>
        </w:rPr>
        <w:tab/>
      </w:r>
      <w:r w:rsidR="00EF3043" w:rsidRPr="00E203FE">
        <w:rPr>
          <w:b/>
          <w:bCs/>
        </w:rPr>
        <w:t xml:space="preserve">Increase </w:t>
      </w:r>
      <w:r w:rsidR="0035154B">
        <w:rPr>
          <w:b/>
          <w:bCs/>
        </w:rPr>
        <w:t>their</w:t>
      </w:r>
      <w:r w:rsidR="0035154B" w:rsidRPr="00E203FE">
        <w:rPr>
          <w:b/>
          <w:bCs/>
        </w:rPr>
        <w:t xml:space="preserve"> </w:t>
      </w:r>
      <w:r w:rsidR="00EF3043" w:rsidRPr="00E203FE">
        <w:rPr>
          <w:b/>
          <w:bCs/>
        </w:rPr>
        <w:t>contribution</w:t>
      </w:r>
      <w:r w:rsidR="0035154B">
        <w:rPr>
          <w:b/>
          <w:bCs/>
        </w:rPr>
        <w:t>s</w:t>
      </w:r>
      <w:r w:rsidR="00EF3043" w:rsidRPr="00E203FE">
        <w:rPr>
          <w:b/>
          <w:bCs/>
        </w:rPr>
        <w:t xml:space="preserve"> to humanitarian funding, including going beyond traditional humanitarian support</w:t>
      </w:r>
      <w:r w:rsidR="0035154B">
        <w:rPr>
          <w:b/>
          <w:bCs/>
        </w:rPr>
        <w:t>,</w:t>
      </w:r>
      <w:r w:rsidR="00EF3043" w:rsidRPr="00E203FE">
        <w:rPr>
          <w:b/>
          <w:bCs/>
        </w:rPr>
        <w:t xml:space="preserve"> with a view to ensuring the fulfilment of the economic, social and cultural rights of Afghan </w:t>
      </w:r>
      <w:proofErr w:type="gramStart"/>
      <w:r w:rsidR="00EF3043" w:rsidRPr="00E203FE">
        <w:rPr>
          <w:b/>
          <w:bCs/>
        </w:rPr>
        <w:t>people;</w:t>
      </w:r>
      <w:proofErr w:type="gramEnd"/>
    </w:p>
    <w:p w14:paraId="48DA9633" w14:textId="6F089CA3" w:rsidR="00EF3043" w:rsidRPr="00E203FE" w:rsidRDefault="001F0E74" w:rsidP="00811B64">
      <w:pPr>
        <w:pStyle w:val="SingleTxtG"/>
        <w:rPr>
          <w:b/>
        </w:rPr>
      </w:pPr>
      <w:r w:rsidRPr="00E203FE">
        <w:rPr>
          <w:lang w:bidi="th-TH"/>
        </w:rPr>
        <w:tab/>
      </w:r>
      <w:r w:rsidRPr="00E203FE">
        <w:rPr>
          <w:lang w:bidi="th-TH"/>
        </w:rPr>
        <w:tab/>
      </w:r>
      <w:r w:rsidR="00EF3043" w:rsidRPr="00E203FE">
        <w:rPr>
          <w:lang w:bidi="th-TH"/>
        </w:rPr>
        <w:t>(j)</w:t>
      </w:r>
      <w:r w:rsidR="00EF3043" w:rsidRPr="00E203FE">
        <w:rPr>
          <w:lang w:bidi="th-TH"/>
        </w:rPr>
        <w:tab/>
      </w:r>
      <w:r w:rsidR="00EF3043" w:rsidRPr="00E203FE">
        <w:rPr>
          <w:b/>
        </w:rPr>
        <w:t xml:space="preserve">Release </w:t>
      </w:r>
      <w:r w:rsidR="0035154B">
        <w:rPr>
          <w:b/>
        </w:rPr>
        <w:t xml:space="preserve">the </w:t>
      </w:r>
      <w:r w:rsidR="00EF3043" w:rsidRPr="00E203FE">
        <w:rPr>
          <w:b/>
        </w:rPr>
        <w:t xml:space="preserve">foreign reserves </w:t>
      </w:r>
      <w:r w:rsidR="0035154B">
        <w:rPr>
          <w:b/>
        </w:rPr>
        <w:t xml:space="preserve">of </w:t>
      </w:r>
      <w:r w:rsidR="0035154B" w:rsidRPr="00E203FE">
        <w:rPr>
          <w:b/>
        </w:rPr>
        <w:t xml:space="preserve">Afghanistan </w:t>
      </w:r>
      <w:r w:rsidR="00EF3043" w:rsidRPr="00E203FE">
        <w:rPr>
          <w:b/>
        </w:rPr>
        <w:t xml:space="preserve">subject to safeguards ensuring that </w:t>
      </w:r>
      <w:r w:rsidR="0035154B">
        <w:rPr>
          <w:b/>
        </w:rPr>
        <w:t xml:space="preserve">the </w:t>
      </w:r>
      <w:r w:rsidR="00EF3043" w:rsidRPr="00E203FE">
        <w:rPr>
          <w:b/>
        </w:rPr>
        <w:t xml:space="preserve">funds are disbursed for sustainable socioeconomic </w:t>
      </w:r>
      <w:proofErr w:type="gramStart"/>
      <w:r w:rsidR="00EF3043" w:rsidRPr="00E203FE">
        <w:rPr>
          <w:b/>
        </w:rPr>
        <w:t>development;</w:t>
      </w:r>
      <w:proofErr w:type="gramEnd"/>
    </w:p>
    <w:p w14:paraId="04C108E2" w14:textId="386E0F01" w:rsidR="00EF3043" w:rsidRPr="00E203FE" w:rsidRDefault="001F0E74" w:rsidP="00811B64">
      <w:pPr>
        <w:pStyle w:val="SingleTxtG"/>
        <w:rPr>
          <w:bCs/>
        </w:rPr>
      </w:pPr>
      <w:r w:rsidRPr="00E203FE">
        <w:rPr>
          <w:lang w:bidi="th-TH"/>
        </w:rPr>
        <w:tab/>
      </w:r>
      <w:r w:rsidRPr="00E203FE">
        <w:rPr>
          <w:lang w:bidi="th-TH"/>
        </w:rPr>
        <w:tab/>
      </w:r>
      <w:r w:rsidR="00EF3043" w:rsidRPr="00E203FE">
        <w:rPr>
          <w:lang w:bidi="th-TH"/>
        </w:rPr>
        <w:t>(k)</w:t>
      </w:r>
      <w:r w:rsidR="00EF3043" w:rsidRPr="00E203FE">
        <w:rPr>
          <w:lang w:bidi="th-TH"/>
        </w:rPr>
        <w:tab/>
      </w:r>
      <w:r w:rsidR="00EF3043" w:rsidRPr="00E203FE">
        <w:rPr>
          <w:b/>
        </w:rPr>
        <w:t>Provide political support and accessible financial support to human rights defenders</w:t>
      </w:r>
      <w:r w:rsidR="0035154B">
        <w:rPr>
          <w:b/>
        </w:rPr>
        <w:t xml:space="preserve"> and</w:t>
      </w:r>
      <w:r w:rsidR="00EF3043" w:rsidRPr="00E203FE">
        <w:rPr>
          <w:b/>
        </w:rPr>
        <w:t xml:space="preserve"> women’s groups and support Afghan journalists and media advocacy organizations inside and outside the country.</w:t>
      </w:r>
    </w:p>
    <w:bookmarkEnd w:id="21"/>
    <w:bookmarkEnd w:id="22"/>
    <w:p w14:paraId="5082F06D" w14:textId="770DD047" w:rsidR="00CF586F" w:rsidRPr="00E203FE" w:rsidRDefault="00EF3043" w:rsidP="00EF3043">
      <w:pPr>
        <w:spacing w:before="240"/>
        <w:ind w:left="1134" w:right="1134"/>
        <w:jc w:val="center"/>
        <w:rPr>
          <w:u w:val="single"/>
        </w:rPr>
      </w:pPr>
      <w:r w:rsidRPr="00E203FE">
        <w:rPr>
          <w:u w:val="single"/>
        </w:rPr>
        <w:tab/>
      </w:r>
      <w:r w:rsidR="00215EB4" w:rsidRPr="00E203FE">
        <w:rPr>
          <w:u w:val="single"/>
        </w:rPr>
        <w:tab/>
      </w:r>
      <w:r w:rsidRPr="00E203FE">
        <w:rPr>
          <w:u w:val="single"/>
        </w:rPr>
        <w:tab/>
      </w:r>
      <w:r w:rsidRPr="00E203FE">
        <w:rPr>
          <w:u w:val="single"/>
        </w:rPr>
        <w:tab/>
      </w:r>
    </w:p>
    <w:sectPr w:rsidR="00CF586F" w:rsidRPr="00E203FE" w:rsidSect="002E754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D616" w14:textId="77777777" w:rsidR="002E754B" w:rsidRDefault="002E754B"/>
  </w:endnote>
  <w:endnote w:type="continuationSeparator" w:id="0">
    <w:p w14:paraId="055A065D" w14:textId="77777777" w:rsidR="002E754B" w:rsidRDefault="002E754B"/>
  </w:endnote>
  <w:endnote w:type="continuationNotice" w:id="1">
    <w:p w14:paraId="0AC837E3" w14:textId="77777777" w:rsidR="002E754B" w:rsidRDefault="002E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434F" w14:textId="04A85B52" w:rsidR="00EF3043" w:rsidRPr="00EF3043" w:rsidRDefault="00EF3043" w:rsidP="00EF3043">
    <w:pPr>
      <w:pStyle w:val="Footer"/>
      <w:tabs>
        <w:tab w:val="right" w:pos="9638"/>
      </w:tabs>
      <w:rPr>
        <w:sz w:val="18"/>
      </w:rPr>
    </w:pPr>
    <w:r w:rsidRPr="00EF3043">
      <w:rPr>
        <w:b/>
        <w:sz w:val="18"/>
      </w:rPr>
      <w:fldChar w:fldCharType="begin"/>
    </w:r>
    <w:r w:rsidRPr="00EF3043">
      <w:rPr>
        <w:b/>
        <w:sz w:val="18"/>
      </w:rPr>
      <w:instrText xml:space="preserve"> PAGE  \* MERGEFORMAT </w:instrText>
    </w:r>
    <w:r w:rsidRPr="00EF3043">
      <w:rPr>
        <w:b/>
        <w:sz w:val="18"/>
      </w:rPr>
      <w:fldChar w:fldCharType="separate"/>
    </w:r>
    <w:r w:rsidRPr="00EF3043">
      <w:rPr>
        <w:b/>
        <w:noProof/>
        <w:sz w:val="18"/>
      </w:rPr>
      <w:t>2</w:t>
    </w:r>
    <w:r w:rsidRPr="00EF304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E413" w14:textId="31871D4D" w:rsidR="00EF3043" w:rsidRPr="00EF3043" w:rsidRDefault="00EF3043" w:rsidP="00EF3043">
    <w:pPr>
      <w:pStyle w:val="Footer"/>
      <w:tabs>
        <w:tab w:val="right" w:pos="9638"/>
      </w:tabs>
      <w:rPr>
        <w:b/>
        <w:sz w:val="18"/>
      </w:rPr>
    </w:pPr>
    <w:r>
      <w:tab/>
    </w:r>
    <w:r w:rsidRPr="00EF3043">
      <w:rPr>
        <w:b/>
        <w:sz w:val="18"/>
      </w:rPr>
      <w:fldChar w:fldCharType="begin"/>
    </w:r>
    <w:r w:rsidRPr="00EF3043">
      <w:rPr>
        <w:b/>
        <w:sz w:val="18"/>
      </w:rPr>
      <w:instrText xml:space="preserve"> PAGE  \* MERGEFORMAT </w:instrText>
    </w:r>
    <w:r w:rsidRPr="00EF3043">
      <w:rPr>
        <w:b/>
        <w:sz w:val="18"/>
      </w:rPr>
      <w:fldChar w:fldCharType="separate"/>
    </w:r>
    <w:r w:rsidRPr="00EF3043">
      <w:rPr>
        <w:b/>
        <w:noProof/>
        <w:sz w:val="18"/>
      </w:rPr>
      <w:t>3</w:t>
    </w:r>
    <w:r w:rsidRPr="00EF304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8E8C" w14:textId="77777777" w:rsidR="000706F6" w:rsidRDefault="0007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EDE2" w14:textId="77777777" w:rsidR="002E754B" w:rsidRPr="000B175B" w:rsidRDefault="002E754B" w:rsidP="000B175B">
      <w:pPr>
        <w:tabs>
          <w:tab w:val="right" w:pos="2155"/>
        </w:tabs>
        <w:spacing w:after="80"/>
        <w:ind w:left="680"/>
        <w:rPr>
          <w:u w:val="single"/>
        </w:rPr>
      </w:pPr>
      <w:r>
        <w:rPr>
          <w:u w:val="single"/>
        </w:rPr>
        <w:tab/>
      </w:r>
    </w:p>
  </w:footnote>
  <w:footnote w:type="continuationSeparator" w:id="0">
    <w:p w14:paraId="1CC9C9B7" w14:textId="77777777" w:rsidR="002E754B" w:rsidRPr="00FC68B7" w:rsidRDefault="002E754B" w:rsidP="00FC68B7">
      <w:pPr>
        <w:tabs>
          <w:tab w:val="left" w:pos="2155"/>
        </w:tabs>
        <w:spacing w:after="80"/>
        <w:ind w:left="680"/>
        <w:rPr>
          <w:u w:val="single"/>
        </w:rPr>
      </w:pPr>
      <w:r>
        <w:rPr>
          <w:u w:val="single"/>
        </w:rPr>
        <w:tab/>
      </w:r>
    </w:p>
  </w:footnote>
  <w:footnote w:type="continuationNotice" w:id="1">
    <w:p w14:paraId="7D292383" w14:textId="77777777" w:rsidR="002E754B" w:rsidRDefault="002E754B"/>
  </w:footnote>
  <w:footnote w:id="2">
    <w:p w14:paraId="0A0BD857" w14:textId="4EE1DD2D" w:rsidR="00EF3043" w:rsidRPr="00066B09" w:rsidRDefault="00EF3043">
      <w:pPr>
        <w:pStyle w:val="FootnoteText"/>
      </w:pPr>
      <w:r w:rsidRPr="00E203FE">
        <w:rPr>
          <w:rStyle w:val="FootnoteReference"/>
        </w:rPr>
        <w:tab/>
      </w:r>
      <w:r w:rsidRPr="00066B09">
        <w:rPr>
          <w:rStyle w:val="FootnoteReference"/>
          <w:sz w:val="20"/>
          <w:vertAlign w:val="baseline"/>
        </w:rPr>
        <w:t>*</w:t>
      </w:r>
      <w:r w:rsidRPr="00066B09">
        <w:rPr>
          <w:rStyle w:val="FootnoteReference"/>
          <w:sz w:val="20"/>
          <w:vertAlign w:val="baseline"/>
        </w:rPr>
        <w:tab/>
      </w:r>
      <w:r w:rsidRPr="00066B09">
        <w:t>The</w:t>
      </w:r>
      <w:r w:rsidRPr="00066B09">
        <w:rPr>
          <w:szCs w:val="18"/>
        </w:rPr>
        <w:t xml:space="preserve"> </w:t>
      </w:r>
      <w:r w:rsidRPr="00066B09">
        <w:t>present report was</w:t>
      </w:r>
      <w:r w:rsidRPr="00066B09">
        <w:rPr>
          <w:szCs w:val="18"/>
        </w:rPr>
        <w:t xml:space="preserve"> </w:t>
      </w:r>
      <w:r w:rsidRPr="00066B09">
        <w:t>submitted</w:t>
      </w:r>
      <w:r w:rsidRPr="00066B09">
        <w:rPr>
          <w:szCs w:val="18"/>
        </w:rPr>
        <w:t xml:space="preserve"> </w:t>
      </w:r>
      <w:r w:rsidR="00DB46A8" w:rsidRPr="00066B09">
        <w:rPr>
          <w:szCs w:val="18"/>
        </w:rPr>
        <w:t xml:space="preserve">to the conference services for processing </w:t>
      </w:r>
      <w:r w:rsidRPr="00066B09">
        <w:t xml:space="preserve">after the deadline </w:t>
      </w:r>
      <w:proofErr w:type="gramStart"/>
      <w:r w:rsidRPr="00066B09">
        <w:t>so as to</w:t>
      </w:r>
      <w:proofErr w:type="gramEnd"/>
      <w:r w:rsidRPr="00066B09">
        <w:t xml:space="preserve"> include the most</w:t>
      </w:r>
      <w:r w:rsidRPr="00066B09">
        <w:rPr>
          <w:szCs w:val="18"/>
        </w:rPr>
        <w:t xml:space="preserve"> </w:t>
      </w:r>
      <w:r w:rsidRPr="00066B09">
        <w:t>recent</w:t>
      </w:r>
      <w:r w:rsidRPr="00066B09">
        <w:rPr>
          <w:szCs w:val="18"/>
        </w:rPr>
        <w:t xml:space="preserve"> </w:t>
      </w:r>
      <w:r w:rsidRPr="00066B09">
        <w:t>information</w:t>
      </w:r>
      <w:r w:rsidRPr="00066B09">
        <w:rPr>
          <w:szCs w:val="18"/>
        </w:rPr>
        <w:t>.</w:t>
      </w:r>
    </w:p>
  </w:footnote>
  <w:footnote w:id="3">
    <w:p w14:paraId="4A020489" w14:textId="05BD1308" w:rsidR="00450AEB" w:rsidRPr="00066B09" w:rsidRDefault="00450AEB" w:rsidP="00450AEB">
      <w:pPr>
        <w:pStyle w:val="FootnoteText"/>
        <w:widowControl w:val="0"/>
        <w:tabs>
          <w:tab w:val="clear" w:pos="1021"/>
          <w:tab w:val="right" w:pos="1020"/>
        </w:tabs>
      </w:pPr>
      <w:r w:rsidRPr="00066B09">
        <w:tab/>
      </w:r>
      <w:r w:rsidRPr="00066B09">
        <w:rPr>
          <w:rStyle w:val="FootnoteReference"/>
        </w:rPr>
        <w:footnoteRef/>
      </w:r>
      <w:r w:rsidRPr="00066B09">
        <w:tab/>
      </w:r>
      <w:proofErr w:type="gramStart"/>
      <w:r w:rsidR="005246A5" w:rsidRPr="00066B09">
        <w:t>In particular, A/HRC/53/21</w:t>
      </w:r>
      <w:proofErr w:type="gramEnd"/>
      <w:r w:rsidR="00817362" w:rsidRPr="00066B09">
        <w:t>.</w:t>
      </w:r>
    </w:p>
  </w:footnote>
  <w:footnote w:id="4">
    <w:p w14:paraId="75916EDD" w14:textId="418FC0A5" w:rsidR="00A62EAB" w:rsidRPr="00066B09" w:rsidRDefault="00A62EAB" w:rsidP="00A62EAB">
      <w:pPr>
        <w:pStyle w:val="FootnoteText"/>
        <w:widowControl w:val="0"/>
        <w:tabs>
          <w:tab w:val="clear" w:pos="1021"/>
          <w:tab w:val="right" w:pos="1020"/>
        </w:tabs>
        <w:rPr>
          <w:color w:val="0000FF"/>
        </w:rPr>
      </w:pPr>
      <w:r w:rsidRPr="00066B09">
        <w:tab/>
      </w:r>
      <w:r w:rsidRPr="00066B09">
        <w:rPr>
          <w:rStyle w:val="FootnoteReference"/>
        </w:rPr>
        <w:footnoteRef/>
      </w:r>
      <w:r w:rsidRPr="00066B09">
        <w:tab/>
      </w:r>
      <w:r w:rsidR="00E74030" w:rsidRPr="00066B09">
        <w:t xml:space="preserve">See </w:t>
      </w:r>
      <w:hyperlink r:id="rId1" w:history="1">
        <w:r w:rsidR="00E74030" w:rsidRPr="00066B09">
          <w:rPr>
            <w:rStyle w:val="Hyperlink"/>
          </w:rPr>
          <w:t>www.ohchr.org/en/press-releases/2023/10/taliban-must-immediately-release-women-human-rights-defenders-say-un-experts</w:t>
        </w:r>
      </w:hyperlink>
      <w:r w:rsidRPr="000706F6">
        <w:rPr>
          <w:color w:val="000000" w:themeColor="text1"/>
        </w:rPr>
        <w:t>.</w:t>
      </w:r>
    </w:p>
  </w:footnote>
  <w:footnote w:id="5">
    <w:p w14:paraId="474A2BC7" w14:textId="6AD002A3" w:rsidR="001808FB" w:rsidRPr="00066B09" w:rsidRDefault="00C72285" w:rsidP="008A0974">
      <w:pPr>
        <w:pStyle w:val="Style2"/>
      </w:pPr>
      <w:r w:rsidRPr="00066B09">
        <w:tab/>
      </w:r>
      <w:r w:rsidRPr="00066B09">
        <w:rPr>
          <w:rStyle w:val="FootnoteReference"/>
          <w:color w:val="auto"/>
        </w:rPr>
        <w:footnoteRef/>
      </w:r>
      <w:r w:rsidRPr="00066B09">
        <w:rPr>
          <w:color w:val="auto"/>
        </w:rPr>
        <w:tab/>
      </w:r>
      <w:r w:rsidR="00E74030" w:rsidRPr="00066B09">
        <w:rPr>
          <w:color w:val="auto"/>
        </w:rPr>
        <w:t xml:space="preserve">See </w:t>
      </w:r>
      <w:hyperlink r:id="rId2" w:history="1">
        <w:r w:rsidR="00E74030" w:rsidRPr="00066B09">
          <w:rPr>
            <w:rStyle w:val="Hyperlink"/>
          </w:rPr>
          <w:t>https://unama.unmissions.org/handling-complaints-gender-based-violence-against-women-and-girls-afghanistan%E2%80%99s-de-facto-authorities</w:t>
        </w:r>
      </w:hyperlink>
      <w:r w:rsidR="00790506" w:rsidRPr="000706F6">
        <w:rPr>
          <w:color w:val="000000" w:themeColor="text1"/>
        </w:rPr>
        <w:t>.</w:t>
      </w:r>
    </w:p>
  </w:footnote>
  <w:footnote w:id="6">
    <w:p w14:paraId="1E578818" w14:textId="0A727FF1" w:rsidR="00790506" w:rsidRPr="00066B09" w:rsidRDefault="00790506" w:rsidP="00790506">
      <w:pPr>
        <w:pStyle w:val="FootnoteText"/>
        <w:widowControl w:val="0"/>
        <w:tabs>
          <w:tab w:val="clear" w:pos="1021"/>
          <w:tab w:val="right" w:pos="1020"/>
        </w:tabs>
      </w:pPr>
      <w:r w:rsidRPr="00066B09">
        <w:tab/>
      </w:r>
      <w:r w:rsidRPr="00066B09">
        <w:rPr>
          <w:rStyle w:val="FootnoteReference"/>
        </w:rPr>
        <w:footnoteRef/>
      </w:r>
      <w:r w:rsidRPr="00066B09">
        <w:tab/>
        <w:t>A/78/338</w:t>
      </w:r>
      <w:proofErr w:type="gramStart"/>
      <w:r w:rsidR="00E74030" w:rsidRPr="000706F6">
        <w:t>, in particular, paras</w:t>
      </w:r>
      <w:proofErr w:type="gramEnd"/>
      <w:r w:rsidR="00E74030" w:rsidRPr="000706F6">
        <w:t>. 11 and 12</w:t>
      </w:r>
      <w:r w:rsidRPr="00066B09">
        <w:t>.</w:t>
      </w:r>
    </w:p>
  </w:footnote>
  <w:footnote w:id="7">
    <w:p w14:paraId="5E854DE5" w14:textId="3E621A53" w:rsidR="00790506" w:rsidRPr="00066B09" w:rsidRDefault="00790506" w:rsidP="00790506">
      <w:pPr>
        <w:pStyle w:val="FootnoteText"/>
        <w:widowControl w:val="0"/>
        <w:tabs>
          <w:tab w:val="clear" w:pos="1021"/>
          <w:tab w:val="right" w:pos="1020"/>
        </w:tabs>
      </w:pPr>
      <w:r w:rsidRPr="00066B09">
        <w:tab/>
      </w:r>
      <w:r w:rsidRPr="00066B09">
        <w:rPr>
          <w:rStyle w:val="FootnoteReference"/>
        </w:rPr>
        <w:footnoteRef/>
      </w:r>
      <w:r w:rsidRPr="00066B09">
        <w:tab/>
        <w:t>S/2023/725</w:t>
      </w:r>
      <w:r w:rsidR="00E74030" w:rsidRPr="00066B09">
        <w:t>, para. 65</w:t>
      </w:r>
      <w:r w:rsidR="00BF01BC" w:rsidRPr="00066B09">
        <w:t>.</w:t>
      </w:r>
    </w:p>
  </w:footnote>
  <w:footnote w:id="8">
    <w:p w14:paraId="262DCBAF" w14:textId="65B9D768" w:rsidR="003A298F" w:rsidRPr="00066B09" w:rsidRDefault="003A298F" w:rsidP="003A298F">
      <w:pPr>
        <w:pStyle w:val="FootnoteText"/>
        <w:widowControl w:val="0"/>
        <w:tabs>
          <w:tab w:val="clear" w:pos="1021"/>
          <w:tab w:val="right" w:pos="1020"/>
        </w:tabs>
      </w:pPr>
      <w:r w:rsidRPr="00066B09">
        <w:tab/>
      </w:r>
      <w:r w:rsidRPr="00066B09">
        <w:rPr>
          <w:rStyle w:val="FootnoteReference"/>
        </w:rPr>
        <w:footnoteRef/>
      </w:r>
      <w:r w:rsidRPr="00066B09">
        <w:tab/>
      </w:r>
      <w:proofErr w:type="gramStart"/>
      <w:r w:rsidR="00E74030" w:rsidRPr="00066B09">
        <w:t>See  www.afghanwitness.org/reports/violence-behind-a-screen%3A-rising-online-abuse-silences-afghan-women--</w:t>
      </w:r>
      <w:proofErr w:type="gramEnd"/>
      <w:r w:rsidR="00BF01BC" w:rsidRPr="00066B09">
        <w:t>.</w:t>
      </w:r>
    </w:p>
  </w:footnote>
  <w:footnote w:id="9">
    <w:p w14:paraId="06C1773F" w14:textId="5343CBDF" w:rsidR="003A298F" w:rsidRPr="00066B09" w:rsidRDefault="003A298F" w:rsidP="003A298F">
      <w:pPr>
        <w:pStyle w:val="FootnoteText"/>
        <w:widowControl w:val="0"/>
        <w:tabs>
          <w:tab w:val="clear" w:pos="1021"/>
          <w:tab w:val="right" w:pos="1020"/>
        </w:tabs>
      </w:pPr>
      <w:r w:rsidRPr="00066B09">
        <w:tab/>
      </w:r>
      <w:r w:rsidRPr="00066B09">
        <w:rPr>
          <w:rStyle w:val="FootnoteReference"/>
        </w:rPr>
        <w:footnoteRef/>
      </w:r>
      <w:r w:rsidRPr="00066B09">
        <w:tab/>
        <w:t>A/78/628-S/2023/941</w:t>
      </w:r>
      <w:r w:rsidR="00122DDD" w:rsidRPr="00066B09">
        <w:t>, para. 36</w:t>
      </w:r>
      <w:r w:rsidRPr="00066B09">
        <w:t>.</w:t>
      </w:r>
    </w:p>
  </w:footnote>
  <w:footnote w:id="10">
    <w:p w14:paraId="7A4F6037" w14:textId="60ABA683" w:rsidR="00A537C0" w:rsidRPr="00066B09" w:rsidRDefault="00A537C0" w:rsidP="00A537C0">
      <w:pPr>
        <w:pStyle w:val="FootnoteText"/>
        <w:widowControl w:val="0"/>
        <w:tabs>
          <w:tab w:val="clear" w:pos="1021"/>
          <w:tab w:val="right" w:pos="1020"/>
        </w:tabs>
      </w:pPr>
      <w:r w:rsidRPr="00066B09">
        <w:tab/>
      </w:r>
      <w:r w:rsidRPr="00066B09">
        <w:rPr>
          <w:rStyle w:val="FootnoteReference"/>
        </w:rPr>
        <w:footnoteRef/>
      </w:r>
      <w:r w:rsidRPr="00066B09">
        <w:tab/>
      </w:r>
      <w:r w:rsidR="00122DDD" w:rsidRPr="00066B09">
        <w:t xml:space="preserve">See </w:t>
      </w:r>
      <w:hyperlink r:id="rId3" w:history="1">
        <w:r w:rsidR="00122DDD" w:rsidRPr="00066B09">
          <w:rPr>
            <w:rStyle w:val="Hyperlink"/>
          </w:rPr>
          <w:t>https://unama.unmissions.org/human-rights-monitoring-and-reporting-0</w:t>
        </w:r>
      </w:hyperlink>
      <w:r w:rsidRPr="00066B09">
        <w:t>.</w:t>
      </w:r>
    </w:p>
  </w:footnote>
  <w:footnote w:id="11">
    <w:p w14:paraId="029AB1FD" w14:textId="3426F451" w:rsidR="00E06C0D" w:rsidRPr="00066B09" w:rsidRDefault="00E06C0D" w:rsidP="00E06C0D">
      <w:pPr>
        <w:pStyle w:val="FootnoteText"/>
        <w:widowControl w:val="0"/>
        <w:tabs>
          <w:tab w:val="clear" w:pos="1021"/>
          <w:tab w:val="right" w:pos="1020"/>
        </w:tabs>
      </w:pPr>
      <w:r w:rsidRPr="00066B09">
        <w:tab/>
      </w:r>
      <w:r w:rsidRPr="00066B09">
        <w:rPr>
          <w:rStyle w:val="FootnoteReference"/>
        </w:rPr>
        <w:footnoteRef/>
      </w:r>
      <w:r w:rsidRPr="00066B09">
        <w:tab/>
        <w:t>A/78/338</w:t>
      </w:r>
      <w:r w:rsidR="00D057BD" w:rsidRPr="00066B09">
        <w:t xml:space="preserve"> and A/78/338/Corr.1</w:t>
      </w:r>
      <w:r w:rsidR="001E2F3E" w:rsidRPr="00066B09">
        <w:t>, para. 19</w:t>
      </w:r>
      <w:r w:rsidRPr="00066B09">
        <w:t>.</w:t>
      </w:r>
    </w:p>
  </w:footnote>
  <w:footnote w:id="12">
    <w:p w14:paraId="17EAE638" w14:textId="4CA32BBB" w:rsidR="006866EC" w:rsidRPr="000706F6" w:rsidRDefault="006866EC">
      <w:pPr>
        <w:pStyle w:val="FootnoteText"/>
        <w:rPr>
          <w:lang w:val="en-US"/>
        </w:rPr>
      </w:pPr>
      <w:r w:rsidRPr="00066B09">
        <w:tab/>
      </w:r>
      <w:r w:rsidRPr="00066B09">
        <w:rPr>
          <w:rStyle w:val="FootnoteReference"/>
        </w:rPr>
        <w:footnoteRef/>
      </w:r>
      <w:r w:rsidRPr="00066B09">
        <w:tab/>
        <w:t>S/2023/893, para. 21.</w:t>
      </w:r>
    </w:p>
  </w:footnote>
  <w:footnote w:id="13">
    <w:p w14:paraId="51817D13" w14:textId="7877E71B" w:rsidR="001E246E" w:rsidRPr="00066B09" w:rsidRDefault="001E246E" w:rsidP="001E246E">
      <w:pPr>
        <w:pStyle w:val="FootnoteText"/>
        <w:widowControl w:val="0"/>
        <w:tabs>
          <w:tab w:val="clear" w:pos="1021"/>
          <w:tab w:val="right" w:pos="1020"/>
        </w:tabs>
      </w:pPr>
      <w:r w:rsidRPr="00066B09">
        <w:tab/>
      </w:r>
      <w:r w:rsidRPr="00066B09">
        <w:rPr>
          <w:rStyle w:val="FootnoteReference"/>
        </w:rPr>
        <w:footnoteRef/>
      </w:r>
      <w:r w:rsidRPr="00066B09">
        <w:tab/>
      </w:r>
      <w:r w:rsidR="00E931EB" w:rsidRPr="00066B09">
        <w:t>A</w:t>
      </w:r>
      <w:r w:rsidRPr="00066B09">
        <w:rPr>
          <w:rFonts w:asciiTheme="majorBidi" w:hAnsiTheme="majorBidi" w:cstheme="majorBidi"/>
          <w:color w:val="111111"/>
          <w:szCs w:val="18"/>
          <w:shd w:val="clear" w:color="auto" w:fill="FFFFFF"/>
        </w:rPr>
        <w:t xml:space="preserve"> practice in which men buy and keep boys for entertainment and sexual exploitation</w:t>
      </w:r>
      <w:r w:rsidRPr="000706F6">
        <w:rPr>
          <w:rFonts w:asciiTheme="majorBidi" w:hAnsiTheme="majorBidi" w:cstheme="majorBidi"/>
          <w:color w:val="000000" w:themeColor="text1"/>
          <w:szCs w:val="18"/>
          <w:shd w:val="clear" w:color="auto" w:fill="FFFFFF"/>
        </w:rPr>
        <w:t>.</w:t>
      </w:r>
    </w:p>
  </w:footnote>
  <w:footnote w:id="14">
    <w:p w14:paraId="070EF239" w14:textId="28CE64FA" w:rsidR="007F316A" w:rsidRPr="00066B09" w:rsidRDefault="007F316A" w:rsidP="007F316A">
      <w:pPr>
        <w:pStyle w:val="FootnoteText"/>
        <w:widowControl w:val="0"/>
        <w:tabs>
          <w:tab w:val="clear" w:pos="1021"/>
          <w:tab w:val="right" w:pos="1020"/>
        </w:tabs>
      </w:pPr>
      <w:r w:rsidRPr="00066B09">
        <w:tab/>
      </w:r>
      <w:r w:rsidRPr="00066B09">
        <w:rPr>
          <w:rStyle w:val="FootnoteReference"/>
        </w:rPr>
        <w:footnoteRef/>
      </w:r>
      <w:r w:rsidRPr="00066B09">
        <w:tab/>
      </w:r>
      <w:r w:rsidR="00122DDD" w:rsidRPr="00066B09">
        <w:t xml:space="preserve">See </w:t>
      </w:r>
      <w:hyperlink r:id="rId4" w:history="1">
        <w:r w:rsidR="00122DDD" w:rsidRPr="00066B09">
          <w:rPr>
            <w:rStyle w:val="Hyperlink"/>
          </w:rPr>
          <w:t>www.savethechildren.net/news/one-three-children-afghanistan-enter-2024-facing-crisis-levels-hunger</w:t>
        </w:r>
      </w:hyperlink>
      <w:r w:rsidRPr="00066B09">
        <w:rPr>
          <w:rStyle w:val="Hyperlink"/>
          <w:rFonts w:eastAsiaTheme="minorHAnsi"/>
          <w:szCs w:val="18"/>
        </w:rPr>
        <w:t>.</w:t>
      </w:r>
    </w:p>
  </w:footnote>
  <w:footnote w:id="15">
    <w:p w14:paraId="573BEEE0" w14:textId="1104A2A4" w:rsidR="007F316A" w:rsidRPr="00066B09" w:rsidRDefault="007F316A" w:rsidP="007F316A">
      <w:pPr>
        <w:pStyle w:val="FootnoteText"/>
        <w:widowControl w:val="0"/>
        <w:tabs>
          <w:tab w:val="clear" w:pos="1021"/>
          <w:tab w:val="right" w:pos="1020"/>
        </w:tabs>
      </w:pPr>
      <w:r w:rsidRPr="00066B09">
        <w:tab/>
      </w:r>
      <w:r w:rsidRPr="00066B09">
        <w:rPr>
          <w:rStyle w:val="FootnoteReference"/>
        </w:rPr>
        <w:footnoteRef/>
      </w:r>
      <w:r w:rsidRPr="00066B09">
        <w:tab/>
      </w:r>
      <w:r w:rsidR="009603D9" w:rsidRPr="00066B09">
        <w:t xml:space="preserve">See </w:t>
      </w:r>
      <w:hyperlink r:id="rId5" w:history="1">
        <w:r w:rsidR="009603D9" w:rsidRPr="00066B09">
          <w:rPr>
            <w:rStyle w:val="Hyperlink"/>
          </w:rPr>
          <w:t>www.hrw.org/sites/default/files/media_2023/12/afghanistan1223_web.pdf</w:t>
        </w:r>
      </w:hyperlink>
      <w:r w:rsidRPr="00066B09">
        <w:rPr>
          <w:szCs w:val="18"/>
        </w:rPr>
        <w:t>.</w:t>
      </w:r>
    </w:p>
  </w:footnote>
  <w:footnote w:id="16">
    <w:p w14:paraId="6F9EF9CD" w14:textId="5BEDF0EC" w:rsidR="007F316A" w:rsidRPr="00066B09" w:rsidRDefault="007F316A" w:rsidP="007F316A">
      <w:pPr>
        <w:pStyle w:val="FootnoteText"/>
        <w:widowControl w:val="0"/>
        <w:tabs>
          <w:tab w:val="clear" w:pos="1021"/>
          <w:tab w:val="right" w:pos="1020"/>
        </w:tabs>
      </w:pPr>
      <w:r w:rsidRPr="00066B09">
        <w:tab/>
      </w:r>
      <w:r w:rsidRPr="00066B09">
        <w:rPr>
          <w:rStyle w:val="FootnoteReference"/>
        </w:rPr>
        <w:footnoteRef/>
      </w:r>
      <w:r w:rsidRPr="00066B09">
        <w:tab/>
      </w:r>
      <w:r w:rsidRPr="00066B09">
        <w:rPr>
          <w:rFonts w:asciiTheme="majorBidi" w:hAnsiTheme="majorBidi" w:cstheme="majorBidi"/>
          <w:szCs w:val="18"/>
        </w:rPr>
        <w:t>Ibid.</w:t>
      </w:r>
    </w:p>
  </w:footnote>
  <w:footnote w:id="17">
    <w:p w14:paraId="45BEDF55" w14:textId="25B46F85" w:rsidR="007F316A" w:rsidRPr="00066B09" w:rsidRDefault="007F316A" w:rsidP="007F316A">
      <w:pPr>
        <w:pStyle w:val="FootnoteText"/>
        <w:widowControl w:val="0"/>
        <w:tabs>
          <w:tab w:val="clear" w:pos="1021"/>
          <w:tab w:val="right" w:pos="1020"/>
        </w:tabs>
      </w:pPr>
      <w:r w:rsidRPr="00066B09">
        <w:tab/>
      </w:r>
      <w:r w:rsidRPr="00066B09">
        <w:rPr>
          <w:rStyle w:val="FootnoteReference"/>
        </w:rPr>
        <w:footnoteRef/>
      </w:r>
      <w:r w:rsidRPr="00066B09">
        <w:tab/>
      </w:r>
      <w:r w:rsidR="009603D9" w:rsidRPr="00066B09">
        <w:t xml:space="preserve">See </w:t>
      </w:r>
      <w:hyperlink r:id="rId6" w:history="1">
        <w:r w:rsidR="009603D9" w:rsidRPr="00066B09">
          <w:rPr>
            <w:rStyle w:val="Hyperlink"/>
          </w:rPr>
          <w:t>https://thedocs.worldbank.org/en/doc/975d25c52634db31c504a2c6bee44d22-0310012023/original/Afghanistan-Welfare-Monitoring-Survey-3.pdf</w:t>
        </w:r>
      </w:hyperlink>
      <w:r w:rsidRPr="00066B09">
        <w:rPr>
          <w:rFonts w:asciiTheme="majorBidi" w:hAnsiTheme="majorBidi" w:cstheme="majorBidi"/>
          <w:szCs w:val="18"/>
        </w:rPr>
        <w:t>.</w:t>
      </w:r>
    </w:p>
  </w:footnote>
  <w:footnote w:id="18">
    <w:p w14:paraId="24C3D24A" w14:textId="7ADD1A16" w:rsidR="00164FED" w:rsidRPr="00066B09" w:rsidRDefault="00164FED" w:rsidP="00164FED">
      <w:pPr>
        <w:pStyle w:val="FootnoteText"/>
        <w:widowControl w:val="0"/>
        <w:tabs>
          <w:tab w:val="clear" w:pos="1021"/>
          <w:tab w:val="right" w:pos="1020"/>
        </w:tabs>
      </w:pPr>
      <w:r w:rsidRPr="00066B09">
        <w:tab/>
      </w:r>
      <w:r w:rsidRPr="00066B09">
        <w:rPr>
          <w:rStyle w:val="FootnoteReference"/>
        </w:rPr>
        <w:footnoteRef/>
      </w:r>
      <w:r w:rsidRPr="00066B09">
        <w:tab/>
        <w:t>Ibid.</w:t>
      </w:r>
    </w:p>
  </w:footnote>
  <w:footnote w:id="19">
    <w:p w14:paraId="5610C7A0" w14:textId="7A820A27" w:rsidR="00164FED" w:rsidRPr="00066B09" w:rsidRDefault="00164FED" w:rsidP="00164FED">
      <w:pPr>
        <w:pStyle w:val="FootnoteText"/>
        <w:widowControl w:val="0"/>
        <w:tabs>
          <w:tab w:val="clear" w:pos="1021"/>
          <w:tab w:val="right" w:pos="1020"/>
        </w:tabs>
      </w:pPr>
      <w:r w:rsidRPr="00066B09">
        <w:tab/>
      </w:r>
      <w:r w:rsidRPr="00066B09">
        <w:rPr>
          <w:rStyle w:val="FootnoteReference"/>
        </w:rPr>
        <w:footnoteRef/>
      </w:r>
      <w:r w:rsidRPr="00066B09">
        <w:tab/>
      </w:r>
      <w:r w:rsidRPr="00066B09">
        <w:rPr>
          <w:rFonts w:asciiTheme="majorBidi" w:hAnsiTheme="majorBidi" w:cstheme="majorBidi"/>
          <w:szCs w:val="18"/>
        </w:rPr>
        <w:t>Ibid.</w:t>
      </w:r>
    </w:p>
  </w:footnote>
  <w:footnote w:id="20">
    <w:p w14:paraId="1E317D9E" w14:textId="16270594" w:rsidR="00164FED" w:rsidRPr="00066B09" w:rsidRDefault="00164FED" w:rsidP="00164FED">
      <w:pPr>
        <w:pStyle w:val="FootnoteText"/>
        <w:widowControl w:val="0"/>
        <w:tabs>
          <w:tab w:val="clear" w:pos="1021"/>
          <w:tab w:val="right" w:pos="1020"/>
        </w:tabs>
      </w:pPr>
      <w:r w:rsidRPr="00066B09">
        <w:tab/>
      </w:r>
      <w:r w:rsidRPr="00066B09">
        <w:rPr>
          <w:rStyle w:val="FootnoteReference"/>
        </w:rPr>
        <w:footnoteRef/>
      </w:r>
      <w:r w:rsidRPr="00066B09">
        <w:tab/>
      </w:r>
      <w:r w:rsidR="009603D9" w:rsidRPr="000706F6">
        <w:rPr>
          <w:rFonts w:asciiTheme="majorBidi" w:hAnsiTheme="majorBidi" w:cstheme="majorBidi"/>
          <w:szCs w:val="18"/>
        </w:rPr>
        <w:t>Ibid</w:t>
      </w:r>
      <w:r w:rsidRPr="000706F6">
        <w:t>.</w:t>
      </w:r>
    </w:p>
  </w:footnote>
  <w:footnote w:id="21">
    <w:p w14:paraId="5719E22B" w14:textId="720DC472" w:rsidR="00164FED" w:rsidRPr="00066B09" w:rsidRDefault="00164FED" w:rsidP="00164FED">
      <w:pPr>
        <w:pStyle w:val="FootnoteText"/>
        <w:widowControl w:val="0"/>
        <w:tabs>
          <w:tab w:val="clear" w:pos="1021"/>
          <w:tab w:val="right" w:pos="1020"/>
        </w:tabs>
      </w:pPr>
      <w:r w:rsidRPr="00066B09">
        <w:tab/>
      </w:r>
      <w:r w:rsidRPr="00066B09">
        <w:rPr>
          <w:rStyle w:val="FootnoteReference"/>
        </w:rPr>
        <w:footnoteRef/>
      </w:r>
      <w:r w:rsidRPr="00066B09">
        <w:tab/>
      </w:r>
      <w:r w:rsidRPr="00066B09">
        <w:rPr>
          <w:rFonts w:asciiTheme="majorBidi" w:hAnsiTheme="majorBidi" w:cstheme="majorBidi"/>
          <w:szCs w:val="18"/>
        </w:rPr>
        <w:t>On 21 December 2023</w:t>
      </w:r>
      <w:r w:rsidR="009603D9" w:rsidRPr="00066B09">
        <w:rPr>
          <w:rFonts w:asciiTheme="majorBidi" w:hAnsiTheme="majorBidi" w:cstheme="majorBidi"/>
          <w:szCs w:val="18"/>
        </w:rPr>
        <w:t>,</w:t>
      </w:r>
      <w:r w:rsidR="003D0456" w:rsidRPr="00066B09">
        <w:rPr>
          <w:rFonts w:asciiTheme="majorBidi" w:hAnsiTheme="majorBidi" w:cstheme="majorBidi"/>
          <w:szCs w:val="18"/>
        </w:rPr>
        <w:t xml:space="preserve"> </w:t>
      </w:r>
      <w:r w:rsidRPr="00066B09">
        <w:rPr>
          <w:rFonts w:asciiTheme="majorBidi" w:hAnsiTheme="majorBidi" w:cstheme="majorBidi"/>
          <w:szCs w:val="18"/>
        </w:rPr>
        <w:t xml:space="preserve">the Spokesperson of the de facto Ministry of Education stated that there was no age restriction for girls’ enrolment in government-controlled </w:t>
      </w:r>
      <w:r w:rsidR="009603D9" w:rsidRPr="00066B09">
        <w:rPr>
          <w:rFonts w:asciiTheme="majorBidi" w:hAnsiTheme="majorBidi" w:cstheme="majorBidi"/>
          <w:szCs w:val="18"/>
        </w:rPr>
        <w:t>madrasas</w:t>
      </w:r>
      <w:r w:rsidRPr="00066B09">
        <w:rPr>
          <w:rFonts w:asciiTheme="majorBidi" w:hAnsiTheme="majorBidi" w:cstheme="majorBidi"/>
          <w:szCs w:val="18"/>
        </w:rPr>
        <w:t>.</w:t>
      </w:r>
    </w:p>
  </w:footnote>
  <w:footnote w:id="22">
    <w:p w14:paraId="3926ECAB" w14:textId="363F27F4" w:rsidR="002D4319" w:rsidRPr="00066B09" w:rsidRDefault="002D4319" w:rsidP="002D4319">
      <w:pPr>
        <w:pStyle w:val="FootnoteText"/>
        <w:widowControl w:val="0"/>
        <w:tabs>
          <w:tab w:val="clear" w:pos="1021"/>
          <w:tab w:val="right" w:pos="1020"/>
        </w:tabs>
      </w:pPr>
      <w:r w:rsidRPr="00066B09">
        <w:tab/>
      </w:r>
      <w:r w:rsidRPr="00066B09">
        <w:rPr>
          <w:rStyle w:val="FootnoteReference"/>
        </w:rPr>
        <w:footnoteRef/>
      </w:r>
      <w:r w:rsidRPr="00066B09">
        <w:tab/>
      </w:r>
      <w:proofErr w:type="gramStart"/>
      <w:r w:rsidRPr="00066B09">
        <w:t>For the purpose of</w:t>
      </w:r>
      <w:proofErr w:type="gramEnd"/>
      <w:r w:rsidRPr="00066B09">
        <w:t xml:space="preserve"> </w:t>
      </w:r>
      <w:r w:rsidR="0094261C" w:rsidRPr="00066B09">
        <w:t xml:space="preserve">the present </w:t>
      </w:r>
      <w:r w:rsidRPr="00066B09">
        <w:t xml:space="preserve">report, minorities are described in </w:t>
      </w:r>
      <w:r w:rsidR="0094261C" w:rsidRPr="00066B09">
        <w:t xml:space="preserve">accordance </w:t>
      </w:r>
      <w:r w:rsidRPr="00066B09">
        <w:t>with the definition used by the Special Rapporteur</w:t>
      </w:r>
      <w:r w:rsidR="003D0456" w:rsidRPr="00066B09">
        <w:t xml:space="preserve"> on </w:t>
      </w:r>
      <w:r w:rsidR="0094261C" w:rsidRPr="00066B09">
        <w:t xml:space="preserve">minorities </w:t>
      </w:r>
      <w:r w:rsidRPr="00066B09">
        <w:t>(A/75/211</w:t>
      </w:r>
      <w:r w:rsidR="005F5D62" w:rsidRPr="00066B09">
        <w:t>, para. 20</w:t>
      </w:r>
      <w:r w:rsidRPr="00066B09">
        <w:t>).</w:t>
      </w:r>
    </w:p>
  </w:footnote>
  <w:footnote w:id="23">
    <w:p w14:paraId="7375C8F6" w14:textId="5149A738" w:rsidR="00AE266E" w:rsidRPr="00066B09" w:rsidRDefault="00B5210D" w:rsidP="00B5210D">
      <w:pPr>
        <w:pStyle w:val="FootnoteText"/>
        <w:widowControl w:val="0"/>
        <w:tabs>
          <w:tab w:val="clear" w:pos="1021"/>
          <w:tab w:val="right" w:pos="1020"/>
        </w:tabs>
      </w:pPr>
      <w:r w:rsidRPr="00066B09">
        <w:tab/>
      </w:r>
      <w:r w:rsidRPr="00066B09">
        <w:rPr>
          <w:rStyle w:val="FootnoteReference"/>
        </w:rPr>
        <w:footnoteRef/>
      </w:r>
      <w:r w:rsidRPr="00066B09">
        <w:tab/>
      </w:r>
      <w:r w:rsidR="005F5D62" w:rsidRPr="00066B09">
        <w:t xml:space="preserve">See </w:t>
      </w:r>
      <w:hyperlink r:id="rId7" w:history="1">
        <w:r w:rsidR="005F5D62" w:rsidRPr="00066B09">
          <w:rPr>
            <w:rStyle w:val="Hyperlink"/>
          </w:rPr>
          <w:t>https://unama.unmissions.org/sites/default/files/english_hr_update_22jan_2024.pdf</w:t>
        </w:r>
      </w:hyperlink>
      <w:r w:rsidRPr="00066B09">
        <w:t>.</w:t>
      </w:r>
    </w:p>
  </w:footnote>
  <w:footnote w:id="24">
    <w:p w14:paraId="1BF251ED" w14:textId="2FEC9DDF" w:rsidR="007915EF" w:rsidRPr="00066B09" w:rsidRDefault="007A2748" w:rsidP="007A2748">
      <w:pPr>
        <w:pStyle w:val="FootnoteText"/>
        <w:widowControl w:val="0"/>
        <w:tabs>
          <w:tab w:val="clear" w:pos="1021"/>
          <w:tab w:val="right" w:pos="1020"/>
        </w:tabs>
      </w:pPr>
      <w:r w:rsidRPr="00066B09">
        <w:tab/>
      </w:r>
      <w:r w:rsidRPr="00066B09">
        <w:rPr>
          <w:rStyle w:val="FootnoteReference"/>
        </w:rPr>
        <w:footnoteRef/>
      </w:r>
      <w:r w:rsidRPr="00066B09">
        <w:tab/>
      </w:r>
      <w:r w:rsidR="005F5D62" w:rsidRPr="00066B09">
        <w:t xml:space="preserve">See </w:t>
      </w:r>
      <w:hyperlink r:id="rId8" w:history="1">
        <w:r w:rsidR="005F5D62" w:rsidRPr="00066B09">
          <w:rPr>
            <w:rStyle w:val="Hyperlink"/>
          </w:rPr>
          <w:t>www.hrw.org/report/2020/04/28/disability-not-weakness/discrimination-and-barriers-facing-women-and-girls</w:t>
        </w:r>
      </w:hyperlink>
      <w:r w:rsidRPr="00066B09">
        <w:t>.</w:t>
      </w:r>
    </w:p>
  </w:footnote>
  <w:footnote w:id="25">
    <w:p w14:paraId="4C420204" w14:textId="4EF68B8A" w:rsidR="00AE266E" w:rsidRPr="00066B09" w:rsidRDefault="007A2748" w:rsidP="007A2748">
      <w:pPr>
        <w:pStyle w:val="FootnoteText"/>
        <w:tabs>
          <w:tab w:val="clear" w:pos="1021"/>
          <w:tab w:val="right" w:pos="1020"/>
        </w:tabs>
      </w:pPr>
      <w:r w:rsidRPr="00066B09">
        <w:tab/>
      </w:r>
      <w:r w:rsidRPr="00066B09">
        <w:rPr>
          <w:rStyle w:val="FootnoteReference"/>
        </w:rPr>
        <w:footnoteRef/>
      </w:r>
      <w:r w:rsidRPr="00066B09">
        <w:tab/>
      </w:r>
      <w:r w:rsidR="005F5D62" w:rsidRPr="00066B09">
        <w:t xml:space="preserve">See </w:t>
      </w:r>
      <w:hyperlink r:id="rId9" w:history="1">
        <w:r w:rsidR="005F5D62" w:rsidRPr="00066B09">
          <w:rPr>
            <w:rStyle w:val="Hyperlink"/>
          </w:rPr>
          <w:t>https://tolonews.com/afghanistan-187036</w:t>
        </w:r>
      </w:hyperlink>
      <w:r w:rsidRPr="00066B09">
        <w:rPr>
          <w:color w:val="0000FF"/>
        </w:rPr>
        <w:t>.</w:t>
      </w:r>
    </w:p>
  </w:footnote>
  <w:footnote w:id="26">
    <w:p w14:paraId="1C1FA21F" w14:textId="11D50CF6" w:rsidR="005D0728" w:rsidRPr="00066B09" w:rsidRDefault="005D0728" w:rsidP="005D0728">
      <w:pPr>
        <w:pStyle w:val="FootnoteText"/>
        <w:widowControl w:val="0"/>
        <w:tabs>
          <w:tab w:val="clear" w:pos="1021"/>
          <w:tab w:val="right" w:pos="1020"/>
        </w:tabs>
      </w:pPr>
      <w:r w:rsidRPr="00066B09">
        <w:tab/>
      </w:r>
      <w:r w:rsidRPr="00066B09">
        <w:rPr>
          <w:rStyle w:val="FootnoteReference"/>
        </w:rPr>
        <w:footnoteRef/>
      </w:r>
      <w:r w:rsidRPr="00066B09">
        <w:tab/>
      </w:r>
      <w:hyperlink r:id="rId10" w:history="1">
        <w:r w:rsidR="005F5D62" w:rsidRPr="00066B09">
          <w:rPr>
            <w:color w:val="0000FF"/>
          </w:rPr>
          <w:t>https://afjc.media/english/index.php/events/press-release/afjc-releases-2023-annual-report-on-media-freedom-in-afghanistan</w:t>
        </w:r>
      </w:hyperlink>
      <w:r w:rsidRPr="00066B09">
        <w:rPr>
          <w:color w:val="0000FF"/>
        </w:rPr>
        <w:t>media-freedom-in-afghanistan</w:t>
      </w:r>
      <w:r w:rsidRPr="00066B09">
        <w:t>.</w:t>
      </w:r>
    </w:p>
  </w:footnote>
  <w:footnote w:id="27">
    <w:p w14:paraId="14443837" w14:textId="355EF802" w:rsidR="005D0728" w:rsidRPr="00066B09" w:rsidRDefault="005D0728" w:rsidP="005D0728">
      <w:pPr>
        <w:pStyle w:val="FootnoteText"/>
        <w:widowControl w:val="0"/>
        <w:tabs>
          <w:tab w:val="clear" w:pos="1021"/>
          <w:tab w:val="right" w:pos="1020"/>
        </w:tabs>
      </w:pPr>
      <w:r w:rsidRPr="00066B09">
        <w:tab/>
      </w:r>
      <w:r w:rsidRPr="00066B09">
        <w:rPr>
          <w:rStyle w:val="FootnoteReference"/>
        </w:rPr>
        <w:footnoteRef/>
      </w:r>
      <w:r w:rsidRPr="00066B09">
        <w:tab/>
      </w:r>
      <w:r w:rsidR="00481E7A" w:rsidRPr="00066B09">
        <w:t>See c</w:t>
      </w:r>
      <w:r w:rsidRPr="00066B09">
        <w:t>ommunication</w:t>
      </w:r>
      <w:r w:rsidR="0092264B" w:rsidRPr="000706F6">
        <w:t>s</w:t>
      </w:r>
      <w:r w:rsidRPr="00066B09">
        <w:t xml:space="preserve"> </w:t>
      </w:r>
      <w:hyperlink r:id="rId11" w:history="1">
        <w:r w:rsidRPr="00066B09">
          <w:rPr>
            <w:rStyle w:val="Hyperlink"/>
          </w:rPr>
          <w:t>OTH 22/2023</w:t>
        </w:r>
      </w:hyperlink>
      <w:r w:rsidR="0092264B" w:rsidRPr="000706F6">
        <w:rPr>
          <w:rStyle w:val="Hyperlink"/>
        </w:rPr>
        <w:t xml:space="preserve"> and OTH 24/2023</w:t>
      </w:r>
      <w:r w:rsidR="00481E7A" w:rsidRPr="00066B09">
        <w:rPr>
          <w:rStyle w:val="Hyperlink"/>
        </w:rPr>
        <w:t xml:space="preserve">, available at </w:t>
      </w:r>
      <w:hyperlink r:id="rId12" w:history="1">
        <w:r w:rsidR="0092264B" w:rsidRPr="00066B09">
          <w:rPr>
            <w:rStyle w:val="Hyperlink"/>
          </w:rPr>
          <w:t>https://spcommreports.ohchr.org/TMResultsBase/DownLoadPublicCommunicationFile?gId=27964</w:t>
        </w:r>
      </w:hyperlink>
      <w:r w:rsidR="0092264B" w:rsidRPr="000706F6">
        <w:rPr>
          <w:rStyle w:val="Hyperlink"/>
        </w:rPr>
        <w:t xml:space="preserve"> and </w:t>
      </w:r>
      <w:r w:rsidR="0092264B" w:rsidRPr="00066B09">
        <w:rPr>
          <w:rStyle w:val="Hyperlink"/>
        </w:rPr>
        <w:t>https://spcommreports.ohchr.org/TMResultsBase/DownLoadPublicCommunicationFile?gId=27986</w:t>
      </w:r>
      <w:r w:rsidRPr="000706F6">
        <w:rPr>
          <w:rStyle w:val="Hyperlink"/>
          <w:color w:val="000000" w:themeColor="text1"/>
        </w:rPr>
        <w:t>.</w:t>
      </w:r>
    </w:p>
  </w:footnote>
  <w:footnote w:id="28">
    <w:p w14:paraId="2FC55AAD" w14:textId="3D3C38F2" w:rsidR="005D0728" w:rsidRPr="00066B09" w:rsidRDefault="005D0728" w:rsidP="005D0728">
      <w:pPr>
        <w:pStyle w:val="FootnoteText"/>
        <w:widowControl w:val="0"/>
        <w:tabs>
          <w:tab w:val="clear" w:pos="1021"/>
          <w:tab w:val="right" w:pos="1020"/>
        </w:tabs>
      </w:pPr>
      <w:r w:rsidRPr="00066B09">
        <w:tab/>
      </w:r>
      <w:r w:rsidRPr="00066B09">
        <w:rPr>
          <w:rStyle w:val="FootnoteReference"/>
        </w:rPr>
        <w:footnoteRef/>
      </w:r>
      <w:r w:rsidRPr="00066B09">
        <w:tab/>
      </w:r>
      <w:r w:rsidR="00E931EB" w:rsidRPr="00066B09">
        <w:t>A</w:t>
      </w:r>
      <w:r w:rsidRPr="00066B09">
        <w:t xml:space="preserve"> notable exception is </w:t>
      </w:r>
      <w:r w:rsidR="00481E7A" w:rsidRPr="000706F6">
        <w:t xml:space="preserve">the </w:t>
      </w:r>
      <w:r w:rsidRPr="00066B09">
        <w:t>one</w:t>
      </w:r>
      <w:r w:rsidR="00481E7A" w:rsidRPr="00066B09">
        <w:t>-</w:t>
      </w:r>
      <w:r w:rsidRPr="00066B09">
        <w:t>year prison</w:t>
      </w:r>
      <w:r w:rsidR="00481E7A" w:rsidRPr="00066B09">
        <w:t xml:space="preserve"> sentence</w:t>
      </w:r>
      <w:r w:rsidRPr="00066B09">
        <w:t xml:space="preserve"> </w:t>
      </w:r>
      <w:r w:rsidR="00481E7A" w:rsidRPr="00066B09">
        <w:t xml:space="preserve">handed out to </w:t>
      </w:r>
      <w:r w:rsidR="00277629" w:rsidRPr="00066B09">
        <w:t>the</w:t>
      </w:r>
      <w:r w:rsidRPr="00066B09">
        <w:t xml:space="preserve"> director of an independent radio station in </w:t>
      </w:r>
      <w:proofErr w:type="spellStart"/>
      <w:r w:rsidRPr="00066B09">
        <w:t>Da</w:t>
      </w:r>
      <w:r w:rsidR="00481E7A" w:rsidRPr="00066B09">
        <w:t>y</w:t>
      </w:r>
      <w:r w:rsidRPr="00066B09">
        <w:t>kundi</w:t>
      </w:r>
      <w:proofErr w:type="spellEnd"/>
      <w:r w:rsidRPr="00066B09">
        <w:t xml:space="preserve"> on 10 December</w:t>
      </w:r>
      <w:r w:rsidR="00E931EB" w:rsidRPr="00066B09">
        <w:t xml:space="preserve"> 2023</w:t>
      </w:r>
      <w:r w:rsidRPr="00066B09">
        <w:rPr>
          <w:rStyle w:val="Hyperlink"/>
        </w:rPr>
        <w:t>.</w:t>
      </w:r>
    </w:p>
  </w:footnote>
  <w:footnote w:id="29">
    <w:p w14:paraId="49030EDB" w14:textId="500CE72D" w:rsidR="004C5368" w:rsidRPr="00066B09" w:rsidRDefault="005D0728" w:rsidP="005D0728">
      <w:pPr>
        <w:pStyle w:val="FootnoteText"/>
        <w:widowControl w:val="0"/>
        <w:tabs>
          <w:tab w:val="clear" w:pos="1021"/>
          <w:tab w:val="right" w:pos="1020"/>
        </w:tabs>
      </w:pPr>
      <w:r w:rsidRPr="00066B09">
        <w:tab/>
      </w:r>
      <w:r w:rsidRPr="00066B09">
        <w:rPr>
          <w:rStyle w:val="FootnoteReference"/>
        </w:rPr>
        <w:footnoteRef/>
      </w:r>
      <w:r w:rsidRPr="00066B09">
        <w:tab/>
      </w:r>
      <w:r w:rsidR="00481E7A" w:rsidRPr="00066B09">
        <w:t xml:space="preserve">See </w:t>
      </w:r>
      <w:hyperlink r:id="rId13" w:history="1">
        <w:r w:rsidR="00481E7A" w:rsidRPr="00066B09">
          <w:rPr>
            <w:rStyle w:val="Hyperlink"/>
          </w:rPr>
          <w:t>https://moic.gov.af/ar/node/2485</w:t>
        </w:r>
      </w:hyperlink>
      <w:r w:rsidRPr="00066B09">
        <w:t>.</w:t>
      </w:r>
    </w:p>
  </w:footnote>
  <w:footnote w:id="30">
    <w:p w14:paraId="341A6CF9" w14:textId="726175EF" w:rsidR="007A0DB5" w:rsidRPr="00066B09" w:rsidRDefault="002A26AA" w:rsidP="002A26AA">
      <w:pPr>
        <w:pStyle w:val="FootnoteText"/>
        <w:widowControl w:val="0"/>
        <w:tabs>
          <w:tab w:val="clear" w:pos="1021"/>
          <w:tab w:val="right" w:pos="1020"/>
        </w:tabs>
      </w:pPr>
      <w:r w:rsidRPr="00066B09">
        <w:tab/>
      </w:r>
      <w:r w:rsidRPr="00066B09">
        <w:rPr>
          <w:rStyle w:val="FootnoteReference"/>
        </w:rPr>
        <w:footnoteRef/>
      </w:r>
      <w:r w:rsidRPr="00066B09">
        <w:tab/>
      </w:r>
      <w:r w:rsidR="00481E7A" w:rsidRPr="00066B09">
        <w:t xml:space="preserve">See </w:t>
      </w:r>
      <w:hyperlink r:id="rId14" w:history="1">
        <w:r w:rsidR="00481E7A" w:rsidRPr="00066B09">
          <w:rPr>
            <w:rStyle w:val="Hyperlink"/>
          </w:rPr>
          <w:t>https://moic.gov.af/en/officials-department-information-and-culture-visited-printing-houses-and-bookstores-taloqan-city</w:t>
        </w:r>
      </w:hyperlink>
      <w:r w:rsidRPr="00066B09">
        <w:t>.</w:t>
      </w:r>
    </w:p>
  </w:footnote>
  <w:footnote w:id="31">
    <w:p w14:paraId="7961CECA" w14:textId="7216BF04" w:rsidR="002A26AA" w:rsidRPr="00066B09" w:rsidRDefault="002A26AA" w:rsidP="002A26AA">
      <w:pPr>
        <w:pStyle w:val="FootnoteText"/>
        <w:widowControl w:val="0"/>
        <w:tabs>
          <w:tab w:val="clear" w:pos="1021"/>
          <w:tab w:val="right" w:pos="1020"/>
        </w:tabs>
      </w:pPr>
      <w:r w:rsidRPr="00066B09">
        <w:tab/>
      </w:r>
      <w:r w:rsidRPr="00066B09">
        <w:rPr>
          <w:rStyle w:val="FootnoteReference"/>
        </w:rPr>
        <w:footnoteRef/>
      </w:r>
      <w:r w:rsidRPr="00066B09">
        <w:tab/>
      </w:r>
      <w:r w:rsidR="00481E7A" w:rsidRPr="00066B09">
        <w:t xml:space="preserve">See </w:t>
      </w:r>
      <w:hyperlink r:id="rId15" w:history="1">
        <w:r w:rsidR="00481E7A" w:rsidRPr="00066B09">
          <w:rPr>
            <w:rStyle w:val="Hyperlink"/>
          </w:rPr>
          <w:t>https://unama.unmissions.org/sites/default/files/human_rights_situation_in_afghanistan_jul-sep_2023.pdf</w:t>
        </w:r>
      </w:hyperlink>
      <w:r w:rsidRPr="00066B09">
        <w:rPr>
          <w:szCs w:val="18"/>
        </w:rPr>
        <w:t>.</w:t>
      </w:r>
    </w:p>
  </w:footnote>
  <w:footnote w:id="32">
    <w:p w14:paraId="6E9A0FE6" w14:textId="4A616F62" w:rsidR="005F1721" w:rsidRPr="00066B09" w:rsidRDefault="002A26AA" w:rsidP="002A26AA">
      <w:pPr>
        <w:pStyle w:val="FootnoteText"/>
        <w:widowControl w:val="0"/>
        <w:tabs>
          <w:tab w:val="clear" w:pos="1021"/>
          <w:tab w:val="right" w:pos="1020"/>
        </w:tabs>
      </w:pPr>
      <w:r w:rsidRPr="00066B09">
        <w:tab/>
      </w:r>
      <w:r w:rsidRPr="00066B09">
        <w:rPr>
          <w:rStyle w:val="FootnoteReference"/>
        </w:rPr>
        <w:footnoteRef/>
      </w:r>
      <w:r w:rsidRPr="00066B09">
        <w:tab/>
      </w:r>
      <w:r w:rsidR="00481E7A" w:rsidRPr="00066B09">
        <w:t xml:space="preserve">See </w:t>
      </w:r>
      <w:hyperlink r:id="rId16" w:history="1">
        <w:r w:rsidR="00481E7A" w:rsidRPr="00066B09">
          <w:rPr>
            <w:rStyle w:val="Hyperlink"/>
            <w:rFonts w:eastAsia="Calibri"/>
          </w:rPr>
          <w:t>www.afghanwitness.org/reports/one-year-of-sharia-punishments</w:t>
        </w:r>
      </w:hyperlink>
      <w:r w:rsidRPr="000706F6">
        <w:rPr>
          <w:color w:val="000000" w:themeColor="text1"/>
        </w:rPr>
        <w:t>.</w:t>
      </w:r>
    </w:p>
  </w:footnote>
  <w:footnote w:id="33">
    <w:p w14:paraId="749298DE" w14:textId="32E755B4" w:rsidR="007E5CAB" w:rsidRPr="00066B09" w:rsidRDefault="002A26AA" w:rsidP="002A26AA">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See </w:t>
      </w:r>
      <w:hyperlink r:id="rId17" w:anchor="wbb2" w:history="1">
        <w:r w:rsidR="00AB1C72" w:rsidRPr="00066B09">
          <w:rPr>
            <w:rStyle w:val="Hyperlink"/>
          </w:rPr>
          <w:t>www.hrrleague.org/New-HRRL-Report-on-Revenge-Killings-in-Afghanistan#wbb2</w:t>
        </w:r>
      </w:hyperlink>
      <w:r w:rsidRPr="00066B09">
        <w:t>.</w:t>
      </w:r>
    </w:p>
  </w:footnote>
  <w:footnote w:id="34">
    <w:p w14:paraId="037B12A1" w14:textId="0EA5EBF9" w:rsidR="002A26AA" w:rsidRPr="00066B09" w:rsidRDefault="002A26AA" w:rsidP="002A26AA">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See </w:t>
      </w:r>
      <w:hyperlink r:id="rId18" w:history="1">
        <w:r w:rsidR="00AB1C72" w:rsidRPr="00066B09">
          <w:rPr>
            <w:rStyle w:val="Hyperlink"/>
            <w:rFonts w:eastAsia="Calibri"/>
          </w:rPr>
          <w:t>https://unama.unmissions.org/sites/default/files/unama_report_-_eng_-_treatment_of_detainees_sept_23_0.pdf</w:t>
        </w:r>
      </w:hyperlink>
      <w:r w:rsidRPr="00066B09">
        <w:t>.</w:t>
      </w:r>
    </w:p>
  </w:footnote>
  <w:footnote w:id="35">
    <w:p w14:paraId="06560FC2" w14:textId="6FCFAF22" w:rsidR="00FF4D98" w:rsidRPr="00066B09" w:rsidRDefault="00FF4D98" w:rsidP="00FF4D98">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See </w:t>
      </w:r>
      <w:hyperlink r:id="rId19" w:history="1">
        <w:r w:rsidR="00AB1C72" w:rsidRPr="00066B09">
          <w:rPr>
            <w:rStyle w:val="Hyperlink"/>
          </w:rPr>
          <w:t>www.sigar.mil/pdf/lessonslearned/SIGAR-24-07-LL.pdf</w:t>
        </w:r>
      </w:hyperlink>
      <w:r w:rsidRPr="000706F6">
        <w:rPr>
          <w:color w:val="000000" w:themeColor="text1"/>
        </w:rPr>
        <w:t>.</w:t>
      </w:r>
    </w:p>
  </w:footnote>
  <w:footnote w:id="36">
    <w:p w14:paraId="585E88DE" w14:textId="0D7E95E7" w:rsidR="000D6E1E" w:rsidRPr="00066B09" w:rsidRDefault="000D6E1E" w:rsidP="000D6E1E">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See </w:t>
      </w:r>
      <w:hyperlink r:id="rId20" w:history="1">
        <w:r w:rsidR="00AB1C72" w:rsidRPr="00066B09">
          <w:rPr>
            <w:rStyle w:val="Hyperlink"/>
          </w:rPr>
          <w:t>www.undp.org/afghanistan/two-years-review</w:t>
        </w:r>
      </w:hyperlink>
      <w:r w:rsidRPr="00066B09">
        <w:t>.</w:t>
      </w:r>
    </w:p>
  </w:footnote>
  <w:footnote w:id="37">
    <w:p w14:paraId="12B085F9" w14:textId="4C497DC8" w:rsidR="000D6E1E" w:rsidRPr="00066B09" w:rsidRDefault="000D6E1E" w:rsidP="000D6E1E">
      <w:pPr>
        <w:pStyle w:val="FootnoteText"/>
        <w:widowControl w:val="0"/>
        <w:tabs>
          <w:tab w:val="clear" w:pos="1021"/>
          <w:tab w:val="right" w:pos="1020"/>
        </w:tabs>
      </w:pPr>
      <w:r w:rsidRPr="00066B09">
        <w:tab/>
      </w:r>
      <w:r w:rsidRPr="00066B09">
        <w:rPr>
          <w:rStyle w:val="FootnoteReference"/>
        </w:rPr>
        <w:footnoteRef/>
      </w:r>
      <w:r w:rsidRPr="00066B09">
        <w:tab/>
      </w:r>
      <w:hyperlink r:id="rId21" w:history="1">
        <w:r w:rsidR="00824AB5" w:rsidRPr="000706F6">
          <w:t>See</w:t>
        </w:r>
      </w:hyperlink>
      <w:r w:rsidR="00824AB5" w:rsidRPr="000706F6">
        <w:t xml:space="preserve"> </w:t>
      </w:r>
      <w:hyperlink r:id="rId22" w:history="1">
        <w:r w:rsidR="00824AB5" w:rsidRPr="00066B09">
          <w:rPr>
            <w:rStyle w:val="Hyperlink"/>
          </w:rPr>
          <w:t>www.unocha.org/publications/report/afghanistan/afghanistan-humanitarian-access-snapshot-december-2023</w:t>
        </w:r>
      </w:hyperlink>
      <w:r w:rsidRPr="00066B09">
        <w:rPr>
          <w:szCs w:val="18"/>
        </w:rPr>
        <w:t>.</w:t>
      </w:r>
    </w:p>
  </w:footnote>
  <w:footnote w:id="38">
    <w:p w14:paraId="589081AC" w14:textId="3A6B4AB5" w:rsidR="000D6E1E" w:rsidRPr="00066B09" w:rsidRDefault="000D6E1E" w:rsidP="000D6E1E">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See </w:t>
      </w:r>
      <w:hyperlink r:id="rId23" w:history="1">
        <w:r w:rsidR="00AB1C72" w:rsidRPr="00066B09">
          <w:rPr>
            <w:rStyle w:val="Hyperlink"/>
          </w:rPr>
          <w:t>www.ecoi.net/en/file/local/2086941/63e0cb714.pdf</w:t>
        </w:r>
      </w:hyperlink>
      <w:r w:rsidRPr="00066B09">
        <w:rPr>
          <w:rStyle w:val="Hyperlink"/>
          <w:szCs w:val="18"/>
        </w:rPr>
        <w:t>.</w:t>
      </w:r>
    </w:p>
  </w:footnote>
  <w:footnote w:id="39">
    <w:p w14:paraId="3B7B4C70" w14:textId="4FBAC249" w:rsidR="000D6E1E" w:rsidRPr="00066B09" w:rsidRDefault="000D6E1E" w:rsidP="000D6E1E">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The Islamic Republic of </w:t>
      </w:r>
      <w:r w:rsidRPr="00066B09">
        <w:t xml:space="preserve">Iran </w:t>
      </w:r>
      <w:r w:rsidR="00AB1C72" w:rsidRPr="00066B09">
        <w:t xml:space="preserve">reportedly </w:t>
      </w:r>
      <w:r w:rsidRPr="00066B09">
        <w:t>announced that more than 200</w:t>
      </w:r>
      <w:r w:rsidR="00AB1C72" w:rsidRPr="00066B09">
        <w:t>,</w:t>
      </w:r>
      <w:r w:rsidRPr="00066B09">
        <w:t xml:space="preserve">000 Afghans </w:t>
      </w:r>
      <w:r w:rsidR="00AB1C72" w:rsidRPr="00066B09">
        <w:t xml:space="preserve">had </w:t>
      </w:r>
      <w:r w:rsidRPr="00066B09">
        <w:t>returned to Afghanistan</w:t>
      </w:r>
      <w:r w:rsidR="00AB1C72" w:rsidRPr="00066B09">
        <w:t>.</w:t>
      </w:r>
    </w:p>
  </w:footnote>
  <w:footnote w:id="40">
    <w:p w14:paraId="7D901A5E" w14:textId="4ABC5B96" w:rsidR="00594C81" w:rsidRPr="00066B09" w:rsidRDefault="00594C81" w:rsidP="00594C81">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 xml:space="preserve">See </w:t>
      </w:r>
      <w:hyperlink r:id="rId24" w:history="1">
        <w:r w:rsidR="00AB1C72" w:rsidRPr="00066B09">
          <w:rPr>
            <w:rStyle w:val="Hyperlink"/>
          </w:rPr>
          <w:t>www.rferl.org/a/pakistan-afghans-expulsions-kakar-terrorism/32676719.html</w:t>
        </w:r>
      </w:hyperlink>
      <w:r w:rsidRPr="00066B09">
        <w:t>.</w:t>
      </w:r>
    </w:p>
  </w:footnote>
  <w:footnote w:id="41">
    <w:p w14:paraId="31D2A256" w14:textId="37126701" w:rsidR="00594C81" w:rsidRPr="00066B09" w:rsidRDefault="00594C81" w:rsidP="00594C81">
      <w:pPr>
        <w:pStyle w:val="FootnoteText"/>
        <w:widowControl w:val="0"/>
        <w:tabs>
          <w:tab w:val="clear" w:pos="1021"/>
          <w:tab w:val="right" w:pos="1020"/>
        </w:tabs>
      </w:pPr>
      <w:r w:rsidRPr="00066B09">
        <w:tab/>
      </w:r>
      <w:r w:rsidRPr="00066B09">
        <w:rPr>
          <w:rStyle w:val="FootnoteReference"/>
        </w:rPr>
        <w:footnoteRef/>
      </w:r>
      <w:r w:rsidRPr="00066B09">
        <w:tab/>
      </w:r>
      <w:r w:rsidR="00AB1C72" w:rsidRPr="00066B09">
        <w:t>See c</w:t>
      </w:r>
      <w:r w:rsidRPr="00066B09">
        <w:t>ommunication PAK 11/2023</w:t>
      </w:r>
      <w:r w:rsidR="00AB1C72" w:rsidRPr="00066B09">
        <w:t>, available at https://spcommreports.ohchr.org/TMResultsBase/DownLoadPublicCommunicationFile?gId=28622</w:t>
      </w:r>
      <w:r w:rsidRPr="00066B09">
        <w:t>.</w:t>
      </w:r>
    </w:p>
  </w:footnote>
  <w:footnote w:id="42">
    <w:p w14:paraId="14138068" w14:textId="71025341" w:rsidR="0092264B" w:rsidRPr="000706F6" w:rsidRDefault="0092264B">
      <w:pPr>
        <w:pStyle w:val="FootnoteText"/>
        <w:rPr>
          <w:lang w:val="en-US"/>
        </w:rPr>
      </w:pPr>
      <w:r w:rsidRPr="00066B09">
        <w:tab/>
      </w:r>
      <w:r w:rsidRPr="00066B09">
        <w:rPr>
          <w:rStyle w:val="FootnoteReference"/>
        </w:rPr>
        <w:footnoteRef/>
      </w:r>
      <w:r w:rsidRPr="00066B09">
        <w:tab/>
        <w:t>Forbidden or proscribed by Islamic law.</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6731" w14:textId="45818537" w:rsidR="00EF3043" w:rsidRPr="00BF01BC" w:rsidRDefault="00E5367F">
    <w:pPr>
      <w:pStyle w:val="Header"/>
      <w:rPr>
        <w:lang w:val="fr-CH"/>
      </w:rPr>
    </w:pPr>
    <w:r>
      <w:rPr>
        <w:noProof/>
      </w:rPr>
      <w:pict w14:anchorId="299B4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9001"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BF01BC">
      <w:rPr>
        <w:lang w:val="fr-CH"/>
      </w:rPr>
      <w:t>A/HRC/55/80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09D4" w14:textId="11B8A732" w:rsidR="00EF3043" w:rsidRPr="00EF3043" w:rsidRDefault="00E5367F" w:rsidP="00BF01BC">
    <w:pPr>
      <w:pStyle w:val="Header"/>
      <w:jc w:val="right"/>
    </w:pPr>
    <w:r>
      <w:rPr>
        <w:noProof/>
      </w:rPr>
      <w:pict w14:anchorId="6AB73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9002"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fldSimple w:instr=" TITLE  \* MERGEFORMAT ">
      <w:r w:rsidR="00BF01BC">
        <w:rPr>
          <w:lang w:val="fr-CH"/>
        </w:rPr>
        <w:t>A/HRC/55/80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12B7" w14:textId="36433D95" w:rsidR="000706F6" w:rsidRDefault="00E5367F">
    <w:pPr>
      <w:pStyle w:val="Header"/>
    </w:pPr>
    <w:r>
      <w:rPr>
        <w:noProof/>
      </w:rPr>
      <w:pict w14:anchorId="3EE6C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9000"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9550704">
    <w:abstractNumId w:val="0"/>
  </w:num>
  <w:num w:numId="2" w16cid:durableId="1717049749">
    <w:abstractNumId w:val="3"/>
  </w:num>
  <w:num w:numId="3" w16cid:durableId="1627391128">
    <w:abstractNumId w:val="1"/>
  </w:num>
  <w:num w:numId="4" w16cid:durableId="1592423550">
    <w:abstractNumId w:val="2"/>
  </w:num>
  <w:num w:numId="5" w16cid:durableId="125640647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419"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43"/>
    <w:rsid w:val="00007F7F"/>
    <w:rsid w:val="00022C69"/>
    <w:rsid w:val="00022DB5"/>
    <w:rsid w:val="000248F5"/>
    <w:rsid w:val="000403D1"/>
    <w:rsid w:val="000449AA"/>
    <w:rsid w:val="00050F6B"/>
    <w:rsid w:val="0005662A"/>
    <w:rsid w:val="00066B09"/>
    <w:rsid w:val="000706F6"/>
    <w:rsid w:val="000722E1"/>
    <w:rsid w:val="0007274D"/>
    <w:rsid w:val="00072C8C"/>
    <w:rsid w:val="00073E70"/>
    <w:rsid w:val="000876EB"/>
    <w:rsid w:val="00091419"/>
    <w:rsid w:val="000931C0"/>
    <w:rsid w:val="00094D7E"/>
    <w:rsid w:val="000B004E"/>
    <w:rsid w:val="000B14F9"/>
    <w:rsid w:val="000B175B"/>
    <w:rsid w:val="000B2851"/>
    <w:rsid w:val="000B3A0F"/>
    <w:rsid w:val="000B4A3B"/>
    <w:rsid w:val="000C59D8"/>
    <w:rsid w:val="000D1851"/>
    <w:rsid w:val="000D6E1E"/>
    <w:rsid w:val="000E0415"/>
    <w:rsid w:val="000E5140"/>
    <w:rsid w:val="000E7D19"/>
    <w:rsid w:val="001040B3"/>
    <w:rsid w:val="00116ACE"/>
    <w:rsid w:val="00122DDD"/>
    <w:rsid w:val="00144948"/>
    <w:rsid w:val="00146D32"/>
    <w:rsid w:val="001509BA"/>
    <w:rsid w:val="001518C8"/>
    <w:rsid w:val="00152778"/>
    <w:rsid w:val="00164FED"/>
    <w:rsid w:val="001808FB"/>
    <w:rsid w:val="00187C68"/>
    <w:rsid w:val="001A7C0B"/>
    <w:rsid w:val="001B4B04"/>
    <w:rsid w:val="001C6663"/>
    <w:rsid w:val="001C7895"/>
    <w:rsid w:val="001D26DF"/>
    <w:rsid w:val="001E246E"/>
    <w:rsid w:val="001E2790"/>
    <w:rsid w:val="001E2F3E"/>
    <w:rsid w:val="001E2F84"/>
    <w:rsid w:val="001E6621"/>
    <w:rsid w:val="001F0E74"/>
    <w:rsid w:val="002033CA"/>
    <w:rsid w:val="00204C33"/>
    <w:rsid w:val="00211B3B"/>
    <w:rsid w:val="00211E0B"/>
    <w:rsid w:val="00211E72"/>
    <w:rsid w:val="00214047"/>
    <w:rsid w:val="002152F0"/>
    <w:rsid w:val="00215EB4"/>
    <w:rsid w:val="0022130F"/>
    <w:rsid w:val="00237785"/>
    <w:rsid w:val="002410DD"/>
    <w:rsid w:val="00241466"/>
    <w:rsid w:val="00247A89"/>
    <w:rsid w:val="00253D58"/>
    <w:rsid w:val="00257DA8"/>
    <w:rsid w:val="00272CAD"/>
    <w:rsid w:val="0027725F"/>
    <w:rsid w:val="00277629"/>
    <w:rsid w:val="00280FE8"/>
    <w:rsid w:val="002A26AA"/>
    <w:rsid w:val="002A7BAB"/>
    <w:rsid w:val="002C21F0"/>
    <w:rsid w:val="002C5D1E"/>
    <w:rsid w:val="002D4319"/>
    <w:rsid w:val="002E754B"/>
    <w:rsid w:val="002F5B43"/>
    <w:rsid w:val="002F5E27"/>
    <w:rsid w:val="00303EE7"/>
    <w:rsid w:val="003107FA"/>
    <w:rsid w:val="00310AA8"/>
    <w:rsid w:val="003229D8"/>
    <w:rsid w:val="00324A52"/>
    <w:rsid w:val="00326CF5"/>
    <w:rsid w:val="003314D1"/>
    <w:rsid w:val="00334DB9"/>
    <w:rsid w:val="00335A2F"/>
    <w:rsid w:val="00341937"/>
    <w:rsid w:val="0034415C"/>
    <w:rsid w:val="00345BA8"/>
    <w:rsid w:val="0035154B"/>
    <w:rsid w:val="00373969"/>
    <w:rsid w:val="00385A1E"/>
    <w:rsid w:val="0039277A"/>
    <w:rsid w:val="00393EC6"/>
    <w:rsid w:val="003972E0"/>
    <w:rsid w:val="003975ED"/>
    <w:rsid w:val="003A298F"/>
    <w:rsid w:val="003A4047"/>
    <w:rsid w:val="003B08B7"/>
    <w:rsid w:val="003C199B"/>
    <w:rsid w:val="003C2CC4"/>
    <w:rsid w:val="003D0456"/>
    <w:rsid w:val="003D4B23"/>
    <w:rsid w:val="003F183C"/>
    <w:rsid w:val="00401819"/>
    <w:rsid w:val="00413487"/>
    <w:rsid w:val="00424C80"/>
    <w:rsid w:val="004325CB"/>
    <w:rsid w:val="0044503A"/>
    <w:rsid w:val="00446DE4"/>
    <w:rsid w:val="00447761"/>
    <w:rsid w:val="00450AEB"/>
    <w:rsid w:val="00450DEB"/>
    <w:rsid w:val="00451EC3"/>
    <w:rsid w:val="00464C2B"/>
    <w:rsid w:val="004721B1"/>
    <w:rsid w:val="00481E7A"/>
    <w:rsid w:val="00484F68"/>
    <w:rsid w:val="004859EC"/>
    <w:rsid w:val="00496A15"/>
    <w:rsid w:val="004A38C4"/>
    <w:rsid w:val="004B75D2"/>
    <w:rsid w:val="004C5368"/>
    <w:rsid w:val="004C6E75"/>
    <w:rsid w:val="004D03C0"/>
    <w:rsid w:val="004D1140"/>
    <w:rsid w:val="004F38AE"/>
    <w:rsid w:val="004F481D"/>
    <w:rsid w:val="004F55ED"/>
    <w:rsid w:val="00511E24"/>
    <w:rsid w:val="0052176C"/>
    <w:rsid w:val="005246A5"/>
    <w:rsid w:val="00525068"/>
    <w:rsid w:val="005261E5"/>
    <w:rsid w:val="005420F2"/>
    <w:rsid w:val="00542574"/>
    <w:rsid w:val="005436AB"/>
    <w:rsid w:val="00546924"/>
    <w:rsid w:val="00546DBF"/>
    <w:rsid w:val="00552D3B"/>
    <w:rsid w:val="00553D76"/>
    <w:rsid w:val="005552B5"/>
    <w:rsid w:val="00555DE7"/>
    <w:rsid w:val="0056117B"/>
    <w:rsid w:val="00562621"/>
    <w:rsid w:val="00571365"/>
    <w:rsid w:val="0059466E"/>
    <w:rsid w:val="00594C81"/>
    <w:rsid w:val="005A0E16"/>
    <w:rsid w:val="005B0D15"/>
    <w:rsid w:val="005B2E15"/>
    <w:rsid w:val="005B3DB3"/>
    <w:rsid w:val="005B4C35"/>
    <w:rsid w:val="005B4CF5"/>
    <w:rsid w:val="005B6E48"/>
    <w:rsid w:val="005D0728"/>
    <w:rsid w:val="005D53BE"/>
    <w:rsid w:val="005E1712"/>
    <w:rsid w:val="005E33DD"/>
    <w:rsid w:val="005E432F"/>
    <w:rsid w:val="005F1721"/>
    <w:rsid w:val="005F5D62"/>
    <w:rsid w:val="00600748"/>
    <w:rsid w:val="00603AFD"/>
    <w:rsid w:val="00611FC4"/>
    <w:rsid w:val="006176FB"/>
    <w:rsid w:val="00626F40"/>
    <w:rsid w:val="00640B26"/>
    <w:rsid w:val="00653D03"/>
    <w:rsid w:val="00655B60"/>
    <w:rsid w:val="006631E5"/>
    <w:rsid w:val="00670741"/>
    <w:rsid w:val="006709BC"/>
    <w:rsid w:val="006866EC"/>
    <w:rsid w:val="00696BD6"/>
    <w:rsid w:val="006A2A99"/>
    <w:rsid w:val="006A6B9D"/>
    <w:rsid w:val="006A7392"/>
    <w:rsid w:val="006B3189"/>
    <w:rsid w:val="006B7D65"/>
    <w:rsid w:val="006D2C1E"/>
    <w:rsid w:val="006D6DA6"/>
    <w:rsid w:val="006E1E3E"/>
    <w:rsid w:val="006E564B"/>
    <w:rsid w:val="006F13F0"/>
    <w:rsid w:val="006F5035"/>
    <w:rsid w:val="007065EB"/>
    <w:rsid w:val="0071666B"/>
    <w:rsid w:val="00720183"/>
    <w:rsid w:val="0072632A"/>
    <w:rsid w:val="0074200B"/>
    <w:rsid w:val="00753617"/>
    <w:rsid w:val="00756585"/>
    <w:rsid w:val="00777A2D"/>
    <w:rsid w:val="00790506"/>
    <w:rsid w:val="007915EF"/>
    <w:rsid w:val="007927E9"/>
    <w:rsid w:val="007A0DB5"/>
    <w:rsid w:val="007A2748"/>
    <w:rsid w:val="007A4FE6"/>
    <w:rsid w:val="007A6296"/>
    <w:rsid w:val="007A79E4"/>
    <w:rsid w:val="007B12F1"/>
    <w:rsid w:val="007B6BA5"/>
    <w:rsid w:val="007C1B62"/>
    <w:rsid w:val="007C292C"/>
    <w:rsid w:val="007C3390"/>
    <w:rsid w:val="007C4F4B"/>
    <w:rsid w:val="007D2CDC"/>
    <w:rsid w:val="007D30E8"/>
    <w:rsid w:val="007D5327"/>
    <w:rsid w:val="007E5CAB"/>
    <w:rsid w:val="007F316A"/>
    <w:rsid w:val="007F6611"/>
    <w:rsid w:val="008119FE"/>
    <w:rsid w:val="00811B64"/>
    <w:rsid w:val="008155C3"/>
    <w:rsid w:val="00817362"/>
    <w:rsid w:val="008175E9"/>
    <w:rsid w:val="00817D51"/>
    <w:rsid w:val="0082243E"/>
    <w:rsid w:val="008242D7"/>
    <w:rsid w:val="00824AB5"/>
    <w:rsid w:val="00826FC1"/>
    <w:rsid w:val="00856CD2"/>
    <w:rsid w:val="00861BC6"/>
    <w:rsid w:val="008650D1"/>
    <w:rsid w:val="00871FD5"/>
    <w:rsid w:val="008847BB"/>
    <w:rsid w:val="00896156"/>
    <w:rsid w:val="008979B1"/>
    <w:rsid w:val="008A0974"/>
    <w:rsid w:val="008A3345"/>
    <w:rsid w:val="008A6B25"/>
    <w:rsid w:val="008A6C4F"/>
    <w:rsid w:val="008B436F"/>
    <w:rsid w:val="008C1E4D"/>
    <w:rsid w:val="008D094C"/>
    <w:rsid w:val="008E0E46"/>
    <w:rsid w:val="008F034F"/>
    <w:rsid w:val="00901088"/>
    <w:rsid w:val="0090452C"/>
    <w:rsid w:val="00907C3F"/>
    <w:rsid w:val="00913F63"/>
    <w:rsid w:val="0092237C"/>
    <w:rsid w:val="0092264B"/>
    <w:rsid w:val="00933E39"/>
    <w:rsid w:val="0093707B"/>
    <w:rsid w:val="009400EB"/>
    <w:rsid w:val="0094261C"/>
    <w:rsid w:val="009427E3"/>
    <w:rsid w:val="00946575"/>
    <w:rsid w:val="00947E2E"/>
    <w:rsid w:val="00954120"/>
    <w:rsid w:val="00956D9B"/>
    <w:rsid w:val="009603D9"/>
    <w:rsid w:val="00962E7B"/>
    <w:rsid w:val="00963CBA"/>
    <w:rsid w:val="009654B7"/>
    <w:rsid w:val="00965F3A"/>
    <w:rsid w:val="00980277"/>
    <w:rsid w:val="00991261"/>
    <w:rsid w:val="009A0B83"/>
    <w:rsid w:val="009A0FC7"/>
    <w:rsid w:val="009B3800"/>
    <w:rsid w:val="009D22AC"/>
    <w:rsid w:val="009D50DB"/>
    <w:rsid w:val="009D65FC"/>
    <w:rsid w:val="009E1C4E"/>
    <w:rsid w:val="009E50DE"/>
    <w:rsid w:val="009E73BC"/>
    <w:rsid w:val="009F028E"/>
    <w:rsid w:val="00A0036A"/>
    <w:rsid w:val="00A027BA"/>
    <w:rsid w:val="00A05E0B"/>
    <w:rsid w:val="00A1427D"/>
    <w:rsid w:val="00A277A1"/>
    <w:rsid w:val="00A320EF"/>
    <w:rsid w:val="00A4634F"/>
    <w:rsid w:val="00A51CF3"/>
    <w:rsid w:val="00A537C0"/>
    <w:rsid w:val="00A53B7F"/>
    <w:rsid w:val="00A62EAB"/>
    <w:rsid w:val="00A66144"/>
    <w:rsid w:val="00A72F22"/>
    <w:rsid w:val="00A73D32"/>
    <w:rsid w:val="00A748A6"/>
    <w:rsid w:val="00A8085F"/>
    <w:rsid w:val="00A879A4"/>
    <w:rsid w:val="00A87E95"/>
    <w:rsid w:val="00A92E29"/>
    <w:rsid w:val="00AB1C72"/>
    <w:rsid w:val="00AC5AE2"/>
    <w:rsid w:val="00AD09E9"/>
    <w:rsid w:val="00AD1BEF"/>
    <w:rsid w:val="00AE266E"/>
    <w:rsid w:val="00AF0576"/>
    <w:rsid w:val="00AF3755"/>
    <w:rsid w:val="00AF3829"/>
    <w:rsid w:val="00B037F0"/>
    <w:rsid w:val="00B2327D"/>
    <w:rsid w:val="00B2625B"/>
    <w:rsid w:val="00B2718F"/>
    <w:rsid w:val="00B30179"/>
    <w:rsid w:val="00B3317B"/>
    <w:rsid w:val="00B334DC"/>
    <w:rsid w:val="00B3631A"/>
    <w:rsid w:val="00B42893"/>
    <w:rsid w:val="00B442A4"/>
    <w:rsid w:val="00B44F29"/>
    <w:rsid w:val="00B5210D"/>
    <w:rsid w:val="00B53013"/>
    <w:rsid w:val="00B601B3"/>
    <w:rsid w:val="00B67F5E"/>
    <w:rsid w:val="00B73E65"/>
    <w:rsid w:val="00B80C61"/>
    <w:rsid w:val="00B81E12"/>
    <w:rsid w:val="00B87110"/>
    <w:rsid w:val="00B97FA8"/>
    <w:rsid w:val="00BB6DC9"/>
    <w:rsid w:val="00BC1385"/>
    <w:rsid w:val="00BC74E9"/>
    <w:rsid w:val="00BE618E"/>
    <w:rsid w:val="00BE655C"/>
    <w:rsid w:val="00BE7EE5"/>
    <w:rsid w:val="00BF01BC"/>
    <w:rsid w:val="00C01EC9"/>
    <w:rsid w:val="00C215CC"/>
    <w:rsid w:val="00C217E7"/>
    <w:rsid w:val="00C23424"/>
    <w:rsid w:val="00C24693"/>
    <w:rsid w:val="00C35F0B"/>
    <w:rsid w:val="00C4456E"/>
    <w:rsid w:val="00C463DD"/>
    <w:rsid w:val="00C476E8"/>
    <w:rsid w:val="00C6036C"/>
    <w:rsid w:val="00C64458"/>
    <w:rsid w:val="00C72285"/>
    <w:rsid w:val="00C745C3"/>
    <w:rsid w:val="00CA0DF3"/>
    <w:rsid w:val="00CA2A58"/>
    <w:rsid w:val="00CC0B55"/>
    <w:rsid w:val="00CD2096"/>
    <w:rsid w:val="00CD2723"/>
    <w:rsid w:val="00CD692B"/>
    <w:rsid w:val="00CD6995"/>
    <w:rsid w:val="00CE4A8F"/>
    <w:rsid w:val="00CF0214"/>
    <w:rsid w:val="00CF586F"/>
    <w:rsid w:val="00CF7D43"/>
    <w:rsid w:val="00D045B9"/>
    <w:rsid w:val="00D057BD"/>
    <w:rsid w:val="00D11129"/>
    <w:rsid w:val="00D2031B"/>
    <w:rsid w:val="00D22332"/>
    <w:rsid w:val="00D25FE2"/>
    <w:rsid w:val="00D34D6F"/>
    <w:rsid w:val="00D361DC"/>
    <w:rsid w:val="00D41208"/>
    <w:rsid w:val="00D43252"/>
    <w:rsid w:val="00D46275"/>
    <w:rsid w:val="00D46CD7"/>
    <w:rsid w:val="00D506EC"/>
    <w:rsid w:val="00D52644"/>
    <w:rsid w:val="00D550F9"/>
    <w:rsid w:val="00D572B0"/>
    <w:rsid w:val="00D62E90"/>
    <w:rsid w:val="00D76BE5"/>
    <w:rsid w:val="00D84D53"/>
    <w:rsid w:val="00D978C6"/>
    <w:rsid w:val="00DA5ACB"/>
    <w:rsid w:val="00DA67AD"/>
    <w:rsid w:val="00DB18CE"/>
    <w:rsid w:val="00DB46A8"/>
    <w:rsid w:val="00DB5566"/>
    <w:rsid w:val="00DB651E"/>
    <w:rsid w:val="00DD69A8"/>
    <w:rsid w:val="00DE36BC"/>
    <w:rsid w:val="00DE3EC0"/>
    <w:rsid w:val="00E06C0D"/>
    <w:rsid w:val="00E11593"/>
    <w:rsid w:val="00E12B6B"/>
    <w:rsid w:val="00E130AB"/>
    <w:rsid w:val="00E203FE"/>
    <w:rsid w:val="00E20DC8"/>
    <w:rsid w:val="00E22184"/>
    <w:rsid w:val="00E31D34"/>
    <w:rsid w:val="00E433EE"/>
    <w:rsid w:val="00E438D9"/>
    <w:rsid w:val="00E44D7F"/>
    <w:rsid w:val="00E47BEC"/>
    <w:rsid w:val="00E5367F"/>
    <w:rsid w:val="00E5644E"/>
    <w:rsid w:val="00E7260F"/>
    <w:rsid w:val="00E74030"/>
    <w:rsid w:val="00E806EE"/>
    <w:rsid w:val="00E92571"/>
    <w:rsid w:val="00E931EB"/>
    <w:rsid w:val="00E9380A"/>
    <w:rsid w:val="00E96630"/>
    <w:rsid w:val="00EA175A"/>
    <w:rsid w:val="00EB0FB9"/>
    <w:rsid w:val="00EB2F24"/>
    <w:rsid w:val="00EB3347"/>
    <w:rsid w:val="00ED0CA9"/>
    <w:rsid w:val="00ED319B"/>
    <w:rsid w:val="00ED7A2A"/>
    <w:rsid w:val="00EE22BB"/>
    <w:rsid w:val="00EF1118"/>
    <w:rsid w:val="00EF1D7F"/>
    <w:rsid w:val="00EF3043"/>
    <w:rsid w:val="00EF5BDB"/>
    <w:rsid w:val="00F07FD9"/>
    <w:rsid w:val="00F11239"/>
    <w:rsid w:val="00F13723"/>
    <w:rsid w:val="00F23933"/>
    <w:rsid w:val="00F24119"/>
    <w:rsid w:val="00F26EBE"/>
    <w:rsid w:val="00F40E75"/>
    <w:rsid w:val="00F4127A"/>
    <w:rsid w:val="00F42CD9"/>
    <w:rsid w:val="00F52936"/>
    <w:rsid w:val="00F54083"/>
    <w:rsid w:val="00F545E4"/>
    <w:rsid w:val="00F677CB"/>
    <w:rsid w:val="00F67B04"/>
    <w:rsid w:val="00F7312A"/>
    <w:rsid w:val="00FA0CDD"/>
    <w:rsid w:val="00FA7DF3"/>
    <w:rsid w:val="00FC68B7"/>
    <w:rsid w:val="00FD7C12"/>
    <w:rsid w:val="00FE1733"/>
    <w:rsid w:val="00FF4D98"/>
    <w:rsid w:val="00FF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0E04"/>
  <w15:docId w15:val="{0D137F1E-9D92-472E-A8CC-3212C3C7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Normal Indent" w:semiHidden="1"/>
    <w:lsdException w:name="footnote text" w:uiPriority="99" w:qFormat="1"/>
    <w:lsdException w:name="annotation text" w:semiHidden="1" w:uiPriority="99"/>
    <w:lsdException w:name="header" w:uiPriority="99"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qFormat="1"/>
    <w:lsdException w:name="line number" w:semiHidden="1"/>
    <w:lsdException w:name="page number" w:qFormat="1"/>
    <w:lsdException w:name="endnote reference" w:uiPriority="99"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link w:val="Char2"/>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EF3043"/>
    <w:rPr>
      <w:sz w:val="18"/>
      <w:lang w:val="en-GB" w:eastAsia="en-US"/>
    </w:rPr>
  </w:style>
  <w:style w:type="paragraph" w:customStyle="1" w:styleId="Char2">
    <w:name w:val="Char2"/>
    <w:basedOn w:val="Normal"/>
    <w:link w:val="FootnoteReference"/>
    <w:uiPriority w:val="99"/>
    <w:rsid w:val="00EF3043"/>
    <w:pPr>
      <w:suppressAutoHyphens w:val="0"/>
      <w:spacing w:before="120" w:after="160" w:line="240" w:lineRule="exact"/>
      <w:ind w:left="547"/>
      <w:jc w:val="both"/>
    </w:pPr>
    <w:rPr>
      <w:sz w:val="18"/>
      <w:vertAlign w:val="superscript"/>
      <w:lang w:val="fr-FR" w:eastAsia="fr-FR"/>
    </w:rPr>
  </w:style>
  <w:style w:type="character" w:customStyle="1" w:styleId="HeaderChar">
    <w:name w:val="Header Char"/>
    <w:aliases w:val="6_G Char"/>
    <w:basedOn w:val="DefaultParagraphFont"/>
    <w:link w:val="Header"/>
    <w:uiPriority w:val="99"/>
    <w:rsid w:val="00EF3043"/>
    <w:rPr>
      <w:b/>
      <w:sz w:val="18"/>
      <w:lang w:val="en-GB" w:eastAsia="en-US"/>
    </w:rPr>
  </w:style>
  <w:style w:type="character" w:customStyle="1" w:styleId="FooterChar">
    <w:name w:val="Footer Char"/>
    <w:aliases w:val="3_G Char"/>
    <w:basedOn w:val="DefaultParagraphFont"/>
    <w:link w:val="Footer"/>
    <w:uiPriority w:val="99"/>
    <w:rsid w:val="00EF3043"/>
    <w:rPr>
      <w:sz w:val="16"/>
      <w:lang w:val="en-GB" w:eastAsia="en-US"/>
    </w:rPr>
  </w:style>
  <w:style w:type="paragraph" w:customStyle="1" w:styleId="ParaNoG">
    <w:name w:val="_ParaNo._G"/>
    <w:basedOn w:val="SingleTxtG"/>
    <w:qFormat/>
    <w:rsid w:val="00EF3043"/>
    <w:pPr>
      <w:tabs>
        <w:tab w:val="num" w:pos="236"/>
      </w:tabs>
      <w:kinsoku w:val="0"/>
      <w:overflowPunct w:val="0"/>
      <w:autoSpaceDE w:val="0"/>
      <w:autoSpaceDN w:val="0"/>
      <w:adjustRightInd w:val="0"/>
      <w:snapToGrid w:val="0"/>
      <w:ind w:left="1370"/>
    </w:pPr>
    <w:rPr>
      <w:rFonts w:eastAsiaTheme="minorHAnsi"/>
    </w:rPr>
  </w:style>
  <w:style w:type="numbering" w:styleId="111111">
    <w:name w:val="Outline List 2"/>
    <w:basedOn w:val="NoList"/>
    <w:rsid w:val="00EF3043"/>
    <w:pPr>
      <w:numPr>
        <w:numId w:val="4"/>
      </w:numPr>
    </w:pPr>
  </w:style>
  <w:style w:type="numbering" w:styleId="1ai">
    <w:name w:val="Outline List 1"/>
    <w:basedOn w:val="NoList"/>
    <w:rsid w:val="00EF3043"/>
    <w:pPr>
      <w:numPr>
        <w:numId w:val="5"/>
      </w:numPr>
    </w:pPr>
  </w:style>
  <w:style w:type="character" w:customStyle="1" w:styleId="EndnoteTextChar">
    <w:name w:val="Endnote Text Char"/>
    <w:aliases w:val="2_G Char"/>
    <w:basedOn w:val="DefaultParagraphFont"/>
    <w:link w:val="EndnoteText"/>
    <w:uiPriority w:val="99"/>
    <w:rsid w:val="00EF3043"/>
    <w:rPr>
      <w:sz w:val="18"/>
      <w:lang w:val="en-GB" w:eastAsia="en-US"/>
    </w:rPr>
  </w:style>
  <w:style w:type="character" w:customStyle="1" w:styleId="Heading1Char">
    <w:name w:val="Heading 1 Char"/>
    <w:aliases w:val="Table_G Char"/>
    <w:basedOn w:val="DefaultParagraphFont"/>
    <w:link w:val="Heading1"/>
    <w:uiPriority w:val="9"/>
    <w:rsid w:val="00EF3043"/>
    <w:rPr>
      <w:lang w:val="en-GB" w:eastAsia="en-US"/>
    </w:rPr>
  </w:style>
  <w:style w:type="character" w:customStyle="1" w:styleId="Heading2Char">
    <w:name w:val="Heading 2 Char"/>
    <w:basedOn w:val="DefaultParagraphFont"/>
    <w:link w:val="Heading2"/>
    <w:uiPriority w:val="9"/>
    <w:rsid w:val="00EF3043"/>
    <w:rPr>
      <w:lang w:val="en-GB" w:eastAsia="en-US"/>
    </w:rPr>
  </w:style>
  <w:style w:type="character" w:customStyle="1" w:styleId="Heading3Char">
    <w:name w:val="Heading 3 Char"/>
    <w:basedOn w:val="DefaultParagraphFont"/>
    <w:link w:val="Heading3"/>
    <w:uiPriority w:val="9"/>
    <w:rsid w:val="00EF3043"/>
    <w:rPr>
      <w:lang w:val="en-GB" w:eastAsia="en-US"/>
    </w:rPr>
  </w:style>
  <w:style w:type="character" w:customStyle="1" w:styleId="Heading4Char">
    <w:name w:val="Heading 4 Char"/>
    <w:basedOn w:val="DefaultParagraphFont"/>
    <w:link w:val="Heading4"/>
    <w:uiPriority w:val="9"/>
    <w:rsid w:val="00EF3043"/>
    <w:rPr>
      <w:lang w:val="en-GB" w:eastAsia="en-US"/>
    </w:rPr>
  </w:style>
  <w:style w:type="character" w:customStyle="1" w:styleId="Heading5Char">
    <w:name w:val="Heading 5 Char"/>
    <w:basedOn w:val="DefaultParagraphFont"/>
    <w:link w:val="Heading5"/>
    <w:uiPriority w:val="9"/>
    <w:semiHidden/>
    <w:rsid w:val="00EF3043"/>
    <w:rPr>
      <w:lang w:val="en-GB" w:eastAsia="en-US"/>
    </w:rPr>
  </w:style>
  <w:style w:type="character" w:customStyle="1" w:styleId="Heading6Char">
    <w:name w:val="Heading 6 Char"/>
    <w:basedOn w:val="DefaultParagraphFont"/>
    <w:link w:val="Heading6"/>
    <w:uiPriority w:val="9"/>
    <w:semiHidden/>
    <w:rsid w:val="00EF3043"/>
    <w:rPr>
      <w:lang w:val="en-GB" w:eastAsia="en-US"/>
    </w:rPr>
  </w:style>
  <w:style w:type="character" w:customStyle="1" w:styleId="Heading7Char">
    <w:name w:val="Heading 7 Char"/>
    <w:basedOn w:val="DefaultParagraphFont"/>
    <w:link w:val="Heading7"/>
    <w:semiHidden/>
    <w:rsid w:val="00EF3043"/>
    <w:rPr>
      <w:lang w:val="en-GB" w:eastAsia="en-US"/>
    </w:rPr>
  </w:style>
  <w:style w:type="character" w:customStyle="1" w:styleId="Heading8Char">
    <w:name w:val="Heading 8 Char"/>
    <w:basedOn w:val="DefaultParagraphFont"/>
    <w:link w:val="Heading8"/>
    <w:semiHidden/>
    <w:rsid w:val="00EF3043"/>
    <w:rPr>
      <w:lang w:val="en-GB" w:eastAsia="en-US"/>
    </w:rPr>
  </w:style>
  <w:style w:type="character" w:customStyle="1" w:styleId="Heading9Char">
    <w:name w:val="Heading 9 Char"/>
    <w:basedOn w:val="DefaultParagraphFont"/>
    <w:link w:val="Heading9"/>
    <w:semiHidden/>
    <w:rsid w:val="00EF3043"/>
    <w:rPr>
      <w:lang w:val="en-GB" w:eastAsia="en-US"/>
    </w:rPr>
  </w:style>
  <w:style w:type="character" w:styleId="BookTitle">
    <w:name w:val="Book Title"/>
    <w:basedOn w:val="DefaultParagraphFont"/>
    <w:uiPriority w:val="33"/>
    <w:semiHidden/>
    <w:rsid w:val="00EF3043"/>
    <w:rPr>
      <w:b/>
      <w:bCs/>
      <w:smallCaps/>
      <w:spacing w:val="5"/>
    </w:rPr>
  </w:style>
  <w:style w:type="character" w:customStyle="1" w:styleId="SingleTxtGChar">
    <w:name w:val="_ Single Txt_G Char"/>
    <w:link w:val="SingleTxtG"/>
    <w:rsid w:val="00EF3043"/>
    <w:rPr>
      <w:lang w:val="en-GB" w:eastAsia="en-US"/>
    </w:rPr>
  </w:style>
  <w:style w:type="paragraph" w:customStyle="1" w:styleId="Revision1">
    <w:name w:val="Revision1"/>
    <w:next w:val="Revision"/>
    <w:hidden/>
    <w:uiPriority w:val="99"/>
    <w:semiHidden/>
    <w:rsid w:val="00EF3043"/>
    <w:rPr>
      <w:rFonts w:ascii="Calibri" w:eastAsia="Calibri" w:hAnsi="Calibri" w:cs="DaunPenh"/>
      <w:sz w:val="22"/>
      <w:szCs w:val="36"/>
      <w:lang w:val="en-US" w:eastAsia="en-US" w:bidi="km-KH"/>
    </w:rPr>
  </w:style>
  <w:style w:type="paragraph" w:styleId="Revision">
    <w:name w:val="Revision"/>
    <w:hidden/>
    <w:uiPriority w:val="99"/>
    <w:semiHidden/>
    <w:rsid w:val="00EF3043"/>
    <w:rPr>
      <w:lang w:val="en-GB" w:eastAsia="en-US"/>
    </w:rPr>
  </w:style>
  <w:style w:type="character" w:customStyle="1" w:styleId="H23GCar">
    <w:name w:val="_ H_2/3_G Car"/>
    <w:link w:val="H23G"/>
    <w:rsid w:val="00EF3043"/>
    <w:rPr>
      <w:b/>
      <w:lang w:val="en-GB" w:eastAsia="en-US"/>
    </w:rPr>
  </w:style>
  <w:style w:type="character" w:customStyle="1" w:styleId="UnresolvedMention1">
    <w:name w:val="Unresolved Mention1"/>
    <w:basedOn w:val="DefaultParagraphFont"/>
    <w:uiPriority w:val="99"/>
    <w:semiHidden/>
    <w:unhideWhenUsed/>
    <w:rsid w:val="00EF3043"/>
    <w:rPr>
      <w:color w:val="605E5C"/>
      <w:shd w:val="clear" w:color="auto" w:fill="E1DFDD"/>
    </w:rPr>
  </w:style>
  <w:style w:type="character" w:styleId="CommentReference">
    <w:name w:val="annotation reference"/>
    <w:basedOn w:val="DefaultParagraphFont"/>
    <w:uiPriority w:val="99"/>
    <w:unhideWhenUsed/>
    <w:qFormat/>
    <w:rsid w:val="00EF3043"/>
    <w:rPr>
      <w:sz w:val="16"/>
      <w:szCs w:val="16"/>
    </w:rPr>
  </w:style>
  <w:style w:type="paragraph" w:styleId="TOC1">
    <w:name w:val="toc 1"/>
    <w:basedOn w:val="Normal"/>
    <w:next w:val="Normal"/>
    <w:autoRedefine/>
    <w:uiPriority w:val="39"/>
    <w:unhideWhenUsed/>
    <w:rsid w:val="00EF3043"/>
    <w:pPr>
      <w:kinsoku w:val="0"/>
      <w:overflowPunct w:val="0"/>
      <w:autoSpaceDE w:val="0"/>
      <w:autoSpaceDN w:val="0"/>
      <w:adjustRightInd w:val="0"/>
      <w:snapToGrid w:val="0"/>
      <w:spacing w:after="100"/>
    </w:pPr>
    <w:rPr>
      <w:rFonts w:eastAsiaTheme="minorHAnsi"/>
    </w:rPr>
  </w:style>
  <w:style w:type="paragraph" w:styleId="CommentText">
    <w:name w:val="annotation text"/>
    <w:basedOn w:val="Normal"/>
    <w:link w:val="CommentTextChar"/>
    <w:uiPriority w:val="99"/>
    <w:unhideWhenUsed/>
    <w:rsid w:val="00EF3043"/>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rsid w:val="00EF3043"/>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EF3043"/>
    <w:rPr>
      <w:b/>
      <w:bCs/>
    </w:rPr>
  </w:style>
  <w:style w:type="character" w:customStyle="1" w:styleId="CommentSubjectChar">
    <w:name w:val="Comment Subject Char"/>
    <w:basedOn w:val="CommentTextChar"/>
    <w:link w:val="CommentSubject"/>
    <w:uiPriority w:val="99"/>
    <w:semiHidden/>
    <w:rsid w:val="00EF3043"/>
    <w:rPr>
      <w:rFonts w:eastAsiaTheme="minorHAnsi"/>
      <w:b/>
      <w:bCs/>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F3043"/>
    <w:pPr>
      <w:suppressAutoHyphens w:val="0"/>
      <w:spacing w:after="160" w:line="240" w:lineRule="exact"/>
      <w:jc w:val="both"/>
    </w:pPr>
    <w:rPr>
      <w:rFonts w:asciiTheme="minorHAnsi" w:eastAsiaTheme="minorHAnsi" w:hAnsiTheme="minorHAnsi" w:cstheme="minorBidi"/>
      <w:sz w:val="22"/>
      <w:szCs w:val="28"/>
      <w:vertAlign w:val="superscript"/>
      <w:lang w:val="en-US" w:bidi="th-TH"/>
    </w:rPr>
  </w:style>
  <w:style w:type="character" w:styleId="Emphasis">
    <w:name w:val="Emphasis"/>
    <w:basedOn w:val="DefaultParagraphFont"/>
    <w:uiPriority w:val="20"/>
    <w:qFormat/>
    <w:rsid w:val="00EF3043"/>
    <w:rPr>
      <w:i/>
      <w:iCs/>
    </w:rPr>
  </w:style>
  <w:style w:type="paragraph" w:styleId="ListParagraph">
    <w:name w:val="List Paragraph"/>
    <w:basedOn w:val="Normal"/>
    <w:uiPriority w:val="34"/>
    <w:qFormat/>
    <w:rsid w:val="00EF3043"/>
    <w:pPr>
      <w:suppressAutoHyphens w:val="0"/>
      <w:spacing w:after="160" w:line="259" w:lineRule="auto"/>
      <w:ind w:left="720"/>
      <w:contextualSpacing/>
    </w:pPr>
    <w:rPr>
      <w:rFonts w:asciiTheme="minorHAnsi" w:eastAsiaTheme="minorHAnsi" w:hAnsiTheme="minorHAnsi" w:cstheme="minorBidi"/>
      <w:sz w:val="22"/>
      <w:szCs w:val="28"/>
      <w:lang w:val="en-US" w:bidi="th-TH"/>
    </w:rPr>
  </w:style>
  <w:style w:type="paragraph" w:styleId="NormalWeb">
    <w:name w:val="Normal (Web)"/>
    <w:basedOn w:val="Normal"/>
    <w:uiPriority w:val="99"/>
    <w:unhideWhenUsed/>
    <w:rsid w:val="00EF3043"/>
    <w:pPr>
      <w:suppressAutoHyphens w:val="0"/>
      <w:spacing w:before="100" w:beforeAutospacing="1" w:after="100" w:afterAutospacing="1" w:line="240" w:lineRule="auto"/>
    </w:pPr>
    <w:rPr>
      <w:sz w:val="24"/>
      <w:szCs w:val="24"/>
      <w:lang w:val="en-US" w:bidi="th-TH"/>
    </w:rPr>
  </w:style>
  <w:style w:type="character" w:styleId="Strong">
    <w:name w:val="Strong"/>
    <w:basedOn w:val="DefaultParagraphFont"/>
    <w:uiPriority w:val="22"/>
    <w:qFormat/>
    <w:rsid w:val="00EF3043"/>
    <w:rPr>
      <w:b/>
      <w:bCs/>
    </w:rPr>
  </w:style>
  <w:style w:type="paragraph" w:customStyle="1" w:styleId="td-ad-inline">
    <w:name w:val="td-ad-inline"/>
    <w:basedOn w:val="Normal"/>
    <w:rsid w:val="00EF3043"/>
    <w:pPr>
      <w:suppressAutoHyphens w:val="0"/>
      <w:spacing w:before="100" w:beforeAutospacing="1" w:after="100" w:afterAutospacing="1" w:line="240" w:lineRule="auto"/>
    </w:pPr>
    <w:rPr>
      <w:sz w:val="24"/>
      <w:szCs w:val="24"/>
      <w:lang w:val="en-US" w:bidi="th-TH"/>
    </w:rPr>
  </w:style>
  <w:style w:type="paragraph" w:customStyle="1" w:styleId="paragraph">
    <w:name w:val="paragraph"/>
    <w:basedOn w:val="Normal"/>
    <w:rsid w:val="00EF3043"/>
    <w:pPr>
      <w:suppressAutoHyphens w:val="0"/>
      <w:spacing w:before="100" w:beforeAutospacing="1" w:after="100" w:afterAutospacing="1" w:line="240" w:lineRule="auto"/>
    </w:pPr>
    <w:rPr>
      <w:sz w:val="24"/>
      <w:szCs w:val="24"/>
      <w:lang w:val="en-US" w:bidi="th-TH"/>
    </w:rPr>
  </w:style>
  <w:style w:type="paragraph" w:customStyle="1" w:styleId="RTBodyText">
    <w:name w:val="RT Body Text"/>
    <w:basedOn w:val="Normal"/>
    <w:uiPriority w:val="9"/>
    <w:qFormat/>
    <w:rsid w:val="00EF3043"/>
    <w:pPr>
      <w:spacing w:after="120" w:line="240" w:lineRule="auto"/>
    </w:pPr>
    <w:rPr>
      <w:rFonts w:asciiTheme="minorHAnsi" w:eastAsiaTheme="minorEastAsia" w:hAnsiTheme="minorHAnsi" w:cs="Arial"/>
      <w:color w:val="000000" w:themeColor="text1"/>
      <w:sz w:val="18"/>
      <w:szCs w:val="24"/>
    </w:rPr>
  </w:style>
  <w:style w:type="character" w:customStyle="1" w:styleId="UnresolvedMention2">
    <w:name w:val="Unresolved Mention2"/>
    <w:basedOn w:val="DefaultParagraphFont"/>
    <w:uiPriority w:val="99"/>
    <w:semiHidden/>
    <w:unhideWhenUsed/>
    <w:rsid w:val="00EF3043"/>
    <w:rPr>
      <w:color w:val="605E5C"/>
      <w:shd w:val="clear" w:color="auto" w:fill="E1DFDD"/>
    </w:rPr>
  </w:style>
  <w:style w:type="character" w:customStyle="1" w:styleId="UnresolvedMention3">
    <w:name w:val="Unresolved Mention3"/>
    <w:basedOn w:val="DefaultParagraphFont"/>
    <w:uiPriority w:val="99"/>
    <w:semiHidden/>
    <w:unhideWhenUsed/>
    <w:rsid w:val="00EF3043"/>
    <w:rPr>
      <w:color w:val="605E5C"/>
      <w:shd w:val="clear" w:color="auto" w:fill="E1DFDD"/>
    </w:rPr>
  </w:style>
  <w:style w:type="table" w:customStyle="1" w:styleId="TableGrid1">
    <w:name w:val="Table Grid1"/>
    <w:basedOn w:val="TableNormal"/>
    <w:next w:val="TableGrid"/>
    <w:uiPriority w:val="39"/>
    <w:rsid w:val="00EF3043"/>
    <w:rPr>
      <w:rFonts w:asciiTheme="minorHAnsi" w:eastAsiaTheme="minorHAnsi" w:hAnsiTheme="minorHAnsi" w:cstheme="minorBidi"/>
      <w:sz w:val="22"/>
      <w:szCs w:val="36"/>
      <w:lang w:val="en-US"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EF3043"/>
    <w:pPr>
      <w:suppressAutoHyphens w:val="0"/>
      <w:spacing w:after="160" w:line="240" w:lineRule="exact"/>
    </w:pPr>
    <w:rPr>
      <w:rFonts w:asciiTheme="minorHAnsi" w:eastAsiaTheme="minorHAnsi" w:hAnsiTheme="minorHAnsi" w:cstheme="minorBidi"/>
      <w:sz w:val="22"/>
      <w:szCs w:val="22"/>
      <w:vertAlign w:val="superscript"/>
      <w:lang w:val="en-PH"/>
    </w:rPr>
  </w:style>
  <w:style w:type="paragraph" w:customStyle="1" w:styleId="Default">
    <w:name w:val="Default"/>
    <w:rsid w:val="00EF3043"/>
    <w:pPr>
      <w:autoSpaceDE w:val="0"/>
      <w:autoSpaceDN w:val="0"/>
      <w:adjustRightInd w:val="0"/>
    </w:pPr>
    <w:rPr>
      <w:rFonts w:eastAsiaTheme="minorHAnsi"/>
      <w:color w:val="000000"/>
      <w:sz w:val="24"/>
      <w:szCs w:val="24"/>
      <w:lang w:val="en-PH" w:eastAsia="en-US"/>
    </w:rPr>
  </w:style>
  <w:style w:type="character" w:customStyle="1" w:styleId="cf01">
    <w:name w:val="cf01"/>
    <w:basedOn w:val="DefaultParagraphFont"/>
    <w:rsid w:val="00EF3043"/>
    <w:rPr>
      <w:rFonts w:ascii="Segoe UI" w:hAnsi="Segoe UI" w:cs="Segoe UI" w:hint="default"/>
      <w:sz w:val="18"/>
      <w:szCs w:val="18"/>
    </w:rPr>
  </w:style>
  <w:style w:type="paragraph" w:customStyle="1" w:styleId="xmsonormal">
    <w:name w:val="x_msonormal"/>
    <w:basedOn w:val="Normal"/>
    <w:rsid w:val="00EF3043"/>
    <w:pPr>
      <w:suppressAutoHyphens w:val="0"/>
      <w:spacing w:line="240" w:lineRule="auto"/>
    </w:pPr>
    <w:rPr>
      <w:rFonts w:ascii="Calibri" w:eastAsiaTheme="minorHAnsi" w:hAnsi="Calibri" w:cs="Calibri"/>
      <w:sz w:val="22"/>
      <w:szCs w:val="22"/>
      <w:lang w:eastAsia="en-GB"/>
    </w:rPr>
  </w:style>
  <w:style w:type="character" w:customStyle="1" w:styleId="css-901oao">
    <w:name w:val="css-901oao"/>
    <w:basedOn w:val="DefaultParagraphFont"/>
    <w:rsid w:val="00EF3043"/>
  </w:style>
  <w:style w:type="character" w:customStyle="1" w:styleId="markedcontent">
    <w:name w:val="markedcontent"/>
    <w:basedOn w:val="DefaultParagraphFont"/>
    <w:rsid w:val="00EF3043"/>
  </w:style>
  <w:style w:type="character" w:customStyle="1" w:styleId="UnresolvedMention4">
    <w:name w:val="Unresolved Mention4"/>
    <w:basedOn w:val="DefaultParagraphFont"/>
    <w:uiPriority w:val="99"/>
    <w:semiHidden/>
    <w:unhideWhenUsed/>
    <w:rsid w:val="00EF3043"/>
    <w:rPr>
      <w:color w:val="605E5C"/>
      <w:shd w:val="clear" w:color="auto" w:fill="E1DFDD"/>
    </w:rPr>
  </w:style>
  <w:style w:type="paragraph" w:customStyle="1" w:styleId="BVIfnrCarCar">
    <w:name w:val="BVI fnr Car Car"/>
    <w:aliases w:val="BVI fnr Car, BVI fnr Car Car Car Car Char, BVI fnr Car Car Car Car Char Char Char Char Char, BVI fnr Car Car,BVI fnr Car Car Car Car Char,BVI fnr Car Car Car Car Char Char Char Char Char"/>
    <w:basedOn w:val="Normal"/>
    <w:uiPriority w:val="99"/>
    <w:rsid w:val="00EF3043"/>
    <w:pPr>
      <w:suppressAutoHyphens w:val="0"/>
      <w:spacing w:after="160" w:line="240" w:lineRule="exact"/>
    </w:pPr>
    <w:rPr>
      <w:rFonts w:asciiTheme="minorHAnsi" w:eastAsiaTheme="minorHAnsi" w:hAnsiTheme="minorHAnsi" w:cstheme="minorBidi"/>
      <w:sz w:val="22"/>
      <w:szCs w:val="22"/>
      <w:vertAlign w:val="superscript"/>
      <w:lang w:val="en-PH"/>
    </w:rPr>
  </w:style>
  <w:style w:type="character" w:customStyle="1" w:styleId="UnresolvedMention5">
    <w:name w:val="Unresolved Mention5"/>
    <w:basedOn w:val="DefaultParagraphFont"/>
    <w:uiPriority w:val="99"/>
    <w:semiHidden/>
    <w:unhideWhenUsed/>
    <w:rsid w:val="00EF3043"/>
    <w:rPr>
      <w:color w:val="605E5C"/>
      <w:shd w:val="clear" w:color="auto" w:fill="E1DFDD"/>
    </w:rPr>
  </w:style>
  <w:style w:type="character" w:customStyle="1" w:styleId="UnresolvedMention6">
    <w:name w:val="Unresolved Mention6"/>
    <w:basedOn w:val="DefaultParagraphFont"/>
    <w:uiPriority w:val="99"/>
    <w:semiHidden/>
    <w:unhideWhenUsed/>
    <w:rsid w:val="00EF3043"/>
    <w:rPr>
      <w:color w:val="605E5C"/>
      <w:shd w:val="clear" w:color="auto" w:fill="E1DFDD"/>
    </w:rPr>
  </w:style>
  <w:style w:type="paragraph" w:styleId="Title">
    <w:name w:val="Title"/>
    <w:basedOn w:val="Normal"/>
    <w:next w:val="Normal"/>
    <w:link w:val="TitleChar"/>
    <w:uiPriority w:val="10"/>
    <w:qFormat/>
    <w:rsid w:val="00EF3043"/>
    <w:pPr>
      <w:keepNext/>
      <w:keepLines/>
      <w:suppressAutoHyphens w:val="0"/>
      <w:spacing w:after="60" w:line="240" w:lineRule="auto"/>
    </w:pPr>
    <w:rPr>
      <w:sz w:val="52"/>
      <w:szCs w:val="52"/>
      <w:lang w:val="en-AU" w:eastAsia="ja-JP"/>
    </w:rPr>
  </w:style>
  <w:style w:type="character" w:customStyle="1" w:styleId="TitleChar">
    <w:name w:val="Title Char"/>
    <w:basedOn w:val="DefaultParagraphFont"/>
    <w:link w:val="Title"/>
    <w:uiPriority w:val="10"/>
    <w:rsid w:val="00EF3043"/>
    <w:rPr>
      <w:sz w:val="52"/>
      <w:szCs w:val="52"/>
      <w:lang w:val="en-AU" w:eastAsia="ja-JP"/>
    </w:rPr>
  </w:style>
  <w:style w:type="paragraph" w:styleId="Subtitle">
    <w:name w:val="Subtitle"/>
    <w:basedOn w:val="Normal"/>
    <w:next w:val="Normal"/>
    <w:link w:val="SubtitleChar"/>
    <w:uiPriority w:val="11"/>
    <w:qFormat/>
    <w:rsid w:val="00EF3043"/>
    <w:pPr>
      <w:keepNext/>
      <w:keepLines/>
      <w:suppressAutoHyphens w:val="0"/>
      <w:spacing w:after="320" w:line="240" w:lineRule="auto"/>
    </w:pPr>
    <w:rPr>
      <w:color w:val="666666"/>
      <w:sz w:val="30"/>
      <w:szCs w:val="30"/>
      <w:lang w:val="en-AU" w:eastAsia="ja-JP"/>
    </w:rPr>
  </w:style>
  <w:style w:type="character" w:customStyle="1" w:styleId="SubtitleChar">
    <w:name w:val="Subtitle Char"/>
    <w:basedOn w:val="DefaultParagraphFont"/>
    <w:link w:val="Subtitle"/>
    <w:uiPriority w:val="11"/>
    <w:rsid w:val="00EF3043"/>
    <w:rPr>
      <w:color w:val="666666"/>
      <w:sz w:val="30"/>
      <w:szCs w:val="30"/>
      <w:lang w:val="en-AU" w:eastAsia="ja-JP"/>
    </w:rPr>
  </w:style>
  <w:style w:type="character" w:customStyle="1" w:styleId="apple-converted-space">
    <w:name w:val="apple-converted-space"/>
    <w:basedOn w:val="DefaultParagraphFont"/>
    <w:rsid w:val="00EF3043"/>
  </w:style>
  <w:style w:type="paragraph" w:styleId="HTMLPreformatted">
    <w:name w:val="HTML Preformatted"/>
    <w:basedOn w:val="Normal"/>
    <w:link w:val="HTMLPreformattedChar"/>
    <w:uiPriority w:val="99"/>
    <w:unhideWhenUsed/>
    <w:rsid w:val="00EF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AU" w:eastAsia="ja-JP"/>
    </w:rPr>
  </w:style>
  <w:style w:type="character" w:customStyle="1" w:styleId="HTMLPreformattedChar">
    <w:name w:val="HTML Preformatted Char"/>
    <w:basedOn w:val="DefaultParagraphFont"/>
    <w:link w:val="HTMLPreformatted"/>
    <w:uiPriority w:val="99"/>
    <w:rsid w:val="00EF3043"/>
    <w:rPr>
      <w:rFonts w:ascii="Courier New" w:hAnsi="Courier New" w:cs="Courier New"/>
      <w:lang w:val="en-AU" w:eastAsia="ja-JP"/>
    </w:rPr>
  </w:style>
  <w:style w:type="character" w:customStyle="1" w:styleId="y2iqfc">
    <w:name w:val="y2iqfc"/>
    <w:basedOn w:val="DefaultParagraphFont"/>
    <w:rsid w:val="00EF3043"/>
  </w:style>
  <w:style w:type="character" w:customStyle="1" w:styleId="UnresolvedMention7">
    <w:name w:val="Unresolved Mention7"/>
    <w:basedOn w:val="DefaultParagraphFont"/>
    <w:uiPriority w:val="99"/>
    <w:semiHidden/>
    <w:unhideWhenUsed/>
    <w:rsid w:val="00EF3043"/>
    <w:rPr>
      <w:color w:val="605E5C"/>
      <w:shd w:val="clear" w:color="auto" w:fill="E1DFDD"/>
    </w:rPr>
  </w:style>
  <w:style w:type="character" w:customStyle="1" w:styleId="UnresolvedMention70">
    <w:name w:val="Unresolved Mention70"/>
    <w:basedOn w:val="DefaultParagraphFont"/>
    <w:uiPriority w:val="99"/>
    <w:semiHidden/>
    <w:unhideWhenUsed/>
    <w:rsid w:val="00EF3043"/>
    <w:rPr>
      <w:color w:val="605E5C"/>
      <w:shd w:val="clear" w:color="auto" w:fill="E1DFDD"/>
    </w:rPr>
  </w:style>
  <w:style w:type="character" w:customStyle="1" w:styleId="normaltextrun">
    <w:name w:val="normaltextrun"/>
    <w:basedOn w:val="DefaultParagraphFont"/>
    <w:rsid w:val="00EF3043"/>
  </w:style>
  <w:style w:type="paragraph" w:customStyle="1" w:styleId="SingleTxt">
    <w:name w:val="__Single Txt"/>
    <w:basedOn w:val="Normal"/>
    <w:rsid w:val="00EF304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pf0">
    <w:name w:val="pf0"/>
    <w:basedOn w:val="Normal"/>
    <w:rsid w:val="00EF3043"/>
    <w:pPr>
      <w:suppressAutoHyphens w:val="0"/>
      <w:spacing w:before="100" w:beforeAutospacing="1" w:after="100" w:afterAutospacing="1" w:line="240" w:lineRule="auto"/>
    </w:pPr>
    <w:rPr>
      <w:sz w:val="24"/>
      <w:szCs w:val="24"/>
      <w:lang w:val="en-PH" w:eastAsia="en-PH"/>
    </w:rPr>
  </w:style>
  <w:style w:type="character" w:customStyle="1" w:styleId="cf11">
    <w:name w:val="cf11"/>
    <w:basedOn w:val="DefaultParagraphFont"/>
    <w:rsid w:val="00EF3043"/>
    <w:rPr>
      <w:rFonts w:ascii="Segoe UI" w:hAnsi="Segoe UI" w:cs="Segoe UI" w:hint="default"/>
      <w:sz w:val="18"/>
      <w:szCs w:val="18"/>
    </w:rPr>
  </w:style>
  <w:style w:type="character" w:customStyle="1" w:styleId="cf21">
    <w:name w:val="cf21"/>
    <w:basedOn w:val="DefaultParagraphFont"/>
    <w:rsid w:val="00EF3043"/>
    <w:rPr>
      <w:rFonts w:ascii="Segoe UI" w:hAnsi="Segoe UI" w:cs="Segoe UI" w:hint="default"/>
      <w:sz w:val="18"/>
      <w:szCs w:val="18"/>
    </w:rPr>
  </w:style>
  <w:style w:type="character" w:customStyle="1" w:styleId="UnresolvedMention8">
    <w:name w:val="Unresolved Mention8"/>
    <w:basedOn w:val="DefaultParagraphFont"/>
    <w:uiPriority w:val="99"/>
    <w:semiHidden/>
    <w:unhideWhenUsed/>
    <w:rsid w:val="00EF3043"/>
    <w:rPr>
      <w:color w:val="605E5C"/>
      <w:shd w:val="clear" w:color="auto" w:fill="E1DFDD"/>
    </w:rPr>
  </w:style>
  <w:style w:type="character" w:styleId="UnresolvedMention">
    <w:name w:val="Unresolved Mention"/>
    <w:basedOn w:val="DefaultParagraphFont"/>
    <w:uiPriority w:val="99"/>
    <w:unhideWhenUsed/>
    <w:rsid w:val="00EF3043"/>
    <w:rPr>
      <w:color w:val="605E5C"/>
      <w:shd w:val="clear" w:color="auto" w:fill="E1DFDD"/>
    </w:rPr>
  </w:style>
  <w:style w:type="character" w:styleId="Mention">
    <w:name w:val="Mention"/>
    <w:basedOn w:val="DefaultParagraphFont"/>
    <w:uiPriority w:val="99"/>
    <w:unhideWhenUsed/>
    <w:rsid w:val="00EF3043"/>
    <w:rPr>
      <w:color w:val="2B579A"/>
      <w:shd w:val="clear" w:color="auto" w:fill="E6E6E6"/>
    </w:rPr>
  </w:style>
  <w:style w:type="paragraph" w:styleId="NoSpacing">
    <w:name w:val="No Spacing"/>
    <w:uiPriority w:val="1"/>
    <w:qFormat/>
    <w:rsid w:val="00EF3043"/>
    <w:rPr>
      <w:sz w:val="24"/>
      <w:szCs w:val="24"/>
      <w:lang w:val="en-AU" w:eastAsia="ja-JP"/>
    </w:rPr>
  </w:style>
  <w:style w:type="character" w:customStyle="1" w:styleId="eop">
    <w:name w:val="eop"/>
    <w:basedOn w:val="DefaultParagraphFont"/>
    <w:rsid w:val="00EF3043"/>
  </w:style>
  <w:style w:type="paragraph" w:customStyle="1" w:styleId="Style1">
    <w:name w:val="Style1"/>
    <w:basedOn w:val="FootnoteText"/>
    <w:qFormat/>
    <w:rsid w:val="008A0974"/>
  </w:style>
  <w:style w:type="paragraph" w:customStyle="1" w:styleId="Style2">
    <w:name w:val="Style2"/>
    <w:basedOn w:val="Style1"/>
    <w:qFormat/>
    <w:rsid w:val="008A097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hrw.org/report/2020/04/28/disability-not-weakness/discrimination-and-barriers-facing-women-and-girls" TargetMode="External"/><Relationship Id="rId13" Type="http://schemas.openxmlformats.org/officeDocument/2006/relationships/hyperlink" Target="https://moic.gov.af/ar/node/2485" TargetMode="External"/><Relationship Id="rId18" Type="http://schemas.openxmlformats.org/officeDocument/2006/relationships/hyperlink" Target="https://unama.unmissions.org/sites/default/files/unama_report_-_eng_-_treatment_of_detainees_sept_23_0.pdf" TargetMode="External"/><Relationship Id="rId3" Type="http://schemas.openxmlformats.org/officeDocument/2006/relationships/hyperlink" Target="https://unama.unmissions.org/human-rights-monitoring-and-reporting-0" TargetMode="External"/><Relationship Id="rId21" Type="http://schemas.openxmlformats.org/officeDocument/2006/relationships/hyperlink" Target="https://www.unocha.org/publications/report/afghanistan/afghanistan-humanitarian-access-snapshot-%09december-2023" TargetMode="External"/><Relationship Id="rId7" Type="http://schemas.openxmlformats.org/officeDocument/2006/relationships/hyperlink" Target="https://unama.unmissions.org/sites/default/files/english_hr_update_22jan_2024.pdf" TargetMode="External"/><Relationship Id="rId12" Type="http://schemas.openxmlformats.org/officeDocument/2006/relationships/hyperlink" Target="https://spcommreports.ohchr.org/TMResultsBase/DownLoadPublicCommunicationFile?gId=27964" TargetMode="External"/><Relationship Id="rId17" Type="http://schemas.openxmlformats.org/officeDocument/2006/relationships/hyperlink" Target="https://www.hrrleague.org/New-HRRL-Report-on-Revenge-Killings-in-Afghanistan" TargetMode="External"/><Relationship Id="rId2" Type="http://schemas.openxmlformats.org/officeDocument/2006/relationships/hyperlink" Target="https://unama.unmissions.org/handling-complaints-gender-based-violence-against-women-and-girls-afghanistan%E2%80%99s-de-facto-authorities" TargetMode="External"/><Relationship Id="rId16" Type="http://schemas.openxmlformats.org/officeDocument/2006/relationships/hyperlink" Target="http://www.afghanwitness.org/reports/one-year-of-sharia-punishments" TargetMode="External"/><Relationship Id="rId20" Type="http://schemas.openxmlformats.org/officeDocument/2006/relationships/hyperlink" Target="http://www.undp.org/afghanistan/two-years-review" TargetMode="External"/><Relationship Id="rId1" Type="http://schemas.openxmlformats.org/officeDocument/2006/relationships/hyperlink" Target="http://www.ohchr.org/en/press-releases/2023/10/taliban-must-immediately-release-women-human-rights-defenders-say-un-experts" TargetMode="External"/><Relationship Id="rId6" Type="http://schemas.openxmlformats.org/officeDocument/2006/relationships/hyperlink" Target="https://thedocs.worldbank.org/en/doc/975d25c52634db31c504a2c6bee44d22-0310012023/original/Afghanistan-Welfare-Monitoring-Survey-3.pdf" TargetMode="External"/><Relationship Id="rId11" Type="http://schemas.openxmlformats.org/officeDocument/2006/relationships/hyperlink" Target="https://spcommreports.ohchr.org/TMResultsBase/DownLoadPublicCommunicationFile?gId=27964" TargetMode="External"/><Relationship Id="rId24" Type="http://schemas.openxmlformats.org/officeDocument/2006/relationships/hyperlink" Target="http://www.rferl.org/a/pakistan-afghans-expulsions-kakar-terrorism/32676719.html" TargetMode="External"/><Relationship Id="rId5" Type="http://schemas.openxmlformats.org/officeDocument/2006/relationships/hyperlink" Target="http://www.hrw.org/sites/default/files/media_2023/12/afghanistan1223_web.pdf" TargetMode="External"/><Relationship Id="rId15" Type="http://schemas.openxmlformats.org/officeDocument/2006/relationships/hyperlink" Target="https://unama.unmissions.org/sites/default/files/human_rights_situation_in_afghanistan_jul-sep_2023.pdf" TargetMode="External"/><Relationship Id="rId23" Type="http://schemas.openxmlformats.org/officeDocument/2006/relationships/hyperlink" Target="http://www.ecoi.net/en/file/local/2086941/63e0cb714.pdf" TargetMode="External"/><Relationship Id="rId10" Type="http://schemas.openxmlformats.org/officeDocument/2006/relationships/hyperlink" Target="https://afjc.media/english/index.php/events/press-release/afjc-releases-2023-annual-report-on-media-freedom-in-afghanistan" TargetMode="External"/><Relationship Id="rId19" Type="http://schemas.openxmlformats.org/officeDocument/2006/relationships/hyperlink" Target="http://www.sigar.mil/pdf/lessonslearned/SIGAR-24-07-LL.pdf" TargetMode="External"/><Relationship Id="rId4" Type="http://schemas.openxmlformats.org/officeDocument/2006/relationships/hyperlink" Target="http://www.savethechildren.net/news/one-three-children-afghanistan-enter-2024-facing-crisis-levels-hunger" TargetMode="External"/><Relationship Id="rId9" Type="http://schemas.openxmlformats.org/officeDocument/2006/relationships/hyperlink" Target="https://tolonews.com/afghanistan-187036" TargetMode="External"/><Relationship Id="rId14" Type="http://schemas.openxmlformats.org/officeDocument/2006/relationships/hyperlink" Target="https://moic.gov.af/en/officials-department-information-and-culture-visited-printing-houses-and-bookstores-taloqan-city" TargetMode="External"/><Relationship Id="rId22" Type="http://schemas.openxmlformats.org/officeDocument/2006/relationships/hyperlink" Target="http://www.unocha.org/publications/report/afghanistan/afghanistan-humanitarian-access-snapshot-december-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2CFCC-7F44-462C-A859-5C3022772EA2}"/>
</file>

<file path=customXml/itemProps2.xml><?xml version="1.0" encoding="utf-8"?>
<ds:datastoreItem xmlns:ds="http://schemas.openxmlformats.org/officeDocument/2006/customXml" ds:itemID="{F6E4F7A5-51B6-46FD-B703-E328758D6D9A}">
  <ds:schemaRefs>
    <ds:schemaRef ds:uri="http://schemas.openxmlformats.org/officeDocument/2006/bibliography"/>
  </ds:schemaRefs>
</ds:datastoreItem>
</file>

<file path=customXml/itemProps3.xml><?xml version="1.0" encoding="utf-8"?>
<ds:datastoreItem xmlns:ds="http://schemas.openxmlformats.org/officeDocument/2006/customXml" ds:itemID="{78364F71-151A-4250-9EAD-F01F6723F9B3}">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customXml/itemProps4.xml><?xml version="1.0" encoding="utf-8"?>
<ds:datastoreItem xmlns:ds="http://schemas.openxmlformats.org/officeDocument/2006/customXml" ds:itemID="{A2DD6605-8B18-4F22-B98D-0B7978939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20</Pages>
  <Words>11138</Words>
  <Characters>61259</Characters>
  <Application>Microsoft Office Word</Application>
  <DocSecurity>0</DocSecurity>
  <Lines>510</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A/HRC/55/XX</vt:lpstr>
      <vt:lpstr/>
    </vt:vector>
  </TitlesOfParts>
  <Company>CSD</Company>
  <LinksUpToDate>false</LinksUpToDate>
  <CharactersWithSpaces>72253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LIDOME Mayola</dc:creator>
  <cp:lastModifiedBy>Veronique Lanz</cp:lastModifiedBy>
  <cp:revision>3</cp:revision>
  <cp:lastPrinted>2008-01-29T08:30:00Z</cp:lastPrinted>
  <dcterms:created xsi:type="dcterms:W3CDTF">2024-02-22T13:37:00Z</dcterms:created>
  <dcterms:modified xsi:type="dcterms:W3CDTF">2024-02-22T15:33:00Z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11fde74c333ee4b15f9fc9cbffac2d76969a237bec84e7d8f50dae4b247693e6</vt:lpwstr>
  </property>
  <property fmtid="{D5CDD505-2E9C-101B-9397-08002B2CF9AE}" pid="3" name="ContentTypeId">
    <vt:lpwstr>0x010100F5AB59289BFBAB4F9FD152C776C60BDD</vt:lpwstr>
  </property>
  <property fmtid="{D5CDD505-2E9C-101B-9397-08002B2CF9AE}" pid="4" name="MediaServiceImageTags">
    <vt:lpwstr/>
  </property>
  <property fmtid="{D5CDD505-2E9C-101B-9397-08002B2CF9AE}" pid="5" name="_ExtendedDescription">
    <vt:lpwstr>Report to post A/HRC/55/80 -  AdvancedEditedVersion SR AFGHANISTAN</vt:lpwstr>
  </property>
</Properties>
</file>