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0E23CB" w:rsidRPr="000E23CB" w14:paraId="48C80FEB" w14:textId="77777777" w:rsidTr="421F04F1">
        <w:trPr>
          <w:trHeight w:val="851"/>
        </w:trPr>
        <w:tc>
          <w:tcPr>
            <w:tcW w:w="1259" w:type="dxa"/>
            <w:tcBorders>
              <w:top w:val="nil"/>
              <w:left w:val="nil"/>
              <w:bottom w:val="single" w:sz="4" w:space="0" w:color="auto"/>
              <w:right w:val="nil"/>
            </w:tcBorders>
          </w:tcPr>
          <w:p w14:paraId="3512DAA0" w14:textId="1723620F" w:rsidR="00EC2011" w:rsidRPr="00036AD9" w:rsidRDefault="389F4AD0" w:rsidP="004A0ED9">
            <w:pPr>
              <w:pStyle w:val="SingleTxtG"/>
              <w:ind w:left="567"/>
              <w:rPr>
                <w:sz w:val="24"/>
                <w:szCs w:val="24"/>
              </w:rPr>
            </w:pPr>
            <w:r w:rsidRPr="00036AD9">
              <w:rPr>
                <w:sz w:val="24"/>
                <w:szCs w:val="24"/>
              </w:rPr>
              <w:t xml:space="preserve"> </w:t>
            </w:r>
          </w:p>
        </w:tc>
        <w:tc>
          <w:tcPr>
            <w:tcW w:w="2236" w:type="dxa"/>
            <w:tcBorders>
              <w:top w:val="nil"/>
              <w:left w:val="nil"/>
              <w:bottom w:val="single" w:sz="4" w:space="0" w:color="auto"/>
              <w:right w:val="nil"/>
            </w:tcBorders>
            <w:vAlign w:val="bottom"/>
          </w:tcPr>
          <w:p w14:paraId="2F59E9CB" w14:textId="3A3B3ADE" w:rsidR="00EC2011" w:rsidRPr="00036AD9" w:rsidRDefault="00EC2011" w:rsidP="009C5A8D">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76AD708" w14:textId="49EB09A9" w:rsidR="00EC2011" w:rsidRPr="000E23CB" w:rsidRDefault="00CA1085" w:rsidP="00864857">
            <w:pPr>
              <w:spacing w:after="20" w:line="240" w:lineRule="atLeast"/>
              <w:jc w:val="right"/>
            </w:pPr>
            <w:r w:rsidRPr="00036AD9">
              <w:rPr>
                <w:sz w:val="40"/>
                <w:szCs w:val="40"/>
              </w:rPr>
              <w:t>A</w:t>
            </w:r>
            <w:r w:rsidRPr="000E23CB">
              <w:t>/HRC/</w:t>
            </w:r>
            <w:r w:rsidR="00647FE0" w:rsidRPr="000E23CB">
              <w:t>5</w:t>
            </w:r>
            <w:r w:rsidR="00F86B29" w:rsidRPr="000E23CB">
              <w:t>6</w:t>
            </w:r>
            <w:r w:rsidRPr="000E23CB">
              <w:t>/</w:t>
            </w:r>
            <w:r w:rsidR="00F405A5">
              <w:t>47</w:t>
            </w:r>
          </w:p>
        </w:tc>
      </w:tr>
      <w:tr w:rsidR="000E23CB" w:rsidRPr="000E23CB" w14:paraId="4FA69387" w14:textId="77777777" w:rsidTr="421F04F1">
        <w:trPr>
          <w:trHeight w:val="2835"/>
        </w:trPr>
        <w:tc>
          <w:tcPr>
            <w:tcW w:w="1259" w:type="dxa"/>
            <w:tcBorders>
              <w:top w:val="single" w:sz="4" w:space="0" w:color="auto"/>
              <w:left w:val="nil"/>
              <w:bottom w:val="single" w:sz="12" w:space="0" w:color="auto"/>
              <w:right w:val="nil"/>
            </w:tcBorders>
          </w:tcPr>
          <w:p w14:paraId="3E17852F" w14:textId="32747F0F" w:rsidR="00EC2011" w:rsidRPr="000E23CB" w:rsidRDefault="00EC2011" w:rsidP="009C5A8D">
            <w:pPr>
              <w:spacing w:before="120"/>
              <w:jc w:val="center"/>
            </w:pPr>
          </w:p>
        </w:tc>
        <w:tc>
          <w:tcPr>
            <w:tcW w:w="5450" w:type="dxa"/>
            <w:gridSpan w:val="2"/>
            <w:tcBorders>
              <w:top w:val="single" w:sz="4" w:space="0" w:color="auto"/>
              <w:left w:val="nil"/>
              <w:bottom w:val="single" w:sz="12" w:space="0" w:color="auto"/>
              <w:right w:val="nil"/>
            </w:tcBorders>
          </w:tcPr>
          <w:p w14:paraId="275D3B9C" w14:textId="468DBA99" w:rsidR="00EC2011" w:rsidRPr="00036AD9" w:rsidRDefault="00331E42" w:rsidP="009C5A8D">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3EC499DA" w14:textId="77777777" w:rsidR="00EC2011" w:rsidRPr="000E23CB" w:rsidRDefault="00CA1085" w:rsidP="00CA1085">
            <w:pPr>
              <w:spacing w:before="240"/>
            </w:pPr>
            <w:r w:rsidRPr="000E23CB">
              <w:t>Distr.: General</w:t>
            </w:r>
          </w:p>
          <w:p w14:paraId="174F134B" w14:textId="6E20A7A1" w:rsidR="00CA1085" w:rsidRPr="000E23CB" w:rsidRDefault="00036AD9" w:rsidP="00CA1085">
            <w:r>
              <w:t>4</w:t>
            </w:r>
            <w:r w:rsidR="002E72FC">
              <w:t xml:space="preserve"> June</w:t>
            </w:r>
            <w:r w:rsidR="00540BEF" w:rsidRPr="000E23CB">
              <w:t xml:space="preserve"> </w:t>
            </w:r>
            <w:r w:rsidR="00CA1085" w:rsidRPr="000E23CB">
              <w:t>202</w:t>
            </w:r>
            <w:r w:rsidR="00F86B29" w:rsidRPr="000E23CB">
              <w:t>4</w:t>
            </w:r>
          </w:p>
          <w:p w14:paraId="4FA3E894" w14:textId="77777777" w:rsidR="00CA1085" w:rsidRPr="000E23CB" w:rsidRDefault="00CA1085" w:rsidP="00CA1085"/>
          <w:p w14:paraId="5E1E68C7" w14:textId="447C066B" w:rsidR="00CA1085" w:rsidRPr="000E23CB" w:rsidRDefault="00CA1085" w:rsidP="00CA1085">
            <w:pPr>
              <w:spacing w:line="240" w:lineRule="atLeast"/>
            </w:pPr>
            <w:r w:rsidRPr="000E23CB">
              <w:t>Original: English</w:t>
            </w:r>
          </w:p>
        </w:tc>
      </w:tr>
    </w:tbl>
    <w:p w14:paraId="4E6296B2" w14:textId="77777777" w:rsidR="00CA1085" w:rsidRPr="000E23CB" w:rsidRDefault="00CA1085" w:rsidP="00884C0F">
      <w:pPr>
        <w:spacing w:before="120"/>
        <w:rPr>
          <w:b/>
          <w:bCs/>
        </w:rPr>
      </w:pPr>
      <w:r w:rsidRPr="000E23CB">
        <w:rPr>
          <w:b/>
          <w:bCs/>
        </w:rPr>
        <w:t>Human Rights Council</w:t>
      </w:r>
    </w:p>
    <w:p w14:paraId="373C1823" w14:textId="17A1D4C7" w:rsidR="00CA1085" w:rsidRPr="000E23CB" w:rsidRDefault="00C57CC5" w:rsidP="00CA1085">
      <w:pPr>
        <w:rPr>
          <w:b/>
          <w:bCs/>
        </w:rPr>
      </w:pPr>
      <w:r w:rsidRPr="000E23CB">
        <w:rPr>
          <w:b/>
          <w:bCs/>
        </w:rPr>
        <w:t>Fifty</w:t>
      </w:r>
      <w:r w:rsidR="00D60826" w:rsidRPr="000E23CB">
        <w:rPr>
          <w:b/>
          <w:bCs/>
        </w:rPr>
        <w:t>-third</w:t>
      </w:r>
      <w:r w:rsidR="00CA1085" w:rsidRPr="000E23CB">
        <w:rPr>
          <w:b/>
          <w:bCs/>
        </w:rPr>
        <w:t xml:space="preserve"> session</w:t>
      </w:r>
    </w:p>
    <w:p w14:paraId="1776B8A8" w14:textId="39989652" w:rsidR="00CA1085" w:rsidRPr="000E23CB" w:rsidRDefault="0014025A" w:rsidP="00CA1085">
      <w:r>
        <w:t>18</w:t>
      </w:r>
      <w:r w:rsidR="004021CD" w:rsidRPr="000E23CB">
        <w:t xml:space="preserve"> June–</w:t>
      </w:r>
      <w:r>
        <w:t>12</w:t>
      </w:r>
      <w:r w:rsidR="004021CD" w:rsidRPr="000E23CB">
        <w:t xml:space="preserve"> July </w:t>
      </w:r>
      <w:r w:rsidR="006B7440" w:rsidRPr="000E23CB">
        <w:t>202</w:t>
      </w:r>
      <w:r w:rsidR="00F86B29" w:rsidRPr="000E23CB">
        <w:t>4</w:t>
      </w:r>
    </w:p>
    <w:p w14:paraId="4096B283" w14:textId="77777777" w:rsidR="00CA1085" w:rsidRPr="000E23CB" w:rsidRDefault="00CA1085" w:rsidP="00CA1085">
      <w:r w:rsidRPr="000E23CB">
        <w:t>Agenda item 3</w:t>
      </w:r>
    </w:p>
    <w:p w14:paraId="7C9155FD" w14:textId="69455A2F" w:rsidR="00CA1085" w:rsidRPr="000E23CB" w:rsidRDefault="00CA1085" w:rsidP="00884C0F">
      <w:pPr>
        <w:rPr>
          <w:b/>
          <w:bCs/>
        </w:rPr>
      </w:pPr>
      <w:r w:rsidRPr="000E23CB">
        <w:rPr>
          <w:b/>
          <w:bCs/>
        </w:rPr>
        <w:t>Promotion and protection of all human rights, civil,</w:t>
      </w:r>
      <w:r w:rsidR="00884C0F" w:rsidRPr="000E23CB">
        <w:rPr>
          <w:b/>
          <w:bCs/>
        </w:rPr>
        <w:br/>
      </w:r>
      <w:r w:rsidRPr="000E23CB">
        <w:rPr>
          <w:b/>
          <w:bCs/>
        </w:rPr>
        <w:t>political, economic, social and cultural rights,</w:t>
      </w:r>
      <w:r w:rsidR="00884C0F" w:rsidRPr="000E23CB">
        <w:rPr>
          <w:b/>
          <w:bCs/>
        </w:rPr>
        <w:br/>
      </w:r>
      <w:r w:rsidRPr="000E23CB">
        <w:rPr>
          <w:b/>
          <w:bCs/>
        </w:rPr>
        <w:t xml:space="preserve">including the right to </w:t>
      </w:r>
      <w:proofErr w:type="gramStart"/>
      <w:r w:rsidRPr="000E23CB">
        <w:rPr>
          <w:b/>
          <w:bCs/>
        </w:rPr>
        <w:t>development</w:t>
      </w:r>
      <w:proofErr w:type="gramEnd"/>
    </w:p>
    <w:p w14:paraId="63F1CB94" w14:textId="1711C4D7" w:rsidR="00497BB5" w:rsidRPr="004B0602" w:rsidRDefault="004B0602" w:rsidP="004B0602">
      <w:pPr>
        <w:pStyle w:val="HChG"/>
      </w:pPr>
      <w:r>
        <w:tab/>
      </w:r>
      <w:r>
        <w:tab/>
      </w:r>
      <w:r w:rsidR="1683433A" w:rsidRPr="004B0602">
        <w:t>Planned relocations of people in the context of the adverse effects of climate change and disasters</w:t>
      </w:r>
    </w:p>
    <w:p w14:paraId="1111BEBC" w14:textId="318359C2" w:rsidR="00CA1085" w:rsidRPr="004B0602" w:rsidRDefault="00497BB5" w:rsidP="004B0602">
      <w:pPr>
        <w:pStyle w:val="H1G"/>
      </w:pPr>
      <w:r w:rsidRPr="000E23CB">
        <w:tab/>
      </w:r>
      <w:r w:rsidRPr="000E23CB">
        <w:tab/>
      </w:r>
      <w:r w:rsidR="00CA1085" w:rsidRPr="004B0602">
        <w:t xml:space="preserve">Report of the Special Rapporteur on the </w:t>
      </w:r>
      <w:r w:rsidR="00A6027A" w:rsidRPr="004B0602">
        <w:t>human rights of internally displaced persons</w:t>
      </w:r>
      <w:r w:rsidR="00770910" w:rsidRPr="004B0602">
        <w:t xml:space="preserve">, </w:t>
      </w:r>
      <w:r w:rsidR="00C43692" w:rsidRPr="004B0602">
        <w:rPr>
          <w:rStyle w:val="Hyperlink"/>
          <w:color w:val="auto"/>
        </w:rPr>
        <w:t xml:space="preserve">Paula </w:t>
      </w:r>
      <w:r w:rsidR="00C43692" w:rsidRPr="004B0602">
        <w:t xml:space="preserve">Gaviria </w:t>
      </w:r>
      <w:proofErr w:type="spellStart"/>
      <w:r w:rsidR="00C43692" w:rsidRPr="004B0602">
        <w:t>Betancur</w:t>
      </w:r>
      <w:proofErr w:type="spellEnd"/>
      <w:r w:rsidR="00036AD9" w:rsidRPr="00036AD9">
        <w:rPr>
          <w:rStyle w:val="FootnoteReference"/>
          <w:b w:val="0"/>
          <w:bCs/>
          <w:sz w:val="20"/>
          <w:vertAlign w:val="baseline"/>
        </w:rPr>
        <w:footnoteReference w:customMarkFollows="1" w:id="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629"/>
      </w:tblGrid>
      <w:tr w:rsidR="000E23CB" w:rsidRPr="000E23CB" w14:paraId="439DAC1A" w14:textId="77777777" w:rsidTr="3D08E6DC">
        <w:trPr>
          <w:jc w:val="center"/>
        </w:trPr>
        <w:tc>
          <w:tcPr>
            <w:tcW w:w="9629" w:type="dxa"/>
            <w:tcBorders>
              <w:bottom w:val="nil"/>
            </w:tcBorders>
            <w:shd w:val="clear" w:color="auto" w:fill="auto"/>
          </w:tcPr>
          <w:p w14:paraId="6C318A90" w14:textId="612C332C" w:rsidR="00CA1085" w:rsidRPr="00036AD9" w:rsidRDefault="00CA1085" w:rsidP="3D08E6DC">
            <w:pPr>
              <w:tabs>
                <w:tab w:val="left" w:pos="255"/>
              </w:tabs>
              <w:spacing w:before="240" w:after="120"/>
              <w:rPr>
                <w:i/>
                <w:iCs/>
                <w:sz w:val="22"/>
                <w:szCs w:val="22"/>
              </w:rPr>
            </w:pPr>
            <w:r w:rsidRPr="000E23CB">
              <w:tab/>
            </w:r>
            <w:r w:rsidR="5691A566" w:rsidRPr="00036AD9">
              <w:rPr>
                <w:i/>
                <w:iCs/>
                <w:sz w:val="22"/>
                <w:szCs w:val="22"/>
              </w:rPr>
              <w:t>Summary</w:t>
            </w:r>
          </w:p>
        </w:tc>
      </w:tr>
      <w:tr w:rsidR="000E23CB" w:rsidRPr="000E23CB" w14:paraId="3CA8CFB6" w14:textId="77777777" w:rsidTr="3D08E6DC">
        <w:trPr>
          <w:trHeight w:val="1670"/>
          <w:jc w:val="center"/>
        </w:trPr>
        <w:tc>
          <w:tcPr>
            <w:tcW w:w="9629" w:type="dxa"/>
            <w:tcBorders>
              <w:top w:val="nil"/>
              <w:bottom w:val="nil"/>
            </w:tcBorders>
            <w:shd w:val="clear" w:color="auto" w:fill="auto"/>
          </w:tcPr>
          <w:p w14:paraId="14A227BA" w14:textId="77777777" w:rsidR="00BF1E47" w:rsidRDefault="00647FE0" w:rsidP="004B0602">
            <w:pPr>
              <w:pStyle w:val="SingleTxt"/>
              <w:ind w:firstLine="424"/>
              <w:rPr>
                <w:rStyle w:val="Hyperlink"/>
                <w:color w:val="auto"/>
              </w:rPr>
            </w:pPr>
            <w:r w:rsidRPr="000E23CB">
              <w:rPr>
                <w:rStyle w:val="Hyperlink"/>
                <w:color w:val="auto"/>
              </w:rPr>
              <w:t xml:space="preserve">In the present report, </w:t>
            </w:r>
            <w:r w:rsidR="00C43692" w:rsidRPr="000E23CB">
              <w:rPr>
                <w:rStyle w:val="Hyperlink"/>
                <w:color w:val="auto"/>
              </w:rPr>
              <w:t xml:space="preserve">submitted pursuant to </w:t>
            </w:r>
            <w:r w:rsidR="009F5167" w:rsidRPr="000E23CB">
              <w:rPr>
                <w:rStyle w:val="Hyperlink"/>
                <w:color w:val="auto"/>
              </w:rPr>
              <w:t xml:space="preserve">resolution 50/6 of the </w:t>
            </w:r>
            <w:r w:rsidR="00C43692" w:rsidRPr="000E23CB">
              <w:rPr>
                <w:rStyle w:val="Hyperlink"/>
                <w:color w:val="auto"/>
              </w:rPr>
              <w:t>Human Rights Council,</w:t>
            </w:r>
            <w:r w:rsidR="00D439D0" w:rsidRPr="000E23CB">
              <w:rPr>
                <w:rStyle w:val="Hyperlink"/>
                <w:color w:val="auto"/>
              </w:rPr>
              <w:t xml:space="preserve"> </w:t>
            </w:r>
            <w:r w:rsidRPr="000E23CB">
              <w:rPr>
                <w:rStyle w:val="Hyperlink"/>
                <w:color w:val="auto"/>
              </w:rPr>
              <w:t>the Special Rapporteur on the human rights of internally displaced persons</w:t>
            </w:r>
            <w:r w:rsidR="00C43692" w:rsidRPr="000E23CB">
              <w:rPr>
                <w:rStyle w:val="Hyperlink"/>
                <w:color w:val="auto"/>
              </w:rPr>
              <w:t xml:space="preserve">, Paula Gaviria </w:t>
            </w:r>
            <w:proofErr w:type="spellStart"/>
            <w:r w:rsidR="00C43692" w:rsidRPr="000E23CB">
              <w:rPr>
                <w:rStyle w:val="Hyperlink"/>
                <w:color w:val="auto"/>
              </w:rPr>
              <w:t>Betancur</w:t>
            </w:r>
            <w:proofErr w:type="spellEnd"/>
            <w:r w:rsidR="0012242E" w:rsidRPr="000E23CB">
              <w:rPr>
                <w:rStyle w:val="Hyperlink"/>
                <w:color w:val="auto"/>
              </w:rPr>
              <w:t xml:space="preserve"> describes the activities undertaken in </w:t>
            </w:r>
            <w:r w:rsidR="00E06EDA" w:rsidRPr="000E23CB">
              <w:rPr>
                <w:rStyle w:val="Hyperlink"/>
                <w:color w:val="auto"/>
              </w:rPr>
              <w:t>fulfilment of her mandat</w:t>
            </w:r>
            <w:r w:rsidR="00F86B29" w:rsidRPr="000E23CB">
              <w:rPr>
                <w:rStyle w:val="Hyperlink"/>
                <w:color w:val="auto"/>
              </w:rPr>
              <w:t xml:space="preserve">e </w:t>
            </w:r>
            <w:r w:rsidR="00C43692" w:rsidRPr="000E23CB">
              <w:rPr>
                <w:rStyle w:val="Hyperlink"/>
                <w:color w:val="auto"/>
              </w:rPr>
              <w:t>during the rep</w:t>
            </w:r>
            <w:r w:rsidR="00921BEC" w:rsidRPr="000E23CB">
              <w:rPr>
                <w:rStyle w:val="Hyperlink"/>
                <w:color w:val="auto"/>
              </w:rPr>
              <w:t>orting period</w:t>
            </w:r>
            <w:r w:rsidR="0012242E" w:rsidRPr="000E23CB">
              <w:rPr>
                <w:rStyle w:val="Hyperlink"/>
                <w:color w:val="auto"/>
              </w:rPr>
              <w:t xml:space="preserve"> and since her previous report to the General Assembly (</w:t>
            </w:r>
            <w:r w:rsidR="00B61184" w:rsidRPr="000E23CB">
              <w:t>A/78/245</w:t>
            </w:r>
            <w:r w:rsidR="0012242E" w:rsidRPr="000E23CB">
              <w:rPr>
                <w:rStyle w:val="Hyperlink"/>
                <w:color w:val="auto"/>
              </w:rPr>
              <w:t>)</w:t>
            </w:r>
            <w:r w:rsidR="00C53457" w:rsidRPr="000E23CB">
              <w:rPr>
                <w:rStyle w:val="Hyperlink"/>
                <w:color w:val="auto"/>
              </w:rPr>
              <w:t>.</w:t>
            </w:r>
            <w:r w:rsidR="0012242E" w:rsidRPr="000E23CB">
              <w:rPr>
                <w:rStyle w:val="Hyperlink"/>
                <w:color w:val="auto"/>
              </w:rPr>
              <w:t xml:space="preserve"> She also presents a thematic study on the planned relocation of people in the context of </w:t>
            </w:r>
            <w:r w:rsidR="00015B64">
              <w:rPr>
                <w:rStyle w:val="Hyperlink"/>
                <w:color w:val="auto"/>
              </w:rPr>
              <w:t xml:space="preserve">disasters and </w:t>
            </w:r>
            <w:r w:rsidR="0012242E" w:rsidRPr="000E23CB">
              <w:rPr>
                <w:rStyle w:val="Hyperlink"/>
                <w:color w:val="auto"/>
              </w:rPr>
              <w:t>the adverse effects of climate change.</w:t>
            </w:r>
            <w:r w:rsidR="00AA45F8">
              <w:rPr>
                <w:rStyle w:val="Hyperlink"/>
                <w:color w:val="auto"/>
              </w:rPr>
              <w:t xml:space="preserve"> </w:t>
            </w:r>
          </w:p>
          <w:p w14:paraId="12E0299B" w14:textId="747D5CA5" w:rsidR="004D6227" w:rsidRPr="000E23CB" w:rsidRDefault="00AA45F8" w:rsidP="00036AD9">
            <w:pPr>
              <w:pStyle w:val="SingleTxt"/>
              <w:ind w:firstLine="424"/>
            </w:pPr>
            <w:r>
              <w:rPr>
                <w:rStyle w:val="Hyperlink"/>
                <w:color w:val="auto"/>
              </w:rPr>
              <w:t xml:space="preserve">The Special Rapporteur concludes that </w:t>
            </w:r>
            <w:r w:rsidR="0014025A">
              <w:rPr>
                <w:rStyle w:val="Hyperlink"/>
                <w:color w:val="auto"/>
              </w:rPr>
              <w:t xml:space="preserve">relocations </w:t>
            </w:r>
            <w:r w:rsidR="004D6227" w:rsidRPr="000E23CB">
              <w:rPr>
                <w:rFonts w:eastAsia="Segoe UI"/>
                <w:lang w:val="en-ID"/>
              </w:rPr>
              <w:t xml:space="preserve">may </w:t>
            </w:r>
            <w:r w:rsidR="00BF1E47">
              <w:rPr>
                <w:rFonts w:eastAsia="Segoe UI"/>
                <w:lang w:val="en-ID"/>
              </w:rPr>
              <w:t>become</w:t>
            </w:r>
            <w:r w:rsidR="004D6227" w:rsidRPr="000E23CB">
              <w:rPr>
                <w:rFonts w:eastAsia="Segoe UI"/>
                <w:lang w:val="en-ID"/>
              </w:rPr>
              <w:t xml:space="preserve"> increasingly inevitable </w:t>
            </w:r>
            <w:r w:rsidR="00BF1E47">
              <w:rPr>
                <w:rFonts w:eastAsia="Segoe UI"/>
                <w:lang w:val="en-ID"/>
              </w:rPr>
              <w:t>as</w:t>
            </w:r>
            <w:r w:rsidR="004D6227" w:rsidRPr="000E23CB">
              <w:rPr>
                <w:rFonts w:eastAsia="Segoe UI"/>
                <w:lang w:val="en-ID"/>
              </w:rPr>
              <w:t xml:space="preserve"> areas of origin </w:t>
            </w:r>
            <w:r w:rsidR="00BF1E47">
              <w:rPr>
                <w:rFonts w:eastAsia="Segoe UI"/>
                <w:lang w:val="en-ID"/>
              </w:rPr>
              <w:t xml:space="preserve">disappear or become </w:t>
            </w:r>
            <w:r w:rsidR="004D6227" w:rsidRPr="000E23CB">
              <w:rPr>
                <w:rFonts w:eastAsia="Segoe UI"/>
                <w:lang w:val="en-ID"/>
              </w:rPr>
              <w:t xml:space="preserve">uninhabitable. </w:t>
            </w:r>
            <w:r w:rsidR="004D6227" w:rsidRPr="000E23CB">
              <w:t xml:space="preserve">Planned relocations, whether anticipatory or responsive, should be a last resort, used only </w:t>
            </w:r>
            <w:r w:rsidR="00BF1E47">
              <w:t>when</w:t>
            </w:r>
            <w:r w:rsidR="004D6227" w:rsidRPr="000E23CB">
              <w:t xml:space="preserve"> sustaining settlements is impossible. In </w:t>
            </w:r>
            <w:r w:rsidR="004D6227" w:rsidRPr="000E23CB">
              <w:rPr>
                <w:rStyle w:val="Hyperlink"/>
                <w:color w:val="auto"/>
              </w:rPr>
              <w:t>the context of disasters and the adverse effects of climate change</w:t>
            </w:r>
            <w:r w:rsidR="004D6227" w:rsidRPr="000E23CB">
              <w:t xml:space="preserve">, planned relocations </w:t>
            </w:r>
            <w:r w:rsidR="00BF1E47">
              <w:t>can</w:t>
            </w:r>
            <w:r w:rsidR="004D6227" w:rsidRPr="000E23CB">
              <w:t xml:space="preserve"> endanger a wide range of human rights and have profound social and cultural impacts.</w:t>
            </w:r>
            <w:r w:rsidR="004D6227" w:rsidRPr="000E23CB">
              <w:rPr>
                <w:lang w:val="en-US"/>
              </w:rPr>
              <w:t xml:space="preserve"> When all options </w:t>
            </w:r>
            <w:r w:rsidR="00BF1E47">
              <w:rPr>
                <w:lang w:val="en-US"/>
              </w:rPr>
              <w:t>are</w:t>
            </w:r>
            <w:r w:rsidR="004D6227" w:rsidRPr="000E23CB">
              <w:rPr>
                <w:lang w:val="en-US"/>
              </w:rPr>
              <w:t xml:space="preserve"> exhausted</w:t>
            </w:r>
            <w:r w:rsidR="004D6227" w:rsidRPr="000E23CB">
              <w:rPr>
                <w:lang w:val="en-ID"/>
              </w:rPr>
              <w:t>, well</w:t>
            </w:r>
            <w:r w:rsidR="00BF1E47">
              <w:rPr>
                <w:lang w:val="en-ID"/>
              </w:rPr>
              <w:t>-</w:t>
            </w:r>
            <w:r w:rsidR="004D6227" w:rsidRPr="000E23CB">
              <w:rPr>
                <w:lang w:val="en-ID"/>
              </w:rPr>
              <w:t xml:space="preserve">planned, financed and implemented planned relocations that </w:t>
            </w:r>
            <w:r w:rsidR="00BF1E47">
              <w:rPr>
                <w:lang w:val="en-ID"/>
              </w:rPr>
              <w:t>prioritize</w:t>
            </w:r>
            <w:r w:rsidR="004D6227" w:rsidRPr="000E23CB">
              <w:rPr>
                <w:lang w:val="en-ID"/>
              </w:rPr>
              <w:t xml:space="preserve"> community needs can mitigate displacement risks</w:t>
            </w:r>
            <w:r w:rsidR="00BF1E47">
              <w:rPr>
                <w:lang w:val="en-ID"/>
              </w:rPr>
              <w:t>, protect human rights from the start</w:t>
            </w:r>
            <w:r w:rsidR="004D6227" w:rsidRPr="000E23CB">
              <w:rPr>
                <w:lang w:val="en-ID"/>
              </w:rPr>
              <w:t xml:space="preserve"> and lay the foundation for durable solutions. This requires a government-led</w:t>
            </w:r>
            <w:r w:rsidR="00BF1E47">
              <w:rPr>
                <w:lang w:val="en-ID"/>
              </w:rPr>
              <w:t>,</w:t>
            </w:r>
            <w:r w:rsidR="004D6227" w:rsidRPr="000E23CB">
              <w:rPr>
                <w:lang w:val="en-ID"/>
              </w:rPr>
              <w:t xml:space="preserve"> and whole</w:t>
            </w:r>
            <w:r w:rsidR="00BF1E47">
              <w:rPr>
                <w:lang w:val="en-ID"/>
              </w:rPr>
              <w:t>-</w:t>
            </w:r>
            <w:r w:rsidR="004D6227" w:rsidRPr="000E23CB">
              <w:rPr>
                <w:lang w:val="en-ID"/>
              </w:rPr>
              <w:t>of</w:t>
            </w:r>
            <w:r w:rsidR="00BF1E47">
              <w:rPr>
                <w:lang w:val="en-ID"/>
              </w:rPr>
              <w:t>-</w:t>
            </w:r>
            <w:r w:rsidR="004D6227" w:rsidRPr="000E23CB">
              <w:rPr>
                <w:lang w:val="en-ID"/>
              </w:rPr>
              <w:t xml:space="preserve">society approach with </w:t>
            </w:r>
            <w:r w:rsidR="004D6227" w:rsidRPr="000E23CB">
              <w:rPr>
                <w:rFonts w:eastAsia="Times New Roman"/>
                <w:lang w:eastAsia="en-GB"/>
              </w:rPr>
              <w:t xml:space="preserve">human rights-based frameworks </w:t>
            </w:r>
            <w:r w:rsidR="004D6227" w:rsidRPr="000E23CB">
              <w:t xml:space="preserve">in accordance with international human rights norms and standards. </w:t>
            </w:r>
          </w:p>
        </w:tc>
      </w:tr>
      <w:tr w:rsidR="000E23CB" w:rsidRPr="000E23CB" w14:paraId="3E111F20" w14:textId="77777777" w:rsidTr="3D08E6DC">
        <w:trPr>
          <w:trHeight w:val="60"/>
          <w:jc w:val="center"/>
        </w:trPr>
        <w:tc>
          <w:tcPr>
            <w:tcW w:w="9629" w:type="dxa"/>
            <w:tcBorders>
              <w:top w:val="nil"/>
            </w:tcBorders>
            <w:shd w:val="clear" w:color="auto" w:fill="auto"/>
          </w:tcPr>
          <w:p w14:paraId="7CD2CD0B" w14:textId="703C19C1" w:rsidR="00CA1085" w:rsidRPr="000E23CB" w:rsidRDefault="00CA1085" w:rsidP="00C43692"/>
        </w:tc>
      </w:tr>
    </w:tbl>
    <w:p w14:paraId="0FE025C3" w14:textId="77777777" w:rsidR="00CA1085" w:rsidRPr="000E23CB" w:rsidRDefault="00CA1085">
      <w:pPr>
        <w:spacing w:after="200" w:line="276" w:lineRule="auto"/>
      </w:pPr>
      <w:r w:rsidRPr="000E23CB">
        <w:br w:type="page"/>
      </w:r>
    </w:p>
    <w:p w14:paraId="54F703D6" w14:textId="1C70F2D7" w:rsidR="008730CE" w:rsidRPr="00B269CE" w:rsidRDefault="008730CE" w:rsidP="00B269CE">
      <w:pPr>
        <w:pStyle w:val="HChG"/>
      </w:pPr>
      <w:r w:rsidRPr="000E23CB">
        <w:lastRenderedPageBreak/>
        <w:tab/>
      </w:r>
      <w:bookmarkStart w:id="1" w:name="_Toc35429883"/>
      <w:r w:rsidR="35FFA268" w:rsidRPr="00B269CE">
        <w:t>I.</w:t>
      </w:r>
      <w:r w:rsidRPr="00B269CE">
        <w:tab/>
      </w:r>
      <w:r w:rsidRPr="00B269CE">
        <w:tab/>
      </w:r>
      <w:r w:rsidR="35FFA268" w:rsidRPr="00B269CE">
        <w:t>Introduction</w:t>
      </w:r>
      <w:bookmarkEnd w:id="1"/>
    </w:p>
    <w:p w14:paraId="336169DE" w14:textId="7D6FB71D" w:rsidR="0012242E" w:rsidRPr="000E23CB" w:rsidRDefault="526789B5" w:rsidP="00036AD9">
      <w:pPr>
        <w:pStyle w:val="SingleTxtG"/>
        <w:rPr>
          <w:lang w:eastAsia="en-GB"/>
        </w:rPr>
      </w:pPr>
      <w:r w:rsidRPr="000E23CB">
        <w:rPr>
          <w:lang w:eastAsia="en-GB"/>
        </w:rPr>
        <w:t>1.</w:t>
      </w:r>
      <w:r w:rsidR="00011E73" w:rsidRPr="000E23CB">
        <w:tab/>
      </w:r>
      <w:r w:rsidRPr="000E23CB">
        <w:rPr>
          <w:lang w:eastAsia="en-GB"/>
        </w:rPr>
        <w:t>Th</w:t>
      </w:r>
      <w:r w:rsidR="0681C97A" w:rsidRPr="000E23CB">
        <w:rPr>
          <w:lang w:eastAsia="en-GB"/>
        </w:rPr>
        <w:t>is</w:t>
      </w:r>
      <w:r w:rsidR="3D635190" w:rsidRPr="000E23CB">
        <w:rPr>
          <w:lang w:eastAsia="en-GB"/>
        </w:rPr>
        <w:t xml:space="preserve"> report</w:t>
      </w:r>
      <w:r w:rsidR="6DFCE791" w:rsidRPr="000E23CB">
        <w:rPr>
          <w:lang w:eastAsia="en-GB"/>
        </w:rPr>
        <w:t xml:space="preserve">, </w:t>
      </w:r>
      <w:r w:rsidRPr="000E23CB">
        <w:rPr>
          <w:lang w:eastAsia="en-GB"/>
        </w:rPr>
        <w:t xml:space="preserve">submitted </w:t>
      </w:r>
      <w:r w:rsidR="6DFCE791" w:rsidRPr="000E23CB">
        <w:rPr>
          <w:lang w:eastAsia="en-GB"/>
        </w:rPr>
        <w:t>pursuant to</w:t>
      </w:r>
      <w:r w:rsidRPr="000E23CB">
        <w:rPr>
          <w:lang w:eastAsia="en-GB"/>
        </w:rPr>
        <w:t xml:space="preserve"> Human Rights Council resolution </w:t>
      </w:r>
      <w:r w:rsidR="3D635190" w:rsidRPr="000E23CB">
        <w:rPr>
          <w:lang w:eastAsia="en-GB"/>
        </w:rPr>
        <w:t>50/6</w:t>
      </w:r>
      <w:r w:rsidR="6DFCE791" w:rsidRPr="000E23CB">
        <w:rPr>
          <w:lang w:eastAsia="en-GB"/>
        </w:rPr>
        <w:t>, contains information o</w:t>
      </w:r>
      <w:r w:rsidR="26C0FA13" w:rsidRPr="000E23CB">
        <w:rPr>
          <w:lang w:eastAsia="en-GB"/>
        </w:rPr>
        <w:t xml:space="preserve">n the activities undertaken by the mandate holder during the period from August 2023 to April 2024. </w:t>
      </w:r>
    </w:p>
    <w:p w14:paraId="1C0E51E4" w14:textId="1F6DB2B3" w:rsidR="004F75F3" w:rsidRPr="000E23CB" w:rsidRDefault="0B0D9AA1" w:rsidP="00036AD9">
      <w:pPr>
        <w:pStyle w:val="SingleTxtG"/>
        <w:rPr>
          <w:rStyle w:val="FootnoteReference"/>
          <w:sz w:val="20"/>
          <w:vertAlign w:val="baseline"/>
        </w:rPr>
      </w:pPr>
      <w:r w:rsidRPr="000E23CB">
        <w:rPr>
          <w:lang w:eastAsia="en-GB"/>
        </w:rPr>
        <w:t>2.</w:t>
      </w:r>
      <w:r w:rsidR="0012242E" w:rsidRPr="000E23CB">
        <w:rPr>
          <w:lang w:eastAsia="en-GB"/>
        </w:rPr>
        <w:tab/>
      </w:r>
      <w:r w:rsidR="43B885E9" w:rsidRPr="000E23CB">
        <w:rPr>
          <w:lang w:eastAsia="en-GB"/>
        </w:rPr>
        <w:t xml:space="preserve">The thematic focus of the report </w:t>
      </w:r>
      <w:r w:rsidR="43B885E9" w:rsidRPr="000E23CB">
        <w:t>is planned relocation of people in the context of the adverse effects of climate change and disasters.</w:t>
      </w:r>
      <w:r w:rsidR="4BCE6845" w:rsidRPr="000E23CB">
        <w:t xml:space="preserve"> Former mandate </w:t>
      </w:r>
      <w:r w:rsidR="005146CC" w:rsidRPr="000E23CB">
        <w:t>holders have</w:t>
      </w:r>
      <w:r w:rsidR="4BCE6845" w:rsidRPr="000E23CB">
        <w:t xml:space="preserve"> introduced planned relocations in their reports on climate change and internal displacement (A/66/285 and A/64/214), as well as internal displacement in the context of the slow-onset adverse effects of climate change (A/75/2017). The 2024 report of the Special Rapporteur on the right to adequate housing (A/HRC/55/53) examines resettlemen</w:t>
      </w:r>
      <w:r w:rsidR="00091535" w:rsidRPr="000E23CB">
        <w:t>t as a human right crisis.</w:t>
      </w:r>
    </w:p>
    <w:p w14:paraId="2C60DDD8" w14:textId="4E6D3659" w:rsidR="00C53457" w:rsidRPr="000E23CB" w:rsidRDefault="57CBAB74" w:rsidP="00036AD9">
      <w:pPr>
        <w:pStyle w:val="SingleTxtG"/>
        <w:rPr>
          <w:lang w:eastAsia="en-GB"/>
        </w:rPr>
      </w:pPr>
      <w:r w:rsidRPr="000E23CB">
        <w:t>3</w:t>
      </w:r>
      <w:r w:rsidR="59A7A9FD" w:rsidRPr="000E23CB">
        <w:t>.</w:t>
      </w:r>
      <w:r w:rsidR="004A0ED9" w:rsidRPr="000E23CB">
        <w:tab/>
      </w:r>
      <w:r w:rsidR="71430E3A" w:rsidRPr="000E23CB">
        <w:t xml:space="preserve">Building </w:t>
      </w:r>
      <w:r w:rsidR="59A7A9FD" w:rsidRPr="000E23CB">
        <w:t>upon</w:t>
      </w:r>
      <w:r w:rsidR="71430E3A" w:rsidRPr="000E23CB">
        <w:t xml:space="preserve"> these contributions, the present report aims to identify key human rights challenges posed by planned relocation</w:t>
      </w:r>
      <w:r w:rsidR="00091535" w:rsidRPr="000E23CB">
        <w:t xml:space="preserve"> </w:t>
      </w:r>
      <w:r w:rsidR="00825D6F" w:rsidRPr="000E23CB">
        <w:t xml:space="preserve">in the context of disasters and the adverse impacts of climate change </w:t>
      </w:r>
      <w:r w:rsidR="5DFD17A1" w:rsidRPr="000E23CB">
        <w:t xml:space="preserve">and </w:t>
      </w:r>
      <w:r w:rsidR="71430E3A" w:rsidRPr="000E23CB">
        <w:t>propose a human rights-based approach to planned relocations</w:t>
      </w:r>
      <w:r w:rsidR="38E9C0A5" w:rsidRPr="000E23CB">
        <w:t>.</w:t>
      </w:r>
      <w:r w:rsidR="71430E3A" w:rsidRPr="000E23CB">
        <w:t xml:space="preserve"> </w:t>
      </w:r>
    </w:p>
    <w:p w14:paraId="43B97680" w14:textId="643EE4EE" w:rsidR="00365C66" w:rsidRPr="000E23CB" w:rsidRDefault="004A0ED9" w:rsidP="00036AD9">
      <w:pPr>
        <w:pStyle w:val="SingleTxtG"/>
        <w:rPr>
          <w:lang w:eastAsia="en-GB"/>
        </w:rPr>
      </w:pPr>
      <w:r w:rsidRPr="000E23CB">
        <w:rPr>
          <w:lang w:eastAsia="en-GB"/>
        </w:rPr>
        <w:t>4</w:t>
      </w:r>
      <w:r w:rsidR="1869C8C1" w:rsidRPr="000E23CB">
        <w:rPr>
          <w:lang w:eastAsia="en-GB"/>
        </w:rPr>
        <w:t xml:space="preserve">. </w:t>
      </w:r>
      <w:r w:rsidR="00256C6D" w:rsidRPr="000E23CB">
        <w:rPr>
          <w:lang w:eastAsia="en-GB"/>
        </w:rPr>
        <w:tab/>
      </w:r>
      <w:r w:rsidR="5B3F0C31" w:rsidRPr="000E23CB">
        <w:rPr>
          <w:lang w:eastAsia="en-GB"/>
        </w:rPr>
        <w:t>To inform</w:t>
      </w:r>
      <w:r w:rsidR="4BBC863D" w:rsidRPr="000E23CB">
        <w:t xml:space="preserve"> the report</w:t>
      </w:r>
      <w:r w:rsidR="5B3F0C31" w:rsidRPr="000E23CB">
        <w:t xml:space="preserve">, </w:t>
      </w:r>
      <w:r w:rsidR="0BE37A38" w:rsidRPr="000E23CB">
        <w:t>the Special Rapporteur</w:t>
      </w:r>
      <w:r w:rsidR="6854A7A4" w:rsidRPr="000E23CB">
        <w:t xml:space="preserve"> conducted a desk review</w:t>
      </w:r>
      <w:r w:rsidR="47B01B03" w:rsidRPr="000E23CB">
        <w:t>,</w:t>
      </w:r>
      <w:r w:rsidR="0BE37A38" w:rsidRPr="000E23CB">
        <w:t xml:space="preserve"> issued a </w:t>
      </w:r>
      <w:hyperlink r:id="rId11" w:anchor="_ftn3" w:history="1">
        <w:r w:rsidR="0BE37A38" w:rsidRPr="000E23CB">
          <w:rPr>
            <w:rStyle w:val="Hyperlink"/>
            <w:color w:val="auto"/>
          </w:rPr>
          <w:t>call for input</w:t>
        </w:r>
      </w:hyperlink>
      <w:r w:rsidR="0BE37A38" w:rsidRPr="000E23CB">
        <w:t xml:space="preserve"> and held </w:t>
      </w:r>
      <w:r w:rsidR="371282BD" w:rsidRPr="000E23CB">
        <w:t>four</w:t>
      </w:r>
      <w:r w:rsidR="01A975AC" w:rsidRPr="000E23CB">
        <w:t xml:space="preserve"> </w:t>
      </w:r>
      <w:r w:rsidR="0BE37A38" w:rsidRPr="000E23CB">
        <w:t>consultations</w:t>
      </w:r>
      <w:r w:rsidR="4BBC863D" w:rsidRPr="000E23CB">
        <w:t xml:space="preserve"> with </w:t>
      </w:r>
      <w:r w:rsidR="396029D9" w:rsidRPr="000E23CB">
        <w:t>representatives of civil society</w:t>
      </w:r>
      <w:r w:rsidR="13ACE2D0" w:rsidRPr="000E23CB">
        <w:t xml:space="preserve">, </w:t>
      </w:r>
      <w:r w:rsidR="396029D9" w:rsidRPr="000E23CB">
        <w:t>academia</w:t>
      </w:r>
      <w:r w:rsidR="13ACE2D0" w:rsidRPr="000E23CB">
        <w:t xml:space="preserve"> and other</w:t>
      </w:r>
      <w:r w:rsidR="68934F49" w:rsidRPr="000E23CB">
        <w:t xml:space="preserve"> organization</w:t>
      </w:r>
      <w:r w:rsidR="13ACE2D0" w:rsidRPr="000E23CB">
        <w:t>s</w:t>
      </w:r>
      <w:r w:rsidR="00C517E5" w:rsidRPr="000E23CB">
        <w:rPr>
          <w:rStyle w:val="FootnoteReference"/>
        </w:rPr>
        <w:footnoteReference w:id="3"/>
      </w:r>
      <w:r w:rsidR="396029D9" w:rsidRPr="000E23CB">
        <w:t xml:space="preserve"> </w:t>
      </w:r>
      <w:r w:rsidR="4BBC863D" w:rsidRPr="000E23CB">
        <w:t xml:space="preserve">based in </w:t>
      </w:r>
      <w:r w:rsidR="13ACE2D0" w:rsidRPr="000E23CB">
        <w:t>Asia,</w:t>
      </w:r>
      <w:r w:rsidR="4BBC863D" w:rsidRPr="000E23CB">
        <w:t xml:space="preserve"> </w:t>
      </w:r>
      <w:r w:rsidR="78DB9554" w:rsidRPr="000E23CB">
        <w:t xml:space="preserve">the </w:t>
      </w:r>
      <w:r w:rsidR="4BBC863D" w:rsidRPr="000E23CB">
        <w:t xml:space="preserve">Pacific, Americas, Europe and Africa. The Special Rapporteur also held </w:t>
      </w:r>
      <w:r w:rsidR="60B2AC6C" w:rsidRPr="000E23CB">
        <w:t>a</w:t>
      </w:r>
      <w:r w:rsidR="5AB930ED" w:rsidRPr="000E23CB">
        <w:t xml:space="preserve"> </w:t>
      </w:r>
      <w:r w:rsidR="60B2AC6C" w:rsidRPr="000E23CB">
        <w:t>consultation</w:t>
      </w:r>
      <w:r w:rsidR="4BBC863D" w:rsidRPr="000E23CB">
        <w:t xml:space="preserve"> with </w:t>
      </w:r>
      <w:r w:rsidR="03FF99B4" w:rsidRPr="000E23CB">
        <w:t>participants</w:t>
      </w:r>
      <w:r w:rsidR="4873474C" w:rsidRPr="000E23CB">
        <w:t xml:space="preserve"> o</w:t>
      </w:r>
      <w:r w:rsidR="4BBC863D" w:rsidRPr="000E23CB">
        <w:t xml:space="preserve">f the course on Internal Displacement hosted by the International Institute of Humanitarian Law. </w:t>
      </w:r>
      <w:r w:rsidR="40D13EFE" w:rsidRPr="000E23CB">
        <w:rPr>
          <w:lang w:eastAsia="en-GB"/>
        </w:rPr>
        <w:t>She</w:t>
      </w:r>
      <w:r w:rsidR="24144277" w:rsidRPr="000E23CB">
        <w:rPr>
          <w:lang w:eastAsia="en-GB"/>
        </w:rPr>
        <w:t xml:space="preserve"> wishes to thank </w:t>
      </w:r>
      <w:r w:rsidR="6AB52501" w:rsidRPr="000E23CB">
        <w:rPr>
          <w:lang w:eastAsia="en-GB"/>
        </w:rPr>
        <w:t xml:space="preserve">all partners and </w:t>
      </w:r>
      <w:r w:rsidR="24144277" w:rsidRPr="000E23CB">
        <w:rPr>
          <w:lang w:eastAsia="en-GB"/>
        </w:rPr>
        <w:t xml:space="preserve">stakeholders </w:t>
      </w:r>
      <w:r w:rsidR="21EA5299" w:rsidRPr="000E23CB">
        <w:rPr>
          <w:lang w:eastAsia="en-GB"/>
        </w:rPr>
        <w:t>who participated</w:t>
      </w:r>
      <w:r w:rsidR="40D13EFE" w:rsidRPr="000E23CB">
        <w:rPr>
          <w:lang w:eastAsia="en-GB"/>
        </w:rPr>
        <w:t xml:space="preserve"> </w:t>
      </w:r>
      <w:r w:rsidR="22646826" w:rsidRPr="000E23CB">
        <w:rPr>
          <w:lang w:eastAsia="en-GB"/>
        </w:rPr>
        <w:t xml:space="preserve">in the consultations </w:t>
      </w:r>
      <w:r w:rsidR="40D13EFE" w:rsidRPr="000E23CB">
        <w:rPr>
          <w:lang w:eastAsia="en-GB"/>
        </w:rPr>
        <w:t xml:space="preserve">and </w:t>
      </w:r>
      <w:r w:rsidR="5B3F0C31" w:rsidRPr="000E23CB">
        <w:rPr>
          <w:lang w:eastAsia="en-GB"/>
        </w:rPr>
        <w:t>provided written submissions</w:t>
      </w:r>
      <w:r w:rsidR="3DB84612" w:rsidRPr="000E23CB">
        <w:rPr>
          <w:lang w:eastAsia="en-GB"/>
        </w:rPr>
        <w:t>.</w:t>
      </w:r>
      <w:r w:rsidR="00365C66" w:rsidRPr="000E23CB">
        <w:rPr>
          <w:rStyle w:val="FootnoteReference"/>
          <w:lang w:eastAsia="en-GB"/>
        </w:rPr>
        <w:footnoteReference w:id="4"/>
      </w:r>
      <w:r w:rsidR="5B3F0C31" w:rsidRPr="000E23CB">
        <w:rPr>
          <w:lang w:eastAsia="en-GB"/>
        </w:rPr>
        <w:t xml:space="preserve"> </w:t>
      </w:r>
      <w:r w:rsidR="07F11507" w:rsidRPr="000E23CB">
        <w:rPr>
          <w:lang w:eastAsia="en-GB"/>
        </w:rPr>
        <w:t xml:space="preserve"> </w:t>
      </w:r>
    </w:p>
    <w:p w14:paraId="1434A51C" w14:textId="67E74323" w:rsidR="0012242E" w:rsidRPr="00B269CE" w:rsidRDefault="0012242E" w:rsidP="00B269CE">
      <w:pPr>
        <w:pStyle w:val="HChG"/>
      </w:pPr>
      <w:bookmarkStart w:id="2" w:name="_Toc98964562"/>
      <w:r w:rsidRPr="000E23CB">
        <w:tab/>
      </w:r>
      <w:r w:rsidRPr="00B269CE">
        <w:t>II.</w:t>
      </w:r>
      <w:r w:rsidRPr="00B269CE">
        <w:tab/>
        <w:t>Activities</w:t>
      </w:r>
      <w:bookmarkEnd w:id="2"/>
    </w:p>
    <w:p w14:paraId="60012CB0" w14:textId="242A4299" w:rsidR="00D90026" w:rsidRPr="00DD6814" w:rsidRDefault="004A0ED9" w:rsidP="00036AD9">
      <w:pPr>
        <w:pStyle w:val="SingleTxtG"/>
      </w:pPr>
      <w:r w:rsidRPr="000E23CB">
        <w:rPr>
          <w:lang w:eastAsia="en-GB"/>
        </w:rPr>
        <w:t>5</w:t>
      </w:r>
      <w:r w:rsidR="7E150A9E" w:rsidRPr="000E23CB">
        <w:rPr>
          <w:lang w:eastAsia="en-GB"/>
        </w:rPr>
        <w:t>.</w:t>
      </w:r>
      <w:r w:rsidR="002145F6" w:rsidRPr="000E23CB">
        <w:tab/>
      </w:r>
      <w:r w:rsidR="543AA935" w:rsidRPr="000E23CB">
        <w:t xml:space="preserve">On 23 October 2023, the Special Rapporteur presented her first annual report (A/78/245) to the General Assembly. The report provides an update on the activities undertaken since </w:t>
      </w:r>
      <w:r w:rsidR="4134F59B" w:rsidRPr="000E23CB">
        <w:t>the presentation of her first</w:t>
      </w:r>
      <w:r w:rsidR="543AA935" w:rsidRPr="000E23CB">
        <w:t xml:space="preserve"> report to the Human Rights Council in July 2023, and outlines the thematic priorities she intends to focus on during her mandate</w:t>
      </w:r>
      <w:r w:rsidR="786092A7" w:rsidRPr="000E23CB">
        <w:t xml:space="preserve">. </w:t>
      </w:r>
    </w:p>
    <w:p w14:paraId="17DA04DF" w14:textId="2E077E2B" w:rsidR="00D90026" w:rsidRPr="00DD6814" w:rsidRDefault="00B269CE" w:rsidP="00DD6814">
      <w:pPr>
        <w:pStyle w:val="H1G"/>
      </w:pPr>
      <w:r>
        <w:tab/>
      </w:r>
      <w:r w:rsidR="00D90026" w:rsidRPr="000E23CB">
        <w:t>A.</w:t>
      </w:r>
      <w:r w:rsidR="00D90026" w:rsidRPr="000E23CB">
        <w:tab/>
      </w:r>
      <w:r w:rsidR="00261DF6" w:rsidRPr="000E23CB">
        <w:t>Country v</w:t>
      </w:r>
      <w:r w:rsidR="00D90026" w:rsidRPr="000E23CB">
        <w:t xml:space="preserve">isits </w:t>
      </w:r>
    </w:p>
    <w:p w14:paraId="7CAD9C97" w14:textId="160EBBB0" w:rsidR="00D90026" w:rsidRPr="000E23CB" w:rsidRDefault="004A0ED9" w:rsidP="00036AD9">
      <w:pPr>
        <w:pStyle w:val="SingleTxtG"/>
      </w:pPr>
      <w:r w:rsidRPr="000E23CB">
        <w:t>6</w:t>
      </w:r>
      <w:r w:rsidR="0012242E" w:rsidRPr="000E23CB">
        <w:t>.</w:t>
      </w:r>
      <w:r w:rsidR="0012242E" w:rsidRPr="000E23CB">
        <w:tab/>
        <w:t xml:space="preserve">At the invitation of the Government of Mozambique, the Special Rapporteur undertook an official </w:t>
      </w:r>
      <w:r w:rsidR="005146CC" w:rsidRPr="000E23CB">
        <w:t>the country</w:t>
      </w:r>
      <w:r w:rsidR="0012242E" w:rsidRPr="000E23CB">
        <w:t xml:space="preserve"> from 9 to 21 November 2023. The conclusions and recommendations of </w:t>
      </w:r>
      <w:r w:rsidR="00564EBF" w:rsidRPr="000E23CB">
        <w:t>the visit</w:t>
      </w:r>
      <w:r w:rsidR="0012242E" w:rsidRPr="000E23CB">
        <w:t xml:space="preserve"> are presented in A/HRC/56/47/Add.1</w:t>
      </w:r>
      <w:r w:rsidR="0014025A">
        <w:t xml:space="preserve"> </w:t>
      </w:r>
      <w:r w:rsidR="0012242E" w:rsidRPr="000E23CB">
        <w:t>and A/HRC/56/47/Add.2.</w:t>
      </w:r>
    </w:p>
    <w:p w14:paraId="5A569C88" w14:textId="75748DAF" w:rsidR="00D90026" w:rsidRPr="000E23CB" w:rsidRDefault="57CBAB74" w:rsidP="00036AD9">
      <w:pPr>
        <w:pStyle w:val="SingleTxtG"/>
      </w:pPr>
      <w:r w:rsidRPr="000E23CB">
        <w:t>7</w:t>
      </w:r>
      <w:r w:rsidR="68002677" w:rsidRPr="000E23CB">
        <w:t>.</w:t>
      </w:r>
      <w:r w:rsidR="004A0ED9" w:rsidRPr="000E23CB">
        <w:tab/>
      </w:r>
      <w:r w:rsidR="20C977E6" w:rsidRPr="000E23CB">
        <w:t xml:space="preserve">The Special Rapporteur regrets the decision of the Government of South Sudan to postpone </w:t>
      </w:r>
      <w:r w:rsidR="009748C1">
        <w:t>the</w:t>
      </w:r>
      <w:r w:rsidR="009748C1" w:rsidRPr="000E23CB">
        <w:t xml:space="preserve"> </w:t>
      </w:r>
      <w:r w:rsidR="20C977E6" w:rsidRPr="000E23CB">
        <w:t xml:space="preserve">country </w:t>
      </w:r>
      <w:r w:rsidR="0F653BED" w:rsidRPr="000E23CB">
        <w:t xml:space="preserve">visit </w:t>
      </w:r>
      <w:r w:rsidR="009748C1">
        <w:t>scheduled to take place</w:t>
      </w:r>
      <w:r w:rsidR="20C977E6" w:rsidRPr="000E23CB">
        <w:t xml:space="preserve"> from 9 to 20 October 2023. </w:t>
      </w:r>
      <w:r w:rsidR="009748C1">
        <w:t>She</w:t>
      </w:r>
      <w:r w:rsidR="20C977E6" w:rsidRPr="000E23CB">
        <w:t xml:space="preserve"> reiterates her interest </w:t>
      </w:r>
      <w:r w:rsidR="0014025A">
        <w:t>in visiting</w:t>
      </w:r>
      <w:r w:rsidR="20C977E6" w:rsidRPr="000E23CB">
        <w:t xml:space="preserve"> South Sudan and looks forward to discussing convenient dates</w:t>
      </w:r>
      <w:r w:rsidR="0014025A" w:rsidRPr="0014025A">
        <w:t>.</w:t>
      </w:r>
    </w:p>
    <w:p w14:paraId="13EA741E" w14:textId="4C38766F" w:rsidR="00AC2F0C" w:rsidRDefault="57CBAB74" w:rsidP="00036AD9">
      <w:pPr>
        <w:pStyle w:val="SingleTxtG"/>
      </w:pPr>
      <w:r w:rsidRPr="000E23CB">
        <w:t>8</w:t>
      </w:r>
      <w:r w:rsidR="1DA013FC" w:rsidRPr="000E23CB">
        <w:t>.</w:t>
      </w:r>
      <w:r w:rsidR="004A0ED9" w:rsidRPr="000E23CB">
        <w:tab/>
      </w:r>
      <w:r w:rsidR="595D287E" w:rsidRPr="000E23CB">
        <w:t xml:space="preserve">The Special Rapporteur is grateful to the Government of the Marshall Islands </w:t>
      </w:r>
      <w:r w:rsidR="009748C1">
        <w:t xml:space="preserve">and </w:t>
      </w:r>
      <w:r w:rsidR="009748C1" w:rsidRPr="000E23CB">
        <w:t xml:space="preserve">the Government of Vanuatu </w:t>
      </w:r>
      <w:r w:rsidR="595D287E" w:rsidRPr="000E23CB">
        <w:t>for the country visit invitation</w:t>
      </w:r>
      <w:r w:rsidR="009748C1">
        <w:t>s</w:t>
      </w:r>
      <w:r w:rsidR="595D287E" w:rsidRPr="000E23CB">
        <w:t xml:space="preserve"> and looks forward to </w:t>
      </w:r>
      <w:r w:rsidR="009748C1">
        <w:t>agreeing on convenient dates for these</w:t>
      </w:r>
      <w:r w:rsidR="0014025A">
        <w:t xml:space="preserve"> </w:t>
      </w:r>
      <w:r w:rsidR="595D287E" w:rsidRPr="000E23CB">
        <w:t>visit</w:t>
      </w:r>
      <w:r w:rsidR="009748C1">
        <w:t xml:space="preserve">s. </w:t>
      </w:r>
    </w:p>
    <w:p w14:paraId="6A16B316" w14:textId="776D2914" w:rsidR="004872EA" w:rsidRPr="00B269CE" w:rsidRDefault="00B269CE" w:rsidP="00B269CE">
      <w:pPr>
        <w:pStyle w:val="H1G"/>
      </w:pPr>
      <w:r>
        <w:tab/>
      </w:r>
      <w:r w:rsidRPr="00B269CE">
        <w:t>B.</w:t>
      </w:r>
      <w:r>
        <w:tab/>
      </w:r>
      <w:r w:rsidR="009748C1" w:rsidRPr="00B269CE">
        <w:t>A</w:t>
      </w:r>
      <w:r w:rsidR="004872EA" w:rsidRPr="00B269CE">
        <w:t xml:space="preserve">dvocacy and stakeholder engagement </w:t>
      </w:r>
    </w:p>
    <w:p w14:paraId="67057C28" w14:textId="28A470EA" w:rsidR="004C553E" w:rsidRPr="000E23CB" w:rsidRDefault="004A4A36" w:rsidP="00036AD9">
      <w:pPr>
        <w:pStyle w:val="SingleTxtG"/>
      </w:pPr>
      <w:r w:rsidRPr="000E23CB">
        <w:t>9.</w:t>
      </w:r>
      <w:r w:rsidR="00036AD9">
        <w:tab/>
      </w:r>
      <w:r w:rsidRPr="000E23CB">
        <w:t xml:space="preserve">The Special Rapporteur </w:t>
      </w:r>
      <w:r w:rsidR="009748C1">
        <w:t>continued</w:t>
      </w:r>
      <w:r w:rsidR="00E04C6D">
        <w:t xml:space="preserve"> </w:t>
      </w:r>
      <w:r w:rsidR="0093571E" w:rsidRPr="000E23CB">
        <w:t>actively participat</w:t>
      </w:r>
      <w:r w:rsidR="00E04C6D">
        <w:t xml:space="preserve">ing </w:t>
      </w:r>
      <w:r w:rsidR="0093571E" w:rsidRPr="000E23CB">
        <w:t>in th</w:t>
      </w:r>
      <w:r w:rsidR="00E04C6D">
        <w:t xml:space="preserve">e independent </w:t>
      </w:r>
      <w:r w:rsidR="0093571E" w:rsidRPr="000E23CB">
        <w:t xml:space="preserve">review </w:t>
      </w:r>
      <w:r w:rsidR="00E04C6D">
        <w:t xml:space="preserve">of the Inter-Agency Standing Committee’s (IASC) humanitarian response to internal displacement </w:t>
      </w:r>
      <w:r w:rsidR="00786B29" w:rsidRPr="000E23CB">
        <w:t xml:space="preserve">as a member of the </w:t>
      </w:r>
      <w:r w:rsidR="0079679A" w:rsidRPr="000E23CB">
        <w:t>IASC Principals, IASC Deputies a</w:t>
      </w:r>
      <w:r w:rsidR="00A776E6" w:rsidRPr="000E23CB">
        <w:t>s well as the</w:t>
      </w:r>
      <w:r w:rsidR="0079679A" w:rsidRPr="000E23CB">
        <w:t xml:space="preserve"> Reference Group that advised the review team. </w:t>
      </w:r>
      <w:r w:rsidR="000B0985" w:rsidRPr="000E23CB">
        <w:t xml:space="preserve">This was in addition to regular engagement with the IASC Principals </w:t>
      </w:r>
      <w:r w:rsidR="000914C3" w:rsidRPr="000E23CB">
        <w:t xml:space="preserve">and IASC Deputies, </w:t>
      </w:r>
      <w:r w:rsidR="00EB3B30" w:rsidRPr="000E23CB">
        <w:t xml:space="preserve">where she </w:t>
      </w:r>
      <w:r w:rsidR="004A4800" w:rsidRPr="000E23CB">
        <w:t xml:space="preserve">advocated for increased attention to the protection and human rights of internally displaced persons </w:t>
      </w:r>
      <w:r w:rsidR="00F11CC2" w:rsidRPr="000E23CB">
        <w:t xml:space="preserve">(IDPs) </w:t>
      </w:r>
      <w:r w:rsidR="004A4800" w:rsidRPr="000E23CB">
        <w:t>in ongoing humanitarian crises</w:t>
      </w:r>
      <w:r w:rsidR="00976CE6" w:rsidRPr="000E23CB">
        <w:t>, including in the Occupied Palestinian Territory, Democratic Republic of Congo,</w:t>
      </w:r>
      <w:r w:rsidR="00BA767B" w:rsidRPr="000E23CB">
        <w:t xml:space="preserve"> </w:t>
      </w:r>
      <w:r w:rsidR="00142C18" w:rsidRPr="000E23CB">
        <w:t xml:space="preserve">Haiti, </w:t>
      </w:r>
      <w:r w:rsidR="00976CE6" w:rsidRPr="000E23CB">
        <w:t>Myanmar</w:t>
      </w:r>
      <w:r w:rsidR="0061501F" w:rsidRPr="000E23CB">
        <w:t>,</w:t>
      </w:r>
      <w:r w:rsidR="00142C18" w:rsidRPr="000E23CB">
        <w:t xml:space="preserve"> </w:t>
      </w:r>
      <w:proofErr w:type="gramStart"/>
      <w:r w:rsidR="00142C18" w:rsidRPr="000E23CB">
        <w:t>Sudan</w:t>
      </w:r>
      <w:proofErr w:type="gramEnd"/>
      <w:r w:rsidR="0061501F" w:rsidRPr="000E23CB">
        <w:t xml:space="preserve"> and Ukraine</w:t>
      </w:r>
      <w:r w:rsidR="00142C18" w:rsidRPr="000E23CB">
        <w:t xml:space="preserve">. </w:t>
      </w:r>
      <w:r w:rsidR="001C5BAB" w:rsidRPr="000E23CB">
        <w:t xml:space="preserve">The Special Rapporteur also issued numerous </w:t>
      </w:r>
      <w:r w:rsidR="001C5BAB" w:rsidRPr="000E23CB">
        <w:lastRenderedPageBreak/>
        <w:t>communications</w:t>
      </w:r>
      <w:r w:rsidR="00E04C6D">
        <w:t>, News Releases and media statements</w:t>
      </w:r>
      <w:r w:rsidR="001C5BAB" w:rsidRPr="000E23CB">
        <w:t xml:space="preserve"> and engaged in</w:t>
      </w:r>
      <w:r w:rsidR="00963C56" w:rsidRPr="000E23CB">
        <w:t xml:space="preserve"> regular discussions on these </w:t>
      </w:r>
      <w:r w:rsidR="001B1F02" w:rsidRPr="000E23CB">
        <w:t xml:space="preserve">and other </w:t>
      </w:r>
      <w:r w:rsidR="00963C56" w:rsidRPr="000E23CB">
        <w:t>internal displacement situations.</w:t>
      </w:r>
      <w:r w:rsidR="001C5BAB" w:rsidRPr="000E23CB">
        <w:t xml:space="preserve"> </w:t>
      </w:r>
    </w:p>
    <w:p w14:paraId="35F174E7" w14:textId="21362E57" w:rsidR="005515D6" w:rsidRPr="000E23CB" w:rsidRDefault="005515D6" w:rsidP="00036AD9">
      <w:pPr>
        <w:pStyle w:val="SingleTxtG"/>
      </w:pPr>
      <w:r w:rsidRPr="000E23CB">
        <w:t>10</w:t>
      </w:r>
      <w:r w:rsidR="001C033C">
        <w:t>.</w:t>
      </w:r>
      <w:r w:rsidR="00036AD9">
        <w:tab/>
      </w:r>
      <w:r w:rsidR="00B45E2F" w:rsidRPr="000E23CB">
        <w:t xml:space="preserve">As </w:t>
      </w:r>
      <w:r w:rsidR="00013F74" w:rsidRPr="000E23CB">
        <w:t>a co-</w:t>
      </w:r>
      <w:r w:rsidR="00B45E2F" w:rsidRPr="000E23CB">
        <w:t>lead of the IDP Protection Expert Group</w:t>
      </w:r>
      <w:r w:rsidR="000955D3" w:rsidRPr="000E23CB">
        <w:t xml:space="preserve"> (IPEG)</w:t>
      </w:r>
      <w:r w:rsidR="00A65385">
        <w:t>,</w:t>
      </w:r>
      <w:r w:rsidR="00013F74" w:rsidRPr="000E23CB">
        <w:t xml:space="preserve"> together with UNHCR and the Global Protection Cluster</w:t>
      </w:r>
      <w:r w:rsidR="00B45E2F" w:rsidRPr="000E23CB">
        <w:t>, the Special Rapporteur</w:t>
      </w:r>
      <w:r w:rsidR="0034171B" w:rsidRPr="000E23CB">
        <w:t xml:space="preserve"> led a </w:t>
      </w:r>
      <w:r w:rsidR="00057AB6" w:rsidRPr="000E23CB">
        <w:t>mission</w:t>
      </w:r>
      <w:r w:rsidR="000955D3" w:rsidRPr="000E23CB">
        <w:t xml:space="preserve"> with IPEG members</w:t>
      </w:r>
      <w:r w:rsidR="0034171B" w:rsidRPr="000E23CB">
        <w:t xml:space="preserve"> to Ukraine </w:t>
      </w:r>
      <w:r w:rsidR="0017470B" w:rsidRPr="000E23CB">
        <w:t>in November 2024</w:t>
      </w:r>
      <w:r w:rsidR="00A65385">
        <w:t>,</w:t>
      </w:r>
      <w:r w:rsidR="0017470B" w:rsidRPr="000E23CB">
        <w:t xml:space="preserve"> </w:t>
      </w:r>
      <w:r w:rsidR="0034171B" w:rsidRPr="000E23CB">
        <w:t>on the invitation of the</w:t>
      </w:r>
      <w:r w:rsidR="00406F28" w:rsidRPr="000E23CB">
        <w:t xml:space="preserve"> Ukrainian Parliament Commissioner for Human Rights</w:t>
      </w:r>
      <w:r w:rsidR="0017470B" w:rsidRPr="000E23CB">
        <w:t>.</w:t>
      </w:r>
      <w:r w:rsidR="00057AB6" w:rsidRPr="000E23CB">
        <w:t xml:space="preserve"> The mission</w:t>
      </w:r>
      <w:r w:rsidR="00E9006B" w:rsidRPr="000E23CB">
        <w:t xml:space="preserve"> coincided with the first nation-wide Ukrainian Forum of IDP Councils, convened by the Deputy Prime Minister and Minister for Reintegration.</w:t>
      </w:r>
      <w:r w:rsidR="0017470B" w:rsidRPr="000E23CB">
        <w:t xml:space="preserve"> </w:t>
      </w:r>
    </w:p>
    <w:p w14:paraId="44C934DB" w14:textId="7501B95E" w:rsidR="009A6D6E" w:rsidRPr="000E23CB" w:rsidRDefault="005515D6" w:rsidP="00036AD9">
      <w:pPr>
        <w:pStyle w:val="SingleTxtG"/>
      </w:pPr>
      <w:r w:rsidRPr="000E23CB">
        <w:t>11.</w:t>
      </w:r>
      <w:r w:rsidR="00036AD9">
        <w:tab/>
      </w:r>
      <w:r w:rsidR="000955D3" w:rsidRPr="000E23CB">
        <w:t xml:space="preserve">The Special Rapporteur </w:t>
      </w:r>
      <w:r w:rsidR="00A65385">
        <w:t>provided</w:t>
      </w:r>
      <w:r w:rsidR="00A65385" w:rsidRPr="000E23CB">
        <w:t xml:space="preserve"> </w:t>
      </w:r>
      <w:r w:rsidR="001A7DEC" w:rsidRPr="000E23CB">
        <w:t xml:space="preserve">keynote </w:t>
      </w:r>
      <w:r w:rsidR="0061561A" w:rsidRPr="000E23CB">
        <w:t>opening remarks</w:t>
      </w:r>
      <w:r w:rsidR="001A7DEC" w:rsidRPr="000E23CB">
        <w:t xml:space="preserve"> for online courses on internal displacement in Spanish, French and English at </w:t>
      </w:r>
      <w:r w:rsidR="00DD5A37" w:rsidRPr="000E23CB">
        <w:t>the International Institute of Humanitarian Law and</w:t>
      </w:r>
      <w:r w:rsidR="004B0637" w:rsidRPr="000E23CB">
        <w:t xml:space="preserve">, and </w:t>
      </w:r>
      <w:r w:rsidR="00A65385">
        <w:t xml:space="preserve">contributed to </w:t>
      </w:r>
      <w:r w:rsidR="00370402" w:rsidRPr="000E23CB">
        <w:t xml:space="preserve">numerous events, </w:t>
      </w:r>
      <w:r w:rsidR="00A65385">
        <w:t xml:space="preserve">such as </w:t>
      </w:r>
      <w:r w:rsidR="004B0637" w:rsidRPr="000E23CB">
        <w:t xml:space="preserve">the </w:t>
      </w:r>
      <w:r w:rsidR="00562BAE" w:rsidRPr="000E23CB">
        <w:t xml:space="preserve">2024 </w:t>
      </w:r>
      <w:r w:rsidR="004B0637" w:rsidRPr="000E23CB">
        <w:t xml:space="preserve">ECOSOC Partnership Forum, </w:t>
      </w:r>
      <w:r w:rsidR="002550CF" w:rsidRPr="000E23CB">
        <w:t xml:space="preserve">the </w:t>
      </w:r>
      <w:r w:rsidR="004B0637" w:rsidRPr="000E23CB">
        <w:t xml:space="preserve">Internal Displacement and Solutions Conference, </w:t>
      </w:r>
      <w:r w:rsidR="002550CF" w:rsidRPr="000E23CB">
        <w:t xml:space="preserve">the </w:t>
      </w:r>
      <w:r w:rsidR="004B0637" w:rsidRPr="000E23CB">
        <w:t xml:space="preserve">Global Conference on </w:t>
      </w:r>
      <w:r w:rsidR="008C21D1" w:rsidRPr="000E23CB">
        <w:t xml:space="preserve">IDPs and </w:t>
      </w:r>
      <w:r w:rsidR="002550CF" w:rsidRPr="000E23CB">
        <w:t>the Internal Displacement Monitoring Centre’s</w:t>
      </w:r>
      <w:r w:rsidR="004B0637" w:rsidRPr="000E23CB">
        <w:t xml:space="preserve"> 25</w:t>
      </w:r>
      <w:r w:rsidR="004B0637" w:rsidRPr="000E23CB">
        <w:rPr>
          <w:vertAlign w:val="superscript"/>
        </w:rPr>
        <w:t>th</w:t>
      </w:r>
      <w:r w:rsidR="004B0637" w:rsidRPr="000E23CB">
        <w:t xml:space="preserve"> </w:t>
      </w:r>
      <w:r w:rsidR="00166672" w:rsidRPr="000E23CB">
        <w:t>A</w:t>
      </w:r>
      <w:r w:rsidR="004B0637" w:rsidRPr="000E23CB">
        <w:t>nniversary</w:t>
      </w:r>
      <w:r w:rsidR="00166672" w:rsidRPr="000E23CB">
        <w:t xml:space="preserve"> Event</w:t>
      </w:r>
      <w:r w:rsidR="001F22A4" w:rsidRPr="000E23CB">
        <w:t xml:space="preserve">. </w:t>
      </w:r>
    </w:p>
    <w:p w14:paraId="7F9D553D" w14:textId="3C65EA85" w:rsidR="00F96B66" w:rsidRPr="00B269CE" w:rsidRDefault="00DC5F5E" w:rsidP="00B269CE">
      <w:pPr>
        <w:pStyle w:val="HChG"/>
      </w:pPr>
      <w:r w:rsidRPr="000E23CB">
        <w:tab/>
      </w:r>
      <w:r w:rsidR="00F96B66" w:rsidRPr="00B269CE">
        <w:t>III.</w:t>
      </w:r>
      <w:r w:rsidR="00F96B66" w:rsidRPr="00B269CE">
        <w:tab/>
        <w:t xml:space="preserve">Planned relocations of people in the context of disasters and the adverse effects of climate change </w:t>
      </w:r>
    </w:p>
    <w:p w14:paraId="51DBF1F5" w14:textId="575CF4E0" w:rsidR="00F96B66" w:rsidRPr="00B269CE" w:rsidRDefault="00B269CE" w:rsidP="00B269CE">
      <w:pPr>
        <w:pStyle w:val="H1G"/>
      </w:pPr>
      <w:r>
        <w:tab/>
        <w:t>A.</w:t>
      </w:r>
      <w:r>
        <w:tab/>
      </w:r>
      <w:r w:rsidR="00F96B66" w:rsidRPr="00B269CE">
        <w:t>Conceptual approach</w:t>
      </w:r>
    </w:p>
    <w:p w14:paraId="4A455BEC" w14:textId="5E31335F" w:rsidR="00E85669" w:rsidRPr="000E23CB" w:rsidRDefault="00F96B66" w:rsidP="00036AD9">
      <w:pPr>
        <w:pStyle w:val="SingleTxtG"/>
        <w:rPr>
          <w:rFonts w:eastAsia="Times New Roman"/>
          <w:lang w:val="en-US"/>
        </w:rPr>
      </w:pPr>
      <w:r w:rsidRPr="000E23CB">
        <w:rPr>
          <w:rFonts w:eastAsia="Times New Roman"/>
          <w:lang w:eastAsia="en-GB"/>
        </w:rPr>
        <w:t>12.</w:t>
      </w:r>
      <w:r w:rsidRPr="000E23CB">
        <w:rPr>
          <w:rFonts w:eastAsia="Times New Roman"/>
          <w:lang w:eastAsia="en-GB"/>
        </w:rPr>
        <w:tab/>
        <w:t xml:space="preserve">Internal displacement in the context of </w:t>
      </w:r>
      <w:r w:rsidR="00834E5E" w:rsidRPr="000E23CB">
        <w:rPr>
          <w:rFonts w:eastAsia="Times New Roman"/>
          <w:lang w:eastAsia="en-GB"/>
        </w:rPr>
        <w:t xml:space="preserve">sudden and slow onset </w:t>
      </w:r>
      <w:r w:rsidRPr="000E23CB">
        <w:rPr>
          <w:rFonts w:eastAsia="Times New Roman"/>
          <w:lang w:eastAsia="en-GB"/>
        </w:rPr>
        <w:t>disasters</w:t>
      </w:r>
      <w:r w:rsidR="009A2918" w:rsidRPr="000E23CB">
        <w:rPr>
          <w:rFonts w:eastAsia="Times New Roman"/>
          <w:lang w:eastAsia="en-GB"/>
        </w:rPr>
        <w:t xml:space="preserve"> </w:t>
      </w:r>
      <w:r w:rsidRPr="000E23CB">
        <w:rPr>
          <w:rFonts w:eastAsia="Times New Roman"/>
          <w:lang w:eastAsia="en-GB"/>
        </w:rPr>
        <w:t>and the adverse effects of climate change is expected to increase as climate change intensifies.</w:t>
      </w:r>
      <w:r w:rsidRPr="000E23CB">
        <w:rPr>
          <w:rStyle w:val="FootnoteReference"/>
          <w:rFonts w:eastAsia="Times New Roman"/>
          <w:lang w:eastAsia="en-GB"/>
        </w:rPr>
        <w:footnoteReference w:id="5"/>
      </w:r>
      <w:r w:rsidRPr="000E23CB">
        <w:rPr>
          <w:rFonts w:eastAsia="Times New Roman"/>
          <w:lang w:eastAsia="en-GB"/>
        </w:rPr>
        <w:t xml:space="preserve"> </w:t>
      </w:r>
      <w:r w:rsidR="00E85669" w:rsidRPr="000E23CB">
        <w:rPr>
          <w:rFonts w:eastAsia="Times New Roman"/>
          <w:lang w:val="en-US"/>
        </w:rPr>
        <w:t>The impact of climate change also increasingly intersects with conflict</w:t>
      </w:r>
      <w:r w:rsidR="008001F8" w:rsidRPr="000E23CB">
        <w:rPr>
          <w:rFonts w:eastAsia="Times New Roman"/>
          <w:lang w:val="en-US"/>
        </w:rPr>
        <w:t>.</w:t>
      </w:r>
      <w:r w:rsidR="00E85669" w:rsidRPr="000E23CB">
        <w:rPr>
          <w:rFonts w:eastAsia="Times New Roman"/>
          <w:lang w:val="en-US"/>
        </w:rPr>
        <w:t xml:space="preserve"> Of the 20 countries most vulnerable to climate change, the majority are at war.</w:t>
      </w:r>
      <w:r w:rsidR="00C07A3C">
        <w:rPr>
          <w:rStyle w:val="FootnoteReference"/>
          <w:rFonts w:eastAsia="Times New Roman"/>
          <w:lang w:val="en-US"/>
        </w:rPr>
        <w:footnoteReference w:id="6"/>
      </w:r>
      <w:r w:rsidR="00E85669" w:rsidRPr="000E23CB">
        <w:rPr>
          <w:rFonts w:eastAsia="Times New Roman"/>
          <w:lang w:val="en-US"/>
        </w:rPr>
        <w:t xml:space="preserve"> Moreover, </w:t>
      </w:r>
      <w:r w:rsidR="00E85669" w:rsidRPr="000E23CB">
        <w:rPr>
          <w:rFonts w:eastAsia="Times New Roman"/>
          <w:lang w:val="en-US" w:eastAsia="en-GB"/>
        </w:rPr>
        <w:t xml:space="preserve">70% of </w:t>
      </w:r>
      <w:r w:rsidR="00290D70" w:rsidRPr="000E23CB">
        <w:rPr>
          <w:rFonts w:eastAsia="Times New Roman"/>
          <w:lang w:val="en-US" w:eastAsia="en-GB"/>
        </w:rPr>
        <w:t>internally displaced persons (</w:t>
      </w:r>
      <w:r w:rsidR="00E85669" w:rsidRPr="000E23CB">
        <w:rPr>
          <w:rFonts w:eastAsia="Times New Roman"/>
          <w:lang w:val="en-US" w:eastAsia="en-GB"/>
        </w:rPr>
        <w:t>IDP</w:t>
      </w:r>
      <w:r w:rsidR="00290D70" w:rsidRPr="000E23CB">
        <w:rPr>
          <w:rFonts w:eastAsia="Times New Roman"/>
          <w:lang w:val="en-US" w:eastAsia="en-GB"/>
        </w:rPr>
        <w:t>s)</w:t>
      </w:r>
      <w:r w:rsidR="00E85669" w:rsidRPr="000E23CB">
        <w:rPr>
          <w:rFonts w:eastAsia="Times New Roman"/>
          <w:lang w:val="en-US" w:eastAsia="en-GB"/>
        </w:rPr>
        <w:t xml:space="preserve"> are in fragile and</w:t>
      </w:r>
      <w:r w:rsidR="00880DEA">
        <w:rPr>
          <w:rFonts w:eastAsia="Times New Roman"/>
          <w:lang w:val="en-US" w:eastAsia="en-GB"/>
        </w:rPr>
        <w:t xml:space="preserve"> </w:t>
      </w:r>
      <w:r w:rsidR="00E85669" w:rsidRPr="000E23CB">
        <w:rPr>
          <w:rFonts w:eastAsia="Times New Roman"/>
          <w:lang w:val="en-US" w:eastAsia="en-GB"/>
        </w:rPr>
        <w:t xml:space="preserve">or conflict-affected </w:t>
      </w:r>
      <w:r w:rsidR="00B22564">
        <w:rPr>
          <w:rFonts w:eastAsia="Times New Roman"/>
          <w:lang w:val="en-US" w:eastAsia="en-GB"/>
        </w:rPr>
        <w:t>S</w:t>
      </w:r>
      <w:r w:rsidR="00E85669" w:rsidRPr="000E23CB">
        <w:rPr>
          <w:rFonts w:eastAsia="Times New Roman"/>
          <w:lang w:val="en-US" w:eastAsia="en-GB"/>
        </w:rPr>
        <w:t>tates that are particularly vulnerable to the adverse effects of climate change.</w:t>
      </w:r>
      <w:r w:rsidR="00C07A3C">
        <w:rPr>
          <w:rStyle w:val="FootnoteReference"/>
          <w:rFonts w:eastAsia="Times New Roman"/>
          <w:lang w:val="en-US" w:eastAsia="en-GB"/>
        </w:rPr>
        <w:footnoteReference w:id="7"/>
      </w:r>
      <w:r w:rsidR="00E85669" w:rsidRPr="000E23CB">
        <w:t xml:space="preserve"> </w:t>
      </w:r>
      <w:r w:rsidR="004A2810" w:rsidRPr="000E23CB">
        <w:rPr>
          <w:rFonts w:eastAsia="Times New Roman"/>
          <w:lang w:eastAsia="en-GB"/>
        </w:rPr>
        <w:t xml:space="preserve">As </w:t>
      </w:r>
      <w:r w:rsidR="00D93E20" w:rsidRPr="000E23CB">
        <w:rPr>
          <w:rFonts w:eastAsia="Times New Roman"/>
          <w:lang w:eastAsia="en-GB"/>
        </w:rPr>
        <w:t xml:space="preserve">IDPs are </w:t>
      </w:r>
      <w:r w:rsidR="00B22564">
        <w:rPr>
          <w:rFonts w:eastAsia="Times New Roman"/>
          <w:lang w:eastAsia="en-GB"/>
        </w:rPr>
        <w:t>highly</w:t>
      </w:r>
      <w:r w:rsidR="00D93E20" w:rsidRPr="000E23CB">
        <w:rPr>
          <w:rFonts w:eastAsia="Times New Roman"/>
          <w:lang w:eastAsia="en-GB"/>
        </w:rPr>
        <w:t xml:space="preserve"> vulnerable</w:t>
      </w:r>
      <w:r w:rsidR="001C45A6" w:rsidRPr="000E23CB">
        <w:rPr>
          <w:rFonts w:eastAsia="Times New Roman"/>
          <w:lang w:eastAsia="en-GB"/>
        </w:rPr>
        <w:t xml:space="preserve"> </w:t>
      </w:r>
      <w:proofErr w:type="gramStart"/>
      <w:r w:rsidR="001C45A6" w:rsidRPr="000E23CB">
        <w:rPr>
          <w:rFonts w:eastAsia="Times New Roman"/>
          <w:lang w:eastAsia="en-GB"/>
        </w:rPr>
        <w:t>as a result of</w:t>
      </w:r>
      <w:proofErr w:type="gramEnd"/>
      <w:r w:rsidR="001C45A6" w:rsidRPr="000E23CB">
        <w:rPr>
          <w:rFonts w:eastAsia="Times New Roman"/>
          <w:lang w:eastAsia="en-GB"/>
        </w:rPr>
        <w:t xml:space="preserve"> displacement</w:t>
      </w:r>
      <w:r w:rsidR="002F0B91" w:rsidRPr="000E23CB">
        <w:rPr>
          <w:rFonts w:eastAsia="Times New Roman"/>
          <w:lang w:eastAsia="en-GB"/>
        </w:rPr>
        <w:t>,</w:t>
      </w:r>
      <w:r w:rsidR="00D93E20" w:rsidRPr="000E23CB">
        <w:rPr>
          <w:rStyle w:val="FootnoteReference"/>
          <w:rFonts w:eastAsia="Times New Roman"/>
          <w:lang w:eastAsia="en-GB"/>
        </w:rPr>
        <w:footnoteReference w:id="8"/>
      </w:r>
      <w:r w:rsidR="00CF3304" w:rsidRPr="000E23CB">
        <w:rPr>
          <w:rFonts w:eastAsia="Times New Roman"/>
          <w:lang w:eastAsia="en-GB"/>
        </w:rPr>
        <w:t xml:space="preserve"> </w:t>
      </w:r>
      <w:r w:rsidR="00B22564">
        <w:rPr>
          <w:rFonts w:eastAsia="Times New Roman"/>
          <w:lang w:eastAsia="en-GB"/>
        </w:rPr>
        <w:t>it</w:t>
      </w:r>
      <w:r w:rsidR="00B22564" w:rsidRPr="000E23CB">
        <w:rPr>
          <w:rFonts w:eastAsia="Times New Roman"/>
          <w:lang w:eastAsia="en-GB"/>
        </w:rPr>
        <w:t xml:space="preserve"> </w:t>
      </w:r>
      <w:r w:rsidR="00954B70" w:rsidRPr="000E23CB">
        <w:rPr>
          <w:rFonts w:eastAsia="Times New Roman"/>
          <w:lang w:eastAsia="en-GB"/>
        </w:rPr>
        <w:t xml:space="preserve">is critical to reflect on how </w:t>
      </w:r>
      <w:r w:rsidR="00B22564">
        <w:rPr>
          <w:rFonts w:eastAsia="Times New Roman"/>
          <w:lang w:eastAsia="en-GB"/>
        </w:rPr>
        <w:t>to</w:t>
      </w:r>
      <w:r w:rsidR="00954B70" w:rsidRPr="000E23CB">
        <w:rPr>
          <w:rFonts w:eastAsia="Times New Roman"/>
          <w:lang w:eastAsia="en-GB"/>
        </w:rPr>
        <w:t xml:space="preserve"> mitigate</w:t>
      </w:r>
      <w:r w:rsidR="00B22564">
        <w:rPr>
          <w:rFonts w:eastAsia="Times New Roman"/>
          <w:lang w:eastAsia="en-GB"/>
        </w:rPr>
        <w:t xml:space="preserve"> the harm they endure</w:t>
      </w:r>
      <w:r w:rsidR="004E04BE">
        <w:rPr>
          <w:rFonts w:eastAsia="Times New Roman"/>
          <w:lang w:eastAsia="en-GB"/>
        </w:rPr>
        <w:t>.</w:t>
      </w:r>
    </w:p>
    <w:p w14:paraId="56513AFC" w14:textId="011F3126" w:rsidR="005A12DF" w:rsidRPr="000E23CB" w:rsidRDefault="00656551" w:rsidP="00036AD9">
      <w:pPr>
        <w:pStyle w:val="SingleTxtG"/>
        <w:rPr>
          <w:rFonts w:eastAsia="Times New Roman"/>
          <w:lang w:eastAsia="en-GB"/>
        </w:rPr>
      </w:pPr>
      <w:r w:rsidRPr="000E23CB">
        <w:rPr>
          <w:rFonts w:eastAsia="Times New Roman"/>
          <w:lang w:eastAsia="en-GB"/>
        </w:rPr>
        <w:t>13.</w:t>
      </w:r>
      <w:r w:rsidR="00036AD9">
        <w:rPr>
          <w:rFonts w:eastAsia="Times New Roman"/>
          <w:lang w:eastAsia="en-GB"/>
        </w:rPr>
        <w:tab/>
      </w:r>
      <w:r w:rsidR="00B22564">
        <w:rPr>
          <w:rFonts w:eastAsia="Times New Roman"/>
          <w:lang w:eastAsia="en-GB"/>
        </w:rPr>
        <w:t>P</w:t>
      </w:r>
      <w:r w:rsidR="00AB706D" w:rsidRPr="000E23CB">
        <w:rPr>
          <w:rFonts w:eastAsia="Times New Roman"/>
          <w:lang w:eastAsia="en-GB"/>
        </w:rPr>
        <w:t xml:space="preserve">eople have the </w:t>
      </w:r>
      <w:r w:rsidR="00B22564">
        <w:rPr>
          <w:rFonts w:eastAsia="Times New Roman"/>
          <w:lang w:eastAsia="en-GB"/>
        </w:rPr>
        <w:t xml:space="preserve">fundamental </w:t>
      </w:r>
      <w:r w:rsidR="00AB706D" w:rsidRPr="000E23CB">
        <w:rPr>
          <w:rFonts w:eastAsia="Times New Roman"/>
          <w:lang w:eastAsia="en-GB"/>
        </w:rPr>
        <w:t xml:space="preserve">right to </w:t>
      </w:r>
      <w:r w:rsidR="00B22564">
        <w:rPr>
          <w:rFonts w:eastAsia="Times New Roman"/>
          <w:lang w:eastAsia="en-GB"/>
        </w:rPr>
        <w:t>stay</w:t>
      </w:r>
      <w:r w:rsidR="00B22564" w:rsidRPr="000E23CB">
        <w:rPr>
          <w:rFonts w:eastAsia="Times New Roman"/>
          <w:lang w:eastAsia="en-GB"/>
        </w:rPr>
        <w:t xml:space="preserve"> </w:t>
      </w:r>
      <w:r w:rsidR="000C7386" w:rsidRPr="000E23CB">
        <w:rPr>
          <w:rFonts w:eastAsia="Times New Roman"/>
          <w:lang w:eastAsia="en-GB"/>
        </w:rPr>
        <w:t>in their homes</w:t>
      </w:r>
      <w:r w:rsidR="00AB706D" w:rsidRPr="000E23CB">
        <w:rPr>
          <w:rFonts w:eastAsia="Times New Roman"/>
          <w:lang w:eastAsia="en-GB"/>
        </w:rPr>
        <w:t xml:space="preserve"> or return after </w:t>
      </w:r>
      <w:r w:rsidR="000C7386" w:rsidRPr="000E23CB">
        <w:rPr>
          <w:rFonts w:eastAsia="Times New Roman"/>
          <w:lang w:eastAsia="en-GB"/>
        </w:rPr>
        <w:t>displac</w:t>
      </w:r>
      <w:r w:rsidR="00B22564">
        <w:rPr>
          <w:rFonts w:eastAsia="Times New Roman"/>
          <w:lang w:eastAsia="en-GB"/>
        </w:rPr>
        <w:t>ement</w:t>
      </w:r>
      <w:r w:rsidR="00AB706D" w:rsidRPr="000E23CB">
        <w:rPr>
          <w:rFonts w:eastAsia="Times New Roman"/>
          <w:lang w:eastAsia="en-GB"/>
        </w:rPr>
        <w:t xml:space="preserve">. </w:t>
      </w:r>
      <w:r w:rsidR="004E04BE">
        <w:rPr>
          <w:rFonts w:eastAsia="Times New Roman"/>
          <w:lang w:eastAsia="en-GB"/>
        </w:rPr>
        <w:t>P</w:t>
      </w:r>
      <w:r w:rsidR="00F40C80" w:rsidRPr="000E23CB">
        <w:rPr>
          <w:rFonts w:eastAsia="Times New Roman"/>
          <w:lang w:eastAsia="en-GB"/>
        </w:rPr>
        <w:t>riority should</w:t>
      </w:r>
      <w:r w:rsidR="00126361" w:rsidRPr="000E23CB">
        <w:rPr>
          <w:rFonts w:eastAsia="Times New Roman"/>
          <w:lang w:eastAsia="en-GB"/>
        </w:rPr>
        <w:t xml:space="preserve"> </w:t>
      </w:r>
      <w:r w:rsidR="004E04BE">
        <w:rPr>
          <w:rFonts w:eastAsia="Times New Roman"/>
          <w:lang w:eastAsia="en-GB"/>
        </w:rPr>
        <w:t xml:space="preserve">therefore </w:t>
      </w:r>
      <w:r w:rsidR="00F40C80" w:rsidRPr="000E23CB">
        <w:rPr>
          <w:rFonts w:eastAsia="Times New Roman"/>
          <w:lang w:eastAsia="en-GB"/>
        </w:rPr>
        <w:t xml:space="preserve">be given to </w:t>
      </w:r>
      <w:r w:rsidR="00126361" w:rsidRPr="000E23CB">
        <w:rPr>
          <w:rFonts w:eastAsia="Times New Roman"/>
          <w:lang w:eastAsia="en-GB"/>
        </w:rPr>
        <w:t xml:space="preserve">climate </w:t>
      </w:r>
      <w:r w:rsidR="00F40C80" w:rsidRPr="000E23CB">
        <w:rPr>
          <w:rFonts w:eastAsia="Times New Roman"/>
          <w:lang w:eastAsia="en-GB"/>
        </w:rPr>
        <w:t>adaptation</w:t>
      </w:r>
      <w:r w:rsidR="00363E62">
        <w:rPr>
          <w:rFonts w:eastAsia="Times New Roman"/>
          <w:lang w:eastAsia="en-GB"/>
        </w:rPr>
        <w:t xml:space="preserve"> and </w:t>
      </w:r>
      <w:r w:rsidR="00F40C80" w:rsidRPr="000E23CB">
        <w:rPr>
          <w:rFonts w:eastAsia="Times New Roman"/>
          <w:lang w:eastAsia="en-GB"/>
        </w:rPr>
        <w:t xml:space="preserve">mitigation </w:t>
      </w:r>
      <w:r w:rsidR="00126361" w:rsidRPr="000E23CB">
        <w:rPr>
          <w:rFonts w:eastAsia="Times New Roman"/>
          <w:lang w:eastAsia="en-GB"/>
        </w:rPr>
        <w:t>measures</w:t>
      </w:r>
      <w:r w:rsidR="00B22564">
        <w:rPr>
          <w:rFonts w:eastAsia="Times New Roman"/>
          <w:lang w:eastAsia="en-GB"/>
        </w:rPr>
        <w:t xml:space="preserve"> and</w:t>
      </w:r>
      <w:r w:rsidR="00363E62">
        <w:rPr>
          <w:rFonts w:eastAsia="Times New Roman"/>
          <w:lang w:eastAsia="en-GB"/>
        </w:rPr>
        <w:t xml:space="preserve"> </w:t>
      </w:r>
      <w:r w:rsidR="00F40C80" w:rsidRPr="000E23CB">
        <w:rPr>
          <w:rFonts w:eastAsia="Times New Roman"/>
          <w:lang w:eastAsia="en-GB"/>
        </w:rPr>
        <w:t xml:space="preserve">disaster prevention to </w:t>
      </w:r>
      <w:r w:rsidR="00B22564">
        <w:rPr>
          <w:rFonts w:eastAsia="Times New Roman"/>
          <w:lang w:eastAsia="en-GB"/>
        </w:rPr>
        <w:t>keep</w:t>
      </w:r>
      <w:r w:rsidR="00F40C80" w:rsidRPr="000E23CB">
        <w:rPr>
          <w:rFonts w:eastAsia="Times New Roman"/>
          <w:lang w:eastAsia="en-GB"/>
        </w:rPr>
        <w:t xml:space="preserve"> human settlements intact </w:t>
      </w:r>
      <w:r w:rsidR="00B22564">
        <w:rPr>
          <w:rFonts w:eastAsia="Times New Roman"/>
          <w:lang w:eastAsia="en-GB"/>
        </w:rPr>
        <w:t>whenever</w:t>
      </w:r>
      <w:r w:rsidR="000C7386" w:rsidRPr="000E23CB">
        <w:rPr>
          <w:rFonts w:eastAsia="Times New Roman"/>
          <w:lang w:eastAsia="en-GB"/>
        </w:rPr>
        <w:t xml:space="preserve"> possible</w:t>
      </w:r>
      <w:r w:rsidR="00C34429" w:rsidRPr="000E23CB">
        <w:rPr>
          <w:rFonts w:eastAsia="Times New Roman"/>
          <w:lang w:eastAsia="en-GB"/>
        </w:rPr>
        <w:t xml:space="preserve">. </w:t>
      </w:r>
      <w:r w:rsidR="00B22564">
        <w:rPr>
          <w:rFonts w:eastAsia="Times New Roman"/>
          <w:lang w:eastAsia="en-GB"/>
        </w:rPr>
        <w:t xml:space="preserve">Relocation should only be considered </w:t>
      </w:r>
      <w:r w:rsidR="00F40C80" w:rsidRPr="000E23CB">
        <w:rPr>
          <w:rFonts w:eastAsia="Times New Roman"/>
          <w:lang w:eastAsia="en-GB"/>
        </w:rPr>
        <w:t>as a last resort</w:t>
      </w:r>
      <w:r w:rsidR="00AB706D" w:rsidRPr="000E23CB">
        <w:rPr>
          <w:rFonts w:eastAsia="Times New Roman"/>
          <w:lang w:eastAsia="en-GB"/>
        </w:rPr>
        <w:t>,</w:t>
      </w:r>
      <w:r w:rsidR="00B22564">
        <w:rPr>
          <w:rFonts w:eastAsia="Times New Roman"/>
          <w:lang w:eastAsia="en-GB"/>
        </w:rPr>
        <w:t xml:space="preserve"> </w:t>
      </w:r>
      <w:r w:rsidR="00363E62">
        <w:rPr>
          <w:rFonts w:eastAsia="Times New Roman"/>
          <w:lang w:eastAsia="en-GB"/>
        </w:rPr>
        <w:t xml:space="preserve">if necessary </w:t>
      </w:r>
      <w:r w:rsidR="00363E62" w:rsidRPr="000E23CB">
        <w:rPr>
          <w:rFonts w:eastAsia="Times New Roman"/>
          <w:lang w:eastAsia="en-GB"/>
        </w:rPr>
        <w:t>to protect life and health</w:t>
      </w:r>
      <w:r w:rsidR="00363E62" w:rsidDel="00363E62">
        <w:rPr>
          <w:rFonts w:eastAsia="Times New Roman"/>
          <w:lang w:eastAsia="en-GB"/>
        </w:rPr>
        <w:t xml:space="preserve"> </w:t>
      </w:r>
      <w:r w:rsidR="00363E62">
        <w:rPr>
          <w:rFonts w:eastAsia="Times New Roman"/>
          <w:lang w:eastAsia="en-GB"/>
        </w:rPr>
        <w:t>and based on</w:t>
      </w:r>
      <w:r w:rsidR="00F44A36" w:rsidRPr="000E23CB">
        <w:rPr>
          <w:rFonts w:eastAsia="Times New Roman"/>
          <w:lang w:eastAsia="en-GB"/>
        </w:rPr>
        <w:t xml:space="preserve"> </w:t>
      </w:r>
      <w:r w:rsidR="00B22564">
        <w:rPr>
          <w:rFonts w:eastAsia="Times New Roman"/>
          <w:lang w:eastAsia="en-GB"/>
        </w:rPr>
        <w:t>consult</w:t>
      </w:r>
      <w:r w:rsidR="00363E62">
        <w:rPr>
          <w:rFonts w:eastAsia="Times New Roman"/>
          <w:lang w:eastAsia="en-GB"/>
        </w:rPr>
        <w:t>ation with</w:t>
      </w:r>
      <w:r w:rsidR="00B22564">
        <w:rPr>
          <w:rFonts w:eastAsia="Times New Roman"/>
          <w:lang w:eastAsia="en-GB"/>
        </w:rPr>
        <w:t xml:space="preserve"> affected communities or upon their request.</w:t>
      </w:r>
    </w:p>
    <w:p w14:paraId="16D3CEB6" w14:textId="17E01825" w:rsidR="00B374B2" w:rsidRPr="000E23CB" w:rsidRDefault="005A12DF" w:rsidP="00036AD9">
      <w:pPr>
        <w:pStyle w:val="SingleTxtG"/>
        <w:rPr>
          <w:rFonts w:eastAsia="Times New Roman"/>
          <w:lang w:eastAsia="en-GB"/>
        </w:rPr>
      </w:pPr>
      <w:r w:rsidRPr="000E23CB">
        <w:t>14</w:t>
      </w:r>
      <w:r w:rsidR="00036AD9">
        <w:t>.</w:t>
      </w:r>
      <w:r w:rsidR="00036AD9">
        <w:tab/>
      </w:r>
      <w:bookmarkStart w:id="3" w:name="_Hlk166173675"/>
      <w:r w:rsidR="00AC7B1A" w:rsidRPr="000E23CB">
        <w:t>P</w:t>
      </w:r>
      <w:r w:rsidR="00F96B66" w:rsidRPr="000E23CB">
        <w:t>lanned relocations should</w:t>
      </w:r>
      <w:r w:rsidRPr="000E23CB">
        <w:t xml:space="preserve"> </w:t>
      </w:r>
      <w:r w:rsidR="00F96B66" w:rsidRPr="000E23CB">
        <w:t>only</w:t>
      </w:r>
      <w:r w:rsidR="002C3BC9" w:rsidRPr="000E23CB">
        <w:t xml:space="preserve"> be</w:t>
      </w:r>
      <w:r w:rsidR="00F96B66" w:rsidRPr="000E23CB">
        <w:t xml:space="preserve"> undertaken in exceptional circumstances where they are unavoidable and absolutely required due to the impracticality of sustaining human settlements in areas prone to danger.</w:t>
      </w:r>
      <w:r w:rsidR="00C07A3C">
        <w:rPr>
          <w:rStyle w:val="FootnoteReference"/>
        </w:rPr>
        <w:footnoteReference w:id="9"/>
      </w:r>
      <w:r w:rsidR="00F96B66" w:rsidRPr="000E23CB">
        <w:t xml:space="preserve"> They must be </w:t>
      </w:r>
      <w:r w:rsidR="009D67DC" w:rsidRPr="000E23CB">
        <w:t xml:space="preserve">conducted in a </w:t>
      </w:r>
      <w:r w:rsidR="00F96B66" w:rsidRPr="000E23CB">
        <w:t>non-discriminatory</w:t>
      </w:r>
      <w:r w:rsidR="009D67DC" w:rsidRPr="000E23CB">
        <w:t xml:space="preserve"> manner</w:t>
      </w:r>
      <w:r w:rsidR="00F96B66" w:rsidRPr="000E23CB">
        <w:t xml:space="preserve">, </w:t>
      </w:r>
      <w:r w:rsidR="009D67DC" w:rsidRPr="000E23CB">
        <w:t xml:space="preserve">be </w:t>
      </w:r>
      <w:r w:rsidR="00F96B66" w:rsidRPr="000E23CB">
        <w:t xml:space="preserve">consistent with human rights obligations of the State, meet substantive and procedural safeguards and take place in conditions of safety and dignity. </w:t>
      </w:r>
      <w:bookmarkEnd w:id="3"/>
      <w:proofErr w:type="gramStart"/>
      <w:r w:rsidR="00F96B66" w:rsidRPr="000E23CB">
        <w:t>Particular care</w:t>
      </w:r>
      <w:proofErr w:type="gramEnd"/>
      <w:r w:rsidR="00F96B66" w:rsidRPr="000E23CB">
        <w:t xml:space="preserve"> must be taken to protect groups with a special dependency on and attachment to their lands.</w:t>
      </w:r>
      <w:r w:rsidR="00B374B2" w:rsidRPr="000E23CB">
        <w:rPr>
          <w:rFonts w:eastAsia="Times New Roman"/>
          <w:lang w:eastAsia="en-GB"/>
        </w:rPr>
        <w:t xml:space="preserve"> </w:t>
      </w:r>
    </w:p>
    <w:p w14:paraId="4BB04A36" w14:textId="24950196" w:rsidR="00F96B66" w:rsidRPr="000E23CB" w:rsidRDefault="00B374B2" w:rsidP="00036AD9">
      <w:pPr>
        <w:pStyle w:val="SingleTxtG"/>
      </w:pPr>
      <w:r w:rsidRPr="000E23CB">
        <w:rPr>
          <w:rFonts w:eastAsia="Times New Roman"/>
          <w:lang w:eastAsia="en-GB"/>
        </w:rPr>
        <w:t>15.</w:t>
      </w:r>
      <w:r w:rsidR="00036AD9">
        <w:rPr>
          <w:rFonts w:eastAsia="Times New Roman"/>
          <w:lang w:eastAsia="en-GB"/>
        </w:rPr>
        <w:tab/>
      </w:r>
      <w:r w:rsidRPr="000E23CB">
        <w:rPr>
          <w:rFonts w:eastAsia="Times New Roman"/>
          <w:lang w:eastAsia="en-GB"/>
        </w:rPr>
        <w:t xml:space="preserve">Provided that </w:t>
      </w:r>
      <w:r w:rsidRPr="000E23CB" w:rsidDel="003D2715">
        <w:rPr>
          <w:rFonts w:eastAsia="Times New Roman"/>
          <w:lang w:eastAsia="en-GB"/>
        </w:rPr>
        <w:t>human rights</w:t>
      </w:r>
      <w:r w:rsidRPr="000E23CB">
        <w:rPr>
          <w:rFonts w:eastAsia="Times New Roman"/>
          <w:lang w:eastAsia="en-GB"/>
        </w:rPr>
        <w:t xml:space="preserve"> and </w:t>
      </w:r>
      <w:r w:rsidRPr="000E23CB" w:rsidDel="003D2715">
        <w:rPr>
          <w:rFonts w:eastAsia="Times New Roman"/>
          <w:lang w:eastAsia="en-GB"/>
        </w:rPr>
        <w:t>communit</w:t>
      </w:r>
      <w:r w:rsidRPr="000E23CB">
        <w:rPr>
          <w:rFonts w:eastAsia="Times New Roman"/>
          <w:lang w:eastAsia="en-GB"/>
        </w:rPr>
        <w:t>y well-being</w:t>
      </w:r>
      <w:r w:rsidRPr="000E23CB" w:rsidDel="003D2715">
        <w:rPr>
          <w:rFonts w:eastAsia="Times New Roman"/>
          <w:lang w:eastAsia="en-GB"/>
        </w:rPr>
        <w:t xml:space="preserve"> </w:t>
      </w:r>
      <w:r w:rsidRPr="000E23CB">
        <w:rPr>
          <w:rFonts w:eastAsia="Times New Roman"/>
          <w:lang w:eastAsia="en-GB"/>
        </w:rPr>
        <w:t>are fully respected</w:t>
      </w:r>
      <w:r w:rsidR="001E75D9" w:rsidRPr="000E23CB">
        <w:rPr>
          <w:rFonts w:eastAsia="Times New Roman"/>
          <w:lang w:eastAsia="en-GB"/>
        </w:rPr>
        <w:t>,</w:t>
      </w:r>
      <w:r w:rsidRPr="000E23CB">
        <w:rPr>
          <w:rFonts w:eastAsia="Times New Roman"/>
          <w:lang w:eastAsia="en-GB"/>
        </w:rPr>
        <w:t xml:space="preserve"> protected and prioritized throughout </w:t>
      </w:r>
      <w:r w:rsidRPr="000E23CB" w:rsidDel="003D2715">
        <w:rPr>
          <w:rFonts w:eastAsia="Times New Roman"/>
          <w:lang w:eastAsia="en-GB"/>
        </w:rPr>
        <w:t>all phases</w:t>
      </w:r>
      <w:r w:rsidR="00B725CA" w:rsidRPr="000E23CB">
        <w:rPr>
          <w:rFonts w:eastAsia="Times New Roman"/>
          <w:lang w:eastAsia="en-GB"/>
        </w:rPr>
        <w:t>,</w:t>
      </w:r>
      <w:r w:rsidRPr="000E23CB">
        <w:rPr>
          <w:rFonts w:eastAsia="Times New Roman"/>
          <w:lang w:eastAsia="en-GB"/>
        </w:rPr>
        <w:t xml:space="preserve"> </w:t>
      </w:r>
      <w:r w:rsidR="00B725CA" w:rsidRPr="000E23CB">
        <w:rPr>
          <w:rFonts w:eastAsia="Times New Roman"/>
          <w:lang w:eastAsia="en-GB"/>
        </w:rPr>
        <w:t xml:space="preserve">planned relocations </w:t>
      </w:r>
      <w:r w:rsidRPr="000E23CB">
        <w:rPr>
          <w:rFonts w:eastAsia="Times New Roman"/>
          <w:lang w:eastAsia="en-GB"/>
        </w:rPr>
        <w:t>can foster durable solutions for internally displaced communities who are unable to return to their former homes because affected areas have become uninhabitable or too dangerous for human habitation or, such as in the case of sea level rise or certain landslides, have simply disappeared as a consequence of natural hazards and the negative impacts of climate change.</w:t>
      </w:r>
    </w:p>
    <w:p w14:paraId="451BDA0D" w14:textId="70F97005" w:rsidR="00F96B66" w:rsidRPr="000E23CB" w:rsidRDefault="006419F3" w:rsidP="00036AD9">
      <w:pPr>
        <w:pStyle w:val="SingleTxtG"/>
      </w:pPr>
      <w:r w:rsidRPr="000E23CB">
        <w:rPr>
          <w:rFonts w:eastAsia="Brill"/>
        </w:rPr>
        <w:t>1</w:t>
      </w:r>
      <w:r w:rsidR="00B374B2" w:rsidRPr="000E23CB">
        <w:rPr>
          <w:rFonts w:eastAsia="Brill"/>
        </w:rPr>
        <w:t>6</w:t>
      </w:r>
      <w:r w:rsidR="00F96B66" w:rsidRPr="000E23CB">
        <w:rPr>
          <w:rFonts w:eastAsia="Brill"/>
        </w:rPr>
        <w:t>.</w:t>
      </w:r>
      <w:r w:rsidR="001F3335">
        <w:rPr>
          <w:rFonts w:eastAsia="Brill"/>
        </w:rPr>
        <w:tab/>
      </w:r>
      <w:r w:rsidR="00F96B66" w:rsidRPr="000E23CB">
        <w:rPr>
          <w:rFonts w:eastAsia="Brill"/>
        </w:rPr>
        <w:t xml:space="preserve">Various terminologies are used to describe movements and settlement in the context of disasters and the adverse effects of climate change. </w:t>
      </w:r>
      <w:r w:rsidR="00F96B66" w:rsidRPr="000E23CB">
        <w:rPr>
          <w:rFonts w:eastAsia="Times New Roman"/>
        </w:rPr>
        <w:t>“</w:t>
      </w:r>
      <w:r w:rsidR="00C706CE" w:rsidRPr="000E23CB">
        <w:rPr>
          <w:rFonts w:eastAsia="Times New Roman"/>
        </w:rPr>
        <w:t xml:space="preserve">Planned </w:t>
      </w:r>
      <w:r w:rsidR="00F96B66" w:rsidRPr="000E23CB">
        <w:rPr>
          <w:rFonts w:eastAsia="Times New Roman"/>
        </w:rPr>
        <w:t>relocations” and “resettlement” are often used interchangeably in scholarly literature and standards.</w:t>
      </w:r>
      <w:r w:rsidR="00F96B66" w:rsidRPr="000E23CB">
        <w:rPr>
          <w:rStyle w:val="FootnoteReference"/>
          <w:rFonts w:eastAsia="Times New Roman"/>
        </w:rPr>
        <w:footnoteReference w:id="10"/>
      </w:r>
      <w:r w:rsidR="00F96B66" w:rsidRPr="000E23CB">
        <w:rPr>
          <w:rFonts w:eastAsia="Times New Roman"/>
        </w:rPr>
        <w:t xml:space="preserve"> In his </w:t>
      </w:r>
      <w:r w:rsidR="00F96B66" w:rsidRPr="000E23CB">
        <w:rPr>
          <w:rFonts w:eastAsia="Times New Roman"/>
        </w:rPr>
        <w:lastRenderedPageBreak/>
        <w:t>2024 report to the Human Rights Council</w:t>
      </w:r>
      <w:r w:rsidR="009D67DC" w:rsidRPr="000E23CB">
        <w:rPr>
          <w:rFonts w:eastAsia="Times New Roman"/>
        </w:rPr>
        <w:t>,</w:t>
      </w:r>
      <w:r w:rsidR="00F96B66" w:rsidRPr="000E23CB">
        <w:rPr>
          <w:rFonts w:eastAsia="Times New Roman"/>
        </w:rPr>
        <w:t xml:space="preserve"> the UN Special Rapporteur on the right to adequate housing </w:t>
      </w:r>
      <w:r w:rsidR="000671D5" w:rsidRPr="000E23CB">
        <w:rPr>
          <w:rFonts w:eastAsia="Times New Roman"/>
        </w:rPr>
        <w:t>used</w:t>
      </w:r>
      <w:r w:rsidR="00F96B66" w:rsidRPr="000E23CB">
        <w:rPr>
          <w:rFonts w:eastAsia="Times New Roman"/>
        </w:rPr>
        <w:t xml:space="preserve"> </w:t>
      </w:r>
      <w:r w:rsidR="00F96B66" w:rsidRPr="000E23CB">
        <w:rPr>
          <w:rStyle w:val="Hyperlink"/>
          <w:rFonts w:eastAsia="Times New Roman"/>
          <w:color w:val="auto"/>
        </w:rPr>
        <w:t>the term “</w:t>
      </w:r>
      <w:r w:rsidR="00F96B66" w:rsidRPr="000E23CB">
        <w:t>resettlement” which “is understood as the relocation of a group of people, large or small, to a new location where they re-establish their habitual place of residence and rebuild their lives and livelihoods.</w:t>
      </w:r>
      <w:r w:rsidR="007B4B14" w:rsidRPr="000E23CB">
        <w:t>”</w:t>
      </w:r>
      <w:r w:rsidR="00F96B66" w:rsidRPr="000E23CB">
        <w:rPr>
          <w:rStyle w:val="FootnoteReference"/>
        </w:rPr>
        <w:footnoteReference w:id="11"/>
      </w:r>
      <w:r w:rsidR="00F96B66" w:rsidRPr="000E23CB">
        <w:rPr>
          <w:rFonts w:eastAsia="Times New Roman"/>
        </w:rPr>
        <w:t xml:space="preserve"> </w:t>
      </w:r>
      <w:r w:rsidR="008B3126">
        <w:rPr>
          <w:rFonts w:eastAsia="Times New Roman"/>
        </w:rPr>
        <w:t xml:space="preserve">In </w:t>
      </w:r>
      <w:r w:rsidR="00255802">
        <w:rPr>
          <w:rFonts w:eastAsia="Times New Roman"/>
        </w:rPr>
        <w:t xml:space="preserve">its </w:t>
      </w:r>
      <w:r w:rsidR="008B3126">
        <w:rPr>
          <w:rFonts w:eastAsia="Times New Roman"/>
        </w:rPr>
        <w:t xml:space="preserve">subsequent resolution, </w:t>
      </w:r>
      <w:r w:rsidR="00F96B66" w:rsidRPr="000E23CB">
        <w:rPr>
          <w:rFonts w:eastAsia="Times New Roman"/>
        </w:rPr>
        <w:t xml:space="preserve"> </w:t>
      </w:r>
      <w:r w:rsidR="00D84075">
        <w:rPr>
          <w:rFonts w:eastAsia="Times New Roman"/>
        </w:rPr>
        <w:t xml:space="preserve">the </w:t>
      </w:r>
      <w:r w:rsidR="00F96B66" w:rsidRPr="000E23CB">
        <w:t>Human Rights Council invit</w:t>
      </w:r>
      <w:r w:rsidR="009D67DC" w:rsidRPr="000E23CB">
        <w:t>ed</w:t>
      </w:r>
      <w:r w:rsidR="00F96B66" w:rsidRPr="000E23CB">
        <w:t xml:space="preserve"> States and other relevant stakeholders to contribute to the development of the guidelines on resettlement to be undertaken by the Special Rapporteur on the right to adequate housing (A/HRC/55/L.12, para. 4). </w:t>
      </w:r>
      <w:r w:rsidR="00642381" w:rsidRPr="000E23CB">
        <w:t xml:space="preserve">The Special Rapporteur remains available to contribute to these </w:t>
      </w:r>
      <w:r w:rsidR="00642381" w:rsidRPr="000E23CB">
        <w:rPr>
          <w:rFonts w:eastAsia="Times New Roman"/>
        </w:rPr>
        <w:t>efforts</w:t>
      </w:r>
      <w:r w:rsidR="004E04BE">
        <w:rPr>
          <w:rFonts w:eastAsia="Times New Roman"/>
        </w:rPr>
        <w:t>.</w:t>
      </w:r>
    </w:p>
    <w:p w14:paraId="5888F5CB" w14:textId="4310AFFE" w:rsidR="00F96B66" w:rsidRPr="000E23CB" w:rsidRDefault="00F96B66" w:rsidP="00036AD9">
      <w:pPr>
        <w:pStyle w:val="SingleTxtG"/>
        <w:rPr>
          <w:rFonts w:eastAsia="Times New Roman"/>
          <w:highlight w:val="yellow"/>
        </w:rPr>
      </w:pPr>
      <w:r w:rsidRPr="000E23CB">
        <w:rPr>
          <w:rFonts w:eastAsia="Brill"/>
        </w:rPr>
        <w:t>1</w:t>
      </w:r>
      <w:r w:rsidR="00B374B2" w:rsidRPr="000E23CB">
        <w:rPr>
          <w:rFonts w:eastAsia="Brill"/>
        </w:rPr>
        <w:t>7</w:t>
      </w:r>
      <w:r w:rsidRPr="000E23CB">
        <w:rPr>
          <w:rFonts w:eastAsia="Brill"/>
        </w:rPr>
        <w:t>.</w:t>
      </w:r>
      <w:r w:rsidRPr="000E23CB">
        <w:rPr>
          <w:rFonts w:eastAsia="Brill"/>
        </w:rPr>
        <w:tab/>
      </w:r>
      <w:proofErr w:type="gramStart"/>
      <w:r w:rsidRPr="000E23CB">
        <w:rPr>
          <w:rFonts w:eastAsia="Brill"/>
        </w:rPr>
        <w:t>F</w:t>
      </w:r>
      <w:r w:rsidRPr="000E23CB">
        <w:rPr>
          <w:rStyle w:val="Hyperlink"/>
          <w:rFonts w:eastAsia="Times New Roman"/>
          <w:color w:val="auto"/>
        </w:rPr>
        <w:t>or the purpose of</w:t>
      </w:r>
      <w:proofErr w:type="gramEnd"/>
      <w:r w:rsidRPr="000E23CB">
        <w:rPr>
          <w:rStyle w:val="Hyperlink"/>
          <w:rFonts w:eastAsia="Times New Roman"/>
          <w:color w:val="auto"/>
        </w:rPr>
        <w:t xml:space="preserve"> the present report, the Special Rapporteur </w:t>
      </w:r>
      <w:r w:rsidR="001F5D12" w:rsidRPr="000E23CB">
        <w:rPr>
          <w:rFonts w:eastAsia="Brill"/>
        </w:rPr>
        <w:t>will use</w:t>
      </w:r>
      <w:r w:rsidRPr="000E23CB">
        <w:rPr>
          <w:rFonts w:eastAsia="Brill"/>
        </w:rPr>
        <w:t xml:space="preserve"> </w:t>
      </w:r>
      <w:r w:rsidR="00AD3595" w:rsidRPr="000E23CB">
        <w:rPr>
          <w:rFonts w:eastAsia="Brill"/>
        </w:rPr>
        <w:t xml:space="preserve">the term </w:t>
      </w:r>
      <w:r w:rsidRPr="000E23CB">
        <w:rPr>
          <w:rFonts w:eastAsia="Brill"/>
        </w:rPr>
        <w:t xml:space="preserve">planned relocation </w:t>
      </w:r>
      <w:r w:rsidR="001F5D12" w:rsidRPr="000E23CB">
        <w:rPr>
          <w:rFonts w:eastAsia="Brill"/>
        </w:rPr>
        <w:t xml:space="preserve">as </w:t>
      </w:r>
      <w:r w:rsidRPr="000E23CB">
        <w:rPr>
          <w:rFonts w:eastAsia="Brill"/>
        </w:rPr>
        <w:t>agreed upon by States Parties to the UN Framework Convention on Climate Change (UNFCCC),</w:t>
      </w:r>
      <w:r w:rsidR="00427350">
        <w:rPr>
          <w:rStyle w:val="FootnoteReference"/>
          <w:rFonts w:eastAsia="Brill"/>
        </w:rPr>
        <w:footnoteReference w:id="12"/>
      </w:r>
      <w:r w:rsidRPr="000E23CB">
        <w:rPr>
          <w:rFonts w:eastAsia="Brill"/>
        </w:rPr>
        <w:t xml:space="preserve"> and used in the processes for UNFCCC</w:t>
      </w:r>
      <w:r w:rsidR="00427350">
        <w:rPr>
          <w:rStyle w:val="FootnoteReference"/>
          <w:rFonts w:eastAsia="Brill"/>
        </w:rPr>
        <w:footnoteReference w:id="13"/>
      </w:r>
      <w:r w:rsidRPr="000E23CB">
        <w:rPr>
          <w:rFonts w:eastAsia="Brill"/>
        </w:rPr>
        <w:t xml:space="preserve"> and the Sendai Framework for Disaster Risk Reduction 2015-2030.</w:t>
      </w:r>
      <w:r w:rsidR="00427350">
        <w:rPr>
          <w:rStyle w:val="FootnoteReference"/>
          <w:rFonts w:eastAsia="Brill"/>
        </w:rPr>
        <w:footnoteReference w:id="14"/>
      </w:r>
      <w:r w:rsidRPr="000E23CB">
        <w:rPr>
          <w:rFonts w:eastAsia="Brill"/>
        </w:rPr>
        <w:t xml:space="preserve"> States have also embraced this terminology outside the UNFCCC and Sendai processes.</w:t>
      </w:r>
      <w:r w:rsidR="00427350">
        <w:rPr>
          <w:rStyle w:val="FootnoteReference"/>
          <w:rFonts w:eastAsia="Brill"/>
        </w:rPr>
        <w:footnoteReference w:id="15"/>
      </w:r>
      <w:r w:rsidRPr="000E23CB">
        <w:rPr>
          <w:rFonts w:eastAsia="Times New Roman"/>
          <w:vertAlign w:val="superscript"/>
        </w:rPr>
        <w:t xml:space="preserve"> </w:t>
      </w:r>
      <w:r w:rsidR="00AB1BA3" w:rsidRPr="000E23CB">
        <w:rPr>
          <w:rStyle w:val="Hyperlink"/>
          <w:rFonts w:eastAsia="Times New Roman"/>
          <w:color w:val="auto"/>
        </w:rPr>
        <w:t xml:space="preserve"> </w:t>
      </w:r>
      <w:r w:rsidRPr="000E23CB">
        <w:t xml:space="preserve"> </w:t>
      </w:r>
    </w:p>
    <w:p w14:paraId="194A5B1E" w14:textId="35AFA136" w:rsidR="00F96B66" w:rsidRPr="000E23CB" w:rsidRDefault="00F96B66" w:rsidP="00036AD9">
      <w:pPr>
        <w:pStyle w:val="SingleTxtG"/>
        <w:rPr>
          <w:rFonts w:eastAsia="Times New Roman"/>
        </w:rPr>
      </w:pPr>
      <w:r w:rsidRPr="000E23CB">
        <w:rPr>
          <w:rFonts w:eastAsia="Times New Roman"/>
          <w:lang w:eastAsia="en-GB"/>
        </w:rPr>
        <w:t>1</w:t>
      </w:r>
      <w:r w:rsidR="00AB1BA3" w:rsidRPr="000E23CB">
        <w:rPr>
          <w:rFonts w:eastAsia="Times New Roman"/>
          <w:lang w:eastAsia="en-GB"/>
        </w:rPr>
        <w:t>8</w:t>
      </w:r>
      <w:r w:rsidRPr="000E23CB">
        <w:rPr>
          <w:rFonts w:eastAsia="Times New Roman"/>
          <w:lang w:eastAsia="en-GB"/>
        </w:rPr>
        <w:t xml:space="preserve">. </w:t>
      </w:r>
      <w:r w:rsidRPr="000E23CB">
        <w:tab/>
      </w:r>
      <w:r w:rsidRPr="000E23CB">
        <w:rPr>
          <w:rFonts w:eastAsia="Times New Roman"/>
        </w:rPr>
        <w:t xml:space="preserve">Planned relocation is thus understood </w:t>
      </w:r>
      <w:r w:rsidR="002A2E28" w:rsidRPr="000E23CB">
        <w:rPr>
          <w:rFonts w:eastAsia="Times New Roman"/>
        </w:rPr>
        <w:t xml:space="preserve">in this report </w:t>
      </w:r>
      <w:r w:rsidRPr="000E23CB">
        <w:rPr>
          <w:rFonts w:eastAsia="Times New Roman"/>
        </w:rPr>
        <w:t xml:space="preserve">as a “planned process in which </w:t>
      </w:r>
      <w:r w:rsidR="006419F3" w:rsidRPr="000E23CB">
        <w:rPr>
          <w:rFonts w:eastAsia="Times New Roman"/>
        </w:rPr>
        <w:t>…</w:t>
      </w:r>
      <w:r w:rsidR="00AB1BA3" w:rsidRPr="000E23CB">
        <w:rPr>
          <w:rFonts w:eastAsia="Times New Roman"/>
        </w:rPr>
        <w:t xml:space="preserve"> </w:t>
      </w:r>
      <w:r w:rsidRPr="000E23CB">
        <w:rPr>
          <w:rFonts w:eastAsia="Times New Roman"/>
        </w:rPr>
        <w:t>groups of persons move or are assisted to move away from their homes or places of temporary residence, are settled in a new and safer location, and provided with the conditions for rebuilding their lives. Planned relocation is carried out under the authority of the State, takes place within national borders, and is undertaken to protect people from risks and impacts related to disasters and environmental change, including the effects of climate change.”</w:t>
      </w:r>
      <w:r w:rsidR="00FB0BD9">
        <w:rPr>
          <w:rStyle w:val="FootnoteReference"/>
          <w:rFonts w:eastAsia="Times New Roman"/>
        </w:rPr>
        <w:footnoteReference w:id="16"/>
      </w:r>
      <w:r w:rsidRPr="000E23CB">
        <w:rPr>
          <w:rFonts w:eastAsia="Times New Roman"/>
        </w:rPr>
        <w:t xml:space="preserve"> </w:t>
      </w:r>
      <w:r w:rsidR="00DD734C" w:rsidRPr="000E23CB">
        <w:rPr>
          <w:rFonts w:eastAsia="Times New Roman"/>
        </w:rPr>
        <w:t xml:space="preserve">Planned relocations may be preventive </w:t>
      </w:r>
      <w:r w:rsidR="00DE27A5" w:rsidRPr="000E23CB">
        <w:rPr>
          <w:rFonts w:eastAsia="Times New Roman"/>
        </w:rPr>
        <w:t xml:space="preserve">in anticipation of </w:t>
      </w:r>
      <w:r w:rsidR="00BF6DB0" w:rsidRPr="000E23CB">
        <w:rPr>
          <w:rFonts w:eastAsia="Times New Roman"/>
        </w:rPr>
        <w:t xml:space="preserve">a </w:t>
      </w:r>
      <w:r w:rsidR="00AB1E5B" w:rsidRPr="000E23CB">
        <w:rPr>
          <w:rFonts w:eastAsia="Times New Roman"/>
        </w:rPr>
        <w:t>disaster</w:t>
      </w:r>
      <w:r w:rsidR="00DE27A5" w:rsidRPr="000E23CB">
        <w:rPr>
          <w:rFonts w:eastAsia="Times New Roman"/>
        </w:rPr>
        <w:t xml:space="preserve"> </w:t>
      </w:r>
      <w:r w:rsidR="00DD734C" w:rsidRPr="000E23CB">
        <w:rPr>
          <w:rFonts w:eastAsia="Times New Roman"/>
        </w:rPr>
        <w:t>or responsive</w:t>
      </w:r>
      <w:r w:rsidR="00DE27A5" w:rsidRPr="000E23CB">
        <w:rPr>
          <w:rFonts w:eastAsia="Times New Roman"/>
        </w:rPr>
        <w:t xml:space="preserve"> in the aftermath of </w:t>
      </w:r>
      <w:r w:rsidR="0061683F" w:rsidRPr="000E23CB">
        <w:rPr>
          <w:rFonts w:eastAsia="Times New Roman"/>
        </w:rPr>
        <w:t xml:space="preserve">a </w:t>
      </w:r>
      <w:r w:rsidR="00DE27A5" w:rsidRPr="000E23CB">
        <w:rPr>
          <w:rFonts w:eastAsia="Times New Roman"/>
        </w:rPr>
        <w:t>dis</w:t>
      </w:r>
      <w:r w:rsidR="0061683F" w:rsidRPr="000E23CB">
        <w:rPr>
          <w:rFonts w:eastAsia="Times New Roman"/>
        </w:rPr>
        <w:t>aster</w:t>
      </w:r>
      <w:r w:rsidR="008B7D0B" w:rsidRPr="000E23CB">
        <w:rPr>
          <w:rFonts w:eastAsia="Times New Roman"/>
        </w:rPr>
        <w:t>,</w:t>
      </w:r>
      <w:r w:rsidR="00FB0BD9">
        <w:rPr>
          <w:rStyle w:val="FootnoteReference"/>
          <w:rFonts w:eastAsia="Times New Roman"/>
        </w:rPr>
        <w:footnoteReference w:id="17"/>
      </w:r>
      <w:r w:rsidR="00DD734C" w:rsidRPr="000E23CB">
        <w:rPr>
          <w:rFonts w:eastAsia="Times New Roman"/>
        </w:rPr>
        <w:t xml:space="preserve"> and establishing</w:t>
      </w:r>
      <w:r w:rsidR="00532161" w:rsidRPr="000E23CB">
        <w:rPr>
          <w:rFonts w:eastAsia="Times New Roman"/>
        </w:rPr>
        <w:t xml:space="preserve"> the conditions for relocated persons to rebuild their lives </w:t>
      </w:r>
      <w:r w:rsidR="00FA6466" w:rsidRPr="000E23CB">
        <w:rPr>
          <w:rFonts w:eastAsia="Times New Roman"/>
        </w:rPr>
        <w:t xml:space="preserve">in the relocation area </w:t>
      </w:r>
      <w:r w:rsidR="00532161" w:rsidRPr="000E23CB">
        <w:rPr>
          <w:rFonts w:eastAsia="Times New Roman"/>
        </w:rPr>
        <w:t>is the equivalent of facilitating the achievement of durable solutions</w:t>
      </w:r>
      <w:r w:rsidR="00021D05" w:rsidRPr="000E23CB">
        <w:rPr>
          <w:rFonts w:eastAsia="Times New Roman"/>
        </w:rPr>
        <w:t xml:space="preserve"> for IDPs</w:t>
      </w:r>
      <w:r w:rsidR="001915F2" w:rsidRPr="000E23CB">
        <w:rPr>
          <w:rFonts w:eastAsia="Times New Roman"/>
        </w:rPr>
        <w:t>.</w:t>
      </w:r>
      <w:r w:rsidR="00FB0BD9">
        <w:rPr>
          <w:rStyle w:val="FootnoteReference"/>
          <w:rFonts w:eastAsia="Times New Roman"/>
        </w:rPr>
        <w:footnoteReference w:id="18"/>
      </w:r>
      <w:r w:rsidR="001915F2" w:rsidRPr="000E23CB">
        <w:rPr>
          <w:rFonts w:eastAsia="Times New Roman"/>
        </w:rPr>
        <w:t xml:space="preserve"> </w:t>
      </w:r>
    </w:p>
    <w:p w14:paraId="549656BA" w14:textId="127A4CFD" w:rsidR="00F96B66" w:rsidRPr="000E23CB" w:rsidRDefault="00F96B66" w:rsidP="00036AD9">
      <w:pPr>
        <w:pStyle w:val="SingleTxtG"/>
        <w:rPr>
          <w:rFonts w:eastAsia="Times New Roman"/>
        </w:rPr>
      </w:pPr>
      <w:r w:rsidRPr="000E23CB">
        <w:rPr>
          <w:rFonts w:eastAsia="Times New Roman"/>
        </w:rPr>
        <w:t>1</w:t>
      </w:r>
      <w:r w:rsidR="00AB1BA3" w:rsidRPr="000E23CB">
        <w:rPr>
          <w:rFonts w:eastAsia="Times New Roman"/>
        </w:rPr>
        <w:t>9</w:t>
      </w:r>
      <w:r w:rsidRPr="000E23CB">
        <w:rPr>
          <w:rFonts w:eastAsia="Times New Roman"/>
        </w:rPr>
        <w:t>.</w:t>
      </w:r>
      <w:r w:rsidRPr="000E23CB">
        <w:tab/>
      </w:r>
      <w:r w:rsidRPr="000E23CB">
        <w:rPr>
          <w:rFonts w:eastAsia="Times New Roman"/>
        </w:rPr>
        <w:t xml:space="preserve">Like planned relocations, </w:t>
      </w:r>
      <w:r w:rsidR="00642381" w:rsidRPr="000E23CB">
        <w:rPr>
          <w:rFonts w:eastAsia="Times New Roman"/>
        </w:rPr>
        <w:t>evacuations,</w:t>
      </w:r>
      <w:r w:rsidRPr="000E23CB">
        <w:rPr>
          <w:rFonts w:eastAsia="Times New Roman"/>
        </w:rPr>
        <w:t xml:space="preserve"> and evictions in the context of disasters and climate change are movements of people that should only be carried out in exceptional circumstances and in full accordance with international human rights and humanitarian law.</w:t>
      </w:r>
      <w:r w:rsidR="00FB0BD9">
        <w:rPr>
          <w:rStyle w:val="FootnoteReference"/>
          <w:rFonts w:eastAsia="Times New Roman"/>
        </w:rPr>
        <w:footnoteReference w:id="19"/>
      </w:r>
      <w:r w:rsidRPr="000E23CB">
        <w:rPr>
          <w:rFonts w:eastAsia="Times New Roman"/>
        </w:rPr>
        <w:t xml:space="preserve"> However, they differ from planned relocations. Planned relocations are intended to be permanent, while evacuations are meant to be temporary.</w:t>
      </w:r>
      <w:r w:rsidR="00FB0BD9">
        <w:rPr>
          <w:rStyle w:val="FootnoteReference"/>
          <w:rFonts w:eastAsia="Times New Roman"/>
        </w:rPr>
        <w:footnoteReference w:id="20"/>
      </w:r>
      <w:r w:rsidRPr="000E23CB">
        <w:rPr>
          <w:rFonts w:eastAsia="Times New Roman"/>
        </w:rPr>
        <w:t xml:space="preserve"> In planned relocations, people are relocated to a specific location </w:t>
      </w:r>
      <w:r w:rsidRPr="000E23CB" w:rsidDel="0DDC21EF">
        <w:rPr>
          <w:rFonts w:eastAsia="Times New Roman"/>
        </w:rPr>
        <w:t xml:space="preserve">rather than simply </w:t>
      </w:r>
      <w:r w:rsidR="00825D6F" w:rsidRPr="000E23CB">
        <w:rPr>
          <w:rFonts w:eastAsia="Times New Roman"/>
        </w:rPr>
        <w:t xml:space="preserve">made lo leave </w:t>
      </w:r>
      <w:r w:rsidRPr="000E23CB" w:rsidDel="0DDC21EF">
        <w:rPr>
          <w:rFonts w:eastAsia="Times New Roman"/>
        </w:rPr>
        <w:t xml:space="preserve">from a </w:t>
      </w:r>
      <w:r w:rsidRPr="000E23CB">
        <w:rPr>
          <w:rFonts w:eastAsia="Times New Roman"/>
        </w:rPr>
        <w:t>location as in the case of evictions. Movement in the context of disasters and the adverse effects of climate change does not constitute planned relocation unless it is part of a planned process aimed at addressing specific hazard-related issues, such as mitigating flood risk.</w:t>
      </w:r>
      <w:r w:rsidRPr="000E23CB">
        <w:t xml:space="preserve"> </w:t>
      </w:r>
    </w:p>
    <w:p w14:paraId="268A0CB1" w14:textId="640420B7" w:rsidR="00F96B66" w:rsidRPr="000E23CB" w:rsidRDefault="00AB1BA3" w:rsidP="00036AD9">
      <w:pPr>
        <w:pStyle w:val="SingleTxtG"/>
        <w:rPr>
          <w:rFonts w:eastAsia="Times New Roman"/>
        </w:rPr>
      </w:pPr>
      <w:r w:rsidRPr="000E23CB">
        <w:rPr>
          <w:rFonts w:eastAsia="Times New Roman"/>
        </w:rPr>
        <w:t>20</w:t>
      </w:r>
      <w:r w:rsidR="00F96B66" w:rsidRPr="000E23CB">
        <w:rPr>
          <w:rFonts w:eastAsia="Times New Roman"/>
        </w:rPr>
        <w:t>.</w:t>
      </w:r>
      <w:r w:rsidR="00F96B66" w:rsidRPr="000E23CB">
        <w:tab/>
      </w:r>
      <w:r w:rsidR="00F96B66" w:rsidRPr="000E23CB">
        <w:rPr>
          <w:rFonts w:eastAsia="Times New Roman"/>
        </w:rPr>
        <w:t>The question of when planned relocation constitutes internal displacement deserves specific consideration. Internal displacement includes situations where people have “been forced or obliged to flee or to leave their homes or places of habitual residence … as a result of … natural or human-made disasters, and … have not crossed and internationally recognized border.”</w:t>
      </w:r>
      <w:r w:rsidR="00FB0BD9">
        <w:rPr>
          <w:rStyle w:val="FootnoteReference"/>
          <w:rFonts w:eastAsia="Times New Roman"/>
        </w:rPr>
        <w:footnoteReference w:id="21"/>
      </w:r>
      <w:r w:rsidR="00F96B66" w:rsidRPr="000E23CB">
        <w:rPr>
          <w:rFonts w:eastAsia="Times New Roman"/>
        </w:rPr>
        <w:t xml:space="preserve"> The defining factor is the involuntariness of movement. Thus, planned relocations constitute internal displacement when people are made to relocate against their will. </w:t>
      </w:r>
      <w:r w:rsidR="00A952ED" w:rsidRPr="000E23CB">
        <w:rPr>
          <w:rFonts w:eastAsia="Times New Roman"/>
        </w:rPr>
        <w:t>However, i</w:t>
      </w:r>
      <w:r w:rsidR="00F96B66" w:rsidRPr="000E23CB">
        <w:rPr>
          <w:rFonts w:eastAsia="Times New Roman"/>
        </w:rPr>
        <w:t xml:space="preserve">n the case of environmental pressures, the line between voluntary movement and forced displacement is often blurred. Communities may consent to relocate in the face </w:t>
      </w:r>
      <w:r w:rsidR="00F96B66" w:rsidRPr="000E23CB">
        <w:rPr>
          <w:rFonts w:eastAsia="Times New Roman"/>
        </w:rPr>
        <w:lastRenderedPageBreak/>
        <w:t>of threats like sea level rise, but such consent is influenced by the pressing need to avoid imminent danger, rather than a wholly free choice.</w:t>
      </w:r>
      <w:r w:rsidR="00395F9C">
        <w:rPr>
          <w:rStyle w:val="FootnoteReference"/>
          <w:rFonts w:eastAsia="Times New Roman"/>
        </w:rPr>
        <w:footnoteReference w:id="22"/>
      </w:r>
      <w:r w:rsidR="00F96B66" w:rsidRPr="000E23CB">
        <w:rPr>
          <w:rFonts w:eastAsia="Times New Roman"/>
        </w:rPr>
        <w:t xml:space="preserve"> </w:t>
      </w:r>
    </w:p>
    <w:p w14:paraId="605D123C" w14:textId="7EBDD0D0" w:rsidR="00F96B66" w:rsidRPr="00B91E67" w:rsidRDefault="00AB1BA3" w:rsidP="00036AD9">
      <w:pPr>
        <w:pStyle w:val="SingleTxtG"/>
        <w:rPr>
          <w:rFonts w:eastAsia="Times New Roman"/>
        </w:rPr>
      </w:pPr>
      <w:r w:rsidRPr="000E23CB">
        <w:rPr>
          <w:rFonts w:eastAsia="Times New Roman"/>
        </w:rPr>
        <w:t>21</w:t>
      </w:r>
      <w:r w:rsidR="00F96B66" w:rsidRPr="000E23CB">
        <w:rPr>
          <w:rFonts w:eastAsia="Times New Roman"/>
        </w:rPr>
        <w:t>.</w:t>
      </w:r>
      <w:r w:rsidR="00F96B66" w:rsidRPr="000E23CB">
        <w:tab/>
      </w:r>
      <w:r w:rsidR="00F96B66" w:rsidRPr="000E23CB">
        <w:rPr>
          <w:rFonts w:eastAsia="Times New Roman"/>
        </w:rPr>
        <w:t xml:space="preserve">The </w:t>
      </w:r>
      <w:r w:rsidR="00934E1E" w:rsidRPr="000E23CB">
        <w:rPr>
          <w:rFonts w:eastAsia="Times New Roman"/>
        </w:rPr>
        <w:t xml:space="preserve">UN </w:t>
      </w:r>
      <w:r w:rsidR="00F96B66" w:rsidRPr="000E23CB">
        <w:rPr>
          <w:rFonts w:eastAsia="Times New Roman"/>
        </w:rPr>
        <w:t>Guiding Principles explicitly recognize the right not to be arbitrarily displaced and prohibit the forced movement of people affected by disasters unless required to protect their safety and health.</w:t>
      </w:r>
      <w:r w:rsidR="00395F9C">
        <w:rPr>
          <w:rStyle w:val="FootnoteReference"/>
          <w:rFonts w:eastAsia="Times New Roman"/>
        </w:rPr>
        <w:footnoteReference w:id="23"/>
      </w:r>
      <w:r w:rsidR="00F96B66" w:rsidRPr="000E23CB">
        <w:rPr>
          <w:rFonts w:eastAsia="Times New Roman"/>
        </w:rPr>
        <w:t xml:space="preserve"> Thus, while planned relocations can be essential for the safety and</w:t>
      </w:r>
      <w:r w:rsidR="00880DEA">
        <w:rPr>
          <w:rFonts w:eastAsia="Times New Roman"/>
        </w:rPr>
        <w:t xml:space="preserve"> </w:t>
      </w:r>
      <w:r w:rsidR="00F96B66" w:rsidRPr="000E23CB">
        <w:rPr>
          <w:rFonts w:eastAsia="Times New Roman"/>
        </w:rPr>
        <w:t xml:space="preserve">or health of the relocated persons when used as a measure of last resort, they may in </w:t>
      </w:r>
      <w:r w:rsidR="00A952ED" w:rsidRPr="000E23CB">
        <w:rPr>
          <w:rFonts w:eastAsia="Times New Roman"/>
        </w:rPr>
        <w:t xml:space="preserve">other </w:t>
      </w:r>
      <w:r w:rsidR="00F96B66" w:rsidRPr="000E23CB">
        <w:rPr>
          <w:rFonts w:eastAsia="Times New Roman"/>
        </w:rPr>
        <w:t xml:space="preserve">circumstances </w:t>
      </w:r>
      <w:r w:rsidR="00A952ED" w:rsidRPr="000E23CB">
        <w:rPr>
          <w:rFonts w:eastAsia="Times New Roman"/>
        </w:rPr>
        <w:t xml:space="preserve">amount to </w:t>
      </w:r>
      <w:r w:rsidR="00F96B66" w:rsidRPr="000E23CB">
        <w:rPr>
          <w:rFonts w:eastAsia="Times New Roman"/>
        </w:rPr>
        <w:t>arbitrary displacement. Displacement that fails to comply with minimum requirements of due process and other safeguards, that lasts longer than necessary, or that has long-term negative impacts on the enjoyment of human rights, may be considered arbitrary.</w:t>
      </w:r>
      <w:r w:rsidR="00395F9C">
        <w:rPr>
          <w:rStyle w:val="FootnoteReference"/>
          <w:rFonts w:eastAsia="Times New Roman"/>
        </w:rPr>
        <w:footnoteReference w:id="24"/>
      </w:r>
      <w:r w:rsidR="00F96B66" w:rsidRPr="000E23CB">
        <w:rPr>
          <w:rFonts w:eastAsia="Times New Roman"/>
        </w:rPr>
        <w:t xml:space="preserve"> Furthermore, planned relocations that could be avoided by applying safer alternatives, such as infrastructure improvements, may also be considered arbitrary displacement.</w:t>
      </w:r>
      <w:r w:rsidR="00395F9C">
        <w:rPr>
          <w:rStyle w:val="FootnoteReference"/>
          <w:rFonts w:eastAsia="Times New Roman"/>
        </w:rPr>
        <w:footnoteReference w:id="25"/>
      </w:r>
    </w:p>
    <w:p w14:paraId="1B940EE9" w14:textId="5300B240" w:rsidR="00ED442D" w:rsidRPr="00B91E67" w:rsidRDefault="00B269CE" w:rsidP="00B91E67">
      <w:pPr>
        <w:pStyle w:val="H1G"/>
      </w:pPr>
      <w:r>
        <w:tab/>
      </w:r>
      <w:r w:rsidRPr="00B269CE">
        <w:t>B.</w:t>
      </w:r>
      <w:r>
        <w:tab/>
      </w:r>
      <w:r w:rsidR="00F96B66" w:rsidRPr="00B269CE">
        <w:t>Global scope of planned relocations</w:t>
      </w:r>
    </w:p>
    <w:p w14:paraId="618475EC" w14:textId="275FC8B1" w:rsidR="00F96B66" w:rsidRPr="000E23CB" w:rsidRDefault="00F96B66" w:rsidP="00036AD9">
      <w:pPr>
        <w:pStyle w:val="SingleTxtG"/>
        <w:rPr>
          <w:rFonts w:eastAsia="Times New Roman"/>
          <w:sz w:val="19"/>
          <w:szCs w:val="19"/>
        </w:rPr>
      </w:pPr>
      <w:r w:rsidRPr="000E23CB">
        <w:rPr>
          <w:rFonts w:eastAsia="Times New Roman"/>
          <w:lang w:eastAsia="en-GB"/>
        </w:rPr>
        <w:t>2</w:t>
      </w:r>
      <w:r w:rsidR="00AB1BA3" w:rsidRPr="000E23CB">
        <w:rPr>
          <w:rFonts w:eastAsia="Times New Roman"/>
          <w:lang w:eastAsia="en-GB"/>
        </w:rPr>
        <w:t>2</w:t>
      </w:r>
      <w:r w:rsidRPr="000E23CB">
        <w:rPr>
          <w:rFonts w:eastAsia="Times New Roman"/>
          <w:lang w:eastAsia="en-GB"/>
        </w:rPr>
        <w:t>.</w:t>
      </w:r>
      <w:r w:rsidR="001F3335">
        <w:rPr>
          <w:rFonts w:eastAsia="Times New Roman"/>
          <w:lang w:eastAsia="en-GB"/>
        </w:rPr>
        <w:tab/>
      </w:r>
      <w:r w:rsidR="005D3234" w:rsidRPr="000E23CB">
        <w:rPr>
          <w:rFonts w:eastAsia="Times New Roman"/>
          <w:lang w:eastAsia="en-GB"/>
        </w:rPr>
        <w:t>Global or national figures of the number of people relocated are unavailable.</w:t>
      </w:r>
      <w:r w:rsidR="00AD43BD">
        <w:rPr>
          <w:rStyle w:val="FootnoteReference"/>
          <w:rFonts w:eastAsia="Times New Roman"/>
          <w:lang w:eastAsia="en-GB"/>
        </w:rPr>
        <w:footnoteReference w:id="26"/>
      </w:r>
      <w:r w:rsidR="005D3234" w:rsidRPr="000E23CB">
        <w:rPr>
          <w:rFonts w:eastAsia="Times New Roman"/>
          <w:lang w:eastAsia="en-GB"/>
        </w:rPr>
        <w:t xml:space="preserve"> </w:t>
      </w:r>
      <w:r w:rsidRPr="000E23CB">
        <w:rPr>
          <w:rFonts w:eastAsia="Times New Roman"/>
          <w:lang w:eastAsia="en-GB"/>
        </w:rPr>
        <w:t xml:space="preserve">A global mapping exercise of planned relocations in the context of natural hazards, disasters and climate change published in 2021-2022 identified 408 cases in 78 countries. Approximately 40% occurred in Asia, 38% in the Americas, 10% in Africa, and 9% in the Pacific. </w:t>
      </w:r>
      <w:r w:rsidR="00C41FAF" w:rsidRPr="000E23CB">
        <w:rPr>
          <w:rFonts w:eastAsia="Times New Roman"/>
          <w:lang w:eastAsia="en-GB"/>
        </w:rPr>
        <w:t>F</w:t>
      </w:r>
      <w:r w:rsidRPr="000E23CB">
        <w:rPr>
          <w:rFonts w:eastAsia="Times New Roman"/>
          <w:lang w:eastAsia="en-GB"/>
        </w:rPr>
        <w:t xml:space="preserve">ew cases were documented in Europe or the Middle East. Relative to population size, the Pacific had the highest number of cases according to the study. The phenomenon is likely larger as this study only captures cases documented in English, Spanish, French and Portuguese in academic and grey literature. The regional distribution of the documentation of planned relocations aligns with disaster displacement estimates, as well as with hazard hotspots, highlighting how planned relocations emerge as </w:t>
      </w:r>
      <w:r w:rsidR="00683807" w:rsidRPr="000E23CB">
        <w:rPr>
          <w:rFonts w:eastAsia="Times New Roman"/>
          <w:lang w:eastAsia="en-GB"/>
        </w:rPr>
        <w:t xml:space="preserve">both </w:t>
      </w:r>
      <w:r w:rsidRPr="000E23CB">
        <w:rPr>
          <w:rFonts w:eastAsia="Times New Roman"/>
          <w:lang w:eastAsia="en-GB"/>
        </w:rPr>
        <w:t xml:space="preserve">a </w:t>
      </w:r>
      <w:r w:rsidR="0028619A" w:rsidRPr="000E23CB">
        <w:rPr>
          <w:rFonts w:eastAsia="Times New Roman"/>
          <w:lang w:eastAsia="en-GB"/>
        </w:rPr>
        <w:t xml:space="preserve">prevention and solutions </w:t>
      </w:r>
      <w:r w:rsidRPr="000E23CB">
        <w:rPr>
          <w:rFonts w:eastAsia="Times New Roman"/>
          <w:lang w:eastAsia="en-GB"/>
        </w:rPr>
        <w:t>strategy in the context of disasters and the adverse effects of climate change.</w:t>
      </w:r>
      <w:r w:rsidR="00AD43BD">
        <w:rPr>
          <w:rStyle w:val="FootnoteReference"/>
          <w:rFonts w:eastAsia="Times New Roman"/>
          <w:lang w:eastAsia="en-GB"/>
        </w:rPr>
        <w:footnoteReference w:id="27"/>
      </w:r>
      <w:r w:rsidRPr="000E23CB">
        <w:rPr>
          <w:rStyle w:val="FootnoteReference"/>
          <w:rFonts w:eastAsia="Times New Roman"/>
          <w:lang w:eastAsia="en-GB"/>
        </w:rPr>
        <w:t xml:space="preserve"> </w:t>
      </w:r>
      <w:r w:rsidRPr="000E23CB">
        <w:rPr>
          <w:rFonts w:eastAsia="Times New Roman"/>
          <w:lang w:eastAsia="en-GB"/>
        </w:rPr>
        <w:t xml:space="preserve"> </w:t>
      </w:r>
    </w:p>
    <w:p w14:paraId="1B897B78" w14:textId="70D868A5" w:rsidR="00F96B66" w:rsidRPr="000E23CB" w:rsidRDefault="00F96B66" w:rsidP="00036AD9">
      <w:pPr>
        <w:pStyle w:val="SingleTxtG"/>
        <w:rPr>
          <w:rFonts w:eastAsia="Times New Roman"/>
          <w:lang w:eastAsia="en-GB"/>
        </w:rPr>
      </w:pPr>
      <w:r w:rsidRPr="000E23CB">
        <w:rPr>
          <w:rFonts w:eastAsia="Times New Roman"/>
          <w:lang w:eastAsia="en-GB"/>
        </w:rPr>
        <w:t>2</w:t>
      </w:r>
      <w:r w:rsidR="00066227" w:rsidRPr="000E23CB">
        <w:rPr>
          <w:rFonts w:eastAsia="Times New Roman"/>
          <w:lang w:eastAsia="en-GB"/>
        </w:rPr>
        <w:t>3</w:t>
      </w:r>
      <w:r w:rsidRPr="000E23CB">
        <w:rPr>
          <w:rFonts w:eastAsia="Times New Roman"/>
          <w:lang w:eastAsia="en-GB"/>
        </w:rPr>
        <w:t>.</w:t>
      </w:r>
      <w:r w:rsidRPr="000E23CB">
        <w:tab/>
      </w:r>
      <w:r w:rsidRPr="000E23CB">
        <w:rPr>
          <w:rFonts w:eastAsia="Times New Roman"/>
          <w:lang w:eastAsia="en-GB"/>
        </w:rPr>
        <w:t xml:space="preserve">An in-depth analysis of 34 well-documented planned relocation cases from the global mapping exercise revealed several trends. </w:t>
      </w:r>
      <w:r w:rsidR="00755FCA" w:rsidRPr="000E23CB">
        <w:rPr>
          <w:rFonts w:eastAsia="Times New Roman"/>
          <w:lang w:eastAsia="en-GB"/>
        </w:rPr>
        <w:t>M</w:t>
      </w:r>
      <w:r w:rsidR="00427426" w:rsidRPr="000E23CB">
        <w:rPr>
          <w:rFonts w:eastAsia="Times New Roman"/>
          <w:lang w:eastAsia="en-GB"/>
        </w:rPr>
        <w:t>ost</w:t>
      </w:r>
      <w:r w:rsidRPr="000E23CB">
        <w:rPr>
          <w:rFonts w:eastAsia="Times New Roman"/>
          <w:lang w:eastAsia="en-GB"/>
        </w:rPr>
        <w:t xml:space="preserve"> planned relocation cases involved fewer than 250 households; many occurred on a much smaller scale. Most processes included a move from one shared origin to one shared destination site</w:t>
      </w:r>
      <w:r w:rsidR="00427426" w:rsidRPr="000E23CB">
        <w:rPr>
          <w:rFonts w:eastAsia="Times New Roman"/>
          <w:lang w:eastAsia="en-GB"/>
        </w:rPr>
        <w:t xml:space="preserve">. </w:t>
      </w:r>
      <w:r w:rsidRPr="000E23CB">
        <w:rPr>
          <w:rFonts w:eastAsia="Times New Roman"/>
          <w:lang w:eastAsia="en-GB"/>
        </w:rPr>
        <w:t>The sites of both origin and destination were predominantly rural, though in Asia a larger proportion of destination areas were urban. In most cases the destination site was less than 20km from the origin site, and in just under half of the cases, the distance was less than 2km. Community actors and government bodies each initiated half of the cases, and government, non-governmental and community actors supported implementation of the planned relocation process</w:t>
      </w:r>
      <w:r w:rsidRPr="000E23CB">
        <w:rPr>
          <w:rFonts w:eastAsia="Times New Roman"/>
          <w:sz w:val="19"/>
          <w:szCs w:val="19"/>
          <w:lang w:eastAsia="en-GB"/>
        </w:rPr>
        <w:t>.</w:t>
      </w:r>
      <w:r w:rsidRPr="000E23CB">
        <w:rPr>
          <w:rFonts w:eastAsia="Times New Roman"/>
          <w:lang w:eastAsia="en-GB"/>
        </w:rPr>
        <w:t xml:space="preserve"> Lastly, nearly half of the 34 cases involved the relocation of Indigenous </w:t>
      </w:r>
      <w:r w:rsidR="00FD68D8">
        <w:rPr>
          <w:rFonts w:eastAsia="Times New Roman"/>
          <w:lang w:eastAsia="en-GB"/>
        </w:rPr>
        <w:t>Peoples</w:t>
      </w:r>
      <w:r w:rsidRPr="000E23CB">
        <w:rPr>
          <w:rFonts w:eastAsia="Times New Roman"/>
          <w:lang w:eastAsia="en-GB"/>
        </w:rPr>
        <w:t>.</w:t>
      </w:r>
      <w:r w:rsidR="00AD43BD">
        <w:rPr>
          <w:rStyle w:val="FootnoteReference"/>
          <w:rFonts w:eastAsia="Times New Roman"/>
          <w:lang w:eastAsia="en-GB"/>
        </w:rPr>
        <w:footnoteReference w:id="28"/>
      </w:r>
      <w:r w:rsidRPr="000E23CB">
        <w:rPr>
          <w:rFonts w:eastAsia="Times New Roman"/>
          <w:lang w:eastAsia="en-GB"/>
        </w:rPr>
        <w:t xml:space="preserve"> </w:t>
      </w:r>
      <w:r w:rsidR="00FD68D8">
        <w:rPr>
          <w:rFonts w:eastAsia="Times New Roman"/>
          <w:lang w:eastAsia="en-GB"/>
        </w:rPr>
        <w:t>To confirm these as global trends, a</w:t>
      </w:r>
      <w:r w:rsidRPr="000E23CB">
        <w:rPr>
          <w:rFonts w:eastAsia="Times New Roman"/>
          <w:lang w:eastAsia="en-GB"/>
        </w:rPr>
        <w:t xml:space="preserve"> larger sample size </w:t>
      </w:r>
      <w:r w:rsidR="00FD68D8">
        <w:rPr>
          <w:rFonts w:eastAsia="Times New Roman"/>
          <w:lang w:eastAsia="en-GB"/>
        </w:rPr>
        <w:t xml:space="preserve">is required. </w:t>
      </w:r>
    </w:p>
    <w:p w14:paraId="69D828B7" w14:textId="50DEABCB" w:rsidR="00F96B66" w:rsidRPr="00B269CE" w:rsidRDefault="00B269CE" w:rsidP="00B269CE">
      <w:pPr>
        <w:pStyle w:val="H1G"/>
        <w:rPr>
          <w:i/>
          <w:iCs/>
          <w:lang w:eastAsia="en-GB"/>
        </w:rPr>
      </w:pPr>
      <w:r>
        <w:rPr>
          <w:lang w:eastAsia="en-GB"/>
        </w:rPr>
        <w:tab/>
        <w:t>C.</w:t>
      </w:r>
      <w:r>
        <w:rPr>
          <w:lang w:eastAsia="en-GB"/>
        </w:rPr>
        <w:tab/>
      </w:r>
      <w:r w:rsidR="00F96B66" w:rsidRPr="000E23CB">
        <w:rPr>
          <w:lang w:eastAsia="en-GB"/>
        </w:rPr>
        <w:t>Applicable legal and policy frameworks</w:t>
      </w:r>
      <w:r w:rsidR="00F96B66" w:rsidRPr="000E23CB">
        <w:rPr>
          <w:i/>
          <w:iCs/>
          <w:lang w:eastAsia="en-GB"/>
        </w:rPr>
        <w:t xml:space="preserve"> </w:t>
      </w:r>
    </w:p>
    <w:p w14:paraId="1C63F497" w14:textId="20A2FE67" w:rsidR="00F96B66" w:rsidRPr="001F3335" w:rsidRDefault="00B269CE" w:rsidP="001F3335">
      <w:pPr>
        <w:pStyle w:val="H23G"/>
        <w:rPr>
          <w:lang w:eastAsia="en-GB"/>
        </w:rPr>
      </w:pPr>
      <w:r>
        <w:rPr>
          <w:lang w:eastAsia="en-GB"/>
        </w:rPr>
        <w:tab/>
      </w:r>
      <w:r>
        <w:rPr>
          <w:lang w:eastAsia="en-GB"/>
        </w:rPr>
        <w:tab/>
      </w:r>
      <w:r w:rsidR="00F96B66" w:rsidRPr="000E23CB">
        <w:rPr>
          <w:lang w:eastAsia="en-GB"/>
        </w:rPr>
        <w:t>International instruments</w:t>
      </w:r>
    </w:p>
    <w:p w14:paraId="41AAFFD3" w14:textId="3C867FAF" w:rsidR="00F96B66" w:rsidRPr="000E23CB" w:rsidRDefault="00F96B66" w:rsidP="00036AD9">
      <w:pPr>
        <w:pStyle w:val="SingleTxtG"/>
      </w:pPr>
      <w:r w:rsidRPr="000E23CB">
        <w:rPr>
          <w:rFonts w:eastAsia="Times New Roman"/>
          <w:lang w:eastAsia="en-GB"/>
        </w:rPr>
        <w:t>2</w:t>
      </w:r>
      <w:r w:rsidR="00066227" w:rsidRPr="000E23CB">
        <w:rPr>
          <w:rFonts w:eastAsia="Times New Roman"/>
          <w:lang w:eastAsia="en-GB"/>
        </w:rPr>
        <w:t>4</w:t>
      </w:r>
      <w:r w:rsidRPr="000E23CB">
        <w:rPr>
          <w:rFonts w:eastAsia="Times New Roman"/>
          <w:lang w:eastAsia="en-GB"/>
        </w:rPr>
        <w:t>.</w:t>
      </w:r>
      <w:r w:rsidR="001F3335">
        <w:rPr>
          <w:rFonts w:eastAsia="Times New Roman"/>
          <w:lang w:eastAsia="en-GB"/>
        </w:rPr>
        <w:tab/>
      </w:r>
      <w:r w:rsidRPr="000E23CB">
        <w:rPr>
          <w:rFonts w:eastAsia="Times New Roman"/>
          <w:lang w:eastAsia="en-GB"/>
        </w:rPr>
        <w:t xml:space="preserve">The UN Guiding Principles apply to persons displaced within national borders in the context of disasters, including those related to climate change, and are the main international framework for safeguarding the human rights of IDPs. They stipulate the primary responsibility of States to respect, protect, and fulfil </w:t>
      </w:r>
      <w:r w:rsidR="0022317C" w:rsidRPr="000E23CB">
        <w:rPr>
          <w:rFonts w:eastAsia="Times New Roman"/>
          <w:lang w:eastAsia="en-GB"/>
        </w:rPr>
        <w:t xml:space="preserve">IDPs’ </w:t>
      </w:r>
      <w:r w:rsidRPr="000E23CB">
        <w:rPr>
          <w:rFonts w:eastAsia="Times New Roman"/>
          <w:lang w:eastAsia="en-GB"/>
        </w:rPr>
        <w:t>human rights</w:t>
      </w:r>
      <w:r w:rsidR="004F0134" w:rsidRPr="000E23CB">
        <w:rPr>
          <w:rFonts w:eastAsia="Times New Roman"/>
          <w:lang w:eastAsia="en-GB"/>
        </w:rPr>
        <w:t>,</w:t>
      </w:r>
      <w:r w:rsidR="005E192E" w:rsidRPr="000E23CB">
        <w:rPr>
          <w:rFonts w:eastAsia="Times New Roman"/>
          <w:lang w:eastAsia="en-GB"/>
        </w:rPr>
        <w:t xml:space="preserve"> </w:t>
      </w:r>
      <w:r w:rsidRPr="000E23CB">
        <w:rPr>
          <w:rFonts w:eastAsia="Times New Roman"/>
          <w:lang w:eastAsia="en-GB"/>
        </w:rPr>
        <w:t>provide assistance</w:t>
      </w:r>
      <w:r w:rsidR="004F0134" w:rsidRPr="000E23CB">
        <w:rPr>
          <w:rFonts w:eastAsia="Times New Roman"/>
          <w:lang w:eastAsia="en-GB"/>
        </w:rPr>
        <w:t xml:space="preserve"> and establish the conditions for durable solutions</w:t>
      </w:r>
      <w:r w:rsidR="00330593" w:rsidRPr="000E23CB">
        <w:rPr>
          <w:rFonts w:eastAsia="Times New Roman"/>
          <w:lang w:eastAsia="en-GB"/>
        </w:rPr>
        <w:t>,</w:t>
      </w:r>
      <w:r w:rsidR="00072217">
        <w:rPr>
          <w:rStyle w:val="FootnoteReference"/>
          <w:rFonts w:eastAsia="Times New Roman"/>
          <w:lang w:eastAsia="en-GB"/>
        </w:rPr>
        <w:footnoteReference w:id="29"/>
      </w:r>
      <w:r w:rsidR="00330593" w:rsidRPr="000E23CB">
        <w:rPr>
          <w:rFonts w:eastAsia="Times New Roman"/>
          <w:lang w:eastAsia="en-GB"/>
        </w:rPr>
        <w:t xml:space="preserve"> </w:t>
      </w:r>
      <w:r w:rsidR="00772214" w:rsidRPr="000E23CB">
        <w:rPr>
          <w:rFonts w:eastAsia="Times New Roman"/>
          <w:lang w:eastAsia="en-GB"/>
        </w:rPr>
        <w:t xml:space="preserve">which are </w:t>
      </w:r>
      <w:r w:rsidR="00CD3F30" w:rsidRPr="000E23CB">
        <w:rPr>
          <w:rFonts w:eastAsia="Times New Roman"/>
          <w:lang w:eastAsia="en-GB"/>
        </w:rPr>
        <w:t xml:space="preserve">further </w:t>
      </w:r>
      <w:r w:rsidR="00772214" w:rsidRPr="000E23CB">
        <w:rPr>
          <w:rFonts w:eastAsia="Times New Roman"/>
          <w:lang w:eastAsia="en-GB"/>
        </w:rPr>
        <w:t>elaborated</w:t>
      </w:r>
      <w:r w:rsidR="00C7447B" w:rsidRPr="000E23CB">
        <w:rPr>
          <w:rFonts w:eastAsia="Times New Roman"/>
          <w:lang w:eastAsia="en-GB"/>
        </w:rPr>
        <w:t xml:space="preserve"> in the Inter-</w:t>
      </w:r>
      <w:r w:rsidR="00C7447B" w:rsidRPr="000E23CB">
        <w:rPr>
          <w:rFonts w:eastAsia="Times New Roman"/>
          <w:lang w:eastAsia="en-GB"/>
        </w:rPr>
        <w:lastRenderedPageBreak/>
        <w:t>Agency Standing Committee Framework on Durable Solutions for IDPs</w:t>
      </w:r>
      <w:r w:rsidRPr="000E23CB">
        <w:rPr>
          <w:rFonts w:eastAsia="Times New Roman"/>
          <w:lang w:eastAsia="en-GB"/>
        </w:rPr>
        <w:t>.</w:t>
      </w:r>
      <w:r w:rsidR="00072217">
        <w:rPr>
          <w:rStyle w:val="FootnoteReference"/>
          <w:rFonts w:eastAsia="Times New Roman"/>
          <w:lang w:eastAsia="en-GB"/>
        </w:rPr>
        <w:footnoteReference w:id="30"/>
      </w:r>
      <w:r w:rsidRPr="000E23CB">
        <w:rPr>
          <w:rFonts w:eastAsia="Times New Roman"/>
          <w:lang w:eastAsia="en-GB"/>
        </w:rPr>
        <w:t xml:space="preserve"> The</w:t>
      </w:r>
      <w:r w:rsidR="0045580E" w:rsidRPr="000E23CB">
        <w:rPr>
          <w:rFonts w:eastAsia="Times New Roman"/>
          <w:lang w:eastAsia="en-GB"/>
        </w:rPr>
        <w:t xml:space="preserve">y </w:t>
      </w:r>
      <w:r w:rsidR="00A952ED" w:rsidRPr="000E23CB">
        <w:rPr>
          <w:rFonts w:eastAsia="Times New Roman"/>
          <w:lang w:eastAsia="en-GB"/>
        </w:rPr>
        <w:t xml:space="preserve">state </w:t>
      </w:r>
      <w:r w:rsidRPr="000E23CB">
        <w:rPr>
          <w:rFonts w:eastAsia="Times New Roman"/>
          <w:lang w:eastAsia="en-GB"/>
        </w:rPr>
        <w:t xml:space="preserve">that arbitrary displacement is </w:t>
      </w:r>
      <w:proofErr w:type="gramStart"/>
      <w:r w:rsidRPr="000E23CB">
        <w:rPr>
          <w:rFonts w:eastAsia="Times New Roman"/>
          <w:lang w:eastAsia="en-GB"/>
        </w:rPr>
        <w:t>prohibited</w:t>
      </w:r>
      <w:proofErr w:type="gramEnd"/>
      <w:r w:rsidRPr="000E23CB">
        <w:rPr>
          <w:rFonts w:eastAsia="Times New Roman"/>
          <w:lang w:eastAsia="en-GB"/>
        </w:rPr>
        <w:t xml:space="preserve"> and authorities are required to explore “all feasible alternatives” to displacement. IDPs have the right “to be protected against forcible return to or resettlement in any place where their life, safety, liberty and/or health would be at risk”.</w:t>
      </w:r>
      <w:r w:rsidR="00072217">
        <w:rPr>
          <w:rStyle w:val="FootnoteReference"/>
          <w:rFonts w:eastAsia="Times New Roman"/>
          <w:lang w:eastAsia="en-GB"/>
        </w:rPr>
        <w:footnoteReference w:id="31"/>
      </w:r>
    </w:p>
    <w:p w14:paraId="2254A5AE" w14:textId="687F7FE5" w:rsidR="00F96B66" w:rsidRPr="000E23CB" w:rsidRDefault="00F96B66" w:rsidP="00036AD9">
      <w:pPr>
        <w:pStyle w:val="SingleTxtG"/>
        <w:rPr>
          <w:rFonts w:eastAsia="Times New Roman"/>
          <w:lang w:eastAsia="en-GB"/>
        </w:rPr>
      </w:pPr>
      <w:r w:rsidRPr="000E23CB">
        <w:rPr>
          <w:rFonts w:eastAsia="Times New Roman"/>
          <w:lang w:eastAsia="en-GB"/>
        </w:rPr>
        <w:t>2</w:t>
      </w:r>
      <w:r w:rsidR="00066227" w:rsidRPr="000E23CB">
        <w:rPr>
          <w:rFonts w:eastAsia="Times New Roman"/>
          <w:lang w:eastAsia="en-GB"/>
        </w:rPr>
        <w:t>5</w:t>
      </w:r>
      <w:r w:rsidRPr="000E23CB">
        <w:rPr>
          <w:rFonts w:eastAsia="Times New Roman"/>
          <w:lang w:eastAsia="en-GB"/>
        </w:rPr>
        <w:t>.</w:t>
      </w:r>
      <w:r w:rsidRPr="000E23CB">
        <w:rPr>
          <w:rFonts w:eastAsia="Times New Roman"/>
          <w:lang w:eastAsia="en-GB"/>
        </w:rPr>
        <w:tab/>
        <w:t xml:space="preserve">The United Nations Framework Convention on Climate Change, the Sendai Framework for Disaster Risk Reduction 2015-2030, the 2012 Nansen Initiative Protection Agenda, the 2010 Cancun Climate Change Adaptation Framework Decision, the Global Compact for Migration, the Peninsula Principles on Climate Displacement within States offer conceptual, policy and legal guidance on planned relocation in the contexts of disasters and </w:t>
      </w:r>
      <w:r w:rsidR="0045580E" w:rsidRPr="000E23CB">
        <w:rPr>
          <w:rFonts w:eastAsia="Times New Roman"/>
          <w:lang w:eastAsia="en-GB"/>
        </w:rPr>
        <w:t xml:space="preserve">the adverse effects of </w:t>
      </w:r>
      <w:r w:rsidRPr="000E23CB">
        <w:rPr>
          <w:rFonts w:eastAsia="Times New Roman"/>
          <w:lang w:eastAsia="en-GB"/>
        </w:rPr>
        <w:t xml:space="preserve">climate change. </w:t>
      </w:r>
      <w:r w:rsidRPr="000E23CB">
        <w:rPr>
          <w:rFonts w:eastAsia="Times New Roman"/>
        </w:rPr>
        <w:t>T</w:t>
      </w:r>
      <w:r w:rsidRPr="000E23CB">
        <w:rPr>
          <w:rFonts w:eastAsia="Times New Roman"/>
          <w:lang w:eastAsia="en-GB"/>
        </w:rPr>
        <w:t xml:space="preserve">he 2007 UN Basic Principles on Development-Based Evictions and Displacement </w:t>
      </w:r>
      <w:r w:rsidR="00A952ED" w:rsidRPr="000E23CB">
        <w:rPr>
          <w:rFonts w:eastAsia="Times New Roman"/>
          <w:lang w:eastAsia="en-GB"/>
        </w:rPr>
        <w:t xml:space="preserve">developed </w:t>
      </w:r>
      <w:r w:rsidRPr="000E23CB">
        <w:rPr>
          <w:rFonts w:eastAsia="Times New Roman"/>
          <w:lang w:eastAsia="en-GB"/>
        </w:rPr>
        <w:t xml:space="preserve">by the </w:t>
      </w:r>
      <w:r w:rsidR="00A952ED" w:rsidRPr="000E23CB">
        <w:rPr>
          <w:rFonts w:eastAsia="Times New Roman"/>
          <w:lang w:eastAsia="en-GB"/>
        </w:rPr>
        <w:t xml:space="preserve">former </w:t>
      </w:r>
      <w:r w:rsidRPr="000E23CB">
        <w:rPr>
          <w:rFonts w:eastAsia="Times New Roman"/>
          <w:lang w:eastAsia="en-GB"/>
        </w:rPr>
        <w:t>UN Special Rapporteur on the right to adequate housing emphasize the importance of ensuring that relocations are conducted in a manner consistent with human rights standards.</w:t>
      </w:r>
      <w:r w:rsidR="00072217">
        <w:rPr>
          <w:rStyle w:val="FootnoteReference"/>
          <w:rFonts w:eastAsia="Times New Roman"/>
          <w:lang w:eastAsia="en-GB"/>
        </w:rPr>
        <w:footnoteReference w:id="32"/>
      </w:r>
    </w:p>
    <w:p w14:paraId="4AC75FFE" w14:textId="0AFC8CCE" w:rsidR="00F96B66" w:rsidRPr="000E23CB" w:rsidRDefault="00F96B66" w:rsidP="00036AD9">
      <w:pPr>
        <w:pStyle w:val="SingleTxtG"/>
        <w:rPr>
          <w:rFonts w:eastAsia="Times New Roman"/>
          <w:lang w:eastAsia="en-GB"/>
        </w:rPr>
      </w:pPr>
      <w:r w:rsidRPr="000E23CB">
        <w:rPr>
          <w:rFonts w:eastAsia="Times New Roman"/>
          <w:lang w:eastAsia="en-GB"/>
        </w:rPr>
        <w:t>2</w:t>
      </w:r>
      <w:r w:rsidR="00066227" w:rsidRPr="000E23CB">
        <w:rPr>
          <w:rFonts w:eastAsia="Times New Roman"/>
          <w:lang w:eastAsia="en-GB"/>
        </w:rPr>
        <w:t>6</w:t>
      </w:r>
      <w:r w:rsidRPr="000E23CB">
        <w:rPr>
          <w:rFonts w:eastAsia="Times New Roman"/>
          <w:lang w:eastAsia="en-GB"/>
        </w:rPr>
        <w:t>.</w:t>
      </w:r>
      <w:r w:rsidRPr="000E23CB">
        <w:tab/>
      </w:r>
      <w:r w:rsidRPr="000E23CB">
        <w:rPr>
          <w:rFonts w:eastAsia="Times New Roman"/>
          <w:lang w:eastAsia="en-GB"/>
        </w:rPr>
        <w:t xml:space="preserve">Indigenous Peoples have unique rights with respect to planned relocation under international law. Article 10 of the UN Declaration on the Rights of Indigenous Peoples states that “Indigenous peoples shall not be forcibly removed from their lands or territories and no relocation shall take place without the free, prior and informed consent of the Indigenous peoples concerned and after agreement on just and fair compensation and, where possible, with the option of return.” Article 16 of the Indigenous and Tribal People’s Convention states that, as a rule, Indigenous </w:t>
      </w:r>
      <w:r w:rsidR="00880DEA">
        <w:rPr>
          <w:rFonts w:eastAsia="Times New Roman"/>
          <w:lang w:eastAsia="en-GB"/>
        </w:rPr>
        <w:t>P</w:t>
      </w:r>
      <w:r w:rsidRPr="000E23CB">
        <w:rPr>
          <w:rFonts w:eastAsia="Times New Roman"/>
          <w:lang w:eastAsia="en-GB"/>
        </w:rPr>
        <w:t>eoples are not to be removed from the lands they occupy.</w:t>
      </w:r>
      <w:r w:rsidRPr="000E23CB">
        <w:rPr>
          <w:rStyle w:val="FootnoteReference"/>
          <w:rFonts w:eastAsia="Times New Roman"/>
          <w:lang w:eastAsia="en-GB"/>
        </w:rPr>
        <w:footnoteReference w:id="33"/>
      </w:r>
      <w:r w:rsidRPr="000E23CB">
        <w:rPr>
          <w:rFonts w:eastAsia="Times New Roman"/>
          <w:lang w:eastAsia="en-GB"/>
        </w:rPr>
        <w:t xml:space="preserve"> However, “where the relocation of [Indigenous] </w:t>
      </w:r>
      <w:r w:rsidR="00080D2B" w:rsidRPr="000E23CB">
        <w:rPr>
          <w:rFonts w:eastAsia="Times New Roman"/>
          <w:lang w:eastAsia="en-GB"/>
        </w:rPr>
        <w:t>P</w:t>
      </w:r>
      <w:r w:rsidRPr="000E23CB">
        <w:rPr>
          <w:rFonts w:eastAsia="Times New Roman"/>
          <w:lang w:eastAsia="en-GB"/>
        </w:rPr>
        <w:t>eoples is considered necessary as an exceptional measure, such relocation shall take place only with their free and informed consent. Where their consent cannot be obtained, such relocation shall take place only following appropriate procedures established by national laws and regulations, including public inquiries where appropriate, which provide the opportunity for effective representation of the peoples concerned.”</w:t>
      </w:r>
      <w:r w:rsidR="00072217">
        <w:rPr>
          <w:rStyle w:val="FootnoteReference"/>
          <w:rFonts w:eastAsia="Times New Roman"/>
          <w:lang w:eastAsia="en-GB"/>
        </w:rPr>
        <w:footnoteReference w:id="34"/>
      </w:r>
      <w:r w:rsidRPr="000E23CB">
        <w:rPr>
          <w:rFonts w:eastAsia="Times New Roman"/>
          <w:lang w:eastAsia="en-GB"/>
        </w:rPr>
        <w:t xml:space="preserve"> </w:t>
      </w:r>
      <w:r w:rsidRPr="000E23CB">
        <w:t>The UN Declaration on the Rights of Peasants and Other People Working in Rural Areas specifies the obligation of States to prevent their displacement and ensure their protection from unlawful and arbitrary displacement from their land and place of residence.</w:t>
      </w:r>
      <w:r w:rsidR="00673A1F">
        <w:rPr>
          <w:rStyle w:val="FootnoteReference"/>
        </w:rPr>
        <w:footnoteReference w:id="35"/>
      </w:r>
    </w:p>
    <w:p w14:paraId="538E67FE" w14:textId="7E5A701F" w:rsidR="00F96B66" w:rsidRPr="000E23CB" w:rsidRDefault="00F96B66" w:rsidP="00036AD9">
      <w:pPr>
        <w:pStyle w:val="SingleTxtG"/>
        <w:rPr>
          <w:rFonts w:eastAsia="Times New Roman"/>
          <w:lang w:eastAsia="en-GB"/>
        </w:rPr>
      </w:pPr>
      <w:r w:rsidRPr="000E23CB">
        <w:rPr>
          <w:rFonts w:eastAsia="Times New Roman"/>
          <w:lang w:eastAsia="en-GB"/>
        </w:rPr>
        <w:t>2</w:t>
      </w:r>
      <w:r w:rsidR="00066227" w:rsidRPr="000E23CB">
        <w:rPr>
          <w:rFonts w:eastAsia="Times New Roman"/>
          <w:lang w:eastAsia="en-GB"/>
        </w:rPr>
        <w:t>7</w:t>
      </w:r>
      <w:r w:rsidRPr="000E23CB">
        <w:rPr>
          <w:rFonts w:eastAsia="Times New Roman"/>
          <w:lang w:eastAsia="en-GB"/>
        </w:rPr>
        <w:t>.</w:t>
      </w:r>
      <w:r w:rsidRPr="000E23CB">
        <w:rPr>
          <w:rFonts w:eastAsia="Times New Roman"/>
          <w:lang w:eastAsia="en-GB"/>
        </w:rPr>
        <w:tab/>
        <w:t>The 2015 Guidance on Protecting People from Disasters and Environmental Change through Planned Relocation developed by Brookings, Georgetown University and UNHCR</w:t>
      </w:r>
      <w:r w:rsidR="000F4FB8" w:rsidRPr="000E23CB">
        <w:rPr>
          <w:rFonts w:eastAsia="Times New Roman"/>
          <w:lang w:eastAsia="en-GB"/>
        </w:rPr>
        <w:t xml:space="preserve"> (2015 Guidance)</w:t>
      </w:r>
      <w:r w:rsidRPr="000E23CB">
        <w:rPr>
          <w:rFonts w:eastAsia="Times New Roman"/>
          <w:lang w:eastAsia="en-GB"/>
        </w:rPr>
        <w:t xml:space="preserve"> </w:t>
      </w:r>
      <w:r w:rsidRPr="000E23CB">
        <w:t>seeks to assist States, communities and other actors in protecting people through planned relocation from the impacts of disasters and environmental change, including the effects of climate change.</w:t>
      </w:r>
      <w:r w:rsidR="00673A1F">
        <w:rPr>
          <w:rStyle w:val="FootnoteReference"/>
        </w:rPr>
        <w:footnoteReference w:id="36"/>
      </w:r>
      <w:r w:rsidRPr="000E23CB">
        <w:rPr>
          <w:rFonts w:eastAsia="Times New Roman"/>
          <w:lang w:eastAsia="en-GB"/>
        </w:rPr>
        <w:t xml:space="preserve"> The </w:t>
      </w:r>
      <w:r w:rsidR="000F4FB8" w:rsidRPr="000E23CB">
        <w:rPr>
          <w:rFonts w:eastAsia="Times New Roman"/>
          <w:lang w:eastAsia="en-GB"/>
        </w:rPr>
        <w:t xml:space="preserve">2015 </w:t>
      </w:r>
      <w:r w:rsidRPr="000E23CB">
        <w:rPr>
          <w:rFonts w:eastAsia="Times New Roman"/>
          <w:lang w:eastAsia="en-GB"/>
        </w:rPr>
        <w:t xml:space="preserve">Guidance includes key principles, legal, policy and institutional framework considerations as well as parameters spanning from assessing the need for relocation, planning and decision making to long-term implementation with a focus on cross-cutting elements such as  community consultations. The </w:t>
      </w:r>
      <w:r w:rsidR="00822386" w:rsidRPr="000E23CB">
        <w:rPr>
          <w:rFonts w:eastAsia="Times New Roman"/>
          <w:lang w:eastAsia="en-GB"/>
        </w:rPr>
        <w:t xml:space="preserve">2015 </w:t>
      </w:r>
      <w:r w:rsidRPr="000E23CB">
        <w:rPr>
          <w:rFonts w:eastAsia="Times New Roman"/>
          <w:lang w:eastAsia="en-GB"/>
        </w:rPr>
        <w:t>Guidance and its toolbox, published by UNHCR, IOM and Georgetown University in 2017,</w:t>
      </w:r>
      <w:r w:rsidR="00673A1F">
        <w:rPr>
          <w:rStyle w:val="FootnoteReference"/>
          <w:rFonts w:eastAsia="Times New Roman"/>
          <w:lang w:eastAsia="en-GB"/>
        </w:rPr>
        <w:footnoteReference w:id="37"/>
      </w:r>
      <w:r w:rsidRPr="000E23CB">
        <w:rPr>
          <w:rFonts w:eastAsia="Times New Roman"/>
          <w:lang w:eastAsia="en-GB"/>
        </w:rPr>
        <w:t xml:space="preserve"> emphasize the importance of consideration of the needs of vulnerable groups, maintenance of livelihoods as well as social, cultural, and economic networks, land-related complexities, sustainable funding, risk assessment, and post-relocation monitoring. The toolbox also addresses governance frameworks and rights considerations for those who choose not to relocate.</w:t>
      </w:r>
    </w:p>
    <w:p w14:paraId="193853B1" w14:textId="59B51170" w:rsidR="00F96B66" w:rsidRPr="00B269CE" w:rsidRDefault="00743175" w:rsidP="00036AD9">
      <w:pPr>
        <w:pStyle w:val="SingleTxtG"/>
      </w:pPr>
      <w:r w:rsidRPr="000E23CB">
        <w:t>2</w:t>
      </w:r>
      <w:r w:rsidR="00066227" w:rsidRPr="000E23CB">
        <w:t>8</w:t>
      </w:r>
      <w:r w:rsidRPr="000E23CB">
        <w:t>.</w:t>
      </w:r>
      <w:r w:rsidRPr="000E23CB">
        <w:tab/>
        <w:t xml:space="preserve">The Sydney Declaration </w:t>
      </w:r>
      <w:r w:rsidR="009C2735" w:rsidRPr="000E23CB">
        <w:t xml:space="preserve">of Principles on the Protection of Persons Displaced in the Context of Sea Level Rise </w:t>
      </w:r>
      <w:r w:rsidR="00D02261" w:rsidRPr="000E23CB">
        <w:t>state that</w:t>
      </w:r>
      <w:r w:rsidRPr="000E23CB">
        <w:t xml:space="preserve"> the “pre-relocation living standards” of relocated </w:t>
      </w:r>
      <w:r w:rsidRPr="000E23CB">
        <w:lastRenderedPageBreak/>
        <w:t xml:space="preserve">individuals </w:t>
      </w:r>
      <w:r w:rsidR="00B56531" w:rsidRPr="000E23CB">
        <w:t>“</w:t>
      </w:r>
      <w:r w:rsidRPr="000E23CB">
        <w:t>must be restored post-relocation.</w:t>
      </w:r>
      <w:r w:rsidR="00B56531" w:rsidRPr="000E23CB">
        <w:t>”</w:t>
      </w:r>
      <w:r w:rsidR="00F44BC2">
        <w:rPr>
          <w:rStyle w:val="FootnoteReference"/>
        </w:rPr>
        <w:footnoteReference w:id="38"/>
      </w:r>
      <w:r w:rsidRPr="000E23CB">
        <w:t xml:space="preserve"> In addition</w:t>
      </w:r>
      <w:r w:rsidR="00345693" w:rsidRPr="000E23CB">
        <w:t>,</w:t>
      </w:r>
      <w:r w:rsidRPr="000E23CB">
        <w:t xml:space="preserve"> and relevant to housing, land and property valuation, the Pinheiro Principles focus on the provision of compensation to restore </w:t>
      </w:r>
      <w:r w:rsidR="0015213D" w:rsidRPr="000E23CB">
        <w:t xml:space="preserve">dispossessed persons </w:t>
      </w:r>
      <w:r w:rsidRPr="000E23CB">
        <w:t xml:space="preserve">to their original pre-loss position. </w:t>
      </w:r>
      <w:r w:rsidR="002849E2" w:rsidRPr="000E23CB">
        <w:t>Compensation v</w:t>
      </w:r>
      <w:r w:rsidRPr="000E23CB">
        <w:t xml:space="preserve">aluation must comply with international law and human rights standards, considering factors beyond physical structures. </w:t>
      </w:r>
      <w:r w:rsidR="00DF7FB1" w:rsidRPr="000E23CB">
        <w:t>T</w:t>
      </w:r>
      <w:r w:rsidRPr="000E23CB">
        <w:t>he Impoverishment Risks and Reconstruction Model quantif</w:t>
      </w:r>
      <w:r w:rsidR="00DF7FB1" w:rsidRPr="000E23CB">
        <w:t>ies</w:t>
      </w:r>
      <w:r w:rsidRPr="000E23CB">
        <w:t xml:space="preserve"> broader impacts </w:t>
      </w:r>
      <w:r w:rsidR="00C70660" w:rsidRPr="000E23CB">
        <w:t xml:space="preserve">of relocation </w:t>
      </w:r>
      <w:r w:rsidRPr="000E23CB">
        <w:t xml:space="preserve">such as landlessness, joblessness, homelessness, marginalisation, increased morbidity and mortality, food insecurity, loss of access to common property and social disarticulation. Similarly, </w:t>
      </w:r>
      <w:r w:rsidR="006E7902" w:rsidRPr="000E23CB">
        <w:t>e</w:t>
      </w:r>
      <w:r w:rsidRPr="000E23CB">
        <w:t xml:space="preserve">viction </w:t>
      </w:r>
      <w:r w:rsidR="006E7902" w:rsidRPr="000E23CB">
        <w:t xml:space="preserve">impact assessment </w:t>
      </w:r>
      <w:r w:rsidRPr="000E23CB">
        <w:t xml:space="preserve">methodologies can </w:t>
      </w:r>
      <w:r w:rsidR="00812394" w:rsidRPr="000E23CB">
        <w:t>assist with</w:t>
      </w:r>
      <w:r w:rsidRPr="000E23CB">
        <w:t xml:space="preserve"> quantifying losses</w:t>
      </w:r>
      <w:r w:rsidR="00812394" w:rsidRPr="000E23CB">
        <w:t xml:space="preserve"> beyond physical structures</w:t>
      </w:r>
      <w:r w:rsidRPr="000E23CB">
        <w:t>.</w:t>
      </w:r>
      <w:r w:rsidR="005848ED" w:rsidRPr="000E23CB">
        <w:rPr>
          <w:rStyle w:val="FootnoteReference"/>
          <w:sz w:val="20"/>
        </w:rPr>
        <w:footnoteReference w:id="39"/>
      </w:r>
      <w:r w:rsidRPr="000E23CB">
        <w:t xml:space="preserve"> The above equally applies to people displaced by slow onset disasters, including sea level rise.</w:t>
      </w:r>
      <w:r w:rsidR="00CD6900">
        <w:rPr>
          <w:rStyle w:val="FootnoteReference"/>
        </w:rPr>
        <w:footnoteReference w:id="40"/>
      </w:r>
      <w:r w:rsidRPr="000E23CB">
        <w:t xml:space="preserve">  </w:t>
      </w:r>
    </w:p>
    <w:p w14:paraId="1C4EEDB9" w14:textId="6E8C3FBB" w:rsidR="00F96B66" w:rsidRPr="00036AD9" w:rsidRDefault="00B269CE" w:rsidP="00036AD9">
      <w:pPr>
        <w:pStyle w:val="H23G"/>
        <w:rPr>
          <w:lang w:eastAsia="en-GB"/>
        </w:rPr>
      </w:pPr>
      <w:r>
        <w:rPr>
          <w:lang w:eastAsia="en-GB"/>
        </w:rPr>
        <w:tab/>
      </w:r>
      <w:r>
        <w:rPr>
          <w:lang w:eastAsia="en-GB"/>
        </w:rPr>
        <w:tab/>
      </w:r>
      <w:r w:rsidR="00F96B66" w:rsidRPr="000E23CB">
        <w:rPr>
          <w:lang w:eastAsia="en-GB"/>
        </w:rPr>
        <w:t>Regional instruments </w:t>
      </w:r>
    </w:p>
    <w:p w14:paraId="4DC07A5D" w14:textId="1575ED7C" w:rsidR="00F96B66" w:rsidRPr="000E23CB" w:rsidRDefault="00F96B66" w:rsidP="00036AD9">
      <w:pPr>
        <w:pStyle w:val="SingleTxtG"/>
        <w:rPr>
          <w:rFonts w:eastAsia="Times New Roman"/>
          <w:lang w:eastAsia="en-GB"/>
        </w:rPr>
      </w:pPr>
      <w:r w:rsidRPr="000E23CB">
        <w:rPr>
          <w:rFonts w:eastAsia="Times New Roman"/>
          <w:lang w:eastAsia="en-GB"/>
        </w:rPr>
        <w:t>2</w:t>
      </w:r>
      <w:r w:rsidR="0068264C" w:rsidRPr="000E23CB">
        <w:rPr>
          <w:rFonts w:eastAsia="Times New Roman"/>
          <w:lang w:eastAsia="en-GB"/>
        </w:rPr>
        <w:t>9</w:t>
      </w:r>
      <w:r w:rsidRPr="000E23CB">
        <w:rPr>
          <w:rFonts w:eastAsia="Times New Roman"/>
          <w:lang w:eastAsia="en-GB"/>
        </w:rPr>
        <w:t>.</w:t>
      </w:r>
      <w:r w:rsidRPr="000E23CB">
        <w:rPr>
          <w:rFonts w:eastAsia="Times New Roman"/>
          <w:lang w:eastAsia="en-GB"/>
        </w:rPr>
        <w:tab/>
      </w:r>
      <w:r w:rsidRPr="000E23CB">
        <w:rPr>
          <w:rFonts w:eastAsia="Times New Roman"/>
          <w:shd w:val="clear" w:color="auto" w:fill="FFFFFF"/>
          <w:lang w:eastAsia="en-GB"/>
        </w:rPr>
        <w:t xml:space="preserve">The first of its kind, the </w:t>
      </w:r>
      <w:r w:rsidR="00FD64CA" w:rsidRPr="000E23CB">
        <w:rPr>
          <w:rFonts w:eastAsia="Times New Roman"/>
          <w:shd w:val="clear" w:color="auto" w:fill="FFFFFF"/>
          <w:lang w:eastAsia="en-GB"/>
        </w:rPr>
        <w:t>2023 Pacific Regional Framework on Climate Mobility</w:t>
      </w:r>
      <w:r w:rsidR="00FD64CA" w:rsidRPr="000E23CB" w:rsidDel="00FD64CA">
        <w:rPr>
          <w:rFonts w:eastAsia="Times New Roman"/>
          <w:shd w:val="clear" w:color="auto" w:fill="FFFFFF"/>
          <w:lang w:eastAsia="en-GB"/>
        </w:rPr>
        <w:t xml:space="preserve"> </w:t>
      </w:r>
      <w:r w:rsidRPr="000E23CB">
        <w:rPr>
          <w:rFonts w:eastAsia="Times New Roman"/>
          <w:shd w:val="clear" w:color="auto" w:fill="FFFFFF"/>
          <w:lang w:eastAsia="en-GB"/>
        </w:rPr>
        <w:t xml:space="preserve"> recognizes the right to stay in place as a fundamental priority and notes that planned relocation should only be undertaken as a measure of last resort</w:t>
      </w:r>
      <w:r w:rsidRPr="000E23CB">
        <w:rPr>
          <w:rFonts w:eastAsia="Times New Roman"/>
          <w:lang w:eastAsia="en-GB"/>
        </w:rPr>
        <w:t xml:space="preserve"> and is to be carried out in a safe, dignified and timely manner.</w:t>
      </w:r>
      <w:r w:rsidRPr="000E23CB">
        <w:rPr>
          <w:rStyle w:val="FootnoteReference"/>
          <w:rFonts w:eastAsia="Times New Roman"/>
          <w:shd w:val="clear" w:color="auto" w:fill="FFFFFF"/>
          <w:lang w:eastAsia="en-GB"/>
        </w:rPr>
        <w:footnoteReference w:id="41"/>
      </w:r>
      <w:r w:rsidRPr="000E23CB">
        <w:rPr>
          <w:rStyle w:val="FootnoteReference"/>
          <w:rFonts w:eastAsia="Times New Roman"/>
          <w:lang w:eastAsia="en-GB"/>
        </w:rPr>
        <w:t xml:space="preserve"> </w:t>
      </w:r>
      <w:r w:rsidRPr="000E23CB">
        <w:rPr>
          <w:rFonts w:eastAsia="Times New Roman"/>
          <w:lang w:eastAsia="en-GB"/>
        </w:rPr>
        <w:t xml:space="preserve">The International Federation of Red Cross and Red Crescent Societies offers step-by-step </w:t>
      </w:r>
      <w:r w:rsidR="00BC2CED" w:rsidRPr="000E23CB">
        <w:rPr>
          <w:rFonts w:eastAsia="Times New Roman"/>
          <w:lang w:eastAsia="en-GB"/>
        </w:rPr>
        <w:t xml:space="preserve">relocation </w:t>
      </w:r>
      <w:r w:rsidRPr="000E23CB">
        <w:rPr>
          <w:rFonts w:eastAsia="Times New Roman"/>
          <w:lang w:eastAsia="en-GB"/>
        </w:rPr>
        <w:t xml:space="preserve">guidance for National Red Cross </w:t>
      </w:r>
      <w:r w:rsidR="006E0145" w:rsidRPr="000E23CB">
        <w:rPr>
          <w:rFonts w:eastAsia="Times New Roman"/>
          <w:lang w:eastAsia="en-GB"/>
        </w:rPr>
        <w:t xml:space="preserve">and </w:t>
      </w:r>
      <w:r w:rsidRPr="000E23CB">
        <w:rPr>
          <w:rFonts w:eastAsia="Times New Roman"/>
          <w:lang w:eastAsia="en-GB"/>
        </w:rPr>
        <w:t>Red Crescent societies in the Asia-Pacific.</w:t>
      </w:r>
      <w:r w:rsidR="00CD6900">
        <w:rPr>
          <w:rStyle w:val="FootnoteReference"/>
          <w:rFonts w:eastAsia="Times New Roman"/>
          <w:lang w:eastAsia="en-GB"/>
        </w:rPr>
        <w:footnoteReference w:id="42"/>
      </w:r>
    </w:p>
    <w:p w14:paraId="12A09351" w14:textId="5F48CAF6" w:rsidR="00095F9E" w:rsidRPr="000E23CB" w:rsidRDefault="00884EF1" w:rsidP="00036AD9">
      <w:pPr>
        <w:pStyle w:val="SingleTxtG"/>
        <w:rPr>
          <w:rFonts w:eastAsia="Times New Roman"/>
          <w:shd w:val="clear" w:color="auto" w:fill="FFFFFF"/>
          <w:lang w:eastAsia="en-GB"/>
        </w:rPr>
      </w:pPr>
      <w:r w:rsidRPr="000E23CB">
        <w:rPr>
          <w:rFonts w:eastAsia="Times New Roman"/>
          <w:shd w:val="clear" w:color="auto" w:fill="FFFFFF"/>
          <w:lang w:eastAsia="en-GB"/>
        </w:rPr>
        <w:t>30</w:t>
      </w:r>
      <w:r w:rsidR="00F96B66" w:rsidRPr="000E23CB">
        <w:rPr>
          <w:rFonts w:eastAsia="Times New Roman"/>
          <w:shd w:val="clear" w:color="auto" w:fill="FFFFFF"/>
          <w:lang w:eastAsia="en-GB"/>
        </w:rPr>
        <w:t>.</w:t>
      </w:r>
      <w:r w:rsidR="00F96B66" w:rsidRPr="000E23CB">
        <w:rPr>
          <w:rFonts w:eastAsia="Times New Roman"/>
          <w:shd w:val="clear" w:color="auto" w:fill="FFFFFF"/>
          <w:lang w:eastAsia="en-GB"/>
        </w:rPr>
        <w:tab/>
        <w:t>The 2009 African Union Convention for the Protection and Assistance of Internally Displaced Persons in Africa (Kampala Convention)</w:t>
      </w:r>
      <w:r w:rsidR="00F96B66" w:rsidRPr="000E23CB">
        <w:rPr>
          <w:rFonts w:eastAsia="Times New Roman"/>
          <w:lang w:eastAsia="en-GB"/>
        </w:rPr>
        <w:t xml:space="preserve"> </w:t>
      </w:r>
      <w:r w:rsidR="00F96B66" w:rsidRPr="000E23CB">
        <w:rPr>
          <w:rFonts w:eastAsia="Times New Roman"/>
          <w:shd w:val="clear" w:color="auto" w:fill="FFFFFF"/>
          <w:lang w:eastAsia="en-GB"/>
        </w:rPr>
        <w:t>confirms that internal displacement includes involuntary or forced evacuation and relocation</w:t>
      </w:r>
      <w:r w:rsidR="00F96B66" w:rsidRPr="000E23CB">
        <w:rPr>
          <w:rFonts w:eastAsia="Times New Roman"/>
          <w:lang w:eastAsia="en-GB"/>
        </w:rPr>
        <w:t>.</w:t>
      </w:r>
      <w:r w:rsidR="00F96B66" w:rsidRPr="000E23CB">
        <w:rPr>
          <w:rStyle w:val="FootnoteReference"/>
          <w:rFonts w:eastAsia="Times New Roman"/>
          <w:shd w:val="clear" w:color="auto" w:fill="FFFFFF"/>
          <w:lang w:eastAsia="en-GB"/>
        </w:rPr>
        <w:footnoteReference w:id="43"/>
      </w:r>
      <w:r w:rsidR="00F96B66" w:rsidRPr="000E23CB">
        <w:rPr>
          <w:rFonts w:eastAsia="Times New Roman"/>
          <w:shd w:val="clear" w:color="auto" w:fill="FFFFFF"/>
          <w:lang w:eastAsia="en-GB"/>
        </w:rPr>
        <w:t xml:space="preserve"> Article 4 instructs States to devise early warning systems in areas of potential displacement and to establish and implement disaster risk reduction strategies.</w:t>
      </w:r>
      <w:r w:rsidR="006419F3" w:rsidRPr="000E23CB">
        <w:rPr>
          <w:rStyle w:val="FootnoteReference"/>
          <w:rFonts w:eastAsia="Times New Roman"/>
          <w:shd w:val="clear" w:color="auto" w:fill="FFFFFF"/>
          <w:lang w:eastAsia="en-GB"/>
        </w:rPr>
        <w:footnoteReference w:id="44"/>
      </w:r>
      <w:r w:rsidR="00F96B66" w:rsidRPr="000E23CB">
        <w:rPr>
          <w:rFonts w:eastAsia="Times New Roman"/>
          <w:shd w:val="clear" w:color="auto" w:fill="FFFFFF"/>
          <w:lang w:eastAsia="en-GB"/>
        </w:rPr>
        <w:t xml:space="preserve"> Article 9 calls on States to protect “individual, collective and cultural property left behind by displaced persons.”</w:t>
      </w:r>
      <w:r w:rsidR="006959E2">
        <w:rPr>
          <w:rStyle w:val="FootnoteReference"/>
          <w:rFonts w:eastAsia="Times New Roman"/>
          <w:shd w:val="clear" w:color="auto" w:fill="FFFFFF"/>
          <w:lang w:eastAsia="en-GB"/>
        </w:rPr>
        <w:footnoteReference w:id="45"/>
      </w:r>
      <w:r w:rsidR="00F96B66" w:rsidRPr="000E23CB">
        <w:rPr>
          <w:rFonts w:eastAsia="Times New Roman"/>
          <w:shd w:val="clear" w:color="auto" w:fill="FFFFFF"/>
          <w:lang w:eastAsia="en-GB"/>
        </w:rPr>
        <w:t xml:space="preserve"> Lastly, the Kampala Convention emphasizes the duty of States to make reparations in the context of disasters where governments fail to protect and assist IDPs. </w:t>
      </w:r>
    </w:p>
    <w:p w14:paraId="5A0F31D7" w14:textId="5CC3104C" w:rsidR="00B269CE" w:rsidRPr="00B91E67" w:rsidRDefault="00B269CE" w:rsidP="00B91E67">
      <w:pPr>
        <w:pStyle w:val="H23G"/>
        <w:rPr>
          <w:shd w:val="clear" w:color="auto" w:fill="FFFFFF"/>
          <w:lang w:eastAsia="en-GB"/>
        </w:rPr>
      </w:pPr>
      <w:r>
        <w:rPr>
          <w:shd w:val="clear" w:color="auto" w:fill="FFFFFF"/>
          <w:lang w:eastAsia="en-GB"/>
        </w:rPr>
        <w:tab/>
      </w:r>
      <w:r>
        <w:rPr>
          <w:shd w:val="clear" w:color="auto" w:fill="FFFFFF"/>
          <w:lang w:eastAsia="en-GB"/>
        </w:rPr>
        <w:tab/>
      </w:r>
      <w:r w:rsidR="00F96B66" w:rsidRPr="000E23CB">
        <w:rPr>
          <w:shd w:val="clear" w:color="auto" w:fill="FFFFFF"/>
          <w:lang w:eastAsia="en-GB"/>
        </w:rPr>
        <w:t>National instruments</w:t>
      </w:r>
    </w:p>
    <w:p w14:paraId="0F253109" w14:textId="718C5EB2" w:rsidR="00F96B66" w:rsidRPr="000E23CB" w:rsidDel="0040189F" w:rsidRDefault="00F96B66" w:rsidP="00036AD9">
      <w:pPr>
        <w:pStyle w:val="SingleTxtG"/>
      </w:pPr>
      <w:r w:rsidRPr="000E23CB">
        <w:rPr>
          <w:rFonts w:eastAsia="Times New Roman"/>
          <w:shd w:val="clear" w:color="auto" w:fill="FFFFFF"/>
          <w:lang w:eastAsia="en-GB"/>
        </w:rPr>
        <w:t>3</w:t>
      </w:r>
      <w:r w:rsidR="00B9089D" w:rsidRPr="000E23CB">
        <w:rPr>
          <w:rFonts w:eastAsia="Times New Roman"/>
          <w:shd w:val="clear" w:color="auto" w:fill="FFFFFF"/>
          <w:lang w:eastAsia="en-GB"/>
        </w:rPr>
        <w:t>1</w:t>
      </w:r>
      <w:r w:rsidRPr="000E23CB">
        <w:rPr>
          <w:rFonts w:eastAsia="Times New Roman"/>
          <w:shd w:val="clear" w:color="auto" w:fill="FFFFFF"/>
          <w:lang w:eastAsia="en-GB"/>
        </w:rPr>
        <w:t>.</w:t>
      </w:r>
      <w:r w:rsidRPr="000E23CB">
        <w:rPr>
          <w:rFonts w:eastAsia="Times New Roman"/>
          <w:shd w:val="clear" w:color="auto" w:fill="FFFFFF"/>
          <w:lang w:eastAsia="en-GB"/>
        </w:rPr>
        <w:tab/>
      </w:r>
      <w:r w:rsidRPr="000E23CB">
        <w:rPr>
          <w:rFonts w:eastAsia="Times New Roman"/>
          <w:lang w:eastAsia="en-GB"/>
        </w:rPr>
        <w:t xml:space="preserve">As of 2024, six </w:t>
      </w:r>
      <w:r w:rsidR="009250A1" w:rsidRPr="000E23CB">
        <w:rPr>
          <w:rFonts w:eastAsia="Times New Roman"/>
          <w:lang w:eastAsia="en-GB"/>
        </w:rPr>
        <w:t xml:space="preserve">countries had </w:t>
      </w:r>
      <w:r w:rsidR="00FD68D8">
        <w:rPr>
          <w:rFonts w:eastAsia="Times New Roman"/>
          <w:lang w:eastAsia="en-GB"/>
        </w:rPr>
        <w:t>developed a national instrument on planned relocation in the context of disasters and the adverse effects of climate change</w:t>
      </w:r>
      <w:r w:rsidRPr="000E23CB">
        <w:rPr>
          <w:rFonts w:eastAsia="Times New Roman"/>
          <w:lang w:eastAsia="en-GB"/>
        </w:rPr>
        <w:t xml:space="preserve">: Fiji, Jamaica, Papua New Guinea, Peru, the Solomon Islands and Uruguay. </w:t>
      </w:r>
      <w:r w:rsidRPr="000E23CB">
        <w:t>Fiji’s Planned Relocation Guidelines are rooted in international environmental, human rights and migration law alongside national Fijian legislation and traditional customary law (“</w:t>
      </w:r>
      <w:proofErr w:type="spellStart"/>
      <w:r w:rsidRPr="000E23CB">
        <w:t>kastom</w:t>
      </w:r>
      <w:proofErr w:type="spellEnd"/>
      <w:r w:rsidRPr="000E23CB">
        <w:t>”) that governs local communities in Fiji.</w:t>
      </w:r>
      <w:r w:rsidR="00011B97">
        <w:rPr>
          <w:rStyle w:val="FootnoteReference"/>
        </w:rPr>
        <w:footnoteReference w:id="46"/>
      </w:r>
      <w:r w:rsidRPr="000E23CB">
        <w:t xml:space="preserve"> </w:t>
      </w:r>
      <w:r w:rsidRPr="000E23CB">
        <w:rPr>
          <w:rFonts w:eastAsia="Times New Roman"/>
        </w:rPr>
        <w:t xml:space="preserve">Vanuatu’s National Policy on Climate Change and Disaster-Induced Displacement establishes guidelines for planned relocation occurring in the context of disasters and/or </w:t>
      </w:r>
      <w:r w:rsidR="00AD1015" w:rsidRPr="000E23CB">
        <w:rPr>
          <w:rFonts w:eastAsia="Times New Roman"/>
        </w:rPr>
        <w:t xml:space="preserve">adverse effects of </w:t>
      </w:r>
      <w:r w:rsidRPr="000E23CB">
        <w:rPr>
          <w:rFonts w:eastAsia="Times New Roman"/>
        </w:rPr>
        <w:t>climate change.</w:t>
      </w:r>
      <w:r w:rsidR="00FC2CC8" w:rsidRPr="000E23CB">
        <w:rPr>
          <w:rFonts w:eastAsia="Times New Roman"/>
        </w:rPr>
        <w:t xml:space="preserve"> It is important to note that, even </w:t>
      </w:r>
      <w:r w:rsidR="00FD68D8">
        <w:rPr>
          <w:rFonts w:eastAsia="Times New Roman"/>
        </w:rPr>
        <w:t>with</w:t>
      </w:r>
      <w:r w:rsidR="00FD68D8" w:rsidRPr="000E23CB">
        <w:rPr>
          <w:rFonts w:eastAsia="Times New Roman"/>
        </w:rPr>
        <w:t xml:space="preserve"> </w:t>
      </w:r>
      <w:r w:rsidR="00FD68D8">
        <w:rPr>
          <w:rFonts w:eastAsia="Times New Roman"/>
        </w:rPr>
        <w:t xml:space="preserve">adopted </w:t>
      </w:r>
      <w:r w:rsidR="00FC2CC8" w:rsidRPr="000E23CB">
        <w:rPr>
          <w:rFonts w:eastAsia="Times New Roman"/>
        </w:rPr>
        <w:t>planned relocation frameworks, consistent</w:t>
      </w:r>
      <w:r w:rsidR="00FD68D8">
        <w:rPr>
          <w:rFonts w:eastAsia="Times New Roman"/>
        </w:rPr>
        <w:t xml:space="preserve"> </w:t>
      </w:r>
      <w:r w:rsidR="00FC2CC8" w:rsidRPr="000E23CB">
        <w:rPr>
          <w:rFonts w:eastAsia="Times New Roman"/>
        </w:rPr>
        <w:t>implement</w:t>
      </w:r>
      <w:r w:rsidR="00FD68D8">
        <w:rPr>
          <w:rFonts w:eastAsia="Times New Roman"/>
        </w:rPr>
        <w:t xml:space="preserve">ation, </w:t>
      </w:r>
      <w:r w:rsidR="0032412F" w:rsidRPr="000E23CB">
        <w:rPr>
          <w:rFonts w:eastAsia="Times New Roman"/>
        </w:rPr>
        <w:t>institutional capacity</w:t>
      </w:r>
      <w:r w:rsidR="00FD68D8">
        <w:rPr>
          <w:rFonts w:eastAsia="Times New Roman"/>
        </w:rPr>
        <w:t>, and adequate funding</w:t>
      </w:r>
      <w:r w:rsidR="0032412F" w:rsidRPr="000E23CB">
        <w:rPr>
          <w:rFonts w:eastAsia="Times New Roman"/>
        </w:rPr>
        <w:t xml:space="preserve"> </w:t>
      </w:r>
      <w:r w:rsidR="00FD68D8">
        <w:rPr>
          <w:rFonts w:eastAsia="Times New Roman"/>
        </w:rPr>
        <w:t>are not always assured</w:t>
      </w:r>
      <w:r w:rsidR="00FC2CC8" w:rsidRPr="000E23CB">
        <w:rPr>
          <w:rFonts w:eastAsia="Times New Roman"/>
        </w:rPr>
        <w:t xml:space="preserve">. </w:t>
      </w:r>
    </w:p>
    <w:p w14:paraId="20D6EDE7" w14:textId="3A2C9373" w:rsidR="00F96B66" w:rsidRPr="000E23CB" w:rsidDel="0040189F" w:rsidRDefault="00F96B66" w:rsidP="00036AD9">
      <w:pPr>
        <w:pStyle w:val="SingleTxtG"/>
      </w:pPr>
      <w:r w:rsidRPr="000E23CB">
        <w:rPr>
          <w:rFonts w:eastAsia="Times New Roman"/>
          <w:lang w:eastAsia="en-GB"/>
        </w:rPr>
        <w:t>3</w:t>
      </w:r>
      <w:r w:rsidR="00B9089D" w:rsidRPr="000E23CB">
        <w:rPr>
          <w:rFonts w:eastAsia="Times New Roman"/>
          <w:lang w:eastAsia="en-GB"/>
        </w:rPr>
        <w:t>2</w:t>
      </w:r>
      <w:r w:rsidRPr="000E23CB">
        <w:rPr>
          <w:rFonts w:eastAsia="Times New Roman"/>
          <w:lang w:eastAsia="en-GB"/>
        </w:rPr>
        <w:t>.</w:t>
      </w:r>
      <w:r w:rsidR="001F3335">
        <w:rPr>
          <w:rFonts w:eastAsia="Times New Roman"/>
          <w:lang w:eastAsia="en-GB"/>
        </w:rPr>
        <w:tab/>
      </w:r>
      <w:r w:rsidRPr="000E23CB">
        <w:rPr>
          <w:rFonts w:eastAsia="Times New Roman"/>
          <w:lang w:eastAsia="en-GB"/>
        </w:rPr>
        <w:t xml:space="preserve">Planned relocation is also incorporated into some legal and policy frameworks relating to disasters. Mozambique’s National  Disaster Management Law includes relocation as a </w:t>
      </w:r>
      <w:r w:rsidRPr="000E23CB">
        <w:rPr>
          <w:rFonts w:eastAsia="Times New Roman"/>
          <w:lang w:eastAsia="en-GB"/>
        </w:rPr>
        <w:lastRenderedPageBreak/>
        <w:t>preventive measure and clarifies institutional responsibilities.</w:t>
      </w:r>
      <w:r w:rsidR="00011B97">
        <w:rPr>
          <w:rStyle w:val="FootnoteReference"/>
          <w:rFonts w:eastAsia="Times New Roman"/>
          <w:lang w:eastAsia="en-GB"/>
        </w:rPr>
        <w:footnoteReference w:id="47"/>
      </w:r>
      <w:r w:rsidRPr="000E23CB">
        <w:rPr>
          <w:rFonts w:eastAsia="Times New Roman"/>
          <w:lang w:eastAsia="en-GB"/>
        </w:rPr>
        <w:t xml:space="preserve"> Malawi’s Disaster Management Act establishes a procedure for classifying certain disaster-prone areas as ‘high-risk’ and includes provisions on the relocation of persons living in those areas.</w:t>
      </w:r>
      <w:r w:rsidR="00011B97">
        <w:rPr>
          <w:rStyle w:val="FootnoteReference"/>
          <w:rFonts w:eastAsia="Times New Roman"/>
          <w:lang w:eastAsia="en-GB"/>
        </w:rPr>
        <w:footnoteReference w:id="48"/>
      </w:r>
      <w:r w:rsidRPr="000E23CB">
        <w:rPr>
          <w:rFonts w:eastAsia="Times New Roman"/>
          <w:lang w:eastAsia="en-GB"/>
        </w:rPr>
        <w:t xml:space="preserve"> Guatemala’s </w:t>
      </w:r>
      <w:r w:rsidRPr="000E23CB">
        <w:rPr>
          <w:rFonts w:eastAsia="Times New Roman"/>
          <w:lang w:val="en-US"/>
        </w:rPr>
        <w:t>Action Plan to prevent, minimize and address displacement related to the adverse effects of climate change calls for the development of principles for planned relocations with respect for human rights, gender perspectives, and territorial and cultural identities.</w:t>
      </w:r>
      <w:r w:rsidR="00011B97">
        <w:rPr>
          <w:rStyle w:val="FootnoteReference"/>
          <w:rFonts w:eastAsia="Times New Roman"/>
          <w:lang w:val="en-US"/>
        </w:rPr>
        <w:footnoteReference w:id="49"/>
      </w:r>
      <w:r w:rsidRPr="000E23CB">
        <w:rPr>
          <w:rFonts w:eastAsia="Times New Roman"/>
          <w:vertAlign w:val="superscript"/>
          <w:lang w:eastAsia="en-GB"/>
        </w:rPr>
        <w:t xml:space="preserve"> </w:t>
      </w:r>
      <w:r w:rsidRPr="000E23CB">
        <w:rPr>
          <w:rFonts w:eastAsia="Times New Roman"/>
          <w:lang w:eastAsia="en-GB"/>
        </w:rPr>
        <w:t xml:space="preserve">National disaster risk reduction policies and strategies refer to planned relocation in Bangladesh, </w:t>
      </w:r>
      <w:proofErr w:type="spellStart"/>
      <w:r w:rsidRPr="000E23CB">
        <w:rPr>
          <w:rFonts w:eastAsia="Times New Roman"/>
          <w:lang w:eastAsia="en-GB"/>
        </w:rPr>
        <w:t>Côte</w:t>
      </w:r>
      <w:proofErr w:type="spellEnd"/>
      <w:r w:rsidRPr="000E23CB">
        <w:rPr>
          <w:rFonts w:eastAsia="Times New Roman"/>
          <w:lang w:eastAsia="en-GB"/>
        </w:rPr>
        <w:t xml:space="preserve"> d’Ivoire, Egypt, Grenada, India, Japan, Malawi, Myanmar, Namibia, Pakistan, the Philippines, the territory of American Samoa, Vanuatu, and Vietnam. </w:t>
      </w:r>
    </w:p>
    <w:p w14:paraId="70718344" w14:textId="265C9EA7" w:rsidR="00F96B66" w:rsidRPr="000E23CB" w:rsidDel="0040189F" w:rsidRDefault="00F96B66" w:rsidP="00036AD9">
      <w:pPr>
        <w:pStyle w:val="SingleTxtG"/>
      </w:pPr>
      <w:r w:rsidRPr="000E23CB">
        <w:rPr>
          <w:rFonts w:eastAsia="Times New Roman"/>
          <w:lang w:eastAsia="en-GB"/>
        </w:rPr>
        <w:t>3</w:t>
      </w:r>
      <w:r w:rsidR="00B9089D" w:rsidRPr="000E23CB">
        <w:rPr>
          <w:rFonts w:eastAsia="Times New Roman"/>
          <w:lang w:eastAsia="en-GB"/>
        </w:rPr>
        <w:t>3</w:t>
      </w:r>
      <w:r w:rsidRPr="000E23CB">
        <w:rPr>
          <w:rFonts w:eastAsia="Times New Roman"/>
          <w:lang w:eastAsia="en-GB"/>
        </w:rPr>
        <w:t>.</w:t>
      </w:r>
      <w:r w:rsidR="001F3335">
        <w:rPr>
          <w:rFonts w:eastAsia="Times New Roman"/>
          <w:lang w:eastAsia="en-GB"/>
        </w:rPr>
        <w:tab/>
      </w:r>
      <w:r w:rsidRPr="000E23CB">
        <w:rPr>
          <w:rFonts w:eastAsia="Times New Roman"/>
          <w:lang w:eastAsia="en-GB"/>
        </w:rPr>
        <w:t xml:space="preserve">Some States regulate planned relocation </w:t>
      </w:r>
      <w:r w:rsidR="00687D54">
        <w:rPr>
          <w:rFonts w:eastAsia="Times New Roman"/>
          <w:lang w:eastAsia="en-GB"/>
        </w:rPr>
        <w:t>within</w:t>
      </w:r>
      <w:r w:rsidR="00687D54" w:rsidRPr="000E23CB">
        <w:rPr>
          <w:rFonts w:eastAsia="Times New Roman"/>
          <w:lang w:eastAsia="en-GB"/>
        </w:rPr>
        <w:t xml:space="preserve"> </w:t>
      </w:r>
      <w:r w:rsidRPr="000E23CB">
        <w:rPr>
          <w:rFonts w:eastAsia="Times New Roman"/>
          <w:lang w:eastAsia="en-GB"/>
        </w:rPr>
        <w:t>climate change adaptation plans (Cuba), land planning laws (Dominican Republic) or access to housing laws (Argentina).</w:t>
      </w:r>
      <w:r w:rsidR="00011B97">
        <w:rPr>
          <w:rStyle w:val="FootnoteReference"/>
          <w:rFonts w:eastAsia="Times New Roman"/>
          <w:lang w:eastAsia="en-GB"/>
        </w:rPr>
        <w:footnoteReference w:id="50"/>
      </w:r>
      <w:r w:rsidRPr="000E23CB">
        <w:rPr>
          <w:rFonts w:eastAsia="Times New Roman"/>
          <w:lang w:eastAsia="en-GB"/>
        </w:rPr>
        <w:t xml:space="preserve"> </w:t>
      </w:r>
      <w:r w:rsidR="004855FA" w:rsidRPr="000E23CB">
        <w:rPr>
          <w:rFonts w:eastAsia="Times New Roman"/>
          <w:lang w:eastAsia="en-GB"/>
        </w:rPr>
        <w:t>Other</w:t>
      </w:r>
      <w:r w:rsidRPr="000E23CB">
        <w:rPr>
          <w:rFonts w:eastAsia="Times New Roman"/>
          <w:lang w:eastAsia="en-GB"/>
        </w:rPr>
        <w:t>s, such as Ghana and Senegal, have expanded existing land use and disaster risk management policies to develop ad hoc frameworks for specific relocation initiatives.</w:t>
      </w:r>
      <w:r w:rsidR="00011B97">
        <w:rPr>
          <w:rStyle w:val="FootnoteReference"/>
          <w:rFonts w:eastAsia="Times New Roman"/>
          <w:lang w:eastAsia="en-GB"/>
        </w:rPr>
        <w:footnoteReference w:id="51"/>
      </w:r>
      <w:r w:rsidRPr="000E23CB">
        <w:rPr>
          <w:rStyle w:val="FootnoteReference"/>
          <w:rFonts w:eastAsia="Times New Roman"/>
          <w:lang w:eastAsia="en-GB"/>
        </w:rPr>
        <w:t xml:space="preserve"> </w:t>
      </w:r>
      <w:r w:rsidRPr="000E23CB">
        <w:rPr>
          <w:rFonts w:eastAsia="Times New Roman"/>
          <w:lang w:eastAsia="en-GB"/>
        </w:rPr>
        <w:t xml:space="preserve"> Planned relocation may also be regulated in development</w:t>
      </w:r>
      <w:r w:rsidR="000A46F7" w:rsidRPr="000E23CB">
        <w:rPr>
          <w:rFonts w:eastAsia="Times New Roman"/>
          <w:lang w:eastAsia="en-GB"/>
        </w:rPr>
        <w:t>,</w:t>
      </w:r>
      <w:r w:rsidRPr="000E23CB">
        <w:rPr>
          <w:rFonts w:eastAsia="Times New Roman"/>
          <w:lang w:eastAsia="en-GB"/>
        </w:rPr>
        <w:t xml:space="preserve"> resettlement, internal displacement or zoning and planning</w:t>
      </w:r>
      <w:r w:rsidR="00687D54">
        <w:rPr>
          <w:rFonts w:eastAsia="Times New Roman"/>
          <w:lang w:eastAsia="en-GB"/>
        </w:rPr>
        <w:t xml:space="preserve"> instruments</w:t>
      </w:r>
      <w:r w:rsidRPr="000E23CB">
        <w:rPr>
          <w:rFonts w:eastAsia="Times New Roman"/>
          <w:lang w:eastAsia="en-GB"/>
        </w:rPr>
        <w:t xml:space="preserve">. </w:t>
      </w:r>
    </w:p>
    <w:p w14:paraId="57BFFAA2" w14:textId="425525A7" w:rsidR="00F96B66" w:rsidRPr="00B91E67" w:rsidRDefault="00B269CE" w:rsidP="00B91E67">
      <w:pPr>
        <w:pStyle w:val="H1G"/>
        <w:ind w:left="0" w:firstLine="0"/>
      </w:pPr>
      <w:r>
        <w:tab/>
      </w:r>
      <w:r w:rsidRPr="00B269CE">
        <w:t>D.</w:t>
      </w:r>
      <w:r>
        <w:tab/>
      </w:r>
      <w:r w:rsidR="00F96B66" w:rsidRPr="00B269CE">
        <w:t>Funding</w:t>
      </w:r>
      <w:r w:rsidR="00EA1202" w:rsidRPr="00B269CE">
        <w:t xml:space="preserve"> for planned relocations</w:t>
      </w:r>
    </w:p>
    <w:p w14:paraId="7AFEF071" w14:textId="2A5F8991" w:rsidR="00F96B66" w:rsidRPr="000E23CB" w:rsidRDefault="00F96B66" w:rsidP="00036AD9">
      <w:pPr>
        <w:pStyle w:val="SingleTxtG"/>
      </w:pPr>
      <w:r w:rsidRPr="000E23CB">
        <w:rPr>
          <w:rFonts w:eastAsia="Times New Roman"/>
          <w:lang w:eastAsia="en-GB"/>
        </w:rPr>
        <w:t>3</w:t>
      </w:r>
      <w:r w:rsidR="00B9089D" w:rsidRPr="000E23CB">
        <w:rPr>
          <w:rFonts w:eastAsia="Times New Roman"/>
          <w:lang w:eastAsia="en-GB"/>
        </w:rPr>
        <w:t>4</w:t>
      </w:r>
      <w:r w:rsidR="001F3335">
        <w:rPr>
          <w:rFonts w:eastAsia="Times New Roman"/>
          <w:lang w:eastAsia="en-GB"/>
        </w:rPr>
        <w:t>.</w:t>
      </w:r>
      <w:r w:rsidR="001F3335">
        <w:rPr>
          <w:rFonts w:eastAsia="Times New Roman"/>
          <w:lang w:eastAsia="en-GB"/>
        </w:rPr>
        <w:tab/>
      </w:r>
      <w:r w:rsidR="001F6F5D" w:rsidRPr="000E23CB">
        <w:rPr>
          <w:lang w:eastAsia="en-GB"/>
        </w:rPr>
        <w:t>F</w:t>
      </w:r>
      <w:r w:rsidRPr="000E23CB">
        <w:rPr>
          <w:lang w:eastAsia="en-GB"/>
        </w:rPr>
        <w:t>unding arrangements for planned relocations</w:t>
      </w:r>
      <w:r w:rsidR="001F6F5D" w:rsidRPr="000E23CB">
        <w:rPr>
          <w:lang w:eastAsia="en-GB"/>
        </w:rPr>
        <w:t xml:space="preserve"> vary</w:t>
      </w:r>
      <w:r w:rsidRPr="000E23CB">
        <w:rPr>
          <w:lang w:eastAsia="en-GB"/>
        </w:rPr>
        <w:t>. Multiple funding sources are often combined, including from national and local governments,</w:t>
      </w:r>
      <w:r w:rsidRPr="000E23CB">
        <w:rPr>
          <w:shd w:val="clear" w:color="auto" w:fill="FFFFFF"/>
          <w:lang w:eastAsia="en-GB"/>
        </w:rPr>
        <w:t xml:space="preserve"> </w:t>
      </w:r>
      <w:r w:rsidRPr="000E23CB">
        <w:rPr>
          <w:lang w:eastAsia="en-GB"/>
        </w:rPr>
        <w:t xml:space="preserve">multilateral banks, non-governmental organizations (NGOs), private sector, churches, UN agencies, the UNFCCC Green Climate Fund and Adaptation Fund, and crowd-sourced funds from relocating community members themselves. Fiji established a Trust Fund for planned relocation in 2019, financed </w:t>
      </w:r>
      <w:r w:rsidR="000D7501" w:rsidRPr="000E23CB">
        <w:rPr>
          <w:lang w:eastAsia="en-GB"/>
        </w:rPr>
        <w:t xml:space="preserve">partially </w:t>
      </w:r>
      <w:r w:rsidRPr="000E23CB">
        <w:rPr>
          <w:lang w:eastAsia="en-GB"/>
        </w:rPr>
        <w:t>through revenue from Fiji’s Environment and Climate Adaptation Levy and international contributions.</w:t>
      </w:r>
      <w:r w:rsidR="00011B97">
        <w:rPr>
          <w:rStyle w:val="FootnoteReference"/>
          <w:lang w:eastAsia="en-GB"/>
        </w:rPr>
        <w:footnoteReference w:id="52"/>
      </w:r>
      <w:r w:rsidRPr="000E23CB">
        <w:rPr>
          <w:lang w:eastAsia="en-GB"/>
        </w:rPr>
        <w:t xml:space="preserve"> </w:t>
      </w:r>
      <w:r w:rsidR="00687D54">
        <w:rPr>
          <w:lang w:eastAsia="en-GB"/>
        </w:rPr>
        <w:t>Various</w:t>
      </w:r>
      <w:r w:rsidR="00687D54" w:rsidRPr="000E23CB">
        <w:rPr>
          <w:lang w:eastAsia="en-GB"/>
        </w:rPr>
        <w:t xml:space="preserve"> </w:t>
      </w:r>
      <w:r w:rsidRPr="000E23CB">
        <w:rPr>
          <w:lang w:eastAsia="en-GB"/>
        </w:rPr>
        <w:t xml:space="preserve">funders often cover different </w:t>
      </w:r>
      <w:r w:rsidR="00687D54">
        <w:rPr>
          <w:lang w:eastAsia="en-GB"/>
        </w:rPr>
        <w:t>stages</w:t>
      </w:r>
      <w:r w:rsidR="00687D54" w:rsidRPr="000E23CB">
        <w:rPr>
          <w:lang w:eastAsia="en-GB"/>
        </w:rPr>
        <w:t xml:space="preserve"> </w:t>
      </w:r>
      <w:r w:rsidRPr="000E23CB">
        <w:rPr>
          <w:lang w:eastAsia="en-GB"/>
        </w:rPr>
        <w:t xml:space="preserve">of the process, such as risk assessment and planning, land acquisition, or </w:t>
      </w:r>
      <w:r w:rsidR="00687D54">
        <w:rPr>
          <w:lang w:eastAsia="en-GB"/>
        </w:rPr>
        <w:t>facility construction</w:t>
      </w:r>
      <w:r w:rsidRPr="000E23CB">
        <w:rPr>
          <w:lang w:eastAsia="en-GB"/>
        </w:rPr>
        <w:t xml:space="preserve">. </w:t>
      </w:r>
      <w:r w:rsidRPr="000E23CB">
        <w:t xml:space="preserve">Commonly, funds exist for physical relocation but are insufficient to cover long-term costs, particularly the restoration of livelihoods. In </w:t>
      </w:r>
      <w:r w:rsidR="00DB1D1E">
        <w:t>some</w:t>
      </w:r>
      <w:r w:rsidR="00DB1D1E" w:rsidRPr="000E23CB">
        <w:t xml:space="preserve"> </w:t>
      </w:r>
      <w:r w:rsidRPr="000E23CB">
        <w:t xml:space="preserve">cases, planned relocation is </w:t>
      </w:r>
      <w:r w:rsidR="00DB1D1E">
        <w:t xml:space="preserve">seen </w:t>
      </w:r>
      <w:r w:rsidR="005412EE" w:rsidRPr="000E23CB">
        <w:t>a last resort</w:t>
      </w:r>
      <w:r w:rsidRPr="000E23CB">
        <w:t xml:space="preserve">, </w:t>
      </w:r>
      <w:r w:rsidR="00DB1D1E">
        <w:t>yet</w:t>
      </w:r>
      <w:r w:rsidR="00DB1D1E" w:rsidRPr="000E23CB">
        <w:t xml:space="preserve"> </w:t>
      </w:r>
      <w:r w:rsidRPr="000E23CB">
        <w:t xml:space="preserve">funding for </w:t>
      </w:r>
      <w:r w:rsidR="00DB1D1E">
        <w:t>i</w:t>
      </w:r>
      <w:r w:rsidR="004E04BE">
        <w:t>t</w:t>
      </w:r>
      <w:r w:rsidR="00DB1D1E" w:rsidRPr="000E23CB">
        <w:t xml:space="preserve"> </w:t>
      </w:r>
      <w:r w:rsidRPr="000E23CB">
        <w:t xml:space="preserve">is never </w:t>
      </w:r>
      <w:r w:rsidR="00DB1D1E">
        <w:t>secured</w:t>
      </w:r>
      <w:r w:rsidRPr="000E23CB">
        <w:t>.</w:t>
      </w:r>
      <w:r w:rsidR="00011B97">
        <w:rPr>
          <w:rStyle w:val="FootnoteReference"/>
        </w:rPr>
        <w:footnoteReference w:id="53"/>
      </w:r>
      <w:r w:rsidRPr="000E23CB">
        <w:t xml:space="preserve"> </w:t>
      </w:r>
    </w:p>
    <w:p w14:paraId="7A09243C" w14:textId="1CD5AE5E" w:rsidR="008F4329" w:rsidRPr="000E23CB" w:rsidRDefault="00B9089D" w:rsidP="00036AD9">
      <w:pPr>
        <w:pStyle w:val="SingleTxtG"/>
      </w:pPr>
      <w:r w:rsidRPr="000E23CB">
        <w:rPr>
          <w:rFonts w:eastAsia="Arial"/>
        </w:rPr>
        <w:t>35.</w:t>
      </w:r>
      <w:r w:rsidR="001F3335">
        <w:rPr>
          <w:rFonts w:eastAsia="Arial"/>
        </w:rPr>
        <w:tab/>
      </w:r>
      <w:r w:rsidRPr="000E23CB">
        <w:rPr>
          <w:rStyle w:val="ui-provider"/>
        </w:rPr>
        <w:t>The Special Rapporteur recalls the decision taken at the twenty-eighth session of the Conference of the Parties to the United Nations Framework convention on Climate Change to operationalize a fund to respond to loss and damage</w:t>
      </w:r>
      <w:r w:rsidR="00AD1B3F" w:rsidRPr="000E23CB">
        <w:rPr>
          <w:rStyle w:val="ui-provider"/>
        </w:rPr>
        <w:t>.</w:t>
      </w:r>
      <w:r w:rsidRPr="000E23CB">
        <w:rPr>
          <w:rStyle w:val="FootnoteReference"/>
          <w:sz w:val="20"/>
        </w:rPr>
        <w:footnoteReference w:id="54"/>
      </w:r>
      <w:r w:rsidR="00AD1B3F" w:rsidRPr="000E23CB">
        <w:rPr>
          <w:rStyle w:val="ui-provider"/>
        </w:rPr>
        <w:t xml:space="preserve"> She</w:t>
      </w:r>
      <w:r w:rsidRPr="000E23CB">
        <w:rPr>
          <w:rStyle w:val="ui-provider"/>
        </w:rPr>
        <w:t xml:space="preserve"> believes that the </w:t>
      </w:r>
      <w:r w:rsidR="006C6514" w:rsidRPr="000E23CB">
        <w:rPr>
          <w:rStyle w:val="ui-provider"/>
        </w:rPr>
        <w:t>f</w:t>
      </w:r>
      <w:r w:rsidRPr="000E23CB">
        <w:rPr>
          <w:rStyle w:val="ui-provider"/>
        </w:rPr>
        <w:t>und should also be used to finance planned relocations, when relocation is required as a last resort measure and no alternatives are feasible and available.</w:t>
      </w:r>
      <w:r w:rsidR="00244DDE" w:rsidRPr="000E23CB">
        <w:rPr>
          <w:rFonts w:eastAsia="Arial"/>
        </w:rPr>
        <w:t xml:space="preserve"> </w:t>
      </w:r>
      <w:r w:rsidR="00C17448" w:rsidRPr="000E23CB">
        <w:rPr>
          <w:rFonts w:eastAsia="Segoe UI"/>
        </w:rPr>
        <w:t xml:space="preserve">As part of a global effort, developed country Parties should </w:t>
      </w:r>
      <w:r w:rsidR="00244DDE" w:rsidRPr="000E23CB">
        <w:rPr>
          <w:rFonts w:eastAsia="Segoe UI"/>
        </w:rPr>
        <w:t xml:space="preserve">finance the fund </w:t>
      </w:r>
      <w:r w:rsidR="00C17448" w:rsidRPr="000E23CB">
        <w:rPr>
          <w:rFonts w:eastAsia="Segoe UI"/>
        </w:rPr>
        <w:t>a</w:t>
      </w:r>
      <w:r w:rsidR="00244DDE" w:rsidRPr="000E23CB">
        <w:rPr>
          <w:rFonts w:eastAsia="Segoe UI"/>
        </w:rPr>
        <w:t>nd</w:t>
      </w:r>
      <w:r w:rsidR="00C17448" w:rsidRPr="000E23CB">
        <w:rPr>
          <w:rFonts w:eastAsia="Segoe UI"/>
        </w:rPr>
        <w:t xml:space="preserve"> lead in mobilizing climate finance </w:t>
      </w:r>
      <w:r w:rsidR="00292AA9" w:rsidRPr="000E23CB">
        <w:rPr>
          <w:rFonts w:eastAsia="Segoe UI"/>
        </w:rPr>
        <w:t xml:space="preserve">while </w:t>
      </w:r>
      <w:r w:rsidR="00C17448" w:rsidRPr="000E23CB">
        <w:rPr>
          <w:rFonts w:eastAsia="Segoe UI"/>
        </w:rPr>
        <w:t>supporting the need</w:t>
      </w:r>
      <w:r w:rsidR="008A0DA1" w:rsidRPr="000E23CB">
        <w:rPr>
          <w:rFonts w:eastAsia="Segoe UI"/>
        </w:rPr>
        <w:t>s,</w:t>
      </w:r>
      <w:r w:rsidR="00C17448" w:rsidRPr="000E23CB">
        <w:rPr>
          <w:rFonts w:eastAsia="Segoe UI"/>
        </w:rPr>
        <w:t xml:space="preserve"> </w:t>
      </w:r>
      <w:proofErr w:type="gramStart"/>
      <w:r w:rsidR="00C17448" w:rsidRPr="000E23CB">
        <w:rPr>
          <w:rFonts w:eastAsia="Segoe UI"/>
        </w:rPr>
        <w:t>priorities</w:t>
      </w:r>
      <w:proofErr w:type="gramEnd"/>
      <w:r w:rsidR="008A0DA1" w:rsidRPr="000E23CB">
        <w:rPr>
          <w:rFonts w:eastAsia="Segoe UI"/>
        </w:rPr>
        <w:t xml:space="preserve"> and strategies</w:t>
      </w:r>
      <w:r w:rsidR="00C17448" w:rsidRPr="000E23CB">
        <w:rPr>
          <w:rFonts w:eastAsia="Segoe UI"/>
        </w:rPr>
        <w:t xml:space="preserve"> of developing country Parties.</w:t>
      </w:r>
      <w:r w:rsidR="00301B11" w:rsidRPr="000E23CB">
        <w:rPr>
          <w:rFonts w:eastAsia="Arial"/>
        </w:rPr>
        <w:t xml:space="preserve"> </w:t>
      </w:r>
      <w:r w:rsidR="003D1000" w:rsidRPr="000E23CB">
        <w:rPr>
          <w:rFonts w:eastAsia="Arial"/>
        </w:rPr>
        <w:t xml:space="preserve">Ultimately, </w:t>
      </w:r>
      <w:r w:rsidR="00301B11" w:rsidRPr="000E23CB">
        <w:rPr>
          <w:rFonts w:eastAsia="Arial"/>
        </w:rPr>
        <w:t xml:space="preserve">however, </w:t>
      </w:r>
      <w:r w:rsidR="00B52730" w:rsidRPr="000E23CB">
        <w:rPr>
          <w:rFonts w:eastAsia="Arial"/>
        </w:rPr>
        <w:t xml:space="preserve">developed </w:t>
      </w:r>
      <w:r w:rsidR="003D1000" w:rsidRPr="000E23CB">
        <w:rPr>
          <w:rFonts w:eastAsia="Arial"/>
        </w:rPr>
        <w:t>country Parties</w:t>
      </w:r>
      <w:r w:rsidR="00301B11" w:rsidRPr="000E23CB">
        <w:rPr>
          <w:rFonts w:eastAsia="Arial"/>
        </w:rPr>
        <w:t xml:space="preserve"> should increase efforts to mitigate </w:t>
      </w:r>
      <w:r w:rsidR="006022D5" w:rsidRPr="000E23CB">
        <w:rPr>
          <w:rFonts w:eastAsia="Arial"/>
        </w:rPr>
        <w:t xml:space="preserve">greenhouse gas </w:t>
      </w:r>
      <w:r w:rsidR="00301B11" w:rsidRPr="000E23CB">
        <w:rPr>
          <w:rFonts w:eastAsia="Arial"/>
        </w:rPr>
        <w:t>emissions to prevent unnecessary relocation.</w:t>
      </w:r>
      <w:r w:rsidR="00301B11" w:rsidRPr="000E23CB">
        <w:rPr>
          <w:rStyle w:val="FootnoteReference"/>
          <w:rFonts w:eastAsia="Arial"/>
        </w:rPr>
        <w:footnoteReference w:id="55"/>
      </w:r>
      <w:r w:rsidR="00301B11" w:rsidRPr="000E23CB">
        <w:rPr>
          <w:rFonts w:eastAsia="Arial"/>
        </w:rPr>
        <w:t xml:space="preserve"> </w:t>
      </w:r>
      <w:r w:rsidR="005848ED" w:rsidRPr="000E23CB">
        <w:rPr>
          <w:rFonts w:eastAsia="Arial"/>
        </w:rPr>
        <w:t>Th</w:t>
      </w:r>
      <w:r w:rsidR="00F5720D" w:rsidRPr="000E23CB">
        <w:rPr>
          <w:rFonts w:eastAsia="Arial"/>
        </w:rPr>
        <w:t>is is especially pertinent for States with limited land area, such as th</w:t>
      </w:r>
      <w:r w:rsidR="005848ED" w:rsidRPr="000E23CB">
        <w:rPr>
          <w:rFonts w:eastAsia="Arial"/>
        </w:rPr>
        <w:t>e Marshall Islands</w:t>
      </w:r>
      <w:r w:rsidR="00F5720D" w:rsidRPr="000E23CB">
        <w:rPr>
          <w:rFonts w:eastAsia="Arial"/>
        </w:rPr>
        <w:t xml:space="preserve">, </w:t>
      </w:r>
      <w:r w:rsidR="00EF05A1" w:rsidRPr="000E23CB">
        <w:rPr>
          <w:rFonts w:eastAsia="Arial"/>
        </w:rPr>
        <w:t>which</w:t>
      </w:r>
      <w:r w:rsidR="00F5720D" w:rsidRPr="000E23CB">
        <w:rPr>
          <w:rFonts w:eastAsia="Arial"/>
        </w:rPr>
        <w:t xml:space="preserve"> </w:t>
      </w:r>
      <w:r w:rsidR="005848ED" w:rsidRPr="000E23CB">
        <w:rPr>
          <w:rFonts w:eastAsia="Arial"/>
        </w:rPr>
        <w:t xml:space="preserve">are reliant on global efforts towards combatting climate change and </w:t>
      </w:r>
      <w:r w:rsidR="00C452BA" w:rsidRPr="000E23CB">
        <w:rPr>
          <w:rFonts w:eastAsia="Arial"/>
        </w:rPr>
        <w:t>donor</w:t>
      </w:r>
      <w:r w:rsidR="005848ED" w:rsidRPr="000E23CB">
        <w:rPr>
          <w:rFonts w:eastAsia="Arial"/>
        </w:rPr>
        <w:t xml:space="preserve"> support </w:t>
      </w:r>
      <w:r w:rsidR="00C452BA" w:rsidRPr="000E23CB">
        <w:rPr>
          <w:rFonts w:eastAsia="Arial"/>
        </w:rPr>
        <w:t>for climate</w:t>
      </w:r>
      <w:r w:rsidR="005848ED" w:rsidRPr="000E23CB">
        <w:rPr>
          <w:rFonts w:eastAsia="Arial"/>
        </w:rPr>
        <w:t xml:space="preserve"> adapt</w:t>
      </w:r>
      <w:r w:rsidR="00C452BA" w:rsidRPr="000E23CB">
        <w:rPr>
          <w:rFonts w:eastAsia="Arial"/>
        </w:rPr>
        <w:t>ation</w:t>
      </w:r>
      <w:r w:rsidR="005848ED" w:rsidRPr="000E23CB">
        <w:rPr>
          <w:rFonts w:eastAsia="Arial"/>
        </w:rPr>
        <w:t>.</w:t>
      </w:r>
      <w:r w:rsidR="00084986">
        <w:rPr>
          <w:rStyle w:val="FootnoteReference"/>
          <w:rFonts w:eastAsia="Arial"/>
        </w:rPr>
        <w:footnoteReference w:id="56"/>
      </w:r>
    </w:p>
    <w:p w14:paraId="215B05DB" w14:textId="08BEE709" w:rsidR="00F96B66" w:rsidRPr="000E23CB" w:rsidRDefault="00F96B66" w:rsidP="00B269CE">
      <w:pPr>
        <w:pStyle w:val="H1G"/>
      </w:pPr>
      <w:r w:rsidRPr="000E23CB">
        <w:lastRenderedPageBreak/>
        <w:tab/>
      </w:r>
      <w:r w:rsidR="00B269CE">
        <w:t>E.</w:t>
      </w:r>
      <w:r w:rsidR="00B269CE">
        <w:tab/>
      </w:r>
      <w:r w:rsidRPr="000E23CB">
        <w:t>Impac</w:t>
      </w:r>
      <w:r w:rsidR="00301B11" w:rsidRPr="000E23CB">
        <w:t>t</w:t>
      </w:r>
      <w:r w:rsidRPr="000E23CB">
        <w:t xml:space="preserve"> of planned rel</w:t>
      </w:r>
      <w:r w:rsidR="003621AC" w:rsidRPr="000E23CB">
        <w:t>o</w:t>
      </w:r>
      <w:r w:rsidRPr="000E23CB">
        <w:t xml:space="preserve">cations on human </w:t>
      </w:r>
      <w:bookmarkStart w:id="4" w:name="_Hlk165279680"/>
      <w:r w:rsidRPr="000E23CB">
        <w:t>rights</w:t>
      </w:r>
    </w:p>
    <w:bookmarkEnd w:id="4"/>
    <w:p w14:paraId="3BFC5E21" w14:textId="6F55BF1B" w:rsidR="00F96B66" w:rsidRPr="000E23CB" w:rsidRDefault="00F96B66" w:rsidP="00036AD9">
      <w:pPr>
        <w:spacing w:after="120" w:line="240" w:lineRule="atLeast"/>
        <w:ind w:left="1134" w:right="1134"/>
        <w:jc w:val="both"/>
        <w:rPr>
          <w:rFonts w:eastAsia="Times New Roman"/>
        </w:rPr>
      </w:pPr>
      <w:r w:rsidRPr="000E23CB">
        <w:t>3</w:t>
      </w:r>
      <w:r w:rsidR="00604103" w:rsidRPr="000E23CB">
        <w:t>6</w:t>
      </w:r>
      <w:r w:rsidRPr="000E23CB">
        <w:t>.</w:t>
      </w:r>
      <w:r w:rsidRPr="000E23CB">
        <w:tab/>
      </w:r>
      <w:bookmarkStart w:id="5" w:name="_Hlk132705924"/>
      <w:r w:rsidR="00B26581">
        <w:t>This section d</w:t>
      </w:r>
      <w:r w:rsidRPr="000E23CB">
        <w:t>raw</w:t>
      </w:r>
      <w:r w:rsidR="00B26581">
        <w:t xml:space="preserve">s </w:t>
      </w:r>
      <w:r w:rsidRPr="000E23CB">
        <w:t>upon examples of planned relocations received through submissions</w:t>
      </w:r>
      <w:r w:rsidR="00363E62">
        <w:t xml:space="preserve"> which </w:t>
      </w:r>
      <w:r w:rsidRPr="000E23CB">
        <w:t>demonstrate that while each case is unique</w:t>
      </w:r>
      <w:r w:rsidRPr="000E23CB">
        <w:rPr>
          <w:lang w:val="en-US"/>
        </w:rPr>
        <w:t>,</w:t>
      </w:r>
      <w:r w:rsidRPr="000E23CB">
        <w:t xml:space="preserve"> </w:t>
      </w:r>
      <w:r w:rsidRPr="000E23CB">
        <w:rPr>
          <w:lang w:val="en-US"/>
        </w:rPr>
        <w:t xml:space="preserve">all too often relocated </w:t>
      </w:r>
      <w:r w:rsidRPr="000E23CB">
        <w:t>individuals and communities face negative impacts</w:t>
      </w:r>
      <w:r w:rsidRPr="000E23CB">
        <w:rPr>
          <w:lang w:val="en-US"/>
        </w:rPr>
        <w:t xml:space="preserve"> on the enjoyment of their human ri</w:t>
      </w:r>
      <w:r w:rsidRPr="000E23CB">
        <w:rPr>
          <w:rFonts w:eastAsia="Times New Roman"/>
          <w:lang w:val="en-US"/>
        </w:rPr>
        <w:t>ghts</w:t>
      </w:r>
      <w:r w:rsidR="00B26581">
        <w:rPr>
          <w:rFonts w:eastAsia="Times New Roman"/>
          <w:lang w:val="en-US"/>
        </w:rPr>
        <w:t>,</w:t>
      </w:r>
      <w:r w:rsidRPr="000E23CB">
        <w:rPr>
          <w:rFonts w:eastAsia="Times New Roman"/>
          <w:lang w:val="en-US"/>
        </w:rPr>
        <w:t xml:space="preserve"> and years after relocation many have yet to fully recover from their losses</w:t>
      </w:r>
      <w:r w:rsidRPr="000E23CB">
        <w:rPr>
          <w:rFonts w:eastAsia="Times New Roman"/>
        </w:rPr>
        <w:t>.</w:t>
      </w:r>
      <w:r w:rsidR="00084986">
        <w:rPr>
          <w:rStyle w:val="FootnoteReference"/>
          <w:rFonts w:eastAsia="Times New Roman"/>
        </w:rPr>
        <w:footnoteReference w:id="57"/>
      </w:r>
      <w:r w:rsidRPr="000E23CB">
        <w:t xml:space="preserve"> </w:t>
      </w:r>
      <w:r w:rsidR="00B26581">
        <w:rPr>
          <w:rFonts w:eastAsia="Times New Roman"/>
        </w:rPr>
        <w:t>It highlights</w:t>
      </w:r>
      <w:r w:rsidRPr="000E23CB">
        <w:rPr>
          <w:rFonts w:eastAsia="Times New Roman"/>
        </w:rPr>
        <w:t xml:space="preserve"> the </w:t>
      </w:r>
      <w:r w:rsidR="00193CF7" w:rsidRPr="000E23CB">
        <w:rPr>
          <w:rFonts w:eastAsia="Times New Roman"/>
        </w:rPr>
        <w:t xml:space="preserve">impacts on </w:t>
      </w:r>
      <w:r w:rsidRPr="000E23CB">
        <w:rPr>
          <w:rFonts w:eastAsia="Times New Roman"/>
        </w:rPr>
        <w:t xml:space="preserve">rights </w:t>
      </w:r>
      <w:r w:rsidR="00593233" w:rsidRPr="000E23CB">
        <w:rPr>
          <w:rFonts w:eastAsia="Times New Roman"/>
        </w:rPr>
        <w:t xml:space="preserve">brought to the attention of the Special Rapporteur </w:t>
      </w:r>
      <w:r w:rsidR="00B26581">
        <w:rPr>
          <w:rFonts w:eastAsia="Times New Roman"/>
        </w:rPr>
        <w:t>through the</w:t>
      </w:r>
      <w:r w:rsidR="00B26581" w:rsidRPr="000E23CB">
        <w:rPr>
          <w:rFonts w:eastAsia="Times New Roman"/>
        </w:rPr>
        <w:t xml:space="preserve"> </w:t>
      </w:r>
      <w:r w:rsidR="00193CF7" w:rsidRPr="000E23CB">
        <w:rPr>
          <w:rFonts w:eastAsia="Times New Roman"/>
        </w:rPr>
        <w:t>submissions and consultations</w:t>
      </w:r>
      <w:r w:rsidR="00363E62">
        <w:rPr>
          <w:rFonts w:eastAsia="Times New Roman"/>
        </w:rPr>
        <w:t xml:space="preserve"> and</w:t>
      </w:r>
      <w:r w:rsidRPr="000E23CB">
        <w:rPr>
          <w:rFonts w:eastAsia="Times New Roman"/>
        </w:rPr>
        <w:t xml:space="preserve"> does not </w:t>
      </w:r>
      <w:r w:rsidR="005D68B7">
        <w:rPr>
          <w:rFonts w:eastAsia="Times New Roman"/>
        </w:rPr>
        <w:t xml:space="preserve">aim to </w:t>
      </w:r>
      <w:r w:rsidR="00B26581">
        <w:rPr>
          <w:rFonts w:eastAsia="Times New Roman"/>
        </w:rPr>
        <w:t>cover</w:t>
      </w:r>
      <w:r w:rsidR="00B26581" w:rsidRPr="000E23CB">
        <w:rPr>
          <w:rFonts w:eastAsia="Times New Roman"/>
        </w:rPr>
        <w:t xml:space="preserve"> </w:t>
      </w:r>
      <w:r w:rsidRPr="000E23CB">
        <w:rPr>
          <w:rFonts w:eastAsia="Times New Roman"/>
        </w:rPr>
        <w:t>all affected rights</w:t>
      </w:r>
      <w:r w:rsidR="005D68B7">
        <w:rPr>
          <w:rFonts w:eastAsia="Times New Roman"/>
        </w:rPr>
        <w:t xml:space="preserve"> exhaustively</w:t>
      </w:r>
      <w:r w:rsidRPr="000E23CB">
        <w:rPr>
          <w:rFonts w:eastAsia="Times New Roman"/>
        </w:rPr>
        <w:t>.</w:t>
      </w:r>
      <w:r w:rsidR="00593233" w:rsidRPr="000E23CB">
        <w:rPr>
          <w:rFonts w:ascii="Helvetica Neue" w:hAnsi="Helvetica Neue" w:cs="Helvetica Neue"/>
          <w:sz w:val="26"/>
          <w:szCs w:val="26"/>
          <w:lang w:val="en-US"/>
        </w:rPr>
        <w:t xml:space="preserve"> </w:t>
      </w:r>
    </w:p>
    <w:p w14:paraId="5BB3DAF9" w14:textId="04334722" w:rsidR="00F96B66" w:rsidRPr="000E23CB" w:rsidRDefault="00F96B66" w:rsidP="00036AD9">
      <w:pPr>
        <w:pStyle w:val="SingleTxtG"/>
        <w:rPr>
          <w:rStyle w:val="FootnoteReference"/>
        </w:rPr>
      </w:pPr>
      <w:r w:rsidRPr="000E23CB">
        <w:t>3</w:t>
      </w:r>
      <w:r w:rsidR="00604103" w:rsidRPr="000E23CB">
        <w:t>7</w:t>
      </w:r>
      <w:r w:rsidRPr="000E23CB">
        <w:t>.</w:t>
      </w:r>
      <w:r w:rsidRPr="000E23CB">
        <w:tab/>
        <w:t xml:space="preserve">When faced with the prospect of relocation, communities and their members respond differently. Some propose and lead the relocation of their community, such as the Indigenous Guna </w:t>
      </w:r>
      <w:r w:rsidR="005D68B7">
        <w:t>P</w:t>
      </w:r>
      <w:r w:rsidR="00604103" w:rsidRPr="000E23CB">
        <w:t xml:space="preserve">eoples </w:t>
      </w:r>
      <w:r w:rsidRPr="000E23CB">
        <w:t xml:space="preserve">in </w:t>
      </w:r>
      <w:proofErr w:type="spellStart"/>
      <w:r w:rsidRPr="000E23CB">
        <w:t>Gardi</w:t>
      </w:r>
      <w:proofErr w:type="spellEnd"/>
      <w:r w:rsidRPr="000E23CB">
        <w:t xml:space="preserve"> </w:t>
      </w:r>
      <w:proofErr w:type="spellStart"/>
      <w:r w:rsidRPr="000E23CB">
        <w:t>Sugdub</w:t>
      </w:r>
      <w:proofErr w:type="spellEnd"/>
      <w:r w:rsidRPr="000E23CB">
        <w:t>, Panama.</w:t>
      </w:r>
      <w:r w:rsidR="00084986">
        <w:rPr>
          <w:rStyle w:val="FootnoteReference"/>
        </w:rPr>
        <w:footnoteReference w:id="58"/>
      </w:r>
      <w:r w:rsidRPr="000E23CB">
        <w:t xml:space="preserve"> Others prefer to stay in place in the face of repeated disasters and despite the potential safety benefits of relocation – also referred to as voluntary immobility.</w:t>
      </w:r>
      <w:r w:rsidR="001F4FD3">
        <w:rPr>
          <w:rStyle w:val="FootnoteReference"/>
        </w:rPr>
        <w:footnoteReference w:id="59"/>
      </w:r>
      <w:r w:rsidRPr="000E23CB">
        <w:t xml:space="preserve"> For example, some communities in Tonga, Fiji and Ghana wish to remain because of their strong attachment to their land</w:t>
      </w:r>
      <w:r w:rsidR="0082713D" w:rsidRPr="000E23CB">
        <w:t>,</w:t>
      </w:r>
      <w:r w:rsidR="001F4FD3">
        <w:rPr>
          <w:rStyle w:val="FootnoteReference"/>
        </w:rPr>
        <w:footnoteReference w:id="60"/>
      </w:r>
      <w:r w:rsidRPr="000E23CB">
        <w:t xml:space="preserve"> while communities in Bangladesh, Colombia, India, Philippines, Vietnam and Democratic Republic of Congo were most concerned about losing livelihoods.</w:t>
      </w:r>
      <w:r w:rsidR="002D5EE4">
        <w:rPr>
          <w:rStyle w:val="FootnoteReference"/>
        </w:rPr>
        <w:footnoteReference w:id="61"/>
      </w:r>
      <w:r w:rsidRPr="000E23CB">
        <w:t xml:space="preserve"> Others have changed their mind over time. Initially reluctant to leave, the El Bosque community in Tabasco, Mexico requested support for relocation after unsuccessful attempts to address coastal erosion and adapt </w:t>
      </w:r>
      <w:r w:rsidRPr="000E23CB">
        <w:rPr>
          <w:i/>
          <w:iCs/>
        </w:rPr>
        <w:t xml:space="preserve">in situ </w:t>
      </w:r>
      <w:r w:rsidRPr="000E23CB">
        <w:t>and being displaced by intense storms.</w:t>
      </w:r>
      <w:r w:rsidR="00341548">
        <w:rPr>
          <w:rStyle w:val="FootnoteReference"/>
        </w:rPr>
        <w:footnoteReference w:id="62"/>
      </w:r>
      <w:r w:rsidRPr="000E23CB">
        <w:t xml:space="preserve"> </w:t>
      </w:r>
    </w:p>
    <w:p w14:paraId="5EEEC7AC" w14:textId="2E1997D2" w:rsidR="00F96B66" w:rsidRPr="000E23CB" w:rsidRDefault="00F96B66" w:rsidP="00036AD9">
      <w:pPr>
        <w:pStyle w:val="SingleTxtG"/>
        <w:rPr>
          <w:rStyle w:val="FootnoteReference"/>
          <w:sz w:val="20"/>
          <w:vertAlign w:val="baseline"/>
        </w:rPr>
      </w:pPr>
      <w:r w:rsidRPr="000E23CB">
        <w:t>3</w:t>
      </w:r>
      <w:r w:rsidR="00604103" w:rsidRPr="000E23CB">
        <w:t>8</w:t>
      </w:r>
      <w:r w:rsidRPr="000E23CB">
        <w:t>.</w:t>
      </w:r>
      <w:r w:rsidRPr="000E23CB">
        <w:tab/>
      </w:r>
      <w:r w:rsidR="005A3DC9" w:rsidRPr="000E23CB">
        <w:t xml:space="preserve">Relocations are often delayed and </w:t>
      </w:r>
      <w:r w:rsidR="00B541FC" w:rsidRPr="000E23CB">
        <w:t xml:space="preserve">once started </w:t>
      </w:r>
      <w:r w:rsidR="002E4B70" w:rsidRPr="000E23CB">
        <w:t xml:space="preserve">can </w:t>
      </w:r>
      <w:r w:rsidR="00B541FC" w:rsidRPr="000E23CB">
        <w:t>take years to complete</w:t>
      </w:r>
      <w:r w:rsidRPr="000E23CB">
        <w:t xml:space="preserve">. Among the cases considered for this report, some delays have </w:t>
      </w:r>
      <w:r w:rsidR="00AE5297" w:rsidRPr="000E23CB">
        <w:t xml:space="preserve">reportedly </w:t>
      </w:r>
      <w:r w:rsidRPr="000E23CB">
        <w:t>been significant due to the time required to conduct technical assessments, identify, negotiate, acquire and transfer suitable land, secure adequate financial resources and construct housing and infrastructure.</w:t>
      </w:r>
      <w:r w:rsidR="00341548">
        <w:rPr>
          <w:rStyle w:val="FootnoteReference"/>
        </w:rPr>
        <w:footnoteReference w:id="63"/>
      </w:r>
      <w:r w:rsidRPr="000E23CB">
        <w:t xml:space="preserve"> </w:t>
      </w:r>
      <w:r w:rsidR="00A63C43" w:rsidRPr="000E23CB">
        <w:t>Other reasons for delays reportedly include the lack of a legal or policy framework to guide planned relocations, lack of inter-institutional coordination, institutional and governance gaps, limited technical capacity to conduct risk assessments as well as lack of collaboration between national and local governments–- some of which have prevented some planned relocations from proceeding at all.</w:t>
      </w:r>
      <w:r w:rsidR="00341548">
        <w:rPr>
          <w:rStyle w:val="FootnoteReference"/>
        </w:rPr>
        <w:footnoteReference w:id="64"/>
      </w:r>
      <w:r w:rsidR="00A63C43" w:rsidRPr="000E23CB">
        <w:t xml:space="preserve"> </w:t>
      </w:r>
      <w:r w:rsidRPr="000E23CB">
        <w:t xml:space="preserve">While </w:t>
      </w:r>
      <w:r w:rsidR="003D01AC" w:rsidRPr="000E23CB">
        <w:t xml:space="preserve">Indigenous </w:t>
      </w:r>
      <w:r w:rsidRPr="000E23CB">
        <w:t xml:space="preserve">Newtok and </w:t>
      </w:r>
      <w:proofErr w:type="spellStart"/>
      <w:r w:rsidRPr="000E23CB">
        <w:t>Nakapiak</w:t>
      </w:r>
      <w:proofErr w:type="spellEnd"/>
      <w:r w:rsidRPr="000E23CB">
        <w:t xml:space="preserve"> villages </w:t>
      </w:r>
      <w:r w:rsidR="005D0761" w:rsidRPr="000E23CB">
        <w:t xml:space="preserve">in </w:t>
      </w:r>
      <w:r w:rsidR="003D01AC" w:rsidRPr="000E23CB">
        <w:t xml:space="preserve">Alaska </w:t>
      </w:r>
      <w:r w:rsidRPr="000E23CB">
        <w:t>each received $25 million for their relocation as part of the US Tribal Relocation Assistance Program established in 2021, this was</w:t>
      </w:r>
      <w:r w:rsidR="003D01AC" w:rsidRPr="000E23CB">
        <w:t xml:space="preserve"> reportedly</w:t>
      </w:r>
      <w:r w:rsidRPr="000E23CB">
        <w:t xml:space="preserve"> one fourth of the amount required for full relocation of their communit</w:t>
      </w:r>
      <w:r w:rsidR="001F5FE6" w:rsidRPr="000E23CB">
        <w:t>ies</w:t>
      </w:r>
      <w:r w:rsidRPr="000E23CB">
        <w:t>.</w:t>
      </w:r>
      <w:r w:rsidR="00341548">
        <w:rPr>
          <w:rStyle w:val="FootnoteReference"/>
        </w:rPr>
        <w:footnoteReference w:id="65"/>
      </w:r>
      <w:r w:rsidRPr="000E23CB">
        <w:rPr>
          <w:rStyle w:val="FootnoteReference"/>
          <w:sz w:val="20"/>
        </w:rPr>
        <w:t xml:space="preserve"> </w:t>
      </w:r>
    </w:p>
    <w:p w14:paraId="58CCCFCE" w14:textId="29FBFFFE" w:rsidR="00F96B66" w:rsidRPr="00B91E67" w:rsidRDefault="00F96B66" w:rsidP="00036AD9">
      <w:pPr>
        <w:pStyle w:val="SingleTxtG"/>
      </w:pPr>
      <w:r w:rsidRPr="000E23CB">
        <w:t>3</w:t>
      </w:r>
      <w:r w:rsidR="00604103" w:rsidRPr="000E23CB">
        <w:t>9</w:t>
      </w:r>
      <w:r w:rsidRPr="000E23CB">
        <w:t>.</w:t>
      </w:r>
      <w:r w:rsidR="00B91E67">
        <w:tab/>
      </w:r>
      <w:r w:rsidRPr="000E23CB">
        <w:t>Some communities have been forced to move before relocation began as they realized their territory was no longer safe.</w:t>
      </w:r>
      <w:r w:rsidR="00341548">
        <w:rPr>
          <w:rStyle w:val="FootnoteReference"/>
        </w:rPr>
        <w:footnoteReference w:id="66"/>
      </w:r>
      <w:r w:rsidRPr="000E23CB">
        <w:t xml:space="preserve"> In Latin America, some Indigenous </w:t>
      </w:r>
      <w:r w:rsidR="00B83B16" w:rsidRPr="000E23CB">
        <w:t>Peoples</w:t>
      </w:r>
      <w:r w:rsidRPr="000E23CB">
        <w:t xml:space="preserve"> struggled to secure authorization and financial assistance for relocation and finally moved with their own means.</w:t>
      </w:r>
      <w:r w:rsidRPr="000E23CB">
        <w:rPr>
          <w:rStyle w:val="FootnoteReference"/>
        </w:rPr>
        <w:footnoteReference w:id="67"/>
      </w:r>
      <w:r w:rsidRPr="000E23CB">
        <w:t xml:space="preserve"> </w:t>
      </w:r>
      <w:r w:rsidR="005D68B7">
        <w:t>Those</w:t>
      </w:r>
      <w:r w:rsidRPr="000E23CB">
        <w:t xml:space="preserve"> evacuated</w:t>
      </w:r>
      <w:r w:rsidR="00E642F0">
        <w:t>,</w:t>
      </w:r>
      <w:r w:rsidR="005D68B7">
        <w:t xml:space="preserve"> reportedly</w:t>
      </w:r>
      <w:r w:rsidR="001655FD" w:rsidRPr="000E23CB">
        <w:t xml:space="preserve"> </w:t>
      </w:r>
      <w:r w:rsidRPr="000E23CB">
        <w:t>live</w:t>
      </w:r>
      <w:r w:rsidR="001655FD" w:rsidRPr="000E23CB">
        <w:t>d</w:t>
      </w:r>
      <w:r w:rsidRPr="000E23CB">
        <w:t xml:space="preserve"> in inadequate </w:t>
      </w:r>
      <w:r w:rsidR="005D68B7">
        <w:t xml:space="preserve">temporary </w:t>
      </w:r>
      <w:r w:rsidRPr="000E23CB">
        <w:t>housing for extended periods</w:t>
      </w:r>
      <w:r w:rsidR="005D68B7">
        <w:t>,</w:t>
      </w:r>
      <w:r w:rsidRPr="000E23CB">
        <w:t xml:space="preserve"> </w:t>
      </w:r>
      <w:r w:rsidR="005D68B7">
        <w:t>lacking proper</w:t>
      </w:r>
      <w:r w:rsidRPr="000E23CB">
        <w:t xml:space="preserve"> infrastructure and services</w:t>
      </w:r>
      <w:r w:rsidR="005D68B7">
        <w:t xml:space="preserve"> while awaiting relocation</w:t>
      </w:r>
      <w:r w:rsidRPr="000E23CB">
        <w:t>.</w:t>
      </w:r>
      <w:r w:rsidR="00DF3EBE">
        <w:rPr>
          <w:rStyle w:val="FootnoteReference"/>
        </w:rPr>
        <w:footnoteReference w:id="68"/>
      </w:r>
      <w:r w:rsidRPr="000E23CB">
        <w:t xml:space="preserve"> Still others who remain at their original </w:t>
      </w:r>
      <w:r w:rsidR="003640CD" w:rsidRPr="000E23CB">
        <w:t xml:space="preserve">places of </w:t>
      </w:r>
      <w:r w:rsidRPr="000E23CB">
        <w:t xml:space="preserve">residence face increasingly inadequate living conditions and worsening environmental degradation. For example, the El Bosque Community in the Gulf of Mexico displaced following intense storms and impacted by </w:t>
      </w:r>
      <w:sdt>
        <w:sdtPr>
          <w:tag w:val="goog_rdk_6"/>
          <w:id w:val="-1638635479"/>
          <w:placeholder>
            <w:docPart w:val="226518D1FE484BA4A540B477ADB36DC1"/>
          </w:placeholder>
        </w:sdtPr>
        <w:sdtEndPr/>
        <w:sdtContent>
          <w:r w:rsidRPr="000E23CB">
            <w:t>coastal erosion due to</w:t>
          </w:r>
        </w:sdtContent>
      </w:sdt>
      <w:r w:rsidRPr="000E23CB">
        <w:t xml:space="preserve"> </w:t>
      </w:r>
      <w:sdt>
        <w:sdtPr>
          <w:tag w:val="goog_rdk_7"/>
          <w:id w:val="1439412669"/>
          <w:placeholder>
            <w:docPart w:val="226518D1FE484BA4A540B477ADB36DC1"/>
          </w:placeholder>
        </w:sdtPr>
        <w:sdtEndPr/>
        <w:sdtContent>
          <w:r w:rsidRPr="000E23CB">
            <w:t xml:space="preserve">tidal </w:t>
          </w:r>
        </w:sdtContent>
      </w:sdt>
      <w:r w:rsidRPr="000E23CB">
        <w:t>flooding and rapid sea</w:t>
      </w:r>
      <w:r w:rsidR="00AE5297" w:rsidRPr="000E23CB">
        <w:t xml:space="preserve"> </w:t>
      </w:r>
      <w:r w:rsidRPr="000E23CB">
        <w:t xml:space="preserve">level rise has been awaiting relocation since 2021. </w:t>
      </w:r>
      <w:r w:rsidR="00E11F9A" w:rsidRPr="000E23CB">
        <w:t>According to a submission</w:t>
      </w:r>
      <w:r w:rsidR="005D68B7">
        <w:t>,</w:t>
      </w:r>
      <w:r w:rsidR="00E11F9A" w:rsidRPr="000E23CB">
        <w:t xml:space="preserve"> </w:t>
      </w:r>
      <w:r w:rsidR="005D68B7">
        <w:t xml:space="preserve">affected individuals faced irregular </w:t>
      </w:r>
      <w:r w:rsidRPr="000E23CB">
        <w:t xml:space="preserve">access to </w:t>
      </w:r>
      <w:r w:rsidRPr="000E23CB">
        <w:lastRenderedPageBreak/>
        <w:t>electricity and medication</w:t>
      </w:r>
      <w:r w:rsidR="005D68B7">
        <w:t>,</w:t>
      </w:r>
      <w:r w:rsidR="006D63D6">
        <w:t xml:space="preserve"> an inability</w:t>
      </w:r>
      <w:r w:rsidRPr="000E23CB">
        <w:t xml:space="preserve"> to preserve food, salinized </w:t>
      </w:r>
      <w:r w:rsidR="005D68B7">
        <w:t xml:space="preserve">well water </w:t>
      </w:r>
      <w:r w:rsidRPr="000E23CB">
        <w:t xml:space="preserve">due to rising sea levels and </w:t>
      </w:r>
      <w:r w:rsidR="005D68B7">
        <w:t xml:space="preserve">unrepaired </w:t>
      </w:r>
      <w:r w:rsidRPr="000E23CB">
        <w:t>schools</w:t>
      </w:r>
      <w:r w:rsidR="005D68B7">
        <w:t>,</w:t>
      </w:r>
      <w:r w:rsidR="006D63D6">
        <w:t xml:space="preserve"> </w:t>
      </w:r>
      <w:r w:rsidR="005D68B7">
        <w:t>hindering</w:t>
      </w:r>
      <w:r w:rsidRPr="000E23CB">
        <w:t xml:space="preserve"> children</w:t>
      </w:r>
      <w:r w:rsidR="005D68B7">
        <w:t>’s</w:t>
      </w:r>
      <w:r w:rsidRPr="000E23CB">
        <w:t xml:space="preserve"> </w:t>
      </w:r>
      <w:r w:rsidR="005D68B7">
        <w:t xml:space="preserve">access </w:t>
      </w:r>
      <w:r w:rsidRPr="000E23CB">
        <w:t xml:space="preserve">to </w:t>
      </w:r>
      <w:proofErr w:type="gramStart"/>
      <w:r w:rsidR="005D68B7">
        <w:t>education</w:t>
      </w:r>
      <w:proofErr w:type="gramEnd"/>
      <w:r w:rsidR="005D68B7" w:rsidRPr="000E23CB">
        <w:t xml:space="preserve"> </w:t>
      </w:r>
      <w:r w:rsidRPr="000E23CB">
        <w:t xml:space="preserve">and adversely </w:t>
      </w:r>
      <w:r w:rsidR="005D68B7">
        <w:t>affect</w:t>
      </w:r>
      <w:r w:rsidR="006D63D6">
        <w:t>in</w:t>
      </w:r>
      <w:r w:rsidR="005D68B7">
        <w:t>g</w:t>
      </w:r>
      <w:r w:rsidR="005D68B7" w:rsidRPr="000E23CB">
        <w:t xml:space="preserve"> </w:t>
      </w:r>
      <w:r w:rsidRPr="000E23CB">
        <w:t xml:space="preserve">their </w:t>
      </w:r>
      <w:r w:rsidRPr="000E23CB">
        <w:rPr>
          <w:rFonts w:eastAsia="Times New Roman"/>
        </w:rPr>
        <w:t xml:space="preserve">rights to housing, health, water, sanitation, </w:t>
      </w:r>
      <w:r w:rsidR="005D68B7">
        <w:rPr>
          <w:rFonts w:eastAsia="Times New Roman"/>
        </w:rPr>
        <w:t xml:space="preserve">and </w:t>
      </w:r>
      <w:r w:rsidRPr="000E23CB">
        <w:rPr>
          <w:rFonts w:eastAsia="Times New Roman"/>
        </w:rPr>
        <w:t>food</w:t>
      </w:r>
      <w:r w:rsidR="005D68B7">
        <w:rPr>
          <w:rFonts w:eastAsia="Times New Roman"/>
        </w:rPr>
        <w:t>.</w:t>
      </w:r>
      <w:r w:rsidRPr="000E23CB">
        <w:t xml:space="preserve"> Some community members have </w:t>
      </w:r>
      <w:r w:rsidR="00796A26">
        <w:t>built</w:t>
      </w:r>
      <w:r w:rsidR="00796A26" w:rsidRPr="000E23CB">
        <w:t xml:space="preserve"> </w:t>
      </w:r>
      <w:r w:rsidRPr="000E23CB">
        <w:t xml:space="preserve">makeshift shelter </w:t>
      </w:r>
      <w:r w:rsidR="00796A26">
        <w:t>independently</w:t>
      </w:r>
      <w:r w:rsidRPr="000E23CB">
        <w:t>, depleting savings or going into debt.</w:t>
      </w:r>
      <w:r w:rsidRPr="000E23CB">
        <w:rPr>
          <w:rStyle w:val="FootnoteReference"/>
          <w:sz w:val="20"/>
        </w:rPr>
        <w:footnoteReference w:id="69"/>
      </w:r>
      <w:r w:rsidRPr="000E23CB">
        <w:t xml:space="preserve"> Delays in relocation combined with displacement have</w:t>
      </w:r>
      <w:r w:rsidR="00BF02E4">
        <w:t xml:space="preserve"> </w:t>
      </w:r>
      <w:r w:rsidRPr="000E23CB">
        <w:t xml:space="preserve">caused psychological distress amongst </w:t>
      </w:r>
      <w:r w:rsidR="00B63B31" w:rsidRPr="000E23CB">
        <w:t xml:space="preserve">some </w:t>
      </w:r>
      <w:r w:rsidRPr="000E23CB">
        <w:t>community members.</w:t>
      </w:r>
      <w:r w:rsidR="00DF3EBE">
        <w:rPr>
          <w:rStyle w:val="FootnoteReference"/>
        </w:rPr>
        <w:footnoteReference w:id="70"/>
      </w:r>
      <w:r w:rsidRPr="000E23CB">
        <w:t xml:space="preserve"> </w:t>
      </w:r>
    </w:p>
    <w:p w14:paraId="57A66A40" w14:textId="57923CAD" w:rsidR="00F96B66" w:rsidRPr="00B91E67" w:rsidRDefault="00B269CE" w:rsidP="00B91E67">
      <w:pPr>
        <w:pStyle w:val="H23G"/>
      </w:pPr>
      <w:r>
        <w:tab/>
      </w:r>
      <w:r>
        <w:tab/>
      </w:r>
      <w:r w:rsidR="00F96B66" w:rsidRPr="000E23CB">
        <w:t xml:space="preserve">Right to </w:t>
      </w:r>
      <w:r w:rsidR="00AE5297" w:rsidRPr="000E23CB">
        <w:t xml:space="preserve">timely </w:t>
      </w:r>
      <w:r w:rsidR="00F96B66" w:rsidRPr="000E23CB">
        <w:t xml:space="preserve">information, </w:t>
      </w:r>
      <w:proofErr w:type="gramStart"/>
      <w:r w:rsidR="00F96B66" w:rsidRPr="000E23CB">
        <w:t>consultation</w:t>
      </w:r>
      <w:proofErr w:type="gramEnd"/>
      <w:r w:rsidR="00F96B66" w:rsidRPr="000E23CB">
        <w:t xml:space="preserve"> and participation</w:t>
      </w:r>
    </w:p>
    <w:p w14:paraId="2646F26B" w14:textId="0B274779" w:rsidR="00F96B66" w:rsidRPr="000E23CB" w:rsidRDefault="00604103" w:rsidP="00036AD9">
      <w:pPr>
        <w:pStyle w:val="SingleTxtG"/>
        <w:rPr>
          <w:rStyle w:val="Hyperlink"/>
          <w:color w:val="auto"/>
        </w:rPr>
      </w:pPr>
      <w:r w:rsidRPr="000E23CB">
        <w:t>40</w:t>
      </w:r>
      <w:r w:rsidR="00F96B66" w:rsidRPr="000E23CB">
        <w:t>.</w:t>
      </w:r>
      <w:r w:rsidR="00F96B66" w:rsidRPr="000E23CB">
        <w:tab/>
      </w:r>
      <w:r w:rsidR="00D84396" w:rsidRPr="000E23CB">
        <w:t>C</w:t>
      </w:r>
      <w:r w:rsidR="00F96B66" w:rsidRPr="000E23CB">
        <w:t>ommunities are not always consulted</w:t>
      </w:r>
      <w:r w:rsidR="00D84396" w:rsidRPr="000E23CB">
        <w:t xml:space="preserve"> about relocation</w:t>
      </w:r>
      <w:r w:rsidR="00F96B66" w:rsidRPr="000E23CB">
        <w:t xml:space="preserve">. Internally displaced communities in the Philippines who were to be relocated following Typhoon Rai in 2021 and Typhoon </w:t>
      </w:r>
      <w:proofErr w:type="spellStart"/>
      <w:r w:rsidR="00F96B66" w:rsidRPr="000E23CB">
        <w:t>Nalgae</w:t>
      </w:r>
      <w:proofErr w:type="spellEnd"/>
      <w:r w:rsidR="00F96B66" w:rsidRPr="000E23CB">
        <w:t xml:space="preserve"> in 2022</w:t>
      </w:r>
      <w:r w:rsidR="00796A26">
        <w:t>,</w:t>
      </w:r>
      <w:r w:rsidR="00F96B66" w:rsidRPr="000E23CB">
        <w:t xml:space="preserve"> reported a lack of consultation on relocation, limited information on the justification for the relocation and insufficient knowledge of the relocation plans</w:t>
      </w:r>
      <w:r w:rsidR="00F96B66" w:rsidRPr="000E23CB">
        <w:rPr>
          <w:rFonts w:eastAsia="Arial"/>
        </w:rPr>
        <w:t>.</w:t>
      </w:r>
      <w:r w:rsidR="00F96B66" w:rsidRPr="000E23CB">
        <w:t xml:space="preserve"> </w:t>
      </w:r>
      <w:r w:rsidR="00F96B66" w:rsidRPr="000E23CB">
        <w:rPr>
          <w:rFonts w:eastAsia="Times New Roman"/>
        </w:rPr>
        <w:t xml:space="preserve">Inadequate community involvement in planning relocation processes in Sri Lanka </w:t>
      </w:r>
      <w:r w:rsidR="00AE5297" w:rsidRPr="000E23CB">
        <w:rPr>
          <w:rFonts w:eastAsia="Times New Roman"/>
        </w:rPr>
        <w:t xml:space="preserve">have allegedly </w:t>
      </w:r>
      <w:r w:rsidR="00F96B66" w:rsidRPr="000E23CB">
        <w:rPr>
          <w:rFonts w:eastAsia="Times New Roman"/>
        </w:rPr>
        <w:t>led to mismatches between expectations and reality for communities displaced by a landslide and awaiting relocation in temporary shelter.</w:t>
      </w:r>
      <w:r w:rsidR="00F96B66" w:rsidRPr="000E23CB">
        <w:rPr>
          <w:rStyle w:val="FootnoteReference"/>
          <w:rFonts w:eastAsia="Times New Roman"/>
        </w:rPr>
        <w:footnoteReference w:id="71"/>
      </w:r>
      <w:r w:rsidR="00F96B66" w:rsidRPr="000E23CB">
        <w:rPr>
          <w:rFonts w:eastAsia="Times New Roman"/>
        </w:rPr>
        <w:t xml:space="preserve"> While women </w:t>
      </w:r>
      <w:r w:rsidR="00796A26" w:rsidRPr="000E23CB">
        <w:rPr>
          <w:rFonts w:eastAsia="Times New Roman"/>
        </w:rPr>
        <w:t xml:space="preserve">in </w:t>
      </w:r>
      <w:proofErr w:type="spellStart"/>
      <w:r w:rsidR="00796A26" w:rsidRPr="000E23CB">
        <w:rPr>
          <w:rFonts w:eastAsia="Times New Roman"/>
        </w:rPr>
        <w:t>Narikoso</w:t>
      </w:r>
      <w:proofErr w:type="spellEnd"/>
      <w:r w:rsidR="00796A26" w:rsidRPr="000E23CB">
        <w:rPr>
          <w:rFonts w:eastAsia="Times New Roman"/>
        </w:rPr>
        <w:t xml:space="preserve"> village, Fiji</w:t>
      </w:r>
      <w:r w:rsidR="00796A26">
        <w:rPr>
          <w:rFonts w:eastAsia="Times New Roman"/>
        </w:rPr>
        <w:t xml:space="preserve"> </w:t>
      </w:r>
      <w:r w:rsidR="00F96B66" w:rsidRPr="000E23CB">
        <w:rPr>
          <w:rFonts w:eastAsia="Times New Roman"/>
        </w:rPr>
        <w:t xml:space="preserve">were </w:t>
      </w:r>
      <w:r w:rsidR="00F175A3" w:rsidRPr="000E23CB">
        <w:rPr>
          <w:rFonts w:eastAsia="Times New Roman"/>
        </w:rPr>
        <w:t xml:space="preserve">reportedly </w:t>
      </w:r>
      <w:r w:rsidR="00F96B66" w:rsidRPr="000E23CB">
        <w:rPr>
          <w:rFonts w:eastAsia="Times New Roman"/>
        </w:rPr>
        <w:t xml:space="preserve">initially not consulted on housing design </w:t>
      </w:r>
      <w:r w:rsidR="00796A26">
        <w:rPr>
          <w:rFonts w:eastAsia="Times New Roman"/>
        </w:rPr>
        <w:t>for</w:t>
      </w:r>
      <w:r w:rsidR="00F96B66" w:rsidRPr="000E23CB">
        <w:rPr>
          <w:rFonts w:eastAsia="Times New Roman"/>
        </w:rPr>
        <w:t xml:space="preserve"> the relocation process</w:t>
      </w:r>
      <w:r w:rsidR="00796A26">
        <w:rPr>
          <w:rFonts w:eastAsia="Times New Roman"/>
        </w:rPr>
        <w:t>,</w:t>
      </w:r>
      <w:r w:rsidR="00F96B66" w:rsidRPr="000E23CB">
        <w:rPr>
          <w:rFonts w:eastAsia="Times New Roman"/>
        </w:rPr>
        <w:t xml:space="preserve"> </w:t>
      </w:r>
      <w:r w:rsidR="00796A26" w:rsidRPr="000E23CB">
        <w:rPr>
          <w:rFonts w:eastAsia="Times New Roman"/>
        </w:rPr>
        <w:t xml:space="preserve">in the relocation of </w:t>
      </w:r>
      <w:proofErr w:type="spellStart"/>
      <w:r w:rsidR="00796A26" w:rsidRPr="000E23CB">
        <w:rPr>
          <w:rFonts w:eastAsia="Times New Roman"/>
        </w:rPr>
        <w:t>Cogea</w:t>
      </w:r>
      <w:proofErr w:type="spellEnd"/>
      <w:r w:rsidR="00796A26" w:rsidRPr="000E23CB">
        <w:rPr>
          <w:rFonts w:eastAsia="Times New Roman"/>
        </w:rPr>
        <w:t xml:space="preserve"> village, Fiji</w:t>
      </w:r>
      <w:r w:rsidR="00796A26">
        <w:rPr>
          <w:rFonts w:eastAsia="Times New Roman"/>
        </w:rPr>
        <w:t>,</w:t>
      </w:r>
      <w:r w:rsidR="00796A26" w:rsidRPr="000E23CB">
        <w:rPr>
          <w:rFonts w:eastAsia="Times New Roman"/>
        </w:rPr>
        <w:t xml:space="preserve"> </w:t>
      </w:r>
      <w:r w:rsidR="00F96B66" w:rsidRPr="000E23CB">
        <w:rPr>
          <w:rFonts w:eastAsia="Times New Roman"/>
        </w:rPr>
        <w:t>specific consideration was later given to diverse community needs</w:t>
      </w:r>
      <w:r w:rsidR="00796A26">
        <w:rPr>
          <w:rFonts w:eastAsia="Times New Roman"/>
        </w:rPr>
        <w:t xml:space="preserve">, ensuring privacy, safety, and culturally appropriate rural kitchens and chimneys for women. </w:t>
      </w:r>
      <w:r w:rsidR="00F96B66" w:rsidRPr="000E23CB">
        <w:rPr>
          <w:rFonts w:eastAsia="Times New Roman"/>
        </w:rPr>
        <w:t xml:space="preserve"> </w:t>
      </w:r>
      <w:r w:rsidR="00DF3EBE">
        <w:rPr>
          <w:rStyle w:val="FootnoteReference"/>
          <w:rFonts w:eastAsia="Times New Roman"/>
        </w:rPr>
        <w:footnoteReference w:id="72"/>
      </w:r>
    </w:p>
    <w:p w14:paraId="6C998B23" w14:textId="2DAB3C12" w:rsidR="00F96B66" w:rsidRPr="00B91E67" w:rsidRDefault="00F96B66" w:rsidP="00036AD9">
      <w:pPr>
        <w:pStyle w:val="SingleTxtG"/>
      </w:pPr>
      <w:r w:rsidRPr="000E23CB">
        <w:t>4</w:t>
      </w:r>
      <w:r w:rsidR="00604103" w:rsidRPr="000E23CB">
        <w:t>1</w:t>
      </w:r>
      <w:r w:rsidRPr="000E23CB">
        <w:t>.</w:t>
      </w:r>
      <w:r w:rsidR="00036AD9">
        <w:tab/>
      </w:r>
      <w:r w:rsidR="004E2ECC" w:rsidRPr="000E23CB">
        <w:t xml:space="preserve">Consultation and participation </w:t>
      </w:r>
      <w:r w:rsidR="00AB3EF2" w:rsidRPr="000E23CB">
        <w:t xml:space="preserve">of communities is also important in </w:t>
      </w:r>
      <w:r w:rsidR="000735F1" w:rsidRPr="000E23CB">
        <w:t>c</w:t>
      </w:r>
      <w:r w:rsidRPr="000E23CB">
        <w:t>ommunity-</w:t>
      </w:r>
      <w:proofErr w:type="spellStart"/>
      <w:r w:rsidRPr="000E23CB">
        <w:t>lerelocation</w:t>
      </w:r>
      <w:proofErr w:type="spellEnd"/>
      <w:r w:rsidRPr="000E23CB">
        <w:t xml:space="preserve"> processes. The Indigenous </w:t>
      </w:r>
      <w:proofErr w:type="spellStart"/>
      <w:r w:rsidRPr="000E23CB">
        <w:t>Caicara</w:t>
      </w:r>
      <w:proofErr w:type="spellEnd"/>
      <w:r w:rsidRPr="000E23CB">
        <w:t xml:space="preserve"> </w:t>
      </w:r>
      <w:r w:rsidR="00B83B16" w:rsidRPr="000E23CB">
        <w:t>P</w:t>
      </w:r>
      <w:r w:rsidRPr="000E23CB">
        <w:t xml:space="preserve">eoples of </w:t>
      </w:r>
      <w:proofErr w:type="spellStart"/>
      <w:r w:rsidRPr="000E23CB">
        <w:t>Enseada</w:t>
      </w:r>
      <w:proofErr w:type="spellEnd"/>
      <w:r w:rsidRPr="000E23CB">
        <w:t xml:space="preserve"> da </w:t>
      </w:r>
      <w:proofErr w:type="spellStart"/>
      <w:r w:rsidRPr="000E23CB">
        <w:t>Baleia</w:t>
      </w:r>
      <w:proofErr w:type="spellEnd"/>
      <w:r w:rsidRPr="000E23CB">
        <w:t xml:space="preserve"> in Sao Paulo state, Brazil</w:t>
      </w:r>
      <w:r w:rsidR="00F619B9">
        <w:t>,</w:t>
      </w:r>
      <w:r w:rsidRPr="000E23CB">
        <w:t xml:space="preserve"> </w:t>
      </w:r>
      <w:r w:rsidRPr="000E23CB">
        <w:rPr>
          <w:shd w:val="clear" w:color="auto" w:fill="FFFFFF"/>
        </w:rPr>
        <w:t xml:space="preserve">identified a </w:t>
      </w:r>
      <w:r w:rsidRPr="000E23CB">
        <w:t>relocation</w:t>
      </w:r>
      <w:r w:rsidRPr="000E23CB">
        <w:rPr>
          <w:shd w:val="clear" w:color="auto" w:fill="FFFFFF"/>
        </w:rPr>
        <w:t xml:space="preserve"> area </w:t>
      </w:r>
      <w:r w:rsidRPr="000E23CB">
        <w:t xml:space="preserve">after intense wave events and coastal erosion </w:t>
      </w:r>
      <w:r w:rsidR="00F619B9">
        <w:t>render</w:t>
      </w:r>
      <w:r w:rsidR="006D63D6">
        <w:t>ed</w:t>
      </w:r>
      <w:r w:rsidR="00F619B9" w:rsidRPr="000E23CB">
        <w:t xml:space="preserve"> </w:t>
      </w:r>
      <w:r w:rsidR="003203FD" w:rsidRPr="000E23CB">
        <w:t>their land inhabitable</w:t>
      </w:r>
      <w:r w:rsidRPr="000E23CB">
        <w:t xml:space="preserve">. </w:t>
      </w:r>
      <w:r w:rsidR="00F619B9">
        <w:t>Reportedly,</w:t>
      </w:r>
      <w:r w:rsidR="00AE5297" w:rsidRPr="000E23CB">
        <w:t xml:space="preserve"> t</w:t>
      </w:r>
      <w:r w:rsidRPr="000E23CB">
        <w:t xml:space="preserve">he </w:t>
      </w:r>
      <w:r w:rsidR="00AE5297" w:rsidRPr="000E23CB">
        <w:t>G</w:t>
      </w:r>
      <w:r w:rsidRPr="000E23CB">
        <w:t xml:space="preserve">overnment </w:t>
      </w:r>
      <w:r w:rsidR="00F619B9">
        <w:t>initially</w:t>
      </w:r>
      <w:r w:rsidRPr="000E23CB">
        <w:t xml:space="preserve"> proposed relocati</w:t>
      </w:r>
      <w:r w:rsidR="00F619B9">
        <w:t>ng them</w:t>
      </w:r>
      <w:r w:rsidRPr="000E23CB">
        <w:t xml:space="preserve"> to a</w:t>
      </w:r>
      <w:r w:rsidR="006B7A65" w:rsidRPr="000E23CB">
        <w:t>n</w:t>
      </w:r>
      <w:r w:rsidRPr="000E23CB">
        <w:t xml:space="preserve"> area </w:t>
      </w:r>
      <w:r w:rsidR="006B7A65" w:rsidRPr="000E23CB">
        <w:t xml:space="preserve">less suitable </w:t>
      </w:r>
      <w:r w:rsidRPr="000E23CB">
        <w:t>for their artisan fishing</w:t>
      </w:r>
      <w:r w:rsidR="00AE5297" w:rsidRPr="000E23CB">
        <w:t xml:space="preserve"> </w:t>
      </w:r>
      <w:r w:rsidR="006B7A65" w:rsidRPr="000E23CB">
        <w:t xml:space="preserve">livelihoods, </w:t>
      </w:r>
      <w:r w:rsidR="00AE5297" w:rsidRPr="000E23CB">
        <w:t>but with</w:t>
      </w:r>
      <w:r w:rsidRPr="000E23CB">
        <w:rPr>
          <w:shd w:val="clear" w:color="auto" w:fill="FFFFFF"/>
        </w:rPr>
        <w:t xml:space="preserve"> the </w:t>
      </w:r>
      <w:r w:rsidR="00F619B9">
        <w:rPr>
          <w:shd w:val="clear" w:color="auto" w:fill="FFFFFF"/>
        </w:rPr>
        <w:t>assistance</w:t>
      </w:r>
      <w:r w:rsidR="00F619B9" w:rsidRPr="000E23CB">
        <w:rPr>
          <w:shd w:val="clear" w:color="auto" w:fill="FFFFFF"/>
        </w:rPr>
        <w:t xml:space="preserve"> </w:t>
      </w:r>
      <w:r w:rsidR="00F619B9">
        <w:rPr>
          <w:shd w:val="clear" w:color="auto" w:fill="FFFFFF"/>
        </w:rPr>
        <w:t>from</w:t>
      </w:r>
      <w:r w:rsidR="00F619B9" w:rsidRPr="000E23CB">
        <w:rPr>
          <w:shd w:val="clear" w:color="auto" w:fill="FFFFFF"/>
        </w:rPr>
        <w:t xml:space="preserve"> </w:t>
      </w:r>
      <w:r w:rsidRPr="000E23CB">
        <w:rPr>
          <w:shd w:val="clear" w:color="auto" w:fill="FFFFFF"/>
        </w:rPr>
        <w:t>the Public Defender’s Office</w:t>
      </w:r>
      <w:r w:rsidR="00F619B9">
        <w:rPr>
          <w:shd w:val="clear" w:color="auto" w:fill="FFFFFF"/>
        </w:rPr>
        <w:t>,</w:t>
      </w:r>
      <w:r w:rsidRPr="000E23CB">
        <w:rPr>
          <w:shd w:val="clear" w:color="auto" w:fill="FFFFFF"/>
        </w:rPr>
        <w:t xml:space="preserve"> the authorities eventually </w:t>
      </w:r>
      <w:r w:rsidR="00F619B9">
        <w:rPr>
          <w:shd w:val="clear" w:color="auto" w:fill="FFFFFF"/>
        </w:rPr>
        <w:t>allowed</w:t>
      </w:r>
      <w:r w:rsidR="00F619B9" w:rsidRPr="000E23CB">
        <w:rPr>
          <w:shd w:val="clear" w:color="auto" w:fill="FFFFFF"/>
        </w:rPr>
        <w:t xml:space="preserve"> </w:t>
      </w:r>
      <w:r w:rsidR="0027655D" w:rsidRPr="000E23CB">
        <w:rPr>
          <w:shd w:val="clear" w:color="auto" w:fill="FFFFFF"/>
        </w:rPr>
        <w:t>the</w:t>
      </w:r>
      <w:r w:rsidRPr="000E23CB">
        <w:rPr>
          <w:shd w:val="clear" w:color="auto" w:fill="FFFFFF"/>
        </w:rPr>
        <w:t xml:space="preserve"> </w:t>
      </w:r>
      <w:r w:rsidRPr="000E23CB">
        <w:t>community</w:t>
      </w:r>
      <w:r w:rsidR="0027655D" w:rsidRPr="000E23CB">
        <w:rPr>
          <w:shd w:val="clear" w:color="auto" w:fill="FFFFFF"/>
        </w:rPr>
        <w:t xml:space="preserve"> to </w:t>
      </w:r>
      <w:r w:rsidR="00F619B9">
        <w:rPr>
          <w:shd w:val="clear" w:color="auto" w:fill="FFFFFF"/>
        </w:rPr>
        <w:t>reloc</w:t>
      </w:r>
      <w:r w:rsidR="006D63D6">
        <w:rPr>
          <w:shd w:val="clear" w:color="auto" w:fill="FFFFFF"/>
        </w:rPr>
        <w:t>a</w:t>
      </w:r>
      <w:r w:rsidR="00F619B9">
        <w:rPr>
          <w:shd w:val="clear" w:color="auto" w:fill="FFFFFF"/>
        </w:rPr>
        <w:t>te</w:t>
      </w:r>
      <w:r w:rsidRPr="000E23CB">
        <w:rPr>
          <w:shd w:val="clear" w:color="auto" w:fill="FFFFFF"/>
        </w:rPr>
        <w:t xml:space="preserve"> to the area </w:t>
      </w:r>
      <w:r w:rsidR="0027655D" w:rsidRPr="000E23CB">
        <w:rPr>
          <w:shd w:val="clear" w:color="auto" w:fill="FFFFFF"/>
        </w:rPr>
        <w:t xml:space="preserve">it had </w:t>
      </w:r>
      <w:r w:rsidRPr="000E23CB">
        <w:rPr>
          <w:shd w:val="clear" w:color="auto" w:fill="FFFFFF"/>
        </w:rPr>
        <w:t xml:space="preserve">selected. The community formed an association to mobilize members and </w:t>
      </w:r>
      <w:r w:rsidR="00975138">
        <w:rPr>
          <w:shd w:val="clear" w:color="auto" w:fill="FFFFFF"/>
        </w:rPr>
        <w:t>oversee</w:t>
      </w:r>
      <w:r w:rsidR="00975138" w:rsidRPr="000E23CB">
        <w:rPr>
          <w:shd w:val="clear" w:color="auto" w:fill="FFFFFF"/>
        </w:rPr>
        <w:t xml:space="preserve"> </w:t>
      </w:r>
      <w:r w:rsidRPr="000E23CB">
        <w:rPr>
          <w:shd w:val="clear" w:color="auto" w:fill="FFFFFF"/>
        </w:rPr>
        <w:t>the relocation process</w:t>
      </w:r>
      <w:r w:rsidR="00975138">
        <w:rPr>
          <w:shd w:val="clear" w:color="auto" w:fill="FFFFFF"/>
        </w:rPr>
        <w:t xml:space="preserve">. They established </w:t>
      </w:r>
      <w:r w:rsidRPr="000E23CB">
        <w:rPr>
          <w:shd w:val="clear" w:color="auto" w:fill="FFFFFF"/>
        </w:rPr>
        <w:t xml:space="preserve">a protocol </w:t>
      </w:r>
      <w:r w:rsidRPr="000E23CB">
        <w:t>with</w:t>
      </w:r>
      <w:r w:rsidRPr="000E23CB">
        <w:rPr>
          <w:shd w:val="clear" w:color="auto" w:fill="FFFFFF"/>
        </w:rPr>
        <w:t xml:space="preserve"> consultation requirements for proposals affect</w:t>
      </w:r>
      <w:r w:rsidR="00975138">
        <w:rPr>
          <w:shd w:val="clear" w:color="auto" w:fill="FFFFFF"/>
        </w:rPr>
        <w:t>ing</w:t>
      </w:r>
      <w:r w:rsidRPr="000E23CB">
        <w:rPr>
          <w:shd w:val="clear" w:color="auto" w:fill="FFFFFF"/>
        </w:rPr>
        <w:t xml:space="preserve"> them, which</w:t>
      </w:r>
      <w:r w:rsidRPr="000E23CB">
        <w:t xml:space="preserve"> </w:t>
      </w:r>
      <w:r w:rsidRPr="000E23CB">
        <w:rPr>
          <w:shd w:val="clear" w:color="auto" w:fill="FFFFFF"/>
        </w:rPr>
        <w:t xml:space="preserve">the </w:t>
      </w:r>
      <w:r w:rsidR="00975138">
        <w:rPr>
          <w:shd w:val="clear" w:color="auto" w:fill="FFFFFF"/>
        </w:rPr>
        <w:t>G</w:t>
      </w:r>
      <w:r w:rsidRPr="000E23CB">
        <w:rPr>
          <w:shd w:val="clear" w:color="auto" w:fill="FFFFFF"/>
        </w:rPr>
        <w:t>overnment</w:t>
      </w:r>
      <w:r w:rsidR="00975138">
        <w:rPr>
          <w:shd w:val="clear" w:color="auto" w:fill="FFFFFF"/>
        </w:rPr>
        <w:t xml:space="preserve"> agreed to</w:t>
      </w:r>
      <w:r w:rsidRPr="000E23CB">
        <w:rPr>
          <w:shd w:val="clear" w:color="auto" w:fill="FFFFFF"/>
        </w:rPr>
        <w:t>.</w:t>
      </w:r>
      <w:r w:rsidRPr="000E23CB">
        <w:rPr>
          <w:rStyle w:val="FootnoteReference"/>
          <w:shd w:val="clear" w:color="auto" w:fill="FFFFFF"/>
        </w:rPr>
        <w:footnoteReference w:id="73"/>
      </w:r>
      <w:r w:rsidR="004A2C4E" w:rsidRPr="000E23CB">
        <w:t xml:space="preserve"> In </w:t>
      </w:r>
      <w:r w:rsidR="00F41FB3">
        <w:t>a</w:t>
      </w:r>
      <w:r w:rsidR="00F41FB3" w:rsidRPr="000E23CB">
        <w:t xml:space="preserve"> </w:t>
      </w:r>
      <w:r w:rsidR="004A2C4E" w:rsidRPr="000E23CB">
        <w:t>similar case</w:t>
      </w:r>
      <w:r w:rsidR="000735F1" w:rsidRPr="000E23CB">
        <w:t>,</w:t>
      </w:r>
      <w:r w:rsidR="004A2C4E" w:rsidRPr="000E23CB">
        <w:t xml:space="preserve"> the Guna Indigenous </w:t>
      </w:r>
      <w:r w:rsidR="00B83B16" w:rsidRPr="000E23CB">
        <w:t xml:space="preserve">Peoples </w:t>
      </w:r>
      <w:r w:rsidR="00F41FB3">
        <w:t xml:space="preserve">in Panama, facing threats from </w:t>
      </w:r>
      <w:r w:rsidRPr="000E23CB">
        <w:t>sea level rise and overcrowding</w:t>
      </w:r>
      <w:r w:rsidR="004A2C4E" w:rsidRPr="000E23CB">
        <w:t xml:space="preserve"> </w:t>
      </w:r>
      <w:r w:rsidR="00F41FB3">
        <w:t>o</w:t>
      </w:r>
      <w:r w:rsidR="004A2C4E" w:rsidRPr="000E23CB">
        <w:t xml:space="preserve">n </w:t>
      </w:r>
      <w:proofErr w:type="spellStart"/>
      <w:r w:rsidRPr="000E23CB">
        <w:t>Gardi</w:t>
      </w:r>
      <w:proofErr w:type="spellEnd"/>
      <w:r w:rsidRPr="000E23CB">
        <w:t xml:space="preserve"> </w:t>
      </w:r>
      <w:proofErr w:type="spellStart"/>
      <w:r w:rsidRPr="000E23CB">
        <w:t>Sugdub</w:t>
      </w:r>
      <w:proofErr w:type="spellEnd"/>
      <w:r w:rsidRPr="000E23CB">
        <w:t xml:space="preserve"> Island</w:t>
      </w:r>
      <w:r w:rsidR="00F41FB3">
        <w:t>,</w:t>
      </w:r>
      <w:r w:rsidRPr="000E23CB">
        <w:t xml:space="preserve"> </w:t>
      </w:r>
      <w:r w:rsidR="00F41FB3">
        <w:t>formed</w:t>
      </w:r>
      <w:r w:rsidR="00F41FB3" w:rsidRPr="000E23CB">
        <w:t xml:space="preserve"> </w:t>
      </w:r>
      <w:r w:rsidRPr="000E23CB">
        <w:t xml:space="preserve">an internal neighbourhood commission </w:t>
      </w:r>
      <w:r w:rsidR="00F41FB3">
        <w:t>to</w:t>
      </w:r>
      <w:r w:rsidR="00F41FB3" w:rsidRPr="000E23CB">
        <w:t xml:space="preserve"> </w:t>
      </w:r>
      <w:r w:rsidRPr="000E23CB">
        <w:t>plan</w:t>
      </w:r>
      <w:r w:rsidR="00F41FB3">
        <w:t xml:space="preserve"> </w:t>
      </w:r>
      <w:r w:rsidRPr="000E23CB">
        <w:t xml:space="preserve"> and organiz</w:t>
      </w:r>
      <w:r w:rsidR="00F41FB3">
        <w:t>e</w:t>
      </w:r>
      <w:r w:rsidRPr="000E23CB">
        <w:t xml:space="preserve"> their relocation</w:t>
      </w:r>
      <w:r w:rsidR="00BF5EBF" w:rsidRPr="000E23CB">
        <w:t>.</w:t>
      </w:r>
      <w:r w:rsidRPr="000E23CB">
        <w:rPr>
          <w:rStyle w:val="FootnoteReference"/>
          <w:sz w:val="20"/>
        </w:rPr>
        <w:footnoteReference w:id="74"/>
      </w:r>
      <w:r w:rsidRPr="000E23CB">
        <w:t xml:space="preserve"> </w:t>
      </w:r>
      <w:r w:rsidR="00F763A2">
        <w:t>W</w:t>
      </w:r>
      <w:r w:rsidR="00A90D37">
        <w:t>hile local decisions included</w:t>
      </w:r>
      <w:r w:rsidRPr="000E23CB">
        <w:t xml:space="preserve"> </w:t>
      </w:r>
      <w:r w:rsidR="00A90D37">
        <w:t xml:space="preserve">community </w:t>
      </w:r>
      <w:r w:rsidRPr="000E23CB">
        <w:t>consultation and participation</w:t>
      </w:r>
      <w:r w:rsidR="00A90D37">
        <w:t>,</w:t>
      </w:r>
      <w:r w:rsidRPr="000E23CB">
        <w:t xml:space="preserve"> consultations with </w:t>
      </w:r>
      <w:r w:rsidR="00AE5297" w:rsidRPr="000E23CB">
        <w:t>authorities</w:t>
      </w:r>
      <w:r w:rsidRPr="000E23CB">
        <w:t xml:space="preserve"> were </w:t>
      </w:r>
      <w:r w:rsidR="00A90D37">
        <w:t>seen as primarily</w:t>
      </w:r>
      <w:r w:rsidRPr="000E23CB">
        <w:t xml:space="preserve"> ‘information sharing’ </w:t>
      </w:r>
      <w:r w:rsidR="00A90D37">
        <w:t xml:space="preserve">rather </w:t>
      </w:r>
      <w:r w:rsidRPr="000E23CB">
        <w:t>than genuine</w:t>
      </w:r>
      <w:r w:rsidR="00A90D37">
        <w:t>ly</w:t>
      </w:r>
      <w:r w:rsidRPr="000E23CB">
        <w:t xml:space="preserve"> inclusive.</w:t>
      </w:r>
      <w:r w:rsidR="00DF3EBE">
        <w:rPr>
          <w:rStyle w:val="FootnoteReference"/>
        </w:rPr>
        <w:footnoteReference w:id="75"/>
      </w:r>
      <w:r w:rsidRPr="000E23CB">
        <w:t xml:space="preserve"> </w:t>
      </w:r>
    </w:p>
    <w:p w14:paraId="79B922FB" w14:textId="202E9DDA" w:rsidR="00F96B66" w:rsidRPr="00B91E67" w:rsidRDefault="00B91E67" w:rsidP="00B91E67">
      <w:pPr>
        <w:pStyle w:val="H23G"/>
      </w:pPr>
      <w:r>
        <w:tab/>
      </w:r>
      <w:r>
        <w:tab/>
      </w:r>
      <w:r w:rsidR="00F96B66" w:rsidRPr="000E23CB">
        <w:t xml:space="preserve">Right to life, </w:t>
      </w:r>
      <w:proofErr w:type="gramStart"/>
      <w:r w:rsidR="00F96B66" w:rsidRPr="000E23CB">
        <w:t>liberty</w:t>
      </w:r>
      <w:proofErr w:type="gramEnd"/>
      <w:r w:rsidR="00F96B66" w:rsidRPr="000E23CB">
        <w:t xml:space="preserve"> and security </w:t>
      </w:r>
    </w:p>
    <w:p w14:paraId="4E7FF9B5" w14:textId="1A3D796B" w:rsidR="00F96B66" w:rsidRPr="000E23CB" w:rsidRDefault="00F96B66" w:rsidP="00036AD9">
      <w:pPr>
        <w:pStyle w:val="SingleTxtG"/>
        <w:tabs>
          <w:tab w:val="left" w:pos="2835"/>
        </w:tabs>
      </w:pPr>
      <w:r w:rsidRPr="000E23CB">
        <w:rPr>
          <w:shd w:val="clear" w:color="auto" w:fill="FFFFFF"/>
        </w:rPr>
        <w:t>4</w:t>
      </w:r>
      <w:r w:rsidR="00604103" w:rsidRPr="000E23CB">
        <w:rPr>
          <w:shd w:val="clear" w:color="auto" w:fill="FFFFFF"/>
        </w:rPr>
        <w:t>2</w:t>
      </w:r>
      <w:r w:rsidRPr="000E23CB">
        <w:rPr>
          <w:shd w:val="clear" w:color="auto" w:fill="FFFFFF"/>
        </w:rPr>
        <w:t>.</w:t>
      </w:r>
      <w:r w:rsidRPr="000E23CB">
        <w:rPr>
          <w:shd w:val="clear" w:color="auto" w:fill="FFFFFF"/>
        </w:rPr>
        <w:tab/>
      </w:r>
      <w:r w:rsidR="00B57E77" w:rsidRPr="000E23CB">
        <w:rPr>
          <w:shd w:val="clear" w:color="auto" w:fill="FFFFFF"/>
        </w:rPr>
        <w:t xml:space="preserve">The selection of the relocation site is key to </w:t>
      </w:r>
      <w:r w:rsidR="00607149" w:rsidRPr="000E23CB">
        <w:rPr>
          <w:shd w:val="clear" w:color="auto" w:fill="FFFFFF"/>
        </w:rPr>
        <w:t>safety and security in</w:t>
      </w:r>
      <w:r w:rsidR="00B57E77" w:rsidRPr="000E23CB">
        <w:rPr>
          <w:shd w:val="clear" w:color="auto" w:fill="FFFFFF"/>
        </w:rPr>
        <w:t xml:space="preserve"> the relocation</w:t>
      </w:r>
      <w:r w:rsidR="00607149" w:rsidRPr="000E23CB">
        <w:rPr>
          <w:shd w:val="clear" w:color="auto" w:fill="FFFFFF"/>
        </w:rPr>
        <w:t xml:space="preserve"> area</w:t>
      </w:r>
      <w:r w:rsidR="00B57E77" w:rsidRPr="000E23CB">
        <w:rPr>
          <w:shd w:val="clear" w:color="auto" w:fill="FFFFFF"/>
        </w:rPr>
        <w:t>.</w:t>
      </w:r>
      <w:r w:rsidR="00E66158" w:rsidRPr="000E23CB">
        <w:rPr>
          <w:shd w:val="clear" w:color="auto" w:fill="FFFFFF"/>
        </w:rPr>
        <w:t xml:space="preserve"> </w:t>
      </w:r>
      <w:r w:rsidR="002B6E6B" w:rsidRPr="000E23CB">
        <w:rPr>
          <w:shd w:val="clear" w:color="auto" w:fill="FFFFFF"/>
        </w:rPr>
        <w:t>F</w:t>
      </w:r>
      <w:r w:rsidRPr="000E23CB">
        <w:rPr>
          <w:rFonts w:eastAsia="Garamond"/>
        </w:rPr>
        <w:t xml:space="preserve">amilies displaced by Typhoon Haiyan in the Philippines in 2013 were </w:t>
      </w:r>
      <w:r w:rsidR="007466F8" w:rsidRPr="000E23CB">
        <w:rPr>
          <w:rFonts w:eastAsia="Garamond"/>
        </w:rPr>
        <w:t xml:space="preserve">allegedly </w:t>
      </w:r>
      <w:r w:rsidRPr="000E23CB">
        <w:rPr>
          <w:rFonts w:eastAsia="Garamond"/>
        </w:rPr>
        <w:t>relocated away from coastline areas designated as “no-build zones”.</w:t>
      </w:r>
      <w:r w:rsidR="003A5897">
        <w:rPr>
          <w:rStyle w:val="FootnoteReference"/>
          <w:rFonts w:eastAsia="Garamond"/>
        </w:rPr>
        <w:footnoteReference w:id="76"/>
      </w:r>
      <w:r w:rsidRPr="000E23CB">
        <w:rPr>
          <w:rFonts w:eastAsia="Garamond"/>
        </w:rPr>
        <w:t xml:space="preserve"> Seven years </w:t>
      </w:r>
      <w:r w:rsidR="0027278B">
        <w:rPr>
          <w:rFonts w:eastAsia="Garamond"/>
        </w:rPr>
        <w:t>post-</w:t>
      </w:r>
      <w:r w:rsidRPr="000E23CB">
        <w:rPr>
          <w:rFonts w:eastAsia="Garamond"/>
        </w:rPr>
        <w:t xml:space="preserve">typhoon in 2020, relocated households reportedly felt safer in their current housing due to </w:t>
      </w:r>
      <w:r w:rsidR="0027278B">
        <w:rPr>
          <w:rFonts w:eastAsia="Garamond"/>
        </w:rPr>
        <w:t>reduced</w:t>
      </w:r>
      <w:r w:rsidRPr="000E23CB">
        <w:rPr>
          <w:rFonts w:eastAsia="Garamond"/>
        </w:rPr>
        <w:t xml:space="preserve"> flooding and water-related </w:t>
      </w:r>
      <w:r w:rsidR="0027278B">
        <w:rPr>
          <w:rFonts w:eastAsia="Garamond"/>
        </w:rPr>
        <w:t>risks compared to their former</w:t>
      </w:r>
      <w:r w:rsidR="0027278B" w:rsidRPr="000E23CB">
        <w:rPr>
          <w:rFonts w:eastAsia="Garamond"/>
        </w:rPr>
        <w:t xml:space="preserve"> </w:t>
      </w:r>
      <w:r w:rsidR="0027278B">
        <w:rPr>
          <w:rFonts w:eastAsia="Garamond"/>
        </w:rPr>
        <w:t>settlements</w:t>
      </w:r>
      <w:r w:rsidRPr="000E23CB">
        <w:rPr>
          <w:rFonts w:eastAsia="Garamond"/>
        </w:rPr>
        <w:t>.</w:t>
      </w:r>
      <w:r w:rsidRPr="000E23CB">
        <w:rPr>
          <w:rStyle w:val="FootnoteReference"/>
          <w:rFonts w:eastAsia="Garamond"/>
          <w:sz w:val="20"/>
        </w:rPr>
        <w:footnoteReference w:id="77"/>
      </w:r>
      <w:r w:rsidRPr="000E23CB">
        <w:rPr>
          <w:rFonts w:eastAsia="Garamond"/>
        </w:rPr>
        <w:t xml:space="preserve"> </w:t>
      </w:r>
      <w:r w:rsidRPr="000E23CB">
        <w:rPr>
          <w:shd w:val="clear" w:color="auto" w:fill="FFFFFF"/>
        </w:rPr>
        <w:t xml:space="preserve"> Similarly, i</w:t>
      </w:r>
      <w:r w:rsidRPr="000E23CB">
        <w:t xml:space="preserve">n Belize, relocated persons reported feeling safer in their new locations, noting that </w:t>
      </w:r>
      <w:r w:rsidR="00495E5C">
        <w:t>they no longer experienced regular losses  of</w:t>
      </w:r>
      <w:r w:rsidRPr="000E23CB">
        <w:t xml:space="preserve"> crops and animals </w:t>
      </w:r>
      <w:r w:rsidR="00495E5C">
        <w:t xml:space="preserve">as </w:t>
      </w:r>
      <w:r w:rsidRPr="000E23CB">
        <w:t>in the</w:t>
      </w:r>
      <w:r w:rsidR="00495E5C">
        <w:t>ir</w:t>
      </w:r>
      <w:r w:rsidRPr="000E23CB">
        <w:t xml:space="preserve"> </w:t>
      </w:r>
      <w:r w:rsidR="00495E5C">
        <w:t>previous</w:t>
      </w:r>
      <w:r w:rsidR="00495E5C" w:rsidRPr="000E23CB">
        <w:t xml:space="preserve"> </w:t>
      </w:r>
      <w:r w:rsidRPr="000E23CB">
        <w:t>location.</w:t>
      </w:r>
    </w:p>
    <w:p w14:paraId="2555F29A" w14:textId="27EB6256" w:rsidR="00F96B66" w:rsidRPr="000E23CB" w:rsidRDefault="00F96B66" w:rsidP="00036AD9">
      <w:pPr>
        <w:pStyle w:val="SingleTxtG"/>
        <w:tabs>
          <w:tab w:val="left" w:pos="2835"/>
        </w:tabs>
      </w:pPr>
      <w:r w:rsidRPr="000E23CB">
        <w:t>4</w:t>
      </w:r>
      <w:r w:rsidR="00604103" w:rsidRPr="000E23CB">
        <w:t>3</w:t>
      </w:r>
      <w:r w:rsidRPr="000E23CB">
        <w:t>.</w:t>
      </w:r>
      <w:r w:rsidR="00F763A2">
        <w:tab/>
      </w:r>
      <w:r w:rsidRPr="000E23CB">
        <w:t xml:space="preserve">Some relocated </w:t>
      </w:r>
      <w:r w:rsidR="008A3762" w:rsidRPr="000E23CB">
        <w:t>persons</w:t>
      </w:r>
      <w:r w:rsidRPr="000E23CB">
        <w:t xml:space="preserve"> </w:t>
      </w:r>
      <w:r w:rsidR="00495E5C">
        <w:t>encounter</w:t>
      </w:r>
      <w:r w:rsidRPr="000E23CB">
        <w:t xml:space="preserve"> tensions, violence</w:t>
      </w:r>
      <w:r w:rsidR="00495E5C">
        <w:t>,</w:t>
      </w:r>
      <w:r w:rsidRPr="000E23CB">
        <w:t xml:space="preserve"> and conflict</w:t>
      </w:r>
      <w:r w:rsidR="007466F8" w:rsidRPr="000E23CB">
        <w:t xml:space="preserve">. </w:t>
      </w:r>
      <w:r w:rsidRPr="000E23CB">
        <w:t xml:space="preserve">Displaced families of the El Bosque community in Mexico </w:t>
      </w:r>
      <w:r w:rsidR="004E222D" w:rsidRPr="000E23CB">
        <w:t xml:space="preserve">were </w:t>
      </w:r>
      <w:r w:rsidR="007466F8" w:rsidRPr="000E23CB">
        <w:t xml:space="preserve">reportedly </w:t>
      </w:r>
      <w:r w:rsidR="00495E5C">
        <w:t>living in makeshift shelters on</w:t>
      </w:r>
      <w:r w:rsidR="004E222D" w:rsidRPr="000E23CB">
        <w:t xml:space="preserve"> </w:t>
      </w:r>
      <w:r w:rsidR="00E46B7C" w:rsidRPr="000E23CB">
        <w:t xml:space="preserve">a football field </w:t>
      </w:r>
      <w:r w:rsidR="00495E5C">
        <w:t>while awaiting relocation</w:t>
      </w:r>
      <w:r w:rsidRPr="000E23CB">
        <w:t xml:space="preserve">. Living </w:t>
      </w:r>
      <w:r w:rsidR="00495E5C">
        <w:t>near</w:t>
      </w:r>
      <w:r w:rsidR="00495E5C" w:rsidRPr="000E23CB">
        <w:t xml:space="preserve"> </w:t>
      </w:r>
      <w:r w:rsidRPr="000E23CB">
        <w:t xml:space="preserve">new neighbours </w:t>
      </w:r>
      <w:r w:rsidR="00495E5C">
        <w:t xml:space="preserve">heightened </w:t>
      </w:r>
      <w:r w:rsidRPr="000E23CB">
        <w:t>tension</w:t>
      </w:r>
      <w:r w:rsidR="00A7653D" w:rsidRPr="000E23CB">
        <w:t>s</w:t>
      </w:r>
      <w:r w:rsidRPr="000E23CB">
        <w:t xml:space="preserve"> and </w:t>
      </w:r>
      <w:r w:rsidRPr="000E23CB">
        <w:lastRenderedPageBreak/>
        <w:t>conflict</w:t>
      </w:r>
      <w:r w:rsidR="00495E5C">
        <w:t>s</w:t>
      </w:r>
      <w:r w:rsidRPr="000E23CB">
        <w:t xml:space="preserve"> due community members</w:t>
      </w:r>
      <w:r w:rsidR="00495E5C">
        <w:t>’</w:t>
      </w:r>
      <w:r w:rsidR="0029609C">
        <w:t xml:space="preserve"> </w:t>
      </w:r>
      <w:r w:rsidR="00495E5C">
        <w:t>stress.</w:t>
      </w:r>
      <w:r w:rsidRPr="000E23CB">
        <w:rPr>
          <w:rStyle w:val="FootnoteReference"/>
          <w:sz w:val="20"/>
        </w:rPr>
        <w:footnoteReference w:id="78"/>
      </w:r>
      <w:r w:rsidRPr="000E23CB">
        <w:t xml:space="preserve"> </w:t>
      </w:r>
      <w:r w:rsidR="00632E08" w:rsidRPr="000E23CB">
        <w:rPr>
          <w:rFonts w:eastAsia="Times New Roman"/>
          <w:lang w:val="en-ID"/>
        </w:rPr>
        <w:t>Allegations</w:t>
      </w:r>
      <w:r w:rsidR="007466F8" w:rsidRPr="000E23CB">
        <w:rPr>
          <w:rFonts w:eastAsia="Times New Roman"/>
          <w:lang w:val="en-ID"/>
        </w:rPr>
        <w:t xml:space="preserve"> of g</w:t>
      </w:r>
      <w:r w:rsidRPr="000E23CB">
        <w:rPr>
          <w:rFonts w:eastAsia="Times New Roman"/>
          <w:lang w:val="en-ID"/>
        </w:rPr>
        <w:t>ender-based violence w</w:t>
      </w:r>
      <w:r w:rsidR="00495E5C">
        <w:rPr>
          <w:rFonts w:eastAsia="Times New Roman"/>
          <w:lang w:val="en-ID"/>
        </w:rPr>
        <w:t>ere</w:t>
      </w:r>
      <w:r w:rsidRPr="000E23CB">
        <w:rPr>
          <w:rFonts w:eastAsia="Times New Roman"/>
          <w:lang w:val="en-ID"/>
        </w:rPr>
        <w:t xml:space="preserve"> reported by relocated persons in Sierra Leone, Solomon Islands and Papua New Guinea, prompting return to unsafe areas in some </w:t>
      </w:r>
      <w:r w:rsidR="00495E5C">
        <w:rPr>
          <w:rFonts w:eastAsia="Times New Roman"/>
          <w:lang w:val="en-ID"/>
        </w:rPr>
        <w:t>instances</w:t>
      </w:r>
      <w:r w:rsidRPr="000E23CB">
        <w:rPr>
          <w:rFonts w:eastAsia="Times New Roman"/>
          <w:lang w:val="en-ID"/>
        </w:rPr>
        <w:t>.</w:t>
      </w:r>
      <w:r w:rsidR="003A5897">
        <w:rPr>
          <w:rStyle w:val="FootnoteReference"/>
          <w:rFonts w:eastAsia="Times New Roman"/>
          <w:lang w:val="en-ID"/>
        </w:rPr>
        <w:footnoteReference w:id="79"/>
      </w:r>
      <w:r w:rsidRPr="000E23CB">
        <w:rPr>
          <w:rFonts w:eastAsia="Times New Roman"/>
          <w:lang w:val="en-ID"/>
        </w:rPr>
        <w:t xml:space="preserve"> Tensions</w:t>
      </w:r>
      <w:r w:rsidRPr="000E23CB">
        <w:t xml:space="preserve"> between relocated persons and surrounding </w:t>
      </w:r>
      <w:r w:rsidR="00495E5C">
        <w:t xml:space="preserve">communities </w:t>
      </w:r>
      <w:r w:rsidRPr="000E23CB">
        <w:t>were reported in Panama,</w:t>
      </w:r>
      <w:r w:rsidRPr="000E23CB">
        <w:rPr>
          <w:rStyle w:val="FootnoteReference"/>
          <w:sz w:val="20"/>
        </w:rPr>
        <w:footnoteReference w:id="80"/>
      </w:r>
      <w:r w:rsidRPr="000E23CB">
        <w:t xml:space="preserve"> Philippines,</w:t>
      </w:r>
      <w:r w:rsidRPr="000E23CB">
        <w:rPr>
          <w:rStyle w:val="FootnoteReference"/>
          <w:sz w:val="20"/>
        </w:rPr>
        <w:footnoteReference w:id="81"/>
      </w:r>
      <w:r w:rsidRPr="000E23CB">
        <w:t xml:space="preserve"> Bangladesh,</w:t>
      </w:r>
      <w:r w:rsidRPr="000E23CB">
        <w:rPr>
          <w:rStyle w:val="FootnoteReference"/>
          <w:rFonts w:eastAsia="Times New Roman"/>
          <w:sz w:val="20"/>
          <w:lang w:val="en-ID"/>
        </w:rPr>
        <w:footnoteReference w:id="82"/>
      </w:r>
      <w:r w:rsidRPr="000E23CB">
        <w:t xml:space="preserve"> and Fiji,</w:t>
      </w:r>
      <w:r w:rsidRPr="000E23CB">
        <w:rPr>
          <w:rStyle w:val="FootnoteReference"/>
          <w:sz w:val="20"/>
        </w:rPr>
        <w:footnoteReference w:id="83"/>
      </w:r>
      <w:r w:rsidRPr="000E23CB">
        <w:rPr>
          <w:rStyle w:val="FootnoteReference"/>
          <w:sz w:val="20"/>
        </w:rPr>
        <w:t xml:space="preserve"> </w:t>
      </w:r>
      <w:r w:rsidR="00495E5C">
        <w:t>showing</w:t>
      </w:r>
      <w:r w:rsidR="00495E5C" w:rsidRPr="000E23CB">
        <w:t xml:space="preserve"> </w:t>
      </w:r>
      <w:r w:rsidRPr="000E23CB">
        <w:t xml:space="preserve">how </w:t>
      </w:r>
      <w:r w:rsidR="00495E5C">
        <w:t>population</w:t>
      </w:r>
      <w:r w:rsidR="00495E5C" w:rsidRPr="000E23CB">
        <w:t xml:space="preserve"> </w:t>
      </w:r>
      <w:r w:rsidRPr="000E23CB">
        <w:t xml:space="preserve">pressure strains resources </w:t>
      </w:r>
      <w:r w:rsidR="00495E5C">
        <w:t xml:space="preserve">worsened </w:t>
      </w:r>
      <w:r w:rsidRPr="000E23CB">
        <w:t>by the adverse effects of climate change and environmental degradation.</w:t>
      </w:r>
      <w:r w:rsidR="003A5897">
        <w:rPr>
          <w:rStyle w:val="FootnoteReference"/>
        </w:rPr>
        <w:footnoteReference w:id="84"/>
      </w:r>
      <w:r w:rsidR="00B57E77" w:rsidRPr="000E23CB">
        <w:t xml:space="preserve"> </w:t>
      </w:r>
    </w:p>
    <w:p w14:paraId="1D6E787F" w14:textId="0CFD4AC6" w:rsidR="00F96B66" w:rsidRPr="000E23CB" w:rsidRDefault="00B269CE" w:rsidP="00B91E67">
      <w:pPr>
        <w:pStyle w:val="H23G"/>
      </w:pPr>
      <w:r>
        <w:tab/>
      </w:r>
      <w:r>
        <w:tab/>
      </w:r>
      <w:r w:rsidR="00F96B66" w:rsidRPr="000E23CB">
        <w:t>Right to land</w:t>
      </w:r>
    </w:p>
    <w:p w14:paraId="32116B97" w14:textId="30190166" w:rsidR="00F96B66" w:rsidRPr="000E23CB" w:rsidRDefault="00F96B66" w:rsidP="00036AD9">
      <w:pPr>
        <w:pStyle w:val="SingleTxtG"/>
        <w:rPr>
          <w:rFonts w:eastAsia="Garamond"/>
        </w:rPr>
      </w:pPr>
      <w:r w:rsidRPr="000E23CB">
        <w:t>4</w:t>
      </w:r>
      <w:r w:rsidR="00604103" w:rsidRPr="000E23CB">
        <w:t>4</w:t>
      </w:r>
      <w:r w:rsidRPr="000E23CB">
        <w:t>.</w:t>
      </w:r>
      <w:r w:rsidRPr="000E23CB">
        <w:tab/>
        <w:t xml:space="preserve">Legal uncertainties </w:t>
      </w:r>
      <w:r w:rsidR="00495E5C">
        <w:t>over</w:t>
      </w:r>
      <w:r w:rsidR="00495E5C" w:rsidRPr="000E23CB">
        <w:t xml:space="preserve"> </w:t>
      </w:r>
      <w:r w:rsidRPr="000E23CB">
        <w:t xml:space="preserve">land tenure in relocation areas </w:t>
      </w:r>
      <w:r w:rsidR="00495E5C">
        <w:t>jeopardize</w:t>
      </w:r>
      <w:r w:rsidR="00495E5C" w:rsidRPr="000E23CB">
        <w:t xml:space="preserve"> </w:t>
      </w:r>
      <w:r w:rsidRPr="000E23CB">
        <w:t xml:space="preserve">the security and stability of relocated communities. In the Philippines, the </w:t>
      </w:r>
      <w:r w:rsidR="004217D7" w:rsidRPr="000E23CB">
        <w:t>G</w:t>
      </w:r>
      <w:r w:rsidRPr="000E23CB">
        <w:t xml:space="preserve">overnment resettled more than 20,000 informal settlers living in at-risk coastal communities to elevated and mostly peri-urban areas of affected towns as part of its long-term disaster risk reduction and climate change adaptation strategies. Seven years after the </w:t>
      </w:r>
      <w:r w:rsidR="00495E5C">
        <w:t xml:space="preserve">2013 </w:t>
      </w:r>
      <w:r w:rsidRPr="000E23CB">
        <w:t>typhoon</w:t>
      </w:r>
      <w:r w:rsidR="00495E5C">
        <w:t>,</w:t>
      </w:r>
      <w:r w:rsidRPr="000E23CB">
        <w:t xml:space="preserve"> they were </w:t>
      </w:r>
      <w:r w:rsidR="004217D7" w:rsidRPr="000E23CB">
        <w:t xml:space="preserve">reportedly </w:t>
      </w:r>
      <w:r w:rsidRPr="000E23CB">
        <w:t xml:space="preserve">relocated to Tacloban </w:t>
      </w:r>
      <w:r w:rsidR="00495E5C">
        <w:t>but</w:t>
      </w:r>
      <w:r w:rsidR="00495E5C" w:rsidRPr="000E23CB">
        <w:t xml:space="preserve"> </w:t>
      </w:r>
      <w:r w:rsidRPr="000E23CB">
        <w:rPr>
          <w:rFonts w:eastAsia="Garamond"/>
        </w:rPr>
        <w:t xml:space="preserve">felt insecure as their housing award certificates </w:t>
      </w:r>
      <w:r w:rsidR="00495E5C">
        <w:rPr>
          <w:rFonts w:eastAsia="Garamond"/>
        </w:rPr>
        <w:t>lacked</w:t>
      </w:r>
      <w:r w:rsidRPr="000E23CB">
        <w:rPr>
          <w:rFonts w:eastAsia="Garamond"/>
        </w:rPr>
        <w:t xml:space="preserve"> ownership </w:t>
      </w:r>
      <w:r w:rsidR="00495E5C">
        <w:rPr>
          <w:rFonts w:eastAsia="Garamond"/>
        </w:rPr>
        <w:t>specifications</w:t>
      </w:r>
      <w:r w:rsidRPr="000E23CB">
        <w:rPr>
          <w:rFonts w:eastAsia="Garamond"/>
        </w:rPr>
        <w:t>.</w:t>
      </w:r>
      <w:r w:rsidRPr="000E23CB">
        <w:rPr>
          <w:rStyle w:val="FootnoteReference"/>
          <w:rFonts w:eastAsia="Garamond"/>
          <w:sz w:val="20"/>
        </w:rPr>
        <w:footnoteReference w:id="85"/>
      </w:r>
      <w:r w:rsidRPr="000E23CB">
        <w:rPr>
          <w:rFonts w:eastAsia="Garamond"/>
        </w:rPr>
        <w:t xml:space="preserve"> Urban settings raise a set of unique challenges for planned relocations not applicable in rural settings such as limited availability of housing and land and the risk of evictions due to urban development and gentrification.</w:t>
      </w:r>
      <w:r w:rsidRPr="000E23CB">
        <w:rPr>
          <w:rStyle w:val="FootnoteReference"/>
          <w:rFonts w:eastAsia="Garamond"/>
        </w:rPr>
        <w:footnoteReference w:id="86"/>
      </w:r>
      <w:r w:rsidRPr="000E23CB">
        <w:rPr>
          <w:rFonts w:eastAsia="Garamond"/>
        </w:rPr>
        <w:t xml:space="preserve"> </w:t>
      </w:r>
    </w:p>
    <w:p w14:paraId="3FA1C68D" w14:textId="6C727772" w:rsidR="00F96B66" w:rsidRPr="0026745A" w:rsidRDefault="00F96B66" w:rsidP="00036AD9">
      <w:pPr>
        <w:pStyle w:val="SingleTxtG"/>
        <w:rPr>
          <w:lang w:val="en-ID"/>
        </w:rPr>
      </w:pPr>
      <w:r w:rsidRPr="000E23CB">
        <w:rPr>
          <w:rFonts w:eastAsia="Garamond"/>
        </w:rPr>
        <w:t>4</w:t>
      </w:r>
      <w:r w:rsidR="00604103" w:rsidRPr="000E23CB">
        <w:rPr>
          <w:rFonts w:eastAsia="Garamond"/>
        </w:rPr>
        <w:t>5</w:t>
      </w:r>
      <w:r w:rsidRPr="000E23CB">
        <w:rPr>
          <w:rFonts w:eastAsia="Garamond"/>
        </w:rPr>
        <w:t>.</w:t>
      </w:r>
      <w:r w:rsidRPr="000E23CB">
        <w:rPr>
          <w:rFonts w:eastAsia="Garamond"/>
        </w:rPr>
        <w:tab/>
      </w:r>
      <w:r w:rsidRPr="000E23CB">
        <w:t xml:space="preserve">Customary land arrangements in relocation areas can also leave relocated persons with insecure land tenure. In Papua New Guinea, 97% of the land is </w:t>
      </w:r>
      <w:r w:rsidR="004217D7" w:rsidRPr="000E23CB">
        <w:t xml:space="preserve">reportedly </w:t>
      </w:r>
      <w:r w:rsidRPr="000E23CB">
        <w:t xml:space="preserve">owned by customary landowning groups. In the 1970s, the </w:t>
      </w:r>
      <w:r w:rsidR="004217D7" w:rsidRPr="000E23CB">
        <w:t>G</w:t>
      </w:r>
      <w:r w:rsidRPr="000E23CB">
        <w:t xml:space="preserve">overnment </w:t>
      </w:r>
      <w:r w:rsidR="00E82476" w:rsidRPr="000E23CB">
        <w:rPr>
          <w:lang w:val="en-ID"/>
        </w:rPr>
        <w:t xml:space="preserve">acquired </w:t>
      </w:r>
      <w:r w:rsidR="00A2598B" w:rsidRPr="000E23CB">
        <w:rPr>
          <w:lang w:val="en-ID"/>
        </w:rPr>
        <w:t xml:space="preserve">once </w:t>
      </w:r>
      <w:r w:rsidRPr="000E23CB">
        <w:rPr>
          <w:lang w:val="en-ID"/>
        </w:rPr>
        <w:t xml:space="preserve">customary land </w:t>
      </w:r>
      <w:r w:rsidR="00F74A71" w:rsidRPr="000E23CB">
        <w:rPr>
          <w:lang w:val="en-ID"/>
        </w:rPr>
        <w:t xml:space="preserve">that was leased to the Catholic Church in 1904 </w:t>
      </w:r>
      <w:r w:rsidRPr="000E23CB">
        <w:rPr>
          <w:lang w:val="en-ID"/>
        </w:rPr>
        <w:t xml:space="preserve">for </w:t>
      </w:r>
      <w:r w:rsidR="00B37BE6" w:rsidRPr="000E23CB">
        <w:rPr>
          <w:lang w:val="en-ID"/>
        </w:rPr>
        <w:t xml:space="preserve">the </w:t>
      </w:r>
      <w:r w:rsidRPr="000E23CB">
        <w:rPr>
          <w:lang w:val="en-ID"/>
        </w:rPr>
        <w:t xml:space="preserve">relocation </w:t>
      </w:r>
      <w:r w:rsidRPr="000E23CB">
        <w:t>of village</w:t>
      </w:r>
      <w:r w:rsidR="00F74A71" w:rsidRPr="000E23CB">
        <w:t>s</w:t>
      </w:r>
      <w:r w:rsidRPr="000E23CB">
        <w:t xml:space="preserve"> </w:t>
      </w:r>
      <w:r w:rsidRPr="000E23CB">
        <w:rPr>
          <w:lang w:val="en-ID"/>
        </w:rPr>
        <w:t xml:space="preserve">to </w:t>
      </w:r>
      <w:proofErr w:type="spellStart"/>
      <w:r w:rsidR="00F74A71" w:rsidRPr="000E23CB">
        <w:rPr>
          <w:lang w:val="en-ID"/>
        </w:rPr>
        <w:t>Nuigo</w:t>
      </w:r>
      <w:proofErr w:type="spellEnd"/>
      <w:r w:rsidR="00F74A71" w:rsidRPr="000E23CB">
        <w:rPr>
          <w:lang w:val="en-ID"/>
        </w:rPr>
        <w:t xml:space="preserve"> </w:t>
      </w:r>
      <w:r w:rsidRPr="000E23CB">
        <w:rPr>
          <w:lang w:val="en-ID"/>
        </w:rPr>
        <w:t xml:space="preserve">settlement due to recurring flooding of the Sepik River. </w:t>
      </w:r>
      <w:r w:rsidR="004217D7" w:rsidRPr="000E23CB">
        <w:rPr>
          <w:lang w:val="en-ID"/>
        </w:rPr>
        <w:t xml:space="preserve">It is reported that </w:t>
      </w:r>
      <w:r w:rsidR="004D3B8B" w:rsidRPr="000E23CB">
        <w:t>some f</w:t>
      </w:r>
      <w:r w:rsidRPr="000E23CB">
        <w:t>ifty years later, the customary landowners continue to monitor and</w:t>
      </w:r>
      <w:r w:rsidRPr="000E23CB">
        <w:rPr>
          <w:lang w:val="en-ID"/>
        </w:rPr>
        <w:t xml:space="preserve"> restrict activities for land use, hindering the relocated communities and their descendants’ ability to expand their homes and engage in income-generating activities such as poultry farming or establishing trade stores.</w:t>
      </w:r>
      <w:r w:rsidRPr="000E23CB">
        <w:rPr>
          <w:rStyle w:val="FootnoteReference"/>
          <w:lang w:val="en-ID"/>
        </w:rPr>
        <w:footnoteReference w:id="87"/>
      </w:r>
      <w:r w:rsidRPr="000E23CB">
        <w:rPr>
          <w:lang w:val="en-ID"/>
        </w:rPr>
        <w:t xml:space="preserve"> </w:t>
      </w:r>
    </w:p>
    <w:p w14:paraId="3C4AF2F4" w14:textId="4FC03441" w:rsidR="00F96B66" w:rsidRPr="000E23CB" w:rsidRDefault="00B269CE" w:rsidP="00B269CE">
      <w:pPr>
        <w:pStyle w:val="H23G"/>
      </w:pPr>
      <w:r>
        <w:tab/>
      </w:r>
      <w:r>
        <w:tab/>
      </w:r>
      <w:r w:rsidR="00F96B66" w:rsidRPr="000E23CB">
        <w:t>Right to adequate housing</w:t>
      </w:r>
    </w:p>
    <w:p w14:paraId="5CB164C5" w14:textId="19A1B87E" w:rsidR="00604103" w:rsidRPr="000E23CB" w:rsidRDefault="00F96B66" w:rsidP="00036AD9">
      <w:pPr>
        <w:pStyle w:val="SingleTxtG"/>
        <w:rPr>
          <w:shd w:val="clear" w:color="auto" w:fill="FFFFFF"/>
          <w:lang w:val="en"/>
        </w:rPr>
      </w:pPr>
      <w:r w:rsidRPr="000E23CB">
        <w:t>4</w:t>
      </w:r>
      <w:r w:rsidR="00604103" w:rsidRPr="000E23CB">
        <w:t>6</w:t>
      </w:r>
      <w:r w:rsidRPr="000E23CB">
        <w:t>.</w:t>
      </w:r>
      <w:r w:rsidRPr="000E23CB">
        <w:tab/>
        <w:t xml:space="preserve">Housing outcomes for relocated communities have been mixed. </w:t>
      </w:r>
      <w:r w:rsidRPr="000E23CB">
        <w:rPr>
          <w:rFonts w:eastAsia="Times New Roman"/>
        </w:rPr>
        <w:t xml:space="preserve">In Bangladesh and India, some people displaced in the context of environmental degradation became homeowners upon relocation. </w:t>
      </w:r>
      <w:r w:rsidRPr="000E23CB">
        <w:t xml:space="preserve">A man who lost his dwelling and agricultural lands on </w:t>
      </w:r>
      <w:proofErr w:type="spellStart"/>
      <w:r w:rsidRPr="000E23CB">
        <w:t>Ghoramara</w:t>
      </w:r>
      <w:proofErr w:type="spellEnd"/>
      <w:r w:rsidRPr="000E23CB">
        <w:t xml:space="preserve"> Island, India due to coastal erosion </w:t>
      </w:r>
      <w:r w:rsidRPr="000E23CB">
        <w:rPr>
          <w:rFonts w:eastAsia="Times New Roman"/>
        </w:rPr>
        <w:t>stated that before being relocated</w:t>
      </w:r>
      <w:r w:rsidRPr="000E23CB">
        <w:t>: “The road is where we used to live”.</w:t>
      </w:r>
      <w:r w:rsidRPr="000E23CB">
        <w:rPr>
          <w:rStyle w:val="FootnoteReference"/>
          <w:sz w:val="20"/>
        </w:rPr>
        <w:footnoteReference w:id="88"/>
      </w:r>
      <w:r w:rsidRPr="000E23CB">
        <w:t xml:space="preserve"> </w:t>
      </w:r>
    </w:p>
    <w:p w14:paraId="1541A3AE" w14:textId="18A444D2" w:rsidR="00F96B66" w:rsidRPr="000E23CB" w:rsidRDefault="00604103" w:rsidP="00036AD9">
      <w:pPr>
        <w:pStyle w:val="SingleTxtG"/>
        <w:rPr>
          <w:rFonts w:eastAsia="Times New Roman"/>
        </w:rPr>
      </w:pPr>
      <w:r w:rsidRPr="000E23CB">
        <w:t>47.</w:t>
      </w:r>
      <w:r w:rsidR="00036AD9">
        <w:tab/>
      </w:r>
      <w:r w:rsidR="00F96B66" w:rsidRPr="000E23CB">
        <w:rPr>
          <w:shd w:val="clear" w:color="auto" w:fill="FFFFFF"/>
          <w:lang w:val="en"/>
        </w:rPr>
        <w:t>Housing has been inadequate in other cases. I</w:t>
      </w:r>
      <w:r w:rsidR="00F96B66" w:rsidRPr="000E23CB">
        <w:t xml:space="preserve">n 2014, the village of </w:t>
      </w:r>
      <w:proofErr w:type="spellStart"/>
      <w:r w:rsidR="00F96B66" w:rsidRPr="000E23CB">
        <w:t>Vunidogoloa</w:t>
      </w:r>
      <w:proofErr w:type="spellEnd"/>
      <w:r w:rsidR="00F96B66" w:rsidRPr="000E23CB">
        <w:t xml:space="preserve">, Fiji was relocated 2 kilometres inland in response to tidal flooding, saltwater intrusion, and coastal erosion. </w:t>
      </w:r>
      <w:r w:rsidR="00F96B66" w:rsidRPr="000E23CB">
        <w:rPr>
          <w:rFonts w:eastAsia="Times New Roman"/>
          <w:lang w:eastAsia="en-AU"/>
        </w:rPr>
        <w:t xml:space="preserve">Homes built in the new site have </w:t>
      </w:r>
      <w:r w:rsidR="004217D7" w:rsidRPr="000E23CB">
        <w:rPr>
          <w:rFonts w:eastAsia="Times New Roman"/>
          <w:lang w:eastAsia="en-AU"/>
        </w:rPr>
        <w:t xml:space="preserve">reportedly </w:t>
      </w:r>
      <w:r w:rsidR="00F96B66" w:rsidRPr="000E23CB">
        <w:rPr>
          <w:rFonts w:eastAsia="Times New Roman"/>
          <w:lang w:eastAsia="en-AU"/>
        </w:rPr>
        <w:t>improved facilities, particularly solar panels, and a bathroom. However, some relocated persons felt the houses were too small with limited privacy. They regretted kitchens were not provided due to lack of consultation with women in the relocation process</w:t>
      </w:r>
      <w:r w:rsidR="004150CB">
        <w:rPr>
          <w:rFonts w:eastAsia="Times New Roman"/>
          <w:lang w:eastAsia="en-AU"/>
        </w:rPr>
        <w:t xml:space="preserve"> and that adequate footpaths and drainage were lacking</w:t>
      </w:r>
      <w:r w:rsidR="00F96B66" w:rsidRPr="000E23CB">
        <w:rPr>
          <w:rFonts w:eastAsia="Times New Roman"/>
          <w:lang w:eastAsia="en-AU"/>
        </w:rPr>
        <w:t>. Households constructed their own kitchens from salvaged materials.</w:t>
      </w:r>
      <w:r w:rsidR="00F96B66" w:rsidRPr="000E23CB">
        <w:rPr>
          <w:rStyle w:val="FootnoteReference"/>
          <w:rFonts w:eastAsia="Times New Roman"/>
          <w:sz w:val="20"/>
          <w:lang w:eastAsia="en-AU"/>
        </w:rPr>
        <w:footnoteReference w:id="89"/>
      </w:r>
    </w:p>
    <w:p w14:paraId="3883DF32" w14:textId="7E5D5303" w:rsidR="00F96B66" w:rsidRPr="0026745A" w:rsidRDefault="00F96B66" w:rsidP="00036AD9">
      <w:pPr>
        <w:spacing w:after="120" w:line="240" w:lineRule="atLeast"/>
        <w:ind w:left="1134" w:right="1134"/>
        <w:jc w:val="both"/>
        <w:rPr>
          <w:rFonts w:eastAsia="Times New Roman"/>
          <w:u w:val="single"/>
        </w:rPr>
      </w:pPr>
      <w:r w:rsidRPr="000E23CB">
        <w:rPr>
          <w:rFonts w:eastAsia="Times New Roman"/>
          <w:lang w:eastAsia="en-AU"/>
        </w:rPr>
        <w:t>4</w:t>
      </w:r>
      <w:r w:rsidR="00604103" w:rsidRPr="000E23CB">
        <w:rPr>
          <w:rFonts w:eastAsia="Times New Roman"/>
          <w:lang w:eastAsia="en-AU"/>
        </w:rPr>
        <w:t>8</w:t>
      </w:r>
      <w:r w:rsidRPr="000E23CB">
        <w:rPr>
          <w:rFonts w:eastAsia="Times New Roman"/>
          <w:lang w:eastAsia="en-AU"/>
        </w:rPr>
        <w:t>.</w:t>
      </w:r>
      <w:r w:rsidRPr="000E23CB">
        <w:rPr>
          <w:rFonts w:eastAsia="Times New Roman"/>
          <w:lang w:eastAsia="en-AU"/>
        </w:rPr>
        <w:tab/>
      </w:r>
      <w:r w:rsidRPr="000E23CB">
        <w:t xml:space="preserve">In some cases, housing </w:t>
      </w:r>
      <w:r w:rsidR="004217D7" w:rsidRPr="000E23CB">
        <w:t xml:space="preserve">arrangements </w:t>
      </w:r>
      <w:r w:rsidRPr="000E23CB">
        <w:t xml:space="preserve">do not respect the culture of relocated communities. In Papua New Guinea, the </w:t>
      </w:r>
      <w:proofErr w:type="spellStart"/>
      <w:r w:rsidRPr="000E23CB">
        <w:t>Manam</w:t>
      </w:r>
      <w:proofErr w:type="spellEnd"/>
      <w:r w:rsidRPr="000E23CB">
        <w:t xml:space="preserve"> island community relocated following a volcanic eruption in 2005 faced </w:t>
      </w:r>
      <w:r w:rsidRPr="000E23CB">
        <w:rPr>
          <w:rFonts w:eastAsia="Times New Roman"/>
          <w:lang w:val="en-ID"/>
        </w:rPr>
        <w:t xml:space="preserve">overcrowding in the relocated settlements, contradicting the traditional village structure where leaders’ houses are spacious and located separately from </w:t>
      </w:r>
      <w:r w:rsidRPr="000E23CB">
        <w:rPr>
          <w:rFonts w:eastAsia="Times New Roman"/>
          <w:lang w:val="en-ID"/>
        </w:rPr>
        <w:lastRenderedPageBreak/>
        <w:t>the rest of the community</w:t>
      </w:r>
      <w:r w:rsidR="00C03845" w:rsidRPr="000E23CB">
        <w:rPr>
          <w:rFonts w:eastAsia="Times New Roman"/>
          <w:lang w:val="en-ID"/>
        </w:rPr>
        <w:t>.</w:t>
      </w:r>
      <w:r w:rsidRPr="000E23CB">
        <w:rPr>
          <w:rStyle w:val="FootnoteReference"/>
          <w:rFonts w:eastAsia="Times New Roman"/>
          <w:sz w:val="20"/>
          <w:lang w:val="en-ID"/>
        </w:rPr>
        <w:footnoteReference w:id="90"/>
      </w:r>
      <w:r w:rsidRPr="000E23CB">
        <w:rPr>
          <w:rFonts w:eastAsia="Times New Roman"/>
          <w:lang w:val="en-ID"/>
        </w:rPr>
        <w:t xml:space="preserve"> </w:t>
      </w:r>
      <w:r w:rsidRPr="000E23CB">
        <w:rPr>
          <w:shd w:val="clear" w:color="auto" w:fill="FFFFFF"/>
        </w:rPr>
        <w:t xml:space="preserve">Similarly, in Algeria, </w:t>
      </w:r>
      <w:r w:rsidRPr="000E23CB">
        <w:t xml:space="preserve">considerable damage following successive extreme weather events in </w:t>
      </w:r>
      <w:proofErr w:type="spellStart"/>
      <w:r w:rsidRPr="000E23CB">
        <w:t>Timimoun</w:t>
      </w:r>
      <w:proofErr w:type="spellEnd"/>
      <w:r w:rsidRPr="000E23CB">
        <w:t xml:space="preserve">, </w:t>
      </w:r>
      <w:proofErr w:type="spellStart"/>
      <w:r w:rsidRPr="000E23CB">
        <w:t>Bechar</w:t>
      </w:r>
      <w:proofErr w:type="spellEnd"/>
      <w:r w:rsidRPr="000E23CB">
        <w:t xml:space="preserve"> and </w:t>
      </w:r>
      <w:proofErr w:type="spellStart"/>
      <w:r w:rsidRPr="000E23CB">
        <w:t>Aoulef</w:t>
      </w:r>
      <w:proofErr w:type="spellEnd"/>
      <w:r w:rsidRPr="000E23CB">
        <w:t xml:space="preserve"> and frequent flooding led the local authorities to launch a planned relocation program</w:t>
      </w:r>
      <w:r w:rsidRPr="000E23CB">
        <w:rPr>
          <w:shd w:val="clear" w:color="auto" w:fill="FFFFFF"/>
        </w:rPr>
        <w:t xml:space="preserve">. Housing was </w:t>
      </w:r>
      <w:r w:rsidR="004217D7" w:rsidRPr="000E23CB">
        <w:rPr>
          <w:shd w:val="clear" w:color="auto" w:fill="FFFFFF"/>
        </w:rPr>
        <w:t xml:space="preserve">reportedly </w:t>
      </w:r>
      <w:r w:rsidRPr="000E23CB">
        <w:t xml:space="preserve">unsuitable for family size and incompatible with their traditional ways of life and architecture. </w:t>
      </w:r>
      <w:r w:rsidRPr="000E23CB">
        <w:rPr>
          <w:rFonts w:eastAsia="Times New Roman"/>
        </w:rPr>
        <w:t xml:space="preserve">In the case of </w:t>
      </w:r>
      <w:proofErr w:type="spellStart"/>
      <w:r w:rsidRPr="000E23CB">
        <w:rPr>
          <w:rFonts w:eastAsia="Times New Roman"/>
        </w:rPr>
        <w:t>Gardi</w:t>
      </w:r>
      <w:proofErr w:type="spellEnd"/>
      <w:r w:rsidRPr="000E23CB">
        <w:rPr>
          <w:rFonts w:eastAsia="Times New Roman"/>
        </w:rPr>
        <w:t xml:space="preserve"> </w:t>
      </w:r>
      <w:proofErr w:type="spellStart"/>
      <w:r w:rsidRPr="000E23CB">
        <w:rPr>
          <w:rFonts w:eastAsia="Times New Roman"/>
        </w:rPr>
        <w:t>Sugdub</w:t>
      </w:r>
      <w:proofErr w:type="spellEnd"/>
      <w:r w:rsidRPr="000E23CB">
        <w:rPr>
          <w:rFonts w:eastAsia="Times New Roman"/>
        </w:rPr>
        <w:t xml:space="preserve">, Panama, homes in the relocation site were </w:t>
      </w:r>
      <w:r w:rsidR="004217D7" w:rsidRPr="000E23CB">
        <w:rPr>
          <w:rFonts w:eastAsia="Times New Roman"/>
        </w:rPr>
        <w:t xml:space="preserve">reportedly </w:t>
      </w:r>
      <w:r w:rsidRPr="000E23CB">
        <w:rPr>
          <w:rFonts w:eastAsia="Times New Roman"/>
        </w:rPr>
        <w:t>too small to accommodate multi-generational Guna families and lack supportive beams to which hammocks may be attached.</w:t>
      </w:r>
      <w:r w:rsidR="00C57555">
        <w:rPr>
          <w:rStyle w:val="FootnoteReference"/>
          <w:rFonts w:eastAsia="Times New Roman"/>
        </w:rPr>
        <w:footnoteReference w:id="91"/>
      </w:r>
    </w:p>
    <w:p w14:paraId="144634AD" w14:textId="5D468B01" w:rsidR="00F96B66" w:rsidRPr="0026745A" w:rsidRDefault="00F96B66" w:rsidP="0026745A">
      <w:pPr>
        <w:pStyle w:val="H23G"/>
      </w:pPr>
      <w:r w:rsidRPr="000E23CB">
        <w:tab/>
        <w:t xml:space="preserve">  </w:t>
      </w:r>
      <w:r w:rsidR="00B269CE">
        <w:tab/>
      </w:r>
      <w:r w:rsidRPr="000E23CB">
        <w:t>Right to water and sanitation</w:t>
      </w:r>
    </w:p>
    <w:p w14:paraId="645F7A22" w14:textId="2FCC3CBE" w:rsidR="00F96B66" w:rsidRPr="000E23CB" w:rsidRDefault="00F96B66" w:rsidP="00036AD9">
      <w:pPr>
        <w:spacing w:after="120" w:line="240" w:lineRule="atLeast"/>
        <w:ind w:left="1134" w:right="1134"/>
        <w:jc w:val="both"/>
        <w:rPr>
          <w:lang w:val="en-ID"/>
        </w:rPr>
      </w:pPr>
      <w:r w:rsidRPr="000E23CB">
        <w:rPr>
          <w:rFonts w:eastAsia="Times New Roman"/>
        </w:rPr>
        <w:t>4</w:t>
      </w:r>
      <w:r w:rsidR="00604103" w:rsidRPr="000E23CB">
        <w:rPr>
          <w:rFonts w:eastAsia="Times New Roman"/>
        </w:rPr>
        <w:t>9</w:t>
      </w:r>
      <w:r w:rsidRPr="000E23CB">
        <w:rPr>
          <w:rFonts w:eastAsia="Times New Roman"/>
        </w:rPr>
        <w:t>.</w:t>
      </w:r>
      <w:r w:rsidRPr="000E23CB">
        <w:rPr>
          <w:rFonts w:eastAsia="Times New Roman"/>
        </w:rPr>
        <w:tab/>
      </w:r>
      <w:r w:rsidRPr="000E23CB">
        <w:t xml:space="preserve">Access to water and sanitation services is inadequate in some relocation areas, </w:t>
      </w:r>
      <w:r w:rsidR="00630088">
        <w:t>often persisting</w:t>
      </w:r>
      <w:r w:rsidRPr="000E23CB">
        <w:t xml:space="preserve"> for years. In the Philippines, people displaced by </w:t>
      </w:r>
      <w:r w:rsidR="00630088">
        <w:t xml:space="preserve">2013 </w:t>
      </w:r>
      <w:r w:rsidRPr="000E23CB">
        <w:t>Typhoon Haiyan</w:t>
      </w:r>
      <w:r w:rsidRPr="000E23CB">
        <w:rPr>
          <w:rFonts w:eastAsia="Garamond"/>
        </w:rPr>
        <w:t xml:space="preserve"> </w:t>
      </w:r>
      <w:r w:rsidRPr="000E23CB">
        <w:t>and relocated to Tacloban</w:t>
      </w:r>
      <w:r w:rsidR="00630088">
        <w:t>,</w:t>
      </w:r>
      <w:r w:rsidRPr="000E23CB">
        <w:rPr>
          <w:rFonts w:eastAsia="Garamond"/>
        </w:rPr>
        <w:t xml:space="preserve"> </w:t>
      </w:r>
      <w:r w:rsidR="00DA2E93" w:rsidRPr="000E23CB">
        <w:rPr>
          <w:rFonts w:eastAsia="Garamond"/>
        </w:rPr>
        <w:t xml:space="preserve">allegedly </w:t>
      </w:r>
      <w:r w:rsidRPr="000E23CB">
        <w:rPr>
          <w:rFonts w:eastAsia="Garamond"/>
        </w:rPr>
        <w:t>did not have adequate access to safe and potable water in permanent shelter sites</w:t>
      </w:r>
      <w:r w:rsidRPr="000E23CB">
        <w:t xml:space="preserve"> seven years after being displaced</w:t>
      </w:r>
      <w:r w:rsidRPr="000E23CB">
        <w:rPr>
          <w:rFonts w:eastAsia="Garamond"/>
        </w:rPr>
        <w:t>.</w:t>
      </w:r>
      <w:r w:rsidRPr="000E23CB">
        <w:rPr>
          <w:rStyle w:val="FootnoteReference"/>
          <w:rFonts w:eastAsia="Garamond"/>
          <w:sz w:val="20"/>
        </w:rPr>
        <w:footnoteReference w:id="92"/>
      </w:r>
      <w:r w:rsidRPr="000E23CB">
        <w:rPr>
          <w:rFonts w:eastAsia="Garamond"/>
        </w:rPr>
        <w:t xml:space="preserve"> Similarly, f</w:t>
      </w:r>
      <w:r w:rsidRPr="000E23CB">
        <w:rPr>
          <w:rFonts w:eastAsia="Times New Roman"/>
        </w:rPr>
        <w:t xml:space="preserve">our years after </w:t>
      </w:r>
      <w:r w:rsidR="00630088">
        <w:rPr>
          <w:rFonts w:eastAsia="Times New Roman"/>
        </w:rPr>
        <w:t xml:space="preserve">2012 </w:t>
      </w:r>
      <w:r w:rsidRPr="000E23CB">
        <w:rPr>
          <w:rFonts w:eastAsia="Times New Roman"/>
        </w:rPr>
        <w:t>Tropical Cyclone Evan</w:t>
      </w:r>
      <w:r w:rsidR="00630088">
        <w:rPr>
          <w:rFonts w:eastAsia="Times New Roman"/>
        </w:rPr>
        <w:t>,</w:t>
      </w:r>
      <w:r w:rsidRPr="000E23CB">
        <w:rPr>
          <w:rFonts w:eastAsia="Times New Roman"/>
        </w:rPr>
        <w:t xml:space="preserve"> residents relocated from </w:t>
      </w:r>
      <w:proofErr w:type="spellStart"/>
      <w:r w:rsidRPr="000E23CB">
        <w:rPr>
          <w:rFonts w:eastAsia="Times New Roman"/>
        </w:rPr>
        <w:t>Demimanu</w:t>
      </w:r>
      <w:proofErr w:type="spellEnd"/>
      <w:r w:rsidRPr="000E23CB">
        <w:rPr>
          <w:rFonts w:eastAsia="Times New Roman"/>
        </w:rPr>
        <w:t xml:space="preserve">, Fiji expressed concerns about drainage issues in the new village and inadequate sewage septic tanks. </w:t>
      </w:r>
      <w:r w:rsidR="00DA2E93" w:rsidRPr="000E23CB">
        <w:rPr>
          <w:rFonts w:eastAsia="Times New Roman"/>
        </w:rPr>
        <w:t>It is reported that t</w:t>
      </w:r>
      <w:r w:rsidRPr="000E23CB">
        <w:rPr>
          <w:rFonts w:eastAsia="Times New Roman"/>
        </w:rPr>
        <w:t>wo</w:t>
      </w:r>
      <w:r w:rsidRPr="000E23CB">
        <w:rPr>
          <w:rFonts w:eastAsia="Times New Roman"/>
          <w:lang w:val="en-ID"/>
        </w:rPr>
        <w:t xml:space="preserve"> decades after </w:t>
      </w:r>
      <w:proofErr w:type="spellStart"/>
      <w:r w:rsidRPr="000E23CB">
        <w:rPr>
          <w:rFonts w:eastAsia="Times New Roman"/>
          <w:lang w:val="en-ID"/>
        </w:rPr>
        <w:t>Manam</w:t>
      </w:r>
      <w:proofErr w:type="spellEnd"/>
      <w:r w:rsidRPr="000E23CB">
        <w:rPr>
          <w:rFonts w:eastAsia="Times New Roman"/>
          <w:lang w:val="en-ID"/>
        </w:rPr>
        <w:t xml:space="preserve"> Island, Papua New Guinea relocation, communities continue to struggle to access services, including sanitation.</w:t>
      </w:r>
      <w:r w:rsidRPr="000E23CB">
        <w:rPr>
          <w:rStyle w:val="FootnoteReference"/>
          <w:rFonts w:eastAsia="Times New Roman"/>
          <w:sz w:val="20"/>
          <w:lang w:val="en-ID"/>
        </w:rPr>
        <w:footnoteReference w:id="93"/>
      </w:r>
      <w:r w:rsidRPr="000E23CB">
        <w:rPr>
          <w:rFonts w:eastAsia="Times New Roman"/>
          <w:lang w:val="en-ID"/>
        </w:rPr>
        <w:t xml:space="preserve"> </w:t>
      </w:r>
      <w:r w:rsidRPr="000E23CB">
        <w:rPr>
          <w:rFonts w:eastAsia="Times New Roman"/>
        </w:rPr>
        <w:t xml:space="preserve">San José Montenegro and </w:t>
      </w:r>
      <w:proofErr w:type="spellStart"/>
      <w:r w:rsidRPr="000E23CB">
        <w:rPr>
          <w:rFonts w:eastAsia="Times New Roman"/>
        </w:rPr>
        <w:t>Rincón</w:t>
      </w:r>
      <w:proofErr w:type="spellEnd"/>
      <w:r w:rsidRPr="000E23CB">
        <w:rPr>
          <w:rFonts w:eastAsia="Times New Roman"/>
        </w:rPr>
        <w:t xml:space="preserve"> </w:t>
      </w:r>
      <w:proofErr w:type="spellStart"/>
      <w:r w:rsidRPr="000E23CB">
        <w:rPr>
          <w:rFonts w:eastAsia="Times New Roman"/>
        </w:rPr>
        <w:t>Caballar</w:t>
      </w:r>
      <w:proofErr w:type="spellEnd"/>
      <w:r w:rsidRPr="000E23CB">
        <w:rPr>
          <w:rFonts w:eastAsia="Times New Roman"/>
        </w:rPr>
        <w:t xml:space="preserve"> </w:t>
      </w:r>
      <w:r w:rsidR="00C74A0D" w:rsidRPr="000E23CB">
        <w:rPr>
          <w:rFonts w:eastAsia="Times New Roman"/>
        </w:rPr>
        <w:t xml:space="preserve">communities </w:t>
      </w:r>
      <w:r w:rsidRPr="000E23CB">
        <w:rPr>
          <w:rFonts w:eastAsia="Times New Roman"/>
        </w:rPr>
        <w:t xml:space="preserve">in Chiapas, Mexico still </w:t>
      </w:r>
      <w:r w:rsidR="00C74A0D" w:rsidRPr="000E23CB">
        <w:rPr>
          <w:rFonts w:eastAsia="Times New Roman"/>
        </w:rPr>
        <w:t xml:space="preserve">lacked </w:t>
      </w:r>
      <w:r w:rsidRPr="000E23CB">
        <w:rPr>
          <w:rFonts w:eastAsia="Times New Roman"/>
        </w:rPr>
        <w:t xml:space="preserve">water </w:t>
      </w:r>
      <w:r w:rsidR="00A11A78" w:rsidRPr="000E23CB">
        <w:rPr>
          <w:rFonts w:eastAsia="Times New Roman"/>
        </w:rPr>
        <w:t>ten</w:t>
      </w:r>
      <w:r w:rsidRPr="000E23CB">
        <w:rPr>
          <w:rFonts w:eastAsia="Times New Roman"/>
        </w:rPr>
        <w:t xml:space="preserve"> years after relocating following </w:t>
      </w:r>
      <w:r w:rsidR="00630088">
        <w:rPr>
          <w:rFonts w:eastAsia="Times New Roman"/>
        </w:rPr>
        <w:t xml:space="preserve">the 2025 </w:t>
      </w:r>
      <w:r w:rsidRPr="000E23CB">
        <w:rPr>
          <w:rFonts w:eastAsia="Times New Roman"/>
        </w:rPr>
        <w:t>Hurricane Stan.</w:t>
      </w:r>
      <w:r w:rsidR="00C57555">
        <w:rPr>
          <w:rStyle w:val="FootnoteReference"/>
          <w:rFonts w:eastAsia="Times New Roman"/>
        </w:rPr>
        <w:footnoteReference w:id="94"/>
      </w:r>
      <w:r w:rsidRPr="000E23CB">
        <w:rPr>
          <w:lang w:val="en-ID"/>
        </w:rPr>
        <w:t xml:space="preserve"> </w:t>
      </w:r>
    </w:p>
    <w:p w14:paraId="1F4A0DA6" w14:textId="2AB09D24" w:rsidR="00F96B66" w:rsidRPr="000E23CB" w:rsidRDefault="00604103" w:rsidP="00036AD9">
      <w:pPr>
        <w:spacing w:after="120" w:line="240" w:lineRule="atLeast"/>
        <w:ind w:left="1134" w:right="1134"/>
        <w:jc w:val="both"/>
        <w:rPr>
          <w:rFonts w:eastAsia="Times New Roman"/>
          <w:lang w:val="en-ID"/>
        </w:rPr>
      </w:pPr>
      <w:r w:rsidRPr="000E23CB">
        <w:rPr>
          <w:rFonts w:eastAsia="Garamond"/>
        </w:rPr>
        <w:t>50</w:t>
      </w:r>
      <w:r w:rsidR="00F96B66" w:rsidRPr="000E23CB">
        <w:rPr>
          <w:rFonts w:eastAsia="Garamond"/>
        </w:rPr>
        <w:t>.</w:t>
      </w:r>
      <w:r w:rsidR="00F96B66" w:rsidRPr="000E23CB">
        <w:rPr>
          <w:rFonts w:eastAsia="Garamond"/>
        </w:rPr>
        <w:tab/>
        <w:t xml:space="preserve">In Sri Lanka, people resettled to China Friendship Village and </w:t>
      </w:r>
      <w:proofErr w:type="spellStart"/>
      <w:r w:rsidR="00F96B66" w:rsidRPr="000E23CB">
        <w:rPr>
          <w:rFonts w:eastAsia="Garamond"/>
        </w:rPr>
        <w:t>Panapurewatta</w:t>
      </w:r>
      <w:proofErr w:type="spellEnd"/>
      <w:r w:rsidR="00F96B66" w:rsidRPr="000E23CB">
        <w:rPr>
          <w:rFonts w:eastAsia="Garamond"/>
        </w:rPr>
        <w:t xml:space="preserve"> </w:t>
      </w:r>
      <w:r w:rsidR="00630088">
        <w:rPr>
          <w:rFonts w:eastAsia="Garamond"/>
        </w:rPr>
        <w:t>after</w:t>
      </w:r>
      <w:r w:rsidR="00F96B66" w:rsidRPr="000E23CB">
        <w:rPr>
          <w:rFonts w:eastAsia="Garamond"/>
        </w:rPr>
        <w:t xml:space="preserve"> a 2016 landslide </w:t>
      </w:r>
      <w:r w:rsidR="00F96B66" w:rsidRPr="000E23CB">
        <w:rPr>
          <w:rFonts w:eastAsia="Times New Roman"/>
        </w:rPr>
        <w:t>faced</w:t>
      </w:r>
      <w:r w:rsidR="00630088">
        <w:rPr>
          <w:rFonts w:eastAsia="Times New Roman"/>
        </w:rPr>
        <w:t xml:space="preserve"> </w:t>
      </w:r>
      <w:r w:rsidR="00F96B66" w:rsidRPr="000E23CB">
        <w:rPr>
          <w:rFonts w:eastAsia="Times New Roman"/>
        </w:rPr>
        <w:t xml:space="preserve">limited </w:t>
      </w:r>
      <w:r w:rsidR="00630088">
        <w:rPr>
          <w:rFonts w:eastAsia="Times New Roman"/>
        </w:rPr>
        <w:t xml:space="preserve">water </w:t>
      </w:r>
      <w:r w:rsidR="00F96B66" w:rsidRPr="000E23CB">
        <w:rPr>
          <w:rFonts w:eastAsia="Times New Roman"/>
        </w:rPr>
        <w:t>access</w:t>
      </w:r>
      <w:r w:rsidR="00AB5CC0">
        <w:rPr>
          <w:rFonts w:eastAsia="Times New Roman"/>
        </w:rPr>
        <w:t xml:space="preserve"> and hindered access to essential services due to </w:t>
      </w:r>
      <w:r w:rsidR="00F96B66" w:rsidRPr="000E23CB">
        <w:rPr>
          <w:rFonts w:eastAsia="Times New Roman"/>
        </w:rPr>
        <w:t>cultural isolation.</w:t>
      </w:r>
      <w:r w:rsidR="00F96B66" w:rsidRPr="000E23CB">
        <w:rPr>
          <w:rStyle w:val="FootnoteReference"/>
          <w:rFonts w:eastAsia="Times New Roman"/>
          <w:sz w:val="20"/>
        </w:rPr>
        <w:footnoteReference w:id="95"/>
      </w:r>
      <w:r w:rsidR="00F96B66" w:rsidRPr="000E23CB">
        <w:rPr>
          <w:rFonts w:eastAsia="Times New Roman"/>
        </w:rPr>
        <w:t xml:space="preserve"> </w:t>
      </w:r>
      <w:r w:rsidR="00F96B66" w:rsidRPr="000E23CB">
        <w:t xml:space="preserve">Rising sea levels have led to </w:t>
      </w:r>
      <w:r w:rsidR="00D01357" w:rsidRPr="000E23CB">
        <w:t xml:space="preserve">the </w:t>
      </w:r>
      <w:r w:rsidR="00F96B66" w:rsidRPr="000E23CB">
        <w:t>salinization of wells in El Bosque, jeopardizing access to water as the community awaits relocation.</w:t>
      </w:r>
      <w:r w:rsidR="00F96B66" w:rsidRPr="000E23CB">
        <w:rPr>
          <w:rStyle w:val="FootnoteReference"/>
        </w:rPr>
        <w:footnoteReference w:id="96"/>
      </w:r>
      <w:r w:rsidR="00F96B66" w:rsidRPr="000E23CB">
        <w:t xml:space="preserve"> </w:t>
      </w:r>
      <w:r w:rsidR="00E66158" w:rsidRPr="000E23CB">
        <w:t>F</w:t>
      </w:r>
      <w:r w:rsidR="00F96B66" w:rsidRPr="000E23CB">
        <w:rPr>
          <w:rFonts w:eastAsia="Times New Roman"/>
        </w:rPr>
        <w:t xml:space="preserve">looding and coastal erosion </w:t>
      </w:r>
      <w:r w:rsidR="00093726" w:rsidRPr="000E23CB">
        <w:rPr>
          <w:rFonts w:eastAsia="Times New Roman"/>
        </w:rPr>
        <w:t xml:space="preserve">endangers </w:t>
      </w:r>
      <w:r w:rsidR="00F96B66" w:rsidRPr="000E23CB">
        <w:rPr>
          <w:rFonts w:eastAsia="Times New Roman"/>
        </w:rPr>
        <w:t>fresh water sources, sewage lagoons and landfills in several Native villages in Alaska that are seeking relocation</w:t>
      </w:r>
      <w:r w:rsidR="00E66158" w:rsidRPr="000E23CB">
        <w:rPr>
          <w:rFonts w:eastAsia="Times New Roman"/>
        </w:rPr>
        <w:t xml:space="preserve"> </w:t>
      </w:r>
      <w:r w:rsidR="00213B9B" w:rsidRPr="000E23CB">
        <w:rPr>
          <w:rFonts w:eastAsia="Times New Roman"/>
        </w:rPr>
        <w:t xml:space="preserve">in anticipation of </w:t>
      </w:r>
      <w:r w:rsidR="0039499B" w:rsidRPr="000E23CB">
        <w:rPr>
          <w:rFonts w:eastAsia="Times New Roman"/>
        </w:rPr>
        <w:t>risks associated with melting permafrost and rising sea levels</w:t>
      </w:r>
      <w:r w:rsidR="00F96B66" w:rsidRPr="000E23CB">
        <w:rPr>
          <w:rFonts w:eastAsia="Times New Roman"/>
        </w:rPr>
        <w:t>.</w:t>
      </w:r>
      <w:r w:rsidR="00C57555">
        <w:rPr>
          <w:rStyle w:val="FootnoteReference"/>
          <w:rFonts w:eastAsia="Times New Roman"/>
        </w:rPr>
        <w:footnoteReference w:id="97"/>
      </w:r>
      <w:r w:rsidR="00F96B66" w:rsidRPr="000E23CB">
        <w:rPr>
          <w:rFonts w:eastAsia="Times New Roman"/>
        </w:rPr>
        <w:t xml:space="preserve"> </w:t>
      </w:r>
      <w:r w:rsidR="00F96B66" w:rsidRPr="000E23CB">
        <w:rPr>
          <w:rFonts w:eastAsia="Times New Roman"/>
          <w:lang w:val="en-ID"/>
        </w:rPr>
        <w:t xml:space="preserve">However, access to water and sanitation improved for </w:t>
      </w:r>
      <w:proofErr w:type="spellStart"/>
      <w:r w:rsidR="00F96B66" w:rsidRPr="000E23CB">
        <w:rPr>
          <w:rFonts w:eastAsia="Times New Roman"/>
          <w:lang w:val="en-ID"/>
        </w:rPr>
        <w:t>Vunidogoloa</w:t>
      </w:r>
      <w:proofErr w:type="spellEnd"/>
      <w:r w:rsidR="00F96B66" w:rsidRPr="000E23CB">
        <w:rPr>
          <w:rFonts w:eastAsia="Times New Roman"/>
          <w:lang w:val="en-ID"/>
        </w:rPr>
        <w:t xml:space="preserve"> community in Fiji following relocation.</w:t>
      </w:r>
      <w:r w:rsidR="00F96B66" w:rsidRPr="000E23CB">
        <w:rPr>
          <w:rStyle w:val="FootnoteReference"/>
          <w:rFonts w:eastAsia="Times New Roman"/>
          <w:lang w:val="en-ID"/>
        </w:rPr>
        <w:footnoteReference w:id="98"/>
      </w:r>
    </w:p>
    <w:p w14:paraId="76FA5146" w14:textId="69979512" w:rsidR="00F96B66" w:rsidRPr="000E23CB" w:rsidRDefault="00B269CE" w:rsidP="00B269CE">
      <w:pPr>
        <w:pStyle w:val="H23G"/>
        <w:rPr>
          <w:lang w:val="en-ID"/>
        </w:rPr>
      </w:pPr>
      <w:r>
        <w:rPr>
          <w:lang w:val="en-ID"/>
        </w:rPr>
        <w:tab/>
      </w:r>
      <w:r>
        <w:rPr>
          <w:lang w:val="en-ID"/>
        </w:rPr>
        <w:tab/>
      </w:r>
      <w:r w:rsidR="00F96B66" w:rsidRPr="000E23CB">
        <w:rPr>
          <w:lang w:val="en-ID"/>
        </w:rPr>
        <w:t>Right to health</w:t>
      </w:r>
    </w:p>
    <w:p w14:paraId="14C34F7F" w14:textId="428812B9" w:rsidR="00F96B66" w:rsidRPr="000E23CB" w:rsidRDefault="00604103" w:rsidP="00036AD9">
      <w:pPr>
        <w:pStyle w:val="SingleTxtG"/>
        <w:rPr>
          <w:rFonts w:eastAsia="Times New Roman"/>
          <w:u w:val="single"/>
        </w:rPr>
      </w:pPr>
      <w:r w:rsidRPr="000E23CB">
        <w:rPr>
          <w:rFonts w:eastAsia="Times New Roman"/>
          <w:lang w:val="en-ID"/>
        </w:rPr>
        <w:t>51</w:t>
      </w:r>
      <w:r w:rsidR="00F96B66" w:rsidRPr="000E23CB">
        <w:rPr>
          <w:rFonts w:eastAsia="Times New Roman"/>
          <w:lang w:val="en-ID"/>
        </w:rPr>
        <w:t>.</w:t>
      </w:r>
      <w:r w:rsidR="00F96B66" w:rsidRPr="000E23CB">
        <w:rPr>
          <w:rFonts w:eastAsia="Times New Roman"/>
          <w:lang w:val="en-ID"/>
        </w:rPr>
        <w:tab/>
      </w:r>
      <w:r w:rsidR="00F96B66" w:rsidRPr="000E23CB">
        <w:rPr>
          <w:rFonts w:eastAsia="Times New Roman"/>
          <w:lang w:val="en"/>
        </w:rPr>
        <w:t xml:space="preserve">The health impacts of relocation vary. </w:t>
      </w:r>
      <w:r w:rsidR="00F96B66" w:rsidRPr="000E23CB">
        <w:rPr>
          <w:rFonts w:eastAsia="Garamond"/>
        </w:rPr>
        <w:t xml:space="preserve">Relocated residents in Tacloban, Philippines, Lake </w:t>
      </w:r>
      <w:proofErr w:type="spellStart"/>
      <w:r w:rsidR="00F96B66" w:rsidRPr="000E23CB">
        <w:rPr>
          <w:rFonts w:eastAsia="Garamond"/>
        </w:rPr>
        <w:t>Enriquillo</w:t>
      </w:r>
      <w:proofErr w:type="spellEnd"/>
      <w:r w:rsidR="00F96B66" w:rsidRPr="000E23CB">
        <w:rPr>
          <w:rFonts w:eastAsia="Garamond"/>
        </w:rPr>
        <w:t xml:space="preserve">, Dominican Republic and </w:t>
      </w:r>
      <w:proofErr w:type="spellStart"/>
      <w:r w:rsidR="00F96B66" w:rsidRPr="000E23CB">
        <w:rPr>
          <w:rFonts w:eastAsia="Times New Roman"/>
        </w:rPr>
        <w:t>Vunidogoloa</w:t>
      </w:r>
      <w:proofErr w:type="spellEnd"/>
      <w:r w:rsidR="00F96B66" w:rsidRPr="000E23CB">
        <w:rPr>
          <w:rFonts w:eastAsia="Times New Roman"/>
        </w:rPr>
        <w:t xml:space="preserve">, Fiji </w:t>
      </w:r>
      <w:r w:rsidR="00F96B66" w:rsidRPr="000E23CB">
        <w:rPr>
          <w:rFonts w:eastAsia="Garamond"/>
        </w:rPr>
        <w:t>had improved access to health services after relocation.</w:t>
      </w:r>
      <w:r w:rsidR="00F96B66" w:rsidRPr="000E23CB">
        <w:rPr>
          <w:rStyle w:val="FootnoteReference"/>
          <w:rFonts w:eastAsia="Garamond"/>
          <w:sz w:val="20"/>
        </w:rPr>
        <w:footnoteReference w:id="99"/>
      </w:r>
      <w:r w:rsidR="00F96B66" w:rsidRPr="000E23CB">
        <w:rPr>
          <w:rFonts w:eastAsia="Garamond"/>
        </w:rPr>
        <w:t xml:space="preserve"> In </w:t>
      </w:r>
      <w:proofErr w:type="spellStart"/>
      <w:r w:rsidR="00F96B66" w:rsidRPr="000E23CB">
        <w:rPr>
          <w:rFonts w:eastAsia="Garamond"/>
        </w:rPr>
        <w:t>Vunidogoloa</w:t>
      </w:r>
      <w:proofErr w:type="spellEnd"/>
      <w:r w:rsidR="00535078">
        <w:rPr>
          <w:rFonts w:eastAsia="Garamond"/>
        </w:rPr>
        <w:t>,</w:t>
      </w:r>
      <w:r w:rsidR="00F96B66" w:rsidRPr="000E23CB">
        <w:rPr>
          <w:rFonts w:eastAsia="Garamond"/>
        </w:rPr>
        <w:t xml:space="preserve"> </w:t>
      </w:r>
      <w:r w:rsidR="00F96B66" w:rsidRPr="000E23CB">
        <w:t xml:space="preserve">the village was </w:t>
      </w:r>
      <w:r w:rsidR="00DA2E93" w:rsidRPr="000E23CB">
        <w:t xml:space="preserve">reportedly </w:t>
      </w:r>
      <w:r w:rsidR="00F96B66" w:rsidRPr="000E23CB">
        <w:t xml:space="preserve">moved near a main road with closer access to hospitals. </w:t>
      </w:r>
      <w:proofErr w:type="spellStart"/>
      <w:r w:rsidR="00F96B66" w:rsidRPr="000E23CB">
        <w:t>Vunidogoloa</w:t>
      </w:r>
      <w:proofErr w:type="spellEnd"/>
      <w:r w:rsidR="00535078">
        <w:t xml:space="preserve"> residents</w:t>
      </w:r>
      <w:r w:rsidR="00F96B66" w:rsidRPr="000E23CB">
        <w:t xml:space="preserve"> reported </w:t>
      </w:r>
      <w:r w:rsidR="00F96B66" w:rsidRPr="000E23CB">
        <w:rPr>
          <w:rFonts w:eastAsia="Times New Roman"/>
        </w:rPr>
        <w:t xml:space="preserve">fewer </w:t>
      </w:r>
      <w:r w:rsidR="00F96B66" w:rsidRPr="000E23CB">
        <w:t xml:space="preserve">water-borne diseases </w:t>
      </w:r>
      <w:r w:rsidR="00535078">
        <w:t>after</w:t>
      </w:r>
      <w:r w:rsidR="00535078" w:rsidRPr="000E23CB">
        <w:t xml:space="preserve"> </w:t>
      </w:r>
      <w:r w:rsidR="00F96B66" w:rsidRPr="000E23CB">
        <w:t xml:space="preserve">relocation but </w:t>
      </w:r>
      <w:r w:rsidR="00535078">
        <w:t xml:space="preserve">experienced deteriorating overall </w:t>
      </w:r>
      <w:r w:rsidR="00F96B66" w:rsidRPr="000E23CB">
        <w:t>health due to diet</w:t>
      </w:r>
      <w:r w:rsidR="00535078">
        <w:t xml:space="preserve">ary changes: </w:t>
      </w:r>
      <w:r w:rsidR="00F96B66" w:rsidRPr="000E23CB">
        <w:t>fewer marine resources, more packaged food</w:t>
      </w:r>
      <w:r w:rsidR="00535078">
        <w:t>,</w:t>
      </w:r>
      <w:r w:rsidR="00F96B66" w:rsidRPr="000E23CB">
        <w:t xml:space="preserve"> and increased alcohol consumption.</w:t>
      </w:r>
      <w:r w:rsidR="00F96B66" w:rsidRPr="000E23CB">
        <w:rPr>
          <w:rStyle w:val="FootnoteReference"/>
          <w:sz w:val="20"/>
        </w:rPr>
        <w:footnoteReference w:id="100"/>
      </w:r>
      <w:r w:rsidR="00F96B66" w:rsidRPr="000E23CB">
        <w:t xml:space="preserve"> Interruptions in electricity supply in El Bosque, Mexico </w:t>
      </w:r>
      <w:r w:rsidR="00DA2E93" w:rsidRPr="000E23CB">
        <w:t xml:space="preserve">reportedly </w:t>
      </w:r>
      <w:r w:rsidR="00F96B66" w:rsidRPr="000E23CB">
        <w:t>impede</w:t>
      </w:r>
      <w:r w:rsidR="00DA2E93" w:rsidRPr="000E23CB">
        <w:t>d</w:t>
      </w:r>
      <w:r w:rsidR="00F96B66" w:rsidRPr="000E23CB">
        <w:t xml:space="preserve"> access to essential medication, such as insulin for diabetics, exacerbating already existing health conditions.</w:t>
      </w:r>
      <w:r w:rsidR="00F96B66" w:rsidRPr="000E23CB">
        <w:rPr>
          <w:rStyle w:val="FootnoteReference"/>
        </w:rPr>
        <w:footnoteReference w:id="101"/>
      </w:r>
      <w:r w:rsidR="00F96B66" w:rsidRPr="000E23CB">
        <w:rPr>
          <w:rStyle w:val="FootnoteReference"/>
        </w:rPr>
        <w:t xml:space="preserve"> </w:t>
      </w:r>
      <w:r w:rsidR="00F96B66" w:rsidRPr="000E23CB">
        <w:rPr>
          <w:rFonts w:eastAsia="Times New Roman"/>
        </w:rPr>
        <w:t xml:space="preserve">Inadequate access to water and sanitation in </w:t>
      </w:r>
      <w:r w:rsidR="00DB2C33" w:rsidRPr="000E23CB">
        <w:rPr>
          <w:rFonts w:eastAsia="Times New Roman"/>
        </w:rPr>
        <w:t xml:space="preserve">relocated villages in </w:t>
      </w:r>
      <w:r w:rsidR="00F96B66" w:rsidRPr="000E23CB">
        <w:rPr>
          <w:rFonts w:eastAsia="Times New Roman"/>
        </w:rPr>
        <w:t>Chiapas, Mexico</w:t>
      </w:r>
      <w:r w:rsidR="00DA2E93" w:rsidRPr="000E23CB">
        <w:rPr>
          <w:rFonts w:eastAsia="Times New Roman"/>
        </w:rPr>
        <w:t xml:space="preserve"> reportedly </w:t>
      </w:r>
      <w:r w:rsidR="00F96B66" w:rsidRPr="000E23CB">
        <w:rPr>
          <w:rFonts w:eastAsia="Times New Roman"/>
        </w:rPr>
        <w:t>contributed to several cases of typhus fever and infections</w:t>
      </w:r>
      <w:r w:rsidR="00535078">
        <w:rPr>
          <w:rFonts w:eastAsia="Times New Roman"/>
        </w:rPr>
        <w:t xml:space="preserve">, exacerbated by the absence of </w:t>
      </w:r>
      <w:r w:rsidR="00F96B66" w:rsidRPr="000E23CB">
        <w:rPr>
          <w:rFonts w:eastAsia="Times New Roman"/>
        </w:rPr>
        <w:t>health centre</w:t>
      </w:r>
      <w:r w:rsidR="00535078">
        <w:rPr>
          <w:rFonts w:eastAsia="Times New Roman"/>
        </w:rPr>
        <w:t>s</w:t>
      </w:r>
      <w:r w:rsidR="00F96B66" w:rsidRPr="000E23CB">
        <w:rPr>
          <w:rFonts w:eastAsia="Times New Roman"/>
        </w:rPr>
        <w:t>.</w:t>
      </w:r>
      <w:r w:rsidR="00DB1B51">
        <w:rPr>
          <w:rStyle w:val="FootnoteReference"/>
          <w:rFonts w:eastAsia="Times New Roman"/>
        </w:rPr>
        <w:footnoteReference w:id="102"/>
      </w:r>
    </w:p>
    <w:p w14:paraId="383EA2D8" w14:textId="04649D9E" w:rsidR="00F96B66" w:rsidRPr="00B91E67" w:rsidRDefault="000724AC" w:rsidP="00036AD9">
      <w:pPr>
        <w:spacing w:after="120" w:line="240" w:lineRule="atLeast"/>
        <w:ind w:left="1134" w:right="1134"/>
        <w:jc w:val="both"/>
        <w:rPr>
          <w:lang w:val="en-US"/>
        </w:rPr>
      </w:pPr>
      <w:r w:rsidRPr="000E23CB">
        <w:t>5</w:t>
      </w:r>
      <w:r w:rsidR="00604103" w:rsidRPr="000E23CB">
        <w:t>2</w:t>
      </w:r>
      <w:r w:rsidR="00F96B66" w:rsidRPr="000E23CB">
        <w:t>.</w:t>
      </w:r>
      <w:r w:rsidR="00B91E67">
        <w:tab/>
      </w:r>
      <w:r w:rsidR="00F96B66" w:rsidRPr="000E23CB">
        <w:t xml:space="preserve">Planned relocations can negatively impact psychosocial well-being. </w:t>
      </w:r>
      <w:r w:rsidR="00856989">
        <w:rPr>
          <w:lang w:val="en-US"/>
        </w:rPr>
        <w:t>R</w:t>
      </w:r>
      <w:r w:rsidR="00F96B66" w:rsidRPr="000E23CB">
        <w:rPr>
          <w:lang w:val="en-US"/>
        </w:rPr>
        <w:t>elocat</w:t>
      </w:r>
      <w:r w:rsidR="00856989">
        <w:rPr>
          <w:lang w:val="en-US"/>
        </w:rPr>
        <w:t>ion</w:t>
      </w:r>
      <w:r w:rsidR="00F96B66" w:rsidRPr="000E23CB">
        <w:rPr>
          <w:lang w:val="en-US"/>
        </w:rPr>
        <w:t xml:space="preserve"> from</w:t>
      </w:r>
      <w:r w:rsidR="00F96B66" w:rsidRPr="000E23CB">
        <w:t xml:space="preserve"> </w:t>
      </w:r>
      <w:r w:rsidR="00F96B66" w:rsidRPr="000E23CB">
        <w:rPr>
          <w:lang w:val="en-US"/>
        </w:rPr>
        <w:t>Keta,</w:t>
      </w:r>
      <w:r w:rsidR="00F96B66" w:rsidRPr="000E23CB">
        <w:t xml:space="preserve"> Ghana </w:t>
      </w:r>
      <w:r w:rsidR="00F96B66" w:rsidRPr="000E23CB">
        <w:rPr>
          <w:lang w:val="en-US"/>
        </w:rPr>
        <w:t xml:space="preserve">in 2003 </w:t>
      </w:r>
      <w:r w:rsidR="00856989">
        <w:t>due</w:t>
      </w:r>
      <w:r w:rsidR="00856989" w:rsidRPr="000E23CB">
        <w:rPr>
          <w:lang w:val="en-US"/>
        </w:rPr>
        <w:t xml:space="preserve"> </w:t>
      </w:r>
      <w:r w:rsidR="006D63D6">
        <w:rPr>
          <w:lang w:val="en-US"/>
        </w:rPr>
        <w:t xml:space="preserve">to </w:t>
      </w:r>
      <w:r w:rsidR="00F96B66" w:rsidRPr="000E23CB">
        <w:rPr>
          <w:lang w:val="en-US"/>
        </w:rPr>
        <w:t xml:space="preserve">sea level rise </w:t>
      </w:r>
      <w:r w:rsidR="00856989">
        <w:rPr>
          <w:lang w:val="en-US"/>
        </w:rPr>
        <w:t xml:space="preserve">led to </w:t>
      </w:r>
      <w:r w:rsidR="00F96B66" w:rsidRPr="000E23CB">
        <w:t xml:space="preserve">lower well-being and higher anxiety compared to those not </w:t>
      </w:r>
      <w:r w:rsidR="00F96B66" w:rsidRPr="000E23CB">
        <w:rPr>
          <w:lang w:val="en-US"/>
        </w:rPr>
        <w:t xml:space="preserve">yet </w:t>
      </w:r>
      <w:r w:rsidR="00F96B66" w:rsidRPr="000E23CB">
        <w:t>relocated</w:t>
      </w:r>
      <w:r w:rsidR="00F96B66" w:rsidRPr="000E23CB">
        <w:rPr>
          <w:lang w:val="en-US"/>
        </w:rPr>
        <w:t xml:space="preserve"> </w:t>
      </w:r>
      <w:r w:rsidR="00856989">
        <w:rPr>
          <w:lang w:val="en-US"/>
        </w:rPr>
        <w:t>in</w:t>
      </w:r>
      <w:r w:rsidR="00856989" w:rsidRPr="000E23CB">
        <w:rPr>
          <w:lang w:val="en-US"/>
        </w:rPr>
        <w:t xml:space="preserve"> </w:t>
      </w:r>
      <w:r w:rsidR="00F96B66" w:rsidRPr="000E23CB">
        <w:rPr>
          <w:lang w:val="en-US"/>
        </w:rPr>
        <w:t xml:space="preserve">nearby </w:t>
      </w:r>
      <w:proofErr w:type="spellStart"/>
      <w:r w:rsidR="00F96B66" w:rsidRPr="000E23CB">
        <w:rPr>
          <w:lang w:val="en-US"/>
        </w:rPr>
        <w:t>Totope</w:t>
      </w:r>
      <w:proofErr w:type="spellEnd"/>
      <w:r w:rsidR="00F96B66" w:rsidRPr="000E23CB">
        <w:rPr>
          <w:lang w:val="en-US"/>
        </w:rPr>
        <w:t>, Ghana</w:t>
      </w:r>
      <w:r w:rsidR="006D63D6">
        <w:rPr>
          <w:lang w:val="en-US"/>
        </w:rPr>
        <w:t>.</w:t>
      </w:r>
      <w:r w:rsidR="00186378">
        <w:rPr>
          <w:lang w:val="en-US"/>
        </w:rPr>
        <w:t xml:space="preserve"> </w:t>
      </w:r>
      <w:r w:rsidR="006D63D6">
        <w:rPr>
          <w:lang w:val="en-US"/>
        </w:rPr>
        <w:t>This was</w:t>
      </w:r>
      <w:r w:rsidR="00856989">
        <w:rPr>
          <w:lang w:val="en-US"/>
        </w:rPr>
        <w:t xml:space="preserve"> attributed to disrupted</w:t>
      </w:r>
      <w:r w:rsidR="00F96B66" w:rsidRPr="000E23CB">
        <w:rPr>
          <w:lang w:val="en-US"/>
        </w:rPr>
        <w:t xml:space="preserve"> </w:t>
      </w:r>
      <w:r w:rsidR="00F96B66" w:rsidRPr="000E23CB">
        <w:rPr>
          <w:lang w:val="en-US"/>
        </w:rPr>
        <w:lastRenderedPageBreak/>
        <w:t xml:space="preserve">livelihoods, </w:t>
      </w:r>
      <w:r w:rsidR="00F96B66" w:rsidRPr="000E23CB">
        <w:t xml:space="preserve">community </w:t>
      </w:r>
      <w:r w:rsidR="00856989">
        <w:t>ties,</w:t>
      </w:r>
      <w:r w:rsidR="00856989" w:rsidRPr="000E23CB">
        <w:rPr>
          <w:lang w:val="en-US"/>
        </w:rPr>
        <w:t xml:space="preserve"> </w:t>
      </w:r>
      <w:r w:rsidR="00856989">
        <w:rPr>
          <w:lang w:val="en-US"/>
        </w:rPr>
        <w:t xml:space="preserve">and </w:t>
      </w:r>
      <w:r w:rsidR="00F96B66" w:rsidRPr="000E23CB">
        <w:rPr>
          <w:lang w:val="en-US"/>
        </w:rPr>
        <w:t>recurr</w:t>
      </w:r>
      <w:r w:rsidR="00856989">
        <w:rPr>
          <w:lang w:val="en-US"/>
        </w:rPr>
        <w:t xml:space="preserve">ing </w:t>
      </w:r>
      <w:r w:rsidR="00F96B66" w:rsidRPr="000E23CB">
        <w:rPr>
          <w:lang w:val="en-US"/>
        </w:rPr>
        <w:t>flooding</w:t>
      </w:r>
      <w:r w:rsidR="006D63D6">
        <w:rPr>
          <w:lang w:val="en-US"/>
        </w:rPr>
        <w:t xml:space="preserve"> in the relocation area</w:t>
      </w:r>
      <w:r w:rsidR="00856989">
        <w:rPr>
          <w:lang w:val="en-US"/>
        </w:rPr>
        <w:t>.</w:t>
      </w:r>
      <w:r w:rsidR="00DB1B51">
        <w:rPr>
          <w:rStyle w:val="FootnoteReference"/>
          <w:lang w:val="en-US"/>
        </w:rPr>
        <w:footnoteReference w:id="103"/>
      </w:r>
      <w:r w:rsidR="00856989">
        <w:t xml:space="preserve">Delayed relocation in </w:t>
      </w:r>
      <w:r w:rsidR="00F96B66" w:rsidRPr="000E23CB">
        <w:t xml:space="preserve">in El Bosque, Mexico </w:t>
      </w:r>
      <w:r w:rsidR="00856989">
        <w:t xml:space="preserve">also caused psychological distress and losses post-disaster </w:t>
      </w:r>
      <w:r w:rsidR="00F96B66" w:rsidRPr="000E23CB">
        <w:t>displacement.</w:t>
      </w:r>
      <w:r w:rsidR="00F96B66" w:rsidRPr="000E23CB">
        <w:rPr>
          <w:rStyle w:val="FootnoteReference"/>
        </w:rPr>
        <w:footnoteReference w:id="104"/>
      </w:r>
      <w:r w:rsidR="00F96B66" w:rsidRPr="000E23CB">
        <w:t xml:space="preserve"> </w:t>
      </w:r>
      <w:r w:rsidR="00856989">
        <w:t>H</w:t>
      </w:r>
      <w:r w:rsidR="00F96B66" w:rsidRPr="000E23CB">
        <w:t xml:space="preserve">owever, planned relocation in Sangar Island, India, </w:t>
      </w:r>
      <w:r w:rsidR="00856989">
        <w:t xml:space="preserve">improved well-being for </w:t>
      </w:r>
      <w:r w:rsidR="00F96B66" w:rsidRPr="000E23CB">
        <w:t>70% of respondents</w:t>
      </w:r>
      <w:r w:rsidR="00856989">
        <w:t>, w</w:t>
      </w:r>
      <w:r w:rsidR="006D63D6">
        <w:t>ho reported</w:t>
      </w:r>
      <w:r w:rsidR="00856989">
        <w:t xml:space="preserve"> increased</w:t>
      </w:r>
      <w:r w:rsidR="00F96B66" w:rsidRPr="000E23CB">
        <w:t xml:space="preserve"> </w:t>
      </w:r>
      <w:r w:rsidR="00E66158" w:rsidRPr="000E23CB">
        <w:t>happiness</w:t>
      </w:r>
      <w:r w:rsidR="00856989">
        <w:t xml:space="preserve">, </w:t>
      </w:r>
      <w:r w:rsidR="00F96B66" w:rsidRPr="000E23CB">
        <w:t>satisfaction with environment, housing, economic and food security.</w:t>
      </w:r>
      <w:r w:rsidR="00F96B66" w:rsidRPr="000E23CB">
        <w:rPr>
          <w:rStyle w:val="FootnoteReference"/>
        </w:rPr>
        <w:footnoteReference w:id="105"/>
      </w:r>
    </w:p>
    <w:p w14:paraId="75441661" w14:textId="6ED138E1" w:rsidR="00F96B66" w:rsidRPr="00B14C81" w:rsidRDefault="00036AD9" w:rsidP="00B14C81">
      <w:pPr>
        <w:pStyle w:val="H23G"/>
      </w:pPr>
      <w:r>
        <w:tab/>
      </w:r>
      <w:r>
        <w:tab/>
      </w:r>
      <w:r w:rsidR="00F96B66" w:rsidRPr="000E23CB">
        <w:t>Right to education</w:t>
      </w:r>
    </w:p>
    <w:p w14:paraId="473C9902" w14:textId="2D0CA86C" w:rsidR="00F96B66" w:rsidRPr="00B14C81" w:rsidRDefault="00F96B66" w:rsidP="00036AD9">
      <w:pPr>
        <w:pStyle w:val="SingleTxtG"/>
        <w:rPr>
          <w:rFonts w:eastAsia="Garamond"/>
        </w:rPr>
      </w:pPr>
      <w:r w:rsidRPr="000E23CB">
        <w:rPr>
          <w:rFonts w:eastAsia="Arial"/>
        </w:rPr>
        <w:t>5</w:t>
      </w:r>
      <w:r w:rsidR="00604103" w:rsidRPr="000E23CB">
        <w:rPr>
          <w:rFonts w:eastAsia="Arial"/>
        </w:rPr>
        <w:t>3</w:t>
      </w:r>
      <w:r w:rsidRPr="000E23CB">
        <w:rPr>
          <w:rFonts w:eastAsia="Arial"/>
        </w:rPr>
        <w:t>.</w:t>
      </w:r>
      <w:r w:rsidR="00B91E67">
        <w:rPr>
          <w:rFonts w:eastAsia="Arial"/>
        </w:rPr>
        <w:tab/>
      </w:r>
      <w:r w:rsidRPr="000E23CB">
        <w:rPr>
          <w:rFonts w:eastAsia="Garamond"/>
        </w:rPr>
        <w:t>Relocated residents in Tacloban, Philippines</w:t>
      </w:r>
      <w:r w:rsidR="007A1650">
        <w:rPr>
          <w:rFonts w:eastAsia="Garamond"/>
        </w:rPr>
        <w:t xml:space="preserve">, and </w:t>
      </w:r>
      <w:r w:rsidR="007A1650" w:rsidRPr="000E23CB">
        <w:rPr>
          <w:rFonts w:eastAsia="Garamond"/>
        </w:rPr>
        <w:t xml:space="preserve">Boca de </w:t>
      </w:r>
      <w:proofErr w:type="spellStart"/>
      <w:r w:rsidR="007A1650" w:rsidRPr="000E23CB">
        <w:rPr>
          <w:rFonts w:eastAsia="Garamond"/>
        </w:rPr>
        <w:t>Cachón</w:t>
      </w:r>
      <w:proofErr w:type="spellEnd"/>
      <w:r w:rsidR="007A1650" w:rsidRPr="000E23CB">
        <w:rPr>
          <w:rFonts w:eastAsia="Garamond"/>
        </w:rPr>
        <w:t xml:space="preserve"> in Lake </w:t>
      </w:r>
      <w:proofErr w:type="spellStart"/>
      <w:r w:rsidR="007A1650" w:rsidRPr="000E23CB">
        <w:rPr>
          <w:rFonts w:eastAsia="Garamond"/>
        </w:rPr>
        <w:t>Enriquillo</w:t>
      </w:r>
      <w:proofErr w:type="spellEnd"/>
      <w:r w:rsidR="007A1650" w:rsidRPr="000E23CB">
        <w:rPr>
          <w:rFonts w:eastAsia="Garamond"/>
        </w:rPr>
        <w:t>, the Dominican Republic</w:t>
      </w:r>
      <w:r w:rsidR="007A1650">
        <w:rPr>
          <w:rFonts w:eastAsia="Garamond"/>
        </w:rPr>
        <w:t xml:space="preserve"> experienced </w:t>
      </w:r>
      <w:r w:rsidRPr="000E23CB">
        <w:rPr>
          <w:rFonts w:eastAsia="Garamond"/>
        </w:rPr>
        <w:t>improved access to education compared to their previous housing sites.</w:t>
      </w:r>
      <w:r w:rsidRPr="000E23CB">
        <w:rPr>
          <w:rStyle w:val="FootnoteReference"/>
          <w:rFonts w:eastAsia="Garamond"/>
          <w:sz w:val="20"/>
        </w:rPr>
        <w:footnoteReference w:id="106"/>
      </w:r>
      <w:r w:rsidRPr="000E23CB">
        <w:rPr>
          <w:rFonts w:eastAsia="Garamond"/>
        </w:rPr>
        <w:t xml:space="preserve"> </w:t>
      </w:r>
      <w:r w:rsidRPr="000E23CB">
        <w:rPr>
          <w:rFonts w:eastAsia="Times New Roman"/>
        </w:rPr>
        <w:t xml:space="preserve">In </w:t>
      </w:r>
      <w:proofErr w:type="spellStart"/>
      <w:r w:rsidRPr="000E23CB">
        <w:rPr>
          <w:rFonts w:eastAsia="Times New Roman"/>
        </w:rPr>
        <w:t>Gardi</w:t>
      </w:r>
      <w:proofErr w:type="spellEnd"/>
      <w:r w:rsidRPr="000E23CB">
        <w:rPr>
          <w:rFonts w:eastAsia="Times New Roman"/>
        </w:rPr>
        <w:t xml:space="preserve"> </w:t>
      </w:r>
      <w:proofErr w:type="spellStart"/>
      <w:r w:rsidRPr="000E23CB">
        <w:rPr>
          <w:rFonts w:eastAsia="Times New Roman"/>
        </w:rPr>
        <w:t>Sugdub</w:t>
      </w:r>
      <w:proofErr w:type="spellEnd"/>
      <w:r w:rsidRPr="000E23CB">
        <w:rPr>
          <w:rFonts w:eastAsia="Times New Roman"/>
        </w:rPr>
        <w:t xml:space="preserve">, Panama, </w:t>
      </w:r>
      <w:r w:rsidR="007A1650">
        <w:rPr>
          <w:rFonts w:eastAsia="Times New Roman"/>
        </w:rPr>
        <w:t xml:space="preserve">youth </w:t>
      </w:r>
      <w:r w:rsidRPr="000E23CB">
        <w:rPr>
          <w:rFonts w:eastAsia="Times New Roman"/>
        </w:rPr>
        <w:t xml:space="preserve"> </w:t>
      </w:r>
      <w:r w:rsidR="007A1650">
        <w:rPr>
          <w:rFonts w:eastAsia="Times New Roman"/>
        </w:rPr>
        <w:t xml:space="preserve">are </w:t>
      </w:r>
      <w:r w:rsidRPr="000E23CB">
        <w:rPr>
          <w:rFonts w:eastAsia="Times New Roman"/>
        </w:rPr>
        <w:t>pursu</w:t>
      </w:r>
      <w:r w:rsidR="007A1650">
        <w:rPr>
          <w:rFonts w:eastAsia="Times New Roman"/>
        </w:rPr>
        <w:t>ing</w:t>
      </w:r>
      <w:r w:rsidRPr="000E23CB">
        <w:rPr>
          <w:rFonts w:eastAsia="Times New Roman"/>
        </w:rPr>
        <w:t xml:space="preserve"> higher education </w:t>
      </w:r>
      <w:r w:rsidR="007A1650">
        <w:rPr>
          <w:rFonts w:eastAsia="Times New Roman"/>
        </w:rPr>
        <w:t xml:space="preserve">to </w:t>
      </w:r>
      <w:r w:rsidRPr="000E23CB">
        <w:rPr>
          <w:rFonts w:eastAsia="Times New Roman"/>
        </w:rPr>
        <w:t>support communit</w:t>
      </w:r>
      <w:r w:rsidR="008E23A0" w:rsidRPr="000E23CB">
        <w:rPr>
          <w:rFonts w:eastAsia="Times New Roman"/>
        </w:rPr>
        <w:t>y</w:t>
      </w:r>
      <w:r w:rsidRPr="000E23CB">
        <w:rPr>
          <w:rFonts w:eastAsia="Times New Roman"/>
        </w:rPr>
        <w:t xml:space="preserve"> relocation</w:t>
      </w:r>
      <w:r w:rsidR="007A1650">
        <w:rPr>
          <w:rFonts w:eastAsia="Times New Roman"/>
        </w:rPr>
        <w:t xml:space="preserve"> efforts, </w:t>
      </w:r>
      <w:r w:rsidR="003D5085">
        <w:rPr>
          <w:rFonts w:eastAsia="Times New Roman"/>
        </w:rPr>
        <w:t>and</w:t>
      </w:r>
      <w:r w:rsidR="007A1650">
        <w:rPr>
          <w:rFonts w:eastAsia="Times New Roman"/>
        </w:rPr>
        <w:t xml:space="preserve"> a </w:t>
      </w:r>
      <w:r w:rsidRPr="000E23CB">
        <w:rPr>
          <w:rFonts w:eastAsia="Times New Roman"/>
        </w:rPr>
        <w:t>dedicated school classroom for Guna</w:t>
      </w:r>
      <w:r w:rsidR="008361B7">
        <w:rPr>
          <w:rFonts w:eastAsia="Times New Roman"/>
        </w:rPr>
        <w:t xml:space="preserve"> </w:t>
      </w:r>
      <w:r w:rsidRPr="000E23CB">
        <w:rPr>
          <w:rFonts w:eastAsia="Times New Roman"/>
        </w:rPr>
        <w:t>traditional knowledge and language</w:t>
      </w:r>
      <w:r w:rsidR="00B95982">
        <w:rPr>
          <w:rFonts w:eastAsia="Times New Roman"/>
        </w:rPr>
        <w:t xml:space="preserve"> was included at the new sits</w:t>
      </w:r>
      <w:r w:rsidRPr="000E23CB">
        <w:rPr>
          <w:rFonts w:eastAsia="Times New Roman"/>
        </w:rPr>
        <w:t>.</w:t>
      </w:r>
      <w:r w:rsidR="00DB1B51">
        <w:rPr>
          <w:rStyle w:val="FootnoteReference"/>
          <w:rFonts w:eastAsia="Times New Roman"/>
        </w:rPr>
        <w:footnoteReference w:id="107"/>
      </w:r>
      <w:r w:rsidRPr="000E23CB">
        <w:t xml:space="preserve"> </w:t>
      </w:r>
      <w:r w:rsidR="007A1650">
        <w:rPr>
          <w:rFonts w:eastAsia="Garamond"/>
        </w:rPr>
        <w:t>However</w:t>
      </w:r>
      <w:r w:rsidRPr="000E23CB">
        <w:rPr>
          <w:rFonts w:eastAsia="Garamond"/>
        </w:rPr>
        <w:t xml:space="preserve">, </w:t>
      </w:r>
      <w:r w:rsidR="007A1650">
        <w:rPr>
          <w:rFonts w:eastAsia="Garamond"/>
        </w:rPr>
        <w:t>in</w:t>
      </w:r>
      <w:r w:rsidRPr="000E23CB">
        <w:rPr>
          <w:rFonts w:eastAsia="Garamond"/>
        </w:rPr>
        <w:t xml:space="preserve"> </w:t>
      </w:r>
      <w:r w:rsidRPr="000E23CB">
        <w:t xml:space="preserve">San José Montenegro and </w:t>
      </w:r>
      <w:proofErr w:type="spellStart"/>
      <w:r w:rsidRPr="000E23CB">
        <w:t>Rincón</w:t>
      </w:r>
      <w:proofErr w:type="spellEnd"/>
      <w:r w:rsidRPr="000E23CB">
        <w:t xml:space="preserve"> </w:t>
      </w:r>
      <w:proofErr w:type="spellStart"/>
      <w:r w:rsidRPr="000E23CB">
        <w:t>Caballar</w:t>
      </w:r>
      <w:proofErr w:type="spellEnd"/>
      <w:r w:rsidRPr="000E23CB">
        <w:t xml:space="preserve"> </w:t>
      </w:r>
      <w:r w:rsidR="00D71873" w:rsidRPr="000E23CB">
        <w:t>in Chiapas, Mexico</w:t>
      </w:r>
      <w:r w:rsidR="007A1650">
        <w:t xml:space="preserve">, limited educational opportunities reportedly require children to relocate to </w:t>
      </w:r>
      <w:r w:rsidR="00D96526">
        <w:t xml:space="preserve">other </w:t>
      </w:r>
      <w:r w:rsidRPr="000E23CB">
        <w:rPr>
          <w:rFonts w:eastAsia="Garamond"/>
        </w:rPr>
        <w:t>municipalities</w:t>
      </w:r>
      <w:r w:rsidR="007A1650">
        <w:rPr>
          <w:rFonts w:eastAsia="Garamond"/>
        </w:rPr>
        <w:t xml:space="preserve"> for further education</w:t>
      </w:r>
      <w:r w:rsidRPr="000E23CB">
        <w:rPr>
          <w:rFonts w:eastAsia="Garamond"/>
        </w:rPr>
        <w:t xml:space="preserve">. </w:t>
      </w:r>
    </w:p>
    <w:p w14:paraId="342DA5D3" w14:textId="59A5FDAA" w:rsidR="00F96B66" w:rsidRPr="00B14C81" w:rsidRDefault="00F96B66" w:rsidP="00B14C81">
      <w:pPr>
        <w:pStyle w:val="H23G"/>
      </w:pPr>
      <w:r w:rsidRPr="000E23CB">
        <w:tab/>
      </w:r>
      <w:r w:rsidR="00B269CE">
        <w:tab/>
      </w:r>
      <w:r w:rsidRPr="000E23CB">
        <w:t>Access to livelihoods</w:t>
      </w:r>
    </w:p>
    <w:p w14:paraId="563F5DA7" w14:textId="6A1D8E1B" w:rsidR="00F96B66" w:rsidRPr="000E23CB" w:rsidRDefault="00F96B66" w:rsidP="00036AD9">
      <w:pPr>
        <w:pStyle w:val="SingleTxtG"/>
      </w:pPr>
      <w:r w:rsidRPr="000E23CB">
        <w:t>5</w:t>
      </w:r>
      <w:r w:rsidR="00604103" w:rsidRPr="000E23CB">
        <w:t>4</w:t>
      </w:r>
      <w:r w:rsidRPr="000E23CB">
        <w:t>.</w:t>
      </w:r>
      <w:r w:rsidR="00B91E67">
        <w:tab/>
      </w:r>
      <w:r w:rsidRPr="000E23CB">
        <w:t xml:space="preserve">In the context of climate change and environmental degradation, communities are often moved from areas where they practice land or water-based livelihoods to inland areas where these activities are difficult or </w:t>
      </w:r>
      <w:r w:rsidR="009102A0" w:rsidRPr="000E23CB">
        <w:t>im</w:t>
      </w:r>
      <w:r w:rsidRPr="000E23CB">
        <w:t>possible.</w:t>
      </w:r>
      <w:r w:rsidRPr="000E23CB">
        <w:rPr>
          <w:rStyle w:val="FootnoteReference"/>
          <w:sz w:val="20"/>
        </w:rPr>
        <w:footnoteReference w:id="108"/>
      </w:r>
      <w:r w:rsidRPr="000E23CB">
        <w:t xml:space="preserve"> </w:t>
      </w:r>
      <w:r w:rsidRPr="000E23CB">
        <w:rPr>
          <w:shd w:val="clear" w:color="auto" w:fill="FFFFFF"/>
        </w:rPr>
        <w:t xml:space="preserve">In </w:t>
      </w:r>
      <w:r w:rsidRPr="000E23CB">
        <w:t xml:space="preserve">Cabo Verde, Cameroon and Ghana, communities were </w:t>
      </w:r>
      <w:r w:rsidR="00B86E51" w:rsidRPr="000E23CB">
        <w:t xml:space="preserve">reportedly </w:t>
      </w:r>
      <w:r w:rsidR="009102A0" w:rsidRPr="000E23CB">
        <w:t>un</w:t>
      </w:r>
      <w:r w:rsidRPr="000E23CB">
        <w:t>able to recreate their traditional livelihoods dependent on land and natural resources and alternative livelihoods were scarce.</w:t>
      </w:r>
      <w:r w:rsidRPr="000E23CB">
        <w:rPr>
          <w:rStyle w:val="FootnoteReference"/>
          <w:sz w:val="20"/>
        </w:rPr>
        <w:footnoteReference w:id="109"/>
      </w:r>
      <w:r w:rsidRPr="000E23CB">
        <w:t xml:space="preserve"> </w:t>
      </w:r>
      <w:r w:rsidRPr="000E23CB">
        <w:rPr>
          <w:shd w:val="clear" w:color="auto" w:fill="FFFFFF"/>
        </w:rPr>
        <w:t>This is not always the case, however. Some communities relocated within the same geographical area have been able to maintain their livelihoods as in Jordan</w:t>
      </w:r>
      <w:r w:rsidR="00DC0DDD" w:rsidRPr="000E23CB">
        <w:rPr>
          <w:shd w:val="clear" w:color="auto" w:fill="FFFFFF"/>
        </w:rPr>
        <w:t>,</w:t>
      </w:r>
      <w:r w:rsidRPr="000E23CB">
        <w:rPr>
          <w:shd w:val="clear" w:color="auto" w:fill="FFFFFF"/>
        </w:rPr>
        <w:t xml:space="preserve"> Monkey River, Belize and the Mekong Delta, Vietnam.</w:t>
      </w:r>
      <w:r w:rsidRPr="000E23CB">
        <w:rPr>
          <w:rStyle w:val="FootnoteReference"/>
          <w:sz w:val="20"/>
          <w:shd w:val="clear" w:color="auto" w:fill="FFFFFF"/>
        </w:rPr>
        <w:footnoteReference w:id="110"/>
      </w:r>
    </w:p>
    <w:p w14:paraId="7A0D0C13" w14:textId="6FBAE965" w:rsidR="00F96B66" w:rsidRPr="000E23CB" w:rsidRDefault="00F96B66" w:rsidP="00036AD9">
      <w:pPr>
        <w:pStyle w:val="SingleTxtG"/>
      </w:pPr>
      <w:r w:rsidRPr="000E23CB">
        <w:t>5</w:t>
      </w:r>
      <w:r w:rsidR="00604103" w:rsidRPr="000E23CB">
        <w:t>5</w:t>
      </w:r>
      <w:r w:rsidRPr="000E23CB">
        <w:t>.</w:t>
      </w:r>
      <w:r w:rsidR="00186378">
        <w:tab/>
      </w:r>
      <w:r w:rsidRPr="000E23CB">
        <w:t>People do not always have better access to livelihoods when relocated to cities. P</w:t>
      </w:r>
      <w:r w:rsidRPr="000E23CB">
        <w:rPr>
          <w:rFonts w:eastAsia="Garamond"/>
        </w:rPr>
        <w:t>ersons relocated to urban Tacloban, Philippines following Typhoon Haiyan reported that their access to livelihoods and jobs was more difficult than at their previous residences where they earned income from sea- or coastal-based activities.</w:t>
      </w:r>
      <w:r w:rsidRPr="000E23CB">
        <w:rPr>
          <w:rStyle w:val="FootnoteReference"/>
          <w:rFonts w:eastAsia="Garamond"/>
          <w:sz w:val="20"/>
        </w:rPr>
        <w:footnoteReference w:id="111"/>
      </w:r>
      <w:r w:rsidRPr="000E23CB">
        <w:rPr>
          <w:rFonts w:eastAsia="Garamond"/>
        </w:rPr>
        <w:t xml:space="preserve"> </w:t>
      </w:r>
      <w:r w:rsidRPr="000E23CB">
        <w:t xml:space="preserve">Others in Ouagadougou, Burkina Faso and Niamey, Niger, </w:t>
      </w:r>
      <w:r w:rsidR="00B86E51" w:rsidRPr="000E23CB">
        <w:t xml:space="preserve">reportedly </w:t>
      </w:r>
      <w:r w:rsidRPr="000E23CB">
        <w:t xml:space="preserve">struggled to access livelihoods due to the long distance between the relocation site and the city centre; many relocated individuals ended up returning to </w:t>
      </w:r>
      <w:r w:rsidR="00A177AE" w:rsidRPr="000E23CB">
        <w:t xml:space="preserve">their </w:t>
      </w:r>
      <w:r w:rsidRPr="000E23CB">
        <w:t>origin</w:t>
      </w:r>
      <w:r w:rsidR="00A177AE" w:rsidRPr="000E23CB">
        <w:t>al</w:t>
      </w:r>
      <w:r w:rsidRPr="000E23CB">
        <w:t xml:space="preserve"> </w:t>
      </w:r>
      <w:r w:rsidR="00A177AE" w:rsidRPr="000E23CB">
        <w:t>land</w:t>
      </w:r>
      <w:r w:rsidRPr="000E23CB">
        <w:t>.</w:t>
      </w:r>
      <w:r w:rsidRPr="000E23CB">
        <w:rPr>
          <w:rStyle w:val="FootnoteReference"/>
          <w:sz w:val="20"/>
        </w:rPr>
        <w:footnoteReference w:id="112"/>
      </w:r>
    </w:p>
    <w:p w14:paraId="4A159B2D" w14:textId="50015912" w:rsidR="00F96B66" w:rsidRPr="00B14C81" w:rsidRDefault="00F96B66" w:rsidP="00036AD9">
      <w:pPr>
        <w:pStyle w:val="SingleTxtG"/>
        <w:rPr>
          <w:shd w:val="clear" w:color="auto" w:fill="FFFFFF"/>
        </w:rPr>
      </w:pPr>
      <w:r w:rsidRPr="000E23CB">
        <w:rPr>
          <w:rFonts w:eastAsia="Garamond"/>
        </w:rPr>
        <w:t>5</w:t>
      </w:r>
      <w:r w:rsidR="00604103" w:rsidRPr="000E23CB">
        <w:rPr>
          <w:rFonts w:eastAsia="Garamond"/>
        </w:rPr>
        <w:t>6</w:t>
      </w:r>
      <w:r w:rsidRPr="000E23CB">
        <w:rPr>
          <w:rFonts w:eastAsia="Garamond"/>
        </w:rPr>
        <w:t>.</w:t>
      </w:r>
      <w:r w:rsidRPr="000E23CB">
        <w:rPr>
          <w:rFonts w:eastAsia="Garamond"/>
        </w:rPr>
        <w:tab/>
      </w:r>
      <w:r w:rsidRPr="000E23CB">
        <w:rPr>
          <w:rStyle w:val="Heading6Char"/>
          <w:rFonts w:eastAsia="Times New Roman"/>
          <w:lang w:val="en-US"/>
        </w:rPr>
        <w:t>A</w:t>
      </w:r>
      <w:r w:rsidRPr="000E23CB">
        <w:rPr>
          <w:rFonts w:eastAsia="Times New Roman"/>
        </w:rPr>
        <w:t xml:space="preserve">s livelihood restoration efforts falter, </w:t>
      </w:r>
      <w:r w:rsidRPr="000E23CB">
        <w:t>some relocated persons develop livelihood strategies that straddle the relocation area and their previous village. I</w:t>
      </w:r>
      <w:r w:rsidR="00833CC1" w:rsidRPr="000E23CB">
        <w:t>t is reported that i</w:t>
      </w:r>
      <w:r w:rsidRPr="000E23CB">
        <w:t xml:space="preserve">n Papua New Guinea and </w:t>
      </w:r>
      <w:proofErr w:type="spellStart"/>
      <w:r w:rsidRPr="000E23CB">
        <w:rPr>
          <w:rFonts w:eastAsia="Times New Roman"/>
          <w:lang w:eastAsia="en-AU"/>
        </w:rPr>
        <w:t>Vunidogoloa</w:t>
      </w:r>
      <w:proofErr w:type="spellEnd"/>
      <w:r w:rsidRPr="000E23CB">
        <w:rPr>
          <w:rFonts w:eastAsia="Times New Roman"/>
          <w:lang w:eastAsia="en-AU"/>
        </w:rPr>
        <w:t xml:space="preserve">, </w:t>
      </w:r>
      <w:r w:rsidRPr="000E23CB">
        <w:t>Fiji, limited access to livelihoods prompted some to return to their previous fishing areas to earn an income.</w:t>
      </w:r>
      <w:r w:rsidRPr="000E23CB">
        <w:rPr>
          <w:rStyle w:val="FootnoteReference"/>
          <w:sz w:val="20"/>
        </w:rPr>
        <w:footnoteReference w:id="113"/>
      </w:r>
      <w:r w:rsidRPr="000E23CB">
        <w:t xml:space="preserve"> Relocated to higher ground following severe flooding, the Boca de </w:t>
      </w:r>
      <w:proofErr w:type="spellStart"/>
      <w:r w:rsidRPr="000E23CB">
        <w:t>Cachon</w:t>
      </w:r>
      <w:proofErr w:type="spellEnd"/>
      <w:r w:rsidRPr="000E23CB">
        <w:t xml:space="preserve"> community in Dominican Republic was using their previous land to graze livestock as their new land plots were too small.</w:t>
      </w:r>
      <w:r w:rsidRPr="000E23CB">
        <w:rPr>
          <w:rStyle w:val="FootnoteReference"/>
        </w:rPr>
        <w:footnoteReference w:id="114"/>
      </w:r>
      <w:r w:rsidRPr="000E23CB">
        <w:t xml:space="preserve"> Some members of the Guna Indigenous </w:t>
      </w:r>
      <w:r w:rsidR="00B83B16" w:rsidRPr="000E23CB">
        <w:t xml:space="preserve">Peoples </w:t>
      </w:r>
      <w:r w:rsidRPr="000E23CB">
        <w:t xml:space="preserve">in Panama </w:t>
      </w:r>
      <w:r w:rsidR="00833CC1" w:rsidRPr="000E23CB">
        <w:t xml:space="preserve">reportedly </w:t>
      </w:r>
      <w:r w:rsidRPr="000E23CB">
        <w:t>intend</w:t>
      </w:r>
      <w:r w:rsidR="00833CC1" w:rsidRPr="000E23CB">
        <w:t>ed</w:t>
      </w:r>
      <w:r w:rsidRPr="000E23CB">
        <w:t xml:space="preserve"> to split up across two homes, with young people moving to the mainland and the older generation remaining on the island, while still others commut</w:t>
      </w:r>
      <w:r w:rsidR="00A41F98" w:rsidRPr="000E23CB">
        <w:t>ing</w:t>
      </w:r>
      <w:r w:rsidRPr="000E23CB">
        <w:t xml:space="preserve"> back and forth.</w:t>
      </w:r>
      <w:r w:rsidRPr="000E23CB">
        <w:rPr>
          <w:rStyle w:val="FootnoteReference"/>
          <w:sz w:val="20"/>
        </w:rPr>
        <w:footnoteReference w:id="115"/>
      </w:r>
      <w:r w:rsidRPr="000E23CB">
        <w:rPr>
          <w:shd w:val="clear" w:color="auto" w:fill="FFFFFF"/>
        </w:rPr>
        <w:t xml:space="preserve"> </w:t>
      </w:r>
    </w:p>
    <w:p w14:paraId="1E9D9D4D" w14:textId="5EC2DA1C" w:rsidR="00F96B66" w:rsidRPr="00B14C81" w:rsidRDefault="00B269CE" w:rsidP="00B14C81">
      <w:pPr>
        <w:pStyle w:val="H23G"/>
        <w:rPr>
          <w:shd w:val="clear" w:color="auto" w:fill="FFFFFF"/>
        </w:rPr>
      </w:pPr>
      <w:r>
        <w:rPr>
          <w:shd w:val="clear" w:color="auto" w:fill="FFFFFF"/>
        </w:rPr>
        <w:lastRenderedPageBreak/>
        <w:tab/>
      </w:r>
      <w:r>
        <w:rPr>
          <w:shd w:val="clear" w:color="auto" w:fill="FFFFFF"/>
        </w:rPr>
        <w:tab/>
      </w:r>
      <w:r w:rsidR="00F96B66" w:rsidRPr="000E23CB">
        <w:rPr>
          <w:shd w:val="clear" w:color="auto" w:fill="FFFFFF"/>
        </w:rPr>
        <w:t>Indigenous and cultural rights</w:t>
      </w:r>
    </w:p>
    <w:p w14:paraId="1FA8475A" w14:textId="5FC8551C" w:rsidR="00F96B66" w:rsidRPr="000E23CB" w:rsidRDefault="00F96B66" w:rsidP="00036AD9">
      <w:pPr>
        <w:pStyle w:val="SingleTxtG"/>
        <w:rPr>
          <w:rStyle w:val="FootnoteReference"/>
          <w:sz w:val="20"/>
        </w:rPr>
      </w:pPr>
      <w:r w:rsidRPr="000E23CB">
        <w:t>5</w:t>
      </w:r>
      <w:r w:rsidR="00604103" w:rsidRPr="000E23CB">
        <w:t>7</w:t>
      </w:r>
      <w:r w:rsidRPr="000E23CB">
        <w:t>.</w:t>
      </w:r>
      <w:r w:rsidRPr="000E23CB">
        <w:tab/>
        <w:t xml:space="preserve">Planned relocations can have a particularly negative impact on Indigenous </w:t>
      </w:r>
      <w:r w:rsidR="00833CC1" w:rsidRPr="000E23CB">
        <w:t>P</w:t>
      </w:r>
      <w:r w:rsidRPr="000E23CB">
        <w:t xml:space="preserve">eoples’ </w:t>
      </w:r>
      <w:r w:rsidR="001C048D" w:rsidRPr="000E23CB">
        <w:t>rights</w:t>
      </w:r>
      <w:r w:rsidRPr="000E23CB">
        <w:t xml:space="preserve"> given their special attachment to their land for livelihoods, health, culture, well-being and identity, posing a threat to their existence.</w:t>
      </w:r>
      <w:r w:rsidR="00D40487">
        <w:rPr>
          <w:rStyle w:val="FootnoteReference"/>
        </w:rPr>
        <w:footnoteReference w:id="116"/>
      </w:r>
      <w:r w:rsidRPr="000E23CB">
        <w:t xml:space="preserve"> </w:t>
      </w:r>
      <w:r w:rsidR="00BF49FA" w:rsidRPr="000E23CB">
        <w:t xml:space="preserve">It is reported that </w:t>
      </w:r>
      <w:r w:rsidRPr="000E23CB">
        <w:t xml:space="preserve"> </w:t>
      </w:r>
      <w:r w:rsidR="00BF49FA" w:rsidRPr="000E23CB">
        <w:t>in</w:t>
      </w:r>
      <w:r w:rsidR="003257C6" w:rsidRPr="000E23CB">
        <w:t xml:space="preserve"> </w:t>
      </w:r>
      <w:proofErr w:type="spellStart"/>
      <w:r w:rsidRPr="000E23CB">
        <w:t>Vunidogoloa</w:t>
      </w:r>
      <w:proofErr w:type="spellEnd"/>
      <w:r w:rsidRPr="000E23CB">
        <w:t xml:space="preserve"> Village, Vanua </w:t>
      </w:r>
      <w:proofErr w:type="spellStart"/>
      <w:r w:rsidRPr="000E23CB">
        <w:t>Levu</w:t>
      </w:r>
      <w:proofErr w:type="spellEnd"/>
      <w:r w:rsidRPr="000E23CB">
        <w:t xml:space="preserve"> in Fiji, the loss of traditional lands and disruption of cultural practices and social cohesion are profound.</w:t>
      </w:r>
      <w:r w:rsidRPr="000E23CB">
        <w:rPr>
          <w:rStyle w:val="FootnoteReference"/>
          <w:sz w:val="20"/>
        </w:rPr>
        <w:footnoteReference w:id="117"/>
      </w:r>
      <w:r w:rsidRPr="000E23CB">
        <w:t xml:space="preserve"> </w:t>
      </w:r>
      <w:r w:rsidR="00005C2B" w:rsidRPr="000E23CB">
        <w:t xml:space="preserve">Some </w:t>
      </w:r>
      <w:r w:rsidRPr="000E23CB">
        <w:t xml:space="preserve">Indigenous Peoples have </w:t>
      </w:r>
      <w:r w:rsidR="00442600" w:rsidRPr="000E23CB">
        <w:t xml:space="preserve">already </w:t>
      </w:r>
      <w:r w:rsidRPr="000E23CB">
        <w:t xml:space="preserve">endured </w:t>
      </w:r>
      <w:r w:rsidR="00442600" w:rsidRPr="000E23CB">
        <w:t>displacement</w:t>
      </w:r>
      <w:r w:rsidRPr="000E23CB">
        <w:t>, which influence</w:t>
      </w:r>
      <w:r w:rsidR="00442600" w:rsidRPr="000E23CB">
        <w:t>s</w:t>
      </w:r>
      <w:r w:rsidRPr="000E23CB">
        <w:t xml:space="preserve"> the way they perceive relocations.</w:t>
      </w:r>
      <w:r w:rsidRPr="000E23CB">
        <w:rPr>
          <w:rStyle w:val="FootnoteReference"/>
          <w:sz w:val="14"/>
          <w:szCs w:val="14"/>
        </w:rPr>
        <w:footnoteReference w:id="118"/>
      </w:r>
      <w:r w:rsidRPr="000E23CB">
        <w:rPr>
          <w:rStyle w:val="FootnoteReference"/>
          <w:sz w:val="14"/>
          <w:szCs w:val="14"/>
        </w:rPr>
        <w:t xml:space="preserve"> </w:t>
      </w:r>
      <w:r w:rsidRPr="000E23CB">
        <w:rPr>
          <w:rStyle w:val="FootnoteReference"/>
          <w:sz w:val="16"/>
          <w:szCs w:val="16"/>
        </w:rPr>
        <w:t xml:space="preserve"> </w:t>
      </w:r>
      <w:r w:rsidRPr="000E23CB">
        <w:rPr>
          <w:rFonts w:eastAsia="Times New Roman"/>
        </w:rPr>
        <w:t xml:space="preserve">Analysis </w:t>
      </w:r>
      <w:r w:rsidR="00A71B2A" w:rsidRPr="000E23CB">
        <w:rPr>
          <w:rFonts w:eastAsia="Times New Roman"/>
        </w:rPr>
        <w:t xml:space="preserve">and consideration </w:t>
      </w:r>
      <w:r w:rsidRPr="000E23CB">
        <w:rPr>
          <w:rFonts w:eastAsia="Times New Roman"/>
        </w:rPr>
        <w:t xml:space="preserve">of </w:t>
      </w:r>
      <w:r w:rsidR="00643856" w:rsidRPr="000E23CB">
        <w:rPr>
          <w:rFonts w:eastAsia="Times New Roman"/>
        </w:rPr>
        <w:t xml:space="preserve">previous displacement experiences </w:t>
      </w:r>
      <w:r w:rsidR="00FC6C4D" w:rsidRPr="000E23CB">
        <w:rPr>
          <w:rFonts w:eastAsia="Times New Roman"/>
        </w:rPr>
        <w:t>is critical</w:t>
      </w:r>
      <w:r w:rsidRPr="000E23CB">
        <w:rPr>
          <w:rFonts w:eastAsia="Times New Roman"/>
        </w:rPr>
        <w:t xml:space="preserve"> </w:t>
      </w:r>
      <w:r w:rsidR="009F5752" w:rsidRPr="000E23CB">
        <w:rPr>
          <w:rFonts w:eastAsia="Times New Roman"/>
        </w:rPr>
        <w:t>for</w:t>
      </w:r>
      <w:r w:rsidR="00A71B2A" w:rsidRPr="000E23CB">
        <w:rPr>
          <w:rFonts w:eastAsia="Times New Roman"/>
        </w:rPr>
        <w:t xml:space="preserve"> </w:t>
      </w:r>
      <w:r w:rsidR="00FC6C4D" w:rsidRPr="000E23CB">
        <w:rPr>
          <w:rFonts w:eastAsia="Times New Roman"/>
        </w:rPr>
        <w:t>ensur</w:t>
      </w:r>
      <w:r w:rsidR="009F5752" w:rsidRPr="000E23CB">
        <w:rPr>
          <w:rFonts w:eastAsia="Times New Roman"/>
        </w:rPr>
        <w:t>ing</w:t>
      </w:r>
      <w:r w:rsidRPr="000E23CB">
        <w:rPr>
          <w:rFonts w:eastAsia="Times New Roman"/>
        </w:rPr>
        <w:t xml:space="preserve"> </w:t>
      </w:r>
      <w:r w:rsidR="00C2415D" w:rsidRPr="000E23CB">
        <w:t xml:space="preserve">respect </w:t>
      </w:r>
      <w:r w:rsidR="006F672E" w:rsidRPr="000E23CB">
        <w:t xml:space="preserve">for </w:t>
      </w:r>
      <w:r w:rsidR="00C2415D" w:rsidRPr="000E23CB">
        <w:t>Indigenous rights</w:t>
      </w:r>
      <w:r w:rsidR="009F5752" w:rsidRPr="000E23CB">
        <w:t xml:space="preserve"> in a planned relocation process</w:t>
      </w:r>
      <w:r w:rsidR="00C2415D" w:rsidRPr="000E23CB">
        <w:t>.</w:t>
      </w:r>
      <w:r w:rsidR="00D40487">
        <w:rPr>
          <w:rStyle w:val="FootnoteReference"/>
        </w:rPr>
        <w:footnoteReference w:id="119"/>
      </w:r>
    </w:p>
    <w:p w14:paraId="6710BADA" w14:textId="1A11036F" w:rsidR="00F96B66" w:rsidRPr="000E23CB" w:rsidRDefault="00F96B66" w:rsidP="00036AD9">
      <w:pPr>
        <w:pStyle w:val="SingleTxtG"/>
      </w:pPr>
      <w:r w:rsidRPr="000E23CB">
        <w:rPr>
          <w:lang w:val="en"/>
        </w:rPr>
        <w:t>5</w:t>
      </w:r>
      <w:r w:rsidR="00604103" w:rsidRPr="000E23CB">
        <w:rPr>
          <w:lang w:val="en"/>
        </w:rPr>
        <w:t>8</w:t>
      </w:r>
      <w:r w:rsidRPr="000E23CB">
        <w:rPr>
          <w:lang w:val="en"/>
        </w:rPr>
        <w:t>.</w:t>
      </w:r>
      <w:r w:rsidR="00B91E67">
        <w:rPr>
          <w:lang w:val="en"/>
        </w:rPr>
        <w:tab/>
      </w:r>
      <w:r w:rsidR="009A4731">
        <w:rPr>
          <w:lang w:val="en"/>
        </w:rPr>
        <w:t>Cultural loss also</w:t>
      </w:r>
      <w:r w:rsidRPr="000E23CB">
        <w:t xml:space="preserve"> includes loss of sacred sites, cultural values, burial sites, health and social well-being, and other intrinsic values which communities experience when separated from their ancestral lands and way of life.</w:t>
      </w:r>
      <w:r w:rsidR="00D40487">
        <w:rPr>
          <w:rStyle w:val="FootnoteReference"/>
        </w:rPr>
        <w:footnoteReference w:id="120"/>
      </w:r>
      <w:r w:rsidRPr="000E23CB">
        <w:rPr>
          <w:rStyle w:val="FootnoteReference"/>
          <w:sz w:val="20"/>
        </w:rPr>
        <w:t xml:space="preserve"> </w:t>
      </w:r>
      <w:r w:rsidRPr="000E23CB">
        <w:rPr>
          <w:shd w:val="clear" w:color="auto" w:fill="FFFFFF"/>
          <w:lang w:val="en"/>
        </w:rPr>
        <w:t xml:space="preserve">Persons relocated from Sagar Island, India and the Manta community in </w:t>
      </w:r>
      <w:r w:rsidRPr="000E23CB">
        <w:rPr>
          <w:shd w:val="clear" w:color="auto" w:fill="FFFFFF"/>
        </w:rPr>
        <w:t xml:space="preserve">Bangladesh reported that their culture has been negatively impacted following relocation </w:t>
      </w:r>
      <w:r w:rsidRPr="000E23CB">
        <w:t>due to severing of important social ties.</w:t>
      </w:r>
      <w:r w:rsidRPr="000E23CB">
        <w:rPr>
          <w:rStyle w:val="FootnoteReference"/>
          <w:sz w:val="20"/>
        </w:rPr>
        <w:footnoteReference w:id="121"/>
      </w:r>
      <w:r w:rsidRPr="000E23CB">
        <w:t xml:space="preserve"> In Tacloban, Philippines, the random allocation of housing units </w:t>
      </w:r>
      <w:r w:rsidR="00BF49FA" w:rsidRPr="000E23CB">
        <w:t xml:space="preserve">reportedly </w:t>
      </w:r>
      <w:r w:rsidRPr="000E23CB">
        <w:t xml:space="preserve">resulted in a new distribution of neighbours and family members across different relocation sites. Social support networks for food, financial aid or unpaid care services were </w:t>
      </w:r>
      <w:r w:rsidR="00BF49FA" w:rsidRPr="000E23CB">
        <w:t xml:space="preserve">reportedly </w:t>
      </w:r>
      <w:r w:rsidRPr="000E23CB">
        <w:t>no longer available.</w:t>
      </w:r>
      <w:r w:rsidRPr="000E23CB">
        <w:rPr>
          <w:rStyle w:val="FootnoteReference"/>
          <w:sz w:val="20"/>
        </w:rPr>
        <w:footnoteReference w:id="122"/>
      </w:r>
      <w:r w:rsidRPr="000E23CB">
        <w:t xml:space="preserve"> </w:t>
      </w:r>
      <w:r w:rsidR="00C2464D">
        <w:t xml:space="preserve">The </w:t>
      </w:r>
      <w:r w:rsidRPr="000E23CB">
        <w:t xml:space="preserve">loss of social connections and community dynamics </w:t>
      </w:r>
      <w:r w:rsidR="00FF2ED4">
        <w:t>diminished</w:t>
      </w:r>
      <w:r w:rsidR="00FF2ED4" w:rsidRPr="000E23CB">
        <w:t xml:space="preserve"> </w:t>
      </w:r>
      <w:r w:rsidRPr="000E23CB">
        <w:t>well-being.</w:t>
      </w:r>
    </w:p>
    <w:bookmarkEnd w:id="5"/>
    <w:p w14:paraId="07DD3648" w14:textId="5E7B7A95" w:rsidR="00F96B66" w:rsidRPr="000E23CB" w:rsidRDefault="00F96B66" w:rsidP="0003062A">
      <w:pPr>
        <w:pStyle w:val="HChG"/>
        <w:rPr>
          <w:sz w:val="20"/>
        </w:rPr>
      </w:pPr>
      <w:r w:rsidRPr="000E23CB">
        <w:rPr>
          <w:sz w:val="20"/>
        </w:rPr>
        <w:tab/>
      </w:r>
      <w:r w:rsidR="0003062A">
        <w:t>IV</w:t>
      </w:r>
      <w:r w:rsidR="00B269CE">
        <w:t>.</w:t>
      </w:r>
      <w:r w:rsidR="00B269CE">
        <w:tab/>
      </w:r>
      <w:r w:rsidRPr="000E23CB">
        <w:t xml:space="preserve">Human rights-based </w:t>
      </w:r>
      <w:r w:rsidR="00521CEA" w:rsidRPr="000E23CB">
        <w:t xml:space="preserve">approach to planned </w:t>
      </w:r>
      <w:r w:rsidRPr="000E23CB">
        <w:t>relocations</w:t>
      </w:r>
    </w:p>
    <w:p w14:paraId="39D6C459" w14:textId="74364474" w:rsidR="00F96B66" w:rsidRPr="000E23CB" w:rsidRDefault="00B269CE" w:rsidP="00B14C81">
      <w:pPr>
        <w:pStyle w:val="H1G"/>
        <w:rPr>
          <w:lang w:eastAsia="en-GB"/>
        </w:rPr>
      </w:pPr>
      <w:r>
        <w:rPr>
          <w:lang w:eastAsia="en-GB"/>
        </w:rPr>
        <w:tab/>
      </w:r>
      <w:r w:rsidR="00F96B66" w:rsidRPr="000E23CB">
        <w:rPr>
          <w:lang w:eastAsia="en-GB"/>
        </w:rPr>
        <w:t>A.</w:t>
      </w:r>
      <w:r w:rsidR="00F96B66" w:rsidRPr="000E23CB">
        <w:rPr>
          <w:lang w:eastAsia="en-GB"/>
        </w:rPr>
        <w:tab/>
        <w:t>Introduction</w:t>
      </w:r>
    </w:p>
    <w:p w14:paraId="633DDDCD" w14:textId="60ECFFA3" w:rsidR="00F96B66" w:rsidRPr="00B14C81" w:rsidRDefault="00F96B66" w:rsidP="00036AD9">
      <w:pPr>
        <w:pStyle w:val="SingleTxtG"/>
        <w:rPr>
          <w:rFonts w:ascii="Arial" w:eastAsia="Times New Roman" w:hAnsi="Arial" w:cs="Arial"/>
          <w:lang w:eastAsia="en-GB"/>
        </w:rPr>
      </w:pPr>
      <w:r w:rsidRPr="000E23CB">
        <w:t>5</w:t>
      </w:r>
      <w:r w:rsidR="00C96F45" w:rsidRPr="000E23CB">
        <w:t>9</w:t>
      </w:r>
      <w:r w:rsidRPr="000E23CB">
        <w:t>.</w:t>
      </w:r>
      <w:r w:rsidRPr="000E23CB">
        <w:tab/>
      </w:r>
      <w:r w:rsidR="00632E08" w:rsidRPr="000E23CB">
        <w:t xml:space="preserve">Based on the above analysis and drawing upon examples of </w:t>
      </w:r>
      <w:r w:rsidR="00890ECA" w:rsidRPr="000E23CB">
        <w:t>planned relocations received through submissions</w:t>
      </w:r>
      <w:r w:rsidR="00415082" w:rsidRPr="000E23CB">
        <w:t xml:space="preserve"> and consultations</w:t>
      </w:r>
      <w:r w:rsidR="00890ECA" w:rsidRPr="000E23CB">
        <w:t>,</w:t>
      </w:r>
      <w:r w:rsidR="00890ECA" w:rsidRPr="000E23CB" w:rsidDel="00632E08">
        <w:t xml:space="preserve"> </w:t>
      </w:r>
      <w:r w:rsidR="00963EAE" w:rsidRPr="000E23CB">
        <w:t>the Special Rapporteur</w:t>
      </w:r>
      <w:r w:rsidR="00087801" w:rsidRPr="000E23CB">
        <w:t xml:space="preserve"> outlines </w:t>
      </w:r>
      <w:r w:rsidR="005733D3" w:rsidRPr="000E23CB">
        <w:t xml:space="preserve">key </w:t>
      </w:r>
      <w:r w:rsidR="0075618A" w:rsidRPr="000E23CB">
        <w:t>elements</w:t>
      </w:r>
      <w:r w:rsidR="005733D3" w:rsidRPr="000E23CB">
        <w:t xml:space="preserve"> of a human rights-based approach to planned relocation</w:t>
      </w:r>
      <w:r w:rsidR="007A1650">
        <w:t>,</w:t>
      </w:r>
      <w:r w:rsidR="0080301D">
        <w:t xml:space="preserve"> </w:t>
      </w:r>
      <w:r w:rsidR="0075618A" w:rsidRPr="000E23CB">
        <w:t xml:space="preserve">often </w:t>
      </w:r>
      <w:r w:rsidR="007A1650">
        <w:t xml:space="preserve">regrettably </w:t>
      </w:r>
      <w:r w:rsidR="00CF35A4" w:rsidRPr="000E23CB">
        <w:t>missing. It</w:t>
      </w:r>
      <w:r w:rsidR="006455D8" w:rsidRPr="000E23CB">
        <w:t xml:space="preserve"> is hoped</w:t>
      </w:r>
      <w:r w:rsidR="006455D8" w:rsidRPr="000E23CB">
        <w:rPr>
          <w:rFonts w:eastAsia="Times New Roman"/>
          <w:lang w:eastAsia="en-GB"/>
        </w:rPr>
        <w:t xml:space="preserve"> that the analysis </w:t>
      </w:r>
      <w:r w:rsidR="007A1650">
        <w:rPr>
          <w:rFonts w:eastAsia="Times New Roman"/>
          <w:lang w:eastAsia="en-GB"/>
        </w:rPr>
        <w:t xml:space="preserve">in this section </w:t>
      </w:r>
      <w:r w:rsidR="006455D8" w:rsidRPr="000E23CB">
        <w:rPr>
          <w:rFonts w:eastAsia="Times New Roman"/>
          <w:lang w:eastAsia="en-GB"/>
        </w:rPr>
        <w:t>will serve both as a specific tool and an additional resource, offering clarity on human</w:t>
      </w:r>
      <w:r w:rsidR="007A1650">
        <w:rPr>
          <w:rFonts w:eastAsia="Times New Roman"/>
          <w:lang w:eastAsia="en-GB"/>
        </w:rPr>
        <w:t>-</w:t>
      </w:r>
      <w:r w:rsidR="006455D8" w:rsidRPr="000E23CB">
        <w:rPr>
          <w:rFonts w:eastAsia="Times New Roman"/>
          <w:lang w:eastAsia="en-GB"/>
        </w:rPr>
        <w:t>rights based planned relocations in the context of disasters and the adverse effects of climate change</w:t>
      </w:r>
      <w:r w:rsidR="00301B11" w:rsidRPr="000E23CB">
        <w:rPr>
          <w:rFonts w:eastAsia="Times New Roman"/>
          <w:lang w:eastAsia="en-GB"/>
        </w:rPr>
        <w:t>.</w:t>
      </w:r>
      <w:bookmarkStart w:id="6" w:name="_Hlk163731245"/>
    </w:p>
    <w:p w14:paraId="70981B63" w14:textId="0177B504" w:rsidR="00C96F45" w:rsidRPr="00B14C81" w:rsidRDefault="00B269CE" w:rsidP="00B14C81">
      <w:pPr>
        <w:pStyle w:val="H1G"/>
      </w:pPr>
      <w:r>
        <w:tab/>
      </w:r>
      <w:r w:rsidR="00F96B66" w:rsidRPr="000E23CB">
        <w:t>B.</w:t>
      </w:r>
      <w:r>
        <w:tab/>
      </w:r>
      <w:r w:rsidR="00F96B66" w:rsidRPr="000E23CB">
        <w:t xml:space="preserve">Key </w:t>
      </w:r>
      <w:r w:rsidR="002B19A6" w:rsidRPr="000E23CB">
        <w:t>p</w:t>
      </w:r>
      <w:r w:rsidR="00F96B66" w:rsidRPr="000E23CB">
        <w:t>rinciples</w:t>
      </w:r>
    </w:p>
    <w:p w14:paraId="1F177C52" w14:textId="25E40174" w:rsidR="00F96B66" w:rsidRPr="000E23CB" w:rsidRDefault="00C96F45" w:rsidP="00036AD9">
      <w:pPr>
        <w:pStyle w:val="SingleTxtG"/>
      </w:pPr>
      <w:r w:rsidRPr="000E23CB">
        <w:t>60</w:t>
      </w:r>
      <w:r w:rsidR="00F96B66" w:rsidRPr="000E23CB">
        <w:t>.</w:t>
      </w:r>
      <w:r w:rsidR="00F96B66" w:rsidRPr="000E23CB">
        <w:tab/>
        <w:t xml:space="preserve">States have the obligation to prevent and address environmental risks </w:t>
      </w:r>
      <w:r w:rsidR="00A93FB7" w:rsidRPr="000E23CB">
        <w:t xml:space="preserve">which may </w:t>
      </w:r>
      <w:r w:rsidR="00F96B66" w:rsidRPr="000E23CB">
        <w:t xml:space="preserve">require planned relocations to protect persons or groups of persons, </w:t>
      </w:r>
      <w:r w:rsidR="00A93FB7" w:rsidRPr="000E23CB">
        <w:t>while</w:t>
      </w:r>
      <w:r w:rsidR="00F96B66" w:rsidRPr="000E23CB">
        <w:t xml:space="preserve"> </w:t>
      </w:r>
      <w:r w:rsidR="0082797D" w:rsidRPr="000E23CB">
        <w:t xml:space="preserve">safeguarding their right to life and </w:t>
      </w:r>
      <w:r w:rsidR="00F96B66" w:rsidRPr="000E23CB">
        <w:t>respect</w:t>
      </w:r>
      <w:r w:rsidR="00A93FB7" w:rsidRPr="000E23CB">
        <w:t>ing</w:t>
      </w:r>
      <w:r w:rsidR="00F96B66" w:rsidRPr="000E23CB">
        <w:t xml:space="preserve"> and protect</w:t>
      </w:r>
      <w:r w:rsidR="00A93FB7" w:rsidRPr="000E23CB">
        <w:t>ing</w:t>
      </w:r>
      <w:r w:rsidR="00F96B66" w:rsidRPr="000E23CB">
        <w:t xml:space="preserve"> their rights and dignity</w:t>
      </w:r>
      <w:r w:rsidR="00A62F4A" w:rsidRPr="000E23CB">
        <w:t xml:space="preserve">. </w:t>
      </w:r>
      <w:r w:rsidR="00F96B66" w:rsidRPr="000E23CB">
        <w:t xml:space="preserve">States must have compelling reasons, </w:t>
      </w:r>
      <w:r w:rsidR="0001139A" w:rsidRPr="000E23CB">
        <w:t xml:space="preserve">strong </w:t>
      </w:r>
      <w:r w:rsidR="00F96B66" w:rsidRPr="000E23CB">
        <w:t xml:space="preserve">evidence, and a sound legal basis </w:t>
      </w:r>
      <w:r w:rsidR="0001139A" w:rsidRPr="000E23CB">
        <w:t>to initiate</w:t>
      </w:r>
      <w:r w:rsidR="00F96B66" w:rsidRPr="000E23CB">
        <w:t xml:space="preserve"> planned relocation</w:t>
      </w:r>
      <w:r w:rsidR="00A93FB7" w:rsidRPr="000E23CB">
        <w:t>s</w:t>
      </w:r>
      <w:r w:rsidR="00F96B66" w:rsidRPr="000E23CB">
        <w:t xml:space="preserve">. </w:t>
      </w:r>
      <w:r w:rsidR="0001139A" w:rsidRPr="000E23CB">
        <w:t>Such</w:t>
      </w:r>
      <w:r w:rsidR="00F96B66" w:rsidRPr="000E23CB">
        <w:t xml:space="preserve"> relocation</w:t>
      </w:r>
      <w:r w:rsidR="0001139A" w:rsidRPr="000E23CB">
        <w:t>s</w:t>
      </w:r>
      <w:r w:rsidR="00F96B66" w:rsidRPr="000E23CB">
        <w:t xml:space="preserve"> should </w:t>
      </w:r>
      <w:r w:rsidR="0001139A" w:rsidRPr="000E23CB">
        <w:t xml:space="preserve">only be </w:t>
      </w:r>
      <w:r w:rsidR="00F96B66" w:rsidRPr="000E23CB">
        <w:t>a last resort</w:t>
      </w:r>
      <w:r w:rsidR="0001139A" w:rsidRPr="000E23CB">
        <w:t xml:space="preserve"> measure</w:t>
      </w:r>
      <w:r w:rsidR="00F96B66" w:rsidRPr="000E23CB">
        <w:t xml:space="preserve">, after </w:t>
      </w:r>
      <w:r w:rsidR="00A93FB7" w:rsidRPr="000E23CB">
        <w:t xml:space="preserve">all </w:t>
      </w:r>
      <w:r w:rsidR="00F96B66" w:rsidRPr="000E23CB">
        <w:t xml:space="preserve">other risk reduction and adaptation </w:t>
      </w:r>
      <w:r w:rsidR="0001139A" w:rsidRPr="000E23CB">
        <w:t>measures</w:t>
      </w:r>
      <w:r w:rsidR="00A93FB7" w:rsidRPr="000E23CB">
        <w:t xml:space="preserve"> have been considered and reasonably </w:t>
      </w:r>
      <w:r w:rsidR="00301B11" w:rsidRPr="000E23CB">
        <w:t>exhausted.</w:t>
      </w:r>
      <w:r w:rsidR="005C4DB2" w:rsidRPr="000E23CB">
        <w:rPr>
          <w:rStyle w:val="FootnoteReference"/>
        </w:rPr>
        <w:footnoteReference w:id="123"/>
      </w:r>
      <w:r w:rsidR="004B7A81" w:rsidRPr="000E23CB">
        <w:t xml:space="preserve"> </w:t>
      </w:r>
      <w:r w:rsidR="00A93FB7" w:rsidRPr="000E23CB">
        <w:t>Those</w:t>
      </w:r>
      <w:r w:rsidR="00447140" w:rsidRPr="000E23CB">
        <w:t xml:space="preserve"> affected by disasters and the </w:t>
      </w:r>
      <w:r w:rsidR="00AD7085" w:rsidRPr="000E23CB">
        <w:t xml:space="preserve">adverse effects of climate change </w:t>
      </w:r>
      <w:r w:rsidR="00F96B66" w:rsidRPr="000E23CB">
        <w:t xml:space="preserve">have the right to request or contest relocation </w:t>
      </w:r>
      <w:r w:rsidR="00080D2B" w:rsidRPr="000E23CB">
        <w:t xml:space="preserve">in </w:t>
      </w:r>
      <w:r w:rsidR="00F96B66" w:rsidRPr="000E23CB">
        <w:t>a court of law.</w:t>
      </w:r>
      <w:r w:rsidR="00080D2B" w:rsidRPr="000E23CB">
        <w:rPr>
          <w:rStyle w:val="FootnoteReference"/>
        </w:rPr>
        <w:footnoteReference w:id="124"/>
      </w:r>
      <w:r w:rsidR="00F96B66" w:rsidRPr="000E23CB">
        <w:t xml:space="preserve">  </w:t>
      </w:r>
    </w:p>
    <w:p w14:paraId="6E9271E8" w14:textId="13B5FE21" w:rsidR="00F96B66" w:rsidRPr="000E23CB" w:rsidRDefault="00F96B66" w:rsidP="00036AD9">
      <w:pPr>
        <w:pStyle w:val="SingleTxtG"/>
      </w:pPr>
      <w:r w:rsidRPr="000E23CB">
        <w:t>6</w:t>
      </w:r>
      <w:r w:rsidR="00C96F45" w:rsidRPr="000E23CB">
        <w:t>1</w:t>
      </w:r>
      <w:r w:rsidRPr="000E23CB">
        <w:t>.</w:t>
      </w:r>
      <w:r w:rsidR="00B91E67">
        <w:tab/>
      </w:r>
      <w:r w:rsidRPr="000E23CB">
        <w:t xml:space="preserve">States should </w:t>
      </w:r>
      <w:r w:rsidRPr="000E23CB">
        <w:rPr>
          <w:rFonts w:eastAsia="Times New Roman"/>
          <w:lang w:eastAsia="en-GB"/>
        </w:rPr>
        <w:t xml:space="preserve">establish and implement adequate normative and institutional frameworks; conduct comprehensive risk and vulnerability assessment and planning; </w:t>
      </w:r>
      <w:r w:rsidR="00427FCC" w:rsidRPr="000E23CB">
        <w:rPr>
          <w:rFonts w:eastAsia="Times New Roman"/>
          <w:lang w:eastAsia="en-GB"/>
        </w:rPr>
        <w:t xml:space="preserve">hold </w:t>
      </w:r>
      <w:r w:rsidRPr="000E23CB">
        <w:rPr>
          <w:rFonts w:eastAsia="Times New Roman"/>
          <w:lang w:eastAsia="en-GB"/>
        </w:rPr>
        <w:t xml:space="preserve">meaningful consultations; take measures to protect the rights and dignity of affected </w:t>
      </w:r>
      <w:r w:rsidRPr="000E23CB">
        <w:rPr>
          <w:rFonts w:eastAsia="Times New Roman"/>
          <w:lang w:eastAsia="en-GB"/>
        </w:rPr>
        <w:lastRenderedPageBreak/>
        <w:t>individuals</w:t>
      </w:r>
      <w:r w:rsidR="00080D2B" w:rsidRPr="000E23CB">
        <w:rPr>
          <w:rFonts w:eastAsia="Times New Roman"/>
          <w:lang w:eastAsia="en-GB"/>
        </w:rPr>
        <w:t xml:space="preserve"> and groups</w:t>
      </w:r>
      <w:r w:rsidRPr="000E23CB">
        <w:rPr>
          <w:rFonts w:eastAsia="Times New Roman"/>
          <w:lang w:eastAsia="en-GB"/>
        </w:rPr>
        <w:t xml:space="preserve">; ensure access to justice and remedies; and invest in capacity building on </w:t>
      </w:r>
      <w:r w:rsidR="00CC14A1" w:rsidRPr="000E23CB">
        <w:rPr>
          <w:rFonts w:eastAsia="Times New Roman"/>
          <w:lang w:eastAsia="en-GB"/>
        </w:rPr>
        <w:t xml:space="preserve">a </w:t>
      </w:r>
      <w:r w:rsidRPr="000E23CB">
        <w:rPr>
          <w:rFonts w:eastAsia="Times New Roman"/>
          <w:lang w:eastAsia="en-GB"/>
        </w:rPr>
        <w:t>human rights-based approach to planned relocations for both State authorities and affected persons and communities.</w:t>
      </w:r>
      <w:r w:rsidRPr="000E23CB">
        <w:t xml:space="preserve">  </w:t>
      </w:r>
    </w:p>
    <w:p w14:paraId="20555C53" w14:textId="6952F02C" w:rsidR="00F96B66" w:rsidRPr="000E23CB" w:rsidRDefault="00F96B66" w:rsidP="00036AD9">
      <w:pPr>
        <w:pStyle w:val="SingleTxtG"/>
      </w:pPr>
      <w:r w:rsidRPr="000E23CB">
        <w:t>6</w:t>
      </w:r>
      <w:r w:rsidR="00C96F45" w:rsidRPr="000E23CB">
        <w:t>2</w:t>
      </w:r>
      <w:r w:rsidRPr="000E23CB">
        <w:t>.</w:t>
      </w:r>
      <w:r w:rsidR="00B91E67">
        <w:tab/>
      </w:r>
      <w:r w:rsidRPr="000E23CB">
        <w:t xml:space="preserve">The rights to self-determination, </w:t>
      </w:r>
      <w:r w:rsidR="00804A55" w:rsidRPr="000E23CB">
        <w:t xml:space="preserve">cultural </w:t>
      </w:r>
      <w:r w:rsidRPr="000E23CB">
        <w:t xml:space="preserve">identity </w:t>
      </w:r>
      <w:r w:rsidR="00804A55" w:rsidRPr="000E23CB">
        <w:t>preservation</w:t>
      </w:r>
      <w:r w:rsidRPr="000E23CB">
        <w:t xml:space="preserve">, and control </w:t>
      </w:r>
      <w:r w:rsidR="00804A55" w:rsidRPr="000E23CB">
        <w:t xml:space="preserve">over </w:t>
      </w:r>
      <w:r w:rsidRPr="000E23CB">
        <w:t xml:space="preserve">land and resources must be respected. Indigenous </w:t>
      </w:r>
      <w:r w:rsidR="00080D2B" w:rsidRPr="000E23CB">
        <w:t>Peoples</w:t>
      </w:r>
      <w:r w:rsidRPr="000E23CB">
        <w:t xml:space="preserve">, relocated persons and other affected persons should be informed, consulted, and </w:t>
      </w:r>
      <w:r w:rsidR="00804A55" w:rsidRPr="000E23CB">
        <w:t>involved</w:t>
      </w:r>
      <w:r w:rsidRPr="000E23CB">
        <w:t xml:space="preserve"> in decision</w:t>
      </w:r>
      <w:r w:rsidR="00804A55" w:rsidRPr="000E23CB">
        <w:t>-making on</w:t>
      </w:r>
      <w:r w:rsidRPr="000E23CB">
        <w:t xml:space="preserve"> planned relocation</w:t>
      </w:r>
      <w:r w:rsidR="00804A55" w:rsidRPr="000E23CB">
        <w:t>s.</w:t>
      </w:r>
      <w:r w:rsidR="009C08DE" w:rsidRPr="000E23CB">
        <w:t xml:space="preserve"> </w:t>
      </w:r>
      <w:r w:rsidRPr="000E23CB">
        <w:t xml:space="preserve">The agency, resilience, and empowerment of relocated persons should be </w:t>
      </w:r>
      <w:r w:rsidR="008D47C7" w:rsidRPr="000E23CB">
        <w:t>acknowledged</w:t>
      </w:r>
      <w:r w:rsidRPr="000E23CB">
        <w:t xml:space="preserve">, promoted, and </w:t>
      </w:r>
      <w:r w:rsidR="00301B11" w:rsidRPr="000E23CB">
        <w:t>strengthened</w:t>
      </w:r>
      <w:r w:rsidR="008D47C7" w:rsidRPr="000E23CB">
        <w:t>,</w:t>
      </w:r>
      <w:r w:rsidRPr="000E23CB">
        <w:t xml:space="preserve"> and the specific needs, circumstances, and vulnerabilities of relocated </w:t>
      </w:r>
      <w:r w:rsidR="008D47C7" w:rsidRPr="000E23CB">
        <w:t xml:space="preserve">and affected </w:t>
      </w:r>
      <w:r w:rsidRPr="000E23CB">
        <w:t xml:space="preserve">persons </w:t>
      </w:r>
      <w:r w:rsidR="00754434" w:rsidRPr="000E23CB">
        <w:t xml:space="preserve">and communities </w:t>
      </w:r>
      <w:r w:rsidRPr="000E23CB">
        <w:t xml:space="preserve">should be </w:t>
      </w:r>
      <w:r w:rsidR="008D47C7" w:rsidRPr="000E23CB">
        <w:t>considered</w:t>
      </w:r>
      <w:r w:rsidR="009C08DE" w:rsidRPr="000E23CB">
        <w:t xml:space="preserve"> </w:t>
      </w:r>
      <w:r w:rsidRPr="000E23CB">
        <w:t xml:space="preserve">and addressed </w:t>
      </w:r>
      <w:r w:rsidR="008D47C7" w:rsidRPr="000E23CB">
        <w:t>throughout a</w:t>
      </w:r>
      <w:r w:rsidRPr="000E23CB">
        <w:t xml:space="preserve"> planned relocation.</w:t>
      </w:r>
      <w:r w:rsidR="00A93FB7" w:rsidRPr="000E23CB">
        <w:rPr>
          <w:rStyle w:val="FootnoteReference"/>
        </w:rPr>
        <w:footnoteReference w:id="125"/>
      </w:r>
      <w:r w:rsidRPr="000E23CB">
        <w:t xml:space="preserve"> </w:t>
      </w:r>
    </w:p>
    <w:p w14:paraId="72726762" w14:textId="57CABB18" w:rsidR="009B7D84" w:rsidRPr="000E23CB" w:rsidRDefault="00F96B66" w:rsidP="00036AD9">
      <w:pPr>
        <w:pStyle w:val="SingleTxtG"/>
      </w:pPr>
      <w:r w:rsidRPr="000E23CB">
        <w:t>6</w:t>
      </w:r>
      <w:r w:rsidR="000724AC" w:rsidRPr="000E23CB">
        <w:t>3</w:t>
      </w:r>
      <w:r w:rsidRPr="000E23CB">
        <w:t xml:space="preserve">. </w:t>
      </w:r>
      <w:r w:rsidR="0080301D">
        <w:tab/>
      </w:r>
      <w:r w:rsidRPr="000E23CB">
        <w:t>Planned relocation should provide conditions t</w:t>
      </w:r>
      <w:r w:rsidR="00804A55" w:rsidRPr="000E23CB">
        <w:t>hat allow</w:t>
      </w:r>
      <w:r w:rsidRPr="000E23CB">
        <w:t xml:space="preserve"> relocated persons to improve </w:t>
      </w:r>
      <w:r w:rsidR="00EE2162" w:rsidRPr="000E23CB">
        <w:t xml:space="preserve">or </w:t>
      </w:r>
      <w:r w:rsidR="00804A55" w:rsidRPr="000E23CB">
        <w:t>at least</w:t>
      </w:r>
      <w:r w:rsidRPr="000E23CB">
        <w:t xml:space="preserve"> restore their living standard</w:t>
      </w:r>
      <w:r w:rsidR="00804A55" w:rsidRPr="000E23CB">
        <w:t xml:space="preserve">. It should also </w:t>
      </w:r>
      <w:r w:rsidRPr="000E23CB">
        <w:t>enable</w:t>
      </w:r>
      <w:r w:rsidR="009B7D84" w:rsidRPr="000E23CB">
        <w:t xml:space="preserve"> </w:t>
      </w:r>
      <w:r w:rsidR="00152DA4" w:rsidRPr="000E23CB">
        <w:t>local</w:t>
      </w:r>
      <w:r w:rsidRPr="000E23CB">
        <w:t xml:space="preserve"> populations to maintain their existing living standards, or</w:t>
      </w:r>
      <w:r w:rsidR="00804A55" w:rsidRPr="000E23CB">
        <w:t xml:space="preserve"> reach </w:t>
      </w:r>
      <w:r w:rsidRPr="000E23CB">
        <w:t xml:space="preserve">the same </w:t>
      </w:r>
      <w:r w:rsidR="00804A55" w:rsidRPr="000E23CB">
        <w:t>level as the</w:t>
      </w:r>
      <w:r w:rsidRPr="000E23CB">
        <w:t xml:space="preserve"> relocated persons, whichever is higher</w:t>
      </w:r>
      <w:r w:rsidR="00804A55" w:rsidRPr="000E23CB">
        <w:t xml:space="preserve">. </w:t>
      </w:r>
      <w:r w:rsidR="004B7A81" w:rsidRPr="000E23CB">
        <w:t>Relocated persons shall have the same rights and freedoms as other citizens under international and domestic law. They must not face discrimination based on their participation in planned relocation and shall retain the right to freedom of movement and the choice of their place of residence.</w:t>
      </w:r>
      <w:r w:rsidR="0080301D">
        <w:t xml:space="preserve"> </w:t>
      </w:r>
      <w:r w:rsidRPr="000E23CB">
        <w:t xml:space="preserve">Planned relocation </w:t>
      </w:r>
      <w:r w:rsidR="008D47C7" w:rsidRPr="000E23CB">
        <w:t>should be conducted</w:t>
      </w:r>
      <w:r w:rsidRPr="000E23CB">
        <w:t xml:space="preserve"> in</w:t>
      </w:r>
      <w:r w:rsidR="008D47C7" w:rsidRPr="000E23CB">
        <w:t xml:space="preserve"> a way</w:t>
      </w:r>
      <w:r w:rsidRPr="000E23CB">
        <w:t xml:space="preserve"> that </w:t>
      </w:r>
      <w:r w:rsidR="004B7A81" w:rsidRPr="000E23CB">
        <w:t>respects</w:t>
      </w:r>
      <w:r w:rsidR="008D47C7" w:rsidRPr="000E23CB">
        <w:t xml:space="preserve"> </w:t>
      </w:r>
      <w:r w:rsidRPr="000E23CB">
        <w:t>the principle of family unity</w:t>
      </w:r>
      <w:r w:rsidR="00713ECC" w:rsidRPr="000E23CB">
        <w:t xml:space="preserve">, </w:t>
      </w:r>
      <w:r w:rsidR="004B7A81" w:rsidRPr="000E23CB">
        <w:t xml:space="preserve">and maintains </w:t>
      </w:r>
      <w:r w:rsidR="005711F5" w:rsidRPr="000E23CB">
        <w:t>household</w:t>
      </w:r>
      <w:r w:rsidR="004B7A81" w:rsidRPr="000E23CB">
        <w:t>s</w:t>
      </w:r>
      <w:r w:rsidR="005711F5" w:rsidRPr="000E23CB">
        <w:t>, community, and social cohesion</w:t>
      </w:r>
      <w:r w:rsidR="004B7A81" w:rsidRPr="000E23CB">
        <w:t>.</w:t>
      </w:r>
      <w:r w:rsidR="004B7A81" w:rsidRPr="000E23CB">
        <w:rPr>
          <w:rStyle w:val="FootnoteReference"/>
        </w:rPr>
        <w:footnoteReference w:id="126"/>
      </w:r>
      <w:r w:rsidR="004B7A81" w:rsidRPr="000E23CB">
        <w:t xml:space="preserve"> </w:t>
      </w:r>
      <w:bookmarkEnd w:id="6"/>
    </w:p>
    <w:p w14:paraId="08CDAA36" w14:textId="17787E09" w:rsidR="00F96B66" w:rsidRPr="00B14C81" w:rsidRDefault="00B269CE" w:rsidP="00B14C81">
      <w:pPr>
        <w:pStyle w:val="H1G"/>
        <w:rPr>
          <w:lang w:eastAsia="en-GB"/>
        </w:rPr>
      </w:pPr>
      <w:r>
        <w:tab/>
        <w:t>C.</w:t>
      </w:r>
      <w:r>
        <w:tab/>
      </w:r>
      <w:r w:rsidR="00F96B66" w:rsidRPr="000E23CB">
        <w:rPr>
          <w:lang w:eastAsia="en-GB"/>
        </w:rPr>
        <w:t xml:space="preserve">Normative and Institutional </w:t>
      </w:r>
      <w:bookmarkStart w:id="7" w:name="_Hlk165280922"/>
      <w:r w:rsidR="00F96B66" w:rsidRPr="000E23CB">
        <w:rPr>
          <w:lang w:eastAsia="en-GB"/>
        </w:rPr>
        <w:t>Frameworks</w:t>
      </w:r>
      <w:bookmarkEnd w:id="7"/>
    </w:p>
    <w:p w14:paraId="3F11A2C6" w14:textId="736BDCB5" w:rsidR="00F96B66" w:rsidRPr="000E23CB" w:rsidRDefault="00F96B66" w:rsidP="00036AD9">
      <w:pPr>
        <w:pStyle w:val="SingleTxtG"/>
        <w:rPr>
          <w:rFonts w:eastAsia="Times New Roman"/>
        </w:rPr>
      </w:pPr>
      <w:r w:rsidRPr="000E23CB">
        <w:t>6</w:t>
      </w:r>
      <w:r w:rsidR="00754434" w:rsidRPr="000E23CB">
        <w:t>4</w:t>
      </w:r>
      <w:r w:rsidRPr="000E23CB">
        <w:t>.</w:t>
      </w:r>
      <w:r w:rsidRPr="000E23CB">
        <w:tab/>
        <w:t xml:space="preserve">States have a primary responsibility to ensure that relocations are always carried out in accordance with applicable international standards, including those set out in the </w:t>
      </w:r>
      <w:r w:rsidR="00C70FCA" w:rsidRPr="000E23CB">
        <w:t xml:space="preserve">UN </w:t>
      </w:r>
      <w:r w:rsidRPr="000E23CB">
        <w:t xml:space="preserve">Guiding Principles, are in line with key protection standards and principles, </w:t>
      </w:r>
      <w:r w:rsidR="0065782B" w:rsidRPr="000E23CB">
        <w:t xml:space="preserve">and </w:t>
      </w:r>
      <w:r w:rsidRPr="000E23CB">
        <w:t xml:space="preserve">are safe, </w:t>
      </w:r>
      <w:proofErr w:type="gramStart"/>
      <w:r w:rsidRPr="000E23CB">
        <w:t>voluntary</w:t>
      </w:r>
      <w:proofErr w:type="gramEnd"/>
      <w:r w:rsidRPr="000E23CB">
        <w:t xml:space="preserve"> and dignified. States should adopt a comprehensive legal-normative, policy and institutional framework governing planned relocations in accordance with international and regional human rights standards. The legal and policy framework should, </w:t>
      </w:r>
      <w:r w:rsidRPr="000E23CB">
        <w:rPr>
          <w:i/>
          <w:iCs/>
        </w:rPr>
        <w:t xml:space="preserve">inter alia, </w:t>
      </w:r>
      <w:r w:rsidRPr="000E23CB">
        <w:t xml:space="preserve">provide a legal basis, in national law, articulate a national policy; establish an institutional framework for undertaking planned relocation, identify responsibilities </w:t>
      </w:r>
      <w:r w:rsidR="00BD1684" w:rsidRPr="000E23CB">
        <w:t>of designated State authorities and</w:t>
      </w:r>
      <w:r w:rsidRPr="000E23CB">
        <w:t xml:space="preserve"> provide accountability mechanisms</w:t>
      </w:r>
      <w:r w:rsidR="00BD1684" w:rsidRPr="000E23CB">
        <w:t>.</w:t>
      </w:r>
      <w:r w:rsidRPr="000E23CB">
        <w:t xml:space="preserve"> Such frameworks should establish safeguards against arbitrary displacement or eviction; provide culturally appropriate conflict resolution mechanisms; as well as access to grievance and redress mechanisms throughout a planned relocation. They should define and explain the criteria for making decisions throughout a planned relocation, including the foundational decision to initiate a planned relocation.</w:t>
      </w:r>
      <w:r w:rsidRPr="000E23CB">
        <w:rPr>
          <w:rStyle w:val="FootnoteReference"/>
        </w:rPr>
        <w:footnoteReference w:id="127"/>
      </w:r>
      <w:r w:rsidRPr="000E23CB">
        <w:t xml:space="preserve"> </w:t>
      </w:r>
      <w:r w:rsidR="001E41F5" w:rsidRPr="000E23CB">
        <w:t xml:space="preserve"> </w:t>
      </w:r>
    </w:p>
    <w:p w14:paraId="2FDB651A" w14:textId="312FDBC8" w:rsidR="00F96B66" w:rsidRPr="000E23CB" w:rsidRDefault="000724AC" w:rsidP="00036AD9">
      <w:pPr>
        <w:pStyle w:val="SingleTxtG"/>
      </w:pPr>
      <w:r w:rsidRPr="000E23CB">
        <w:rPr>
          <w:rFonts w:eastAsia="Times New Roman"/>
        </w:rPr>
        <w:t>6</w:t>
      </w:r>
      <w:r w:rsidR="00754434" w:rsidRPr="000E23CB">
        <w:rPr>
          <w:rFonts w:eastAsia="Times New Roman"/>
        </w:rPr>
        <w:t>5</w:t>
      </w:r>
      <w:r w:rsidR="00F96B66" w:rsidRPr="000E23CB">
        <w:rPr>
          <w:rFonts w:eastAsia="Times New Roman"/>
        </w:rPr>
        <w:t>.</w:t>
      </w:r>
      <w:r w:rsidR="00F96B66" w:rsidRPr="000E23CB">
        <w:rPr>
          <w:rFonts w:eastAsia="Times New Roman"/>
        </w:rPr>
        <w:tab/>
        <w:t>The legal-n</w:t>
      </w:r>
      <w:r w:rsidR="00F96B66" w:rsidRPr="000E23CB">
        <w:t xml:space="preserve">ormative, policy and institutional frameworks should include detailed advanced planning for planned relocations, that involve a whole of government approach where all levels of government have a role and assume their responsibilities as well as enabling the early engagement between relocating </w:t>
      </w:r>
      <w:r w:rsidR="00CF305E" w:rsidRPr="000E23CB">
        <w:t xml:space="preserve">actors </w:t>
      </w:r>
      <w:r w:rsidR="00F96B66" w:rsidRPr="000E23CB">
        <w:t xml:space="preserve">and local communities, and communication and coordination mechanisms between </w:t>
      </w:r>
      <w:r w:rsidR="00CF305E" w:rsidRPr="000E23CB">
        <w:t xml:space="preserve">State authorities </w:t>
      </w:r>
      <w:r w:rsidR="00F96B66" w:rsidRPr="000E23CB">
        <w:t xml:space="preserve">and </w:t>
      </w:r>
      <w:r w:rsidR="00CF305E" w:rsidRPr="000E23CB">
        <w:t xml:space="preserve">any </w:t>
      </w:r>
      <w:r w:rsidR="00F96B66" w:rsidRPr="000E23CB">
        <w:t>traditional governance structures</w:t>
      </w:r>
      <w:r w:rsidR="00CF305E" w:rsidRPr="000E23CB">
        <w:t xml:space="preserve"> and any other actors involved</w:t>
      </w:r>
      <w:r w:rsidR="00F96B66" w:rsidRPr="000E23CB">
        <w:t xml:space="preserve">. Planned relocation frameworks should include responsibilities for institutions that can ensure communities have reliable access to adequate </w:t>
      </w:r>
      <w:r w:rsidR="00AC6685" w:rsidRPr="000E23CB">
        <w:t xml:space="preserve">housing, </w:t>
      </w:r>
      <w:r w:rsidR="00F96B66" w:rsidRPr="000E23CB">
        <w:t xml:space="preserve">water, sanitation, livelihood opportunities, education, </w:t>
      </w:r>
      <w:r w:rsidR="000718A3" w:rsidRPr="000E23CB">
        <w:t xml:space="preserve">health services, </w:t>
      </w:r>
      <w:r w:rsidR="00F96B66" w:rsidRPr="000E23CB">
        <w:t xml:space="preserve">infrastructure, </w:t>
      </w:r>
      <w:proofErr w:type="gramStart"/>
      <w:r w:rsidR="00F96B66" w:rsidRPr="000E23CB">
        <w:t>transport</w:t>
      </w:r>
      <w:proofErr w:type="gramEnd"/>
      <w:r w:rsidR="00F96B66" w:rsidRPr="000E23CB">
        <w:t xml:space="preserve"> and communications, as well as safeguards for traditional knowledge and culture</w:t>
      </w:r>
      <w:r w:rsidR="0033088A" w:rsidRPr="000E23CB">
        <w:t>, including facilitating access visits to ancestral sites and graves</w:t>
      </w:r>
      <w:r w:rsidR="00F96B66" w:rsidRPr="000E23CB">
        <w:t xml:space="preserve">. Provisions should be made for culturally appropriate mental health and psychosocial support services for both relocating and local communities. </w:t>
      </w:r>
      <w:r w:rsidR="00CF305E" w:rsidRPr="000E23CB">
        <w:t xml:space="preserve"> </w:t>
      </w:r>
    </w:p>
    <w:p w14:paraId="546BB16A" w14:textId="38F593CB" w:rsidR="00F96B66" w:rsidRPr="000E23CB" w:rsidRDefault="000724AC" w:rsidP="00036AD9">
      <w:pPr>
        <w:pStyle w:val="SingleTxtG"/>
        <w:rPr>
          <w:rStyle w:val="FootnoteReference"/>
          <w:sz w:val="20"/>
        </w:rPr>
      </w:pPr>
      <w:r w:rsidRPr="000E23CB">
        <w:t>6</w:t>
      </w:r>
      <w:r w:rsidR="002B19A6" w:rsidRPr="000E23CB">
        <w:t>6</w:t>
      </w:r>
      <w:r w:rsidR="00F96B66" w:rsidRPr="000E23CB">
        <w:t>.</w:t>
      </w:r>
      <w:r w:rsidR="00224248">
        <w:tab/>
      </w:r>
      <w:r w:rsidR="00F96B66" w:rsidRPr="000E23CB">
        <w:t xml:space="preserve">Law and policy reforms should review land tenure laws to address barriers for communities relocating across traditional boundaries. Ensuring secure tenure </w:t>
      </w:r>
      <w:r w:rsidR="0033088A" w:rsidRPr="000E23CB">
        <w:t xml:space="preserve">and sustainable resources </w:t>
      </w:r>
      <w:r w:rsidR="00F96B66" w:rsidRPr="000E23CB">
        <w:t>can mitigate insecurity and prevent future land disputes.</w:t>
      </w:r>
      <w:r w:rsidR="00F96B66" w:rsidRPr="000E23CB">
        <w:rPr>
          <w:rStyle w:val="FootnoteReference"/>
          <w:rFonts w:asciiTheme="minorHAnsi" w:hAnsiTheme="minorHAnsi" w:cstheme="minorBidi"/>
          <w:sz w:val="20"/>
        </w:rPr>
        <w:t xml:space="preserve"> </w:t>
      </w:r>
    </w:p>
    <w:p w14:paraId="13A7563F" w14:textId="004DC4F6" w:rsidR="00F96B66" w:rsidRPr="000E23CB" w:rsidRDefault="000724AC" w:rsidP="00036AD9">
      <w:pPr>
        <w:pStyle w:val="SingleTxtG"/>
      </w:pPr>
      <w:r w:rsidRPr="000E23CB">
        <w:lastRenderedPageBreak/>
        <w:t>6</w:t>
      </w:r>
      <w:r w:rsidR="002B19A6" w:rsidRPr="000E23CB">
        <w:t>7</w:t>
      </w:r>
      <w:r w:rsidR="00F96B66" w:rsidRPr="000E23CB">
        <w:t>.</w:t>
      </w:r>
      <w:r w:rsidR="00224248">
        <w:tab/>
      </w:r>
      <w:r w:rsidR="00F96B66" w:rsidRPr="000E23CB">
        <w:t>The institutional framework should establish timely, sufficient, and sustainable funding mechanisms,</w:t>
      </w:r>
      <w:r w:rsidR="0032251E" w:rsidRPr="000E23CB">
        <w:rPr>
          <w:rStyle w:val="FootnoteReference"/>
        </w:rPr>
        <w:footnoteReference w:id="128"/>
      </w:r>
      <w:r w:rsidR="00F96B66" w:rsidRPr="000E23CB">
        <w:t xml:space="preserve"> such as trust funds and channelling of funds through social protection systems to finance relocations and provide fair compensation for loss of land and other assets. Knowledge management systems should gather data and lessons from past relocations to inform future policies. </w:t>
      </w:r>
    </w:p>
    <w:p w14:paraId="77CA0AE9" w14:textId="59E2E871" w:rsidR="00F96B66" w:rsidRPr="000E23CB" w:rsidRDefault="002B19A6" w:rsidP="00036AD9">
      <w:pPr>
        <w:pStyle w:val="SingleTxtG"/>
        <w:rPr>
          <w:rFonts w:eastAsia="Times New Roman"/>
          <w:lang w:eastAsia="en-AU"/>
        </w:rPr>
      </w:pPr>
      <w:r w:rsidRPr="000E23CB">
        <w:t>68</w:t>
      </w:r>
      <w:r w:rsidR="00F96B66" w:rsidRPr="000E23CB">
        <w:t>.</w:t>
      </w:r>
      <w:r w:rsidR="00B91E67">
        <w:tab/>
      </w:r>
      <w:r w:rsidR="00F96B66" w:rsidRPr="000E23CB">
        <w:rPr>
          <w:rFonts w:eastAsia="Times New Roman"/>
          <w:lang w:eastAsia="en-AU"/>
        </w:rPr>
        <w:t>Standard Operating Procedures (SOPs)</w:t>
      </w:r>
      <w:r w:rsidR="00F96B66" w:rsidRPr="000E23CB">
        <w:rPr>
          <w:rStyle w:val="FootnoteReference"/>
          <w:sz w:val="20"/>
        </w:rPr>
        <w:footnoteReference w:id="129"/>
      </w:r>
      <w:r w:rsidR="00F96B66" w:rsidRPr="000E23CB">
        <w:t xml:space="preserve"> </w:t>
      </w:r>
      <w:r w:rsidR="00597C70" w:rsidRPr="000E23CB">
        <w:t xml:space="preserve">should </w:t>
      </w:r>
      <w:r w:rsidR="00F96B66" w:rsidRPr="000E23CB">
        <w:rPr>
          <w:rFonts w:eastAsia="Times New Roman"/>
          <w:lang w:eastAsia="en-AU"/>
        </w:rPr>
        <w:t xml:space="preserve">govern planned relocations </w:t>
      </w:r>
      <w:r w:rsidR="00A305A5" w:rsidRPr="000E23CB">
        <w:rPr>
          <w:rFonts w:eastAsia="Times New Roman"/>
          <w:lang w:eastAsia="en-AU"/>
        </w:rPr>
        <w:t>and provide for</w:t>
      </w:r>
      <w:r w:rsidR="00F96B66" w:rsidRPr="000E23CB">
        <w:rPr>
          <w:rFonts w:eastAsia="Times New Roman"/>
          <w:lang w:eastAsia="en-AU"/>
        </w:rPr>
        <w:t xml:space="preserve"> a consultative, evidence-based, and demand driven process for moving communities, settlements, and groups in vulnerable situations in a safe, orderly, and equitable way</w:t>
      </w:r>
      <w:r w:rsidR="0019405D" w:rsidRPr="000E23CB">
        <w:rPr>
          <w:rFonts w:eastAsia="Times New Roman"/>
          <w:lang w:eastAsia="en-AU"/>
        </w:rPr>
        <w:t>.</w:t>
      </w:r>
      <w:r w:rsidR="001C7D30">
        <w:rPr>
          <w:rStyle w:val="FootnoteReference"/>
          <w:rFonts w:eastAsia="Times New Roman"/>
          <w:lang w:eastAsia="en-AU"/>
        </w:rPr>
        <w:footnoteReference w:id="130"/>
      </w:r>
      <w:r w:rsidR="00B426C3" w:rsidRPr="000E23CB">
        <w:rPr>
          <w:rFonts w:eastAsia="Times New Roman"/>
          <w:lang w:eastAsia="en-AU"/>
        </w:rPr>
        <w:t xml:space="preserve"> SOPs should </w:t>
      </w:r>
      <w:r w:rsidR="00F96B66" w:rsidRPr="000E23CB">
        <w:rPr>
          <w:rFonts w:eastAsia="Times New Roman"/>
          <w:lang w:eastAsia="en-AU"/>
        </w:rPr>
        <w:t xml:space="preserve">designate </w:t>
      </w:r>
      <w:r w:rsidR="00F96B66" w:rsidRPr="000E23CB">
        <w:rPr>
          <w:lang w:val="en-US"/>
        </w:rPr>
        <w:t xml:space="preserve">institutional responsibilities and procedures, </w:t>
      </w:r>
      <w:r w:rsidR="00DC3AED" w:rsidRPr="000E23CB">
        <w:rPr>
          <w:rFonts w:eastAsia="Times New Roman"/>
          <w:lang w:eastAsia="en-AU"/>
        </w:rPr>
        <w:t>offering comprehensive guidance for all involved in planned relocation processes</w:t>
      </w:r>
      <w:r w:rsidR="00DC3AED" w:rsidRPr="000E23CB">
        <w:rPr>
          <w:lang w:val="en-US"/>
        </w:rPr>
        <w:t xml:space="preserve"> </w:t>
      </w:r>
      <w:r w:rsidR="00F96B66" w:rsidRPr="000E23CB">
        <w:rPr>
          <w:lang w:val="en-US"/>
        </w:rPr>
        <w:t xml:space="preserve">to ensure coordination </w:t>
      </w:r>
      <w:r w:rsidR="00F96B66" w:rsidRPr="000E23CB">
        <w:rPr>
          <w:rFonts w:eastAsia="Arial"/>
          <w:lang w:val="en-US"/>
        </w:rPr>
        <w:t>both between national and local authorities as well as humanitarian and development actors.</w:t>
      </w:r>
      <w:r w:rsidR="00F96B66" w:rsidRPr="000E23CB">
        <w:rPr>
          <w:rFonts w:eastAsia="Times New Roman"/>
          <w:lang w:eastAsia="en-AU"/>
        </w:rPr>
        <w:t xml:space="preserve"> This includes community consultations, decision-making procedures, conflict resolution, training, and capacity-building efforts</w:t>
      </w:r>
      <w:r w:rsidR="0033088A" w:rsidRPr="000E23CB">
        <w:rPr>
          <w:rFonts w:eastAsia="Times New Roman"/>
          <w:lang w:eastAsia="en-AU"/>
        </w:rPr>
        <w:t xml:space="preserve">. SOPs should </w:t>
      </w:r>
      <w:r w:rsidR="00D87758" w:rsidRPr="000E23CB">
        <w:rPr>
          <w:rFonts w:eastAsia="Times New Roman"/>
          <w:lang w:eastAsia="en-AU"/>
        </w:rPr>
        <w:t xml:space="preserve">provide for redress mechanisms </w:t>
      </w:r>
      <w:r w:rsidR="001E41F5" w:rsidRPr="000E23CB">
        <w:rPr>
          <w:rFonts w:eastAsia="Times New Roman"/>
          <w:lang w:eastAsia="en-AU"/>
        </w:rPr>
        <w:t xml:space="preserve">with clear </w:t>
      </w:r>
      <w:r w:rsidR="00D87758" w:rsidRPr="000E23CB">
        <w:rPr>
          <w:rFonts w:eastAsia="Times New Roman"/>
          <w:lang w:eastAsia="en-AU"/>
        </w:rPr>
        <w:t xml:space="preserve">steps to be taken </w:t>
      </w:r>
      <w:r w:rsidR="00D03B7A" w:rsidRPr="000E23CB">
        <w:rPr>
          <w:rFonts w:eastAsia="Times New Roman"/>
          <w:lang w:eastAsia="en-AU"/>
        </w:rPr>
        <w:t xml:space="preserve">to </w:t>
      </w:r>
      <w:r w:rsidR="00D87758" w:rsidRPr="000E23CB">
        <w:rPr>
          <w:rFonts w:eastAsia="Times New Roman"/>
          <w:lang w:eastAsia="en-AU"/>
        </w:rPr>
        <w:t xml:space="preserve">address </w:t>
      </w:r>
      <w:r w:rsidR="00D87758" w:rsidRPr="000E23CB">
        <w:t>grievances identified throughout the relocation process.</w:t>
      </w:r>
      <w:r w:rsidR="00091535" w:rsidRPr="000E23CB">
        <w:t xml:space="preserve"> </w:t>
      </w:r>
      <w:r w:rsidR="00D87758" w:rsidRPr="000E23CB">
        <w:rPr>
          <w:rFonts w:eastAsia="Times New Roman"/>
          <w:lang w:eastAsia="en-AU"/>
        </w:rPr>
        <w:t xml:space="preserve">There should be a community feedback </w:t>
      </w:r>
      <w:r w:rsidR="00D87758" w:rsidRPr="000E23CB">
        <w:t>mechanism where the findings and recommendations of assessments are to be presented for further consultation and agreement.</w:t>
      </w:r>
      <w:r w:rsidR="00D87758" w:rsidRPr="000E23CB">
        <w:rPr>
          <w:rStyle w:val="FootnoteReference"/>
          <w:rFonts w:eastAsia="Times New Roman"/>
          <w:lang w:eastAsia="en-AU"/>
        </w:rPr>
        <w:footnoteReference w:id="131"/>
      </w:r>
      <w:r w:rsidR="00D87758" w:rsidRPr="000E23CB">
        <w:rPr>
          <w:rFonts w:eastAsia="Times New Roman"/>
          <w:lang w:eastAsia="en-AU"/>
        </w:rPr>
        <w:t xml:space="preserve"> SOPs should provide for a</w:t>
      </w:r>
      <w:r w:rsidR="00F96B66" w:rsidRPr="000E23CB">
        <w:t xml:space="preserve"> </w:t>
      </w:r>
      <w:r w:rsidR="00F96B66" w:rsidRPr="000E23CB">
        <w:rPr>
          <w:rFonts w:eastAsia="Times New Roman"/>
          <w:lang w:eastAsia="en-AU"/>
        </w:rPr>
        <w:t>monitoring and assessment framework for planned relo</w:t>
      </w:r>
      <w:r w:rsidR="00F96B66" w:rsidRPr="000E23CB">
        <w:t>cation</w:t>
      </w:r>
      <w:r w:rsidR="00F96B66" w:rsidRPr="000E23CB">
        <w:rPr>
          <w:rFonts w:eastAsia="Times New Roman"/>
          <w:lang w:eastAsia="en-AU"/>
        </w:rPr>
        <w:t>, adopting a people-</w:t>
      </w:r>
      <w:r w:rsidR="009D7722" w:rsidRPr="000E23CB">
        <w:rPr>
          <w:rFonts w:eastAsia="Times New Roman"/>
          <w:lang w:eastAsia="en-AU"/>
        </w:rPr>
        <w:t>centred</w:t>
      </w:r>
      <w:r w:rsidR="00F96B66" w:rsidRPr="000E23CB">
        <w:rPr>
          <w:rFonts w:eastAsia="Times New Roman"/>
          <w:lang w:eastAsia="en-AU"/>
        </w:rPr>
        <w:t xml:space="preserve"> approach that includes diverse perspectives and insights from community members, including those who remained,</w:t>
      </w:r>
      <w:r w:rsidR="0043716F">
        <w:rPr>
          <w:rStyle w:val="FootnoteReference"/>
          <w:rFonts w:eastAsia="Times New Roman"/>
          <w:lang w:eastAsia="en-AU"/>
        </w:rPr>
        <w:footnoteReference w:id="132"/>
      </w:r>
      <w:r w:rsidR="00F96B66" w:rsidRPr="000E23CB">
        <w:rPr>
          <w:rFonts w:eastAsia="Times New Roman"/>
          <w:lang w:eastAsia="en-AU"/>
        </w:rPr>
        <w:t xml:space="preserve"> about their experiences.</w:t>
      </w:r>
      <w:r w:rsidR="0051662D" w:rsidRPr="000E23CB">
        <w:rPr>
          <w:rFonts w:eastAsia="Times New Roman"/>
          <w:lang w:eastAsia="en-AU"/>
        </w:rPr>
        <w:t xml:space="preserve"> Monitoring and evaluation processes and </w:t>
      </w:r>
      <w:r w:rsidR="0051662D" w:rsidRPr="000E23CB">
        <w:t>reports must be accessible to the public.</w:t>
      </w:r>
      <w:r w:rsidR="0051662D" w:rsidRPr="000E23CB">
        <w:rPr>
          <w:rStyle w:val="FootnoteReference"/>
        </w:rPr>
        <w:footnoteReference w:id="133"/>
      </w:r>
    </w:p>
    <w:p w14:paraId="6258C17B" w14:textId="70FC2DA9" w:rsidR="002B19A6" w:rsidRPr="000E23CB" w:rsidRDefault="00B269CE" w:rsidP="00B14C81">
      <w:pPr>
        <w:pStyle w:val="H1G"/>
        <w:rPr>
          <w:lang w:eastAsia="en-GB"/>
        </w:rPr>
      </w:pPr>
      <w:r>
        <w:rPr>
          <w:lang w:eastAsia="en-AU"/>
        </w:rPr>
        <w:tab/>
        <w:t>D.</w:t>
      </w:r>
      <w:r>
        <w:rPr>
          <w:lang w:eastAsia="en-AU"/>
        </w:rPr>
        <w:tab/>
      </w:r>
      <w:r w:rsidR="00480A94" w:rsidRPr="000E23CB">
        <w:rPr>
          <w:lang w:eastAsia="en-AU"/>
        </w:rPr>
        <w:t>A</w:t>
      </w:r>
      <w:r w:rsidR="00F96B66" w:rsidRPr="000E23CB">
        <w:rPr>
          <w:lang w:eastAsia="en-AU"/>
        </w:rPr>
        <w:t>ssessment</w:t>
      </w:r>
      <w:r w:rsidR="00480A94" w:rsidRPr="000E23CB">
        <w:rPr>
          <w:lang w:eastAsia="en-AU"/>
        </w:rPr>
        <w:t>s</w:t>
      </w:r>
      <w:r w:rsidR="00F96B66" w:rsidRPr="000E23CB">
        <w:rPr>
          <w:lang w:eastAsia="en-AU"/>
        </w:rPr>
        <w:t xml:space="preserve"> and planning</w:t>
      </w:r>
      <w:r w:rsidR="00F96B66" w:rsidRPr="000E23CB">
        <w:rPr>
          <w:lang w:eastAsia="en-GB"/>
        </w:rPr>
        <w:t xml:space="preserve"> </w:t>
      </w:r>
    </w:p>
    <w:p w14:paraId="02188E1D" w14:textId="0EAB3FA5" w:rsidR="008960F6" w:rsidRPr="000E23CB" w:rsidRDefault="002B19A6" w:rsidP="00036AD9">
      <w:pPr>
        <w:pStyle w:val="SingleTxtG"/>
      </w:pPr>
      <w:r w:rsidRPr="000E23CB">
        <w:rPr>
          <w:rFonts w:eastAsia="Times New Roman"/>
          <w:lang w:eastAsia="en-AU"/>
        </w:rPr>
        <w:t>69</w:t>
      </w:r>
      <w:r w:rsidR="00F96B66" w:rsidRPr="000E23CB">
        <w:rPr>
          <w:rFonts w:eastAsia="Times New Roman"/>
          <w:lang w:eastAsia="en-AU"/>
        </w:rPr>
        <w:t>.</w:t>
      </w:r>
      <w:r w:rsidR="00F96B66" w:rsidRPr="000E23CB">
        <w:rPr>
          <w:rFonts w:eastAsia="Times New Roman"/>
          <w:lang w:eastAsia="en-AU"/>
        </w:rPr>
        <w:tab/>
        <w:t>Human rights</w:t>
      </w:r>
      <w:r w:rsidR="00C86F95" w:rsidRPr="000E23CB">
        <w:rPr>
          <w:rFonts w:eastAsia="Times New Roman"/>
          <w:lang w:eastAsia="en-AU"/>
        </w:rPr>
        <w:t>,</w:t>
      </w:r>
      <w:r w:rsidR="00F96B66" w:rsidRPr="000E23CB">
        <w:rPr>
          <w:rFonts w:eastAsia="Times New Roman"/>
          <w:lang w:eastAsia="en-AU"/>
        </w:rPr>
        <w:t xml:space="preserve"> including the rights of everyone to life, security of person and health and the duty to refrain from displacement that violates these rights (Guiding Principle</w:t>
      </w:r>
      <w:r w:rsidR="003108DB" w:rsidRPr="000E23CB">
        <w:rPr>
          <w:rFonts w:eastAsia="Times New Roman"/>
          <w:lang w:eastAsia="en-AU"/>
        </w:rPr>
        <w:t xml:space="preserve"> </w:t>
      </w:r>
      <w:r w:rsidR="00F96B66" w:rsidRPr="000E23CB">
        <w:rPr>
          <w:rFonts w:eastAsia="Times New Roman"/>
          <w:lang w:eastAsia="en-AU"/>
        </w:rPr>
        <w:t xml:space="preserve">7) require </w:t>
      </w:r>
      <w:r w:rsidR="00F96B66" w:rsidRPr="000E23CB">
        <w:t>States to conduct rigorous and comprehensive</w:t>
      </w:r>
      <w:r w:rsidR="00F96B66" w:rsidRPr="000E23CB">
        <w:rPr>
          <w:b/>
          <w:bCs/>
          <w:i/>
          <w:iCs/>
        </w:rPr>
        <w:t xml:space="preserve"> </w:t>
      </w:r>
      <w:r w:rsidR="00F96B66" w:rsidRPr="000E23CB">
        <w:t xml:space="preserve">risk assessments not only in the place of origin to determine that there is no alternative to relocation, but also </w:t>
      </w:r>
      <w:r w:rsidR="00F96B66" w:rsidRPr="000E23CB">
        <w:rPr>
          <w:rFonts w:eastAsia="Times New Roman"/>
          <w:lang w:eastAsia="en-AU"/>
        </w:rPr>
        <w:t>in the</w:t>
      </w:r>
      <w:r w:rsidR="00F96B66" w:rsidRPr="000E23CB">
        <w:t xml:space="preserve"> destination area</w:t>
      </w:r>
      <w:r w:rsidR="00F96B66" w:rsidRPr="000E23CB">
        <w:rPr>
          <w:rStyle w:val="FootnoteReference"/>
          <w:sz w:val="20"/>
        </w:rPr>
        <w:footnoteReference w:id="134"/>
      </w:r>
      <w:r w:rsidR="00F96B66" w:rsidRPr="000E23CB">
        <w:t xml:space="preserve"> to identify </w:t>
      </w:r>
      <w:r w:rsidR="00F96B66" w:rsidRPr="000E23CB">
        <w:rPr>
          <w:rFonts w:eastAsia="Arial"/>
          <w:lang w:val="en-US"/>
        </w:rPr>
        <w:t xml:space="preserve">suitable and safe relocation sites. These assessments </w:t>
      </w:r>
      <w:r w:rsidR="00F96B66" w:rsidRPr="000E23CB">
        <w:rPr>
          <w:rFonts w:eastAsia="Times New Roman"/>
          <w:lang w:eastAsia="en-AU"/>
        </w:rPr>
        <w:t xml:space="preserve">should </w:t>
      </w:r>
      <w:r w:rsidR="00F96B66" w:rsidRPr="000E23CB">
        <w:t xml:space="preserve">consider biophysical hazard profiles </w:t>
      </w:r>
      <w:r w:rsidR="00F96B66" w:rsidRPr="000E23CB">
        <w:rPr>
          <w:rFonts w:eastAsia="Times New Roman"/>
          <w:lang w:eastAsia="en-AU"/>
        </w:rPr>
        <w:t xml:space="preserve">as well as </w:t>
      </w:r>
      <w:r w:rsidR="00F96B66" w:rsidRPr="000E23CB">
        <w:t xml:space="preserve">different perceptions of risk and potential impacts on human rights, including social, cultural </w:t>
      </w:r>
      <w:r w:rsidR="00630715" w:rsidRPr="000E23CB">
        <w:t xml:space="preserve">rights </w:t>
      </w:r>
      <w:r w:rsidR="00F96B66" w:rsidRPr="000E23CB">
        <w:t>and the right to a clean and healthy environment. They should begin early, involve the community</w:t>
      </w:r>
      <w:r w:rsidR="00010105" w:rsidRPr="000E23CB">
        <w:t xml:space="preserve"> and their information </w:t>
      </w:r>
      <w:r w:rsidR="0039299C" w:rsidRPr="000E23CB">
        <w:t>and evidence sources</w:t>
      </w:r>
      <w:r w:rsidR="00F96B66" w:rsidRPr="000E23CB">
        <w:t>, including where adaptation options and any potential trade-offs are discussed, seek to build trust, and integrate local knowledge and perspectives.</w:t>
      </w:r>
      <w:r w:rsidR="0043716F">
        <w:rPr>
          <w:rStyle w:val="FootnoteReference"/>
        </w:rPr>
        <w:footnoteReference w:id="135"/>
      </w:r>
      <w:r w:rsidR="00F96B66" w:rsidRPr="000E23CB">
        <w:t xml:space="preserve"> Risk assessment processes should support States</w:t>
      </w:r>
      <w:r w:rsidR="00F87F41" w:rsidRPr="000E23CB">
        <w:t>’</w:t>
      </w:r>
      <w:r w:rsidR="00F96B66" w:rsidRPr="000E23CB">
        <w:t xml:space="preserve"> </w:t>
      </w:r>
      <w:r w:rsidR="00B4423B" w:rsidRPr="000E23CB">
        <w:t>determin</w:t>
      </w:r>
      <w:r w:rsidR="00F87F41" w:rsidRPr="000E23CB">
        <w:t>ation of</w:t>
      </w:r>
      <w:r w:rsidR="00F96B66" w:rsidRPr="000E23CB">
        <w:t xml:space="preserve"> planned relocation as a measure of last resort</w:t>
      </w:r>
      <w:r w:rsidR="0043716F">
        <w:rPr>
          <w:rStyle w:val="FootnoteReference"/>
        </w:rPr>
        <w:footnoteReference w:id="136"/>
      </w:r>
      <w:r w:rsidR="00F96B66" w:rsidRPr="000E23CB">
        <w:rPr>
          <w:rFonts w:eastAsia="Brill"/>
        </w:rPr>
        <w:t xml:space="preserve"> </w:t>
      </w:r>
      <w:r w:rsidR="008960F6" w:rsidRPr="000E23CB">
        <w:t>and involve meaningful consultation with communities throughout all stages of the process.</w:t>
      </w:r>
      <w:r w:rsidR="00557930" w:rsidRPr="000E23CB">
        <w:rPr>
          <w:rStyle w:val="FootnoteReference"/>
          <w:sz w:val="20"/>
        </w:rPr>
        <w:t xml:space="preserve"> </w:t>
      </w:r>
      <w:r w:rsidR="00557930" w:rsidRPr="000E23CB">
        <w:rPr>
          <w:rStyle w:val="FootnoteReference"/>
          <w:sz w:val="20"/>
        </w:rPr>
        <w:footnoteReference w:id="137"/>
      </w:r>
      <w:r w:rsidR="008960F6" w:rsidRPr="000E23CB">
        <w:t xml:space="preserve"> </w:t>
      </w:r>
    </w:p>
    <w:p w14:paraId="0C6357A9" w14:textId="7FC589A9" w:rsidR="002C0277" w:rsidRPr="000E23CB" w:rsidRDefault="00F96B66" w:rsidP="00036AD9">
      <w:pPr>
        <w:pStyle w:val="SingleTxtG"/>
      </w:pPr>
      <w:r w:rsidRPr="000E23CB">
        <w:rPr>
          <w:rFonts w:eastAsia="Brill"/>
        </w:rPr>
        <w:t>7</w:t>
      </w:r>
      <w:r w:rsidR="002B19A6" w:rsidRPr="000E23CB">
        <w:rPr>
          <w:rFonts w:eastAsia="Brill"/>
        </w:rPr>
        <w:t>0</w:t>
      </w:r>
      <w:r w:rsidRPr="000E23CB">
        <w:rPr>
          <w:rFonts w:eastAsia="Brill"/>
        </w:rPr>
        <w:t>.</w:t>
      </w:r>
      <w:r w:rsidRPr="000E23CB">
        <w:rPr>
          <w:rFonts w:eastAsia="Brill"/>
        </w:rPr>
        <w:tab/>
      </w:r>
      <w:r w:rsidR="008F6A93" w:rsidRPr="000E23CB">
        <w:t>T</w:t>
      </w:r>
      <w:r w:rsidRPr="000E23CB">
        <w:t>he responsibility to consider all possible alternatives to prevent displacement is especially pertinent in non-emergency circumstances</w:t>
      </w:r>
      <w:r w:rsidR="001C293B" w:rsidRPr="000E23CB">
        <w:t>.</w:t>
      </w:r>
      <w:r w:rsidR="0043716F">
        <w:rPr>
          <w:rStyle w:val="FootnoteReference"/>
        </w:rPr>
        <w:footnoteReference w:id="138"/>
      </w:r>
      <w:r w:rsidR="002B19A6" w:rsidRPr="000E23CB">
        <w:t xml:space="preserve"> </w:t>
      </w:r>
      <w:r w:rsidR="000E65A1" w:rsidRPr="000E23CB">
        <w:t xml:space="preserve">States must prioritize the right to </w:t>
      </w:r>
      <w:r w:rsidR="002B19A6" w:rsidRPr="000E23CB">
        <w:t xml:space="preserve">remain </w:t>
      </w:r>
      <w:r w:rsidR="000E65A1" w:rsidRPr="000E23CB">
        <w:t>and prevent displacement by mitigating environmental risks and r</w:t>
      </w:r>
      <w:r w:rsidRPr="000E23CB">
        <w:t xml:space="preserve">educing the exposure and vulnerability of populations in disaster-prone areas by adopting disaster risk reduction and climate adaptation measures. </w:t>
      </w:r>
      <w:r w:rsidR="006F019C" w:rsidRPr="000E23CB">
        <w:t xml:space="preserve">Due diligence should be exercised to ensure that </w:t>
      </w:r>
      <w:r w:rsidR="006F019C" w:rsidRPr="000E23CB">
        <w:lastRenderedPageBreak/>
        <w:t>disaster risk reduction and climate adaptation measures are based on data and evidence.</w:t>
      </w:r>
      <w:r w:rsidR="006F019C" w:rsidRPr="000E23CB">
        <w:rPr>
          <w:rStyle w:val="FootnoteReference"/>
          <w:sz w:val="20"/>
        </w:rPr>
        <w:footnoteReference w:id="139"/>
      </w:r>
      <w:r w:rsidR="006F019C" w:rsidRPr="000E23CB">
        <w:t xml:space="preserve"> </w:t>
      </w:r>
      <w:r w:rsidR="00E90190" w:rsidRPr="000E23CB">
        <w:t>T</w:t>
      </w:r>
      <w:r w:rsidRPr="000E23CB">
        <w:t xml:space="preserve">he legal and institutional framework </w:t>
      </w:r>
      <w:r w:rsidR="00E90190" w:rsidRPr="000E23CB">
        <w:t xml:space="preserve">should </w:t>
      </w:r>
      <w:r w:rsidRPr="000E23CB">
        <w:t xml:space="preserve">provide for the rights to choose whether to relocate or remain in the current location </w:t>
      </w:r>
      <w:r w:rsidR="00C01D81" w:rsidRPr="000E23CB">
        <w:t xml:space="preserve">with this </w:t>
      </w:r>
      <w:r w:rsidRPr="000E23CB">
        <w:t>choice respected and facilitated by the government through the provision for alternative forms of support, such as assistance in strengthening resilience and adaptation measures and access to livelihood opportunities.</w:t>
      </w:r>
      <w:r w:rsidR="0043716F">
        <w:rPr>
          <w:rStyle w:val="FootnoteReference"/>
        </w:rPr>
        <w:footnoteReference w:id="140"/>
      </w:r>
      <w:r w:rsidRPr="000E23CB">
        <w:rPr>
          <w:rStyle w:val="FootnoteReference"/>
          <w:sz w:val="20"/>
        </w:rPr>
        <w:t xml:space="preserve"> </w:t>
      </w:r>
      <w:r w:rsidRPr="000E23CB">
        <w:t xml:space="preserve">The decision-making process in this context is critical and should involve both communities and authorities collectively in the relocation process. </w:t>
      </w:r>
      <w:r w:rsidR="005D23CB" w:rsidRPr="000E23CB">
        <w:t xml:space="preserve">Those who wish to stay must be provided with adequate time and opportunity to propose alternative options </w:t>
      </w:r>
      <w:r w:rsidR="005D23CB" w:rsidRPr="000E23CB" w:rsidDel="5EF82710">
        <w:t>by the relevant authorities</w:t>
      </w:r>
      <w:r w:rsidR="005D23CB" w:rsidRPr="000E23CB">
        <w:t xml:space="preserve">. </w:t>
      </w:r>
    </w:p>
    <w:p w14:paraId="74F29DA0" w14:textId="3DB6AA3E" w:rsidR="00F96B66" w:rsidRPr="000E23CB" w:rsidRDefault="00E31ED1" w:rsidP="00036AD9">
      <w:pPr>
        <w:pStyle w:val="SingleTxtG"/>
      </w:pPr>
      <w:r w:rsidRPr="000E23CB">
        <w:t>71.</w:t>
      </w:r>
      <w:r w:rsidR="00840069">
        <w:tab/>
      </w:r>
      <w:r w:rsidR="00F96B66" w:rsidRPr="000E23CB">
        <w:t>P</w:t>
      </w:r>
      <w:r w:rsidR="00F96B66" w:rsidRPr="000E23CB">
        <w:rPr>
          <w:rFonts w:eastAsia="Brill"/>
        </w:rPr>
        <w:t>eople should be able to voluntarily relocate on any grounds, based on the human rights to freedom of movement and choice of residence.</w:t>
      </w:r>
      <w:r w:rsidR="0043716F">
        <w:rPr>
          <w:rStyle w:val="FootnoteReference"/>
          <w:rFonts w:eastAsia="Brill"/>
        </w:rPr>
        <w:footnoteReference w:id="141"/>
      </w:r>
      <w:r w:rsidR="00F96B66" w:rsidRPr="000E23CB">
        <w:rPr>
          <w:rFonts w:eastAsia="Brill"/>
        </w:rPr>
        <w:t xml:space="preserve"> </w:t>
      </w:r>
      <w:r w:rsidR="00F96B66" w:rsidRPr="000E23CB">
        <w:t>Involuntary relocation is</w:t>
      </w:r>
      <w:r w:rsidR="0030026D" w:rsidRPr="000E23CB">
        <w:t xml:space="preserve"> </w:t>
      </w:r>
      <w:r w:rsidR="00F96B66" w:rsidRPr="000E23CB">
        <w:t>a restriction of the right to choose one’s place of residence that must be provided for by law.</w:t>
      </w:r>
      <w:r w:rsidR="00F96B66" w:rsidRPr="000E23CB">
        <w:rPr>
          <w:rStyle w:val="FootnoteReference"/>
        </w:rPr>
        <w:footnoteReference w:id="142"/>
      </w:r>
      <w:r w:rsidR="00F96B66" w:rsidRPr="000E23CB">
        <w:t xml:space="preserve"> </w:t>
      </w:r>
      <w:r w:rsidR="00F96B66" w:rsidRPr="000E23CB">
        <w:rPr>
          <w:rFonts w:eastAsia="Brill"/>
        </w:rPr>
        <w:t>Relocation against the will of the affected community can be imposed only when ‘necessary as an exceptional measure</w:t>
      </w:r>
      <w:r w:rsidR="00F96B66" w:rsidRPr="000E23CB">
        <w:rPr>
          <w:rStyle w:val="FootnoteReference"/>
          <w:rFonts w:eastAsia="Brill"/>
          <w:sz w:val="20"/>
        </w:rPr>
        <w:footnoteReference w:id="143"/>
      </w:r>
      <w:r w:rsidR="00F96B66" w:rsidRPr="000E23CB">
        <w:rPr>
          <w:rStyle w:val="FootnoteReference"/>
          <w:rFonts w:eastAsia="Brill"/>
          <w:sz w:val="20"/>
        </w:rPr>
        <w:t xml:space="preserve"> </w:t>
      </w:r>
      <w:r w:rsidR="00F96B66" w:rsidRPr="000E23CB">
        <w:rPr>
          <w:rFonts w:eastAsia="Brill"/>
        </w:rPr>
        <w:t>and provided the reasons are set out in law</w:t>
      </w:r>
      <w:r w:rsidR="00D233A5" w:rsidRPr="000E23CB">
        <w:rPr>
          <w:rFonts w:eastAsia="Brill"/>
        </w:rPr>
        <w:t xml:space="preserve">. </w:t>
      </w:r>
      <w:r w:rsidR="00BB4734" w:rsidRPr="000E23CB">
        <w:rPr>
          <w:rFonts w:eastAsia="Brill"/>
        </w:rPr>
        <w:t>Sound risk and vulnerability assessments are essential</w:t>
      </w:r>
      <w:r w:rsidR="00F85F03" w:rsidRPr="000E23CB">
        <w:rPr>
          <w:rFonts w:eastAsia="Brill"/>
        </w:rPr>
        <w:t xml:space="preserve"> for justification as an exceptional measure. </w:t>
      </w:r>
    </w:p>
    <w:p w14:paraId="589B63CB" w14:textId="15709AD7" w:rsidR="00F96B66" w:rsidRPr="00B14C81" w:rsidRDefault="00F96B66" w:rsidP="00036AD9">
      <w:pPr>
        <w:pStyle w:val="SingleTxtG"/>
      </w:pPr>
      <w:r w:rsidRPr="000E23CB">
        <w:t>7</w:t>
      </w:r>
      <w:r w:rsidR="00E31ED1" w:rsidRPr="000E23CB">
        <w:t>2</w:t>
      </w:r>
      <w:r w:rsidRPr="000E23CB">
        <w:t>.</w:t>
      </w:r>
      <w:r w:rsidR="00840069">
        <w:tab/>
      </w:r>
      <w:r w:rsidR="006A25F0" w:rsidRPr="000E23CB">
        <w:t>R</w:t>
      </w:r>
      <w:r w:rsidR="00686EF6" w:rsidRPr="000E23CB">
        <w:t xml:space="preserve">epresentatives of affected communities and </w:t>
      </w:r>
      <w:r w:rsidR="006A25F0" w:rsidRPr="000E23CB">
        <w:t>l</w:t>
      </w:r>
      <w:r w:rsidR="00686EF6" w:rsidRPr="000E23CB">
        <w:t>ocal government</w:t>
      </w:r>
      <w:r w:rsidR="006A25F0" w:rsidRPr="000E23CB">
        <w:t>s</w:t>
      </w:r>
      <w:r w:rsidR="00686EF6" w:rsidRPr="000E23CB">
        <w:t xml:space="preserve"> should develop in consultation with relevant State </w:t>
      </w:r>
      <w:proofErr w:type="gramStart"/>
      <w:r w:rsidR="00686EF6" w:rsidRPr="000E23CB">
        <w:t>a</w:t>
      </w:r>
      <w:r w:rsidR="00D03B7A" w:rsidRPr="000E23CB">
        <w:t>ut</w:t>
      </w:r>
      <w:r w:rsidR="00686EF6" w:rsidRPr="000E23CB">
        <w:t>horities</w:t>
      </w:r>
      <w:proofErr w:type="gramEnd"/>
      <w:r w:rsidR="00686EF6" w:rsidRPr="000E23CB">
        <w:t xml:space="preserve"> </w:t>
      </w:r>
      <w:r w:rsidRPr="000E23CB">
        <w:t>inclusive</w:t>
      </w:r>
      <w:r w:rsidR="00790DE2" w:rsidRPr="000E23CB">
        <w:t xml:space="preserve"> relocation</w:t>
      </w:r>
      <w:r w:rsidRPr="000E23CB">
        <w:t xml:space="preserve"> plans that prioritize the centrality and protection of human rights, and are voluntary, informed and free from coercion. </w:t>
      </w:r>
      <w:r w:rsidR="00AA2C7E" w:rsidRPr="000E23CB">
        <w:t xml:space="preserve">Such plans </w:t>
      </w:r>
      <w:r w:rsidR="007B6C6A" w:rsidRPr="000E23CB">
        <w:t xml:space="preserve">should specify </w:t>
      </w:r>
      <w:r w:rsidR="00ED5445" w:rsidRPr="000E23CB">
        <w:t xml:space="preserve">the </w:t>
      </w:r>
      <w:r w:rsidR="00D66C21" w:rsidRPr="000E23CB">
        <w:t>activities to be undertaken</w:t>
      </w:r>
      <w:r w:rsidR="00593337" w:rsidRPr="000E23CB">
        <w:t xml:space="preserve"> and for each activity </w:t>
      </w:r>
      <w:r w:rsidR="00E338DF" w:rsidRPr="000E23CB">
        <w:t xml:space="preserve">indicate </w:t>
      </w:r>
      <w:r w:rsidR="00593337" w:rsidRPr="000E23CB">
        <w:t>where</w:t>
      </w:r>
      <w:r w:rsidR="00E338DF" w:rsidRPr="000E23CB">
        <w:t xml:space="preserve"> it will be undertaken</w:t>
      </w:r>
      <w:r w:rsidR="00593337" w:rsidRPr="000E23CB">
        <w:t xml:space="preserve">, </w:t>
      </w:r>
      <w:r w:rsidR="00E338DF" w:rsidRPr="000E23CB">
        <w:t xml:space="preserve">the </w:t>
      </w:r>
      <w:r w:rsidR="005E1DC9" w:rsidRPr="000E23CB">
        <w:t>timeframe for completion</w:t>
      </w:r>
      <w:r w:rsidR="00593337" w:rsidRPr="000E23CB">
        <w:t xml:space="preserve">, </w:t>
      </w:r>
      <w:r w:rsidR="005E1DC9" w:rsidRPr="000E23CB">
        <w:t>the</w:t>
      </w:r>
      <w:r w:rsidR="00593337" w:rsidRPr="000E23CB">
        <w:t xml:space="preserve"> estimated cost</w:t>
      </w:r>
      <w:r w:rsidR="00E338DF" w:rsidRPr="000E23CB">
        <w:t xml:space="preserve">, </w:t>
      </w:r>
      <w:r w:rsidR="005E1DC9" w:rsidRPr="000E23CB">
        <w:t>the actor(s)</w:t>
      </w:r>
      <w:r w:rsidR="00E338DF" w:rsidRPr="000E23CB">
        <w:t xml:space="preserve"> responsible </w:t>
      </w:r>
      <w:r w:rsidR="00D806A7" w:rsidRPr="000E23CB">
        <w:t xml:space="preserve">as well as the overall </w:t>
      </w:r>
      <w:r w:rsidR="00ED5445" w:rsidRPr="000E23CB">
        <w:t>relocation schedule</w:t>
      </w:r>
      <w:r w:rsidR="000E3AB2" w:rsidRPr="000E23CB">
        <w:t>. The plan should</w:t>
      </w:r>
      <w:r w:rsidR="002C6481" w:rsidRPr="000E23CB">
        <w:t xml:space="preserve"> also</w:t>
      </w:r>
      <w:r w:rsidR="000A2932" w:rsidRPr="000E23CB">
        <w:t xml:space="preserve"> clarify</w:t>
      </w:r>
      <w:r w:rsidR="000E3AB2" w:rsidRPr="000E23CB">
        <w:t xml:space="preserve"> </w:t>
      </w:r>
      <w:r w:rsidR="004F1B1C" w:rsidRPr="000E23CB">
        <w:t>monitoring</w:t>
      </w:r>
      <w:r w:rsidR="00662AFE" w:rsidRPr="000E23CB">
        <w:t>,</w:t>
      </w:r>
      <w:r w:rsidR="004F1B1C" w:rsidRPr="000E23CB">
        <w:t xml:space="preserve"> </w:t>
      </w:r>
      <w:proofErr w:type="gramStart"/>
      <w:r w:rsidR="004F1B1C" w:rsidRPr="000E23CB">
        <w:t>evaluation</w:t>
      </w:r>
      <w:proofErr w:type="gramEnd"/>
      <w:r w:rsidR="00662AFE" w:rsidRPr="000E23CB">
        <w:t xml:space="preserve"> and reporting</w:t>
      </w:r>
      <w:r w:rsidR="005E3683" w:rsidRPr="000E23CB">
        <w:t xml:space="preserve"> modalities</w:t>
      </w:r>
      <w:r w:rsidR="00B44871" w:rsidRPr="000E23CB">
        <w:t>.</w:t>
      </w:r>
    </w:p>
    <w:p w14:paraId="0DDD9068" w14:textId="1BF0FA0E" w:rsidR="00F96B66" w:rsidRPr="00B14C81" w:rsidRDefault="00B269CE" w:rsidP="00B14C81">
      <w:pPr>
        <w:pStyle w:val="H1G"/>
        <w:rPr>
          <w:lang w:eastAsia="en-GB"/>
        </w:rPr>
      </w:pPr>
      <w:bookmarkStart w:id="8" w:name="_Hlk165281059"/>
      <w:r>
        <w:rPr>
          <w:rFonts w:eastAsia="Brill"/>
        </w:rPr>
        <w:tab/>
        <w:t>E.</w:t>
      </w:r>
      <w:r>
        <w:rPr>
          <w:rFonts w:eastAsia="Brill"/>
        </w:rPr>
        <w:tab/>
      </w:r>
      <w:r w:rsidR="00F96B66" w:rsidRPr="000E23CB">
        <w:rPr>
          <w:rFonts w:eastAsia="Brill"/>
        </w:rPr>
        <w:t>Consent</w:t>
      </w:r>
      <w:r w:rsidR="00F96B66" w:rsidRPr="000E23CB">
        <w:rPr>
          <w:lang w:eastAsia="en-GB"/>
        </w:rPr>
        <w:t xml:space="preserve"> and meaningful participation </w:t>
      </w:r>
      <w:bookmarkEnd w:id="8"/>
    </w:p>
    <w:p w14:paraId="07F9AE17" w14:textId="105A30FF" w:rsidR="00F96B66" w:rsidRPr="000E23CB" w:rsidRDefault="00F96B66" w:rsidP="00036AD9">
      <w:pPr>
        <w:pStyle w:val="SingleTxtG"/>
      </w:pPr>
      <w:r w:rsidRPr="000E23CB">
        <w:rPr>
          <w:rFonts w:eastAsia="Brill"/>
        </w:rPr>
        <w:t>7</w:t>
      </w:r>
      <w:r w:rsidR="00CE7D27" w:rsidRPr="000E23CB">
        <w:rPr>
          <w:rFonts w:eastAsia="Brill"/>
        </w:rPr>
        <w:t>3</w:t>
      </w:r>
      <w:r w:rsidRPr="000E23CB">
        <w:rPr>
          <w:rFonts w:eastAsia="Brill"/>
        </w:rPr>
        <w:t>.</w:t>
      </w:r>
      <w:r w:rsidRPr="000E23CB">
        <w:rPr>
          <w:rFonts w:eastAsia="Brill"/>
        </w:rPr>
        <w:tab/>
      </w:r>
      <w:r w:rsidRPr="000E23CB">
        <w:t>Community participation and consultation starts long before planned relocation become</w:t>
      </w:r>
      <w:r w:rsidR="008F6A44" w:rsidRPr="000E23CB">
        <w:t>s</w:t>
      </w:r>
      <w:r w:rsidRPr="000E23CB">
        <w:t xml:space="preserve"> an option, for example with community participation in disaster risk reduction</w:t>
      </w:r>
      <w:r w:rsidR="00C03407" w:rsidRPr="000E23CB">
        <w:t xml:space="preserve"> and risk assessments</w:t>
      </w:r>
      <w:r w:rsidRPr="000E23CB">
        <w:t>.</w:t>
      </w:r>
      <w:r w:rsidR="00C90EB0">
        <w:rPr>
          <w:rStyle w:val="FootnoteReference"/>
        </w:rPr>
        <w:footnoteReference w:id="144"/>
      </w:r>
      <w:r w:rsidRPr="000E23CB">
        <w:t xml:space="preserve"> States must obtain the </w:t>
      </w:r>
      <w:bookmarkStart w:id="9" w:name="_Hlk165280125"/>
      <w:r w:rsidRPr="000E23CB">
        <w:t xml:space="preserve">consent </w:t>
      </w:r>
      <w:bookmarkEnd w:id="9"/>
      <w:r w:rsidRPr="000E23CB">
        <w:t>of affected individuals and communities before undertaking any relocation efforts.</w:t>
      </w:r>
      <w:r w:rsidRPr="000E23CB">
        <w:rPr>
          <w:rStyle w:val="FootnoteReference"/>
        </w:rPr>
        <w:footnoteReference w:id="145"/>
      </w:r>
      <w:r w:rsidRPr="000E23CB">
        <w:t xml:space="preserve"> </w:t>
      </w:r>
      <w:r w:rsidR="00D25990" w:rsidRPr="000E23CB">
        <w:t xml:space="preserve">UN </w:t>
      </w:r>
      <w:r w:rsidRPr="000E23CB">
        <w:t xml:space="preserve">Guiding Principle 7(3) provides guarantees that must be complied with, including </w:t>
      </w:r>
      <w:r w:rsidR="00BE07C9" w:rsidRPr="000E23CB">
        <w:t xml:space="preserve">a </w:t>
      </w:r>
      <w:r w:rsidRPr="000E23CB">
        <w:t>formal decision by competent authorities</w:t>
      </w:r>
      <w:r w:rsidR="00984892" w:rsidRPr="000E23CB">
        <w:t xml:space="preserve">, </w:t>
      </w:r>
      <w:r w:rsidRPr="000E23CB">
        <w:t>full information</w:t>
      </w:r>
      <w:r w:rsidR="007F27A3" w:rsidRPr="000E23CB">
        <w:t xml:space="preserve"> on procedures for relocation </w:t>
      </w:r>
      <w:r w:rsidRPr="000E23CB">
        <w:t>and the right to an effective remedy</w:t>
      </w:r>
      <w:r w:rsidR="00194998" w:rsidRPr="000E23CB">
        <w:t>, among others</w:t>
      </w:r>
      <w:r w:rsidRPr="000E23CB">
        <w:t>.</w:t>
      </w:r>
      <w:r w:rsidRPr="000E23CB">
        <w:rPr>
          <w:rStyle w:val="FootnoteReference"/>
          <w:sz w:val="20"/>
        </w:rPr>
        <w:footnoteReference w:id="146"/>
      </w:r>
      <w:r w:rsidRPr="000E23CB">
        <w:t xml:space="preserve"> </w:t>
      </w:r>
    </w:p>
    <w:p w14:paraId="41A8994C" w14:textId="32D95D05" w:rsidR="00F96B66" w:rsidRPr="000E23CB" w:rsidRDefault="000724AC" w:rsidP="00036AD9">
      <w:pPr>
        <w:pStyle w:val="SingleTxtG"/>
      </w:pPr>
      <w:r w:rsidRPr="000E23CB">
        <w:t>7</w:t>
      </w:r>
      <w:r w:rsidR="00CE7D27" w:rsidRPr="000E23CB">
        <w:t>4</w:t>
      </w:r>
      <w:r w:rsidRPr="000E23CB">
        <w:t>.</w:t>
      </w:r>
      <w:r w:rsidR="00F96B66" w:rsidRPr="000E23CB">
        <w:tab/>
        <w:t xml:space="preserve">As mentioned </w:t>
      </w:r>
      <w:r w:rsidR="002E2095" w:rsidRPr="000E23CB">
        <w:t>above</w:t>
      </w:r>
      <w:r w:rsidR="00F96B66" w:rsidRPr="000E23CB">
        <w:t>, relocation shall not take place without the free, prior and informed consent of Indigenous Peoples</w:t>
      </w:r>
      <w:r w:rsidR="00F96B66" w:rsidRPr="000E23CB">
        <w:rPr>
          <w:rStyle w:val="FootnoteReference"/>
          <w:sz w:val="20"/>
        </w:rPr>
        <w:footnoteReference w:id="147"/>
      </w:r>
      <w:r w:rsidR="00F96B66" w:rsidRPr="000E23CB">
        <w:t xml:space="preserve"> concerned</w:t>
      </w:r>
      <w:r w:rsidR="00D72B94" w:rsidRPr="000E23CB">
        <w:t>,</w:t>
      </w:r>
      <w:r w:rsidR="00F96B66" w:rsidRPr="000E23CB">
        <w:t xml:space="preserve"> and after agreement on </w:t>
      </w:r>
      <w:r w:rsidR="00D72B94" w:rsidRPr="000E23CB">
        <w:t xml:space="preserve">the basis of </w:t>
      </w:r>
      <w:r w:rsidR="00F96B66" w:rsidRPr="000E23CB">
        <w:t>just and fair compensation and, where possible, with the option of return.</w:t>
      </w:r>
      <w:r w:rsidR="00F96B66" w:rsidRPr="000E23CB">
        <w:rPr>
          <w:rStyle w:val="FootnoteReference"/>
          <w:sz w:val="20"/>
        </w:rPr>
        <w:footnoteReference w:id="148"/>
      </w:r>
      <w:r w:rsidR="00F96B66" w:rsidRPr="000E23CB">
        <w:t xml:space="preserve"> If consent cannot be obtained, ‘such relocation shall take place only following appropriate procedures established by national laws and regulations, including public inquiries where appropriate, which provide the opportunity for effective representation of the peoples concerned’.</w:t>
      </w:r>
      <w:r w:rsidR="00F96B66" w:rsidRPr="000E23CB">
        <w:rPr>
          <w:rStyle w:val="FootnoteReference"/>
          <w:sz w:val="20"/>
        </w:rPr>
        <w:footnoteReference w:id="149"/>
      </w:r>
      <w:r w:rsidR="00F96B66" w:rsidRPr="000E23CB">
        <w:t xml:space="preserve"> </w:t>
      </w:r>
    </w:p>
    <w:p w14:paraId="17E3F72D" w14:textId="12140491" w:rsidR="00F96B66" w:rsidRPr="000E23CB" w:rsidRDefault="000724AC" w:rsidP="00036AD9">
      <w:pPr>
        <w:pStyle w:val="SingleTxtG"/>
      </w:pPr>
      <w:r w:rsidRPr="000E23CB">
        <w:rPr>
          <w:rFonts w:eastAsia="Arial"/>
          <w:lang w:val="en-US"/>
        </w:rPr>
        <w:t>7</w:t>
      </w:r>
      <w:r w:rsidR="00CE7D27" w:rsidRPr="000E23CB">
        <w:rPr>
          <w:rFonts w:eastAsia="Arial"/>
          <w:lang w:val="en-US"/>
        </w:rPr>
        <w:t>5</w:t>
      </w:r>
      <w:r w:rsidR="00F96B66" w:rsidRPr="000E23CB">
        <w:rPr>
          <w:rFonts w:eastAsia="Arial"/>
          <w:lang w:val="en-US"/>
        </w:rPr>
        <w:t>.</w:t>
      </w:r>
      <w:r w:rsidR="00F96B66" w:rsidRPr="000E23CB">
        <w:rPr>
          <w:rFonts w:eastAsia="Arial"/>
          <w:lang w:val="en-US"/>
        </w:rPr>
        <w:tab/>
        <w:t xml:space="preserve">Planned </w:t>
      </w:r>
      <w:r w:rsidR="00F96B66" w:rsidRPr="000E23CB">
        <w:t>relocations should be undertaken in an inclusive and culturally appropriate manner, in full consultation</w:t>
      </w:r>
      <w:r w:rsidR="00F96B66" w:rsidRPr="000E23CB">
        <w:rPr>
          <w:rFonts w:eastAsia="Arial"/>
          <w:lang w:val="en-US"/>
        </w:rPr>
        <w:t xml:space="preserve"> </w:t>
      </w:r>
      <w:r w:rsidR="00F96B66" w:rsidRPr="000E23CB">
        <w:t>with individuals</w:t>
      </w:r>
      <w:r w:rsidR="00837C86" w:rsidRPr="000E23CB">
        <w:t>,</w:t>
      </w:r>
      <w:r w:rsidR="00F96B66" w:rsidRPr="000E23CB">
        <w:t xml:space="preserve"> affected communities and other stakeholders</w:t>
      </w:r>
      <w:r w:rsidR="00DA0028" w:rsidRPr="000E23CB">
        <w:t xml:space="preserve">. </w:t>
      </w:r>
      <w:r w:rsidR="00F96B66" w:rsidRPr="000E23CB">
        <w:t xml:space="preserve">They should support relocated communities to maintain traditional governance, cultural and religious, community and other customary structures and practices; and have measures to ensure that human rights are respected, protected, and fulfilled before, during and after </w:t>
      </w:r>
      <w:r w:rsidR="00F96B66" w:rsidRPr="000E23CB">
        <w:lastRenderedPageBreak/>
        <w:t>relocation.</w:t>
      </w:r>
      <w:r w:rsidR="00F96B66" w:rsidRPr="000E23CB">
        <w:rPr>
          <w:rStyle w:val="FootnoteReference"/>
          <w:sz w:val="20"/>
        </w:rPr>
        <w:footnoteReference w:id="150"/>
      </w:r>
      <w:r w:rsidR="00F96B66" w:rsidRPr="000E23CB">
        <w:t xml:space="preserve"> Supporting community-led initiatives in this regard is essential for preserving cultural identity and traditional livelihoods before, during and after relocation</w:t>
      </w:r>
      <w:r w:rsidR="00CE79FF" w:rsidRPr="000E23CB">
        <w:t xml:space="preserve"> and can facilitate the achievement of durable solutions following relocation</w:t>
      </w:r>
      <w:r w:rsidR="00F96B66" w:rsidRPr="000E23CB">
        <w:t>.</w:t>
      </w:r>
    </w:p>
    <w:p w14:paraId="2C015056" w14:textId="24FFD890" w:rsidR="00F96B66" w:rsidRPr="000E23CB" w:rsidRDefault="00B269CE" w:rsidP="00B14C81">
      <w:pPr>
        <w:pStyle w:val="H1G"/>
        <w:rPr>
          <w:lang w:eastAsia="en-GB"/>
        </w:rPr>
      </w:pPr>
      <w:r>
        <w:rPr>
          <w:rFonts w:eastAsia="Brill"/>
        </w:rPr>
        <w:tab/>
      </w:r>
      <w:r w:rsidR="00F96B66" w:rsidRPr="000E23CB">
        <w:rPr>
          <w:rFonts w:eastAsia="Brill"/>
        </w:rPr>
        <w:t>F.</w:t>
      </w:r>
      <w:r w:rsidR="00F96B66" w:rsidRPr="000E23CB">
        <w:rPr>
          <w:rFonts w:eastAsia="Brill"/>
        </w:rPr>
        <w:tab/>
      </w:r>
      <w:r w:rsidR="00F96B66" w:rsidRPr="000E23CB">
        <w:rPr>
          <w:lang w:eastAsia="en-GB"/>
        </w:rPr>
        <w:t>Measures to protect the rights and dignity of affected persons and communities</w:t>
      </w:r>
      <w:r w:rsidR="00F96B66" w:rsidRPr="000E23CB">
        <w:rPr>
          <w:rFonts w:eastAsia="Brill"/>
        </w:rPr>
        <w:t xml:space="preserve"> </w:t>
      </w:r>
    </w:p>
    <w:p w14:paraId="76A43D6F" w14:textId="54593E74" w:rsidR="00F96B66" w:rsidRPr="000E23CB" w:rsidRDefault="000724AC" w:rsidP="00036AD9">
      <w:pPr>
        <w:pStyle w:val="SingleTxtG"/>
        <w:rPr>
          <w:rFonts w:eastAsia="Arial"/>
          <w:lang w:val="en-US"/>
        </w:rPr>
      </w:pPr>
      <w:r w:rsidRPr="000E23CB">
        <w:t>7</w:t>
      </w:r>
      <w:r w:rsidR="00D233A5" w:rsidRPr="000E23CB">
        <w:t>6</w:t>
      </w:r>
      <w:r w:rsidR="00F96B66" w:rsidRPr="000E23CB">
        <w:t>.</w:t>
      </w:r>
      <w:r w:rsidR="00B91E67">
        <w:tab/>
      </w:r>
      <w:r w:rsidR="00F96B66" w:rsidRPr="000E23CB">
        <w:t xml:space="preserve">States must take necessary measures to protect the rights and dignity of affected individuals and communities before, during, and after relocations. People should only be moved to </w:t>
      </w:r>
      <w:r w:rsidR="00BA38DE" w:rsidRPr="000E23CB">
        <w:t xml:space="preserve">serviced </w:t>
      </w:r>
      <w:r w:rsidR="00F96B66" w:rsidRPr="000E23CB">
        <w:t xml:space="preserve">sites </w:t>
      </w:r>
      <w:r w:rsidR="00AD1631" w:rsidRPr="000E23CB">
        <w:t xml:space="preserve">with </w:t>
      </w:r>
      <w:r w:rsidR="006B32E5" w:rsidRPr="000E23CB">
        <w:t>the means to rebuild their lives,</w:t>
      </w:r>
      <w:r w:rsidR="00721C07" w:rsidRPr="000E23CB">
        <w:t xml:space="preserve"> including</w:t>
      </w:r>
      <w:r w:rsidR="00F96B66" w:rsidRPr="000E23CB">
        <w:t xml:space="preserve"> housing, water, sanitation, </w:t>
      </w:r>
      <w:r w:rsidR="00D233A5" w:rsidRPr="000E23CB">
        <w:t>healthcare</w:t>
      </w:r>
      <w:r w:rsidR="00F932BC" w:rsidRPr="000E23CB">
        <w:t>,</w:t>
      </w:r>
      <w:r w:rsidR="00424E4A" w:rsidRPr="000E23CB">
        <w:t xml:space="preserve"> </w:t>
      </w:r>
      <w:proofErr w:type="gramStart"/>
      <w:r w:rsidR="00F96B66" w:rsidRPr="000E23CB">
        <w:t>education</w:t>
      </w:r>
      <w:proofErr w:type="gramEnd"/>
      <w:r w:rsidR="00F932BC" w:rsidRPr="000E23CB">
        <w:t xml:space="preserve"> and access to livelihood opportunities</w:t>
      </w:r>
      <w:r w:rsidR="00272A9F" w:rsidRPr="000E23CB">
        <w:t>.</w:t>
      </w:r>
      <w:r w:rsidR="00D233A5" w:rsidRPr="000E23CB">
        <w:t xml:space="preserve"> </w:t>
      </w:r>
      <w:r w:rsidR="00F96B66" w:rsidRPr="000E23CB">
        <w:t xml:space="preserve">Protection risks in relocation sites should be assessed prior to any movement to ensure the availability of basic services and dignified conditions. States should also prevent and address any human rights violations that may occur </w:t>
      </w:r>
      <w:proofErr w:type="gramStart"/>
      <w:r w:rsidR="00F96B66" w:rsidRPr="000E23CB">
        <w:t>as a result of</w:t>
      </w:r>
      <w:proofErr w:type="gramEnd"/>
      <w:r w:rsidR="00F96B66" w:rsidRPr="000E23CB">
        <w:t xml:space="preserve"> the planned relocation process, including forced evictions, discrimination, and loss of cultural heritage and community </w:t>
      </w:r>
      <w:r w:rsidR="00652C63" w:rsidRPr="000E23CB">
        <w:t>identity</w:t>
      </w:r>
      <w:r w:rsidR="00F96B66" w:rsidRPr="000E23CB">
        <w:t xml:space="preserve">. </w:t>
      </w:r>
      <w:r w:rsidR="00F96B66" w:rsidRPr="000E23CB">
        <w:rPr>
          <w:rFonts w:eastAsia="Arial"/>
          <w:lang w:val="en-US"/>
        </w:rPr>
        <w:t xml:space="preserve"> </w:t>
      </w:r>
    </w:p>
    <w:p w14:paraId="4B3C9410" w14:textId="4261E850" w:rsidR="00F96B66" w:rsidRPr="000E23CB" w:rsidRDefault="00D233A5" w:rsidP="00036AD9">
      <w:pPr>
        <w:pStyle w:val="SingleTxtG"/>
      </w:pPr>
      <w:r w:rsidRPr="000E23CB">
        <w:t>77</w:t>
      </w:r>
      <w:r w:rsidR="00F96B66" w:rsidRPr="000E23CB">
        <w:t>.</w:t>
      </w:r>
      <w:r w:rsidR="00F96B66" w:rsidRPr="000E23CB">
        <w:tab/>
      </w:r>
      <w:r w:rsidR="005A6FDE" w:rsidRPr="000E23CB">
        <w:t>R</w:t>
      </w:r>
      <w:r w:rsidR="00F96B66" w:rsidRPr="000E23CB">
        <w:t>elocation measures must be carried out without distinction of any kind</w:t>
      </w:r>
      <w:r w:rsidR="000E7E28" w:rsidRPr="000E23CB">
        <w:t>.</w:t>
      </w:r>
      <w:r w:rsidR="00F96B66" w:rsidRPr="000E23CB">
        <w:t xml:space="preserve"> States have a duty to identify and address the specific needs and rights of groups in vulnerable situation</w:t>
      </w:r>
      <w:r w:rsidR="005C0DA4" w:rsidRPr="000E23CB">
        <w:t>s</w:t>
      </w:r>
      <w:r w:rsidR="00F96B66" w:rsidRPr="000E23CB">
        <w:t xml:space="preserve"> who may be disproportionately affected by disasters and climate change. Addressing </w:t>
      </w:r>
      <w:r w:rsidR="000D18E4" w:rsidRPr="000E23CB">
        <w:t xml:space="preserve">their </w:t>
      </w:r>
      <w:r w:rsidR="00F96B66" w:rsidRPr="000E23CB">
        <w:t>specific rights, needs, circumstances, customs, and economic vulnerabilities throughout planned relocation</w:t>
      </w:r>
      <w:r w:rsidR="000D18E4" w:rsidRPr="000E23CB">
        <w:t xml:space="preserve"> is crucial. It</w:t>
      </w:r>
      <w:r w:rsidR="00F96B66" w:rsidRPr="000E23CB">
        <w:t xml:space="preserve"> </w:t>
      </w:r>
      <w:r w:rsidR="000D18E4" w:rsidRPr="000E23CB">
        <w:t xml:space="preserve">includes a consideration of </w:t>
      </w:r>
      <w:r w:rsidR="00F96B66" w:rsidRPr="000E23CB">
        <w:t>health and demographic characteristics</w:t>
      </w:r>
      <w:r w:rsidR="000D18E4" w:rsidRPr="000E23CB">
        <w:t>,</w:t>
      </w:r>
      <w:r w:rsidR="00F96B66" w:rsidRPr="000E23CB">
        <w:t xml:space="preserve"> special attachments to land</w:t>
      </w:r>
      <w:r w:rsidR="000D18E4" w:rsidRPr="000E23CB">
        <w:t>,</w:t>
      </w:r>
      <w:r w:rsidR="00F96B66" w:rsidRPr="000E23CB">
        <w:t xml:space="preserve"> protection considerations, </w:t>
      </w:r>
      <w:r w:rsidR="000D18E4" w:rsidRPr="000E23CB">
        <w:t>and</w:t>
      </w:r>
      <w:r w:rsidR="00F96B66" w:rsidRPr="000E23CB">
        <w:t xml:space="preserve"> ensuring their access to information, participation</w:t>
      </w:r>
      <w:r w:rsidR="001708EC" w:rsidRPr="000E23CB">
        <w:t xml:space="preserve"> and </w:t>
      </w:r>
      <w:r w:rsidR="00F96B66" w:rsidRPr="000E23CB">
        <w:t>preferred transportation means.</w:t>
      </w:r>
      <w:r w:rsidR="00B43DC8">
        <w:rPr>
          <w:rStyle w:val="FootnoteReference"/>
        </w:rPr>
        <w:footnoteReference w:id="151"/>
      </w:r>
      <w:r w:rsidR="00F96B66" w:rsidRPr="000E23CB">
        <w:t xml:space="preserve"> </w:t>
      </w:r>
    </w:p>
    <w:p w14:paraId="6B622963" w14:textId="4D4243E4" w:rsidR="00F96B66" w:rsidRPr="000E23CB" w:rsidRDefault="00D233A5" w:rsidP="00036AD9">
      <w:pPr>
        <w:pStyle w:val="SingleTxtG"/>
      </w:pPr>
      <w:r w:rsidRPr="000E23CB">
        <w:t>78</w:t>
      </w:r>
      <w:r w:rsidR="00F96B66" w:rsidRPr="000E23CB">
        <w:t xml:space="preserve">. </w:t>
      </w:r>
      <w:r w:rsidR="00F96B66" w:rsidRPr="000E23CB">
        <w:tab/>
        <w:t xml:space="preserve">Local communities must also be consulted and be provided with equitable treatment and services to those relocated. Consultation with local communities and utilizing community-based social cohesion approaches can facilitate community integration. Allocation of relocation plots should avoid creating tensions between local and displaced communities and address housing, </w:t>
      </w:r>
      <w:proofErr w:type="gramStart"/>
      <w:r w:rsidR="00F96B66" w:rsidRPr="000E23CB">
        <w:t>land</w:t>
      </w:r>
      <w:proofErr w:type="gramEnd"/>
      <w:r w:rsidR="00F96B66" w:rsidRPr="000E23CB">
        <w:t xml:space="preserve"> and property issues.</w:t>
      </w:r>
    </w:p>
    <w:p w14:paraId="37720DE2" w14:textId="5A0E3189" w:rsidR="00F96B66" w:rsidRPr="000E23CB" w:rsidRDefault="008A253D" w:rsidP="00036AD9">
      <w:pPr>
        <w:pStyle w:val="SingleTxtG"/>
      </w:pPr>
      <w:r w:rsidRPr="000E23CB">
        <w:t>79</w:t>
      </w:r>
      <w:r w:rsidR="00F96B66" w:rsidRPr="000E23CB">
        <w:t>.</w:t>
      </w:r>
      <w:r w:rsidR="00F96B66" w:rsidRPr="000E23CB">
        <w:tab/>
      </w:r>
      <w:r w:rsidR="00272A9F" w:rsidRPr="000E23CB">
        <w:t>T</w:t>
      </w:r>
      <w:r w:rsidR="00F96B66" w:rsidRPr="000E23CB">
        <w:t xml:space="preserve">he choice of affected people to relocate or remain in the area where they sought safety or protection, in the absence of the possibility to be able to return to the location of origin, must not be considered as a renunciation of the right to return in safety and with dignity to the original place of residence, should that option later become feasible. </w:t>
      </w:r>
      <w:r w:rsidR="00185316" w:rsidRPr="000E23CB">
        <w:t>Nor</w:t>
      </w:r>
      <w:r w:rsidR="00F96B66" w:rsidRPr="000E23CB">
        <w:t xml:space="preserve"> must it be considered a renunciation of the right to have restored to them any housing, </w:t>
      </w:r>
      <w:proofErr w:type="gramStart"/>
      <w:r w:rsidR="00F96B66" w:rsidRPr="000E23CB">
        <w:t>land</w:t>
      </w:r>
      <w:proofErr w:type="gramEnd"/>
      <w:r w:rsidR="00F96B66" w:rsidRPr="000E23CB">
        <w:t xml:space="preserve"> and property assets of which they were arbitrarily deprived during the displacement.</w:t>
      </w:r>
      <w:r w:rsidR="00B43DC8">
        <w:rPr>
          <w:rStyle w:val="FootnoteReference"/>
        </w:rPr>
        <w:footnoteReference w:id="152"/>
      </w:r>
      <w:r w:rsidR="00F96B66" w:rsidRPr="000E23CB">
        <w:t xml:space="preserve"> Furthermore, special consideration should be given to ensure that women’s rights to own, manage, enjoy and dispose of property are inherent in the rights to be free from discrimination to an adequate standard of living.</w:t>
      </w:r>
      <w:r w:rsidR="00F96B66" w:rsidRPr="000E23CB">
        <w:rPr>
          <w:rStyle w:val="FootnoteReference"/>
          <w:sz w:val="20"/>
        </w:rPr>
        <w:footnoteReference w:id="153"/>
      </w:r>
    </w:p>
    <w:p w14:paraId="5447D230" w14:textId="6D8F4A2E" w:rsidR="00F96B66" w:rsidRPr="000E23CB" w:rsidRDefault="00F96B66" w:rsidP="00036AD9">
      <w:pPr>
        <w:pStyle w:val="SingleTxtG"/>
      </w:pPr>
      <w:r w:rsidRPr="000E23CB">
        <w:t>8</w:t>
      </w:r>
      <w:r w:rsidR="008A253D" w:rsidRPr="000E23CB">
        <w:t>0</w:t>
      </w:r>
      <w:r w:rsidRPr="000E23CB">
        <w:t>.</w:t>
      </w:r>
      <w:r w:rsidRPr="000E23CB">
        <w:tab/>
        <w:t>Accountability mechanisms must ensure access to effective remedies for those affected by planned relocations. This includes establishing independent grievance mechanisms for affected individuals and communities, strengthening access to justice</w:t>
      </w:r>
      <w:r w:rsidR="00866FCD" w:rsidRPr="000E23CB">
        <w:t xml:space="preserve"> and </w:t>
      </w:r>
      <w:r w:rsidRPr="000E23CB">
        <w:t xml:space="preserve">legal aid, including by easing access to courts </w:t>
      </w:r>
      <w:r w:rsidR="00BD3819" w:rsidRPr="000E23CB">
        <w:t xml:space="preserve">and </w:t>
      </w:r>
      <w:r w:rsidRPr="000E23CB">
        <w:t>non-judicial</w:t>
      </w:r>
      <w:r w:rsidR="00BD3819" w:rsidRPr="000E23CB">
        <w:t xml:space="preserve"> remedies</w:t>
      </w:r>
      <w:r w:rsidRPr="000E23CB">
        <w:t xml:space="preserve"> at the local, national or international levels</w:t>
      </w:r>
      <w:r w:rsidR="00D03B7A" w:rsidRPr="000E23CB">
        <w:t>.</w:t>
      </w:r>
      <w:r w:rsidRPr="000E23CB">
        <w:rPr>
          <w:rStyle w:val="FootnoteReference"/>
        </w:rPr>
        <w:footnoteReference w:id="154"/>
      </w:r>
      <w:r w:rsidRPr="000E23CB">
        <w:t xml:space="preserve"> </w:t>
      </w:r>
      <w:r w:rsidR="0051662D" w:rsidRPr="000E23CB">
        <w:t xml:space="preserve">While </w:t>
      </w:r>
      <w:r w:rsidR="00B139F2" w:rsidRPr="000E23CB">
        <w:t xml:space="preserve">just and </w:t>
      </w:r>
      <w:r w:rsidR="004F10BE" w:rsidRPr="000E23CB">
        <w:t xml:space="preserve">satisfactory </w:t>
      </w:r>
      <w:r w:rsidR="0051662D" w:rsidRPr="000E23CB">
        <w:t xml:space="preserve">compensation </w:t>
      </w:r>
      <w:r w:rsidR="00B139F2" w:rsidRPr="000E23CB">
        <w:t xml:space="preserve">for losses </w:t>
      </w:r>
      <w:r w:rsidR="0051662D" w:rsidRPr="000E23CB">
        <w:t>is vital, emphasizing activities promoting social cohesion, inclusive decision-making, access to justice</w:t>
      </w:r>
      <w:r w:rsidR="00BF74EB" w:rsidRPr="000E23CB">
        <w:t xml:space="preserve"> and</w:t>
      </w:r>
      <w:r w:rsidR="0051662D" w:rsidRPr="000E23CB">
        <w:t xml:space="preserve"> cultural preservation</w:t>
      </w:r>
      <w:r w:rsidR="00BF74EB" w:rsidRPr="000E23CB">
        <w:t xml:space="preserve"> are</w:t>
      </w:r>
      <w:r w:rsidR="0051662D" w:rsidRPr="000E23CB">
        <w:t xml:space="preserve"> crucial for achieving enduring solutions beyond mere compensation.</w:t>
      </w:r>
    </w:p>
    <w:p w14:paraId="4CE2336B" w14:textId="0623D466" w:rsidR="00F96B66" w:rsidRPr="00B14C81" w:rsidRDefault="00B269CE" w:rsidP="00B14C81">
      <w:pPr>
        <w:pStyle w:val="H1G"/>
        <w:rPr>
          <w:rFonts w:eastAsia="Times New Roman"/>
          <w:lang w:eastAsia="en-GB"/>
        </w:rPr>
      </w:pPr>
      <w:r>
        <w:rPr>
          <w:rFonts w:eastAsia="Brill"/>
        </w:rPr>
        <w:tab/>
      </w:r>
      <w:r w:rsidR="0051662D" w:rsidRPr="000E23CB">
        <w:rPr>
          <w:rFonts w:eastAsia="Brill"/>
        </w:rPr>
        <w:t>G</w:t>
      </w:r>
      <w:r w:rsidR="00F96B66" w:rsidRPr="000E23CB">
        <w:rPr>
          <w:rFonts w:eastAsia="Brill"/>
        </w:rPr>
        <w:t>.</w:t>
      </w:r>
      <w:r w:rsidR="00F96B66" w:rsidRPr="000E23CB">
        <w:tab/>
      </w:r>
      <w:r w:rsidR="007A320E" w:rsidRPr="000E23CB">
        <w:t xml:space="preserve">Governance </w:t>
      </w:r>
    </w:p>
    <w:p w14:paraId="641BF5F4" w14:textId="0FB595A1" w:rsidR="0051662D" w:rsidRPr="000E23CB" w:rsidRDefault="00F96B66" w:rsidP="00036AD9">
      <w:pPr>
        <w:pStyle w:val="SingleTxtG"/>
      </w:pPr>
      <w:r w:rsidRPr="000E23CB">
        <w:rPr>
          <w:rFonts w:eastAsia="Arial"/>
        </w:rPr>
        <w:t>8</w:t>
      </w:r>
      <w:r w:rsidR="007868E0" w:rsidRPr="000E23CB">
        <w:rPr>
          <w:rFonts w:eastAsia="Arial"/>
        </w:rPr>
        <w:t>1</w:t>
      </w:r>
      <w:r w:rsidRPr="000E23CB">
        <w:rPr>
          <w:rFonts w:eastAsia="Arial"/>
        </w:rPr>
        <w:t>.</w:t>
      </w:r>
      <w:r w:rsidR="002E0121">
        <w:rPr>
          <w:rFonts w:eastAsia="Arial"/>
        </w:rPr>
        <w:tab/>
      </w:r>
      <w:r w:rsidR="00DD11DF" w:rsidRPr="000E23CB">
        <w:t xml:space="preserve">A whole of government approach </w:t>
      </w:r>
      <w:r w:rsidR="00712915" w:rsidRPr="000E23CB">
        <w:t>should be applied</w:t>
      </w:r>
      <w:r w:rsidR="0063062C" w:rsidRPr="000E23CB">
        <w:t xml:space="preserve"> to planned relocations</w:t>
      </w:r>
      <w:r w:rsidR="00712915" w:rsidRPr="000E23CB">
        <w:t>. This includes</w:t>
      </w:r>
      <w:r w:rsidR="00DD11DF" w:rsidRPr="000E23CB">
        <w:t xml:space="preserve"> </w:t>
      </w:r>
      <w:r w:rsidR="00D55A92" w:rsidRPr="000E23CB">
        <w:t xml:space="preserve">clarification of institutional responsibilities, inter-institutional </w:t>
      </w:r>
      <w:proofErr w:type="gramStart"/>
      <w:r w:rsidR="00D55A92" w:rsidRPr="000E23CB">
        <w:t>coordination</w:t>
      </w:r>
      <w:proofErr w:type="gramEnd"/>
      <w:r w:rsidR="008246FB" w:rsidRPr="000E23CB">
        <w:t xml:space="preserve"> and </w:t>
      </w:r>
      <w:r w:rsidR="008246FB" w:rsidRPr="000E23CB">
        <w:lastRenderedPageBreak/>
        <w:t>collaboration</w:t>
      </w:r>
      <w:r w:rsidR="00D55A92" w:rsidRPr="000E23CB">
        <w:t xml:space="preserve">, </w:t>
      </w:r>
      <w:r w:rsidR="007A320E" w:rsidRPr="000E23CB">
        <w:t>identify</w:t>
      </w:r>
      <w:r w:rsidR="00B834D3" w:rsidRPr="000E23CB">
        <w:t>ing</w:t>
      </w:r>
      <w:r w:rsidR="007A320E" w:rsidRPr="000E23CB">
        <w:t>, negotiat</w:t>
      </w:r>
      <w:r w:rsidR="00B834D3" w:rsidRPr="000E23CB">
        <w:t>ing</w:t>
      </w:r>
      <w:r w:rsidR="007A320E" w:rsidRPr="000E23CB">
        <w:t>, acquir</w:t>
      </w:r>
      <w:r w:rsidR="00B834D3" w:rsidRPr="000E23CB">
        <w:t>ing</w:t>
      </w:r>
      <w:r w:rsidR="007A320E" w:rsidRPr="000E23CB">
        <w:t xml:space="preserve"> and transfer</w:t>
      </w:r>
      <w:r w:rsidR="00B834D3" w:rsidRPr="000E23CB">
        <w:t>ring</w:t>
      </w:r>
      <w:r w:rsidR="007A320E" w:rsidRPr="000E23CB">
        <w:t xml:space="preserve"> suitable land</w:t>
      </w:r>
      <w:r w:rsidR="00B834D3" w:rsidRPr="000E23CB">
        <w:t xml:space="preserve"> in a timely manner,</w:t>
      </w:r>
      <w:r w:rsidR="007A320E" w:rsidRPr="000E23CB">
        <w:t xml:space="preserve"> secur</w:t>
      </w:r>
      <w:r w:rsidR="00B834D3" w:rsidRPr="000E23CB">
        <w:t>ing</w:t>
      </w:r>
      <w:r w:rsidR="007A320E" w:rsidRPr="000E23CB">
        <w:t xml:space="preserve"> adequate financial resources</w:t>
      </w:r>
      <w:r w:rsidR="00ED5B8A" w:rsidRPr="000E23CB">
        <w:t>,</w:t>
      </w:r>
      <w:r w:rsidR="007A320E" w:rsidRPr="000E23CB">
        <w:t xml:space="preserve"> construct</w:t>
      </w:r>
      <w:r w:rsidR="00ED5B8A" w:rsidRPr="000E23CB">
        <w:t>ing</w:t>
      </w:r>
      <w:r w:rsidR="007A320E" w:rsidRPr="000E23CB">
        <w:t xml:space="preserve"> housing</w:t>
      </w:r>
      <w:r w:rsidR="00EE2A3F" w:rsidRPr="000E23CB">
        <w:t xml:space="preserve"> and </w:t>
      </w:r>
      <w:r w:rsidR="007A320E" w:rsidRPr="000E23CB">
        <w:t>infrastructure</w:t>
      </w:r>
      <w:r w:rsidR="00EE2A3F" w:rsidRPr="000E23CB">
        <w:t>,</w:t>
      </w:r>
      <w:r w:rsidR="00ED5B8A" w:rsidRPr="000E23CB">
        <w:t xml:space="preserve"> </w:t>
      </w:r>
      <w:r w:rsidR="008246FB" w:rsidRPr="000E23CB">
        <w:t xml:space="preserve">installing </w:t>
      </w:r>
      <w:r w:rsidR="00ED5B8A" w:rsidRPr="000E23CB">
        <w:t>services, monitoring and addressing</w:t>
      </w:r>
      <w:r w:rsidR="007A320E" w:rsidRPr="000E23CB">
        <w:t xml:space="preserve"> institutional and governance gaps</w:t>
      </w:r>
      <w:r w:rsidR="00FB5A6D" w:rsidRPr="000E23CB">
        <w:t xml:space="preserve"> and </w:t>
      </w:r>
      <w:r w:rsidR="00ED5B8A" w:rsidRPr="000E23CB">
        <w:t>strengthening</w:t>
      </w:r>
      <w:r w:rsidR="007A320E" w:rsidRPr="000E23CB">
        <w:t xml:space="preserve"> technical capacity</w:t>
      </w:r>
      <w:r w:rsidR="00FB5A6D" w:rsidRPr="000E23CB">
        <w:t>.</w:t>
      </w:r>
      <w:r w:rsidR="0051662D" w:rsidRPr="000E23CB">
        <w:t xml:space="preserve"> </w:t>
      </w:r>
    </w:p>
    <w:p w14:paraId="3AB2E246" w14:textId="2797F67E" w:rsidR="00F96B66" w:rsidRPr="00B14C81" w:rsidRDefault="007A320E" w:rsidP="00036AD9">
      <w:pPr>
        <w:pStyle w:val="SingleTxtG"/>
        <w:spacing w:before="120" w:after="0"/>
        <w:rPr>
          <w:lang w:val="en-US"/>
        </w:rPr>
      </w:pPr>
      <w:r w:rsidRPr="000E23CB">
        <w:rPr>
          <w:rFonts w:eastAsia="Arial"/>
        </w:rPr>
        <w:t>8</w:t>
      </w:r>
      <w:r w:rsidR="007868E0" w:rsidRPr="000E23CB">
        <w:rPr>
          <w:rFonts w:eastAsia="Arial"/>
        </w:rPr>
        <w:t>2</w:t>
      </w:r>
      <w:r w:rsidRPr="000E23CB">
        <w:rPr>
          <w:rFonts w:eastAsia="Arial"/>
        </w:rPr>
        <w:t xml:space="preserve">. </w:t>
      </w:r>
      <w:r w:rsidR="002E0121">
        <w:rPr>
          <w:rFonts w:eastAsia="Arial"/>
        </w:rPr>
        <w:tab/>
      </w:r>
      <w:r w:rsidR="00E402EC" w:rsidRPr="000E23CB">
        <w:rPr>
          <w:rFonts w:eastAsia="Arial"/>
        </w:rPr>
        <w:t>Furthermore, c</w:t>
      </w:r>
      <w:r w:rsidR="00F96B66" w:rsidRPr="000E23CB">
        <w:rPr>
          <w:rFonts w:eastAsia="Arial"/>
        </w:rPr>
        <w:t xml:space="preserve">apacity building efforts should focus on enhancing awareness, </w:t>
      </w:r>
      <w:r w:rsidR="00FC04E8" w:rsidRPr="000E23CB">
        <w:rPr>
          <w:rFonts w:eastAsia="Arial"/>
        </w:rPr>
        <w:t xml:space="preserve">creating platforms for </w:t>
      </w:r>
      <w:r w:rsidR="0076241C" w:rsidRPr="000E23CB">
        <w:rPr>
          <w:rFonts w:eastAsia="Arial"/>
        </w:rPr>
        <w:t>peer-to-peer</w:t>
      </w:r>
      <w:r w:rsidR="00FC04E8" w:rsidRPr="000E23CB">
        <w:rPr>
          <w:rFonts w:eastAsia="Arial"/>
        </w:rPr>
        <w:t xml:space="preserve"> exchanges with regional mechanisms, </w:t>
      </w:r>
      <w:r w:rsidR="00F96B66" w:rsidRPr="000E23CB">
        <w:rPr>
          <w:rFonts w:eastAsia="Arial"/>
        </w:rPr>
        <w:t xml:space="preserve">building skills for negotiation and advocacy, and fostering collaboration between </w:t>
      </w:r>
      <w:r w:rsidR="00025BA3" w:rsidRPr="000E23CB">
        <w:rPr>
          <w:rFonts w:eastAsia="Arial"/>
        </w:rPr>
        <w:t>S</w:t>
      </w:r>
      <w:r w:rsidR="00F96B66" w:rsidRPr="000E23CB">
        <w:rPr>
          <w:rFonts w:eastAsia="Arial"/>
        </w:rPr>
        <w:t xml:space="preserve">tate authorities and affected communities to ensure that planned relocations are carried out in a manner that respects, protects, and fulfils human rights for all involved. </w:t>
      </w:r>
      <w:r w:rsidR="00B421B1" w:rsidRPr="000E23CB">
        <w:rPr>
          <w:rFonts w:eastAsia="Arial"/>
        </w:rPr>
        <w:t>Relocation processes should incorporate lessons learned from previous experiences of internal displacement in the country</w:t>
      </w:r>
      <w:r w:rsidR="00763DA2" w:rsidRPr="000E23CB">
        <w:rPr>
          <w:rFonts w:eastAsia="Arial"/>
        </w:rPr>
        <w:t xml:space="preserve"> as relevant</w:t>
      </w:r>
      <w:r w:rsidR="00B421B1" w:rsidRPr="000E23CB">
        <w:rPr>
          <w:rFonts w:eastAsia="Arial"/>
        </w:rPr>
        <w:t xml:space="preserve">. </w:t>
      </w:r>
    </w:p>
    <w:p w14:paraId="307E2215" w14:textId="6E846473" w:rsidR="00F96B66" w:rsidRPr="00B269CE" w:rsidRDefault="00B269CE" w:rsidP="00B269CE">
      <w:pPr>
        <w:pStyle w:val="HChG"/>
      </w:pPr>
      <w:r>
        <w:tab/>
      </w:r>
      <w:r w:rsidR="00F96B66" w:rsidRPr="000E23CB">
        <w:t>V.</w:t>
      </w:r>
      <w:r w:rsidR="00F96B66" w:rsidRPr="000E23CB">
        <w:tab/>
        <w:t xml:space="preserve"> Conclusions and Recommendations </w:t>
      </w:r>
    </w:p>
    <w:p w14:paraId="71EE4C94" w14:textId="71B0B8BA" w:rsidR="00F96B66" w:rsidRPr="000E23CB" w:rsidRDefault="00B269CE" w:rsidP="00B269CE">
      <w:pPr>
        <w:pStyle w:val="H1G"/>
      </w:pPr>
      <w:r>
        <w:tab/>
        <w:t>A.</w:t>
      </w:r>
      <w:r>
        <w:tab/>
      </w:r>
      <w:r w:rsidR="00F96B66" w:rsidRPr="000E23CB">
        <w:t xml:space="preserve">Conclusions </w:t>
      </w:r>
    </w:p>
    <w:p w14:paraId="44A44D2E" w14:textId="0BD80469" w:rsidR="00F96B66" w:rsidRPr="00B14C81" w:rsidRDefault="00F96B66" w:rsidP="00036AD9">
      <w:pPr>
        <w:pStyle w:val="SingleTxtG"/>
        <w:rPr>
          <w:b/>
          <w:bCs/>
        </w:rPr>
      </w:pPr>
      <w:r w:rsidRPr="007D70C4">
        <w:rPr>
          <w:lang w:val="en-ID"/>
        </w:rPr>
        <w:t>8</w:t>
      </w:r>
      <w:r w:rsidR="00B421B1" w:rsidRPr="007D70C4">
        <w:rPr>
          <w:lang w:val="en-ID"/>
        </w:rPr>
        <w:t>3</w:t>
      </w:r>
      <w:r w:rsidRPr="007D70C4">
        <w:rPr>
          <w:lang w:val="en-ID"/>
        </w:rPr>
        <w:t>.</w:t>
      </w:r>
      <w:r w:rsidR="007D70C4">
        <w:rPr>
          <w:b/>
          <w:bCs/>
          <w:lang w:val="en-ID"/>
        </w:rPr>
        <w:tab/>
      </w:r>
      <w:r w:rsidRPr="007D70C4">
        <w:rPr>
          <w:rFonts w:eastAsia="Segoe UI"/>
          <w:b/>
          <w:bCs/>
          <w:lang w:val="en-ID"/>
        </w:rPr>
        <w:t xml:space="preserve">Relocations </w:t>
      </w:r>
      <w:r w:rsidR="00E95B30" w:rsidRPr="007D70C4">
        <w:rPr>
          <w:rFonts w:eastAsia="Segoe UI"/>
          <w:b/>
          <w:bCs/>
          <w:lang w:val="en-ID"/>
        </w:rPr>
        <w:t>may</w:t>
      </w:r>
      <w:r w:rsidR="00281E15" w:rsidRPr="007D70C4">
        <w:rPr>
          <w:rFonts w:eastAsia="Segoe UI"/>
          <w:b/>
          <w:bCs/>
          <w:lang w:val="en-ID"/>
        </w:rPr>
        <w:t xml:space="preserve"> be</w:t>
      </w:r>
      <w:r w:rsidR="00716CD0" w:rsidRPr="007D70C4">
        <w:rPr>
          <w:rFonts w:eastAsia="Segoe UI"/>
          <w:b/>
          <w:bCs/>
          <w:lang w:val="en-ID"/>
        </w:rPr>
        <w:t>come</w:t>
      </w:r>
      <w:r w:rsidR="00E95B30" w:rsidRPr="007D70C4">
        <w:rPr>
          <w:rFonts w:eastAsia="Segoe UI"/>
          <w:b/>
          <w:bCs/>
          <w:lang w:val="en-ID"/>
        </w:rPr>
        <w:t xml:space="preserve"> increasingly</w:t>
      </w:r>
      <w:r w:rsidR="00E402EC" w:rsidRPr="007D70C4">
        <w:rPr>
          <w:rFonts w:eastAsia="Segoe UI"/>
          <w:b/>
          <w:bCs/>
          <w:lang w:val="en-ID"/>
        </w:rPr>
        <w:t xml:space="preserve"> inevitable</w:t>
      </w:r>
      <w:r w:rsidRPr="007D70C4">
        <w:rPr>
          <w:rFonts w:eastAsia="Segoe UI"/>
          <w:b/>
          <w:bCs/>
          <w:lang w:val="en-ID"/>
        </w:rPr>
        <w:t xml:space="preserve"> due to areas of origin </w:t>
      </w:r>
      <w:r w:rsidR="00E402EC" w:rsidRPr="007D70C4">
        <w:rPr>
          <w:rFonts w:eastAsia="Segoe UI"/>
          <w:b/>
          <w:bCs/>
          <w:lang w:val="en-ID"/>
        </w:rPr>
        <w:t xml:space="preserve">disappearing, </w:t>
      </w:r>
      <w:r w:rsidRPr="007D70C4">
        <w:rPr>
          <w:rFonts w:eastAsia="Segoe UI"/>
          <w:b/>
          <w:bCs/>
          <w:lang w:val="en-ID"/>
        </w:rPr>
        <w:t xml:space="preserve">becoming </w:t>
      </w:r>
      <w:r w:rsidR="00E402EC" w:rsidRPr="007D70C4">
        <w:rPr>
          <w:rFonts w:eastAsia="Segoe UI"/>
          <w:b/>
          <w:bCs/>
          <w:lang w:val="en-ID"/>
        </w:rPr>
        <w:t xml:space="preserve">unsafe or </w:t>
      </w:r>
      <w:r w:rsidRPr="007D70C4">
        <w:rPr>
          <w:rFonts w:eastAsia="Segoe UI"/>
          <w:b/>
          <w:bCs/>
          <w:lang w:val="en-ID"/>
        </w:rPr>
        <w:t>uninhabitable</w:t>
      </w:r>
      <w:r w:rsidR="00B421B1" w:rsidRPr="007D70C4">
        <w:rPr>
          <w:rFonts w:eastAsia="Segoe UI"/>
          <w:b/>
          <w:bCs/>
          <w:lang w:val="en-ID"/>
        </w:rPr>
        <w:t xml:space="preserve">. </w:t>
      </w:r>
      <w:r w:rsidR="00255D43" w:rsidRPr="007D70C4">
        <w:rPr>
          <w:b/>
          <w:bCs/>
        </w:rPr>
        <w:t xml:space="preserve">Planned relocations, whether anticipatory or </w:t>
      </w:r>
      <w:r w:rsidR="00281E15" w:rsidRPr="007D70C4">
        <w:rPr>
          <w:b/>
          <w:bCs/>
        </w:rPr>
        <w:t>responsive</w:t>
      </w:r>
      <w:r w:rsidR="00255D43" w:rsidRPr="007D70C4">
        <w:rPr>
          <w:b/>
          <w:bCs/>
        </w:rPr>
        <w:t xml:space="preserve">, should be a last resort, used only </w:t>
      </w:r>
      <w:r w:rsidR="00716CD0" w:rsidRPr="007D70C4">
        <w:rPr>
          <w:b/>
          <w:bCs/>
        </w:rPr>
        <w:t>when</w:t>
      </w:r>
      <w:r w:rsidR="00255D43" w:rsidRPr="007D70C4">
        <w:rPr>
          <w:b/>
          <w:bCs/>
        </w:rPr>
        <w:t xml:space="preserve"> sustaining settlements is </w:t>
      </w:r>
      <w:r w:rsidR="00E402EC" w:rsidRPr="007D70C4">
        <w:rPr>
          <w:b/>
          <w:bCs/>
        </w:rPr>
        <w:t>impossible</w:t>
      </w:r>
      <w:r w:rsidR="00255D43" w:rsidRPr="007D70C4">
        <w:rPr>
          <w:b/>
          <w:bCs/>
        </w:rPr>
        <w:t xml:space="preserve">. </w:t>
      </w:r>
      <w:r w:rsidR="009F0D67" w:rsidRPr="007D70C4">
        <w:rPr>
          <w:b/>
          <w:bCs/>
        </w:rPr>
        <w:t>I</w:t>
      </w:r>
      <w:r w:rsidR="00255D43" w:rsidRPr="007D70C4">
        <w:rPr>
          <w:b/>
          <w:bCs/>
        </w:rPr>
        <w:t xml:space="preserve">n </w:t>
      </w:r>
      <w:r w:rsidR="00E402EC" w:rsidRPr="007D70C4">
        <w:rPr>
          <w:rStyle w:val="Hyperlink"/>
          <w:b/>
          <w:bCs/>
          <w:color w:val="auto"/>
        </w:rPr>
        <w:t xml:space="preserve">the context of </w:t>
      </w:r>
      <w:r w:rsidR="00844A09" w:rsidRPr="007D70C4">
        <w:rPr>
          <w:rStyle w:val="Hyperlink"/>
          <w:b/>
          <w:bCs/>
          <w:color w:val="auto"/>
        </w:rPr>
        <w:t xml:space="preserve">disasters and </w:t>
      </w:r>
      <w:r w:rsidR="00E402EC" w:rsidRPr="007D70C4">
        <w:rPr>
          <w:rStyle w:val="Hyperlink"/>
          <w:b/>
          <w:bCs/>
          <w:color w:val="auto"/>
        </w:rPr>
        <w:t>the adverse effects of climate change</w:t>
      </w:r>
      <w:r w:rsidR="00255D43" w:rsidRPr="007D70C4">
        <w:rPr>
          <w:b/>
          <w:bCs/>
        </w:rPr>
        <w:t xml:space="preserve">, </w:t>
      </w:r>
      <w:r w:rsidR="00521BF7" w:rsidRPr="007D70C4">
        <w:rPr>
          <w:b/>
          <w:bCs/>
        </w:rPr>
        <w:t xml:space="preserve">planned </w:t>
      </w:r>
      <w:r w:rsidR="00E402EC" w:rsidRPr="007D70C4">
        <w:rPr>
          <w:b/>
          <w:bCs/>
        </w:rPr>
        <w:t xml:space="preserve">relocations </w:t>
      </w:r>
      <w:r w:rsidR="00716CD0" w:rsidRPr="007D70C4">
        <w:rPr>
          <w:b/>
          <w:bCs/>
        </w:rPr>
        <w:t xml:space="preserve">can </w:t>
      </w:r>
      <w:r w:rsidR="00255D43" w:rsidRPr="007D70C4">
        <w:rPr>
          <w:b/>
          <w:bCs/>
        </w:rPr>
        <w:t>endanger a wide range of human rights and have profound social and cultural impacts.</w:t>
      </w:r>
      <w:r w:rsidR="008D27EA" w:rsidRPr="007D70C4">
        <w:rPr>
          <w:b/>
          <w:bCs/>
          <w:lang w:val="en-US"/>
        </w:rPr>
        <w:t xml:space="preserve"> </w:t>
      </w:r>
      <w:r w:rsidR="001151A6" w:rsidRPr="007D70C4">
        <w:rPr>
          <w:b/>
          <w:bCs/>
          <w:lang w:val="en-US"/>
        </w:rPr>
        <w:t xml:space="preserve">When all options </w:t>
      </w:r>
      <w:r w:rsidR="00716CD0" w:rsidRPr="007D70C4">
        <w:rPr>
          <w:b/>
          <w:bCs/>
          <w:lang w:val="en-US"/>
        </w:rPr>
        <w:t>are</w:t>
      </w:r>
      <w:r w:rsidR="001151A6" w:rsidRPr="007D70C4">
        <w:rPr>
          <w:b/>
          <w:bCs/>
          <w:lang w:val="en-US"/>
        </w:rPr>
        <w:t xml:space="preserve"> exhausted</w:t>
      </w:r>
      <w:r w:rsidR="0051662D" w:rsidRPr="007D70C4">
        <w:rPr>
          <w:b/>
          <w:bCs/>
          <w:lang w:val="en-ID"/>
        </w:rPr>
        <w:t>,</w:t>
      </w:r>
      <w:r w:rsidR="008D27EA" w:rsidRPr="007D70C4">
        <w:rPr>
          <w:b/>
          <w:bCs/>
          <w:lang w:val="en-ID"/>
        </w:rPr>
        <w:t xml:space="preserve"> well</w:t>
      </w:r>
      <w:r w:rsidR="00716CD0" w:rsidRPr="007D70C4">
        <w:rPr>
          <w:b/>
          <w:bCs/>
          <w:lang w:val="en-ID"/>
        </w:rPr>
        <w:t>-</w:t>
      </w:r>
      <w:r w:rsidR="008D27EA" w:rsidRPr="007D70C4">
        <w:rPr>
          <w:b/>
          <w:bCs/>
          <w:lang w:val="en-ID"/>
        </w:rPr>
        <w:t>planned, financed</w:t>
      </w:r>
      <w:r w:rsidR="00EB5B89" w:rsidRPr="007D70C4">
        <w:rPr>
          <w:b/>
          <w:bCs/>
          <w:lang w:val="en-ID"/>
        </w:rPr>
        <w:t xml:space="preserve"> and</w:t>
      </w:r>
      <w:r w:rsidR="008D27EA" w:rsidRPr="007D70C4">
        <w:rPr>
          <w:b/>
          <w:bCs/>
          <w:lang w:val="en-ID"/>
        </w:rPr>
        <w:t xml:space="preserve"> implemented planned relocations </w:t>
      </w:r>
      <w:r w:rsidR="00716CD0" w:rsidRPr="007D70C4">
        <w:rPr>
          <w:b/>
          <w:bCs/>
          <w:lang w:val="en-ID"/>
        </w:rPr>
        <w:t>that prioritize community</w:t>
      </w:r>
      <w:r w:rsidR="00EB5B89" w:rsidRPr="007D70C4">
        <w:rPr>
          <w:b/>
          <w:bCs/>
          <w:lang w:val="en-ID"/>
        </w:rPr>
        <w:t xml:space="preserve"> needs</w:t>
      </w:r>
      <w:r w:rsidR="00716CD0" w:rsidRPr="007D70C4">
        <w:rPr>
          <w:b/>
          <w:bCs/>
          <w:lang w:val="en-ID"/>
        </w:rPr>
        <w:t>,</w:t>
      </w:r>
      <w:r w:rsidR="00EB5B89" w:rsidRPr="007D70C4">
        <w:rPr>
          <w:b/>
          <w:bCs/>
          <w:lang w:val="en-ID"/>
        </w:rPr>
        <w:t xml:space="preserve"> </w:t>
      </w:r>
      <w:r w:rsidR="008D27EA" w:rsidRPr="007D70C4">
        <w:rPr>
          <w:b/>
          <w:bCs/>
          <w:lang w:val="en-ID"/>
        </w:rPr>
        <w:t xml:space="preserve">can </w:t>
      </w:r>
      <w:r w:rsidR="0051662D" w:rsidRPr="007D70C4">
        <w:rPr>
          <w:b/>
          <w:bCs/>
          <w:lang w:val="en-ID"/>
        </w:rPr>
        <w:t>mitigate displacement risks</w:t>
      </w:r>
      <w:r w:rsidR="00716CD0" w:rsidRPr="007D70C4">
        <w:rPr>
          <w:b/>
          <w:bCs/>
          <w:lang w:val="en-ID"/>
        </w:rPr>
        <w:t>, protect human rights from the start</w:t>
      </w:r>
      <w:r w:rsidR="0051662D" w:rsidRPr="007D70C4">
        <w:rPr>
          <w:b/>
          <w:bCs/>
          <w:lang w:val="en-ID"/>
        </w:rPr>
        <w:t xml:space="preserve"> and </w:t>
      </w:r>
      <w:r w:rsidR="008D27EA" w:rsidRPr="007D70C4">
        <w:rPr>
          <w:b/>
          <w:bCs/>
          <w:lang w:val="en-ID"/>
        </w:rPr>
        <w:t>lay the foundation for durable solutions</w:t>
      </w:r>
      <w:r w:rsidR="00716CD0" w:rsidRPr="007D70C4">
        <w:rPr>
          <w:b/>
          <w:bCs/>
          <w:lang w:val="en-ID"/>
        </w:rPr>
        <w:t>.</w:t>
      </w:r>
      <w:r w:rsidR="002E0121" w:rsidRPr="007D70C4">
        <w:rPr>
          <w:b/>
          <w:bCs/>
          <w:lang w:val="en-ID"/>
        </w:rPr>
        <w:t xml:space="preserve"> </w:t>
      </w:r>
      <w:r w:rsidR="008D27EA" w:rsidRPr="007D70C4">
        <w:rPr>
          <w:b/>
          <w:bCs/>
          <w:lang w:val="en-ID"/>
        </w:rPr>
        <w:t xml:space="preserve">This requires a government-led </w:t>
      </w:r>
      <w:r w:rsidR="00772F76" w:rsidRPr="007D70C4">
        <w:rPr>
          <w:b/>
          <w:bCs/>
          <w:lang w:val="en-ID"/>
        </w:rPr>
        <w:t>and whole</w:t>
      </w:r>
      <w:r w:rsidR="00716CD0" w:rsidRPr="007D70C4">
        <w:rPr>
          <w:b/>
          <w:bCs/>
          <w:lang w:val="en-ID"/>
        </w:rPr>
        <w:t>-</w:t>
      </w:r>
      <w:r w:rsidR="00772F76" w:rsidRPr="007D70C4">
        <w:rPr>
          <w:b/>
          <w:bCs/>
          <w:lang w:val="en-ID"/>
        </w:rPr>
        <w:t>of</w:t>
      </w:r>
      <w:r w:rsidR="00716CD0" w:rsidRPr="007D70C4">
        <w:rPr>
          <w:b/>
          <w:bCs/>
          <w:lang w:val="en-ID"/>
        </w:rPr>
        <w:t>-</w:t>
      </w:r>
      <w:r w:rsidR="00772F76" w:rsidRPr="007D70C4">
        <w:rPr>
          <w:b/>
          <w:bCs/>
          <w:lang w:val="en-ID"/>
        </w:rPr>
        <w:t>society approach</w:t>
      </w:r>
      <w:r w:rsidR="008D27EA" w:rsidRPr="007D70C4">
        <w:rPr>
          <w:b/>
          <w:bCs/>
          <w:lang w:val="en-ID"/>
        </w:rPr>
        <w:t xml:space="preserve"> </w:t>
      </w:r>
      <w:r w:rsidR="00780EF7" w:rsidRPr="007D70C4">
        <w:rPr>
          <w:b/>
          <w:bCs/>
          <w:lang w:val="en-ID"/>
        </w:rPr>
        <w:t xml:space="preserve">with </w:t>
      </w:r>
      <w:r w:rsidR="00780EF7" w:rsidRPr="007D70C4">
        <w:rPr>
          <w:rFonts w:eastAsia="Times New Roman"/>
          <w:b/>
          <w:bCs/>
          <w:lang w:eastAsia="en-GB"/>
        </w:rPr>
        <w:t xml:space="preserve">human rights-based </w:t>
      </w:r>
      <w:r w:rsidR="008D27EA" w:rsidRPr="007D70C4">
        <w:rPr>
          <w:rFonts w:eastAsia="Times New Roman"/>
          <w:b/>
          <w:bCs/>
          <w:lang w:eastAsia="en-GB"/>
        </w:rPr>
        <w:t xml:space="preserve">frameworks </w:t>
      </w:r>
      <w:r w:rsidR="008D27EA" w:rsidRPr="007D70C4">
        <w:rPr>
          <w:b/>
          <w:bCs/>
        </w:rPr>
        <w:t xml:space="preserve">in accordance with international human rights norms and standards. </w:t>
      </w:r>
    </w:p>
    <w:p w14:paraId="6E31B440" w14:textId="19B3DCCC" w:rsidR="00F96B66" w:rsidRPr="000E23CB" w:rsidRDefault="00DD6814" w:rsidP="00DD6814">
      <w:pPr>
        <w:pStyle w:val="H1G"/>
      </w:pPr>
      <w:r>
        <w:tab/>
        <w:t>B.</w:t>
      </w:r>
      <w:r>
        <w:tab/>
      </w:r>
      <w:r w:rsidR="00F96B66" w:rsidRPr="000E23CB">
        <w:t xml:space="preserve">Recommendations </w:t>
      </w:r>
    </w:p>
    <w:p w14:paraId="03DCF397" w14:textId="1036F5A5" w:rsidR="00F96B66" w:rsidRPr="007D70C4" w:rsidRDefault="000724AC" w:rsidP="00F96B66">
      <w:pPr>
        <w:ind w:left="1134" w:right="1134"/>
        <w:jc w:val="both"/>
        <w:rPr>
          <w:b/>
          <w:bCs/>
        </w:rPr>
      </w:pPr>
      <w:r w:rsidRPr="007D70C4">
        <w:rPr>
          <w:rFonts w:eastAsia="Times New Roman"/>
        </w:rPr>
        <w:t>8</w:t>
      </w:r>
      <w:r w:rsidR="00B421B1" w:rsidRPr="007D70C4">
        <w:rPr>
          <w:rFonts w:eastAsia="Times New Roman"/>
        </w:rPr>
        <w:t>4</w:t>
      </w:r>
      <w:r w:rsidR="00F96B66" w:rsidRPr="007D70C4">
        <w:rPr>
          <w:rFonts w:eastAsia="Times New Roman"/>
        </w:rPr>
        <w:t>.</w:t>
      </w:r>
      <w:r w:rsidR="00036AD9">
        <w:rPr>
          <w:rFonts w:eastAsia="Times New Roman"/>
          <w:b/>
          <w:bCs/>
        </w:rPr>
        <w:tab/>
      </w:r>
      <w:r w:rsidR="00F96B66" w:rsidRPr="007D70C4">
        <w:rPr>
          <w:b/>
          <w:bCs/>
        </w:rPr>
        <w:t>The Special Rapporteur recommends that States:</w:t>
      </w:r>
    </w:p>
    <w:p w14:paraId="4FC8B97D" w14:textId="70D13C8F" w:rsidR="00B421B1" w:rsidRPr="007D70C4" w:rsidRDefault="00DD2FAD" w:rsidP="00036AD9">
      <w:pPr>
        <w:pStyle w:val="ListParagraph"/>
        <w:shd w:val="clear" w:color="auto" w:fill="FFFFFF" w:themeFill="background1"/>
        <w:spacing w:before="120" w:line="240" w:lineRule="auto"/>
        <w:ind w:right="1276" w:firstLine="567"/>
        <w:rPr>
          <w:b/>
          <w:bCs/>
          <w:color w:val="auto"/>
        </w:rPr>
      </w:pPr>
      <w:r w:rsidRPr="00DD2FAD">
        <w:rPr>
          <w:rFonts w:eastAsia="Times New Roman"/>
          <w:color w:val="auto"/>
        </w:rPr>
        <w:t>(a)</w:t>
      </w:r>
      <w:r w:rsidRPr="00DD2FAD">
        <w:rPr>
          <w:rFonts w:eastAsia="Times New Roman"/>
          <w:color w:val="auto"/>
        </w:rPr>
        <w:tab/>
      </w:r>
      <w:r w:rsidR="00B421B1" w:rsidRPr="007D70C4">
        <w:rPr>
          <w:rFonts w:eastAsia="Times New Roman"/>
          <w:b/>
          <w:bCs/>
          <w:color w:val="auto"/>
        </w:rPr>
        <w:t>Guarantee in law, policy and practice the liberty of movement and the freedom to choose one’s place of residence, including the right to stay and avoid evictions and forced relocation of communities in the context of disasters and the adverse effects of climate change</w:t>
      </w:r>
      <w:r w:rsidR="00A11675" w:rsidRPr="007D70C4">
        <w:rPr>
          <w:rFonts w:eastAsia="Times New Roman"/>
          <w:b/>
          <w:bCs/>
          <w:color w:val="auto"/>
        </w:rPr>
        <w:t>.</w:t>
      </w:r>
      <w:r w:rsidR="00B421B1" w:rsidRPr="007D70C4">
        <w:rPr>
          <w:b/>
          <w:bCs/>
          <w:color w:val="auto"/>
        </w:rPr>
        <w:t xml:space="preserve"> </w:t>
      </w:r>
    </w:p>
    <w:p w14:paraId="28AAF02D" w14:textId="1D209137" w:rsidR="00F96B66" w:rsidRPr="007D70C4" w:rsidRDefault="00DD2FAD" w:rsidP="00036AD9">
      <w:pPr>
        <w:pStyle w:val="ListParagraph"/>
        <w:shd w:val="clear" w:color="auto" w:fill="FFFFFF" w:themeFill="background1"/>
        <w:spacing w:line="240" w:lineRule="auto"/>
        <w:ind w:right="1275" w:firstLine="567"/>
        <w:rPr>
          <w:b/>
          <w:bCs/>
          <w:color w:val="auto"/>
        </w:rPr>
      </w:pPr>
      <w:r w:rsidRPr="00DD2FAD">
        <w:rPr>
          <w:color w:val="auto"/>
        </w:rPr>
        <w:t>(b)</w:t>
      </w:r>
      <w:r>
        <w:rPr>
          <w:b/>
          <w:bCs/>
          <w:color w:val="auto"/>
        </w:rPr>
        <w:tab/>
      </w:r>
      <w:r w:rsidR="00F96B66" w:rsidRPr="007D70C4">
        <w:rPr>
          <w:b/>
          <w:bCs/>
          <w:color w:val="auto"/>
        </w:rPr>
        <w:t>Develop legal-normative, policy and institutional framework</w:t>
      </w:r>
      <w:r w:rsidR="00972BB3" w:rsidRPr="007D70C4">
        <w:rPr>
          <w:b/>
          <w:bCs/>
          <w:color w:val="auto"/>
        </w:rPr>
        <w:t>s</w:t>
      </w:r>
      <w:r w:rsidR="00F96B66" w:rsidRPr="007D70C4">
        <w:rPr>
          <w:b/>
          <w:bCs/>
          <w:color w:val="auto"/>
        </w:rPr>
        <w:t xml:space="preserve"> governing planned relocations in accordance with international and regional human rights standards that </w:t>
      </w:r>
      <w:proofErr w:type="spellStart"/>
      <w:r w:rsidR="00F96B66" w:rsidRPr="007D70C4">
        <w:rPr>
          <w:b/>
          <w:bCs/>
          <w:color w:val="auto"/>
        </w:rPr>
        <w:t>center</w:t>
      </w:r>
      <w:proofErr w:type="spellEnd"/>
      <w:r w:rsidR="00F96B66" w:rsidRPr="007D70C4">
        <w:rPr>
          <w:b/>
          <w:bCs/>
          <w:color w:val="auto"/>
        </w:rPr>
        <w:t xml:space="preserve"> the autonomy, </w:t>
      </w:r>
      <w:proofErr w:type="gramStart"/>
      <w:r w:rsidR="00F96B66" w:rsidRPr="007D70C4">
        <w:rPr>
          <w:b/>
          <w:bCs/>
          <w:color w:val="auto"/>
        </w:rPr>
        <w:t>choice</w:t>
      </w:r>
      <w:proofErr w:type="gramEnd"/>
      <w:r w:rsidR="00F96B66" w:rsidRPr="007D70C4">
        <w:rPr>
          <w:b/>
          <w:bCs/>
          <w:color w:val="auto"/>
        </w:rPr>
        <w:t xml:space="preserve"> and consent of all those relocating</w:t>
      </w:r>
      <w:r w:rsidR="00A11675" w:rsidRPr="007D70C4">
        <w:rPr>
          <w:b/>
          <w:bCs/>
          <w:color w:val="auto"/>
        </w:rPr>
        <w:t>.</w:t>
      </w:r>
    </w:p>
    <w:p w14:paraId="40CCB35B" w14:textId="06387420" w:rsidR="00F96B66" w:rsidRPr="007D70C4" w:rsidRDefault="00DD2FAD" w:rsidP="00036AD9">
      <w:pPr>
        <w:pStyle w:val="ListParagraph"/>
        <w:shd w:val="clear" w:color="auto" w:fill="FFFFFF" w:themeFill="background1"/>
        <w:spacing w:line="240" w:lineRule="auto"/>
        <w:ind w:right="1275" w:firstLine="567"/>
        <w:rPr>
          <w:b/>
          <w:bCs/>
          <w:color w:val="auto"/>
        </w:rPr>
      </w:pPr>
      <w:r w:rsidRPr="00DD2FAD">
        <w:rPr>
          <w:color w:val="auto"/>
        </w:rPr>
        <w:t>(c)</w:t>
      </w:r>
      <w:r>
        <w:rPr>
          <w:b/>
          <w:bCs/>
          <w:color w:val="auto"/>
        </w:rPr>
        <w:tab/>
      </w:r>
      <w:r w:rsidR="00F96B66" w:rsidRPr="007D70C4">
        <w:rPr>
          <w:b/>
          <w:bCs/>
          <w:color w:val="auto"/>
        </w:rPr>
        <w:t xml:space="preserve">Develop standard operating procedures to implement </w:t>
      </w:r>
      <w:r w:rsidR="00AE360E" w:rsidRPr="007D70C4">
        <w:rPr>
          <w:b/>
          <w:bCs/>
          <w:color w:val="auto"/>
        </w:rPr>
        <w:t xml:space="preserve">planned relocation </w:t>
      </w:r>
      <w:r w:rsidR="00F96B66" w:rsidRPr="007D70C4">
        <w:rPr>
          <w:b/>
          <w:bCs/>
          <w:color w:val="auto"/>
        </w:rPr>
        <w:t>policies, including by designating institutional responsibilities and putting in place relevant coordination procedures</w:t>
      </w:r>
      <w:r w:rsidR="00CF4372" w:rsidRPr="007D70C4">
        <w:rPr>
          <w:b/>
          <w:bCs/>
          <w:color w:val="auto"/>
        </w:rPr>
        <w:t xml:space="preserve"> with a whole of government and whole of society </w:t>
      </w:r>
      <w:r w:rsidR="0050596A" w:rsidRPr="007D70C4">
        <w:rPr>
          <w:b/>
          <w:bCs/>
          <w:color w:val="auto"/>
        </w:rPr>
        <w:t>approach</w:t>
      </w:r>
      <w:r w:rsidR="00A11675" w:rsidRPr="007D70C4">
        <w:rPr>
          <w:b/>
          <w:bCs/>
          <w:color w:val="auto"/>
        </w:rPr>
        <w:t>.</w:t>
      </w:r>
    </w:p>
    <w:p w14:paraId="281B44AB" w14:textId="703D4CF3" w:rsidR="00236CF4" w:rsidRPr="007D70C4" w:rsidRDefault="00DD2FAD" w:rsidP="00036AD9">
      <w:pPr>
        <w:pStyle w:val="ListParagraph"/>
        <w:tabs>
          <w:tab w:val="clear" w:pos="1701"/>
          <w:tab w:val="clear" w:pos="2268"/>
        </w:tabs>
        <w:spacing w:after="0" w:line="240" w:lineRule="auto"/>
        <w:ind w:firstLine="567"/>
        <w:contextualSpacing/>
        <w:rPr>
          <w:b/>
          <w:bCs/>
          <w:color w:val="auto"/>
        </w:rPr>
      </w:pPr>
      <w:r w:rsidRPr="00DD2FAD">
        <w:rPr>
          <w:rFonts w:eastAsia="Arial"/>
          <w:color w:val="auto"/>
        </w:rPr>
        <w:t>(d)</w:t>
      </w:r>
      <w:r w:rsidRPr="00DD2FAD">
        <w:rPr>
          <w:rFonts w:eastAsia="Arial"/>
          <w:color w:val="auto"/>
        </w:rPr>
        <w:tab/>
      </w:r>
      <w:r w:rsidR="00236CF4" w:rsidRPr="007D70C4">
        <w:rPr>
          <w:rFonts w:eastAsia="Arial"/>
          <w:b/>
          <w:bCs/>
          <w:color w:val="auto"/>
        </w:rPr>
        <w:t>Conduct thorough environmental, social, economic, health and cultural impact assessments prior to initiating any relocation process with full participation of affected communities and ensure the preservation of cultural identity in the new locations</w:t>
      </w:r>
      <w:r w:rsidR="00A11675" w:rsidRPr="007D70C4">
        <w:rPr>
          <w:rFonts w:eastAsia="Arial"/>
          <w:b/>
          <w:bCs/>
          <w:color w:val="auto"/>
        </w:rPr>
        <w:t>.</w:t>
      </w:r>
    </w:p>
    <w:p w14:paraId="7796FF9F" w14:textId="2E2F62F4" w:rsidR="002E0121" w:rsidRPr="007D70C4" w:rsidRDefault="00DD2FAD" w:rsidP="00036AD9">
      <w:pPr>
        <w:pStyle w:val="ListParagraph"/>
        <w:shd w:val="clear" w:color="auto" w:fill="FFFFFF" w:themeFill="background1"/>
        <w:spacing w:line="240" w:lineRule="auto"/>
        <w:ind w:right="1275" w:firstLine="567"/>
        <w:rPr>
          <w:b/>
          <w:bCs/>
          <w:color w:val="auto"/>
        </w:rPr>
      </w:pPr>
      <w:r w:rsidRPr="00DD2FAD">
        <w:rPr>
          <w:color w:val="auto"/>
        </w:rPr>
        <w:t>(e)</w:t>
      </w:r>
      <w:r w:rsidRPr="00DD2FAD">
        <w:rPr>
          <w:color w:val="auto"/>
        </w:rPr>
        <w:tab/>
      </w:r>
      <w:r w:rsidR="00181000" w:rsidRPr="007D70C4">
        <w:rPr>
          <w:b/>
          <w:bCs/>
          <w:color w:val="auto"/>
        </w:rPr>
        <w:t xml:space="preserve">Adopt measures to ensure </w:t>
      </w:r>
      <w:r w:rsidR="006D05AC" w:rsidRPr="007D70C4">
        <w:rPr>
          <w:b/>
          <w:bCs/>
          <w:color w:val="auto"/>
        </w:rPr>
        <w:t>that Indigenous Peoples’</w:t>
      </w:r>
      <w:r w:rsidR="00181000" w:rsidRPr="007D70C4">
        <w:rPr>
          <w:b/>
          <w:bCs/>
          <w:color w:val="auto"/>
        </w:rPr>
        <w:t xml:space="preserve"> free, </w:t>
      </w:r>
      <w:proofErr w:type="gramStart"/>
      <w:r w:rsidR="00181000" w:rsidRPr="007D70C4">
        <w:rPr>
          <w:b/>
          <w:bCs/>
          <w:color w:val="auto"/>
        </w:rPr>
        <w:t>prior</w:t>
      </w:r>
      <w:proofErr w:type="gramEnd"/>
      <w:r w:rsidR="00181000" w:rsidRPr="007D70C4">
        <w:rPr>
          <w:b/>
          <w:bCs/>
          <w:color w:val="auto"/>
        </w:rPr>
        <w:t xml:space="preserve"> and informed consent </w:t>
      </w:r>
      <w:r w:rsidR="00095EBC" w:rsidRPr="007D70C4">
        <w:rPr>
          <w:b/>
          <w:bCs/>
          <w:color w:val="auto"/>
        </w:rPr>
        <w:t>is respected</w:t>
      </w:r>
      <w:r w:rsidR="00181000" w:rsidRPr="007D70C4">
        <w:rPr>
          <w:b/>
          <w:bCs/>
          <w:color w:val="auto"/>
        </w:rPr>
        <w:t xml:space="preserve"> before any </w:t>
      </w:r>
      <w:r w:rsidR="006240ED" w:rsidRPr="007D70C4">
        <w:rPr>
          <w:b/>
          <w:bCs/>
          <w:color w:val="auto"/>
        </w:rPr>
        <w:t xml:space="preserve">planned relocation process is </w:t>
      </w:r>
      <w:r w:rsidR="00181000" w:rsidRPr="007D70C4">
        <w:rPr>
          <w:b/>
          <w:bCs/>
          <w:color w:val="auto"/>
        </w:rPr>
        <w:t xml:space="preserve">undertaken and </w:t>
      </w:r>
      <w:r w:rsidR="002C5B43" w:rsidRPr="007D70C4">
        <w:rPr>
          <w:b/>
          <w:bCs/>
          <w:color w:val="auto"/>
        </w:rPr>
        <w:t xml:space="preserve">proactively engage </w:t>
      </w:r>
      <w:r w:rsidR="00745326" w:rsidRPr="007D70C4">
        <w:rPr>
          <w:b/>
          <w:bCs/>
          <w:color w:val="auto"/>
        </w:rPr>
        <w:t xml:space="preserve">with </w:t>
      </w:r>
      <w:r w:rsidR="002C5B43" w:rsidRPr="007D70C4">
        <w:rPr>
          <w:b/>
          <w:bCs/>
          <w:color w:val="auto"/>
        </w:rPr>
        <w:t xml:space="preserve">and seek the partnership </w:t>
      </w:r>
      <w:r w:rsidR="00F16425" w:rsidRPr="007D70C4">
        <w:rPr>
          <w:b/>
          <w:bCs/>
          <w:color w:val="auto"/>
        </w:rPr>
        <w:t xml:space="preserve">and participation </w:t>
      </w:r>
      <w:r w:rsidR="002C5B43" w:rsidRPr="007D70C4">
        <w:rPr>
          <w:b/>
          <w:bCs/>
          <w:color w:val="auto"/>
        </w:rPr>
        <w:t xml:space="preserve">of </w:t>
      </w:r>
      <w:r w:rsidR="00181000" w:rsidRPr="007D70C4">
        <w:rPr>
          <w:b/>
          <w:bCs/>
          <w:color w:val="auto"/>
        </w:rPr>
        <w:t>affected persons and communities</w:t>
      </w:r>
      <w:r w:rsidR="00941C7B" w:rsidRPr="007D70C4">
        <w:rPr>
          <w:b/>
          <w:bCs/>
          <w:color w:val="auto"/>
        </w:rPr>
        <w:t xml:space="preserve"> </w:t>
      </w:r>
      <w:r w:rsidR="00181000" w:rsidRPr="007D70C4">
        <w:rPr>
          <w:b/>
          <w:bCs/>
          <w:color w:val="auto"/>
        </w:rPr>
        <w:t xml:space="preserve">in all stages of </w:t>
      </w:r>
      <w:r w:rsidR="006240ED" w:rsidRPr="007D70C4">
        <w:rPr>
          <w:b/>
          <w:bCs/>
          <w:color w:val="auto"/>
        </w:rPr>
        <w:t>the process</w:t>
      </w:r>
      <w:r w:rsidR="00A11675" w:rsidRPr="007D70C4">
        <w:rPr>
          <w:b/>
          <w:bCs/>
          <w:color w:val="auto"/>
        </w:rPr>
        <w:t>.</w:t>
      </w:r>
    </w:p>
    <w:p w14:paraId="62211ADF" w14:textId="524C947A" w:rsidR="002612AB" w:rsidRPr="007D70C4" w:rsidRDefault="00DD2FAD" w:rsidP="00036AD9">
      <w:pPr>
        <w:pStyle w:val="ListParagraph"/>
        <w:shd w:val="clear" w:color="auto" w:fill="FFFFFF" w:themeFill="background1"/>
        <w:spacing w:line="240" w:lineRule="auto"/>
        <w:ind w:right="1275" w:firstLine="567"/>
        <w:rPr>
          <w:b/>
          <w:bCs/>
          <w:color w:val="auto"/>
        </w:rPr>
      </w:pPr>
      <w:r w:rsidRPr="00DD2FAD">
        <w:rPr>
          <w:color w:val="auto"/>
        </w:rPr>
        <w:t>(f)</w:t>
      </w:r>
      <w:r w:rsidRPr="00DD2FAD">
        <w:rPr>
          <w:color w:val="auto"/>
        </w:rPr>
        <w:tab/>
      </w:r>
      <w:r w:rsidRPr="00DD2FAD">
        <w:rPr>
          <w:color w:val="auto"/>
        </w:rPr>
        <w:tab/>
      </w:r>
      <w:r w:rsidR="002612AB" w:rsidRPr="007D70C4">
        <w:rPr>
          <w:b/>
          <w:bCs/>
          <w:color w:val="auto"/>
        </w:rPr>
        <w:t>Establish a National Climate Land Bank in partnership with communities at risk of relocation that meets their needs and is zoned for the exclusive use as relocation sites</w:t>
      </w:r>
      <w:r w:rsidR="00A11675" w:rsidRPr="007D70C4">
        <w:rPr>
          <w:b/>
          <w:bCs/>
          <w:color w:val="auto"/>
        </w:rPr>
        <w:t>.</w:t>
      </w:r>
    </w:p>
    <w:p w14:paraId="054A7A79" w14:textId="18343FF4" w:rsidR="00652C63" w:rsidRPr="007D70C4" w:rsidRDefault="00DD2FAD" w:rsidP="00036AD9">
      <w:pPr>
        <w:pStyle w:val="ListParagraph"/>
        <w:shd w:val="clear" w:color="auto" w:fill="FFFFFF" w:themeFill="background1"/>
        <w:tabs>
          <w:tab w:val="clear" w:pos="1701"/>
          <w:tab w:val="left" w:pos="1680"/>
        </w:tabs>
        <w:spacing w:line="240" w:lineRule="auto"/>
        <w:ind w:right="1275" w:firstLine="567"/>
        <w:rPr>
          <w:b/>
          <w:bCs/>
          <w:color w:val="auto"/>
        </w:rPr>
      </w:pPr>
      <w:r w:rsidRPr="00DD2FAD">
        <w:rPr>
          <w:color w:val="auto"/>
        </w:rPr>
        <w:t>(g)</w:t>
      </w:r>
      <w:r>
        <w:rPr>
          <w:b/>
          <w:bCs/>
          <w:color w:val="auto"/>
        </w:rPr>
        <w:tab/>
      </w:r>
      <w:r w:rsidR="00F96B66" w:rsidRPr="007D70C4">
        <w:rPr>
          <w:b/>
          <w:bCs/>
          <w:color w:val="auto"/>
        </w:rPr>
        <w:t>Establish mechanisms to identify and secure planned relocation project funding from domestic and international sources with human rights safeguards</w:t>
      </w:r>
      <w:r w:rsidR="00A11675" w:rsidRPr="007D70C4">
        <w:rPr>
          <w:b/>
          <w:bCs/>
          <w:color w:val="auto"/>
        </w:rPr>
        <w:t>.</w:t>
      </w:r>
    </w:p>
    <w:p w14:paraId="226A7D5C" w14:textId="78FF3DC3" w:rsidR="007736EF" w:rsidRPr="007D70C4" w:rsidRDefault="00DD2FAD" w:rsidP="00036AD9">
      <w:pPr>
        <w:pStyle w:val="ListParagraph"/>
        <w:shd w:val="clear" w:color="auto" w:fill="FFFFFF" w:themeFill="background1"/>
        <w:spacing w:line="240" w:lineRule="auto"/>
        <w:ind w:right="1275" w:firstLine="567"/>
        <w:rPr>
          <w:b/>
          <w:bCs/>
          <w:color w:val="auto"/>
        </w:rPr>
      </w:pPr>
      <w:r w:rsidRPr="00DD2FAD">
        <w:rPr>
          <w:color w:val="auto"/>
          <w:lang w:val="en-US"/>
        </w:rPr>
        <w:lastRenderedPageBreak/>
        <w:t>(h)</w:t>
      </w:r>
      <w:r>
        <w:rPr>
          <w:b/>
          <w:bCs/>
          <w:color w:val="auto"/>
          <w:lang w:val="en-US"/>
        </w:rPr>
        <w:tab/>
      </w:r>
      <w:r w:rsidR="00652C63" w:rsidRPr="007D70C4">
        <w:rPr>
          <w:b/>
          <w:bCs/>
          <w:color w:val="auto"/>
          <w:lang w:val="en-US"/>
        </w:rPr>
        <w:t xml:space="preserve">Require that </w:t>
      </w:r>
      <w:r w:rsidR="00BE0705" w:rsidRPr="007D70C4">
        <w:rPr>
          <w:b/>
          <w:bCs/>
          <w:color w:val="auto"/>
          <w:lang w:val="en-US"/>
        </w:rPr>
        <w:t>local authorities</w:t>
      </w:r>
      <w:r w:rsidR="00183673" w:rsidRPr="007D70C4">
        <w:rPr>
          <w:b/>
          <w:bCs/>
          <w:color w:val="auto"/>
          <w:lang w:val="en-US"/>
        </w:rPr>
        <w:t xml:space="preserve">, </w:t>
      </w:r>
      <w:r w:rsidR="001377F9" w:rsidRPr="007D70C4">
        <w:rPr>
          <w:b/>
          <w:bCs/>
          <w:color w:val="auto"/>
          <w:lang w:val="en-US"/>
        </w:rPr>
        <w:t>communities to be relocated</w:t>
      </w:r>
      <w:r w:rsidR="00183673" w:rsidRPr="007D70C4">
        <w:rPr>
          <w:b/>
          <w:bCs/>
          <w:color w:val="auto"/>
          <w:lang w:val="en-US"/>
        </w:rPr>
        <w:t xml:space="preserve"> and local communities</w:t>
      </w:r>
      <w:r w:rsidR="001377F9" w:rsidRPr="007D70C4">
        <w:rPr>
          <w:b/>
          <w:bCs/>
          <w:color w:val="auto"/>
          <w:lang w:val="en-US"/>
        </w:rPr>
        <w:t xml:space="preserve"> </w:t>
      </w:r>
      <w:r w:rsidR="00F7071C" w:rsidRPr="007D70C4">
        <w:rPr>
          <w:b/>
          <w:bCs/>
          <w:color w:val="auto"/>
          <w:lang w:val="en-US"/>
        </w:rPr>
        <w:t>co-</w:t>
      </w:r>
      <w:r w:rsidR="008F370D" w:rsidRPr="007D70C4">
        <w:rPr>
          <w:b/>
          <w:bCs/>
          <w:color w:val="auto"/>
          <w:lang w:val="en-US"/>
        </w:rPr>
        <w:t xml:space="preserve">develop </w:t>
      </w:r>
      <w:r w:rsidR="00CC2189" w:rsidRPr="007D70C4">
        <w:rPr>
          <w:b/>
          <w:bCs/>
          <w:color w:val="auto"/>
          <w:lang w:val="en-US"/>
        </w:rPr>
        <w:t>a</w:t>
      </w:r>
      <w:r w:rsidR="00652C63" w:rsidRPr="007D70C4">
        <w:rPr>
          <w:b/>
          <w:bCs/>
          <w:color w:val="auto"/>
          <w:lang w:val="en-US"/>
        </w:rPr>
        <w:t xml:space="preserve"> </w:t>
      </w:r>
      <w:r w:rsidR="000724AC" w:rsidRPr="007D70C4">
        <w:rPr>
          <w:b/>
          <w:bCs/>
          <w:color w:val="auto"/>
          <w:lang w:val="en-US"/>
        </w:rPr>
        <w:t>plan</w:t>
      </w:r>
      <w:r w:rsidR="00025BA3" w:rsidRPr="007D70C4">
        <w:rPr>
          <w:b/>
          <w:bCs/>
          <w:color w:val="auto"/>
          <w:lang w:val="en-US"/>
        </w:rPr>
        <w:t>ned</w:t>
      </w:r>
      <w:r w:rsidR="000724AC" w:rsidRPr="007D70C4">
        <w:rPr>
          <w:b/>
          <w:bCs/>
          <w:color w:val="auto"/>
          <w:lang w:val="en-US"/>
        </w:rPr>
        <w:t xml:space="preserve"> relocation </w:t>
      </w:r>
      <w:r w:rsidR="00652C63" w:rsidRPr="007D70C4">
        <w:rPr>
          <w:b/>
          <w:bCs/>
          <w:color w:val="auto"/>
          <w:lang w:val="en-US"/>
        </w:rPr>
        <w:t>action plan that sets out all details</w:t>
      </w:r>
      <w:r w:rsidR="00BF74E0" w:rsidRPr="007D70C4">
        <w:rPr>
          <w:b/>
          <w:bCs/>
          <w:color w:val="auto"/>
          <w:lang w:val="en-US"/>
        </w:rPr>
        <w:t xml:space="preserve">, </w:t>
      </w:r>
      <w:proofErr w:type="gramStart"/>
      <w:r w:rsidR="00BF74E0" w:rsidRPr="007D70C4">
        <w:rPr>
          <w:b/>
          <w:bCs/>
          <w:color w:val="auto"/>
          <w:lang w:val="en-US"/>
        </w:rPr>
        <w:t>timeline</w:t>
      </w:r>
      <w:r w:rsidR="00B901B6" w:rsidRPr="007D70C4">
        <w:rPr>
          <w:b/>
          <w:bCs/>
          <w:color w:val="auto"/>
          <w:lang w:val="en-US"/>
        </w:rPr>
        <w:t>s</w:t>
      </w:r>
      <w:proofErr w:type="gramEnd"/>
      <w:r w:rsidR="00BF74E0" w:rsidRPr="007D70C4">
        <w:rPr>
          <w:b/>
          <w:bCs/>
          <w:color w:val="auto"/>
          <w:lang w:val="en-US"/>
        </w:rPr>
        <w:t xml:space="preserve"> and responsibilities</w:t>
      </w:r>
      <w:r w:rsidR="00652C63" w:rsidRPr="007D70C4">
        <w:rPr>
          <w:b/>
          <w:bCs/>
          <w:color w:val="auto"/>
          <w:lang w:val="en-US"/>
        </w:rPr>
        <w:t xml:space="preserve"> </w:t>
      </w:r>
      <w:r w:rsidR="00B901B6" w:rsidRPr="007D70C4">
        <w:rPr>
          <w:b/>
          <w:bCs/>
          <w:color w:val="auto"/>
          <w:lang w:val="en-US"/>
        </w:rPr>
        <w:t>for</w:t>
      </w:r>
      <w:r w:rsidR="00652C63" w:rsidRPr="007D70C4">
        <w:rPr>
          <w:b/>
          <w:bCs/>
          <w:color w:val="auto"/>
          <w:lang w:val="en-US"/>
        </w:rPr>
        <w:t xml:space="preserve"> the planned </w:t>
      </w:r>
      <w:r w:rsidR="00C55357" w:rsidRPr="007D70C4">
        <w:rPr>
          <w:b/>
          <w:bCs/>
          <w:color w:val="auto"/>
          <w:lang w:val="en-US"/>
        </w:rPr>
        <w:t>relocation</w:t>
      </w:r>
      <w:r w:rsidR="00A11675" w:rsidRPr="007D70C4">
        <w:rPr>
          <w:b/>
          <w:bCs/>
          <w:color w:val="auto"/>
          <w:lang w:val="en-US"/>
        </w:rPr>
        <w:t>.</w:t>
      </w:r>
    </w:p>
    <w:p w14:paraId="57652D74" w14:textId="7994CF98" w:rsidR="00F96B66" w:rsidRPr="007D70C4" w:rsidRDefault="00DD2FAD" w:rsidP="00036AD9">
      <w:pPr>
        <w:pStyle w:val="ListParagraph"/>
        <w:shd w:val="clear" w:color="auto" w:fill="FFFFFF" w:themeFill="background1"/>
        <w:ind w:right="1275" w:firstLine="567"/>
        <w:rPr>
          <w:rFonts w:eastAsia="Times New Roman"/>
          <w:b/>
          <w:bCs/>
          <w:color w:val="auto"/>
        </w:rPr>
      </w:pPr>
      <w:r w:rsidRPr="00DD2FAD">
        <w:rPr>
          <w:rFonts w:eastAsia="Arial"/>
          <w:color w:val="auto"/>
        </w:rPr>
        <w:t>(</w:t>
      </w:r>
      <w:proofErr w:type="spellStart"/>
      <w:r w:rsidRPr="00DD2FAD">
        <w:rPr>
          <w:rFonts w:eastAsia="Arial"/>
          <w:color w:val="auto"/>
        </w:rPr>
        <w:t>i</w:t>
      </w:r>
      <w:proofErr w:type="spellEnd"/>
      <w:r w:rsidRPr="00DD2FAD">
        <w:rPr>
          <w:rFonts w:eastAsia="Arial"/>
          <w:color w:val="auto"/>
        </w:rPr>
        <w:t>)</w:t>
      </w:r>
      <w:r w:rsidRPr="00DD2FAD">
        <w:rPr>
          <w:rFonts w:eastAsia="Arial"/>
          <w:color w:val="auto"/>
        </w:rPr>
        <w:tab/>
      </w:r>
      <w:r w:rsidRPr="00DD2FAD">
        <w:rPr>
          <w:rFonts w:eastAsia="Arial"/>
          <w:color w:val="auto"/>
        </w:rPr>
        <w:tab/>
      </w:r>
      <w:r w:rsidR="00F96B66" w:rsidRPr="007D70C4">
        <w:rPr>
          <w:rFonts w:eastAsia="Arial"/>
          <w:b/>
          <w:bCs/>
          <w:color w:val="auto"/>
        </w:rPr>
        <w:t xml:space="preserve">Ensure that </w:t>
      </w:r>
      <w:r w:rsidR="00F96B66" w:rsidRPr="007D70C4">
        <w:rPr>
          <w:rFonts w:eastAsia="Times New Roman"/>
          <w:b/>
          <w:bCs/>
          <w:color w:val="auto"/>
        </w:rPr>
        <w:t xml:space="preserve">relocations are conducted </w:t>
      </w:r>
      <w:r w:rsidR="00DE4911" w:rsidRPr="007D70C4">
        <w:rPr>
          <w:b/>
          <w:bCs/>
          <w:color w:val="auto"/>
        </w:rPr>
        <w:t>without discrimination and distinction of any kind</w:t>
      </w:r>
      <w:r w:rsidR="00DE4911" w:rsidRPr="007D70C4">
        <w:rPr>
          <w:rFonts w:eastAsia="Times New Roman"/>
          <w:b/>
          <w:bCs/>
          <w:color w:val="auto"/>
        </w:rPr>
        <w:t xml:space="preserve"> and </w:t>
      </w:r>
      <w:r w:rsidR="00F96B66" w:rsidRPr="007D70C4">
        <w:rPr>
          <w:rFonts w:eastAsia="Times New Roman"/>
          <w:b/>
          <w:bCs/>
          <w:color w:val="auto"/>
        </w:rPr>
        <w:t xml:space="preserve">in line with key protection and human rights safeguards and principles, are safe, </w:t>
      </w:r>
      <w:proofErr w:type="gramStart"/>
      <w:r w:rsidR="00F96B66" w:rsidRPr="007D70C4">
        <w:rPr>
          <w:rFonts w:eastAsia="Times New Roman"/>
          <w:b/>
          <w:bCs/>
          <w:color w:val="auto"/>
        </w:rPr>
        <w:t>voluntary</w:t>
      </w:r>
      <w:proofErr w:type="gramEnd"/>
      <w:r w:rsidR="00F96B66" w:rsidRPr="007D70C4">
        <w:rPr>
          <w:rFonts w:eastAsia="Times New Roman"/>
          <w:b/>
          <w:bCs/>
          <w:color w:val="auto"/>
        </w:rPr>
        <w:t xml:space="preserve"> and dignified, and promote inclusive and equitable development</w:t>
      </w:r>
      <w:r w:rsidR="00A11675" w:rsidRPr="007D70C4">
        <w:rPr>
          <w:rFonts w:eastAsia="Times New Roman"/>
          <w:b/>
          <w:bCs/>
          <w:color w:val="auto"/>
        </w:rPr>
        <w:t>.</w:t>
      </w:r>
      <w:r w:rsidR="00F96B66" w:rsidRPr="007D70C4">
        <w:rPr>
          <w:rFonts w:eastAsia="Times New Roman"/>
          <w:b/>
          <w:bCs/>
          <w:color w:val="auto"/>
          <w:lang w:val="en-US"/>
        </w:rPr>
        <w:t xml:space="preserve"> </w:t>
      </w:r>
    </w:p>
    <w:p w14:paraId="77250DC2" w14:textId="480EF627" w:rsidR="00F96B66" w:rsidRPr="007D70C4" w:rsidRDefault="00DD2FAD" w:rsidP="00036AD9">
      <w:pPr>
        <w:pStyle w:val="ListParagraph"/>
        <w:ind w:firstLine="567"/>
        <w:rPr>
          <w:b/>
          <w:bCs/>
          <w:color w:val="auto"/>
        </w:rPr>
      </w:pPr>
      <w:r w:rsidRPr="00DD2FAD">
        <w:rPr>
          <w:color w:val="auto"/>
        </w:rPr>
        <w:t>(j)</w:t>
      </w:r>
      <w:r w:rsidRPr="00DD2FAD">
        <w:rPr>
          <w:color w:val="auto"/>
        </w:rPr>
        <w:tab/>
      </w:r>
      <w:r>
        <w:rPr>
          <w:b/>
          <w:bCs/>
          <w:color w:val="auto"/>
        </w:rPr>
        <w:tab/>
      </w:r>
      <w:r w:rsidR="00F96B66" w:rsidRPr="007D70C4">
        <w:rPr>
          <w:b/>
          <w:bCs/>
          <w:color w:val="auto"/>
        </w:rPr>
        <w:t xml:space="preserve">Identify and assess the social, </w:t>
      </w:r>
      <w:proofErr w:type="gramStart"/>
      <w:r w:rsidR="00F96B66" w:rsidRPr="007D70C4">
        <w:rPr>
          <w:b/>
          <w:bCs/>
          <w:color w:val="auto"/>
        </w:rPr>
        <w:t>emotional</w:t>
      </w:r>
      <w:proofErr w:type="gramEnd"/>
      <w:r w:rsidR="00F96B66" w:rsidRPr="007D70C4">
        <w:rPr>
          <w:b/>
          <w:bCs/>
          <w:color w:val="auto"/>
        </w:rPr>
        <w:t xml:space="preserve"> and psychological impacts of planned relocations on affected communities and ensure adequate support is available to fully address these impacts</w:t>
      </w:r>
      <w:r w:rsidR="00A11675" w:rsidRPr="007D70C4">
        <w:rPr>
          <w:b/>
          <w:bCs/>
          <w:color w:val="auto"/>
        </w:rPr>
        <w:t>.</w:t>
      </w:r>
    </w:p>
    <w:p w14:paraId="52559DC0" w14:textId="3A0A9D56" w:rsidR="00F96B66" w:rsidRPr="007D70C4" w:rsidRDefault="00DD2FAD" w:rsidP="00036AD9">
      <w:pPr>
        <w:pStyle w:val="ListParagraph"/>
        <w:ind w:firstLine="567"/>
        <w:rPr>
          <w:b/>
          <w:bCs/>
          <w:color w:val="auto"/>
        </w:rPr>
      </w:pPr>
      <w:r w:rsidRPr="00DD2FAD">
        <w:rPr>
          <w:color w:val="auto"/>
        </w:rPr>
        <w:t>(k)</w:t>
      </w:r>
      <w:r>
        <w:rPr>
          <w:b/>
          <w:bCs/>
          <w:color w:val="auto"/>
        </w:rPr>
        <w:tab/>
      </w:r>
      <w:r w:rsidR="00F96B66" w:rsidRPr="007D70C4">
        <w:rPr>
          <w:b/>
          <w:bCs/>
          <w:color w:val="auto"/>
        </w:rPr>
        <w:t xml:space="preserve">Review land tenure laws to address barriers for communities relocating across traditional boundaries, ensuring secure tenure in relocation </w:t>
      </w:r>
      <w:proofErr w:type="gramStart"/>
      <w:r w:rsidR="00F96B66" w:rsidRPr="007D70C4">
        <w:rPr>
          <w:b/>
          <w:bCs/>
          <w:color w:val="auto"/>
        </w:rPr>
        <w:t>areas</w:t>
      </w:r>
      <w:proofErr w:type="gramEnd"/>
      <w:r w:rsidR="00F96B66" w:rsidRPr="007D70C4">
        <w:rPr>
          <w:b/>
          <w:bCs/>
          <w:color w:val="auto"/>
        </w:rPr>
        <w:t xml:space="preserve"> and preventing future disputes</w:t>
      </w:r>
      <w:r w:rsidR="00A11675" w:rsidRPr="007D70C4">
        <w:rPr>
          <w:b/>
          <w:bCs/>
          <w:color w:val="auto"/>
        </w:rPr>
        <w:t>.</w:t>
      </w:r>
    </w:p>
    <w:p w14:paraId="241199A0" w14:textId="498E7BA0" w:rsidR="00F96B66" w:rsidRPr="007D70C4" w:rsidRDefault="00DD2FAD" w:rsidP="00036AD9">
      <w:pPr>
        <w:pStyle w:val="ListParagraph"/>
        <w:ind w:firstLine="567"/>
        <w:rPr>
          <w:b/>
          <w:bCs/>
          <w:color w:val="auto"/>
        </w:rPr>
      </w:pPr>
      <w:r w:rsidRPr="00DD2FAD">
        <w:rPr>
          <w:color w:val="auto"/>
        </w:rPr>
        <w:t>(l)</w:t>
      </w:r>
      <w:r w:rsidRPr="00DD2FAD">
        <w:rPr>
          <w:color w:val="auto"/>
        </w:rPr>
        <w:tab/>
      </w:r>
      <w:r w:rsidRPr="00DD2FAD">
        <w:rPr>
          <w:color w:val="auto"/>
        </w:rPr>
        <w:tab/>
      </w:r>
      <w:r w:rsidR="00F96B66" w:rsidRPr="007D70C4">
        <w:rPr>
          <w:b/>
          <w:bCs/>
          <w:color w:val="auto"/>
        </w:rPr>
        <w:t xml:space="preserve">Provide </w:t>
      </w:r>
      <w:r w:rsidR="00161FDA" w:rsidRPr="007D70C4">
        <w:rPr>
          <w:b/>
          <w:bCs/>
          <w:color w:val="auto"/>
        </w:rPr>
        <w:t>just and satisfactory</w:t>
      </w:r>
      <w:r w:rsidR="00F96B66" w:rsidRPr="007D70C4">
        <w:rPr>
          <w:b/>
          <w:bCs/>
          <w:color w:val="auto"/>
        </w:rPr>
        <w:t xml:space="preserve"> compensation for loss of land and remedies for other tangible and intangible assets; with consideration for the special rights and needs of Indigenous Peoples</w:t>
      </w:r>
      <w:r w:rsidR="00A11675" w:rsidRPr="007D70C4">
        <w:rPr>
          <w:b/>
          <w:bCs/>
          <w:color w:val="auto"/>
        </w:rPr>
        <w:t>.</w:t>
      </w:r>
      <w:r w:rsidR="00F96B66" w:rsidRPr="007D70C4">
        <w:rPr>
          <w:b/>
          <w:bCs/>
          <w:color w:val="auto"/>
        </w:rPr>
        <w:t xml:space="preserve"> </w:t>
      </w:r>
    </w:p>
    <w:p w14:paraId="31E97E5D" w14:textId="2624A919" w:rsidR="00562B3C" w:rsidRPr="007D70C4" w:rsidRDefault="00DD2FAD" w:rsidP="00036AD9">
      <w:pPr>
        <w:pStyle w:val="ListParagraph"/>
        <w:ind w:firstLine="567"/>
        <w:rPr>
          <w:b/>
          <w:bCs/>
          <w:color w:val="auto"/>
        </w:rPr>
      </w:pPr>
      <w:r w:rsidRPr="00DD2FAD">
        <w:rPr>
          <w:color w:val="auto"/>
        </w:rPr>
        <w:t>(m)</w:t>
      </w:r>
      <w:r>
        <w:rPr>
          <w:b/>
          <w:bCs/>
          <w:color w:val="auto"/>
        </w:rPr>
        <w:tab/>
      </w:r>
      <w:r w:rsidR="00F96B66" w:rsidRPr="007D70C4">
        <w:rPr>
          <w:b/>
          <w:bCs/>
          <w:color w:val="auto"/>
        </w:rPr>
        <w:t>Foster opportunities for community-to-community knowledge transfer and experience sharing, including by providing opportunities for the community to share their expertise with other communities considering planned relocation</w:t>
      </w:r>
      <w:r w:rsidR="00A11675" w:rsidRPr="007D70C4">
        <w:rPr>
          <w:b/>
          <w:bCs/>
          <w:color w:val="auto"/>
        </w:rPr>
        <w:t>.</w:t>
      </w:r>
    </w:p>
    <w:p w14:paraId="14191BBD" w14:textId="15D05BB8" w:rsidR="00935C0B" w:rsidRPr="007D70C4" w:rsidRDefault="00DD2FAD" w:rsidP="00036AD9">
      <w:pPr>
        <w:pStyle w:val="ListParagraph"/>
        <w:ind w:firstLine="567"/>
        <w:rPr>
          <w:b/>
          <w:bCs/>
          <w:color w:val="auto"/>
        </w:rPr>
      </w:pPr>
      <w:r w:rsidRPr="00DD2FAD">
        <w:rPr>
          <w:color w:val="auto"/>
        </w:rPr>
        <w:t>(n)</w:t>
      </w:r>
      <w:r w:rsidRPr="00DD2FAD">
        <w:rPr>
          <w:color w:val="auto"/>
        </w:rPr>
        <w:tab/>
      </w:r>
      <w:r w:rsidR="00A87D2E" w:rsidRPr="007D70C4">
        <w:rPr>
          <w:b/>
          <w:bCs/>
          <w:color w:val="auto"/>
        </w:rPr>
        <w:t>Establish conditions for</w:t>
      </w:r>
      <w:r w:rsidR="00DB31B5" w:rsidRPr="007D70C4">
        <w:rPr>
          <w:b/>
          <w:bCs/>
          <w:color w:val="auto"/>
        </w:rPr>
        <w:t xml:space="preserve"> the</w:t>
      </w:r>
      <w:r w:rsidR="002D4B9E" w:rsidRPr="007D70C4">
        <w:rPr>
          <w:b/>
          <w:bCs/>
          <w:color w:val="auto"/>
        </w:rPr>
        <w:t xml:space="preserve"> </w:t>
      </w:r>
      <w:r w:rsidR="000F6715" w:rsidRPr="007D70C4">
        <w:rPr>
          <w:b/>
          <w:bCs/>
          <w:color w:val="auto"/>
        </w:rPr>
        <w:t xml:space="preserve">full enjoyment of human rights </w:t>
      </w:r>
      <w:r w:rsidR="00A87D2E" w:rsidRPr="007D70C4">
        <w:rPr>
          <w:b/>
          <w:bCs/>
          <w:color w:val="auto"/>
        </w:rPr>
        <w:t>in relocation areas</w:t>
      </w:r>
      <w:r w:rsidR="00FD23F3" w:rsidRPr="007D70C4">
        <w:rPr>
          <w:b/>
          <w:bCs/>
          <w:color w:val="auto"/>
        </w:rPr>
        <w:t xml:space="preserve"> </w:t>
      </w:r>
      <w:r w:rsidR="00C077EE" w:rsidRPr="007D70C4">
        <w:rPr>
          <w:b/>
          <w:bCs/>
          <w:color w:val="auto"/>
        </w:rPr>
        <w:t>and m</w:t>
      </w:r>
      <w:r w:rsidR="00F96B66" w:rsidRPr="007D70C4">
        <w:rPr>
          <w:b/>
          <w:bCs/>
          <w:color w:val="auto"/>
        </w:rPr>
        <w:t>onitor, identify and address human rights challenges and protection risks faced by relocated persons and communities with the objective of achieving durable solutions</w:t>
      </w:r>
      <w:r w:rsidR="00A11675" w:rsidRPr="007D70C4">
        <w:rPr>
          <w:b/>
          <w:bCs/>
          <w:color w:val="auto"/>
        </w:rPr>
        <w:t>.</w:t>
      </w:r>
    </w:p>
    <w:p w14:paraId="3E531C34" w14:textId="641006C3" w:rsidR="008E7C7E" w:rsidRPr="007D70C4" w:rsidRDefault="00DD2FAD" w:rsidP="00036AD9">
      <w:pPr>
        <w:pStyle w:val="ListParagraph"/>
        <w:ind w:firstLine="567"/>
        <w:rPr>
          <w:b/>
          <w:bCs/>
          <w:color w:val="auto"/>
        </w:rPr>
      </w:pPr>
      <w:r w:rsidRPr="00DD2FAD">
        <w:rPr>
          <w:color w:val="auto"/>
        </w:rPr>
        <w:t>(o)</w:t>
      </w:r>
      <w:r w:rsidRPr="00DD2FAD">
        <w:rPr>
          <w:color w:val="auto"/>
        </w:rPr>
        <w:tab/>
      </w:r>
      <w:r w:rsidR="004E5E59" w:rsidRPr="007D70C4">
        <w:rPr>
          <w:b/>
          <w:bCs/>
          <w:color w:val="auto"/>
        </w:rPr>
        <w:t>Ensure access to justice</w:t>
      </w:r>
      <w:r w:rsidR="00927D3E" w:rsidRPr="007D70C4">
        <w:rPr>
          <w:b/>
          <w:bCs/>
          <w:color w:val="auto"/>
        </w:rPr>
        <w:t xml:space="preserve"> </w:t>
      </w:r>
      <w:r w:rsidR="00F96B66" w:rsidRPr="007D70C4">
        <w:rPr>
          <w:b/>
          <w:bCs/>
          <w:color w:val="auto"/>
        </w:rPr>
        <w:t xml:space="preserve">and provide legal aid and support to those who have grievances concerning their </w:t>
      </w:r>
      <w:r w:rsidR="00E62410" w:rsidRPr="007D70C4">
        <w:rPr>
          <w:b/>
          <w:bCs/>
          <w:color w:val="auto"/>
        </w:rPr>
        <w:t>relocation</w:t>
      </w:r>
      <w:r w:rsidR="00927D3E" w:rsidRPr="007D70C4">
        <w:rPr>
          <w:b/>
          <w:bCs/>
          <w:color w:val="auto"/>
        </w:rPr>
        <w:t>.</w:t>
      </w:r>
    </w:p>
    <w:p w14:paraId="257CEB0C" w14:textId="45A29855" w:rsidR="008E7C7E" w:rsidRPr="007D70C4" w:rsidRDefault="000724AC" w:rsidP="00036AD9">
      <w:pPr>
        <w:spacing w:after="120" w:line="240" w:lineRule="atLeast"/>
        <w:ind w:left="1134" w:right="1134"/>
        <w:jc w:val="both"/>
        <w:rPr>
          <w:rFonts w:eastAsia="Times New Roman"/>
          <w:b/>
          <w:bCs/>
        </w:rPr>
      </w:pPr>
      <w:r w:rsidRPr="007D70C4">
        <w:rPr>
          <w:rFonts w:eastAsia="Times New Roman"/>
        </w:rPr>
        <w:t>8</w:t>
      </w:r>
      <w:r w:rsidR="00B421B1" w:rsidRPr="007D70C4">
        <w:rPr>
          <w:rFonts w:eastAsia="Times New Roman"/>
        </w:rPr>
        <w:t>5</w:t>
      </w:r>
      <w:r w:rsidR="00F96B66" w:rsidRPr="007D70C4">
        <w:rPr>
          <w:rFonts w:eastAsia="Times New Roman"/>
        </w:rPr>
        <w:t>.</w:t>
      </w:r>
      <w:r w:rsidR="002E0121" w:rsidRPr="007D70C4">
        <w:rPr>
          <w:rFonts w:eastAsia="Times New Roman"/>
        </w:rPr>
        <w:tab/>
      </w:r>
      <w:r w:rsidR="00F96B66" w:rsidRPr="007D70C4">
        <w:rPr>
          <w:rFonts w:eastAsia="Times New Roman"/>
          <w:b/>
          <w:bCs/>
        </w:rPr>
        <w:t>The Special Rapporteur recommends that National Human Rights Institutions, civil society</w:t>
      </w:r>
      <w:r w:rsidR="008E7C7E" w:rsidRPr="007D70C4">
        <w:rPr>
          <w:rFonts w:eastAsia="Times New Roman"/>
          <w:b/>
          <w:bCs/>
        </w:rPr>
        <w:t xml:space="preserve"> </w:t>
      </w:r>
      <w:r w:rsidR="00F96B66" w:rsidRPr="007D70C4">
        <w:rPr>
          <w:rFonts w:eastAsia="Times New Roman"/>
          <w:b/>
          <w:bCs/>
        </w:rPr>
        <w:t>organizations, regional and international organizations, United Nations bodies and agencies and international financial institutions, as appropriate</w:t>
      </w:r>
      <w:r w:rsidR="008E7C7E" w:rsidRPr="007D70C4">
        <w:rPr>
          <w:rFonts w:eastAsia="Times New Roman"/>
          <w:b/>
          <w:bCs/>
        </w:rPr>
        <w:t>:</w:t>
      </w:r>
    </w:p>
    <w:p w14:paraId="5B2F45AF" w14:textId="293D7590" w:rsidR="00F22DEE" w:rsidRPr="007D70C4" w:rsidRDefault="00DD2FAD" w:rsidP="00036AD9">
      <w:pPr>
        <w:pStyle w:val="ListParagraph"/>
        <w:ind w:firstLine="567"/>
        <w:rPr>
          <w:b/>
          <w:bCs/>
          <w:color w:val="auto"/>
        </w:rPr>
      </w:pPr>
      <w:r w:rsidRPr="00DD2FAD">
        <w:rPr>
          <w:color w:val="auto"/>
          <w:lang w:val="en-US"/>
        </w:rPr>
        <w:t>(a)</w:t>
      </w:r>
      <w:r w:rsidRPr="00DD2FAD">
        <w:rPr>
          <w:color w:val="auto"/>
          <w:lang w:val="en-US"/>
        </w:rPr>
        <w:tab/>
      </w:r>
      <w:r w:rsidR="00DA0165" w:rsidRPr="007D70C4">
        <w:rPr>
          <w:b/>
          <w:bCs/>
          <w:color w:val="auto"/>
          <w:lang w:val="en-US"/>
        </w:rPr>
        <w:t>Provide</w:t>
      </w:r>
      <w:r w:rsidR="00301B11" w:rsidRPr="007D70C4">
        <w:rPr>
          <w:b/>
          <w:bCs/>
          <w:color w:val="auto"/>
          <w:lang w:val="en-US"/>
        </w:rPr>
        <w:t xml:space="preserve"> </w:t>
      </w:r>
      <w:r w:rsidR="005447BD" w:rsidRPr="007D70C4">
        <w:rPr>
          <w:b/>
          <w:bCs/>
          <w:color w:val="auto"/>
          <w:lang w:val="en-US"/>
        </w:rPr>
        <w:t xml:space="preserve">financial </w:t>
      </w:r>
      <w:r w:rsidR="00301B11" w:rsidRPr="007D70C4">
        <w:rPr>
          <w:b/>
          <w:bCs/>
          <w:color w:val="auto"/>
          <w:lang w:val="en-US"/>
        </w:rPr>
        <w:t xml:space="preserve">resources and technical expertise </w:t>
      </w:r>
      <w:r w:rsidR="00F96B66" w:rsidRPr="007D70C4">
        <w:rPr>
          <w:b/>
          <w:bCs/>
          <w:color w:val="auto"/>
        </w:rPr>
        <w:t>for the development of national legal and/or policy frameworks to protect people at risk of and displaced by disasters and the adverse effects of climate change</w:t>
      </w:r>
      <w:r w:rsidR="00A11675" w:rsidRPr="007D70C4">
        <w:rPr>
          <w:b/>
          <w:bCs/>
          <w:color w:val="auto"/>
        </w:rPr>
        <w:t>.</w:t>
      </w:r>
    </w:p>
    <w:p w14:paraId="7EEA458A" w14:textId="579A3EEB" w:rsidR="00DB31B5" w:rsidRPr="007D70C4" w:rsidRDefault="00DD2FAD" w:rsidP="00036AD9">
      <w:pPr>
        <w:pStyle w:val="ListParagraph"/>
        <w:ind w:firstLine="567"/>
        <w:rPr>
          <w:b/>
          <w:bCs/>
          <w:color w:val="auto"/>
        </w:rPr>
      </w:pPr>
      <w:r w:rsidRPr="00DD2FAD">
        <w:rPr>
          <w:color w:val="auto"/>
        </w:rPr>
        <w:t>(b)</w:t>
      </w:r>
      <w:r w:rsidRPr="00DD2FAD">
        <w:rPr>
          <w:color w:val="auto"/>
        </w:rPr>
        <w:tab/>
      </w:r>
      <w:r w:rsidR="00F96B66" w:rsidRPr="007D70C4">
        <w:rPr>
          <w:b/>
          <w:bCs/>
          <w:color w:val="auto"/>
        </w:rPr>
        <w:t>Support communities at risk of displacement and wishing to relocate with accessing relocation funding and authorization to relocate and provide direct funding and technical support to communities leading relocations</w:t>
      </w:r>
      <w:r w:rsidR="00A11675" w:rsidRPr="007D70C4">
        <w:rPr>
          <w:b/>
          <w:bCs/>
          <w:color w:val="auto"/>
        </w:rPr>
        <w:t>.</w:t>
      </w:r>
      <w:r w:rsidR="00F96B66" w:rsidRPr="007D70C4">
        <w:rPr>
          <w:b/>
          <w:bCs/>
          <w:color w:val="auto"/>
        </w:rPr>
        <w:t xml:space="preserve"> </w:t>
      </w:r>
    </w:p>
    <w:p w14:paraId="2388AA18" w14:textId="26B5D255" w:rsidR="0060622B" w:rsidRPr="007D70C4" w:rsidRDefault="00DD2FAD" w:rsidP="00036AD9">
      <w:pPr>
        <w:pStyle w:val="ListParagraph"/>
        <w:ind w:firstLine="567"/>
        <w:rPr>
          <w:b/>
          <w:bCs/>
          <w:color w:val="auto"/>
        </w:rPr>
      </w:pPr>
      <w:r w:rsidRPr="00DD2FAD">
        <w:rPr>
          <w:color w:val="auto"/>
        </w:rPr>
        <w:t>(c)</w:t>
      </w:r>
      <w:r w:rsidRPr="00DD2FAD">
        <w:rPr>
          <w:color w:val="auto"/>
        </w:rPr>
        <w:tab/>
      </w:r>
      <w:r w:rsidR="0060622B" w:rsidRPr="007D70C4">
        <w:rPr>
          <w:b/>
          <w:bCs/>
          <w:color w:val="auto"/>
        </w:rPr>
        <w:t>Foster opportunities for government knowledge transfer and experience sharing</w:t>
      </w:r>
      <w:r w:rsidR="00C86154" w:rsidRPr="007D70C4">
        <w:rPr>
          <w:b/>
          <w:bCs/>
          <w:color w:val="auto"/>
        </w:rPr>
        <w:t xml:space="preserve">, </w:t>
      </w:r>
      <w:r w:rsidR="0060622B" w:rsidRPr="007D70C4">
        <w:rPr>
          <w:b/>
          <w:bCs/>
          <w:color w:val="auto"/>
        </w:rPr>
        <w:t xml:space="preserve">including by </w:t>
      </w:r>
      <w:r w:rsidR="0024491F" w:rsidRPr="007D70C4">
        <w:rPr>
          <w:b/>
          <w:bCs/>
          <w:color w:val="auto"/>
        </w:rPr>
        <w:t>facilitating</w:t>
      </w:r>
      <w:r w:rsidR="0060622B" w:rsidRPr="007D70C4">
        <w:rPr>
          <w:b/>
          <w:bCs/>
          <w:color w:val="auto"/>
        </w:rPr>
        <w:t xml:space="preserve"> </w:t>
      </w:r>
      <w:r w:rsidR="00421FF7" w:rsidRPr="007D70C4">
        <w:rPr>
          <w:b/>
          <w:bCs/>
          <w:color w:val="auto"/>
        </w:rPr>
        <w:t>government</w:t>
      </w:r>
      <w:r w:rsidR="0024491F" w:rsidRPr="007D70C4">
        <w:rPr>
          <w:b/>
          <w:bCs/>
          <w:color w:val="auto"/>
        </w:rPr>
        <w:t xml:space="preserve"> peer exchange</w:t>
      </w:r>
      <w:r w:rsidR="00421FF7" w:rsidRPr="007D70C4">
        <w:rPr>
          <w:b/>
          <w:bCs/>
          <w:color w:val="auto"/>
        </w:rPr>
        <w:t xml:space="preserve">s to </w:t>
      </w:r>
      <w:r w:rsidR="0060622B" w:rsidRPr="007D70C4">
        <w:rPr>
          <w:b/>
          <w:bCs/>
          <w:color w:val="auto"/>
        </w:rPr>
        <w:t>share their expertise with other</w:t>
      </w:r>
      <w:r w:rsidR="0024491F" w:rsidRPr="007D70C4">
        <w:rPr>
          <w:b/>
          <w:bCs/>
          <w:color w:val="auto"/>
        </w:rPr>
        <w:t xml:space="preserve"> states</w:t>
      </w:r>
      <w:r w:rsidR="0060622B" w:rsidRPr="007D70C4">
        <w:rPr>
          <w:b/>
          <w:bCs/>
          <w:color w:val="auto"/>
        </w:rPr>
        <w:t xml:space="preserve"> considering planned relocation</w:t>
      </w:r>
      <w:r w:rsidR="00A11675" w:rsidRPr="007D70C4">
        <w:rPr>
          <w:b/>
          <w:bCs/>
          <w:color w:val="auto"/>
        </w:rPr>
        <w:t>.</w:t>
      </w:r>
      <w:r w:rsidR="000724AC" w:rsidRPr="007D70C4">
        <w:rPr>
          <w:b/>
          <w:bCs/>
          <w:color w:val="auto"/>
        </w:rPr>
        <w:t xml:space="preserve"> </w:t>
      </w:r>
    </w:p>
    <w:p w14:paraId="2A8E8ADF" w14:textId="6445C38B" w:rsidR="00F96B66" w:rsidRPr="007D70C4" w:rsidRDefault="00DD2FAD" w:rsidP="00036AD9">
      <w:pPr>
        <w:pStyle w:val="ListParagraph"/>
        <w:ind w:firstLine="567"/>
        <w:rPr>
          <w:b/>
          <w:bCs/>
          <w:color w:val="auto"/>
        </w:rPr>
      </w:pPr>
      <w:r w:rsidRPr="00DD2FAD">
        <w:rPr>
          <w:color w:val="auto"/>
        </w:rPr>
        <w:t>(d)</w:t>
      </w:r>
      <w:r>
        <w:rPr>
          <w:b/>
          <w:bCs/>
          <w:color w:val="auto"/>
        </w:rPr>
        <w:tab/>
      </w:r>
      <w:r w:rsidR="008B023A" w:rsidRPr="007D70C4">
        <w:rPr>
          <w:b/>
          <w:bCs/>
          <w:color w:val="auto"/>
        </w:rPr>
        <w:t xml:space="preserve">Allocate </w:t>
      </w:r>
      <w:r w:rsidR="00F96B66" w:rsidRPr="007D70C4">
        <w:rPr>
          <w:b/>
          <w:bCs/>
          <w:color w:val="auto"/>
        </w:rPr>
        <w:t>a greater share of climate finance to climate adaptation and address gaps in access to climate finance funding by fragile and conflict-affected countries, which are often particularly vulnerable to climate risks</w:t>
      </w:r>
      <w:r w:rsidR="00A11675" w:rsidRPr="007D70C4">
        <w:rPr>
          <w:b/>
          <w:bCs/>
          <w:color w:val="auto"/>
        </w:rPr>
        <w:t>.</w:t>
      </w:r>
    </w:p>
    <w:p w14:paraId="7145D461" w14:textId="43900981" w:rsidR="00F96B66" w:rsidRPr="007D70C4" w:rsidRDefault="00DD2FAD" w:rsidP="00036AD9">
      <w:pPr>
        <w:pStyle w:val="ListParagraph"/>
        <w:ind w:firstLine="567"/>
        <w:rPr>
          <w:b/>
          <w:bCs/>
          <w:color w:val="auto"/>
        </w:rPr>
      </w:pPr>
      <w:r w:rsidRPr="00DD2FAD">
        <w:rPr>
          <w:color w:val="auto"/>
        </w:rPr>
        <w:t>(e)</w:t>
      </w:r>
      <w:r w:rsidRPr="00DD2FAD">
        <w:rPr>
          <w:color w:val="auto"/>
        </w:rPr>
        <w:tab/>
      </w:r>
      <w:r w:rsidR="00F96B66" w:rsidRPr="007D70C4">
        <w:rPr>
          <w:b/>
          <w:bCs/>
          <w:color w:val="auto"/>
        </w:rPr>
        <w:t xml:space="preserve">Support national authorities with assessments and data collection and analysis required to authorize, plan, implement and monitor planned relocations, </w:t>
      </w:r>
      <w:proofErr w:type="gramStart"/>
      <w:r w:rsidR="00F96B66" w:rsidRPr="007D70C4">
        <w:rPr>
          <w:b/>
          <w:bCs/>
          <w:color w:val="auto"/>
        </w:rPr>
        <w:t>taking into account</w:t>
      </w:r>
      <w:proofErr w:type="gramEnd"/>
      <w:r w:rsidR="00F96B66" w:rsidRPr="007D70C4">
        <w:rPr>
          <w:b/>
          <w:bCs/>
          <w:color w:val="auto"/>
        </w:rPr>
        <w:t xml:space="preserve"> different knowledge systems and community assessments</w:t>
      </w:r>
      <w:r w:rsidR="00A11675" w:rsidRPr="007D70C4">
        <w:rPr>
          <w:b/>
          <w:bCs/>
          <w:color w:val="auto"/>
        </w:rPr>
        <w:t>.</w:t>
      </w:r>
    </w:p>
    <w:p w14:paraId="30C0FCC5" w14:textId="33E76621" w:rsidR="00F96B66" w:rsidRPr="007D70C4" w:rsidRDefault="00DD2FAD" w:rsidP="00036AD9">
      <w:pPr>
        <w:pStyle w:val="ListParagraph"/>
        <w:ind w:firstLine="567"/>
        <w:rPr>
          <w:b/>
          <w:bCs/>
          <w:color w:val="auto"/>
        </w:rPr>
      </w:pPr>
      <w:r w:rsidRPr="00DD2FAD">
        <w:rPr>
          <w:color w:val="auto"/>
        </w:rPr>
        <w:t>(f)</w:t>
      </w:r>
      <w:r w:rsidRPr="00DD2FAD">
        <w:rPr>
          <w:color w:val="auto"/>
        </w:rPr>
        <w:tab/>
      </w:r>
      <w:r w:rsidRPr="00DD2FAD">
        <w:rPr>
          <w:color w:val="auto"/>
        </w:rPr>
        <w:tab/>
      </w:r>
      <w:r w:rsidR="00F96B66" w:rsidRPr="007D70C4">
        <w:rPr>
          <w:b/>
          <w:bCs/>
          <w:color w:val="auto"/>
        </w:rPr>
        <w:t xml:space="preserve">Support national authorities to establish the conditions for durable solutions </w:t>
      </w:r>
      <w:r w:rsidR="00A910F3" w:rsidRPr="007D70C4">
        <w:rPr>
          <w:b/>
          <w:bCs/>
          <w:color w:val="auto"/>
        </w:rPr>
        <w:t xml:space="preserve">in relocation areas </w:t>
      </w:r>
      <w:r w:rsidR="00F96B66" w:rsidRPr="007D70C4">
        <w:rPr>
          <w:b/>
          <w:bCs/>
          <w:color w:val="auto"/>
        </w:rPr>
        <w:t xml:space="preserve">in line with the </w:t>
      </w:r>
      <w:r w:rsidR="00F96B66" w:rsidRPr="007D70C4">
        <w:rPr>
          <w:b/>
          <w:bCs/>
          <w:i/>
          <w:iCs/>
          <w:color w:val="auto"/>
        </w:rPr>
        <w:t xml:space="preserve">IASC Framework on Durable Solutions for Internally Displaced Persons </w:t>
      </w:r>
      <w:r w:rsidR="00F96B66" w:rsidRPr="007D70C4">
        <w:rPr>
          <w:b/>
          <w:bCs/>
          <w:color w:val="auto"/>
        </w:rPr>
        <w:t xml:space="preserve">by addressing </w:t>
      </w:r>
      <w:r w:rsidR="002A170E" w:rsidRPr="007D70C4">
        <w:rPr>
          <w:b/>
          <w:bCs/>
          <w:color w:val="auto"/>
        </w:rPr>
        <w:t xml:space="preserve">relocated persons’ </w:t>
      </w:r>
      <w:r w:rsidR="00F96B66" w:rsidRPr="007D70C4">
        <w:rPr>
          <w:rFonts w:eastAsia="Arial"/>
          <w:b/>
          <w:bCs/>
          <w:color w:val="auto"/>
        </w:rPr>
        <w:t>specific needs and vulnerabilities related to their relocation and supporting their enjoyment of human rights.</w:t>
      </w:r>
    </w:p>
    <w:p w14:paraId="04E8CC09" w14:textId="7CF6A6E0" w:rsidR="0019603D" w:rsidRPr="0019603D" w:rsidRDefault="0019603D" w:rsidP="0019603D">
      <w:pPr>
        <w:pStyle w:val="ListParagraph"/>
        <w:suppressAutoHyphens/>
        <w:spacing w:before="240" w:after="0"/>
        <w:jc w:val="center"/>
        <w:rPr>
          <w:color w:val="auto"/>
          <w:u w:val="single"/>
        </w:rPr>
      </w:pPr>
      <w:r>
        <w:rPr>
          <w:rFonts w:eastAsia="Arial"/>
          <w:color w:val="auto"/>
          <w:u w:val="single"/>
        </w:rPr>
        <w:tab/>
      </w:r>
      <w:r>
        <w:rPr>
          <w:rFonts w:eastAsia="Arial"/>
          <w:color w:val="auto"/>
          <w:u w:val="single"/>
        </w:rPr>
        <w:tab/>
      </w:r>
      <w:r>
        <w:rPr>
          <w:rFonts w:eastAsia="Arial"/>
          <w:color w:val="auto"/>
          <w:u w:val="single"/>
        </w:rPr>
        <w:tab/>
      </w:r>
      <w:r w:rsidR="00036AD9">
        <w:rPr>
          <w:rFonts w:eastAsia="Arial"/>
          <w:color w:val="auto"/>
          <w:u w:val="single"/>
        </w:rPr>
        <w:tab/>
      </w:r>
    </w:p>
    <w:sectPr w:rsidR="0019603D" w:rsidRPr="0019603D" w:rsidSect="00876060">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0769A" w14:textId="77777777" w:rsidR="0082779F" w:rsidRPr="00C47B2E" w:rsidRDefault="0082779F" w:rsidP="00C47B2E">
      <w:pPr>
        <w:pStyle w:val="Footer"/>
      </w:pPr>
    </w:p>
  </w:endnote>
  <w:endnote w:type="continuationSeparator" w:id="0">
    <w:p w14:paraId="09620BC6" w14:textId="77777777" w:rsidR="0082779F" w:rsidRPr="00C47B2E" w:rsidRDefault="0082779F" w:rsidP="00C47B2E">
      <w:pPr>
        <w:pStyle w:val="Footer"/>
      </w:pPr>
    </w:p>
  </w:endnote>
  <w:endnote w:type="continuationNotice" w:id="1">
    <w:p w14:paraId="3B6C2E28" w14:textId="77777777" w:rsidR="0082779F" w:rsidRPr="00C47B2E" w:rsidRDefault="0082779F"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Museo Sans 300">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ill">
    <w:altName w:val="Yu Gothic"/>
    <w:panose1 w:val="00000000000000000000"/>
    <w:charset w:val="00"/>
    <w:family w:val="roman"/>
    <w:notTrueType/>
    <w:pitch w:val="default"/>
    <w:sig w:usb0="00000003" w:usb1="08070000" w:usb2="00000010" w:usb3="00000000" w:csb0="0002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C3613" w14:textId="48CE43A5" w:rsidR="004A4920" w:rsidRDefault="004A4920" w:rsidP="008730CE">
    <w:pPr>
      <w:pStyle w:val="Footer"/>
      <w:tabs>
        <w:tab w:val="right" w:pos="9638"/>
      </w:tabs>
    </w:pPr>
    <w:r w:rsidRPr="00CA1085">
      <w:rPr>
        <w:b/>
        <w:bCs/>
        <w:sz w:val="18"/>
      </w:rPr>
      <w:fldChar w:fldCharType="begin"/>
    </w:r>
    <w:r w:rsidRPr="00CA1085">
      <w:rPr>
        <w:b/>
        <w:bCs/>
        <w:sz w:val="18"/>
      </w:rPr>
      <w:instrText xml:space="preserve"> PAGE  \* MERGEFORMAT </w:instrText>
    </w:r>
    <w:r w:rsidRPr="00CA1085">
      <w:rPr>
        <w:b/>
        <w:bCs/>
        <w:sz w:val="18"/>
      </w:rPr>
      <w:fldChar w:fldCharType="separate"/>
    </w:r>
    <w:r>
      <w:rPr>
        <w:b/>
        <w:bCs/>
        <w:noProof/>
        <w:sz w:val="18"/>
      </w:rPr>
      <w:t>18</w:t>
    </w:r>
    <w:r w:rsidRPr="00CA1085">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3CE5" w14:textId="779A2885" w:rsidR="004A4920" w:rsidRDefault="004A4920" w:rsidP="00CA1085">
    <w:pPr>
      <w:pStyle w:val="Footer"/>
      <w:tabs>
        <w:tab w:val="right" w:pos="9638"/>
      </w:tabs>
    </w:pPr>
    <w:r>
      <w:tab/>
    </w:r>
    <w:r w:rsidRPr="00CA1085">
      <w:rPr>
        <w:b/>
        <w:bCs/>
        <w:sz w:val="18"/>
      </w:rPr>
      <w:fldChar w:fldCharType="begin"/>
    </w:r>
    <w:r w:rsidRPr="00CA1085">
      <w:rPr>
        <w:b/>
        <w:bCs/>
        <w:sz w:val="18"/>
      </w:rPr>
      <w:instrText xml:space="preserve"> PAGE  \* MERGEFORMAT </w:instrText>
    </w:r>
    <w:r w:rsidRPr="00CA1085">
      <w:rPr>
        <w:b/>
        <w:bCs/>
        <w:sz w:val="18"/>
      </w:rPr>
      <w:fldChar w:fldCharType="separate"/>
    </w:r>
    <w:r>
      <w:rPr>
        <w:b/>
        <w:bCs/>
        <w:noProof/>
        <w:sz w:val="18"/>
      </w:rPr>
      <w:t>19</w:t>
    </w:r>
    <w:r w:rsidRPr="00CA1085">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849E" w14:textId="498DC939" w:rsidR="004A4920" w:rsidRPr="004249CE" w:rsidRDefault="004A4920" w:rsidP="004249CE">
    <w:pPr>
      <w:pStyle w:val="Footer"/>
      <w:ind w:right="113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FAA8D" w14:textId="77777777" w:rsidR="0082779F" w:rsidRPr="00C47B2E" w:rsidRDefault="0082779F" w:rsidP="00C47B2E">
      <w:pPr>
        <w:tabs>
          <w:tab w:val="right" w:pos="2155"/>
        </w:tabs>
        <w:spacing w:after="80"/>
        <w:ind w:left="680"/>
      </w:pPr>
      <w:r>
        <w:rPr>
          <w:u w:val="single"/>
        </w:rPr>
        <w:tab/>
      </w:r>
    </w:p>
  </w:footnote>
  <w:footnote w:type="continuationSeparator" w:id="0">
    <w:p w14:paraId="613CCCD3" w14:textId="77777777" w:rsidR="0082779F" w:rsidRPr="00C47B2E" w:rsidRDefault="0082779F" w:rsidP="005E716E">
      <w:pPr>
        <w:tabs>
          <w:tab w:val="right" w:pos="2155"/>
        </w:tabs>
        <w:spacing w:after="80"/>
        <w:ind w:left="680"/>
      </w:pPr>
      <w:r>
        <w:rPr>
          <w:u w:val="single"/>
        </w:rPr>
        <w:tab/>
      </w:r>
    </w:p>
  </w:footnote>
  <w:footnote w:type="continuationNotice" w:id="1">
    <w:p w14:paraId="073B0BBD" w14:textId="77777777" w:rsidR="0082779F" w:rsidRPr="00C47B2E" w:rsidRDefault="0082779F" w:rsidP="00C47B2E">
      <w:pPr>
        <w:pStyle w:val="Footer"/>
      </w:pPr>
    </w:p>
  </w:footnote>
  <w:footnote w:id="2">
    <w:p w14:paraId="1717296B" w14:textId="78D73E49" w:rsidR="00036AD9" w:rsidRPr="00036AD9" w:rsidRDefault="00036AD9">
      <w:pPr>
        <w:pStyle w:val="FootnoteText"/>
      </w:pPr>
      <w:r>
        <w:rPr>
          <w:sz w:val="20"/>
        </w:rPr>
        <w:tab/>
      </w:r>
      <w:r w:rsidRPr="00036AD9">
        <w:rPr>
          <w:rStyle w:val="FootnoteReference"/>
          <w:sz w:val="20"/>
          <w:vertAlign w:val="baseline"/>
        </w:rPr>
        <w:t>*</w:t>
      </w:r>
      <w:bookmarkStart w:id="0" w:name="_Hlk164923434"/>
      <w:r>
        <w:rPr>
          <w:rStyle w:val="FootnoteReference"/>
          <w:sz w:val="20"/>
          <w:vertAlign w:val="baseline"/>
        </w:rPr>
        <w:tab/>
      </w:r>
      <w:r w:rsidRPr="00516926">
        <w:t xml:space="preserve">The present report was submitted to the conference services for processing after the deadline </w:t>
      </w:r>
      <w:proofErr w:type="gramStart"/>
      <w:r w:rsidRPr="00516926">
        <w:t>so as to</w:t>
      </w:r>
      <w:proofErr w:type="gramEnd"/>
      <w:r w:rsidRPr="00516926">
        <w:t xml:space="preserve"> include the most recent information.</w:t>
      </w:r>
      <w:bookmarkEnd w:id="0"/>
    </w:p>
  </w:footnote>
  <w:footnote w:id="3">
    <w:p w14:paraId="57C57737" w14:textId="2F4C7E14" w:rsidR="00C517E5" w:rsidRDefault="008F3699" w:rsidP="00694D0F">
      <w:pPr>
        <w:pStyle w:val="FootnoteText"/>
      </w:pPr>
      <w:r>
        <w:tab/>
      </w:r>
      <w:r w:rsidR="00C517E5">
        <w:rPr>
          <w:rStyle w:val="FootnoteReference"/>
        </w:rPr>
        <w:footnoteRef/>
      </w:r>
      <w:r w:rsidR="00C517E5">
        <w:t xml:space="preserve"> </w:t>
      </w:r>
      <w:r>
        <w:tab/>
      </w:r>
      <w:r w:rsidR="00694D0F">
        <w:t xml:space="preserve">The Special Rapporteur thanks the Platform on Disaster Displacement for facilitating consultations. </w:t>
      </w:r>
    </w:p>
  </w:footnote>
  <w:footnote w:id="4">
    <w:p w14:paraId="665AC8E8" w14:textId="4EEC9B0D" w:rsidR="00365C66" w:rsidRDefault="008F3699">
      <w:pPr>
        <w:pStyle w:val="FootnoteText"/>
      </w:pPr>
      <w:r>
        <w:tab/>
      </w:r>
      <w:r w:rsidR="00365C66">
        <w:rPr>
          <w:rStyle w:val="FootnoteReference"/>
        </w:rPr>
        <w:footnoteRef/>
      </w:r>
      <w:r w:rsidR="00365C66">
        <w:t xml:space="preserve"> </w:t>
      </w:r>
      <w:r>
        <w:tab/>
      </w:r>
      <w:hyperlink r:id="rId1" w:history="1">
        <w:r w:rsidR="008A38DD">
          <w:rPr>
            <w:rStyle w:val="Hyperlink"/>
          </w:rPr>
          <w:t>OHCHR | Call for input for the HRC56 thematic report on climate change and internal displacement</w:t>
        </w:r>
      </w:hyperlink>
      <w:r w:rsidR="008A38DD">
        <w:t>.</w:t>
      </w:r>
    </w:p>
  </w:footnote>
  <w:footnote w:id="5">
    <w:p w14:paraId="547A6B00" w14:textId="24145E9D" w:rsidR="00F96B66" w:rsidRPr="00DF74CC" w:rsidRDefault="00C07A3C" w:rsidP="00F96B66">
      <w:pPr>
        <w:pStyle w:val="FootnoteText"/>
        <w:rPr>
          <w:szCs w:val="18"/>
          <w:lang w:val="en-US"/>
        </w:rPr>
      </w:pPr>
      <w:r>
        <w:rPr>
          <w:szCs w:val="18"/>
        </w:rPr>
        <w:tab/>
      </w:r>
      <w:r w:rsidR="00F96B66" w:rsidRPr="00DF74CC">
        <w:rPr>
          <w:rStyle w:val="FootnoteReference"/>
          <w:szCs w:val="18"/>
        </w:rPr>
        <w:footnoteRef/>
      </w:r>
      <w:r w:rsidR="00F96B66" w:rsidRPr="00DF74CC">
        <w:rPr>
          <w:szCs w:val="18"/>
        </w:rPr>
        <w:t xml:space="preserve"> </w:t>
      </w:r>
      <w:r>
        <w:rPr>
          <w:szCs w:val="18"/>
        </w:rPr>
        <w:tab/>
      </w:r>
      <w:hyperlink r:id="rId2" w:history="1">
        <w:r w:rsidRPr="00C52360">
          <w:rPr>
            <w:rStyle w:val="Hyperlink"/>
            <w:rFonts w:eastAsia="Times New Roman"/>
            <w:szCs w:val="18"/>
            <w:lang w:val="en-US"/>
          </w:rPr>
          <w:t>https://www.ipcc.ch/report/ar6/wg2/downloads/report/IPCC_AR6_WGII_TechnicalSummary.pdf</w:t>
        </w:r>
      </w:hyperlink>
      <w:r w:rsidR="00F96B66" w:rsidRPr="00DF74CC">
        <w:rPr>
          <w:szCs w:val="18"/>
          <w:lang w:val="en-US"/>
        </w:rPr>
        <w:t xml:space="preserve"> </w:t>
      </w:r>
    </w:p>
  </w:footnote>
  <w:footnote w:id="6">
    <w:p w14:paraId="71D5D8F8" w14:textId="048E0CDE" w:rsidR="00C07A3C" w:rsidRDefault="00C07A3C" w:rsidP="00C07A3C">
      <w:pPr>
        <w:pStyle w:val="FootnoteText"/>
        <w:widowControl w:val="0"/>
        <w:tabs>
          <w:tab w:val="clear" w:pos="1021"/>
          <w:tab w:val="right" w:pos="1020"/>
        </w:tabs>
        <w:suppressAutoHyphens/>
      </w:pPr>
      <w:r>
        <w:tab/>
      </w:r>
      <w:r>
        <w:rPr>
          <w:rStyle w:val="FootnoteReference"/>
        </w:rPr>
        <w:footnoteRef/>
      </w:r>
      <w:r>
        <w:tab/>
      </w:r>
      <w:r w:rsidRPr="00DF74CC">
        <w:rPr>
          <w:szCs w:val="18"/>
        </w:rPr>
        <w:t xml:space="preserve">ICRC, July 2020, </w:t>
      </w:r>
      <w:hyperlink r:id="rId3" w:history="1">
        <w:r w:rsidRPr="00DF74CC">
          <w:rPr>
            <w:rStyle w:val="Hyperlink"/>
            <w:szCs w:val="18"/>
          </w:rPr>
          <w:t>When Rain Turns to Dust: Understanding and Responding to the Combined Impact of Armed Conflicts and the Climate and Environment Crisis on people’s lives</w:t>
        </w:r>
      </w:hyperlink>
      <w:r>
        <w:rPr>
          <w:rStyle w:val="Hyperlink"/>
          <w:szCs w:val="18"/>
        </w:rPr>
        <w:t>.</w:t>
      </w:r>
      <w:r>
        <w:t xml:space="preserve"> </w:t>
      </w:r>
    </w:p>
  </w:footnote>
  <w:footnote w:id="7">
    <w:p w14:paraId="445DFBD0" w14:textId="1D6CE37A" w:rsidR="00C07A3C" w:rsidRDefault="00C07A3C" w:rsidP="00C07A3C">
      <w:pPr>
        <w:pStyle w:val="FootnoteText"/>
        <w:widowControl w:val="0"/>
        <w:tabs>
          <w:tab w:val="clear" w:pos="1021"/>
          <w:tab w:val="right" w:pos="1020"/>
        </w:tabs>
        <w:suppressAutoHyphens/>
      </w:pPr>
      <w:r>
        <w:tab/>
      </w:r>
      <w:r>
        <w:rPr>
          <w:rStyle w:val="FootnoteReference"/>
        </w:rPr>
        <w:footnoteRef/>
      </w:r>
      <w:r>
        <w:tab/>
      </w:r>
      <w:r w:rsidRPr="00DF74CC">
        <w:rPr>
          <w:szCs w:val="18"/>
        </w:rPr>
        <w:t>https://www.ohchr.org/sites/default/files/documents/issues/climatechange/cfis/cfi-loss-damage-study/submissions/subm-impact-loss-damage-un-enti-unhcr.docx</w:t>
      </w:r>
      <w:r w:rsidR="00036AD9">
        <w:rPr>
          <w:szCs w:val="18"/>
        </w:rPr>
        <w:t>.</w:t>
      </w:r>
      <w:r>
        <w:t xml:space="preserve"> </w:t>
      </w:r>
    </w:p>
  </w:footnote>
  <w:footnote w:id="8">
    <w:p w14:paraId="0021395A" w14:textId="2C0B84F8" w:rsidR="00D93E20" w:rsidRPr="006B6C3C" w:rsidRDefault="00C07A3C">
      <w:pPr>
        <w:pStyle w:val="FootnoteText"/>
        <w:rPr>
          <w:lang w:val="en-US"/>
        </w:rPr>
      </w:pPr>
      <w:r>
        <w:tab/>
      </w:r>
      <w:r w:rsidR="00D93E20">
        <w:rPr>
          <w:rStyle w:val="FootnoteReference"/>
        </w:rPr>
        <w:footnoteRef/>
      </w:r>
      <w:r w:rsidR="00D93E20">
        <w:t xml:space="preserve"> </w:t>
      </w:r>
      <w:r>
        <w:tab/>
      </w:r>
      <w:r w:rsidR="00D93E20">
        <w:rPr>
          <w:szCs w:val="18"/>
        </w:rPr>
        <w:t>UN Guiding Principles on Internal Displacement, 11 February 1998, E/CN.4/1998/53/Add.2</w:t>
      </w:r>
      <w:r w:rsidR="001C033C">
        <w:rPr>
          <w:szCs w:val="18"/>
        </w:rPr>
        <w:t>.</w:t>
      </w:r>
    </w:p>
  </w:footnote>
  <w:footnote w:id="9">
    <w:p w14:paraId="2F4F0B5F" w14:textId="227F6EE9" w:rsidR="00C07A3C" w:rsidRDefault="00C07A3C" w:rsidP="00C07A3C">
      <w:pPr>
        <w:pStyle w:val="FootnoteText"/>
        <w:widowControl w:val="0"/>
        <w:tabs>
          <w:tab w:val="clear" w:pos="1021"/>
          <w:tab w:val="right" w:pos="1020"/>
        </w:tabs>
        <w:suppressAutoHyphens/>
      </w:pPr>
      <w:r>
        <w:tab/>
      </w:r>
      <w:r>
        <w:rPr>
          <w:rStyle w:val="FootnoteReference"/>
        </w:rPr>
        <w:footnoteRef/>
      </w:r>
      <w:r>
        <w:tab/>
      </w:r>
      <w:r w:rsidRPr="00DF74CC">
        <w:rPr>
          <w:szCs w:val="18"/>
        </w:rPr>
        <w:t>UN Guiding Principle 7(1) and 24</w:t>
      </w:r>
      <w:r>
        <w:rPr>
          <w:szCs w:val="18"/>
        </w:rPr>
        <w:t>.</w:t>
      </w:r>
      <w:r>
        <w:t xml:space="preserve"> </w:t>
      </w:r>
    </w:p>
  </w:footnote>
  <w:footnote w:id="10">
    <w:p w14:paraId="27E20603" w14:textId="7B967B48" w:rsidR="000F28D1" w:rsidRPr="00820DA0" w:rsidRDefault="00C07A3C" w:rsidP="00F96B66">
      <w:pPr>
        <w:pStyle w:val="FootnoteText"/>
        <w:rPr>
          <w:szCs w:val="18"/>
          <w:lang w:val="en-US"/>
        </w:rPr>
      </w:pPr>
      <w:r>
        <w:rPr>
          <w:szCs w:val="18"/>
          <w:lang w:val="en-US"/>
        </w:rPr>
        <w:tab/>
      </w:r>
      <w:r w:rsidR="00F96B66" w:rsidRPr="00DF74CC">
        <w:rPr>
          <w:rStyle w:val="FootnoteReference"/>
          <w:szCs w:val="18"/>
        </w:rPr>
        <w:footnoteRef/>
      </w:r>
      <w:r w:rsidR="00F96B66" w:rsidRPr="000E2414">
        <w:rPr>
          <w:szCs w:val="18"/>
          <w:lang w:val="en-US"/>
        </w:rPr>
        <w:t xml:space="preserve"> </w:t>
      </w:r>
      <w:r>
        <w:rPr>
          <w:szCs w:val="18"/>
          <w:lang w:val="en-US"/>
        </w:rPr>
        <w:tab/>
      </w:r>
      <w:r w:rsidR="001C033C">
        <w:rPr>
          <w:szCs w:val="18"/>
          <w:lang w:val="en-US"/>
        </w:rPr>
        <w:t>D</w:t>
      </w:r>
      <w:r w:rsidR="00AC4964">
        <w:rPr>
          <w:szCs w:val="18"/>
          <w:lang w:val="en-US"/>
        </w:rPr>
        <w:t>.</w:t>
      </w:r>
      <w:r w:rsidR="001C033C">
        <w:rPr>
          <w:szCs w:val="18"/>
          <w:lang w:val="en-US"/>
        </w:rPr>
        <w:t>J</w:t>
      </w:r>
      <w:r w:rsidR="00AC4964">
        <w:rPr>
          <w:szCs w:val="18"/>
          <w:lang w:val="en-US"/>
        </w:rPr>
        <w:t>.</w:t>
      </w:r>
      <w:r w:rsidR="001C033C">
        <w:rPr>
          <w:szCs w:val="18"/>
          <w:lang w:val="en-US"/>
        </w:rPr>
        <w:t xml:space="preserve"> Cantor submission.</w:t>
      </w:r>
    </w:p>
  </w:footnote>
  <w:footnote w:id="11">
    <w:p w14:paraId="54354E7A" w14:textId="30320851" w:rsidR="00F96B66" w:rsidRPr="00820DA0" w:rsidRDefault="00427350" w:rsidP="00F96B66">
      <w:pPr>
        <w:pStyle w:val="FootnoteText"/>
        <w:rPr>
          <w:szCs w:val="18"/>
          <w:lang w:val="es-ES"/>
        </w:rPr>
      </w:pPr>
      <w:r w:rsidRPr="00FB0BD9">
        <w:rPr>
          <w:szCs w:val="18"/>
        </w:rPr>
        <w:tab/>
      </w:r>
      <w:r w:rsidR="00F96B66" w:rsidRPr="00DF74CC">
        <w:rPr>
          <w:rStyle w:val="FootnoteReference"/>
          <w:szCs w:val="18"/>
        </w:rPr>
        <w:footnoteRef/>
      </w:r>
      <w:r w:rsidR="00F96B66" w:rsidRPr="00825D6F">
        <w:rPr>
          <w:szCs w:val="18"/>
          <w:lang w:val="es-ES"/>
        </w:rPr>
        <w:t xml:space="preserve"> </w:t>
      </w:r>
      <w:r>
        <w:rPr>
          <w:szCs w:val="18"/>
          <w:lang w:val="es-ES"/>
        </w:rPr>
        <w:tab/>
      </w:r>
      <w:r w:rsidR="00F96B66" w:rsidRPr="00825D6F">
        <w:rPr>
          <w:szCs w:val="18"/>
          <w:lang w:val="es-ES"/>
        </w:rPr>
        <w:t xml:space="preserve">A/HRC/55/53, para. </w:t>
      </w:r>
      <w:r w:rsidR="00F96B66" w:rsidRPr="00820DA0">
        <w:rPr>
          <w:szCs w:val="18"/>
          <w:lang w:val="es-ES"/>
        </w:rPr>
        <w:t>6.</w:t>
      </w:r>
    </w:p>
  </w:footnote>
  <w:footnote w:id="12">
    <w:p w14:paraId="648DBA0B" w14:textId="77C4EEA3" w:rsidR="00427350" w:rsidRPr="00FB0BD9" w:rsidRDefault="00427350" w:rsidP="00427350">
      <w:pPr>
        <w:pStyle w:val="FootnoteText"/>
        <w:widowControl w:val="0"/>
        <w:tabs>
          <w:tab w:val="clear" w:pos="1021"/>
          <w:tab w:val="right" w:pos="1020"/>
        </w:tabs>
        <w:suppressAutoHyphens/>
        <w:rPr>
          <w:lang w:val="es-ES_tradnl"/>
        </w:rPr>
      </w:pPr>
      <w:r w:rsidRPr="00FB0BD9">
        <w:rPr>
          <w:lang w:val="es-ES_tradnl"/>
        </w:rPr>
        <w:tab/>
      </w:r>
      <w:r>
        <w:rPr>
          <w:rStyle w:val="FootnoteReference"/>
        </w:rPr>
        <w:footnoteRef/>
      </w:r>
      <w:r w:rsidRPr="00FB0BD9">
        <w:rPr>
          <w:lang w:val="es-ES_tradnl"/>
        </w:rPr>
        <w:tab/>
      </w:r>
      <w:proofErr w:type="spellStart"/>
      <w:r w:rsidRPr="00FB0BD9">
        <w:rPr>
          <w:szCs w:val="18"/>
          <w:lang w:val="es-ES_tradnl"/>
        </w:rPr>
        <w:t>Cancun</w:t>
      </w:r>
      <w:proofErr w:type="spellEnd"/>
      <w:r w:rsidRPr="00FB0BD9">
        <w:rPr>
          <w:szCs w:val="18"/>
          <w:lang w:val="es-ES_tradnl"/>
        </w:rPr>
        <w:t xml:space="preserve"> </w:t>
      </w:r>
      <w:proofErr w:type="spellStart"/>
      <w:r w:rsidRPr="00FB0BD9">
        <w:rPr>
          <w:szCs w:val="18"/>
          <w:lang w:val="es-ES_tradnl"/>
        </w:rPr>
        <w:t>Adaptation</w:t>
      </w:r>
      <w:proofErr w:type="spellEnd"/>
      <w:r w:rsidRPr="00FB0BD9">
        <w:rPr>
          <w:szCs w:val="18"/>
          <w:lang w:val="es-ES_tradnl"/>
        </w:rPr>
        <w:t xml:space="preserve"> Framework para 14(f).</w:t>
      </w:r>
      <w:r w:rsidRPr="00FB0BD9">
        <w:rPr>
          <w:lang w:val="es-ES_tradnl"/>
        </w:rPr>
        <w:t xml:space="preserve"> </w:t>
      </w:r>
    </w:p>
  </w:footnote>
  <w:footnote w:id="13">
    <w:p w14:paraId="3B892EB5" w14:textId="5AABA9C3" w:rsidR="00427350" w:rsidRDefault="00427350" w:rsidP="00427350">
      <w:pPr>
        <w:pStyle w:val="FootnoteText"/>
        <w:widowControl w:val="0"/>
        <w:tabs>
          <w:tab w:val="clear" w:pos="1021"/>
          <w:tab w:val="right" w:pos="1020"/>
        </w:tabs>
        <w:suppressAutoHyphens/>
      </w:pPr>
      <w:r w:rsidRPr="00FB0BD9">
        <w:rPr>
          <w:lang w:val="es-ES_tradnl"/>
        </w:rPr>
        <w:tab/>
      </w:r>
      <w:r>
        <w:rPr>
          <w:rStyle w:val="FootnoteReference"/>
        </w:rPr>
        <w:footnoteRef/>
      </w:r>
      <w:r>
        <w:tab/>
      </w:r>
      <w:r w:rsidRPr="00DF74CC">
        <w:rPr>
          <w:rFonts w:eastAsia="Times New Roman"/>
          <w:color w:val="000000" w:themeColor="text1"/>
          <w:szCs w:val="18"/>
        </w:rPr>
        <w:t>Decision 10/CP.24, Annex, FCCC/CP/2018/10/Add.1</w:t>
      </w:r>
      <w:r>
        <w:rPr>
          <w:rFonts w:eastAsia="Times New Roman"/>
          <w:color w:val="000000" w:themeColor="text1"/>
          <w:szCs w:val="18"/>
        </w:rPr>
        <w:t>.</w:t>
      </w:r>
      <w:r>
        <w:t xml:space="preserve"> </w:t>
      </w:r>
    </w:p>
  </w:footnote>
  <w:footnote w:id="14">
    <w:p w14:paraId="7640F494" w14:textId="5D56E124" w:rsidR="00427350" w:rsidRDefault="00427350" w:rsidP="00427350">
      <w:pPr>
        <w:pStyle w:val="FootnoteText"/>
        <w:widowControl w:val="0"/>
        <w:tabs>
          <w:tab w:val="clear" w:pos="1021"/>
          <w:tab w:val="right" w:pos="1020"/>
        </w:tabs>
        <w:suppressAutoHyphens/>
      </w:pPr>
      <w:r>
        <w:tab/>
      </w:r>
      <w:r>
        <w:rPr>
          <w:rStyle w:val="FootnoteReference"/>
        </w:rPr>
        <w:footnoteRef/>
      </w:r>
      <w:r>
        <w:tab/>
      </w:r>
      <w:r w:rsidRPr="00DF74CC">
        <w:rPr>
          <w:rFonts w:eastAsia="Times New Roman"/>
          <w:color w:val="000000" w:themeColor="text1"/>
          <w:szCs w:val="18"/>
        </w:rPr>
        <w:t xml:space="preserve">27(k): </w:t>
      </w:r>
      <w:r>
        <w:rPr>
          <w:rFonts w:eastAsia="Times New Roman"/>
          <w:color w:val="000000" w:themeColor="text1"/>
          <w:szCs w:val="18"/>
        </w:rPr>
        <w:t>“</w:t>
      </w:r>
      <w:r w:rsidRPr="00DF74CC">
        <w:rPr>
          <w:rFonts w:eastAsia="Times New Roman"/>
          <w:color w:val="000000" w:themeColor="text1"/>
          <w:szCs w:val="18"/>
        </w:rPr>
        <w:t>To formulate public policies, where applicable, aimed at addressing the issues of prevention or relocation, where possible, of human settlements in disaster risk-prone zones.</w:t>
      </w:r>
      <w:r>
        <w:rPr>
          <w:rFonts w:eastAsia="Times New Roman"/>
          <w:color w:val="000000" w:themeColor="text1"/>
          <w:szCs w:val="18"/>
        </w:rPr>
        <w:t>”</w:t>
      </w:r>
      <w:r>
        <w:t xml:space="preserve"> </w:t>
      </w:r>
    </w:p>
  </w:footnote>
  <w:footnote w:id="15">
    <w:p w14:paraId="66355879" w14:textId="755F7BC9" w:rsidR="00427350" w:rsidRDefault="00427350" w:rsidP="00427350">
      <w:pPr>
        <w:pStyle w:val="FootnoteText"/>
        <w:widowControl w:val="0"/>
        <w:tabs>
          <w:tab w:val="clear" w:pos="1021"/>
          <w:tab w:val="right" w:pos="1020"/>
        </w:tabs>
        <w:suppressAutoHyphens/>
      </w:pPr>
      <w:r>
        <w:tab/>
      </w:r>
      <w:r>
        <w:rPr>
          <w:rStyle w:val="FootnoteReference"/>
        </w:rPr>
        <w:footnoteRef/>
      </w:r>
      <w:r>
        <w:tab/>
      </w:r>
      <w:hyperlink r:id="rId4" w:history="1">
        <w:r w:rsidRPr="002A5DEF">
          <w:rPr>
            <w:rStyle w:val="Hyperlink"/>
            <w:szCs w:val="18"/>
          </w:rPr>
          <w:t>Pacific Regional Framework on Climate Mobility.pdf (forumsec.org)</w:t>
        </w:r>
      </w:hyperlink>
      <w:r w:rsidR="00036AD9">
        <w:rPr>
          <w:rStyle w:val="Hyperlink"/>
          <w:szCs w:val="18"/>
        </w:rPr>
        <w:t>.</w:t>
      </w:r>
      <w:r>
        <w:t xml:space="preserve"> </w:t>
      </w:r>
    </w:p>
  </w:footnote>
  <w:footnote w:id="16">
    <w:p w14:paraId="5F4B7396" w14:textId="6B1CBE43" w:rsidR="00FB0BD9" w:rsidRDefault="00FB0BD9" w:rsidP="00FB0BD9">
      <w:pPr>
        <w:pStyle w:val="FootnoteText"/>
        <w:widowControl w:val="0"/>
        <w:tabs>
          <w:tab w:val="clear" w:pos="1021"/>
          <w:tab w:val="right" w:pos="1020"/>
        </w:tabs>
        <w:suppressAutoHyphens/>
      </w:pPr>
      <w:r>
        <w:tab/>
      </w:r>
      <w:r>
        <w:rPr>
          <w:rStyle w:val="FootnoteReference"/>
        </w:rPr>
        <w:footnoteRef/>
      </w:r>
      <w:r>
        <w:tab/>
      </w:r>
      <w:r w:rsidRPr="005C606F">
        <w:rPr>
          <w:szCs w:val="18"/>
        </w:rPr>
        <w:t>https://www.brookings.edu/wp-content/uploads/2016/06/GUIDANCE_PLANNED-RELOCATION_14-OCT-2015.pdf</w:t>
      </w:r>
      <w:r w:rsidR="00036AD9">
        <w:rPr>
          <w:szCs w:val="18"/>
        </w:rPr>
        <w:t>.</w:t>
      </w:r>
      <w:r>
        <w:t xml:space="preserve"> </w:t>
      </w:r>
    </w:p>
  </w:footnote>
  <w:footnote w:id="17">
    <w:p w14:paraId="21061D59" w14:textId="1DF96C98" w:rsidR="00FB0BD9" w:rsidRDefault="00FB0BD9" w:rsidP="00FB0BD9">
      <w:pPr>
        <w:pStyle w:val="FootnoteText"/>
        <w:widowControl w:val="0"/>
        <w:tabs>
          <w:tab w:val="clear" w:pos="1021"/>
          <w:tab w:val="right" w:pos="1020"/>
        </w:tabs>
        <w:suppressAutoHyphens/>
      </w:pPr>
      <w:r>
        <w:tab/>
      </w:r>
      <w:r>
        <w:rPr>
          <w:rStyle w:val="FootnoteReference"/>
        </w:rPr>
        <w:footnoteRef/>
      </w:r>
      <w:r>
        <w:tab/>
        <w:t xml:space="preserve">IFRC, Law and Disaster Preparedness and Response, 2019, p.101; </w:t>
      </w:r>
      <w:r w:rsidRPr="004E04BE">
        <w:rPr>
          <w:szCs w:val="18"/>
        </w:rPr>
        <w:t>D</w:t>
      </w:r>
      <w:r>
        <w:rPr>
          <w:szCs w:val="18"/>
        </w:rPr>
        <w:t>.</w:t>
      </w:r>
      <w:r w:rsidRPr="004E04BE">
        <w:rPr>
          <w:szCs w:val="18"/>
        </w:rPr>
        <w:t>J</w:t>
      </w:r>
      <w:r>
        <w:rPr>
          <w:szCs w:val="18"/>
        </w:rPr>
        <w:t>.</w:t>
      </w:r>
      <w:r w:rsidRPr="004E04BE">
        <w:rPr>
          <w:szCs w:val="18"/>
        </w:rPr>
        <w:t xml:space="preserve"> Cantor submission.</w:t>
      </w:r>
      <w:r>
        <w:t xml:space="preserve"> </w:t>
      </w:r>
    </w:p>
  </w:footnote>
  <w:footnote w:id="18">
    <w:p w14:paraId="0950932B" w14:textId="21E6FE1F" w:rsidR="00FB0BD9" w:rsidRDefault="00FB0BD9" w:rsidP="00FB0BD9">
      <w:pPr>
        <w:pStyle w:val="FootnoteText"/>
        <w:widowControl w:val="0"/>
        <w:tabs>
          <w:tab w:val="clear" w:pos="1021"/>
          <w:tab w:val="right" w:pos="1020"/>
        </w:tabs>
        <w:suppressAutoHyphens/>
      </w:pPr>
      <w:r>
        <w:tab/>
      </w:r>
      <w:r>
        <w:rPr>
          <w:rStyle w:val="FootnoteReference"/>
        </w:rPr>
        <w:footnoteRef/>
      </w:r>
      <w:r>
        <w:tab/>
      </w:r>
      <w:hyperlink r:id="rId5" w:history="1">
        <w:r>
          <w:rPr>
            <w:rStyle w:val="Hyperlink"/>
          </w:rPr>
          <w:t>Bower-and-Ferris_PR-DS_110324.pdf (researchinginternaldisplacement.org)</w:t>
        </w:r>
      </w:hyperlink>
      <w:r>
        <w:rPr>
          <w:rStyle w:val="Hyperlink"/>
        </w:rPr>
        <w:t xml:space="preserve">; </w:t>
      </w:r>
      <w:r w:rsidRPr="004E04BE">
        <w:rPr>
          <w:szCs w:val="18"/>
        </w:rPr>
        <w:t>D</w:t>
      </w:r>
      <w:r>
        <w:rPr>
          <w:szCs w:val="18"/>
        </w:rPr>
        <w:t>.</w:t>
      </w:r>
      <w:r w:rsidRPr="004E04BE">
        <w:rPr>
          <w:szCs w:val="18"/>
        </w:rPr>
        <w:t>J</w:t>
      </w:r>
      <w:r>
        <w:rPr>
          <w:szCs w:val="18"/>
        </w:rPr>
        <w:t>.</w:t>
      </w:r>
      <w:r w:rsidRPr="004E04BE">
        <w:rPr>
          <w:szCs w:val="18"/>
        </w:rPr>
        <w:t xml:space="preserve"> Cantor submission.</w:t>
      </w:r>
      <w:r>
        <w:t xml:space="preserve"> </w:t>
      </w:r>
    </w:p>
  </w:footnote>
  <w:footnote w:id="19">
    <w:p w14:paraId="7C005EA8" w14:textId="07BF6D4D" w:rsidR="00FB0BD9" w:rsidRDefault="00FB0BD9" w:rsidP="00FB0BD9">
      <w:pPr>
        <w:pStyle w:val="FootnoteText"/>
        <w:widowControl w:val="0"/>
        <w:tabs>
          <w:tab w:val="clear" w:pos="1021"/>
          <w:tab w:val="right" w:pos="1020"/>
        </w:tabs>
        <w:suppressAutoHyphens/>
      </w:pPr>
      <w:r>
        <w:tab/>
      </w:r>
      <w:r>
        <w:rPr>
          <w:rStyle w:val="FootnoteReference"/>
        </w:rPr>
        <w:footnoteRef/>
      </w:r>
      <w:r>
        <w:tab/>
      </w:r>
      <w:r w:rsidRPr="00DF74CC">
        <w:rPr>
          <w:rFonts w:eastAsia="Times New Roman"/>
          <w:szCs w:val="18"/>
        </w:rPr>
        <w:t xml:space="preserve">In situations of armed conflict, temporary evacuations for reasons related to the conflict are permitted only where the security of the civilians </w:t>
      </w:r>
      <w:proofErr w:type="gramStart"/>
      <w:r w:rsidRPr="00DF74CC">
        <w:rPr>
          <w:rFonts w:eastAsia="Times New Roman"/>
          <w:szCs w:val="18"/>
        </w:rPr>
        <w:t>involved</w:t>
      </w:r>
      <w:proofErr w:type="gramEnd"/>
      <w:r w:rsidRPr="00DF74CC">
        <w:rPr>
          <w:rFonts w:eastAsia="Times New Roman"/>
          <w:szCs w:val="18"/>
        </w:rPr>
        <w:t xml:space="preserve"> or imperative military reasons so require. </w:t>
      </w:r>
      <w:r w:rsidRPr="00DF74CC">
        <w:rPr>
          <w:rFonts w:eastAsia="Times New Roman"/>
          <w:szCs w:val="18"/>
          <w:lang w:val="en-US"/>
        </w:rPr>
        <w:t>Fourth Geneva Convention Article 49 (Occupied Territory), Additional Protocol II Article 17(1)</w:t>
      </w:r>
      <w:r>
        <w:rPr>
          <w:rFonts w:eastAsia="Times New Roman"/>
          <w:szCs w:val="18"/>
          <w:lang w:val="en-US"/>
        </w:rPr>
        <w:t>.</w:t>
      </w:r>
      <w:r>
        <w:t xml:space="preserve"> </w:t>
      </w:r>
    </w:p>
  </w:footnote>
  <w:footnote w:id="20">
    <w:p w14:paraId="66C72A43" w14:textId="44C9F2F4" w:rsidR="00FB0BD9" w:rsidRDefault="00FB0BD9" w:rsidP="00FB0BD9">
      <w:pPr>
        <w:pStyle w:val="FootnoteText"/>
        <w:widowControl w:val="0"/>
        <w:tabs>
          <w:tab w:val="clear" w:pos="1021"/>
          <w:tab w:val="right" w:pos="1020"/>
        </w:tabs>
        <w:suppressAutoHyphens/>
      </w:pPr>
      <w:r>
        <w:tab/>
      </w:r>
      <w:r>
        <w:rPr>
          <w:rStyle w:val="FootnoteReference"/>
        </w:rPr>
        <w:footnoteRef/>
      </w:r>
      <w:r>
        <w:tab/>
      </w:r>
      <w:r w:rsidRPr="00DF74CC">
        <w:rPr>
          <w:szCs w:val="18"/>
        </w:rPr>
        <w:t>Handbook on the Protection of Internally Displaced Persons, 2010, p. 503</w:t>
      </w:r>
      <w:r>
        <w:rPr>
          <w:szCs w:val="18"/>
        </w:rPr>
        <w:t>;</w:t>
      </w:r>
      <w:r w:rsidRPr="00DF74CC">
        <w:rPr>
          <w:szCs w:val="18"/>
        </w:rPr>
        <w:t xml:space="preserve"> </w:t>
      </w:r>
      <w:r w:rsidRPr="004E04BE">
        <w:rPr>
          <w:szCs w:val="18"/>
        </w:rPr>
        <w:t>D</w:t>
      </w:r>
      <w:r>
        <w:rPr>
          <w:szCs w:val="18"/>
        </w:rPr>
        <w:t>.</w:t>
      </w:r>
      <w:r w:rsidRPr="004E04BE">
        <w:rPr>
          <w:szCs w:val="18"/>
        </w:rPr>
        <w:t>J</w:t>
      </w:r>
      <w:r>
        <w:rPr>
          <w:szCs w:val="18"/>
        </w:rPr>
        <w:t>.</w:t>
      </w:r>
      <w:r w:rsidRPr="004E04BE">
        <w:rPr>
          <w:szCs w:val="18"/>
        </w:rPr>
        <w:t xml:space="preserve"> Cantor submission</w:t>
      </w:r>
      <w:r>
        <w:rPr>
          <w:szCs w:val="18"/>
        </w:rPr>
        <w:t>.</w:t>
      </w:r>
      <w:r w:rsidRPr="004E04BE" w:rsidDel="00E040A7">
        <w:rPr>
          <w:szCs w:val="18"/>
        </w:rPr>
        <w:t xml:space="preserve"> </w:t>
      </w:r>
      <w:r>
        <w:t xml:space="preserve"> </w:t>
      </w:r>
    </w:p>
  </w:footnote>
  <w:footnote w:id="21">
    <w:p w14:paraId="03835363" w14:textId="2FC47D59" w:rsidR="00FB0BD9" w:rsidRDefault="00FB0BD9" w:rsidP="00FB0BD9">
      <w:pPr>
        <w:pStyle w:val="FootnoteText"/>
        <w:widowControl w:val="0"/>
        <w:tabs>
          <w:tab w:val="clear" w:pos="1021"/>
          <w:tab w:val="right" w:pos="1020"/>
        </w:tabs>
        <w:suppressAutoHyphens/>
      </w:pPr>
      <w:r>
        <w:tab/>
      </w:r>
      <w:r>
        <w:rPr>
          <w:rStyle w:val="FootnoteReference"/>
        </w:rPr>
        <w:footnoteRef/>
      </w:r>
      <w:r>
        <w:tab/>
      </w:r>
      <w:r w:rsidRPr="00DF74CC">
        <w:rPr>
          <w:szCs w:val="18"/>
        </w:rPr>
        <w:t>UN Guiding Principles on Internal Displacement, Introduction, para. 2.</w:t>
      </w:r>
      <w:r>
        <w:t xml:space="preserve"> </w:t>
      </w:r>
    </w:p>
  </w:footnote>
  <w:footnote w:id="22">
    <w:p w14:paraId="7EC8B124" w14:textId="07585D68" w:rsidR="00395F9C" w:rsidRDefault="00395F9C" w:rsidP="00395F9C">
      <w:pPr>
        <w:pStyle w:val="FootnoteText"/>
        <w:widowControl w:val="0"/>
        <w:tabs>
          <w:tab w:val="clear" w:pos="1021"/>
          <w:tab w:val="right" w:pos="1020"/>
        </w:tabs>
        <w:suppressAutoHyphens/>
      </w:pPr>
      <w:r>
        <w:tab/>
      </w:r>
      <w:r>
        <w:rPr>
          <w:rStyle w:val="FootnoteReference"/>
        </w:rPr>
        <w:footnoteRef/>
      </w:r>
      <w:r>
        <w:tab/>
      </w:r>
      <w:r w:rsidRPr="00DF74CC">
        <w:rPr>
          <w:szCs w:val="18"/>
        </w:rPr>
        <w:t xml:space="preserve">Elizabeth Ferris, Climate </w:t>
      </w:r>
      <w:proofErr w:type="gramStart"/>
      <w:r w:rsidRPr="00DF74CC">
        <w:rPr>
          <w:szCs w:val="18"/>
        </w:rPr>
        <w:t>Justice</w:t>
      </w:r>
      <w:proofErr w:type="gramEnd"/>
      <w:r w:rsidRPr="00DF74CC">
        <w:rPr>
          <w:szCs w:val="18"/>
        </w:rPr>
        <w:t xml:space="preserve"> and Environmentally Displaced Persons (forthcoming)</w:t>
      </w:r>
      <w:r>
        <w:rPr>
          <w:szCs w:val="18"/>
        </w:rPr>
        <w:t xml:space="preserve">; </w:t>
      </w:r>
      <w:r w:rsidRPr="004E04BE">
        <w:rPr>
          <w:szCs w:val="18"/>
        </w:rPr>
        <w:t>D</w:t>
      </w:r>
      <w:r>
        <w:rPr>
          <w:szCs w:val="18"/>
        </w:rPr>
        <w:t>.</w:t>
      </w:r>
      <w:r w:rsidRPr="004E04BE">
        <w:rPr>
          <w:szCs w:val="18"/>
        </w:rPr>
        <w:t>J</w:t>
      </w:r>
      <w:r>
        <w:rPr>
          <w:szCs w:val="18"/>
        </w:rPr>
        <w:t>.</w:t>
      </w:r>
      <w:r w:rsidRPr="004E04BE">
        <w:rPr>
          <w:szCs w:val="18"/>
        </w:rPr>
        <w:t xml:space="preserve"> Cantor submission</w:t>
      </w:r>
      <w:r>
        <w:rPr>
          <w:szCs w:val="18"/>
        </w:rPr>
        <w:t>.</w:t>
      </w:r>
      <w:r>
        <w:t xml:space="preserve"> </w:t>
      </w:r>
    </w:p>
  </w:footnote>
  <w:footnote w:id="23">
    <w:p w14:paraId="6AD57197" w14:textId="6C63D990" w:rsidR="00395F9C" w:rsidRDefault="00395F9C" w:rsidP="00395F9C">
      <w:pPr>
        <w:pStyle w:val="FootnoteText"/>
        <w:widowControl w:val="0"/>
        <w:tabs>
          <w:tab w:val="clear" w:pos="1021"/>
          <w:tab w:val="right" w:pos="1020"/>
        </w:tabs>
        <w:suppressAutoHyphens/>
      </w:pPr>
      <w:r>
        <w:tab/>
      </w:r>
      <w:r>
        <w:rPr>
          <w:rStyle w:val="FootnoteReference"/>
        </w:rPr>
        <w:footnoteRef/>
      </w:r>
      <w:r>
        <w:tab/>
      </w:r>
      <w:r w:rsidRPr="00DF74CC">
        <w:rPr>
          <w:szCs w:val="18"/>
        </w:rPr>
        <w:t>UN Guiding Principle 6</w:t>
      </w:r>
      <w:r>
        <w:rPr>
          <w:szCs w:val="18"/>
        </w:rPr>
        <w:t>.</w:t>
      </w:r>
      <w:r>
        <w:t xml:space="preserve"> </w:t>
      </w:r>
    </w:p>
  </w:footnote>
  <w:footnote w:id="24">
    <w:p w14:paraId="467B11EE" w14:textId="19F07CD9" w:rsidR="00395F9C" w:rsidRDefault="00395F9C" w:rsidP="00395F9C">
      <w:pPr>
        <w:pStyle w:val="FootnoteText"/>
        <w:widowControl w:val="0"/>
        <w:tabs>
          <w:tab w:val="clear" w:pos="1021"/>
          <w:tab w:val="right" w:pos="1020"/>
        </w:tabs>
        <w:suppressAutoHyphens/>
      </w:pPr>
      <w:r>
        <w:tab/>
      </w:r>
      <w:r>
        <w:rPr>
          <w:rStyle w:val="FootnoteReference"/>
        </w:rPr>
        <w:footnoteRef/>
      </w:r>
      <w:r>
        <w:tab/>
      </w:r>
      <w:hyperlink r:id="rId6" w:history="1">
        <w:r w:rsidRPr="00DF74CC">
          <w:rPr>
            <w:rStyle w:val="Hyperlink"/>
            <w:rFonts w:eastAsia="Times New Roman"/>
            <w:szCs w:val="18"/>
          </w:rPr>
          <w:t>A/76/169</w:t>
        </w:r>
      </w:hyperlink>
      <w:r>
        <w:rPr>
          <w:rStyle w:val="Hyperlink"/>
          <w:rFonts w:eastAsia="Times New Roman"/>
          <w:szCs w:val="18"/>
        </w:rPr>
        <w:t>.</w:t>
      </w:r>
      <w:r>
        <w:t xml:space="preserve"> </w:t>
      </w:r>
    </w:p>
  </w:footnote>
  <w:footnote w:id="25">
    <w:p w14:paraId="58A67513" w14:textId="719DAA50" w:rsidR="00395F9C" w:rsidRDefault="00395F9C" w:rsidP="00395F9C">
      <w:pPr>
        <w:pStyle w:val="FootnoteText"/>
        <w:widowControl w:val="0"/>
        <w:tabs>
          <w:tab w:val="clear" w:pos="1021"/>
          <w:tab w:val="right" w:pos="1020"/>
        </w:tabs>
        <w:suppressAutoHyphens/>
      </w:pPr>
      <w:r>
        <w:tab/>
      </w:r>
      <w:r>
        <w:rPr>
          <w:rStyle w:val="FootnoteReference"/>
        </w:rPr>
        <w:footnoteRef/>
      </w:r>
      <w:r>
        <w:tab/>
      </w:r>
      <w:r w:rsidRPr="00DF74CC">
        <w:rPr>
          <w:szCs w:val="18"/>
        </w:rPr>
        <w:t xml:space="preserve">UN </w:t>
      </w:r>
      <w:r w:rsidRPr="00DF74CC">
        <w:rPr>
          <w:rFonts w:eastAsia="Times New Roman"/>
          <w:szCs w:val="18"/>
        </w:rPr>
        <w:t>Guiding Principle 6(2)(d)</w:t>
      </w:r>
      <w:r>
        <w:rPr>
          <w:rFonts w:eastAsia="Times New Roman"/>
          <w:szCs w:val="18"/>
        </w:rPr>
        <w:t>.</w:t>
      </w:r>
      <w:r>
        <w:t xml:space="preserve"> </w:t>
      </w:r>
    </w:p>
  </w:footnote>
  <w:footnote w:id="26">
    <w:p w14:paraId="3E5CFA19" w14:textId="7A76CE32" w:rsidR="00AD43BD" w:rsidRDefault="00AD43BD" w:rsidP="00AD43BD">
      <w:pPr>
        <w:pStyle w:val="FootnoteText"/>
        <w:widowControl w:val="0"/>
        <w:tabs>
          <w:tab w:val="clear" w:pos="1021"/>
          <w:tab w:val="right" w:pos="1020"/>
        </w:tabs>
        <w:suppressAutoHyphens/>
      </w:pPr>
      <w:r>
        <w:tab/>
      </w:r>
      <w:r>
        <w:rPr>
          <w:rStyle w:val="FootnoteReference"/>
        </w:rPr>
        <w:footnoteRef/>
      </w:r>
      <w:r>
        <w:tab/>
      </w:r>
      <w:r w:rsidRPr="00DF74CC">
        <w:rPr>
          <w:szCs w:val="18"/>
        </w:rPr>
        <w:t>An exception is Fiji, which maintains data on the number of houses relocated.</w:t>
      </w:r>
      <w:r>
        <w:t xml:space="preserve"> </w:t>
      </w:r>
    </w:p>
  </w:footnote>
  <w:footnote w:id="27">
    <w:p w14:paraId="4010B124" w14:textId="48BBEE13" w:rsidR="00AD43BD" w:rsidRDefault="00AD43BD" w:rsidP="00AD43BD">
      <w:pPr>
        <w:pStyle w:val="FootnoteText"/>
        <w:widowControl w:val="0"/>
        <w:tabs>
          <w:tab w:val="clear" w:pos="1021"/>
          <w:tab w:val="right" w:pos="1020"/>
        </w:tabs>
        <w:suppressAutoHyphens/>
      </w:pPr>
      <w:r>
        <w:tab/>
      </w:r>
      <w:r>
        <w:rPr>
          <w:rStyle w:val="FootnoteReference"/>
        </w:rPr>
        <w:footnoteRef/>
      </w:r>
      <w:r>
        <w:tab/>
      </w:r>
      <w:r w:rsidRPr="00820DA0">
        <w:t>https://disasterdisplacement.org/resource/leaving-place-restoring-home/</w:t>
      </w:r>
      <w:r w:rsidR="00036AD9">
        <w:t>.</w:t>
      </w:r>
      <w:r>
        <w:t xml:space="preserve"> </w:t>
      </w:r>
    </w:p>
  </w:footnote>
  <w:footnote w:id="28">
    <w:p w14:paraId="0C94AA2A" w14:textId="2529E220" w:rsidR="00AD43BD" w:rsidRPr="00AA09AD" w:rsidRDefault="00AD43BD" w:rsidP="00AA09AD">
      <w:pPr>
        <w:pStyle w:val="FootnoteText"/>
        <w:tabs>
          <w:tab w:val="clear" w:pos="1021"/>
          <w:tab w:val="right" w:pos="1020"/>
        </w:tabs>
        <w:spacing w:line="240" w:lineRule="auto"/>
        <w:ind w:right="1138"/>
        <w:jc w:val="both"/>
        <w:rPr>
          <w:szCs w:val="18"/>
          <w:lang w:val="en-US"/>
        </w:rPr>
      </w:pPr>
      <w:r>
        <w:tab/>
      </w:r>
      <w:r>
        <w:rPr>
          <w:rStyle w:val="FootnoteReference"/>
        </w:rPr>
        <w:footnoteRef/>
      </w:r>
      <w:r>
        <w:tab/>
      </w:r>
      <w:r>
        <w:rPr>
          <w:szCs w:val="18"/>
          <w:lang w:val="en-US"/>
        </w:rPr>
        <w:t xml:space="preserve">See submissions of </w:t>
      </w:r>
      <w:r w:rsidRPr="00DF74CC">
        <w:rPr>
          <w:szCs w:val="18"/>
          <w:lang w:val="en-US"/>
        </w:rPr>
        <w:t>Human Rights Watch</w:t>
      </w:r>
      <w:r>
        <w:rPr>
          <w:szCs w:val="18"/>
          <w:lang w:val="en-US"/>
        </w:rPr>
        <w:t xml:space="preserve"> (HRW)</w:t>
      </w:r>
      <w:r w:rsidR="00AC4964">
        <w:rPr>
          <w:szCs w:val="18"/>
          <w:lang w:val="en-US"/>
        </w:rPr>
        <w:t>;</w:t>
      </w:r>
      <w:r>
        <w:rPr>
          <w:szCs w:val="18"/>
          <w:lang w:val="en-US"/>
        </w:rPr>
        <w:t xml:space="preserve"> </w:t>
      </w:r>
      <w:r w:rsidRPr="00DF74CC">
        <w:rPr>
          <w:szCs w:val="18"/>
          <w:lang w:val="en-US"/>
        </w:rPr>
        <w:t>the Alaska Institute for Justice</w:t>
      </w:r>
      <w:r>
        <w:rPr>
          <w:szCs w:val="18"/>
          <w:lang w:val="en-US"/>
        </w:rPr>
        <w:t xml:space="preserve"> </w:t>
      </w:r>
      <w:r w:rsidRPr="00DF74CC">
        <w:rPr>
          <w:szCs w:val="18"/>
          <w:lang w:val="en-US"/>
        </w:rPr>
        <w:t xml:space="preserve">Miriam </w:t>
      </w:r>
      <w:proofErr w:type="gramStart"/>
      <w:r w:rsidRPr="00DF74CC">
        <w:rPr>
          <w:szCs w:val="18"/>
          <w:lang w:val="en-US"/>
        </w:rPr>
        <w:t>Cullen</w:t>
      </w:r>
      <w:r w:rsidR="00AC4964">
        <w:rPr>
          <w:szCs w:val="18"/>
          <w:lang w:val="en-US"/>
        </w:rPr>
        <w:t>;</w:t>
      </w:r>
      <w:r>
        <w:rPr>
          <w:szCs w:val="18"/>
          <w:lang w:val="en-US"/>
        </w:rPr>
        <w:t>,</w:t>
      </w:r>
      <w:proofErr w:type="gramEnd"/>
      <w:r w:rsidRPr="00DF74CC">
        <w:rPr>
          <w:szCs w:val="18"/>
          <w:lang w:val="en-US"/>
        </w:rPr>
        <w:t xml:space="preserve"> joint submission of RESAMA and </w:t>
      </w:r>
      <w:proofErr w:type="spellStart"/>
      <w:r w:rsidRPr="00DF74CC">
        <w:rPr>
          <w:szCs w:val="18"/>
          <w:lang w:val="en-US"/>
        </w:rPr>
        <w:t>CICrA</w:t>
      </w:r>
      <w:proofErr w:type="spellEnd"/>
      <w:r w:rsidRPr="00DF74CC">
        <w:rPr>
          <w:szCs w:val="18"/>
          <w:lang w:val="en-US"/>
        </w:rPr>
        <w:t xml:space="preserve"> Justicia Ambiental</w:t>
      </w:r>
      <w:r>
        <w:rPr>
          <w:szCs w:val="18"/>
          <w:lang w:val="en-US"/>
        </w:rPr>
        <w:t>; and</w:t>
      </w:r>
      <w:r w:rsidR="00AA09AD">
        <w:rPr>
          <w:szCs w:val="18"/>
          <w:lang w:val="en-US"/>
        </w:rPr>
        <w:t xml:space="preserve"> </w:t>
      </w:r>
      <w:r>
        <w:rPr>
          <w:color w:val="000000" w:themeColor="text1"/>
          <w:szCs w:val="18"/>
        </w:rPr>
        <w:t xml:space="preserve">Yee, </w:t>
      </w:r>
      <w:r w:rsidRPr="00DF74CC">
        <w:rPr>
          <w:color w:val="000000" w:themeColor="text1"/>
          <w:szCs w:val="18"/>
        </w:rPr>
        <w:t>Piggott</w:t>
      </w:r>
      <w:r w:rsidR="00AA09AD">
        <w:rPr>
          <w:color w:val="000000" w:themeColor="text1"/>
          <w:szCs w:val="18"/>
        </w:rPr>
        <w:t xml:space="preserve"> </w:t>
      </w:r>
      <w:r w:rsidRPr="00DF74CC">
        <w:rPr>
          <w:color w:val="000000" w:themeColor="text1"/>
          <w:szCs w:val="18"/>
        </w:rPr>
        <w:t>McKellar</w:t>
      </w:r>
      <w:r>
        <w:rPr>
          <w:color w:val="000000" w:themeColor="text1"/>
          <w:szCs w:val="18"/>
        </w:rPr>
        <w:t xml:space="preserve"> </w:t>
      </w:r>
      <w:r w:rsidRPr="00DF74CC">
        <w:rPr>
          <w:color w:val="000000" w:themeColor="text1"/>
          <w:szCs w:val="18"/>
        </w:rPr>
        <w:t xml:space="preserve">and McMichael. </w:t>
      </w:r>
      <w:r>
        <w:t xml:space="preserve"> </w:t>
      </w:r>
    </w:p>
  </w:footnote>
  <w:footnote w:id="29">
    <w:p w14:paraId="1B27F5C0" w14:textId="20091926" w:rsidR="00072217" w:rsidRDefault="00072217" w:rsidP="00072217">
      <w:pPr>
        <w:pStyle w:val="FootnoteText"/>
        <w:widowControl w:val="0"/>
        <w:tabs>
          <w:tab w:val="clear" w:pos="1021"/>
          <w:tab w:val="right" w:pos="1020"/>
        </w:tabs>
        <w:suppressAutoHyphens/>
      </w:pPr>
      <w:r>
        <w:tab/>
      </w:r>
      <w:r>
        <w:rPr>
          <w:rStyle w:val="FootnoteReference"/>
        </w:rPr>
        <w:footnoteRef/>
      </w:r>
      <w:r>
        <w:tab/>
        <w:t xml:space="preserve"> </w:t>
      </w:r>
      <w:r w:rsidRPr="00DF74CC">
        <w:rPr>
          <w:szCs w:val="18"/>
        </w:rPr>
        <w:t xml:space="preserve">UN Guiding </w:t>
      </w:r>
      <w:r w:rsidRPr="00DF74CC">
        <w:rPr>
          <w:rFonts w:eastAsia="Times New Roman"/>
          <w:szCs w:val="18"/>
        </w:rPr>
        <w:t>Principles 7(3), 15, 18, 20</w:t>
      </w:r>
      <w:r>
        <w:rPr>
          <w:rFonts w:eastAsia="Times New Roman"/>
          <w:szCs w:val="18"/>
        </w:rPr>
        <w:t>, 28</w:t>
      </w:r>
      <w:r w:rsidRPr="00DF74CC">
        <w:rPr>
          <w:rFonts w:eastAsia="Times New Roman"/>
          <w:szCs w:val="18"/>
        </w:rPr>
        <w:t>.</w:t>
      </w:r>
    </w:p>
  </w:footnote>
  <w:footnote w:id="30">
    <w:p w14:paraId="4427D6CD" w14:textId="3BA017BB" w:rsidR="00072217" w:rsidRDefault="00072217" w:rsidP="00072217">
      <w:pPr>
        <w:pStyle w:val="FootnoteText"/>
        <w:widowControl w:val="0"/>
        <w:tabs>
          <w:tab w:val="clear" w:pos="1021"/>
          <w:tab w:val="right" w:pos="1020"/>
        </w:tabs>
        <w:suppressAutoHyphens/>
      </w:pPr>
      <w:r>
        <w:tab/>
      </w:r>
      <w:r>
        <w:rPr>
          <w:rStyle w:val="FootnoteReference"/>
        </w:rPr>
        <w:footnoteRef/>
      </w:r>
      <w:r>
        <w:tab/>
        <w:t xml:space="preserve"> </w:t>
      </w:r>
      <w:r w:rsidRPr="00DF74CC">
        <w:rPr>
          <w:szCs w:val="18"/>
        </w:rPr>
        <w:t>UN Guiding Principle 28</w:t>
      </w:r>
      <w:r>
        <w:rPr>
          <w:szCs w:val="18"/>
        </w:rPr>
        <w:t xml:space="preserve"> and </w:t>
      </w:r>
      <w:r w:rsidRPr="00B9089D">
        <w:rPr>
          <w:szCs w:val="18"/>
        </w:rPr>
        <w:t>IASC, Framework on Durable Solutions for Internally Displaced Persons, April 2010</w:t>
      </w:r>
      <w:r>
        <w:rPr>
          <w:szCs w:val="18"/>
        </w:rPr>
        <w:t>.</w:t>
      </w:r>
    </w:p>
  </w:footnote>
  <w:footnote w:id="31">
    <w:p w14:paraId="46B97686" w14:textId="5DDF7D42" w:rsidR="00072217" w:rsidRPr="00072217" w:rsidRDefault="00072217" w:rsidP="00072217">
      <w:pPr>
        <w:pStyle w:val="FootnoteText"/>
        <w:tabs>
          <w:tab w:val="clear" w:pos="1021"/>
          <w:tab w:val="right" w:pos="1020"/>
        </w:tabs>
        <w:rPr>
          <w:color w:val="0000FF"/>
          <w:szCs w:val="18"/>
          <w:lang w:val="en-US"/>
        </w:rPr>
      </w:pPr>
      <w:r>
        <w:tab/>
      </w:r>
      <w:r>
        <w:rPr>
          <w:rStyle w:val="FootnoteReference"/>
        </w:rPr>
        <w:footnoteRef/>
      </w:r>
      <w:r>
        <w:tab/>
      </w:r>
      <w:hyperlink r:id="rId7" w:history="1">
        <w:r w:rsidRPr="00C52360">
          <w:rPr>
            <w:rStyle w:val="Hyperlink"/>
            <w:szCs w:val="18"/>
            <w:lang w:val="en-US"/>
          </w:rPr>
          <w:t>https://www.brookings.edu/wp-content/uploads/2016/06/Brookings-Planned-Relocations-Framework-DPetz-June-2015.pdf</w:t>
        </w:r>
      </w:hyperlink>
      <w:r w:rsidRPr="00DF74CC">
        <w:rPr>
          <w:szCs w:val="18"/>
          <w:lang w:val="en-US"/>
        </w:rPr>
        <w:t>.</w:t>
      </w:r>
      <w:r>
        <w:t xml:space="preserve"> </w:t>
      </w:r>
    </w:p>
  </w:footnote>
  <w:footnote w:id="32">
    <w:p w14:paraId="39BBC829" w14:textId="1B05E845" w:rsidR="00072217" w:rsidRDefault="00072217" w:rsidP="00072217">
      <w:pPr>
        <w:pStyle w:val="FootnoteText"/>
        <w:widowControl w:val="0"/>
        <w:tabs>
          <w:tab w:val="clear" w:pos="1021"/>
          <w:tab w:val="right" w:pos="1020"/>
        </w:tabs>
        <w:suppressAutoHyphens/>
      </w:pPr>
      <w:r>
        <w:tab/>
      </w:r>
      <w:r>
        <w:rPr>
          <w:rStyle w:val="FootnoteReference"/>
        </w:rPr>
        <w:footnoteRef/>
      </w:r>
      <w:r>
        <w:tab/>
      </w:r>
      <w:r w:rsidRPr="00DF74CC">
        <w:rPr>
          <w:rFonts w:eastAsia="Times New Roman"/>
          <w:szCs w:val="18"/>
        </w:rPr>
        <w:t>A/HRC/55/53.</w:t>
      </w:r>
      <w:r>
        <w:t xml:space="preserve"> </w:t>
      </w:r>
    </w:p>
  </w:footnote>
  <w:footnote w:id="33">
    <w:p w14:paraId="3DDBD678" w14:textId="76D1BC52" w:rsidR="00F96B66" w:rsidRPr="00DF74CC" w:rsidRDefault="00072217" w:rsidP="00F96B66">
      <w:pPr>
        <w:pStyle w:val="FootnoteText"/>
        <w:ind w:right="1138"/>
        <w:rPr>
          <w:szCs w:val="18"/>
          <w:lang w:val="en-US"/>
        </w:rPr>
      </w:pPr>
      <w:r>
        <w:rPr>
          <w:szCs w:val="18"/>
        </w:rPr>
        <w:tab/>
      </w:r>
      <w:r w:rsidR="00F96B66" w:rsidRPr="00DF74CC">
        <w:rPr>
          <w:rStyle w:val="FootnoteReference"/>
          <w:szCs w:val="18"/>
        </w:rPr>
        <w:footnoteRef/>
      </w:r>
      <w:r w:rsidR="00F96B66" w:rsidRPr="00DF74CC">
        <w:rPr>
          <w:szCs w:val="18"/>
        </w:rPr>
        <w:t xml:space="preserve"> </w:t>
      </w:r>
      <w:r>
        <w:rPr>
          <w:szCs w:val="18"/>
        </w:rPr>
        <w:tab/>
      </w:r>
      <w:hyperlink r:id="rId8" w:history="1">
        <w:r w:rsidR="00F96B66" w:rsidRPr="00DF74CC">
          <w:rPr>
            <w:rStyle w:val="Hyperlink"/>
            <w:szCs w:val="18"/>
            <w:lang w:val="en-US"/>
          </w:rPr>
          <w:t>Indigenous and Tribal Peoples Convention</w:t>
        </w:r>
      </w:hyperlink>
      <w:r w:rsidR="00F96B66" w:rsidRPr="00DF74CC">
        <w:rPr>
          <w:szCs w:val="18"/>
          <w:lang w:val="en-US"/>
        </w:rPr>
        <w:t>.</w:t>
      </w:r>
    </w:p>
  </w:footnote>
  <w:footnote w:id="34">
    <w:p w14:paraId="0E4A8696" w14:textId="41B9D627" w:rsidR="00072217" w:rsidRDefault="00072217" w:rsidP="00072217">
      <w:pPr>
        <w:pStyle w:val="FootnoteText"/>
        <w:widowControl w:val="0"/>
        <w:tabs>
          <w:tab w:val="clear" w:pos="1021"/>
          <w:tab w:val="right" w:pos="1020"/>
        </w:tabs>
        <w:suppressAutoHyphens/>
      </w:pPr>
      <w:r>
        <w:tab/>
      </w:r>
      <w:r>
        <w:rPr>
          <w:rStyle w:val="FootnoteReference"/>
        </w:rPr>
        <w:footnoteRef/>
      </w:r>
      <w:r>
        <w:tab/>
      </w:r>
      <w:r w:rsidRPr="004E04BE">
        <w:rPr>
          <w:szCs w:val="18"/>
        </w:rPr>
        <w:t>These rights apply to all cases of planned relocation, including those occurring outside of natural hazard contexts.</w:t>
      </w:r>
      <w:r>
        <w:t xml:space="preserve"> </w:t>
      </w:r>
    </w:p>
  </w:footnote>
  <w:footnote w:id="35">
    <w:p w14:paraId="07F14DEA" w14:textId="09AA1598" w:rsidR="00673A1F" w:rsidRPr="00673A1F" w:rsidRDefault="00036AD9" w:rsidP="00036AD9">
      <w:pPr>
        <w:pStyle w:val="FootnoteText"/>
      </w:pPr>
      <w:r>
        <w:tab/>
      </w:r>
      <w:r w:rsidR="00673A1F">
        <w:rPr>
          <w:rStyle w:val="FootnoteReference"/>
        </w:rPr>
        <w:footnoteRef/>
      </w:r>
      <w:r>
        <w:tab/>
      </w:r>
      <w:r w:rsidR="00673A1F" w:rsidRPr="00DF74CC">
        <w:t>https://digitallibrary.un.org/record/1650694/files/A_HRC_RES_39_12-EN.pdf</w:t>
      </w:r>
      <w:r w:rsidR="00673A1F">
        <w:t>.</w:t>
      </w:r>
    </w:p>
  </w:footnote>
  <w:footnote w:id="36">
    <w:p w14:paraId="280AAB5F" w14:textId="6D05CF7F" w:rsidR="00673A1F" w:rsidRDefault="00673A1F" w:rsidP="00673A1F">
      <w:pPr>
        <w:pStyle w:val="FootnoteText"/>
        <w:widowControl w:val="0"/>
        <w:tabs>
          <w:tab w:val="clear" w:pos="1021"/>
          <w:tab w:val="right" w:pos="1020"/>
        </w:tabs>
        <w:suppressAutoHyphens/>
      </w:pPr>
      <w:r>
        <w:tab/>
      </w:r>
      <w:r>
        <w:rPr>
          <w:rStyle w:val="FootnoteReference"/>
        </w:rPr>
        <w:footnoteRef/>
      </w:r>
      <w:r>
        <w:tab/>
      </w:r>
      <w:hyperlink r:id="rId9" w:history="1">
        <w:r w:rsidRPr="00DF74CC">
          <w:rPr>
            <w:rStyle w:val="Hyperlink"/>
            <w:rFonts w:eastAsia="Times New Roman"/>
            <w:szCs w:val="18"/>
            <w:lang w:val="en-US"/>
          </w:rPr>
          <w:t>https://www.brookings.edu/wp-content/uploads/2016/06/guidance_planned-relocation_14-oct-2015.pdf.</w:t>
        </w:r>
      </w:hyperlink>
      <w:r>
        <w:t xml:space="preserve"> </w:t>
      </w:r>
    </w:p>
  </w:footnote>
  <w:footnote w:id="37">
    <w:p w14:paraId="27EBE462" w14:textId="3662F040" w:rsidR="00673A1F" w:rsidRDefault="00673A1F" w:rsidP="00673A1F">
      <w:pPr>
        <w:pStyle w:val="FootnoteText"/>
        <w:widowControl w:val="0"/>
        <w:tabs>
          <w:tab w:val="clear" w:pos="1021"/>
          <w:tab w:val="right" w:pos="1020"/>
        </w:tabs>
        <w:suppressAutoHyphens/>
      </w:pPr>
      <w:r>
        <w:tab/>
      </w:r>
      <w:r>
        <w:rPr>
          <w:rStyle w:val="FootnoteReference"/>
        </w:rPr>
        <w:footnoteRef/>
      </w:r>
      <w:r>
        <w:tab/>
      </w:r>
      <w:r w:rsidRPr="00DF74CC">
        <w:rPr>
          <w:szCs w:val="18"/>
        </w:rPr>
        <w:t>A Toolbox: Planning Relocations to Protect People from Disasters and Environmental Change</w:t>
      </w:r>
      <w:r>
        <w:rPr>
          <w:szCs w:val="18"/>
        </w:rPr>
        <w:t>.</w:t>
      </w:r>
      <w:r>
        <w:t xml:space="preserve"> </w:t>
      </w:r>
    </w:p>
  </w:footnote>
  <w:footnote w:id="38">
    <w:p w14:paraId="7913DE6A" w14:textId="4E08E02E" w:rsidR="00F44BC2" w:rsidRPr="00F44BC2" w:rsidRDefault="00F44BC2" w:rsidP="00F44BC2">
      <w:pPr>
        <w:pStyle w:val="FootnoteText"/>
        <w:tabs>
          <w:tab w:val="clear" w:pos="1021"/>
          <w:tab w:val="left" w:pos="573"/>
          <w:tab w:val="right" w:pos="1020"/>
        </w:tabs>
        <w:rPr>
          <w:szCs w:val="18"/>
        </w:rPr>
      </w:pPr>
      <w:r>
        <w:tab/>
      </w:r>
      <w:r>
        <w:tab/>
      </w:r>
      <w:r>
        <w:rPr>
          <w:rStyle w:val="FootnoteReference"/>
        </w:rPr>
        <w:footnoteRef/>
      </w:r>
      <w:r>
        <w:tab/>
      </w:r>
      <w:r w:rsidRPr="00DF74CC">
        <w:rPr>
          <w:szCs w:val="18"/>
        </w:rPr>
        <w:t>Sydney Declaration of Principles</w:t>
      </w:r>
      <w:r>
        <w:rPr>
          <w:szCs w:val="18"/>
        </w:rPr>
        <w:t xml:space="preserve"> on the Protection of Persons Displaced in the Context of Sea Level Rise, </w:t>
      </w:r>
      <w:r>
        <w:rPr>
          <w:rStyle w:val="ui-provider"/>
          <w:szCs w:val="18"/>
        </w:rPr>
        <w:t>Principle 6</w:t>
      </w:r>
      <w:r w:rsidRPr="00DF74CC">
        <w:rPr>
          <w:szCs w:val="18"/>
        </w:rPr>
        <w:t>.</w:t>
      </w:r>
      <w:r>
        <w:t xml:space="preserve"> </w:t>
      </w:r>
    </w:p>
  </w:footnote>
  <w:footnote w:id="39">
    <w:p w14:paraId="7B3A77D0" w14:textId="45F03358" w:rsidR="005848ED" w:rsidRPr="00F44BC2" w:rsidRDefault="00F44BC2" w:rsidP="00F44BC2">
      <w:pPr>
        <w:pStyle w:val="FootnoteText"/>
        <w:rPr>
          <w:szCs w:val="18"/>
        </w:rPr>
      </w:pPr>
      <w:r>
        <w:rPr>
          <w:szCs w:val="18"/>
        </w:rPr>
        <w:tab/>
      </w:r>
      <w:r w:rsidR="005848ED" w:rsidRPr="00DF74CC">
        <w:rPr>
          <w:rStyle w:val="FootnoteReference"/>
          <w:szCs w:val="18"/>
        </w:rPr>
        <w:footnoteRef/>
      </w:r>
      <w:r w:rsidR="005848ED" w:rsidRPr="00DF74CC">
        <w:rPr>
          <w:szCs w:val="18"/>
        </w:rPr>
        <w:t xml:space="preserve"> </w:t>
      </w:r>
      <w:r>
        <w:rPr>
          <w:szCs w:val="18"/>
        </w:rPr>
        <w:tab/>
      </w:r>
      <w:r w:rsidR="005848ED" w:rsidRPr="00DF74CC">
        <w:rPr>
          <w:rStyle w:val="ui-provider"/>
          <w:szCs w:val="18"/>
        </w:rPr>
        <w:t>OHCHR et al, Housing and Property Restitution for Refugees and Displaced Persons: Implementing the</w:t>
      </w:r>
      <w:r>
        <w:rPr>
          <w:rStyle w:val="ui-provider"/>
          <w:szCs w:val="18"/>
        </w:rPr>
        <w:t xml:space="preserve"> </w:t>
      </w:r>
      <w:r w:rsidR="005848ED" w:rsidRPr="00DF74CC">
        <w:rPr>
          <w:rStyle w:val="ui-provider"/>
          <w:szCs w:val="18"/>
        </w:rPr>
        <w:t>Pinheiro Principles in the Middle East and North Africa (2024).</w:t>
      </w:r>
      <w:r w:rsidR="005848ED" w:rsidRPr="00DF74CC">
        <w:rPr>
          <w:szCs w:val="18"/>
        </w:rPr>
        <w:t xml:space="preserve"> See </w:t>
      </w:r>
      <w:hyperlink r:id="rId10" w:history="1">
        <w:r w:rsidR="005848ED">
          <w:rPr>
            <w:rStyle w:val="Hyperlink"/>
          </w:rPr>
          <w:t>The impact of loss and damage from the adverse effects of climate change on human rights | OHCHR</w:t>
        </w:r>
      </w:hyperlink>
      <w:r w:rsidR="005848ED">
        <w:t xml:space="preserve">. </w:t>
      </w:r>
    </w:p>
  </w:footnote>
  <w:footnote w:id="40">
    <w:p w14:paraId="19A3CF5B" w14:textId="5D0B189F" w:rsidR="00CD6900" w:rsidRDefault="00CD6900" w:rsidP="00CD6900">
      <w:pPr>
        <w:pStyle w:val="FootnoteText"/>
        <w:tabs>
          <w:tab w:val="clear" w:pos="1021"/>
          <w:tab w:val="right" w:pos="1020"/>
        </w:tabs>
      </w:pPr>
      <w:r>
        <w:tab/>
      </w:r>
      <w:r>
        <w:rPr>
          <w:rStyle w:val="FootnoteReference"/>
        </w:rPr>
        <w:footnoteRef/>
      </w:r>
      <w:r>
        <w:t xml:space="preserve"> </w:t>
      </w:r>
      <w:r>
        <w:tab/>
      </w:r>
      <w:hyperlink r:id="rId11" w:history="1">
        <w:r w:rsidRPr="00C52360">
          <w:rPr>
            <w:rStyle w:val="Hyperlink"/>
          </w:rPr>
          <w:t>https://itlos.org/fileadmin/itlos/documents/cases/31/Advisory</w:t>
        </w:r>
      </w:hyperlink>
      <w:r>
        <w:t xml:space="preserve"> </w:t>
      </w:r>
      <w:r w:rsidRPr="00884EF1">
        <w:t>_Opinion/C31_Adv_Op_21.05.2024_orig.pdf</w:t>
      </w:r>
      <w:r w:rsidR="00036AD9">
        <w:t>.</w:t>
      </w:r>
    </w:p>
  </w:footnote>
  <w:footnote w:id="41">
    <w:p w14:paraId="7EE6BA47" w14:textId="283AAD9C" w:rsidR="00F96B66" w:rsidRPr="00DF74CC" w:rsidRDefault="00CD6900" w:rsidP="00F96B66">
      <w:pPr>
        <w:pStyle w:val="FootnoteText"/>
        <w:rPr>
          <w:szCs w:val="18"/>
        </w:rPr>
      </w:pPr>
      <w:r>
        <w:rPr>
          <w:szCs w:val="18"/>
        </w:rPr>
        <w:tab/>
      </w:r>
      <w:r w:rsidR="00F96B66" w:rsidRPr="00DF74CC">
        <w:rPr>
          <w:rStyle w:val="FootnoteReference"/>
          <w:szCs w:val="18"/>
        </w:rPr>
        <w:footnoteRef/>
      </w:r>
      <w:r w:rsidR="00F96B66" w:rsidRPr="00DF74CC">
        <w:rPr>
          <w:szCs w:val="18"/>
        </w:rPr>
        <w:t xml:space="preserve"> </w:t>
      </w:r>
      <w:r>
        <w:rPr>
          <w:szCs w:val="18"/>
        </w:rPr>
        <w:tab/>
      </w:r>
      <w:hyperlink r:id="rId12" w:history="1">
        <w:r w:rsidR="00F96B66">
          <w:rPr>
            <w:rStyle w:val="Hyperlink"/>
          </w:rPr>
          <w:t>Pacific Regional Framework on Climate Mobility | Pacific Islands Forum Secretariat</w:t>
        </w:r>
      </w:hyperlink>
      <w:r w:rsidR="005848ED">
        <w:rPr>
          <w:rStyle w:val="Hyperlink"/>
        </w:rPr>
        <w:t>.</w:t>
      </w:r>
    </w:p>
  </w:footnote>
  <w:footnote w:id="42">
    <w:p w14:paraId="52659DA0" w14:textId="7984FDC3" w:rsidR="00CD6900" w:rsidRDefault="00CD6900" w:rsidP="00CD6900">
      <w:pPr>
        <w:pStyle w:val="FootnoteText"/>
        <w:widowControl w:val="0"/>
        <w:tabs>
          <w:tab w:val="clear" w:pos="1021"/>
          <w:tab w:val="right" w:pos="1020"/>
        </w:tabs>
        <w:suppressAutoHyphens/>
      </w:pPr>
      <w:r>
        <w:tab/>
      </w:r>
      <w:r>
        <w:rPr>
          <w:rStyle w:val="FootnoteReference"/>
        </w:rPr>
        <w:footnoteRef/>
      </w:r>
      <w:r>
        <w:tab/>
      </w:r>
      <w:hyperlink r:id="rId13" w:history="1">
        <w:r w:rsidRPr="00DF74CC">
          <w:rPr>
            <w:rStyle w:val="Hyperlink"/>
            <w:rFonts w:eastAsia="Times New Roman"/>
            <w:szCs w:val="18"/>
            <w:lang w:val="en-US"/>
          </w:rPr>
          <w:t>https://disasterlaw.ifrc.org/media/3797</w:t>
        </w:r>
      </w:hyperlink>
      <w:r w:rsidR="00036AD9">
        <w:rPr>
          <w:rFonts w:eastAsia="Times New Roman"/>
          <w:color w:val="008080"/>
          <w:szCs w:val="18"/>
          <w:u w:val="single"/>
          <w:lang w:val="en-US"/>
        </w:rPr>
        <w:t>.</w:t>
      </w:r>
    </w:p>
  </w:footnote>
  <w:footnote w:id="43">
    <w:p w14:paraId="75E032A1" w14:textId="7BDBF48B" w:rsidR="00F96B66" w:rsidRPr="00CD6900" w:rsidRDefault="00CD6900" w:rsidP="00CD6900">
      <w:pPr>
        <w:pStyle w:val="FootnoteText"/>
        <w:rPr>
          <w:color w:val="0000FF"/>
          <w:szCs w:val="18"/>
          <w:lang w:val="en-US"/>
        </w:rPr>
      </w:pPr>
      <w:r>
        <w:rPr>
          <w:szCs w:val="18"/>
        </w:rPr>
        <w:tab/>
      </w:r>
      <w:r w:rsidR="00F96B66" w:rsidRPr="00DF74CC">
        <w:rPr>
          <w:rStyle w:val="FootnoteReference"/>
          <w:szCs w:val="18"/>
        </w:rPr>
        <w:footnoteRef/>
      </w:r>
      <w:r>
        <w:rPr>
          <w:szCs w:val="18"/>
        </w:rPr>
        <w:tab/>
      </w:r>
      <w:r w:rsidR="00F96B66" w:rsidRPr="00DF74CC">
        <w:rPr>
          <w:szCs w:val="18"/>
        </w:rPr>
        <w:t xml:space="preserve"> </w:t>
      </w:r>
      <w:hyperlink r:id="rId14" w:history="1">
        <w:r w:rsidRPr="00C52360">
          <w:rPr>
            <w:rStyle w:val="Hyperlink"/>
            <w:szCs w:val="18"/>
            <w:lang w:val="en-US"/>
          </w:rPr>
          <w:t>https://au.int/en/treaties/african-union-convention-protection-and-assistance-internally-displaced-persons-africa</w:t>
        </w:r>
      </w:hyperlink>
      <w:r w:rsidR="00F96B66" w:rsidRPr="00B9089D">
        <w:rPr>
          <w:szCs w:val="18"/>
          <w:lang w:val="en-US"/>
        </w:rPr>
        <w:t>.</w:t>
      </w:r>
    </w:p>
  </w:footnote>
  <w:footnote w:id="44">
    <w:p w14:paraId="76614A4A" w14:textId="2AEE8A4A" w:rsidR="006419F3" w:rsidRPr="003257C6" w:rsidRDefault="00CD6900" w:rsidP="006419F3">
      <w:pPr>
        <w:pStyle w:val="FootnoteText"/>
      </w:pPr>
      <w:r>
        <w:rPr>
          <w:lang w:val="en-US"/>
        </w:rPr>
        <w:tab/>
      </w:r>
      <w:r w:rsidR="006419F3">
        <w:rPr>
          <w:rStyle w:val="FootnoteReference"/>
        </w:rPr>
        <w:footnoteRef/>
      </w:r>
      <w:r w:rsidR="006419F3" w:rsidRPr="00B9089D">
        <w:rPr>
          <w:lang w:val="en-US"/>
        </w:rPr>
        <w:t xml:space="preserve"> </w:t>
      </w:r>
      <w:r>
        <w:rPr>
          <w:lang w:val="en-US"/>
        </w:rPr>
        <w:tab/>
      </w:r>
      <w:r w:rsidR="006419F3" w:rsidRPr="00B9089D">
        <w:rPr>
          <w:lang w:val="en-US"/>
        </w:rPr>
        <w:t>See</w:t>
      </w:r>
      <w:r w:rsidR="00AC4964">
        <w:rPr>
          <w:lang w:val="en-US"/>
        </w:rPr>
        <w:t>:</w:t>
      </w:r>
      <w:r w:rsidR="006419F3" w:rsidRPr="00B9089D">
        <w:rPr>
          <w:lang w:val="en-US"/>
        </w:rPr>
        <w:t xml:space="preserve"> </w:t>
      </w:r>
      <w:hyperlink r:id="rId15" w:history="1">
        <w:r w:rsidR="006419F3">
          <w:rPr>
            <w:rStyle w:val="Hyperlink"/>
          </w:rPr>
          <w:t>Early Warnings for All | United Nations</w:t>
        </w:r>
      </w:hyperlink>
      <w:r w:rsidR="00036AD9">
        <w:rPr>
          <w:rStyle w:val="Hyperlink"/>
        </w:rPr>
        <w:t>.</w:t>
      </w:r>
    </w:p>
  </w:footnote>
  <w:footnote w:id="45">
    <w:p w14:paraId="36ADE1A3" w14:textId="210DE1B6" w:rsidR="006959E2" w:rsidRPr="006959E2" w:rsidRDefault="006959E2" w:rsidP="006959E2">
      <w:pPr>
        <w:pStyle w:val="FootnoteText"/>
        <w:tabs>
          <w:tab w:val="clear" w:pos="1021"/>
          <w:tab w:val="right" w:pos="1020"/>
        </w:tabs>
        <w:rPr>
          <w:color w:val="0000FF"/>
          <w:szCs w:val="18"/>
        </w:rPr>
      </w:pPr>
      <w:r>
        <w:tab/>
      </w:r>
      <w:r>
        <w:rPr>
          <w:rStyle w:val="FootnoteReference"/>
        </w:rPr>
        <w:footnoteRef/>
      </w:r>
      <w:r>
        <w:tab/>
      </w:r>
      <w:hyperlink r:id="rId16" w:history="1">
        <w:r w:rsidRPr="00C52360">
          <w:rPr>
            <w:rStyle w:val="Hyperlink"/>
            <w:szCs w:val="18"/>
          </w:rPr>
          <w:t>https://www.brookings.edu/wp-content/uploads/2016/06/Brookings-Planned-Relocations-Framework-DPetz-</w:t>
        </w:r>
        <w:r w:rsidRPr="00C52360">
          <w:rPr>
            <w:rStyle w:val="Hyperlink"/>
            <w:szCs w:val="18"/>
            <w:lang w:val="en-US"/>
          </w:rPr>
          <w:t>June-2015.pdf</w:t>
        </w:r>
      </w:hyperlink>
      <w:r w:rsidRPr="00DF74CC">
        <w:rPr>
          <w:szCs w:val="18"/>
          <w:lang w:val="en-US"/>
        </w:rPr>
        <w:t>.</w:t>
      </w:r>
      <w:r>
        <w:t xml:space="preserve"> </w:t>
      </w:r>
    </w:p>
  </w:footnote>
  <w:footnote w:id="46">
    <w:p w14:paraId="4555AA3E" w14:textId="26F7274E" w:rsidR="00011B97" w:rsidRDefault="00011B97" w:rsidP="00011B97">
      <w:pPr>
        <w:pStyle w:val="FootnoteText"/>
        <w:widowControl w:val="0"/>
        <w:tabs>
          <w:tab w:val="clear" w:pos="1021"/>
          <w:tab w:val="right" w:pos="1020"/>
        </w:tabs>
        <w:suppressAutoHyphens/>
      </w:pPr>
      <w:r>
        <w:tab/>
      </w:r>
      <w:r>
        <w:rPr>
          <w:rStyle w:val="FootnoteReference"/>
        </w:rPr>
        <w:footnoteRef/>
      </w:r>
      <w:r>
        <w:tab/>
      </w:r>
      <w:r w:rsidRPr="00DF74CC">
        <w:rPr>
          <w:szCs w:val="18"/>
        </w:rPr>
        <w:t>Fiji, 2018, Planned Relocation Guidelines: A Framework to Undertake Climate Change-Related Relocation</w:t>
      </w:r>
      <w:r>
        <w:rPr>
          <w:szCs w:val="18"/>
        </w:rPr>
        <w:t>.</w:t>
      </w:r>
      <w:r>
        <w:t xml:space="preserve"> </w:t>
      </w:r>
    </w:p>
  </w:footnote>
  <w:footnote w:id="47">
    <w:p w14:paraId="470BDCC6" w14:textId="2DE3CB11" w:rsidR="00011B97" w:rsidRDefault="00011B97" w:rsidP="00011B97">
      <w:pPr>
        <w:pStyle w:val="FootnoteText"/>
        <w:widowControl w:val="0"/>
        <w:tabs>
          <w:tab w:val="clear" w:pos="1021"/>
          <w:tab w:val="right" w:pos="1020"/>
        </w:tabs>
        <w:suppressAutoHyphens/>
      </w:pPr>
      <w:r>
        <w:tab/>
      </w:r>
      <w:r>
        <w:rPr>
          <w:rStyle w:val="FootnoteReference"/>
        </w:rPr>
        <w:footnoteRef/>
      </w:r>
      <w:r>
        <w:tab/>
      </w:r>
      <w:hyperlink r:id="rId17" w:history="1">
        <w:r w:rsidRPr="00DF74CC">
          <w:rPr>
            <w:rStyle w:val="Hyperlink"/>
            <w:szCs w:val="18"/>
          </w:rPr>
          <w:t>Global Mapping: Leaving Place, Restoring Home - Disaster Displacement</w:t>
        </w:r>
      </w:hyperlink>
      <w:r>
        <w:rPr>
          <w:rStyle w:val="Hyperlink"/>
          <w:szCs w:val="18"/>
        </w:rPr>
        <w:t>.</w:t>
      </w:r>
      <w:r>
        <w:t xml:space="preserve"> </w:t>
      </w:r>
    </w:p>
  </w:footnote>
  <w:footnote w:id="48">
    <w:p w14:paraId="16813F9B" w14:textId="0B053932" w:rsidR="00011B97" w:rsidRPr="00011B97" w:rsidRDefault="00011B97" w:rsidP="00011B97">
      <w:pPr>
        <w:pStyle w:val="FootnoteText"/>
        <w:tabs>
          <w:tab w:val="clear" w:pos="1021"/>
          <w:tab w:val="right" w:pos="1020"/>
        </w:tabs>
        <w:rPr>
          <w:szCs w:val="18"/>
        </w:rPr>
      </w:pPr>
      <w:r>
        <w:tab/>
      </w:r>
      <w:r>
        <w:rPr>
          <w:rStyle w:val="FootnoteReference"/>
        </w:rPr>
        <w:footnoteRef/>
      </w:r>
      <w:r>
        <w:tab/>
      </w:r>
      <w:r w:rsidRPr="00DF74CC">
        <w:rPr>
          <w:szCs w:val="18"/>
        </w:rPr>
        <w:t xml:space="preserve">Malawi, </w:t>
      </w:r>
      <w:hyperlink r:id="rId18" w:history="1">
        <w:r w:rsidRPr="00DF74CC">
          <w:rPr>
            <w:rStyle w:val="Hyperlink"/>
            <w:szCs w:val="18"/>
          </w:rPr>
          <w:t>Disaster Risk Management Act (No. 27 of 2023) (aejmalawi.org)</w:t>
        </w:r>
      </w:hyperlink>
      <w:r>
        <w:rPr>
          <w:rStyle w:val="Hyperlink"/>
          <w:szCs w:val="18"/>
        </w:rPr>
        <w:t>.</w:t>
      </w:r>
    </w:p>
  </w:footnote>
  <w:footnote w:id="49">
    <w:p w14:paraId="7B79C187" w14:textId="43EFEE10" w:rsidR="00011B97" w:rsidRDefault="00011B97" w:rsidP="00011B97">
      <w:pPr>
        <w:pStyle w:val="FootnoteText"/>
        <w:widowControl w:val="0"/>
        <w:tabs>
          <w:tab w:val="clear" w:pos="1021"/>
          <w:tab w:val="right" w:pos="1020"/>
        </w:tabs>
        <w:suppressAutoHyphens/>
      </w:pPr>
      <w:r>
        <w:tab/>
      </w:r>
      <w:r>
        <w:rPr>
          <w:rStyle w:val="FootnoteReference"/>
        </w:rPr>
        <w:footnoteRef/>
      </w:r>
      <w:r>
        <w:tab/>
      </w:r>
      <w:hyperlink r:id="rId19" w:history="1">
        <w:r w:rsidRPr="00DF74CC">
          <w:rPr>
            <w:rStyle w:val="Hyperlink"/>
            <w:szCs w:val="18"/>
            <w:lang w:val="en-US"/>
          </w:rPr>
          <w:t>https://pamad.disasterdisplacement.org/wp-content/uploads/sites/2/2023/04/Guatemala-NIP.pdf</w:t>
        </w:r>
      </w:hyperlink>
      <w:r>
        <w:rPr>
          <w:rStyle w:val="Hyperlink"/>
          <w:szCs w:val="18"/>
          <w:lang w:val="en-US"/>
        </w:rPr>
        <w:t>.</w:t>
      </w:r>
      <w:r>
        <w:t xml:space="preserve"> </w:t>
      </w:r>
    </w:p>
  </w:footnote>
  <w:footnote w:id="50">
    <w:p w14:paraId="32708BCA" w14:textId="1A9CB9E5" w:rsidR="00011B97" w:rsidRDefault="00011B97" w:rsidP="00011B97">
      <w:pPr>
        <w:pStyle w:val="FootnoteText"/>
        <w:widowControl w:val="0"/>
        <w:tabs>
          <w:tab w:val="clear" w:pos="1021"/>
          <w:tab w:val="right" w:pos="1020"/>
        </w:tabs>
        <w:suppressAutoHyphens/>
      </w:pPr>
      <w:r>
        <w:tab/>
      </w:r>
      <w:r>
        <w:rPr>
          <w:rStyle w:val="FootnoteReference"/>
        </w:rPr>
        <w:footnoteRef/>
      </w:r>
      <w:r>
        <w:tab/>
      </w:r>
      <w:hyperlink r:id="rId20" w:history="1">
        <w:r w:rsidRPr="00DF74CC">
          <w:rPr>
            <w:rStyle w:val="Hyperlink"/>
            <w:szCs w:val="18"/>
          </w:rPr>
          <w:t>Global Mapping: Leaving Place, Restoring Home - Disaster Displacement</w:t>
        </w:r>
      </w:hyperlink>
      <w:r>
        <w:rPr>
          <w:rStyle w:val="Hyperlink"/>
          <w:szCs w:val="18"/>
        </w:rPr>
        <w:t>.</w:t>
      </w:r>
      <w:r>
        <w:t xml:space="preserve"> </w:t>
      </w:r>
    </w:p>
  </w:footnote>
  <w:footnote w:id="51">
    <w:p w14:paraId="522E9565" w14:textId="3805E5AA" w:rsidR="00011B97" w:rsidRPr="00011B97" w:rsidRDefault="00011B97" w:rsidP="00011B97">
      <w:pPr>
        <w:pStyle w:val="FootnoteText"/>
        <w:widowControl w:val="0"/>
        <w:tabs>
          <w:tab w:val="clear" w:pos="1021"/>
          <w:tab w:val="right" w:pos="1020"/>
        </w:tabs>
        <w:suppressAutoHyphens/>
        <w:rPr>
          <w:lang w:val="fr-CH"/>
        </w:rPr>
      </w:pPr>
      <w:r>
        <w:tab/>
      </w:r>
      <w:r>
        <w:rPr>
          <w:rStyle w:val="FootnoteReference"/>
        </w:rPr>
        <w:footnoteRef/>
      </w:r>
      <w:r w:rsidRPr="00011B97">
        <w:rPr>
          <w:lang w:val="fr-CH"/>
        </w:rPr>
        <w:tab/>
      </w:r>
      <w:r w:rsidR="000920A2">
        <w:fldChar w:fldCharType="begin"/>
      </w:r>
      <w:r w:rsidR="000920A2" w:rsidRPr="00331E42">
        <w:rPr>
          <w:lang w:val="fr-CH"/>
        </w:rPr>
        <w:instrText>HYPERLINK "https://environmentalmigration.iom.int/sites/g/files/tmzbdl1411%20/files/documents/pub2021_183_r_2022_final-"</w:instrText>
      </w:r>
      <w:r w:rsidR="000920A2">
        <w:fldChar w:fldCharType="separate"/>
      </w:r>
      <w:r w:rsidR="00E046EE" w:rsidRPr="0043611F">
        <w:rPr>
          <w:rStyle w:val="Hyperlink"/>
          <w:szCs w:val="18"/>
          <w:lang w:val="fr-CH"/>
        </w:rPr>
        <w:t>https://environmentalmigration.iom.int/sites/g/files/tmzbdl1411 /files/documents/pub2021_183_r_2022_final-</w:t>
      </w:r>
      <w:r w:rsidR="000920A2">
        <w:rPr>
          <w:rStyle w:val="Hyperlink"/>
          <w:szCs w:val="18"/>
          <w:lang w:val="fr-CH"/>
        </w:rPr>
        <w:fldChar w:fldCharType="end"/>
      </w:r>
      <w:r w:rsidR="00036AD9">
        <w:rPr>
          <w:rStyle w:val="Hyperlink"/>
          <w:szCs w:val="18"/>
          <w:lang w:val="fr-CH"/>
        </w:rPr>
        <w:t>.</w:t>
      </w:r>
    </w:p>
  </w:footnote>
  <w:footnote w:id="52">
    <w:p w14:paraId="563867EF" w14:textId="5A7DFB81" w:rsidR="00011B97" w:rsidRPr="00AC4964" w:rsidRDefault="00D53571" w:rsidP="00D53571">
      <w:pPr>
        <w:pStyle w:val="EndnoteText"/>
        <w:rPr>
          <w:rFonts w:eastAsia="Times New Roman"/>
          <w:color w:val="0000FF"/>
          <w:szCs w:val="18"/>
          <w:lang w:val="fr-FR"/>
        </w:rPr>
      </w:pPr>
      <w:r w:rsidRPr="00AC4964">
        <w:rPr>
          <w:lang w:val="fr-FR"/>
        </w:rPr>
        <w:tab/>
      </w:r>
      <w:r w:rsidR="00011B97">
        <w:rPr>
          <w:rStyle w:val="FootnoteReference"/>
        </w:rPr>
        <w:footnoteRef/>
      </w:r>
      <w:r w:rsidRPr="00AC4964">
        <w:rPr>
          <w:lang w:val="fr-FR"/>
        </w:rPr>
        <w:tab/>
      </w:r>
      <w:r w:rsidR="000920A2">
        <w:fldChar w:fldCharType="begin"/>
      </w:r>
      <w:r w:rsidR="000920A2" w:rsidRPr="00331E42">
        <w:rPr>
          <w:lang w:val="fr-FR"/>
        </w:rPr>
        <w:instrText>HYPERLINK "https://researchinginternaldisplacement.org/short_pieces/planned-relocations-what-we-know-dont-know-and-"</w:instrText>
      </w:r>
      <w:r w:rsidR="000920A2">
        <w:fldChar w:fldCharType="separate"/>
      </w:r>
      <w:r w:rsidRPr="00AC4964">
        <w:rPr>
          <w:rStyle w:val="Hyperlink"/>
          <w:rFonts w:eastAsia="Times New Roman"/>
          <w:szCs w:val="18"/>
          <w:lang w:val="fr-FR"/>
        </w:rPr>
        <w:t>https://researchinginternaldisplacement.org/short_pieces/planned-relocations-what-we-know-dont-know-and-</w:t>
      </w:r>
      <w:r w:rsidR="000920A2">
        <w:rPr>
          <w:rStyle w:val="Hyperlink"/>
          <w:rFonts w:eastAsia="Times New Roman"/>
          <w:szCs w:val="18"/>
          <w:lang w:val="fr-FR"/>
        </w:rPr>
        <w:fldChar w:fldCharType="end"/>
      </w:r>
      <w:r w:rsidR="000920A2">
        <w:fldChar w:fldCharType="begin"/>
      </w:r>
      <w:r w:rsidR="000920A2" w:rsidRPr="00331E42">
        <w:rPr>
          <w:lang w:val="fr-FR"/>
        </w:rPr>
        <w:instrText>HYPERLINK "https://researchinginternaldisplacement.org/short_pieces/planned-relocations-what-we-know-dont-know-and-need-to-learn/"</w:instrText>
      </w:r>
      <w:r w:rsidR="000920A2">
        <w:fldChar w:fldCharType="separate"/>
      </w:r>
      <w:r w:rsidR="00011B97" w:rsidRPr="00AC4964">
        <w:rPr>
          <w:rStyle w:val="Hyperlink"/>
          <w:rFonts w:eastAsia="Times New Roman"/>
          <w:szCs w:val="18"/>
          <w:lang w:val="fr-FR"/>
        </w:rPr>
        <w:t>need-to-learn/.</w:t>
      </w:r>
      <w:r w:rsidR="000920A2">
        <w:rPr>
          <w:rStyle w:val="Hyperlink"/>
          <w:rFonts w:eastAsia="Times New Roman"/>
          <w:szCs w:val="18"/>
          <w:lang w:val="fr-FR"/>
        </w:rPr>
        <w:fldChar w:fldCharType="end"/>
      </w:r>
      <w:r w:rsidR="00011B97" w:rsidRPr="00AC4964">
        <w:rPr>
          <w:lang w:val="fr-FR"/>
        </w:rPr>
        <w:t xml:space="preserve"> </w:t>
      </w:r>
    </w:p>
  </w:footnote>
  <w:footnote w:id="53">
    <w:p w14:paraId="3DFDEC71" w14:textId="5DF12BA6" w:rsidR="00011B97" w:rsidRDefault="00011B97" w:rsidP="00011B97">
      <w:pPr>
        <w:pStyle w:val="FootnoteText"/>
        <w:widowControl w:val="0"/>
        <w:tabs>
          <w:tab w:val="clear" w:pos="1021"/>
          <w:tab w:val="right" w:pos="1020"/>
        </w:tabs>
        <w:suppressAutoHyphens/>
      </w:pPr>
      <w:r w:rsidRPr="00AC4964">
        <w:rPr>
          <w:lang w:val="fr-FR"/>
        </w:rPr>
        <w:tab/>
      </w:r>
      <w:r>
        <w:rPr>
          <w:rStyle w:val="FootnoteReference"/>
        </w:rPr>
        <w:footnoteRef/>
      </w:r>
      <w:r>
        <w:tab/>
      </w:r>
      <w:hyperlink r:id="rId21" w:history="1">
        <w:hyperlink r:id="rId22" w:history="1">
          <w:r w:rsidRPr="008B3126">
            <w:rPr>
              <w:rStyle w:val="Hyperlink"/>
              <w:rFonts w:eastAsia="Times New Roman"/>
              <w:szCs w:val="18"/>
            </w:rPr>
            <w:t>https://www.refworld.org/policy/opguidance/unhcr/2017/en/118118</w:t>
          </w:r>
        </w:hyperlink>
      </w:hyperlink>
      <w:r w:rsidRPr="008B3126">
        <w:rPr>
          <w:rFonts w:eastAsia="Times New Roman"/>
          <w:szCs w:val="18"/>
        </w:rPr>
        <w:t>.</w:t>
      </w:r>
      <w:r>
        <w:t xml:space="preserve"> </w:t>
      </w:r>
    </w:p>
  </w:footnote>
  <w:footnote w:id="54">
    <w:p w14:paraId="31E693FF" w14:textId="1620A52C" w:rsidR="00B9089D" w:rsidRDefault="00011B97" w:rsidP="00B9089D">
      <w:pPr>
        <w:pStyle w:val="FootnoteText"/>
      </w:pPr>
      <w:r>
        <w:tab/>
      </w:r>
      <w:r w:rsidR="00B9089D">
        <w:rPr>
          <w:rStyle w:val="FootnoteReference"/>
        </w:rPr>
        <w:footnoteRef/>
      </w:r>
      <w:r w:rsidR="00B9089D">
        <w:t xml:space="preserve"> </w:t>
      </w:r>
      <w:r>
        <w:tab/>
      </w:r>
      <w:hyperlink r:id="rId23" w:history="1">
        <w:proofErr w:type="spellStart"/>
        <w:r w:rsidR="00B9089D">
          <w:rPr>
            <w:rStyle w:val="Hyperlink"/>
          </w:rPr>
          <w:t>Oper</w:t>
        </w:r>
        <w:r w:rsidR="00B9089D" w:rsidRPr="002E72FC">
          <w:rPr>
            <w:rStyle w:val="Hyperlink"/>
            <w:rFonts w:eastAsia="Times New Roman"/>
            <w:szCs w:val="18"/>
            <w:lang w:val="en-US"/>
          </w:rPr>
          <w:t>ationalization</w:t>
        </w:r>
        <w:proofErr w:type="spellEnd"/>
        <w:r w:rsidR="00B9089D" w:rsidRPr="002E72FC">
          <w:rPr>
            <w:rStyle w:val="Hyperlink"/>
            <w:rFonts w:eastAsia="Times New Roman"/>
            <w:szCs w:val="18"/>
            <w:lang w:val="en-US"/>
          </w:rPr>
          <w:t xml:space="preserve"> of the new funding arrangements, including a fund, for responding to loss and damage referred to in paragraphs 2–3 of decisions 2/CP.27 and 2/CMA.4. Draft decision -/CP.28 -/CMA.5. Proposal by the P</w:t>
        </w:r>
        <w:r w:rsidR="00B9089D">
          <w:rPr>
            <w:rStyle w:val="Hyperlink"/>
          </w:rPr>
          <w:t>resident (unfccc.int)</w:t>
        </w:r>
      </w:hyperlink>
      <w:r w:rsidR="00B9089D">
        <w:t>.</w:t>
      </w:r>
    </w:p>
  </w:footnote>
  <w:footnote w:id="55">
    <w:p w14:paraId="5C7A8D93" w14:textId="724790D8" w:rsidR="00301B11" w:rsidRPr="00301B11" w:rsidRDefault="00943F09" w:rsidP="004E04BE">
      <w:pPr>
        <w:pStyle w:val="FootnoteText"/>
        <w:ind w:left="0" w:firstLine="0"/>
      </w:pPr>
      <w:r>
        <w:tab/>
      </w:r>
      <w:r w:rsidR="00301B11">
        <w:rPr>
          <w:rStyle w:val="FootnoteReference"/>
        </w:rPr>
        <w:footnoteRef/>
      </w:r>
      <w:r w:rsidR="00B76817">
        <w:t xml:space="preserve"> </w:t>
      </w:r>
      <w:r>
        <w:tab/>
      </w:r>
      <w:r w:rsidR="00301B11">
        <w:t>Paris Agreement, 12 December 2015</w:t>
      </w:r>
      <w:r w:rsidR="005D68B7">
        <w:t>.</w:t>
      </w:r>
    </w:p>
  </w:footnote>
  <w:footnote w:id="56">
    <w:p w14:paraId="7CE48F48" w14:textId="569DBB2D" w:rsidR="00084986" w:rsidRDefault="00084986" w:rsidP="00084986">
      <w:pPr>
        <w:pStyle w:val="FootnoteText"/>
        <w:widowControl w:val="0"/>
        <w:tabs>
          <w:tab w:val="clear" w:pos="1021"/>
          <w:tab w:val="right" w:pos="1020"/>
        </w:tabs>
        <w:suppressAutoHyphens/>
      </w:pPr>
      <w:r>
        <w:tab/>
      </w:r>
      <w:r>
        <w:rPr>
          <w:rStyle w:val="FootnoteReference"/>
        </w:rPr>
        <w:footnoteRef/>
      </w:r>
      <w:r>
        <w:tab/>
      </w:r>
      <w:r>
        <w:rPr>
          <w:szCs w:val="18"/>
        </w:rPr>
        <w:t>T</w:t>
      </w:r>
      <w:r w:rsidRPr="00DF74CC">
        <w:rPr>
          <w:szCs w:val="18"/>
        </w:rPr>
        <w:t>he Republic of the Marshall Islands</w:t>
      </w:r>
      <w:r>
        <w:rPr>
          <w:szCs w:val="18"/>
        </w:rPr>
        <w:t xml:space="preserve"> submission</w:t>
      </w:r>
      <w:r w:rsidRPr="00DF74CC">
        <w:rPr>
          <w:szCs w:val="18"/>
        </w:rPr>
        <w:t>.</w:t>
      </w:r>
      <w:r>
        <w:t xml:space="preserve"> </w:t>
      </w:r>
    </w:p>
  </w:footnote>
  <w:footnote w:id="57">
    <w:p w14:paraId="28AD264A" w14:textId="61C72FD0" w:rsidR="00084986" w:rsidRDefault="00084986" w:rsidP="00084986">
      <w:pPr>
        <w:pStyle w:val="FootnoteText"/>
        <w:widowControl w:val="0"/>
        <w:tabs>
          <w:tab w:val="clear" w:pos="1021"/>
          <w:tab w:val="right" w:pos="1020"/>
        </w:tabs>
        <w:suppressAutoHyphens/>
      </w:pPr>
      <w:r>
        <w:tab/>
      </w:r>
      <w:r>
        <w:rPr>
          <w:rStyle w:val="FootnoteReference"/>
        </w:rPr>
        <w:footnoteRef/>
      </w:r>
      <w:r>
        <w:tab/>
      </w:r>
      <w:hyperlink r:id="rId24" w:history="1">
        <w:r w:rsidRPr="00DF74CC">
          <w:rPr>
            <w:rStyle w:val="Hyperlink"/>
            <w:szCs w:val="18"/>
          </w:rPr>
          <w:t>Indigenous Peoples and climate-induced relocation in Latin America and the Caribbean: managed retreat as a tool or a threat? - PMC (nih.gov)</w:t>
        </w:r>
      </w:hyperlink>
      <w:r w:rsidR="00036AD9">
        <w:rPr>
          <w:rStyle w:val="Hyperlink"/>
          <w:szCs w:val="18"/>
        </w:rPr>
        <w:t>.</w:t>
      </w:r>
      <w:r>
        <w:t xml:space="preserve"> </w:t>
      </w:r>
    </w:p>
  </w:footnote>
  <w:footnote w:id="58">
    <w:p w14:paraId="31AA346C" w14:textId="31691DBE" w:rsidR="00084986" w:rsidRPr="00084986" w:rsidRDefault="00084986" w:rsidP="00084986">
      <w:pPr>
        <w:pStyle w:val="FootnoteText"/>
        <w:widowControl w:val="0"/>
        <w:tabs>
          <w:tab w:val="clear" w:pos="1021"/>
          <w:tab w:val="right" w:pos="1020"/>
        </w:tabs>
        <w:suppressAutoHyphens/>
        <w:rPr>
          <w:lang w:val="fr-CH"/>
        </w:rPr>
      </w:pPr>
      <w:r>
        <w:tab/>
      </w:r>
      <w:r>
        <w:rPr>
          <w:rStyle w:val="FootnoteReference"/>
        </w:rPr>
        <w:footnoteRef/>
      </w:r>
      <w:r w:rsidRPr="00084986">
        <w:rPr>
          <w:lang w:val="fr-CH"/>
        </w:rPr>
        <w:tab/>
      </w:r>
      <w:r w:rsidRPr="00084986">
        <w:rPr>
          <w:szCs w:val="18"/>
          <w:lang w:val="fr-CH"/>
        </w:rPr>
        <w:t xml:space="preserve">HRW </w:t>
      </w:r>
      <w:proofErr w:type="spellStart"/>
      <w:r w:rsidRPr="00084986">
        <w:rPr>
          <w:szCs w:val="18"/>
          <w:lang w:val="fr-CH"/>
        </w:rPr>
        <w:t>submission</w:t>
      </w:r>
      <w:proofErr w:type="spellEnd"/>
      <w:r w:rsidRPr="00084986">
        <w:rPr>
          <w:szCs w:val="18"/>
          <w:lang w:val="fr-CH"/>
        </w:rPr>
        <w:t>.</w:t>
      </w:r>
      <w:r w:rsidRPr="00084986">
        <w:rPr>
          <w:lang w:val="fr-CH"/>
        </w:rPr>
        <w:t xml:space="preserve"> </w:t>
      </w:r>
    </w:p>
  </w:footnote>
  <w:footnote w:id="59">
    <w:p w14:paraId="08B7DC18" w14:textId="1C8B63D1" w:rsidR="001F4FD3" w:rsidRDefault="001F4FD3" w:rsidP="001F4FD3">
      <w:pPr>
        <w:pStyle w:val="FootnoteText"/>
        <w:widowControl w:val="0"/>
        <w:tabs>
          <w:tab w:val="clear" w:pos="1021"/>
          <w:tab w:val="right" w:pos="1020"/>
        </w:tabs>
        <w:suppressAutoHyphens/>
      </w:pPr>
      <w:r w:rsidRPr="008B3126">
        <w:rPr>
          <w:lang w:val="fr-FR"/>
        </w:rPr>
        <w:tab/>
      </w:r>
      <w:r>
        <w:rPr>
          <w:rStyle w:val="FootnoteReference"/>
        </w:rPr>
        <w:footnoteRef/>
      </w:r>
      <w:r w:rsidRPr="008B3126">
        <w:rPr>
          <w:lang w:val="fr-FR"/>
        </w:rPr>
        <w:tab/>
      </w:r>
      <w:proofErr w:type="spellStart"/>
      <w:r w:rsidRPr="008B3126">
        <w:rPr>
          <w:szCs w:val="18"/>
          <w:lang w:val="fr-FR"/>
        </w:rPr>
        <w:t>Farbotko</w:t>
      </w:r>
      <w:proofErr w:type="spellEnd"/>
      <w:r w:rsidRPr="008B3126">
        <w:rPr>
          <w:szCs w:val="18"/>
          <w:lang w:val="fr-FR"/>
        </w:rPr>
        <w:t xml:space="preserve">, C., et al. </w:t>
      </w:r>
      <w:r w:rsidRPr="00DF74CC">
        <w:rPr>
          <w:szCs w:val="18"/>
        </w:rPr>
        <w:t xml:space="preserve">Relocation planning must address voluntary immobility. Nat. </w:t>
      </w:r>
      <w:proofErr w:type="spellStart"/>
      <w:r w:rsidRPr="00DF74CC">
        <w:rPr>
          <w:szCs w:val="18"/>
        </w:rPr>
        <w:t>Clim</w:t>
      </w:r>
      <w:proofErr w:type="spellEnd"/>
      <w:r w:rsidRPr="00DF74CC">
        <w:rPr>
          <w:szCs w:val="18"/>
        </w:rPr>
        <w:t>. Change 10(8), 702–704 (2020).</w:t>
      </w:r>
      <w:r>
        <w:t xml:space="preserve"> </w:t>
      </w:r>
    </w:p>
  </w:footnote>
  <w:footnote w:id="60">
    <w:p w14:paraId="19C69504" w14:textId="145A2190" w:rsidR="001F4FD3" w:rsidRDefault="001F4FD3" w:rsidP="001F4FD3">
      <w:pPr>
        <w:pStyle w:val="FootnoteText"/>
        <w:widowControl w:val="0"/>
        <w:tabs>
          <w:tab w:val="clear" w:pos="1021"/>
          <w:tab w:val="right" w:pos="1020"/>
        </w:tabs>
        <w:suppressAutoHyphens/>
      </w:pPr>
      <w:r>
        <w:tab/>
      </w:r>
      <w:r>
        <w:rPr>
          <w:rStyle w:val="FootnoteReference"/>
        </w:rPr>
        <w:footnoteRef/>
      </w:r>
      <w:r w:rsidRPr="00331E42">
        <w:rPr>
          <w:lang w:val="fr-CH"/>
        </w:rPr>
        <w:tab/>
      </w:r>
      <w:r w:rsidRPr="00331E42">
        <w:rPr>
          <w:szCs w:val="18"/>
          <w:lang w:val="fr-CH"/>
        </w:rPr>
        <w:t xml:space="preserve">IDMC submission;Abu, M., et al. </w:t>
      </w:r>
      <w:r w:rsidRPr="00DF74CC">
        <w:rPr>
          <w:szCs w:val="18"/>
        </w:rPr>
        <w:t>Social consequences of planned relocation in response to sea level rise: impacts on anxiety, well</w:t>
      </w:r>
      <w:r w:rsidRPr="00DF74CC">
        <w:rPr>
          <w:szCs w:val="18"/>
        </w:rPr>
        <w:noBreakHyphen/>
        <w:t>being, and perceived safety. Nature Scientific Reports 14(3461) (2024).</w:t>
      </w:r>
      <w:r>
        <w:t xml:space="preserve"> </w:t>
      </w:r>
    </w:p>
  </w:footnote>
  <w:footnote w:id="61">
    <w:p w14:paraId="76F664CD" w14:textId="006B849E" w:rsidR="002D5EE4" w:rsidRDefault="002D5EE4" w:rsidP="002D5EE4">
      <w:pPr>
        <w:pStyle w:val="FootnoteText"/>
        <w:widowControl w:val="0"/>
        <w:tabs>
          <w:tab w:val="clear" w:pos="1021"/>
          <w:tab w:val="right" w:pos="1020"/>
        </w:tabs>
        <w:suppressAutoHyphens/>
      </w:pPr>
      <w:r>
        <w:tab/>
      </w:r>
      <w:r>
        <w:rPr>
          <w:rStyle w:val="FootnoteReference"/>
        </w:rPr>
        <w:footnoteRef/>
      </w:r>
      <w:r>
        <w:tab/>
      </w:r>
      <w:r>
        <w:rPr>
          <w:szCs w:val="18"/>
        </w:rPr>
        <w:t>S</w:t>
      </w:r>
      <w:r w:rsidRPr="00DF74CC">
        <w:rPr>
          <w:szCs w:val="18"/>
        </w:rPr>
        <w:t xml:space="preserve">ubmission of </w:t>
      </w:r>
      <w:r w:rsidRPr="00820DA0">
        <w:rPr>
          <w:szCs w:val="18"/>
        </w:rPr>
        <w:t>International Centre for Climate Change and Development</w:t>
      </w:r>
      <w:r>
        <w:rPr>
          <w:szCs w:val="18"/>
        </w:rPr>
        <w:t xml:space="preserve"> (</w:t>
      </w:r>
      <w:r w:rsidRPr="00DF74CC">
        <w:rPr>
          <w:szCs w:val="18"/>
        </w:rPr>
        <w:t>ICCCAD</w:t>
      </w:r>
      <w:r>
        <w:rPr>
          <w:szCs w:val="18"/>
        </w:rPr>
        <w:t>);</w:t>
      </w:r>
      <w:r w:rsidRPr="00DF74CC">
        <w:rPr>
          <w:szCs w:val="18"/>
        </w:rPr>
        <w:t xml:space="preserve"> IDMC</w:t>
      </w:r>
      <w:r>
        <w:rPr>
          <w:szCs w:val="18"/>
        </w:rPr>
        <w:t xml:space="preserve">: </w:t>
      </w:r>
      <w:hyperlink r:id="rId25" w:history="1">
        <w:r w:rsidRPr="00DF74CC">
          <w:rPr>
            <w:rStyle w:val="Hyperlink"/>
            <w:szCs w:val="18"/>
          </w:rPr>
          <w:t>Planned relocation in the context of Environmental Change in Hoa Binh Province, Northern Viet Nam | IOM Publications Platform</w:t>
        </w:r>
      </w:hyperlink>
      <w:r>
        <w:rPr>
          <w:rStyle w:val="Hyperlink"/>
          <w:szCs w:val="18"/>
        </w:rPr>
        <w:t>.</w:t>
      </w:r>
      <w:r>
        <w:t xml:space="preserve"> </w:t>
      </w:r>
    </w:p>
  </w:footnote>
  <w:footnote w:id="62">
    <w:p w14:paraId="775B4321" w14:textId="4BE0A553" w:rsidR="00341548" w:rsidRDefault="00341548" w:rsidP="00341548">
      <w:pPr>
        <w:pStyle w:val="FootnoteText"/>
        <w:widowControl w:val="0"/>
        <w:tabs>
          <w:tab w:val="clear" w:pos="1021"/>
          <w:tab w:val="right" w:pos="1020"/>
        </w:tabs>
        <w:suppressAutoHyphens/>
      </w:pPr>
      <w:r>
        <w:tab/>
      </w:r>
      <w:r>
        <w:rPr>
          <w:rStyle w:val="FootnoteReference"/>
        </w:rPr>
        <w:footnoteRef/>
      </w:r>
      <w:r>
        <w:tab/>
      </w:r>
      <w:r w:rsidRPr="00DF74CC">
        <w:rPr>
          <w:szCs w:val="18"/>
          <w:lang w:val="en-US"/>
        </w:rPr>
        <w:t xml:space="preserve">Moreno and Fry </w:t>
      </w:r>
      <w:r>
        <w:rPr>
          <w:szCs w:val="18"/>
          <w:lang w:val="en-US"/>
        </w:rPr>
        <w:t xml:space="preserve">submission </w:t>
      </w:r>
      <w:r w:rsidRPr="00DF74CC">
        <w:rPr>
          <w:szCs w:val="18"/>
          <w:lang w:val="en-US"/>
        </w:rPr>
        <w:t>and submission of the Government of Mexico.</w:t>
      </w:r>
      <w:r>
        <w:t xml:space="preserve"> </w:t>
      </w:r>
    </w:p>
  </w:footnote>
  <w:footnote w:id="63">
    <w:p w14:paraId="36AC6698" w14:textId="2CAA57B8" w:rsidR="00341548" w:rsidRDefault="00341548" w:rsidP="00341548">
      <w:pPr>
        <w:pStyle w:val="FootnoteText"/>
        <w:widowControl w:val="0"/>
        <w:tabs>
          <w:tab w:val="clear" w:pos="1021"/>
          <w:tab w:val="right" w:pos="1020"/>
        </w:tabs>
        <w:suppressAutoHyphens/>
      </w:pPr>
      <w:r>
        <w:tab/>
      </w:r>
      <w:r>
        <w:rPr>
          <w:rStyle w:val="FootnoteReference"/>
        </w:rPr>
        <w:footnoteRef/>
      </w:r>
      <w:r>
        <w:tab/>
      </w:r>
      <w:r w:rsidRPr="00DF74CC">
        <w:rPr>
          <w:szCs w:val="18"/>
        </w:rPr>
        <w:t>Asia Pacific Academic Network on Disaster Displacement (APANDD</w:t>
      </w:r>
      <w:r>
        <w:rPr>
          <w:szCs w:val="18"/>
        </w:rPr>
        <w:t>) submission.</w:t>
      </w:r>
      <w:r>
        <w:t xml:space="preserve"> </w:t>
      </w:r>
    </w:p>
  </w:footnote>
  <w:footnote w:id="64">
    <w:p w14:paraId="15BFFB94" w14:textId="1EC6538A" w:rsidR="00341548" w:rsidRDefault="00341548" w:rsidP="00341548">
      <w:pPr>
        <w:pStyle w:val="FootnoteText"/>
        <w:widowControl w:val="0"/>
        <w:tabs>
          <w:tab w:val="clear" w:pos="1021"/>
          <w:tab w:val="right" w:pos="1020"/>
        </w:tabs>
        <w:suppressAutoHyphens/>
      </w:pPr>
      <w:r>
        <w:tab/>
      </w:r>
      <w:r>
        <w:rPr>
          <w:rStyle w:val="FootnoteReference"/>
        </w:rPr>
        <w:footnoteRef/>
      </w:r>
      <w:r>
        <w:tab/>
      </w:r>
      <w:r w:rsidRPr="00DF74CC">
        <w:rPr>
          <w:szCs w:val="18"/>
          <w:lang w:val="en-US"/>
        </w:rPr>
        <w:t xml:space="preserve">Moreno and Fry and </w:t>
      </w:r>
      <w:r w:rsidRPr="00DF74CC">
        <w:rPr>
          <w:szCs w:val="18"/>
        </w:rPr>
        <w:t>ICCCAD</w:t>
      </w:r>
      <w:r>
        <w:rPr>
          <w:szCs w:val="18"/>
        </w:rPr>
        <w:t xml:space="preserve"> submission.</w:t>
      </w:r>
      <w:r w:rsidRPr="00DF74CC">
        <w:rPr>
          <w:szCs w:val="18"/>
        </w:rPr>
        <w:t xml:space="preserve"> </w:t>
      </w:r>
      <w:r>
        <w:t xml:space="preserve"> </w:t>
      </w:r>
    </w:p>
  </w:footnote>
  <w:footnote w:id="65">
    <w:p w14:paraId="342DCA67" w14:textId="5D7D61B0" w:rsidR="00341548" w:rsidRDefault="00341548" w:rsidP="00341548">
      <w:pPr>
        <w:pStyle w:val="FootnoteText"/>
        <w:widowControl w:val="0"/>
        <w:tabs>
          <w:tab w:val="clear" w:pos="1021"/>
          <w:tab w:val="right" w:pos="1020"/>
        </w:tabs>
        <w:suppressAutoHyphens/>
      </w:pPr>
      <w:r>
        <w:tab/>
      </w:r>
      <w:r>
        <w:rPr>
          <w:rStyle w:val="FootnoteReference"/>
        </w:rPr>
        <w:footnoteRef/>
      </w:r>
      <w:r>
        <w:tab/>
      </w:r>
      <w:r w:rsidRPr="00DF74CC">
        <w:rPr>
          <w:szCs w:val="18"/>
        </w:rPr>
        <w:t xml:space="preserve">AIJ </w:t>
      </w:r>
      <w:r>
        <w:rPr>
          <w:szCs w:val="18"/>
        </w:rPr>
        <w:t xml:space="preserve">submission </w:t>
      </w:r>
      <w:r w:rsidRPr="00DF74CC">
        <w:rPr>
          <w:szCs w:val="18"/>
        </w:rPr>
        <w:t xml:space="preserve">and </w:t>
      </w:r>
      <w:hyperlink r:id="rId26">
        <w:r w:rsidRPr="00DF74CC">
          <w:rPr>
            <w:rStyle w:val="Hyperlink"/>
            <w:szCs w:val="18"/>
          </w:rPr>
          <w:t>policy-brief-series_pr-ind.pdf (iom.int)</w:t>
        </w:r>
      </w:hyperlink>
      <w:r>
        <w:rPr>
          <w:rStyle w:val="Hyperlink"/>
          <w:szCs w:val="18"/>
        </w:rPr>
        <w:t>.</w:t>
      </w:r>
      <w:r>
        <w:t xml:space="preserve"> </w:t>
      </w:r>
    </w:p>
  </w:footnote>
  <w:footnote w:id="66">
    <w:p w14:paraId="4D4923E7" w14:textId="1383B981" w:rsidR="00341548" w:rsidRDefault="00341548" w:rsidP="00341548">
      <w:pPr>
        <w:pStyle w:val="FootnoteText"/>
        <w:widowControl w:val="0"/>
        <w:tabs>
          <w:tab w:val="clear" w:pos="1021"/>
          <w:tab w:val="right" w:pos="1020"/>
        </w:tabs>
        <w:suppressAutoHyphens/>
      </w:pPr>
      <w:r>
        <w:tab/>
      </w:r>
      <w:r>
        <w:rPr>
          <w:rStyle w:val="FootnoteReference"/>
        </w:rPr>
        <w:footnoteRef/>
      </w:r>
      <w:r>
        <w:tab/>
      </w:r>
      <w:r w:rsidRPr="00DF74CC">
        <w:rPr>
          <w:szCs w:val="18"/>
        </w:rPr>
        <w:t>Online consultation, March 2024.</w:t>
      </w:r>
      <w:r>
        <w:t xml:space="preserve"> </w:t>
      </w:r>
    </w:p>
  </w:footnote>
  <w:footnote w:id="67">
    <w:p w14:paraId="485E6A40" w14:textId="7DA58600" w:rsidR="00F96B66" w:rsidRPr="00DF74CC" w:rsidRDefault="00DF3EBE" w:rsidP="00F96B66">
      <w:pPr>
        <w:pStyle w:val="FootnoteText"/>
        <w:rPr>
          <w:szCs w:val="18"/>
        </w:rPr>
      </w:pPr>
      <w:r>
        <w:rPr>
          <w:szCs w:val="18"/>
        </w:rPr>
        <w:tab/>
      </w:r>
      <w:r w:rsidR="00F96B66" w:rsidRPr="00DF74CC">
        <w:rPr>
          <w:rStyle w:val="FootnoteReference"/>
          <w:szCs w:val="18"/>
        </w:rPr>
        <w:footnoteRef/>
      </w:r>
      <w:r w:rsidR="00F96B66" w:rsidRPr="00DF74CC">
        <w:rPr>
          <w:szCs w:val="18"/>
        </w:rPr>
        <w:t xml:space="preserve"> </w:t>
      </w:r>
      <w:r>
        <w:rPr>
          <w:szCs w:val="18"/>
        </w:rPr>
        <w:tab/>
      </w:r>
      <w:r w:rsidR="00AC4964">
        <w:rPr>
          <w:szCs w:val="18"/>
        </w:rPr>
        <w:t>Ibid</w:t>
      </w:r>
      <w:r w:rsidR="00F96B66" w:rsidRPr="00DF74CC">
        <w:rPr>
          <w:szCs w:val="18"/>
        </w:rPr>
        <w:t>.</w:t>
      </w:r>
    </w:p>
  </w:footnote>
  <w:footnote w:id="68">
    <w:p w14:paraId="12D1B380" w14:textId="171FF9FE" w:rsidR="00DF3EBE" w:rsidRDefault="00DF3EBE" w:rsidP="00DF3EBE">
      <w:pPr>
        <w:pStyle w:val="FootnoteText"/>
        <w:widowControl w:val="0"/>
        <w:tabs>
          <w:tab w:val="clear" w:pos="1021"/>
          <w:tab w:val="right" w:pos="1020"/>
        </w:tabs>
        <w:suppressAutoHyphens/>
      </w:pPr>
      <w:r>
        <w:tab/>
      </w:r>
      <w:r>
        <w:rPr>
          <w:rStyle w:val="FootnoteReference"/>
        </w:rPr>
        <w:footnoteRef/>
      </w:r>
      <w:r>
        <w:tab/>
      </w:r>
      <w:r w:rsidRPr="00DF74CC">
        <w:rPr>
          <w:szCs w:val="18"/>
        </w:rPr>
        <w:t>Government of Fiji, 10 April 2024, email correspondence.</w:t>
      </w:r>
      <w:r>
        <w:t xml:space="preserve"> </w:t>
      </w:r>
    </w:p>
  </w:footnote>
  <w:footnote w:id="69">
    <w:p w14:paraId="63048F2A" w14:textId="6F1EC450" w:rsidR="00F96B66" w:rsidRPr="00DF74CC" w:rsidRDefault="00DF3EBE" w:rsidP="00F96B66">
      <w:pPr>
        <w:pStyle w:val="FootnoteText"/>
        <w:rPr>
          <w:szCs w:val="18"/>
        </w:rPr>
      </w:pPr>
      <w:r>
        <w:rPr>
          <w:szCs w:val="18"/>
        </w:rPr>
        <w:tab/>
      </w:r>
      <w:r w:rsidR="00F96B66" w:rsidRPr="00DF74CC">
        <w:rPr>
          <w:rStyle w:val="FootnoteReference"/>
          <w:szCs w:val="18"/>
        </w:rPr>
        <w:footnoteRef/>
      </w:r>
      <w:r w:rsidR="00F96B66" w:rsidRPr="00DF74CC">
        <w:rPr>
          <w:szCs w:val="18"/>
        </w:rPr>
        <w:t xml:space="preserve"> </w:t>
      </w:r>
      <w:r>
        <w:rPr>
          <w:szCs w:val="18"/>
        </w:rPr>
        <w:tab/>
      </w:r>
      <w:r w:rsidR="00F96B66" w:rsidRPr="00DF74CC">
        <w:rPr>
          <w:szCs w:val="18"/>
          <w:lang w:val="en-US"/>
        </w:rPr>
        <w:t>Moreno and Fry</w:t>
      </w:r>
      <w:r w:rsidR="00D40929">
        <w:rPr>
          <w:szCs w:val="18"/>
          <w:lang w:val="en-US"/>
        </w:rPr>
        <w:t xml:space="preserve"> submission</w:t>
      </w:r>
      <w:r w:rsidR="00CF06AC">
        <w:rPr>
          <w:szCs w:val="18"/>
          <w:lang w:val="en-US"/>
        </w:rPr>
        <w:t>.</w:t>
      </w:r>
    </w:p>
  </w:footnote>
  <w:footnote w:id="70">
    <w:p w14:paraId="4CAF09B1" w14:textId="0BF3A81C" w:rsidR="00DF3EBE" w:rsidRDefault="00DF3EBE" w:rsidP="00DF3EBE">
      <w:pPr>
        <w:pStyle w:val="FootnoteText"/>
        <w:widowControl w:val="0"/>
        <w:tabs>
          <w:tab w:val="clear" w:pos="1021"/>
          <w:tab w:val="right" w:pos="1020"/>
        </w:tabs>
        <w:suppressAutoHyphens/>
      </w:pPr>
      <w:r>
        <w:tab/>
      </w:r>
      <w:r>
        <w:rPr>
          <w:rStyle w:val="FootnoteReference"/>
        </w:rPr>
        <w:footnoteRef/>
      </w:r>
      <w:r>
        <w:tab/>
      </w:r>
      <w:r>
        <w:rPr>
          <w:szCs w:val="18"/>
        </w:rPr>
        <w:t>Ibid</w:t>
      </w:r>
      <w:r>
        <w:rPr>
          <w:szCs w:val="18"/>
          <w:lang w:val="en-US"/>
        </w:rPr>
        <w:t>.</w:t>
      </w:r>
      <w:r>
        <w:t xml:space="preserve"> </w:t>
      </w:r>
    </w:p>
  </w:footnote>
  <w:footnote w:id="71">
    <w:p w14:paraId="181CEC90" w14:textId="5863A89E" w:rsidR="00F96B66" w:rsidRPr="00DF74CC" w:rsidRDefault="00DF3EBE" w:rsidP="00F96B66">
      <w:pPr>
        <w:pStyle w:val="FootnoteText"/>
        <w:rPr>
          <w:szCs w:val="18"/>
        </w:rPr>
      </w:pPr>
      <w:r>
        <w:rPr>
          <w:szCs w:val="18"/>
        </w:rPr>
        <w:tab/>
      </w:r>
      <w:r w:rsidR="00F96B66" w:rsidRPr="00DF74CC">
        <w:rPr>
          <w:rStyle w:val="FootnoteReference"/>
          <w:szCs w:val="18"/>
        </w:rPr>
        <w:footnoteRef/>
      </w:r>
      <w:r w:rsidR="00F96B66" w:rsidRPr="00DF74CC">
        <w:rPr>
          <w:szCs w:val="18"/>
        </w:rPr>
        <w:t xml:space="preserve"> </w:t>
      </w:r>
      <w:r>
        <w:rPr>
          <w:szCs w:val="18"/>
        </w:rPr>
        <w:tab/>
      </w:r>
      <w:r w:rsidR="00F96B66" w:rsidRPr="00DF74CC">
        <w:rPr>
          <w:szCs w:val="18"/>
        </w:rPr>
        <w:t>APANDD</w:t>
      </w:r>
      <w:r w:rsidR="00D40929">
        <w:rPr>
          <w:szCs w:val="18"/>
        </w:rPr>
        <w:t xml:space="preserve"> submission</w:t>
      </w:r>
      <w:r w:rsidR="00CF06AC">
        <w:rPr>
          <w:szCs w:val="18"/>
        </w:rPr>
        <w:t>.</w:t>
      </w:r>
    </w:p>
  </w:footnote>
  <w:footnote w:id="72">
    <w:p w14:paraId="09FB827B" w14:textId="652D050A" w:rsidR="00DF3EBE" w:rsidRDefault="00DF3EBE" w:rsidP="00DF3EBE">
      <w:pPr>
        <w:pStyle w:val="FootnoteText"/>
        <w:widowControl w:val="0"/>
        <w:tabs>
          <w:tab w:val="clear" w:pos="1021"/>
          <w:tab w:val="right" w:pos="1020"/>
        </w:tabs>
        <w:suppressAutoHyphens/>
      </w:pPr>
      <w:r>
        <w:tab/>
      </w:r>
      <w:r>
        <w:rPr>
          <w:rStyle w:val="FootnoteReference"/>
        </w:rPr>
        <w:footnoteRef/>
      </w:r>
      <w:r>
        <w:tab/>
      </w:r>
      <w:r w:rsidRPr="00DF74CC">
        <w:rPr>
          <w:szCs w:val="18"/>
        </w:rPr>
        <w:t xml:space="preserve">Government of Fiji, 10 April 2024, email correspondence. </w:t>
      </w:r>
      <w:r w:rsidRPr="00DF74CC">
        <w:rPr>
          <w:rFonts w:eastAsia="Times New Roman"/>
          <w:szCs w:val="18"/>
        </w:rPr>
        <w:t xml:space="preserve">See also </w:t>
      </w:r>
      <w:r w:rsidRPr="00DF74CC">
        <w:rPr>
          <w:rFonts w:eastAsia="Times New Roman"/>
          <w:szCs w:val="18"/>
          <w:lang w:val="en-US"/>
        </w:rPr>
        <w:t>Yee, McMichael</w:t>
      </w:r>
      <w:r>
        <w:rPr>
          <w:rFonts w:eastAsia="Times New Roman"/>
          <w:szCs w:val="18"/>
          <w:lang w:val="en-US"/>
        </w:rPr>
        <w:t xml:space="preserve"> submission.</w:t>
      </w:r>
      <w:r>
        <w:t xml:space="preserve"> </w:t>
      </w:r>
    </w:p>
  </w:footnote>
  <w:footnote w:id="73">
    <w:p w14:paraId="6D61884A" w14:textId="382420DF" w:rsidR="00F96B66" w:rsidRPr="00DF74CC" w:rsidRDefault="00DF3EBE" w:rsidP="00F96B66">
      <w:pPr>
        <w:pStyle w:val="FootnoteText"/>
        <w:rPr>
          <w:szCs w:val="18"/>
          <w:lang w:val="en-US"/>
        </w:rPr>
      </w:pPr>
      <w:r>
        <w:rPr>
          <w:szCs w:val="18"/>
        </w:rPr>
        <w:tab/>
      </w:r>
      <w:r w:rsidR="00F96B66" w:rsidRPr="00DF74CC">
        <w:rPr>
          <w:rStyle w:val="FootnoteReference"/>
          <w:szCs w:val="18"/>
        </w:rPr>
        <w:footnoteRef/>
      </w:r>
      <w:r w:rsidR="00F96B66" w:rsidRPr="00DF74CC">
        <w:rPr>
          <w:szCs w:val="18"/>
        </w:rPr>
        <w:t xml:space="preserve"> </w:t>
      </w:r>
      <w:r>
        <w:rPr>
          <w:szCs w:val="18"/>
        </w:rPr>
        <w:tab/>
      </w:r>
      <w:hyperlink r:id="rId27" w:history="1">
        <w:r w:rsidR="00F96B66" w:rsidRPr="00DF74CC">
          <w:rPr>
            <w:rStyle w:val="Hyperlink"/>
            <w:szCs w:val="18"/>
          </w:rPr>
          <w:t>Global Repository of Good Practice | IDMC</w:t>
        </w:r>
        <w:r w:rsidR="00455A13">
          <w:rPr>
            <w:rStyle w:val="Hyperlink"/>
            <w:szCs w:val="18"/>
          </w:rPr>
          <w:t>.</w:t>
        </w:r>
      </w:hyperlink>
    </w:p>
  </w:footnote>
  <w:footnote w:id="74">
    <w:p w14:paraId="51B6708C" w14:textId="3E0F1B14" w:rsidR="00F96B66" w:rsidRPr="00DF74CC" w:rsidRDefault="00DF3EBE" w:rsidP="00F96B66">
      <w:pPr>
        <w:pStyle w:val="FootnoteText"/>
        <w:rPr>
          <w:szCs w:val="18"/>
        </w:rPr>
      </w:pPr>
      <w:r>
        <w:rPr>
          <w:szCs w:val="18"/>
        </w:rPr>
        <w:tab/>
      </w:r>
      <w:r w:rsidR="00F96B66" w:rsidRPr="00DF74CC">
        <w:rPr>
          <w:rStyle w:val="FootnoteReference"/>
          <w:szCs w:val="18"/>
        </w:rPr>
        <w:footnoteRef/>
      </w:r>
      <w:r w:rsidR="00F96B66" w:rsidRPr="00DF74CC">
        <w:rPr>
          <w:szCs w:val="18"/>
        </w:rPr>
        <w:t xml:space="preserve"> </w:t>
      </w:r>
      <w:r>
        <w:rPr>
          <w:szCs w:val="18"/>
        </w:rPr>
        <w:tab/>
      </w:r>
      <w:r w:rsidR="00F96B66" w:rsidRPr="00DF74CC">
        <w:rPr>
          <w:szCs w:val="18"/>
        </w:rPr>
        <w:t>HRW</w:t>
      </w:r>
      <w:r w:rsidR="00843C9B">
        <w:rPr>
          <w:szCs w:val="18"/>
        </w:rPr>
        <w:t xml:space="preserve"> submission</w:t>
      </w:r>
      <w:r w:rsidR="00CF06AC">
        <w:rPr>
          <w:szCs w:val="18"/>
        </w:rPr>
        <w:t>.</w:t>
      </w:r>
      <w:r w:rsidR="00F96B66" w:rsidRPr="00DF74CC">
        <w:rPr>
          <w:szCs w:val="18"/>
        </w:rPr>
        <w:t xml:space="preserve"> </w:t>
      </w:r>
    </w:p>
  </w:footnote>
  <w:footnote w:id="75">
    <w:p w14:paraId="43A94E91" w14:textId="35AF05E4" w:rsidR="00DF3EBE" w:rsidRPr="00DF3EBE" w:rsidRDefault="00DF3EBE" w:rsidP="00DF3EBE">
      <w:pPr>
        <w:pStyle w:val="FootnoteText"/>
        <w:widowControl w:val="0"/>
        <w:tabs>
          <w:tab w:val="clear" w:pos="1021"/>
          <w:tab w:val="right" w:pos="1020"/>
        </w:tabs>
        <w:suppressAutoHyphens/>
        <w:rPr>
          <w:lang w:val="fr-CH"/>
        </w:rPr>
      </w:pPr>
      <w:r>
        <w:tab/>
      </w:r>
      <w:r>
        <w:rPr>
          <w:rStyle w:val="FootnoteReference"/>
        </w:rPr>
        <w:footnoteRef/>
      </w:r>
      <w:r w:rsidRPr="00DF3EBE">
        <w:rPr>
          <w:lang w:val="fr-CH"/>
        </w:rPr>
        <w:tab/>
      </w:r>
      <w:r w:rsidRPr="00DF3EBE">
        <w:rPr>
          <w:szCs w:val="18"/>
          <w:lang w:val="fr-CH"/>
        </w:rPr>
        <w:t xml:space="preserve">Ibid. </w:t>
      </w:r>
      <w:r w:rsidRPr="00DF3EBE">
        <w:rPr>
          <w:lang w:val="fr-CH"/>
        </w:rPr>
        <w:t xml:space="preserve"> </w:t>
      </w:r>
    </w:p>
  </w:footnote>
  <w:footnote w:id="76">
    <w:p w14:paraId="7444D831" w14:textId="20A5F890" w:rsidR="003A5897" w:rsidRDefault="003A5897" w:rsidP="003A5897">
      <w:pPr>
        <w:pStyle w:val="FootnoteText"/>
        <w:widowControl w:val="0"/>
        <w:tabs>
          <w:tab w:val="clear" w:pos="1021"/>
          <w:tab w:val="right" w:pos="1020"/>
        </w:tabs>
        <w:suppressAutoHyphens/>
      </w:pPr>
      <w:r>
        <w:tab/>
      </w:r>
      <w:r>
        <w:rPr>
          <w:rStyle w:val="FootnoteReference"/>
        </w:rPr>
        <w:footnoteRef/>
      </w:r>
      <w:r>
        <w:tab/>
      </w:r>
      <w:r w:rsidRPr="003A5897">
        <w:rPr>
          <w:szCs w:val="18"/>
        </w:rPr>
        <w:t xml:space="preserve">Tran, M., et al. (2023). </w:t>
      </w:r>
      <w:r w:rsidRPr="00DF74CC">
        <w:rPr>
          <w:szCs w:val="18"/>
        </w:rPr>
        <w:t xml:space="preserve">Durable Solutions, Human </w:t>
      </w:r>
      <w:proofErr w:type="gramStart"/>
      <w:r w:rsidRPr="00DF74CC">
        <w:rPr>
          <w:szCs w:val="18"/>
        </w:rPr>
        <w:t>Rights</w:t>
      </w:r>
      <w:proofErr w:type="gramEnd"/>
      <w:r w:rsidRPr="00DF74CC">
        <w:rPr>
          <w:szCs w:val="18"/>
        </w:rPr>
        <w:t xml:space="preserve"> and the Politics of Mobility: Insights from a Study of Internally Displaced People in Post-Typhoon Haiyan Tacloban City, Philippines. </w:t>
      </w:r>
      <w:r w:rsidRPr="00DF74CC">
        <w:rPr>
          <w:i/>
          <w:szCs w:val="18"/>
        </w:rPr>
        <w:t>Journal of Social Research, 46(</w:t>
      </w:r>
      <w:r w:rsidRPr="00DF74CC">
        <w:rPr>
          <w:szCs w:val="18"/>
        </w:rPr>
        <w:t>3).</w:t>
      </w:r>
      <w:r>
        <w:t xml:space="preserve"> </w:t>
      </w:r>
    </w:p>
  </w:footnote>
  <w:footnote w:id="77">
    <w:p w14:paraId="379A8996" w14:textId="729C3EE8" w:rsidR="00F96B66" w:rsidRPr="00DF74CC" w:rsidRDefault="003A5897" w:rsidP="00F96B66">
      <w:pPr>
        <w:pStyle w:val="FootnoteText"/>
        <w:rPr>
          <w:szCs w:val="18"/>
        </w:rPr>
      </w:pPr>
      <w:r>
        <w:rPr>
          <w:szCs w:val="18"/>
        </w:rPr>
        <w:tab/>
      </w:r>
      <w:r w:rsidR="00F96B66" w:rsidRPr="00DF74CC">
        <w:rPr>
          <w:rStyle w:val="FootnoteReference"/>
          <w:szCs w:val="18"/>
        </w:rPr>
        <w:footnoteRef/>
      </w:r>
      <w:r w:rsidR="00F96B66" w:rsidRPr="00DF74CC">
        <w:rPr>
          <w:szCs w:val="18"/>
        </w:rPr>
        <w:t xml:space="preserve"> </w:t>
      </w:r>
      <w:r>
        <w:rPr>
          <w:szCs w:val="18"/>
        </w:rPr>
        <w:tab/>
      </w:r>
      <w:r w:rsidR="00F96B66" w:rsidRPr="00DF74CC">
        <w:rPr>
          <w:szCs w:val="18"/>
        </w:rPr>
        <w:t>Commission of Human Rights of the Philippines (CHRP)</w:t>
      </w:r>
      <w:r w:rsidR="00196513">
        <w:rPr>
          <w:szCs w:val="18"/>
        </w:rPr>
        <w:t xml:space="preserve"> submission</w:t>
      </w:r>
      <w:r w:rsidR="00CF06AC">
        <w:rPr>
          <w:szCs w:val="18"/>
        </w:rPr>
        <w:t>.</w:t>
      </w:r>
    </w:p>
  </w:footnote>
  <w:footnote w:id="78">
    <w:p w14:paraId="3E9D0447" w14:textId="291B9EC8" w:rsidR="00F96B66" w:rsidRPr="00DF74CC" w:rsidRDefault="003A5897" w:rsidP="00F96B66">
      <w:pPr>
        <w:pStyle w:val="FootnoteText"/>
        <w:rPr>
          <w:szCs w:val="18"/>
        </w:rPr>
      </w:pPr>
      <w:r>
        <w:rPr>
          <w:szCs w:val="18"/>
        </w:rPr>
        <w:tab/>
      </w:r>
      <w:r w:rsidR="00F96B66" w:rsidRPr="00DF74CC">
        <w:rPr>
          <w:rStyle w:val="FootnoteReference"/>
          <w:szCs w:val="18"/>
        </w:rPr>
        <w:footnoteRef/>
      </w:r>
      <w:r w:rsidR="00F96B66" w:rsidRPr="00DF74CC">
        <w:rPr>
          <w:szCs w:val="18"/>
        </w:rPr>
        <w:t xml:space="preserve"> </w:t>
      </w:r>
      <w:r>
        <w:rPr>
          <w:szCs w:val="18"/>
        </w:rPr>
        <w:tab/>
      </w:r>
      <w:r w:rsidR="00F96B66" w:rsidRPr="00DF74CC">
        <w:rPr>
          <w:szCs w:val="18"/>
        </w:rPr>
        <w:t>Moreno and Fry</w:t>
      </w:r>
      <w:r w:rsidR="00196513">
        <w:rPr>
          <w:szCs w:val="18"/>
        </w:rPr>
        <w:t xml:space="preserve"> submission</w:t>
      </w:r>
      <w:r w:rsidR="00CF06AC">
        <w:rPr>
          <w:szCs w:val="18"/>
        </w:rPr>
        <w:t>.</w:t>
      </w:r>
    </w:p>
  </w:footnote>
  <w:footnote w:id="79">
    <w:p w14:paraId="7B845B14" w14:textId="5693BAC9" w:rsidR="003A5897" w:rsidRDefault="003A5897" w:rsidP="003A5897">
      <w:pPr>
        <w:pStyle w:val="FootnoteText"/>
        <w:widowControl w:val="0"/>
        <w:tabs>
          <w:tab w:val="clear" w:pos="1021"/>
          <w:tab w:val="right" w:pos="1020"/>
        </w:tabs>
        <w:suppressAutoHyphens/>
      </w:pPr>
      <w:r>
        <w:tab/>
      </w:r>
      <w:r>
        <w:rPr>
          <w:rStyle w:val="FootnoteReference"/>
        </w:rPr>
        <w:footnoteRef/>
      </w:r>
      <w:r>
        <w:tab/>
      </w:r>
      <w:r w:rsidRPr="00DF74CC">
        <w:rPr>
          <w:szCs w:val="18"/>
        </w:rPr>
        <w:t>Online consultation</w:t>
      </w:r>
      <w:r>
        <w:rPr>
          <w:szCs w:val="18"/>
        </w:rPr>
        <w:t>, March 2024</w:t>
      </w:r>
      <w:r w:rsidRPr="00DF74CC">
        <w:rPr>
          <w:szCs w:val="18"/>
        </w:rPr>
        <w:t>.</w:t>
      </w:r>
      <w:r>
        <w:t xml:space="preserve"> </w:t>
      </w:r>
    </w:p>
  </w:footnote>
  <w:footnote w:id="80">
    <w:p w14:paraId="09541949" w14:textId="5DED9750" w:rsidR="00F96B66" w:rsidRPr="00DF74CC" w:rsidRDefault="003A5897" w:rsidP="00F96B66">
      <w:pPr>
        <w:pStyle w:val="FootnoteText"/>
        <w:rPr>
          <w:szCs w:val="18"/>
          <w:lang w:val="en-US"/>
        </w:rPr>
      </w:pPr>
      <w:r>
        <w:rPr>
          <w:szCs w:val="18"/>
          <w:lang w:val="en-US"/>
        </w:rPr>
        <w:tab/>
      </w:r>
      <w:r w:rsidR="00F96B66" w:rsidRPr="00DF74CC">
        <w:rPr>
          <w:rStyle w:val="FootnoteReference"/>
          <w:szCs w:val="18"/>
        </w:rPr>
        <w:footnoteRef/>
      </w:r>
      <w:r w:rsidR="00F96B66" w:rsidRPr="00DF74CC">
        <w:rPr>
          <w:szCs w:val="18"/>
          <w:lang w:val="en-US"/>
        </w:rPr>
        <w:t xml:space="preserve">  </w:t>
      </w:r>
      <w:r>
        <w:rPr>
          <w:szCs w:val="18"/>
          <w:lang w:val="en-US"/>
        </w:rPr>
        <w:tab/>
      </w:r>
      <w:hyperlink r:id="rId28" w:history="1">
        <w:r w:rsidR="00F96B66" w:rsidRPr="00455A13">
          <w:rPr>
            <w:rStyle w:val="Hyperlink"/>
            <w:szCs w:val="18"/>
            <w:lang w:val="en-US"/>
          </w:rPr>
          <w:t>IOM Policy Brief Series, Issue 2, Volume 7</w:t>
        </w:r>
      </w:hyperlink>
      <w:r w:rsidR="00455A13">
        <w:rPr>
          <w:szCs w:val="18"/>
          <w:lang w:val="en-US"/>
        </w:rPr>
        <w:t>.</w:t>
      </w:r>
    </w:p>
  </w:footnote>
  <w:footnote w:id="81">
    <w:p w14:paraId="7A5AC97A" w14:textId="74CEB347" w:rsidR="00F96B66" w:rsidRPr="00DF74CC" w:rsidRDefault="003A5897" w:rsidP="00F96B66">
      <w:pPr>
        <w:pStyle w:val="FootnoteText"/>
        <w:rPr>
          <w:szCs w:val="18"/>
          <w:lang w:val="en-US"/>
        </w:rPr>
      </w:pPr>
      <w:r>
        <w:rPr>
          <w:szCs w:val="18"/>
          <w:lang w:val="en-US"/>
        </w:rPr>
        <w:tab/>
      </w:r>
      <w:r w:rsidR="00F96B66" w:rsidRPr="00DF74CC">
        <w:rPr>
          <w:rStyle w:val="FootnoteReference"/>
          <w:szCs w:val="18"/>
        </w:rPr>
        <w:footnoteRef/>
      </w:r>
      <w:r w:rsidR="00F96B66" w:rsidRPr="00DF74CC">
        <w:rPr>
          <w:szCs w:val="18"/>
          <w:lang w:val="en-US"/>
        </w:rPr>
        <w:t xml:space="preserve"> </w:t>
      </w:r>
      <w:r>
        <w:rPr>
          <w:szCs w:val="18"/>
          <w:lang w:val="en-US"/>
        </w:rPr>
        <w:tab/>
      </w:r>
      <w:proofErr w:type="spellStart"/>
      <w:r w:rsidR="006E70FD">
        <w:rPr>
          <w:szCs w:val="18"/>
          <w:lang w:val="en-US"/>
        </w:rPr>
        <w:t>Cuaton</w:t>
      </w:r>
      <w:proofErr w:type="spellEnd"/>
      <w:r w:rsidR="006E70FD">
        <w:rPr>
          <w:szCs w:val="18"/>
          <w:lang w:val="en-US"/>
        </w:rPr>
        <w:t xml:space="preserve"> and Su</w:t>
      </w:r>
      <w:r w:rsidR="00F96B66" w:rsidRPr="00DF74CC">
        <w:rPr>
          <w:szCs w:val="18"/>
          <w:lang w:val="en-US"/>
        </w:rPr>
        <w:t xml:space="preserve"> </w:t>
      </w:r>
      <w:r w:rsidR="006E70FD">
        <w:rPr>
          <w:szCs w:val="18"/>
          <w:lang w:val="en-US"/>
        </w:rPr>
        <w:t>s</w:t>
      </w:r>
      <w:r w:rsidR="00F96B66" w:rsidRPr="00DF74CC">
        <w:rPr>
          <w:szCs w:val="18"/>
          <w:lang w:val="en-US"/>
        </w:rPr>
        <w:t>ubmission</w:t>
      </w:r>
      <w:r w:rsidR="006E70FD">
        <w:rPr>
          <w:szCs w:val="18"/>
          <w:lang w:val="en-US"/>
        </w:rPr>
        <w:t>.</w:t>
      </w:r>
    </w:p>
  </w:footnote>
  <w:footnote w:id="82">
    <w:p w14:paraId="07F043DC" w14:textId="4E287B87" w:rsidR="00F96B66" w:rsidRPr="00DF74CC" w:rsidRDefault="003A5897" w:rsidP="00F96B66">
      <w:pPr>
        <w:pStyle w:val="FootnoteText"/>
        <w:rPr>
          <w:szCs w:val="18"/>
          <w:lang w:val="en-US"/>
        </w:rPr>
      </w:pPr>
      <w:r>
        <w:rPr>
          <w:szCs w:val="18"/>
          <w:lang w:val="en-US"/>
        </w:rPr>
        <w:tab/>
      </w:r>
      <w:r w:rsidR="00F96B66" w:rsidRPr="00DF74CC">
        <w:rPr>
          <w:rStyle w:val="FootnoteReference"/>
          <w:szCs w:val="18"/>
        </w:rPr>
        <w:footnoteRef/>
      </w:r>
      <w:r w:rsidR="00F96B66" w:rsidRPr="00DF74CC">
        <w:rPr>
          <w:szCs w:val="18"/>
          <w:lang w:val="en-US"/>
        </w:rPr>
        <w:t xml:space="preserve">  </w:t>
      </w:r>
      <w:r>
        <w:rPr>
          <w:szCs w:val="18"/>
          <w:lang w:val="en-US"/>
        </w:rPr>
        <w:tab/>
      </w:r>
      <w:r w:rsidR="00F96B66" w:rsidRPr="00DF74CC">
        <w:rPr>
          <w:szCs w:val="18"/>
          <w:lang w:val="en-US"/>
        </w:rPr>
        <w:t>ActionAid Bangladesh</w:t>
      </w:r>
      <w:r w:rsidR="00843C9B">
        <w:rPr>
          <w:szCs w:val="18"/>
          <w:lang w:val="en-US"/>
        </w:rPr>
        <w:t xml:space="preserve"> submission</w:t>
      </w:r>
      <w:r w:rsidR="00455A13">
        <w:rPr>
          <w:szCs w:val="18"/>
          <w:lang w:val="en-US"/>
        </w:rPr>
        <w:t>.</w:t>
      </w:r>
      <w:r w:rsidR="00F96B66" w:rsidRPr="00DF74CC">
        <w:rPr>
          <w:szCs w:val="18"/>
          <w:lang w:val="en-US"/>
        </w:rPr>
        <w:t xml:space="preserve"> </w:t>
      </w:r>
    </w:p>
  </w:footnote>
  <w:footnote w:id="83">
    <w:p w14:paraId="27681030" w14:textId="64B4276B" w:rsidR="00F96B66" w:rsidRPr="00DF74CC" w:rsidRDefault="003A5897" w:rsidP="00F96B66">
      <w:pPr>
        <w:pStyle w:val="FootnoteText"/>
        <w:ind w:left="0" w:firstLine="0"/>
        <w:rPr>
          <w:szCs w:val="18"/>
          <w:lang w:val="en-US"/>
        </w:rPr>
      </w:pPr>
      <w:r>
        <w:rPr>
          <w:szCs w:val="18"/>
        </w:rPr>
        <w:tab/>
      </w:r>
      <w:r w:rsidR="00F96B66" w:rsidRPr="00DF74CC">
        <w:rPr>
          <w:rStyle w:val="FootnoteReference"/>
          <w:szCs w:val="18"/>
        </w:rPr>
        <w:footnoteRef/>
      </w:r>
      <w:r w:rsidR="00F96B66" w:rsidRPr="00DF74CC">
        <w:rPr>
          <w:szCs w:val="18"/>
        </w:rPr>
        <w:t xml:space="preserve">  </w:t>
      </w:r>
      <w:r>
        <w:rPr>
          <w:szCs w:val="18"/>
        </w:rPr>
        <w:tab/>
      </w:r>
      <w:r w:rsidR="00F96B66" w:rsidRPr="00DF74CC">
        <w:rPr>
          <w:szCs w:val="18"/>
          <w:lang w:val="en-US"/>
        </w:rPr>
        <w:t>UUSC</w:t>
      </w:r>
      <w:r w:rsidR="00843C9B">
        <w:rPr>
          <w:szCs w:val="18"/>
          <w:lang w:val="en-US"/>
        </w:rPr>
        <w:t xml:space="preserve"> submission</w:t>
      </w:r>
      <w:r w:rsidR="00CF06AC">
        <w:rPr>
          <w:szCs w:val="18"/>
          <w:lang w:val="en-US"/>
        </w:rPr>
        <w:t>.</w:t>
      </w:r>
      <w:r w:rsidR="006E70FD">
        <w:rPr>
          <w:szCs w:val="18"/>
          <w:lang w:val="en-US"/>
        </w:rPr>
        <w:t xml:space="preserve"> </w:t>
      </w:r>
    </w:p>
  </w:footnote>
  <w:footnote w:id="84">
    <w:p w14:paraId="61C5EE2D" w14:textId="592C908E" w:rsidR="003A5897" w:rsidRDefault="003A5897" w:rsidP="003A5897">
      <w:pPr>
        <w:pStyle w:val="FootnoteText"/>
        <w:widowControl w:val="0"/>
        <w:tabs>
          <w:tab w:val="clear" w:pos="1021"/>
          <w:tab w:val="right" w:pos="1020"/>
        </w:tabs>
        <w:suppressAutoHyphens/>
      </w:pPr>
      <w:r>
        <w:tab/>
      </w:r>
      <w:r>
        <w:rPr>
          <w:rStyle w:val="FootnoteReference"/>
        </w:rPr>
        <w:footnoteRef/>
      </w:r>
      <w:r>
        <w:tab/>
      </w:r>
      <w:r w:rsidRPr="00DF74CC">
        <w:rPr>
          <w:rFonts w:eastAsia="Times New Roman"/>
          <w:szCs w:val="18"/>
        </w:rPr>
        <w:t>A/76/169, para. 56</w:t>
      </w:r>
      <w:r>
        <w:rPr>
          <w:rFonts w:eastAsia="Times New Roman"/>
          <w:szCs w:val="18"/>
        </w:rPr>
        <w:t>.</w:t>
      </w:r>
      <w:r>
        <w:t xml:space="preserve"> </w:t>
      </w:r>
    </w:p>
  </w:footnote>
  <w:footnote w:id="85">
    <w:p w14:paraId="1AF9D8D8" w14:textId="40D2FABB" w:rsidR="00F96B66" w:rsidRPr="00DF74CC" w:rsidRDefault="003A5897" w:rsidP="00F96B66">
      <w:pPr>
        <w:pStyle w:val="FootnoteText"/>
        <w:rPr>
          <w:szCs w:val="18"/>
        </w:rPr>
      </w:pPr>
      <w:r>
        <w:rPr>
          <w:szCs w:val="18"/>
        </w:rPr>
        <w:tab/>
      </w:r>
      <w:r w:rsidR="00F96B66" w:rsidRPr="00DF74CC">
        <w:rPr>
          <w:rStyle w:val="FootnoteReference"/>
          <w:szCs w:val="18"/>
        </w:rPr>
        <w:footnoteRef/>
      </w:r>
      <w:r>
        <w:rPr>
          <w:szCs w:val="18"/>
        </w:rPr>
        <w:tab/>
      </w:r>
      <w:r w:rsidR="00F96B66" w:rsidRPr="00DF74CC">
        <w:rPr>
          <w:szCs w:val="18"/>
        </w:rPr>
        <w:t>CHR</w:t>
      </w:r>
      <w:r w:rsidR="006E70FD">
        <w:rPr>
          <w:szCs w:val="18"/>
        </w:rPr>
        <w:t xml:space="preserve"> of </w:t>
      </w:r>
      <w:r w:rsidR="00F96B66" w:rsidRPr="00DF74CC">
        <w:rPr>
          <w:szCs w:val="18"/>
        </w:rPr>
        <w:t>P</w:t>
      </w:r>
      <w:r w:rsidR="006E70FD">
        <w:rPr>
          <w:szCs w:val="18"/>
        </w:rPr>
        <w:t>hilippines</w:t>
      </w:r>
      <w:r w:rsidR="00B76817">
        <w:rPr>
          <w:szCs w:val="18"/>
        </w:rPr>
        <w:t xml:space="preserve"> (CHRP)</w:t>
      </w:r>
      <w:r w:rsidR="00843C9B">
        <w:rPr>
          <w:szCs w:val="18"/>
        </w:rPr>
        <w:t xml:space="preserve"> submission</w:t>
      </w:r>
      <w:r w:rsidR="00CF06AC">
        <w:rPr>
          <w:szCs w:val="18"/>
        </w:rPr>
        <w:t>.</w:t>
      </w:r>
    </w:p>
  </w:footnote>
  <w:footnote w:id="86">
    <w:p w14:paraId="7E009CE6" w14:textId="1B49B2F4" w:rsidR="00F96B66" w:rsidRPr="00DF74CC" w:rsidRDefault="003A5897" w:rsidP="00F96B66">
      <w:pPr>
        <w:pStyle w:val="FootnoteText"/>
        <w:tabs>
          <w:tab w:val="center" w:pos="4252"/>
        </w:tabs>
        <w:rPr>
          <w:szCs w:val="18"/>
          <w:lang w:val="en-US"/>
        </w:rPr>
      </w:pPr>
      <w:r>
        <w:rPr>
          <w:szCs w:val="18"/>
        </w:rPr>
        <w:tab/>
      </w:r>
      <w:r w:rsidR="00F96B66" w:rsidRPr="00DF74CC">
        <w:rPr>
          <w:rStyle w:val="FootnoteReference"/>
          <w:szCs w:val="18"/>
        </w:rPr>
        <w:footnoteRef/>
      </w:r>
      <w:r w:rsidR="00F96B66" w:rsidRPr="00DF74CC">
        <w:rPr>
          <w:szCs w:val="18"/>
        </w:rPr>
        <w:t xml:space="preserve"> </w:t>
      </w:r>
      <w:r>
        <w:rPr>
          <w:szCs w:val="18"/>
        </w:rPr>
        <w:tab/>
      </w:r>
      <w:r w:rsidR="00F96B66" w:rsidRPr="00DF74CC">
        <w:rPr>
          <w:szCs w:val="18"/>
          <w:lang w:val="en-US"/>
        </w:rPr>
        <w:t xml:space="preserve">Online consultations, March </w:t>
      </w:r>
      <w:r w:rsidR="00FF7FE4" w:rsidRPr="00DF74CC">
        <w:rPr>
          <w:szCs w:val="18"/>
          <w:lang w:val="en-US"/>
        </w:rPr>
        <w:t>2024</w:t>
      </w:r>
      <w:r w:rsidR="00FF7FE4">
        <w:rPr>
          <w:szCs w:val="18"/>
          <w:lang w:val="en-US"/>
        </w:rPr>
        <w:t>;</w:t>
      </w:r>
      <w:r w:rsidR="00FF7FE4" w:rsidRPr="00DF74CC">
        <w:rPr>
          <w:szCs w:val="18"/>
          <w:lang w:val="en-US"/>
        </w:rPr>
        <w:t xml:space="preserve"> </w:t>
      </w:r>
      <w:proofErr w:type="spellStart"/>
      <w:r w:rsidR="00F96B66" w:rsidRPr="00DF74CC">
        <w:rPr>
          <w:szCs w:val="18"/>
          <w:lang w:val="en-US"/>
        </w:rPr>
        <w:t>Lejtreger</w:t>
      </w:r>
      <w:proofErr w:type="spellEnd"/>
      <w:r w:rsidR="00196513">
        <w:rPr>
          <w:szCs w:val="18"/>
          <w:lang w:val="en-US"/>
        </w:rPr>
        <w:t xml:space="preserve"> submission</w:t>
      </w:r>
      <w:r w:rsidR="00F96B66" w:rsidRPr="00DF74CC">
        <w:rPr>
          <w:szCs w:val="18"/>
          <w:lang w:val="en-US"/>
        </w:rPr>
        <w:t xml:space="preserve">. </w:t>
      </w:r>
      <w:r w:rsidR="00F96B66" w:rsidRPr="00DF74CC">
        <w:rPr>
          <w:szCs w:val="18"/>
          <w:lang w:val="en-US"/>
        </w:rPr>
        <w:tab/>
      </w:r>
    </w:p>
  </w:footnote>
  <w:footnote w:id="87">
    <w:p w14:paraId="789019DD" w14:textId="6EC8ECE8" w:rsidR="00F96B66" w:rsidRPr="00DF74CC" w:rsidRDefault="003A5897" w:rsidP="00F96B66">
      <w:pPr>
        <w:pStyle w:val="FootnoteText"/>
        <w:rPr>
          <w:szCs w:val="18"/>
        </w:rPr>
      </w:pPr>
      <w:r>
        <w:rPr>
          <w:szCs w:val="18"/>
        </w:rPr>
        <w:tab/>
      </w:r>
      <w:r w:rsidR="00F96B66" w:rsidRPr="00DF74CC">
        <w:rPr>
          <w:rStyle w:val="FootnoteReference"/>
          <w:szCs w:val="18"/>
        </w:rPr>
        <w:footnoteRef/>
      </w:r>
      <w:r w:rsidR="00F96B66" w:rsidRPr="00DF74CC">
        <w:rPr>
          <w:szCs w:val="18"/>
        </w:rPr>
        <w:t xml:space="preserve"> </w:t>
      </w:r>
      <w:r>
        <w:rPr>
          <w:szCs w:val="18"/>
        </w:rPr>
        <w:tab/>
      </w:r>
      <w:r w:rsidR="006E70FD">
        <w:rPr>
          <w:szCs w:val="18"/>
        </w:rPr>
        <w:t xml:space="preserve">APANDD </w:t>
      </w:r>
      <w:r w:rsidR="00D704DA">
        <w:rPr>
          <w:szCs w:val="18"/>
        </w:rPr>
        <w:t>submission</w:t>
      </w:r>
      <w:r w:rsidR="00CF06AC">
        <w:rPr>
          <w:szCs w:val="18"/>
        </w:rPr>
        <w:t>.</w:t>
      </w:r>
    </w:p>
  </w:footnote>
  <w:footnote w:id="88">
    <w:p w14:paraId="4B3D2C4B" w14:textId="47D101DA" w:rsidR="00F96B66" w:rsidRPr="00DF74CC" w:rsidRDefault="00C57555" w:rsidP="00F96B66">
      <w:pPr>
        <w:pStyle w:val="FootnoteText"/>
        <w:rPr>
          <w:szCs w:val="18"/>
        </w:rPr>
      </w:pPr>
      <w:r>
        <w:rPr>
          <w:szCs w:val="18"/>
        </w:rPr>
        <w:tab/>
      </w:r>
      <w:r w:rsidR="00F96B66" w:rsidRPr="00DF74CC">
        <w:rPr>
          <w:rStyle w:val="FootnoteReference"/>
          <w:szCs w:val="18"/>
        </w:rPr>
        <w:footnoteRef/>
      </w:r>
      <w:r>
        <w:rPr>
          <w:szCs w:val="18"/>
        </w:rPr>
        <w:tab/>
      </w:r>
      <w:r w:rsidR="00F96B66" w:rsidRPr="00DF74CC">
        <w:rPr>
          <w:szCs w:val="18"/>
        </w:rPr>
        <w:t xml:space="preserve"> </w:t>
      </w:r>
      <w:hyperlink r:id="rId29" w:history="1">
        <w:r w:rsidR="006E70FD" w:rsidRPr="00B76817">
          <w:rPr>
            <w:szCs w:val="18"/>
          </w:rPr>
          <w:t xml:space="preserve">Oana and </w:t>
        </w:r>
        <w:proofErr w:type="spellStart"/>
        <w:r w:rsidR="006E70FD" w:rsidRPr="00B76817">
          <w:rPr>
            <w:szCs w:val="18"/>
          </w:rPr>
          <w:t>Adger</w:t>
        </w:r>
        <w:proofErr w:type="spellEnd"/>
      </w:hyperlink>
      <w:r w:rsidR="006E70FD" w:rsidRPr="00DF74CC" w:rsidDel="006E70FD">
        <w:rPr>
          <w:szCs w:val="18"/>
        </w:rPr>
        <w:t xml:space="preserve"> </w:t>
      </w:r>
      <w:r w:rsidR="00D704DA">
        <w:rPr>
          <w:szCs w:val="18"/>
        </w:rPr>
        <w:t>submission</w:t>
      </w:r>
      <w:r w:rsidR="00CF06AC">
        <w:rPr>
          <w:szCs w:val="18"/>
        </w:rPr>
        <w:t>.</w:t>
      </w:r>
      <w:r w:rsidR="00F96B66" w:rsidRPr="00DF74CC">
        <w:rPr>
          <w:szCs w:val="18"/>
        </w:rPr>
        <w:t xml:space="preserve"> </w:t>
      </w:r>
    </w:p>
  </w:footnote>
  <w:footnote w:id="89">
    <w:p w14:paraId="04D92093" w14:textId="2B20F0F8" w:rsidR="00F96B66" w:rsidRPr="00DF74CC" w:rsidRDefault="00C57555" w:rsidP="00F96B66">
      <w:pPr>
        <w:pStyle w:val="FootnoteText"/>
        <w:rPr>
          <w:szCs w:val="18"/>
          <w:lang w:val="en-US"/>
        </w:rPr>
      </w:pPr>
      <w:r>
        <w:rPr>
          <w:szCs w:val="18"/>
        </w:rPr>
        <w:tab/>
      </w:r>
      <w:r w:rsidR="00F96B66" w:rsidRPr="00DF74CC">
        <w:rPr>
          <w:rStyle w:val="FootnoteReference"/>
          <w:szCs w:val="18"/>
        </w:rPr>
        <w:footnoteRef/>
      </w:r>
      <w:r w:rsidR="00F96B66" w:rsidRPr="00DF74CC">
        <w:rPr>
          <w:szCs w:val="18"/>
        </w:rPr>
        <w:t xml:space="preserve"> </w:t>
      </w:r>
      <w:r>
        <w:rPr>
          <w:szCs w:val="18"/>
        </w:rPr>
        <w:tab/>
      </w:r>
      <w:r w:rsidR="00F96B66" w:rsidRPr="00DF74CC">
        <w:rPr>
          <w:szCs w:val="18"/>
        </w:rPr>
        <w:t>Yee and McMichael</w:t>
      </w:r>
      <w:r w:rsidR="00D704DA">
        <w:rPr>
          <w:szCs w:val="18"/>
        </w:rPr>
        <w:t xml:space="preserve"> submission</w:t>
      </w:r>
      <w:r w:rsidR="00CF06AC">
        <w:rPr>
          <w:szCs w:val="18"/>
        </w:rPr>
        <w:t>.</w:t>
      </w:r>
    </w:p>
  </w:footnote>
  <w:footnote w:id="90">
    <w:p w14:paraId="18C36D63" w14:textId="26BA8AEC" w:rsidR="00F96B66" w:rsidRPr="00DF74CC" w:rsidRDefault="00C57555" w:rsidP="00F96B66">
      <w:pPr>
        <w:pStyle w:val="FootnoteText"/>
        <w:rPr>
          <w:szCs w:val="18"/>
        </w:rPr>
      </w:pPr>
      <w:r>
        <w:rPr>
          <w:szCs w:val="18"/>
        </w:rPr>
        <w:tab/>
      </w:r>
      <w:r w:rsidR="00F96B66" w:rsidRPr="00DF74CC">
        <w:rPr>
          <w:rStyle w:val="FootnoteReference"/>
          <w:szCs w:val="18"/>
        </w:rPr>
        <w:footnoteRef/>
      </w:r>
      <w:r w:rsidR="00F96B66" w:rsidRPr="00DF74CC">
        <w:rPr>
          <w:szCs w:val="18"/>
        </w:rPr>
        <w:t xml:space="preserve"> </w:t>
      </w:r>
      <w:r>
        <w:rPr>
          <w:szCs w:val="18"/>
        </w:rPr>
        <w:tab/>
      </w:r>
      <w:r w:rsidR="007271B1">
        <w:rPr>
          <w:szCs w:val="18"/>
        </w:rPr>
        <w:t xml:space="preserve">APANDD </w:t>
      </w:r>
      <w:r w:rsidR="00D704DA" w:rsidRPr="002E72FC">
        <w:rPr>
          <w:szCs w:val="18"/>
        </w:rPr>
        <w:t>s</w:t>
      </w:r>
      <w:r w:rsidR="00F96B66" w:rsidRPr="002E72FC">
        <w:rPr>
          <w:szCs w:val="18"/>
        </w:rPr>
        <w:t>ubmission</w:t>
      </w:r>
      <w:r w:rsidR="00D704DA" w:rsidRPr="002E72FC">
        <w:rPr>
          <w:szCs w:val="18"/>
        </w:rPr>
        <w:t>.</w:t>
      </w:r>
      <w:r w:rsidR="006E70FD" w:rsidRPr="00A11675">
        <w:rPr>
          <w:szCs w:val="18"/>
          <w:highlight w:val="yellow"/>
        </w:rPr>
        <w:t xml:space="preserve"> </w:t>
      </w:r>
    </w:p>
  </w:footnote>
  <w:footnote w:id="91">
    <w:p w14:paraId="03764EB5" w14:textId="026793CD" w:rsidR="00C57555" w:rsidRDefault="00C57555" w:rsidP="00C57555">
      <w:pPr>
        <w:pStyle w:val="FootnoteText"/>
        <w:widowControl w:val="0"/>
        <w:tabs>
          <w:tab w:val="clear" w:pos="1021"/>
          <w:tab w:val="right" w:pos="1020"/>
        </w:tabs>
        <w:suppressAutoHyphens/>
      </w:pPr>
      <w:r>
        <w:tab/>
      </w:r>
      <w:r>
        <w:rPr>
          <w:rStyle w:val="FootnoteReference"/>
        </w:rPr>
        <w:footnoteRef/>
      </w:r>
      <w:r>
        <w:tab/>
        <w:t xml:space="preserve"> </w:t>
      </w:r>
      <w:r w:rsidRPr="003063A9">
        <w:rPr>
          <w:szCs w:val="18"/>
        </w:rPr>
        <w:t>HRW submission.</w:t>
      </w:r>
    </w:p>
  </w:footnote>
  <w:footnote w:id="92">
    <w:p w14:paraId="1A1E2F88" w14:textId="3563850A" w:rsidR="00F96B66" w:rsidRPr="002E72FC" w:rsidRDefault="00C57555" w:rsidP="00F96B66">
      <w:pPr>
        <w:pStyle w:val="FootnoteText"/>
        <w:rPr>
          <w:szCs w:val="18"/>
        </w:rPr>
      </w:pPr>
      <w:r>
        <w:rPr>
          <w:szCs w:val="18"/>
        </w:rPr>
        <w:tab/>
      </w:r>
      <w:r w:rsidR="00F96B66" w:rsidRPr="002E72FC">
        <w:rPr>
          <w:rStyle w:val="FootnoteReference"/>
          <w:szCs w:val="18"/>
        </w:rPr>
        <w:footnoteRef/>
      </w:r>
      <w:r w:rsidR="00F96B66" w:rsidRPr="002E72FC">
        <w:rPr>
          <w:szCs w:val="18"/>
        </w:rPr>
        <w:t xml:space="preserve"> </w:t>
      </w:r>
      <w:r>
        <w:rPr>
          <w:szCs w:val="18"/>
        </w:rPr>
        <w:tab/>
      </w:r>
      <w:r w:rsidR="00D704DA" w:rsidRPr="002E72FC">
        <w:rPr>
          <w:szCs w:val="18"/>
        </w:rPr>
        <w:t>CHRP s</w:t>
      </w:r>
      <w:r w:rsidR="00F96B66" w:rsidRPr="002E72FC">
        <w:rPr>
          <w:szCs w:val="18"/>
        </w:rPr>
        <w:t>ubmission</w:t>
      </w:r>
      <w:r w:rsidR="00D704DA" w:rsidRPr="002E72FC">
        <w:rPr>
          <w:szCs w:val="18"/>
        </w:rPr>
        <w:t>.</w:t>
      </w:r>
      <w:r w:rsidR="00F96B66" w:rsidRPr="002E72FC">
        <w:rPr>
          <w:szCs w:val="18"/>
        </w:rPr>
        <w:t xml:space="preserve"> </w:t>
      </w:r>
    </w:p>
  </w:footnote>
  <w:footnote w:id="93">
    <w:p w14:paraId="13122C15" w14:textId="2DD1AD4C" w:rsidR="00F96B66" w:rsidRPr="002E72FC" w:rsidRDefault="00C57555" w:rsidP="00F96B66">
      <w:pPr>
        <w:pStyle w:val="FootnoteText"/>
        <w:rPr>
          <w:szCs w:val="18"/>
        </w:rPr>
      </w:pPr>
      <w:r>
        <w:rPr>
          <w:szCs w:val="18"/>
        </w:rPr>
        <w:tab/>
      </w:r>
      <w:r w:rsidR="00F96B66" w:rsidRPr="002E72FC">
        <w:rPr>
          <w:rStyle w:val="FootnoteReference"/>
          <w:szCs w:val="18"/>
        </w:rPr>
        <w:footnoteRef/>
      </w:r>
      <w:r w:rsidR="00F96B66" w:rsidRPr="002E72FC">
        <w:rPr>
          <w:szCs w:val="18"/>
        </w:rPr>
        <w:t xml:space="preserve"> </w:t>
      </w:r>
      <w:r>
        <w:rPr>
          <w:szCs w:val="18"/>
        </w:rPr>
        <w:tab/>
      </w:r>
      <w:r w:rsidR="00AE1659" w:rsidRPr="002E72FC">
        <w:rPr>
          <w:szCs w:val="18"/>
        </w:rPr>
        <w:t xml:space="preserve">APANDD </w:t>
      </w:r>
      <w:r w:rsidR="00D704DA" w:rsidRPr="002E72FC">
        <w:rPr>
          <w:szCs w:val="18"/>
        </w:rPr>
        <w:t>s</w:t>
      </w:r>
      <w:r w:rsidR="00F96B66" w:rsidRPr="002E72FC">
        <w:rPr>
          <w:szCs w:val="18"/>
        </w:rPr>
        <w:t>ubmission</w:t>
      </w:r>
      <w:r w:rsidR="00D704DA" w:rsidRPr="002E72FC">
        <w:rPr>
          <w:szCs w:val="18"/>
        </w:rPr>
        <w:t>.</w:t>
      </w:r>
      <w:r w:rsidR="006E70FD" w:rsidRPr="002E72FC">
        <w:rPr>
          <w:szCs w:val="18"/>
        </w:rPr>
        <w:t xml:space="preserve"> </w:t>
      </w:r>
    </w:p>
  </w:footnote>
  <w:footnote w:id="94">
    <w:p w14:paraId="4E35BF77" w14:textId="23C3F64A" w:rsidR="00C57555" w:rsidRDefault="00C57555" w:rsidP="00C57555">
      <w:pPr>
        <w:pStyle w:val="FootnoteText"/>
        <w:widowControl w:val="0"/>
        <w:tabs>
          <w:tab w:val="clear" w:pos="1021"/>
          <w:tab w:val="right" w:pos="1020"/>
        </w:tabs>
        <w:suppressAutoHyphens/>
      </w:pPr>
      <w:r>
        <w:tab/>
      </w:r>
      <w:r>
        <w:rPr>
          <w:rStyle w:val="FootnoteReference"/>
        </w:rPr>
        <w:footnoteRef/>
      </w:r>
      <w:r>
        <w:tab/>
        <w:t xml:space="preserve"> </w:t>
      </w:r>
      <w:hyperlink r:id="rId30" w:history="1">
        <w:r w:rsidRPr="002E72FC">
          <w:rPr>
            <w:rStyle w:val="Hyperlink"/>
            <w:rFonts w:eastAsia="Times New Roman"/>
            <w:szCs w:val="18"/>
          </w:rPr>
          <w:t>https://www.ncbi.nlm.nih.gov/pmc/articles/PMC8320721/.</w:t>
        </w:r>
      </w:hyperlink>
    </w:p>
  </w:footnote>
  <w:footnote w:id="95">
    <w:p w14:paraId="018CE133" w14:textId="1D426799" w:rsidR="00F96B66" w:rsidRPr="00DF74CC" w:rsidRDefault="00C57555" w:rsidP="00F96B66">
      <w:pPr>
        <w:pStyle w:val="FootnoteText"/>
        <w:rPr>
          <w:szCs w:val="18"/>
        </w:rPr>
      </w:pPr>
      <w:r>
        <w:rPr>
          <w:szCs w:val="18"/>
        </w:rPr>
        <w:tab/>
      </w:r>
      <w:r w:rsidR="00F96B66" w:rsidRPr="002E72FC">
        <w:rPr>
          <w:rStyle w:val="FootnoteReference"/>
          <w:szCs w:val="18"/>
        </w:rPr>
        <w:footnoteRef/>
      </w:r>
      <w:r>
        <w:rPr>
          <w:szCs w:val="18"/>
        </w:rPr>
        <w:tab/>
      </w:r>
      <w:r w:rsidR="006E70FD" w:rsidRPr="002E72FC">
        <w:rPr>
          <w:szCs w:val="18"/>
        </w:rPr>
        <w:t>APANDD</w:t>
      </w:r>
      <w:r w:rsidR="006E70FD">
        <w:rPr>
          <w:szCs w:val="18"/>
        </w:rPr>
        <w:t xml:space="preserve"> s</w:t>
      </w:r>
      <w:r w:rsidR="00F96B66" w:rsidRPr="00DF74CC">
        <w:rPr>
          <w:szCs w:val="18"/>
        </w:rPr>
        <w:t>ubmission</w:t>
      </w:r>
      <w:r w:rsidR="006E70FD">
        <w:rPr>
          <w:szCs w:val="18"/>
        </w:rPr>
        <w:t>.</w:t>
      </w:r>
      <w:r w:rsidR="00F96B66" w:rsidRPr="00DF74CC">
        <w:rPr>
          <w:szCs w:val="18"/>
        </w:rPr>
        <w:t xml:space="preserve"> </w:t>
      </w:r>
    </w:p>
  </w:footnote>
  <w:footnote w:id="96">
    <w:p w14:paraId="14A81E5F" w14:textId="6745CF25" w:rsidR="00F96B66" w:rsidRPr="00DF74CC" w:rsidRDefault="00C57555" w:rsidP="00F96B66">
      <w:pPr>
        <w:pStyle w:val="FootnoteText"/>
        <w:rPr>
          <w:szCs w:val="18"/>
        </w:rPr>
      </w:pPr>
      <w:r>
        <w:rPr>
          <w:szCs w:val="18"/>
        </w:rPr>
        <w:tab/>
      </w:r>
      <w:r w:rsidR="00F96B66" w:rsidRPr="00DF74CC">
        <w:rPr>
          <w:rStyle w:val="FootnoteReference"/>
          <w:szCs w:val="18"/>
        </w:rPr>
        <w:footnoteRef/>
      </w:r>
      <w:r w:rsidR="00F96B66" w:rsidRPr="00DF74CC">
        <w:rPr>
          <w:szCs w:val="18"/>
        </w:rPr>
        <w:t xml:space="preserve"> </w:t>
      </w:r>
      <w:r>
        <w:rPr>
          <w:szCs w:val="18"/>
        </w:rPr>
        <w:tab/>
      </w:r>
      <w:r w:rsidR="00F96B66" w:rsidRPr="00DF74CC">
        <w:rPr>
          <w:szCs w:val="18"/>
        </w:rPr>
        <w:t>Moreno and Fry</w:t>
      </w:r>
      <w:r w:rsidR="00196513">
        <w:rPr>
          <w:szCs w:val="18"/>
        </w:rPr>
        <w:t xml:space="preserve"> submission</w:t>
      </w:r>
      <w:r w:rsidR="00CF06AC">
        <w:rPr>
          <w:szCs w:val="18"/>
        </w:rPr>
        <w:t>.</w:t>
      </w:r>
    </w:p>
  </w:footnote>
  <w:footnote w:id="97">
    <w:p w14:paraId="2A60AB5F" w14:textId="5341EAFC" w:rsidR="00C57555" w:rsidRDefault="00C57555" w:rsidP="00C57555">
      <w:pPr>
        <w:pStyle w:val="FootnoteText"/>
        <w:widowControl w:val="0"/>
        <w:tabs>
          <w:tab w:val="clear" w:pos="1021"/>
          <w:tab w:val="right" w:pos="1020"/>
        </w:tabs>
        <w:suppressAutoHyphens/>
      </w:pPr>
      <w:r>
        <w:tab/>
      </w:r>
      <w:r>
        <w:rPr>
          <w:rStyle w:val="FootnoteReference"/>
        </w:rPr>
        <w:footnoteRef/>
      </w:r>
      <w:r>
        <w:tab/>
      </w:r>
      <w:r w:rsidRPr="005D2E84">
        <w:rPr>
          <w:szCs w:val="18"/>
        </w:rPr>
        <w:t>Alaska Institute for Justice</w:t>
      </w:r>
      <w:r>
        <w:rPr>
          <w:szCs w:val="18"/>
        </w:rPr>
        <w:t xml:space="preserve"> submission</w:t>
      </w:r>
      <w:r w:rsidRPr="005D2E84">
        <w:rPr>
          <w:szCs w:val="18"/>
        </w:rPr>
        <w:t>.</w:t>
      </w:r>
      <w:r>
        <w:t xml:space="preserve"> </w:t>
      </w:r>
    </w:p>
  </w:footnote>
  <w:footnote w:id="98">
    <w:p w14:paraId="2E6F877F" w14:textId="3DD6C346" w:rsidR="00F96B66" w:rsidRPr="00DF74CC" w:rsidRDefault="00C57555" w:rsidP="00F96B66">
      <w:pPr>
        <w:pStyle w:val="FootnoteText"/>
        <w:rPr>
          <w:szCs w:val="18"/>
        </w:rPr>
      </w:pPr>
      <w:r>
        <w:rPr>
          <w:szCs w:val="18"/>
        </w:rPr>
        <w:tab/>
      </w:r>
      <w:r w:rsidR="00F96B66" w:rsidRPr="00DF74CC">
        <w:rPr>
          <w:rStyle w:val="FootnoteReference"/>
          <w:szCs w:val="18"/>
        </w:rPr>
        <w:footnoteRef/>
      </w:r>
      <w:r w:rsidR="00F96B66" w:rsidRPr="00DF74CC">
        <w:rPr>
          <w:szCs w:val="18"/>
        </w:rPr>
        <w:t xml:space="preserve"> </w:t>
      </w:r>
      <w:r>
        <w:rPr>
          <w:szCs w:val="18"/>
        </w:rPr>
        <w:tab/>
      </w:r>
      <w:r w:rsidR="00F96B66" w:rsidRPr="00DF74CC">
        <w:rPr>
          <w:szCs w:val="18"/>
        </w:rPr>
        <w:t>Yee and McMichael</w:t>
      </w:r>
      <w:r w:rsidR="00196513">
        <w:rPr>
          <w:szCs w:val="18"/>
        </w:rPr>
        <w:t xml:space="preserve"> submission</w:t>
      </w:r>
      <w:r w:rsidR="00CF06AC">
        <w:rPr>
          <w:szCs w:val="18"/>
        </w:rPr>
        <w:t>.</w:t>
      </w:r>
    </w:p>
  </w:footnote>
  <w:footnote w:id="99">
    <w:p w14:paraId="07ADD21E" w14:textId="1A50B104" w:rsidR="00F96B66" w:rsidRPr="00DF74CC" w:rsidRDefault="00DB1B51" w:rsidP="00F96B66">
      <w:pPr>
        <w:pStyle w:val="FootnoteText"/>
        <w:rPr>
          <w:szCs w:val="18"/>
        </w:rPr>
      </w:pPr>
      <w:r>
        <w:rPr>
          <w:szCs w:val="18"/>
        </w:rPr>
        <w:tab/>
      </w:r>
      <w:r w:rsidR="00F96B66" w:rsidRPr="00DF74CC">
        <w:rPr>
          <w:rStyle w:val="FootnoteReference"/>
          <w:szCs w:val="18"/>
        </w:rPr>
        <w:footnoteRef/>
      </w:r>
      <w:r w:rsidR="00F96B66" w:rsidRPr="00DF74CC">
        <w:rPr>
          <w:szCs w:val="18"/>
        </w:rPr>
        <w:t xml:space="preserve"> </w:t>
      </w:r>
      <w:r>
        <w:rPr>
          <w:szCs w:val="18"/>
        </w:rPr>
        <w:tab/>
      </w:r>
      <w:r w:rsidR="00F96B66" w:rsidRPr="00DF74CC">
        <w:rPr>
          <w:szCs w:val="18"/>
        </w:rPr>
        <w:t>CHRP</w:t>
      </w:r>
      <w:r w:rsidR="00196513">
        <w:rPr>
          <w:szCs w:val="18"/>
        </w:rPr>
        <w:t xml:space="preserve"> submission</w:t>
      </w:r>
      <w:r w:rsidR="00CF06AC">
        <w:rPr>
          <w:szCs w:val="18"/>
        </w:rPr>
        <w:t>.</w:t>
      </w:r>
    </w:p>
  </w:footnote>
  <w:footnote w:id="100">
    <w:p w14:paraId="326282DB" w14:textId="360F91B5" w:rsidR="00F96B66" w:rsidRPr="00DF74CC" w:rsidRDefault="00DB1B51" w:rsidP="00F96B66">
      <w:pPr>
        <w:pStyle w:val="FootnoteText"/>
        <w:rPr>
          <w:szCs w:val="18"/>
        </w:rPr>
      </w:pPr>
      <w:r>
        <w:rPr>
          <w:szCs w:val="18"/>
        </w:rPr>
        <w:tab/>
      </w:r>
      <w:r w:rsidR="00F96B66" w:rsidRPr="00DF74CC">
        <w:rPr>
          <w:rStyle w:val="FootnoteReference"/>
          <w:szCs w:val="18"/>
        </w:rPr>
        <w:footnoteRef/>
      </w:r>
      <w:r w:rsidR="00F96B66" w:rsidRPr="00DF74CC">
        <w:rPr>
          <w:szCs w:val="18"/>
        </w:rPr>
        <w:t xml:space="preserve"> </w:t>
      </w:r>
      <w:r>
        <w:rPr>
          <w:szCs w:val="18"/>
        </w:rPr>
        <w:tab/>
      </w:r>
      <w:r w:rsidR="00F96B66" w:rsidRPr="00DF74CC">
        <w:rPr>
          <w:szCs w:val="18"/>
        </w:rPr>
        <w:t>Yee and McMichael</w:t>
      </w:r>
      <w:r w:rsidR="00196513">
        <w:rPr>
          <w:szCs w:val="18"/>
        </w:rPr>
        <w:t xml:space="preserve"> submission</w:t>
      </w:r>
      <w:r w:rsidR="00CF06AC">
        <w:rPr>
          <w:szCs w:val="18"/>
        </w:rPr>
        <w:t>.</w:t>
      </w:r>
      <w:r w:rsidR="00F96B66" w:rsidRPr="00DF74CC">
        <w:rPr>
          <w:szCs w:val="18"/>
        </w:rPr>
        <w:t xml:space="preserve"> </w:t>
      </w:r>
    </w:p>
  </w:footnote>
  <w:footnote w:id="101">
    <w:p w14:paraId="0842E55D" w14:textId="063B4E86" w:rsidR="00F96B66" w:rsidRPr="00DF74CC" w:rsidRDefault="00DB1B51" w:rsidP="00F96B66">
      <w:pPr>
        <w:pStyle w:val="FootnoteText"/>
        <w:rPr>
          <w:szCs w:val="18"/>
          <w:lang w:val="en-US"/>
        </w:rPr>
      </w:pPr>
      <w:r>
        <w:rPr>
          <w:szCs w:val="18"/>
          <w:lang w:val="en-US"/>
        </w:rPr>
        <w:tab/>
      </w:r>
      <w:r w:rsidR="00F96B66" w:rsidRPr="00DF74CC">
        <w:rPr>
          <w:rStyle w:val="FootnoteReference"/>
          <w:szCs w:val="18"/>
        </w:rPr>
        <w:footnoteRef/>
      </w:r>
      <w:r w:rsidR="00F96B66" w:rsidRPr="00DF74CC">
        <w:rPr>
          <w:szCs w:val="18"/>
          <w:lang w:val="en-US"/>
        </w:rPr>
        <w:t xml:space="preserve"> </w:t>
      </w:r>
      <w:r>
        <w:rPr>
          <w:szCs w:val="18"/>
          <w:lang w:val="en-US"/>
        </w:rPr>
        <w:tab/>
      </w:r>
      <w:r w:rsidR="00F96B66" w:rsidRPr="00DF74CC">
        <w:rPr>
          <w:szCs w:val="18"/>
          <w:lang w:val="en-US"/>
        </w:rPr>
        <w:t>Moreno and Fry</w:t>
      </w:r>
      <w:r w:rsidR="00196513">
        <w:rPr>
          <w:szCs w:val="18"/>
          <w:lang w:val="en-US"/>
        </w:rPr>
        <w:t xml:space="preserve"> submission</w:t>
      </w:r>
      <w:r w:rsidR="00CF06AC">
        <w:rPr>
          <w:szCs w:val="18"/>
          <w:lang w:val="en-US"/>
        </w:rPr>
        <w:t>.</w:t>
      </w:r>
    </w:p>
  </w:footnote>
  <w:footnote w:id="102">
    <w:p w14:paraId="45565F54" w14:textId="2E4C5C92" w:rsidR="00DB1B51" w:rsidRPr="008B3126" w:rsidRDefault="00DB1B51" w:rsidP="00DB1B51">
      <w:pPr>
        <w:pStyle w:val="FootnoteText"/>
        <w:widowControl w:val="0"/>
        <w:tabs>
          <w:tab w:val="clear" w:pos="1021"/>
          <w:tab w:val="right" w:pos="1020"/>
        </w:tabs>
        <w:suppressAutoHyphens/>
      </w:pPr>
      <w:r>
        <w:tab/>
      </w:r>
      <w:r>
        <w:rPr>
          <w:rStyle w:val="FootnoteReference"/>
        </w:rPr>
        <w:footnoteRef/>
      </w:r>
      <w:r w:rsidRPr="008B3126">
        <w:tab/>
      </w:r>
      <w:hyperlink r:id="rId31" w:history="1">
        <w:r w:rsidRPr="008B3126">
          <w:rPr>
            <w:rStyle w:val="Hyperlink"/>
            <w:szCs w:val="18"/>
          </w:rPr>
          <w:t>https://www.ncbi.nlm.nih.gov/pmc/articles/PMC8320721/.</w:t>
        </w:r>
      </w:hyperlink>
      <w:r w:rsidRPr="008B3126">
        <w:t xml:space="preserve"> </w:t>
      </w:r>
    </w:p>
  </w:footnote>
  <w:footnote w:id="103">
    <w:p w14:paraId="1E50EBF3" w14:textId="4126EC99" w:rsidR="00DB1B51" w:rsidRDefault="00DB1B51" w:rsidP="00DB1B51">
      <w:pPr>
        <w:pStyle w:val="FootnoteText"/>
        <w:widowControl w:val="0"/>
        <w:tabs>
          <w:tab w:val="clear" w:pos="1021"/>
          <w:tab w:val="right" w:pos="1020"/>
        </w:tabs>
        <w:suppressAutoHyphens/>
      </w:pPr>
      <w:r>
        <w:tab/>
      </w:r>
      <w:r>
        <w:rPr>
          <w:rStyle w:val="FootnoteReference"/>
        </w:rPr>
        <w:footnoteRef/>
      </w:r>
      <w:r>
        <w:tab/>
      </w:r>
      <w:r w:rsidRPr="00DB1B51">
        <w:rPr>
          <w:szCs w:val="18"/>
        </w:rPr>
        <w:t xml:space="preserve">Abu, M., et al. </w:t>
      </w:r>
      <w:proofErr w:type="gramStart"/>
      <w:r w:rsidRPr="00DF74CC">
        <w:rPr>
          <w:szCs w:val="18"/>
        </w:rPr>
        <w:t>Social</w:t>
      </w:r>
      <w:proofErr w:type="gramEnd"/>
      <w:r w:rsidRPr="00DF74CC">
        <w:rPr>
          <w:szCs w:val="18"/>
        </w:rPr>
        <w:t xml:space="preserve"> consequences of planned relocation in response to sea level rise: impacts on anxiety, well</w:t>
      </w:r>
      <w:r w:rsidRPr="00DF74CC">
        <w:rPr>
          <w:szCs w:val="18"/>
        </w:rPr>
        <w:noBreakHyphen/>
        <w:t>being, and perceived safety. Nature Scientific Reports 14(3461) (2024).</w:t>
      </w:r>
      <w:r>
        <w:t xml:space="preserve"> </w:t>
      </w:r>
    </w:p>
  </w:footnote>
  <w:footnote w:id="104">
    <w:p w14:paraId="5C1F3E7D" w14:textId="2CBD643F" w:rsidR="00F96B66" w:rsidRPr="00DF74CC" w:rsidRDefault="00DB1B51" w:rsidP="00F96B66">
      <w:pPr>
        <w:pStyle w:val="FootnoteText"/>
        <w:rPr>
          <w:szCs w:val="18"/>
          <w:lang w:val="en-US"/>
        </w:rPr>
      </w:pPr>
      <w:r>
        <w:rPr>
          <w:szCs w:val="18"/>
        </w:rPr>
        <w:tab/>
      </w:r>
      <w:r w:rsidR="00F96B66" w:rsidRPr="00DF74CC">
        <w:rPr>
          <w:rStyle w:val="FootnoteReference"/>
          <w:szCs w:val="18"/>
        </w:rPr>
        <w:footnoteRef/>
      </w:r>
      <w:r w:rsidR="00F96B66" w:rsidRPr="00DF74CC">
        <w:rPr>
          <w:szCs w:val="18"/>
        </w:rPr>
        <w:t xml:space="preserve"> </w:t>
      </w:r>
      <w:r>
        <w:rPr>
          <w:szCs w:val="18"/>
        </w:rPr>
        <w:tab/>
      </w:r>
      <w:r w:rsidR="00F96B66" w:rsidRPr="00DF74CC">
        <w:rPr>
          <w:szCs w:val="18"/>
          <w:lang w:val="en-US"/>
        </w:rPr>
        <w:t>Moreno and Fry</w:t>
      </w:r>
      <w:r w:rsidR="00196513">
        <w:rPr>
          <w:szCs w:val="18"/>
          <w:lang w:val="en-US"/>
        </w:rPr>
        <w:t xml:space="preserve"> submission</w:t>
      </w:r>
      <w:r w:rsidR="00CF06AC">
        <w:rPr>
          <w:szCs w:val="18"/>
          <w:lang w:val="en-US"/>
        </w:rPr>
        <w:t>.</w:t>
      </w:r>
    </w:p>
  </w:footnote>
  <w:footnote w:id="105">
    <w:p w14:paraId="35AD354A" w14:textId="4CC2E569" w:rsidR="00F96B66" w:rsidRPr="00DF74CC" w:rsidRDefault="00DB1B51" w:rsidP="00F96B66">
      <w:pPr>
        <w:pStyle w:val="FootnoteText"/>
        <w:rPr>
          <w:szCs w:val="18"/>
          <w:lang w:val="en-US"/>
        </w:rPr>
      </w:pPr>
      <w:r>
        <w:rPr>
          <w:szCs w:val="18"/>
        </w:rPr>
        <w:tab/>
      </w:r>
      <w:r w:rsidR="00F96B66" w:rsidRPr="00DF74CC">
        <w:rPr>
          <w:rStyle w:val="FootnoteReference"/>
          <w:szCs w:val="18"/>
        </w:rPr>
        <w:footnoteRef/>
      </w:r>
      <w:r w:rsidR="00F96B66" w:rsidRPr="00DF74CC">
        <w:rPr>
          <w:szCs w:val="18"/>
        </w:rPr>
        <w:t xml:space="preserve"> </w:t>
      </w:r>
      <w:r w:rsidR="00F96B66" w:rsidRPr="00DF74CC">
        <w:rPr>
          <w:szCs w:val="18"/>
          <w:lang w:val="en-US"/>
        </w:rPr>
        <w:t xml:space="preserve"> </w:t>
      </w:r>
      <w:r>
        <w:rPr>
          <w:szCs w:val="18"/>
          <w:lang w:val="en-US"/>
        </w:rPr>
        <w:tab/>
      </w:r>
      <w:r w:rsidR="00F96B66" w:rsidRPr="00DF74CC">
        <w:rPr>
          <w:szCs w:val="18"/>
          <w:lang w:val="en-US"/>
        </w:rPr>
        <w:t xml:space="preserve">Oana and </w:t>
      </w:r>
      <w:proofErr w:type="spellStart"/>
      <w:r w:rsidR="00F96B66" w:rsidRPr="00DF74CC">
        <w:rPr>
          <w:szCs w:val="18"/>
          <w:lang w:val="en-US"/>
        </w:rPr>
        <w:t>Adger</w:t>
      </w:r>
      <w:proofErr w:type="spellEnd"/>
      <w:r w:rsidR="00B76817">
        <w:rPr>
          <w:szCs w:val="18"/>
          <w:lang w:val="en-US"/>
        </w:rPr>
        <w:t xml:space="preserve"> submission</w:t>
      </w:r>
      <w:r w:rsidR="00CF06AC">
        <w:rPr>
          <w:szCs w:val="18"/>
          <w:lang w:val="en-US"/>
        </w:rPr>
        <w:t>.</w:t>
      </w:r>
    </w:p>
  </w:footnote>
  <w:footnote w:id="106">
    <w:p w14:paraId="50E21B05" w14:textId="37BDACB8" w:rsidR="00F96B66" w:rsidRPr="00DF74CC" w:rsidRDefault="00DB1B51" w:rsidP="00F96B66">
      <w:pPr>
        <w:pStyle w:val="FootnoteText"/>
        <w:rPr>
          <w:szCs w:val="18"/>
        </w:rPr>
      </w:pPr>
      <w:r>
        <w:rPr>
          <w:szCs w:val="18"/>
        </w:rPr>
        <w:tab/>
      </w:r>
      <w:r w:rsidR="00F96B66" w:rsidRPr="00DF74CC">
        <w:rPr>
          <w:rStyle w:val="FootnoteReference"/>
          <w:szCs w:val="18"/>
        </w:rPr>
        <w:footnoteRef/>
      </w:r>
      <w:r w:rsidR="00F96B66" w:rsidRPr="00DF74CC">
        <w:rPr>
          <w:szCs w:val="18"/>
        </w:rPr>
        <w:t xml:space="preserve"> </w:t>
      </w:r>
      <w:r>
        <w:rPr>
          <w:szCs w:val="18"/>
        </w:rPr>
        <w:tab/>
      </w:r>
      <w:r w:rsidR="00F96B66" w:rsidRPr="00DF74CC">
        <w:rPr>
          <w:szCs w:val="18"/>
        </w:rPr>
        <w:t>CHRP</w:t>
      </w:r>
      <w:r w:rsidR="00186378">
        <w:rPr>
          <w:szCs w:val="18"/>
        </w:rPr>
        <w:t xml:space="preserve"> submission</w:t>
      </w:r>
      <w:r w:rsidR="00CF06AC">
        <w:rPr>
          <w:szCs w:val="18"/>
        </w:rPr>
        <w:t>.</w:t>
      </w:r>
      <w:r w:rsidR="00F96B66" w:rsidRPr="00DF74CC">
        <w:rPr>
          <w:szCs w:val="18"/>
        </w:rPr>
        <w:t xml:space="preserve"> </w:t>
      </w:r>
    </w:p>
  </w:footnote>
  <w:footnote w:id="107">
    <w:p w14:paraId="0AE6BF9B" w14:textId="36EF0FE4" w:rsidR="00DB1B51" w:rsidRDefault="00DB1B51" w:rsidP="00DB1B51">
      <w:pPr>
        <w:pStyle w:val="FootnoteText"/>
        <w:widowControl w:val="0"/>
        <w:tabs>
          <w:tab w:val="clear" w:pos="1021"/>
          <w:tab w:val="right" w:pos="1020"/>
        </w:tabs>
        <w:suppressAutoHyphens/>
      </w:pPr>
      <w:r>
        <w:tab/>
      </w:r>
      <w:r>
        <w:rPr>
          <w:rStyle w:val="FootnoteReference"/>
        </w:rPr>
        <w:footnoteRef/>
      </w:r>
      <w:r>
        <w:tab/>
      </w:r>
      <w:r w:rsidRPr="00DF74CC">
        <w:rPr>
          <w:szCs w:val="18"/>
        </w:rPr>
        <w:t>H</w:t>
      </w:r>
      <w:r>
        <w:rPr>
          <w:szCs w:val="18"/>
        </w:rPr>
        <w:t>RW submission.</w:t>
      </w:r>
      <w:r>
        <w:t xml:space="preserve"> </w:t>
      </w:r>
    </w:p>
  </w:footnote>
  <w:footnote w:id="108">
    <w:p w14:paraId="6198CEC6" w14:textId="3E7D4083" w:rsidR="00F96B66" w:rsidRPr="00DF74CC" w:rsidRDefault="00DB1B51" w:rsidP="00F96B66">
      <w:pPr>
        <w:pStyle w:val="FootnoteText"/>
        <w:rPr>
          <w:szCs w:val="18"/>
        </w:rPr>
      </w:pPr>
      <w:r>
        <w:rPr>
          <w:szCs w:val="18"/>
        </w:rPr>
        <w:tab/>
      </w:r>
      <w:r w:rsidR="00F96B66" w:rsidRPr="00DF74CC">
        <w:rPr>
          <w:rStyle w:val="FootnoteReference"/>
          <w:szCs w:val="18"/>
        </w:rPr>
        <w:footnoteRef/>
      </w:r>
      <w:r w:rsidR="00F96B66" w:rsidRPr="00DF74CC">
        <w:rPr>
          <w:szCs w:val="18"/>
        </w:rPr>
        <w:t xml:space="preserve"> </w:t>
      </w:r>
      <w:r w:rsidR="00B76817">
        <w:rPr>
          <w:szCs w:val="18"/>
        </w:rPr>
        <w:t xml:space="preserve"> </w:t>
      </w:r>
      <w:r>
        <w:rPr>
          <w:szCs w:val="18"/>
        </w:rPr>
        <w:tab/>
      </w:r>
      <w:r w:rsidR="00B76817">
        <w:rPr>
          <w:szCs w:val="18"/>
        </w:rPr>
        <w:t xml:space="preserve">Oana and </w:t>
      </w:r>
      <w:proofErr w:type="spellStart"/>
      <w:r w:rsidR="00B76817">
        <w:rPr>
          <w:szCs w:val="18"/>
        </w:rPr>
        <w:t>Adger</w:t>
      </w:r>
      <w:proofErr w:type="spellEnd"/>
      <w:r w:rsidR="00B76817">
        <w:rPr>
          <w:szCs w:val="18"/>
        </w:rPr>
        <w:t xml:space="preserve"> submission</w:t>
      </w:r>
      <w:r w:rsidR="00455A13">
        <w:rPr>
          <w:szCs w:val="18"/>
        </w:rPr>
        <w:t>.</w:t>
      </w:r>
    </w:p>
  </w:footnote>
  <w:footnote w:id="109">
    <w:p w14:paraId="3E416CED" w14:textId="0F648C6A" w:rsidR="00F96B66" w:rsidRPr="00DF74CC" w:rsidRDefault="00DB1B51" w:rsidP="00F96B66">
      <w:pPr>
        <w:pStyle w:val="FootnoteText"/>
        <w:rPr>
          <w:szCs w:val="18"/>
        </w:rPr>
      </w:pPr>
      <w:r>
        <w:rPr>
          <w:szCs w:val="18"/>
        </w:rPr>
        <w:tab/>
      </w:r>
      <w:r w:rsidR="00F96B66" w:rsidRPr="00DF74CC">
        <w:rPr>
          <w:rStyle w:val="FootnoteReference"/>
          <w:szCs w:val="18"/>
        </w:rPr>
        <w:footnoteRef/>
      </w:r>
      <w:r w:rsidR="00F96B66" w:rsidRPr="00DF74CC">
        <w:rPr>
          <w:szCs w:val="18"/>
        </w:rPr>
        <w:t xml:space="preserve"> </w:t>
      </w:r>
      <w:r>
        <w:rPr>
          <w:szCs w:val="18"/>
        </w:rPr>
        <w:tab/>
      </w:r>
      <w:hyperlink r:id="rId32" w:history="1">
        <w:r w:rsidR="00F96B66" w:rsidRPr="00DF74CC">
          <w:rPr>
            <w:rStyle w:val="Hyperlink"/>
            <w:szCs w:val="18"/>
          </w:rPr>
          <w:t>pub2021_183_r_2022_final-version-march-2022.pdf (iom.int)</w:t>
        </w:r>
      </w:hyperlink>
      <w:r w:rsidR="00455A13">
        <w:rPr>
          <w:rStyle w:val="Hyperlink"/>
          <w:szCs w:val="18"/>
        </w:rPr>
        <w:t>.</w:t>
      </w:r>
    </w:p>
  </w:footnote>
  <w:footnote w:id="110">
    <w:p w14:paraId="6EFCA89F" w14:textId="318225AA" w:rsidR="00F96B66" w:rsidRPr="00DF74CC" w:rsidRDefault="00DB1B51" w:rsidP="00F96B66">
      <w:pPr>
        <w:pStyle w:val="FootnoteText"/>
        <w:rPr>
          <w:szCs w:val="18"/>
        </w:rPr>
      </w:pPr>
      <w:r>
        <w:rPr>
          <w:szCs w:val="18"/>
        </w:rPr>
        <w:tab/>
      </w:r>
      <w:r w:rsidR="00F96B66" w:rsidRPr="00DF74CC">
        <w:rPr>
          <w:rStyle w:val="FootnoteReference"/>
          <w:szCs w:val="18"/>
        </w:rPr>
        <w:footnoteRef/>
      </w:r>
      <w:r w:rsidR="00F96B66" w:rsidRPr="00DF74CC">
        <w:rPr>
          <w:szCs w:val="18"/>
        </w:rPr>
        <w:t xml:space="preserve">  </w:t>
      </w:r>
      <w:r>
        <w:rPr>
          <w:szCs w:val="18"/>
        </w:rPr>
        <w:tab/>
      </w:r>
      <w:hyperlink r:id="rId33" w:history="1">
        <w:r w:rsidR="00F96B66" w:rsidRPr="00DF74CC">
          <w:rPr>
            <w:rStyle w:val="Hyperlink"/>
            <w:szCs w:val="18"/>
          </w:rPr>
          <w:t>PowerPoint Presentation (knomad.org)</w:t>
        </w:r>
      </w:hyperlink>
      <w:r w:rsidR="00036AD9">
        <w:rPr>
          <w:rStyle w:val="Hyperlink"/>
          <w:szCs w:val="18"/>
        </w:rPr>
        <w:t>.</w:t>
      </w:r>
      <w:r w:rsidR="00F96B66" w:rsidRPr="00DF74CC">
        <w:rPr>
          <w:szCs w:val="18"/>
        </w:rPr>
        <w:t xml:space="preserve"> </w:t>
      </w:r>
    </w:p>
  </w:footnote>
  <w:footnote w:id="111">
    <w:p w14:paraId="6DDDC482" w14:textId="03936D67" w:rsidR="00F96B66" w:rsidRPr="00DF74CC" w:rsidRDefault="00D40487" w:rsidP="00F96B66">
      <w:pPr>
        <w:pStyle w:val="FootnoteText"/>
        <w:rPr>
          <w:szCs w:val="18"/>
          <w:lang w:val="en-US"/>
        </w:rPr>
      </w:pPr>
      <w:r>
        <w:rPr>
          <w:szCs w:val="18"/>
          <w:lang w:val="en-US"/>
        </w:rPr>
        <w:tab/>
      </w:r>
      <w:r w:rsidR="00F96B66" w:rsidRPr="00DF74CC">
        <w:rPr>
          <w:rStyle w:val="FootnoteReference"/>
          <w:szCs w:val="18"/>
        </w:rPr>
        <w:footnoteRef/>
      </w:r>
      <w:r w:rsidR="00F96B66" w:rsidRPr="00DF74CC">
        <w:rPr>
          <w:szCs w:val="18"/>
          <w:lang w:val="en-US"/>
        </w:rPr>
        <w:t xml:space="preserve">  </w:t>
      </w:r>
      <w:r>
        <w:rPr>
          <w:szCs w:val="18"/>
          <w:lang w:val="en-US"/>
        </w:rPr>
        <w:tab/>
      </w:r>
      <w:r w:rsidR="00F96B66" w:rsidRPr="00DF74CC">
        <w:rPr>
          <w:szCs w:val="18"/>
          <w:lang w:val="en-US"/>
        </w:rPr>
        <w:t>CHRP</w:t>
      </w:r>
      <w:r w:rsidR="00B76817">
        <w:rPr>
          <w:szCs w:val="18"/>
          <w:lang w:val="en-US"/>
        </w:rPr>
        <w:t xml:space="preserve"> submission.</w:t>
      </w:r>
    </w:p>
  </w:footnote>
  <w:footnote w:id="112">
    <w:p w14:paraId="6FC8AD07" w14:textId="1D0E7673" w:rsidR="00F96B66" w:rsidRPr="00DF74CC" w:rsidRDefault="00D40487" w:rsidP="00F96B66">
      <w:pPr>
        <w:pStyle w:val="FootnoteText"/>
        <w:rPr>
          <w:szCs w:val="18"/>
        </w:rPr>
      </w:pPr>
      <w:r>
        <w:rPr>
          <w:szCs w:val="18"/>
        </w:rPr>
        <w:tab/>
      </w:r>
      <w:r w:rsidR="00F96B66" w:rsidRPr="00DF74CC">
        <w:rPr>
          <w:rStyle w:val="FootnoteReference"/>
          <w:szCs w:val="18"/>
        </w:rPr>
        <w:footnoteRef/>
      </w:r>
      <w:r w:rsidR="00F96B66" w:rsidRPr="00DF74CC">
        <w:rPr>
          <w:szCs w:val="18"/>
        </w:rPr>
        <w:t xml:space="preserve"> </w:t>
      </w:r>
      <w:r>
        <w:rPr>
          <w:szCs w:val="18"/>
        </w:rPr>
        <w:tab/>
      </w:r>
      <w:hyperlink r:id="rId34" w:history="1">
        <w:r w:rsidR="00F96B66" w:rsidRPr="00DF74CC">
          <w:rPr>
            <w:rStyle w:val="Hyperlink"/>
            <w:szCs w:val="18"/>
          </w:rPr>
          <w:t>pub2021_183_r_2022_final-version-march-2022.pdf (iom.int)</w:t>
        </w:r>
      </w:hyperlink>
      <w:r w:rsidR="00455A13">
        <w:rPr>
          <w:rStyle w:val="Hyperlink"/>
          <w:szCs w:val="18"/>
        </w:rPr>
        <w:t>.</w:t>
      </w:r>
    </w:p>
  </w:footnote>
  <w:footnote w:id="113">
    <w:p w14:paraId="00A2E4DA" w14:textId="6F253A0F" w:rsidR="00F96B66" w:rsidRPr="00DF74CC" w:rsidRDefault="00D40487" w:rsidP="00F96B66">
      <w:pPr>
        <w:pStyle w:val="FootnoteText"/>
        <w:rPr>
          <w:szCs w:val="18"/>
          <w:lang w:val="en-US"/>
        </w:rPr>
      </w:pPr>
      <w:r>
        <w:rPr>
          <w:szCs w:val="18"/>
          <w:lang w:val="en-US"/>
        </w:rPr>
        <w:tab/>
      </w:r>
      <w:r w:rsidR="00F96B66" w:rsidRPr="00DF74CC">
        <w:rPr>
          <w:rStyle w:val="FootnoteReference"/>
          <w:szCs w:val="18"/>
        </w:rPr>
        <w:footnoteRef/>
      </w:r>
      <w:r w:rsidR="00F96B66" w:rsidRPr="00DF74CC">
        <w:rPr>
          <w:szCs w:val="18"/>
          <w:lang w:val="en-US"/>
        </w:rPr>
        <w:t xml:space="preserve">  </w:t>
      </w:r>
      <w:r>
        <w:rPr>
          <w:szCs w:val="18"/>
          <w:lang w:val="en-US"/>
        </w:rPr>
        <w:tab/>
      </w:r>
      <w:r w:rsidR="00B76817">
        <w:rPr>
          <w:szCs w:val="18"/>
        </w:rPr>
        <w:t>APANDD</w:t>
      </w:r>
      <w:r w:rsidR="00B76817" w:rsidDel="00B76817">
        <w:rPr>
          <w:szCs w:val="18"/>
          <w:lang w:val="en-US"/>
        </w:rPr>
        <w:t xml:space="preserve"> </w:t>
      </w:r>
      <w:r w:rsidR="00F96B66" w:rsidRPr="00DF74CC">
        <w:rPr>
          <w:szCs w:val="18"/>
          <w:lang w:val="en-US"/>
        </w:rPr>
        <w:t xml:space="preserve">and </w:t>
      </w:r>
      <w:r w:rsidR="00F96B66" w:rsidRPr="00DF74CC">
        <w:rPr>
          <w:szCs w:val="18"/>
        </w:rPr>
        <w:t>Yee and McMichael</w:t>
      </w:r>
      <w:r w:rsidR="00B76817">
        <w:rPr>
          <w:szCs w:val="18"/>
        </w:rPr>
        <w:t xml:space="preserve"> submissions</w:t>
      </w:r>
      <w:r w:rsidR="00455A13">
        <w:rPr>
          <w:szCs w:val="18"/>
        </w:rPr>
        <w:t>.</w:t>
      </w:r>
    </w:p>
  </w:footnote>
  <w:footnote w:id="114">
    <w:p w14:paraId="043223B0" w14:textId="34537C40" w:rsidR="00F96B66" w:rsidRPr="00DF74CC" w:rsidRDefault="00D40487" w:rsidP="00F96B66">
      <w:pPr>
        <w:pStyle w:val="FootnoteText"/>
        <w:rPr>
          <w:szCs w:val="18"/>
          <w:lang w:val="en-US"/>
        </w:rPr>
      </w:pPr>
      <w:r>
        <w:rPr>
          <w:szCs w:val="18"/>
        </w:rPr>
        <w:tab/>
      </w:r>
      <w:r w:rsidR="00F96B66" w:rsidRPr="00DF74CC">
        <w:rPr>
          <w:rStyle w:val="FootnoteReference"/>
          <w:szCs w:val="18"/>
        </w:rPr>
        <w:footnoteRef/>
      </w:r>
      <w:r w:rsidR="00F96B66" w:rsidRPr="00DF74CC">
        <w:rPr>
          <w:szCs w:val="18"/>
        </w:rPr>
        <w:t xml:space="preserve">  </w:t>
      </w:r>
      <w:r>
        <w:rPr>
          <w:szCs w:val="18"/>
        </w:rPr>
        <w:tab/>
      </w:r>
      <w:hyperlink r:id="rId35" w:history="1">
        <w:r w:rsidR="00F96B66" w:rsidRPr="00DF74CC">
          <w:rPr>
            <w:rStyle w:val="Hyperlink"/>
            <w:szCs w:val="18"/>
          </w:rPr>
          <w:t>PowerPoint Presentation (knomad.org)</w:t>
        </w:r>
      </w:hyperlink>
      <w:r w:rsidR="00455A13">
        <w:rPr>
          <w:rStyle w:val="Hyperlink"/>
          <w:szCs w:val="18"/>
        </w:rPr>
        <w:t>.</w:t>
      </w:r>
    </w:p>
  </w:footnote>
  <w:footnote w:id="115">
    <w:p w14:paraId="128FDC07" w14:textId="0174F6C9" w:rsidR="00F96B66" w:rsidRPr="00DF74CC" w:rsidRDefault="00D40487" w:rsidP="00F96B66">
      <w:pPr>
        <w:pStyle w:val="FootnoteText"/>
        <w:rPr>
          <w:szCs w:val="18"/>
          <w:lang w:val="en-US"/>
        </w:rPr>
      </w:pPr>
      <w:r>
        <w:rPr>
          <w:szCs w:val="18"/>
          <w:lang w:val="en-US"/>
        </w:rPr>
        <w:tab/>
      </w:r>
      <w:r w:rsidR="00F96B66" w:rsidRPr="00DF74CC">
        <w:rPr>
          <w:rStyle w:val="FootnoteReference"/>
          <w:szCs w:val="18"/>
        </w:rPr>
        <w:footnoteRef/>
      </w:r>
      <w:r w:rsidR="00F96B66" w:rsidRPr="00DF74CC">
        <w:rPr>
          <w:szCs w:val="18"/>
          <w:lang w:val="en-US"/>
        </w:rPr>
        <w:t xml:space="preserve"> </w:t>
      </w:r>
      <w:r>
        <w:rPr>
          <w:szCs w:val="18"/>
          <w:lang w:val="en-US"/>
        </w:rPr>
        <w:tab/>
      </w:r>
      <w:r w:rsidR="00F96B66" w:rsidRPr="00DF74CC">
        <w:rPr>
          <w:szCs w:val="18"/>
          <w:lang w:val="en-US"/>
        </w:rPr>
        <w:t xml:space="preserve"> HRW</w:t>
      </w:r>
      <w:r w:rsidR="00186378">
        <w:rPr>
          <w:szCs w:val="18"/>
          <w:lang w:val="en-US"/>
        </w:rPr>
        <w:t xml:space="preserve"> submission</w:t>
      </w:r>
      <w:r w:rsidR="00455A13">
        <w:rPr>
          <w:szCs w:val="18"/>
          <w:lang w:val="en-US"/>
        </w:rPr>
        <w:t>.</w:t>
      </w:r>
    </w:p>
  </w:footnote>
  <w:footnote w:id="116">
    <w:p w14:paraId="22187656" w14:textId="1E01988A" w:rsidR="00D40487" w:rsidRDefault="00D40487" w:rsidP="00D40487">
      <w:pPr>
        <w:pStyle w:val="FootnoteText"/>
        <w:widowControl w:val="0"/>
        <w:tabs>
          <w:tab w:val="clear" w:pos="1021"/>
          <w:tab w:val="right" w:pos="1020"/>
        </w:tabs>
        <w:suppressAutoHyphens/>
      </w:pPr>
      <w:r>
        <w:tab/>
      </w:r>
      <w:r>
        <w:rPr>
          <w:rStyle w:val="FootnoteReference"/>
        </w:rPr>
        <w:footnoteRef/>
      </w:r>
      <w:r>
        <w:tab/>
      </w:r>
      <w:r w:rsidRPr="00DF74CC">
        <w:rPr>
          <w:szCs w:val="18"/>
        </w:rPr>
        <w:t xml:space="preserve">Bower, E., et al. 2023 Enabling pathways for sustainable livelihoods in planned relocation. </w:t>
      </w:r>
      <w:r w:rsidRPr="000E2414">
        <w:rPr>
          <w:szCs w:val="18"/>
        </w:rPr>
        <w:t xml:space="preserve">Nature Climate Change. </w:t>
      </w:r>
      <w:r>
        <w:t xml:space="preserve"> </w:t>
      </w:r>
    </w:p>
  </w:footnote>
  <w:footnote w:id="117">
    <w:p w14:paraId="75DEE4ED" w14:textId="2C7EE342" w:rsidR="00F96B66" w:rsidRPr="00DF74CC" w:rsidRDefault="00D40487" w:rsidP="00D40487">
      <w:pPr>
        <w:pStyle w:val="FootnoteText"/>
        <w:rPr>
          <w:szCs w:val="18"/>
        </w:rPr>
      </w:pPr>
      <w:r>
        <w:rPr>
          <w:szCs w:val="18"/>
        </w:rPr>
        <w:tab/>
      </w:r>
      <w:r w:rsidR="00F96B66" w:rsidRPr="00DF74CC">
        <w:rPr>
          <w:rStyle w:val="FootnoteReference"/>
          <w:szCs w:val="18"/>
        </w:rPr>
        <w:footnoteRef/>
      </w:r>
      <w:r w:rsidR="00F96B66" w:rsidRPr="00DF74CC">
        <w:rPr>
          <w:szCs w:val="18"/>
        </w:rPr>
        <w:t xml:space="preserve"> </w:t>
      </w:r>
      <w:r>
        <w:rPr>
          <w:szCs w:val="18"/>
        </w:rPr>
        <w:tab/>
      </w:r>
      <w:r w:rsidR="00F96B66" w:rsidRPr="00DF74CC">
        <w:rPr>
          <w:szCs w:val="18"/>
        </w:rPr>
        <w:t>Government of Fiji, 25 April 2023, The Development of Fiji’s National Planned Relocation Arrangements and</w:t>
      </w:r>
      <w:r>
        <w:rPr>
          <w:szCs w:val="18"/>
        </w:rPr>
        <w:t xml:space="preserve"> </w:t>
      </w:r>
      <w:r w:rsidR="00F96B66" w:rsidRPr="00DF74CC">
        <w:rPr>
          <w:szCs w:val="18"/>
        </w:rPr>
        <w:t>Associated Financing Mechanism</w:t>
      </w:r>
      <w:r w:rsidR="00455A13">
        <w:rPr>
          <w:szCs w:val="18"/>
        </w:rPr>
        <w:t>.</w:t>
      </w:r>
    </w:p>
  </w:footnote>
  <w:footnote w:id="118">
    <w:p w14:paraId="030159A7" w14:textId="584FC05D" w:rsidR="00F96B66" w:rsidRPr="00DF74CC" w:rsidRDefault="00D40487" w:rsidP="00F96B66">
      <w:pPr>
        <w:pStyle w:val="FootnoteText"/>
        <w:rPr>
          <w:szCs w:val="18"/>
        </w:rPr>
      </w:pPr>
      <w:r>
        <w:rPr>
          <w:szCs w:val="18"/>
        </w:rPr>
        <w:tab/>
      </w:r>
      <w:r w:rsidR="00F96B66" w:rsidRPr="00DF74CC">
        <w:rPr>
          <w:rStyle w:val="FootnoteReference"/>
          <w:szCs w:val="18"/>
        </w:rPr>
        <w:footnoteRef/>
      </w:r>
      <w:r w:rsidR="00F96B66" w:rsidRPr="00DF74CC">
        <w:rPr>
          <w:szCs w:val="18"/>
        </w:rPr>
        <w:t xml:space="preserve"> </w:t>
      </w:r>
      <w:r>
        <w:rPr>
          <w:szCs w:val="18"/>
        </w:rPr>
        <w:tab/>
      </w:r>
      <w:r w:rsidR="00F96B66" w:rsidRPr="00DF74CC">
        <w:rPr>
          <w:szCs w:val="18"/>
        </w:rPr>
        <w:t xml:space="preserve">Online consultation, March 2024. </w:t>
      </w:r>
    </w:p>
  </w:footnote>
  <w:footnote w:id="119">
    <w:p w14:paraId="3C4D6CC8" w14:textId="18070144" w:rsidR="00D40487" w:rsidRDefault="00D40487" w:rsidP="00D40487">
      <w:pPr>
        <w:pStyle w:val="FootnoteText"/>
        <w:widowControl w:val="0"/>
        <w:tabs>
          <w:tab w:val="clear" w:pos="1021"/>
          <w:tab w:val="right" w:pos="1020"/>
        </w:tabs>
        <w:suppressAutoHyphens/>
      </w:pPr>
      <w:r>
        <w:tab/>
      </w:r>
      <w:r>
        <w:rPr>
          <w:rStyle w:val="FootnoteReference"/>
        </w:rPr>
        <w:footnoteRef/>
      </w:r>
      <w:r>
        <w:tab/>
        <w:t xml:space="preserve"> </w:t>
      </w:r>
      <w:r w:rsidRPr="00DF74CC">
        <w:rPr>
          <w:szCs w:val="18"/>
        </w:rPr>
        <w:t>Online consultation, March 2024</w:t>
      </w:r>
      <w:r>
        <w:rPr>
          <w:szCs w:val="18"/>
        </w:rPr>
        <w:t>; UN Declaration of the Rights of Indigenous Peoples.</w:t>
      </w:r>
    </w:p>
  </w:footnote>
  <w:footnote w:id="120">
    <w:p w14:paraId="7EAAB6E7" w14:textId="20E35A2B" w:rsidR="00D40487" w:rsidRDefault="00D40487" w:rsidP="00D40487">
      <w:pPr>
        <w:pStyle w:val="FootnoteText"/>
        <w:widowControl w:val="0"/>
        <w:tabs>
          <w:tab w:val="clear" w:pos="1021"/>
          <w:tab w:val="right" w:pos="1020"/>
        </w:tabs>
        <w:suppressAutoHyphens/>
      </w:pPr>
      <w:r>
        <w:tab/>
      </w:r>
      <w:r>
        <w:rPr>
          <w:rStyle w:val="FootnoteReference"/>
        </w:rPr>
        <w:footnoteRef/>
      </w:r>
      <w:r>
        <w:tab/>
        <w:t xml:space="preserve"> </w:t>
      </w:r>
      <w:r w:rsidRPr="00DF74CC">
        <w:rPr>
          <w:szCs w:val="18"/>
        </w:rPr>
        <w:t>AIJ, Policy Recommendations to Address Climate-Forced Displacement in the United States: The Need for an Equitable and Just Response</w:t>
      </w:r>
      <w:r>
        <w:rPr>
          <w:szCs w:val="18"/>
        </w:rPr>
        <w:t>.</w:t>
      </w:r>
    </w:p>
  </w:footnote>
  <w:footnote w:id="121">
    <w:p w14:paraId="537D0C3C" w14:textId="3CBD1EEE" w:rsidR="00F96B66" w:rsidRPr="00DF74CC" w:rsidRDefault="00D40487" w:rsidP="006054AF">
      <w:pPr>
        <w:pStyle w:val="FootnoteText"/>
      </w:pPr>
      <w:r>
        <w:tab/>
      </w:r>
      <w:r w:rsidR="00F96B66" w:rsidRPr="00DF74CC">
        <w:rPr>
          <w:rStyle w:val="FootnoteReference"/>
          <w:szCs w:val="18"/>
        </w:rPr>
        <w:footnoteRef/>
      </w:r>
      <w:r w:rsidR="006054AF">
        <w:tab/>
      </w:r>
      <w:r w:rsidR="00F96B66" w:rsidRPr="00DF74CC">
        <w:t xml:space="preserve"> </w:t>
      </w:r>
      <w:r w:rsidR="00B76817">
        <w:t xml:space="preserve">Oana and </w:t>
      </w:r>
      <w:proofErr w:type="spellStart"/>
      <w:r w:rsidR="00B76817">
        <w:t>Adger</w:t>
      </w:r>
      <w:proofErr w:type="spellEnd"/>
      <w:r w:rsidR="00F96B66" w:rsidRPr="00DF74CC">
        <w:t xml:space="preserve"> and APANDD</w:t>
      </w:r>
      <w:r w:rsidR="00F405A5">
        <w:t xml:space="preserve"> submission</w:t>
      </w:r>
      <w:r w:rsidR="00B76817">
        <w:t>s</w:t>
      </w:r>
      <w:r w:rsidR="00455A13">
        <w:t>.</w:t>
      </w:r>
    </w:p>
  </w:footnote>
  <w:footnote w:id="122">
    <w:p w14:paraId="7F4B41A5" w14:textId="570118CB" w:rsidR="00F96B66" w:rsidRPr="00DF74CC" w:rsidRDefault="00D40487" w:rsidP="00F96B66">
      <w:pPr>
        <w:pStyle w:val="FootnoteText"/>
        <w:rPr>
          <w:szCs w:val="18"/>
        </w:rPr>
      </w:pPr>
      <w:r>
        <w:rPr>
          <w:szCs w:val="18"/>
        </w:rPr>
        <w:tab/>
      </w:r>
      <w:r w:rsidR="00F96B66" w:rsidRPr="00DF74CC">
        <w:rPr>
          <w:rStyle w:val="FootnoteReference"/>
          <w:szCs w:val="18"/>
        </w:rPr>
        <w:footnoteRef/>
      </w:r>
      <w:r w:rsidR="006054AF">
        <w:rPr>
          <w:szCs w:val="18"/>
        </w:rPr>
        <w:tab/>
      </w:r>
      <w:proofErr w:type="spellStart"/>
      <w:r w:rsidR="00B76817">
        <w:rPr>
          <w:szCs w:val="18"/>
          <w:lang w:val="en-US"/>
        </w:rPr>
        <w:t>Cuaton</w:t>
      </w:r>
      <w:proofErr w:type="spellEnd"/>
      <w:r w:rsidR="00B76817">
        <w:rPr>
          <w:szCs w:val="18"/>
          <w:lang w:val="en-US"/>
        </w:rPr>
        <w:t xml:space="preserve"> and Su </w:t>
      </w:r>
      <w:r w:rsidR="00F405A5">
        <w:rPr>
          <w:szCs w:val="18"/>
        </w:rPr>
        <w:t>submission</w:t>
      </w:r>
      <w:r w:rsidR="00455A13">
        <w:rPr>
          <w:szCs w:val="18"/>
        </w:rPr>
        <w:t>.</w:t>
      </w:r>
    </w:p>
  </w:footnote>
  <w:footnote w:id="123">
    <w:p w14:paraId="5CDAD0EC" w14:textId="79B5A628" w:rsidR="005C4DB2" w:rsidRPr="004D6227" w:rsidRDefault="00A504D7">
      <w:pPr>
        <w:pStyle w:val="FootnoteText"/>
        <w:rPr>
          <w:lang w:val="fr-FR"/>
        </w:rPr>
      </w:pPr>
      <w:r>
        <w:tab/>
      </w:r>
      <w:r w:rsidR="005C4DB2">
        <w:rPr>
          <w:rStyle w:val="FootnoteReference"/>
        </w:rPr>
        <w:footnoteRef/>
      </w:r>
      <w:r w:rsidR="005C4DB2">
        <w:t xml:space="preserve"> </w:t>
      </w:r>
      <w:r>
        <w:tab/>
      </w:r>
      <w:hyperlink r:id="rId36" w:history="1">
        <w:r w:rsidR="005C4DB2" w:rsidRPr="00DF74CC">
          <w:rPr>
            <w:rStyle w:val="Hyperlink"/>
            <w:szCs w:val="18"/>
          </w:rPr>
          <w:t>Planned relocation Guidance (October 2015) | UNHCR</w:t>
        </w:r>
      </w:hyperlink>
      <w:r w:rsidR="005C4DB2">
        <w:rPr>
          <w:szCs w:val="18"/>
        </w:rPr>
        <w:t xml:space="preserve">, page. </w:t>
      </w:r>
      <w:r w:rsidR="005C4DB2" w:rsidRPr="004D6227">
        <w:rPr>
          <w:szCs w:val="18"/>
          <w:lang w:val="fr-FR"/>
        </w:rPr>
        <w:t>11.</w:t>
      </w:r>
    </w:p>
  </w:footnote>
  <w:footnote w:id="124">
    <w:p w14:paraId="1A56D3EA" w14:textId="44758222" w:rsidR="00080D2B" w:rsidRPr="004D6227" w:rsidRDefault="00A504D7">
      <w:pPr>
        <w:pStyle w:val="FootnoteText"/>
        <w:rPr>
          <w:lang w:val="fr-FR"/>
        </w:rPr>
      </w:pPr>
      <w:r>
        <w:rPr>
          <w:lang w:val="fr-FR"/>
        </w:rPr>
        <w:tab/>
      </w:r>
      <w:r w:rsidR="00080D2B">
        <w:rPr>
          <w:rStyle w:val="FootnoteReference"/>
        </w:rPr>
        <w:footnoteRef/>
      </w:r>
      <w:r w:rsidR="00080D2B" w:rsidRPr="004D6227">
        <w:rPr>
          <w:lang w:val="fr-FR"/>
        </w:rPr>
        <w:t xml:space="preserve"> </w:t>
      </w:r>
      <w:r>
        <w:rPr>
          <w:lang w:val="fr-FR"/>
        </w:rPr>
        <w:tab/>
      </w:r>
      <w:proofErr w:type="spellStart"/>
      <w:r w:rsidR="00080D2B" w:rsidRPr="004D6227">
        <w:rPr>
          <w:lang w:val="fr-FR"/>
        </w:rPr>
        <w:t>Ibid</w:t>
      </w:r>
      <w:proofErr w:type="spellEnd"/>
      <w:r w:rsidR="00080D2B" w:rsidRPr="004D6227">
        <w:rPr>
          <w:lang w:val="fr-FR"/>
        </w:rPr>
        <w:t>, page 11.</w:t>
      </w:r>
    </w:p>
  </w:footnote>
  <w:footnote w:id="125">
    <w:p w14:paraId="7FDB20CB" w14:textId="1C76E64F" w:rsidR="00A93FB7" w:rsidRPr="004D6227" w:rsidRDefault="00A504D7">
      <w:pPr>
        <w:pStyle w:val="FootnoteText"/>
        <w:rPr>
          <w:lang w:val="fr-FR"/>
        </w:rPr>
      </w:pPr>
      <w:r>
        <w:rPr>
          <w:lang w:val="fr-FR"/>
        </w:rPr>
        <w:tab/>
      </w:r>
      <w:r w:rsidR="00A93FB7">
        <w:rPr>
          <w:rStyle w:val="FootnoteReference"/>
        </w:rPr>
        <w:footnoteRef/>
      </w:r>
      <w:r w:rsidR="00A93FB7" w:rsidRPr="004D6227">
        <w:rPr>
          <w:lang w:val="fr-FR"/>
        </w:rPr>
        <w:t xml:space="preserve"> </w:t>
      </w:r>
      <w:r>
        <w:rPr>
          <w:lang w:val="fr-FR"/>
        </w:rPr>
        <w:tab/>
      </w:r>
      <w:proofErr w:type="spellStart"/>
      <w:r w:rsidR="00A93FB7" w:rsidRPr="004D6227">
        <w:rPr>
          <w:lang w:val="fr-FR"/>
        </w:rPr>
        <w:t>Ibid</w:t>
      </w:r>
      <w:proofErr w:type="spellEnd"/>
      <w:r w:rsidR="00A93FB7" w:rsidRPr="004D6227">
        <w:rPr>
          <w:lang w:val="fr-FR"/>
        </w:rPr>
        <w:t>, pa</w:t>
      </w:r>
      <w:r w:rsidR="00BC3242" w:rsidRPr="004D6227">
        <w:rPr>
          <w:lang w:val="fr-FR"/>
        </w:rPr>
        <w:t>g</w:t>
      </w:r>
      <w:r w:rsidR="00A93FB7" w:rsidRPr="004D6227">
        <w:rPr>
          <w:lang w:val="fr-FR"/>
        </w:rPr>
        <w:t>e 12.</w:t>
      </w:r>
    </w:p>
  </w:footnote>
  <w:footnote w:id="126">
    <w:p w14:paraId="035340F7" w14:textId="1CFF4386" w:rsidR="004B7A81" w:rsidRPr="004D6227" w:rsidRDefault="00A504D7">
      <w:pPr>
        <w:pStyle w:val="FootnoteText"/>
        <w:rPr>
          <w:lang w:val="fr-FR"/>
        </w:rPr>
      </w:pPr>
      <w:r>
        <w:rPr>
          <w:lang w:val="fr-FR"/>
        </w:rPr>
        <w:tab/>
      </w:r>
      <w:r w:rsidR="004B7A81">
        <w:rPr>
          <w:rStyle w:val="FootnoteReference"/>
        </w:rPr>
        <w:footnoteRef/>
      </w:r>
      <w:r>
        <w:rPr>
          <w:lang w:val="fr-FR"/>
        </w:rPr>
        <w:tab/>
      </w:r>
      <w:r w:rsidR="0080301D" w:rsidRPr="0080301D">
        <w:rPr>
          <w:rFonts w:eastAsia="Times New Roman"/>
          <w:szCs w:val="18"/>
          <w:lang w:val="fr-FR"/>
        </w:rPr>
        <w:t>UNHCR 2015 Guidance</w:t>
      </w:r>
      <w:r w:rsidR="004B7A81" w:rsidRPr="004D6227">
        <w:rPr>
          <w:lang w:val="fr-FR"/>
        </w:rPr>
        <w:t>, page 12</w:t>
      </w:r>
      <w:r w:rsidR="00BC3242" w:rsidRPr="004D6227">
        <w:rPr>
          <w:lang w:val="fr-FR"/>
        </w:rPr>
        <w:t>,13</w:t>
      </w:r>
      <w:r w:rsidR="004B7A81" w:rsidRPr="004D6227">
        <w:rPr>
          <w:lang w:val="fr-FR"/>
        </w:rPr>
        <w:t>.</w:t>
      </w:r>
    </w:p>
  </w:footnote>
  <w:footnote w:id="127">
    <w:p w14:paraId="51AFA69D" w14:textId="5EE400C3" w:rsidR="00F96B66" w:rsidRPr="004D6227" w:rsidRDefault="001C7D30" w:rsidP="00F96B66">
      <w:pPr>
        <w:pStyle w:val="FootnoteText"/>
        <w:rPr>
          <w:szCs w:val="18"/>
          <w:lang w:val="fr-FR"/>
        </w:rPr>
      </w:pPr>
      <w:r>
        <w:rPr>
          <w:szCs w:val="18"/>
          <w:lang w:val="fr-FR"/>
        </w:rPr>
        <w:tab/>
      </w:r>
      <w:r w:rsidR="00F96B66" w:rsidRPr="00DF74CC">
        <w:rPr>
          <w:rStyle w:val="FootnoteReference"/>
          <w:szCs w:val="18"/>
        </w:rPr>
        <w:footnoteRef/>
      </w:r>
      <w:r w:rsidR="00F96B66" w:rsidRPr="004D6227">
        <w:rPr>
          <w:szCs w:val="18"/>
          <w:lang w:val="fr-FR"/>
        </w:rPr>
        <w:t xml:space="preserve"> </w:t>
      </w:r>
      <w:r>
        <w:rPr>
          <w:szCs w:val="18"/>
          <w:lang w:val="fr-FR"/>
        </w:rPr>
        <w:tab/>
      </w:r>
      <w:proofErr w:type="spellStart"/>
      <w:r w:rsidR="005E5603">
        <w:rPr>
          <w:szCs w:val="18"/>
          <w:lang w:val="fr-FR"/>
        </w:rPr>
        <w:t>I</w:t>
      </w:r>
      <w:r w:rsidR="0080301D">
        <w:rPr>
          <w:szCs w:val="18"/>
          <w:lang w:val="fr-FR"/>
        </w:rPr>
        <w:t>bid</w:t>
      </w:r>
      <w:proofErr w:type="spellEnd"/>
      <w:r w:rsidR="00F96B66" w:rsidRPr="004D6227">
        <w:rPr>
          <w:szCs w:val="18"/>
          <w:lang w:val="fr-FR"/>
        </w:rPr>
        <w:t>, page. 15.</w:t>
      </w:r>
    </w:p>
  </w:footnote>
  <w:footnote w:id="128">
    <w:p w14:paraId="3736E06A" w14:textId="0EB1DCC8" w:rsidR="0032251E" w:rsidRPr="002E72FC" w:rsidRDefault="001C7D30">
      <w:pPr>
        <w:pStyle w:val="FootnoteText"/>
        <w:rPr>
          <w:lang w:val="fr-FR"/>
        </w:rPr>
      </w:pPr>
      <w:r>
        <w:rPr>
          <w:lang w:val="fr-FR"/>
        </w:rPr>
        <w:tab/>
      </w:r>
      <w:r w:rsidR="0032251E">
        <w:rPr>
          <w:rStyle w:val="FootnoteReference"/>
        </w:rPr>
        <w:footnoteRef/>
      </w:r>
      <w:r w:rsidR="0032251E" w:rsidRPr="002E72FC">
        <w:rPr>
          <w:lang w:val="fr-FR"/>
        </w:rPr>
        <w:t xml:space="preserve"> </w:t>
      </w:r>
      <w:r>
        <w:rPr>
          <w:lang w:val="fr-FR"/>
        </w:rPr>
        <w:tab/>
      </w:r>
      <w:r w:rsidR="005E5603" w:rsidRPr="002E72FC">
        <w:rPr>
          <w:rFonts w:eastAsia="Times New Roman"/>
          <w:szCs w:val="18"/>
          <w:lang w:val="fr-FR"/>
        </w:rPr>
        <w:t>UNHCR 2015 Guidance</w:t>
      </w:r>
      <w:r w:rsidR="0080301D" w:rsidRPr="002E72FC">
        <w:rPr>
          <w:lang w:val="fr-FR"/>
        </w:rPr>
        <w:t>,</w:t>
      </w:r>
      <w:r w:rsidR="00F405A5" w:rsidRPr="002E72FC">
        <w:rPr>
          <w:lang w:val="fr-FR"/>
        </w:rPr>
        <w:t xml:space="preserve"> </w:t>
      </w:r>
      <w:r w:rsidR="0032251E" w:rsidRPr="002E72FC">
        <w:rPr>
          <w:lang w:val="fr-FR"/>
        </w:rPr>
        <w:t>page 15.</w:t>
      </w:r>
    </w:p>
  </w:footnote>
  <w:footnote w:id="129">
    <w:p w14:paraId="19FF25B7" w14:textId="4BE72520" w:rsidR="00F96B66" w:rsidRPr="00DF74CC" w:rsidRDefault="001C7D30" w:rsidP="00F96B66">
      <w:pPr>
        <w:pStyle w:val="FootnoteText"/>
        <w:rPr>
          <w:szCs w:val="18"/>
        </w:rPr>
      </w:pPr>
      <w:r w:rsidRPr="008B3126">
        <w:rPr>
          <w:szCs w:val="18"/>
          <w:lang w:val="fr-FR"/>
        </w:rPr>
        <w:tab/>
      </w:r>
      <w:r w:rsidR="00F96B66" w:rsidRPr="00DF74CC">
        <w:rPr>
          <w:rStyle w:val="FootnoteReference"/>
          <w:szCs w:val="18"/>
        </w:rPr>
        <w:footnoteRef/>
      </w:r>
      <w:r w:rsidR="00F96B66" w:rsidRPr="00DF74CC">
        <w:rPr>
          <w:szCs w:val="18"/>
        </w:rPr>
        <w:t xml:space="preserve"> </w:t>
      </w:r>
      <w:r>
        <w:rPr>
          <w:szCs w:val="18"/>
        </w:rPr>
        <w:tab/>
      </w:r>
      <w:hyperlink r:id="rId37" w:history="1">
        <w:r w:rsidR="00F96B66" w:rsidRPr="00DF74CC">
          <w:rPr>
            <w:rStyle w:val="Hyperlink"/>
            <w:rFonts w:eastAsia="Times New Roman"/>
            <w:szCs w:val="18"/>
            <w:lang w:val="en-US"/>
          </w:rPr>
          <w:t>Standard Operating Procedures: Go-and-See visits in the context of IDP Relocations (August 2022)</w:t>
        </w:r>
      </w:hyperlink>
      <w:r w:rsidR="00F96B66" w:rsidRPr="00DF74CC">
        <w:rPr>
          <w:rFonts w:eastAsia="Times New Roman"/>
          <w:szCs w:val="18"/>
          <w:lang w:val="en-US"/>
        </w:rPr>
        <w:t>.</w:t>
      </w:r>
    </w:p>
  </w:footnote>
  <w:footnote w:id="130">
    <w:p w14:paraId="6FEA7ECD" w14:textId="27558776" w:rsidR="001C7D30" w:rsidRDefault="001C7D30" w:rsidP="001C7D30">
      <w:pPr>
        <w:pStyle w:val="FootnoteText"/>
        <w:widowControl w:val="0"/>
        <w:tabs>
          <w:tab w:val="clear" w:pos="1021"/>
          <w:tab w:val="right" w:pos="1020"/>
        </w:tabs>
        <w:suppressAutoHyphens/>
      </w:pPr>
      <w:r>
        <w:tab/>
      </w:r>
      <w:r>
        <w:rPr>
          <w:rStyle w:val="FootnoteReference"/>
        </w:rPr>
        <w:footnoteRef/>
      </w:r>
      <w:r>
        <w:tab/>
      </w:r>
      <w:r w:rsidRPr="00DF74CC">
        <w:rPr>
          <w:szCs w:val="18"/>
        </w:rPr>
        <w:t>Fiji</w:t>
      </w:r>
      <w:r>
        <w:rPr>
          <w:szCs w:val="18"/>
        </w:rPr>
        <w:t xml:space="preserve"> submission</w:t>
      </w:r>
      <w:r w:rsidRPr="00DF74CC">
        <w:rPr>
          <w:szCs w:val="18"/>
        </w:rPr>
        <w:t>.</w:t>
      </w:r>
      <w:r>
        <w:t xml:space="preserve"> </w:t>
      </w:r>
    </w:p>
  </w:footnote>
  <w:footnote w:id="131">
    <w:p w14:paraId="734725F3" w14:textId="6C143F65" w:rsidR="00D87758" w:rsidRDefault="001C7D30" w:rsidP="00D87758">
      <w:pPr>
        <w:pStyle w:val="FootnoteText"/>
      </w:pPr>
      <w:r>
        <w:tab/>
      </w:r>
      <w:r w:rsidR="00D87758">
        <w:rPr>
          <w:rStyle w:val="FootnoteReference"/>
        </w:rPr>
        <w:footnoteRef/>
      </w:r>
      <w:r w:rsidR="00D87758">
        <w:t xml:space="preserve"> </w:t>
      </w:r>
      <w:r>
        <w:tab/>
      </w:r>
      <w:hyperlink r:id="rId38" w:history="1">
        <w:r w:rsidR="00D87758" w:rsidRPr="00CC0747">
          <w:rPr>
            <w:color w:val="0000FF"/>
            <w:szCs w:val="18"/>
            <w:u w:val="single"/>
          </w:rPr>
          <w:t>Standard-Operating-Procedures-for-Planned-Relocation-in-the-Republic-of-Fiji-1.pdf (fijiclimatechangeportal.gov.fj)</w:t>
        </w:r>
      </w:hyperlink>
      <w:r w:rsidR="00D87758">
        <w:rPr>
          <w:szCs w:val="18"/>
        </w:rPr>
        <w:t>, pages 7-10.</w:t>
      </w:r>
    </w:p>
  </w:footnote>
  <w:footnote w:id="132">
    <w:p w14:paraId="543CF29E" w14:textId="7C93A06C" w:rsidR="0043716F" w:rsidRDefault="0043716F" w:rsidP="0043716F">
      <w:pPr>
        <w:pStyle w:val="FootnoteText"/>
        <w:widowControl w:val="0"/>
        <w:tabs>
          <w:tab w:val="clear" w:pos="1021"/>
          <w:tab w:val="right" w:pos="1020"/>
        </w:tabs>
        <w:suppressAutoHyphens/>
      </w:pPr>
      <w:r>
        <w:tab/>
      </w:r>
      <w:r>
        <w:rPr>
          <w:rStyle w:val="FootnoteReference"/>
        </w:rPr>
        <w:footnoteRef/>
      </w:r>
      <w:r>
        <w:tab/>
      </w:r>
      <w:r w:rsidRPr="00A82EA4">
        <w:rPr>
          <w:lang w:val="en-US"/>
        </w:rPr>
        <w:t xml:space="preserve">Yee, </w:t>
      </w:r>
      <w:proofErr w:type="spellStart"/>
      <w:r w:rsidRPr="00A82EA4">
        <w:rPr>
          <w:lang w:val="en-US"/>
        </w:rPr>
        <w:t>PiggottMcKellar</w:t>
      </w:r>
      <w:proofErr w:type="spellEnd"/>
      <w:r w:rsidRPr="00A82EA4">
        <w:rPr>
          <w:lang w:val="en-US"/>
        </w:rPr>
        <w:t xml:space="preserve"> and McMichael</w:t>
      </w:r>
      <w:r w:rsidRPr="00B76817" w:rsidDel="00093071">
        <w:rPr>
          <w:lang w:val="en-US"/>
        </w:rPr>
        <w:t xml:space="preserve"> </w:t>
      </w:r>
      <w:r w:rsidRPr="00B76817">
        <w:rPr>
          <w:lang w:val="en-US"/>
        </w:rPr>
        <w:t>submission</w:t>
      </w:r>
      <w:r w:rsidRPr="00DF74CC">
        <w:rPr>
          <w:color w:val="404040"/>
          <w:szCs w:val="18"/>
          <w:lang w:val="en-AU" w:eastAsia="en-AU"/>
        </w:rPr>
        <w:t>.</w:t>
      </w:r>
      <w:r>
        <w:t xml:space="preserve"> </w:t>
      </w:r>
    </w:p>
  </w:footnote>
  <w:footnote w:id="133">
    <w:p w14:paraId="53C996BB" w14:textId="59E46ACC" w:rsidR="0051662D" w:rsidRPr="0051662D" w:rsidRDefault="0043716F">
      <w:pPr>
        <w:pStyle w:val="FootnoteText"/>
        <w:rPr>
          <w:lang w:val="en-US"/>
        </w:rPr>
      </w:pPr>
      <w:r>
        <w:tab/>
      </w:r>
      <w:r w:rsidR="0051662D">
        <w:rPr>
          <w:rStyle w:val="FootnoteReference"/>
        </w:rPr>
        <w:footnoteRef/>
      </w:r>
      <w:r w:rsidR="0051662D">
        <w:t xml:space="preserve"> </w:t>
      </w:r>
      <w:r>
        <w:tab/>
      </w:r>
      <w:r w:rsidR="0051662D">
        <w:rPr>
          <w:lang w:val="en-US"/>
        </w:rPr>
        <w:t>A</w:t>
      </w:r>
      <w:r w:rsidR="0051662D" w:rsidRPr="00DD62FA">
        <w:rPr>
          <w:lang w:val="en-US"/>
        </w:rPr>
        <w:t>/HRC/55/53</w:t>
      </w:r>
      <w:r w:rsidR="0080301D" w:rsidRPr="00DD62FA">
        <w:rPr>
          <w:lang w:val="en-US"/>
        </w:rPr>
        <w:t xml:space="preserve">, para. </w:t>
      </w:r>
      <w:r w:rsidR="0051662D" w:rsidRPr="00DD62FA">
        <w:rPr>
          <w:lang w:val="en-US"/>
        </w:rPr>
        <w:t>70</w:t>
      </w:r>
      <w:r w:rsidR="0080301D" w:rsidRPr="00DD62FA">
        <w:rPr>
          <w:lang w:val="en-US"/>
        </w:rPr>
        <w:t>.</w:t>
      </w:r>
    </w:p>
  </w:footnote>
  <w:footnote w:id="134">
    <w:p w14:paraId="283B1467" w14:textId="3D07202F" w:rsidR="00F96B66" w:rsidRPr="00DF74CC" w:rsidRDefault="0043716F" w:rsidP="00F96B66">
      <w:pPr>
        <w:pStyle w:val="FootnoteText"/>
        <w:rPr>
          <w:szCs w:val="18"/>
        </w:rPr>
      </w:pPr>
      <w:r>
        <w:rPr>
          <w:szCs w:val="18"/>
        </w:rPr>
        <w:tab/>
      </w:r>
      <w:r w:rsidR="00F96B66" w:rsidRPr="00DF74CC">
        <w:rPr>
          <w:rStyle w:val="FootnoteReference"/>
          <w:szCs w:val="18"/>
        </w:rPr>
        <w:footnoteRef/>
      </w:r>
      <w:r w:rsidR="00F96B66" w:rsidRPr="00DF74CC">
        <w:rPr>
          <w:szCs w:val="18"/>
        </w:rPr>
        <w:t xml:space="preserve"> </w:t>
      </w:r>
      <w:r>
        <w:rPr>
          <w:szCs w:val="18"/>
        </w:rPr>
        <w:tab/>
      </w:r>
      <w:r w:rsidR="00093071" w:rsidRPr="00DF74CC">
        <w:rPr>
          <w:szCs w:val="18"/>
          <w:lang w:val="en-US"/>
        </w:rPr>
        <w:t>Moreno and Fry</w:t>
      </w:r>
      <w:r w:rsidR="00093071">
        <w:rPr>
          <w:szCs w:val="18"/>
          <w:lang w:val="en-US"/>
        </w:rPr>
        <w:t xml:space="preserve"> </w:t>
      </w:r>
      <w:r w:rsidR="00F405A5" w:rsidRPr="00DD62FA">
        <w:rPr>
          <w:lang w:val="en-US"/>
        </w:rPr>
        <w:t>submission</w:t>
      </w:r>
      <w:r w:rsidR="00F96B66" w:rsidRPr="00DF74CC">
        <w:rPr>
          <w:szCs w:val="18"/>
        </w:rPr>
        <w:t>.</w:t>
      </w:r>
    </w:p>
  </w:footnote>
  <w:footnote w:id="135">
    <w:p w14:paraId="5260C877" w14:textId="613FB3D5" w:rsidR="0043716F" w:rsidRPr="001E0971" w:rsidRDefault="0043716F" w:rsidP="0043716F">
      <w:pPr>
        <w:pStyle w:val="FootnoteText"/>
        <w:widowControl w:val="0"/>
        <w:tabs>
          <w:tab w:val="clear" w:pos="1021"/>
          <w:tab w:val="right" w:pos="1020"/>
        </w:tabs>
        <w:suppressAutoHyphens/>
        <w:rPr>
          <w:lang w:val="es-ES_tradnl"/>
        </w:rPr>
      </w:pPr>
      <w:r>
        <w:tab/>
      </w:r>
      <w:r>
        <w:rPr>
          <w:rStyle w:val="FootnoteReference"/>
        </w:rPr>
        <w:footnoteRef/>
      </w:r>
      <w:r w:rsidRPr="001E0971">
        <w:rPr>
          <w:lang w:val="es-ES_tradnl"/>
        </w:rPr>
        <w:tab/>
      </w:r>
      <w:r w:rsidRPr="00820DA0">
        <w:rPr>
          <w:szCs w:val="18"/>
          <w:lang w:val="es-ES"/>
        </w:rPr>
        <w:t>Ibid.</w:t>
      </w:r>
      <w:r w:rsidRPr="001E0971">
        <w:rPr>
          <w:lang w:val="es-ES_tradnl"/>
        </w:rPr>
        <w:t xml:space="preserve"> </w:t>
      </w:r>
    </w:p>
  </w:footnote>
  <w:footnote w:id="136">
    <w:p w14:paraId="22C6A7CC" w14:textId="302175A6" w:rsidR="0043716F" w:rsidRDefault="0043716F" w:rsidP="0043716F">
      <w:pPr>
        <w:pStyle w:val="FootnoteText"/>
        <w:widowControl w:val="0"/>
        <w:tabs>
          <w:tab w:val="clear" w:pos="1021"/>
          <w:tab w:val="right" w:pos="1020"/>
        </w:tabs>
        <w:suppressAutoHyphens/>
      </w:pPr>
      <w:r w:rsidRPr="001E0971">
        <w:rPr>
          <w:lang w:val="es-ES_tradnl"/>
        </w:rPr>
        <w:tab/>
      </w:r>
      <w:r>
        <w:rPr>
          <w:rStyle w:val="FootnoteReference"/>
        </w:rPr>
        <w:footnoteRef/>
      </w:r>
      <w:r w:rsidRPr="0043716F">
        <w:rPr>
          <w:lang w:val="es-ES_tradnl"/>
        </w:rPr>
        <w:tab/>
      </w:r>
      <w:r w:rsidRPr="00820DA0">
        <w:rPr>
          <w:rFonts w:eastAsia="Times New Roman"/>
          <w:szCs w:val="18"/>
          <w:lang w:val="es-ES"/>
        </w:rPr>
        <w:t xml:space="preserve">UNHCR 2015 </w:t>
      </w:r>
      <w:proofErr w:type="spellStart"/>
      <w:r w:rsidRPr="00820DA0">
        <w:rPr>
          <w:rFonts w:eastAsia="Times New Roman"/>
          <w:szCs w:val="18"/>
          <w:lang w:val="es-ES"/>
        </w:rPr>
        <w:t>Guidance</w:t>
      </w:r>
      <w:proofErr w:type="spellEnd"/>
      <w:r w:rsidRPr="00820DA0">
        <w:rPr>
          <w:rFonts w:eastAsia="Times New Roman"/>
          <w:szCs w:val="18"/>
          <w:lang w:val="es-ES"/>
        </w:rPr>
        <w:t xml:space="preserve"> (n 6), para 10; </w:t>
      </w:r>
      <w:proofErr w:type="spellStart"/>
      <w:r w:rsidRPr="00820DA0">
        <w:rPr>
          <w:rFonts w:eastAsia="Times New Roman"/>
          <w:szCs w:val="18"/>
          <w:lang w:val="es-ES"/>
        </w:rPr>
        <w:t>Nansen</w:t>
      </w:r>
      <w:proofErr w:type="spellEnd"/>
      <w:r w:rsidRPr="00820DA0">
        <w:rPr>
          <w:rFonts w:eastAsia="Times New Roman"/>
          <w:szCs w:val="18"/>
          <w:lang w:val="es-ES"/>
        </w:rPr>
        <w:t xml:space="preserve"> 2015 </w:t>
      </w:r>
      <w:proofErr w:type="spellStart"/>
      <w:r w:rsidRPr="00820DA0">
        <w:rPr>
          <w:rFonts w:eastAsia="Times New Roman"/>
          <w:szCs w:val="18"/>
          <w:lang w:val="es-ES"/>
        </w:rPr>
        <w:t>Protection</w:t>
      </w:r>
      <w:proofErr w:type="spellEnd"/>
      <w:r w:rsidRPr="00820DA0">
        <w:rPr>
          <w:rFonts w:eastAsia="Times New Roman"/>
          <w:szCs w:val="18"/>
          <w:lang w:val="es-ES"/>
        </w:rPr>
        <w:t xml:space="preserve"> Agenda (n 6), para 94. </w:t>
      </w:r>
      <w:r w:rsidRPr="000E2414">
        <w:rPr>
          <w:rFonts w:eastAsia="Times New Roman"/>
          <w:szCs w:val="18"/>
          <w:lang w:val="en-US"/>
        </w:rPr>
        <w:t>See also, A/HRC/52/28, para. 24, A/HRC/4/18, annex I, A/HRC/52/28, para. 64 (e).</w:t>
      </w:r>
      <w:r>
        <w:t xml:space="preserve"> </w:t>
      </w:r>
    </w:p>
  </w:footnote>
  <w:footnote w:id="137">
    <w:p w14:paraId="5A69686D" w14:textId="0AA8B1DC" w:rsidR="00557930" w:rsidRPr="0043716F" w:rsidRDefault="0043716F" w:rsidP="0043716F">
      <w:pPr>
        <w:pStyle w:val="FootnoteText"/>
        <w:spacing w:line="240" w:lineRule="auto"/>
        <w:rPr>
          <w:bCs/>
          <w:szCs w:val="18"/>
        </w:rPr>
      </w:pPr>
      <w:r>
        <w:rPr>
          <w:szCs w:val="18"/>
        </w:rPr>
        <w:tab/>
      </w:r>
      <w:r w:rsidR="00557930" w:rsidRPr="00DF74CC">
        <w:rPr>
          <w:rStyle w:val="FootnoteReference"/>
          <w:szCs w:val="18"/>
        </w:rPr>
        <w:footnoteRef/>
      </w:r>
      <w:r w:rsidR="00557930" w:rsidRPr="00DF74CC">
        <w:rPr>
          <w:szCs w:val="18"/>
        </w:rPr>
        <w:t xml:space="preserve"> </w:t>
      </w:r>
      <w:r>
        <w:rPr>
          <w:szCs w:val="18"/>
        </w:rPr>
        <w:tab/>
      </w:r>
      <w:r w:rsidR="00557930" w:rsidRPr="00DF74CC">
        <w:rPr>
          <w:bCs/>
          <w:szCs w:val="18"/>
        </w:rPr>
        <w:t>Scott Leckie and Chris Huggins, Repairing Domestic Climate Displacement: The Peninsula Principles,</w:t>
      </w:r>
      <w:r>
        <w:rPr>
          <w:bCs/>
          <w:szCs w:val="18"/>
        </w:rPr>
        <w:t xml:space="preserve"> </w:t>
      </w:r>
      <w:r w:rsidR="00557930" w:rsidRPr="00DF74CC">
        <w:rPr>
          <w:bCs/>
          <w:szCs w:val="18"/>
        </w:rPr>
        <w:t xml:space="preserve">Routledge, 2016. </w:t>
      </w:r>
    </w:p>
  </w:footnote>
  <w:footnote w:id="138">
    <w:p w14:paraId="770C1F5D" w14:textId="144BBAC0" w:rsidR="0043716F" w:rsidRDefault="0043716F" w:rsidP="0043716F">
      <w:pPr>
        <w:pStyle w:val="FootnoteText"/>
        <w:widowControl w:val="0"/>
        <w:tabs>
          <w:tab w:val="clear" w:pos="1021"/>
          <w:tab w:val="right" w:pos="1020"/>
        </w:tabs>
        <w:suppressAutoHyphens/>
      </w:pPr>
      <w:r>
        <w:tab/>
      </w:r>
      <w:r>
        <w:rPr>
          <w:rStyle w:val="FootnoteReference"/>
        </w:rPr>
        <w:footnoteRef/>
      </w:r>
      <w:r>
        <w:tab/>
      </w:r>
      <w:r w:rsidRPr="00DF74CC">
        <w:rPr>
          <w:rFonts w:eastAsia="Times New Roman"/>
          <w:szCs w:val="18"/>
          <w:lang w:val="en-US"/>
        </w:rPr>
        <w:t xml:space="preserve">Internal Displacement and the Law, 2024. </w:t>
      </w:r>
      <w:proofErr w:type="spellStart"/>
      <w:r w:rsidRPr="00DF74CC">
        <w:rPr>
          <w:rFonts w:eastAsia="Times New Roman"/>
          <w:szCs w:val="18"/>
          <w:lang w:val="en-US"/>
        </w:rPr>
        <w:t>Kälin</w:t>
      </w:r>
      <w:proofErr w:type="spellEnd"/>
      <w:r w:rsidRPr="00DF74CC">
        <w:rPr>
          <w:rFonts w:eastAsia="Times New Roman"/>
          <w:szCs w:val="18"/>
          <w:lang w:val="en-US"/>
        </w:rPr>
        <w:t xml:space="preserve"> Walter.</w:t>
      </w:r>
      <w:r w:rsidRPr="00DF74CC">
        <w:rPr>
          <w:szCs w:val="18"/>
        </w:rPr>
        <w:t xml:space="preserve"> </w:t>
      </w:r>
      <w:r>
        <w:t xml:space="preserve"> </w:t>
      </w:r>
    </w:p>
  </w:footnote>
  <w:footnote w:id="139">
    <w:p w14:paraId="1F50C85E" w14:textId="157838FD" w:rsidR="006F019C" w:rsidRPr="00DF74CC" w:rsidRDefault="0043716F" w:rsidP="0043716F">
      <w:pPr>
        <w:pStyle w:val="FootnoteText"/>
        <w:rPr>
          <w:bCs/>
          <w:szCs w:val="18"/>
        </w:rPr>
      </w:pPr>
      <w:r>
        <w:rPr>
          <w:bCs/>
          <w:szCs w:val="18"/>
        </w:rPr>
        <w:tab/>
      </w:r>
      <w:r w:rsidR="006F019C" w:rsidRPr="00DF74CC">
        <w:rPr>
          <w:rStyle w:val="FootnoteReference"/>
          <w:bCs/>
          <w:szCs w:val="18"/>
        </w:rPr>
        <w:footnoteRef/>
      </w:r>
      <w:r w:rsidR="006F019C" w:rsidRPr="00DF74CC">
        <w:rPr>
          <w:rStyle w:val="FootnoteReference"/>
          <w:bCs/>
          <w:szCs w:val="18"/>
        </w:rPr>
        <w:t xml:space="preserve"> </w:t>
      </w:r>
      <w:r>
        <w:rPr>
          <w:bCs/>
          <w:szCs w:val="18"/>
        </w:rPr>
        <w:tab/>
      </w:r>
      <w:r w:rsidR="006F019C" w:rsidRPr="00DF74CC">
        <w:rPr>
          <w:bCs/>
          <w:szCs w:val="18"/>
        </w:rPr>
        <w:t>OHCHR et al, Housing and Property Restitution for Refugees and Displaced Persons:</w:t>
      </w:r>
      <w:r>
        <w:rPr>
          <w:bCs/>
          <w:szCs w:val="18"/>
        </w:rPr>
        <w:t xml:space="preserve"> </w:t>
      </w:r>
      <w:r w:rsidR="006F019C" w:rsidRPr="00DF74CC">
        <w:rPr>
          <w:bCs/>
          <w:szCs w:val="18"/>
        </w:rPr>
        <w:t>Implementing the Pinheiro Principles in the MENA (</w:t>
      </w:r>
      <w:r w:rsidR="006F019C" w:rsidRPr="00DF74CC">
        <w:rPr>
          <w:bCs/>
          <w:i/>
          <w:iCs/>
          <w:szCs w:val="18"/>
        </w:rPr>
        <w:t>2024</w:t>
      </w:r>
      <w:r w:rsidR="006F019C" w:rsidRPr="00DF74CC">
        <w:rPr>
          <w:bCs/>
          <w:szCs w:val="18"/>
        </w:rPr>
        <w:t>)</w:t>
      </w:r>
      <w:r w:rsidR="006F019C" w:rsidRPr="00DF74CC">
        <w:rPr>
          <w:szCs w:val="18"/>
        </w:rPr>
        <w:t>. See, A/HRC/47/37, para.59.</w:t>
      </w:r>
    </w:p>
  </w:footnote>
  <w:footnote w:id="140">
    <w:p w14:paraId="5A24203F" w14:textId="3EC0A6A3" w:rsidR="0043716F" w:rsidRDefault="0043716F" w:rsidP="0043716F">
      <w:pPr>
        <w:pStyle w:val="FootnoteText"/>
        <w:widowControl w:val="0"/>
        <w:tabs>
          <w:tab w:val="clear" w:pos="1021"/>
          <w:tab w:val="right" w:pos="1020"/>
        </w:tabs>
        <w:suppressAutoHyphens/>
      </w:pPr>
      <w:r>
        <w:tab/>
      </w:r>
      <w:r>
        <w:rPr>
          <w:rStyle w:val="FootnoteReference"/>
        </w:rPr>
        <w:footnoteRef/>
      </w:r>
      <w:r>
        <w:tab/>
      </w:r>
      <w:hyperlink r:id="rId39" w:history="1">
        <w:r w:rsidRPr="00093071">
          <w:rPr>
            <w:rFonts w:eastAsia="Arial"/>
            <w:szCs w:val="18"/>
            <w:lang w:val="en-US"/>
          </w:rPr>
          <w:t>ICCCAD</w:t>
        </w:r>
      </w:hyperlink>
      <w:r>
        <w:rPr>
          <w:rFonts w:eastAsia="Arial"/>
          <w:szCs w:val="18"/>
          <w:lang w:val="en-US"/>
        </w:rPr>
        <w:t xml:space="preserve"> submission</w:t>
      </w:r>
      <w:r w:rsidRPr="00DF74CC">
        <w:rPr>
          <w:rFonts w:eastAsia="Arial"/>
          <w:szCs w:val="18"/>
          <w:lang w:val="en-US"/>
        </w:rPr>
        <w:t>; UN Declaration on the Rights of Indigenous People (UNDRIP), Art 21.</w:t>
      </w:r>
      <w:r>
        <w:t xml:space="preserve"> </w:t>
      </w:r>
    </w:p>
  </w:footnote>
  <w:footnote w:id="141">
    <w:p w14:paraId="08A50BA4" w14:textId="7DD05E18" w:rsidR="0043716F" w:rsidRDefault="0043716F" w:rsidP="0043716F">
      <w:pPr>
        <w:pStyle w:val="FootnoteText"/>
        <w:widowControl w:val="0"/>
        <w:tabs>
          <w:tab w:val="clear" w:pos="1021"/>
          <w:tab w:val="right" w:pos="1020"/>
        </w:tabs>
        <w:suppressAutoHyphens/>
      </w:pPr>
      <w:r>
        <w:tab/>
      </w:r>
      <w:r>
        <w:rPr>
          <w:rStyle w:val="FootnoteReference"/>
        </w:rPr>
        <w:footnoteRef/>
      </w:r>
      <w:r>
        <w:tab/>
      </w:r>
      <w:r w:rsidRPr="00DF74CC">
        <w:rPr>
          <w:szCs w:val="18"/>
        </w:rPr>
        <w:t>D</w:t>
      </w:r>
      <w:r>
        <w:rPr>
          <w:szCs w:val="18"/>
        </w:rPr>
        <w:t>.</w:t>
      </w:r>
      <w:r w:rsidRPr="00DF74CC">
        <w:rPr>
          <w:szCs w:val="18"/>
        </w:rPr>
        <w:t>J</w:t>
      </w:r>
      <w:r>
        <w:rPr>
          <w:szCs w:val="18"/>
        </w:rPr>
        <w:t xml:space="preserve">. </w:t>
      </w:r>
      <w:r w:rsidRPr="00DF74CC">
        <w:rPr>
          <w:szCs w:val="18"/>
        </w:rPr>
        <w:t>Cantor</w:t>
      </w:r>
      <w:r>
        <w:rPr>
          <w:szCs w:val="18"/>
        </w:rPr>
        <w:t xml:space="preserve"> submission</w:t>
      </w:r>
      <w:r w:rsidRPr="00DF74CC">
        <w:rPr>
          <w:szCs w:val="18"/>
        </w:rPr>
        <w:t>.</w:t>
      </w:r>
      <w:r>
        <w:t xml:space="preserve"> </w:t>
      </w:r>
    </w:p>
  </w:footnote>
  <w:footnote w:id="142">
    <w:p w14:paraId="2330F8B3" w14:textId="1F56F83F" w:rsidR="00F96B66" w:rsidRPr="00DF74CC" w:rsidRDefault="0043716F" w:rsidP="000034AD">
      <w:pPr>
        <w:pStyle w:val="FootnoteText"/>
      </w:pPr>
      <w:r>
        <w:tab/>
      </w:r>
      <w:r w:rsidR="00F96B66" w:rsidRPr="00DF74CC">
        <w:rPr>
          <w:rStyle w:val="FootnoteReference"/>
          <w:szCs w:val="18"/>
        </w:rPr>
        <w:footnoteRef/>
      </w:r>
      <w:r w:rsidR="000034AD">
        <w:tab/>
      </w:r>
      <w:r w:rsidR="00F96B66" w:rsidRPr="00DF74CC">
        <w:t xml:space="preserve">ICCPR, Art, 12[3]. </w:t>
      </w:r>
    </w:p>
  </w:footnote>
  <w:footnote w:id="143">
    <w:p w14:paraId="29A7ECFB" w14:textId="5B0B3629" w:rsidR="00F96B66" w:rsidRPr="00DF74CC" w:rsidRDefault="0043716F" w:rsidP="00F96B66">
      <w:pPr>
        <w:pStyle w:val="FootnoteText"/>
        <w:rPr>
          <w:szCs w:val="18"/>
        </w:rPr>
      </w:pPr>
      <w:r>
        <w:rPr>
          <w:szCs w:val="18"/>
        </w:rPr>
        <w:tab/>
      </w:r>
      <w:r w:rsidR="00F96B66" w:rsidRPr="00DF74CC">
        <w:rPr>
          <w:rStyle w:val="FootnoteReference"/>
          <w:szCs w:val="18"/>
        </w:rPr>
        <w:footnoteRef/>
      </w:r>
      <w:r w:rsidR="00F96B66" w:rsidRPr="00DF74CC">
        <w:rPr>
          <w:szCs w:val="18"/>
        </w:rPr>
        <w:t xml:space="preserve"> </w:t>
      </w:r>
      <w:r>
        <w:rPr>
          <w:szCs w:val="18"/>
        </w:rPr>
        <w:tab/>
      </w:r>
      <w:r w:rsidR="00F96B66" w:rsidRPr="00DF74CC">
        <w:rPr>
          <w:szCs w:val="18"/>
        </w:rPr>
        <w:t>ILO Convention 169, Art. 16.</w:t>
      </w:r>
    </w:p>
  </w:footnote>
  <w:footnote w:id="144">
    <w:p w14:paraId="7E3D2AF4" w14:textId="78272242" w:rsidR="00C90EB0" w:rsidRPr="00C90EB0" w:rsidRDefault="00C90EB0" w:rsidP="00C90EB0">
      <w:pPr>
        <w:pStyle w:val="FootnoteText"/>
        <w:tabs>
          <w:tab w:val="clear" w:pos="1021"/>
          <w:tab w:val="right" w:pos="1020"/>
        </w:tabs>
        <w:spacing w:line="240" w:lineRule="auto"/>
        <w:rPr>
          <w:bCs/>
          <w:szCs w:val="18"/>
        </w:rPr>
      </w:pPr>
      <w:r>
        <w:tab/>
      </w:r>
      <w:r>
        <w:rPr>
          <w:rStyle w:val="FootnoteReference"/>
        </w:rPr>
        <w:footnoteRef/>
      </w:r>
      <w:r>
        <w:tab/>
      </w:r>
      <w:r w:rsidRPr="00DF74CC">
        <w:rPr>
          <w:bCs/>
          <w:szCs w:val="18"/>
        </w:rPr>
        <w:t>Scott Leckie and Chris Huggins, Repairing Domestic Climate Displacement: The Peninsula Principles,</w:t>
      </w:r>
      <w:r>
        <w:rPr>
          <w:bCs/>
          <w:szCs w:val="18"/>
        </w:rPr>
        <w:t xml:space="preserve"> </w:t>
      </w:r>
      <w:r w:rsidRPr="00DF74CC">
        <w:rPr>
          <w:bCs/>
          <w:szCs w:val="18"/>
        </w:rPr>
        <w:t xml:space="preserve">Routledge, 2016. </w:t>
      </w:r>
      <w:r>
        <w:t xml:space="preserve"> </w:t>
      </w:r>
    </w:p>
  </w:footnote>
  <w:footnote w:id="145">
    <w:p w14:paraId="6C507887" w14:textId="2A9D5AE3" w:rsidR="00F96B66" w:rsidRPr="00DF74CC" w:rsidRDefault="00C90EB0" w:rsidP="00F96B66">
      <w:pPr>
        <w:pStyle w:val="FootnoteText"/>
        <w:rPr>
          <w:szCs w:val="18"/>
        </w:rPr>
      </w:pPr>
      <w:r>
        <w:rPr>
          <w:szCs w:val="18"/>
        </w:rPr>
        <w:tab/>
      </w:r>
      <w:r w:rsidR="00F96B66" w:rsidRPr="00DF74CC">
        <w:rPr>
          <w:rStyle w:val="FootnoteReference"/>
          <w:szCs w:val="18"/>
        </w:rPr>
        <w:footnoteRef/>
      </w:r>
      <w:r w:rsidR="00F96B66" w:rsidRPr="00DF74CC">
        <w:rPr>
          <w:szCs w:val="18"/>
        </w:rPr>
        <w:t xml:space="preserve"> </w:t>
      </w:r>
      <w:r>
        <w:rPr>
          <w:szCs w:val="18"/>
        </w:rPr>
        <w:tab/>
      </w:r>
      <w:r w:rsidR="00F96B66" w:rsidRPr="00DF74CC">
        <w:rPr>
          <w:szCs w:val="18"/>
        </w:rPr>
        <w:t>Guiding Principle 7[3][c].</w:t>
      </w:r>
    </w:p>
  </w:footnote>
  <w:footnote w:id="146">
    <w:p w14:paraId="662CCE39" w14:textId="354D8650" w:rsidR="00F96B66" w:rsidRPr="00DF74CC" w:rsidRDefault="00F96B66" w:rsidP="00F96B66">
      <w:pPr>
        <w:pStyle w:val="FootnoteText"/>
        <w:spacing w:line="240" w:lineRule="auto"/>
        <w:ind w:left="0" w:right="0"/>
        <w:rPr>
          <w:szCs w:val="18"/>
        </w:rPr>
      </w:pPr>
      <w:r w:rsidRPr="00DF74CC">
        <w:rPr>
          <w:szCs w:val="18"/>
        </w:rPr>
        <w:tab/>
      </w:r>
      <w:r w:rsidR="00C90EB0">
        <w:rPr>
          <w:szCs w:val="18"/>
        </w:rPr>
        <w:tab/>
      </w:r>
      <w:r w:rsidRPr="00DF74CC">
        <w:rPr>
          <w:rStyle w:val="FootnoteReference"/>
          <w:szCs w:val="18"/>
        </w:rPr>
        <w:footnoteRef/>
      </w:r>
      <w:r w:rsidRPr="00DF74CC">
        <w:rPr>
          <w:szCs w:val="18"/>
        </w:rPr>
        <w:t xml:space="preserve"> </w:t>
      </w:r>
      <w:r w:rsidR="00C90EB0">
        <w:rPr>
          <w:szCs w:val="18"/>
        </w:rPr>
        <w:tab/>
      </w:r>
      <w:r w:rsidR="00E01637">
        <w:rPr>
          <w:szCs w:val="18"/>
        </w:rPr>
        <w:t xml:space="preserve">Guiding Principle 7[3]; </w:t>
      </w:r>
      <w:r w:rsidR="00CB24FC">
        <w:rPr>
          <w:szCs w:val="18"/>
        </w:rPr>
        <w:t>Miriam Cullen</w:t>
      </w:r>
      <w:r w:rsidR="00196513">
        <w:rPr>
          <w:szCs w:val="18"/>
        </w:rPr>
        <w:t xml:space="preserve"> submission</w:t>
      </w:r>
      <w:r w:rsidRPr="00DF74CC">
        <w:rPr>
          <w:szCs w:val="18"/>
        </w:rPr>
        <w:t>.</w:t>
      </w:r>
    </w:p>
  </w:footnote>
  <w:footnote w:id="147">
    <w:p w14:paraId="5FF05239" w14:textId="68EBC232" w:rsidR="00F96B66" w:rsidRDefault="00C90EB0" w:rsidP="00F96B66">
      <w:pPr>
        <w:pStyle w:val="FootnoteText"/>
        <w:rPr>
          <w:szCs w:val="18"/>
        </w:rPr>
      </w:pPr>
      <w:r>
        <w:rPr>
          <w:szCs w:val="18"/>
        </w:rPr>
        <w:tab/>
      </w:r>
      <w:r w:rsidR="00F96B66" w:rsidRPr="00DF74CC">
        <w:rPr>
          <w:rStyle w:val="FootnoteReference"/>
          <w:szCs w:val="18"/>
        </w:rPr>
        <w:footnoteRef/>
      </w:r>
      <w:r w:rsidR="00F96B66" w:rsidRPr="00DF74CC">
        <w:rPr>
          <w:szCs w:val="18"/>
        </w:rPr>
        <w:t xml:space="preserve"> </w:t>
      </w:r>
      <w:r>
        <w:rPr>
          <w:szCs w:val="18"/>
        </w:rPr>
        <w:tab/>
      </w:r>
      <w:r w:rsidR="00F96B66" w:rsidRPr="00DF74CC">
        <w:rPr>
          <w:szCs w:val="18"/>
        </w:rPr>
        <w:t>ILO Convention No 169</w:t>
      </w:r>
      <w:r w:rsidR="00455A13">
        <w:rPr>
          <w:szCs w:val="18"/>
        </w:rPr>
        <w:t>, Art 16;</w:t>
      </w:r>
      <w:r w:rsidR="008A253D">
        <w:rPr>
          <w:szCs w:val="18"/>
        </w:rPr>
        <w:t xml:space="preserve"> </w:t>
      </w:r>
      <w:r w:rsidR="00F96B66" w:rsidRPr="00DF74CC">
        <w:rPr>
          <w:szCs w:val="18"/>
        </w:rPr>
        <w:t>UNDRIP</w:t>
      </w:r>
      <w:r w:rsidR="00455A13">
        <w:rPr>
          <w:szCs w:val="18"/>
        </w:rPr>
        <w:t>, Art. 10</w:t>
      </w:r>
      <w:r w:rsidR="00F96B66">
        <w:rPr>
          <w:szCs w:val="18"/>
        </w:rPr>
        <w:t xml:space="preserve">; </w:t>
      </w:r>
      <w:r w:rsidR="00F96B66" w:rsidRPr="00DF74CC">
        <w:rPr>
          <w:szCs w:val="18"/>
        </w:rPr>
        <w:t>CERD, ‘General Recommendation</w:t>
      </w:r>
      <w:r w:rsidR="00036AD9">
        <w:rPr>
          <w:szCs w:val="18"/>
        </w:rPr>
        <w:t>.</w:t>
      </w:r>
    </w:p>
    <w:p w14:paraId="218F35AB" w14:textId="3B181D1C" w:rsidR="00F96B66" w:rsidRPr="00DF74CC" w:rsidRDefault="00C90EB0" w:rsidP="00F96B66">
      <w:pPr>
        <w:pStyle w:val="FootnoteText"/>
        <w:rPr>
          <w:szCs w:val="18"/>
        </w:rPr>
      </w:pPr>
      <w:r>
        <w:rPr>
          <w:szCs w:val="18"/>
        </w:rPr>
        <w:tab/>
      </w:r>
      <w:r>
        <w:rPr>
          <w:szCs w:val="18"/>
        </w:rPr>
        <w:tab/>
      </w:r>
      <w:r w:rsidR="00F96B66" w:rsidRPr="00DF74CC">
        <w:rPr>
          <w:szCs w:val="18"/>
        </w:rPr>
        <w:t>No 23: Indigenous Peoples’, annex V, para 4(d) and 5.</w:t>
      </w:r>
    </w:p>
  </w:footnote>
  <w:footnote w:id="148">
    <w:p w14:paraId="0E0A9640" w14:textId="4B170B86" w:rsidR="00F96B66" w:rsidRPr="00DF74CC" w:rsidRDefault="00C90EB0" w:rsidP="00F96B66">
      <w:pPr>
        <w:pStyle w:val="FootnoteText"/>
        <w:spacing w:line="240" w:lineRule="auto"/>
        <w:rPr>
          <w:szCs w:val="18"/>
        </w:rPr>
      </w:pPr>
      <w:r>
        <w:rPr>
          <w:szCs w:val="18"/>
        </w:rPr>
        <w:tab/>
      </w:r>
      <w:r w:rsidR="00F96B66" w:rsidRPr="00DF74CC">
        <w:rPr>
          <w:rStyle w:val="FootnoteReference"/>
          <w:szCs w:val="18"/>
        </w:rPr>
        <w:footnoteRef/>
      </w:r>
      <w:r w:rsidR="00F96B66" w:rsidRPr="00DF74CC">
        <w:rPr>
          <w:szCs w:val="18"/>
        </w:rPr>
        <w:t xml:space="preserve"> </w:t>
      </w:r>
      <w:r>
        <w:rPr>
          <w:szCs w:val="18"/>
        </w:rPr>
        <w:tab/>
      </w:r>
      <w:r w:rsidR="00F96B66" w:rsidRPr="00DF74CC">
        <w:rPr>
          <w:szCs w:val="18"/>
        </w:rPr>
        <w:t>OHCHR, UN Declaration on the Rights of Indigenous Peoples, 2007.</w:t>
      </w:r>
    </w:p>
  </w:footnote>
  <w:footnote w:id="149">
    <w:p w14:paraId="4732C069" w14:textId="08AD0174" w:rsidR="00F96B66" w:rsidRPr="00DF74CC" w:rsidRDefault="00C90EB0" w:rsidP="00F96B66">
      <w:pPr>
        <w:pStyle w:val="FootnoteText"/>
        <w:spacing w:line="240" w:lineRule="auto"/>
        <w:rPr>
          <w:szCs w:val="18"/>
        </w:rPr>
      </w:pPr>
      <w:r>
        <w:rPr>
          <w:szCs w:val="18"/>
        </w:rPr>
        <w:tab/>
      </w:r>
      <w:r w:rsidR="00F96B66" w:rsidRPr="00DF74CC">
        <w:rPr>
          <w:rStyle w:val="FootnoteReference"/>
          <w:szCs w:val="18"/>
        </w:rPr>
        <w:footnoteRef/>
      </w:r>
      <w:r w:rsidR="00F96B66" w:rsidRPr="00DF74CC">
        <w:rPr>
          <w:szCs w:val="18"/>
        </w:rPr>
        <w:t xml:space="preserve"> </w:t>
      </w:r>
      <w:r>
        <w:rPr>
          <w:szCs w:val="18"/>
        </w:rPr>
        <w:tab/>
      </w:r>
      <w:r w:rsidR="00F96B66" w:rsidRPr="00DF74CC">
        <w:rPr>
          <w:szCs w:val="18"/>
        </w:rPr>
        <w:t>ILO Convention No 169, Art 16.</w:t>
      </w:r>
    </w:p>
  </w:footnote>
  <w:footnote w:id="150">
    <w:p w14:paraId="2233B0BB" w14:textId="3746CC1A" w:rsidR="00F96B66" w:rsidRPr="00DF74CC" w:rsidRDefault="00C90EB0" w:rsidP="00F96B66">
      <w:pPr>
        <w:pStyle w:val="FootnoteText"/>
        <w:spacing w:line="240" w:lineRule="auto"/>
        <w:rPr>
          <w:szCs w:val="18"/>
        </w:rPr>
      </w:pPr>
      <w:r>
        <w:rPr>
          <w:szCs w:val="18"/>
        </w:rPr>
        <w:tab/>
      </w:r>
      <w:r w:rsidR="00F96B66" w:rsidRPr="00DF74CC">
        <w:rPr>
          <w:rStyle w:val="FootnoteReference"/>
          <w:szCs w:val="18"/>
        </w:rPr>
        <w:footnoteRef/>
      </w:r>
      <w:r>
        <w:rPr>
          <w:szCs w:val="18"/>
        </w:rPr>
        <w:tab/>
      </w:r>
      <w:r w:rsidR="00F96B66" w:rsidRPr="00DF74CC">
        <w:rPr>
          <w:szCs w:val="18"/>
        </w:rPr>
        <w:t xml:space="preserve"> The Andrew &amp; Renata Kaldor Centre for International Refugee Law at UNSW Sydney</w:t>
      </w:r>
      <w:r w:rsidR="00196513">
        <w:rPr>
          <w:szCs w:val="18"/>
        </w:rPr>
        <w:t xml:space="preserve"> submission</w:t>
      </w:r>
      <w:r w:rsidR="00F96B66" w:rsidRPr="00DF74CC">
        <w:rPr>
          <w:szCs w:val="18"/>
        </w:rPr>
        <w:t>.</w:t>
      </w:r>
    </w:p>
  </w:footnote>
  <w:footnote w:id="151">
    <w:p w14:paraId="4BA09A30" w14:textId="13411226" w:rsidR="00B43DC8" w:rsidRDefault="00B43DC8" w:rsidP="00B43DC8">
      <w:pPr>
        <w:pStyle w:val="FootnoteText"/>
        <w:widowControl w:val="0"/>
        <w:tabs>
          <w:tab w:val="clear" w:pos="1021"/>
          <w:tab w:val="right" w:pos="1020"/>
        </w:tabs>
        <w:suppressAutoHyphens/>
      </w:pPr>
      <w:r>
        <w:tab/>
      </w:r>
      <w:r>
        <w:rPr>
          <w:rStyle w:val="FootnoteReference"/>
        </w:rPr>
        <w:footnoteRef/>
      </w:r>
      <w:r>
        <w:tab/>
      </w:r>
      <w:hyperlink r:id="rId40" w:history="1">
        <w:r w:rsidRPr="00093071">
          <w:rPr>
            <w:rFonts w:eastAsia="Arial"/>
            <w:szCs w:val="18"/>
            <w:lang w:val="en-US"/>
          </w:rPr>
          <w:t>ICCCAD</w:t>
        </w:r>
      </w:hyperlink>
      <w:r>
        <w:rPr>
          <w:rFonts w:eastAsia="Arial"/>
          <w:szCs w:val="18"/>
          <w:lang w:val="en-US"/>
        </w:rPr>
        <w:t xml:space="preserve"> </w:t>
      </w:r>
      <w:r>
        <w:rPr>
          <w:szCs w:val="18"/>
        </w:rPr>
        <w:t>s</w:t>
      </w:r>
      <w:r w:rsidRPr="00DF74CC">
        <w:rPr>
          <w:szCs w:val="18"/>
        </w:rPr>
        <w:t>ubmission</w:t>
      </w:r>
      <w:r>
        <w:rPr>
          <w:szCs w:val="18"/>
        </w:rPr>
        <w:t xml:space="preserve">. </w:t>
      </w:r>
      <w:r>
        <w:t xml:space="preserve"> </w:t>
      </w:r>
    </w:p>
  </w:footnote>
  <w:footnote w:id="152">
    <w:p w14:paraId="21851C93" w14:textId="7D41A2C4" w:rsidR="00B43DC8" w:rsidRDefault="00B43DC8" w:rsidP="00B43DC8">
      <w:pPr>
        <w:pStyle w:val="FootnoteText"/>
        <w:widowControl w:val="0"/>
        <w:tabs>
          <w:tab w:val="clear" w:pos="1021"/>
          <w:tab w:val="right" w:pos="1020"/>
        </w:tabs>
        <w:suppressAutoHyphens/>
      </w:pPr>
      <w:r>
        <w:tab/>
      </w:r>
      <w:r>
        <w:rPr>
          <w:rStyle w:val="FootnoteReference"/>
        </w:rPr>
        <w:footnoteRef/>
      </w:r>
      <w:r>
        <w:tab/>
      </w:r>
      <w:r w:rsidRPr="00DF74CC">
        <w:rPr>
          <w:rFonts w:eastAsia="Times New Roman"/>
          <w:szCs w:val="18"/>
          <w:lang w:val="en-US"/>
        </w:rPr>
        <w:t>Guiding Principles 2.2</w:t>
      </w:r>
      <w:r>
        <w:rPr>
          <w:rFonts w:eastAsia="Times New Roman"/>
          <w:szCs w:val="18"/>
          <w:lang w:val="en-US"/>
        </w:rPr>
        <w:t>;</w:t>
      </w:r>
      <w:r w:rsidRPr="00DF74CC">
        <w:rPr>
          <w:rFonts w:eastAsia="Times New Roman"/>
          <w:szCs w:val="18"/>
          <w:lang w:val="en-US"/>
        </w:rPr>
        <w:t xml:space="preserve"> </w:t>
      </w:r>
      <w:hyperlink r:id="rId41" w:history="1">
        <w:r w:rsidRPr="00DF74CC">
          <w:rPr>
            <w:rStyle w:val="Hyperlink"/>
            <w:rFonts w:eastAsia="Times New Roman"/>
            <w:szCs w:val="18"/>
            <w:lang w:val="en-US"/>
          </w:rPr>
          <w:t>Standard Operating Procedures: Go-and-See visits in the context of IDP Relocations (August 2022)</w:t>
        </w:r>
      </w:hyperlink>
      <w:r w:rsidRPr="00DF74CC">
        <w:rPr>
          <w:rFonts w:eastAsia="Times New Roman"/>
          <w:szCs w:val="18"/>
          <w:lang w:val="en-US"/>
        </w:rPr>
        <w:t>.</w:t>
      </w:r>
      <w:r>
        <w:t xml:space="preserve"> </w:t>
      </w:r>
    </w:p>
  </w:footnote>
  <w:footnote w:id="153">
    <w:p w14:paraId="676CDB3A" w14:textId="68458945" w:rsidR="00F96B66" w:rsidRPr="008B3126" w:rsidRDefault="00B43DC8" w:rsidP="00F96B66">
      <w:pPr>
        <w:pStyle w:val="FootnoteText"/>
        <w:rPr>
          <w:szCs w:val="18"/>
          <w:lang w:val="fr-FR"/>
        </w:rPr>
      </w:pPr>
      <w:r>
        <w:rPr>
          <w:szCs w:val="18"/>
        </w:rPr>
        <w:tab/>
      </w:r>
      <w:r w:rsidR="00F96B66" w:rsidRPr="00DF74CC">
        <w:rPr>
          <w:rStyle w:val="FootnoteReference"/>
          <w:szCs w:val="18"/>
        </w:rPr>
        <w:footnoteRef/>
      </w:r>
      <w:r w:rsidR="00F96B66" w:rsidRPr="008B3126">
        <w:rPr>
          <w:szCs w:val="18"/>
          <w:lang w:val="fr-FR"/>
        </w:rPr>
        <w:t xml:space="preserve"> </w:t>
      </w:r>
      <w:r w:rsidRPr="008B3126">
        <w:rPr>
          <w:szCs w:val="18"/>
          <w:lang w:val="fr-FR"/>
        </w:rPr>
        <w:tab/>
      </w:r>
      <w:r w:rsidR="00F96B66" w:rsidRPr="008B3126">
        <w:rPr>
          <w:szCs w:val="18"/>
          <w:lang w:val="fr-FR"/>
        </w:rPr>
        <w:t>Kampala Convention, Article XI (5).</w:t>
      </w:r>
    </w:p>
  </w:footnote>
  <w:footnote w:id="154">
    <w:p w14:paraId="7735C392" w14:textId="533C8BA1" w:rsidR="00F96B66" w:rsidRPr="00B43DC8" w:rsidRDefault="00B43DC8" w:rsidP="00F96B66">
      <w:pPr>
        <w:pStyle w:val="FootnoteText"/>
        <w:rPr>
          <w:szCs w:val="18"/>
        </w:rPr>
      </w:pPr>
      <w:r w:rsidRPr="008B3126">
        <w:rPr>
          <w:szCs w:val="18"/>
          <w:lang w:val="fr-FR"/>
        </w:rPr>
        <w:tab/>
      </w:r>
      <w:r w:rsidR="00F96B66" w:rsidRPr="00DF74CC">
        <w:rPr>
          <w:rStyle w:val="FootnoteReference"/>
          <w:szCs w:val="18"/>
        </w:rPr>
        <w:footnoteRef/>
      </w:r>
      <w:r w:rsidR="00F96B66" w:rsidRPr="008B3126">
        <w:rPr>
          <w:szCs w:val="18"/>
          <w:lang w:val="fr-FR"/>
        </w:rPr>
        <w:t xml:space="preserve"> </w:t>
      </w:r>
      <w:r w:rsidRPr="008B3126">
        <w:rPr>
          <w:szCs w:val="18"/>
          <w:lang w:val="fr-FR"/>
        </w:rPr>
        <w:tab/>
      </w:r>
      <w:r w:rsidR="00F96B66" w:rsidRPr="008B3126">
        <w:rPr>
          <w:szCs w:val="18"/>
          <w:lang w:val="fr-FR"/>
        </w:rPr>
        <w:t xml:space="preserve">A/HRC/55/53, para. </w:t>
      </w:r>
      <w:r w:rsidR="00F96B66" w:rsidRPr="00B43DC8">
        <w:rPr>
          <w:szCs w:val="18"/>
        </w:rPr>
        <w:t>74(j).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F6AC" w14:textId="1A0BFC5A" w:rsidR="004A4920" w:rsidRDefault="00331E42" w:rsidP="00CA1085">
    <w:pPr>
      <w:pStyle w:val="Header"/>
    </w:pPr>
    <w:r>
      <w:rPr>
        <w:noProof/>
      </w:rPr>
      <w:pict w14:anchorId="4AD2F4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20907" o:spid="_x0000_s1026" type="#_x0000_t136" style="position:absolute;margin-left:0;margin-top:0;width:752.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rsidR="004A4920">
      <w:t>A/HRC/5</w:t>
    </w:r>
    <w:r w:rsidR="00036AD9">
      <w:t>6</w:t>
    </w:r>
    <w:r w:rsidR="004A4920">
      <w:t>/</w:t>
    </w:r>
    <w:r w:rsidR="00036AD9">
      <w:t>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53ED" w14:textId="61CC4C93" w:rsidR="004A4920" w:rsidRDefault="00331E42" w:rsidP="00CA1085">
    <w:pPr>
      <w:pStyle w:val="Header"/>
      <w:jc w:val="right"/>
    </w:pPr>
    <w:r>
      <w:rPr>
        <w:noProof/>
      </w:rPr>
      <w:pict w14:anchorId="3113DB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20908" o:spid="_x0000_s1027" type="#_x0000_t136" style="position:absolute;left:0;text-align:left;margin-left:0;margin-top:0;width:752.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rsidR="004A4920">
      <w:t>A/HRC/53/35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0E0D" w14:textId="559A965D" w:rsidR="00331E42" w:rsidRDefault="00331E42">
    <w:pPr>
      <w:pStyle w:val="Header"/>
    </w:pPr>
    <w:r>
      <w:rPr>
        <w:noProof/>
      </w:rPr>
      <w:pict w14:anchorId="25194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20906" o:spid="_x0000_s1025" type="#_x0000_t136" style="position:absolute;margin-left:0;margin-top:0;width:752.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E69983"/>
    <w:multiLevelType w:val="hybridMultilevel"/>
    <w:tmpl w:val="2A7E8A94"/>
    <w:lvl w:ilvl="0" w:tplc="C096C584">
      <w:start w:val="4"/>
      <w:numFmt w:val="upperLetter"/>
      <w:lvlText w:val="%1."/>
      <w:lvlJc w:val="left"/>
      <w:pPr>
        <w:ind w:left="720" w:hanging="360"/>
      </w:pPr>
    </w:lvl>
    <w:lvl w:ilvl="1" w:tplc="E9E6E280">
      <w:start w:val="1"/>
      <w:numFmt w:val="lowerLetter"/>
      <w:lvlText w:val="%2."/>
      <w:lvlJc w:val="left"/>
      <w:pPr>
        <w:ind w:left="1440" w:hanging="360"/>
      </w:pPr>
    </w:lvl>
    <w:lvl w:ilvl="2" w:tplc="F1EEE9B4">
      <w:start w:val="1"/>
      <w:numFmt w:val="lowerRoman"/>
      <w:lvlText w:val="%3."/>
      <w:lvlJc w:val="right"/>
      <w:pPr>
        <w:ind w:left="2160" w:hanging="180"/>
      </w:pPr>
    </w:lvl>
    <w:lvl w:ilvl="3" w:tplc="2ED6255E">
      <w:start w:val="1"/>
      <w:numFmt w:val="decimal"/>
      <w:lvlText w:val="%4."/>
      <w:lvlJc w:val="left"/>
      <w:pPr>
        <w:ind w:left="2880" w:hanging="360"/>
      </w:pPr>
    </w:lvl>
    <w:lvl w:ilvl="4" w:tplc="FBB4C9B4">
      <w:start w:val="1"/>
      <w:numFmt w:val="lowerLetter"/>
      <w:lvlText w:val="%5."/>
      <w:lvlJc w:val="left"/>
      <w:pPr>
        <w:ind w:left="3600" w:hanging="360"/>
      </w:pPr>
    </w:lvl>
    <w:lvl w:ilvl="5" w:tplc="920A2D0E">
      <w:start w:val="1"/>
      <w:numFmt w:val="lowerRoman"/>
      <w:lvlText w:val="%6."/>
      <w:lvlJc w:val="right"/>
      <w:pPr>
        <w:ind w:left="4320" w:hanging="180"/>
      </w:pPr>
    </w:lvl>
    <w:lvl w:ilvl="6" w:tplc="C1F09B4E">
      <w:start w:val="1"/>
      <w:numFmt w:val="decimal"/>
      <w:lvlText w:val="%7."/>
      <w:lvlJc w:val="left"/>
      <w:pPr>
        <w:ind w:left="5040" w:hanging="360"/>
      </w:pPr>
    </w:lvl>
    <w:lvl w:ilvl="7" w:tplc="7B3AEA48">
      <w:start w:val="1"/>
      <w:numFmt w:val="lowerLetter"/>
      <w:lvlText w:val="%8."/>
      <w:lvlJc w:val="left"/>
      <w:pPr>
        <w:ind w:left="5760" w:hanging="360"/>
      </w:pPr>
    </w:lvl>
    <w:lvl w:ilvl="8" w:tplc="5AD4F470">
      <w:start w:val="1"/>
      <w:numFmt w:val="lowerRoman"/>
      <w:lvlText w:val="%9."/>
      <w:lvlJc w:val="right"/>
      <w:pPr>
        <w:ind w:left="6480" w:hanging="180"/>
      </w:pPr>
    </w:lvl>
  </w:abstractNum>
  <w:abstractNum w:abstractNumId="2" w15:restartNumberingAfterBreak="0">
    <w:nsid w:val="06261269"/>
    <w:multiLevelType w:val="hybridMultilevel"/>
    <w:tmpl w:val="C27A7C78"/>
    <w:lvl w:ilvl="0" w:tplc="99E21D84">
      <w:start w:val="1"/>
      <w:numFmt w:val="upperLetter"/>
      <w:lvlText w:val="%1."/>
      <w:lvlJc w:val="left"/>
      <w:pPr>
        <w:ind w:left="720" w:hanging="360"/>
      </w:pPr>
    </w:lvl>
    <w:lvl w:ilvl="1" w:tplc="B71E9C6C">
      <w:start w:val="1"/>
      <w:numFmt w:val="lowerLetter"/>
      <w:lvlText w:val="%2."/>
      <w:lvlJc w:val="left"/>
      <w:pPr>
        <w:ind w:left="1440" w:hanging="360"/>
      </w:pPr>
    </w:lvl>
    <w:lvl w:ilvl="2" w:tplc="5C2EC56C">
      <w:start w:val="1"/>
      <w:numFmt w:val="lowerRoman"/>
      <w:lvlText w:val="%3."/>
      <w:lvlJc w:val="right"/>
      <w:pPr>
        <w:ind w:left="2160" w:hanging="180"/>
      </w:pPr>
    </w:lvl>
    <w:lvl w:ilvl="3" w:tplc="4672EE00">
      <w:start w:val="1"/>
      <w:numFmt w:val="decimal"/>
      <w:lvlText w:val="%4."/>
      <w:lvlJc w:val="left"/>
      <w:pPr>
        <w:ind w:left="2880" w:hanging="360"/>
      </w:pPr>
    </w:lvl>
    <w:lvl w:ilvl="4" w:tplc="2E9C5B62">
      <w:start w:val="1"/>
      <w:numFmt w:val="lowerLetter"/>
      <w:lvlText w:val="%5."/>
      <w:lvlJc w:val="left"/>
      <w:pPr>
        <w:ind w:left="3600" w:hanging="360"/>
      </w:pPr>
    </w:lvl>
    <w:lvl w:ilvl="5" w:tplc="3A508CF0">
      <w:start w:val="1"/>
      <w:numFmt w:val="lowerRoman"/>
      <w:lvlText w:val="%6."/>
      <w:lvlJc w:val="right"/>
      <w:pPr>
        <w:ind w:left="4320" w:hanging="180"/>
      </w:pPr>
    </w:lvl>
    <w:lvl w:ilvl="6" w:tplc="7CBEE50E">
      <w:start w:val="1"/>
      <w:numFmt w:val="decimal"/>
      <w:lvlText w:val="%7."/>
      <w:lvlJc w:val="left"/>
      <w:pPr>
        <w:ind w:left="5040" w:hanging="360"/>
      </w:pPr>
    </w:lvl>
    <w:lvl w:ilvl="7" w:tplc="0930B54A">
      <w:start w:val="1"/>
      <w:numFmt w:val="lowerLetter"/>
      <w:lvlText w:val="%8."/>
      <w:lvlJc w:val="left"/>
      <w:pPr>
        <w:ind w:left="5760" w:hanging="360"/>
      </w:pPr>
    </w:lvl>
    <w:lvl w:ilvl="8" w:tplc="59C0B418">
      <w:start w:val="1"/>
      <w:numFmt w:val="lowerRoman"/>
      <w:lvlText w:val="%9."/>
      <w:lvlJc w:val="right"/>
      <w:pPr>
        <w:ind w:left="6480" w:hanging="180"/>
      </w:pPr>
    </w:lvl>
  </w:abstractNum>
  <w:abstractNum w:abstractNumId="3" w15:restartNumberingAfterBreak="0">
    <w:nsid w:val="0A692147"/>
    <w:multiLevelType w:val="hybridMultilevel"/>
    <w:tmpl w:val="2D6CEE32"/>
    <w:lvl w:ilvl="0" w:tplc="60C84BF4">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0F5C9E00"/>
    <w:multiLevelType w:val="hybridMultilevel"/>
    <w:tmpl w:val="A9DA86E6"/>
    <w:lvl w:ilvl="0" w:tplc="A86A775C">
      <w:start w:val="2"/>
      <w:numFmt w:val="upperLetter"/>
      <w:lvlText w:val="%1."/>
      <w:lvlJc w:val="left"/>
      <w:pPr>
        <w:ind w:left="720" w:hanging="360"/>
      </w:pPr>
    </w:lvl>
    <w:lvl w:ilvl="1" w:tplc="7E3657DA">
      <w:start w:val="1"/>
      <w:numFmt w:val="lowerLetter"/>
      <w:lvlText w:val="%2."/>
      <w:lvlJc w:val="left"/>
      <w:pPr>
        <w:ind w:left="1440" w:hanging="360"/>
      </w:pPr>
    </w:lvl>
    <w:lvl w:ilvl="2" w:tplc="C3C4E70A">
      <w:start w:val="1"/>
      <w:numFmt w:val="lowerRoman"/>
      <w:lvlText w:val="%3."/>
      <w:lvlJc w:val="right"/>
      <w:pPr>
        <w:ind w:left="2160" w:hanging="180"/>
      </w:pPr>
    </w:lvl>
    <w:lvl w:ilvl="3" w:tplc="F2F2BA78">
      <w:start w:val="1"/>
      <w:numFmt w:val="decimal"/>
      <w:lvlText w:val="%4."/>
      <w:lvlJc w:val="left"/>
      <w:pPr>
        <w:ind w:left="2880" w:hanging="360"/>
      </w:pPr>
    </w:lvl>
    <w:lvl w:ilvl="4" w:tplc="2EA859CA">
      <w:start w:val="1"/>
      <w:numFmt w:val="lowerLetter"/>
      <w:lvlText w:val="%5."/>
      <w:lvlJc w:val="left"/>
      <w:pPr>
        <w:ind w:left="3600" w:hanging="360"/>
      </w:pPr>
    </w:lvl>
    <w:lvl w:ilvl="5" w:tplc="FB2A4538">
      <w:start w:val="1"/>
      <w:numFmt w:val="lowerRoman"/>
      <w:lvlText w:val="%6."/>
      <w:lvlJc w:val="right"/>
      <w:pPr>
        <w:ind w:left="4320" w:hanging="180"/>
      </w:pPr>
    </w:lvl>
    <w:lvl w:ilvl="6" w:tplc="F09E7888">
      <w:start w:val="1"/>
      <w:numFmt w:val="decimal"/>
      <w:lvlText w:val="%7."/>
      <w:lvlJc w:val="left"/>
      <w:pPr>
        <w:ind w:left="5040" w:hanging="360"/>
      </w:pPr>
    </w:lvl>
    <w:lvl w:ilvl="7" w:tplc="72D4972C">
      <w:start w:val="1"/>
      <w:numFmt w:val="lowerLetter"/>
      <w:lvlText w:val="%8."/>
      <w:lvlJc w:val="left"/>
      <w:pPr>
        <w:ind w:left="5760" w:hanging="360"/>
      </w:pPr>
    </w:lvl>
    <w:lvl w:ilvl="8" w:tplc="22B0409E">
      <w:start w:val="1"/>
      <w:numFmt w:val="lowerRoman"/>
      <w:lvlText w:val="%9."/>
      <w:lvlJc w:val="right"/>
      <w:pPr>
        <w:ind w:left="6480" w:hanging="180"/>
      </w:pPr>
    </w:lvl>
  </w:abstractNum>
  <w:abstractNum w:abstractNumId="5" w15:restartNumberingAfterBreak="0">
    <w:nsid w:val="13F717F9"/>
    <w:multiLevelType w:val="hybridMultilevel"/>
    <w:tmpl w:val="CA00F390"/>
    <w:lvl w:ilvl="0" w:tplc="FFFFFFFF">
      <w:start w:val="1"/>
      <w:numFmt w:val="lowerLetter"/>
      <w:lvlText w:val="(%1)"/>
      <w:lvlJc w:val="lef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 w15:restartNumberingAfterBreak="0">
    <w:nsid w:val="1AA31DFD"/>
    <w:multiLevelType w:val="hybridMultilevel"/>
    <w:tmpl w:val="3B4C5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FCABA3"/>
    <w:multiLevelType w:val="hybridMultilevel"/>
    <w:tmpl w:val="80F6C186"/>
    <w:lvl w:ilvl="0" w:tplc="BDC6E602">
      <w:start w:val="3"/>
      <w:numFmt w:val="upperLetter"/>
      <w:lvlText w:val="%1."/>
      <w:lvlJc w:val="left"/>
      <w:pPr>
        <w:ind w:left="720" w:hanging="360"/>
      </w:pPr>
    </w:lvl>
    <w:lvl w:ilvl="1" w:tplc="7D0E020C">
      <w:start w:val="1"/>
      <w:numFmt w:val="lowerLetter"/>
      <w:lvlText w:val="%2."/>
      <w:lvlJc w:val="left"/>
      <w:pPr>
        <w:ind w:left="1440" w:hanging="360"/>
      </w:pPr>
    </w:lvl>
    <w:lvl w:ilvl="2" w:tplc="D85E0B3C">
      <w:start w:val="1"/>
      <w:numFmt w:val="lowerRoman"/>
      <w:lvlText w:val="%3."/>
      <w:lvlJc w:val="right"/>
      <w:pPr>
        <w:ind w:left="2160" w:hanging="180"/>
      </w:pPr>
    </w:lvl>
    <w:lvl w:ilvl="3" w:tplc="76D8BE3A">
      <w:start w:val="1"/>
      <w:numFmt w:val="decimal"/>
      <w:lvlText w:val="%4."/>
      <w:lvlJc w:val="left"/>
      <w:pPr>
        <w:ind w:left="2880" w:hanging="360"/>
      </w:pPr>
    </w:lvl>
    <w:lvl w:ilvl="4" w:tplc="5AD87EBA">
      <w:start w:val="1"/>
      <w:numFmt w:val="lowerLetter"/>
      <w:lvlText w:val="%5."/>
      <w:lvlJc w:val="left"/>
      <w:pPr>
        <w:ind w:left="3600" w:hanging="360"/>
      </w:pPr>
    </w:lvl>
    <w:lvl w:ilvl="5" w:tplc="2E504342">
      <w:start w:val="1"/>
      <w:numFmt w:val="lowerRoman"/>
      <w:lvlText w:val="%6."/>
      <w:lvlJc w:val="right"/>
      <w:pPr>
        <w:ind w:left="4320" w:hanging="180"/>
      </w:pPr>
    </w:lvl>
    <w:lvl w:ilvl="6" w:tplc="BE600452">
      <w:start w:val="1"/>
      <w:numFmt w:val="decimal"/>
      <w:lvlText w:val="%7."/>
      <w:lvlJc w:val="left"/>
      <w:pPr>
        <w:ind w:left="5040" w:hanging="360"/>
      </w:pPr>
    </w:lvl>
    <w:lvl w:ilvl="7" w:tplc="FA702F18">
      <w:start w:val="1"/>
      <w:numFmt w:val="lowerLetter"/>
      <w:lvlText w:val="%8."/>
      <w:lvlJc w:val="left"/>
      <w:pPr>
        <w:ind w:left="5760" w:hanging="360"/>
      </w:pPr>
    </w:lvl>
    <w:lvl w:ilvl="8" w:tplc="106AFEE2">
      <w:start w:val="1"/>
      <w:numFmt w:val="lowerRoman"/>
      <w:lvlText w:val="%9."/>
      <w:lvlJc w:val="right"/>
      <w:pPr>
        <w:ind w:left="6480" w:hanging="180"/>
      </w:pPr>
    </w:lvl>
  </w:abstractNum>
  <w:abstractNum w:abstractNumId="9" w15:restartNumberingAfterBreak="0">
    <w:nsid w:val="21C36223"/>
    <w:multiLevelType w:val="hybridMultilevel"/>
    <w:tmpl w:val="2D6026A2"/>
    <w:lvl w:ilvl="0" w:tplc="FFFFFFFF">
      <w:start w:val="1"/>
      <w:numFmt w:val="lowerLetter"/>
      <w:lvlText w:val="(%1)"/>
      <w:lvlJc w:val="lef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0" w15:restartNumberingAfterBreak="0">
    <w:nsid w:val="2BCE8591"/>
    <w:multiLevelType w:val="hybridMultilevel"/>
    <w:tmpl w:val="78281DBA"/>
    <w:lvl w:ilvl="0" w:tplc="DD6E6422">
      <w:start w:val="3"/>
      <w:numFmt w:val="upperLetter"/>
      <w:lvlText w:val="%1."/>
      <w:lvlJc w:val="left"/>
      <w:pPr>
        <w:ind w:left="720" w:hanging="360"/>
      </w:pPr>
    </w:lvl>
    <w:lvl w:ilvl="1" w:tplc="EB9ECD0E">
      <w:start w:val="1"/>
      <w:numFmt w:val="lowerLetter"/>
      <w:lvlText w:val="%2."/>
      <w:lvlJc w:val="left"/>
      <w:pPr>
        <w:ind w:left="1440" w:hanging="360"/>
      </w:pPr>
    </w:lvl>
    <w:lvl w:ilvl="2" w:tplc="524225AA">
      <w:start w:val="1"/>
      <w:numFmt w:val="lowerRoman"/>
      <w:lvlText w:val="%3."/>
      <w:lvlJc w:val="right"/>
      <w:pPr>
        <w:ind w:left="2160" w:hanging="180"/>
      </w:pPr>
    </w:lvl>
    <w:lvl w:ilvl="3" w:tplc="50982E90">
      <w:start w:val="1"/>
      <w:numFmt w:val="decimal"/>
      <w:lvlText w:val="%4."/>
      <w:lvlJc w:val="left"/>
      <w:pPr>
        <w:ind w:left="2880" w:hanging="360"/>
      </w:pPr>
    </w:lvl>
    <w:lvl w:ilvl="4" w:tplc="BC860BD0">
      <w:start w:val="1"/>
      <w:numFmt w:val="lowerLetter"/>
      <w:lvlText w:val="%5."/>
      <w:lvlJc w:val="left"/>
      <w:pPr>
        <w:ind w:left="3600" w:hanging="360"/>
      </w:pPr>
    </w:lvl>
    <w:lvl w:ilvl="5" w:tplc="943A04C8">
      <w:start w:val="1"/>
      <w:numFmt w:val="lowerRoman"/>
      <w:lvlText w:val="%6."/>
      <w:lvlJc w:val="right"/>
      <w:pPr>
        <w:ind w:left="4320" w:hanging="180"/>
      </w:pPr>
    </w:lvl>
    <w:lvl w:ilvl="6" w:tplc="B8144DF4">
      <w:start w:val="1"/>
      <w:numFmt w:val="decimal"/>
      <w:lvlText w:val="%7."/>
      <w:lvlJc w:val="left"/>
      <w:pPr>
        <w:ind w:left="5040" w:hanging="360"/>
      </w:pPr>
    </w:lvl>
    <w:lvl w:ilvl="7" w:tplc="0638107C">
      <w:start w:val="1"/>
      <w:numFmt w:val="lowerLetter"/>
      <w:lvlText w:val="%8."/>
      <w:lvlJc w:val="left"/>
      <w:pPr>
        <w:ind w:left="5760" w:hanging="360"/>
      </w:pPr>
    </w:lvl>
    <w:lvl w:ilvl="8" w:tplc="A7B0AE94">
      <w:start w:val="1"/>
      <w:numFmt w:val="lowerRoman"/>
      <w:lvlText w:val="%9."/>
      <w:lvlJc w:val="right"/>
      <w:pPr>
        <w:ind w:left="6480" w:hanging="180"/>
      </w:pPr>
    </w:lvl>
  </w:abstractNum>
  <w:abstractNum w:abstractNumId="11" w15:restartNumberingAfterBreak="0">
    <w:nsid w:val="2C1BF6AC"/>
    <w:multiLevelType w:val="hybridMultilevel"/>
    <w:tmpl w:val="F956F04E"/>
    <w:lvl w:ilvl="0" w:tplc="A5309D52">
      <w:start w:val="2"/>
      <w:numFmt w:val="upperLetter"/>
      <w:lvlText w:val="%1."/>
      <w:lvlJc w:val="left"/>
      <w:pPr>
        <w:ind w:left="720" w:hanging="360"/>
      </w:pPr>
    </w:lvl>
    <w:lvl w:ilvl="1" w:tplc="D0304BA2">
      <w:start w:val="1"/>
      <w:numFmt w:val="lowerLetter"/>
      <w:lvlText w:val="%2."/>
      <w:lvlJc w:val="left"/>
      <w:pPr>
        <w:ind w:left="1440" w:hanging="360"/>
      </w:pPr>
    </w:lvl>
    <w:lvl w:ilvl="2" w:tplc="EECCA630">
      <w:start w:val="1"/>
      <w:numFmt w:val="lowerRoman"/>
      <w:lvlText w:val="%3."/>
      <w:lvlJc w:val="right"/>
      <w:pPr>
        <w:ind w:left="2160" w:hanging="180"/>
      </w:pPr>
    </w:lvl>
    <w:lvl w:ilvl="3" w:tplc="31EA50FC">
      <w:start w:val="1"/>
      <w:numFmt w:val="decimal"/>
      <w:lvlText w:val="%4."/>
      <w:lvlJc w:val="left"/>
      <w:pPr>
        <w:ind w:left="2880" w:hanging="360"/>
      </w:pPr>
    </w:lvl>
    <w:lvl w:ilvl="4" w:tplc="61B609DE">
      <w:start w:val="1"/>
      <w:numFmt w:val="lowerLetter"/>
      <w:lvlText w:val="%5."/>
      <w:lvlJc w:val="left"/>
      <w:pPr>
        <w:ind w:left="3600" w:hanging="360"/>
      </w:pPr>
    </w:lvl>
    <w:lvl w:ilvl="5" w:tplc="03369FD4">
      <w:start w:val="1"/>
      <w:numFmt w:val="lowerRoman"/>
      <w:lvlText w:val="%6."/>
      <w:lvlJc w:val="right"/>
      <w:pPr>
        <w:ind w:left="4320" w:hanging="180"/>
      </w:pPr>
    </w:lvl>
    <w:lvl w:ilvl="6" w:tplc="36107FA6">
      <w:start w:val="1"/>
      <w:numFmt w:val="decimal"/>
      <w:lvlText w:val="%7."/>
      <w:lvlJc w:val="left"/>
      <w:pPr>
        <w:ind w:left="5040" w:hanging="360"/>
      </w:pPr>
    </w:lvl>
    <w:lvl w:ilvl="7" w:tplc="7D20D2B0">
      <w:start w:val="1"/>
      <w:numFmt w:val="lowerLetter"/>
      <w:lvlText w:val="%8."/>
      <w:lvlJc w:val="left"/>
      <w:pPr>
        <w:ind w:left="5760" w:hanging="360"/>
      </w:pPr>
    </w:lvl>
    <w:lvl w:ilvl="8" w:tplc="50F2B09E">
      <w:start w:val="1"/>
      <w:numFmt w:val="lowerRoman"/>
      <w:lvlText w:val="%9."/>
      <w:lvlJc w:val="right"/>
      <w:pPr>
        <w:ind w:left="6480" w:hanging="180"/>
      </w:pPr>
    </w:lvl>
  </w:abstractNum>
  <w:abstractNum w:abstractNumId="12" w15:restartNumberingAfterBreak="0">
    <w:nsid w:val="2DCF081E"/>
    <w:multiLevelType w:val="hybridMultilevel"/>
    <w:tmpl w:val="E74030E2"/>
    <w:lvl w:ilvl="0" w:tplc="A02EA312">
      <w:start w:val="1"/>
      <w:numFmt w:val="upperLetter"/>
      <w:lvlText w:val="%1."/>
      <w:lvlJc w:val="left"/>
      <w:pPr>
        <w:ind w:left="724" w:hanging="360"/>
      </w:pPr>
    </w:lvl>
    <w:lvl w:ilvl="1" w:tplc="57828B82">
      <w:start w:val="1"/>
      <w:numFmt w:val="lowerLetter"/>
      <w:lvlText w:val="%2."/>
      <w:lvlJc w:val="left"/>
      <w:pPr>
        <w:ind w:left="1444" w:hanging="360"/>
      </w:pPr>
    </w:lvl>
    <w:lvl w:ilvl="2" w:tplc="5E48791A">
      <w:start w:val="1"/>
      <w:numFmt w:val="lowerRoman"/>
      <w:lvlText w:val="%3."/>
      <w:lvlJc w:val="right"/>
      <w:pPr>
        <w:ind w:left="2164" w:hanging="180"/>
      </w:pPr>
    </w:lvl>
    <w:lvl w:ilvl="3" w:tplc="6C34612C">
      <w:start w:val="1"/>
      <w:numFmt w:val="decimal"/>
      <w:lvlText w:val="%4."/>
      <w:lvlJc w:val="left"/>
      <w:pPr>
        <w:ind w:left="2884" w:hanging="360"/>
      </w:pPr>
    </w:lvl>
    <w:lvl w:ilvl="4" w:tplc="51CED374">
      <w:start w:val="1"/>
      <w:numFmt w:val="lowerLetter"/>
      <w:lvlText w:val="%5."/>
      <w:lvlJc w:val="left"/>
      <w:pPr>
        <w:ind w:left="3604" w:hanging="360"/>
      </w:pPr>
    </w:lvl>
    <w:lvl w:ilvl="5" w:tplc="A476D328">
      <w:start w:val="1"/>
      <w:numFmt w:val="lowerRoman"/>
      <w:lvlText w:val="%6."/>
      <w:lvlJc w:val="right"/>
      <w:pPr>
        <w:ind w:left="4324" w:hanging="180"/>
      </w:pPr>
    </w:lvl>
    <w:lvl w:ilvl="6" w:tplc="5582C0D6">
      <w:start w:val="1"/>
      <w:numFmt w:val="decimal"/>
      <w:lvlText w:val="%7."/>
      <w:lvlJc w:val="left"/>
      <w:pPr>
        <w:ind w:left="5044" w:hanging="360"/>
      </w:pPr>
    </w:lvl>
    <w:lvl w:ilvl="7" w:tplc="446C54CA">
      <w:start w:val="1"/>
      <w:numFmt w:val="lowerLetter"/>
      <w:lvlText w:val="%8."/>
      <w:lvlJc w:val="left"/>
      <w:pPr>
        <w:ind w:left="5764" w:hanging="360"/>
      </w:pPr>
    </w:lvl>
    <w:lvl w:ilvl="8" w:tplc="1EC48B66">
      <w:start w:val="1"/>
      <w:numFmt w:val="lowerRoman"/>
      <w:lvlText w:val="%9."/>
      <w:lvlJc w:val="right"/>
      <w:pPr>
        <w:ind w:left="6484" w:hanging="180"/>
      </w:pPr>
    </w:lvl>
  </w:abstractNum>
  <w:abstractNum w:abstractNumId="1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D9B21F"/>
    <w:multiLevelType w:val="hybridMultilevel"/>
    <w:tmpl w:val="AAF2A4B0"/>
    <w:lvl w:ilvl="0" w:tplc="70980E66">
      <w:start w:val="1"/>
      <w:numFmt w:val="upperLetter"/>
      <w:lvlText w:val="%1."/>
      <w:lvlJc w:val="left"/>
      <w:pPr>
        <w:ind w:left="720" w:hanging="360"/>
      </w:pPr>
    </w:lvl>
    <w:lvl w:ilvl="1" w:tplc="A5AC3284">
      <w:start w:val="1"/>
      <w:numFmt w:val="lowerLetter"/>
      <w:lvlText w:val="%2."/>
      <w:lvlJc w:val="left"/>
      <w:pPr>
        <w:ind w:left="1440" w:hanging="360"/>
      </w:pPr>
    </w:lvl>
    <w:lvl w:ilvl="2" w:tplc="3FB2D8E4">
      <w:start w:val="1"/>
      <w:numFmt w:val="lowerRoman"/>
      <w:lvlText w:val="%3."/>
      <w:lvlJc w:val="right"/>
      <w:pPr>
        <w:ind w:left="2160" w:hanging="180"/>
      </w:pPr>
    </w:lvl>
    <w:lvl w:ilvl="3" w:tplc="2B12CCF2">
      <w:start w:val="1"/>
      <w:numFmt w:val="decimal"/>
      <w:lvlText w:val="%4."/>
      <w:lvlJc w:val="left"/>
      <w:pPr>
        <w:ind w:left="2880" w:hanging="360"/>
      </w:pPr>
    </w:lvl>
    <w:lvl w:ilvl="4" w:tplc="046E6550">
      <w:start w:val="1"/>
      <w:numFmt w:val="lowerLetter"/>
      <w:lvlText w:val="%5."/>
      <w:lvlJc w:val="left"/>
      <w:pPr>
        <w:ind w:left="3600" w:hanging="360"/>
      </w:pPr>
    </w:lvl>
    <w:lvl w:ilvl="5" w:tplc="49ACA1E6">
      <w:start w:val="1"/>
      <w:numFmt w:val="lowerRoman"/>
      <w:lvlText w:val="%6."/>
      <w:lvlJc w:val="right"/>
      <w:pPr>
        <w:ind w:left="4320" w:hanging="180"/>
      </w:pPr>
    </w:lvl>
    <w:lvl w:ilvl="6" w:tplc="9D3CABA6">
      <w:start w:val="1"/>
      <w:numFmt w:val="decimal"/>
      <w:lvlText w:val="%7."/>
      <w:lvlJc w:val="left"/>
      <w:pPr>
        <w:ind w:left="5040" w:hanging="360"/>
      </w:pPr>
    </w:lvl>
    <w:lvl w:ilvl="7" w:tplc="7C4C0080">
      <w:start w:val="1"/>
      <w:numFmt w:val="lowerLetter"/>
      <w:lvlText w:val="%8."/>
      <w:lvlJc w:val="left"/>
      <w:pPr>
        <w:ind w:left="5760" w:hanging="360"/>
      </w:pPr>
    </w:lvl>
    <w:lvl w:ilvl="8" w:tplc="A8CC1630">
      <w:start w:val="1"/>
      <w:numFmt w:val="lowerRoman"/>
      <w:lvlText w:val="%9."/>
      <w:lvlJc w:val="right"/>
      <w:pPr>
        <w:ind w:left="6480" w:hanging="180"/>
      </w:pPr>
    </w:lvl>
  </w:abstractNum>
  <w:abstractNum w:abstractNumId="15" w15:restartNumberingAfterBreak="0">
    <w:nsid w:val="3BE57A4E"/>
    <w:multiLevelType w:val="hybridMultilevel"/>
    <w:tmpl w:val="6782821C"/>
    <w:lvl w:ilvl="0" w:tplc="1F320184">
      <w:start w:val="1"/>
      <w:numFmt w:val="upperLetter"/>
      <w:lvlText w:val="%1."/>
      <w:lvlJc w:val="left"/>
      <w:pPr>
        <w:ind w:left="1180" w:hanging="520"/>
      </w:pPr>
      <w:rPr>
        <w:rFonts w:hint="default"/>
      </w:r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16" w15:restartNumberingAfterBreak="0">
    <w:nsid w:val="43925682"/>
    <w:multiLevelType w:val="hybridMultilevel"/>
    <w:tmpl w:val="30EAE15A"/>
    <w:lvl w:ilvl="0" w:tplc="FF58768A">
      <w:start w:val="1"/>
      <w:numFmt w:val="upperLetter"/>
      <w:lvlText w:val="%1."/>
      <w:lvlJc w:val="left"/>
      <w:pPr>
        <w:ind w:left="720" w:hanging="360"/>
      </w:pPr>
    </w:lvl>
    <w:lvl w:ilvl="1" w:tplc="0284DFFE">
      <w:start w:val="1"/>
      <w:numFmt w:val="lowerLetter"/>
      <w:lvlText w:val="%2."/>
      <w:lvlJc w:val="left"/>
      <w:pPr>
        <w:ind w:left="1440" w:hanging="360"/>
      </w:pPr>
    </w:lvl>
    <w:lvl w:ilvl="2" w:tplc="CDB2CCC6">
      <w:start w:val="1"/>
      <w:numFmt w:val="lowerRoman"/>
      <w:lvlText w:val="%3."/>
      <w:lvlJc w:val="right"/>
      <w:pPr>
        <w:ind w:left="2160" w:hanging="180"/>
      </w:pPr>
    </w:lvl>
    <w:lvl w:ilvl="3" w:tplc="58D083BC">
      <w:start w:val="1"/>
      <w:numFmt w:val="decimal"/>
      <w:lvlText w:val="%4."/>
      <w:lvlJc w:val="left"/>
      <w:pPr>
        <w:ind w:left="2880" w:hanging="360"/>
      </w:pPr>
    </w:lvl>
    <w:lvl w:ilvl="4" w:tplc="311458B6">
      <w:start w:val="1"/>
      <w:numFmt w:val="lowerLetter"/>
      <w:lvlText w:val="%5."/>
      <w:lvlJc w:val="left"/>
      <w:pPr>
        <w:ind w:left="3600" w:hanging="360"/>
      </w:pPr>
    </w:lvl>
    <w:lvl w:ilvl="5" w:tplc="91200F90">
      <w:start w:val="1"/>
      <w:numFmt w:val="lowerRoman"/>
      <w:lvlText w:val="%6."/>
      <w:lvlJc w:val="right"/>
      <w:pPr>
        <w:ind w:left="4320" w:hanging="180"/>
      </w:pPr>
    </w:lvl>
    <w:lvl w:ilvl="6" w:tplc="80ACD3E0">
      <w:start w:val="1"/>
      <w:numFmt w:val="decimal"/>
      <w:lvlText w:val="%7."/>
      <w:lvlJc w:val="left"/>
      <w:pPr>
        <w:ind w:left="5040" w:hanging="360"/>
      </w:pPr>
    </w:lvl>
    <w:lvl w:ilvl="7" w:tplc="B5DC38C6">
      <w:start w:val="1"/>
      <w:numFmt w:val="lowerLetter"/>
      <w:lvlText w:val="%8."/>
      <w:lvlJc w:val="left"/>
      <w:pPr>
        <w:ind w:left="5760" w:hanging="360"/>
      </w:pPr>
    </w:lvl>
    <w:lvl w:ilvl="8" w:tplc="6CA0D22A">
      <w:start w:val="1"/>
      <w:numFmt w:val="lowerRoman"/>
      <w:lvlText w:val="%9."/>
      <w:lvlJc w:val="right"/>
      <w:pPr>
        <w:ind w:left="6480" w:hanging="180"/>
      </w:pPr>
    </w:lvl>
  </w:abstractNum>
  <w:abstractNum w:abstractNumId="17" w15:restartNumberingAfterBreak="0">
    <w:nsid w:val="4A7F4030"/>
    <w:multiLevelType w:val="hybridMultilevel"/>
    <w:tmpl w:val="32648CE8"/>
    <w:lvl w:ilvl="0" w:tplc="FFFFFFFF">
      <w:start w:val="1"/>
      <w:numFmt w:val="lowerLetter"/>
      <w:lvlText w:val="(%1)"/>
      <w:lvlJc w:val="left"/>
      <w:pPr>
        <w:ind w:left="1494" w:hanging="360"/>
      </w:p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18" w15:restartNumberingAfterBreak="0">
    <w:nsid w:val="4BAC4878"/>
    <w:multiLevelType w:val="hybridMultilevel"/>
    <w:tmpl w:val="C8F84FF0"/>
    <w:styleLink w:val="ImportedStyle1"/>
    <w:lvl w:ilvl="0" w:tplc="42A8B9F4">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5CFE1240">
      <w:start w:val="1"/>
      <w:numFmt w:val="decimal"/>
      <w:lvlText w:val="%2."/>
      <w:lvlJc w:val="left"/>
      <w:rPr>
        <w:rFonts w:hAnsi="Arial Unicode MS"/>
        <w:caps w:val="0"/>
        <w:smallCaps w:val="0"/>
        <w:strike w:val="0"/>
        <w:dstrike w:val="0"/>
        <w:color w:val="000000"/>
        <w:spacing w:val="0"/>
        <w:w w:val="100"/>
        <w:kern w:val="0"/>
        <w:position w:val="0"/>
        <w:highlight w:val="none"/>
        <w:vertAlign w:val="baseline"/>
      </w:rPr>
    </w:lvl>
    <w:lvl w:ilvl="2" w:tplc="9224F1F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A210DF02">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DDBCFBA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2E249A5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A9E89EBA">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C94CFE5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C6B0FF3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4D8C4686"/>
    <w:multiLevelType w:val="hybridMultilevel"/>
    <w:tmpl w:val="86B8BDDE"/>
    <w:styleLink w:val="ImportedStyle10"/>
    <w:lvl w:ilvl="0" w:tplc="7A6610B0">
      <w:start w:val="1"/>
      <w:numFmt w:val="bullet"/>
      <w:lvlText w:val="•"/>
      <w:lvlJc w:val="left"/>
      <w:rPr>
        <w:rFonts w:hAnsi="Arial Unicode MS"/>
        <w:caps w:val="0"/>
        <w:smallCaps w:val="0"/>
        <w:strike w:val="0"/>
        <w:dstrike w:val="0"/>
        <w:color w:val="000000"/>
        <w:spacing w:val="0"/>
        <w:w w:val="100"/>
        <w:kern w:val="0"/>
        <w:position w:val="0"/>
        <w:highlight w:val="none"/>
        <w:vertAlign w:val="baseline"/>
      </w:rPr>
    </w:lvl>
    <w:lvl w:ilvl="1" w:tplc="8FD0BE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5B0A0AC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448AD08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A8455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7288375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40BAA23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F00166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762872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4ED21D9F"/>
    <w:multiLevelType w:val="hybridMultilevel"/>
    <w:tmpl w:val="0850319E"/>
    <w:lvl w:ilvl="0" w:tplc="014E4FAE">
      <w:start w:val="5"/>
      <w:numFmt w:val="upperLetter"/>
      <w:lvlText w:val="%1."/>
      <w:lvlJc w:val="left"/>
      <w:pPr>
        <w:ind w:left="720" w:hanging="360"/>
      </w:pPr>
    </w:lvl>
    <w:lvl w:ilvl="1" w:tplc="188899CA">
      <w:start w:val="1"/>
      <w:numFmt w:val="lowerLetter"/>
      <w:lvlText w:val="%2."/>
      <w:lvlJc w:val="left"/>
      <w:pPr>
        <w:ind w:left="1440" w:hanging="360"/>
      </w:pPr>
    </w:lvl>
    <w:lvl w:ilvl="2" w:tplc="7F14A8D6">
      <w:start w:val="1"/>
      <w:numFmt w:val="lowerRoman"/>
      <w:lvlText w:val="%3."/>
      <w:lvlJc w:val="right"/>
      <w:pPr>
        <w:ind w:left="2160" w:hanging="180"/>
      </w:pPr>
    </w:lvl>
    <w:lvl w:ilvl="3" w:tplc="AA063AE8">
      <w:start w:val="1"/>
      <w:numFmt w:val="decimal"/>
      <w:lvlText w:val="%4."/>
      <w:lvlJc w:val="left"/>
      <w:pPr>
        <w:ind w:left="2880" w:hanging="360"/>
      </w:pPr>
    </w:lvl>
    <w:lvl w:ilvl="4" w:tplc="4EC2DF56">
      <w:start w:val="1"/>
      <w:numFmt w:val="lowerLetter"/>
      <w:lvlText w:val="%5."/>
      <w:lvlJc w:val="left"/>
      <w:pPr>
        <w:ind w:left="3600" w:hanging="360"/>
      </w:pPr>
    </w:lvl>
    <w:lvl w:ilvl="5" w:tplc="83E4620C">
      <w:start w:val="1"/>
      <w:numFmt w:val="lowerRoman"/>
      <w:lvlText w:val="%6."/>
      <w:lvlJc w:val="right"/>
      <w:pPr>
        <w:ind w:left="4320" w:hanging="180"/>
      </w:pPr>
    </w:lvl>
    <w:lvl w:ilvl="6" w:tplc="E0467E64">
      <w:start w:val="1"/>
      <w:numFmt w:val="decimal"/>
      <w:lvlText w:val="%7."/>
      <w:lvlJc w:val="left"/>
      <w:pPr>
        <w:ind w:left="5040" w:hanging="360"/>
      </w:pPr>
    </w:lvl>
    <w:lvl w:ilvl="7" w:tplc="2DB84856">
      <w:start w:val="1"/>
      <w:numFmt w:val="lowerLetter"/>
      <w:lvlText w:val="%8."/>
      <w:lvlJc w:val="left"/>
      <w:pPr>
        <w:ind w:left="5760" w:hanging="360"/>
      </w:pPr>
    </w:lvl>
    <w:lvl w:ilvl="8" w:tplc="6690072E">
      <w:start w:val="1"/>
      <w:numFmt w:val="lowerRoman"/>
      <w:lvlText w:val="%9."/>
      <w:lvlJc w:val="right"/>
      <w:pPr>
        <w:ind w:left="6480" w:hanging="180"/>
      </w:pPr>
    </w:lvl>
  </w:abstractNum>
  <w:abstractNum w:abstractNumId="21" w15:restartNumberingAfterBreak="0">
    <w:nsid w:val="543D7E37"/>
    <w:multiLevelType w:val="hybridMultilevel"/>
    <w:tmpl w:val="A028A11C"/>
    <w:styleLink w:val="Bullet"/>
    <w:lvl w:ilvl="0" w:tplc="18B2A92E">
      <w:start w:val="1"/>
      <w:numFmt w:val="bullet"/>
      <w:lvlText w:val="•"/>
      <w:lvlJc w:val="left"/>
      <w:rPr>
        <w:rFonts w:hAnsi="Arial Unicode MS"/>
        <w:i/>
        <w:iCs/>
        <w:caps w:val="0"/>
        <w:smallCaps w:val="0"/>
        <w:strike w:val="0"/>
        <w:dstrike w:val="0"/>
        <w:color w:val="000000"/>
        <w:spacing w:val="0"/>
        <w:w w:val="100"/>
        <w:kern w:val="0"/>
        <w:position w:val="0"/>
        <w:highlight w:val="none"/>
        <w:vertAlign w:val="baseline"/>
      </w:rPr>
    </w:lvl>
    <w:lvl w:ilvl="1" w:tplc="C5CEE55E">
      <w:start w:val="1"/>
      <w:numFmt w:val="bullet"/>
      <w:lvlText w:val="•"/>
      <w:lvlJc w:val="left"/>
      <w:rPr>
        <w:rFonts w:hAnsi="Arial Unicode MS"/>
        <w:i/>
        <w:iCs/>
        <w:caps w:val="0"/>
        <w:smallCaps w:val="0"/>
        <w:strike w:val="0"/>
        <w:dstrike w:val="0"/>
        <w:color w:val="000000"/>
        <w:spacing w:val="0"/>
        <w:w w:val="100"/>
        <w:kern w:val="0"/>
        <w:position w:val="-2"/>
        <w:highlight w:val="none"/>
        <w:vertAlign w:val="baseline"/>
      </w:rPr>
    </w:lvl>
    <w:lvl w:ilvl="2" w:tplc="0C9E8EA6">
      <w:start w:val="1"/>
      <w:numFmt w:val="bullet"/>
      <w:lvlText w:val="•"/>
      <w:lvlJc w:val="left"/>
      <w:rPr>
        <w:rFonts w:hAnsi="Arial Unicode MS"/>
        <w:i/>
        <w:iCs/>
        <w:caps w:val="0"/>
        <w:smallCaps w:val="0"/>
        <w:strike w:val="0"/>
        <w:dstrike w:val="0"/>
        <w:color w:val="000000"/>
        <w:spacing w:val="0"/>
        <w:w w:val="100"/>
        <w:kern w:val="0"/>
        <w:position w:val="-2"/>
        <w:highlight w:val="none"/>
        <w:vertAlign w:val="baseline"/>
      </w:rPr>
    </w:lvl>
    <w:lvl w:ilvl="3" w:tplc="E37833FA">
      <w:start w:val="1"/>
      <w:numFmt w:val="bullet"/>
      <w:lvlText w:val="•"/>
      <w:lvlJc w:val="left"/>
      <w:rPr>
        <w:rFonts w:hAnsi="Arial Unicode MS"/>
        <w:i/>
        <w:iCs/>
        <w:caps w:val="0"/>
        <w:smallCaps w:val="0"/>
        <w:strike w:val="0"/>
        <w:dstrike w:val="0"/>
        <w:color w:val="000000"/>
        <w:spacing w:val="0"/>
        <w:w w:val="100"/>
        <w:kern w:val="0"/>
        <w:position w:val="-2"/>
        <w:highlight w:val="none"/>
        <w:vertAlign w:val="baseline"/>
      </w:rPr>
    </w:lvl>
    <w:lvl w:ilvl="4" w:tplc="70803792">
      <w:start w:val="1"/>
      <w:numFmt w:val="bullet"/>
      <w:lvlText w:val="•"/>
      <w:lvlJc w:val="left"/>
      <w:rPr>
        <w:rFonts w:hAnsi="Arial Unicode MS"/>
        <w:i/>
        <w:iCs/>
        <w:caps w:val="0"/>
        <w:smallCaps w:val="0"/>
        <w:strike w:val="0"/>
        <w:dstrike w:val="0"/>
        <w:color w:val="000000"/>
        <w:spacing w:val="0"/>
        <w:w w:val="100"/>
        <w:kern w:val="0"/>
        <w:position w:val="-2"/>
        <w:highlight w:val="none"/>
        <w:vertAlign w:val="baseline"/>
      </w:rPr>
    </w:lvl>
    <w:lvl w:ilvl="5" w:tplc="6ED8F1EE">
      <w:start w:val="1"/>
      <w:numFmt w:val="bullet"/>
      <w:lvlText w:val="•"/>
      <w:lvlJc w:val="left"/>
      <w:rPr>
        <w:rFonts w:hAnsi="Arial Unicode MS"/>
        <w:i/>
        <w:iCs/>
        <w:caps w:val="0"/>
        <w:smallCaps w:val="0"/>
        <w:strike w:val="0"/>
        <w:dstrike w:val="0"/>
        <w:color w:val="000000"/>
        <w:spacing w:val="0"/>
        <w:w w:val="100"/>
        <w:kern w:val="0"/>
        <w:position w:val="-2"/>
        <w:highlight w:val="none"/>
        <w:vertAlign w:val="baseline"/>
      </w:rPr>
    </w:lvl>
    <w:lvl w:ilvl="6" w:tplc="C40A2CD2">
      <w:start w:val="1"/>
      <w:numFmt w:val="bullet"/>
      <w:lvlText w:val="•"/>
      <w:lvlJc w:val="left"/>
      <w:rPr>
        <w:rFonts w:ascii="Times Roman" w:eastAsia="Times Roman" w:hAnsi="Times Roman" w:cs="Times Roman"/>
        <w:b w:val="0"/>
        <w:bCs w:val="0"/>
        <w:i w:val="0"/>
        <w:iCs w:val="0"/>
        <w:caps w:val="0"/>
        <w:smallCaps w:val="0"/>
        <w:strike w:val="0"/>
        <w:dstrike w:val="0"/>
        <w:color w:val="000000"/>
        <w:spacing w:val="0"/>
        <w:w w:val="100"/>
        <w:kern w:val="0"/>
        <w:position w:val="-2"/>
        <w:highlight w:val="none"/>
        <w:vertAlign w:val="baseline"/>
      </w:rPr>
    </w:lvl>
    <w:lvl w:ilvl="7" w:tplc="C24EE314">
      <w:start w:val="1"/>
      <w:numFmt w:val="bullet"/>
      <w:lvlText w:val="•"/>
      <w:lvlJc w:val="left"/>
      <w:rPr>
        <w:rFonts w:ascii="Times Roman" w:eastAsia="Times Roman" w:hAnsi="Times Roman" w:cs="Times Roman"/>
        <w:b w:val="0"/>
        <w:bCs w:val="0"/>
        <w:i w:val="0"/>
        <w:iCs w:val="0"/>
        <w:caps w:val="0"/>
        <w:smallCaps w:val="0"/>
        <w:strike w:val="0"/>
        <w:dstrike w:val="0"/>
        <w:color w:val="000000"/>
        <w:spacing w:val="0"/>
        <w:w w:val="100"/>
        <w:kern w:val="0"/>
        <w:position w:val="-2"/>
        <w:highlight w:val="none"/>
        <w:vertAlign w:val="baseline"/>
      </w:rPr>
    </w:lvl>
    <w:lvl w:ilvl="8" w:tplc="34B6A940">
      <w:start w:val="1"/>
      <w:numFmt w:val="bullet"/>
      <w:lvlText w:val="•"/>
      <w:lvlJc w:val="left"/>
      <w:rPr>
        <w:rFonts w:ascii="Times Roman" w:eastAsia="Times Roman" w:hAnsi="Times Roman" w:cs="Times Roman"/>
        <w:b w:val="0"/>
        <w:bCs w:val="0"/>
        <w:i w:val="0"/>
        <w:iCs w:val="0"/>
        <w:caps w:val="0"/>
        <w:smallCaps w:val="0"/>
        <w:strike w:val="0"/>
        <w:dstrike w:val="0"/>
        <w:color w:val="000000"/>
        <w:spacing w:val="0"/>
        <w:w w:val="100"/>
        <w:kern w:val="0"/>
        <w:position w:val="-2"/>
        <w:highlight w:val="none"/>
        <w:vertAlign w:val="baseline"/>
      </w:rPr>
    </w:lvl>
  </w:abstractNum>
  <w:abstractNum w:abstractNumId="22" w15:restartNumberingAfterBreak="0">
    <w:nsid w:val="563F0351"/>
    <w:multiLevelType w:val="hybridMultilevel"/>
    <w:tmpl w:val="A8706DB8"/>
    <w:lvl w:ilvl="0" w:tplc="52BECCA6">
      <w:start w:val="1"/>
      <w:numFmt w:val="upp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57077BFB"/>
    <w:multiLevelType w:val="hybridMultilevel"/>
    <w:tmpl w:val="1B56FE50"/>
    <w:lvl w:ilvl="0" w:tplc="FFFFFFFF">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E11CAB6"/>
    <w:multiLevelType w:val="hybridMultilevel"/>
    <w:tmpl w:val="AC20CA9A"/>
    <w:lvl w:ilvl="0" w:tplc="00B0C90A">
      <w:start w:val="5"/>
      <w:numFmt w:val="upperLetter"/>
      <w:lvlText w:val="%1."/>
      <w:lvlJc w:val="left"/>
      <w:pPr>
        <w:ind w:left="720" w:hanging="360"/>
      </w:pPr>
    </w:lvl>
    <w:lvl w:ilvl="1" w:tplc="26B2CE6E">
      <w:start w:val="1"/>
      <w:numFmt w:val="lowerLetter"/>
      <w:lvlText w:val="%2."/>
      <w:lvlJc w:val="left"/>
      <w:pPr>
        <w:ind w:left="1440" w:hanging="360"/>
      </w:pPr>
    </w:lvl>
    <w:lvl w:ilvl="2" w:tplc="029C7746">
      <w:start w:val="1"/>
      <w:numFmt w:val="lowerRoman"/>
      <w:lvlText w:val="%3."/>
      <w:lvlJc w:val="right"/>
      <w:pPr>
        <w:ind w:left="2160" w:hanging="180"/>
      </w:pPr>
    </w:lvl>
    <w:lvl w:ilvl="3" w:tplc="211A53A4">
      <w:start w:val="1"/>
      <w:numFmt w:val="decimal"/>
      <w:lvlText w:val="%4."/>
      <w:lvlJc w:val="left"/>
      <w:pPr>
        <w:ind w:left="2880" w:hanging="360"/>
      </w:pPr>
    </w:lvl>
    <w:lvl w:ilvl="4" w:tplc="1D9A1052">
      <w:start w:val="1"/>
      <w:numFmt w:val="lowerLetter"/>
      <w:lvlText w:val="%5."/>
      <w:lvlJc w:val="left"/>
      <w:pPr>
        <w:ind w:left="3600" w:hanging="360"/>
      </w:pPr>
    </w:lvl>
    <w:lvl w:ilvl="5" w:tplc="771E463C">
      <w:start w:val="1"/>
      <w:numFmt w:val="lowerRoman"/>
      <w:lvlText w:val="%6."/>
      <w:lvlJc w:val="right"/>
      <w:pPr>
        <w:ind w:left="4320" w:hanging="180"/>
      </w:pPr>
    </w:lvl>
    <w:lvl w:ilvl="6" w:tplc="EACE8EB8">
      <w:start w:val="1"/>
      <w:numFmt w:val="decimal"/>
      <w:lvlText w:val="%7."/>
      <w:lvlJc w:val="left"/>
      <w:pPr>
        <w:ind w:left="5040" w:hanging="360"/>
      </w:pPr>
    </w:lvl>
    <w:lvl w:ilvl="7" w:tplc="B9768C62">
      <w:start w:val="1"/>
      <w:numFmt w:val="lowerLetter"/>
      <w:lvlText w:val="%8."/>
      <w:lvlJc w:val="left"/>
      <w:pPr>
        <w:ind w:left="5760" w:hanging="360"/>
      </w:pPr>
    </w:lvl>
    <w:lvl w:ilvl="8" w:tplc="F41EEAEE">
      <w:start w:val="1"/>
      <w:numFmt w:val="lowerRoman"/>
      <w:lvlText w:val="%9."/>
      <w:lvlJc w:val="right"/>
      <w:pPr>
        <w:ind w:left="6480" w:hanging="180"/>
      </w:pPr>
    </w:lvl>
  </w:abstractNum>
  <w:abstractNum w:abstractNumId="25" w15:restartNumberingAfterBreak="0">
    <w:nsid w:val="5E982558"/>
    <w:multiLevelType w:val="hybridMultilevel"/>
    <w:tmpl w:val="28802548"/>
    <w:lvl w:ilvl="0" w:tplc="12C43BCA">
      <w:start w:val="56"/>
      <w:numFmt w:val="decimal"/>
      <w:lvlText w:val="%1."/>
      <w:lvlJc w:val="left"/>
      <w:pPr>
        <w:ind w:left="1908" w:hanging="774"/>
      </w:pPr>
      <w:rPr>
        <w:rFonts w:eastAsia="SimSun" w:hint="default"/>
        <w:b w:val="0"/>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1E5271"/>
    <w:multiLevelType w:val="multilevel"/>
    <w:tmpl w:val="F15A8F2A"/>
    <w:lvl w:ilvl="0">
      <w:start w:val="21"/>
      <w:numFmt w:val="decimal"/>
      <w:lvlText w:val="%1."/>
      <w:lvlJc w:val="left"/>
      <w:pPr>
        <w:tabs>
          <w:tab w:val="num" w:pos="720"/>
        </w:tabs>
        <w:ind w:left="720" w:hanging="360"/>
      </w:pPr>
    </w:lvl>
    <w:lvl w:ilvl="1">
      <w:start w:val="1"/>
      <w:numFmt w:val="upperLetter"/>
      <w:lvlText w:val="%2-"/>
      <w:lvlJc w:val="left"/>
      <w:pPr>
        <w:ind w:left="1440" w:hanging="360"/>
      </w:pPr>
      <w:rPr>
        <w:rFonts w:hint="default"/>
        <w:b/>
        <w:sz w:val="28"/>
      </w:rPr>
    </w:lvl>
    <w:lvl w:ilvl="2">
      <w:start w:val="1"/>
      <w:numFmt w:val="upperLetter"/>
      <w:lvlText w:val="%3."/>
      <w:lvlJc w:val="left"/>
      <w:pPr>
        <w:ind w:left="2160" w:hanging="360"/>
      </w:pPr>
      <w:rPr>
        <w:rFonts w:ascii="Times New Roman" w:eastAsia="SimSun" w:hAnsi="Times New Roman"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B7D932"/>
    <w:multiLevelType w:val="hybridMultilevel"/>
    <w:tmpl w:val="D19A8BB8"/>
    <w:lvl w:ilvl="0" w:tplc="9C445FCE">
      <w:start w:val="2"/>
      <w:numFmt w:val="upperLetter"/>
      <w:lvlText w:val="%1."/>
      <w:lvlJc w:val="left"/>
      <w:pPr>
        <w:ind w:left="720" w:hanging="360"/>
      </w:pPr>
    </w:lvl>
    <w:lvl w:ilvl="1" w:tplc="E1D4FE5E">
      <w:start w:val="1"/>
      <w:numFmt w:val="lowerLetter"/>
      <w:lvlText w:val="%2."/>
      <w:lvlJc w:val="left"/>
      <w:pPr>
        <w:ind w:left="1440" w:hanging="360"/>
      </w:pPr>
    </w:lvl>
    <w:lvl w:ilvl="2" w:tplc="E43C8DB4">
      <w:start w:val="1"/>
      <w:numFmt w:val="lowerRoman"/>
      <w:lvlText w:val="%3."/>
      <w:lvlJc w:val="right"/>
      <w:pPr>
        <w:ind w:left="2160" w:hanging="180"/>
      </w:pPr>
    </w:lvl>
    <w:lvl w:ilvl="3" w:tplc="B5D668D8">
      <w:start w:val="1"/>
      <w:numFmt w:val="decimal"/>
      <w:lvlText w:val="%4."/>
      <w:lvlJc w:val="left"/>
      <w:pPr>
        <w:ind w:left="2880" w:hanging="360"/>
      </w:pPr>
    </w:lvl>
    <w:lvl w:ilvl="4" w:tplc="B0ECE850">
      <w:start w:val="1"/>
      <w:numFmt w:val="lowerLetter"/>
      <w:lvlText w:val="%5."/>
      <w:lvlJc w:val="left"/>
      <w:pPr>
        <w:ind w:left="3600" w:hanging="360"/>
      </w:pPr>
    </w:lvl>
    <w:lvl w:ilvl="5" w:tplc="F09E78C0">
      <w:start w:val="1"/>
      <w:numFmt w:val="lowerRoman"/>
      <w:lvlText w:val="%6."/>
      <w:lvlJc w:val="right"/>
      <w:pPr>
        <w:ind w:left="4320" w:hanging="180"/>
      </w:pPr>
    </w:lvl>
    <w:lvl w:ilvl="6" w:tplc="F1946C06">
      <w:start w:val="1"/>
      <w:numFmt w:val="decimal"/>
      <w:lvlText w:val="%7."/>
      <w:lvlJc w:val="left"/>
      <w:pPr>
        <w:ind w:left="5040" w:hanging="360"/>
      </w:pPr>
    </w:lvl>
    <w:lvl w:ilvl="7" w:tplc="8482FDCC">
      <w:start w:val="1"/>
      <w:numFmt w:val="lowerLetter"/>
      <w:lvlText w:val="%8."/>
      <w:lvlJc w:val="left"/>
      <w:pPr>
        <w:ind w:left="5760" w:hanging="360"/>
      </w:pPr>
    </w:lvl>
    <w:lvl w:ilvl="8" w:tplc="3878D842">
      <w:start w:val="1"/>
      <w:numFmt w:val="lowerRoman"/>
      <w:lvlText w:val="%9."/>
      <w:lvlJc w:val="right"/>
      <w:pPr>
        <w:ind w:left="6480" w:hanging="180"/>
      </w:pPr>
    </w:lvl>
  </w:abstractNum>
  <w:abstractNum w:abstractNumId="29" w15:restartNumberingAfterBreak="0">
    <w:nsid w:val="72866873"/>
    <w:multiLevelType w:val="hybridMultilevel"/>
    <w:tmpl w:val="67E64818"/>
    <w:lvl w:ilvl="0" w:tplc="1DCA171A">
      <w:start w:val="4"/>
      <w:numFmt w:val="upperLetter"/>
      <w:lvlText w:val="%1."/>
      <w:lvlJc w:val="left"/>
      <w:pPr>
        <w:ind w:left="720" w:hanging="360"/>
      </w:pPr>
    </w:lvl>
    <w:lvl w:ilvl="1" w:tplc="8DE41022">
      <w:start w:val="1"/>
      <w:numFmt w:val="lowerLetter"/>
      <w:lvlText w:val="%2."/>
      <w:lvlJc w:val="left"/>
      <w:pPr>
        <w:ind w:left="1440" w:hanging="360"/>
      </w:pPr>
    </w:lvl>
    <w:lvl w:ilvl="2" w:tplc="5C302CE8">
      <w:start w:val="1"/>
      <w:numFmt w:val="lowerRoman"/>
      <w:lvlText w:val="%3."/>
      <w:lvlJc w:val="right"/>
      <w:pPr>
        <w:ind w:left="2160" w:hanging="180"/>
      </w:pPr>
    </w:lvl>
    <w:lvl w:ilvl="3" w:tplc="29342412">
      <w:start w:val="1"/>
      <w:numFmt w:val="decimal"/>
      <w:lvlText w:val="%4."/>
      <w:lvlJc w:val="left"/>
      <w:pPr>
        <w:ind w:left="2880" w:hanging="360"/>
      </w:pPr>
    </w:lvl>
    <w:lvl w:ilvl="4" w:tplc="0F323596">
      <w:start w:val="1"/>
      <w:numFmt w:val="lowerLetter"/>
      <w:lvlText w:val="%5."/>
      <w:lvlJc w:val="left"/>
      <w:pPr>
        <w:ind w:left="3600" w:hanging="360"/>
      </w:pPr>
    </w:lvl>
    <w:lvl w:ilvl="5" w:tplc="1256D36E">
      <w:start w:val="1"/>
      <w:numFmt w:val="lowerRoman"/>
      <w:lvlText w:val="%6."/>
      <w:lvlJc w:val="right"/>
      <w:pPr>
        <w:ind w:left="4320" w:hanging="180"/>
      </w:pPr>
    </w:lvl>
    <w:lvl w:ilvl="6" w:tplc="A684C846">
      <w:start w:val="1"/>
      <w:numFmt w:val="decimal"/>
      <w:lvlText w:val="%7."/>
      <w:lvlJc w:val="left"/>
      <w:pPr>
        <w:ind w:left="5040" w:hanging="360"/>
      </w:pPr>
    </w:lvl>
    <w:lvl w:ilvl="7" w:tplc="B5BC83EA">
      <w:start w:val="1"/>
      <w:numFmt w:val="lowerLetter"/>
      <w:lvlText w:val="%8."/>
      <w:lvlJc w:val="left"/>
      <w:pPr>
        <w:ind w:left="5760" w:hanging="360"/>
      </w:pPr>
    </w:lvl>
    <w:lvl w:ilvl="8" w:tplc="15B629F2">
      <w:start w:val="1"/>
      <w:numFmt w:val="lowerRoman"/>
      <w:lvlText w:val="%9."/>
      <w:lvlJc w:val="right"/>
      <w:pPr>
        <w:ind w:left="6480" w:hanging="180"/>
      </w:pPr>
    </w:lvl>
  </w:abstractNum>
  <w:abstractNum w:abstractNumId="30" w15:restartNumberingAfterBreak="0">
    <w:nsid w:val="75C01793"/>
    <w:multiLevelType w:val="hybridMultilevel"/>
    <w:tmpl w:val="93A0DA72"/>
    <w:lvl w:ilvl="0" w:tplc="C9987A32">
      <w:start w:val="1"/>
      <w:numFmt w:val="decimal"/>
      <w:lvlText w:val="%1."/>
      <w:lvlJc w:val="left"/>
      <w:pPr>
        <w:ind w:left="720" w:hanging="360"/>
      </w:pPr>
    </w:lvl>
    <w:lvl w:ilvl="1" w:tplc="7382D6EE">
      <w:start w:val="1"/>
      <w:numFmt w:val="lowerLetter"/>
      <w:lvlText w:val="%2."/>
      <w:lvlJc w:val="left"/>
      <w:pPr>
        <w:ind w:left="1440" w:hanging="360"/>
      </w:pPr>
    </w:lvl>
    <w:lvl w:ilvl="2" w:tplc="FFC4C622">
      <w:start w:val="1"/>
      <w:numFmt w:val="lowerRoman"/>
      <w:lvlText w:val="%3."/>
      <w:lvlJc w:val="right"/>
      <w:pPr>
        <w:ind w:left="2160" w:hanging="180"/>
      </w:pPr>
    </w:lvl>
    <w:lvl w:ilvl="3" w:tplc="BFF4718C">
      <w:start w:val="1"/>
      <w:numFmt w:val="decimal"/>
      <w:lvlText w:val="%4."/>
      <w:lvlJc w:val="left"/>
      <w:pPr>
        <w:ind w:left="2880" w:hanging="360"/>
      </w:pPr>
    </w:lvl>
    <w:lvl w:ilvl="4" w:tplc="67B88E1E">
      <w:start w:val="1"/>
      <w:numFmt w:val="lowerLetter"/>
      <w:lvlText w:val="%5."/>
      <w:lvlJc w:val="left"/>
      <w:pPr>
        <w:ind w:left="3600" w:hanging="360"/>
      </w:pPr>
    </w:lvl>
    <w:lvl w:ilvl="5" w:tplc="B594A3A0">
      <w:start w:val="1"/>
      <w:numFmt w:val="lowerRoman"/>
      <w:lvlText w:val="%6."/>
      <w:lvlJc w:val="right"/>
      <w:pPr>
        <w:ind w:left="4320" w:hanging="180"/>
      </w:pPr>
    </w:lvl>
    <w:lvl w:ilvl="6" w:tplc="9F7A7700">
      <w:start w:val="1"/>
      <w:numFmt w:val="decimal"/>
      <w:lvlText w:val="%7."/>
      <w:lvlJc w:val="left"/>
      <w:pPr>
        <w:ind w:left="5040" w:hanging="360"/>
      </w:pPr>
    </w:lvl>
    <w:lvl w:ilvl="7" w:tplc="BD24AFAE">
      <w:start w:val="1"/>
      <w:numFmt w:val="lowerLetter"/>
      <w:lvlText w:val="%8."/>
      <w:lvlJc w:val="left"/>
      <w:pPr>
        <w:ind w:left="5760" w:hanging="360"/>
      </w:pPr>
    </w:lvl>
    <w:lvl w:ilvl="8" w:tplc="55AE8EF6">
      <w:start w:val="1"/>
      <w:numFmt w:val="lowerRoman"/>
      <w:lvlText w:val="%9."/>
      <w:lvlJc w:val="right"/>
      <w:pPr>
        <w:ind w:left="6480" w:hanging="180"/>
      </w:pPr>
    </w:lvl>
  </w:abstractNum>
  <w:abstractNum w:abstractNumId="31" w15:restartNumberingAfterBreak="0">
    <w:nsid w:val="75F753B7"/>
    <w:multiLevelType w:val="hybridMultilevel"/>
    <w:tmpl w:val="128E227C"/>
    <w:lvl w:ilvl="0" w:tplc="F9327EB2">
      <w:start w:val="1"/>
      <w:numFmt w:val="upperLetter"/>
      <w:lvlText w:val="%1."/>
      <w:lvlJc w:val="left"/>
      <w:pPr>
        <w:ind w:left="1560" w:hanging="430"/>
      </w:pPr>
      <w:rPr>
        <w:rFonts w:hint="default"/>
      </w:rPr>
    </w:lvl>
    <w:lvl w:ilvl="1" w:tplc="08090019">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32"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B042942"/>
    <w:multiLevelType w:val="hybridMultilevel"/>
    <w:tmpl w:val="EAF8D278"/>
    <w:lvl w:ilvl="0" w:tplc="CB865976">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3E63EF"/>
    <w:multiLevelType w:val="hybridMultilevel"/>
    <w:tmpl w:val="510A6E62"/>
    <w:lvl w:ilvl="0" w:tplc="0CA091F4">
      <w:start w:val="2"/>
      <w:numFmt w:val="upperLetter"/>
      <w:lvlText w:val="%1."/>
      <w:lvlJc w:val="left"/>
      <w:pPr>
        <w:ind w:left="720" w:hanging="360"/>
      </w:pPr>
    </w:lvl>
    <w:lvl w:ilvl="1" w:tplc="B136F6CE">
      <w:start w:val="1"/>
      <w:numFmt w:val="lowerLetter"/>
      <w:lvlText w:val="%2."/>
      <w:lvlJc w:val="left"/>
      <w:pPr>
        <w:ind w:left="1440" w:hanging="360"/>
      </w:pPr>
    </w:lvl>
    <w:lvl w:ilvl="2" w:tplc="F24A9BF4">
      <w:start w:val="1"/>
      <w:numFmt w:val="lowerRoman"/>
      <w:lvlText w:val="%3."/>
      <w:lvlJc w:val="right"/>
      <w:pPr>
        <w:ind w:left="2160" w:hanging="180"/>
      </w:pPr>
    </w:lvl>
    <w:lvl w:ilvl="3" w:tplc="5A2E0AF6">
      <w:start w:val="1"/>
      <w:numFmt w:val="decimal"/>
      <w:lvlText w:val="%4."/>
      <w:lvlJc w:val="left"/>
      <w:pPr>
        <w:ind w:left="2880" w:hanging="360"/>
      </w:pPr>
    </w:lvl>
    <w:lvl w:ilvl="4" w:tplc="DB804730">
      <w:start w:val="1"/>
      <w:numFmt w:val="lowerLetter"/>
      <w:lvlText w:val="%5."/>
      <w:lvlJc w:val="left"/>
      <w:pPr>
        <w:ind w:left="3600" w:hanging="360"/>
      </w:pPr>
    </w:lvl>
    <w:lvl w:ilvl="5" w:tplc="4C6AFFEC">
      <w:start w:val="1"/>
      <w:numFmt w:val="lowerRoman"/>
      <w:lvlText w:val="%6."/>
      <w:lvlJc w:val="right"/>
      <w:pPr>
        <w:ind w:left="4320" w:hanging="180"/>
      </w:pPr>
    </w:lvl>
    <w:lvl w:ilvl="6" w:tplc="CA4AEE58">
      <w:start w:val="1"/>
      <w:numFmt w:val="decimal"/>
      <w:lvlText w:val="%7."/>
      <w:lvlJc w:val="left"/>
      <w:pPr>
        <w:ind w:left="5040" w:hanging="360"/>
      </w:pPr>
    </w:lvl>
    <w:lvl w:ilvl="7" w:tplc="28F48CFA">
      <w:start w:val="1"/>
      <w:numFmt w:val="lowerLetter"/>
      <w:lvlText w:val="%8."/>
      <w:lvlJc w:val="left"/>
      <w:pPr>
        <w:ind w:left="5760" w:hanging="360"/>
      </w:pPr>
    </w:lvl>
    <w:lvl w:ilvl="8" w:tplc="DAD8129E">
      <w:start w:val="1"/>
      <w:numFmt w:val="lowerRoman"/>
      <w:lvlText w:val="%9."/>
      <w:lvlJc w:val="right"/>
      <w:pPr>
        <w:ind w:left="6480" w:hanging="180"/>
      </w:pPr>
    </w:lvl>
  </w:abstractNum>
  <w:abstractNum w:abstractNumId="35" w15:restartNumberingAfterBreak="0">
    <w:nsid w:val="7EEC746A"/>
    <w:multiLevelType w:val="hybridMultilevel"/>
    <w:tmpl w:val="503ECE54"/>
    <w:lvl w:ilvl="0" w:tplc="15084D5C">
      <w:start w:val="1"/>
      <w:numFmt w:val="bullet"/>
      <w:lvlText w:val=""/>
      <w:lvlJc w:val="left"/>
      <w:pPr>
        <w:ind w:left="720" w:hanging="360"/>
      </w:pPr>
      <w:rPr>
        <w:rFonts w:ascii="Symbol" w:hAnsi="Symbol" w:hint="default"/>
      </w:rPr>
    </w:lvl>
    <w:lvl w:ilvl="1" w:tplc="5A0C09E0">
      <w:start w:val="1"/>
      <w:numFmt w:val="bullet"/>
      <w:lvlText w:val="o"/>
      <w:lvlJc w:val="left"/>
      <w:pPr>
        <w:ind w:left="1440" w:hanging="360"/>
      </w:pPr>
      <w:rPr>
        <w:rFonts w:ascii="Courier New" w:hAnsi="Courier New" w:hint="default"/>
      </w:rPr>
    </w:lvl>
    <w:lvl w:ilvl="2" w:tplc="1D1E4BF0">
      <w:start w:val="1"/>
      <w:numFmt w:val="bullet"/>
      <w:lvlText w:val=""/>
      <w:lvlJc w:val="left"/>
      <w:pPr>
        <w:ind w:left="2160" w:hanging="360"/>
      </w:pPr>
      <w:rPr>
        <w:rFonts w:ascii="Wingdings" w:hAnsi="Wingdings" w:hint="default"/>
      </w:rPr>
    </w:lvl>
    <w:lvl w:ilvl="3" w:tplc="A9FCAF24">
      <w:start w:val="1"/>
      <w:numFmt w:val="bullet"/>
      <w:lvlText w:val=""/>
      <w:lvlJc w:val="left"/>
      <w:pPr>
        <w:ind w:left="2880" w:hanging="360"/>
      </w:pPr>
      <w:rPr>
        <w:rFonts w:ascii="Symbol" w:hAnsi="Symbol" w:hint="default"/>
      </w:rPr>
    </w:lvl>
    <w:lvl w:ilvl="4" w:tplc="8D7680E8">
      <w:start w:val="1"/>
      <w:numFmt w:val="bullet"/>
      <w:lvlText w:val="o"/>
      <w:lvlJc w:val="left"/>
      <w:pPr>
        <w:ind w:left="3600" w:hanging="360"/>
      </w:pPr>
      <w:rPr>
        <w:rFonts w:ascii="Courier New" w:hAnsi="Courier New" w:hint="default"/>
      </w:rPr>
    </w:lvl>
    <w:lvl w:ilvl="5" w:tplc="A286813A">
      <w:start w:val="1"/>
      <w:numFmt w:val="bullet"/>
      <w:lvlText w:val=""/>
      <w:lvlJc w:val="left"/>
      <w:pPr>
        <w:ind w:left="4320" w:hanging="360"/>
      </w:pPr>
      <w:rPr>
        <w:rFonts w:ascii="Wingdings" w:hAnsi="Wingdings" w:hint="default"/>
      </w:rPr>
    </w:lvl>
    <w:lvl w:ilvl="6" w:tplc="36CEDF8C">
      <w:start w:val="1"/>
      <w:numFmt w:val="bullet"/>
      <w:lvlText w:val=""/>
      <w:lvlJc w:val="left"/>
      <w:pPr>
        <w:ind w:left="5040" w:hanging="360"/>
      </w:pPr>
      <w:rPr>
        <w:rFonts w:ascii="Symbol" w:hAnsi="Symbol" w:hint="default"/>
      </w:rPr>
    </w:lvl>
    <w:lvl w:ilvl="7" w:tplc="7D3A78F0">
      <w:start w:val="1"/>
      <w:numFmt w:val="bullet"/>
      <w:lvlText w:val="o"/>
      <w:lvlJc w:val="left"/>
      <w:pPr>
        <w:ind w:left="5760" w:hanging="360"/>
      </w:pPr>
      <w:rPr>
        <w:rFonts w:ascii="Courier New" w:hAnsi="Courier New" w:hint="default"/>
      </w:rPr>
    </w:lvl>
    <w:lvl w:ilvl="8" w:tplc="0D328092">
      <w:start w:val="1"/>
      <w:numFmt w:val="bullet"/>
      <w:lvlText w:val=""/>
      <w:lvlJc w:val="left"/>
      <w:pPr>
        <w:ind w:left="6480" w:hanging="360"/>
      </w:pPr>
      <w:rPr>
        <w:rFonts w:ascii="Wingdings" w:hAnsi="Wingdings" w:hint="default"/>
      </w:rPr>
    </w:lvl>
  </w:abstractNum>
  <w:num w:numId="1" w16cid:durableId="840042924">
    <w:abstractNumId w:val="30"/>
  </w:num>
  <w:num w:numId="2" w16cid:durableId="1649628356">
    <w:abstractNumId w:val="4"/>
  </w:num>
  <w:num w:numId="3" w16cid:durableId="39864963">
    <w:abstractNumId w:val="2"/>
  </w:num>
  <w:num w:numId="4" w16cid:durableId="1271275968">
    <w:abstractNumId w:val="24"/>
  </w:num>
  <w:num w:numId="5" w16cid:durableId="935289643">
    <w:abstractNumId w:val="29"/>
  </w:num>
  <w:num w:numId="6" w16cid:durableId="1128859076">
    <w:abstractNumId w:val="10"/>
  </w:num>
  <w:num w:numId="7" w16cid:durableId="1229340614">
    <w:abstractNumId w:val="28"/>
  </w:num>
  <w:num w:numId="8" w16cid:durableId="1471247380">
    <w:abstractNumId w:val="12"/>
  </w:num>
  <w:num w:numId="9" w16cid:durableId="1376733784">
    <w:abstractNumId w:val="34"/>
  </w:num>
  <w:num w:numId="10" w16cid:durableId="1616280992">
    <w:abstractNumId w:val="14"/>
  </w:num>
  <w:num w:numId="11" w16cid:durableId="1901401609">
    <w:abstractNumId w:val="20"/>
  </w:num>
  <w:num w:numId="12" w16cid:durableId="1647667427">
    <w:abstractNumId w:val="1"/>
  </w:num>
  <w:num w:numId="13" w16cid:durableId="1349941236">
    <w:abstractNumId w:val="8"/>
  </w:num>
  <w:num w:numId="14" w16cid:durableId="1121460415">
    <w:abstractNumId w:val="11"/>
  </w:num>
  <w:num w:numId="15" w16cid:durableId="626199370">
    <w:abstractNumId w:val="16"/>
  </w:num>
  <w:num w:numId="16" w16cid:durableId="838617111">
    <w:abstractNumId w:val="32"/>
  </w:num>
  <w:num w:numId="17" w16cid:durableId="704788802">
    <w:abstractNumId w:val="13"/>
  </w:num>
  <w:num w:numId="18" w16cid:durableId="96367804">
    <w:abstractNumId w:val="7"/>
  </w:num>
  <w:num w:numId="19" w16cid:durableId="105853984">
    <w:abstractNumId w:val="0"/>
  </w:num>
  <w:num w:numId="20" w16cid:durableId="716591189">
    <w:abstractNumId w:val="26"/>
  </w:num>
  <w:num w:numId="21" w16cid:durableId="684209853">
    <w:abstractNumId w:val="18"/>
  </w:num>
  <w:num w:numId="22" w16cid:durableId="325211471">
    <w:abstractNumId w:val="19"/>
  </w:num>
  <w:num w:numId="23" w16cid:durableId="1680160460">
    <w:abstractNumId w:val="21"/>
  </w:num>
  <w:num w:numId="24" w16cid:durableId="800000159">
    <w:abstractNumId w:val="31"/>
  </w:num>
  <w:num w:numId="25" w16cid:durableId="1931962906">
    <w:abstractNumId w:val="3"/>
  </w:num>
  <w:num w:numId="26" w16cid:durableId="988628025">
    <w:abstractNumId w:val="27"/>
    <w:lvlOverride w:ilvl="0">
      <w:lvl w:ilvl="0">
        <w:numFmt w:val="decimal"/>
        <w:lvlText w:val="%1."/>
        <w:lvlJc w:val="left"/>
      </w:lvl>
    </w:lvlOverride>
  </w:num>
  <w:num w:numId="27" w16cid:durableId="1087533063">
    <w:abstractNumId w:val="15"/>
  </w:num>
  <w:num w:numId="28" w16cid:durableId="174460096">
    <w:abstractNumId w:val="33"/>
  </w:num>
  <w:num w:numId="29" w16cid:durableId="528029114">
    <w:abstractNumId w:val="17"/>
  </w:num>
  <w:num w:numId="30" w16cid:durableId="556552922">
    <w:abstractNumId w:val="35"/>
  </w:num>
  <w:num w:numId="31" w16cid:durableId="828787700">
    <w:abstractNumId w:val="6"/>
  </w:num>
  <w:num w:numId="32" w16cid:durableId="532304920">
    <w:abstractNumId w:val="5"/>
  </w:num>
  <w:num w:numId="33" w16cid:durableId="1587763200">
    <w:abstractNumId w:val="25"/>
  </w:num>
  <w:num w:numId="34" w16cid:durableId="1015765927">
    <w:abstractNumId w:val="22"/>
  </w:num>
  <w:num w:numId="35" w16cid:durableId="680157997">
    <w:abstractNumId w:val="9"/>
  </w:num>
  <w:num w:numId="36" w16cid:durableId="1384870531">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581D2E"/>
    <w:rsid w:val="00000575"/>
    <w:rsid w:val="00000E78"/>
    <w:rsid w:val="00001279"/>
    <w:rsid w:val="00002D9A"/>
    <w:rsid w:val="00003079"/>
    <w:rsid w:val="000032A6"/>
    <w:rsid w:val="000034AD"/>
    <w:rsid w:val="00004413"/>
    <w:rsid w:val="00004CA8"/>
    <w:rsid w:val="00005B12"/>
    <w:rsid w:val="00005C2B"/>
    <w:rsid w:val="00005C53"/>
    <w:rsid w:val="0000630E"/>
    <w:rsid w:val="000068AE"/>
    <w:rsid w:val="0000716D"/>
    <w:rsid w:val="00007291"/>
    <w:rsid w:val="00007915"/>
    <w:rsid w:val="00007F38"/>
    <w:rsid w:val="0000B756"/>
    <w:rsid w:val="00010105"/>
    <w:rsid w:val="0001119D"/>
    <w:rsid w:val="0001139A"/>
    <w:rsid w:val="000113AA"/>
    <w:rsid w:val="0001177C"/>
    <w:rsid w:val="00011B97"/>
    <w:rsid w:val="00011E73"/>
    <w:rsid w:val="000125FB"/>
    <w:rsid w:val="00012ABD"/>
    <w:rsid w:val="000130AB"/>
    <w:rsid w:val="0001378C"/>
    <w:rsid w:val="000137D2"/>
    <w:rsid w:val="0001392D"/>
    <w:rsid w:val="00013ED7"/>
    <w:rsid w:val="00013F74"/>
    <w:rsid w:val="000141EE"/>
    <w:rsid w:val="00014CC1"/>
    <w:rsid w:val="00014DB7"/>
    <w:rsid w:val="000150B5"/>
    <w:rsid w:val="000158F6"/>
    <w:rsid w:val="00015B64"/>
    <w:rsid w:val="00015D18"/>
    <w:rsid w:val="000164C7"/>
    <w:rsid w:val="00016A88"/>
    <w:rsid w:val="00017504"/>
    <w:rsid w:val="00017CB3"/>
    <w:rsid w:val="00017F43"/>
    <w:rsid w:val="000201E9"/>
    <w:rsid w:val="00020590"/>
    <w:rsid w:val="000209F4"/>
    <w:rsid w:val="00021D05"/>
    <w:rsid w:val="00022C9A"/>
    <w:rsid w:val="00022FC0"/>
    <w:rsid w:val="00023238"/>
    <w:rsid w:val="0002375B"/>
    <w:rsid w:val="00023929"/>
    <w:rsid w:val="00023E21"/>
    <w:rsid w:val="000241D0"/>
    <w:rsid w:val="00024CA1"/>
    <w:rsid w:val="00024EA0"/>
    <w:rsid w:val="000256D5"/>
    <w:rsid w:val="00025BA3"/>
    <w:rsid w:val="00025E36"/>
    <w:rsid w:val="00025F21"/>
    <w:rsid w:val="0002672B"/>
    <w:rsid w:val="00026CB3"/>
    <w:rsid w:val="00027E09"/>
    <w:rsid w:val="000303F3"/>
    <w:rsid w:val="0003062A"/>
    <w:rsid w:val="00031FA3"/>
    <w:rsid w:val="0003203C"/>
    <w:rsid w:val="00032227"/>
    <w:rsid w:val="00032647"/>
    <w:rsid w:val="00033339"/>
    <w:rsid w:val="0003364C"/>
    <w:rsid w:val="000338C4"/>
    <w:rsid w:val="0003418A"/>
    <w:rsid w:val="00034333"/>
    <w:rsid w:val="00034AF1"/>
    <w:rsid w:val="00034AFE"/>
    <w:rsid w:val="0003571F"/>
    <w:rsid w:val="000357B2"/>
    <w:rsid w:val="0003581F"/>
    <w:rsid w:val="000363ED"/>
    <w:rsid w:val="00036AD9"/>
    <w:rsid w:val="00036C37"/>
    <w:rsid w:val="00036D46"/>
    <w:rsid w:val="000375C2"/>
    <w:rsid w:val="000378C5"/>
    <w:rsid w:val="00037EF3"/>
    <w:rsid w:val="00037F3B"/>
    <w:rsid w:val="000412B0"/>
    <w:rsid w:val="00041BAC"/>
    <w:rsid w:val="00041E50"/>
    <w:rsid w:val="00042434"/>
    <w:rsid w:val="000428E4"/>
    <w:rsid w:val="00042A98"/>
    <w:rsid w:val="00042D75"/>
    <w:rsid w:val="00042F7D"/>
    <w:rsid w:val="0004395C"/>
    <w:rsid w:val="00043B7D"/>
    <w:rsid w:val="00044467"/>
    <w:rsid w:val="00044AB8"/>
    <w:rsid w:val="00044E5D"/>
    <w:rsid w:val="00045037"/>
    <w:rsid w:val="00045809"/>
    <w:rsid w:val="000458E3"/>
    <w:rsid w:val="00046844"/>
    <w:rsid w:val="00046B5B"/>
    <w:rsid w:val="00046D53"/>
    <w:rsid w:val="00046E92"/>
    <w:rsid w:val="00047A3D"/>
    <w:rsid w:val="00047FB5"/>
    <w:rsid w:val="00050337"/>
    <w:rsid w:val="0005054A"/>
    <w:rsid w:val="00050EB6"/>
    <w:rsid w:val="00051BB8"/>
    <w:rsid w:val="00051FB9"/>
    <w:rsid w:val="0005237F"/>
    <w:rsid w:val="00052576"/>
    <w:rsid w:val="00052A73"/>
    <w:rsid w:val="00053670"/>
    <w:rsid w:val="000543C2"/>
    <w:rsid w:val="000551BE"/>
    <w:rsid w:val="00055519"/>
    <w:rsid w:val="0005557A"/>
    <w:rsid w:val="000557E0"/>
    <w:rsid w:val="0005665C"/>
    <w:rsid w:val="000569F8"/>
    <w:rsid w:val="00056AA5"/>
    <w:rsid w:val="00056C9A"/>
    <w:rsid w:val="00056CEA"/>
    <w:rsid w:val="000576F4"/>
    <w:rsid w:val="00057725"/>
    <w:rsid w:val="00057AB6"/>
    <w:rsid w:val="0006008E"/>
    <w:rsid w:val="0006105B"/>
    <w:rsid w:val="00062465"/>
    <w:rsid w:val="00062C29"/>
    <w:rsid w:val="00062D94"/>
    <w:rsid w:val="00063669"/>
    <w:rsid w:val="00063AB3"/>
    <w:rsid w:val="00063C90"/>
    <w:rsid w:val="00064E71"/>
    <w:rsid w:val="00065C9D"/>
    <w:rsid w:val="00065E62"/>
    <w:rsid w:val="00066227"/>
    <w:rsid w:val="00066602"/>
    <w:rsid w:val="00066CA0"/>
    <w:rsid w:val="000671D5"/>
    <w:rsid w:val="000676F4"/>
    <w:rsid w:val="0007032D"/>
    <w:rsid w:val="000711A6"/>
    <w:rsid w:val="00071394"/>
    <w:rsid w:val="000714D0"/>
    <w:rsid w:val="000718A3"/>
    <w:rsid w:val="00071C9F"/>
    <w:rsid w:val="000720A1"/>
    <w:rsid w:val="00072217"/>
    <w:rsid w:val="000724AC"/>
    <w:rsid w:val="00072607"/>
    <w:rsid w:val="00072870"/>
    <w:rsid w:val="000733C8"/>
    <w:rsid w:val="000734D5"/>
    <w:rsid w:val="000735F1"/>
    <w:rsid w:val="000741EB"/>
    <w:rsid w:val="0007473F"/>
    <w:rsid w:val="00074969"/>
    <w:rsid w:val="00075036"/>
    <w:rsid w:val="0007509E"/>
    <w:rsid w:val="0007580F"/>
    <w:rsid w:val="00075839"/>
    <w:rsid w:val="000759D6"/>
    <w:rsid w:val="00076071"/>
    <w:rsid w:val="0007664E"/>
    <w:rsid w:val="000769F3"/>
    <w:rsid w:val="00077075"/>
    <w:rsid w:val="00077109"/>
    <w:rsid w:val="000772AE"/>
    <w:rsid w:val="00077905"/>
    <w:rsid w:val="00077B51"/>
    <w:rsid w:val="00077DD8"/>
    <w:rsid w:val="00077F9A"/>
    <w:rsid w:val="000800E6"/>
    <w:rsid w:val="0008014A"/>
    <w:rsid w:val="0008035D"/>
    <w:rsid w:val="00080B3E"/>
    <w:rsid w:val="00080D2B"/>
    <w:rsid w:val="00081CF3"/>
    <w:rsid w:val="000820AE"/>
    <w:rsid w:val="00082614"/>
    <w:rsid w:val="00082F90"/>
    <w:rsid w:val="00083440"/>
    <w:rsid w:val="00083ADB"/>
    <w:rsid w:val="00083F42"/>
    <w:rsid w:val="00084171"/>
    <w:rsid w:val="00084961"/>
    <w:rsid w:val="00084986"/>
    <w:rsid w:val="00084CCF"/>
    <w:rsid w:val="00084CE1"/>
    <w:rsid w:val="00085688"/>
    <w:rsid w:val="00085A3C"/>
    <w:rsid w:val="00085F0B"/>
    <w:rsid w:val="00085FF1"/>
    <w:rsid w:val="00086626"/>
    <w:rsid w:val="000869C4"/>
    <w:rsid w:val="00086B76"/>
    <w:rsid w:val="00087614"/>
    <w:rsid w:val="00087801"/>
    <w:rsid w:val="00087C6A"/>
    <w:rsid w:val="000907AF"/>
    <w:rsid w:val="00090A21"/>
    <w:rsid w:val="00090F1C"/>
    <w:rsid w:val="00091271"/>
    <w:rsid w:val="000914C3"/>
    <w:rsid w:val="00091535"/>
    <w:rsid w:val="00092637"/>
    <w:rsid w:val="00092DE8"/>
    <w:rsid w:val="00093071"/>
    <w:rsid w:val="00093533"/>
    <w:rsid w:val="000936FB"/>
    <w:rsid w:val="00093726"/>
    <w:rsid w:val="000940C5"/>
    <w:rsid w:val="0009502F"/>
    <w:rsid w:val="000955D3"/>
    <w:rsid w:val="00095D93"/>
    <w:rsid w:val="00095EBC"/>
    <w:rsid w:val="00095F9E"/>
    <w:rsid w:val="00096B0C"/>
    <w:rsid w:val="000972CC"/>
    <w:rsid w:val="00097B63"/>
    <w:rsid w:val="00097D3E"/>
    <w:rsid w:val="000A030D"/>
    <w:rsid w:val="000A035F"/>
    <w:rsid w:val="000A0B1B"/>
    <w:rsid w:val="000A127D"/>
    <w:rsid w:val="000A19C3"/>
    <w:rsid w:val="000A1A67"/>
    <w:rsid w:val="000A1EA2"/>
    <w:rsid w:val="000A25B4"/>
    <w:rsid w:val="000A2922"/>
    <w:rsid w:val="000A2932"/>
    <w:rsid w:val="000A2A02"/>
    <w:rsid w:val="000A2C2E"/>
    <w:rsid w:val="000A39FD"/>
    <w:rsid w:val="000A40E6"/>
    <w:rsid w:val="000A467A"/>
    <w:rsid w:val="000A46F7"/>
    <w:rsid w:val="000A5B9D"/>
    <w:rsid w:val="000A5CC9"/>
    <w:rsid w:val="000A60FC"/>
    <w:rsid w:val="000A66D4"/>
    <w:rsid w:val="000A6A1A"/>
    <w:rsid w:val="000A7646"/>
    <w:rsid w:val="000A7897"/>
    <w:rsid w:val="000A81BA"/>
    <w:rsid w:val="000B044F"/>
    <w:rsid w:val="000B08F8"/>
    <w:rsid w:val="000B0985"/>
    <w:rsid w:val="000B0D01"/>
    <w:rsid w:val="000B2598"/>
    <w:rsid w:val="000B26DC"/>
    <w:rsid w:val="000B31CE"/>
    <w:rsid w:val="000B35A5"/>
    <w:rsid w:val="000B366E"/>
    <w:rsid w:val="000B3BCE"/>
    <w:rsid w:val="000B599E"/>
    <w:rsid w:val="000B615E"/>
    <w:rsid w:val="000B6A1C"/>
    <w:rsid w:val="000B6CC7"/>
    <w:rsid w:val="000B7240"/>
    <w:rsid w:val="000B796F"/>
    <w:rsid w:val="000B7ED8"/>
    <w:rsid w:val="000C04BA"/>
    <w:rsid w:val="000C06A1"/>
    <w:rsid w:val="000C224D"/>
    <w:rsid w:val="000C2456"/>
    <w:rsid w:val="000C34C6"/>
    <w:rsid w:val="000C3BB4"/>
    <w:rsid w:val="000C4498"/>
    <w:rsid w:val="000C492B"/>
    <w:rsid w:val="000C4B65"/>
    <w:rsid w:val="000C5868"/>
    <w:rsid w:val="000C5DDC"/>
    <w:rsid w:val="000C6C90"/>
    <w:rsid w:val="000C7386"/>
    <w:rsid w:val="000C756F"/>
    <w:rsid w:val="000C7619"/>
    <w:rsid w:val="000C7DE4"/>
    <w:rsid w:val="000D01C6"/>
    <w:rsid w:val="000D0663"/>
    <w:rsid w:val="000D0DD1"/>
    <w:rsid w:val="000D18E4"/>
    <w:rsid w:val="000D1A05"/>
    <w:rsid w:val="000D26AC"/>
    <w:rsid w:val="000D3177"/>
    <w:rsid w:val="000D3A7B"/>
    <w:rsid w:val="000D3B1C"/>
    <w:rsid w:val="000D3C44"/>
    <w:rsid w:val="000D3F06"/>
    <w:rsid w:val="000D436A"/>
    <w:rsid w:val="000D4D32"/>
    <w:rsid w:val="000D4EB8"/>
    <w:rsid w:val="000D53DB"/>
    <w:rsid w:val="000D54B4"/>
    <w:rsid w:val="000D5DC4"/>
    <w:rsid w:val="000D6248"/>
    <w:rsid w:val="000D653B"/>
    <w:rsid w:val="000D6FDD"/>
    <w:rsid w:val="000D7501"/>
    <w:rsid w:val="000E0780"/>
    <w:rsid w:val="000E08C6"/>
    <w:rsid w:val="000E10BE"/>
    <w:rsid w:val="000E12DF"/>
    <w:rsid w:val="000E13C7"/>
    <w:rsid w:val="000E1B34"/>
    <w:rsid w:val="000E1D40"/>
    <w:rsid w:val="000E20EA"/>
    <w:rsid w:val="000E23CB"/>
    <w:rsid w:val="000E2414"/>
    <w:rsid w:val="000E2E1D"/>
    <w:rsid w:val="000E3572"/>
    <w:rsid w:val="000E3915"/>
    <w:rsid w:val="000E3AB2"/>
    <w:rsid w:val="000E55F4"/>
    <w:rsid w:val="000E59D1"/>
    <w:rsid w:val="000E6234"/>
    <w:rsid w:val="000E65A1"/>
    <w:rsid w:val="000E7344"/>
    <w:rsid w:val="000E7E28"/>
    <w:rsid w:val="000F03BE"/>
    <w:rsid w:val="000F0B66"/>
    <w:rsid w:val="000F11F5"/>
    <w:rsid w:val="000F1E6E"/>
    <w:rsid w:val="000F208D"/>
    <w:rsid w:val="000F224D"/>
    <w:rsid w:val="000F28D1"/>
    <w:rsid w:val="000F2DFD"/>
    <w:rsid w:val="000F2E8E"/>
    <w:rsid w:val="000F3191"/>
    <w:rsid w:val="000F342E"/>
    <w:rsid w:val="000F3C6C"/>
    <w:rsid w:val="000F4F1C"/>
    <w:rsid w:val="000F4FB8"/>
    <w:rsid w:val="000F604A"/>
    <w:rsid w:val="000F627C"/>
    <w:rsid w:val="000F6715"/>
    <w:rsid w:val="000F6A2A"/>
    <w:rsid w:val="000F7A30"/>
    <w:rsid w:val="000F7A6F"/>
    <w:rsid w:val="000F7FB7"/>
    <w:rsid w:val="00100F5D"/>
    <w:rsid w:val="001019CC"/>
    <w:rsid w:val="00101B98"/>
    <w:rsid w:val="00101EF7"/>
    <w:rsid w:val="00102D2E"/>
    <w:rsid w:val="00102DAE"/>
    <w:rsid w:val="00103532"/>
    <w:rsid w:val="001038B9"/>
    <w:rsid w:val="00103F3A"/>
    <w:rsid w:val="00104832"/>
    <w:rsid w:val="00104F71"/>
    <w:rsid w:val="0010519E"/>
    <w:rsid w:val="00105315"/>
    <w:rsid w:val="0010568B"/>
    <w:rsid w:val="00105DE8"/>
    <w:rsid w:val="00105E96"/>
    <w:rsid w:val="00106A98"/>
    <w:rsid w:val="0010706C"/>
    <w:rsid w:val="0010755B"/>
    <w:rsid w:val="00107757"/>
    <w:rsid w:val="001101EA"/>
    <w:rsid w:val="00110966"/>
    <w:rsid w:val="00110B49"/>
    <w:rsid w:val="00110C30"/>
    <w:rsid w:val="00111297"/>
    <w:rsid w:val="00111C1B"/>
    <w:rsid w:val="00111CE8"/>
    <w:rsid w:val="00111FAB"/>
    <w:rsid w:val="001123E0"/>
    <w:rsid w:val="00112BE7"/>
    <w:rsid w:val="001139AC"/>
    <w:rsid w:val="00113E60"/>
    <w:rsid w:val="0011406D"/>
    <w:rsid w:val="001141D8"/>
    <w:rsid w:val="00114303"/>
    <w:rsid w:val="0011479C"/>
    <w:rsid w:val="00114CA4"/>
    <w:rsid w:val="00114EC8"/>
    <w:rsid w:val="001151A6"/>
    <w:rsid w:val="00116733"/>
    <w:rsid w:val="0011684F"/>
    <w:rsid w:val="001171E1"/>
    <w:rsid w:val="00117521"/>
    <w:rsid w:val="0011782F"/>
    <w:rsid w:val="00120B9D"/>
    <w:rsid w:val="001212DD"/>
    <w:rsid w:val="00121927"/>
    <w:rsid w:val="00121DD0"/>
    <w:rsid w:val="0012242E"/>
    <w:rsid w:val="00122A08"/>
    <w:rsid w:val="00122B93"/>
    <w:rsid w:val="001230EB"/>
    <w:rsid w:val="0012452D"/>
    <w:rsid w:val="00125FF2"/>
    <w:rsid w:val="00126361"/>
    <w:rsid w:val="00126DA0"/>
    <w:rsid w:val="00126FE5"/>
    <w:rsid w:val="001274B0"/>
    <w:rsid w:val="00127B3C"/>
    <w:rsid w:val="00127DD6"/>
    <w:rsid w:val="00130845"/>
    <w:rsid w:val="00130EEC"/>
    <w:rsid w:val="00130F27"/>
    <w:rsid w:val="0013158C"/>
    <w:rsid w:val="00131765"/>
    <w:rsid w:val="00131940"/>
    <w:rsid w:val="001322C5"/>
    <w:rsid w:val="00132410"/>
    <w:rsid w:val="00132A6A"/>
    <w:rsid w:val="00133022"/>
    <w:rsid w:val="0013313B"/>
    <w:rsid w:val="001333EC"/>
    <w:rsid w:val="00133A3A"/>
    <w:rsid w:val="00133B3E"/>
    <w:rsid w:val="0013422B"/>
    <w:rsid w:val="00134CE2"/>
    <w:rsid w:val="001355EF"/>
    <w:rsid w:val="001361A1"/>
    <w:rsid w:val="00137281"/>
    <w:rsid w:val="00137530"/>
    <w:rsid w:val="001377F9"/>
    <w:rsid w:val="00137C84"/>
    <w:rsid w:val="00137D16"/>
    <w:rsid w:val="0014025A"/>
    <w:rsid w:val="00140335"/>
    <w:rsid w:val="001404B4"/>
    <w:rsid w:val="00140507"/>
    <w:rsid w:val="001406BE"/>
    <w:rsid w:val="00140E4C"/>
    <w:rsid w:val="00141297"/>
    <w:rsid w:val="00142061"/>
    <w:rsid w:val="00142450"/>
    <w:rsid w:val="00142C18"/>
    <w:rsid w:val="0014311B"/>
    <w:rsid w:val="00144484"/>
    <w:rsid w:val="001445CE"/>
    <w:rsid w:val="00144970"/>
    <w:rsid w:val="001450DA"/>
    <w:rsid w:val="00146A08"/>
    <w:rsid w:val="00146B63"/>
    <w:rsid w:val="00146BE0"/>
    <w:rsid w:val="0014708E"/>
    <w:rsid w:val="001478AA"/>
    <w:rsid w:val="00147B81"/>
    <w:rsid w:val="00150666"/>
    <w:rsid w:val="0015071E"/>
    <w:rsid w:val="00150E7D"/>
    <w:rsid w:val="00151400"/>
    <w:rsid w:val="00151ADB"/>
    <w:rsid w:val="00151C1D"/>
    <w:rsid w:val="0015213D"/>
    <w:rsid w:val="00152A86"/>
    <w:rsid w:val="00152B15"/>
    <w:rsid w:val="00152D3B"/>
    <w:rsid w:val="00152DA4"/>
    <w:rsid w:val="001536DC"/>
    <w:rsid w:val="00154753"/>
    <w:rsid w:val="00154E24"/>
    <w:rsid w:val="00154FCD"/>
    <w:rsid w:val="00155BDA"/>
    <w:rsid w:val="001566D8"/>
    <w:rsid w:val="0015717A"/>
    <w:rsid w:val="0015797C"/>
    <w:rsid w:val="0016037F"/>
    <w:rsid w:val="0016083C"/>
    <w:rsid w:val="00161300"/>
    <w:rsid w:val="0016135D"/>
    <w:rsid w:val="001615B5"/>
    <w:rsid w:val="001617A1"/>
    <w:rsid w:val="00161B46"/>
    <w:rsid w:val="00161FDA"/>
    <w:rsid w:val="0016320B"/>
    <w:rsid w:val="00163CD8"/>
    <w:rsid w:val="001649BB"/>
    <w:rsid w:val="00164C58"/>
    <w:rsid w:val="001655FD"/>
    <w:rsid w:val="00165F34"/>
    <w:rsid w:val="00166526"/>
    <w:rsid w:val="00166672"/>
    <w:rsid w:val="001667F8"/>
    <w:rsid w:val="00166BE1"/>
    <w:rsid w:val="0016702B"/>
    <w:rsid w:val="001671D4"/>
    <w:rsid w:val="001673C1"/>
    <w:rsid w:val="00167400"/>
    <w:rsid w:val="001674EB"/>
    <w:rsid w:val="001676A0"/>
    <w:rsid w:val="00167ABF"/>
    <w:rsid w:val="001708EC"/>
    <w:rsid w:val="00170BCA"/>
    <w:rsid w:val="0017117A"/>
    <w:rsid w:val="001712C4"/>
    <w:rsid w:val="0017159E"/>
    <w:rsid w:val="00172EB1"/>
    <w:rsid w:val="00172FB7"/>
    <w:rsid w:val="0017470B"/>
    <w:rsid w:val="0017471C"/>
    <w:rsid w:val="00174C43"/>
    <w:rsid w:val="0017562C"/>
    <w:rsid w:val="001761CA"/>
    <w:rsid w:val="001768DC"/>
    <w:rsid w:val="00176C2A"/>
    <w:rsid w:val="00176D6F"/>
    <w:rsid w:val="0017753F"/>
    <w:rsid w:val="001801A6"/>
    <w:rsid w:val="00180520"/>
    <w:rsid w:val="00180606"/>
    <w:rsid w:val="00181000"/>
    <w:rsid w:val="0018128F"/>
    <w:rsid w:val="0018168E"/>
    <w:rsid w:val="001822A5"/>
    <w:rsid w:val="001825D2"/>
    <w:rsid w:val="00182B8E"/>
    <w:rsid w:val="00182E62"/>
    <w:rsid w:val="001835BC"/>
    <w:rsid w:val="00183673"/>
    <w:rsid w:val="00183B14"/>
    <w:rsid w:val="00184255"/>
    <w:rsid w:val="00184262"/>
    <w:rsid w:val="001848FD"/>
    <w:rsid w:val="00184CB4"/>
    <w:rsid w:val="00185316"/>
    <w:rsid w:val="00186378"/>
    <w:rsid w:val="00186473"/>
    <w:rsid w:val="00186931"/>
    <w:rsid w:val="0018698F"/>
    <w:rsid w:val="00187295"/>
    <w:rsid w:val="0018782B"/>
    <w:rsid w:val="00190D48"/>
    <w:rsid w:val="001915F2"/>
    <w:rsid w:val="001922BC"/>
    <w:rsid w:val="0019232D"/>
    <w:rsid w:val="00192B54"/>
    <w:rsid w:val="00193387"/>
    <w:rsid w:val="0019340E"/>
    <w:rsid w:val="00193CF7"/>
    <w:rsid w:val="0019405D"/>
    <w:rsid w:val="00194273"/>
    <w:rsid w:val="00194998"/>
    <w:rsid w:val="001949FE"/>
    <w:rsid w:val="00194F85"/>
    <w:rsid w:val="0019603D"/>
    <w:rsid w:val="00196513"/>
    <w:rsid w:val="00196E8C"/>
    <w:rsid w:val="00196FD9"/>
    <w:rsid w:val="00197B80"/>
    <w:rsid w:val="00197D04"/>
    <w:rsid w:val="001A0533"/>
    <w:rsid w:val="001A057D"/>
    <w:rsid w:val="001A0B44"/>
    <w:rsid w:val="001A1094"/>
    <w:rsid w:val="001A11C6"/>
    <w:rsid w:val="001A126F"/>
    <w:rsid w:val="001A1439"/>
    <w:rsid w:val="001A2EE5"/>
    <w:rsid w:val="001A3348"/>
    <w:rsid w:val="001A3B5B"/>
    <w:rsid w:val="001A4328"/>
    <w:rsid w:val="001A4B42"/>
    <w:rsid w:val="001A4D00"/>
    <w:rsid w:val="001A5167"/>
    <w:rsid w:val="001A6266"/>
    <w:rsid w:val="001A62D4"/>
    <w:rsid w:val="001A6339"/>
    <w:rsid w:val="001A63D8"/>
    <w:rsid w:val="001A6898"/>
    <w:rsid w:val="001A702D"/>
    <w:rsid w:val="001A7638"/>
    <w:rsid w:val="001A7823"/>
    <w:rsid w:val="001A79D5"/>
    <w:rsid w:val="001A7DEC"/>
    <w:rsid w:val="001B0130"/>
    <w:rsid w:val="001B1D55"/>
    <w:rsid w:val="001B1F02"/>
    <w:rsid w:val="001B2D34"/>
    <w:rsid w:val="001B3006"/>
    <w:rsid w:val="001B3B2F"/>
    <w:rsid w:val="001B3BF1"/>
    <w:rsid w:val="001B4217"/>
    <w:rsid w:val="001B50EC"/>
    <w:rsid w:val="001B5288"/>
    <w:rsid w:val="001B5B12"/>
    <w:rsid w:val="001B5E93"/>
    <w:rsid w:val="001B651A"/>
    <w:rsid w:val="001B6BDB"/>
    <w:rsid w:val="001B6CC5"/>
    <w:rsid w:val="001B7369"/>
    <w:rsid w:val="001C033C"/>
    <w:rsid w:val="001C048D"/>
    <w:rsid w:val="001C04E3"/>
    <w:rsid w:val="001C0618"/>
    <w:rsid w:val="001C077B"/>
    <w:rsid w:val="001C0EA3"/>
    <w:rsid w:val="001C12D8"/>
    <w:rsid w:val="001C1BCE"/>
    <w:rsid w:val="001C1DB7"/>
    <w:rsid w:val="001C293B"/>
    <w:rsid w:val="001C35BF"/>
    <w:rsid w:val="001C3B34"/>
    <w:rsid w:val="001C3E84"/>
    <w:rsid w:val="001C3EB2"/>
    <w:rsid w:val="001C43E0"/>
    <w:rsid w:val="001C45A6"/>
    <w:rsid w:val="001C470B"/>
    <w:rsid w:val="001C49AB"/>
    <w:rsid w:val="001C59C9"/>
    <w:rsid w:val="001C5AD7"/>
    <w:rsid w:val="001C5BAB"/>
    <w:rsid w:val="001C6D46"/>
    <w:rsid w:val="001C6FC8"/>
    <w:rsid w:val="001C705F"/>
    <w:rsid w:val="001C71F2"/>
    <w:rsid w:val="001C7D30"/>
    <w:rsid w:val="001D006B"/>
    <w:rsid w:val="001D064A"/>
    <w:rsid w:val="001D09A9"/>
    <w:rsid w:val="001D0C85"/>
    <w:rsid w:val="001D10C9"/>
    <w:rsid w:val="001D1B95"/>
    <w:rsid w:val="001D1CA1"/>
    <w:rsid w:val="001D237F"/>
    <w:rsid w:val="001D27DF"/>
    <w:rsid w:val="001D3506"/>
    <w:rsid w:val="001D5754"/>
    <w:rsid w:val="001D58DE"/>
    <w:rsid w:val="001D6E44"/>
    <w:rsid w:val="001D7061"/>
    <w:rsid w:val="001D71F3"/>
    <w:rsid w:val="001D72EB"/>
    <w:rsid w:val="001D7B07"/>
    <w:rsid w:val="001E042B"/>
    <w:rsid w:val="001E0430"/>
    <w:rsid w:val="001E0841"/>
    <w:rsid w:val="001E0971"/>
    <w:rsid w:val="001E101E"/>
    <w:rsid w:val="001E10DA"/>
    <w:rsid w:val="001E141C"/>
    <w:rsid w:val="001E2037"/>
    <w:rsid w:val="001E2561"/>
    <w:rsid w:val="001E2A5D"/>
    <w:rsid w:val="001E3795"/>
    <w:rsid w:val="001E3FD2"/>
    <w:rsid w:val="001E4019"/>
    <w:rsid w:val="001E41F5"/>
    <w:rsid w:val="001E422B"/>
    <w:rsid w:val="001E4379"/>
    <w:rsid w:val="001E446C"/>
    <w:rsid w:val="001E47C8"/>
    <w:rsid w:val="001E4B26"/>
    <w:rsid w:val="001E5140"/>
    <w:rsid w:val="001E5ECF"/>
    <w:rsid w:val="001E65DA"/>
    <w:rsid w:val="001E6971"/>
    <w:rsid w:val="001E700C"/>
    <w:rsid w:val="001E7562"/>
    <w:rsid w:val="001E75D9"/>
    <w:rsid w:val="001F0062"/>
    <w:rsid w:val="001F0706"/>
    <w:rsid w:val="001F08F4"/>
    <w:rsid w:val="001F1B6D"/>
    <w:rsid w:val="001F22A4"/>
    <w:rsid w:val="001F3335"/>
    <w:rsid w:val="001F4191"/>
    <w:rsid w:val="001F4341"/>
    <w:rsid w:val="001F45D4"/>
    <w:rsid w:val="001F4FD3"/>
    <w:rsid w:val="001F5308"/>
    <w:rsid w:val="001F59FC"/>
    <w:rsid w:val="001F5D12"/>
    <w:rsid w:val="001F5EEE"/>
    <w:rsid w:val="001F5FE6"/>
    <w:rsid w:val="001F698F"/>
    <w:rsid w:val="001F6F5D"/>
    <w:rsid w:val="001F72ED"/>
    <w:rsid w:val="001F7A0A"/>
    <w:rsid w:val="001F7DD6"/>
    <w:rsid w:val="00200077"/>
    <w:rsid w:val="002002C1"/>
    <w:rsid w:val="00200643"/>
    <w:rsid w:val="00200DEC"/>
    <w:rsid w:val="0020102F"/>
    <w:rsid w:val="00201CDF"/>
    <w:rsid w:val="00202033"/>
    <w:rsid w:val="00202690"/>
    <w:rsid w:val="00202F9B"/>
    <w:rsid w:val="0020313A"/>
    <w:rsid w:val="00203614"/>
    <w:rsid w:val="00204091"/>
    <w:rsid w:val="00204763"/>
    <w:rsid w:val="00204AE6"/>
    <w:rsid w:val="002050E4"/>
    <w:rsid w:val="002054BD"/>
    <w:rsid w:val="002055B3"/>
    <w:rsid w:val="00205C75"/>
    <w:rsid w:val="002063E5"/>
    <w:rsid w:val="00206FAA"/>
    <w:rsid w:val="00207016"/>
    <w:rsid w:val="0020766F"/>
    <w:rsid w:val="00210544"/>
    <w:rsid w:val="002108E4"/>
    <w:rsid w:val="002115B5"/>
    <w:rsid w:val="002124C8"/>
    <w:rsid w:val="00212C12"/>
    <w:rsid w:val="00213B9B"/>
    <w:rsid w:val="002142D7"/>
    <w:rsid w:val="002145F6"/>
    <w:rsid w:val="002157C3"/>
    <w:rsid w:val="002161AF"/>
    <w:rsid w:val="002164B0"/>
    <w:rsid w:val="002166DA"/>
    <w:rsid w:val="00216D6D"/>
    <w:rsid w:val="00216E50"/>
    <w:rsid w:val="002207BD"/>
    <w:rsid w:val="00221220"/>
    <w:rsid w:val="00222297"/>
    <w:rsid w:val="00222CE8"/>
    <w:rsid w:val="00222DD9"/>
    <w:rsid w:val="0022317C"/>
    <w:rsid w:val="0022327D"/>
    <w:rsid w:val="00223872"/>
    <w:rsid w:val="00223ADC"/>
    <w:rsid w:val="002241C1"/>
    <w:rsid w:val="002241D3"/>
    <w:rsid w:val="00224248"/>
    <w:rsid w:val="00224E8A"/>
    <w:rsid w:val="00225E8D"/>
    <w:rsid w:val="00226401"/>
    <w:rsid w:val="00226CFF"/>
    <w:rsid w:val="00227F79"/>
    <w:rsid w:val="0023098C"/>
    <w:rsid w:val="002309B9"/>
    <w:rsid w:val="00230EC5"/>
    <w:rsid w:val="002310AA"/>
    <w:rsid w:val="00231214"/>
    <w:rsid w:val="0023133F"/>
    <w:rsid w:val="00231466"/>
    <w:rsid w:val="00231815"/>
    <w:rsid w:val="00232448"/>
    <w:rsid w:val="002331DC"/>
    <w:rsid w:val="00233454"/>
    <w:rsid w:val="002337E7"/>
    <w:rsid w:val="00234200"/>
    <w:rsid w:val="00234827"/>
    <w:rsid w:val="00234938"/>
    <w:rsid w:val="00235255"/>
    <w:rsid w:val="002353B0"/>
    <w:rsid w:val="00235B5F"/>
    <w:rsid w:val="00235BC4"/>
    <w:rsid w:val="0023660F"/>
    <w:rsid w:val="00236A53"/>
    <w:rsid w:val="00236BB1"/>
    <w:rsid w:val="00236CF4"/>
    <w:rsid w:val="002375EF"/>
    <w:rsid w:val="00237CD1"/>
    <w:rsid w:val="00240DF0"/>
    <w:rsid w:val="0024158D"/>
    <w:rsid w:val="0024184F"/>
    <w:rsid w:val="00241F7B"/>
    <w:rsid w:val="002429DB"/>
    <w:rsid w:val="00243923"/>
    <w:rsid w:val="00243CA9"/>
    <w:rsid w:val="0024491F"/>
    <w:rsid w:val="00244DDE"/>
    <w:rsid w:val="00244FBD"/>
    <w:rsid w:val="00245A6E"/>
    <w:rsid w:val="00245AE7"/>
    <w:rsid w:val="00245B78"/>
    <w:rsid w:val="00246074"/>
    <w:rsid w:val="002464EC"/>
    <w:rsid w:val="002465CE"/>
    <w:rsid w:val="00246A1B"/>
    <w:rsid w:val="00246D11"/>
    <w:rsid w:val="00247379"/>
    <w:rsid w:val="00247E2C"/>
    <w:rsid w:val="0025054A"/>
    <w:rsid w:val="00250591"/>
    <w:rsid w:val="00251006"/>
    <w:rsid w:val="002511A7"/>
    <w:rsid w:val="00251841"/>
    <w:rsid w:val="002519C4"/>
    <w:rsid w:val="00251EA8"/>
    <w:rsid w:val="00252318"/>
    <w:rsid w:val="00252D01"/>
    <w:rsid w:val="00252F9E"/>
    <w:rsid w:val="00253409"/>
    <w:rsid w:val="002534B8"/>
    <w:rsid w:val="0025445D"/>
    <w:rsid w:val="00254F12"/>
    <w:rsid w:val="0025507F"/>
    <w:rsid w:val="002550CF"/>
    <w:rsid w:val="002553BB"/>
    <w:rsid w:val="00255802"/>
    <w:rsid w:val="00255882"/>
    <w:rsid w:val="00255CB7"/>
    <w:rsid w:val="00255CF1"/>
    <w:rsid w:val="00255D43"/>
    <w:rsid w:val="00256397"/>
    <w:rsid w:val="00256ACB"/>
    <w:rsid w:val="00256C6D"/>
    <w:rsid w:val="00256EAF"/>
    <w:rsid w:val="0025755C"/>
    <w:rsid w:val="002575EE"/>
    <w:rsid w:val="002579BE"/>
    <w:rsid w:val="00257A64"/>
    <w:rsid w:val="0026058D"/>
    <w:rsid w:val="00260EA3"/>
    <w:rsid w:val="002612AB"/>
    <w:rsid w:val="00261DF6"/>
    <w:rsid w:val="0026222F"/>
    <w:rsid w:val="00263617"/>
    <w:rsid w:val="00263644"/>
    <w:rsid w:val="002650F4"/>
    <w:rsid w:val="002651AB"/>
    <w:rsid w:val="00265940"/>
    <w:rsid w:val="00266135"/>
    <w:rsid w:val="0026631B"/>
    <w:rsid w:val="002664D1"/>
    <w:rsid w:val="002665FB"/>
    <w:rsid w:val="00266AD6"/>
    <w:rsid w:val="0026745A"/>
    <w:rsid w:val="002674B3"/>
    <w:rsid w:val="00267FF1"/>
    <w:rsid w:val="00270335"/>
    <w:rsid w:val="00270389"/>
    <w:rsid w:val="00270522"/>
    <w:rsid w:val="002709CA"/>
    <w:rsid w:val="002711F6"/>
    <w:rsid w:val="0027150C"/>
    <w:rsid w:val="00271751"/>
    <w:rsid w:val="0027182C"/>
    <w:rsid w:val="00271BC7"/>
    <w:rsid w:val="00271DF9"/>
    <w:rsid w:val="00271EE2"/>
    <w:rsid w:val="00271F2E"/>
    <w:rsid w:val="0027278B"/>
    <w:rsid w:val="00272A9F"/>
    <w:rsid w:val="00272D63"/>
    <w:rsid w:val="00273118"/>
    <w:rsid w:val="00273A66"/>
    <w:rsid w:val="002747B0"/>
    <w:rsid w:val="00274CDA"/>
    <w:rsid w:val="00274DAC"/>
    <w:rsid w:val="00275482"/>
    <w:rsid w:val="002757D6"/>
    <w:rsid w:val="00275CF6"/>
    <w:rsid w:val="0027655D"/>
    <w:rsid w:val="00276BA2"/>
    <w:rsid w:val="002770AB"/>
    <w:rsid w:val="00277811"/>
    <w:rsid w:val="002802AA"/>
    <w:rsid w:val="00281B89"/>
    <w:rsid w:val="00281C10"/>
    <w:rsid w:val="00281E15"/>
    <w:rsid w:val="00281EF1"/>
    <w:rsid w:val="002831F1"/>
    <w:rsid w:val="00283C6A"/>
    <w:rsid w:val="00284389"/>
    <w:rsid w:val="002849E2"/>
    <w:rsid w:val="002854BE"/>
    <w:rsid w:val="00285B6D"/>
    <w:rsid w:val="0028619A"/>
    <w:rsid w:val="00286A98"/>
    <w:rsid w:val="00286D89"/>
    <w:rsid w:val="002873D9"/>
    <w:rsid w:val="00287537"/>
    <w:rsid w:val="00287592"/>
    <w:rsid w:val="0028792A"/>
    <w:rsid w:val="00287F03"/>
    <w:rsid w:val="00290D70"/>
    <w:rsid w:val="00291689"/>
    <w:rsid w:val="00291CA2"/>
    <w:rsid w:val="00292594"/>
    <w:rsid w:val="00292946"/>
    <w:rsid w:val="00292AA9"/>
    <w:rsid w:val="002936A3"/>
    <w:rsid w:val="0029479A"/>
    <w:rsid w:val="00294877"/>
    <w:rsid w:val="00294D3D"/>
    <w:rsid w:val="00295393"/>
    <w:rsid w:val="0029551D"/>
    <w:rsid w:val="00295C7A"/>
    <w:rsid w:val="0029609C"/>
    <w:rsid w:val="00296115"/>
    <w:rsid w:val="00296848"/>
    <w:rsid w:val="00296C4A"/>
    <w:rsid w:val="00297A4D"/>
    <w:rsid w:val="00297B76"/>
    <w:rsid w:val="002A0002"/>
    <w:rsid w:val="002A0183"/>
    <w:rsid w:val="002A04FF"/>
    <w:rsid w:val="002A102E"/>
    <w:rsid w:val="002A170E"/>
    <w:rsid w:val="002A1A0F"/>
    <w:rsid w:val="002A2E28"/>
    <w:rsid w:val="002A32CB"/>
    <w:rsid w:val="002A3972"/>
    <w:rsid w:val="002A3B2E"/>
    <w:rsid w:val="002A3C04"/>
    <w:rsid w:val="002A3E84"/>
    <w:rsid w:val="002A48AD"/>
    <w:rsid w:val="002A59CE"/>
    <w:rsid w:val="002A59D5"/>
    <w:rsid w:val="002A5B40"/>
    <w:rsid w:val="002A5C8E"/>
    <w:rsid w:val="002A5CCE"/>
    <w:rsid w:val="002A5D5D"/>
    <w:rsid w:val="002A664A"/>
    <w:rsid w:val="002A7EB0"/>
    <w:rsid w:val="002B002F"/>
    <w:rsid w:val="002B0841"/>
    <w:rsid w:val="002B0A37"/>
    <w:rsid w:val="002B13ED"/>
    <w:rsid w:val="002B158E"/>
    <w:rsid w:val="002B19A6"/>
    <w:rsid w:val="002B1A6B"/>
    <w:rsid w:val="002B1B0E"/>
    <w:rsid w:val="002B2793"/>
    <w:rsid w:val="002B2FF8"/>
    <w:rsid w:val="002B319E"/>
    <w:rsid w:val="002B378A"/>
    <w:rsid w:val="002B39C2"/>
    <w:rsid w:val="002B3BC2"/>
    <w:rsid w:val="002B4A67"/>
    <w:rsid w:val="002B509C"/>
    <w:rsid w:val="002B5254"/>
    <w:rsid w:val="002B6E6B"/>
    <w:rsid w:val="002B72B9"/>
    <w:rsid w:val="002B7355"/>
    <w:rsid w:val="002B7B74"/>
    <w:rsid w:val="002B7F95"/>
    <w:rsid w:val="002C0277"/>
    <w:rsid w:val="002C0496"/>
    <w:rsid w:val="002C0B86"/>
    <w:rsid w:val="002C0C3E"/>
    <w:rsid w:val="002C0E88"/>
    <w:rsid w:val="002C0F40"/>
    <w:rsid w:val="002C2852"/>
    <w:rsid w:val="002C2C62"/>
    <w:rsid w:val="002C314B"/>
    <w:rsid w:val="002C345F"/>
    <w:rsid w:val="002C3BC9"/>
    <w:rsid w:val="002C3D7A"/>
    <w:rsid w:val="002C40FA"/>
    <w:rsid w:val="002C5B43"/>
    <w:rsid w:val="002C6481"/>
    <w:rsid w:val="002C686C"/>
    <w:rsid w:val="002C7087"/>
    <w:rsid w:val="002C7367"/>
    <w:rsid w:val="002C78A5"/>
    <w:rsid w:val="002D01D0"/>
    <w:rsid w:val="002D030E"/>
    <w:rsid w:val="002D0BCC"/>
    <w:rsid w:val="002D0CF1"/>
    <w:rsid w:val="002D0E79"/>
    <w:rsid w:val="002D1C5E"/>
    <w:rsid w:val="002D20D9"/>
    <w:rsid w:val="002D20FD"/>
    <w:rsid w:val="002D28D6"/>
    <w:rsid w:val="002D2A42"/>
    <w:rsid w:val="002D2C35"/>
    <w:rsid w:val="002D3C1B"/>
    <w:rsid w:val="002D3FB1"/>
    <w:rsid w:val="002D40E9"/>
    <w:rsid w:val="002D4A09"/>
    <w:rsid w:val="002D4B9E"/>
    <w:rsid w:val="002D57B7"/>
    <w:rsid w:val="002D5BA6"/>
    <w:rsid w:val="002D5E0C"/>
    <w:rsid w:val="002D5EE4"/>
    <w:rsid w:val="002D6AB2"/>
    <w:rsid w:val="002D6B6D"/>
    <w:rsid w:val="002D6C53"/>
    <w:rsid w:val="002D6D2C"/>
    <w:rsid w:val="002D7850"/>
    <w:rsid w:val="002D7F5C"/>
    <w:rsid w:val="002E0121"/>
    <w:rsid w:val="002E02CD"/>
    <w:rsid w:val="002E04AF"/>
    <w:rsid w:val="002E0B77"/>
    <w:rsid w:val="002E152E"/>
    <w:rsid w:val="002E1699"/>
    <w:rsid w:val="002E1A54"/>
    <w:rsid w:val="002E1B53"/>
    <w:rsid w:val="002E1DA1"/>
    <w:rsid w:val="002E1F6F"/>
    <w:rsid w:val="002E2095"/>
    <w:rsid w:val="002E24FF"/>
    <w:rsid w:val="002E266C"/>
    <w:rsid w:val="002E402F"/>
    <w:rsid w:val="002E4287"/>
    <w:rsid w:val="002E45FD"/>
    <w:rsid w:val="002E4756"/>
    <w:rsid w:val="002E4B70"/>
    <w:rsid w:val="002E4E34"/>
    <w:rsid w:val="002E52BA"/>
    <w:rsid w:val="002E5312"/>
    <w:rsid w:val="002E5344"/>
    <w:rsid w:val="002E5757"/>
    <w:rsid w:val="002E6260"/>
    <w:rsid w:val="002E69C5"/>
    <w:rsid w:val="002E72FC"/>
    <w:rsid w:val="002E79D4"/>
    <w:rsid w:val="002E871C"/>
    <w:rsid w:val="002F0B91"/>
    <w:rsid w:val="002F10DE"/>
    <w:rsid w:val="002F1720"/>
    <w:rsid w:val="002F1A3D"/>
    <w:rsid w:val="002F1D5E"/>
    <w:rsid w:val="002F1F6F"/>
    <w:rsid w:val="002F2198"/>
    <w:rsid w:val="002F2505"/>
    <w:rsid w:val="002F2624"/>
    <w:rsid w:val="002F2F18"/>
    <w:rsid w:val="002F3362"/>
    <w:rsid w:val="002F37DA"/>
    <w:rsid w:val="002F3AD4"/>
    <w:rsid w:val="002F3E39"/>
    <w:rsid w:val="002F41C8"/>
    <w:rsid w:val="002F484F"/>
    <w:rsid w:val="002F4ABC"/>
    <w:rsid w:val="002F5595"/>
    <w:rsid w:val="002F5EED"/>
    <w:rsid w:val="002F6222"/>
    <w:rsid w:val="002F6339"/>
    <w:rsid w:val="002F6538"/>
    <w:rsid w:val="002F69B7"/>
    <w:rsid w:val="002F6B99"/>
    <w:rsid w:val="002F6BB3"/>
    <w:rsid w:val="002F703E"/>
    <w:rsid w:val="002F7740"/>
    <w:rsid w:val="002F7B23"/>
    <w:rsid w:val="002FBD00"/>
    <w:rsid w:val="0030026D"/>
    <w:rsid w:val="00300A3D"/>
    <w:rsid w:val="00300DFD"/>
    <w:rsid w:val="003019B5"/>
    <w:rsid w:val="003019D8"/>
    <w:rsid w:val="00301B11"/>
    <w:rsid w:val="00301B80"/>
    <w:rsid w:val="00301D17"/>
    <w:rsid w:val="00301D36"/>
    <w:rsid w:val="00301F63"/>
    <w:rsid w:val="0030210A"/>
    <w:rsid w:val="0030311D"/>
    <w:rsid w:val="00303BA8"/>
    <w:rsid w:val="00303CF1"/>
    <w:rsid w:val="00303D40"/>
    <w:rsid w:val="003062AC"/>
    <w:rsid w:val="003063A9"/>
    <w:rsid w:val="00306A44"/>
    <w:rsid w:val="00306E33"/>
    <w:rsid w:val="00307219"/>
    <w:rsid w:val="00310888"/>
    <w:rsid w:val="003108DB"/>
    <w:rsid w:val="00310964"/>
    <w:rsid w:val="00310A8F"/>
    <w:rsid w:val="00310B7A"/>
    <w:rsid w:val="00311FC8"/>
    <w:rsid w:val="00312D04"/>
    <w:rsid w:val="00313A77"/>
    <w:rsid w:val="00313BE9"/>
    <w:rsid w:val="00313DF2"/>
    <w:rsid w:val="00313E97"/>
    <w:rsid w:val="0031422F"/>
    <w:rsid w:val="00315024"/>
    <w:rsid w:val="00315C55"/>
    <w:rsid w:val="00316D26"/>
    <w:rsid w:val="003203FD"/>
    <w:rsid w:val="00320517"/>
    <w:rsid w:val="0032079F"/>
    <w:rsid w:val="00320AAC"/>
    <w:rsid w:val="00320E49"/>
    <w:rsid w:val="003210A3"/>
    <w:rsid w:val="00321108"/>
    <w:rsid w:val="00321308"/>
    <w:rsid w:val="00321F6B"/>
    <w:rsid w:val="0032251E"/>
    <w:rsid w:val="0032276C"/>
    <w:rsid w:val="00322C51"/>
    <w:rsid w:val="0032328A"/>
    <w:rsid w:val="00323D11"/>
    <w:rsid w:val="00323F26"/>
    <w:rsid w:val="003240D3"/>
    <w:rsid w:val="0032412F"/>
    <w:rsid w:val="003245D9"/>
    <w:rsid w:val="0032480E"/>
    <w:rsid w:val="0032506F"/>
    <w:rsid w:val="0032561D"/>
    <w:rsid w:val="003257C6"/>
    <w:rsid w:val="00325A57"/>
    <w:rsid w:val="003261B5"/>
    <w:rsid w:val="003268EC"/>
    <w:rsid w:val="00326FD4"/>
    <w:rsid w:val="00327444"/>
    <w:rsid w:val="0032764D"/>
    <w:rsid w:val="00327E0B"/>
    <w:rsid w:val="00330593"/>
    <w:rsid w:val="0033083C"/>
    <w:rsid w:val="0033088A"/>
    <w:rsid w:val="00330D13"/>
    <w:rsid w:val="003310BB"/>
    <w:rsid w:val="0033148E"/>
    <w:rsid w:val="00331514"/>
    <w:rsid w:val="00331AC6"/>
    <w:rsid w:val="00331C88"/>
    <w:rsid w:val="00331CB6"/>
    <w:rsid w:val="00331E42"/>
    <w:rsid w:val="00332B0B"/>
    <w:rsid w:val="00332EC3"/>
    <w:rsid w:val="0033364B"/>
    <w:rsid w:val="00333A84"/>
    <w:rsid w:val="00333FE4"/>
    <w:rsid w:val="0033429A"/>
    <w:rsid w:val="00334514"/>
    <w:rsid w:val="00334B3A"/>
    <w:rsid w:val="00334B8C"/>
    <w:rsid w:val="00334F6A"/>
    <w:rsid w:val="00335B35"/>
    <w:rsid w:val="00335C6F"/>
    <w:rsid w:val="003364FE"/>
    <w:rsid w:val="003366EE"/>
    <w:rsid w:val="00336962"/>
    <w:rsid w:val="00336B69"/>
    <w:rsid w:val="003370BE"/>
    <w:rsid w:val="00337847"/>
    <w:rsid w:val="00340726"/>
    <w:rsid w:val="0034075A"/>
    <w:rsid w:val="00341548"/>
    <w:rsid w:val="0034171B"/>
    <w:rsid w:val="003425D0"/>
    <w:rsid w:val="00342AC8"/>
    <w:rsid w:val="00342E60"/>
    <w:rsid w:val="00343DF0"/>
    <w:rsid w:val="00343EA6"/>
    <w:rsid w:val="00343EC0"/>
    <w:rsid w:val="00343FF1"/>
    <w:rsid w:val="003441B0"/>
    <w:rsid w:val="00344207"/>
    <w:rsid w:val="00345071"/>
    <w:rsid w:val="00345693"/>
    <w:rsid w:val="00345D82"/>
    <w:rsid w:val="00347E9F"/>
    <w:rsid w:val="00350888"/>
    <w:rsid w:val="003508DD"/>
    <w:rsid w:val="00350C00"/>
    <w:rsid w:val="00350DE2"/>
    <w:rsid w:val="00350E79"/>
    <w:rsid w:val="00350EFD"/>
    <w:rsid w:val="00351100"/>
    <w:rsid w:val="00351C45"/>
    <w:rsid w:val="0035241D"/>
    <w:rsid w:val="00352631"/>
    <w:rsid w:val="003527D8"/>
    <w:rsid w:val="003528F5"/>
    <w:rsid w:val="00352ED5"/>
    <w:rsid w:val="003534D0"/>
    <w:rsid w:val="0035466B"/>
    <w:rsid w:val="00354BA0"/>
    <w:rsid w:val="00355073"/>
    <w:rsid w:val="00355464"/>
    <w:rsid w:val="003555E4"/>
    <w:rsid w:val="00355A5E"/>
    <w:rsid w:val="00355C36"/>
    <w:rsid w:val="00356677"/>
    <w:rsid w:val="003566F3"/>
    <w:rsid w:val="003567B4"/>
    <w:rsid w:val="00356EEB"/>
    <w:rsid w:val="00357229"/>
    <w:rsid w:val="0035728D"/>
    <w:rsid w:val="00357507"/>
    <w:rsid w:val="00357EB3"/>
    <w:rsid w:val="00360B1A"/>
    <w:rsid w:val="0036147B"/>
    <w:rsid w:val="003614EB"/>
    <w:rsid w:val="003615B9"/>
    <w:rsid w:val="00361600"/>
    <w:rsid w:val="00361CBA"/>
    <w:rsid w:val="00361F90"/>
    <w:rsid w:val="003621AC"/>
    <w:rsid w:val="003623E8"/>
    <w:rsid w:val="0036339E"/>
    <w:rsid w:val="00363E62"/>
    <w:rsid w:val="003640CD"/>
    <w:rsid w:val="00364F7E"/>
    <w:rsid w:val="00364FAA"/>
    <w:rsid w:val="003650E2"/>
    <w:rsid w:val="00365467"/>
    <w:rsid w:val="00365C66"/>
    <w:rsid w:val="00365F62"/>
    <w:rsid w:val="00365F8F"/>
    <w:rsid w:val="003665EA"/>
    <w:rsid w:val="00366D19"/>
    <w:rsid w:val="00367980"/>
    <w:rsid w:val="003679A7"/>
    <w:rsid w:val="00367EAB"/>
    <w:rsid w:val="00367F99"/>
    <w:rsid w:val="00370402"/>
    <w:rsid w:val="0037107C"/>
    <w:rsid w:val="003710B6"/>
    <w:rsid w:val="00371182"/>
    <w:rsid w:val="003719E2"/>
    <w:rsid w:val="00371A70"/>
    <w:rsid w:val="00371AAA"/>
    <w:rsid w:val="00371AE8"/>
    <w:rsid w:val="00371E4E"/>
    <w:rsid w:val="003722E4"/>
    <w:rsid w:val="0037366D"/>
    <w:rsid w:val="00373F63"/>
    <w:rsid w:val="00374562"/>
    <w:rsid w:val="00374926"/>
    <w:rsid w:val="00374F57"/>
    <w:rsid w:val="00375232"/>
    <w:rsid w:val="003752F0"/>
    <w:rsid w:val="003755D3"/>
    <w:rsid w:val="00375D46"/>
    <w:rsid w:val="003764A9"/>
    <w:rsid w:val="00376F7B"/>
    <w:rsid w:val="0037729B"/>
    <w:rsid w:val="00377632"/>
    <w:rsid w:val="00377A2C"/>
    <w:rsid w:val="00377CB2"/>
    <w:rsid w:val="0038080B"/>
    <w:rsid w:val="00380FEE"/>
    <w:rsid w:val="003816A7"/>
    <w:rsid w:val="003820EF"/>
    <w:rsid w:val="003828D0"/>
    <w:rsid w:val="00383317"/>
    <w:rsid w:val="0038333B"/>
    <w:rsid w:val="00383B4F"/>
    <w:rsid w:val="00383B95"/>
    <w:rsid w:val="00384735"/>
    <w:rsid w:val="00384C7E"/>
    <w:rsid w:val="00384DFA"/>
    <w:rsid w:val="00384E45"/>
    <w:rsid w:val="00385652"/>
    <w:rsid w:val="00385B51"/>
    <w:rsid w:val="00385BF0"/>
    <w:rsid w:val="00387117"/>
    <w:rsid w:val="00390370"/>
    <w:rsid w:val="0039078A"/>
    <w:rsid w:val="00390BD1"/>
    <w:rsid w:val="00390F6B"/>
    <w:rsid w:val="0039198C"/>
    <w:rsid w:val="0039199C"/>
    <w:rsid w:val="0039299C"/>
    <w:rsid w:val="00392B21"/>
    <w:rsid w:val="00392F72"/>
    <w:rsid w:val="003932DA"/>
    <w:rsid w:val="00393531"/>
    <w:rsid w:val="00394028"/>
    <w:rsid w:val="00394356"/>
    <w:rsid w:val="0039499B"/>
    <w:rsid w:val="00394CD1"/>
    <w:rsid w:val="003959BE"/>
    <w:rsid w:val="00395B01"/>
    <w:rsid w:val="00395F9C"/>
    <w:rsid w:val="0039605F"/>
    <w:rsid w:val="003962AC"/>
    <w:rsid w:val="00396804"/>
    <w:rsid w:val="00396DC3"/>
    <w:rsid w:val="00397FA2"/>
    <w:rsid w:val="003A0809"/>
    <w:rsid w:val="003A09D4"/>
    <w:rsid w:val="003A1112"/>
    <w:rsid w:val="003A2D46"/>
    <w:rsid w:val="003A2DA0"/>
    <w:rsid w:val="003A41E0"/>
    <w:rsid w:val="003A4402"/>
    <w:rsid w:val="003A47A4"/>
    <w:rsid w:val="003A4C95"/>
    <w:rsid w:val="003A50E5"/>
    <w:rsid w:val="003A5897"/>
    <w:rsid w:val="003A5CEF"/>
    <w:rsid w:val="003A66E2"/>
    <w:rsid w:val="003A7089"/>
    <w:rsid w:val="003A7BD8"/>
    <w:rsid w:val="003B0811"/>
    <w:rsid w:val="003B0818"/>
    <w:rsid w:val="003B08D1"/>
    <w:rsid w:val="003B0E06"/>
    <w:rsid w:val="003B1336"/>
    <w:rsid w:val="003B1573"/>
    <w:rsid w:val="003B17FC"/>
    <w:rsid w:val="003B27D0"/>
    <w:rsid w:val="003B2874"/>
    <w:rsid w:val="003B29F4"/>
    <w:rsid w:val="003B337C"/>
    <w:rsid w:val="003B3891"/>
    <w:rsid w:val="003B4074"/>
    <w:rsid w:val="003B4550"/>
    <w:rsid w:val="003B4ADD"/>
    <w:rsid w:val="003B4B5F"/>
    <w:rsid w:val="003B5C64"/>
    <w:rsid w:val="003B5E23"/>
    <w:rsid w:val="003B5FC0"/>
    <w:rsid w:val="003B6449"/>
    <w:rsid w:val="003B7121"/>
    <w:rsid w:val="003B72A6"/>
    <w:rsid w:val="003B7AAA"/>
    <w:rsid w:val="003C36DA"/>
    <w:rsid w:val="003C3732"/>
    <w:rsid w:val="003C3806"/>
    <w:rsid w:val="003C4131"/>
    <w:rsid w:val="003C4272"/>
    <w:rsid w:val="003C4974"/>
    <w:rsid w:val="003C497C"/>
    <w:rsid w:val="003C54A8"/>
    <w:rsid w:val="003C55EB"/>
    <w:rsid w:val="003C569D"/>
    <w:rsid w:val="003C5CD4"/>
    <w:rsid w:val="003C6064"/>
    <w:rsid w:val="003C669F"/>
    <w:rsid w:val="003C6A7E"/>
    <w:rsid w:val="003C6C57"/>
    <w:rsid w:val="003C7B8A"/>
    <w:rsid w:val="003C7FBD"/>
    <w:rsid w:val="003D01AC"/>
    <w:rsid w:val="003D02F1"/>
    <w:rsid w:val="003D05CE"/>
    <w:rsid w:val="003D0960"/>
    <w:rsid w:val="003D0C0E"/>
    <w:rsid w:val="003D1000"/>
    <w:rsid w:val="003D10E2"/>
    <w:rsid w:val="003D10F1"/>
    <w:rsid w:val="003D1C9E"/>
    <w:rsid w:val="003D1DC6"/>
    <w:rsid w:val="003D2715"/>
    <w:rsid w:val="003D2C36"/>
    <w:rsid w:val="003D3AAD"/>
    <w:rsid w:val="003D3AF9"/>
    <w:rsid w:val="003D4470"/>
    <w:rsid w:val="003D4D9C"/>
    <w:rsid w:val="003D5085"/>
    <w:rsid w:val="003D51D7"/>
    <w:rsid w:val="003D57F5"/>
    <w:rsid w:val="003D64B6"/>
    <w:rsid w:val="003D692A"/>
    <w:rsid w:val="003D6A79"/>
    <w:rsid w:val="003D6B88"/>
    <w:rsid w:val="003D6C6F"/>
    <w:rsid w:val="003D714D"/>
    <w:rsid w:val="003D73FB"/>
    <w:rsid w:val="003D789E"/>
    <w:rsid w:val="003E0569"/>
    <w:rsid w:val="003E08D8"/>
    <w:rsid w:val="003E12C4"/>
    <w:rsid w:val="003E12E8"/>
    <w:rsid w:val="003E1362"/>
    <w:rsid w:val="003E34AB"/>
    <w:rsid w:val="003E3788"/>
    <w:rsid w:val="003E4501"/>
    <w:rsid w:val="003E4C0E"/>
    <w:rsid w:val="003E4CA5"/>
    <w:rsid w:val="003E52A9"/>
    <w:rsid w:val="003E55D8"/>
    <w:rsid w:val="003E5A30"/>
    <w:rsid w:val="003E5DE2"/>
    <w:rsid w:val="003E6C15"/>
    <w:rsid w:val="003E6D8C"/>
    <w:rsid w:val="003E6DA2"/>
    <w:rsid w:val="003E7121"/>
    <w:rsid w:val="003F042F"/>
    <w:rsid w:val="003F09DA"/>
    <w:rsid w:val="003F0AF6"/>
    <w:rsid w:val="003F0B13"/>
    <w:rsid w:val="003F0CA0"/>
    <w:rsid w:val="003F0DBF"/>
    <w:rsid w:val="003F1123"/>
    <w:rsid w:val="003F195B"/>
    <w:rsid w:val="003F1C84"/>
    <w:rsid w:val="003F1E80"/>
    <w:rsid w:val="003F205B"/>
    <w:rsid w:val="003F2790"/>
    <w:rsid w:val="003F2DC7"/>
    <w:rsid w:val="003F3390"/>
    <w:rsid w:val="003F33E2"/>
    <w:rsid w:val="003F3D00"/>
    <w:rsid w:val="003F4262"/>
    <w:rsid w:val="003F4F0A"/>
    <w:rsid w:val="003F5A6F"/>
    <w:rsid w:val="003F60A5"/>
    <w:rsid w:val="003F622D"/>
    <w:rsid w:val="003F6275"/>
    <w:rsid w:val="003F6445"/>
    <w:rsid w:val="003F650B"/>
    <w:rsid w:val="003F6DEC"/>
    <w:rsid w:val="003F701B"/>
    <w:rsid w:val="003F7929"/>
    <w:rsid w:val="0040017C"/>
    <w:rsid w:val="004001EC"/>
    <w:rsid w:val="00400385"/>
    <w:rsid w:val="004003C4"/>
    <w:rsid w:val="00400638"/>
    <w:rsid w:val="0040092F"/>
    <w:rsid w:val="00400D7D"/>
    <w:rsid w:val="0040124A"/>
    <w:rsid w:val="00401548"/>
    <w:rsid w:val="0040189F"/>
    <w:rsid w:val="00401FF4"/>
    <w:rsid w:val="004021CD"/>
    <w:rsid w:val="00402510"/>
    <w:rsid w:val="00404112"/>
    <w:rsid w:val="0040471C"/>
    <w:rsid w:val="00404E1B"/>
    <w:rsid w:val="00405934"/>
    <w:rsid w:val="00405A33"/>
    <w:rsid w:val="00405FCD"/>
    <w:rsid w:val="004062AE"/>
    <w:rsid w:val="00406F28"/>
    <w:rsid w:val="004100C5"/>
    <w:rsid w:val="00410107"/>
    <w:rsid w:val="0041039F"/>
    <w:rsid w:val="00410DAD"/>
    <w:rsid w:val="004114C5"/>
    <w:rsid w:val="00412924"/>
    <w:rsid w:val="00412B5E"/>
    <w:rsid w:val="00412FF6"/>
    <w:rsid w:val="00414712"/>
    <w:rsid w:val="00414D13"/>
    <w:rsid w:val="00415082"/>
    <w:rsid w:val="004150CB"/>
    <w:rsid w:val="00415A02"/>
    <w:rsid w:val="00415BE3"/>
    <w:rsid w:val="00415F68"/>
    <w:rsid w:val="00417006"/>
    <w:rsid w:val="004208CE"/>
    <w:rsid w:val="00420D6C"/>
    <w:rsid w:val="00420F81"/>
    <w:rsid w:val="004217D7"/>
    <w:rsid w:val="00421FF7"/>
    <w:rsid w:val="00422001"/>
    <w:rsid w:val="004236D7"/>
    <w:rsid w:val="004242E8"/>
    <w:rsid w:val="004249CE"/>
    <w:rsid w:val="00424C46"/>
    <w:rsid w:val="00424D92"/>
    <w:rsid w:val="00424E4A"/>
    <w:rsid w:val="0042501A"/>
    <w:rsid w:val="0042534B"/>
    <w:rsid w:val="0042574F"/>
    <w:rsid w:val="004259C0"/>
    <w:rsid w:val="004261BD"/>
    <w:rsid w:val="004267F0"/>
    <w:rsid w:val="004268C4"/>
    <w:rsid w:val="00426AF7"/>
    <w:rsid w:val="00427255"/>
    <w:rsid w:val="004272D5"/>
    <w:rsid w:val="00427350"/>
    <w:rsid w:val="00427426"/>
    <w:rsid w:val="00427435"/>
    <w:rsid w:val="004275B6"/>
    <w:rsid w:val="00427F00"/>
    <w:rsid w:val="00427F9B"/>
    <w:rsid w:val="00427FCC"/>
    <w:rsid w:val="00429941"/>
    <w:rsid w:val="00430C0D"/>
    <w:rsid w:val="00431043"/>
    <w:rsid w:val="004310BD"/>
    <w:rsid w:val="00431129"/>
    <w:rsid w:val="004311F0"/>
    <w:rsid w:val="00431256"/>
    <w:rsid w:val="00431933"/>
    <w:rsid w:val="004330E2"/>
    <w:rsid w:val="004338C6"/>
    <w:rsid w:val="00433EAA"/>
    <w:rsid w:val="00433FD3"/>
    <w:rsid w:val="00434715"/>
    <w:rsid w:val="004348F1"/>
    <w:rsid w:val="004349DE"/>
    <w:rsid w:val="00434A69"/>
    <w:rsid w:val="00434FF3"/>
    <w:rsid w:val="0043546B"/>
    <w:rsid w:val="00435524"/>
    <w:rsid w:val="00435686"/>
    <w:rsid w:val="0043608C"/>
    <w:rsid w:val="00436295"/>
    <w:rsid w:val="00436407"/>
    <w:rsid w:val="0043647F"/>
    <w:rsid w:val="0043658B"/>
    <w:rsid w:val="004367E5"/>
    <w:rsid w:val="00437012"/>
    <w:rsid w:val="0043716F"/>
    <w:rsid w:val="00437514"/>
    <w:rsid w:val="00440232"/>
    <w:rsid w:val="0044033F"/>
    <w:rsid w:val="00441880"/>
    <w:rsid w:val="00442600"/>
    <w:rsid w:val="00442D6F"/>
    <w:rsid w:val="00443275"/>
    <w:rsid w:val="00443717"/>
    <w:rsid w:val="00443CAF"/>
    <w:rsid w:val="00444072"/>
    <w:rsid w:val="00444161"/>
    <w:rsid w:val="00444707"/>
    <w:rsid w:val="00444D48"/>
    <w:rsid w:val="004460E6"/>
    <w:rsid w:val="00446426"/>
    <w:rsid w:val="004464D0"/>
    <w:rsid w:val="0044670E"/>
    <w:rsid w:val="00446720"/>
    <w:rsid w:val="00446D9E"/>
    <w:rsid w:val="00446DFA"/>
    <w:rsid w:val="00447140"/>
    <w:rsid w:val="00447A00"/>
    <w:rsid w:val="00447B45"/>
    <w:rsid w:val="0044FE02"/>
    <w:rsid w:val="004504B5"/>
    <w:rsid w:val="00450A8A"/>
    <w:rsid w:val="00450FCF"/>
    <w:rsid w:val="004511F3"/>
    <w:rsid w:val="00451CD1"/>
    <w:rsid w:val="00451DD4"/>
    <w:rsid w:val="004522FD"/>
    <w:rsid w:val="00452E4C"/>
    <w:rsid w:val="00452FCB"/>
    <w:rsid w:val="004531E5"/>
    <w:rsid w:val="004532E3"/>
    <w:rsid w:val="0045399D"/>
    <w:rsid w:val="00454052"/>
    <w:rsid w:val="004554BE"/>
    <w:rsid w:val="0045580E"/>
    <w:rsid w:val="00455A13"/>
    <w:rsid w:val="00460FC3"/>
    <w:rsid w:val="00461253"/>
    <w:rsid w:val="00461C3F"/>
    <w:rsid w:val="00462030"/>
    <w:rsid w:val="004621DE"/>
    <w:rsid w:val="00462271"/>
    <w:rsid w:val="00462763"/>
    <w:rsid w:val="00462C0F"/>
    <w:rsid w:val="0046375A"/>
    <w:rsid w:val="00463882"/>
    <w:rsid w:val="00463A15"/>
    <w:rsid w:val="00463C6B"/>
    <w:rsid w:val="004642AE"/>
    <w:rsid w:val="00464607"/>
    <w:rsid w:val="00465322"/>
    <w:rsid w:val="00465800"/>
    <w:rsid w:val="00465D83"/>
    <w:rsid w:val="00465E3F"/>
    <w:rsid w:val="00466587"/>
    <w:rsid w:val="0046670E"/>
    <w:rsid w:val="00466F00"/>
    <w:rsid w:val="00466F25"/>
    <w:rsid w:val="00466F3B"/>
    <w:rsid w:val="0046736F"/>
    <w:rsid w:val="00467A90"/>
    <w:rsid w:val="00467C54"/>
    <w:rsid w:val="0047110E"/>
    <w:rsid w:val="00472F38"/>
    <w:rsid w:val="004734A3"/>
    <w:rsid w:val="00475452"/>
    <w:rsid w:val="004756A4"/>
    <w:rsid w:val="00475730"/>
    <w:rsid w:val="00475CEC"/>
    <w:rsid w:val="00475D34"/>
    <w:rsid w:val="0047628C"/>
    <w:rsid w:val="004767BE"/>
    <w:rsid w:val="00476AC4"/>
    <w:rsid w:val="00476B27"/>
    <w:rsid w:val="004775F2"/>
    <w:rsid w:val="004779CB"/>
    <w:rsid w:val="00477BE4"/>
    <w:rsid w:val="00477C6F"/>
    <w:rsid w:val="00477C81"/>
    <w:rsid w:val="004800DF"/>
    <w:rsid w:val="00480141"/>
    <w:rsid w:val="00480A94"/>
    <w:rsid w:val="00481326"/>
    <w:rsid w:val="00481532"/>
    <w:rsid w:val="00482FA9"/>
    <w:rsid w:val="00483A2E"/>
    <w:rsid w:val="00483DDA"/>
    <w:rsid w:val="00484410"/>
    <w:rsid w:val="00484694"/>
    <w:rsid w:val="00484B6D"/>
    <w:rsid w:val="00484C38"/>
    <w:rsid w:val="00484E60"/>
    <w:rsid w:val="004852FC"/>
    <w:rsid w:val="004855FA"/>
    <w:rsid w:val="00485DC0"/>
    <w:rsid w:val="00485EAC"/>
    <w:rsid w:val="0048616C"/>
    <w:rsid w:val="00486275"/>
    <w:rsid w:val="00486292"/>
    <w:rsid w:val="004866B5"/>
    <w:rsid w:val="00486798"/>
    <w:rsid w:val="004868CE"/>
    <w:rsid w:val="00486E21"/>
    <w:rsid w:val="00486EC7"/>
    <w:rsid w:val="004872EA"/>
    <w:rsid w:val="00487766"/>
    <w:rsid w:val="00487914"/>
    <w:rsid w:val="00487E26"/>
    <w:rsid w:val="004900DA"/>
    <w:rsid w:val="0049077C"/>
    <w:rsid w:val="00490A26"/>
    <w:rsid w:val="00490E5D"/>
    <w:rsid w:val="00491283"/>
    <w:rsid w:val="00491411"/>
    <w:rsid w:val="00491978"/>
    <w:rsid w:val="00491A4A"/>
    <w:rsid w:val="00491BD5"/>
    <w:rsid w:val="00492017"/>
    <w:rsid w:val="00492176"/>
    <w:rsid w:val="0049254A"/>
    <w:rsid w:val="00492827"/>
    <w:rsid w:val="00492B15"/>
    <w:rsid w:val="004934C8"/>
    <w:rsid w:val="00494949"/>
    <w:rsid w:val="004950ED"/>
    <w:rsid w:val="00495A65"/>
    <w:rsid w:val="00495E5C"/>
    <w:rsid w:val="0049646F"/>
    <w:rsid w:val="00496F54"/>
    <w:rsid w:val="0049754A"/>
    <w:rsid w:val="00497A3D"/>
    <w:rsid w:val="00497BB5"/>
    <w:rsid w:val="00497F7A"/>
    <w:rsid w:val="004A005E"/>
    <w:rsid w:val="004A0192"/>
    <w:rsid w:val="004A0B96"/>
    <w:rsid w:val="004A0E25"/>
    <w:rsid w:val="004A0ED9"/>
    <w:rsid w:val="004A1025"/>
    <w:rsid w:val="004A15E0"/>
    <w:rsid w:val="004A23F4"/>
    <w:rsid w:val="004A24C9"/>
    <w:rsid w:val="004A2810"/>
    <w:rsid w:val="004A2814"/>
    <w:rsid w:val="004A2C1D"/>
    <w:rsid w:val="004A2C4E"/>
    <w:rsid w:val="004A35A4"/>
    <w:rsid w:val="004A36A9"/>
    <w:rsid w:val="004A3C21"/>
    <w:rsid w:val="004A40D3"/>
    <w:rsid w:val="004A4553"/>
    <w:rsid w:val="004A4800"/>
    <w:rsid w:val="004A4920"/>
    <w:rsid w:val="004A49B7"/>
    <w:rsid w:val="004A4A36"/>
    <w:rsid w:val="004A4CB4"/>
    <w:rsid w:val="004A506C"/>
    <w:rsid w:val="004A5784"/>
    <w:rsid w:val="004A59AB"/>
    <w:rsid w:val="004A639D"/>
    <w:rsid w:val="004B0602"/>
    <w:rsid w:val="004B0637"/>
    <w:rsid w:val="004B0B61"/>
    <w:rsid w:val="004B16B8"/>
    <w:rsid w:val="004B185E"/>
    <w:rsid w:val="004B1B2C"/>
    <w:rsid w:val="004B1F16"/>
    <w:rsid w:val="004B2198"/>
    <w:rsid w:val="004B373F"/>
    <w:rsid w:val="004B3914"/>
    <w:rsid w:val="004B3A81"/>
    <w:rsid w:val="004B4367"/>
    <w:rsid w:val="004B4494"/>
    <w:rsid w:val="004B4852"/>
    <w:rsid w:val="004B4920"/>
    <w:rsid w:val="004B4975"/>
    <w:rsid w:val="004B4CDA"/>
    <w:rsid w:val="004B56A7"/>
    <w:rsid w:val="004B5AE2"/>
    <w:rsid w:val="004B699F"/>
    <w:rsid w:val="004B7456"/>
    <w:rsid w:val="004B74DA"/>
    <w:rsid w:val="004B7906"/>
    <w:rsid w:val="004B79FA"/>
    <w:rsid w:val="004B7A81"/>
    <w:rsid w:val="004C0002"/>
    <w:rsid w:val="004C0114"/>
    <w:rsid w:val="004C02C8"/>
    <w:rsid w:val="004C0622"/>
    <w:rsid w:val="004C1040"/>
    <w:rsid w:val="004C196C"/>
    <w:rsid w:val="004C2410"/>
    <w:rsid w:val="004C24A0"/>
    <w:rsid w:val="004C2533"/>
    <w:rsid w:val="004C2612"/>
    <w:rsid w:val="004C2789"/>
    <w:rsid w:val="004C2DDE"/>
    <w:rsid w:val="004C384A"/>
    <w:rsid w:val="004C42BF"/>
    <w:rsid w:val="004C48C2"/>
    <w:rsid w:val="004C48EB"/>
    <w:rsid w:val="004C553E"/>
    <w:rsid w:val="004C618B"/>
    <w:rsid w:val="004C619A"/>
    <w:rsid w:val="004C637C"/>
    <w:rsid w:val="004C6AF4"/>
    <w:rsid w:val="004C7730"/>
    <w:rsid w:val="004C77B1"/>
    <w:rsid w:val="004D02CD"/>
    <w:rsid w:val="004D04D3"/>
    <w:rsid w:val="004D10F9"/>
    <w:rsid w:val="004D11E7"/>
    <w:rsid w:val="004D2908"/>
    <w:rsid w:val="004D340F"/>
    <w:rsid w:val="004D3827"/>
    <w:rsid w:val="004D3B8B"/>
    <w:rsid w:val="004D3FA9"/>
    <w:rsid w:val="004D4751"/>
    <w:rsid w:val="004D4A72"/>
    <w:rsid w:val="004D4EDD"/>
    <w:rsid w:val="004D5BE8"/>
    <w:rsid w:val="004D6227"/>
    <w:rsid w:val="004D6698"/>
    <w:rsid w:val="004D70F6"/>
    <w:rsid w:val="004D73EF"/>
    <w:rsid w:val="004D7951"/>
    <w:rsid w:val="004E04BE"/>
    <w:rsid w:val="004E084F"/>
    <w:rsid w:val="004E10A5"/>
    <w:rsid w:val="004E1811"/>
    <w:rsid w:val="004E2012"/>
    <w:rsid w:val="004E222D"/>
    <w:rsid w:val="004E2ECC"/>
    <w:rsid w:val="004E2F89"/>
    <w:rsid w:val="004E31A2"/>
    <w:rsid w:val="004E359D"/>
    <w:rsid w:val="004E38EF"/>
    <w:rsid w:val="004E3BEF"/>
    <w:rsid w:val="004E48A8"/>
    <w:rsid w:val="004E4A6B"/>
    <w:rsid w:val="004E5583"/>
    <w:rsid w:val="004E5AA0"/>
    <w:rsid w:val="004E5D4C"/>
    <w:rsid w:val="004E5D87"/>
    <w:rsid w:val="004E5E59"/>
    <w:rsid w:val="004E6849"/>
    <w:rsid w:val="004E70B1"/>
    <w:rsid w:val="004E7B2C"/>
    <w:rsid w:val="004E7EE7"/>
    <w:rsid w:val="004F0134"/>
    <w:rsid w:val="004F10BE"/>
    <w:rsid w:val="004F1404"/>
    <w:rsid w:val="004F1B1C"/>
    <w:rsid w:val="004F1B31"/>
    <w:rsid w:val="004F1E73"/>
    <w:rsid w:val="004F376E"/>
    <w:rsid w:val="004F5892"/>
    <w:rsid w:val="004F6AC1"/>
    <w:rsid w:val="004F6BB6"/>
    <w:rsid w:val="004F6E9D"/>
    <w:rsid w:val="004F7050"/>
    <w:rsid w:val="004F75F3"/>
    <w:rsid w:val="004F7963"/>
    <w:rsid w:val="0050087E"/>
    <w:rsid w:val="005014B3"/>
    <w:rsid w:val="005018EB"/>
    <w:rsid w:val="00501C02"/>
    <w:rsid w:val="00501E3E"/>
    <w:rsid w:val="00502112"/>
    <w:rsid w:val="0050322C"/>
    <w:rsid w:val="00503D49"/>
    <w:rsid w:val="005042C2"/>
    <w:rsid w:val="0050530C"/>
    <w:rsid w:val="00505964"/>
    <w:rsid w:val="0050596A"/>
    <w:rsid w:val="00506510"/>
    <w:rsid w:val="00506577"/>
    <w:rsid w:val="0050659F"/>
    <w:rsid w:val="005066C7"/>
    <w:rsid w:val="00506B0F"/>
    <w:rsid w:val="00507B62"/>
    <w:rsid w:val="00507E7D"/>
    <w:rsid w:val="005106F4"/>
    <w:rsid w:val="00511C47"/>
    <w:rsid w:val="005120F1"/>
    <w:rsid w:val="00512807"/>
    <w:rsid w:val="00512EB4"/>
    <w:rsid w:val="005139B1"/>
    <w:rsid w:val="00513F15"/>
    <w:rsid w:val="00514212"/>
    <w:rsid w:val="00514666"/>
    <w:rsid w:val="005146CC"/>
    <w:rsid w:val="005146D3"/>
    <w:rsid w:val="0051473D"/>
    <w:rsid w:val="005147C9"/>
    <w:rsid w:val="005147DC"/>
    <w:rsid w:val="00514E87"/>
    <w:rsid w:val="00515D04"/>
    <w:rsid w:val="005163EE"/>
    <w:rsid w:val="0051662D"/>
    <w:rsid w:val="00516B0A"/>
    <w:rsid w:val="005170E2"/>
    <w:rsid w:val="00517106"/>
    <w:rsid w:val="00517ABA"/>
    <w:rsid w:val="00517B39"/>
    <w:rsid w:val="00517D74"/>
    <w:rsid w:val="0052014A"/>
    <w:rsid w:val="005208C8"/>
    <w:rsid w:val="00520A8E"/>
    <w:rsid w:val="00520C7C"/>
    <w:rsid w:val="0052159C"/>
    <w:rsid w:val="00521BF7"/>
    <w:rsid w:val="00521CEA"/>
    <w:rsid w:val="0052222D"/>
    <w:rsid w:val="00522463"/>
    <w:rsid w:val="0052273B"/>
    <w:rsid w:val="005227FB"/>
    <w:rsid w:val="00522F8F"/>
    <w:rsid w:val="0052314F"/>
    <w:rsid w:val="00524901"/>
    <w:rsid w:val="00524908"/>
    <w:rsid w:val="005250A2"/>
    <w:rsid w:val="00525AF2"/>
    <w:rsid w:val="00525C81"/>
    <w:rsid w:val="005260FE"/>
    <w:rsid w:val="005263EB"/>
    <w:rsid w:val="00526FED"/>
    <w:rsid w:val="0052739E"/>
    <w:rsid w:val="00527B24"/>
    <w:rsid w:val="005300AC"/>
    <w:rsid w:val="00530101"/>
    <w:rsid w:val="00530C8C"/>
    <w:rsid w:val="0053181F"/>
    <w:rsid w:val="00531BEA"/>
    <w:rsid w:val="00531C3A"/>
    <w:rsid w:val="00532161"/>
    <w:rsid w:val="00532AAA"/>
    <w:rsid w:val="005334AB"/>
    <w:rsid w:val="00533895"/>
    <w:rsid w:val="00533D9A"/>
    <w:rsid w:val="00533E99"/>
    <w:rsid w:val="00534A2C"/>
    <w:rsid w:val="00534FFD"/>
    <w:rsid w:val="00535078"/>
    <w:rsid w:val="00535A94"/>
    <w:rsid w:val="00536199"/>
    <w:rsid w:val="005367D8"/>
    <w:rsid w:val="00536B8B"/>
    <w:rsid w:val="00536CA0"/>
    <w:rsid w:val="00537D32"/>
    <w:rsid w:val="00540211"/>
    <w:rsid w:val="00540282"/>
    <w:rsid w:val="005405A7"/>
    <w:rsid w:val="005406CB"/>
    <w:rsid w:val="00540BEF"/>
    <w:rsid w:val="005412EE"/>
    <w:rsid w:val="005434FF"/>
    <w:rsid w:val="0054479F"/>
    <w:rsid w:val="005447BD"/>
    <w:rsid w:val="00544FD8"/>
    <w:rsid w:val="00545D52"/>
    <w:rsid w:val="00546135"/>
    <w:rsid w:val="005462E4"/>
    <w:rsid w:val="00546832"/>
    <w:rsid w:val="00546875"/>
    <w:rsid w:val="00546CA4"/>
    <w:rsid w:val="00547955"/>
    <w:rsid w:val="005479D1"/>
    <w:rsid w:val="00547AD2"/>
    <w:rsid w:val="00550059"/>
    <w:rsid w:val="0055024A"/>
    <w:rsid w:val="00550562"/>
    <w:rsid w:val="005507C1"/>
    <w:rsid w:val="005507CB"/>
    <w:rsid w:val="005508E9"/>
    <w:rsid w:val="00551025"/>
    <w:rsid w:val="0055136E"/>
    <w:rsid w:val="00551520"/>
    <w:rsid w:val="005515D6"/>
    <w:rsid w:val="00551A0B"/>
    <w:rsid w:val="00551BEE"/>
    <w:rsid w:val="00552333"/>
    <w:rsid w:val="0055249F"/>
    <w:rsid w:val="005526D2"/>
    <w:rsid w:val="00552B14"/>
    <w:rsid w:val="00553F60"/>
    <w:rsid w:val="0055466A"/>
    <w:rsid w:val="00554969"/>
    <w:rsid w:val="00554EF3"/>
    <w:rsid w:val="0055567A"/>
    <w:rsid w:val="0055605E"/>
    <w:rsid w:val="0055612F"/>
    <w:rsid w:val="00556A50"/>
    <w:rsid w:val="0055700B"/>
    <w:rsid w:val="00557638"/>
    <w:rsid w:val="00557930"/>
    <w:rsid w:val="00557960"/>
    <w:rsid w:val="00557FFB"/>
    <w:rsid w:val="00560192"/>
    <w:rsid w:val="0056061A"/>
    <w:rsid w:val="00560A48"/>
    <w:rsid w:val="00560F6C"/>
    <w:rsid w:val="00560FB5"/>
    <w:rsid w:val="00561107"/>
    <w:rsid w:val="005618CD"/>
    <w:rsid w:val="00561BAD"/>
    <w:rsid w:val="0056212A"/>
    <w:rsid w:val="00562370"/>
    <w:rsid w:val="00562B3C"/>
    <w:rsid w:val="00562BAE"/>
    <w:rsid w:val="005634D7"/>
    <w:rsid w:val="0056396F"/>
    <w:rsid w:val="0056434F"/>
    <w:rsid w:val="005648F5"/>
    <w:rsid w:val="00564C4E"/>
    <w:rsid w:val="00564EBF"/>
    <w:rsid w:val="00566384"/>
    <w:rsid w:val="005664B5"/>
    <w:rsid w:val="005665B4"/>
    <w:rsid w:val="00566CF3"/>
    <w:rsid w:val="00566E27"/>
    <w:rsid w:val="00566FE9"/>
    <w:rsid w:val="00567031"/>
    <w:rsid w:val="005670B4"/>
    <w:rsid w:val="00567356"/>
    <w:rsid w:val="0056739D"/>
    <w:rsid w:val="005711F5"/>
    <w:rsid w:val="0057122B"/>
    <w:rsid w:val="005713DF"/>
    <w:rsid w:val="00572125"/>
    <w:rsid w:val="005723CC"/>
    <w:rsid w:val="0057263B"/>
    <w:rsid w:val="00572F92"/>
    <w:rsid w:val="005733D3"/>
    <w:rsid w:val="00573A51"/>
    <w:rsid w:val="0057426B"/>
    <w:rsid w:val="00575291"/>
    <w:rsid w:val="00575D20"/>
    <w:rsid w:val="00575F23"/>
    <w:rsid w:val="0057642B"/>
    <w:rsid w:val="00576EA5"/>
    <w:rsid w:val="00577EF4"/>
    <w:rsid w:val="00580AE8"/>
    <w:rsid w:val="00580D09"/>
    <w:rsid w:val="00580E29"/>
    <w:rsid w:val="00580FC2"/>
    <w:rsid w:val="0058123D"/>
    <w:rsid w:val="00581D2E"/>
    <w:rsid w:val="00581F46"/>
    <w:rsid w:val="00582530"/>
    <w:rsid w:val="00583654"/>
    <w:rsid w:val="005836CD"/>
    <w:rsid w:val="00583E75"/>
    <w:rsid w:val="005848ED"/>
    <w:rsid w:val="00584C59"/>
    <w:rsid w:val="00585001"/>
    <w:rsid w:val="00585175"/>
    <w:rsid w:val="00585195"/>
    <w:rsid w:val="0058527B"/>
    <w:rsid w:val="00586038"/>
    <w:rsid w:val="0058616A"/>
    <w:rsid w:val="0058673F"/>
    <w:rsid w:val="00586A4E"/>
    <w:rsid w:val="00586D6B"/>
    <w:rsid w:val="005873C5"/>
    <w:rsid w:val="0058C139"/>
    <w:rsid w:val="005903FE"/>
    <w:rsid w:val="005904B4"/>
    <w:rsid w:val="005904BD"/>
    <w:rsid w:val="00591088"/>
    <w:rsid w:val="00591691"/>
    <w:rsid w:val="00591AE8"/>
    <w:rsid w:val="00593233"/>
    <w:rsid w:val="00593337"/>
    <w:rsid w:val="00594396"/>
    <w:rsid w:val="00594530"/>
    <w:rsid w:val="00594816"/>
    <w:rsid w:val="00594A06"/>
    <w:rsid w:val="00594E8B"/>
    <w:rsid w:val="005951CB"/>
    <w:rsid w:val="0059546C"/>
    <w:rsid w:val="00595AAA"/>
    <w:rsid w:val="00596048"/>
    <w:rsid w:val="005964BE"/>
    <w:rsid w:val="00597882"/>
    <w:rsid w:val="00597A3D"/>
    <w:rsid w:val="00597C70"/>
    <w:rsid w:val="00597FDF"/>
    <w:rsid w:val="0059B413"/>
    <w:rsid w:val="005A01E7"/>
    <w:rsid w:val="005A1092"/>
    <w:rsid w:val="005A1099"/>
    <w:rsid w:val="005A113D"/>
    <w:rsid w:val="005A12DF"/>
    <w:rsid w:val="005A131A"/>
    <w:rsid w:val="005A15E5"/>
    <w:rsid w:val="005A2B85"/>
    <w:rsid w:val="005A3432"/>
    <w:rsid w:val="005A3539"/>
    <w:rsid w:val="005A3DC9"/>
    <w:rsid w:val="005A3E25"/>
    <w:rsid w:val="005A42AC"/>
    <w:rsid w:val="005A4839"/>
    <w:rsid w:val="005A4913"/>
    <w:rsid w:val="005A4C75"/>
    <w:rsid w:val="005A4E85"/>
    <w:rsid w:val="005A6870"/>
    <w:rsid w:val="005A6FDE"/>
    <w:rsid w:val="005A767D"/>
    <w:rsid w:val="005B0814"/>
    <w:rsid w:val="005B0C80"/>
    <w:rsid w:val="005B1B71"/>
    <w:rsid w:val="005B1E34"/>
    <w:rsid w:val="005B1E85"/>
    <w:rsid w:val="005B2A55"/>
    <w:rsid w:val="005B2AD5"/>
    <w:rsid w:val="005B3905"/>
    <w:rsid w:val="005B404E"/>
    <w:rsid w:val="005B4069"/>
    <w:rsid w:val="005B419A"/>
    <w:rsid w:val="005B45B1"/>
    <w:rsid w:val="005B4B4B"/>
    <w:rsid w:val="005B4EDC"/>
    <w:rsid w:val="005B4EE7"/>
    <w:rsid w:val="005B558C"/>
    <w:rsid w:val="005B559F"/>
    <w:rsid w:val="005B5ED2"/>
    <w:rsid w:val="005B69F2"/>
    <w:rsid w:val="005B7115"/>
    <w:rsid w:val="005B746C"/>
    <w:rsid w:val="005B7BB9"/>
    <w:rsid w:val="005C0191"/>
    <w:rsid w:val="005C0404"/>
    <w:rsid w:val="005C065E"/>
    <w:rsid w:val="005C0DA4"/>
    <w:rsid w:val="005C1047"/>
    <w:rsid w:val="005C194A"/>
    <w:rsid w:val="005C19B4"/>
    <w:rsid w:val="005C1A17"/>
    <w:rsid w:val="005C1F08"/>
    <w:rsid w:val="005C25C6"/>
    <w:rsid w:val="005C2B35"/>
    <w:rsid w:val="005C3FFD"/>
    <w:rsid w:val="005C43C0"/>
    <w:rsid w:val="005C48F3"/>
    <w:rsid w:val="005C4DB2"/>
    <w:rsid w:val="005C4F37"/>
    <w:rsid w:val="005C5526"/>
    <w:rsid w:val="005C5663"/>
    <w:rsid w:val="005C5698"/>
    <w:rsid w:val="005C5824"/>
    <w:rsid w:val="005C606F"/>
    <w:rsid w:val="005C67C3"/>
    <w:rsid w:val="005C6928"/>
    <w:rsid w:val="005D02DC"/>
    <w:rsid w:val="005D0355"/>
    <w:rsid w:val="005D06A6"/>
    <w:rsid w:val="005D06BF"/>
    <w:rsid w:val="005D0722"/>
    <w:rsid w:val="005D0761"/>
    <w:rsid w:val="005D0B91"/>
    <w:rsid w:val="005D0DA4"/>
    <w:rsid w:val="005D1766"/>
    <w:rsid w:val="005D1C53"/>
    <w:rsid w:val="005D23CB"/>
    <w:rsid w:val="005D2491"/>
    <w:rsid w:val="005D2E84"/>
    <w:rsid w:val="005D2EA6"/>
    <w:rsid w:val="005D3234"/>
    <w:rsid w:val="005D400B"/>
    <w:rsid w:val="005D403A"/>
    <w:rsid w:val="005D5151"/>
    <w:rsid w:val="005D51EE"/>
    <w:rsid w:val="005D5AD1"/>
    <w:rsid w:val="005D604A"/>
    <w:rsid w:val="005D68B7"/>
    <w:rsid w:val="005D6ADC"/>
    <w:rsid w:val="005D6E99"/>
    <w:rsid w:val="005D710C"/>
    <w:rsid w:val="005D7CF8"/>
    <w:rsid w:val="005E0C3B"/>
    <w:rsid w:val="005E0FDA"/>
    <w:rsid w:val="005E14D2"/>
    <w:rsid w:val="005E1527"/>
    <w:rsid w:val="005E16C6"/>
    <w:rsid w:val="005E192E"/>
    <w:rsid w:val="005E1C1A"/>
    <w:rsid w:val="005E1DC9"/>
    <w:rsid w:val="005E1F58"/>
    <w:rsid w:val="005E20C6"/>
    <w:rsid w:val="005E22C9"/>
    <w:rsid w:val="005E2A16"/>
    <w:rsid w:val="005E2A57"/>
    <w:rsid w:val="005E2C17"/>
    <w:rsid w:val="005E3340"/>
    <w:rsid w:val="005E3683"/>
    <w:rsid w:val="005E377A"/>
    <w:rsid w:val="005E4079"/>
    <w:rsid w:val="005E4524"/>
    <w:rsid w:val="005E4DD0"/>
    <w:rsid w:val="005E5603"/>
    <w:rsid w:val="005E6212"/>
    <w:rsid w:val="005E6730"/>
    <w:rsid w:val="005E6C92"/>
    <w:rsid w:val="005E6E83"/>
    <w:rsid w:val="005E716E"/>
    <w:rsid w:val="005E7729"/>
    <w:rsid w:val="005E7CF7"/>
    <w:rsid w:val="005E7ED4"/>
    <w:rsid w:val="005F0274"/>
    <w:rsid w:val="005F0552"/>
    <w:rsid w:val="005F0BD6"/>
    <w:rsid w:val="005F0CB6"/>
    <w:rsid w:val="005F1145"/>
    <w:rsid w:val="005F1625"/>
    <w:rsid w:val="005F1D30"/>
    <w:rsid w:val="005F22C2"/>
    <w:rsid w:val="005F2F24"/>
    <w:rsid w:val="005F3268"/>
    <w:rsid w:val="005F3C04"/>
    <w:rsid w:val="005F3D8D"/>
    <w:rsid w:val="005F41BC"/>
    <w:rsid w:val="005F41D2"/>
    <w:rsid w:val="005F4A42"/>
    <w:rsid w:val="005F4A5B"/>
    <w:rsid w:val="005F4EEB"/>
    <w:rsid w:val="005F64B0"/>
    <w:rsid w:val="005F651E"/>
    <w:rsid w:val="005F7514"/>
    <w:rsid w:val="005F765B"/>
    <w:rsid w:val="005F7836"/>
    <w:rsid w:val="00600A5E"/>
    <w:rsid w:val="00600B13"/>
    <w:rsid w:val="00600D46"/>
    <w:rsid w:val="00601679"/>
    <w:rsid w:val="0060201F"/>
    <w:rsid w:val="006022D5"/>
    <w:rsid w:val="006026D2"/>
    <w:rsid w:val="00602CAE"/>
    <w:rsid w:val="00602E0E"/>
    <w:rsid w:val="006032D5"/>
    <w:rsid w:val="00604103"/>
    <w:rsid w:val="0060451E"/>
    <w:rsid w:val="0060494A"/>
    <w:rsid w:val="00605276"/>
    <w:rsid w:val="006054AF"/>
    <w:rsid w:val="00605A2A"/>
    <w:rsid w:val="00605F40"/>
    <w:rsid w:val="00605FD0"/>
    <w:rsid w:val="0060622B"/>
    <w:rsid w:val="006062EA"/>
    <w:rsid w:val="006063C5"/>
    <w:rsid w:val="0060684D"/>
    <w:rsid w:val="006068EB"/>
    <w:rsid w:val="00606BA7"/>
    <w:rsid w:val="00607149"/>
    <w:rsid w:val="006101F8"/>
    <w:rsid w:val="00610607"/>
    <w:rsid w:val="00610E26"/>
    <w:rsid w:val="00611C3F"/>
    <w:rsid w:val="006120E6"/>
    <w:rsid w:val="006134D5"/>
    <w:rsid w:val="006137D5"/>
    <w:rsid w:val="00613B5D"/>
    <w:rsid w:val="00613F73"/>
    <w:rsid w:val="00614316"/>
    <w:rsid w:val="00614599"/>
    <w:rsid w:val="00614F26"/>
    <w:rsid w:val="0061501F"/>
    <w:rsid w:val="0061561A"/>
    <w:rsid w:val="006158FA"/>
    <w:rsid w:val="00615C92"/>
    <w:rsid w:val="00615D96"/>
    <w:rsid w:val="00615E70"/>
    <w:rsid w:val="0061683F"/>
    <w:rsid w:val="00616A15"/>
    <w:rsid w:val="00616A9B"/>
    <w:rsid w:val="00617462"/>
    <w:rsid w:val="0062059E"/>
    <w:rsid w:val="00621001"/>
    <w:rsid w:val="00621639"/>
    <w:rsid w:val="00621901"/>
    <w:rsid w:val="00621983"/>
    <w:rsid w:val="0062204E"/>
    <w:rsid w:val="006228F9"/>
    <w:rsid w:val="00622A19"/>
    <w:rsid w:val="00622CDE"/>
    <w:rsid w:val="00622D3A"/>
    <w:rsid w:val="00622DF0"/>
    <w:rsid w:val="00622E4E"/>
    <w:rsid w:val="00622F12"/>
    <w:rsid w:val="006239A5"/>
    <w:rsid w:val="00623D1A"/>
    <w:rsid w:val="006240ED"/>
    <w:rsid w:val="0062455C"/>
    <w:rsid w:val="00624B7E"/>
    <w:rsid w:val="00624C54"/>
    <w:rsid w:val="00624CAC"/>
    <w:rsid w:val="0062508B"/>
    <w:rsid w:val="006258AB"/>
    <w:rsid w:val="00625968"/>
    <w:rsid w:val="00625C46"/>
    <w:rsid w:val="006264AB"/>
    <w:rsid w:val="0062694C"/>
    <w:rsid w:val="006272BA"/>
    <w:rsid w:val="00627CC1"/>
    <w:rsid w:val="00630088"/>
    <w:rsid w:val="0063062C"/>
    <w:rsid w:val="00630715"/>
    <w:rsid w:val="00630FBA"/>
    <w:rsid w:val="00631278"/>
    <w:rsid w:val="00631CA0"/>
    <w:rsid w:val="00631E3D"/>
    <w:rsid w:val="00632797"/>
    <w:rsid w:val="006328FB"/>
    <w:rsid w:val="0063292A"/>
    <w:rsid w:val="00632A42"/>
    <w:rsid w:val="00632D7E"/>
    <w:rsid w:val="00632E08"/>
    <w:rsid w:val="0063312D"/>
    <w:rsid w:val="00633BD2"/>
    <w:rsid w:val="00633D8D"/>
    <w:rsid w:val="00633DAB"/>
    <w:rsid w:val="0063471C"/>
    <w:rsid w:val="006347A8"/>
    <w:rsid w:val="00634921"/>
    <w:rsid w:val="00634A15"/>
    <w:rsid w:val="00634AC7"/>
    <w:rsid w:val="00634E4C"/>
    <w:rsid w:val="00634E89"/>
    <w:rsid w:val="00635520"/>
    <w:rsid w:val="006355D6"/>
    <w:rsid w:val="00635E98"/>
    <w:rsid w:val="0063629F"/>
    <w:rsid w:val="00636C6F"/>
    <w:rsid w:val="00636CAF"/>
    <w:rsid w:val="00637CE0"/>
    <w:rsid w:val="00637E5D"/>
    <w:rsid w:val="006405A3"/>
    <w:rsid w:val="00640B51"/>
    <w:rsid w:val="00640C7C"/>
    <w:rsid w:val="00640E42"/>
    <w:rsid w:val="00641246"/>
    <w:rsid w:val="006416DF"/>
    <w:rsid w:val="006417DB"/>
    <w:rsid w:val="0064180A"/>
    <w:rsid w:val="00641850"/>
    <w:rsid w:val="006419F3"/>
    <w:rsid w:val="00641BDB"/>
    <w:rsid w:val="00642343"/>
    <w:rsid w:val="00642381"/>
    <w:rsid w:val="00642B0F"/>
    <w:rsid w:val="00643856"/>
    <w:rsid w:val="006438FA"/>
    <w:rsid w:val="006448A8"/>
    <w:rsid w:val="0064491B"/>
    <w:rsid w:val="00644CA5"/>
    <w:rsid w:val="00645110"/>
    <w:rsid w:val="006453D4"/>
    <w:rsid w:val="006455D8"/>
    <w:rsid w:val="00645625"/>
    <w:rsid w:val="0064579C"/>
    <w:rsid w:val="006459D9"/>
    <w:rsid w:val="00645B26"/>
    <w:rsid w:val="00645D45"/>
    <w:rsid w:val="00645E55"/>
    <w:rsid w:val="006464BB"/>
    <w:rsid w:val="00646B7C"/>
    <w:rsid w:val="0064733B"/>
    <w:rsid w:val="00647A2A"/>
    <w:rsid w:val="00647A38"/>
    <w:rsid w:val="00647FE0"/>
    <w:rsid w:val="00650401"/>
    <w:rsid w:val="00650559"/>
    <w:rsid w:val="0065078F"/>
    <w:rsid w:val="0065183A"/>
    <w:rsid w:val="00652A6F"/>
    <w:rsid w:val="00652B61"/>
    <w:rsid w:val="00652C63"/>
    <w:rsid w:val="00652EDE"/>
    <w:rsid w:val="00652FE8"/>
    <w:rsid w:val="00653F8D"/>
    <w:rsid w:val="00654DBB"/>
    <w:rsid w:val="006552F6"/>
    <w:rsid w:val="006559B7"/>
    <w:rsid w:val="0065607B"/>
    <w:rsid w:val="006560FA"/>
    <w:rsid w:val="006561CA"/>
    <w:rsid w:val="006564C4"/>
    <w:rsid w:val="00656551"/>
    <w:rsid w:val="0065677B"/>
    <w:rsid w:val="00656B79"/>
    <w:rsid w:val="00656BBC"/>
    <w:rsid w:val="0065782B"/>
    <w:rsid w:val="006579C0"/>
    <w:rsid w:val="006579CB"/>
    <w:rsid w:val="00660C7A"/>
    <w:rsid w:val="00661076"/>
    <w:rsid w:val="006612E1"/>
    <w:rsid w:val="00661A57"/>
    <w:rsid w:val="00661CB4"/>
    <w:rsid w:val="0066205F"/>
    <w:rsid w:val="006621F8"/>
    <w:rsid w:val="006622A6"/>
    <w:rsid w:val="00662521"/>
    <w:rsid w:val="006625FA"/>
    <w:rsid w:val="00662AFE"/>
    <w:rsid w:val="00663598"/>
    <w:rsid w:val="0066385C"/>
    <w:rsid w:val="00663C94"/>
    <w:rsid w:val="0066423F"/>
    <w:rsid w:val="00664927"/>
    <w:rsid w:val="00664F37"/>
    <w:rsid w:val="006650FA"/>
    <w:rsid w:val="006652D5"/>
    <w:rsid w:val="0066621F"/>
    <w:rsid w:val="0066706C"/>
    <w:rsid w:val="00667CCA"/>
    <w:rsid w:val="00670695"/>
    <w:rsid w:val="00670BA1"/>
    <w:rsid w:val="0067127A"/>
    <w:rsid w:val="006712A6"/>
    <w:rsid w:val="00671529"/>
    <w:rsid w:val="00671771"/>
    <w:rsid w:val="00671848"/>
    <w:rsid w:val="00671C32"/>
    <w:rsid w:val="0067226F"/>
    <w:rsid w:val="006725A8"/>
    <w:rsid w:val="00672F55"/>
    <w:rsid w:val="006730E9"/>
    <w:rsid w:val="00673A1F"/>
    <w:rsid w:val="006747FE"/>
    <w:rsid w:val="0067481D"/>
    <w:rsid w:val="00675198"/>
    <w:rsid w:val="006754C6"/>
    <w:rsid w:val="00675794"/>
    <w:rsid w:val="00675C8C"/>
    <w:rsid w:val="00675E61"/>
    <w:rsid w:val="00676BCF"/>
    <w:rsid w:val="006777E9"/>
    <w:rsid w:val="00677817"/>
    <w:rsid w:val="006778C5"/>
    <w:rsid w:val="006800CB"/>
    <w:rsid w:val="00680A6E"/>
    <w:rsid w:val="00681F0A"/>
    <w:rsid w:val="006821F0"/>
    <w:rsid w:val="006822F6"/>
    <w:rsid w:val="006824EE"/>
    <w:rsid w:val="0068264C"/>
    <w:rsid w:val="006828A3"/>
    <w:rsid w:val="00682AF8"/>
    <w:rsid w:val="00683807"/>
    <w:rsid w:val="00683B09"/>
    <w:rsid w:val="00683CCC"/>
    <w:rsid w:val="006841D7"/>
    <w:rsid w:val="0068528E"/>
    <w:rsid w:val="006852D1"/>
    <w:rsid w:val="0068624A"/>
    <w:rsid w:val="006869DA"/>
    <w:rsid w:val="00686D9D"/>
    <w:rsid w:val="00686EF6"/>
    <w:rsid w:val="0068728C"/>
    <w:rsid w:val="00687D54"/>
    <w:rsid w:val="0069021F"/>
    <w:rsid w:val="00691184"/>
    <w:rsid w:val="0069167C"/>
    <w:rsid w:val="00691E9D"/>
    <w:rsid w:val="006922D8"/>
    <w:rsid w:val="00692A25"/>
    <w:rsid w:val="00692D6E"/>
    <w:rsid w:val="006936A4"/>
    <w:rsid w:val="006941B6"/>
    <w:rsid w:val="00694414"/>
    <w:rsid w:val="006944F3"/>
    <w:rsid w:val="006945F2"/>
    <w:rsid w:val="00694755"/>
    <w:rsid w:val="0069494D"/>
    <w:rsid w:val="00694D0F"/>
    <w:rsid w:val="00694E59"/>
    <w:rsid w:val="006959E2"/>
    <w:rsid w:val="00695C4B"/>
    <w:rsid w:val="00695F9E"/>
    <w:rsid w:val="0069619D"/>
    <w:rsid w:val="006964DB"/>
    <w:rsid w:val="00696CB8"/>
    <w:rsid w:val="00696EF7"/>
    <w:rsid w:val="00696F38"/>
    <w:rsid w:val="00697011"/>
    <w:rsid w:val="00697363"/>
    <w:rsid w:val="00697454"/>
    <w:rsid w:val="00697AB4"/>
    <w:rsid w:val="00697C0C"/>
    <w:rsid w:val="006A01A7"/>
    <w:rsid w:val="006A0C88"/>
    <w:rsid w:val="006A0F09"/>
    <w:rsid w:val="006A10F9"/>
    <w:rsid w:val="006A145F"/>
    <w:rsid w:val="006A1D75"/>
    <w:rsid w:val="006A25F0"/>
    <w:rsid w:val="006A2F1E"/>
    <w:rsid w:val="006A2FD8"/>
    <w:rsid w:val="006A3A60"/>
    <w:rsid w:val="006A3D08"/>
    <w:rsid w:val="006A425C"/>
    <w:rsid w:val="006A45EA"/>
    <w:rsid w:val="006A50F8"/>
    <w:rsid w:val="006A5740"/>
    <w:rsid w:val="006A5F1D"/>
    <w:rsid w:val="006A6605"/>
    <w:rsid w:val="006A6687"/>
    <w:rsid w:val="006A68C6"/>
    <w:rsid w:val="006A6966"/>
    <w:rsid w:val="006A6B20"/>
    <w:rsid w:val="006A6F0A"/>
    <w:rsid w:val="006A7135"/>
    <w:rsid w:val="006A7D22"/>
    <w:rsid w:val="006B073A"/>
    <w:rsid w:val="006B1F53"/>
    <w:rsid w:val="006B2864"/>
    <w:rsid w:val="006B32E5"/>
    <w:rsid w:val="006B33F0"/>
    <w:rsid w:val="006B3A58"/>
    <w:rsid w:val="006B3FB5"/>
    <w:rsid w:val="006B49FC"/>
    <w:rsid w:val="006B4C60"/>
    <w:rsid w:val="006B5A44"/>
    <w:rsid w:val="006B5DE3"/>
    <w:rsid w:val="006B61FD"/>
    <w:rsid w:val="006B683D"/>
    <w:rsid w:val="006B68E4"/>
    <w:rsid w:val="006B6B7B"/>
    <w:rsid w:val="006B6C3C"/>
    <w:rsid w:val="006B7440"/>
    <w:rsid w:val="006B766B"/>
    <w:rsid w:val="006B7742"/>
    <w:rsid w:val="006B7A65"/>
    <w:rsid w:val="006C00B6"/>
    <w:rsid w:val="006C0877"/>
    <w:rsid w:val="006C09E0"/>
    <w:rsid w:val="006C0EAB"/>
    <w:rsid w:val="006C13D5"/>
    <w:rsid w:val="006C1618"/>
    <w:rsid w:val="006C2A06"/>
    <w:rsid w:val="006C2CE7"/>
    <w:rsid w:val="006C4151"/>
    <w:rsid w:val="006C41F1"/>
    <w:rsid w:val="006C41F9"/>
    <w:rsid w:val="006C4A38"/>
    <w:rsid w:val="006C4AF5"/>
    <w:rsid w:val="006C4BF3"/>
    <w:rsid w:val="006C5597"/>
    <w:rsid w:val="006C6514"/>
    <w:rsid w:val="006C6FBD"/>
    <w:rsid w:val="006C79B4"/>
    <w:rsid w:val="006C7A21"/>
    <w:rsid w:val="006C7EF2"/>
    <w:rsid w:val="006D0342"/>
    <w:rsid w:val="006D03F3"/>
    <w:rsid w:val="006D05AC"/>
    <w:rsid w:val="006D0627"/>
    <w:rsid w:val="006D07E4"/>
    <w:rsid w:val="006D192A"/>
    <w:rsid w:val="006D205E"/>
    <w:rsid w:val="006D237E"/>
    <w:rsid w:val="006D298C"/>
    <w:rsid w:val="006D2E5C"/>
    <w:rsid w:val="006D31E7"/>
    <w:rsid w:val="006D33FA"/>
    <w:rsid w:val="006D4085"/>
    <w:rsid w:val="006D4ACF"/>
    <w:rsid w:val="006D4B1C"/>
    <w:rsid w:val="006D4F5B"/>
    <w:rsid w:val="006D5508"/>
    <w:rsid w:val="006D5EEB"/>
    <w:rsid w:val="006D624F"/>
    <w:rsid w:val="006D63D6"/>
    <w:rsid w:val="006D640A"/>
    <w:rsid w:val="006D6713"/>
    <w:rsid w:val="006D711D"/>
    <w:rsid w:val="006D7621"/>
    <w:rsid w:val="006D766B"/>
    <w:rsid w:val="006E0145"/>
    <w:rsid w:val="006E0B1A"/>
    <w:rsid w:val="006E15B1"/>
    <w:rsid w:val="006E1A12"/>
    <w:rsid w:val="006E1D2E"/>
    <w:rsid w:val="006E25EB"/>
    <w:rsid w:val="006E260B"/>
    <w:rsid w:val="006E2C27"/>
    <w:rsid w:val="006E2CFA"/>
    <w:rsid w:val="006E33B9"/>
    <w:rsid w:val="006E48B4"/>
    <w:rsid w:val="006E5810"/>
    <w:rsid w:val="006E5CDC"/>
    <w:rsid w:val="006E5D2D"/>
    <w:rsid w:val="006E60A0"/>
    <w:rsid w:val="006E62BB"/>
    <w:rsid w:val="006E70FD"/>
    <w:rsid w:val="006E72B6"/>
    <w:rsid w:val="006E7471"/>
    <w:rsid w:val="006E7902"/>
    <w:rsid w:val="006E7C1A"/>
    <w:rsid w:val="006E7E89"/>
    <w:rsid w:val="006E7F0F"/>
    <w:rsid w:val="006F019C"/>
    <w:rsid w:val="006F0881"/>
    <w:rsid w:val="006F19FB"/>
    <w:rsid w:val="006F1A28"/>
    <w:rsid w:val="006F2097"/>
    <w:rsid w:val="006F2886"/>
    <w:rsid w:val="006F3369"/>
    <w:rsid w:val="006F3514"/>
    <w:rsid w:val="006F3BF8"/>
    <w:rsid w:val="006F4D22"/>
    <w:rsid w:val="006F54DE"/>
    <w:rsid w:val="006F6186"/>
    <w:rsid w:val="006F61F5"/>
    <w:rsid w:val="006F672E"/>
    <w:rsid w:val="006F69AC"/>
    <w:rsid w:val="006F6A3A"/>
    <w:rsid w:val="006F6F93"/>
    <w:rsid w:val="006F731A"/>
    <w:rsid w:val="006F7646"/>
    <w:rsid w:val="0070047A"/>
    <w:rsid w:val="00700C73"/>
    <w:rsid w:val="00700D23"/>
    <w:rsid w:val="0070166A"/>
    <w:rsid w:val="00702361"/>
    <w:rsid w:val="00702752"/>
    <w:rsid w:val="00703415"/>
    <w:rsid w:val="00703AE2"/>
    <w:rsid w:val="00703D0E"/>
    <w:rsid w:val="00704170"/>
    <w:rsid w:val="00704850"/>
    <w:rsid w:val="0070489D"/>
    <w:rsid w:val="0070547A"/>
    <w:rsid w:val="00705EE6"/>
    <w:rsid w:val="007064F8"/>
    <w:rsid w:val="0070678A"/>
    <w:rsid w:val="00706EE8"/>
    <w:rsid w:val="00707C30"/>
    <w:rsid w:val="00707D20"/>
    <w:rsid w:val="00707DB3"/>
    <w:rsid w:val="00710B2B"/>
    <w:rsid w:val="00710E06"/>
    <w:rsid w:val="00710E1B"/>
    <w:rsid w:val="007110E3"/>
    <w:rsid w:val="00711436"/>
    <w:rsid w:val="00711EAA"/>
    <w:rsid w:val="00711F04"/>
    <w:rsid w:val="00711F20"/>
    <w:rsid w:val="00712915"/>
    <w:rsid w:val="00713377"/>
    <w:rsid w:val="0071341C"/>
    <w:rsid w:val="00713ECC"/>
    <w:rsid w:val="00714BC9"/>
    <w:rsid w:val="007157A5"/>
    <w:rsid w:val="00715C8B"/>
    <w:rsid w:val="007164E4"/>
    <w:rsid w:val="00716A8A"/>
    <w:rsid w:val="00716C6B"/>
    <w:rsid w:val="00716CC2"/>
    <w:rsid w:val="00716CD0"/>
    <w:rsid w:val="00717AEF"/>
    <w:rsid w:val="00717C1A"/>
    <w:rsid w:val="00717D72"/>
    <w:rsid w:val="00717ECE"/>
    <w:rsid w:val="0072020A"/>
    <w:rsid w:val="007209A7"/>
    <w:rsid w:val="00720CCA"/>
    <w:rsid w:val="00720F67"/>
    <w:rsid w:val="0072101F"/>
    <w:rsid w:val="007217BE"/>
    <w:rsid w:val="00721AF4"/>
    <w:rsid w:val="00721C07"/>
    <w:rsid w:val="0072271B"/>
    <w:rsid w:val="0072285C"/>
    <w:rsid w:val="00723802"/>
    <w:rsid w:val="00723964"/>
    <w:rsid w:val="00723B50"/>
    <w:rsid w:val="007245D0"/>
    <w:rsid w:val="0072509A"/>
    <w:rsid w:val="00725287"/>
    <w:rsid w:val="00725BF0"/>
    <w:rsid w:val="00726047"/>
    <w:rsid w:val="0072678B"/>
    <w:rsid w:val="007268F9"/>
    <w:rsid w:val="00726E9C"/>
    <w:rsid w:val="007271B1"/>
    <w:rsid w:val="00730826"/>
    <w:rsid w:val="00730AB7"/>
    <w:rsid w:val="007312FE"/>
    <w:rsid w:val="00731AED"/>
    <w:rsid w:val="0073204F"/>
    <w:rsid w:val="00732501"/>
    <w:rsid w:val="00732600"/>
    <w:rsid w:val="00732B99"/>
    <w:rsid w:val="00733D62"/>
    <w:rsid w:val="007343A9"/>
    <w:rsid w:val="00734664"/>
    <w:rsid w:val="007346BE"/>
    <w:rsid w:val="00734A20"/>
    <w:rsid w:val="00734A5A"/>
    <w:rsid w:val="00734FA5"/>
    <w:rsid w:val="00735074"/>
    <w:rsid w:val="00736034"/>
    <w:rsid w:val="0073623C"/>
    <w:rsid w:val="0073628A"/>
    <w:rsid w:val="0073784E"/>
    <w:rsid w:val="007378D6"/>
    <w:rsid w:val="00737BAE"/>
    <w:rsid w:val="0074065D"/>
    <w:rsid w:val="00740CE5"/>
    <w:rsid w:val="00741DC6"/>
    <w:rsid w:val="00742813"/>
    <w:rsid w:val="007428D6"/>
    <w:rsid w:val="00742B0D"/>
    <w:rsid w:val="00742CF0"/>
    <w:rsid w:val="00743175"/>
    <w:rsid w:val="007432A8"/>
    <w:rsid w:val="00743354"/>
    <w:rsid w:val="00743415"/>
    <w:rsid w:val="007436AF"/>
    <w:rsid w:val="0074383C"/>
    <w:rsid w:val="00743B34"/>
    <w:rsid w:val="00743E7B"/>
    <w:rsid w:val="00745326"/>
    <w:rsid w:val="00745732"/>
    <w:rsid w:val="0074663E"/>
    <w:rsid w:val="007466F8"/>
    <w:rsid w:val="007467C0"/>
    <w:rsid w:val="00746A98"/>
    <w:rsid w:val="00749781"/>
    <w:rsid w:val="00750734"/>
    <w:rsid w:val="0075144C"/>
    <w:rsid w:val="00752323"/>
    <w:rsid w:val="00752696"/>
    <w:rsid w:val="00752D13"/>
    <w:rsid w:val="00753035"/>
    <w:rsid w:val="007538BA"/>
    <w:rsid w:val="00753ECD"/>
    <w:rsid w:val="0075429C"/>
    <w:rsid w:val="007543D9"/>
    <w:rsid w:val="00754434"/>
    <w:rsid w:val="0075480E"/>
    <w:rsid w:val="007548D1"/>
    <w:rsid w:val="00754EC0"/>
    <w:rsid w:val="00755311"/>
    <w:rsid w:val="007555F1"/>
    <w:rsid w:val="00755FCA"/>
    <w:rsid w:val="0075618A"/>
    <w:rsid w:val="0075628B"/>
    <w:rsid w:val="00760669"/>
    <w:rsid w:val="0076066F"/>
    <w:rsid w:val="00760762"/>
    <w:rsid w:val="0076078C"/>
    <w:rsid w:val="00760F9E"/>
    <w:rsid w:val="00761301"/>
    <w:rsid w:val="00761A4F"/>
    <w:rsid w:val="0076220E"/>
    <w:rsid w:val="007623A6"/>
    <w:rsid w:val="0076241C"/>
    <w:rsid w:val="007624DE"/>
    <w:rsid w:val="00762B0D"/>
    <w:rsid w:val="007633CE"/>
    <w:rsid w:val="0076379C"/>
    <w:rsid w:val="00763B69"/>
    <w:rsid w:val="00763CA3"/>
    <w:rsid w:val="00763DA2"/>
    <w:rsid w:val="007643A0"/>
    <w:rsid w:val="007647B8"/>
    <w:rsid w:val="007649A6"/>
    <w:rsid w:val="007650C5"/>
    <w:rsid w:val="00765D97"/>
    <w:rsid w:val="00767471"/>
    <w:rsid w:val="00767928"/>
    <w:rsid w:val="00767ACE"/>
    <w:rsid w:val="00767D3C"/>
    <w:rsid w:val="00767E92"/>
    <w:rsid w:val="00770219"/>
    <w:rsid w:val="007706C4"/>
    <w:rsid w:val="00770910"/>
    <w:rsid w:val="00770B70"/>
    <w:rsid w:val="00770D45"/>
    <w:rsid w:val="007712E2"/>
    <w:rsid w:val="00771310"/>
    <w:rsid w:val="00771E25"/>
    <w:rsid w:val="00771F9C"/>
    <w:rsid w:val="00772214"/>
    <w:rsid w:val="00772678"/>
    <w:rsid w:val="00772F76"/>
    <w:rsid w:val="007736EF"/>
    <w:rsid w:val="0077372C"/>
    <w:rsid w:val="007739FE"/>
    <w:rsid w:val="00773B58"/>
    <w:rsid w:val="00773D06"/>
    <w:rsid w:val="00774419"/>
    <w:rsid w:val="0077485C"/>
    <w:rsid w:val="00774E0B"/>
    <w:rsid w:val="00775826"/>
    <w:rsid w:val="00775996"/>
    <w:rsid w:val="0077620F"/>
    <w:rsid w:val="0077686F"/>
    <w:rsid w:val="007768A4"/>
    <w:rsid w:val="00777718"/>
    <w:rsid w:val="007803FF"/>
    <w:rsid w:val="00780B2A"/>
    <w:rsid w:val="00780EF7"/>
    <w:rsid w:val="0078129D"/>
    <w:rsid w:val="007815EE"/>
    <w:rsid w:val="00781C75"/>
    <w:rsid w:val="00782516"/>
    <w:rsid w:val="00783C5C"/>
    <w:rsid w:val="00783C7C"/>
    <w:rsid w:val="0078426B"/>
    <w:rsid w:val="00784533"/>
    <w:rsid w:val="00784872"/>
    <w:rsid w:val="007868E0"/>
    <w:rsid w:val="00786B29"/>
    <w:rsid w:val="00786B61"/>
    <w:rsid w:val="007870EA"/>
    <w:rsid w:val="00787804"/>
    <w:rsid w:val="00787CC5"/>
    <w:rsid w:val="007900F0"/>
    <w:rsid w:val="00790192"/>
    <w:rsid w:val="00790DE2"/>
    <w:rsid w:val="007918DB"/>
    <w:rsid w:val="00792463"/>
    <w:rsid w:val="00793389"/>
    <w:rsid w:val="00793574"/>
    <w:rsid w:val="00793F58"/>
    <w:rsid w:val="0079449E"/>
    <w:rsid w:val="00794B8C"/>
    <w:rsid w:val="007950D9"/>
    <w:rsid w:val="00795700"/>
    <w:rsid w:val="00795B19"/>
    <w:rsid w:val="00795BE5"/>
    <w:rsid w:val="00795E35"/>
    <w:rsid w:val="0079655D"/>
    <w:rsid w:val="007966D1"/>
    <w:rsid w:val="0079679A"/>
    <w:rsid w:val="00796A26"/>
    <w:rsid w:val="00797F2C"/>
    <w:rsid w:val="007A04D1"/>
    <w:rsid w:val="007A0E99"/>
    <w:rsid w:val="007A1492"/>
    <w:rsid w:val="007A1650"/>
    <w:rsid w:val="007A24EC"/>
    <w:rsid w:val="007A2DC3"/>
    <w:rsid w:val="007A3158"/>
    <w:rsid w:val="007A320E"/>
    <w:rsid w:val="007A359A"/>
    <w:rsid w:val="007A37DB"/>
    <w:rsid w:val="007A3B36"/>
    <w:rsid w:val="007A4530"/>
    <w:rsid w:val="007A49FA"/>
    <w:rsid w:val="007A4DE2"/>
    <w:rsid w:val="007A5974"/>
    <w:rsid w:val="007A6167"/>
    <w:rsid w:val="007A635F"/>
    <w:rsid w:val="007A6726"/>
    <w:rsid w:val="007A6764"/>
    <w:rsid w:val="007A6ACC"/>
    <w:rsid w:val="007A7A2B"/>
    <w:rsid w:val="007A7BF0"/>
    <w:rsid w:val="007B0588"/>
    <w:rsid w:val="007B1C08"/>
    <w:rsid w:val="007B2313"/>
    <w:rsid w:val="007B2879"/>
    <w:rsid w:val="007B3099"/>
    <w:rsid w:val="007B462A"/>
    <w:rsid w:val="007B4B14"/>
    <w:rsid w:val="007B5286"/>
    <w:rsid w:val="007B579D"/>
    <w:rsid w:val="007B591E"/>
    <w:rsid w:val="007B59D3"/>
    <w:rsid w:val="007B6034"/>
    <w:rsid w:val="007B610A"/>
    <w:rsid w:val="007B6C6A"/>
    <w:rsid w:val="007B6E1C"/>
    <w:rsid w:val="007B6F31"/>
    <w:rsid w:val="007B7424"/>
    <w:rsid w:val="007B75AE"/>
    <w:rsid w:val="007B761D"/>
    <w:rsid w:val="007B77C2"/>
    <w:rsid w:val="007C128D"/>
    <w:rsid w:val="007C1857"/>
    <w:rsid w:val="007C19D6"/>
    <w:rsid w:val="007C2430"/>
    <w:rsid w:val="007C3FF5"/>
    <w:rsid w:val="007C4163"/>
    <w:rsid w:val="007C4AC3"/>
    <w:rsid w:val="007C4C5C"/>
    <w:rsid w:val="007C4DA2"/>
    <w:rsid w:val="007C52B0"/>
    <w:rsid w:val="007C5B5D"/>
    <w:rsid w:val="007C6583"/>
    <w:rsid w:val="007C6640"/>
    <w:rsid w:val="007C6BEC"/>
    <w:rsid w:val="007C6F10"/>
    <w:rsid w:val="007C7712"/>
    <w:rsid w:val="007C7C49"/>
    <w:rsid w:val="007D038B"/>
    <w:rsid w:val="007D0F45"/>
    <w:rsid w:val="007D12E9"/>
    <w:rsid w:val="007D1A91"/>
    <w:rsid w:val="007D2155"/>
    <w:rsid w:val="007D26A3"/>
    <w:rsid w:val="007D2A4D"/>
    <w:rsid w:val="007D4065"/>
    <w:rsid w:val="007D41D5"/>
    <w:rsid w:val="007D433B"/>
    <w:rsid w:val="007D4533"/>
    <w:rsid w:val="007D45DF"/>
    <w:rsid w:val="007D4F06"/>
    <w:rsid w:val="007D56E0"/>
    <w:rsid w:val="007D5E62"/>
    <w:rsid w:val="007D6760"/>
    <w:rsid w:val="007D6A36"/>
    <w:rsid w:val="007D70C4"/>
    <w:rsid w:val="007D72A8"/>
    <w:rsid w:val="007D7423"/>
    <w:rsid w:val="007DC62B"/>
    <w:rsid w:val="007E00F1"/>
    <w:rsid w:val="007E091E"/>
    <w:rsid w:val="007E2289"/>
    <w:rsid w:val="007E2E69"/>
    <w:rsid w:val="007E32E5"/>
    <w:rsid w:val="007E3B79"/>
    <w:rsid w:val="007E435E"/>
    <w:rsid w:val="007E472D"/>
    <w:rsid w:val="007E4C94"/>
    <w:rsid w:val="007E531D"/>
    <w:rsid w:val="007E541A"/>
    <w:rsid w:val="007E61F1"/>
    <w:rsid w:val="007E6790"/>
    <w:rsid w:val="007E67AE"/>
    <w:rsid w:val="007E6E59"/>
    <w:rsid w:val="007E74B2"/>
    <w:rsid w:val="007E78E4"/>
    <w:rsid w:val="007E7BC6"/>
    <w:rsid w:val="007E7D11"/>
    <w:rsid w:val="007F0548"/>
    <w:rsid w:val="007F08EA"/>
    <w:rsid w:val="007F15D8"/>
    <w:rsid w:val="007F1BDA"/>
    <w:rsid w:val="007F1E5F"/>
    <w:rsid w:val="007F27A3"/>
    <w:rsid w:val="007F2D27"/>
    <w:rsid w:val="007F357F"/>
    <w:rsid w:val="007F3D4D"/>
    <w:rsid w:val="007F4095"/>
    <w:rsid w:val="007F4317"/>
    <w:rsid w:val="007F53D2"/>
    <w:rsid w:val="007F6297"/>
    <w:rsid w:val="007F66BC"/>
    <w:rsid w:val="00800025"/>
    <w:rsid w:val="008001F8"/>
    <w:rsid w:val="00800617"/>
    <w:rsid w:val="00801437"/>
    <w:rsid w:val="00801A0F"/>
    <w:rsid w:val="00801DAA"/>
    <w:rsid w:val="0080259E"/>
    <w:rsid w:val="008028AA"/>
    <w:rsid w:val="008029BB"/>
    <w:rsid w:val="00802FE0"/>
    <w:rsid w:val="0080301D"/>
    <w:rsid w:val="0080330F"/>
    <w:rsid w:val="00803719"/>
    <w:rsid w:val="00803A49"/>
    <w:rsid w:val="00804A55"/>
    <w:rsid w:val="008055BD"/>
    <w:rsid w:val="008056E8"/>
    <w:rsid w:val="00805B01"/>
    <w:rsid w:val="00805BA6"/>
    <w:rsid w:val="00805CED"/>
    <w:rsid w:val="00805F0B"/>
    <w:rsid w:val="008063A5"/>
    <w:rsid w:val="00806987"/>
    <w:rsid w:val="00806AAE"/>
    <w:rsid w:val="00806E77"/>
    <w:rsid w:val="008079AC"/>
    <w:rsid w:val="00807BC3"/>
    <w:rsid w:val="00810192"/>
    <w:rsid w:val="0081040B"/>
    <w:rsid w:val="0081095C"/>
    <w:rsid w:val="00810B7F"/>
    <w:rsid w:val="00810B9B"/>
    <w:rsid w:val="008110B7"/>
    <w:rsid w:val="0081139A"/>
    <w:rsid w:val="008115E2"/>
    <w:rsid w:val="008115EC"/>
    <w:rsid w:val="00811C9E"/>
    <w:rsid w:val="00811D0A"/>
    <w:rsid w:val="00811F2C"/>
    <w:rsid w:val="00811FF2"/>
    <w:rsid w:val="00812394"/>
    <w:rsid w:val="008123DC"/>
    <w:rsid w:val="00812637"/>
    <w:rsid w:val="008126E6"/>
    <w:rsid w:val="00812A20"/>
    <w:rsid w:val="008135BC"/>
    <w:rsid w:val="00813E3D"/>
    <w:rsid w:val="00814564"/>
    <w:rsid w:val="00815750"/>
    <w:rsid w:val="00815D5F"/>
    <w:rsid w:val="00816090"/>
    <w:rsid w:val="0081626B"/>
    <w:rsid w:val="00816A92"/>
    <w:rsid w:val="00817327"/>
    <w:rsid w:val="00817B2C"/>
    <w:rsid w:val="00820DA0"/>
    <w:rsid w:val="0082189B"/>
    <w:rsid w:val="00821ADF"/>
    <w:rsid w:val="008222C7"/>
    <w:rsid w:val="00822386"/>
    <w:rsid w:val="00822BC5"/>
    <w:rsid w:val="00823143"/>
    <w:rsid w:val="008236D6"/>
    <w:rsid w:val="00823DB2"/>
    <w:rsid w:val="008246FB"/>
    <w:rsid w:val="008248BD"/>
    <w:rsid w:val="008253E4"/>
    <w:rsid w:val="00825D6F"/>
    <w:rsid w:val="0082638A"/>
    <w:rsid w:val="00826D23"/>
    <w:rsid w:val="0082713D"/>
    <w:rsid w:val="00827434"/>
    <w:rsid w:val="0082779F"/>
    <w:rsid w:val="0082797D"/>
    <w:rsid w:val="00827F77"/>
    <w:rsid w:val="00830198"/>
    <w:rsid w:val="0083039F"/>
    <w:rsid w:val="00830A34"/>
    <w:rsid w:val="00831159"/>
    <w:rsid w:val="0083122D"/>
    <w:rsid w:val="00831CB1"/>
    <w:rsid w:val="00831F11"/>
    <w:rsid w:val="00831F12"/>
    <w:rsid w:val="00833713"/>
    <w:rsid w:val="00833CC1"/>
    <w:rsid w:val="008349AB"/>
    <w:rsid w:val="00834E5E"/>
    <w:rsid w:val="0083589E"/>
    <w:rsid w:val="0083596D"/>
    <w:rsid w:val="00835D4B"/>
    <w:rsid w:val="008360CB"/>
    <w:rsid w:val="008361B7"/>
    <w:rsid w:val="00836644"/>
    <w:rsid w:val="00836725"/>
    <w:rsid w:val="00836D30"/>
    <w:rsid w:val="00837456"/>
    <w:rsid w:val="00837C6F"/>
    <w:rsid w:val="00837C86"/>
    <w:rsid w:val="00840069"/>
    <w:rsid w:val="00840246"/>
    <w:rsid w:val="008404EF"/>
    <w:rsid w:val="0084107B"/>
    <w:rsid w:val="008420AE"/>
    <w:rsid w:val="008422F8"/>
    <w:rsid w:val="00842470"/>
    <w:rsid w:val="008429BB"/>
    <w:rsid w:val="00842BA4"/>
    <w:rsid w:val="00843AE4"/>
    <w:rsid w:val="00843AF3"/>
    <w:rsid w:val="00843C9B"/>
    <w:rsid w:val="00843D92"/>
    <w:rsid w:val="00844000"/>
    <w:rsid w:val="00844A09"/>
    <w:rsid w:val="00844CF6"/>
    <w:rsid w:val="0084550B"/>
    <w:rsid w:val="0084649D"/>
    <w:rsid w:val="008469F5"/>
    <w:rsid w:val="008471B5"/>
    <w:rsid w:val="00847645"/>
    <w:rsid w:val="00847904"/>
    <w:rsid w:val="00847AD8"/>
    <w:rsid w:val="00847BEF"/>
    <w:rsid w:val="0084B727"/>
    <w:rsid w:val="008501BB"/>
    <w:rsid w:val="008506E1"/>
    <w:rsid w:val="00850F69"/>
    <w:rsid w:val="00851B14"/>
    <w:rsid w:val="008520BC"/>
    <w:rsid w:val="008522D1"/>
    <w:rsid w:val="00852788"/>
    <w:rsid w:val="008534E4"/>
    <w:rsid w:val="008537B1"/>
    <w:rsid w:val="00853C2A"/>
    <w:rsid w:val="00853E59"/>
    <w:rsid w:val="00854407"/>
    <w:rsid w:val="0085570F"/>
    <w:rsid w:val="0085695E"/>
    <w:rsid w:val="00856989"/>
    <w:rsid w:val="008571F9"/>
    <w:rsid w:val="00857278"/>
    <w:rsid w:val="00857377"/>
    <w:rsid w:val="0085781C"/>
    <w:rsid w:val="00857F1D"/>
    <w:rsid w:val="0086020D"/>
    <w:rsid w:val="00860BF0"/>
    <w:rsid w:val="00861112"/>
    <w:rsid w:val="0086144E"/>
    <w:rsid w:val="0086164C"/>
    <w:rsid w:val="00861B4E"/>
    <w:rsid w:val="0086201A"/>
    <w:rsid w:val="008624BD"/>
    <w:rsid w:val="00862DAF"/>
    <w:rsid w:val="00862F5C"/>
    <w:rsid w:val="008632BC"/>
    <w:rsid w:val="00863424"/>
    <w:rsid w:val="00863B3A"/>
    <w:rsid w:val="00864857"/>
    <w:rsid w:val="00864AF9"/>
    <w:rsid w:val="00864D59"/>
    <w:rsid w:val="00864DED"/>
    <w:rsid w:val="00865897"/>
    <w:rsid w:val="00865CB1"/>
    <w:rsid w:val="00865EF4"/>
    <w:rsid w:val="00866A49"/>
    <w:rsid w:val="00866DEA"/>
    <w:rsid w:val="00866FCD"/>
    <w:rsid w:val="00867323"/>
    <w:rsid w:val="008674FF"/>
    <w:rsid w:val="00867A12"/>
    <w:rsid w:val="008703B9"/>
    <w:rsid w:val="00870DD5"/>
    <w:rsid w:val="0087148B"/>
    <w:rsid w:val="008714F0"/>
    <w:rsid w:val="00871A8D"/>
    <w:rsid w:val="00871E93"/>
    <w:rsid w:val="00871F84"/>
    <w:rsid w:val="0087236D"/>
    <w:rsid w:val="00872E8F"/>
    <w:rsid w:val="00872F8D"/>
    <w:rsid w:val="008730CE"/>
    <w:rsid w:val="00873112"/>
    <w:rsid w:val="00873B71"/>
    <w:rsid w:val="00873D58"/>
    <w:rsid w:val="00874266"/>
    <w:rsid w:val="00874646"/>
    <w:rsid w:val="008747B4"/>
    <w:rsid w:val="00874FDD"/>
    <w:rsid w:val="00876060"/>
    <w:rsid w:val="008769B7"/>
    <w:rsid w:val="0087750F"/>
    <w:rsid w:val="008775E6"/>
    <w:rsid w:val="008805BA"/>
    <w:rsid w:val="008805EA"/>
    <w:rsid w:val="00880DEA"/>
    <w:rsid w:val="00881123"/>
    <w:rsid w:val="008811AE"/>
    <w:rsid w:val="00882564"/>
    <w:rsid w:val="00882D6A"/>
    <w:rsid w:val="00882DAA"/>
    <w:rsid w:val="00882FA1"/>
    <w:rsid w:val="00884054"/>
    <w:rsid w:val="00884C0F"/>
    <w:rsid w:val="00884EF1"/>
    <w:rsid w:val="0088562B"/>
    <w:rsid w:val="00886519"/>
    <w:rsid w:val="00886C0B"/>
    <w:rsid w:val="00886C42"/>
    <w:rsid w:val="00887C24"/>
    <w:rsid w:val="00887F7B"/>
    <w:rsid w:val="00888E88"/>
    <w:rsid w:val="0089008F"/>
    <w:rsid w:val="00890ECA"/>
    <w:rsid w:val="00891250"/>
    <w:rsid w:val="00891AE5"/>
    <w:rsid w:val="00891D06"/>
    <w:rsid w:val="00892434"/>
    <w:rsid w:val="00892685"/>
    <w:rsid w:val="00892AB0"/>
    <w:rsid w:val="00892ADC"/>
    <w:rsid w:val="00892B11"/>
    <w:rsid w:val="00893BC1"/>
    <w:rsid w:val="00893EB2"/>
    <w:rsid w:val="008949CB"/>
    <w:rsid w:val="008960F6"/>
    <w:rsid w:val="0089664F"/>
    <w:rsid w:val="00896D52"/>
    <w:rsid w:val="00897011"/>
    <w:rsid w:val="00897819"/>
    <w:rsid w:val="0089783E"/>
    <w:rsid w:val="008A008D"/>
    <w:rsid w:val="008A017F"/>
    <w:rsid w:val="008A0870"/>
    <w:rsid w:val="008A0CFB"/>
    <w:rsid w:val="008A0DA1"/>
    <w:rsid w:val="008A253D"/>
    <w:rsid w:val="008A2683"/>
    <w:rsid w:val="008A2780"/>
    <w:rsid w:val="008A2900"/>
    <w:rsid w:val="008A327A"/>
    <w:rsid w:val="008A32CF"/>
    <w:rsid w:val="008A33F8"/>
    <w:rsid w:val="008A3762"/>
    <w:rsid w:val="008A38DD"/>
    <w:rsid w:val="008A47C5"/>
    <w:rsid w:val="008A4C9D"/>
    <w:rsid w:val="008A50E2"/>
    <w:rsid w:val="008A51CC"/>
    <w:rsid w:val="008A586C"/>
    <w:rsid w:val="008A722B"/>
    <w:rsid w:val="008A73A4"/>
    <w:rsid w:val="008A76CF"/>
    <w:rsid w:val="008A7960"/>
    <w:rsid w:val="008B003F"/>
    <w:rsid w:val="008B00F7"/>
    <w:rsid w:val="008B023A"/>
    <w:rsid w:val="008B0537"/>
    <w:rsid w:val="008B0C26"/>
    <w:rsid w:val="008B14F8"/>
    <w:rsid w:val="008B18CE"/>
    <w:rsid w:val="008B1F05"/>
    <w:rsid w:val="008B21EA"/>
    <w:rsid w:val="008B22A4"/>
    <w:rsid w:val="008B24A4"/>
    <w:rsid w:val="008B27CA"/>
    <w:rsid w:val="008B3126"/>
    <w:rsid w:val="008B33BD"/>
    <w:rsid w:val="008B3895"/>
    <w:rsid w:val="008B3D64"/>
    <w:rsid w:val="008B3DB3"/>
    <w:rsid w:val="008B3DC2"/>
    <w:rsid w:val="008B44A6"/>
    <w:rsid w:val="008B46E4"/>
    <w:rsid w:val="008B4F3B"/>
    <w:rsid w:val="008B510A"/>
    <w:rsid w:val="008B5D87"/>
    <w:rsid w:val="008B5E7E"/>
    <w:rsid w:val="008B6325"/>
    <w:rsid w:val="008B67A3"/>
    <w:rsid w:val="008B734E"/>
    <w:rsid w:val="008B76C1"/>
    <w:rsid w:val="008B7D0B"/>
    <w:rsid w:val="008C07FD"/>
    <w:rsid w:val="008C0E0D"/>
    <w:rsid w:val="008C0ED4"/>
    <w:rsid w:val="008C1857"/>
    <w:rsid w:val="008C1D88"/>
    <w:rsid w:val="008C1DA8"/>
    <w:rsid w:val="008C21D1"/>
    <w:rsid w:val="008C24F9"/>
    <w:rsid w:val="008C2950"/>
    <w:rsid w:val="008C2A51"/>
    <w:rsid w:val="008C2BD1"/>
    <w:rsid w:val="008C2ED0"/>
    <w:rsid w:val="008C3012"/>
    <w:rsid w:val="008C31E3"/>
    <w:rsid w:val="008C334E"/>
    <w:rsid w:val="008C33D8"/>
    <w:rsid w:val="008C34ED"/>
    <w:rsid w:val="008C3C6B"/>
    <w:rsid w:val="008C3D90"/>
    <w:rsid w:val="008C41C5"/>
    <w:rsid w:val="008C4248"/>
    <w:rsid w:val="008C4330"/>
    <w:rsid w:val="008C4C88"/>
    <w:rsid w:val="008C50DD"/>
    <w:rsid w:val="008C5578"/>
    <w:rsid w:val="008C6A1E"/>
    <w:rsid w:val="008C7961"/>
    <w:rsid w:val="008C7E91"/>
    <w:rsid w:val="008D153B"/>
    <w:rsid w:val="008D186E"/>
    <w:rsid w:val="008D1969"/>
    <w:rsid w:val="008D1EAC"/>
    <w:rsid w:val="008D2322"/>
    <w:rsid w:val="008D23A0"/>
    <w:rsid w:val="008D276A"/>
    <w:rsid w:val="008D27EA"/>
    <w:rsid w:val="008D2C11"/>
    <w:rsid w:val="008D2C5F"/>
    <w:rsid w:val="008D3890"/>
    <w:rsid w:val="008D3CB2"/>
    <w:rsid w:val="008D3D8B"/>
    <w:rsid w:val="008D47C7"/>
    <w:rsid w:val="008D4D19"/>
    <w:rsid w:val="008D53A6"/>
    <w:rsid w:val="008D57EA"/>
    <w:rsid w:val="008D700E"/>
    <w:rsid w:val="008D72AA"/>
    <w:rsid w:val="008D7310"/>
    <w:rsid w:val="008D7A2A"/>
    <w:rsid w:val="008D7AED"/>
    <w:rsid w:val="008D7B62"/>
    <w:rsid w:val="008D7D14"/>
    <w:rsid w:val="008E0794"/>
    <w:rsid w:val="008E0FDB"/>
    <w:rsid w:val="008E1B45"/>
    <w:rsid w:val="008E1B8E"/>
    <w:rsid w:val="008E23A0"/>
    <w:rsid w:val="008E3D38"/>
    <w:rsid w:val="008E41DE"/>
    <w:rsid w:val="008E421A"/>
    <w:rsid w:val="008E48DE"/>
    <w:rsid w:val="008E5745"/>
    <w:rsid w:val="008E5859"/>
    <w:rsid w:val="008E5F82"/>
    <w:rsid w:val="008E7C7E"/>
    <w:rsid w:val="008F0110"/>
    <w:rsid w:val="008F0481"/>
    <w:rsid w:val="008F0E72"/>
    <w:rsid w:val="008F108B"/>
    <w:rsid w:val="008F2017"/>
    <w:rsid w:val="008F2867"/>
    <w:rsid w:val="008F2E52"/>
    <w:rsid w:val="008F2F89"/>
    <w:rsid w:val="008F342B"/>
    <w:rsid w:val="008F3699"/>
    <w:rsid w:val="008F370D"/>
    <w:rsid w:val="008F4311"/>
    <w:rsid w:val="008F4329"/>
    <w:rsid w:val="008F4536"/>
    <w:rsid w:val="008F4E74"/>
    <w:rsid w:val="008F4F0E"/>
    <w:rsid w:val="008F56DC"/>
    <w:rsid w:val="008F5732"/>
    <w:rsid w:val="008F5933"/>
    <w:rsid w:val="008F5E0C"/>
    <w:rsid w:val="008F6141"/>
    <w:rsid w:val="008F6A44"/>
    <w:rsid w:val="008F6A93"/>
    <w:rsid w:val="008F74E2"/>
    <w:rsid w:val="008F7908"/>
    <w:rsid w:val="008F7ABE"/>
    <w:rsid w:val="00900028"/>
    <w:rsid w:val="00900E9E"/>
    <w:rsid w:val="00900EB8"/>
    <w:rsid w:val="009015B7"/>
    <w:rsid w:val="00901AC2"/>
    <w:rsid w:val="00901C19"/>
    <w:rsid w:val="009022EC"/>
    <w:rsid w:val="009026A3"/>
    <w:rsid w:val="00903537"/>
    <w:rsid w:val="009041D9"/>
    <w:rsid w:val="00904325"/>
    <w:rsid w:val="009050F9"/>
    <w:rsid w:val="00905AE5"/>
    <w:rsid w:val="0090638E"/>
    <w:rsid w:val="00906B7F"/>
    <w:rsid w:val="00907333"/>
    <w:rsid w:val="0090745B"/>
    <w:rsid w:val="00907CC9"/>
    <w:rsid w:val="00907DC0"/>
    <w:rsid w:val="009102A0"/>
    <w:rsid w:val="009114B2"/>
    <w:rsid w:val="0091197A"/>
    <w:rsid w:val="00911A91"/>
    <w:rsid w:val="00911C87"/>
    <w:rsid w:val="00912022"/>
    <w:rsid w:val="0091217B"/>
    <w:rsid w:val="009125F1"/>
    <w:rsid w:val="00912CD9"/>
    <w:rsid w:val="00913338"/>
    <w:rsid w:val="00914305"/>
    <w:rsid w:val="00914953"/>
    <w:rsid w:val="009153A8"/>
    <w:rsid w:val="009154FF"/>
    <w:rsid w:val="00915A3A"/>
    <w:rsid w:val="00915B28"/>
    <w:rsid w:val="00915CD8"/>
    <w:rsid w:val="009169F3"/>
    <w:rsid w:val="00916BFE"/>
    <w:rsid w:val="00916F36"/>
    <w:rsid w:val="00917AB3"/>
    <w:rsid w:val="00917D32"/>
    <w:rsid w:val="00917FA2"/>
    <w:rsid w:val="00920813"/>
    <w:rsid w:val="0092100A"/>
    <w:rsid w:val="009218CF"/>
    <w:rsid w:val="00921BEC"/>
    <w:rsid w:val="00922901"/>
    <w:rsid w:val="00922E29"/>
    <w:rsid w:val="009230AE"/>
    <w:rsid w:val="00923592"/>
    <w:rsid w:val="00923A51"/>
    <w:rsid w:val="0092436D"/>
    <w:rsid w:val="009249B2"/>
    <w:rsid w:val="00924C4C"/>
    <w:rsid w:val="009250A1"/>
    <w:rsid w:val="009257A8"/>
    <w:rsid w:val="00925862"/>
    <w:rsid w:val="0092655D"/>
    <w:rsid w:val="00926E13"/>
    <w:rsid w:val="0092717A"/>
    <w:rsid w:val="0092770E"/>
    <w:rsid w:val="00927D3E"/>
    <w:rsid w:val="0093002C"/>
    <w:rsid w:val="00930827"/>
    <w:rsid w:val="00931A61"/>
    <w:rsid w:val="00931C24"/>
    <w:rsid w:val="0093283B"/>
    <w:rsid w:val="009330E3"/>
    <w:rsid w:val="00933467"/>
    <w:rsid w:val="00933983"/>
    <w:rsid w:val="00933F12"/>
    <w:rsid w:val="00934712"/>
    <w:rsid w:val="00934D10"/>
    <w:rsid w:val="00934E0E"/>
    <w:rsid w:val="00934E1E"/>
    <w:rsid w:val="00934F92"/>
    <w:rsid w:val="00935200"/>
    <w:rsid w:val="009356BC"/>
    <w:rsid w:val="0093571E"/>
    <w:rsid w:val="009358DC"/>
    <w:rsid w:val="00935C0B"/>
    <w:rsid w:val="00935F61"/>
    <w:rsid w:val="0093618F"/>
    <w:rsid w:val="00936C5D"/>
    <w:rsid w:val="00937B9A"/>
    <w:rsid w:val="00940400"/>
    <w:rsid w:val="0094067D"/>
    <w:rsid w:val="009406A6"/>
    <w:rsid w:val="00940E9F"/>
    <w:rsid w:val="009411B4"/>
    <w:rsid w:val="00941C7B"/>
    <w:rsid w:val="009423E6"/>
    <w:rsid w:val="009425C3"/>
    <w:rsid w:val="00942C0F"/>
    <w:rsid w:val="00943F09"/>
    <w:rsid w:val="00944EA2"/>
    <w:rsid w:val="009451E8"/>
    <w:rsid w:val="00945624"/>
    <w:rsid w:val="00945650"/>
    <w:rsid w:val="00945773"/>
    <w:rsid w:val="00946064"/>
    <w:rsid w:val="009463F1"/>
    <w:rsid w:val="0094662C"/>
    <w:rsid w:val="0094673D"/>
    <w:rsid w:val="009477DF"/>
    <w:rsid w:val="0094799C"/>
    <w:rsid w:val="00947D29"/>
    <w:rsid w:val="00947D44"/>
    <w:rsid w:val="00947D89"/>
    <w:rsid w:val="00950492"/>
    <w:rsid w:val="0095063A"/>
    <w:rsid w:val="0095063E"/>
    <w:rsid w:val="00951434"/>
    <w:rsid w:val="00951630"/>
    <w:rsid w:val="00951979"/>
    <w:rsid w:val="0095197E"/>
    <w:rsid w:val="00952346"/>
    <w:rsid w:val="00952426"/>
    <w:rsid w:val="009525EB"/>
    <w:rsid w:val="00952FB9"/>
    <w:rsid w:val="00953704"/>
    <w:rsid w:val="00953C7F"/>
    <w:rsid w:val="00954190"/>
    <w:rsid w:val="009542E8"/>
    <w:rsid w:val="0095444B"/>
    <w:rsid w:val="009544A4"/>
    <w:rsid w:val="00954B70"/>
    <w:rsid w:val="00954E86"/>
    <w:rsid w:val="0095592C"/>
    <w:rsid w:val="00955B13"/>
    <w:rsid w:val="00955F93"/>
    <w:rsid w:val="009561DB"/>
    <w:rsid w:val="00956E94"/>
    <w:rsid w:val="0095706C"/>
    <w:rsid w:val="0096128F"/>
    <w:rsid w:val="009616DB"/>
    <w:rsid w:val="00961D6B"/>
    <w:rsid w:val="00962969"/>
    <w:rsid w:val="00962A56"/>
    <w:rsid w:val="00962C48"/>
    <w:rsid w:val="0096313A"/>
    <w:rsid w:val="00963B1E"/>
    <w:rsid w:val="00963C56"/>
    <w:rsid w:val="00963EAE"/>
    <w:rsid w:val="00964F11"/>
    <w:rsid w:val="00964F8C"/>
    <w:rsid w:val="00966968"/>
    <w:rsid w:val="00967495"/>
    <w:rsid w:val="00967924"/>
    <w:rsid w:val="00971441"/>
    <w:rsid w:val="00972096"/>
    <w:rsid w:val="00972A1F"/>
    <w:rsid w:val="00972BB3"/>
    <w:rsid w:val="00972C02"/>
    <w:rsid w:val="00973402"/>
    <w:rsid w:val="009747CF"/>
    <w:rsid w:val="009748C1"/>
    <w:rsid w:val="00975138"/>
    <w:rsid w:val="009759A7"/>
    <w:rsid w:val="00975E9C"/>
    <w:rsid w:val="00976076"/>
    <w:rsid w:val="00976314"/>
    <w:rsid w:val="009768AA"/>
    <w:rsid w:val="00976AD9"/>
    <w:rsid w:val="00976CE6"/>
    <w:rsid w:val="00976F60"/>
    <w:rsid w:val="00977B33"/>
    <w:rsid w:val="0098081B"/>
    <w:rsid w:val="00980C1D"/>
    <w:rsid w:val="009822D5"/>
    <w:rsid w:val="009824C8"/>
    <w:rsid w:val="00982773"/>
    <w:rsid w:val="00983191"/>
    <w:rsid w:val="0098395D"/>
    <w:rsid w:val="00983972"/>
    <w:rsid w:val="0098403A"/>
    <w:rsid w:val="009846F9"/>
    <w:rsid w:val="00984892"/>
    <w:rsid w:val="00984E73"/>
    <w:rsid w:val="00986403"/>
    <w:rsid w:val="00986536"/>
    <w:rsid w:val="00986AAE"/>
    <w:rsid w:val="00986BAF"/>
    <w:rsid w:val="009872E7"/>
    <w:rsid w:val="0098774C"/>
    <w:rsid w:val="009877F2"/>
    <w:rsid w:val="00990BAB"/>
    <w:rsid w:val="00990CCF"/>
    <w:rsid w:val="00991577"/>
    <w:rsid w:val="00991923"/>
    <w:rsid w:val="009919A7"/>
    <w:rsid w:val="00992296"/>
    <w:rsid w:val="00992856"/>
    <w:rsid w:val="0099330A"/>
    <w:rsid w:val="00993747"/>
    <w:rsid w:val="009945F9"/>
    <w:rsid w:val="00994FF2"/>
    <w:rsid w:val="00996937"/>
    <w:rsid w:val="00997C54"/>
    <w:rsid w:val="0099F9D9"/>
    <w:rsid w:val="009A0082"/>
    <w:rsid w:val="009A00D5"/>
    <w:rsid w:val="009A01B0"/>
    <w:rsid w:val="009A089C"/>
    <w:rsid w:val="009A0A6A"/>
    <w:rsid w:val="009A0E33"/>
    <w:rsid w:val="009A1029"/>
    <w:rsid w:val="009A2918"/>
    <w:rsid w:val="009A4731"/>
    <w:rsid w:val="009A55A0"/>
    <w:rsid w:val="009A5819"/>
    <w:rsid w:val="009A663F"/>
    <w:rsid w:val="009A6D6E"/>
    <w:rsid w:val="009A7445"/>
    <w:rsid w:val="009A7A2E"/>
    <w:rsid w:val="009B0268"/>
    <w:rsid w:val="009B0872"/>
    <w:rsid w:val="009B0884"/>
    <w:rsid w:val="009B0984"/>
    <w:rsid w:val="009B0A6C"/>
    <w:rsid w:val="009B1640"/>
    <w:rsid w:val="009B17AE"/>
    <w:rsid w:val="009B17BD"/>
    <w:rsid w:val="009B1A2C"/>
    <w:rsid w:val="009B1A9F"/>
    <w:rsid w:val="009B3547"/>
    <w:rsid w:val="009B362C"/>
    <w:rsid w:val="009B3F58"/>
    <w:rsid w:val="009B4374"/>
    <w:rsid w:val="009B438E"/>
    <w:rsid w:val="009B471F"/>
    <w:rsid w:val="009B47A0"/>
    <w:rsid w:val="009B4C1C"/>
    <w:rsid w:val="009B4FA2"/>
    <w:rsid w:val="009B502E"/>
    <w:rsid w:val="009B5302"/>
    <w:rsid w:val="009B5F10"/>
    <w:rsid w:val="009B6052"/>
    <w:rsid w:val="009B6178"/>
    <w:rsid w:val="009B63FD"/>
    <w:rsid w:val="009B67BE"/>
    <w:rsid w:val="009B72EC"/>
    <w:rsid w:val="009B7392"/>
    <w:rsid w:val="009B73E4"/>
    <w:rsid w:val="009B7485"/>
    <w:rsid w:val="009B74AB"/>
    <w:rsid w:val="009B76C2"/>
    <w:rsid w:val="009B7727"/>
    <w:rsid w:val="009B795F"/>
    <w:rsid w:val="009B7D84"/>
    <w:rsid w:val="009C0147"/>
    <w:rsid w:val="009C01E2"/>
    <w:rsid w:val="009C048B"/>
    <w:rsid w:val="009C05CD"/>
    <w:rsid w:val="009C06A8"/>
    <w:rsid w:val="009C08DE"/>
    <w:rsid w:val="009C0DD2"/>
    <w:rsid w:val="009C0E44"/>
    <w:rsid w:val="009C2735"/>
    <w:rsid w:val="009C2AC9"/>
    <w:rsid w:val="009C2D81"/>
    <w:rsid w:val="009C31DB"/>
    <w:rsid w:val="009C3430"/>
    <w:rsid w:val="009C36DB"/>
    <w:rsid w:val="009C39CD"/>
    <w:rsid w:val="009C479A"/>
    <w:rsid w:val="009C55E0"/>
    <w:rsid w:val="009C592E"/>
    <w:rsid w:val="009C5A8D"/>
    <w:rsid w:val="009C5DF6"/>
    <w:rsid w:val="009C636C"/>
    <w:rsid w:val="009C6796"/>
    <w:rsid w:val="009C7180"/>
    <w:rsid w:val="009C71E2"/>
    <w:rsid w:val="009C7A9B"/>
    <w:rsid w:val="009C7E0A"/>
    <w:rsid w:val="009D0139"/>
    <w:rsid w:val="009D02A6"/>
    <w:rsid w:val="009D043B"/>
    <w:rsid w:val="009D0981"/>
    <w:rsid w:val="009D0B10"/>
    <w:rsid w:val="009D0EB5"/>
    <w:rsid w:val="009D14EC"/>
    <w:rsid w:val="009D16F2"/>
    <w:rsid w:val="009D2B97"/>
    <w:rsid w:val="009D2E64"/>
    <w:rsid w:val="009D3156"/>
    <w:rsid w:val="009D3AB2"/>
    <w:rsid w:val="009D4420"/>
    <w:rsid w:val="009D44EF"/>
    <w:rsid w:val="009D5CA1"/>
    <w:rsid w:val="009D6230"/>
    <w:rsid w:val="009D67DC"/>
    <w:rsid w:val="009D717D"/>
    <w:rsid w:val="009D7722"/>
    <w:rsid w:val="009D7950"/>
    <w:rsid w:val="009D7C63"/>
    <w:rsid w:val="009D7FD6"/>
    <w:rsid w:val="009E02D8"/>
    <w:rsid w:val="009E120D"/>
    <w:rsid w:val="009E1573"/>
    <w:rsid w:val="009E1636"/>
    <w:rsid w:val="009E17D3"/>
    <w:rsid w:val="009E1935"/>
    <w:rsid w:val="009E1ED2"/>
    <w:rsid w:val="009E2ECE"/>
    <w:rsid w:val="009E31F1"/>
    <w:rsid w:val="009E562B"/>
    <w:rsid w:val="009E5BCE"/>
    <w:rsid w:val="009E5FDC"/>
    <w:rsid w:val="009E65F8"/>
    <w:rsid w:val="009E696C"/>
    <w:rsid w:val="009E6CA6"/>
    <w:rsid w:val="009E6E8F"/>
    <w:rsid w:val="009E6F38"/>
    <w:rsid w:val="009E7A3C"/>
    <w:rsid w:val="009F0801"/>
    <w:rsid w:val="009F0D67"/>
    <w:rsid w:val="009F0F85"/>
    <w:rsid w:val="009F1200"/>
    <w:rsid w:val="009F1B1E"/>
    <w:rsid w:val="009F2655"/>
    <w:rsid w:val="009F2D3D"/>
    <w:rsid w:val="009F2E83"/>
    <w:rsid w:val="009F3333"/>
    <w:rsid w:val="009F3B49"/>
    <w:rsid w:val="009F3E11"/>
    <w:rsid w:val="009F43AB"/>
    <w:rsid w:val="009F49CA"/>
    <w:rsid w:val="009F4C05"/>
    <w:rsid w:val="009F5167"/>
    <w:rsid w:val="009F5182"/>
    <w:rsid w:val="009F55EF"/>
    <w:rsid w:val="009F5752"/>
    <w:rsid w:val="009F5CDC"/>
    <w:rsid w:val="00A00E75"/>
    <w:rsid w:val="00A01424"/>
    <w:rsid w:val="00A016B4"/>
    <w:rsid w:val="00A019C4"/>
    <w:rsid w:val="00A01FAE"/>
    <w:rsid w:val="00A02446"/>
    <w:rsid w:val="00A02D51"/>
    <w:rsid w:val="00A02ECC"/>
    <w:rsid w:val="00A02F4E"/>
    <w:rsid w:val="00A02F5D"/>
    <w:rsid w:val="00A037E4"/>
    <w:rsid w:val="00A03C9E"/>
    <w:rsid w:val="00A044EB"/>
    <w:rsid w:val="00A048A0"/>
    <w:rsid w:val="00A04EE1"/>
    <w:rsid w:val="00A0522F"/>
    <w:rsid w:val="00A0535A"/>
    <w:rsid w:val="00A053B4"/>
    <w:rsid w:val="00A05862"/>
    <w:rsid w:val="00A061E1"/>
    <w:rsid w:val="00A06413"/>
    <w:rsid w:val="00A0647A"/>
    <w:rsid w:val="00A0677E"/>
    <w:rsid w:val="00A06ECE"/>
    <w:rsid w:val="00A072A9"/>
    <w:rsid w:val="00A106A8"/>
    <w:rsid w:val="00A113F9"/>
    <w:rsid w:val="00A11675"/>
    <w:rsid w:val="00A117FA"/>
    <w:rsid w:val="00A11A78"/>
    <w:rsid w:val="00A122C9"/>
    <w:rsid w:val="00A133F0"/>
    <w:rsid w:val="00A138CB"/>
    <w:rsid w:val="00A13AFF"/>
    <w:rsid w:val="00A14086"/>
    <w:rsid w:val="00A1460C"/>
    <w:rsid w:val="00A14B5F"/>
    <w:rsid w:val="00A14DEB"/>
    <w:rsid w:val="00A150A1"/>
    <w:rsid w:val="00A15357"/>
    <w:rsid w:val="00A15A8E"/>
    <w:rsid w:val="00A15C1C"/>
    <w:rsid w:val="00A15CC3"/>
    <w:rsid w:val="00A166F6"/>
    <w:rsid w:val="00A167EB"/>
    <w:rsid w:val="00A1725B"/>
    <w:rsid w:val="00A17397"/>
    <w:rsid w:val="00A1767A"/>
    <w:rsid w:val="00A177AE"/>
    <w:rsid w:val="00A17E9E"/>
    <w:rsid w:val="00A202C8"/>
    <w:rsid w:val="00A20FA7"/>
    <w:rsid w:val="00A212C1"/>
    <w:rsid w:val="00A217A8"/>
    <w:rsid w:val="00A21932"/>
    <w:rsid w:val="00A21A0C"/>
    <w:rsid w:val="00A2248F"/>
    <w:rsid w:val="00A230CA"/>
    <w:rsid w:val="00A235DE"/>
    <w:rsid w:val="00A2399A"/>
    <w:rsid w:val="00A23B9C"/>
    <w:rsid w:val="00A2473A"/>
    <w:rsid w:val="00A251EB"/>
    <w:rsid w:val="00A2539B"/>
    <w:rsid w:val="00A2598B"/>
    <w:rsid w:val="00A25B4E"/>
    <w:rsid w:val="00A26BE5"/>
    <w:rsid w:val="00A276EC"/>
    <w:rsid w:val="00A279FF"/>
    <w:rsid w:val="00A27DE9"/>
    <w:rsid w:val="00A305A5"/>
    <w:rsid w:val="00A3088A"/>
    <w:rsid w:val="00A308C2"/>
    <w:rsid w:val="00A30D08"/>
    <w:rsid w:val="00A30D45"/>
    <w:rsid w:val="00A3128F"/>
    <w:rsid w:val="00A31549"/>
    <w:rsid w:val="00A31D45"/>
    <w:rsid w:val="00A322D8"/>
    <w:rsid w:val="00A33613"/>
    <w:rsid w:val="00A35405"/>
    <w:rsid w:val="00A3592D"/>
    <w:rsid w:val="00A35C83"/>
    <w:rsid w:val="00A35E91"/>
    <w:rsid w:val="00A3679D"/>
    <w:rsid w:val="00A375C4"/>
    <w:rsid w:val="00A401A9"/>
    <w:rsid w:val="00A4089B"/>
    <w:rsid w:val="00A40C12"/>
    <w:rsid w:val="00A418FA"/>
    <w:rsid w:val="00A41F98"/>
    <w:rsid w:val="00A421E5"/>
    <w:rsid w:val="00A4464A"/>
    <w:rsid w:val="00A45157"/>
    <w:rsid w:val="00A45974"/>
    <w:rsid w:val="00A459C3"/>
    <w:rsid w:val="00A46677"/>
    <w:rsid w:val="00A466B5"/>
    <w:rsid w:val="00A471D9"/>
    <w:rsid w:val="00A473D6"/>
    <w:rsid w:val="00A478E7"/>
    <w:rsid w:val="00A504C6"/>
    <w:rsid w:val="00A504D7"/>
    <w:rsid w:val="00A51410"/>
    <w:rsid w:val="00A51D65"/>
    <w:rsid w:val="00A522F8"/>
    <w:rsid w:val="00A5231B"/>
    <w:rsid w:val="00A52714"/>
    <w:rsid w:val="00A52960"/>
    <w:rsid w:val="00A52FE9"/>
    <w:rsid w:val="00A53235"/>
    <w:rsid w:val="00A5359C"/>
    <w:rsid w:val="00A537B7"/>
    <w:rsid w:val="00A53F20"/>
    <w:rsid w:val="00A54AAE"/>
    <w:rsid w:val="00A550FE"/>
    <w:rsid w:val="00A55603"/>
    <w:rsid w:val="00A559B4"/>
    <w:rsid w:val="00A55EB8"/>
    <w:rsid w:val="00A56AFA"/>
    <w:rsid w:val="00A56BEA"/>
    <w:rsid w:val="00A5740C"/>
    <w:rsid w:val="00A57892"/>
    <w:rsid w:val="00A57905"/>
    <w:rsid w:val="00A57C21"/>
    <w:rsid w:val="00A6027A"/>
    <w:rsid w:val="00A605E0"/>
    <w:rsid w:val="00A60608"/>
    <w:rsid w:val="00A614FA"/>
    <w:rsid w:val="00A62482"/>
    <w:rsid w:val="00A627E4"/>
    <w:rsid w:val="00A62F4A"/>
    <w:rsid w:val="00A63274"/>
    <w:rsid w:val="00A63A98"/>
    <w:rsid w:val="00A63B56"/>
    <w:rsid w:val="00A63C43"/>
    <w:rsid w:val="00A63CF3"/>
    <w:rsid w:val="00A64E96"/>
    <w:rsid w:val="00A65385"/>
    <w:rsid w:val="00A653F2"/>
    <w:rsid w:val="00A653F5"/>
    <w:rsid w:val="00A656BB"/>
    <w:rsid w:val="00A66105"/>
    <w:rsid w:val="00A662D6"/>
    <w:rsid w:val="00A663E1"/>
    <w:rsid w:val="00A664A4"/>
    <w:rsid w:val="00A667CD"/>
    <w:rsid w:val="00A6695F"/>
    <w:rsid w:val="00A66D4E"/>
    <w:rsid w:val="00A66F71"/>
    <w:rsid w:val="00A67111"/>
    <w:rsid w:val="00A6783A"/>
    <w:rsid w:val="00A701F6"/>
    <w:rsid w:val="00A7024A"/>
    <w:rsid w:val="00A70BB1"/>
    <w:rsid w:val="00A70DE9"/>
    <w:rsid w:val="00A71610"/>
    <w:rsid w:val="00A71A4C"/>
    <w:rsid w:val="00A71B2A"/>
    <w:rsid w:val="00A71D8F"/>
    <w:rsid w:val="00A729EA"/>
    <w:rsid w:val="00A72A28"/>
    <w:rsid w:val="00A72DDC"/>
    <w:rsid w:val="00A73E5D"/>
    <w:rsid w:val="00A73F7D"/>
    <w:rsid w:val="00A75494"/>
    <w:rsid w:val="00A75E9D"/>
    <w:rsid w:val="00A7653D"/>
    <w:rsid w:val="00A77260"/>
    <w:rsid w:val="00A774D9"/>
    <w:rsid w:val="00A775CF"/>
    <w:rsid w:val="00A776E6"/>
    <w:rsid w:val="00A77C92"/>
    <w:rsid w:val="00A77CDA"/>
    <w:rsid w:val="00A80D6E"/>
    <w:rsid w:val="00A80ED5"/>
    <w:rsid w:val="00A8115C"/>
    <w:rsid w:val="00A81D33"/>
    <w:rsid w:val="00A8217C"/>
    <w:rsid w:val="00A82EA4"/>
    <w:rsid w:val="00A8345D"/>
    <w:rsid w:val="00A839AB"/>
    <w:rsid w:val="00A84158"/>
    <w:rsid w:val="00A84E33"/>
    <w:rsid w:val="00A85184"/>
    <w:rsid w:val="00A85226"/>
    <w:rsid w:val="00A85E36"/>
    <w:rsid w:val="00A861FF"/>
    <w:rsid w:val="00A86C2E"/>
    <w:rsid w:val="00A871A0"/>
    <w:rsid w:val="00A874CA"/>
    <w:rsid w:val="00A879E1"/>
    <w:rsid w:val="00A87C43"/>
    <w:rsid w:val="00A87D2E"/>
    <w:rsid w:val="00A87E05"/>
    <w:rsid w:val="00A90642"/>
    <w:rsid w:val="00A90D37"/>
    <w:rsid w:val="00A90E04"/>
    <w:rsid w:val="00A910F3"/>
    <w:rsid w:val="00A91154"/>
    <w:rsid w:val="00A91580"/>
    <w:rsid w:val="00A91D24"/>
    <w:rsid w:val="00A91F19"/>
    <w:rsid w:val="00A91F4D"/>
    <w:rsid w:val="00A920FA"/>
    <w:rsid w:val="00A925B8"/>
    <w:rsid w:val="00A93C90"/>
    <w:rsid w:val="00A93E84"/>
    <w:rsid w:val="00A93FB7"/>
    <w:rsid w:val="00A9409C"/>
    <w:rsid w:val="00A9418D"/>
    <w:rsid w:val="00A94285"/>
    <w:rsid w:val="00A9458B"/>
    <w:rsid w:val="00A94645"/>
    <w:rsid w:val="00A952ED"/>
    <w:rsid w:val="00A9563F"/>
    <w:rsid w:val="00A95C14"/>
    <w:rsid w:val="00A95EE1"/>
    <w:rsid w:val="00A95FB1"/>
    <w:rsid w:val="00A968D9"/>
    <w:rsid w:val="00A96BBD"/>
    <w:rsid w:val="00A971D2"/>
    <w:rsid w:val="00A9729C"/>
    <w:rsid w:val="00AA03F1"/>
    <w:rsid w:val="00AA077C"/>
    <w:rsid w:val="00AA09AD"/>
    <w:rsid w:val="00AA0A6D"/>
    <w:rsid w:val="00AA0D99"/>
    <w:rsid w:val="00AA0FA0"/>
    <w:rsid w:val="00AA1033"/>
    <w:rsid w:val="00AA1310"/>
    <w:rsid w:val="00AA1CA6"/>
    <w:rsid w:val="00AA1E05"/>
    <w:rsid w:val="00AA2196"/>
    <w:rsid w:val="00AA2C7E"/>
    <w:rsid w:val="00AA313C"/>
    <w:rsid w:val="00AA3CCF"/>
    <w:rsid w:val="00AA45F8"/>
    <w:rsid w:val="00AA469D"/>
    <w:rsid w:val="00AA4941"/>
    <w:rsid w:val="00AA4E9D"/>
    <w:rsid w:val="00AA5100"/>
    <w:rsid w:val="00AA554E"/>
    <w:rsid w:val="00AA5738"/>
    <w:rsid w:val="00AA60BC"/>
    <w:rsid w:val="00AA6301"/>
    <w:rsid w:val="00AA6B89"/>
    <w:rsid w:val="00AA77CA"/>
    <w:rsid w:val="00AA7BE5"/>
    <w:rsid w:val="00AB0F81"/>
    <w:rsid w:val="00AB1001"/>
    <w:rsid w:val="00AB1BA3"/>
    <w:rsid w:val="00AB1E5B"/>
    <w:rsid w:val="00AB1FB8"/>
    <w:rsid w:val="00AB26E8"/>
    <w:rsid w:val="00AB2B1A"/>
    <w:rsid w:val="00AB3C7E"/>
    <w:rsid w:val="00AB3EF2"/>
    <w:rsid w:val="00AB4585"/>
    <w:rsid w:val="00AB5A9C"/>
    <w:rsid w:val="00AB5CC0"/>
    <w:rsid w:val="00AB6396"/>
    <w:rsid w:val="00AB66A5"/>
    <w:rsid w:val="00AB6D92"/>
    <w:rsid w:val="00AB706D"/>
    <w:rsid w:val="00AB79C9"/>
    <w:rsid w:val="00AB7B1B"/>
    <w:rsid w:val="00AC0793"/>
    <w:rsid w:val="00AC1528"/>
    <w:rsid w:val="00AC1D2E"/>
    <w:rsid w:val="00AC1E9D"/>
    <w:rsid w:val="00AC2876"/>
    <w:rsid w:val="00AC2B2C"/>
    <w:rsid w:val="00AC2F0C"/>
    <w:rsid w:val="00AC3FA1"/>
    <w:rsid w:val="00AC4964"/>
    <w:rsid w:val="00AC4BF7"/>
    <w:rsid w:val="00AC4C5C"/>
    <w:rsid w:val="00AC4C6D"/>
    <w:rsid w:val="00AC5FAE"/>
    <w:rsid w:val="00AC6124"/>
    <w:rsid w:val="00AC6685"/>
    <w:rsid w:val="00AC6751"/>
    <w:rsid w:val="00AC7026"/>
    <w:rsid w:val="00AC77C5"/>
    <w:rsid w:val="00AC7B1A"/>
    <w:rsid w:val="00AD087A"/>
    <w:rsid w:val="00AD0B2C"/>
    <w:rsid w:val="00AD0C9B"/>
    <w:rsid w:val="00AD1015"/>
    <w:rsid w:val="00AD1279"/>
    <w:rsid w:val="00AD1631"/>
    <w:rsid w:val="00AD17C2"/>
    <w:rsid w:val="00AD1B3F"/>
    <w:rsid w:val="00AD3595"/>
    <w:rsid w:val="00AD3F11"/>
    <w:rsid w:val="00AD43BD"/>
    <w:rsid w:val="00AD5130"/>
    <w:rsid w:val="00AD5430"/>
    <w:rsid w:val="00AD55E2"/>
    <w:rsid w:val="00AD5E9B"/>
    <w:rsid w:val="00AD66A7"/>
    <w:rsid w:val="00AD67B0"/>
    <w:rsid w:val="00AD69ED"/>
    <w:rsid w:val="00AD7085"/>
    <w:rsid w:val="00AE0249"/>
    <w:rsid w:val="00AE099E"/>
    <w:rsid w:val="00AE1659"/>
    <w:rsid w:val="00AE18FF"/>
    <w:rsid w:val="00AE2259"/>
    <w:rsid w:val="00AE2352"/>
    <w:rsid w:val="00AE267C"/>
    <w:rsid w:val="00AE281B"/>
    <w:rsid w:val="00AE2838"/>
    <w:rsid w:val="00AE28BA"/>
    <w:rsid w:val="00AE2E06"/>
    <w:rsid w:val="00AE33FF"/>
    <w:rsid w:val="00AE360E"/>
    <w:rsid w:val="00AE391A"/>
    <w:rsid w:val="00AE3983"/>
    <w:rsid w:val="00AE3D1B"/>
    <w:rsid w:val="00AE4132"/>
    <w:rsid w:val="00AE48AB"/>
    <w:rsid w:val="00AE4BCE"/>
    <w:rsid w:val="00AE4CAE"/>
    <w:rsid w:val="00AE4DDB"/>
    <w:rsid w:val="00AE5297"/>
    <w:rsid w:val="00AE593C"/>
    <w:rsid w:val="00AE6509"/>
    <w:rsid w:val="00AE6676"/>
    <w:rsid w:val="00AE6A3C"/>
    <w:rsid w:val="00AE7339"/>
    <w:rsid w:val="00AE7732"/>
    <w:rsid w:val="00AF090D"/>
    <w:rsid w:val="00AF0BCD"/>
    <w:rsid w:val="00AF192A"/>
    <w:rsid w:val="00AF1C4D"/>
    <w:rsid w:val="00AF2027"/>
    <w:rsid w:val="00AF242C"/>
    <w:rsid w:val="00AF2980"/>
    <w:rsid w:val="00AF2E93"/>
    <w:rsid w:val="00AF3A3B"/>
    <w:rsid w:val="00AF3E6F"/>
    <w:rsid w:val="00AF4D61"/>
    <w:rsid w:val="00AF61E6"/>
    <w:rsid w:val="00AF62A4"/>
    <w:rsid w:val="00AF62BF"/>
    <w:rsid w:val="00AF73E4"/>
    <w:rsid w:val="00AF7529"/>
    <w:rsid w:val="00AF75BA"/>
    <w:rsid w:val="00AF7EDE"/>
    <w:rsid w:val="00AF7F62"/>
    <w:rsid w:val="00B007D8"/>
    <w:rsid w:val="00B00E29"/>
    <w:rsid w:val="00B00E38"/>
    <w:rsid w:val="00B01409"/>
    <w:rsid w:val="00B01561"/>
    <w:rsid w:val="00B01C9E"/>
    <w:rsid w:val="00B01CD2"/>
    <w:rsid w:val="00B01D85"/>
    <w:rsid w:val="00B022D2"/>
    <w:rsid w:val="00B025B5"/>
    <w:rsid w:val="00B0272E"/>
    <w:rsid w:val="00B02764"/>
    <w:rsid w:val="00B03B2D"/>
    <w:rsid w:val="00B03C29"/>
    <w:rsid w:val="00B04260"/>
    <w:rsid w:val="00B04E4B"/>
    <w:rsid w:val="00B05781"/>
    <w:rsid w:val="00B06045"/>
    <w:rsid w:val="00B06777"/>
    <w:rsid w:val="00B06B4B"/>
    <w:rsid w:val="00B06BBB"/>
    <w:rsid w:val="00B07072"/>
    <w:rsid w:val="00B0736F"/>
    <w:rsid w:val="00B075E2"/>
    <w:rsid w:val="00B076DF"/>
    <w:rsid w:val="00B07A34"/>
    <w:rsid w:val="00B07A87"/>
    <w:rsid w:val="00B07E5A"/>
    <w:rsid w:val="00B10524"/>
    <w:rsid w:val="00B11596"/>
    <w:rsid w:val="00B12D2B"/>
    <w:rsid w:val="00B139F2"/>
    <w:rsid w:val="00B14629"/>
    <w:rsid w:val="00B14C81"/>
    <w:rsid w:val="00B14DCB"/>
    <w:rsid w:val="00B152D0"/>
    <w:rsid w:val="00B15FCB"/>
    <w:rsid w:val="00B165D1"/>
    <w:rsid w:val="00B171B6"/>
    <w:rsid w:val="00B17297"/>
    <w:rsid w:val="00B21683"/>
    <w:rsid w:val="00B21E62"/>
    <w:rsid w:val="00B22408"/>
    <w:rsid w:val="00B22496"/>
    <w:rsid w:val="00B22564"/>
    <w:rsid w:val="00B229CA"/>
    <w:rsid w:val="00B22B7C"/>
    <w:rsid w:val="00B231EA"/>
    <w:rsid w:val="00B23897"/>
    <w:rsid w:val="00B2416A"/>
    <w:rsid w:val="00B2446A"/>
    <w:rsid w:val="00B24985"/>
    <w:rsid w:val="00B2562A"/>
    <w:rsid w:val="00B264DD"/>
    <w:rsid w:val="00B26581"/>
    <w:rsid w:val="00B267C9"/>
    <w:rsid w:val="00B269CE"/>
    <w:rsid w:val="00B27309"/>
    <w:rsid w:val="00B27B93"/>
    <w:rsid w:val="00B302B8"/>
    <w:rsid w:val="00B30C1F"/>
    <w:rsid w:val="00B316B7"/>
    <w:rsid w:val="00B31B8C"/>
    <w:rsid w:val="00B32C23"/>
    <w:rsid w:val="00B32E8B"/>
    <w:rsid w:val="00B33490"/>
    <w:rsid w:val="00B33B6D"/>
    <w:rsid w:val="00B33EF5"/>
    <w:rsid w:val="00B34190"/>
    <w:rsid w:val="00B34955"/>
    <w:rsid w:val="00B349C5"/>
    <w:rsid w:val="00B34A09"/>
    <w:rsid w:val="00B35C5A"/>
    <w:rsid w:val="00B35D76"/>
    <w:rsid w:val="00B36347"/>
    <w:rsid w:val="00B3650C"/>
    <w:rsid w:val="00B36672"/>
    <w:rsid w:val="00B36980"/>
    <w:rsid w:val="00B369F7"/>
    <w:rsid w:val="00B36C80"/>
    <w:rsid w:val="00B3705B"/>
    <w:rsid w:val="00B37346"/>
    <w:rsid w:val="00B374B2"/>
    <w:rsid w:val="00B3771B"/>
    <w:rsid w:val="00B37A32"/>
    <w:rsid w:val="00B37BE6"/>
    <w:rsid w:val="00B37DDB"/>
    <w:rsid w:val="00B37E8F"/>
    <w:rsid w:val="00B37F71"/>
    <w:rsid w:val="00B4041F"/>
    <w:rsid w:val="00B406E5"/>
    <w:rsid w:val="00B408B9"/>
    <w:rsid w:val="00B419B3"/>
    <w:rsid w:val="00B41E3B"/>
    <w:rsid w:val="00B421B1"/>
    <w:rsid w:val="00B424E7"/>
    <w:rsid w:val="00B426C3"/>
    <w:rsid w:val="00B42919"/>
    <w:rsid w:val="00B4330C"/>
    <w:rsid w:val="00B43D7D"/>
    <w:rsid w:val="00B43DC8"/>
    <w:rsid w:val="00B4423B"/>
    <w:rsid w:val="00B4468E"/>
    <w:rsid w:val="00B44871"/>
    <w:rsid w:val="00B44B2E"/>
    <w:rsid w:val="00B44C54"/>
    <w:rsid w:val="00B453B2"/>
    <w:rsid w:val="00B453EE"/>
    <w:rsid w:val="00B4564E"/>
    <w:rsid w:val="00B45E2F"/>
    <w:rsid w:val="00B45E48"/>
    <w:rsid w:val="00B45FD4"/>
    <w:rsid w:val="00B45FFB"/>
    <w:rsid w:val="00B46948"/>
    <w:rsid w:val="00B47BF6"/>
    <w:rsid w:val="00B503AC"/>
    <w:rsid w:val="00B51EA8"/>
    <w:rsid w:val="00B52314"/>
    <w:rsid w:val="00B525DF"/>
    <w:rsid w:val="00B52730"/>
    <w:rsid w:val="00B52EF4"/>
    <w:rsid w:val="00B54151"/>
    <w:rsid w:val="00B541FC"/>
    <w:rsid w:val="00B54F18"/>
    <w:rsid w:val="00B557EB"/>
    <w:rsid w:val="00B558BC"/>
    <w:rsid w:val="00B55CB1"/>
    <w:rsid w:val="00B56295"/>
    <w:rsid w:val="00B5645C"/>
    <w:rsid w:val="00B56531"/>
    <w:rsid w:val="00B56C9A"/>
    <w:rsid w:val="00B57E77"/>
    <w:rsid w:val="00B601D8"/>
    <w:rsid w:val="00B602F3"/>
    <w:rsid w:val="00B60304"/>
    <w:rsid w:val="00B6037A"/>
    <w:rsid w:val="00B6063B"/>
    <w:rsid w:val="00B60E64"/>
    <w:rsid w:val="00B6107B"/>
    <w:rsid w:val="00B61184"/>
    <w:rsid w:val="00B61801"/>
    <w:rsid w:val="00B6255A"/>
    <w:rsid w:val="00B63A4F"/>
    <w:rsid w:val="00B63B31"/>
    <w:rsid w:val="00B63EC4"/>
    <w:rsid w:val="00B63F4F"/>
    <w:rsid w:val="00B63FCE"/>
    <w:rsid w:val="00B641D1"/>
    <w:rsid w:val="00B6490E"/>
    <w:rsid w:val="00B64BEE"/>
    <w:rsid w:val="00B64E89"/>
    <w:rsid w:val="00B65CF7"/>
    <w:rsid w:val="00B6663E"/>
    <w:rsid w:val="00B6665B"/>
    <w:rsid w:val="00B702E1"/>
    <w:rsid w:val="00B702F9"/>
    <w:rsid w:val="00B704C4"/>
    <w:rsid w:val="00B715B2"/>
    <w:rsid w:val="00B717F9"/>
    <w:rsid w:val="00B719DE"/>
    <w:rsid w:val="00B7224A"/>
    <w:rsid w:val="00B725CA"/>
    <w:rsid w:val="00B72685"/>
    <w:rsid w:val="00B72725"/>
    <w:rsid w:val="00B7315A"/>
    <w:rsid w:val="00B73330"/>
    <w:rsid w:val="00B73DA2"/>
    <w:rsid w:val="00B73DE4"/>
    <w:rsid w:val="00B75528"/>
    <w:rsid w:val="00B76264"/>
    <w:rsid w:val="00B76817"/>
    <w:rsid w:val="00B76F17"/>
    <w:rsid w:val="00B77E2D"/>
    <w:rsid w:val="00B80026"/>
    <w:rsid w:val="00B80187"/>
    <w:rsid w:val="00B80243"/>
    <w:rsid w:val="00B8081B"/>
    <w:rsid w:val="00B80BFE"/>
    <w:rsid w:val="00B80CCF"/>
    <w:rsid w:val="00B812DC"/>
    <w:rsid w:val="00B81698"/>
    <w:rsid w:val="00B82F66"/>
    <w:rsid w:val="00B8314A"/>
    <w:rsid w:val="00B831A6"/>
    <w:rsid w:val="00B834D3"/>
    <w:rsid w:val="00B8384B"/>
    <w:rsid w:val="00B83B16"/>
    <w:rsid w:val="00B83BFF"/>
    <w:rsid w:val="00B84001"/>
    <w:rsid w:val="00B84188"/>
    <w:rsid w:val="00B84554"/>
    <w:rsid w:val="00B84C1F"/>
    <w:rsid w:val="00B84F73"/>
    <w:rsid w:val="00B854AF"/>
    <w:rsid w:val="00B8606E"/>
    <w:rsid w:val="00B86634"/>
    <w:rsid w:val="00B86E51"/>
    <w:rsid w:val="00B8749A"/>
    <w:rsid w:val="00B8770F"/>
    <w:rsid w:val="00B8777C"/>
    <w:rsid w:val="00B87D9A"/>
    <w:rsid w:val="00B901B6"/>
    <w:rsid w:val="00B9055E"/>
    <w:rsid w:val="00B9084E"/>
    <w:rsid w:val="00B9089D"/>
    <w:rsid w:val="00B91157"/>
    <w:rsid w:val="00B917F4"/>
    <w:rsid w:val="00B91E67"/>
    <w:rsid w:val="00B91F1A"/>
    <w:rsid w:val="00B9230C"/>
    <w:rsid w:val="00B925FD"/>
    <w:rsid w:val="00B92A71"/>
    <w:rsid w:val="00B934E1"/>
    <w:rsid w:val="00B9360E"/>
    <w:rsid w:val="00B939A4"/>
    <w:rsid w:val="00B93A51"/>
    <w:rsid w:val="00B93B1E"/>
    <w:rsid w:val="00B93D4D"/>
    <w:rsid w:val="00B94182"/>
    <w:rsid w:val="00B9425A"/>
    <w:rsid w:val="00B94D41"/>
    <w:rsid w:val="00B953D0"/>
    <w:rsid w:val="00B95471"/>
    <w:rsid w:val="00B95771"/>
    <w:rsid w:val="00B95982"/>
    <w:rsid w:val="00B96746"/>
    <w:rsid w:val="00B96B46"/>
    <w:rsid w:val="00B97320"/>
    <w:rsid w:val="00B97444"/>
    <w:rsid w:val="00B9757D"/>
    <w:rsid w:val="00B97701"/>
    <w:rsid w:val="00B97973"/>
    <w:rsid w:val="00BA0085"/>
    <w:rsid w:val="00BA0BA5"/>
    <w:rsid w:val="00BA0C8A"/>
    <w:rsid w:val="00BA125F"/>
    <w:rsid w:val="00BA2C4F"/>
    <w:rsid w:val="00BA2CED"/>
    <w:rsid w:val="00BA364A"/>
    <w:rsid w:val="00BA381F"/>
    <w:rsid w:val="00BA38DE"/>
    <w:rsid w:val="00BA3CCB"/>
    <w:rsid w:val="00BA3D4F"/>
    <w:rsid w:val="00BA3D7C"/>
    <w:rsid w:val="00BA4D31"/>
    <w:rsid w:val="00BA55AA"/>
    <w:rsid w:val="00BA5BD8"/>
    <w:rsid w:val="00BA65DB"/>
    <w:rsid w:val="00BA6E32"/>
    <w:rsid w:val="00BA6EAE"/>
    <w:rsid w:val="00BA767B"/>
    <w:rsid w:val="00BB0DE7"/>
    <w:rsid w:val="00BB1324"/>
    <w:rsid w:val="00BB1946"/>
    <w:rsid w:val="00BB1CFD"/>
    <w:rsid w:val="00BB2660"/>
    <w:rsid w:val="00BB282A"/>
    <w:rsid w:val="00BB2B82"/>
    <w:rsid w:val="00BB2C04"/>
    <w:rsid w:val="00BB2CC9"/>
    <w:rsid w:val="00BB3365"/>
    <w:rsid w:val="00BB38C3"/>
    <w:rsid w:val="00BB3AFB"/>
    <w:rsid w:val="00BB3CF5"/>
    <w:rsid w:val="00BB41EC"/>
    <w:rsid w:val="00BB4331"/>
    <w:rsid w:val="00BB4734"/>
    <w:rsid w:val="00BB5909"/>
    <w:rsid w:val="00BB5B01"/>
    <w:rsid w:val="00BB6828"/>
    <w:rsid w:val="00BC0C0C"/>
    <w:rsid w:val="00BC14FA"/>
    <w:rsid w:val="00BC1C5B"/>
    <w:rsid w:val="00BC2338"/>
    <w:rsid w:val="00BC2A81"/>
    <w:rsid w:val="00BC2CED"/>
    <w:rsid w:val="00BC3242"/>
    <w:rsid w:val="00BC39D2"/>
    <w:rsid w:val="00BC3AEC"/>
    <w:rsid w:val="00BC3CA7"/>
    <w:rsid w:val="00BC40F7"/>
    <w:rsid w:val="00BC40FE"/>
    <w:rsid w:val="00BC4B0A"/>
    <w:rsid w:val="00BC4C73"/>
    <w:rsid w:val="00BC5164"/>
    <w:rsid w:val="00BC54ED"/>
    <w:rsid w:val="00BC6A0E"/>
    <w:rsid w:val="00BC6E59"/>
    <w:rsid w:val="00BC70B2"/>
    <w:rsid w:val="00BC7661"/>
    <w:rsid w:val="00BC76F4"/>
    <w:rsid w:val="00BD0769"/>
    <w:rsid w:val="00BD1186"/>
    <w:rsid w:val="00BD1684"/>
    <w:rsid w:val="00BD1837"/>
    <w:rsid w:val="00BD1D26"/>
    <w:rsid w:val="00BD2985"/>
    <w:rsid w:val="00BD3663"/>
    <w:rsid w:val="00BD3819"/>
    <w:rsid w:val="00BD3963"/>
    <w:rsid w:val="00BD430A"/>
    <w:rsid w:val="00BD4580"/>
    <w:rsid w:val="00BD48D1"/>
    <w:rsid w:val="00BD5062"/>
    <w:rsid w:val="00BD5590"/>
    <w:rsid w:val="00BD5766"/>
    <w:rsid w:val="00BD5CAC"/>
    <w:rsid w:val="00BD6862"/>
    <w:rsid w:val="00BD6876"/>
    <w:rsid w:val="00BD694B"/>
    <w:rsid w:val="00BD6CBC"/>
    <w:rsid w:val="00BD732F"/>
    <w:rsid w:val="00BE02A2"/>
    <w:rsid w:val="00BE0705"/>
    <w:rsid w:val="00BE07C9"/>
    <w:rsid w:val="00BE221C"/>
    <w:rsid w:val="00BE2289"/>
    <w:rsid w:val="00BE2330"/>
    <w:rsid w:val="00BE23DC"/>
    <w:rsid w:val="00BE2EA5"/>
    <w:rsid w:val="00BE330A"/>
    <w:rsid w:val="00BE39F5"/>
    <w:rsid w:val="00BE3EA3"/>
    <w:rsid w:val="00BE41B6"/>
    <w:rsid w:val="00BE427E"/>
    <w:rsid w:val="00BE4CD7"/>
    <w:rsid w:val="00BE4E96"/>
    <w:rsid w:val="00BE5776"/>
    <w:rsid w:val="00BE589E"/>
    <w:rsid w:val="00BE5A3F"/>
    <w:rsid w:val="00BE5B01"/>
    <w:rsid w:val="00BE6037"/>
    <w:rsid w:val="00BE6254"/>
    <w:rsid w:val="00BE68E2"/>
    <w:rsid w:val="00BE76AE"/>
    <w:rsid w:val="00BE78F4"/>
    <w:rsid w:val="00BE7A53"/>
    <w:rsid w:val="00BF02E4"/>
    <w:rsid w:val="00BF0B77"/>
    <w:rsid w:val="00BF180A"/>
    <w:rsid w:val="00BF1AF6"/>
    <w:rsid w:val="00BF1E47"/>
    <w:rsid w:val="00BF1F39"/>
    <w:rsid w:val="00BF2E0B"/>
    <w:rsid w:val="00BF36FF"/>
    <w:rsid w:val="00BF45F7"/>
    <w:rsid w:val="00BF461A"/>
    <w:rsid w:val="00BF49FA"/>
    <w:rsid w:val="00BF4F61"/>
    <w:rsid w:val="00BF5EBF"/>
    <w:rsid w:val="00BF616F"/>
    <w:rsid w:val="00BF640D"/>
    <w:rsid w:val="00BF6A00"/>
    <w:rsid w:val="00BF6B98"/>
    <w:rsid w:val="00BF6DB0"/>
    <w:rsid w:val="00BF74E0"/>
    <w:rsid w:val="00BF74EB"/>
    <w:rsid w:val="00BF75C4"/>
    <w:rsid w:val="00BF7D47"/>
    <w:rsid w:val="00BF7F3B"/>
    <w:rsid w:val="00C01107"/>
    <w:rsid w:val="00C01428"/>
    <w:rsid w:val="00C014DC"/>
    <w:rsid w:val="00C01D81"/>
    <w:rsid w:val="00C02020"/>
    <w:rsid w:val="00C0296C"/>
    <w:rsid w:val="00C02B80"/>
    <w:rsid w:val="00C02E54"/>
    <w:rsid w:val="00C03015"/>
    <w:rsid w:val="00C0314E"/>
    <w:rsid w:val="00C03407"/>
    <w:rsid w:val="00C034EE"/>
    <w:rsid w:val="00C0358D"/>
    <w:rsid w:val="00C03845"/>
    <w:rsid w:val="00C042ED"/>
    <w:rsid w:val="00C04C35"/>
    <w:rsid w:val="00C05B0B"/>
    <w:rsid w:val="00C05F16"/>
    <w:rsid w:val="00C05FE0"/>
    <w:rsid w:val="00C06143"/>
    <w:rsid w:val="00C06F03"/>
    <w:rsid w:val="00C077EE"/>
    <w:rsid w:val="00C077FD"/>
    <w:rsid w:val="00C07A3C"/>
    <w:rsid w:val="00C07A7B"/>
    <w:rsid w:val="00C07BBA"/>
    <w:rsid w:val="00C107D3"/>
    <w:rsid w:val="00C107F3"/>
    <w:rsid w:val="00C108BB"/>
    <w:rsid w:val="00C10FC3"/>
    <w:rsid w:val="00C11382"/>
    <w:rsid w:val="00C11967"/>
    <w:rsid w:val="00C11AB2"/>
    <w:rsid w:val="00C11E4A"/>
    <w:rsid w:val="00C121AF"/>
    <w:rsid w:val="00C12219"/>
    <w:rsid w:val="00C12C8D"/>
    <w:rsid w:val="00C14085"/>
    <w:rsid w:val="00C14762"/>
    <w:rsid w:val="00C1486C"/>
    <w:rsid w:val="00C15B0A"/>
    <w:rsid w:val="00C15F59"/>
    <w:rsid w:val="00C163C8"/>
    <w:rsid w:val="00C1642B"/>
    <w:rsid w:val="00C16A04"/>
    <w:rsid w:val="00C16B8D"/>
    <w:rsid w:val="00C17448"/>
    <w:rsid w:val="00C1757B"/>
    <w:rsid w:val="00C17833"/>
    <w:rsid w:val="00C179A6"/>
    <w:rsid w:val="00C20A49"/>
    <w:rsid w:val="00C20C3E"/>
    <w:rsid w:val="00C216BF"/>
    <w:rsid w:val="00C21ADE"/>
    <w:rsid w:val="00C222D2"/>
    <w:rsid w:val="00C22F39"/>
    <w:rsid w:val="00C23DD2"/>
    <w:rsid w:val="00C240B5"/>
    <w:rsid w:val="00C2415D"/>
    <w:rsid w:val="00C2464D"/>
    <w:rsid w:val="00C24770"/>
    <w:rsid w:val="00C248A3"/>
    <w:rsid w:val="00C24C69"/>
    <w:rsid w:val="00C254BE"/>
    <w:rsid w:val="00C26E26"/>
    <w:rsid w:val="00C270FA"/>
    <w:rsid w:val="00C27936"/>
    <w:rsid w:val="00C3027C"/>
    <w:rsid w:val="00C3079F"/>
    <w:rsid w:val="00C3095A"/>
    <w:rsid w:val="00C31126"/>
    <w:rsid w:val="00C318CE"/>
    <w:rsid w:val="00C3196D"/>
    <w:rsid w:val="00C31B98"/>
    <w:rsid w:val="00C31BAC"/>
    <w:rsid w:val="00C31F88"/>
    <w:rsid w:val="00C3225F"/>
    <w:rsid w:val="00C33073"/>
    <w:rsid w:val="00C33A09"/>
    <w:rsid w:val="00C33BF9"/>
    <w:rsid w:val="00C33C2C"/>
    <w:rsid w:val="00C34231"/>
    <w:rsid w:val="00C34429"/>
    <w:rsid w:val="00C34E2F"/>
    <w:rsid w:val="00C35A27"/>
    <w:rsid w:val="00C3634B"/>
    <w:rsid w:val="00C375EF"/>
    <w:rsid w:val="00C37961"/>
    <w:rsid w:val="00C37C8A"/>
    <w:rsid w:val="00C40142"/>
    <w:rsid w:val="00C40339"/>
    <w:rsid w:val="00C41DAD"/>
    <w:rsid w:val="00C41F07"/>
    <w:rsid w:val="00C41FAF"/>
    <w:rsid w:val="00C422A1"/>
    <w:rsid w:val="00C4271C"/>
    <w:rsid w:val="00C4354B"/>
    <w:rsid w:val="00C4358A"/>
    <w:rsid w:val="00C43692"/>
    <w:rsid w:val="00C43A7D"/>
    <w:rsid w:val="00C44FDE"/>
    <w:rsid w:val="00C452BA"/>
    <w:rsid w:val="00C45BC7"/>
    <w:rsid w:val="00C463CA"/>
    <w:rsid w:val="00C46B1C"/>
    <w:rsid w:val="00C46EC2"/>
    <w:rsid w:val="00C47B2E"/>
    <w:rsid w:val="00C47F08"/>
    <w:rsid w:val="00C504B9"/>
    <w:rsid w:val="00C50CCD"/>
    <w:rsid w:val="00C513BF"/>
    <w:rsid w:val="00C5154A"/>
    <w:rsid w:val="00C5157E"/>
    <w:rsid w:val="00C515D2"/>
    <w:rsid w:val="00C51711"/>
    <w:rsid w:val="00C517C1"/>
    <w:rsid w:val="00C517E5"/>
    <w:rsid w:val="00C520A0"/>
    <w:rsid w:val="00C524F7"/>
    <w:rsid w:val="00C52793"/>
    <w:rsid w:val="00C5299D"/>
    <w:rsid w:val="00C52AF2"/>
    <w:rsid w:val="00C52DD2"/>
    <w:rsid w:val="00C52EF9"/>
    <w:rsid w:val="00C52FF2"/>
    <w:rsid w:val="00C53457"/>
    <w:rsid w:val="00C53518"/>
    <w:rsid w:val="00C5451F"/>
    <w:rsid w:val="00C5490D"/>
    <w:rsid w:val="00C549A9"/>
    <w:rsid w:val="00C54E8B"/>
    <w:rsid w:val="00C55303"/>
    <w:rsid w:val="00C55357"/>
    <w:rsid w:val="00C5611D"/>
    <w:rsid w:val="00C5613F"/>
    <w:rsid w:val="00C56675"/>
    <w:rsid w:val="00C56A27"/>
    <w:rsid w:val="00C57517"/>
    <w:rsid w:val="00C57555"/>
    <w:rsid w:val="00C57630"/>
    <w:rsid w:val="00C57B05"/>
    <w:rsid w:val="00C57CC5"/>
    <w:rsid w:val="00C60365"/>
    <w:rsid w:val="00C60405"/>
    <w:rsid w:val="00C60764"/>
    <w:rsid w:val="00C60AD6"/>
    <w:rsid w:val="00C60B90"/>
    <w:rsid w:val="00C60BD8"/>
    <w:rsid w:val="00C615C9"/>
    <w:rsid w:val="00C61A61"/>
    <w:rsid w:val="00C62148"/>
    <w:rsid w:val="00C62325"/>
    <w:rsid w:val="00C62513"/>
    <w:rsid w:val="00C62B3B"/>
    <w:rsid w:val="00C62BAF"/>
    <w:rsid w:val="00C62FCB"/>
    <w:rsid w:val="00C63C5D"/>
    <w:rsid w:val="00C64601"/>
    <w:rsid w:val="00C65454"/>
    <w:rsid w:val="00C65909"/>
    <w:rsid w:val="00C661D6"/>
    <w:rsid w:val="00C66983"/>
    <w:rsid w:val="00C67BA2"/>
    <w:rsid w:val="00C67EA9"/>
    <w:rsid w:val="00C70009"/>
    <w:rsid w:val="00C70660"/>
    <w:rsid w:val="00C706CE"/>
    <w:rsid w:val="00C70787"/>
    <w:rsid w:val="00C70FCA"/>
    <w:rsid w:val="00C7146E"/>
    <w:rsid w:val="00C71A23"/>
    <w:rsid w:val="00C71EC6"/>
    <w:rsid w:val="00C71F98"/>
    <w:rsid w:val="00C7226D"/>
    <w:rsid w:val="00C73228"/>
    <w:rsid w:val="00C73DB9"/>
    <w:rsid w:val="00C7447B"/>
    <w:rsid w:val="00C745D2"/>
    <w:rsid w:val="00C74A0D"/>
    <w:rsid w:val="00C75910"/>
    <w:rsid w:val="00C75C70"/>
    <w:rsid w:val="00C75EEB"/>
    <w:rsid w:val="00C75FE3"/>
    <w:rsid w:val="00C762D2"/>
    <w:rsid w:val="00C7665F"/>
    <w:rsid w:val="00C76CCA"/>
    <w:rsid w:val="00C80F73"/>
    <w:rsid w:val="00C81175"/>
    <w:rsid w:val="00C8140C"/>
    <w:rsid w:val="00C8178E"/>
    <w:rsid w:val="00C82728"/>
    <w:rsid w:val="00C82EF1"/>
    <w:rsid w:val="00C83489"/>
    <w:rsid w:val="00C83773"/>
    <w:rsid w:val="00C84293"/>
    <w:rsid w:val="00C84667"/>
    <w:rsid w:val="00C852F6"/>
    <w:rsid w:val="00C857C5"/>
    <w:rsid w:val="00C86154"/>
    <w:rsid w:val="00C86581"/>
    <w:rsid w:val="00C865F5"/>
    <w:rsid w:val="00C8699A"/>
    <w:rsid w:val="00C86D0A"/>
    <w:rsid w:val="00C86F95"/>
    <w:rsid w:val="00C86FC3"/>
    <w:rsid w:val="00C87C37"/>
    <w:rsid w:val="00C901E6"/>
    <w:rsid w:val="00C90EB0"/>
    <w:rsid w:val="00C917F5"/>
    <w:rsid w:val="00C91C94"/>
    <w:rsid w:val="00C91C99"/>
    <w:rsid w:val="00C92082"/>
    <w:rsid w:val="00C92842"/>
    <w:rsid w:val="00C92AF1"/>
    <w:rsid w:val="00C932EE"/>
    <w:rsid w:val="00C9384F"/>
    <w:rsid w:val="00C94089"/>
    <w:rsid w:val="00C94412"/>
    <w:rsid w:val="00C9523B"/>
    <w:rsid w:val="00C959C6"/>
    <w:rsid w:val="00C95CE4"/>
    <w:rsid w:val="00C95D2B"/>
    <w:rsid w:val="00C96388"/>
    <w:rsid w:val="00C9661B"/>
    <w:rsid w:val="00C969DA"/>
    <w:rsid w:val="00C96E5A"/>
    <w:rsid w:val="00C96F45"/>
    <w:rsid w:val="00CA0182"/>
    <w:rsid w:val="00CA02E5"/>
    <w:rsid w:val="00CA0799"/>
    <w:rsid w:val="00CA1085"/>
    <w:rsid w:val="00CA14DF"/>
    <w:rsid w:val="00CA19D8"/>
    <w:rsid w:val="00CA1B04"/>
    <w:rsid w:val="00CA231E"/>
    <w:rsid w:val="00CA249C"/>
    <w:rsid w:val="00CA269D"/>
    <w:rsid w:val="00CA3131"/>
    <w:rsid w:val="00CA370F"/>
    <w:rsid w:val="00CA37D9"/>
    <w:rsid w:val="00CA575D"/>
    <w:rsid w:val="00CA57E8"/>
    <w:rsid w:val="00CA5B97"/>
    <w:rsid w:val="00CB0B2B"/>
    <w:rsid w:val="00CB0FC1"/>
    <w:rsid w:val="00CB12A0"/>
    <w:rsid w:val="00CB167A"/>
    <w:rsid w:val="00CB178F"/>
    <w:rsid w:val="00CB2261"/>
    <w:rsid w:val="00CB24FC"/>
    <w:rsid w:val="00CB2BEA"/>
    <w:rsid w:val="00CB2CC5"/>
    <w:rsid w:val="00CB3AFC"/>
    <w:rsid w:val="00CB48C2"/>
    <w:rsid w:val="00CB496A"/>
    <w:rsid w:val="00CB4F70"/>
    <w:rsid w:val="00CB50A0"/>
    <w:rsid w:val="00CB608E"/>
    <w:rsid w:val="00CB6120"/>
    <w:rsid w:val="00CB62AE"/>
    <w:rsid w:val="00CB63AD"/>
    <w:rsid w:val="00CB63AF"/>
    <w:rsid w:val="00CB67EB"/>
    <w:rsid w:val="00CB704D"/>
    <w:rsid w:val="00CB741F"/>
    <w:rsid w:val="00CB7B91"/>
    <w:rsid w:val="00CB7CC3"/>
    <w:rsid w:val="00CC043B"/>
    <w:rsid w:val="00CC0A83"/>
    <w:rsid w:val="00CC14A1"/>
    <w:rsid w:val="00CC20B2"/>
    <w:rsid w:val="00CC2189"/>
    <w:rsid w:val="00CC269A"/>
    <w:rsid w:val="00CC2734"/>
    <w:rsid w:val="00CC3237"/>
    <w:rsid w:val="00CC3257"/>
    <w:rsid w:val="00CC351B"/>
    <w:rsid w:val="00CC3B50"/>
    <w:rsid w:val="00CC464E"/>
    <w:rsid w:val="00CC4981"/>
    <w:rsid w:val="00CC4D22"/>
    <w:rsid w:val="00CC5F21"/>
    <w:rsid w:val="00CC6CF9"/>
    <w:rsid w:val="00CC756F"/>
    <w:rsid w:val="00CC7938"/>
    <w:rsid w:val="00CD025C"/>
    <w:rsid w:val="00CD03A5"/>
    <w:rsid w:val="00CD0577"/>
    <w:rsid w:val="00CD096D"/>
    <w:rsid w:val="00CD1292"/>
    <w:rsid w:val="00CD12A7"/>
    <w:rsid w:val="00CD25C1"/>
    <w:rsid w:val="00CD2EED"/>
    <w:rsid w:val="00CD3075"/>
    <w:rsid w:val="00CD3674"/>
    <w:rsid w:val="00CD368A"/>
    <w:rsid w:val="00CD37F7"/>
    <w:rsid w:val="00CD3B26"/>
    <w:rsid w:val="00CD3F30"/>
    <w:rsid w:val="00CD3FF9"/>
    <w:rsid w:val="00CD49AA"/>
    <w:rsid w:val="00CD4AF4"/>
    <w:rsid w:val="00CD4D6E"/>
    <w:rsid w:val="00CD5689"/>
    <w:rsid w:val="00CD57C7"/>
    <w:rsid w:val="00CD5DC7"/>
    <w:rsid w:val="00CD5FF9"/>
    <w:rsid w:val="00CD6364"/>
    <w:rsid w:val="00CD646C"/>
    <w:rsid w:val="00CD64FB"/>
    <w:rsid w:val="00CD6900"/>
    <w:rsid w:val="00CD6F05"/>
    <w:rsid w:val="00CD7164"/>
    <w:rsid w:val="00CD7186"/>
    <w:rsid w:val="00CE013B"/>
    <w:rsid w:val="00CE042A"/>
    <w:rsid w:val="00CE098B"/>
    <w:rsid w:val="00CE0D20"/>
    <w:rsid w:val="00CE0FFB"/>
    <w:rsid w:val="00CE112E"/>
    <w:rsid w:val="00CE2661"/>
    <w:rsid w:val="00CE2781"/>
    <w:rsid w:val="00CE2A57"/>
    <w:rsid w:val="00CE2DC9"/>
    <w:rsid w:val="00CE3200"/>
    <w:rsid w:val="00CE3229"/>
    <w:rsid w:val="00CE441E"/>
    <w:rsid w:val="00CE5544"/>
    <w:rsid w:val="00CE5872"/>
    <w:rsid w:val="00CE58D0"/>
    <w:rsid w:val="00CE58E0"/>
    <w:rsid w:val="00CE6768"/>
    <w:rsid w:val="00CE7205"/>
    <w:rsid w:val="00CE7341"/>
    <w:rsid w:val="00CE79FF"/>
    <w:rsid w:val="00CE7D27"/>
    <w:rsid w:val="00CF03FA"/>
    <w:rsid w:val="00CF06AC"/>
    <w:rsid w:val="00CF0B08"/>
    <w:rsid w:val="00CF0D17"/>
    <w:rsid w:val="00CF1763"/>
    <w:rsid w:val="00CF1DAB"/>
    <w:rsid w:val="00CF1E18"/>
    <w:rsid w:val="00CF280E"/>
    <w:rsid w:val="00CF2936"/>
    <w:rsid w:val="00CF2B43"/>
    <w:rsid w:val="00CF305E"/>
    <w:rsid w:val="00CF3304"/>
    <w:rsid w:val="00CF3341"/>
    <w:rsid w:val="00CF35A4"/>
    <w:rsid w:val="00CF3625"/>
    <w:rsid w:val="00CF394B"/>
    <w:rsid w:val="00CF3E01"/>
    <w:rsid w:val="00CF3EE2"/>
    <w:rsid w:val="00CF4372"/>
    <w:rsid w:val="00CF4D98"/>
    <w:rsid w:val="00CF53AD"/>
    <w:rsid w:val="00CF5956"/>
    <w:rsid w:val="00CF5BAF"/>
    <w:rsid w:val="00CF5EEE"/>
    <w:rsid w:val="00CF75A6"/>
    <w:rsid w:val="00CF7923"/>
    <w:rsid w:val="00CF7D95"/>
    <w:rsid w:val="00D00782"/>
    <w:rsid w:val="00D01357"/>
    <w:rsid w:val="00D0173D"/>
    <w:rsid w:val="00D01E99"/>
    <w:rsid w:val="00D021E4"/>
    <w:rsid w:val="00D02261"/>
    <w:rsid w:val="00D026AC"/>
    <w:rsid w:val="00D0309F"/>
    <w:rsid w:val="00D032B4"/>
    <w:rsid w:val="00D03829"/>
    <w:rsid w:val="00D03B7A"/>
    <w:rsid w:val="00D04412"/>
    <w:rsid w:val="00D049FD"/>
    <w:rsid w:val="00D04B0B"/>
    <w:rsid w:val="00D04C2F"/>
    <w:rsid w:val="00D052CF"/>
    <w:rsid w:val="00D0534D"/>
    <w:rsid w:val="00D054D2"/>
    <w:rsid w:val="00D05541"/>
    <w:rsid w:val="00D05731"/>
    <w:rsid w:val="00D05D55"/>
    <w:rsid w:val="00D06BD3"/>
    <w:rsid w:val="00D06E4E"/>
    <w:rsid w:val="00D07F32"/>
    <w:rsid w:val="00D10357"/>
    <w:rsid w:val="00D10AC6"/>
    <w:rsid w:val="00D11B11"/>
    <w:rsid w:val="00D11F2D"/>
    <w:rsid w:val="00D11FDE"/>
    <w:rsid w:val="00D12598"/>
    <w:rsid w:val="00D127B2"/>
    <w:rsid w:val="00D1362C"/>
    <w:rsid w:val="00D13701"/>
    <w:rsid w:val="00D1376C"/>
    <w:rsid w:val="00D13CCE"/>
    <w:rsid w:val="00D14D53"/>
    <w:rsid w:val="00D152C9"/>
    <w:rsid w:val="00D1568E"/>
    <w:rsid w:val="00D163C2"/>
    <w:rsid w:val="00D167FB"/>
    <w:rsid w:val="00D16926"/>
    <w:rsid w:val="00D16975"/>
    <w:rsid w:val="00D17107"/>
    <w:rsid w:val="00D17615"/>
    <w:rsid w:val="00D1792B"/>
    <w:rsid w:val="00D17A70"/>
    <w:rsid w:val="00D17B5B"/>
    <w:rsid w:val="00D20ACC"/>
    <w:rsid w:val="00D20EBF"/>
    <w:rsid w:val="00D219E8"/>
    <w:rsid w:val="00D222C4"/>
    <w:rsid w:val="00D22E2B"/>
    <w:rsid w:val="00D22ED2"/>
    <w:rsid w:val="00D233A5"/>
    <w:rsid w:val="00D2380A"/>
    <w:rsid w:val="00D24B47"/>
    <w:rsid w:val="00D24F78"/>
    <w:rsid w:val="00D250BD"/>
    <w:rsid w:val="00D25267"/>
    <w:rsid w:val="00D25425"/>
    <w:rsid w:val="00D25959"/>
    <w:rsid w:val="00D25990"/>
    <w:rsid w:val="00D25DAC"/>
    <w:rsid w:val="00D25DD8"/>
    <w:rsid w:val="00D25F69"/>
    <w:rsid w:val="00D26351"/>
    <w:rsid w:val="00D2659B"/>
    <w:rsid w:val="00D268B3"/>
    <w:rsid w:val="00D2704A"/>
    <w:rsid w:val="00D275B5"/>
    <w:rsid w:val="00D27783"/>
    <w:rsid w:val="00D2788C"/>
    <w:rsid w:val="00D27EB1"/>
    <w:rsid w:val="00D308EF"/>
    <w:rsid w:val="00D30944"/>
    <w:rsid w:val="00D30A47"/>
    <w:rsid w:val="00D30B7A"/>
    <w:rsid w:val="00D311A2"/>
    <w:rsid w:val="00D31781"/>
    <w:rsid w:val="00D3191E"/>
    <w:rsid w:val="00D31BBD"/>
    <w:rsid w:val="00D327AE"/>
    <w:rsid w:val="00D32D14"/>
    <w:rsid w:val="00D32EF9"/>
    <w:rsid w:val="00D32F00"/>
    <w:rsid w:val="00D33C39"/>
    <w:rsid w:val="00D3428F"/>
    <w:rsid w:val="00D346D7"/>
    <w:rsid w:val="00D34F02"/>
    <w:rsid w:val="00D3560F"/>
    <w:rsid w:val="00D357F6"/>
    <w:rsid w:val="00D35B18"/>
    <w:rsid w:val="00D361D1"/>
    <w:rsid w:val="00D36418"/>
    <w:rsid w:val="00D3676D"/>
    <w:rsid w:val="00D36CA9"/>
    <w:rsid w:val="00D37E25"/>
    <w:rsid w:val="00D40487"/>
    <w:rsid w:val="00D40929"/>
    <w:rsid w:val="00D4153A"/>
    <w:rsid w:val="00D41716"/>
    <w:rsid w:val="00D42669"/>
    <w:rsid w:val="00D4306A"/>
    <w:rsid w:val="00D439D0"/>
    <w:rsid w:val="00D43A50"/>
    <w:rsid w:val="00D43B8B"/>
    <w:rsid w:val="00D4447F"/>
    <w:rsid w:val="00D44AC7"/>
    <w:rsid w:val="00D44D99"/>
    <w:rsid w:val="00D468A4"/>
    <w:rsid w:val="00D4762C"/>
    <w:rsid w:val="00D47919"/>
    <w:rsid w:val="00D47F38"/>
    <w:rsid w:val="00D50542"/>
    <w:rsid w:val="00D51338"/>
    <w:rsid w:val="00D51F51"/>
    <w:rsid w:val="00D5208E"/>
    <w:rsid w:val="00D52455"/>
    <w:rsid w:val="00D527EE"/>
    <w:rsid w:val="00D532C4"/>
    <w:rsid w:val="00D53571"/>
    <w:rsid w:val="00D535D4"/>
    <w:rsid w:val="00D53DD0"/>
    <w:rsid w:val="00D54EB0"/>
    <w:rsid w:val="00D55366"/>
    <w:rsid w:val="00D5574A"/>
    <w:rsid w:val="00D557DE"/>
    <w:rsid w:val="00D55A92"/>
    <w:rsid w:val="00D55E47"/>
    <w:rsid w:val="00D560F9"/>
    <w:rsid w:val="00D56982"/>
    <w:rsid w:val="00D603B5"/>
    <w:rsid w:val="00D60826"/>
    <w:rsid w:val="00D60955"/>
    <w:rsid w:val="00D6122E"/>
    <w:rsid w:val="00D6137E"/>
    <w:rsid w:val="00D62867"/>
    <w:rsid w:val="00D6351D"/>
    <w:rsid w:val="00D63648"/>
    <w:rsid w:val="00D6390D"/>
    <w:rsid w:val="00D63A4C"/>
    <w:rsid w:val="00D6420F"/>
    <w:rsid w:val="00D643B5"/>
    <w:rsid w:val="00D6535E"/>
    <w:rsid w:val="00D66609"/>
    <w:rsid w:val="00D668E5"/>
    <w:rsid w:val="00D66C21"/>
    <w:rsid w:val="00D66D13"/>
    <w:rsid w:val="00D67460"/>
    <w:rsid w:val="00D67853"/>
    <w:rsid w:val="00D67A7F"/>
    <w:rsid w:val="00D67DD4"/>
    <w:rsid w:val="00D67EFA"/>
    <w:rsid w:val="00D7019A"/>
    <w:rsid w:val="00D702AD"/>
    <w:rsid w:val="00D704DA"/>
    <w:rsid w:val="00D71266"/>
    <w:rsid w:val="00D7161B"/>
    <w:rsid w:val="00D71873"/>
    <w:rsid w:val="00D71DBD"/>
    <w:rsid w:val="00D7263B"/>
    <w:rsid w:val="00D72B94"/>
    <w:rsid w:val="00D737FE"/>
    <w:rsid w:val="00D73B9E"/>
    <w:rsid w:val="00D73BEA"/>
    <w:rsid w:val="00D741BF"/>
    <w:rsid w:val="00D74389"/>
    <w:rsid w:val="00D743A0"/>
    <w:rsid w:val="00D7445C"/>
    <w:rsid w:val="00D745BA"/>
    <w:rsid w:val="00D74922"/>
    <w:rsid w:val="00D74B67"/>
    <w:rsid w:val="00D74BC3"/>
    <w:rsid w:val="00D74FDE"/>
    <w:rsid w:val="00D751D2"/>
    <w:rsid w:val="00D75266"/>
    <w:rsid w:val="00D75613"/>
    <w:rsid w:val="00D766B8"/>
    <w:rsid w:val="00D76ADE"/>
    <w:rsid w:val="00D76B39"/>
    <w:rsid w:val="00D76CEB"/>
    <w:rsid w:val="00D76D9B"/>
    <w:rsid w:val="00D806A7"/>
    <w:rsid w:val="00D8095B"/>
    <w:rsid w:val="00D81203"/>
    <w:rsid w:val="00D8156A"/>
    <w:rsid w:val="00D81811"/>
    <w:rsid w:val="00D8233D"/>
    <w:rsid w:val="00D834F4"/>
    <w:rsid w:val="00D84073"/>
    <w:rsid w:val="00D84075"/>
    <w:rsid w:val="00D84230"/>
    <w:rsid w:val="00D84396"/>
    <w:rsid w:val="00D844C3"/>
    <w:rsid w:val="00D844F2"/>
    <w:rsid w:val="00D84753"/>
    <w:rsid w:val="00D849A8"/>
    <w:rsid w:val="00D85B12"/>
    <w:rsid w:val="00D862A8"/>
    <w:rsid w:val="00D86A09"/>
    <w:rsid w:val="00D86BCD"/>
    <w:rsid w:val="00D86DFA"/>
    <w:rsid w:val="00D87758"/>
    <w:rsid w:val="00D87FD6"/>
    <w:rsid w:val="00D90026"/>
    <w:rsid w:val="00D9075B"/>
    <w:rsid w:val="00D910E5"/>
    <w:rsid w:val="00D9171F"/>
    <w:rsid w:val="00D92022"/>
    <w:rsid w:val="00D92AA7"/>
    <w:rsid w:val="00D92B85"/>
    <w:rsid w:val="00D93424"/>
    <w:rsid w:val="00D9375F"/>
    <w:rsid w:val="00D939CF"/>
    <w:rsid w:val="00D93E20"/>
    <w:rsid w:val="00D94766"/>
    <w:rsid w:val="00D9532F"/>
    <w:rsid w:val="00D95B4A"/>
    <w:rsid w:val="00D95E85"/>
    <w:rsid w:val="00D96137"/>
    <w:rsid w:val="00D96526"/>
    <w:rsid w:val="00D96DCC"/>
    <w:rsid w:val="00D9708D"/>
    <w:rsid w:val="00D972FA"/>
    <w:rsid w:val="00DA0028"/>
    <w:rsid w:val="00DA0092"/>
    <w:rsid w:val="00DA0165"/>
    <w:rsid w:val="00DA0239"/>
    <w:rsid w:val="00DA02D4"/>
    <w:rsid w:val="00DA053E"/>
    <w:rsid w:val="00DA06AE"/>
    <w:rsid w:val="00DA0F0E"/>
    <w:rsid w:val="00DA13ED"/>
    <w:rsid w:val="00DA1C8C"/>
    <w:rsid w:val="00DA1EB1"/>
    <w:rsid w:val="00DA26E2"/>
    <w:rsid w:val="00DA2E93"/>
    <w:rsid w:val="00DA3977"/>
    <w:rsid w:val="00DA3B41"/>
    <w:rsid w:val="00DA48D6"/>
    <w:rsid w:val="00DA48F4"/>
    <w:rsid w:val="00DA4A54"/>
    <w:rsid w:val="00DA5872"/>
    <w:rsid w:val="00DA5FC4"/>
    <w:rsid w:val="00DA6E6C"/>
    <w:rsid w:val="00DA738D"/>
    <w:rsid w:val="00DA7475"/>
    <w:rsid w:val="00DA7590"/>
    <w:rsid w:val="00DB069B"/>
    <w:rsid w:val="00DB0763"/>
    <w:rsid w:val="00DB0D3D"/>
    <w:rsid w:val="00DB1B51"/>
    <w:rsid w:val="00DB1B73"/>
    <w:rsid w:val="00DB1D1E"/>
    <w:rsid w:val="00DB268F"/>
    <w:rsid w:val="00DB2C33"/>
    <w:rsid w:val="00DB31B5"/>
    <w:rsid w:val="00DB3234"/>
    <w:rsid w:val="00DB4AA9"/>
    <w:rsid w:val="00DB60E7"/>
    <w:rsid w:val="00DB61B9"/>
    <w:rsid w:val="00DB6675"/>
    <w:rsid w:val="00DB6CE8"/>
    <w:rsid w:val="00DB71EA"/>
    <w:rsid w:val="00DB72F8"/>
    <w:rsid w:val="00DB754C"/>
    <w:rsid w:val="00DB7D33"/>
    <w:rsid w:val="00DB7DB2"/>
    <w:rsid w:val="00DB7E51"/>
    <w:rsid w:val="00DC0DDD"/>
    <w:rsid w:val="00DC0FC4"/>
    <w:rsid w:val="00DC2CDA"/>
    <w:rsid w:val="00DC2D38"/>
    <w:rsid w:val="00DC36B8"/>
    <w:rsid w:val="00DC3AED"/>
    <w:rsid w:val="00DC4956"/>
    <w:rsid w:val="00DC5514"/>
    <w:rsid w:val="00DC5F5E"/>
    <w:rsid w:val="00DC6012"/>
    <w:rsid w:val="00DC6552"/>
    <w:rsid w:val="00DC7532"/>
    <w:rsid w:val="00DD0850"/>
    <w:rsid w:val="00DD11DF"/>
    <w:rsid w:val="00DD13F7"/>
    <w:rsid w:val="00DD1999"/>
    <w:rsid w:val="00DD1E49"/>
    <w:rsid w:val="00DD23AD"/>
    <w:rsid w:val="00DD2E3D"/>
    <w:rsid w:val="00DD2FAD"/>
    <w:rsid w:val="00DD3437"/>
    <w:rsid w:val="00DD35F8"/>
    <w:rsid w:val="00DD37CB"/>
    <w:rsid w:val="00DD3F15"/>
    <w:rsid w:val="00DD3FBE"/>
    <w:rsid w:val="00DD4274"/>
    <w:rsid w:val="00DD532B"/>
    <w:rsid w:val="00DD541F"/>
    <w:rsid w:val="00DD546D"/>
    <w:rsid w:val="00DD5601"/>
    <w:rsid w:val="00DD58D2"/>
    <w:rsid w:val="00DD5A37"/>
    <w:rsid w:val="00DD600B"/>
    <w:rsid w:val="00DD62FA"/>
    <w:rsid w:val="00DD6814"/>
    <w:rsid w:val="00DD6AC8"/>
    <w:rsid w:val="00DD70D9"/>
    <w:rsid w:val="00DD734C"/>
    <w:rsid w:val="00DD7846"/>
    <w:rsid w:val="00DD7A1F"/>
    <w:rsid w:val="00DD7CBC"/>
    <w:rsid w:val="00DE0009"/>
    <w:rsid w:val="00DE10E2"/>
    <w:rsid w:val="00DE27A5"/>
    <w:rsid w:val="00DE28DC"/>
    <w:rsid w:val="00DE2F14"/>
    <w:rsid w:val="00DE31AA"/>
    <w:rsid w:val="00DE3284"/>
    <w:rsid w:val="00DE3940"/>
    <w:rsid w:val="00DE42B1"/>
    <w:rsid w:val="00DE46C1"/>
    <w:rsid w:val="00DE4911"/>
    <w:rsid w:val="00DE4AEB"/>
    <w:rsid w:val="00DE4B1F"/>
    <w:rsid w:val="00DE51FD"/>
    <w:rsid w:val="00DE5C39"/>
    <w:rsid w:val="00DE610F"/>
    <w:rsid w:val="00DE77F2"/>
    <w:rsid w:val="00DF00B8"/>
    <w:rsid w:val="00DF0945"/>
    <w:rsid w:val="00DF2D06"/>
    <w:rsid w:val="00DF3079"/>
    <w:rsid w:val="00DF3782"/>
    <w:rsid w:val="00DF3EBE"/>
    <w:rsid w:val="00DF3FB9"/>
    <w:rsid w:val="00DF41DD"/>
    <w:rsid w:val="00DF44DB"/>
    <w:rsid w:val="00DF53A4"/>
    <w:rsid w:val="00DF60EC"/>
    <w:rsid w:val="00DF64B7"/>
    <w:rsid w:val="00DF650F"/>
    <w:rsid w:val="00DF694B"/>
    <w:rsid w:val="00DF6DFD"/>
    <w:rsid w:val="00DF6E95"/>
    <w:rsid w:val="00DF7971"/>
    <w:rsid w:val="00DF7FB1"/>
    <w:rsid w:val="00E00090"/>
    <w:rsid w:val="00E00950"/>
    <w:rsid w:val="00E0139D"/>
    <w:rsid w:val="00E01637"/>
    <w:rsid w:val="00E022FE"/>
    <w:rsid w:val="00E02903"/>
    <w:rsid w:val="00E02C2B"/>
    <w:rsid w:val="00E02D2A"/>
    <w:rsid w:val="00E03790"/>
    <w:rsid w:val="00E038B8"/>
    <w:rsid w:val="00E038D8"/>
    <w:rsid w:val="00E040A7"/>
    <w:rsid w:val="00E042EF"/>
    <w:rsid w:val="00E0440D"/>
    <w:rsid w:val="00E044AB"/>
    <w:rsid w:val="00E046EE"/>
    <w:rsid w:val="00E04924"/>
    <w:rsid w:val="00E04C6D"/>
    <w:rsid w:val="00E051A5"/>
    <w:rsid w:val="00E0562C"/>
    <w:rsid w:val="00E0606C"/>
    <w:rsid w:val="00E066F6"/>
    <w:rsid w:val="00E06A9F"/>
    <w:rsid w:val="00E06EDA"/>
    <w:rsid w:val="00E06F6A"/>
    <w:rsid w:val="00E0734E"/>
    <w:rsid w:val="00E1017A"/>
    <w:rsid w:val="00E106AC"/>
    <w:rsid w:val="00E10971"/>
    <w:rsid w:val="00E10C9D"/>
    <w:rsid w:val="00E10F1B"/>
    <w:rsid w:val="00E11540"/>
    <w:rsid w:val="00E11F9A"/>
    <w:rsid w:val="00E12362"/>
    <w:rsid w:val="00E1283D"/>
    <w:rsid w:val="00E12B0B"/>
    <w:rsid w:val="00E12B99"/>
    <w:rsid w:val="00E12E5D"/>
    <w:rsid w:val="00E12F29"/>
    <w:rsid w:val="00E13356"/>
    <w:rsid w:val="00E13779"/>
    <w:rsid w:val="00E13E9F"/>
    <w:rsid w:val="00E14A42"/>
    <w:rsid w:val="00E14AEA"/>
    <w:rsid w:val="00E14B49"/>
    <w:rsid w:val="00E14C2C"/>
    <w:rsid w:val="00E14E28"/>
    <w:rsid w:val="00E15302"/>
    <w:rsid w:val="00E15648"/>
    <w:rsid w:val="00E15803"/>
    <w:rsid w:val="00E15AEC"/>
    <w:rsid w:val="00E15CFD"/>
    <w:rsid w:val="00E15DDA"/>
    <w:rsid w:val="00E1668F"/>
    <w:rsid w:val="00E16BE9"/>
    <w:rsid w:val="00E17480"/>
    <w:rsid w:val="00E179D7"/>
    <w:rsid w:val="00E203E4"/>
    <w:rsid w:val="00E206D5"/>
    <w:rsid w:val="00E2082B"/>
    <w:rsid w:val="00E2108A"/>
    <w:rsid w:val="00E21912"/>
    <w:rsid w:val="00E21CC6"/>
    <w:rsid w:val="00E21F31"/>
    <w:rsid w:val="00E22178"/>
    <w:rsid w:val="00E2276A"/>
    <w:rsid w:val="00E24620"/>
    <w:rsid w:val="00E24E5F"/>
    <w:rsid w:val="00E259D0"/>
    <w:rsid w:val="00E26A47"/>
    <w:rsid w:val="00E27032"/>
    <w:rsid w:val="00E270DF"/>
    <w:rsid w:val="00E27C1D"/>
    <w:rsid w:val="00E27E3E"/>
    <w:rsid w:val="00E3012D"/>
    <w:rsid w:val="00E3022D"/>
    <w:rsid w:val="00E31509"/>
    <w:rsid w:val="00E31936"/>
    <w:rsid w:val="00E31B69"/>
    <w:rsid w:val="00E31C27"/>
    <w:rsid w:val="00E31ED1"/>
    <w:rsid w:val="00E3249E"/>
    <w:rsid w:val="00E3258A"/>
    <w:rsid w:val="00E327BE"/>
    <w:rsid w:val="00E3388F"/>
    <w:rsid w:val="00E338DF"/>
    <w:rsid w:val="00E33934"/>
    <w:rsid w:val="00E33AE8"/>
    <w:rsid w:val="00E34D9F"/>
    <w:rsid w:val="00E34DB2"/>
    <w:rsid w:val="00E34EBE"/>
    <w:rsid w:val="00E35268"/>
    <w:rsid w:val="00E35BBA"/>
    <w:rsid w:val="00E35E2C"/>
    <w:rsid w:val="00E3651F"/>
    <w:rsid w:val="00E36F4B"/>
    <w:rsid w:val="00E37028"/>
    <w:rsid w:val="00E371C3"/>
    <w:rsid w:val="00E379DF"/>
    <w:rsid w:val="00E39808"/>
    <w:rsid w:val="00E402EC"/>
    <w:rsid w:val="00E40C98"/>
    <w:rsid w:val="00E41065"/>
    <w:rsid w:val="00E410AE"/>
    <w:rsid w:val="00E411EA"/>
    <w:rsid w:val="00E411FD"/>
    <w:rsid w:val="00E41713"/>
    <w:rsid w:val="00E41F01"/>
    <w:rsid w:val="00E427A5"/>
    <w:rsid w:val="00E4305F"/>
    <w:rsid w:val="00E43194"/>
    <w:rsid w:val="00E437DF"/>
    <w:rsid w:val="00E44145"/>
    <w:rsid w:val="00E4423D"/>
    <w:rsid w:val="00E44A5D"/>
    <w:rsid w:val="00E45D35"/>
    <w:rsid w:val="00E45FFD"/>
    <w:rsid w:val="00E4643C"/>
    <w:rsid w:val="00E46B7C"/>
    <w:rsid w:val="00E46C0B"/>
    <w:rsid w:val="00E472AC"/>
    <w:rsid w:val="00E47700"/>
    <w:rsid w:val="00E47844"/>
    <w:rsid w:val="00E4790F"/>
    <w:rsid w:val="00E47B47"/>
    <w:rsid w:val="00E47CD3"/>
    <w:rsid w:val="00E5039F"/>
    <w:rsid w:val="00E509DF"/>
    <w:rsid w:val="00E51104"/>
    <w:rsid w:val="00E512C5"/>
    <w:rsid w:val="00E51BDB"/>
    <w:rsid w:val="00E52109"/>
    <w:rsid w:val="00E5243D"/>
    <w:rsid w:val="00E531BA"/>
    <w:rsid w:val="00E53683"/>
    <w:rsid w:val="00E53FDB"/>
    <w:rsid w:val="00E54434"/>
    <w:rsid w:val="00E548CC"/>
    <w:rsid w:val="00E55B46"/>
    <w:rsid w:val="00E5632E"/>
    <w:rsid w:val="00E56545"/>
    <w:rsid w:val="00E567C3"/>
    <w:rsid w:val="00E56924"/>
    <w:rsid w:val="00E57124"/>
    <w:rsid w:val="00E57205"/>
    <w:rsid w:val="00E57482"/>
    <w:rsid w:val="00E5785A"/>
    <w:rsid w:val="00E579B5"/>
    <w:rsid w:val="00E57ECF"/>
    <w:rsid w:val="00E60207"/>
    <w:rsid w:val="00E6020A"/>
    <w:rsid w:val="00E617B4"/>
    <w:rsid w:val="00E62410"/>
    <w:rsid w:val="00E62EE3"/>
    <w:rsid w:val="00E634AB"/>
    <w:rsid w:val="00E642F0"/>
    <w:rsid w:val="00E6440C"/>
    <w:rsid w:val="00E646F0"/>
    <w:rsid w:val="00E66158"/>
    <w:rsid w:val="00E66A9F"/>
    <w:rsid w:val="00E66B28"/>
    <w:rsid w:val="00E66D35"/>
    <w:rsid w:val="00E672AE"/>
    <w:rsid w:val="00E674CC"/>
    <w:rsid w:val="00E67625"/>
    <w:rsid w:val="00E67BEE"/>
    <w:rsid w:val="00E67E31"/>
    <w:rsid w:val="00E70524"/>
    <w:rsid w:val="00E728A4"/>
    <w:rsid w:val="00E72AC3"/>
    <w:rsid w:val="00E72E97"/>
    <w:rsid w:val="00E73423"/>
    <w:rsid w:val="00E736CB"/>
    <w:rsid w:val="00E73AB6"/>
    <w:rsid w:val="00E73DB1"/>
    <w:rsid w:val="00E73E33"/>
    <w:rsid w:val="00E745E1"/>
    <w:rsid w:val="00E746A6"/>
    <w:rsid w:val="00E7497C"/>
    <w:rsid w:val="00E75317"/>
    <w:rsid w:val="00E7558A"/>
    <w:rsid w:val="00E7612C"/>
    <w:rsid w:val="00E76158"/>
    <w:rsid w:val="00E76459"/>
    <w:rsid w:val="00E8066A"/>
    <w:rsid w:val="00E812ED"/>
    <w:rsid w:val="00E8146D"/>
    <w:rsid w:val="00E81E73"/>
    <w:rsid w:val="00E81FBB"/>
    <w:rsid w:val="00E82476"/>
    <w:rsid w:val="00E82844"/>
    <w:rsid w:val="00E8296C"/>
    <w:rsid w:val="00E82D77"/>
    <w:rsid w:val="00E82DB3"/>
    <w:rsid w:val="00E82DD1"/>
    <w:rsid w:val="00E837BA"/>
    <w:rsid w:val="00E83B17"/>
    <w:rsid w:val="00E84207"/>
    <w:rsid w:val="00E842B2"/>
    <w:rsid w:val="00E8490E"/>
    <w:rsid w:val="00E84B38"/>
    <w:rsid w:val="00E84B93"/>
    <w:rsid w:val="00E84FDF"/>
    <w:rsid w:val="00E85669"/>
    <w:rsid w:val="00E85BFB"/>
    <w:rsid w:val="00E85C0B"/>
    <w:rsid w:val="00E8605B"/>
    <w:rsid w:val="00E8774A"/>
    <w:rsid w:val="00E9006B"/>
    <w:rsid w:val="00E90190"/>
    <w:rsid w:val="00E905E5"/>
    <w:rsid w:val="00E90D22"/>
    <w:rsid w:val="00E91582"/>
    <w:rsid w:val="00E922E5"/>
    <w:rsid w:val="00E92B5F"/>
    <w:rsid w:val="00E9325D"/>
    <w:rsid w:val="00E93DC0"/>
    <w:rsid w:val="00E93DE4"/>
    <w:rsid w:val="00E941A3"/>
    <w:rsid w:val="00E95B30"/>
    <w:rsid w:val="00E95DEA"/>
    <w:rsid w:val="00E960E5"/>
    <w:rsid w:val="00E9675A"/>
    <w:rsid w:val="00E969ED"/>
    <w:rsid w:val="00E9710C"/>
    <w:rsid w:val="00EA04CF"/>
    <w:rsid w:val="00EA055D"/>
    <w:rsid w:val="00EA0B1D"/>
    <w:rsid w:val="00EA1202"/>
    <w:rsid w:val="00EA17F3"/>
    <w:rsid w:val="00EA21F2"/>
    <w:rsid w:val="00EA2688"/>
    <w:rsid w:val="00EA2CE7"/>
    <w:rsid w:val="00EA3290"/>
    <w:rsid w:val="00EA33F1"/>
    <w:rsid w:val="00EA33F5"/>
    <w:rsid w:val="00EA38E2"/>
    <w:rsid w:val="00EA3A61"/>
    <w:rsid w:val="00EA3D6E"/>
    <w:rsid w:val="00EA3E66"/>
    <w:rsid w:val="00EA4595"/>
    <w:rsid w:val="00EA4D84"/>
    <w:rsid w:val="00EA5211"/>
    <w:rsid w:val="00EA54C8"/>
    <w:rsid w:val="00EA57B3"/>
    <w:rsid w:val="00EA5818"/>
    <w:rsid w:val="00EA62D8"/>
    <w:rsid w:val="00EA6869"/>
    <w:rsid w:val="00EA6A73"/>
    <w:rsid w:val="00EA6A84"/>
    <w:rsid w:val="00EA6BB1"/>
    <w:rsid w:val="00EA71A1"/>
    <w:rsid w:val="00EA7316"/>
    <w:rsid w:val="00EA76BA"/>
    <w:rsid w:val="00EA7A5C"/>
    <w:rsid w:val="00EB0226"/>
    <w:rsid w:val="00EB0277"/>
    <w:rsid w:val="00EB12CB"/>
    <w:rsid w:val="00EB19ED"/>
    <w:rsid w:val="00EB22FB"/>
    <w:rsid w:val="00EB2D34"/>
    <w:rsid w:val="00EB2DCF"/>
    <w:rsid w:val="00EB2E37"/>
    <w:rsid w:val="00EB30AF"/>
    <w:rsid w:val="00EB3AA8"/>
    <w:rsid w:val="00EB3B30"/>
    <w:rsid w:val="00EB466C"/>
    <w:rsid w:val="00EB5805"/>
    <w:rsid w:val="00EB5B89"/>
    <w:rsid w:val="00EB61CE"/>
    <w:rsid w:val="00EB64AB"/>
    <w:rsid w:val="00EB6945"/>
    <w:rsid w:val="00EB6BAE"/>
    <w:rsid w:val="00EB6BC9"/>
    <w:rsid w:val="00EB6EAF"/>
    <w:rsid w:val="00EC0787"/>
    <w:rsid w:val="00EC0DA2"/>
    <w:rsid w:val="00EC1028"/>
    <w:rsid w:val="00EC1268"/>
    <w:rsid w:val="00EC1791"/>
    <w:rsid w:val="00EC1896"/>
    <w:rsid w:val="00EC2011"/>
    <w:rsid w:val="00EC2E7B"/>
    <w:rsid w:val="00EC388B"/>
    <w:rsid w:val="00EC3F51"/>
    <w:rsid w:val="00EC4CDE"/>
    <w:rsid w:val="00EC53D5"/>
    <w:rsid w:val="00EC5402"/>
    <w:rsid w:val="00EC5732"/>
    <w:rsid w:val="00EC57A9"/>
    <w:rsid w:val="00EC5AF0"/>
    <w:rsid w:val="00EC5DA0"/>
    <w:rsid w:val="00EC6707"/>
    <w:rsid w:val="00EC683E"/>
    <w:rsid w:val="00EC68E0"/>
    <w:rsid w:val="00EC6CBD"/>
    <w:rsid w:val="00EC6DF4"/>
    <w:rsid w:val="00EC7632"/>
    <w:rsid w:val="00ED004D"/>
    <w:rsid w:val="00ED019F"/>
    <w:rsid w:val="00ED01AD"/>
    <w:rsid w:val="00ED0574"/>
    <w:rsid w:val="00ED0F90"/>
    <w:rsid w:val="00ED119F"/>
    <w:rsid w:val="00ED1F72"/>
    <w:rsid w:val="00ED2125"/>
    <w:rsid w:val="00ED27CA"/>
    <w:rsid w:val="00ED2D3C"/>
    <w:rsid w:val="00ED36D1"/>
    <w:rsid w:val="00ED38D3"/>
    <w:rsid w:val="00ED3F83"/>
    <w:rsid w:val="00ED4360"/>
    <w:rsid w:val="00ED442D"/>
    <w:rsid w:val="00ED477D"/>
    <w:rsid w:val="00ED4DA9"/>
    <w:rsid w:val="00ED5248"/>
    <w:rsid w:val="00ED5445"/>
    <w:rsid w:val="00ED58AD"/>
    <w:rsid w:val="00ED5A4F"/>
    <w:rsid w:val="00ED5A91"/>
    <w:rsid w:val="00ED5B8A"/>
    <w:rsid w:val="00ED6876"/>
    <w:rsid w:val="00ED6C48"/>
    <w:rsid w:val="00ED6C9A"/>
    <w:rsid w:val="00ED6CC0"/>
    <w:rsid w:val="00ED78F4"/>
    <w:rsid w:val="00ED78FA"/>
    <w:rsid w:val="00ED7A6C"/>
    <w:rsid w:val="00ED7FB9"/>
    <w:rsid w:val="00EE0608"/>
    <w:rsid w:val="00EE180D"/>
    <w:rsid w:val="00EE18F2"/>
    <w:rsid w:val="00EE2162"/>
    <w:rsid w:val="00EE23BA"/>
    <w:rsid w:val="00EE2A3F"/>
    <w:rsid w:val="00EE2A47"/>
    <w:rsid w:val="00EE2ADE"/>
    <w:rsid w:val="00EE4712"/>
    <w:rsid w:val="00EE5511"/>
    <w:rsid w:val="00EE7076"/>
    <w:rsid w:val="00EE71E5"/>
    <w:rsid w:val="00EE742E"/>
    <w:rsid w:val="00EE77EE"/>
    <w:rsid w:val="00EF0112"/>
    <w:rsid w:val="00EF0271"/>
    <w:rsid w:val="00EF05A1"/>
    <w:rsid w:val="00EF0A42"/>
    <w:rsid w:val="00EF0E8A"/>
    <w:rsid w:val="00EF0E90"/>
    <w:rsid w:val="00EF1009"/>
    <w:rsid w:val="00EF11C8"/>
    <w:rsid w:val="00EF1217"/>
    <w:rsid w:val="00EF1A26"/>
    <w:rsid w:val="00EF1B10"/>
    <w:rsid w:val="00EF259E"/>
    <w:rsid w:val="00EF3DE8"/>
    <w:rsid w:val="00EF409C"/>
    <w:rsid w:val="00EF4F0A"/>
    <w:rsid w:val="00EF60AC"/>
    <w:rsid w:val="00EF6344"/>
    <w:rsid w:val="00EF6598"/>
    <w:rsid w:val="00EF6B17"/>
    <w:rsid w:val="00EF6E80"/>
    <w:rsid w:val="00EF7572"/>
    <w:rsid w:val="00EF77EA"/>
    <w:rsid w:val="00EF7D8F"/>
    <w:rsid w:val="00F00740"/>
    <w:rsid w:val="00F014F3"/>
    <w:rsid w:val="00F019EA"/>
    <w:rsid w:val="00F0272B"/>
    <w:rsid w:val="00F0274D"/>
    <w:rsid w:val="00F03428"/>
    <w:rsid w:val="00F03776"/>
    <w:rsid w:val="00F03FE3"/>
    <w:rsid w:val="00F048D2"/>
    <w:rsid w:val="00F04E28"/>
    <w:rsid w:val="00F05936"/>
    <w:rsid w:val="00F05A7A"/>
    <w:rsid w:val="00F05D09"/>
    <w:rsid w:val="00F05D1B"/>
    <w:rsid w:val="00F0636A"/>
    <w:rsid w:val="00F06D2A"/>
    <w:rsid w:val="00F070E4"/>
    <w:rsid w:val="00F1009E"/>
    <w:rsid w:val="00F10369"/>
    <w:rsid w:val="00F10B43"/>
    <w:rsid w:val="00F10F78"/>
    <w:rsid w:val="00F1139C"/>
    <w:rsid w:val="00F11CC2"/>
    <w:rsid w:val="00F11E90"/>
    <w:rsid w:val="00F12AE6"/>
    <w:rsid w:val="00F134BD"/>
    <w:rsid w:val="00F13966"/>
    <w:rsid w:val="00F13D7A"/>
    <w:rsid w:val="00F13EAA"/>
    <w:rsid w:val="00F15470"/>
    <w:rsid w:val="00F159C3"/>
    <w:rsid w:val="00F159EB"/>
    <w:rsid w:val="00F163C5"/>
    <w:rsid w:val="00F16425"/>
    <w:rsid w:val="00F16B46"/>
    <w:rsid w:val="00F173A5"/>
    <w:rsid w:val="00F17539"/>
    <w:rsid w:val="00F175A3"/>
    <w:rsid w:val="00F178A9"/>
    <w:rsid w:val="00F202E7"/>
    <w:rsid w:val="00F206F1"/>
    <w:rsid w:val="00F21A8A"/>
    <w:rsid w:val="00F21B2B"/>
    <w:rsid w:val="00F21C6D"/>
    <w:rsid w:val="00F22281"/>
    <w:rsid w:val="00F228DF"/>
    <w:rsid w:val="00F22DEE"/>
    <w:rsid w:val="00F2350E"/>
    <w:rsid w:val="00F23BC9"/>
    <w:rsid w:val="00F23E2E"/>
    <w:rsid w:val="00F24153"/>
    <w:rsid w:val="00F24247"/>
    <w:rsid w:val="00F245BC"/>
    <w:rsid w:val="00F24A31"/>
    <w:rsid w:val="00F24FB4"/>
    <w:rsid w:val="00F256EA"/>
    <w:rsid w:val="00F25BCD"/>
    <w:rsid w:val="00F268B9"/>
    <w:rsid w:val="00F26924"/>
    <w:rsid w:val="00F27644"/>
    <w:rsid w:val="00F31037"/>
    <w:rsid w:val="00F3113E"/>
    <w:rsid w:val="00F3159B"/>
    <w:rsid w:val="00F316CC"/>
    <w:rsid w:val="00F319A1"/>
    <w:rsid w:val="00F31AAC"/>
    <w:rsid w:val="00F31D24"/>
    <w:rsid w:val="00F33027"/>
    <w:rsid w:val="00F333B6"/>
    <w:rsid w:val="00F34D38"/>
    <w:rsid w:val="00F34ED5"/>
    <w:rsid w:val="00F35184"/>
    <w:rsid w:val="00F35B17"/>
    <w:rsid w:val="00F35D89"/>
    <w:rsid w:val="00F3640C"/>
    <w:rsid w:val="00F3731E"/>
    <w:rsid w:val="00F40151"/>
    <w:rsid w:val="00F405A5"/>
    <w:rsid w:val="00F40A40"/>
    <w:rsid w:val="00F40C80"/>
    <w:rsid w:val="00F414E5"/>
    <w:rsid w:val="00F417BE"/>
    <w:rsid w:val="00F41873"/>
    <w:rsid w:val="00F41E94"/>
    <w:rsid w:val="00F41EE5"/>
    <w:rsid w:val="00F41FB3"/>
    <w:rsid w:val="00F4283C"/>
    <w:rsid w:val="00F42BA1"/>
    <w:rsid w:val="00F43B09"/>
    <w:rsid w:val="00F43B7A"/>
    <w:rsid w:val="00F44116"/>
    <w:rsid w:val="00F447FE"/>
    <w:rsid w:val="00F44A36"/>
    <w:rsid w:val="00F44B5D"/>
    <w:rsid w:val="00F44BC2"/>
    <w:rsid w:val="00F44BCA"/>
    <w:rsid w:val="00F45126"/>
    <w:rsid w:val="00F45584"/>
    <w:rsid w:val="00F47540"/>
    <w:rsid w:val="00F47973"/>
    <w:rsid w:val="00F51592"/>
    <w:rsid w:val="00F5197F"/>
    <w:rsid w:val="00F51D0D"/>
    <w:rsid w:val="00F52A3B"/>
    <w:rsid w:val="00F52E3B"/>
    <w:rsid w:val="00F53345"/>
    <w:rsid w:val="00F53551"/>
    <w:rsid w:val="00F53F2A"/>
    <w:rsid w:val="00F541B0"/>
    <w:rsid w:val="00F5439F"/>
    <w:rsid w:val="00F54D9D"/>
    <w:rsid w:val="00F54F34"/>
    <w:rsid w:val="00F55386"/>
    <w:rsid w:val="00F5582C"/>
    <w:rsid w:val="00F55DE7"/>
    <w:rsid w:val="00F563B5"/>
    <w:rsid w:val="00F566E0"/>
    <w:rsid w:val="00F56A33"/>
    <w:rsid w:val="00F56BF5"/>
    <w:rsid w:val="00F56D9D"/>
    <w:rsid w:val="00F57042"/>
    <w:rsid w:val="00F5720D"/>
    <w:rsid w:val="00F57744"/>
    <w:rsid w:val="00F57C8A"/>
    <w:rsid w:val="00F57FC6"/>
    <w:rsid w:val="00F601D5"/>
    <w:rsid w:val="00F60629"/>
    <w:rsid w:val="00F60F3B"/>
    <w:rsid w:val="00F619B9"/>
    <w:rsid w:val="00F61F58"/>
    <w:rsid w:val="00F624FB"/>
    <w:rsid w:val="00F62998"/>
    <w:rsid w:val="00F635BF"/>
    <w:rsid w:val="00F64B70"/>
    <w:rsid w:val="00F64FEA"/>
    <w:rsid w:val="00F65100"/>
    <w:rsid w:val="00F65141"/>
    <w:rsid w:val="00F65489"/>
    <w:rsid w:val="00F65586"/>
    <w:rsid w:val="00F65F5D"/>
    <w:rsid w:val="00F66284"/>
    <w:rsid w:val="00F664CF"/>
    <w:rsid w:val="00F66575"/>
    <w:rsid w:val="00F66798"/>
    <w:rsid w:val="00F7071C"/>
    <w:rsid w:val="00F71553"/>
    <w:rsid w:val="00F71CE1"/>
    <w:rsid w:val="00F71ECD"/>
    <w:rsid w:val="00F7213C"/>
    <w:rsid w:val="00F72CCA"/>
    <w:rsid w:val="00F730FB"/>
    <w:rsid w:val="00F73BEB"/>
    <w:rsid w:val="00F73D8E"/>
    <w:rsid w:val="00F73DD5"/>
    <w:rsid w:val="00F74636"/>
    <w:rsid w:val="00F74782"/>
    <w:rsid w:val="00F74A71"/>
    <w:rsid w:val="00F75220"/>
    <w:rsid w:val="00F75520"/>
    <w:rsid w:val="00F7588D"/>
    <w:rsid w:val="00F75CFE"/>
    <w:rsid w:val="00F763A2"/>
    <w:rsid w:val="00F76440"/>
    <w:rsid w:val="00F772A6"/>
    <w:rsid w:val="00F804A0"/>
    <w:rsid w:val="00F80657"/>
    <w:rsid w:val="00F808CD"/>
    <w:rsid w:val="00F809D2"/>
    <w:rsid w:val="00F8192C"/>
    <w:rsid w:val="00F81F53"/>
    <w:rsid w:val="00F82016"/>
    <w:rsid w:val="00F82EBF"/>
    <w:rsid w:val="00F82F81"/>
    <w:rsid w:val="00F83358"/>
    <w:rsid w:val="00F83359"/>
    <w:rsid w:val="00F836C4"/>
    <w:rsid w:val="00F84BF1"/>
    <w:rsid w:val="00F84C54"/>
    <w:rsid w:val="00F84C6E"/>
    <w:rsid w:val="00F85189"/>
    <w:rsid w:val="00F85204"/>
    <w:rsid w:val="00F854A8"/>
    <w:rsid w:val="00F8551B"/>
    <w:rsid w:val="00F85CE7"/>
    <w:rsid w:val="00F85F03"/>
    <w:rsid w:val="00F869D7"/>
    <w:rsid w:val="00F86A3A"/>
    <w:rsid w:val="00F86B29"/>
    <w:rsid w:val="00F87415"/>
    <w:rsid w:val="00F87746"/>
    <w:rsid w:val="00F87F41"/>
    <w:rsid w:val="00F90584"/>
    <w:rsid w:val="00F906FB"/>
    <w:rsid w:val="00F907B6"/>
    <w:rsid w:val="00F90EC4"/>
    <w:rsid w:val="00F924F0"/>
    <w:rsid w:val="00F92901"/>
    <w:rsid w:val="00F92AB2"/>
    <w:rsid w:val="00F92F0C"/>
    <w:rsid w:val="00F932BC"/>
    <w:rsid w:val="00F93C2F"/>
    <w:rsid w:val="00F94513"/>
    <w:rsid w:val="00F9500A"/>
    <w:rsid w:val="00F957E0"/>
    <w:rsid w:val="00F95D3C"/>
    <w:rsid w:val="00F96081"/>
    <w:rsid w:val="00F963CF"/>
    <w:rsid w:val="00F966F3"/>
    <w:rsid w:val="00F9691F"/>
    <w:rsid w:val="00F96993"/>
    <w:rsid w:val="00F96B66"/>
    <w:rsid w:val="00F96F57"/>
    <w:rsid w:val="00F973D5"/>
    <w:rsid w:val="00F97550"/>
    <w:rsid w:val="00FA00C6"/>
    <w:rsid w:val="00FA0456"/>
    <w:rsid w:val="00FA0D3C"/>
    <w:rsid w:val="00FA10E4"/>
    <w:rsid w:val="00FA140B"/>
    <w:rsid w:val="00FA1F1F"/>
    <w:rsid w:val="00FA2405"/>
    <w:rsid w:val="00FA2828"/>
    <w:rsid w:val="00FA2A04"/>
    <w:rsid w:val="00FA3371"/>
    <w:rsid w:val="00FA36AA"/>
    <w:rsid w:val="00FA3AA2"/>
    <w:rsid w:val="00FA4037"/>
    <w:rsid w:val="00FA406E"/>
    <w:rsid w:val="00FA4880"/>
    <w:rsid w:val="00FA507E"/>
    <w:rsid w:val="00FA569C"/>
    <w:rsid w:val="00FA5AB3"/>
    <w:rsid w:val="00FA5AF1"/>
    <w:rsid w:val="00FA6466"/>
    <w:rsid w:val="00FA6543"/>
    <w:rsid w:val="00FA7EDB"/>
    <w:rsid w:val="00FB0BD9"/>
    <w:rsid w:val="00FB0E87"/>
    <w:rsid w:val="00FB1B1D"/>
    <w:rsid w:val="00FB23AA"/>
    <w:rsid w:val="00FB2DBA"/>
    <w:rsid w:val="00FB30D8"/>
    <w:rsid w:val="00FB361E"/>
    <w:rsid w:val="00FB3964"/>
    <w:rsid w:val="00FB39AB"/>
    <w:rsid w:val="00FB3A77"/>
    <w:rsid w:val="00FB53A6"/>
    <w:rsid w:val="00FB5A6D"/>
    <w:rsid w:val="00FB6D1B"/>
    <w:rsid w:val="00FB745A"/>
    <w:rsid w:val="00FB75C8"/>
    <w:rsid w:val="00FC04E8"/>
    <w:rsid w:val="00FC09C0"/>
    <w:rsid w:val="00FC12F2"/>
    <w:rsid w:val="00FC135B"/>
    <w:rsid w:val="00FC18F8"/>
    <w:rsid w:val="00FC1AA4"/>
    <w:rsid w:val="00FC1EE2"/>
    <w:rsid w:val="00FC23A3"/>
    <w:rsid w:val="00FC2618"/>
    <w:rsid w:val="00FC2985"/>
    <w:rsid w:val="00FC29DD"/>
    <w:rsid w:val="00FC2CC8"/>
    <w:rsid w:val="00FC31C9"/>
    <w:rsid w:val="00FC3249"/>
    <w:rsid w:val="00FC369C"/>
    <w:rsid w:val="00FC4904"/>
    <w:rsid w:val="00FC497C"/>
    <w:rsid w:val="00FC4CC4"/>
    <w:rsid w:val="00FC503C"/>
    <w:rsid w:val="00FC527C"/>
    <w:rsid w:val="00FC5509"/>
    <w:rsid w:val="00FC5DA3"/>
    <w:rsid w:val="00FC6164"/>
    <w:rsid w:val="00FC66A6"/>
    <w:rsid w:val="00FC6C4D"/>
    <w:rsid w:val="00FC78CA"/>
    <w:rsid w:val="00FC7F0E"/>
    <w:rsid w:val="00FD0187"/>
    <w:rsid w:val="00FD05E2"/>
    <w:rsid w:val="00FD084D"/>
    <w:rsid w:val="00FD0C65"/>
    <w:rsid w:val="00FD1102"/>
    <w:rsid w:val="00FD119D"/>
    <w:rsid w:val="00FD17F7"/>
    <w:rsid w:val="00FD23F3"/>
    <w:rsid w:val="00FD2C8F"/>
    <w:rsid w:val="00FD36AA"/>
    <w:rsid w:val="00FD3752"/>
    <w:rsid w:val="00FD40BA"/>
    <w:rsid w:val="00FD431F"/>
    <w:rsid w:val="00FD4ACD"/>
    <w:rsid w:val="00FD4BBB"/>
    <w:rsid w:val="00FD4D02"/>
    <w:rsid w:val="00FD5C9D"/>
    <w:rsid w:val="00FD5ED3"/>
    <w:rsid w:val="00FD5EFE"/>
    <w:rsid w:val="00FD64CA"/>
    <w:rsid w:val="00FD678D"/>
    <w:rsid w:val="00FD68D8"/>
    <w:rsid w:val="00FD7A08"/>
    <w:rsid w:val="00FD7E5A"/>
    <w:rsid w:val="00FE036F"/>
    <w:rsid w:val="00FE1161"/>
    <w:rsid w:val="00FE140B"/>
    <w:rsid w:val="00FE19F2"/>
    <w:rsid w:val="00FE2048"/>
    <w:rsid w:val="00FE2897"/>
    <w:rsid w:val="00FE2B25"/>
    <w:rsid w:val="00FE309F"/>
    <w:rsid w:val="00FE345F"/>
    <w:rsid w:val="00FE3735"/>
    <w:rsid w:val="00FE40B0"/>
    <w:rsid w:val="00FE4E09"/>
    <w:rsid w:val="00FE5375"/>
    <w:rsid w:val="00FE54D5"/>
    <w:rsid w:val="00FE5E3B"/>
    <w:rsid w:val="00FE5FA2"/>
    <w:rsid w:val="00FE6535"/>
    <w:rsid w:val="00FE6569"/>
    <w:rsid w:val="00FE677F"/>
    <w:rsid w:val="00FE6BA7"/>
    <w:rsid w:val="00FE776E"/>
    <w:rsid w:val="00FF0163"/>
    <w:rsid w:val="00FF01F3"/>
    <w:rsid w:val="00FF05CC"/>
    <w:rsid w:val="00FF0799"/>
    <w:rsid w:val="00FF1ADA"/>
    <w:rsid w:val="00FF1D7E"/>
    <w:rsid w:val="00FF1F22"/>
    <w:rsid w:val="00FF2080"/>
    <w:rsid w:val="00FF24A5"/>
    <w:rsid w:val="00FF2BBD"/>
    <w:rsid w:val="00FF2ED4"/>
    <w:rsid w:val="00FF36BC"/>
    <w:rsid w:val="00FF3D59"/>
    <w:rsid w:val="00FF3D86"/>
    <w:rsid w:val="00FF44BD"/>
    <w:rsid w:val="00FF451B"/>
    <w:rsid w:val="00FF46D8"/>
    <w:rsid w:val="00FF47EA"/>
    <w:rsid w:val="00FF4A5C"/>
    <w:rsid w:val="00FF521B"/>
    <w:rsid w:val="00FF5534"/>
    <w:rsid w:val="00FF647F"/>
    <w:rsid w:val="00FF6887"/>
    <w:rsid w:val="00FF6B43"/>
    <w:rsid w:val="00FF6F84"/>
    <w:rsid w:val="00FF7340"/>
    <w:rsid w:val="00FF7618"/>
    <w:rsid w:val="00FF7C16"/>
    <w:rsid w:val="00FF7FE4"/>
    <w:rsid w:val="01016B09"/>
    <w:rsid w:val="0109D385"/>
    <w:rsid w:val="01121050"/>
    <w:rsid w:val="01298C19"/>
    <w:rsid w:val="012B1405"/>
    <w:rsid w:val="0134815A"/>
    <w:rsid w:val="01467A8F"/>
    <w:rsid w:val="0156B217"/>
    <w:rsid w:val="0169C9A3"/>
    <w:rsid w:val="017165C9"/>
    <w:rsid w:val="01865540"/>
    <w:rsid w:val="0186C3EA"/>
    <w:rsid w:val="01A975AC"/>
    <w:rsid w:val="01AD70EA"/>
    <w:rsid w:val="01AF71D1"/>
    <w:rsid w:val="01B14E34"/>
    <w:rsid w:val="01B21BD5"/>
    <w:rsid w:val="01C041C4"/>
    <w:rsid w:val="01CAE812"/>
    <w:rsid w:val="01D1A0ED"/>
    <w:rsid w:val="01D851FD"/>
    <w:rsid w:val="01ECD9E3"/>
    <w:rsid w:val="01EF990C"/>
    <w:rsid w:val="01F9B8CD"/>
    <w:rsid w:val="01FE0F19"/>
    <w:rsid w:val="02101D3A"/>
    <w:rsid w:val="02145C61"/>
    <w:rsid w:val="021603B6"/>
    <w:rsid w:val="021F988B"/>
    <w:rsid w:val="02229651"/>
    <w:rsid w:val="023CB008"/>
    <w:rsid w:val="0252C35F"/>
    <w:rsid w:val="025A7AB3"/>
    <w:rsid w:val="025EB230"/>
    <w:rsid w:val="0268A515"/>
    <w:rsid w:val="0274258E"/>
    <w:rsid w:val="02776CDC"/>
    <w:rsid w:val="0285B90A"/>
    <w:rsid w:val="0289EEA0"/>
    <w:rsid w:val="028C0B68"/>
    <w:rsid w:val="029B3FF1"/>
    <w:rsid w:val="029EF95C"/>
    <w:rsid w:val="02A5BD43"/>
    <w:rsid w:val="02A8040E"/>
    <w:rsid w:val="02CF05C6"/>
    <w:rsid w:val="02D9467B"/>
    <w:rsid w:val="02E5C9FD"/>
    <w:rsid w:val="02E67ABD"/>
    <w:rsid w:val="02EB1F64"/>
    <w:rsid w:val="02EBB7B7"/>
    <w:rsid w:val="02F3B09F"/>
    <w:rsid w:val="02FF3EBA"/>
    <w:rsid w:val="03079130"/>
    <w:rsid w:val="0309CBB4"/>
    <w:rsid w:val="0317703F"/>
    <w:rsid w:val="031F39C5"/>
    <w:rsid w:val="03256984"/>
    <w:rsid w:val="033A682D"/>
    <w:rsid w:val="03518D9F"/>
    <w:rsid w:val="036FABD6"/>
    <w:rsid w:val="0371EF17"/>
    <w:rsid w:val="0379A81F"/>
    <w:rsid w:val="037C203F"/>
    <w:rsid w:val="037C7829"/>
    <w:rsid w:val="037D47AC"/>
    <w:rsid w:val="03821F3C"/>
    <w:rsid w:val="03872438"/>
    <w:rsid w:val="038C488E"/>
    <w:rsid w:val="0390A488"/>
    <w:rsid w:val="0390FDC2"/>
    <w:rsid w:val="0393489F"/>
    <w:rsid w:val="0395CCD5"/>
    <w:rsid w:val="0396D8E2"/>
    <w:rsid w:val="03B9F380"/>
    <w:rsid w:val="03BB5A9B"/>
    <w:rsid w:val="03C8E3C7"/>
    <w:rsid w:val="03CC9F42"/>
    <w:rsid w:val="03CE8848"/>
    <w:rsid w:val="03D22335"/>
    <w:rsid w:val="03D8894B"/>
    <w:rsid w:val="03D943B8"/>
    <w:rsid w:val="03DE7C86"/>
    <w:rsid w:val="03DEE4F6"/>
    <w:rsid w:val="03DFBC67"/>
    <w:rsid w:val="03E41C70"/>
    <w:rsid w:val="03E813F0"/>
    <w:rsid w:val="03EC8412"/>
    <w:rsid w:val="03F9BB50"/>
    <w:rsid w:val="03FE0CA4"/>
    <w:rsid w:val="03FF99B4"/>
    <w:rsid w:val="040E3CA2"/>
    <w:rsid w:val="040ECD91"/>
    <w:rsid w:val="0418418B"/>
    <w:rsid w:val="041A6A5F"/>
    <w:rsid w:val="041DB6B1"/>
    <w:rsid w:val="041DF79B"/>
    <w:rsid w:val="04209A19"/>
    <w:rsid w:val="042D6AAD"/>
    <w:rsid w:val="0437F57A"/>
    <w:rsid w:val="043D85C2"/>
    <w:rsid w:val="04480966"/>
    <w:rsid w:val="04512588"/>
    <w:rsid w:val="0488B19E"/>
    <w:rsid w:val="04894160"/>
    <w:rsid w:val="04A3FDB6"/>
    <w:rsid w:val="04B4C7B6"/>
    <w:rsid w:val="04B9D6AD"/>
    <w:rsid w:val="04CC9BD5"/>
    <w:rsid w:val="04D2F64C"/>
    <w:rsid w:val="04D9A781"/>
    <w:rsid w:val="04DDFB71"/>
    <w:rsid w:val="04ED25F9"/>
    <w:rsid w:val="04F9EC47"/>
    <w:rsid w:val="04FE700D"/>
    <w:rsid w:val="05053FEB"/>
    <w:rsid w:val="050606C1"/>
    <w:rsid w:val="05095014"/>
    <w:rsid w:val="050A214E"/>
    <w:rsid w:val="051D542F"/>
    <w:rsid w:val="0524D17B"/>
    <w:rsid w:val="05265AB5"/>
    <w:rsid w:val="0528CABB"/>
    <w:rsid w:val="052D281A"/>
    <w:rsid w:val="0532A943"/>
    <w:rsid w:val="05367611"/>
    <w:rsid w:val="053C5C06"/>
    <w:rsid w:val="0540E8F9"/>
    <w:rsid w:val="0562D07B"/>
    <w:rsid w:val="0563C9EB"/>
    <w:rsid w:val="0581C9C5"/>
    <w:rsid w:val="05826988"/>
    <w:rsid w:val="058F0B00"/>
    <w:rsid w:val="059EF258"/>
    <w:rsid w:val="05A2F547"/>
    <w:rsid w:val="05B15236"/>
    <w:rsid w:val="05CEE626"/>
    <w:rsid w:val="05E2A437"/>
    <w:rsid w:val="05E9417B"/>
    <w:rsid w:val="05EB9043"/>
    <w:rsid w:val="05F28657"/>
    <w:rsid w:val="05F50C0D"/>
    <w:rsid w:val="05FB0D95"/>
    <w:rsid w:val="05FBC82C"/>
    <w:rsid w:val="060884D3"/>
    <w:rsid w:val="0637729D"/>
    <w:rsid w:val="063D962D"/>
    <w:rsid w:val="06468C46"/>
    <w:rsid w:val="064D0C06"/>
    <w:rsid w:val="064DECFC"/>
    <w:rsid w:val="065072E2"/>
    <w:rsid w:val="0658771B"/>
    <w:rsid w:val="0681C97A"/>
    <w:rsid w:val="068D3F9C"/>
    <w:rsid w:val="06A3528B"/>
    <w:rsid w:val="06A6ACAD"/>
    <w:rsid w:val="06ACDA7A"/>
    <w:rsid w:val="06B8C637"/>
    <w:rsid w:val="06C8F994"/>
    <w:rsid w:val="06D8091F"/>
    <w:rsid w:val="06F041D6"/>
    <w:rsid w:val="07071E33"/>
    <w:rsid w:val="070833E2"/>
    <w:rsid w:val="071C8BE3"/>
    <w:rsid w:val="0720786D"/>
    <w:rsid w:val="072B226B"/>
    <w:rsid w:val="072CC027"/>
    <w:rsid w:val="0733AD95"/>
    <w:rsid w:val="07354342"/>
    <w:rsid w:val="073C1638"/>
    <w:rsid w:val="073E5085"/>
    <w:rsid w:val="074159E6"/>
    <w:rsid w:val="07520B21"/>
    <w:rsid w:val="0753B110"/>
    <w:rsid w:val="076AD91A"/>
    <w:rsid w:val="0784E1B5"/>
    <w:rsid w:val="07921C9D"/>
    <w:rsid w:val="07974C5D"/>
    <w:rsid w:val="0799231F"/>
    <w:rsid w:val="07A3DF2C"/>
    <w:rsid w:val="07A7E72C"/>
    <w:rsid w:val="07A9A54F"/>
    <w:rsid w:val="07B09E83"/>
    <w:rsid w:val="07BE265E"/>
    <w:rsid w:val="07C4B07D"/>
    <w:rsid w:val="07DCC605"/>
    <w:rsid w:val="07E2EA32"/>
    <w:rsid w:val="07E5FEC9"/>
    <w:rsid w:val="07F11507"/>
    <w:rsid w:val="07F4C089"/>
    <w:rsid w:val="0804C7A1"/>
    <w:rsid w:val="080A3B54"/>
    <w:rsid w:val="08280250"/>
    <w:rsid w:val="082DCFD2"/>
    <w:rsid w:val="082E92DA"/>
    <w:rsid w:val="08455A83"/>
    <w:rsid w:val="0846C53E"/>
    <w:rsid w:val="0849703A"/>
    <w:rsid w:val="08503BB9"/>
    <w:rsid w:val="0856990D"/>
    <w:rsid w:val="0858CB8C"/>
    <w:rsid w:val="0859EEAC"/>
    <w:rsid w:val="085AD778"/>
    <w:rsid w:val="08621DD0"/>
    <w:rsid w:val="086296AD"/>
    <w:rsid w:val="0878E3C8"/>
    <w:rsid w:val="08811F7D"/>
    <w:rsid w:val="0890C1CD"/>
    <w:rsid w:val="0897494B"/>
    <w:rsid w:val="08A84A91"/>
    <w:rsid w:val="08A84EDA"/>
    <w:rsid w:val="08B2DBB3"/>
    <w:rsid w:val="08B64113"/>
    <w:rsid w:val="08C256B5"/>
    <w:rsid w:val="08C595F0"/>
    <w:rsid w:val="08C8BC51"/>
    <w:rsid w:val="08D14F41"/>
    <w:rsid w:val="08D59897"/>
    <w:rsid w:val="08D62EB1"/>
    <w:rsid w:val="08E5A033"/>
    <w:rsid w:val="08EDDB82"/>
    <w:rsid w:val="08F236E5"/>
    <w:rsid w:val="08F7B64F"/>
    <w:rsid w:val="08FEE87E"/>
    <w:rsid w:val="08FF5994"/>
    <w:rsid w:val="09091A5B"/>
    <w:rsid w:val="0918E087"/>
    <w:rsid w:val="09197C65"/>
    <w:rsid w:val="0919C59E"/>
    <w:rsid w:val="09270869"/>
    <w:rsid w:val="093AA26D"/>
    <w:rsid w:val="093D8CCE"/>
    <w:rsid w:val="094D24D7"/>
    <w:rsid w:val="09546238"/>
    <w:rsid w:val="095BA8F7"/>
    <w:rsid w:val="096DA624"/>
    <w:rsid w:val="096ED4F4"/>
    <w:rsid w:val="09701BC7"/>
    <w:rsid w:val="09754D55"/>
    <w:rsid w:val="09792AEF"/>
    <w:rsid w:val="097C21B8"/>
    <w:rsid w:val="0984C505"/>
    <w:rsid w:val="0995AEC8"/>
    <w:rsid w:val="09B6A814"/>
    <w:rsid w:val="09C246F5"/>
    <w:rsid w:val="09D56770"/>
    <w:rsid w:val="09DF36B0"/>
    <w:rsid w:val="09EDADA9"/>
    <w:rsid w:val="09F488EB"/>
    <w:rsid w:val="09FB80D7"/>
    <w:rsid w:val="0A04A807"/>
    <w:rsid w:val="0A257D52"/>
    <w:rsid w:val="0A462D3A"/>
    <w:rsid w:val="0A541F4D"/>
    <w:rsid w:val="0A627C23"/>
    <w:rsid w:val="0A6611B9"/>
    <w:rsid w:val="0A6A2EC0"/>
    <w:rsid w:val="0A70E0E6"/>
    <w:rsid w:val="0A74BE51"/>
    <w:rsid w:val="0A76F6B0"/>
    <w:rsid w:val="0A89ABE3"/>
    <w:rsid w:val="0A8F67B3"/>
    <w:rsid w:val="0A9CF82E"/>
    <w:rsid w:val="0AA05D63"/>
    <w:rsid w:val="0AB0CB5F"/>
    <w:rsid w:val="0AB7BC93"/>
    <w:rsid w:val="0AC1A292"/>
    <w:rsid w:val="0AC8B8FE"/>
    <w:rsid w:val="0AE5EA3E"/>
    <w:rsid w:val="0AE96FBD"/>
    <w:rsid w:val="0AF49546"/>
    <w:rsid w:val="0AFE6DDC"/>
    <w:rsid w:val="0B05FFC8"/>
    <w:rsid w:val="0B0D9AA1"/>
    <w:rsid w:val="0B128D93"/>
    <w:rsid w:val="0B144689"/>
    <w:rsid w:val="0B18E128"/>
    <w:rsid w:val="0B18F7FC"/>
    <w:rsid w:val="0B1C6035"/>
    <w:rsid w:val="0B2BE91A"/>
    <w:rsid w:val="0B2BED30"/>
    <w:rsid w:val="0B2CB4BF"/>
    <w:rsid w:val="0B2FDC42"/>
    <w:rsid w:val="0B495C17"/>
    <w:rsid w:val="0B517AE8"/>
    <w:rsid w:val="0B55A11B"/>
    <w:rsid w:val="0B575FEC"/>
    <w:rsid w:val="0B5B6C83"/>
    <w:rsid w:val="0B678556"/>
    <w:rsid w:val="0B70FD57"/>
    <w:rsid w:val="0B716152"/>
    <w:rsid w:val="0B80D758"/>
    <w:rsid w:val="0B83E118"/>
    <w:rsid w:val="0B9329DD"/>
    <w:rsid w:val="0B9ABF3E"/>
    <w:rsid w:val="0BA5CEEC"/>
    <w:rsid w:val="0BAE1D48"/>
    <w:rsid w:val="0BB0F4CD"/>
    <w:rsid w:val="0BB55B5A"/>
    <w:rsid w:val="0BB9739B"/>
    <w:rsid w:val="0BBFB04D"/>
    <w:rsid w:val="0BC2A847"/>
    <w:rsid w:val="0BC645E1"/>
    <w:rsid w:val="0BC72C9F"/>
    <w:rsid w:val="0BCDA9EA"/>
    <w:rsid w:val="0BCE2C0A"/>
    <w:rsid w:val="0BD3AA5A"/>
    <w:rsid w:val="0BDDDA48"/>
    <w:rsid w:val="0BE37A38"/>
    <w:rsid w:val="0BEA7801"/>
    <w:rsid w:val="0BF6B125"/>
    <w:rsid w:val="0BF7B6A4"/>
    <w:rsid w:val="0C048D3B"/>
    <w:rsid w:val="0C0E85E4"/>
    <w:rsid w:val="0C18686B"/>
    <w:rsid w:val="0C1CAA62"/>
    <w:rsid w:val="0C1ECD92"/>
    <w:rsid w:val="0C24602D"/>
    <w:rsid w:val="0C257C44"/>
    <w:rsid w:val="0C27FC46"/>
    <w:rsid w:val="0C2B98BB"/>
    <w:rsid w:val="0C2CD7DE"/>
    <w:rsid w:val="0C2F9A91"/>
    <w:rsid w:val="0C36CA49"/>
    <w:rsid w:val="0C40924D"/>
    <w:rsid w:val="0C4637D0"/>
    <w:rsid w:val="0C4E52BB"/>
    <w:rsid w:val="0C5CE590"/>
    <w:rsid w:val="0C6988C1"/>
    <w:rsid w:val="0C6B8E6F"/>
    <w:rsid w:val="0C6F8F68"/>
    <w:rsid w:val="0C7525E6"/>
    <w:rsid w:val="0C75CAA0"/>
    <w:rsid w:val="0C787CF7"/>
    <w:rsid w:val="0C7A7BF5"/>
    <w:rsid w:val="0C7BE6C4"/>
    <w:rsid w:val="0C8AC979"/>
    <w:rsid w:val="0C9B9A17"/>
    <w:rsid w:val="0C9F3F78"/>
    <w:rsid w:val="0CA59D1F"/>
    <w:rsid w:val="0CA675B6"/>
    <w:rsid w:val="0CA73312"/>
    <w:rsid w:val="0CB3DC42"/>
    <w:rsid w:val="0CBCBA86"/>
    <w:rsid w:val="0CC007B5"/>
    <w:rsid w:val="0CC5D974"/>
    <w:rsid w:val="0CC8AF65"/>
    <w:rsid w:val="0CCE1853"/>
    <w:rsid w:val="0CE17863"/>
    <w:rsid w:val="0CE9C00B"/>
    <w:rsid w:val="0CEE368D"/>
    <w:rsid w:val="0D04617C"/>
    <w:rsid w:val="0D08BE14"/>
    <w:rsid w:val="0D0A3B39"/>
    <w:rsid w:val="0D11B655"/>
    <w:rsid w:val="0D235AD4"/>
    <w:rsid w:val="0D23C160"/>
    <w:rsid w:val="0D3B7655"/>
    <w:rsid w:val="0D4118F0"/>
    <w:rsid w:val="0D4A415D"/>
    <w:rsid w:val="0D52B8B9"/>
    <w:rsid w:val="0D566037"/>
    <w:rsid w:val="0D5D55D1"/>
    <w:rsid w:val="0D5F09EA"/>
    <w:rsid w:val="0D85BFD8"/>
    <w:rsid w:val="0D9CB4C5"/>
    <w:rsid w:val="0DB065EE"/>
    <w:rsid w:val="0DD26B33"/>
    <w:rsid w:val="0DDAE48D"/>
    <w:rsid w:val="0DF4DAD2"/>
    <w:rsid w:val="0DF9056F"/>
    <w:rsid w:val="0DFF1A88"/>
    <w:rsid w:val="0E08518B"/>
    <w:rsid w:val="0E156461"/>
    <w:rsid w:val="0E198B98"/>
    <w:rsid w:val="0E1D28A5"/>
    <w:rsid w:val="0E21E07D"/>
    <w:rsid w:val="0E227989"/>
    <w:rsid w:val="0E34C352"/>
    <w:rsid w:val="0E37C5A7"/>
    <w:rsid w:val="0E3B51CF"/>
    <w:rsid w:val="0E41A26A"/>
    <w:rsid w:val="0E4303DA"/>
    <w:rsid w:val="0E464664"/>
    <w:rsid w:val="0E5216E5"/>
    <w:rsid w:val="0E54FA10"/>
    <w:rsid w:val="0E584D9A"/>
    <w:rsid w:val="0E6E3772"/>
    <w:rsid w:val="0E701E99"/>
    <w:rsid w:val="0E949BC6"/>
    <w:rsid w:val="0E9E507F"/>
    <w:rsid w:val="0E9FD016"/>
    <w:rsid w:val="0EA19F6B"/>
    <w:rsid w:val="0EA67805"/>
    <w:rsid w:val="0EA88E64"/>
    <w:rsid w:val="0EAFD439"/>
    <w:rsid w:val="0EBD48F8"/>
    <w:rsid w:val="0EBF6891"/>
    <w:rsid w:val="0EC09A4A"/>
    <w:rsid w:val="0ECC6DA2"/>
    <w:rsid w:val="0ECCB907"/>
    <w:rsid w:val="0ECCF2E0"/>
    <w:rsid w:val="0ECFB578"/>
    <w:rsid w:val="0ED68465"/>
    <w:rsid w:val="0EFCA188"/>
    <w:rsid w:val="0F0255E3"/>
    <w:rsid w:val="0F0B1A2C"/>
    <w:rsid w:val="0F0DB07D"/>
    <w:rsid w:val="0F0E7767"/>
    <w:rsid w:val="0F12C802"/>
    <w:rsid w:val="0F23C529"/>
    <w:rsid w:val="0F2A6AFB"/>
    <w:rsid w:val="0F2F1E8C"/>
    <w:rsid w:val="0F38E21D"/>
    <w:rsid w:val="0F3CEBC8"/>
    <w:rsid w:val="0F44C4EB"/>
    <w:rsid w:val="0F45C145"/>
    <w:rsid w:val="0F4C79CA"/>
    <w:rsid w:val="0F4C8749"/>
    <w:rsid w:val="0F4DAFC4"/>
    <w:rsid w:val="0F5AAF4A"/>
    <w:rsid w:val="0F61949A"/>
    <w:rsid w:val="0F653BED"/>
    <w:rsid w:val="0F697169"/>
    <w:rsid w:val="0F7088C4"/>
    <w:rsid w:val="0F77C467"/>
    <w:rsid w:val="0F79C99B"/>
    <w:rsid w:val="0F84D078"/>
    <w:rsid w:val="0F89867D"/>
    <w:rsid w:val="0F959F73"/>
    <w:rsid w:val="0F9ABA88"/>
    <w:rsid w:val="0F9BB549"/>
    <w:rsid w:val="0FA1E8FF"/>
    <w:rsid w:val="0FB01DB9"/>
    <w:rsid w:val="0FB28994"/>
    <w:rsid w:val="0FBE2C6C"/>
    <w:rsid w:val="0FC9AD19"/>
    <w:rsid w:val="0FCA9FF6"/>
    <w:rsid w:val="0FE4CA84"/>
    <w:rsid w:val="0FEBA0EE"/>
    <w:rsid w:val="100440B2"/>
    <w:rsid w:val="10081035"/>
    <w:rsid w:val="100A7A4D"/>
    <w:rsid w:val="101A8964"/>
    <w:rsid w:val="102110B9"/>
    <w:rsid w:val="1021C2B3"/>
    <w:rsid w:val="10278DED"/>
    <w:rsid w:val="102B1205"/>
    <w:rsid w:val="1051D003"/>
    <w:rsid w:val="1055B114"/>
    <w:rsid w:val="10586C91"/>
    <w:rsid w:val="105C74D7"/>
    <w:rsid w:val="1064BD28"/>
    <w:rsid w:val="106FD6DC"/>
    <w:rsid w:val="107643E2"/>
    <w:rsid w:val="1096D066"/>
    <w:rsid w:val="1098536E"/>
    <w:rsid w:val="109871E9"/>
    <w:rsid w:val="1098B9BD"/>
    <w:rsid w:val="1098C887"/>
    <w:rsid w:val="109F282F"/>
    <w:rsid w:val="10A1BB40"/>
    <w:rsid w:val="10B38255"/>
    <w:rsid w:val="10CD00B5"/>
    <w:rsid w:val="10D1D96B"/>
    <w:rsid w:val="10D7EBFC"/>
    <w:rsid w:val="10DF5001"/>
    <w:rsid w:val="10DF54D0"/>
    <w:rsid w:val="10E3571E"/>
    <w:rsid w:val="10E7FE70"/>
    <w:rsid w:val="10F8ED67"/>
    <w:rsid w:val="10FCCDFC"/>
    <w:rsid w:val="110EAAC1"/>
    <w:rsid w:val="11113B9F"/>
    <w:rsid w:val="1111ACE4"/>
    <w:rsid w:val="111ABDD8"/>
    <w:rsid w:val="111DE0BC"/>
    <w:rsid w:val="11312CF0"/>
    <w:rsid w:val="1139D9DE"/>
    <w:rsid w:val="113CEECB"/>
    <w:rsid w:val="11419B9D"/>
    <w:rsid w:val="11466859"/>
    <w:rsid w:val="1151D5D4"/>
    <w:rsid w:val="11564548"/>
    <w:rsid w:val="115C18C7"/>
    <w:rsid w:val="1160D98E"/>
    <w:rsid w:val="116E848B"/>
    <w:rsid w:val="11771028"/>
    <w:rsid w:val="11913326"/>
    <w:rsid w:val="1193D9C4"/>
    <w:rsid w:val="11A1EF57"/>
    <w:rsid w:val="11AAB8AE"/>
    <w:rsid w:val="11C68802"/>
    <w:rsid w:val="11CACF9D"/>
    <w:rsid w:val="11CB87A3"/>
    <w:rsid w:val="11DDDD56"/>
    <w:rsid w:val="11E82B3F"/>
    <w:rsid w:val="11F263A2"/>
    <w:rsid w:val="1214A814"/>
    <w:rsid w:val="121B75D7"/>
    <w:rsid w:val="122663BA"/>
    <w:rsid w:val="1230F51A"/>
    <w:rsid w:val="12320DCA"/>
    <w:rsid w:val="12329C99"/>
    <w:rsid w:val="1239B33D"/>
    <w:rsid w:val="124745E5"/>
    <w:rsid w:val="12507166"/>
    <w:rsid w:val="12668690"/>
    <w:rsid w:val="12683C54"/>
    <w:rsid w:val="126A39E6"/>
    <w:rsid w:val="126F1D3E"/>
    <w:rsid w:val="127232B9"/>
    <w:rsid w:val="1275A60B"/>
    <w:rsid w:val="1279B376"/>
    <w:rsid w:val="127B7EEE"/>
    <w:rsid w:val="1287DE83"/>
    <w:rsid w:val="128D89D6"/>
    <w:rsid w:val="12A3F734"/>
    <w:rsid w:val="12AC4F41"/>
    <w:rsid w:val="12B3B464"/>
    <w:rsid w:val="12C6459D"/>
    <w:rsid w:val="12DBC4C5"/>
    <w:rsid w:val="12E84432"/>
    <w:rsid w:val="12EB2491"/>
    <w:rsid w:val="12F7D0D8"/>
    <w:rsid w:val="1304D707"/>
    <w:rsid w:val="13079D6A"/>
    <w:rsid w:val="13131EA7"/>
    <w:rsid w:val="131DA7E8"/>
    <w:rsid w:val="1325E9D0"/>
    <w:rsid w:val="13284EF8"/>
    <w:rsid w:val="1333D316"/>
    <w:rsid w:val="13369CEA"/>
    <w:rsid w:val="133E629C"/>
    <w:rsid w:val="1341B943"/>
    <w:rsid w:val="134358A5"/>
    <w:rsid w:val="134996FF"/>
    <w:rsid w:val="13553F0B"/>
    <w:rsid w:val="13566D53"/>
    <w:rsid w:val="135EFE0B"/>
    <w:rsid w:val="135F2EAF"/>
    <w:rsid w:val="13639418"/>
    <w:rsid w:val="136817B9"/>
    <w:rsid w:val="136BC2A4"/>
    <w:rsid w:val="136C8D51"/>
    <w:rsid w:val="136E8937"/>
    <w:rsid w:val="13728BD2"/>
    <w:rsid w:val="137613A5"/>
    <w:rsid w:val="13842AAA"/>
    <w:rsid w:val="13ACE2D0"/>
    <w:rsid w:val="13B3B3ED"/>
    <w:rsid w:val="13B6797B"/>
    <w:rsid w:val="13BF0ACC"/>
    <w:rsid w:val="13C24F62"/>
    <w:rsid w:val="13C29941"/>
    <w:rsid w:val="13E3C31C"/>
    <w:rsid w:val="13F4F1BF"/>
    <w:rsid w:val="13F83571"/>
    <w:rsid w:val="14111AD3"/>
    <w:rsid w:val="1414BEE0"/>
    <w:rsid w:val="142480F7"/>
    <w:rsid w:val="14341261"/>
    <w:rsid w:val="1447FC2D"/>
    <w:rsid w:val="14596A13"/>
    <w:rsid w:val="14615352"/>
    <w:rsid w:val="1465ADC5"/>
    <w:rsid w:val="146E1F5F"/>
    <w:rsid w:val="14727359"/>
    <w:rsid w:val="1472A69E"/>
    <w:rsid w:val="14778608"/>
    <w:rsid w:val="1479CDB4"/>
    <w:rsid w:val="14AC51FF"/>
    <w:rsid w:val="14AE9B11"/>
    <w:rsid w:val="14BC2A2B"/>
    <w:rsid w:val="14BDEFC8"/>
    <w:rsid w:val="14C05DC7"/>
    <w:rsid w:val="14CAC144"/>
    <w:rsid w:val="14CB1E9F"/>
    <w:rsid w:val="14CDFEBE"/>
    <w:rsid w:val="14EDF5B7"/>
    <w:rsid w:val="14EE3C4D"/>
    <w:rsid w:val="1505CF65"/>
    <w:rsid w:val="1511B33F"/>
    <w:rsid w:val="1513B02F"/>
    <w:rsid w:val="1516ECC2"/>
    <w:rsid w:val="152BE44B"/>
    <w:rsid w:val="1540FAA3"/>
    <w:rsid w:val="154AFB3E"/>
    <w:rsid w:val="1555CEF1"/>
    <w:rsid w:val="155B427D"/>
    <w:rsid w:val="1562BB37"/>
    <w:rsid w:val="156AE8D6"/>
    <w:rsid w:val="156F3EE1"/>
    <w:rsid w:val="1579DE21"/>
    <w:rsid w:val="157CE408"/>
    <w:rsid w:val="1582B703"/>
    <w:rsid w:val="159FCA77"/>
    <w:rsid w:val="15A3A7CE"/>
    <w:rsid w:val="15AB492E"/>
    <w:rsid w:val="15CFE2C2"/>
    <w:rsid w:val="15D3B793"/>
    <w:rsid w:val="15D5A90C"/>
    <w:rsid w:val="15D73F5A"/>
    <w:rsid w:val="15E60B70"/>
    <w:rsid w:val="1613A05A"/>
    <w:rsid w:val="1620683C"/>
    <w:rsid w:val="1621A748"/>
    <w:rsid w:val="162AD817"/>
    <w:rsid w:val="162B579D"/>
    <w:rsid w:val="162D2D7F"/>
    <w:rsid w:val="163A919A"/>
    <w:rsid w:val="1646FDF9"/>
    <w:rsid w:val="164854C4"/>
    <w:rsid w:val="164D1F38"/>
    <w:rsid w:val="164D6BB6"/>
    <w:rsid w:val="16525DA6"/>
    <w:rsid w:val="16546D44"/>
    <w:rsid w:val="16573CCB"/>
    <w:rsid w:val="166A3F99"/>
    <w:rsid w:val="166E7271"/>
    <w:rsid w:val="1683433A"/>
    <w:rsid w:val="16850DBE"/>
    <w:rsid w:val="16861D13"/>
    <w:rsid w:val="168E3555"/>
    <w:rsid w:val="16A478CF"/>
    <w:rsid w:val="16A62726"/>
    <w:rsid w:val="16AAB103"/>
    <w:rsid w:val="16B92510"/>
    <w:rsid w:val="16C00954"/>
    <w:rsid w:val="16D9BE28"/>
    <w:rsid w:val="16DC8990"/>
    <w:rsid w:val="16E1D06B"/>
    <w:rsid w:val="16E5A759"/>
    <w:rsid w:val="16EE553D"/>
    <w:rsid w:val="16F4E3DD"/>
    <w:rsid w:val="170965F2"/>
    <w:rsid w:val="1723AA30"/>
    <w:rsid w:val="173E0961"/>
    <w:rsid w:val="1741C984"/>
    <w:rsid w:val="17596BA8"/>
    <w:rsid w:val="176437A9"/>
    <w:rsid w:val="176914EC"/>
    <w:rsid w:val="1772481F"/>
    <w:rsid w:val="17736652"/>
    <w:rsid w:val="17829205"/>
    <w:rsid w:val="178D4114"/>
    <w:rsid w:val="17935A1D"/>
    <w:rsid w:val="179C9639"/>
    <w:rsid w:val="17A6E5F8"/>
    <w:rsid w:val="17AC1052"/>
    <w:rsid w:val="17B5A9DD"/>
    <w:rsid w:val="17D75647"/>
    <w:rsid w:val="17DDBFD6"/>
    <w:rsid w:val="17EF4296"/>
    <w:rsid w:val="17F96FB8"/>
    <w:rsid w:val="17FC66BE"/>
    <w:rsid w:val="1800C59C"/>
    <w:rsid w:val="18058A25"/>
    <w:rsid w:val="181130DB"/>
    <w:rsid w:val="1827CAAD"/>
    <w:rsid w:val="182DB46B"/>
    <w:rsid w:val="183385F0"/>
    <w:rsid w:val="183E2B25"/>
    <w:rsid w:val="184061BC"/>
    <w:rsid w:val="18444125"/>
    <w:rsid w:val="184AC19F"/>
    <w:rsid w:val="18514087"/>
    <w:rsid w:val="185BC86A"/>
    <w:rsid w:val="1869C8C1"/>
    <w:rsid w:val="186A57E7"/>
    <w:rsid w:val="1874BCE9"/>
    <w:rsid w:val="1876E892"/>
    <w:rsid w:val="187D4585"/>
    <w:rsid w:val="1882865D"/>
    <w:rsid w:val="18850ED5"/>
    <w:rsid w:val="1893156A"/>
    <w:rsid w:val="18AA4184"/>
    <w:rsid w:val="18B0A743"/>
    <w:rsid w:val="18C376CD"/>
    <w:rsid w:val="18CD7E9A"/>
    <w:rsid w:val="18F4087F"/>
    <w:rsid w:val="18F6424E"/>
    <w:rsid w:val="18F7D436"/>
    <w:rsid w:val="18FC57A9"/>
    <w:rsid w:val="1904971F"/>
    <w:rsid w:val="190B833A"/>
    <w:rsid w:val="191A740F"/>
    <w:rsid w:val="192A97D2"/>
    <w:rsid w:val="1933120A"/>
    <w:rsid w:val="193421D7"/>
    <w:rsid w:val="193C8386"/>
    <w:rsid w:val="195B9E1E"/>
    <w:rsid w:val="195F787A"/>
    <w:rsid w:val="19748E5B"/>
    <w:rsid w:val="197EB99B"/>
    <w:rsid w:val="19835B63"/>
    <w:rsid w:val="19843C27"/>
    <w:rsid w:val="1995AE2A"/>
    <w:rsid w:val="199C3E15"/>
    <w:rsid w:val="19AE8EBB"/>
    <w:rsid w:val="19C1DBCB"/>
    <w:rsid w:val="19E4988E"/>
    <w:rsid w:val="19EF719E"/>
    <w:rsid w:val="19FF731E"/>
    <w:rsid w:val="1A0AD84D"/>
    <w:rsid w:val="1A0F03BD"/>
    <w:rsid w:val="1A164C09"/>
    <w:rsid w:val="1A26E9FD"/>
    <w:rsid w:val="1A2C6F96"/>
    <w:rsid w:val="1A2D51F8"/>
    <w:rsid w:val="1A311C87"/>
    <w:rsid w:val="1A3AACBD"/>
    <w:rsid w:val="1A46A59F"/>
    <w:rsid w:val="1A471F50"/>
    <w:rsid w:val="1A53B483"/>
    <w:rsid w:val="1A53E3BF"/>
    <w:rsid w:val="1A57FDB4"/>
    <w:rsid w:val="1A6013C9"/>
    <w:rsid w:val="1A6ABBEA"/>
    <w:rsid w:val="1A6E3433"/>
    <w:rsid w:val="1A6F582B"/>
    <w:rsid w:val="1A73E40B"/>
    <w:rsid w:val="1A7576EA"/>
    <w:rsid w:val="1A7EB9B0"/>
    <w:rsid w:val="1A80378B"/>
    <w:rsid w:val="1A809D28"/>
    <w:rsid w:val="1A91C36D"/>
    <w:rsid w:val="1A960458"/>
    <w:rsid w:val="1A9B88D4"/>
    <w:rsid w:val="1A9D8B49"/>
    <w:rsid w:val="1AA03A38"/>
    <w:rsid w:val="1AAD481B"/>
    <w:rsid w:val="1AB2D01A"/>
    <w:rsid w:val="1AB75AA0"/>
    <w:rsid w:val="1AC5AC8D"/>
    <w:rsid w:val="1AC7A279"/>
    <w:rsid w:val="1AC9F39D"/>
    <w:rsid w:val="1AD1661C"/>
    <w:rsid w:val="1AD576A2"/>
    <w:rsid w:val="1AD72BF1"/>
    <w:rsid w:val="1AE7FF58"/>
    <w:rsid w:val="1AEAB9B1"/>
    <w:rsid w:val="1AEF7CC4"/>
    <w:rsid w:val="1AFD427B"/>
    <w:rsid w:val="1AFFBAC8"/>
    <w:rsid w:val="1B051EAA"/>
    <w:rsid w:val="1B22DBE8"/>
    <w:rsid w:val="1B2345D4"/>
    <w:rsid w:val="1B3E580A"/>
    <w:rsid w:val="1B3EBCCF"/>
    <w:rsid w:val="1B533A83"/>
    <w:rsid w:val="1B542258"/>
    <w:rsid w:val="1B5E8A9C"/>
    <w:rsid w:val="1B6C4451"/>
    <w:rsid w:val="1B878BA2"/>
    <w:rsid w:val="1BA7556E"/>
    <w:rsid w:val="1BA767AD"/>
    <w:rsid w:val="1BB41873"/>
    <w:rsid w:val="1BB8BC09"/>
    <w:rsid w:val="1BBA278D"/>
    <w:rsid w:val="1BBCB6C3"/>
    <w:rsid w:val="1BBCD6EF"/>
    <w:rsid w:val="1BC08415"/>
    <w:rsid w:val="1BC265F0"/>
    <w:rsid w:val="1BC8D98B"/>
    <w:rsid w:val="1BD0FDAE"/>
    <w:rsid w:val="1BEF6ED4"/>
    <w:rsid w:val="1BFA8061"/>
    <w:rsid w:val="1BFAC039"/>
    <w:rsid w:val="1BFD75EE"/>
    <w:rsid w:val="1C0E57BD"/>
    <w:rsid w:val="1C111820"/>
    <w:rsid w:val="1C16ACF7"/>
    <w:rsid w:val="1C22FEA4"/>
    <w:rsid w:val="1C36C473"/>
    <w:rsid w:val="1C371321"/>
    <w:rsid w:val="1C4F667E"/>
    <w:rsid w:val="1C5F253F"/>
    <w:rsid w:val="1C60BD26"/>
    <w:rsid w:val="1C638C79"/>
    <w:rsid w:val="1C781DD4"/>
    <w:rsid w:val="1C795DB4"/>
    <w:rsid w:val="1C79AE24"/>
    <w:rsid w:val="1C7DBD28"/>
    <w:rsid w:val="1C86DD07"/>
    <w:rsid w:val="1C885B66"/>
    <w:rsid w:val="1C9AA3D1"/>
    <w:rsid w:val="1CA03E99"/>
    <w:rsid w:val="1CABEA94"/>
    <w:rsid w:val="1CB48596"/>
    <w:rsid w:val="1CBC29FF"/>
    <w:rsid w:val="1CBE4B46"/>
    <w:rsid w:val="1CC8781C"/>
    <w:rsid w:val="1CEA5B04"/>
    <w:rsid w:val="1CFDEB8A"/>
    <w:rsid w:val="1D01FD78"/>
    <w:rsid w:val="1D17B1E5"/>
    <w:rsid w:val="1D17B248"/>
    <w:rsid w:val="1D25B0DA"/>
    <w:rsid w:val="1D38B029"/>
    <w:rsid w:val="1D3D448C"/>
    <w:rsid w:val="1D57D4ED"/>
    <w:rsid w:val="1D5E08AD"/>
    <w:rsid w:val="1D5F1C02"/>
    <w:rsid w:val="1D67C3DD"/>
    <w:rsid w:val="1D693B11"/>
    <w:rsid w:val="1D7DE25E"/>
    <w:rsid w:val="1D7E6539"/>
    <w:rsid w:val="1D83A5B8"/>
    <w:rsid w:val="1D8DA559"/>
    <w:rsid w:val="1D966AC8"/>
    <w:rsid w:val="1DA013FC"/>
    <w:rsid w:val="1DBE098C"/>
    <w:rsid w:val="1DBE4812"/>
    <w:rsid w:val="1DD17990"/>
    <w:rsid w:val="1DD94336"/>
    <w:rsid w:val="1DDCA4E9"/>
    <w:rsid w:val="1DF7A8E4"/>
    <w:rsid w:val="1DF884C8"/>
    <w:rsid w:val="1DFEDE41"/>
    <w:rsid w:val="1E09D2CF"/>
    <w:rsid w:val="1E1148C5"/>
    <w:rsid w:val="1E1596EA"/>
    <w:rsid w:val="1E16F120"/>
    <w:rsid w:val="1E22D5CB"/>
    <w:rsid w:val="1E2789A5"/>
    <w:rsid w:val="1E2826A3"/>
    <w:rsid w:val="1E301A82"/>
    <w:rsid w:val="1E46074B"/>
    <w:rsid w:val="1E505C4C"/>
    <w:rsid w:val="1E51567A"/>
    <w:rsid w:val="1E518F87"/>
    <w:rsid w:val="1E530E22"/>
    <w:rsid w:val="1E53B11F"/>
    <w:rsid w:val="1E5818CB"/>
    <w:rsid w:val="1E5F5038"/>
    <w:rsid w:val="1E679DAB"/>
    <w:rsid w:val="1E83B9CC"/>
    <w:rsid w:val="1EB0EA65"/>
    <w:rsid w:val="1EC7323B"/>
    <w:rsid w:val="1ED4CE23"/>
    <w:rsid w:val="1ED5169B"/>
    <w:rsid w:val="1EDBE027"/>
    <w:rsid w:val="1EDE8664"/>
    <w:rsid w:val="1EE16C9E"/>
    <w:rsid w:val="1EE49B9E"/>
    <w:rsid w:val="1EF7A4D3"/>
    <w:rsid w:val="1F0827CA"/>
    <w:rsid w:val="1F17F699"/>
    <w:rsid w:val="1F25B7A0"/>
    <w:rsid w:val="1F278561"/>
    <w:rsid w:val="1F35EA03"/>
    <w:rsid w:val="1F48DF56"/>
    <w:rsid w:val="1F563742"/>
    <w:rsid w:val="1F5794C0"/>
    <w:rsid w:val="1F65FAE9"/>
    <w:rsid w:val="1F71D848"/>
    <w:rsid w:val="1F72B822"/>
    <w:rsid w:val="1F7C36AD"/>
    <w:rsid w:val="1F88982F"/>
    <w:rsid w:val="1F88989C"/>
    <w:rsid w:val="1F94A213"/>
    <w:rsid w:val="1F9C801F"/>
    <w:rsid w:val="1FA79066"/>
    <w:rsid w:val="1FA8D1A5"/>
    <w:rsid w:val="1FAFDBAD"/>
    <w:rsid w:val="1FE7B450"/>
    <w:rsid w:val="1FF4607D"/>
    <w:rsid w:val="1FF517E0"/>
    <w:rsid w:val="1FF98BE9"/>
    <w:rsid w:val="1FFC27C8"/>
    <w:rsid w:val="1FFE2A5B"/>
    <w:rsid w:val="200B4A44"/>
    <w:rsid w:val="2017C927"/>
    <w:rsid w:val="2018B7D4"/>
    <w:rsid w:val="202D399D"/>
    <w:rsid w:val="205FB7C4"/>
    <w:rsid w:val="20625CC0"/>
    <w:rsid w:val="2063E016"/>
    <w:rsid w:val="2065663F"/>
    <w:rsid w:val="207BCC18"/>
    <w:rsid w:val="207C69D7"/>
    <w:rsid w:val="207FBA52"/>
    <w:rsid w:val="20C977E6"/>
    <w:rsid w:val="20D14776"/>
    <w:rsid w:val="20E0A352"/>
    <w:rsid w:val="20E24711"/>
    <w:rsid w:val="20E9CC17"/>
    <w:rsid w:val="20EE4B3C"/>
    <w:rsid w:val="2101AB9A"/>
    <w:rsid w:val="2103441B"/>
    <w:rsid w:val="210BE354"/>
    <w:rsid w:val="2116C6FB"/>
    <w:rsid w:val="2129772E"/>
    <w:rsid w:val="212AB864"/>
    <w:rsid w:val="214A2FB0"/>
    <w:rsid w:val="214C6A69"/>
    <w:rsid w:val="214D87A6"/>
    <w:rsid w:val="215DC78D"/>
    <w:rsid w:val="216D193F"/>
    <w:rsid w:val="21704066"/>
    <w:rsid w:val="2174ADEF"/>
    <w:rsid w:val="21774ACC"/>
    <w:rsid w:val="21798221"/>
    <w:rsid w:val="2185BE33"/>
    <w:rsid w:val="219270A3"/>
    <w:rsid w:val="219BD87F"/>
    <w:rsid w:val="21A22036"/>
    <w:rsid w:val="21B01545"/>
    <w:rsid w:val="21B5A843"/>
    <w:rsid w:val="21BC93A9"/>
    <w:rsid w:val="21D3B6DE"/>
    <w:rsid w:val="21DD6A0F"/>
    <w:rsid w:val="21E64AA1"/>
    <w:rsid w:val="21E6CA5C"/>
    <w:rsid w:val="21EA5299"/>
    <w:rsid w:val="21EC8101"/>
    <w:rsid w:val="21EED63F"/>
    <w:rsid w:val="21EF840D"/>
    <w:rsid w:val="21F59BE2"/>
    <w:rsid w:val="21FFE4E0"/>
    <w:rsid w:val="2203F11B"/>
    <w:rsid w:val="220721AA"/>
    <w:rsid w:val="2207E5BF"/>
    <w:rsid w:val="22156B19"/>
    <w:rsid w:val="2216153E"/>
    <w:rsid w:val="222F59B2"/>
    <w:rsid w:val="2232F487"/>
    <w:rsid w:val="223491B5"/>
    <w:rsid w:val="22419159"/>
    <w:rsid w:val="22420CFE"/>
    <w:rsid w:val="224438FB"/>
    <w:rsid w:val="2256FF81"/>
    <w:rsid w:val="2264638B"/>
    <w:rsid w:val="22646826"/>
    <w:rsid w:val="2264CEA1"/>
    <w:rsid w:val="2271CA57"/>
    <w:rsid w:val="2278B4FD"/>
    <w:rsid w:val="227B7592"/>
    <w:rsid w:val="227CE1A9"/>
    <w:rsid w:val="2295700D"/>
    <w:rsid w:val="229F67D5"/>
    <w:rsid w:val="22A2FC80"/>
    <w:rsid w:val="22B0DF4A"/>
    <w:rsid w:val="22D1ED07"/>
    <w:rsid w:val="22D66BB1"/>
    <w:rsid w:val="22DC2422"/>
    <w:rsid w:val="22E2DB07"/>
    <w:rsid w:val="22E381D2"/>
    <w:rsid w:val="22E56069"/>
    <w:rsid w:val="22EB1992"/>
    <w:rsid w:val="22EC9DBB"/>
    <w:rsid w:val="22EE3040"/>
    <w:rsid w:val="22EF0CC7"/>
    <w:rsid w:val="22F49E31"/>
    <w:rsid w:val="22FCDD8D"/>
    <w:rsid w:val="2308AE79"/>
    <w:rsid w:val="23091D48"/>
    <w:rsid w:val="2319F259"/>
    <w:rsid w:val="232914AA"/>
    <w:rsid w:val="232C928D"/>
    <w:rsid w:val="232D699D"/>
    <w:rsid w:val="23311641"/>
    <w:rsid w:val="2336A12F"/>
    <w:rsid w:val="233AAD45"/>
    <w:rsid w:val="2347A929"/>
    <w:rsid w:val="234B897F"/>
    <w:rsid w:val="2364C748"/>
    <w:rsid w:val="23702A2D"/>
    <w:rsid w:val="237CAA46"/>
    <w:rsid w:val="238835DA"/>
    <w:rsid w:val="23970146"/>
    <w:rsid w:val="239BD8DA"/>
    <w:rsid w:val="23A3675D"/>
    <w:rsid w:val="23A50062"/>
    <w:rsid w:val="23A637B4"/>
    <w:rsid w:val="23AC3099"/>
    <w:rsid w:val="23B290F9"/>
    <w:rsid w:val="23C3A4D7"/>
    <w:rsid w:val="23C95FAB"/>
    <w:rsid w:val="23D3B6BD"/>
    <w:rsid w:val="23DA1BEF"/>
    <w:rsid w:val="23EE9E61"/>
    <w:rsid w:val="23F28A74"/>
    <w:rsid w:val="23F33E0F"/>
    <w:rsid w:val="23FB134C"/>
    <w:rsid w:val="24067D55"/>
    <w:rsid w:val="240C0A1D"/>
    <w:rsid w:val="24125D92"/>
    <w:rsid w:val="24144277"/>
    <w:rsid w:val="241C733F"/>
    <w:rsid w:val="243732A4"/>
    <w:rsid w:val="2442E886"/>
    <w:rsid w:val="24525EBB"/>
    <w:rsid w:val="24649434"/>
    <w:rsid w:val="246B3608"/>
    <w:rsid w:val="246C886E"/>
    <w:rsid w:val="2472212A"/>
    <w:rsid w:val="2479BC15"/>
    <w:rsid w:val="247BE6FF"/>
    <w:rsid w:val="247C9109"/>
    <w:rsid w:val="24847215"/>
    <w:rsid w:val="24A8FE29"/>
    <w:rsid w:val="24B08E56"/>
    <w:rsid w:val="24BF849E"/>
    <w:rsid w:val="24C4AF71"/>
    <w:rsid w:val="24D33447"/>
    <w:rsid w:val="24D85F12"/>
    <w:rsid w:val="24E0987D"/>
    <w:rsid w:val="24E703D7"/>
    <w:rsid w:val="24E8AA65"/>
    <w:rsid w:val="24EDA74F"/>
    <w:rsid w:val="24F2BDE2"/>
    <w:rsid w:val="24FB22C6"/>
    <w:rsid w:val="24FBF1F5"/>
    <w:rsid w:val="25093E14"/>
    <w:rsid w:val="2512D85C"/>
    <w:rsid w:val="25272CE4"/>
    <w:rsid w:val="253E83CF"/>
    <w:rsid w:val="25549619"/>
    <w:rsid w:val="255EB40D"/>
    <w:rsid w:val="255ED9BB"/>
    <w:rsid w:val="256DB8FF"/>
    <w:rsid w:val="2578A827"/>
    <w:rsid w:val="257BC667"/>
    <w:rsid w:val="25828810"/>
    <w:rsid w:val="25861279"/>
    <w:rsid w:val="258D64CE"/>
    <w:rsid w:val="259EC7E8"/>
    <w:rsid w:val="25A063FD"/>
    <w:rsid w:val="25AC724A"/>
    <w:rsid w:val="25BF6804"/>
    <w:rsid w:val="25BFD791"/>
    <w:rsid w:val="25C959F7"/>
    <w:rsid w:val="25E4D558"/>
    <w:rsid w:val="25E93B19"/>
    <w:rsid w:val="25EEB03A"/>
    <w:rsid w:val="25EF0B8B"/>
    <w:rsid w:val="25F1B394"/>
    <w:rsid w:val="25F23E12"/>
    <w:rsid w:val="26013113"/>
    <w:rsid w:val="2603242D"/>
    <w:rsid w:val="260B47F2"/>
    <w:rsid w:val="2627A7CE"/>
    <w:rsid w:val="262B733D"/>
    <w:rsid w:val="263127B5"/>
    <w:rsid w:val="263664C2"/>
    <w:rsid w:val="2647208C"/>
    <w:rsid w:val="265479C0"/>
    <w:rsid w:val="265FED65"/>
    <w:rsid w:val="266AB57C"/>
    <w:rsid w:val="26755134"/>
    <w:rsid w:val="267766F0"/>
    <w:rsid w:val="267FA21A"/>
    <w:rsid w:val="2687873D"/>
    <w:rsid w:val="268A45D5"/>
    <w:rsid w:val="26A4E9B4"/>
    <w:rsid w:val="26A77845"/>
    <w:rsid w:val="26B11D5F"/>
    <w:rsid w:val="26B7EF1F"/>
    <w:rsid w:val="26BB3C4D"/>
    <w:rsid w:val="26C0FA13"/>
    <w:rsid w:val="26C8B286"/>
    <w:rsid w:val="26CAC91B"/>
    <w:rsid w:val="26CC2B72"/>
    <w:rsid w:val="26D9C97F"/>
    <w:rsid w:val="26E1C83E"/>
    <w:rsid w:val="26EE18F7"/>
    <w:rsid w:val="26EE7AAD"/>
    <w:rsid w:val="26F02433"/>
    <w:rsid w:val="26FE65E4"/>
    <w:rsid w:val="2705AC23"/>
    <w:rsid w:val="273C5099"/>
    <w:rsid w:val="273EB7E1"/>
    <w:rsid w:val="275EF510"/>
    <w:rsid w:val="2760D356"/>
    <w:rsid w:val="276324B0"/>
    <w:rsid w:val="276862B0"/>
    <w:rsid w:val="276A5C14"/>
    <w:rsid w:val="2787CBFA"/>
    <w:rsid w:val="278A8959"/>
    <w:rsid w:val="278D9139"/>
    <w:rsid w:val="2791D505"/>
    <w:rsid w:val="2798B542"/>
    <w:rsid w:val="27A6E820"/>
    <w:rsid w:val="27A8D784"/>
    <w:rsid w:val="27AFA1DC"/>
    <w:rsid w:val="27B35592"/>
    <w:rsid w:val="27CB0D4B"/>
    <w:rsid w:val="27F2342F"/>
    <w:rsid w:val="2804D88E"/>
    <w:rsid w:val="281173B5"/>
    <w:rsid w:val="281DF531"/>
    <w:rsid w:val="28253CDC"/>
    <w:rsid w:val="283A3DB5"/>
    <w:rsid w:val="283F5EA6"/>
    <w:rsid w:val="2854E44C"/>
    <w:rsid w:val="28560ABD"/>
    <w:rsid w:val="286A58B3"/>
    <w:rsid w:val="286CC253"/>
    <w:rsid w:val="2892C5A1"/>
    <w:rsid w:val="2896ED9A"/>
    <w:rsid w:val="28970240"/>
    <w:rsid w:val="2897ADE0"/>
    <w:rsid w:val="2899A558"/>
    <w:rsid w:val="28A666B9"/>
    <w:rsid w:val="28AFF664"/>
    <w:rsid w:val="28BC62C3"/>
    <w:rsid w:val="28D17FC7"/>
    <w:rsid w:val="28D3516B"/>
    <w:rsid w:val="28E80C03"/>
    <w:rsid w:val="28F124D9"/>
    <w:rsid w:val="28F8303F"/>
    <w:rsid w:val="29015540"/>
    <w:rsid w:val="290D96BB"/>
    <w:rsid w:val="29138453"/>
    <w:rsid w:val="2915943E"/>
    <w:rsid w:val="292AD780"/>
    <w:rsid w:val="29339252"/>
    <w:rsid w:val="2934353D"/>
    <w:rsid w:val="293B2B26"/>
    <w:rsid w:val="293DA761"/>
    <w:rsid w:val="293EC08C"/>
    <w:rsid w:val="29483FA2"/>
    <w:rsid w:val="294DD2FD"/>
    <w:rsid w:val="2953AA47"/>
    <w:rsid w:val="2962C08C"/>
    <w:rsid w:val="296E5175"/>
    <w:rsid w:val="29740EB6"/>
    <w:rsid w:val="2986136E"/>
    <w:rsid w:val="2990450D"/>
    <w:rsid w:val="29964A6A"/>
    <w:rsid w:val="299FB1B9"/>
    <w:rsid w:val="29B85D0D"/>
    <w:rsid w:val="29B9DDD1"/>
    <w:rsid w:val="29CB7E09"/>
    <w:rsid w:val="29D0C738"/>
    <w:rsid w:val="29E3DC43"/>
    <w:rsid w:val="29E97E75"/>
    <w:rsid w:val="29F3B699"/>
    <w:rsid w:val="29FE22D6"/>
    <w:rsid w:val="2A1429C2"/>
    <w:rsid w:val="2A17A361"/>
    <w:rsid w:val="2A17F6C2"/>
    <w:rsid w:val="2A1815CF"/>
    <w:rsid w:val="2A398FDC"/>
    <w:rsid w:val="2A3EC87B"/>
    <w:rsid w:val="2A410BC8"/>
    <w:rsid w:val="2A42612C"/>
    <w:rsid w:val="2A4FBBC6"/>
    <w:rsid w:val="2A516291"/>
    <w:rsid w:val="2A62636A"/>
    <w:rsid w:val="2A678984"/>
    <w:rsid w:val="2A78E9E8"/>
    <w:rsid w:val="2A837D2D"/>
    <w:rsid w:val="2A934DF3"/>
    <w:rsid w:val="2A943E45"/>
    <w:rsid w:val="2A9B96C3"/>
    <w:rsid w:val="2AADC35A"/>
    <w:rsid w:val="2AB2E0BD"/>
    <w:rsid w:val="2AD0EB97"/>
    <w:rsid w:val="2AD3A6A9"/>
    <w:rsid w:val="2ADEB5D9"/>
    <w:rsid w:val="2AE7EC22"/>
    <w:rsid w:val="2AF13936"/>
    <w:rsid w:val="2AF16017"/>
    <w:rsid w:val="2AFFF972"/>
    <w:rsid w:val="2B025894"/>
    <w:rsid w:val="2B1938F0"/>
    <w:rsid w:val="2B22AE6E"/>
    <w:rsid w:val="2B293DF0"/>
    <w:rsid w:val="2B2DF372"/>
    <w:rsid w:val="2B2FF414"/>
    <w:rsid w:val="2B34DD1E"/>
    <w:rsid w:val="2B3682F4"/>
    <w:rsid w:val="2B37D4A8"/>
    <w:rsid w:val="2B40546A"/>
    <w:rsid w:val="2B41F39A"/>
    <w:rsid w:val="2B5E72DF"/>
    <w:rsid w:val="2B6676AC"/>
    <w:rsid w:val="2B66E2ED"/>
    <w:rsid w:val="2B7991C1"/>
    <w:rsid w:val="2B7EFD96"/>
    <w:rsid w:val="2B7F4E63"/>
    <w:rsid w:val="2B81462D"/>
    <w:rsid w:val="2B87A60F"/>
    <w:rsid w:val="2B8D761D"/>
    <w:rsid w:val="2B97FF9F"/>
    <w:rsid w:val="2B9DF9C1"/>
    <w:rsid w:val="2BA89E58"/>
    <w:rsid w:val="2BAF0B02"/>
    <w:rsid w:val="2BB4E08C"/>
    <w:rsid w:val="2BB7FB2E"/>
    <w:rsid w:val="2BB8D7CD"/>
    <w:rsid w:val="2BB94EAA"/>
    <w:rsid w:val="2BBB686E"/>
    <w:rsid w:val="2BC13C73"/>
    <w:rsid w:val="2BCAACA1"/>
    <w:rsid w:val="2BE2E2A0"/>
    <w:rsid w:val="2BE5DF38"/>
    <w:rsid w:val="2BE9060E"/>
    <w:rsid w:val="2BEF4037"/>
    <w:rsid w:val="2BFDF519"/>
    <w:rsid w:val="2C0D7A0E"/>
    <w:rsid w:val="2C23D140"/>
    <w:rsid w:val="2C23EA68"/>
    <w:rsid w:val="2C37FF0A"/>
    <w:rsid w:val="2C3DEDBB"/>
    <w:rsid w:val="2C5533BA"/>
    <w:rsid w:val="2C596249"/>
    <w:rsid w:val="2C5F7725"/>
    <w:rsid w:val="2C65E612"/>
    <w:rsid w:val="2C70CF27"/>
    <w:rsid w:val="2C740C68"/>
    <w:rsid w:val="2C9A92BA"/>
    <w:rsid w:val="2C9BC9D3"/>
    <w:rsid w:val="2C9F05A7"/>
    <w:rsid w:val="2CA71257"/>
    <w:rsid w:val="2CB148DF"/>
    <w:rsid w:val="2CCC7899"/>
    <w:rsid w:val="2CD2052E"/>
    <w:rsid w:val="2CE768FB"/>
    <w:rsid w:val="2CE9995F"/>
    <w:rsid w:val="2CF3F66E"/>
    <w:rsid w:val="2CF94FB3"/>
    <w:rsid w:val="2CFE496D"/>
    <w:rsid w:val="2D06653D"/>
    <w:rsid w:val="2D0956C6"/>
    <w:rsid w:val="2D16947C"/>
    <w:rsid w:val="2D3027E7"/>
    <w:rsid w:val="2D4B67B4"/>
    <w:rsid w:val="2D6289B1"/>
    <w:rsid w:val="2D7BDDE4"/>
    <w:rsid w:val="2D846915"/>
    <w:rsid w:val="2D88ECD7"/>
    <w:rsid w:val="2D96689D"/>
    <w:rsid w:val="2D9B98E7"/>
    <w:rsid w:val="2DAA7A7A"/>
    <w:rsid w:val="2DB54566"/>
    <w:rsid w:val="2DCAEEB5"/>
    <w:rsid w:val="2DD4D16F"/>
    <w:rsid w:val="2DD5605E"/>
    <w:rsid w:val="2DF4A14B"/>
    <w:rsid w:val="2E04CBC3"/>
    <w:rsid w:val="2E06B0CF"/>
    <w:rsid w:val="2E0DE9F4"/>
    <w:rsid w:val="2E131E81"/>
    <w:rsid w:val="2E288EB3"/>
    <w:rsid w:val="2E2B834C"/>
    <w:rsid w:val="2E2F9833"/>
    <w:rsid w:val="2E4C2F23"/>
    <w:rsid w:val="2E54A2E9"/>
    <w:rsid w:val="2E562478"/>
    <w:rsid w:val="2E5EDF3F"/>
    <w:rsid w:val="2E672601"/>
    <w:rsid w:val="2E819400"/>
    <w:rsid w:val="2E8DAF1C"/>
    <w:rsid w:val="2E91A60E"/>
    <w:rsid w:val="2E92CC2D"/>
    <w:rsid w:val="2EC5AFCD"/>
    <w:rsid w:val="2EC79E46"/>
    <w:rsid w:val="2ECED908"/>
    <w:rsid w:val="2ED08C94"/>
    <w:rsid w:val="2ED681CA"/>
    <w:rsid w:val="2ED7DA05"/>
    <w:rsid w:val="2EDAB78E"/>
    <w:rsid w:val="2EEAE59D"/>
    <w:rsid w:val="2EFBF650"/>
    <w:rsid w:val="2F020725"/>
    <w:rsid w:val="2F1730A3"/>
    <w:rsid w:val="2F1D61AC"/>
    <w:rsid w:val="2F448E44"/>
    <w:rsid w:val="2F49D001"/>
    <w:rsid w:val="2F514F21"/>
    <w:rsid w:val="2F56987A"/>
    <w:rsid w:val="2F6038E6"/>
    <w:rsid w:val="2F6926CD"/>
    <w:rsid w:val="2F6C9668"/>
    <w:rsid w:val="2F6FCBF9"/>
    <w:rsid w:val="2F8B6699"/>
    <w:rsid w:val="2F8C795E"/>
    <w:rsid w:val="2FA83726"/>
    <w:rsid w:val="2FA86FE9"/>
    <w:rsid w:val="2FAE5AF2"/>
    <w:rsid w:val="2FB61BA0"/>
    <w:rsid w:val="2FB75417"/>
    <w:rsid w:val="2FD118F8"/>
    <w:rsid w:val="2FDB3511"/>
    <w:rsid w:val="2FE0366D"/>
    <w:rsid w:val="2FE74978"/>
    <w:rsid w:val="2FE840EC"/>
    <w:rsid w:val="2FF14017"/>
    <w:rsid w:val="2FF8070F"/>
    <w:rsid w:val="2FF9FA2A"/>
    <w:rsid w:val="30032D56"/>
    <w:rsid w:val="30351A39"/>
    <w:rsid w:val="303CC5FB"/>
    <w:rsid w:val="30422159"/>
    <w:rsid w:val="304BD25E"/>
    <w:rsid w:val="304F0760"/>
    <w:rsid w:val="305561B3"/>
    <w:rsid w:val="3055F5D5"/>
    <w:rsid w:val="3056D746"/>
    <w:rsid w:val="306D645A"/>
    <w:rsid w:val="307379E0"/>
    <w:rsid w:val="307CA280"/>
    <w:rsid w:val="3083C242"/>
    <w:rsid w:val="30907844"/>
    <w:rsid w:val="3090D9B9"/>
    <w:rsid w:val="30B71680"/>
    <w:rsid w:val="30B794B6"/>
    <w:rsid w:val="30BB9E02"/>
    <w:rsid w:val="30BEE909"/>
    <w:rsid w:val="30E4B273"/>
    <w:rsid w:val="30E879B4"/>
    <w:rsid w:val="30EAD2B5"/>
    <w:rsid w:val="310BFE45"/>
    <w:rsid w:val="311088D8"/>
    <w:rsid w:val="312166BE"/>
    <w:rsid w:val="3121DBAF"/>
    <w:rsid w:val="3138C8E8"/>
    <w:rsid w:val="31390C8B"/>
    <w:rsid w:val="313D7437"/>
    <w:rsid w:val="31580856"/>
    <w:rsid w:val="316AD429"/>
    <w:rsid w:val="31750B5A"/>
    <w:rsid w:val="31832C6F"/>
    <w:rsid w:val="3188AE50"/>
    <w:rsid w:val="318E317E"/>
    <w:rsid w:val="31ACF08D"/>
    <w:rsid w:val="31B3B58A"/>
    <w:rsid w:val="31B855FB"/>
    <w:rsid w:val="31CD580A"/>
    <w:rsid w:val="31DA643F"/>
    <w:rsid w:val="31DCEEA4"/>
    <w:rsid w:val="31DF74E5"/>
    <w:rsid w:val="31DFE6DB"/>
    <w:rsid w:val="31E38D41"/>
    <w:rsid w:val="320F5046"/>
    <w:rsid w:val="3210B87C"/>
    <w:rsid w:val="321662A9"/>
    <w:rsid w:val="321A5D5D"/>
    <w:rsid w:val="321B2E48"/>
    <w:rsid w:val="321BE39E"/>
    <w:rsid w:val="3229CA6D"/>
    <w:rsid w:val="322AE250"/>
    <w:rsid w:val="322CD877"/>
    <w:rsid w:val="323980FB"/>
    <w:rsid w:val="3239A7E7"/>
    <w:rsid w:val="323AC455"/>
    <w:rsid w:val="323E237D"/>
    <w:rsid w:val="3247CEA7"/>
    <w:rsid w:val="324928CC"/>
    <w:rsid w:val="3258C0FA"/>
    <w:rsid w:val="325A35DD"/>
    <w:rsid w:val="32664EDA"/>
    <w:rsid w:val="32684493"/>
    <w:rsid w:val="326AB9D4"/>
    <w:rsid w:val="326EFB2F"/>
    <w:rsid w:val="3274DAD0"/>
    <w:rsid w:val="3276D5A4"/>
    <w:rsid w:val="3277792D"/>
    <w:rsid w:val="32857802"/>
    <w:rsid w:val="3288B689"/>
    <w:rsid w:val="328BB818"/>
    <w:rsid w:val="328CE550"/>
    <w:rsid w:val="32A0DBA0"/>
    <w:rsid w:val="32AEDC53"/>
    <w:rsid w:val="32C491FD"/>
    <w:rsid w:val="32C720C5"/>
    <w:rsid w:val="32CEEB41"/>
    <w:rsid w:val="32CF0796"/>
    <w:rsid w:val="32D7F367"/>
    <w:rsid w:val="32D9EE3F"/>
    <w:rsid w:val="32EC7600"/>
    <w:rsid w:val="32F3BD16"/>
    <w:rsid w:val="330101DB"/>
    <w:rsid w:val="3306D39E"/>
    <w:rsid w:val="33104A46"/>
    <w:rsid w:val="3317A033"/>
    <w:rsid w:val="3322BBC8"/>
    <w:rsid w:val="332EE4BA"/>
    <w:rsid w:val="3331DC4D"/>
    <w:rsid w:val="33424C72"/>
    <w:rsid w:val="334499E0"/>
    <w:rsid w:val="33485053"/>
    <w:rsid w:val="33500119"/>
    <w:rsid w:val="33511CA3"/>
    <w:rsid w:val="33570997"/>
    <w:rsid w:val="3358CBD5"/>
    <w:rsid w:val="3371F4D2"/>
    <w:rsid w:val="33827795"/>
    <w:rsid w:val="339ACF07"/>
    <w:rsid w:val="339F7542"/>
    <w:rsid w:val="33A938CC"/>
    <w:rsid w:val="33BE89ED"/>
    <w:rsid w:val="33D1CA20"/>
    <w:rsid w:val="33D89B8A"/>
    <w:rsid w:val="33DDCFBF"/>
    <w:rsid w:val="33E9D7EA"/>
    <w:rsid w:val="33EC4E56"/>
    <w:rsid w:val="33ECD510"/>
    <w:rsid w:val="33F777AF"/>
    <w:rsid w:val="340E7F4E"/>
    <w:rsid w:val="34218F42"/>
    <w:rsid w:val="3427AB70"/>
    <w:rsid w:val="342D902B"/>
    <w:rsid w:val="343E8179"/>
    <w:rsid w:val="34566E59"/>
    <w:rsid w:val="345F7B6F"/>
    <w:rsid w:val="346985CE"/>
    <w:rsid w:val="346C5046"/>
    <w:rsid w:val="346F5E32"/>
    <w:rsid w:val="346F8CCA"/>
    <w:rsid w:val="347E72F8"/>
    <w:rsid w:val="348F1ED3"/>
    <w:rsid w:val="34997AD5"/>
    <w:rsid w:val="34BD21B0"/>
    <w:rsid w:val="34BE8C29"/>
    <w:rsid w:val="34C71AF4"/>
    <w:rsid w:val="34D540F3"/>
    <w:rsid w:val="34E3E3FD"/>
    <w:rsid w:val="34F66AAC"/>
    <w:rsid w:val="34FEB814"/>
    <w:rsid w:val="350088C9"/>
    <w:rsid w:val="3514F6DE"/>
    <w:rsid w:val="3516CF93"/>
    <w:rsid w:val="351E8A5D"/>
    <w:rsid w:val="3537228A"/>
    <w:rsid w:val="353D0120"/>
    <w:rsid w:val="354287EA"/>
    <w:rsid w:val="354D3F64"/>
    <w:rsid w:val="35525751"/>
    <w:rsid w:val="355F8321"/>
    <w:rsid w:val="35649B65"/>
    <w:rsid w:val="356EA4BD"/>
    <w:rsid w:val="3578AC06"/>
    <w:rsid w:val="357A845E"/>
    <w:rsid w:val="357C5EC9"/>
    <w:rsid w:val="357DC5F7"/>
    <w:rsid w:val="357F7C3C"/>
    <w:rsid w:val="359FF1B1"/>
    <w:rsid w:val="35A7D12C"/>
    <w:rsid w:val="35A8837D"/>
    <w:rsid w:val="35ABAA38"/>
    <w:rsid w:val="35AC7B92"/>
    <w:rsid w:val="35C9CAD1"/>
    <w:rsid w:val="35DB1ADD"/>
    <w:rsid w:val="35EADB29"/>
    <w:rsid w:val="35F12CD5"/>
    <w:rsid w:val="35FB290C"/>
    <w:rsid w:val="35FFA268"/>
    <w:rsid w:val="3609B1FF"/>
    <w:rsid w:val="3610980D"/>
    <w:rsid w:val="361558E4"/>
    <w:rsid w:val="361B0D1B"/>
    <w:rsid w:val="362151FE"/>
    <w:rsid w:val="3625C3B4"/>
    <w:rsid w:val="36319D81"/>
    <w:rsid w:val="3655DE22"/>
    <w:rsid w:val="365A5C8A"/>
    <w:rsid w:val="3669227C"/>
    <w:rsid w:val="366CB21A"/>
    <w:rsid w:val="366D6BE7"/>
    <w:rsid w:val="36707F45"/>
    <w:rsid w:val="3672DF47"/>
    <w:rsid w:val="36778E0D"/>
    <w:rsid w:val="368893AA"/>
    <w:rsid w:val="3688FFBB"/>
    <w:rsid w:val="3693B1A8"/>
    <w:rsid w:val="369501C9"/>
    <w:rsid w:val="36A4D2D5"/>
    <w:rsid w:val="36BD7E09"/>
    <w:rsid w:val="36C10E40"/>
    <w:rsid w:val="36C84D85"/>
    <w:rsid w:val="36D2DFE6"/>
    <w:rsid w:val="36D3BCB3"/>
    <w:rsid w:val="36DA47DA"/>
    <w:rsid w:val="36DD99E4"/>
    <w:rsid w:val="36E81645"/>
    <w:rsid w:val="36F6A758"/>
    <w:rsid w:val="37104E13"/>
    <w:rsid w:val="371282BD"/>
    <w:rsid w:val="371B8994"/>
    <w:rsid w:val="371D3F63"/>
    <w:rsid w:val="372A1B62"/>
    <w:rsid w:val="372C250B"/>
    <w:rsid w:val="373323CC"/>
    <w:rsid w:val="3733C664"/>
    <w:rsid w:val="3736096E"/>
    <w:rsid w:val="373DDEFD"/>
    <w:rsid w:val="3755A958"/>
    <w:rsid w:val="375B2555"/>
    <w:rsid w:val="375C6FFB"/>
    <w:rsid w:val="376A398D"/>
    <w:rsid w:val="377FB65B"/>
    <w:rsid w:val="3785ECD3"/>
    <w:rsid w:val="3793B4E5"/>
    <w:rsid w:val="379BBCD4"/>
    <w:rsid w:val="379C9A50"/>
    <w:rsid w:val="37AAAF81"/>
    <w:rsid w:val="37AE408E"/>
    <w:rsid w:val="37C6DA0B"/>
    <w:rsid w:val="37CE2E7C"/>
    <w:rsid w:val="37D66181"/>
    <w:rsid w:val="37DD4B17"/>
    <w:rsid w:val="37DDFD8E"/>
    <w:rsid w:val="37DF0719"/>
    <w:rsid w:val="37E92C1F"/>
    <w:rsid w:val="37EC8E7D"/>
    <w:rsid w:val="37F518A0"/>
    <w:rsid w:val="3803280D"/>
    <w:rsid w:val="380AB006"/>
    <w:rsid w:val="380C4FA6"/>
    <w:rsid w:val="3813110A"/>
    <w:rsid w:val="3815ACA4"/>
    <w:rsid w:val="3821C85F"/>
    <w:rsid w:val="3829145E"/>
    <w:rsid w:val="382F5551"/>
    <w:rsid w:val="383BF828"/>
    <w:rsid w:val="3850CC76"/>
    <w:rsid w:val="38609659"/>
    <w:rsid w:val="386C3D39"/>
    <w:rsid w:val="38938A7A"/>
    <w:rsid w:val="38976B71"/>
    <w:rsid w:val="38978884"/>
    <w:rsid w:val="389F4AD0"/>
    <w:rsid w:val="38BAD81F"/>
    <w:rsid w:val="38C1E629"/>
    <w:rsid w:val="38C46BAD"/>
    <w:rsid w:val="38C49C9A"/>
    <w:rsid w:val="38C9FDC9"/>
    <w:rsid w:val="38E3E58B"/>
    <w:rsid w:val="38E99ED7"/>
    <w:rsid w:val="38E9C0A5"/>
    <w:rsid w:val="38F4C565"/>
    <w:rsid w:val="38FDCAC3"/>
    <w:rsid w:val="390E640B"/>
    <w:rsid w:val="39122E4D"/>
    <w:rsid w:val="39284EE9"/>
    <w:rsid w:val="392C2446"/>
    <w:rsid w:val="39370AEE"/>
    <w:rsid w:val="395AAF10"/>
    <w:rsid w:val="396029D9"/>
    <w:rsid w:val="3970516C"/>
    <w:rsid w:val="39742FA5"/>
    <w:rsid w:val="397FD51A"/>
    <w:rsid w:val="3983A26D"/>
    <w:rsid w:val="398F4DB9"/>
    <w:rsid w:val="39AB9E95"/>
    <w:rsid w:val="39BF42CF"/>
    <w:rsid w:val="39C4F2BC"/>
    <w:rsid w:val="39C62AA3"/>
    <w:rsid w:val="39CA0582"/>
    <w:rsid w:val="39CBAC05"/>
    <w:rsid w:val="39CDFA1A"/>
    <w:rsid w:val="39DC0F94"/>
    <w:rsid w:val="39EEEFF8"/>
    <w:rsid w:val="39F043F5"/>
    <w:rsid w:val="39F1B919"/>
    <w:rsid w:val="3A19CD63"/>
    <w:rsid w:val="3A21F77E"/>
    <w:rsid w:val="3A254F8F"/>
    <w:rsid w:val="3A2B72A8"/>
    <w:rsid w:val="3A2C3340"/>
    <w:rsid w:val="3A374C61"/>
    <w:rsid w:val="3A3F340B"/>
    <w:rsid w:val="3A4B5835"/>
    <w:rsid w:val="3A4EDB18"/>
    <w:rsid w:val="3A5E2C2E"/>
    <w:rsid w:val="3A60E51E"/>
    <w:rsid w:val="3A64C89E"/>
    <w:rsid w:val="3A71BBC7"/>
    <w:rsid w:val="3A760CC6"/>
    <w:rsid w:val="3A80279E"/>
    <w:rsid w:val="3A84C232"/>
    <w:rsid w:val="3A85756E"/>
    <w:rsid w:val="3A886620"/>
    <w:rsid w:val="3A8EC7D7"/>
    <w:rsid w:val="3ACAAAC7"/>
    <w:rsid w:val="3ACD0324"/>
    <w:rsid w:val="3ACEFB3E"/>
    <w:rsid w:val="3AD5E4DF"/>
    <w:rsid w:val="3ADFA00E"/>
    <w:rsid w:val="3AECF4A4"/>
    <w:rsid w:val="3AFFD10F"/>
    <w:rsid w:val="3B01E2E5"/>
    <w:rsid w:val="3B05FC90"/>
    <w:rsid w:val="3B071211"/>
    <w:rsid w:val="3B0AEAA7"/>
    <w:rsid w:val="3B0F5ACE"/>
    <w:rsid w:val="3B127B3C"/>
    <w:rsid w:val="3B2F5DF8"/>
    <w:rsid w:val="3B3259BE"/>
    <w:rsid w:val="3B3454A4"/>
    <w:rsid w:val="3B540C1D"/>
    <w:rsid w:val="3B5B1330"/>
    <w:rsid w:val="3B65F5B0"/>
    <w:rsid w:val="3B6B4081"/>
    <w:rsid w:val="3B70A51B"/>
    <w:rsid w:val="3B760D60"/>
    <w:rsid w:val="3B7C74BE"/>
    <w:rsid w:val="3B813226"/>
    <w:rsid w:val="3B83F8AF"/>
    <w:rsid w:val="3B8D84DD"/>
    <w:rsid w:val="3B91F3DE"/>
    <w:rsid w:val="3B966E6B"/>
    <w:rsid w:val="3B985CAE"/>
    <w:rsid w:val="3B9DAFFA"/>
    <w:rsid w:val="3BA33B4B"/>
    <w:rsid w:val="3BA3EADE"/>
    <w:rsid w:val="3BBC80E8"/>
    <w:rsid w:val="3BBD2530"/>
    <w:rsid w:val="3BBD9822"/>
    <w:rsid w:val="3BCCFD83"/>
    <w:rsid w:val="3BD83D65"/>
    <w:rsid w:val="3BD88DD9"/>
    <w:rsid w:val="3BDE489C"/>
    <w:rsid w:val="3BDF3D68"/>
    <w:rsid w:val="3BE1CDAE"/>
    <w:rsid w:val="3BECB708"/>
    <w:rsid w:val="3BF761B6"/>
    <w:rsid w:val="3C1022FB"/>
    <w:rsid w:val="3C1C406E"/>
    <w:rsid w:val="3C24E5F7"/>
    <w:rsid w:val="3C276C86"/>
    <w:rsid w:val="3C283FAB"/>
    <w:rsid w:val="3C28BCED"/>
    <w:rsid w:val="3C2F98CF"/>
    <w:rsid w:val="3C35C376"/>
    <w:rsid w:val="3C388FDC"/>
    <w:rsid w:val="3C38EAEF"/>
    <w:rsid w:val="3C4D06C5"/>
    <w:rsid w:val="3C4DA733"/>
    <w:rsid w:val="3C4FBBBD"/>
    <w:rsid w:val="3C524BE6"/>
    <w:rsid w:val="3C56FA25"/>
    <w:rsid w:val="3C710052"/>
    <w:rsid w:val="3C720240"/>
    <w:rsid w:val="3C73450A"/>
    <w:rsid w:val="3C855B64"/>
    <w:rsid w:val="3C8B4330"/>
    <w:rsid w:val="3C988AC8"/>
    <w:rsid w:val="3C9F1B6F"/>
    <w:rsid w:val="3CA34F93"/>
    <w:rsid w:val="3CBC3B1C"/>
    <w:rsid w:val="3CBE703A"/>
    <w:rsid w:val="3CCD8C69"/>
    <w:rsid w:val="3CE6EEDC"/>
    <w:rsid w:val="3CE7368D"/>
    <w:rsid w:val="3CF2F43D"/>
    <w:rsid w:val="3CF4A4AD"/>
    <w:rsid w:val="3CFA5F69"/>
    <w:rsid w:val="3D045EA4"/>
    <w:rsid w:val="3D08E6DC"/>
    <w:rsid w:val="3D0B97B4"/>
    <w:rsid w:val="3D0D4B38"/>
    <w:rsid w:val="3D15C313"/>
    <w:rsid w:val="3D1D2761"/>
    <w:rsid w:val="3D20C650"/>
    <w:rsid w:val="3D232743"/>
    <w:rsid w:val="3D25AE96"/>
    <w:rsid w:val="3D30A8DB"/>
    <w:rsid w:val="3D4E1B29"/>
    <w:rsid w:val="3D5F2DB3"/>
    <w:rsid w:val="3D635190"/>
    <w:rsid w:val="3D64ED08"/>
    <w:rsid w:val="3D66146F"/>
    <w:rsid w:val="3D76D4CD"/>
    <w:rsid w:val="3D7B45A0"/>
    <w:rsid w:val="3D7D62FA"/>
    <w:rsid w:val="3D7F248D"/>
    <w:rsid w:val="3D86E79B"/>
    <w:rsid w:val="3D918EB1"/>
    <w:rsid w:val="3DAED0AB"/>
    <w:rsid w:val="3DB00FFA"/>
    <w:rsid w:val="3DB84612"/>
    <w:rsid w:val="3DB8EE3D"/>
    <w:rsid w:val="3DC0010F"/>
    <w:rsid w:val="3DC4D61C"/>
    <w:rsid w:val="3DCF6763"/>
    <w:rsid w:val="3DE36E96"/>
    <w:rsid w:val="3DE612C2"/>
    <w:rsid w:val="3DE90005"/>
    <w:rsid w:val="3DECA24F"/>
    <w:rsid w:val="3DF5ED0E"/>
    <w:rsid w:val="3DFB38FD"/>
    <w:rsid w:val="3DFE20EA"/>
    <w:rsid w:val="3E0AA2A0"/>
    <w:rsid w:val="3E16D7AE"/>
    <w:rsid w:val="3E1BF712"/>
    <w:rsid w:val="3E2CB9EE"/>
    <w:rsid w:val="3E305104"/>
    <w:rsid w:val="3E3B5A73"/>
    <w:rsid w:val="3E432E17"/>
    <w:rsid w:val="3E5FA37B"/>
    <w:rsid w:val="3E610051"/>
    <w:rsid w:val="3E614C69"/>
    <w:rsid w:val="3E631915"/>
    <w:rsid w:val="3E75D009"/>
    <w:rsid w:val="3E77CE64"/>
    <w:rsid w:val="3E925B9E"/>
    <w:rsid w:val="3E99C42B"/>
    <w:rsid w:val="3EB52039"/>
    <w:rsid w:val="3EC2749F"/>
    <w:rsid w:val="3EDBA45A"/>
    <w:rsid w:val="3EE2B8B9"/>
    <w:rsid w:val="3EE81D83"/>
    <w:rsid w:val="3EE88070"/>
    <w:rsid w:val="3EEF1C59"/>
    <w:rsid w:val="3EF69A53"/>
    <w:rsid w:val="3EF8A565"/>
    <w:rsid w:val="3F0A25DB"/>
    <w:rsid w:val="3F1CCE7C"/>
    <w:rsid w:val="3F22DE88"/>
    <w:rsid w:val="3F281275"/>
    <w:rsid w:val="3F32BF98"/>
    <w:rsid w:val="3F37B7D3"/>
    <w:rsid w:val="3F393FD7"/>
    <w:rsid w:val="3F3F3968"/>
    <w:rsid w:val="3F577A74"/>
    <w:rsid w:val="3F5C806C"/>
    <w:rsid w:val="3F5F9ED8"/>
    <w:rsid w:val="3F83A742"/>
    <w:rsid w:val="3F83BEB7"/>
    <w:rsid w:val="3F91DF95"/>
    <w:rsid w:val="3F94D0F6"/>
    <w:rsid w:val="3FAD951F"/>
    <w:rsid w:val="3FAF9D36"/>
    <w:rsid w:val="3FB0CD89"/>
    <w:rsid w:val="3FB82E96"/>
    <w:rsid w:val="3FBDBC61"/>
    <w:rsid w:val="3FBE5339"/>
    <w:rsid w:val="3FC45CFA"/>
    <w:rsid w:val="3FDC2BBF"/>
    <w:rsid w:val="3FE1AA63"/>
    <w:rsid w:val="3FF6FB9B"/>
    <w:rsid w:val="40047158"/>
    <w:rsid w:val="40066821"/>
    <w:rsid w:val="400AE429"/>
    <w:rsid w:val="401F6503"/>
    <w:rsid w:val="4038A7FB"/>
    <w:rsid w:val="4038E6ED"/>
    <w:rsid w:val="403BE8A7"/>
    <w:rsid w:val="403D8F9D"/>
    <w:rsid w:val="403F8800"/>
    <w:rsid w:val="4057F603"/>
    <w:rsid w:val="4060FA9D"/>
    <w:rsid w:val="406B86A0"/>
    <w:rsid w:val="4076598D"/>
    <w:rsid w:val="4084A219"/>
    <w:rsid w:val="4086861E"/>
    <w:rsid w:val="4086A836"/>
    <w:rsid w:val="4092894C"/>
    <w:rsid w:val="40939236"/>
    <w:rsid w:val="4093A283"/>
    <w:rsid w:val="409E6B01"/>
    <w:rsid w:val="40BE1801"/>
    <w:rsid w:val="40D13EFE"/>
    <w:rsid w:val="40DD488E"/>
    <w:rsid w:val="40DF9563"/>
    <w:rsid w:val="410B247E"/>
    <w:rsid w:val="411C7679"/>
    <w:rsid w:val="411F3735"/>
    <w:rsid w:val="412D6395"/>
    <w:rsid w:val="4134F59B"/>
    <w:rsid w:val="41350B71"/>
    <w:rsid w:val="414C72F8"/>
    <w:rsid w:val="415A4351"/>
    <w:rsid w:val="4160B809"/>
    <w:rsid w:val="4163514C"/>
    <w:rsid w:val="416A5BCB"/>
    <w:rsid w:val="41783581"/>
    <w:rsid w:val="41919C30"/>
    <w:rsid w:val="4192D0E4"/>
    <w:rsid w:val="4195B015"/>
    <w:rsid w:val="4196314F"/>
    <w:rsid w:val="41972A99"/>
    <w:rsid w:val="419AA4A2"/>
    <w:rsid w:val="419AB151"/>
    <w:rsid w:val="41A54F1D"/>
    <w:rsid w:val="41AAF156"/>
    <w:rsid w:val="41B08374"/>
    <w:rsid w:val="41C28AE9"/>
    <w:rsid w:val="41C7AAE6"/>
    <w:rsid w:val="41CC2046"/>
    <w:rsid w:val="41CC5811"/>
    <w:rsid w:val="41D607EB"/>
    <w:rsid w:val="41D6674B"/>
    <w:rsid w:val="41DDE173"/>
    <w:rsid w:val="41DE5C64"/>
    <w:rsid w:val="41DF5896"/>
    <w:rsid w:val="41E2965A"/>
    <w:rsid w:val="41E336BC"/>
    <w:rsid w:val="41FFB09B"/>
    <w:rsid w:val="421107EB"/>
    <w:rsid w:val="421367CF"/>
    <w:rsid w:val="421F04F1"/>
    <w:rsid w:val="422BAD2C"/>
    <w:rsid w:val="422BC26C"/>
    <w:rsid w:val="422DBEEB"/>
    <w:rsid w:val="422E180F"/>
    <w:rsid w:val="42343E16"/>
    <w:rsid w:val="4236820D"/>
    <w:rsid w:val="42391249"/>
    <w:rsid w:val="423FC291"/>
    <w:rsid w:val="423FE08D"/>
    <w:rsid w:val="4246CF8B"/>
    <w:rsid w:val="42565732"/>
    <w:rsid w:val="4257B937"/>
    <w:rsid w:val="4268693F"/>
    <w:rsid w:val="4268C538"/>
    <w:rsid w:val="42747668"/>
    <w:rsid w:val="4284BBAE"/>
    <w:rsid w:val="42862823"/>
    <w:rsid w:val="429591B0"/>
    <w:rsid w:val="429EDA53"/>
    <w:rsid w:val="42B2EDA0"/>
    <w:rsid w:val="42BA46F5"/>
    <w:rsid w:val="42BC17AC"/>
    <w:rsid w:val="42BE7E6C"/>
    <w:rsid w:val="42C04C74"/>
    <w:rsid w:val="42C18D6A"/>
    <w:rsid w:val="42D9C9E4"/>
    <w:rsid w:val="42E84C59"/>
    <w:rsid w:val="42F36811"/>
    <w:rsid w:val="42F5AC5F"/>
    <w:rsid w:val="42FBD840"/>
    <w:rsid w:val="43067B34"/>
    <w:rsid w:val="430D902E"/>
    <w:rsid w:val="4310FD9D"/>
    <w:rsid w:val="43283A85"/>
    <w:rsid w:val="43341D7C"/>
    <w:rsid w:val="433FFD54"/>
    <w:rsid w:val="43400D67"/>
    <w:rsid w:val="43408247"/>
    <w:rsid w:val="435936D3"/>
    <w:rsid w:val="435C1A9A"/>
    <w:rsid w:val="4376C096"/>
    <w:rsid w:val="437B7951"/>
    <w:rsid w:val="43864EB3"/>
    <w:rsid w:val="4395D68E"/>
    <w:rsid w:val="43994667"/>
    <w:rsid w:val="43A10EB7"/>
    <w:rsid w:val="43ADFA4F"/>
    <w:rsid w:val="43B885E9"/>
    <w:rsid w:val="43B96268"/>
    <w:rsid w:val="43BBD7D6"/>
    <w:rsid w:val="43D0F92D"/>
    <w:rsid w:val="43D59131"/>
    <w:rsid w:val="43E162E0"/>
    <w:rsid w:val="43EFAD72"/>
    <w:rsid w:val="43FE7EB5"/>
    <w:rsid w:val="4406B040"/>
    <w:rsid w:val="4414693E"/>
    <w:rsid w:val="44204EE1"/>
    <w:rsid w:val="442A8605"/>
    <w:rsid w:val="4434B785"/>
    <w:rsid w:val="443B109D"/>
    <w:rsid w:val="444DA157"/>
    <w:rsid w:val="445CF01A"/>
    <w:rsid w:val="445ECE14"/>
    <w:rsid w:val="4462CE58"/>
    <w:rsid w:val="44685643"/>
    <w:rsid w:val="446AE709"/>
    <w:rsid w:val="446E074A"/>
    <w:rsid w:val="446FCAB7"/>
    <w:rsid w:val="4473318F"/>
    <w:rsid w:val="4474D7F1"/>
    <w:rsid w:val="44779BB9"/>
    <w:rsid w:val="4477F375"/>
    <w:rsid w:val="448291B4"/>
    <w:rsid w:val="4482D026"/>
    <w:rsid w:val="449016EE"/>
    <w:rsid w:val="44966D91"/>
    <w:rsid w:val="449EB97D"/>
    <w:rsid w:val="44AB4C65"/>
    <w:rsid w:val="44ACDFB8"/>
    <w:rsid w:val="44B52D03"/>
    <w:rsid w:val="44B74927"/>
    <w:rsid w:val="44CC2C38"/>
    <w:rsid w:val="44CCCB01"/>
    <w:rsid w:val="44CD7BDD"/>
    <w:rsid w:val="44D6A433"/>
    <w:rsid w:val="44DA1905"/>
    <w:rsid w:val="44DBDDC8"/>
    <w:rsid w:val="44E3ED42"/>
    <w:rsid w:val="44E699CD"/>
    <w:rsid w:val="44F4BA48"/>
    <w:rsid w:val="44F8E819"/>
    <w:rsid w:val="45030378"/>
    <w:rsid w:val="4515BA0C"/>
    <w:rsid w:val="45277C5E"/>
    <w:rsid w:val="452D0BAA"/>
    <w:rsid w:val="45367C12"/>
    <w:rsid w:val="453B7F03"/>
    <w:rsid w:val="4550F933"/>
    <w:rsid w:val="455905DB"/>
    <w:rsid w:val="4562F083"/>
    <w:rsid w:val="457151C9"/>
    <w:rsid w:val="4576AC05"/>
    <w:rsid w:val="457E0A71"/>
    <w:rsid w:val="458621D4"/>
    <w:rsid w:val="458D395F"/>
    <w:rsid w:val="459BF591"/>
    <w:rsid w:val="45A3C86A"/>
    <w:rsid w:val="45A48125"/>
    <w:rsid w:val="45A4D8F9"/>
    <w:rsid w:val="45A9BC9E"/>
    <w:rsid w:val="45B35EB2"/>
    <w:rsid w:val="45B9DC1F"/>
    <w:rsid w:val="45BCDD9B"/>
    <w:rsid w:val="45C1D5F8"/>
    <w:rsid w:val="45CB18C7"/>
    <w:rsid w:val="45CBF645"/>
    <w:rsid w:val="45D7AC02"/>
    <w:rsid w:val="45DE89E8"/>
    <w:rsid w:val="45E39E04"/>
    <w:rsid w:val="4600FEF3"/>
    <w:rsid w:val="4604B5EC"/>
    <w:rsid w:val="46195D20"/>
    <w:rsid w:val="461A2750"/>
    <w:rsid w:val="46226508"/>
    <w:rsid w:val="46289DA6"/>
    <w:rsid w:val="462FA63C"/>
    <w:rsid w:val="464417CD"/>
    <w:rsid w:val="464840C7"/>
    <w:rsid w:val="4649444E"/>
    <w:rsid w:val="464A85F9"/>
    <w:rsid w:val="4654982A"/>
    <w:rsid w:val="466788F7"/>
    <w:rsid w:val="467242CE"/>
    <w:rsid w:val="4674D496"/>
    <w:rsid w:val="467A7F48"/>
    <w:rsid w:val="467B2F66"/>
    <w:rsid w:val="4690B011"/>
    <w:rsid w:val="46A39773"/>
    <w:rsid w:val="46B01FC6"/>
    <w:rsid w:val="46B237F4"/>
    <w:rsid w:val="46BAD5B3"/>
    <w:rsid w:val="46C0358A"/>
    <w:rsid w:val="46D3CC9B"/>
    <w:rsid w:val="46E294C7"/>
    <w:rsid w:val="4713FAA4"/>
    <w:rsid w:val="471A7BE2"/>
    <w:rsid w:val="471C0D2A"/>
    <w:rsid w:val="4737289C"/>
    <w:rsid w:val="47624A0E"/>
    <w:rsid w:val="476ADB1E"/>
    <w:rsid w:val="4771FB5E"/>
    <w:rsid w:val="477A0EA1"/>
    <w:rsid w:val="4783DC33"/>
    <w:rsid w:val="4794777F"/>
    <w:rsid w:val="479D41E6"/>
    <w:rsid w:val="47A1B90F"/>
    <w:rsid w:val="47A39BFE"/>
    <w:rsid w:val="47A40AEE"/>
    <w:rsid w:val="47B01B03"/>
    <w:rsid w:val="47B2DC0F"/>
    <w:rsid w:val="47BBFF5D"/>
    <w:rsid w:val="47CA26E5"/>
    <w:rsid w:val="47CEC580"/>
    <w:rsid w:val="47D755D1"/>
    <w:rsid w:val="47F5040D"/>
    <w:rsid w:val="47F82143"/>
    <w:rsid w:val="47F9BA20"/>
    <w:rsid w:val="48002499"/>
    <w:rsid w:val="480F7EB7"/>
    <w:rsid w:val="48247862"/>
    <w:rsid w:val="482D5A00"/>
    <w:rsid w:val="4841D23A"/>
    <w:rsid w:val="484E951C"/>
    <w:rsid w:val="48654E29"/>
    <w:rsid w:val="4873474C"/>
    <w:rsid w:val="48909AE3"/>
    <w:rsid w:val="4893BFF3"/>
    <w:rsid w:val="48A2051E"/>
    <w:rsid w:val="48AE9F94"/>
    <w:rsid w:val="48AF3326"/>
    <w:rsid w:val="48CCDF06"/>
    <w:rsid w:val="48CFA385"/>
    <w:rsid w:val="48CFC898"/>
    <w:rsid w:val="48D62D64"/>
    <w:rsid w:val="48DC29FC"/>
    <w:rsid w:val="48E56CAF"/>
    <w:rsid w:val="48E8E3F4"/>
    <w:rsid w:val="48EA0A39"/>
    <w:rsid w:val="48EABCA4"/>
    <w:rsid w:val="48FD811C"/>
    <w:rsid w:val="48FF832E"/>
    <w:rsid w:val="4900235D"/>
    <w:rsid w:val="49052429"/>
    <w:rsid w:val="49165F53"/>
    <w:rsid w:val="4920D640"/>
    <w:rsid w:val="49250F29"/>
    <w:rsid w:val="493C2DDD"/>
    <w:rsid w:val="4947E142"/>
    <w:rsid w:val="4965709C"/>
    <w:rsid w:val="49694455"/>
    <w:rsid w:val="4975AE63"/>
    <w:rsid w:val="498CAC12"/>
    <w:rsid w:val="4993F709"/>
    <w:rsid w:val="49A20720"/>
    <w:rsid w:val="49A23DE3"/>
    <w:rsid w:val="49A54BA7"/>
    <w:rsid w:val="49B2594E"/>
    <w:rsid w:val="49BA3D36"/>
    <w:rsid w:val="49D34D8D"/>
    <w:rsid w:val="49E34F64"/>
    <w:rsid w:val="49E790AA"/>
    <w:rsid w:val="49EBECFA"/>
    <w:rsid w:val="49EC7591"/>
    <w:rsid w:val="49FE4E5E"/>
    <w:rsid w:val="49FE8A6E"/>
    <w:rsid w:val="4A00D46E"/>
    <w:rsid w:val="4A011E64"/>
    <w:rsid w:val="4A01407B"/>
    <w:rsid w:val="4A0695BB"/>
    <w:rsid w:val="4A0AD734"/>
    <w:rsid w:val="4A0F1E2F"/>
    <w:rsid w:val="4A138F34"/>
    <w:rsid w:val="4A30E004"/>
    <w:rsid w:val="4A3FD7CC"/>
    <w:rsid w:val="4A49A2BF"/>
    <w:rsid w:val="4A51E18D"/>
    <w:rsid w:val="4A51E2DE"/>
    <w:rsid w:val="4A652761"/>
    <w:rsid w:val="4A66137F"/>
    <w:rsid w:val="4A6BCA39"/>
    <w:rsid w:val="4A6ECC2E"/>
    <w:rsid w:val="4A71E112"/>
    <w:rsid w:val="4A7F33C4"/>
    <w:rsid w:val="4A940968"/>
    <w:rsid w:val="4A9B5CE0"/>
    <w:rsid w:val="4AA2EE9D"/>
    <w:rsid w:val="4AA63E73"/>
    <w:rsid w:val="4AACB456"/>
    <w:rsid w:val="4AB6DC71"/>
    <w:rsid w:val="4AC4E464"/>
    <w:rsid w:val="4AD05077"/>
    <w:rsid w:val="4AD17CEC"/>
    <w:rsid w:val="4AD3C1C8"/>
    <w:rsid w:val="4AD3EF5A"/>
    <w:rsid w:val="4AD63D48"/>
    <w:rsid w:val="4ADECCEB"/>
    <w:rsid w:val="4ADF871C"/>
    <w:rsid w:val="4AECBFE7"/>
    <w:rsid w:val="4AFA8579"/>
    <w:rsid w:val="4AFEAA8E"/>
    <w:rsid w:val="4B0861EE"/>
    <w:rsid w:val="4B0A989E"/>
    <w:rsid w:val="4B0B1366"/>
    <w:rsid w:val="4B1073F1"/>
    <w:rsid w:val="4B14BC16"/>
    <w:rsid w:val="4B187060"/>
    <w:rsid w:val="4B1BAD7B"/>
    <w:rsid w:val="4B2EDB54"/>
    <w:rsid w:val="4B3C1661"/>
    <w:rsid w:val="4B42A312"/>
    <w:rsid w:val="4B450313"/>
    <w:rsid w:val="4B457091"/>
    <w:rsid w:val="4B499C45"/>
    <w:rsid w:val="4B4C863B"/>
    <w:rsid w:val="4B4DD02C"/>
    <w:rsid w:val="4B52D562"/>
    <w:rsid w:val="4B6D2043"/>
    <w:rsid w:val="4B7CDD5D"/>
    <w:rsid w:val="4B83388C"/>
    <w:rsid w:val="4B8475A0"/>
    <w:rsid w:val="4B84B6DC"/>
    <w:rsid w:val="4B87EBAA"/>
    <w:rsid w:val="4B92EDC8"/>
    <w:rsid w:val="4BBC863D"/>
    <w:rsid w:val="4BBDBDD1"/>
    <w:rsid w:val="4BC9F30A"/>
    <w:rsid w:val="4BCE6845"/>
    <w:rsid w:val="4BF02746"/>
    <w:rsid w:val="4C00BB08"/>
    <w:rsid w:val="4C088CE4"/>
    <w:rsid w:val="4C163028"/>
    <w:rsid w:val="4C230AC6"/>
    <w:rsid w:val="4C34CC5A"/>
    <w:rsid w:val="4C3A5A4B"/>
    <w:rsid w:val="4C46C0E7"/>
    <w:rsid w:val="4C4E58D0"/>
    <w:rsid w:val="4C549CBA"/>
    <w:rsid w:val="4C5B37AB"/>
    <w:rsid w:val="4C6058DA"/>
    <w:rsid w:val="4C61B4C6"/>
    <w:rsid w:val="4C6D42C6"/>
    <w:rsid w:val="4C945B0D"/>
    <w:rsid w:val="4C94EB2A"/>
    <w:rsid w:val="4C9C806C"/>
    <w:rsid w:val="4C9DE528"/>
    <w:rsid w:val="4CA6F0EC"/>
    <w:rsid w:val="4CA89CE8"/>
    <w:rsid w:val="4CB56A0B"/>
    <w:rsid w:val="4CBC124F"/>
    <w:rsid w:val="4CC7C08F"/>
    <w:rsid w:val="4CCDCDC0"/>
    <w:rsid w:val="4CD61578"/>
    <w:rsid w:val="4CD6EB3E"/>
    <w:rsid w:val="4CE4F845"/>
    <w:rsid w:val="4CFD572B"/>
    <w:rsid w:val="4D0E687B"/>
    <w:rsid w:val="4D0F5998"/>
    <w:rsid w:val="4D14C0DA"/>
    <w:rsid w:val="4D14F4E1"/>
    <w:rsid w:val="4D1BC0DB"/>
    <w:rsid w:val="4D20572F"/>
    <w:rsid w:val="4D228A1A"/>
    <w:rsid w:val="4D24037F"/>
    <w:rsid w:val="4D2B68A9"/>
    <w:rsid w:val="4D366162"/>
    <w:rsid w:val="4D3B5460"/>
    <w:rsid w:val="4D4BE2BF"/>
    <w:rsid w:val="4D518B4E"/>
    <w:rsid w:val="4D5E4C86"/>
    <w:rsid w:val="4D657762"/>
    <w:rsid w:val="4D786BB9"/>
    <w:rsid w:val="4D805E59"/>
    <w:rsid w:val="4D8145A3"/>
    <w:rsid w:val="4D8A5DC4"/>
    <w:rsid w:val="4D8AAD73"/>
    <w:rsid w:val="4D8BFEBB"/>
    <w:rsid w:val="4D944251"/>
    <w:rsid w:val="4D94E61D"/>
    <w:rsid w:val="4D94F321"/>
    <w:rsid w:val="4D9A81DD"/>
    <w:rsid w:val="4D9FD8E1"/>
    <w:rsid w:val="4DABEF9E"/>
    <w:rsid w:val="4DC2EE0C"/>
    <w:rsid w:val="4DE28EC8"/>
    <w:rsid w:val="4DE3B76E"/>
    <w:rsid w:val="4E02AF45"/>
    <w:rsid w:val="4E065200"/>
    <w:rsid w:val="4E161D22"/>
    <w:rsid w:val="4E1F2DB0"/>
    <w:rsid w:val="4E310EE5"/>
    <w:rsid w:val="4E3A5C38"/>
    <w:rsid w:val="4E4AFB71"/>
    <w:rsid w:val="4E55CA1F"/>
    <w:rsid w:val="4E5AD1F1"/>
    <w:rsid w:val="4E5C00F7"/>
    <w:rsid w:val="4E5C6CE7"/>
    <w:rsid w:val="4E600FF9"/>
    <w:rsid w:val="4E6A2AF6"/>
    <w:rsid w:val="4E7DA3B9"/>
    <w:rsid w:val="4E7FF122"/>
    <w:rsid w:val="4E8A68C6"/>
    <w:rsid w:val="4E982F63"/>
    <w:rsid w:val="4EA3B467"/>
    <w:rsid w:val="4EA56BEB"/>
    <w:rsid w:val="4EB31C39"/>
    <w:rsid w:val="4EC33A90"/>
    <w:rsid w:val="4EC573AB"/>
    <w:rsid w:val="4ECA246D"/>
    <w:rsid w:val="4EDF9051"/>
    <w:rsid w:val="4EE4CA8E"/>
    <w:rsid w:val="4EEC89FB"/>
    <w:rsid w:val="4EF6A132"/>
    <w:rsid w:val="4EFA4568"/>
    <w:rsid w:val="4F01A326"/>
    <w:rsid w:val="4F097C26"/>
    <w:rsid w:val="4F0A3009"/>
    <w:rsid w:val="4F0D11D9"/>
    <w:rsid w:val="4F1C5734"/>
    <w:rsid w:val="4F1DB82E"/>
    <w:rsid w:val="4F23899E"/>
    <w:rsid w:val="4F357701"/>
    <w:rsid w:val="4F363C3F"/>
    <w:rsid w:val="4F371E63"/>
    <w:rsid w:val="4F42BC37"/>
    <w:rsid w:val="4F4C83B6"/>
    <w:rsid w:val="4F56FA99"/>
    <w:rsid w:val="4F5A0845"/>
    <w:rsid w:val="4F603786"/>
    <w:rsid w:val="4F60CFF7"/>
    <w:rsid w:val="4F6819EF"/>
    <w:rsid w:val="4F7BCC13"/>
    <w:rsid w:val="4F9511FF"/>
    <w:rsid w:val="4FB3D4C5"/>
    <w:rsid w:val="4FB81968"/>
    <w:rsid w:val="4FBA1FB5"/>
    <w:rsid w:val="4FBBEDD6"/>
    <w:rsid w:val="4FBF5744"/>
    <w:rsid w:val="4FC5A84B"/>
    <w:rsid w:val="4FC93FE6"/>
    <w:rsid w:val="4FCE4882"/>
    <w:rsid w:val="4FCE8935"/>
    <w:rsid w:val="4FD5EE99"/>
    <w:rsid w:val="4FECB503"/>
    <w:rsid w:val="4FF3A8CC"/>
    <w:rsid w:val="4FF7BA0B"/>
    <w:rsid w:val="501803DE"/>
    <w:rsid w:val="502CE569"/>
    <w:rsid w:val="502F6024"/>
    <w:rsid w:val="503FC7B1"/>
    <w:rsid w:val="50471A3A"/>
    <w:rsid w:val="505EAAA3"/>
    <w:rsid w:val="506D6592"/>
    <w:rsid w:val="50783A35"/>
    <w:rsid w:val="507DE487"/>
    <w:rsid w:val="507E769C"/>
    <w:rsid w:val="5093A37D"/>
    <w:rsid w:val="509576AF"/>
    <w:rsid w:val="5095F1EE"/>
    <w:rsid w:val="509CD525"/>
    <w:rsid w:val="509E4ADE"/>
    <w:rsid w:val="50ADF701"/>
    <w:rsid w:val="50BACE31"/>
    <w:rsid w:val="50BF244D"/>
    <w:rsid w:val="50C7E221"/>
    <w:rsid w:val="50D18C4B"/>
    <w:rsid w:val="50E6E788"/>
    <w:rsid w:val="50F0B13F"/>
    <w:rsid w:val="50F132E6"/>
    <w:rsid w:val="50F3BD8D"/>
    <w:rsid w:val="50FFF46A"/>
    <w:rsid w:val="51002D79"/>
    <w:rsid w:val="5107BD39"/>
    <w:rsid w:val="510AF4E2"/>
    <w:rsid w:val="510E14F0"/>
    <w:rsid w:val="51147100"/>
    <w:rsid w:val="512C2836"/>
    <w:rsid w:val="512D7558"/>
    <w:rsid w:val="5134EAB5"/>
    <w:rsid w:val="51397E7E"/>
    <w:rsid w:val="51404C86"/>
    <w:rsid w:val="515322AF"/>
    <w:rsid w:val="51571BDC"/>
    <w:rsid w:val="5168DCBE"/>
    <w:rsid w:val="5179B584"/>
    <w:rsid w:val="517A620F"/>
    <w:rsid w:val="5185C750"/>
    <w:rsid w:val="51A1ACA5"/>
    <w:rsid w:val="51B4EB15"/>
    <w:rsid w:val="51CADEB5"/>
    <w:rsid w:val="51D0623B"/>
    <w:rsid w:val="51E86F6D"/>
    <w:rsid w:val="51EC5073"/>
    <w:rsid w:val="51F1F559"/>
    <w:rsid w:val="51F2E25E"/>
    <w:rsid w:val="5216F456"/>
    <w:rsid w:val="521CF286"/>
    <w:rsid w:val="5232B621"/>
    <w:rsid w:val="5239E3F7"/>
    <w:rsid w:val="523A200F"/>
    <w:rsid w:val="524BCD3E"/>
    <w:rsid w:val="5250A1DD"/>
    <w:rsid w:val="5252F0CA"/>
    <w:rsid w:val="5254A5C8"/>
    <w:rsid w:val="526789B5"/>
    <w:rsid w:val="5278C197"/>
    <w:rsid w:val="527CA10D"/>
    <w:rsid w:val="527CF973"/>
    <w:rsid w:val="527F1035"/>
    <w:rsid w:val="528D1B40"/>
    <w:rsid w:val="5299A86B"/>
    <w:rsid w:val="52A06768"/>
    <w:rsid w:val="52ABB9EC"/>
    <w:rsid w:val="52BE2739"/>
    <w:rsid w:val="52C67C9E"/>
    <w:rsid w:val="52CD165F"/>
    <w:rsid w:val="52D5565D"/>
    <w:rsid w:val="52DF81FB"/>
    <w:rsid w:val="52F576E4"/>
    <w:rsid w:val="52F72608"/>
    <w:rsid w:val="52FC2AE4"/>
    <w:rsid w:val="530A3E4F"/>
    <w:rsid w:val="5311FA52"/>
    <w:rsid w:val="531C735A"/>
    <w:rsid w:val="5321D952"/>
    <w:rsid w:val="5326930D"/>
    <w:rsid w:val="532778C4"/>
    <w:rsid w:val="532E76E4"/>
    <w:rsid w:val="5333D1E4"/>
    <w:rsid w:val="53360BE9"/>
    <w:rsid w:val="533C503F"/>
    <w:rsid w:val="5343FD50"/>
    <w:rsid w:val="53494512"/>
    <w:rsid w:val="534B6680"/>
    <w:rsid w:val="535C863E"/>
    <w:rsid w:val="535D0ACE"/>
    <w:rsid w:val="536FB899"/>
    <w:rsid w:val="53791654"/>
    <w:rsid w:val="5380FE6A"/>
    <w:rsid w:val="538498C6"/>
    <w:rsid w:val="538AA99F"/>
    <w:rsid w:val="538FBF43"/>
    <w:rsid w:val="53901B48"/>
    <w:rsid w:val="53A38CC6"/>
    <w:rsid w:val="53AB2B21"/>
    <w:rsid w:val="53B573DA"/>
    <w:rsid w:val="53C68B20"/>
    <w:rsid w:val="53D27F79"/>
    <w:rsid w:val="53E69F82"/>
    <w:rsid w:val="53E96C35"/>
    <w:rsid w:val="53F24B65"/>
    <w:rsid w:val="542CBB56"/>
    <w:rsid w:val="543AA935"/>
    <w:rsid w:val="5446058E"/>
    <w:rsid w:val="5448C985"/>
    <w:rsid w:val="5450F6EB"/>
    <w:rsid w:val="54593D79"/>
    <w:rsid w:val="54662F18"/>
    <w:rsid w:val="5468E6C0"/>
    <w:rsid w:val="546AE31B"/>
    <w:rsid w:val="5476CA68"/>
    <w:rsid w:val="5476CE81"/>
    <w:rsid w:val="548010FA"/>
    <w:rsid w:val="5481A5C3"/>
    <w:rsid w:val="54841AE9"/>
    <w:rsid w:val="548F814D"/>
    <w:rsid w:val="54910391"/>
    <w:rsid w:val="54914745"/>
    <w:rsid w:val="54954ADA"/>
    <w:rsid w:val="54B202D1"/>
    <w:rsid w:val="54B63C14"/>
    <w:rsid w:val="54B6403B"/>
    <w:rsid w:val="54BDB0BC"/>
    <w:rsid w:val="54BDC5A9"/>
    <w:rsid w:val="54C68ACF"/>
    <w:rsid w:val="54D02603"/>
    <w:rsid w:val="54D90634"/>
    <w:rsid w:val="54DF7CE9"/>
    <w:rsid w:val="54EBBE1F"/>
    <w:rsid w:val="54EF4614"/>
    <w:rsid w:val="5505343E"/>
    <w:rsid w:val="551130C9"/>
    <w:rsid w:val="55121A3E"/>
    <w:rsid w:val="551709D2"/>
    <w:rsid w:val="5518E6FA"/>
    <w:rsid w:val="551BB11E"/>
    <w:rsid w:val="552494E8"/>
    <w:rsid w:val="5529E95A"/>
    <w:rsid w:val="5535A9C1"/>
    <w:rsid w:val="55376A14"/>
    <w:rsid w:val="553F5AF7"/>
    <w:rsid w:val="554CEF99"/>
    <w:rsid w:val="554EBACD"/>
    <w:rsid w:val="5550360E"/>
    <w:rsid w:val="5551189E"/>
    <w:rsid w:val="555F4158"/>
    <w:rsid w:val="5565216E"/>
    <w:rsid w:val="556B4C68"/>
    <w:rsid w:val="5570B95A"/>
    <w:rsid w:val="55729CA1"/>
    <w:rsid w:val="5575CA98"/>
    <w:rsid w:val="558AFCE7"/>
    <w:rsid w:val="5596E26A"/>
    <w:rsid w:val="559D2B73"/>
    <w:rsid w:val="559FF802"/>
    <w:rsid w:val="55A3E770"/>
    <w:rsid w:val="55AA1BE2"/>
    <w:rsid w:val="55AD18F2"/>
    <w:rsid w:val="55B1C634"/>
    <w:rsid w:val="55C21B4F"/>
    <w:rsid w:val="55C2DBAC"/>
    <w:rsid w:val="55D0BEC0"/>
    <w:rsid w:val="55E29B96"/>
    <w:rsid w:val="55E3153C"/>
    <w:rsid w:val="55ED3109"/>
    <w:rsid w:val="55EE56F5"/>
    <w:rsid w:val="55F17E74"/>
    <w:rsid w:val="562542D8"/>
    <w:rsid w:val="565FF02C"/>
    <w:rsid w:val="56609EB0"/>
    <w:rsid w:val="56621A7B"/>
    <w:rsid w:val="5685056C"/>
    <w:rsid w:val="5691A566"/>
    <w:rsid w:val="5695C61F"/>
    <w:rsid w:val="56984690"/>
    <w:rsid w:val="56A69F5F"/>
    <w:rsid w:val="56AA267B"/>
    <w:rsid w:val="56AD2FCF"/>
    <w:rsid w:val="56BFFBB2"/>
    <w:rsid w:val="56C4FD99"/>
    <w:rsid w:val="56C73975"/>
    <w:rsid w:val="56CF78FA"/>
    <w:rsid w:val="56D56480"/>
    <w:rsid w:val="56EFCDED"/>
    <w:rsid w:val="56FD65CC"/>
    <w:rsid w:val="57041C82"/>
    <w:rsid w:val="570C2783"/>
    <w:rsid w:val="5711E942"/>
    <w:rsid w:val="57130FA3"/>
    <w:rsid w:val="5727246A"/>
    <w:rsid w:val="572E8158"/>
    <w:rsid w:val="5738E9C1"/>
    <w:rsid w:val="573BC863"/>
    <w:rsid w:val="57407B4E"/>
    <w:rsid w:val="574497E3"/>
    <w:rsid w:val="5747E223"/>
    <w:rsid w:val="574DEAFC"/>
    <w:rsid w:val="5752E4AE"/>
    <w:rsid w:val="5766EC47"/>
    <w:rsid w:val="576CC49E"/>
    <w:rsid w:val="576FFE2B"/>
    <w:rsid w:val="57833780"/>
    <w:rsid w:val="57876BC9"/>
    <w:rsid w:val="578825D4"/>
    <w:rsid w:val="578A04DC"/>
    <w:rsid w:val="578E1028"/>
    <w:rsid w:val="5793E455"/>
    <w:rsid w:val="5797BE83"/>
    <w:rsid w:val="57987752"/>
    <w:rsid w:val="57A63641"/>
    <w:rsid w:val="57A679B3"/>
    <w:rsid w:val="57A9FBDD"/>
    <w:rsid w:val="57AFE178"/>
    <w:rsid w:val="57B265D3"/>
    <w:rsid w:val="57B8471A"/>
    <w:rsid w:val="57BAE0A4"/>
    <w:rsid w:val="57BEB5D6"/>
    <w:rsid w:val="57CBAB74"/>
    <w:rsid w:val="57CCF008"/>
    <w:rsid w:val="57DA94A2"/>
    <w:rsid w:val="57DD3284"/>
    <w:rsid w:val="57E30FE8"/>
    <w:rsid w:val="57EFFEE6"/>
    <w:rsid w:val="58007693"/>
    <w:rsid w:val="5806072B"/>
    <w:rsid w:val="5806EF9F"/>
    <w:rsid w:val="58136B63"/>
    <w:rsid w:val="5813766B"/>
    <w:rsid w:val="5813ED88"/>
    <w:rsid w:val="58172873"/>
    <w:rsid w:val="582967F6"/>
    <w:rsid w:val="582B294D"/>
    <w:rsid w:val="58307057"/>
    <w:rsid w:val="583605C0"/>
    <w:rsid w:val="5836D646"/>
    <w:rsid w:val="58411ACA"/>
    <w:rsid w:val="587164E7"/>
    <w:rsid w:val="58A6B611"/>
    <w:rsid w:val="58AC814B"/>
    <w:rsid w:val="58ACB990"/>
    <w:rsid w:val="58ADC20E"/>
    <w:rsid w:val="58B9F740"/>
    <w:rsid w:val="58C92F1A"/>
    <w:rsid w:val="58CB8DF4"/>
    <w:rsid w:val="58CDEA5C"/>
    <w:rsid w:val="590234F4"/>
    <w:rsid w:val="590941D7"/>
    <w:rsid w:val="590D9928"/>
    <w:rsid w:val="59107743"/>
    <w:rsid w:val="5918A2A0"/>
    <w:rsid w:val="5922F129"/>
    <w:rsid w:val="592EA95B"/>
    <w:rsid w:val="5939FE77"/>
    <w:rsid w:val="5948CB4C"/>
    <w:rsid w:val="59526812"/>
    <w:rsid w:val="595D287E"/>
    <w:rsid w:val="5969D903"/>
    <w:rsid w:val="596E8388"/>
    <w:rsid w:val="598C6371"/>
    <w:rsid w:val="598F0F0C"/>
    <w:rsid w:val="5991AF71"/>
    <w:rsid w:val="599B89E8"/>
    <w:rsid w:val="59A04DD3"/>
    <w:rsid w:val="59A7A9FD"/>
    <w:rsid w:val="59AE26EB"/>
    <w:rsid w:val="59AF083F"/>
    <w:rsid w:val="59B1507D"/>
    <w:rsid w:val="59BB515D"/>
    <w:rsid w:val="59C0572D"/>
    <w:rsid w:val="59C650B4"/>
    <w:rsid w:val="59CC6654"/>
    <w:rsid w:val="59D361C2"/>
    <w:rsid w:val="59E95F60"/>
    <w:rsid w:val="59F0F301"/>
    <w:rsid w:val="59F377E9"/>
    <w:rsid w:val="5A04E513"/>
    <w:rsid w:val="5A084B9A"/>
    <w:rsid w:val="5A0C4510"/>
    <w:rsid w:val="5A0DA8E9"/>
    <w:rsid w:val="5A1036B3"/>
    <w:rsid w:val="5A191166"/>
    <w:rsid w:val="5A20B390"/>
    <w:rsid w:val="5A218D4E"/>
    <w:rsid w:val="5A260678"/>
    <w:rsid w:val="5A30A608"/>
    <w:rsid w:val="5A357907"/>
    <w:rsid w:val="5A35CA90"/>
    <w:rsid w:val="5A3CB5C9"/>
    <w:rsid w:val="5A493442"/>
    <w:rsid w:val="5A4E9814"/>
    <w:rsid w:val="5A56A4E9"/>
    <w:rsid w:val="5A5B4709"/>
    <w:rsid w:val="5A5C2661"/>
    <w:rsid w:val="5A628619"/>
    <w:rsid w:val="5A6CF247"/>
    <w:rsid w:val="5A705D7B"/>
    <w:rsid w:val="5A70DFD0"/>
    <w:rsid w:val="5A737DC8"/>
    <w:rsid w:val="5A791939"/>
    <w:rsid w:val="5A925F44"/>
    <w:rsid w:val="5A9D00D4"/>
    <w:rsid w:val="5A9F4F2C"/>
    <w:rsid w:val="5AA196DE"/>
    <w:rsid w:val="5AA2241A"/>
    <w:rsid w:val="5AACC13F"/>
    <w:rsid w:val="5AAE447C"/>
    <w:rsid w:val="5AB930ED"/>
    <w:rsid w:val="5ABA4410"/>
    <w:rsid w:val="5ABD16EE"/>
    <w:rsid w:val="5AD47FDD"/>
    <w:rsid w:val="5AD90BC8"/>
    <w:rsid w:val="5ADEB3B5"/>
    <w:rsid w:val="5AE6247A"/>
    <w:rsid w:val="5AEB8353"/>
    <w:rsid w:val="5AF7CA58"/>
    <w:rsid w:val="5AFA3F60"/>
    <w:rsid w:val="5B025900"/>
    <w:rsid w:val="5B04D6D9"/>
    <w:rsid w:val="5B08F866"/>
    <w:rsid w:val="5B16451F"/>
    <w:rsid w:val="5B19C110"/>
    <w:rsid w:val="5B22945B"/>
    <w:rsid w:val="5B2738C8"/>
    <w:rsid w:val="5B2D4E85"/>
    <w:rsid w:val="5B3F0C31"/>
    <w:rsid w:val="5B481349"/>
    <w:rsid w:val="5B52A68B"/>
    <w:rsid w:val="5B57E467"/>
    <w:rsid w:val="5B5F180E"/>
    <w:rsid w:val="5B6F4E12"/>
    <w:rsid w:val="5B6F850A"/>
    <w:rsid w:val="5B719D4F"/>
    <w:rsid w:val="5B7382B7"/>
    <w:rsid w:val="5B803771"/>
    <w:rsid w:val="5B8F484A"/>
    <w:rsid w:val="5BADD9D8"/>
    <w:rsid w:val="5BB4D78B"/>
    <w:rsid w:val="5BB64448"/>
    <w:rsid w:val="5BBDBB6C"/>
    <w:rsid w:val="5BC5CAFE"/>
    <w:rsid w:val="5BCD1E9A"/>
    <w:rsid w:val="5BD7CF45"/>
    <w:rsid w:val="5BE31355"/>
    <w:rsid w:val="5BEAD9EA"/>
    <w:rsid w:val="5BF72A2C"/>
    <w:rsid w:val="5BFD6811"/>
    <w:rsid w:val="5C089DAF"/>
    <w:rsid w:val="5C10CA67"/>
    <w:rsid w:val="5C1E17AC"/>
    <w:rsid w:val="5C2028AB"/>
    <w:rsid w:val="5C229B4F"/>
    <w:rsid w:val="5C2A5A8C"/>
    <w:rsid w:val="5C2E2FA5"/>
    <w:rsid w:val="5C376A85"/>
    <w:rsid w:val="5C52767A"/>
    <w:rsid w:val="5C7056A8"/>
    <w:rsid w:val="5C7080B3"/>
    <w:rsid w:val="5C773C9F"/>
    <w:rsid w:val="5C7EFD1C"/>
    <w:rsid w:val="5C8AA18E"/>
    <w:rsid w:val="5C9D7FA6"/>
    <w:rsid w:val="5CA8D50F"/>
    <w:rsid w:val="5CA99B39"/>
    <w:rsid w:val="5CB2561F"/>
    <w:rsid w:val="5CD8ADF1"/>
    <w:rsid w:val="5CDDA9B1"/>
    <w:rsid w:val="5CE1F87D"/>
    <w:rsid w:val="5CEE1B82"/>
    <w:rsid w:val="5CF44F45"/>
    <w:rsid w:val="5CF49703"/>
    <w:rsid w:val="5CFA82B7"/>
    <w:rsid w:val="5CFF8826"/>
    <w:rsid w:val="5D0232F1"/>
    <w:rsid w:val="5D0D83D0"/>
    <w:rsid w:val="5D105A9A"/>
    <w:rsid w:val="5D1769C0"/>
    <w:rsid w:val="5D1ABB78"/>
    <w:rsid w:val="5D339091"/>
    <w:rsid w:val="5D367AF9"/>
    <w:rsid w:val="5D39A5D8"/>
    <w:rsid w:val="5D3E687F"/>
    <w:rsid w:val="5D452E3B"/>
    <w:rsid w:val="5D472420"/>
    <w:rsid w:val="5D4D893F"/>
    <w:rsid w:val="5D535EC5"/>
    <w:rsid w:val="5D60FED7"/>
    <w:rsid w:val="5D634419"/>
    <w:rsid w:val="5D63F57A"/>
    <w:rsid w:val="5D6B0B18"/>
    <w:rsid w:val="5D6B81D1"/>
    <w:rsid w:val="5D770F18"/>
    <w:rsid w:val="5D916E47"/>
    <w:rsid w:val="5D91740B"/>
    <w:rsid w:val="5D9193C1"/>
    <w:rsid w:val="5D951A70"/>
    <w:rsid w:val="5DA00F56"/>
    <w:rsid w:val="5DA5269E"/>
    <w:rsid w:val="5DA5FA6C"/>
    <w:rsid w:val="5DA838BF"/>
    <w:rsid w:val="5DAC08B1"/>
    <w:rsid w:val="5DAFFB24"/>
    <w:rsid w:val="5DB5B779"/>
    <w:rsid w:val="5DD5A989"/>
    <w:rsid w:val="5DD8CAF0"/>
    <w:rsid w:val="5DE56DAE"/>
    <w:rsid w:val="5DE7CFA5"/>
    <w:rsid w:val="5DF50E29"/>
    <w:rsid w:val="5DFD17A1"/>
    <w:rsid w:val="5E000000"/>
    <w:rsid w:val="5E0682DD"/>
    <w:rsid w:val="5E171293"/>
    <w:rsid w:val="5E1AAE9E"/>
    <w:rsid w:val="5E1DDC4B"/>
    <w:rsid w:val="5E1F0F76"/>
    <w:rsid w:val="5E205F33"/>
    <w:rsid w:val="5E23488C"/>
    <w:rsid w:val="5E2F3B54"/>
    <w:rsid w:val="5E303DFC"/>
    <w:rsid w:val="5E47C228"/>
    <w:rsid w:val="5E7A256A"/>
    <w:rsid w:val="5E80D6CB"/>
    <w:rsid w:val="5E8972EE"/>
    <w:rsid w:val="5E89BE2A"/>
    <w:rsid w:val="5E9F0891"/>
    <w:rsid w:val="5EA19C0C"/>
    <w:rsid w:val="5EB39826"/>
    <w:rsid w:val="5EBF4663"/>
    <w:rsid w:val="5EC589E7"/>
    <w:rsid w:val="5ECAD420"/>
    <w:rsid w:val="5ED1FDC7"/>
    <w:rsid w:val="5ED76FDE"/>
    <w:rsid w:val="5EE0BD16"/>
    <w:rsid w:val="5EF06980"/>
    <w:rsid w:val="5EF82710"/>
    <w:rsid w:val="5F05C3E7"/>
    <w:rsid w:val="5F0F5716"/>
    <w:rsid w:val="5F319302"/>
    <w:rsid w:val="5F3885AD"/>
    <w:rsid w:val="5F394090"/>
    <w:rsid w:val="5F455792"/>
    <w:rsid w:val="5F4B6632"/>
    <w:rsid w:val="5F4B7B95"/>
    <w:rsid w:val="5F4D7825"/>
    <w:rsid w:val="5F4FFC93"/>
    <w:rsid w:val="5F5D7AE3"/>
    <w:rsid w:val="5F718A6D"/>
    <w:rsid w:val="5F7CCB5F"/>
    <w:rsid w:val="5F85F331"/>
    <w:rsid w:val="5F8E0082"/>
    <w:rsid w:val="5F90939A"/>
    <w:rsid w:val="5F93A2CA"/>
    <w:rsid w:val="5F94BB8F"/>
    <w:rsid w:val="5FA6534F"/>
    <w:rsid w:val="5FA82320"/>
    <w:rsid w:val="5FAA6CB2"/>
    <w:rsid w:val="5FADDCBB"/>
    <w:rsid w:val="5FAF33A5"/>
    <w:rsid w:val="5FB06583"/>
    <w:rsid w:val="5FC7B003"/>
    <w:rsid w:val="5FD34132"/>
    <w:rsid w:val="5FD87180"/>
    <w:rsid w:val="5FEE0FA2"/>
    <w:rsid w:val="5FFBB378"/>
    <w:rsid w:val="5FFC661C"/>
    <w:rsid w:val="5FFC970D"/>
    <w:rsid w:val="6000FF07"/>
    <w:rsid w:val="6005359B"/>
    <w:rsid w:val="600DD242"/>
    <w:rsid w:val="601390BB"/>
    <w:rsid w:val="603C508B"/>
    <w:rsid w:val="603CA1BF"/>
    <w:rsid w:val="6046BDC2"/>
    <w:rsid w:val="60510DDD"/>
    <w:rsid w:val="6055A3A7"/>
    <w:rsid w:val="605D79A2"/>
    <w:rsid w:val="608BA5F7"/>
    <w:rsid w:val="608E942B"/>
    <w:rsid w:val="60973FA5"/>
    <w:rsid w:val="60A84071"/>
    <w:rsid w:val="60B0ECBB"/>
    <w:rsid w:val="60B2AC6C"/>
    <w:rsid w:val="60C42D74"/>
    <w:rsid w:val="60CBB277"/>
    <w:rsid w:val="60D1E964"/>
    <w:rsid w:val="60DA4385"/>
    <w:rsid w:val="60DF35B2"/>
    <w:rsid w:val="60E0269B"/>
    <w:rsid w:val="60E8786B"/>
    <w:rsid w:val="60F933DF"/>
    <w:rsid w:val="60F9583D"/>
    <w:rsid w:val="60FB2D91"/>
    <w:rsid w:val="61036312"/>
    <w:rsid w:val="6109F904"/>
    <w:rsid w:val="610C07E5"/>
    <w:rsid w:val="6117984A"/>
    <w:rsid w:val="611B48EF"/>
    <w:rsid w:val="61218F16"/>
    <w:rsid w:val="6122450F"/>
    <w:rsid w:val="6130698D"/>
    <w:rsid w:val="61339543"/>
    <w:rsid w:val="613C16CA"/>
    <w:rsid w:val="614042CF"/>
    <w:rsid w:val="61470B11"/>
    <w:rsid w:val="6148F3E7"/>
    <w:rsid w:val="614C6AB5"/>
    <w:rsid w:val="614E5061"/>
    <w:rsid w:val="614F1E91"/>
    <w:rsid w:val="61600962"/>
    <w:rsid w:val="61712311"/>
    <w:rsid w:val="617381F2"/>
    <w:rsid w:val="617720EC"/>
    <w:rsid w:val="618BC723"/>
    <w:rsid w:val="61904BB3"/>
    <w:rsid w:val="61941882"/>
    <w:rsid w:val="619EC1BB"/>
    <w:rsid w:val="61B6934A"/>
    <w:rsid w:val="61B9AE88"/>
    <w:rsid w:val="61CA1C7C"/>
    <w:rsid w:val="61CE0F98"/>
    <w:rsid w:val="61EB26D3"/>
    <w:rsid w:val="61F7C7B3"/>
    <w:rsid w:val="61FFFD55"/>
    <w:rsid w:val="62110E9C"/>
    <w:rsid w:val="621E7214"/>
    <w:rsid w:val="62210019"/>
    <w:rsid w:val="6241101E"/>
    <w:rsid w:val="6241FECD"/>
    <w:rsid w:val="624F709D"/>
    <w:rsid w:val="624FB746"/>
    <w:rsid w:val="62509C15"/>
    <w:rsid w:val="625D8A24"/>
    <w:rsid w:val="6278B476"/>
    <w:rsid w:val="62838533"/>
    <w:rsid w:val="629F1D0B"/>
    <w:rsid w:val="62AE61D3"/>
    <w:rsid w:val="62B7F7AE"/>
    <w:rsid w:val="62CC5C51"/>
    <w:rsid w:val="62E6BDBC"/>
    <w:rsid w:val="62E8E19F"/>
    <w:rsid w:val="62ECEC0E"/>
    <w:rsid w:val="62F24CC1"/>
    <w:rsid w:val="62F40FC5"/>
    <w:rsid w:val="62FA3868"/>
    <w:rsid w:val="62FD934B"/>
    <w:rsid w:val="6307A737"/>
    <w:rsid w:val="630C2730"/>
    <w:rsid w:val="6312D298"/>
    <w:rsid w:val="632C1C14"/>
    <w:rsid w:val="6335B83A"/>
    <w:rsid w:val="63375BD9"/>
    <w:rsid w:val="633CCEF7"/>
    <w:rsid w:val="633EE848"/>
    <w:rsid w:val="6345B6BD"/>
    <w:rsid w:val="63553AF3"/>
    <w:rsid w:val="63662E3A"/>
    <w:rsid w:val="6373D9E8"/>
    <w:rsid w:val="6381B209"/>
    <w:rsid w:val="63ADAA03"/>
    <w:rsid w:val="63B1FB5B"/>
    <w:rsid w:val="63B68DDD"/>
    <w:rsid w:val="63C73F6B"/>
    <w:rsid w:val="63C7BCFB"/>
    <w:rsid w:val="63CD10A7"/>
    <w:rsid w:val="63D5853F"/>
    <w:rsid w:val="63D58DFD"/>
    <w:rsid w:val="63E62C81"/>
    <w:rsid w:val="63E90F5E"/>
    <w:rsid w:val="63EA4831"/>
    <w:rsid w:val="63EACD1E"/>
    <w:rsid w:val="63EEBCB4"/>
    <w:rsid w:val="63F7325C"/>
    <w:rsid w:val="64093963"/>
    <w:rsid w:val="640C44A6"/>
    <w:rsid w:val="6412A43E"/>
    <w:rsid w:val="641484D7"/>
    <w:rsid w:val="641EFA42"/>
    <w:rsid w:val="6424F62E"/>
    <w:rsid w:val="642D4E26"/>
    <w:rsid w:val="6430A229"/>
    <w:rsid w:val="6438E165"/>
    <w:rsid w:val="64411A78"/>
    <w:rsid w:val="64527C07"/>
    <w:rsid w:val="6459795B"/>
    <w:rsid w:val="645A04A5"/>
    <w:rsid w:val="6470BA0A"/>
    <w:rsid w:val="64724490"/>
    <w:rsid w:val="64752313"/>
    <w:rsid w:val="6483406F"/>
    <w:rsid w:val="6495F1B3"/>
    <w:rsid w:val="649EB264"/>
    <w:rsid w:val="64A42561"/>
    <w:rsid w:val="64A45F72"/>
    <w:rsid w:val="64ADFAE9"/>
    <w:rsid w:val="64BAD42B"/>
    <w:rsid w:val="64C074A5"/>
    <w:rsid w:val="64C9D074"/>
    <w:rsid w:val="64CE74F7"/>
    <w:rsid w:val="64D3D486"/>
    <w:rsid w:val="64D9F91C"/>
    <w:rsid w:val="64E14365"/>
    <w:rsid w:val="64F0985D"/>
    <w:rsid w:val="651CA9D8"/>
    <w:rsid w:val="652569B0"/>
    <w:rsid w:val="6530D851"/>
    <w:rsid w:val="65441847"/>
    <w:rsid w:val="654FCEE7"/>
    <w:rsid w:val="655E7737"/>
    <w:rsid w:val="6562BECA"/>
    <w:rsid w:val="65643219"/>
    <w:rsid w:val="656D21F0"/>
    <w:rsid w:val="6573CAA1"/>
    <w:rsid w:val="65A9EA86"/>
    <w:rsid w:val="65B0D3E9"/>
    <w:rsid w:val="65B31C5E"/>
    <w:rsid w:val="65B540A7"/>
    <w:rsid w:val="65B70852"/>
    <w:rsid w:val="65C6D2D8"/>
    <w:rsid w:val="65CCD410"/>
    <w:rsid w:val="65D4458D"/>
    <w:rsid w:val="65F0CA65"/>
    <w:rsid w:val="65F4D765"/>
    <w:rsid w:val="66004AC4"/>
    <w:rsid w:val="66029BCC"/>
    <w:rsid w:val="6603FD13"/>
    <w:rsid w:val="660AFCC8"/>
    <w:rsid w:val="660E0F46"/>
    <w:rsid w:val="661258B8"/>
    <w:rsid w:val="6614AA82"/>
    <w:rsid w:val="66193616"/>
    <w:rsid w:val="661DD535"/>
    <w:rsid w:val="662BB412"/>
    <w:rsid w:val="663E7DE0"/>
    <w:rsid w:val="66415AFA"/>
    <w:rsid w:val="66433B70"/>
    <w:rsid w:val="66656C9C"/>
    <w:rsid w:val="66656F94"/>
    <w:rsid w:val="666C0E2D"/>
    <w:rsid w:val="6680491E"/>
    <w:rsid w:val="6681185D"/>
    <w:rsid w:val="66902425"/>
    <w:rsid w:val="6690D0B0"/>
    <w:rsid w:val="669133AE"/>
    <w:rsid w:val="669691EC"/>
    <w:rsid w:val="66A1DAE7"/>
    <w:rsid w:val="66A33045"/>
    <w:rsid w:val="66A8824D"/>
    <w:rsid w:val="66AC7D03"/>
    <w:rsid w:val="66AF1096"/>
    <w:rsid w:val="66B9B51D"/>
    <w:rsid w:val="66BBC70F"/>
    <w:rsid w:val="66C54E6C"/>
    <w:rsid w:val="66C71D8B"/>
    <w:rsid w:val="66CFB13F"/>
    <w:rsid w:val="66E82D63"/>
    <w:rsid w:val="66EBBFD8"/>
    <w:rsid w:val="66ECD1DA"/>
    <w:rsid w:val="66F12C9F"/>
    <w:rsid w:val="6703BE88"/>
    <w:rsid w:val="670F5F5B"/>
    <w:rsid w:val="6710417F"/>
    <w:rsid w:val="671A404C"/>
    <w:rsid w:val="67217320"/>
    <w:rsid w:val="6722C060"/>
    <w:rsid w:val="6729C23F"/>
    <w:rsid w:val="672B10EA"/>
    <w:rsid w:val="672E3FF2"/>
    <w:rsid w:val="672F16F6"/>
    <w:rsid w:val="6738207C"/>
    <w:rsid w:val="674EC145"/>
    <w:rsid w:val="675050C2"/>
    <w:rsid w:val="675D8B9C"/>
    <w:rsid w:val="67690C5F"/>
    <w:rsid w:val="6770BBEB"/>
    <w:rsid w:val="67743B2A"/>
    <w:rsid w:val="6778361A"/>
    <w:rsid w:val="677864D1"/>
    <w:rsid w:val="6793BDC2"/>
    <w:rsid w:val="6795DDDD"/>
    <w:rsid w:val="67A79845"/>
    <w:rsid w:val="67ABB6AB"/>
    <w:rsid w:val="67B00D03"/>
    <w:rsid w:val="67B3D572"/>
    <w:rsid w:val="67C3866D"/>
    <w:rsid w:val="67CF4ED1"/>
    <w:rsid w:val="67E38365"/>
    <w:rsid w:val="67ED6A2A"/>
    <w:rsid w:val="67F29823"/>
    <w:rsid w:val="67F46AC1"/>
    <w:rsid w:val="67F481CA"/>
    <w:rsid w:val="67F7CA48"/>
    <w:rsid w:val="68002677"/>
    <w:rsid w:val="680DE8AD"/>
    <w:rsid w:val="68244836"/>
    <w:rsid w:val="68248803"/>
    <w:rsid w:val="6835418D"/>
    <w:rsid w:val="68365CB4"/>
    <w:rsid w:val="6854A7A4"/>
    <w:rsid w:val="685A8064"/>
    <w:rsid w:val="685D2DED"/>
    <w:rsid w:val="6860B58C"/>
    <w:rsid w:val="6883304E"/>
    <w:rsid w:val="6886B91F"/>
    <w:rsid w:val="6888953F"/>
    <w:rsid w:val="6891968B"/>
    <w:rsid w:val="68934F49"/>
    <w:rsid w:val="6894CAAE"/>
    <w:rsid w:val="68A2E74E"/>
    <w:rsid w:val="68A30F58"/>
    <w:rsid w:val="68B610AD"/>
    <w:rsid w:val="68BD0CA9"/>
    <w:rsid w:val="68BE94DD"/>
    <w:rsid w:val="68C73C5B"/>
    <w:rsid w:val="68CEDBE8"/>
    <w:rsid w:val="68D463CD"/>
    <w:rsid w:val="68E71421"/>
    <w:rsid w:val="68E99A19"/>
    <w:rsid w:val="68F077AF"/>
    <w:rsid w:val="68F93551"/>
    <w:rsid w:val="6908D8F3"/>
    <w:rsid w:val="690E5DDB"/>
    <w:rsid w:val="692ADE99"/>
    <w:rsid w:val="692E8BCA"/>
    <w:rsid w:val="693CDE5D"/>
    <w:rsid w:val="6943CFEF"/>
    <w:rsid w:val="6948D14B"/>
    <w:rsid w:val="694CD091"/>
    <w:rsid w:val="69519A16"/>
    <w:rsid w:val="6952C0B0"/>
    <w:rsid w:val="6959F987"/>
    <w:rsid w:val="695D82EC"/>
    <w:rsid w:val="695EB40C"/>
    <w:rsid w:val="6962F4E0"/>
    <w:rsid w:val="69711B61"/>
    <w:rsid w:val="6975007F"/>
    <w:rsid w:val="6978AC48"/>
    <w:rsid w:val="697F53C6"/>
    <w:rsid w:val="698188DD"/>
    <w:rsid w:val="6981C827"/>
    <w:rsid w:val="69848540"/>
    <w:rsid w:val="69872732"/>
    <w:rsid w:val="698A0C6C"/>
    <w:rsid w:val="69918C6D"/>
    <w:rsid w:val="699C9213"/>
    <w:rsid w:val="699CABAB"/>
    <w:rsid w:val="69AD73CB"/>
    <w:rsid w:val="69C3CDEB"/>
    <w:rsid w:val="69D24A41"/>
    <w:rsid w:val="69DE73D7"/>
    <w:rsid w:val="69E006E5"/>
    <w:rsid w:val="69E5AA41"/>
    <w:rsid w:val="69E84141"/>
    <w:rsid w:val="69FB42B5"/>
    <w:rsid w:val="6A0799DB"/>
    <w:rsid w:val="6A17AB9D"/>
    <w:rsid w:val="6A1CBF75"/>
    <w:rsid w:val="6A20A435"/>
    <w:rsid w:val="6A2757FF"/>
    <w:rsid w:val="6A279E95"/>
    <w:rsid w:val="6A2E4D36"/>
    <w:rsid w:val="6A383F38"/>
    <w:rsid w:val="6A3DD879"/>
    <w:rsid w:val="6A51E10E"/>
    <w:rsid w:val="6A59245A"/>
    <w:rsid w:val="6A613E51"/>
    <w:rsid w:val="6A671CCF"/>
    <w:rsid w:val="6A6FC86C"/>
    <w:rsid w:val="6A70297F"/>
    <w:rsid w:val="6A82EBBA"/>
    <w:rsid w:val="6A832EA2"/>
    <w:rsid w:val="6A862BB0"/>
    <w:rsid w:val="6A8AB223"/>
    <w:rsid w:val="6A8C5B3C"/>
    <w:rsid w:val="6A8F8AB5"/>
    <w:rsid w:val="6AB52501"/>
    <w:rsid w:val="6AB5C1A3"/>
    <w:rsid w:val="6ACB4005"/>
    <w:rsid w:val="6ACEB3CF"/>
    <w:rsid w:val="6ADAD348"/>
    <w:rsid w:val="6ADD6CE2"/>
    <w:rsid w:val="6AEE4236"/>
    <w:rsid w:val="6AF05A77"/>
    <w:rsid w:val="6AFB2E3B"/>
    <w:rsid w:val="6B026B99"/>
    <w:rsid w:val="6B031B00"/>
    <w:rsid w:val="6B08A530"/>
    <w:rsid w:val="6B0A59EB"/>
    <w:rsid w:val="6B108C28"/>
    <w:rsid w:val="6B1A8E4D"/>
    <w:rsid w:val="6B1BA948"/>
    <w:rsid w:val="6B28C20A"/>
    <w:rsid w:val="6B429514"/>
    <w:rsid w:val="6B4B17D5"/>
    <w:rsid w:val="6B50FF7F"/>
    <w:rsid w:val="6B5E0D39"/>
    <w:rsid w:val="6B6235E8"/>
    <w:rsid w:val="6B6FA2FB"/>
    <w:rsid w:val="6B794F27"/>
    <w:rsid w:val="6B7B72EC"/>
    <w:rsid w:val="6B7F30AC"/>
    <w:rsid w:val="6B8A23AB"/>
    <w:rsid w:val="6B9A3E7A"/>
    <w:rsid w:val="6BA35493"/>
    <w:rsid w:val="6BA9D9D7"/>
    <w:rsid w:val="6BB808B9"/>
    <w:rsid w:val="6BC4BD6E"/>
    <w:rsid w:val="6BCA9B60"/>
    <w:rsid w:val="6BDB3561"/>
    <w:rsid w:val="6BDD88E2"/>
    <w:rsid w:val="6BE01D3E"/>
    <w:rsid w:val="6BF96E84"/>
    <w:rsid w:val="6C0D16D3"/>
    <w:rsid w:val="6C12B5A8"/>
    <w:rsid w:val="6C1AB139"/>
    <w:rsid w:val="6C3F8003"/>
    <w:rsid w:val="6C430E1A"/>
    <w:rsid w:val="6C439BE1"/>
    <w:rsid w:val="6C4A983E"/>
    <w:rsid w:val="6C60BEAB"/>
    <w:rsid w:val="6C8CCAB4"/>
    <w:rsid w:val="6C8F9C61"/>
    <w:rsid w:val="6C94D804"/>
    <w:rsid w:val="6C97C6EB"/>
    <w:rsid w:val="6C9BB351"/>
    <w:rsid w:val="6CA1A399"/>
    <w:rsid w:val="6CA60596"/>
    <w:rsid w:val="6CB01E21"/>
    <w:rsid w:val="6CB497AB"/>
    <w:rsid w:val="6CB58FED"/>
    <w:rsid w:val="6CBB753D"/>
    <w:rsid w:val="6CBC2998"/>
    <w:rsid w:val="6CC32536"/>
    <w:rsid w:val="6CC7DBE4"/>
    <w:rsid w:val="6CCCB0A9"/>
    <w:rsid w:val="6CCE07C6"/>
    <w:rsid w:val="6CD1C337"/>
    <w:rsid w:val="6CDBC372"/>
    <w:rsid w:val="6CFE78E6"/>
    <w:rsid w:val="6D0A4841"/>
    <w:rsid w:val="6D0D0760"/>
    <w:rsid w:val="6D1626E5"/>
    <w:rsid w:val="6D26C45C"/>
    <w:rsid w:val="6D281418"/>
    <w:rsid w:val="6D2CF7ED"/>
    <w:rsid w:val="6D3CF3A3"/>
    <w:rsid w:val="6D4853B5"/>
    <w:rsid w:val="6D598EA1"/>
    <w:rsid w:val="6D5E3BD0"/>
    <w:rsid w:val="6D674AC6"/>
    <w:rsid w:val="6D6EA910"/>
    <w:rsid w:val="6D773F60"/>
    <w:rsid w:val="6D78AC22"/>
    <w:rsid w:val="6D809BA7"/>
    <w:rsid w:val="6D863712"/>
    <w:rsid w:val="6D89B41B"/>
    <w:rsid w:val="6D8C2F72"/>
    <w:rsid w:val="6D98AED0"/>
    <w:rsid w:val="6D9AB2D6"/>
    <w:rsid w:val="6D9CD536"/>
    <w:rsid w:val="6DA5EB49"/>
    <w:rsid w:val="6DB463EE"/>
    <w:rsid w:val="6DB5CB0D"/>
    <w:rsid w:val="6DB8F0A4"/>
    <w:rsid w:val="6DDDEC7B"/>
    <w:rsid w:val="6DF7FB71"/>
    <w:rsid w:val="6DFBB553"/>
    <w:rsid w:val="6DFCE791"/>
    <w:rsid w:val="6E1C6F02"/>
    <w:rsid w:val="6E26453B"/>
    <w:rsid w:val="6E2E09C0"/>
    <w:rsid w:val="6E3FEF99"/>
    <w:rsid w:val="6E475E3A"/>
    <w:rsid w:val="6E4C4E6D"/>
    <w:rsid w:val="6E5C99A2"/>
    <w:rsid w:val="6E6F8833"/>
    <w:rsid w:val="6E7DA887"/>
    <w:rsid w:val="6E8E4AEE"/>
    <w:rsid w:val="6E979522"/>
    <w:rsid w:val="6E984865"/>
    <w:rsid w:val="6E9860D0"/>
    <w:rsid w:val="6E9E668B"/>
    <w:rsid w:val="6EA99A37"/>
    <w:rsid w:val="6EB96CBF"/>
    <w:rsid w:val="6EBCDE9B"/>
    <w:rsid w:val="6EBE1E14"/>
    <w:rsid w:val="6EC3BC2B"/>
    <w:rsid w:val="6EC7B773"/>
    <w:rsid w:val="6EC833F7"/>
    <w:rsid w:val="6EF23F9E"/>
    <w:rsid w:val="6EF84DB5"/>
    <w:rsid w:val="6F121142"/>
    <w:rsid w:val="6F1D866D"/>
    <w:rsid w:val="6F267C89"/>
    <w:rsid w:val="6F3DA6DE"/>
    <w:rsid w:val="6F41D03E"/>
    <w:rsid w:val="6F43F5A1"/>
    <w:rsid w:val="6F4D6950"/>
    <w:rsid w:val="6F582B3B"/>
    <w:rsid w:val="6F642075"/>
    <w:rsid w:val="6F65B5EB"/>
    <w:rsid w:val="6F66DC15"/>
    <w:rsid w:val="6F6B3E36"/>
    <w:rsid w:val="6F6CEC44"/>
    <w:rsid w:val="6F759B3B"/>
    <w:rsid w:val="6F918FBE"/>
    <w:rsid w:val="6F932202"/>
    <w:rsid w:val="6F934051"/>
    <w:rsid w:val="6F9A15C3"/>
    <w:rsid w:val="6F9F9E95"/>
    <w:rsid w:val="6FA083F4"/>
    <w:rsid w:val="6FA72FA9"/>
    <w:rsid w:val="6FB7A76C"/>
    <w:rsid w:val="6FC035AE"/>
    <w:rsid w:val="6FC49F66"/>
    <w:rsid w:val="6FC4ADEB"/>
    <w:rsid w:val="6FCD2EBA"/>
    <w:rsid w:val="6FEAB9BC"/>
    <w:rsid w:val="6FF4BA3B"/>
    <w:rsid w:val="6FF594E1"/>
    <w:rsid w:val="6FFC9250"/>
    <w:rsid w:val="70038CF2"/>
    <w:rsid w:val="700ABE15"/>
    <w:rsid w:val="70117B32"/>
    <w:rsid w:val="70131CAC"/>
    <w:rsid w:val="70222C1A"/>
    <w:rsid w:val="7032A225"/>
    <w:rsid w:val="7038DB6C"/>
    <w:rsid w:val="703D666A"/>
    <w:rsid w:val="704898F0"/>
    <w:rsid w:val="704F1165"/>
    <w:rsid w:val="704F2946"/>
    <w:rsid w:val="70529F14"/>
    <w:rsid w:val="7056D882"/>
    <w:rsid w:val="7057E0D5"/>
    <w:rsid w:val="70604F20"/>
    <w:rsid w:val="707DD80B"/>
    <w:rsid w:val="707ED4E1"/>
    <w:rsid w:val="70882D24"/>
    <w:rsid w:val="7098D8B8"/>
    <w:rsid w:val="709F900D"/>
    <w:rsid w:val="70A45D9F"/>
    <w:rsid w:val="70A5910C"/>
    <w:rsid w:val="70B33867"/>
    <w:rsid w:val="70C09687"/>
    <w:rsid w:val="70C4B84C"/>
    <w:rsid w:val="70C76F74"/>
    <w:rsid w:val="70CDD7CC"/>
    <w:rsid w:val="70DBC93A"/>
    <w:rsid w:val="70DF07F6"/>
    <w:rsid w:val="70EFCE7C"/>
    <w:rsid w:val="70F66F63"/>
    <w:rsid w:val="70FAE32E"/>
    <w:rsid w:val="712BF467"/>
    <w:rsid w:val="71430E3A"/>
    <w:rsid w:val="7145810B"/>
    <w:rsid w:val="714E0E67"/>
    <w:rsid w:val="715B7AA0"/>
    <w:rsid w:val="715EDC33"/>
    <w:rsid w:val="715FC071"/>
    <w:rsid w:val="7163C173"/>
    <w:rsid w:val="716B2A78"/>
    <w:rsid w:val="7177E6B4"/>
    <w:rsid w:val="7179A730"/>
    <w:rsid w:val="718B1060"/>
    <w:rsid w:val="71925331"/>
    <w:rsid w:val="7198AAEE"/>
    <w:rsid w:val="71A38534"/>
    <w:rsid w:val="71A64E31"/>
    <w:rsid w:val="71AF8E8A"/>
    <w:rsid w:val="71B02738"/>
    <w:rsid w:val="71B28B4E"/>
    <w:rsid w:val="71B4E585"/>
    <w:rsid w:val="71BBD662"/>
    <w:rsid w:val="71C83343"/>
    <w:rsid w:val="71D05D5F"/>
    <w:rsid w:val="71D063C7"/>
    <w:rsid w:val="71D201DA"/>
    <w:rsid w:val="71DBE078"/>
    <w:rsid w:val="71DD8CE9"/>
    <w:rsid w:val="71DFD6A5"/>
    <w:rsid w:val="71E516DA"/>
    <w:rsid w:val="71E5373B"/>
    <w:rsid w:val="71EDCA0F"/>
    <w:rsid w:val="71FBB27B"/>
    <w:rsid w:val="7202A591"/>
    <w:rsid w:val="72034145"/>
    <w:rsid w:val="72166ACC"/>
    <w:rsid w:val="7219EADE"/>
    <w:rsid w:val="721C77A3"/>
    <w:rsid w:val="721D3C01"/>
    <w:rsid w:val="721DB77F"/>
    <w:rsid w:val="72250B75"/>
    <w:rsid w:val="723958ED"/>
    <w:rsid w:val="7245E77F"/>
    <w:rsid w:val="725A7CC9"/>
    <w:rsid w:val="7264C4E0"/>
    <w:rsid w:val="726AAE51"/>
    <w:rsid w:val="726BD7BC"/>
    <w:rsid w:val="72781685"/>
    <w:rsid w:val="727C0003"/>
    <w:rsid w:val="727F36CB"/>
    <w:rsid w:val="728D8CCA"/>
    <w:rsid w:val="7295E223"/>
    <w:rsid w:val="72A2B5CA"/>
    <w:rsid w:val="72A593B9"/>
    <w:rsid w:val="72A6D98E"/>
    <w:rsid w:val="72B1FB86"/>
    <w:rsid w:val="72BB33A5"/>
    <w:rsid w:val="72C18F7A"/>
    <w:rsid w:val="72C71B32"/>
    <w:rsid w:val="72C75B58"/>
    <w:rsid w:val="72D45BF5"/>
    <w:rsid w:val="72DDC0D2"/>
    <w:rsid w:val="72DEC01B"/>
    <w:rsid w:val="72E5F4C7"/>
    <w:rsid w:val="72E92AB8"/>
    <w:rsid w:val="72EE1B30"/>
    <w:rsid w:val="73018847"/>
    <w:rsid w:val="7309249D"/>
    <w:rsid w:val="730BFE67"/>
    <w:rsid w:val="730E9A4A"/>
    <w:rsid w:val="73123F29"/>
    <w:rsid w:val="731AE628"/>
    <w:rsid w:val="731FBD53"/>
    <w:rsid w:val="7324E99C"/>
    <w:rsid w:val="732531E5"/>
    <w:rsid w:val="7329CB87"/>
    <w:rsid w:val="732E2392"/>
    <w:rsid w:val="732ECF09"/>
    <w:rsid w:val="733F7298"/>
    <w:rsid w:val="7349AC17"/>
    <w:rsid w:val="7358C25B"/>
    <w:rsid w:val="73678C05"/>
    <w:rsid w:val="7387D48C"/>
    <w:rsid w:val="7389F8A1"/>
    <w:rsid w:val="73AA29B1"/>
    <w:rsid w:val="73B3479C"/>
    <w:rsid w:val="73D4C2AB"/>
    <w:rsid w:val="73D5294E"/>
    <w:rsid w:val="73DCEF25"/>
    <w:rsid w:val="73E81973"/>
    <w:rsid w:val="73E81B00"/>
    <w:rsid w:val="73E85E32"/>
    <w:rsid w:val="73F428E0"/>
    <w:rsid w:val="73F862E3"/>
    <w:rsid w:val="74073077"/>
    <w:rsid w:val="741B2F12"/>
    <w:rsid w:val="742195DE"/>
    <w:rsid w:val="74225E87"/>
    <w:rsid w:val="74302448"/>
    <w:rsid w:val="7433461E"/>
    <w:rsid w:val="7436DDF7"/>
    <w:rsid w:val="74396D28"/>
    <w:rsid w:val="743D9DE3"/>
    <w:rsid w:val="7442CAF5"/>
    <w:rsid w:val="744C6EA6"/>
    <w:rsid w:val="744FB2F1"/>
    <w:rsid w:val="7464920A"/>
    <w:rsid w:val="7489D44E"/>
    <w:rsid w:val="748A1690"/>
    <w:rsid w:val="748DCD2B"/>
    <w:rsid w:val="7494AD3F"/>
    <w:rsid w:val="74A38D9D"/>
    <w:rsid w:val="74A440EC"/>
    <w:rsid w:val="74AB4DB5"/>
    <w:rsid w:val="74AF3312"/>
    <w:rsid w:val="74B26CE2"/>
    <w:rsid w:val="74B36FF5"/>
    <w:rsid w:val="74DBF1FA"/>
    <w:rsid w:val="74EABBEC"/>
    <w:rsid w:val="74EB36D1"/>
    <w:rsid w:val="74EF8A42"/>
    <w:rsid w:val="74F5C285"/>
    <w:rsid w:val="74F70E43"/>
    <w:rsid w:val="74FA692E"/>
    <w:rsid w:val="74FEC83A"/>
    <w:rsid w:val="7506285A"/>
    <w:rsid w:val="7513CAB5"/>
    <w:rsid w:val="75170CB0"/>
    <w:rsid w:val="751783E4"/>
    <w:rsid w:val="75187C17"/>
    <w:rsid w:val="75198BB6"/>
    <w:rsid w:val="752088AC"/>
    <w:rsid w:val="75275B42"/>
    <w:rsid w:val="754C048C"/>
    <w:rsid w:val="754DA112"/>
    <w:rsid w:val="754F9BBD"/>
    <w:rsid w:val="75665128"/>
    <w:rsid w:val="757E59B4"/>
    <w:rsid w:val="757F04D5"/>
    <w:rsid w:val="758C054E"/>
    <w:rsid w:val="7591E5BF"/>
    <w:rsid w:val="75BAB6F6"/>
    <w:rsid w:val="75CC3BB2"/>
    <w:rsid w:val="75DD9736"/>
    <w:rsid w:val="75EB50E8"/>
    <w:rsid w:val="75EF1AA6"/>
    <w:rsid w:val="75EF3A87"/>
    <w:rsid w:val="75F9EF53"/>
    <w:rsid w:val="760025C5"/>
    <w:rsid w:val="76091C27"/>
    <w:rsid w:val="7610178F"/>
    <w:rsid w:val="76162AD3"/>
    <w:rsid w:val="7626E8F0"/>
    <w:rsid w:val="76334B17"/>
    <w:rsid w:val="76342DDE"/>
    <w:rsid w:val="7638FD4E"/>
    <w:rsid w:val="7646B6D6"/>
    <w:rsid w:val="7659BD2A"/>
    <w:rsid w:val="765D07B7"/>
    <w:rsid w:val="765DDFD5"/>
    <w:rsid w:val="7672CE76"/>
    <w:rsid w:val="7675F779"/>
    <w:rsid w:val="76779805"/>
    <w:rsid w:val="768ECCFD"/>
    <w:rsid w:val="768FC08F"/>
    <w:rsid w:val="76A984F1"/>
    <w:rsid w:val="76ACE2A4"/>
    <w:rsid w:val="76AEC470"/>
    <w:rsid w:val="76AF7E01"/>
    <w:rsid w:val="76AFF18F"/>
    <w:rsid w:val="76B88A5F"/>
    <w:rsid w:val="76BA2FB4"/>
    <w:rsid w:val="76C156AD"/>
    <w:rsid w:val="76D91A65"/>
    <w:rsid w:val="76DF0709"/>
    <w:rsid w:val="76E13EC1"/>
    <w:rsid w:val="76E15170"/>
    <w:rsid w:val="76EC4F5D"/>
    <w:rsid w:val="76ED2630"/>
    <w:rsid w:val="76EE99ED"/>
    <w:rsid w:val="76F9A1D7"/>
    <w:rsid w:val="77011147"/>
    <w:rsid w:val="770EB456"/>
    <w:rsid w:val="7713BC61"/>
    <w:rsid w:val="77160D4E"/>
    <w:rsid w:val="7720E919"/>
    <w:rsid w:val="772611DA"/>
    <w:rsid w:val="773B5B6B"/>
    <w:rsid w:val="774664D7"/>
    <w:rsid w:val="77547B36"/>
    <w:rsid w:val="775733B7"/>
    <w:rsid w:val="776556C9"/>
    <w:rsid w:val="7767A828"/>
    <w:rsid w:val="77681021"/>
    <w:rsid w:val="7768F874"/>
    <w:rsid w:val="777ED7BC"/>
    <w:rsid w:val="778373C2"/>
    <w:rsid w:val="77868267"/>
    <w:rsid w:val="778FBB20"/>
    <w:rsid w:val="7799DDF8"/>
    <w:rsid w:val="779C1CBB"/>
    <w:rsid w:val="77A5730C"/>
    <w:rsid w:val="77AA5DE3"/>
    <w:rsid w:val="77AD9E2F"/>
    <w:rsid w:val="77BD2E7D"/>
    <w:rsid w:val="77D37370"/>
    <w:rsid w:val="77D9F6F5"/>
    <w:rsid w:val="77E54B85"/>
    <w:rsid w:val="77E5B04C"/>
    <w:rsid w:val="77E69082"/>
    <w:rsid w:val="77F37105"/>
    <w:rsid w:val="780194B5"/>
    <w:rsid w:val="780E9ED7"/>
    <w:rsid w:val="78192594"/>
    <w:rsid w:val="781AD295"/>
    <w:rsid w:val="782513B3"/>
    <w:rsid w:val="782DACD7"/>
    <w:rsid w:val="78448B3A"/>
    <w:rsid w:val="785F9D9D"/>
    <w:rsid w:val="786092A7"/>
    <w:rsid w:val="78612647"/>
    <w:rsid w:val="78721BB7"/>
    <w:rsid w:val="7875935D"/>
    <w:rsid w:val="787685D9"/>
    <w:rsid w:val="787E1693"/>
    <w:rsid w:val="788AA7C3"/>
    <w:rsid w:val="78A16171"/>
    <w:rsid w:val="78A1BB23"/>
    <w:rsid w:val="78A89A71"/>
    <w:rsid w:val="78A97E04"/>
    <w:rsid w:val="78B25A49"/>
    <w:rsid w:val="78C77686"/>
    <w:rsid w:val="78CA8359"/>
    <w:rsid w:val="78DB9554"/>
    <w:rsid w:val="78E8CBF6"/>
    <w:rsid w:val="78ED6A22"/>
    <w:rsid w:val="78F23E56"/>
    <w:rsid w:val="79001522"/>
    <w:rsid w:val="790B71F1"/>
    <w:rsid w:val="79131B9C"/>
    <w:rsid w:val="79197577"/>
    <w:rsid w:val="791AE561"/>
    <w:rsid w:val="791D626A"/>
    <w:rsid w:val="79298898"/>
    <w:rsid w:val="792F77C1"/>
    <w:rsid w:val="79397F26"/>
    <w:rsid w:val="793D1D0F"/>
    <w:rsid w:val="79642DF5"/>
    <w:rsid w:val="796809CD"/>
    <w:rsid w:val="798DD43A"/>
    <w:rsid w:val="79920472"/>
    <w:rsid w:val="7992E1FA"/>
    <w:rsid w:val="7997AB4B"/>
    <w:rsid w:val="7998CB17"/>
    <w:rsid w:val="79A504D1"/>
    <w:rsid w:val="79A816E2"/>
    <w:rsid w:val="79A83129"/>
    <w:rsid w:val="79BA031D"/>
    <w:rsid w:val="79BBDF76"/>
    <w:rsid w:val="79BE1E7B"/>
    <w:rsid w:val="79D7D4FA"/>
    <w:rsid w:val="79DB8949"/>
    <w:rsid w:val="79E372D8"/>
    <w:rsid w:val="79E5A77D"/>
    <w:rsid w:val="79E5EC80"/>
    <w:rsid w:val="79EBEDBD"/>
    <w:rsid w:val="79FD6D51"/>
    <w:rsid w:val="7A0389C0"/>
    <w:rsid w:val="7A1131E2"/>
    <w:rsid w:val="7A17BECD"/>
    <w:rsid w:val="7A19E6F4"/>
    <w:rsid w:val="7A1C384E"/>
    <w:rsid w:val="7A22D7CA"/>
    <w:rsid w:val="7A238F20"/>
    <w:rsid w:val="7A2C5C35"/>
    <w:rsid w:val="7A309D0E"/>
    <w:rsid w:val="7A31FC94"/>
    <w:rsid w:val="7A3C536A"/>
    <w:rsid w:val="7A446AD2"/>
    <w:rsid w:val="7A498BF0"/>
    <w:rsid w:val="7A521094"/>
    <w:rsid w:val="7A5335D9"/>
    <w:rsid w:val="7A5BC0C0"/>
    <w:rsid w:val="7A76AF06"/>
    <w:rsid w:val="7A7C03E3"/>
    <w:rsid w:val="7A88A8F7"/>
    <w:rsid w:val="7A9E1FD5"/>
    <w:rsid w:val="7AB9D188"/>
    <w:rsid w:val="7ABBBFF0"/>
    <w:rsid w:val="7ABF2B96"/>
    <w:rsid w:val="7AD03A1E"/>
    <w:rsid w:val="7AD2217E"/>
    <w:rsid w:val="7AD75E50"/>
    <w:rsid w:val="7AFC7543"/>
    <w:rsid w:val="7B050AB0"/>
    <w:rsid w:val="7B10EF4C"/>
    <w:rsid w:val="7B1799EC"/>
    <w:rsid w:val="7B1DB8A9"/>
    <w:rsid w:val="7B34A354"/>
    <w:rsid w:val="7B36763F"/>
    <w:rsid w:val="7B5794AA"/>
    <w:rsid w:val="7B5A60EF"/>
    <w:rsid w:val="7B5E8C39"/>
    <w:rsid w:val="7B70FD08"/>
    <w:rsid w:val="7B7A112E"/>
    <w:rsid w:val="7B81BCE1"/>
    <w:rsid w:val="7B86DEEA"/>
    <w:rsid w:val="7B87BF28"/>
    <w:rsid w:val="7B91920D"/>
    <w:rsid w:val="7B96F565"/>
    <w:rsid w:val="7BB1605B"/>
    <w:rsid w:val="7BB4F870"/>
    <w:rsid w:val="7BBAEB73"/>
    <w:rsid w:val="7BBC4C33"/>
    <w:rsid w:val="7BC456A1"/>
    <w:rsid w:val="7BC713D1"/>
    <w:rsid w:val="7BD1446D"/>
    <w:rsid w:val="7BE87ADE"/>
    <w:rsid w:val="7BF23E58"/>
    <w:rsid w:val="7BFCE267"/>
    <w:rsid w:val="7C021CDA"/>
    <w:rsid w:val="7C15B3B7"/>
    <w:rsid w:val="7C1A28AE"/>
    <w:rsid w:val="7C3C1D1B"/>
    <w:rsid w:val="7C4C1948"/>
    <w:rsid w:val="7C5EF838"/>
    <w:rsid w:val="7C71C54B"/>
    <w:rsid w:val="7C816871"/>
    <w:rsid w:val="7C83C804"/>
    <w:rsid w:val="7C84B223"/>
    <w:rsid w:val="7C8858F3"/>
    <w:rsid w:val="7C906C4B"/>
    <w:rsid w:val="7C91835E"/>
    <w:rsid w:val="7C9EF1AF"/>
    <w:rsid w:val="7CA5B42B"/>
    <w:rsid w:val="7CA740DF"/>
    <w:rsid w:val="7CAA1E47"/>
    <w:rsid w:val="7CD04C6C"/>
    <w:rsid w:val="7CE0714F"/>
    <w:rsid w:val="7CE5A580"/>
    <w:rsid w:val="7CE8358B"/>
    <w:rsid w:val="7CEC537E"/>
    <w:rsid w:val="7CF9C2D8"/>
    <w:rsid w:val="7CFA73EF"/>
    <w:rsid w:val="7D003FC9"/>
    <w:rsid w:val="7D09983F"/>
    <w:rsid w:val="7D1065F1"/>
    <w:rsid w:val="7D1136C0"/>
    <w:rsid w:val="7D194F48"/>
    <w:rsid w:val="7D1BE972"/>
    <w:rsid w:val="7D1CE6FA"/>
    <w:rsid w:val="7D2849F4"/>
    <w:rsid w:val="7D3B2067"/>
    <w:rsid w:val="7D4199E8"/>
    <w:rsid w:val="7D4476F3"/>
    <w:rsid w:val="7D469F9D"/>
    <w:rsid w:val="7D486773"/>
    <w:rsid w:val="7D608948"/>
    <w:rsid w:val="7D60D8ED"/>
    <w:rsid w:val="7D63FCF7"/>
    <w:rsid w:val="7D72F4A3"/>
    <w:rsid w:val="7D7ED6C4"/>
    <w:rsid w:val="7D96E4DA"/>
    <w:rsid w:val="7D986694"/>
    <w:rsid w:val="7DA7B2E8"/>
    <w:rsid w:val="7DA9AD61"/>
    <w:rsid w:val="7DAE431E"/>
    <w:rsid w:val="7DB51D9F"/>
    <w:rsid w:val="7DB53115"/>
    <w:rsid w:val="7DB8C72A"/>
    <w:rsid w:val="7DBEEFCA"/>
    <w:rsid w:val="7DC13C13"/>
    <w:rsid w:val="7DCBE466"/>
    <w:rsid w:val="7DD9CC11"/>
    <w:rsid w:val="7DED6E2E"/>
    <w:rsid w:val="7E08FA7A"/>
    <w:rsid w:val="7E150A9E"/>
    <w:rsid w:val="7E36E3FC"/>
    <w:rsid w:val="7E44712C"/>
    <w:rsid w:val="7E44753F"/>
    <w:rsid w:val="7E4AF806"/>
    <w:rsid w:val="7E59C9C8"/>
    <w:rsid w:val="7E5C9995"/>
    <w:rsid w:val="7E64192D"/>
    <w:rsid w:val="7E70A315"/>
    <w:rsid w:val="7E773A18"/>
    <w:rsid w:val="7E7B2947"/>
    <w:rsid w:val="7E856C34"/>
    <w:rsid w:val="7E89ECC2"/>
    <w:rsid w:val="7E8D05B5"/>
    <w:rsid w:val="7E99678B"/>
    <w:rsid w:val="7EA45D9D"/>
    <w:rsid w:val="7EB9C1A5"/>
    <w:rsid w:val="7EBDA457"/>
    <w:rsid w:val="7ED3192F"/>
    <w:rsid w:val="7ED3AE9C"/>
    <w:rsid w:val="7EF281D3"/>
    <w:rsid w:val="7F0399BB"/>
    <w:rsid w:val="7F03D80D"/>
    <w:rsid w:val="7F0679E0"/>
    <w:rsid w:val="7F13B4F1"/>
    <w:rsid w:val="7F15F256"/>
    <w:rsid w:val="7F25AD7D"/>
    <w:rsid w:val="7F2D418F"/>
    <w:rsid w:val="7F35716F"/>
    <w:rsid w:val="7F40EE3C"/>
    <w:rsid w:val="7F45F067"/>
    <w:rsid w:val="7F484B65"/>
    <w:rsid w:val="7F677EA6"/>
    <w:rsid w:val="7F6E50F2"/>
    <w:rsid w:val="7F70B003"/>
    <w:rsid w:val="7F76CB33"/>
    <w:rsid w:val="7F80E3BE"/>
    <w:rsid w:val="7F9156DB"/>
    <w:rsid w:val="7F954171"/>
    <w:rsid w:val="7F99EA8C"/>
    <w:rsid w:val="7FA9660D"/>
    <w:rsid w:val="7FBDBF45"/>
    <w:rsid w:val="7FD2532A"/>
    <w:rsid w:val="7FEF06A9"/>
    <w:rsid w:val="7FFB2E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F63F7"/>
  <w15:docId w15:val="{E9D8593F-BE3B-4BE0-BA62-A2636809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2AD"/>
    <w:pPr>
      <w:spacing w:after="0" w:line="240" w:lineRule="auto"/>
    </w:pPr>
    <w:rPr>
      <w:rFonts w:ascii="Times New Roman" w:hAnsi="Times New Roman" w:cs="Times New Roman"/>
      <w:sz w:val="20"/>
      <w:szCs w:val="20"/>
    </w:rPr>
  </w:style>
  <w:style w:type="paragraph" w:styleId="Heading1">
    <w:name w:val="heading 1"/>
    <w:aliases w:val="Table_G"/>
    <w:basedOn w:val="SingleTxtG"/>
    <w:next w:val="SingleTxtG"/>
    <w:link w:val="Heading1Char"/>
    <w:uiPriority w:val="9"/>
    <w:qFormat/>
    <w:rsid w:val="008730CE"/>
    <w:pPr>
      <w:spacing w:after="0"/>
      <w:ind w:right="0"/>
      <w:jc w:val="left"/>
      <w:outlineLvl w:val="0"/>
    </w:pPr>
  </w:style>
  <w:style w:type="paragraph" w:styleId="Heading2">
    <w:name w:val="heading 2"/>
    <w:basedOn w:val="Normal"/>
    <w:next w:val="Normal"/>
    <w:link w:val="Heading2Char"/>
    <w:uiPriority w:val="9"/>
    <w:qFormat/>
    <w:rsid w:val="008730CE"/>
    <w:pPr>
      <w:outlineLvl w:val="1"/>
    </w:pPr>
  </w:style>
  <w:style w:type="paragraph" w:styleId="Heading3">
    <w:name w:val="heading 3"/>
    <w:basedOn w:val="Normal"/>
    <w:next w:val="Normal"/>
    <w:link w:val="Heading3Char"/>
    <w:semiHidden/>
    <w:rsid w:val="008730CE"/>
    <w:pPr>
      <w:outlineLvl w:val="2"/>
    </w:pPr>
  </w:style>
  <w:style w:type="paragraph" w:styleId="Heading4">
    <w:name w:val="heading 4"/>
    <w:basedOn w:val="Normal"/>
    <w:next w:val="Normal"/>
    <w:link w:val="Heading4Char"/>
    <w:semiHidden/>
    <w:rsid w:val="008730CE"/>
    <w:pPr>
      <w:outlineLvl w:val="3"/>
    </w:pPr>
  </w:style>
  <w:style w:type="paragraph" w:styleId="Heading5">
    <w:name w:val="heading 5"/>
    <w:basedOn w:val="Normal"/>
    <w:next w:val="Normal"/>
    <w:link w:val="Heading5Char"/>
    <w:semiHidden/>
    <w:rsid w:val="008730CE"/>
    <w:pPr>
      <w:outlineLvl w:val="4"/>
    </w:pPr>
  </w:style>
  <w:style w:type="paragraph" w:styleId="Heading6">
    <w:name w:val="heading 6"/>
    <w:basedOn w:val="Normal"/>
    <w:next w:val="Normal"/>
    <w:link w:val="Heading6Char"/>
    <w:semiHidden/>
    <w:rsid w:val="008730CE"/>
    <w:pPr>
      <w:outlineLvl w:val="5"/>
    </w:pPr>
  </w:style>
  <w:style w:type="paragraph" w:styleId="Heading7">
    <w:name w:val="heading 7"/>
    <w:basedOn w:val="Normal"/>
    <w:next w:val="Normal"/>
    <w:link w:val="Heading7Char"/>
    <w:semiHidden/>
    <w:rsid w:val="008730CE"/>
    <w:pPr>
      <w:outlineLvl w:val="6"/>
    </w:pPr>
  </w:style>
  <w:style w:type="paragraph" w:styleId="Heading8">
    <w:name w:val="heading 8"/>
    <w:basedOn w:val="Normal"/>
    <w:next w:val="Normal"/>
    <w:link w:val="Heading8Char"/>
    <w:semiHidden/>
    <w:rsid w:val="008730CE"/>
    <w:pPr>
      <w:outlineLvl w:val="7"/>
    </w:pPr>
  </w:style>
  <w:style w:type="paragraph" w:styleId="Heading9">
    <w:name w:val="heading 9"/>
    <w:basedOn w:val="Normal"/>
    <w:next w:val="Normal"/>
    <w:link w:val="Heading9Char"/>
    <w:semiHidden/>
    <w:rsid w:val="008730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rsid w:val="008730CE"/>
    <w:pPr>
      <w:pBdr>
        <w:bottom w:val="single" w:sz="4" w:space="4" w:color="auto"/>
      </w:pBdr>
    </w:pPr>
    <w:rPr>
      <w:b/>
      <w:sz w:val="18"/>
    </w:rPr>
  </w:style>
  <w:style w:type="character" w:customStyle="1" w:styleId="HeaderChar">
    <w:name w:val="Header Char"/>
    <w:aliases w:val="6_G Char"/>
    <w:basedOn w:val="DefaultParagraphFont"/>
    <w:link w:val="Header"/>
    <w:uiPriority w:val="99"/>
    <w:rsid w:val="008730CE"/>
    <w:rPr>
      <w:rFonts w:ascii="Times New Roman" w:hAnsi="Times New Roman" w:cs="Times New Roman"/>
      <w:b/>
      <w:sz w:val="18"/>
      <w:szCs w:val="20"/>
    </w:rPr>
  </w:style>
  <w:style w:type="paragraph" w:styleId="Footer">
    <w:name w:val="footer"/>
    <w:aliases w:val="3_G"/>
    <w:basedOn w:val="Normal"/>
    <w:link w:val="FooterChar"/>
    <w:uiPriority w:val="99"/>
    <w:rsid w:val="008730CE"/>
    <w:rPr>
      <w:sz w:val="16"/>
    </w:rPr>
  </w:style>
  <w:style w:type="character" w:customStyle="1" w:styleId="FooterChar">
    <w:name w:val="Footer Char"/>
    <w:aliases w:val="3_G Char"/>
    <w:basedOn w:val="DefaultParagraphFont"/>
    <w:link w:val="Footer"/>
    <w:uiPriority w:val="99"/>
    <w:rsid w:val="008730CE"/>
    <w:rPr>
      <w:rFonts w:ascii="Times New Roman" w:hAnsi="Times New Roman" w:cs="Times New Roman"/>
      <w:sz w:val="16"/>
      <w:szCs w:val="20"/>
    </w:rPr>
  </w:style>
  <w:style w:type="paragraph" w:customStyle="1" w:styleId="HMG">
    <w:name w:val="_ H __M_G"/>
    <w:basedOn w:val="Normal"/>
    <w:next w:val="Normal"/>
    <w:rsid w:val="008730CE"/>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730CE"/>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730CE"/>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730CE"/>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730CE"/>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30CE"/>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8730CE"/>
    <w:pPr>
      <w:tabs>
        <w:tab w:val="left" w:pos="1701"/>
        <w:tab w:val="left" w:pos="2268"/>
      </w:tabs>
      <w:spacing w:after="120" w:line="240" w:lineRule="atLeast"/>
      <w:ind w:left="1134" w:right="1134"/>
      <w:jc w:val="both"/>
    </w:pPr>
  </w:style>
  <w:style w:type="paragraph" w:customStyle="1" w:styleId="SLG">
    <w:name w:val="__S_L_G"/>
    <w:basedOn w:val="Normal"/>
    <w:next w:val="Normal"/>
    <w:rsid w:val="008730CE"/>
    <w:pPr>
      <w:keepNext/>
      <w:keepLines/>
      <w:spacing w:before="240" w:after="240" w:line="580" w:lineRule="exact"/>
      <w:ind w:left="1134" w:right="1134"/>
    </w:pPr>
    <w:rPr>
      <w:b/>
      <w:sz w:val="56"/>
    </w:rPr>
  </w:style>
  <w:style w:type="paragraph" w:customStyle="1" w:styleId="SMG">
    <w:name w:val="__S_M_G"/>
    <w:basedOn w:val="Normal"/>
    <w:next w:val="Normal"/>
    <w:rsid w:val="008730CE"/>
    <w:pPr>
      <w:keepNext/>
      <w:keepLines/>
      <w:spacing w:before="240" w:after="240" w:line="420" w:lineRule="exact"/>
      <w:ind w:left="1134" w:right="1134"/>
    </w:pPr>
    <w:rPr>
      <w:b/>
      <w:sz w:val="40"/>
    </w:rPr>
  </w:style>
  <w:style w:type="paragraph" w:customStyle="1" w:styleId="SSG">
    <w:name w:val="__S_S_G"/>
    <w:basedOn w:val="Normal"/>
    <w:next w:val="Normal"/>
    <w:rsid w:val="008730CE"/>
    <w:pPr>
      <w:keepNext/>
      <w:keepLines/>
      <w:spacing w:before="240" w:after="240" w:line="300" w:lineRule="exact"/>
      <w:ind w:left="1134" w:right="1134"/>
    </w:pPr>
    <w:rPr>
      <w:b/>
      <w:sz w:val="28"/>
    </w:rPr>
  </w:style>
  <w:style w:type="paragraph" w:customStyle="1" w:styleId="XLargeG">
    <w:name w:val="__XLarge_G"/>
    <w:basedOn w:val="Normal"/>
    <w:next w:val="Normal"/>
    <w:rsid w:val="008730CE"/>
    <w:pPr>
      <w:keepNext/>
      <w:keepLines/>
      <w:spacing w:before="240" w:after="240" w:line="420" w:lineRule="exact"/>
      <w:ind w:left="1134" w:right="1134"/>
    </w:pPr>
    <w:rPr>
      <w:b/>
      <w:sz w:val="40"/>
    </w:rPr>
  </w:style>
  <w:style w:type="paragraph" w:customStyle="1" w:styleId="Bullet1G">
    <w:name w:val="_Bullet 1_G"/>
    <w:basedOn w:val="Normal"/>
    <w:qFormat/>
    <w:rsid w:val="008730CE"/>
    <w:pPr>
      <w:numPr>
        <w:numId w:val="17"/>
      </w:numPr>
      <w:spacing w:after="120"/>
      <w:ind w:right="1134"/>
      <w:jc w:val="both"/>
    </w:pPr>
  </w:style>
  <w:style w:type="paragraph" w:customStyle="1" w:styleId="Bullet2G">
    <w:name w:val="_Bullet 2_G"/>
    <w:basedOn w:val="Normal"/>
    <w:qFormat/>
    <w:rsid w:val="008730CE"/>
    <w:pPr>
      <w:numPr>
        <w:numId w:val="18"/>
      </w:numPr>
      <w:spacing w:after="120"/>
      <w:ind w:right="1134"/>
      <w:jc w:val="both"/>
    </w:pPr>
  </w:style>
  <w:style w:type="paragraph" w:customStyle="1" w:styleId="ParaNoG">
    <w:name w:val="_ParaNo._G"/>
    <w:basedOn w:val="SingleTxtG"/>
    <w:rsid w:val="008730CE"/>
    <w:pPr>
      <w:numPr>
        <w:numId w:val="19"/>
      </w:numPr>
    </w:pPr>
  </w:style>
  <w:style w:type="numbering" w:styleId="111111">
    <w:name w:val="Outline List 2"/>
    <w:basedOn w:val="NoList"/>
    <w:semiHidden/>
    <w:rsid w:val="008730CE"/>
    <w:pPr>
      <w:numPr>
        <w:numId w:val="20"/>
      </w:numPr>
    </w:pPr>
  </w:style>
  <w:style w:type="numbering" w:styleId="1ai">
    <w:name w:val="Outline List 1"/>
    <w:basedOn w:val="NoList"/>
    <w:semiHidden/>
    <w:rsid w:val="008730CE"/>
    <w:pPr>
      <w:numPr>
        <w:numId w:val="16"/>
      </w:numPr>
    </w:pPr>
  </w:style>
  <w:style w:type="character" w:styleId="EndnoteReference">
    <w:name w:val="endnote reference"/>
    <w:aliases w:val="1_G"/>
    <w:rsid w:val="008730CE"/>
    <w:rPr>
      <w:rFonts w:ascii="Times New Roman" w:hAnsi="Times New Roman"/>
      <w:sz w:val="18"/>
      <w:vertAlign w:val="superscript"/>
    </w:rPr>
  </w:style>
  <w:style w:type="paragraph" w:styleId="FootnoteText">
    <w:name w:val="footnote text"/>
    <w:aliases w:val="5_G,Footnote text NRC,Nbpage Moens, Char Char Char, Char Char Char Char,Footnote Text Char Char,Char,Char Char Char Char,texto de nota al pie,FA Fu,Footnote Text Char Char Char Char Char,Footnote Text Char Char Char Char, Char"/>
    <w:basedOn w:val="Normal"/>
    <w:link w:val="FootnoteTextChar"/>
    <w:uiPriority w:val="99"/>
    <w:qFormat/>
    <w:rsid w:val="008730CE"/>
    <w:pPr>
      <w:tabs>
        <w:tab w:val="right" w:pos="1021"/>
      </w:tabs>
      <w:spacing w:line="220" w:lineRule="exact"/>
      <w:ind w:left="1134" w:right="1134" w:hanging="1134"/>
    </w:pPr>
    <w:rPr>
      <w:sz w:val="18"/>
    </w:rPr>
  </w:style>
  <w:style w:type="character" w:customStyle="1" w:styleId="FootnoteTextChar">
    <w:name w:val="Footnote Text Char"/>
    <w:aliases w:val="5_G Char,Footnote text NRC Char,Nbpage Moens Char, Char Char Char Char1, Char Char Char Char Char,Footnote Text Char Char Char,Char Char1,Char Char Char Char Char,texto de nota al pie Char,FA Fu Char, Char Char1"/>
    <w:basedOn w:val="DefaultParagraphFont"/>
    <w:link w:val="FootnoteText"/>
    <w:uiPriority w:val="99"/>
    <w:qFormat/>
    <w:rsid w:val="008730CE"/>
    <w:rPr>
      <w:rFonts w:ascii="Times New Roman" w:hAnsi="Times New Roman" w:cs="Times New Roman"/>
      <w:sz w:val="18"/>
      <w:szCs w:val="20"/>
    </w:rPr>
  </w:style>
  <w:style w:type="paragraph" w:styleId="EndnoteText">
    <w:name w:val="endnote text"/>
    <w:aliases w:val="2_G"/>
    <w:basedOn w:val="FootnoteText"/>
    <w:link w:val="EndnoteTextChar"/>
    <w:rsid w:val="008730CE"/>
  </w:style>
  <w:style w:type="character" w:customStyle="1" w:styleId="EndnoteTextChar">
    <w:name w:val="Endnote Text Char"/>
    <w:aliases w:val="2_G Char"/>
    <w:basedOn w:val="DefaultParagraphFont"/>
    <w:link w:val="EndnoteText"/>
    <w:rsid w:val="008730CE"/>
    <w:rPr>
      <w:rFonts w:ascii="Times New Roman" w:hAnsi="Times New Roman" w:cs="Times New Roman"/>
      <w:sz w:val="18"/>
      <w:szCs w:val="20"/>
    </w:rPr>
  </w:style>
  <w:style w:type="character" w:styleId="FootnoteReference">
    <w:name w:val="footnote reference"/>
    <w:aliases w:val="4_G,16 Point,Superscript 6 Point,Char Char,Carattere Char1,Carattere Char Char Carattere Carattere Char Char,ftref,fr,Footnote Reference Number,BVI fnr,Footnotes refss, Char Char,Texto de nota al pie,BVI fnr Car Car,BVI fnr Car,Car1"/>
    <w:link w:val="BVIfnrCharCharChar1CharCharCharCharCharCharChar1CharCharChar1Char"/>
    <w:uiPriority w:val="99"/>
    <w:qFormat/>
    <w:rsid w:val="008730CE"/>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rsid w:val="008730CE"/>
    <w:rPr>
      <w:rFonts w:ascii="Times New Roman" w:hAnsi="Times New Roman" w:cs="Times New Roman"/>
      <w:sz w:val="20"/>
      <w:szCs w:val="20"/>
    </w:rPr>
  </w:style>
  <w:style w:type="character" w:customStyle="1" w:styleId="Heading2Char">
    <w:name w:val="Heading 2 Char"/>
    <w:basedOn w:val="DefaultParagraphFont"/>
    <w:link w:val="Heading2"/>
    <w:uiPriority w:val="9"/>
    <w:rsid w:val="008730CE"/>
    <w:rPr>
      <w:rFonts w:ascii="Times New Roman" w:hAnsi="Times New Roman" w:cs="Times New Roman"/>
      <w:sz w:val="20"/>
      <w:szCs w:val="20"/>
    </w:rPr>
  </w:style>
  <w:style w:type="character" w:customStyle="1" w:styleId="Heading3Char">
    <w:name w:val="Heading 3 Char"/>
    <w:basedOn w:val="DefaultParagraphFont"/>
    <w:link w:val="Heading3"/>
    <w:semiHidden/>
    <w:rsid w:val="008730CE"/>
    <w:rPr>
      <w:rFonts w:ascii="Times New Roman" w:hAnsi="Times New Roman" w:cs="Times New Roman"/>
      <w:sz w:val="20"/>
      <w:szCs w:val="20"/>
    </w:rPr>
  </w:style>
  <w:style w:type="character" w:customStyle="1" w:styleId="Heading4Char">
    <w:name w:val="Heading 4 Char"/>
    <w:basedOn w:val="DefaultParagraphFont"/>
    <w:link w:val="Heading4"/>
    <w:semiHidden/>
    <w:rsid w:val="008730CE"/>
    <w:rPr>
      <w:rFonts w:ascii="Times New Roman" w:hAnsi="Times New Roman" w:cs="Times New Roman"/>
      <w:sz w:val="20"/>
      <w:szCs w:val="20"/>
    </w:rPr>
  </w:style>
  <w:style w:type="character" w:customStyle="1" w:styleId="Heading5Char">
    <w:name w:val="Heading 5 Char"/>
    <w:basedOn w:val="DefaultParagraphFont"/>
    <w:link w:val="Heading5"/>
    <w:semiHidden/>
    <w:rsid w:val="008730CE"/>
    <w:rPr>
      <w:rFonts w:ascii="Times New Roman" w:hAnsi="Times New Roman" w:cs="Times New Roman"/>
      <w:sz w:val="20"/>
      <w:szCs w:val="20"/>
    </w:rPr>
  </w:style>
  <w:style w:type="character" w:customStyle="1" w:styleId="Heading6Char">
    <w:name w:val="Heading 6 Char"/>
    <w:basedOn w:val="DefaultParagraphFont"/>
    <w:link w:val="Heading6"/>
    <w:semiHidden/>
    <w:rsid w:val="008730CE"/>
    <w:rPr>
      <w:rFonts w:ascii="Times New Roman" w:hAnsi="Times New Roman" w:cs="Times New Roman"/>
      <w:sz w:val="20"/>
      <w:szCs w:val="20"/>
    </w:rPr>
  </w:style>
  <w:style w:type="character" w:customStyle="1" w:styleId="Heading7Char">
    <w:name w:val="Heading 7 Char"/>
    <w:basedOn w:val="DefaultParagraphFont"/>
    <w:link w:val="Heading7"/>
    <w:semiHidden/>
    <w:rsid w:val="008730CE"/>
    <w:rPr>
      <w:rFonts w:ascii="Times New Roman" w:hAnsi="Times New Roman" w:cs="Times New Roman"/>
      <w:sz w:val="20"/>
      <w:szCs w:val="20"/>
    </w:rPr>
  </w:style>
  <w:style w:type="character" w:customStyle="1" w:styleId="Heading8Char">
    <w:name w:val="Heading 8 Char"/>
    <w:basedOn w:val="DefaultParagraphFont"/>
    <w:link w:val="Heading8"/>
    <w:semiHidden/>
    <w:rsid w:val="008730CE"/>
    <w:rPr>
      <w:rFonts w:ascii="Times New Roman" w:hAnsi="Times New Roman" w:cs="Times New Roman"/>
      <w:sz w:val="20"/>
      <w:szCs w:val="20"/>
    </w:rPr>
  </w:style>
  <w:style w:type="character" w:customStyle="1" w:styleId="Heading9Char">
    <w:name w:val="Heading 9 Char"/>
    <w:basedOn w:val="DefaultParagraphFont"/>
    <w:link w:val="Heading9"/>
    <w:semiHidden/>
    <w:rsid w:val="008730CE"/>
    <w:rPr>
      <w:rFonts w:ascii="Times New Roman" w:hAnsi="Times New Roman" w:cs="Times New Roman"/>
      <w:sz w:val="20"/>
      <w:szCs w:val="20"/>
    </w:rPr>
  </w:style>
  <w:style w:type="character" w:styleId="PageNumber">
    <w:name w:val="page number"/>
    <w:aliases w:val="7_G"/>
    <w:rsid w:val="008730CE"/>
    <w:rPr>
      <w:rFonts w:ascii="Times New Roman" w:hAnsi="Times New Roman"/>
      <w:b/>
      <w:sz w:val="18"/>
    </w:rPr>
  </w:style>
  <w:style w:type="character" w:styleId="BookTitle">
    <w:name w:val="Book Title"/>
    <w:basedOn w:val="DefaultParagraphFont"/>
    <w:uiPriority w:val="33"/>
    <w:rsid w:val="007268F9"/>
    <w:rPr>
      <w:b/>
      <w:bCs/>
      <w:smallCaps/>
      <w:spacing w:val="5"/>
    </w:rPr>
  </w:style>
  <w:style w:type="paragraph" w:styleId="BalloonText">
    <w:name w:val="Balloon Text"/>
    <w:basedOn w:val="Normal"/>
    <w:link w:val="BalloonTextChar"/>
    <w:uiPriority w:val="99"/>
    <w:semiHidden/>
    <w:unhideWhenUsed/>
    <w:rsid w:val="008730CE"/>
    <w:rPr>
      <w:rFonts w:ascii="Tahoma" w:hAnsi="Tahoma" w:cs="Tahoma"/>
      <w:sz w:val="16"/>
      <w:szCs w:val="16"/>
    </w:rPr>
  </w:style>
  <w:style w:type="character" w:customStyle="1" w:styleId="BalloonTextChar">
    <w:name w:val="Balloon Text Char"/>
    <w:basedOn w:val="DefaultParagraphFont"/>
    <w:link w:val="BalloonText"/>
    <w:uiPriority w:val="99"/>
    <w:semiHidden/>
    <w:rsid w:val="008730CE"/>
    <w:rPr>
      <w:rFonts w:ascii="Tahoma" w:hAnsi="Tahoma" w:cs="Tahoma"/>
      <w:sz w:val="16"/>
      <w:szCs w:val="16"/>
    </w:rPr>
  </w:style>
  <w:style w:type="character" w:styleId="Hyperlink">
    <w:name w:val="Hyperlink"/>
    <w:uiPriority w:val="99"/>
    <w:unhideWhenUsed/>
    <w:rsid w:val="004A2814"/>
    <w:rPr>
      <w:color w:val="0000FF"/>
      <w:u w:val="none"/>
    </w:rPr>
  </w:style>
  <w:style w:type="character" w:styleId="FollowedHyperlink">
    <w:name w:val="FollowedHyperlink"/>
    <w:uiPriority w:val="99"/>
    <w:unhideWhenUsed/>
    <w:rsid w:val="004A2814"/>
    <w:rPr>
      <w:color w:val="0000FF"/>
      <w:u w:val="none"/>
    </w:rPr>
  </w:style>
  <w:style w:type="table" w:styleId="TableGrid">
    <w:name w:val="Table Grid"/>
    <w:basedOn w:val="TableNormal"/>
    <w:rsid w:val="008730CE"/>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TxtGChar">
    <w:name w:val="_ Single Txt_G Char"/>
    <w:link w:val="SingleTxtG"/>
    <w:rsid w:val="00CA108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C33073"/>
    <w:rPr>
      <w:sz w:val="16"/>
      <w:szCs w:val="16"/>
    </w:rPr>
  </w:style>
  <w:style w:type="paragraph" w:styleId="CommentText">
    <w:name w:val="annotation text"/>
    <w:basedOn w:val="Normal"/>
    <w:link w:val="CommentTextChar"/>
    <w:uiPriority w:val="99"/>
    <w:unhideWhenUsed/>
    <w:rsid w:val="00C33073"/>
  </w:style>
  <w:style w:type="character" w:customStyle="1" w:styleId="CommentTextChar">
    <w:name w:val="Comment Text Char"/>
    <w:basedOn w:val="DefaultParagraphFont"/>
    <w:link w:val="CommentText"/>
    <w:uiPriority w:val="99"/>
    <w:rsid w:val="00C3307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3073"/>
    <w:rPr>
      <w:b/>
      <w:bCs/>
    </w:rPr>
  </w:style>
  <w:style w:type="character" w:customStyle="1" w:styleId="CommentSubjectChar">
    <w:name w:val="Comment Subject Char"/>
    <w:basedOn w:val="CommentTextChar"/>
    <w:link w:val="CommentSubject"/>
    <w:uiPriority w:val="99"/>
    <w:semiHidden/>
    <w:rsid w:val="00C33073"/>
    <w:rPr>
      <w:rFonts w:ascii="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A95EE1"/>
    <w:rPr>
      <w:color w:val="605E5C"/>
      <w:shd w:val="clear" w:color="auto" w:fill="E1DFDD"/>
    </w:rPr>
  </w:style>
  <w:style w:type="paragraph" w:styleId="ListParagraph">
    <w:name w:val="List Paragraph"/>
    <w:aliases w:val="Premier,Colorful List - Accent 11,List Bullet Mary,Glossaire,liste de tableaux,Titre1,L_4,Paragraphe de liste4,Titre 10,References,Bullets,Numbered List Paragraph,ReferencesCxSpLast,List Paragraph (numbered (a)),List Paragraph nowy"/>
    <w:basedOn w:val="ParaNoG"/>
    <w:link w:val="ListParagraphChar"/>
    <w:uiPriority w:val="34"/>
    <w:qFormat/>
    <w:rsid w:val="00480141"/>
    <w:pPr>
      <w:numPr>
        <w:numId w:val="0"/>
      </w:numPr>
      <w:tabs>
        <w:tab w:val="left" w:pos="0"/>
      </w:tabs>
      <w:ind w:left="1134"/>
    </w:pPr>
    <w:rPr>
      <w:color w:val="0070C0"/>
    </w:rPr>
  </w:style>
  <w:style w:type="character" w:customStyle="1" w:styleId="ListParagraphChar">
    <w:name w:val="List Paragraph Char"/>
    <w:aliases w:val="Premier Char,Colorful List - Accent 11 Char,List Bullet Mary Char,Glossaire Char,liste de tableaux Char,Titre1 Char,L_4 Char,Paragraphe de liste4 Char,Titre 10 Char,References Char,Bullets Char,Numbered List Paragraph Char"/>
    <w:basedOn w:val="DefaultParagraphFont"/>
    <w:link w:val="ListParagraph"/>
    <w:uiPriority w:val="34"/>
    <w:qFormat/>
    <w:rsid w:val="00480141"/>
    <w:rPr>
      <w:rFonts w:ascii="Times New Roman" w:hAnsi="Times New Roman" w:cs="Times New Roman"/>
      <w:color w:val="0070C0"/>
      <w:sz w:val="20"/>
      <w:szCs w:val="20"/>
    </w:rPr>
  </w:style>
  <w:style w:type="paragraph" w:styleId="NormalWeb">
    <w:name w:val="Normal (Web)"/>
    <w:basedOn w:val="Normal"/>
    <w:uiPriority w:val="99"/>
    <w:unhideWhenUsed/>
    <w:rsid w:val="00B6665B"/>
    <w:pPr>
      <w:spacing w:after="160" w:line="259" w:lineRule="auto"/>
    </w:pPr>
    <w:rPr>
      <w:rFonts w:eastAsiaTheme="minorHAnsi"/>
      <w:sz w:val="24"/>
      <w:szCs w:val="24"/>
      <w:lang w:eastAsia="en-US"/>
    </w:rPr>
  </w:style>
  <w:style w:type="paragraph" w:styleId="NoSpacing">
    <w:name w:val="No Spacing"/>
    <w:uiPriority w:val="1"/>
    <w:qFormat/>
    <w:rsid w:val="00131765"/>
    <w:pPr>
      <w:spacing w:after="0" w:line="240" w:lineRule="auto"/>
    </w:pPr>
    <w:rPr>
      <w:rFonts w:eastAsiaTheme="minorHAnsi"/>
      <w:lang w:eastAsia="en-US"/>
    </w:rPr>
  </w:style>
  <w:style w:type="paragraph" w:styleId="Revision">
    <w:name w:val="Revision"/>
    <w:hidden/>
    <w:uiPriority w:val="99"/>
    <w:semiHidden/>
    <w:rsid w:val="00442D6F"/>
    <w:pPr>
      <w:spacing w:after="0" w:line="240" w:lineRule="auto"/>
    </w:pPr>
    <w:rPr>
      <w:rFonts w:ascii="Times New Roman" w:hAnsi="Times New Roman" w:cs="Times New Roman"/>
      <w:sz w:val="20"/>
      <w:szCs w:val="20"/>
    </w:rPr>
  </w:style>
  <w:style w:type="character" w:customStyle="1" w:styleId="UnresolvedMention2">
    <w:name w:val="Unresolved Mention2"/>
    <w:basedOn w:val="DefaultParagraphFont"/>
    <w:uiPriority w:val="99"/>
    <w:semiHidden/>
    <w:unhideWhenUsed/>
    <w:rsid w:val="00FF451B"/>
    <w:rPr>
      <w:color w:val="605E5C"/>
      <w:shd w:val="clear" w:color="auto" w:fill="E1DFDD"/>
    </w:rPr>
  </w:style>
  <w:style w:type="character" w:styleId="Emphasis">
    <w:name w:val="Emphasis"/>
    <w:basedOn w:val="DefaultParagraphFont"/>
    <w:uiPriority w:val="20"/>
    <w:qFormat/>
    <w:rsid w:val="0016702B"/>
    <w:rPr>
      <w:i/>
      <w:iCs/>
    </w:rPr>
  </w:style>
  <w:style w:type="character" w:styleId="Strong">
    <w:name w:val="Strong"/>
    <w:basedOn w:val="DefaultParagraphFont"/>
    <w:uiPriority w:val="22"/>
    <w:qFormat/>
    <w:rsid w:val="004C0114"/>
    <w:rPr>
      <w:b/>
      <w:bCs/>
    </w:rPr>
  </w:style>
  <w:style w:type="character" w:customStyle="1" w:styleId="UnresolvedMention3">
    <w:name w:val="Unresolved Mention3"/>
    <w:basedOn w:val="DefaultParagraphFont"/>
    <w:uiPriority w:val="99"/>
    <w:semiHidden/>
    <w:unhideWhenUsed/>
    <w:rsid w:val="00B95771"/>
    <w:rPr>
      <w:color w:val="605E5C"/>
      <w:shd w:val="clear" w:color="auto" w:fill="E1DFDD"/>
    </w:rPr>
  </w:style>
  <w:style w:type="paragraph" w:customStyle="1" w:styleId="HeaderFooter">
    <w:name w:val="Header &amp; Footer"/>
    <w:rsid w:val="00011E7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rPr>
  </w:style>
  <w:style w:type="paragraph" w:customStyle="1" w:styleId="Body">
    <w:name w:val="Body"/>
    <w:rsid w:val="00011E73"/>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n-US" w:eastAsia="en-GB"/>
    </w:rPr>
  </w:style>
  <w:style w:type="numbering" w:customStyle="1" w:styleId="ImportedStyle1">
    <w:name w:val="Imported Style 1"/>
    <w:rsid w:val="00011E73"/>
    <w:pPr>
      <w:numPr>
        <w:numId w:val="21"/>
      </w:numPr>
    </w:pPr>
  </w:style>
  <w:style w:type="numbering" w:customStyle="1" w:styleId="ImportedStyle10">
    <w:name w:val="Imported Style 1.0"/>
    <w:rsid w:val="00011E73"/>
    <w:pPr>
      <w:numPr>
        <w:numId w:val="22"/>
      </w:numPr>
    </w:pPr>
  </w:style>
  <w:style w:type="numbering" w:customStyle="1" w:styleId="Bullet">
    <w:name w:val="Bullet"/>
    <w:rsid w:val="00011E73"/>
    <w:pPr>
      <w:numPr>
        <w:numId w:val="23"/>
      </w:numPr>
    </w:pPr>
  </w:style>
  <w:style w:type="character" w:customStyle="1" w:styleId="A6">
    <w:name w:val="A6"/>
    <w:uiPriority w:val="99"/>
    <w:rsid w:val="00011E73"/>
    <w:rPr>
      <w:rFonts w:cs="Museo Sans 300"/>
      <w:color w:val="000000"/>
      <w:sz w:val="22"/>
      <w:szCs w:val="22"/>
    </w:rPr>
  </w:style>
  <w:style w:type="paragraph" w:customStyle="1" w:styleId="Default">
    <w:name w:val="Default"/>
    <w:rsid w:val="00011E73"/>
    <w:pPr>
      <w:autoSpaceDE w:val="0"/>
      <w:autoSpaceDN w:val="0"/>
      <w:adjustRightInd w:val="0"/>
      <w:spacing w:after="0" w:line="240" w:lineRule="auto"/>
    </w:pPr>
    <w:rPr>
      <w:rFonts w:ascii="Calibri" w:eastAsiaTheme="minorHAnsi" w:hAnsi="Calibri" w:cs="Calibri"/>
      <w:color w:val="000000"/>
      <w:sz w:val="24"/>
      <w:szCs w:val="24"/>
      <w:lang w:val="en-US" w:eastAsia="en-US"/>
    </w:rPr>
  </w:style>
  <w:style w:type="paragraph" w:styleId="TOCHeading">
    <w:name w:val="TOC Heading"/>
    <w:basedOn w:val="Heading1"/>
    <w:next w:val="Normal"/>
    <w:uiPriority w:val="39"/>
    <w:unhideWhenUsed/>
    <w:qFormat/>
    <w:rsid w:val="00011E73"/>
    <w:pPr>
      <w:keepNext/>
      <w:keepLines/>
      <w:tabs>
        <w:tab w:val="clear" w:pos="1701"/>
        <w:tab w:val="clear" w:pos="2268"/>
      </w:tabs>
      <w:spacing w:before="240" w:line="259" w:lineRule="auto"/>
      <w:ind w:left="0"/>
      <w:outlineLvl w:val="9"/>
    </w:pPr>
    <w:rPr>
      <w:rFonts w:ascii="Calibri" w:eastAsiaTheme="majorEastAsia" w:hAnsi="Calibr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011E73"/>
    <w:pPr>
      <w:pBdr>
        <w:top w:val="nil"/>
        <w:left w:val="nil"/>
        <w:bottom w:val="nil"/>
        <w:right w:val="nil"/>
        <w:between w:val="nil"/>
        <w:bar w:val="nil"/>
      </w:pBdr>
      <w:spacing w:after="100"/>
    </w:pPr>
    <w:rPr>
      <w:rFonts w:eastAsia="Arial Unicode MS"/>
      <w:sz w:val="24"/>
      <w:szCs w:val="24"/>
      <w:bdr w:val="nil"/>
      <w:lang w:val="en-US" w:eastAsia="en-US"/>
    </w:rPr>
  </w:style>
  <w:style w:type="paragraph" w:styleId="TOC2">
    <w:name w:val="toc 2"/>
    <w:basedOn w:val="Normal"/>
    <w:next w:val="Normal"/>
    <w:autoRedefine/>
    <w:uiPriority w:val="39"/>
    <w:unhideWhenUsed/>
    <w:rsid w:val="00011E73"/>
    <w:pPr>
      <w:pBdr>
        <w:top w:val="nil"/>
        <w:left w:val="nil"/>
        <w:bottom w:val="nil"/>
        <w:right w:val="nil"/>
        <w:between w:val="nil"/>
        <w:bar w:val="nil"/>
      </w:pBdr>
      <w:spacing w:after="100"/>
      <w:ind w:left="240"/>
    </w:pPr>
    <w:rPr>
      <w:rFonts w:eastAsia="Arial Unicode MS"/>
      <w:sz w:val="24"/>
      <w:szCs w:val="24"/>
      <w:bdr w:val="nil"/>
      <w:lang w:val="en-US" w:eastAsia="en-US"/>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011E73"/>
    <w:pPr>
      <w:spacing w:after="160" w:line="240" w:lineRule="exact"/>
    </w:pPr>
    <w:rPr>
      <w:rFonts w:cstheme="minorBidi"/>
      <w:sz w:val="18"/>
      <w:szCs w:val="22"/>
      <w:vertAlign w:val="superscript"/>
    </w:rPr>
  </w:style>
  <w:style w:type="paragraph" w:customStyle="1" w:styleId="SingleTxt">
    <w:name w:val="__Single Txt"/>
    <w:basedOn w:val="Normal"/>
    <w:rsid w:val="00011E7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eastAsiaTheme="minorHAnsi"/>
      <w:spacing w:val="4"/>
      <w:w w:val="103"/>
      <w:kern w:val="14"/>
      <w:lang w:eastAsia="en-US"/>
    </w:rPr>
  </w:style>
  <w:style w:type="paragraph" w:customStyle="1" w:styleId="xmsonormal">
    <w:name w:val="x_msonormal"/>
    <w:basedOn w:val="Normal"/>
    <w:rsid w:val="00011E73"/>
    <w:rPr>
      <w:rFonts w:ascii="Calibri" w:eastAsiaTheme="minorHAnsi" w:hAnsi="Calibri" w:cs="Calibri"/>
      <w:sz w:val="22"/>
      <w:szCs w:val="22"/>
      <w:lang w:eastAsia="en-GB"/>
    </w:rPr>
  </w:style>
  <w:style w:type="paragraph" w:customStyle="1" w:styleId="xmsolistparagraph">
    <w:name w:val="x_msolistparagraph"/>
    <w:basedOn w:val="Normal"/>
    <w:rsid w:val="00011E73"/>
    <w:pPr>
      <w:spacing w:before="100" w:beforeAutospacing="1" w:after="100" w:afterAutospacing="1"/>
    </w:pPr>
    <w:rPr>
      <w:rFonts w:eastAsia="Times New Roman"/>
      <w:sz w:val="24"/>
      <w:szCs w:val="24"/>
      <w:lang w:val="fr-FR" w:eastAsia="fr-FR"/>
    </w:rPr>
  </w:style>
  <w:style w:type="character" w:customStyle="1" w:styleId="muxgbd">
    <w:name w:val="muxgbd"/>
    <w:basedOn w:val="DefaultParagraphFont"/>
    <w:rsid w:val="00011E73"/>
  </w:style>
  <w:style w:type="character" w:customStyle="1" w:styleId="cf01">
    <w:name w:val="cf01"/>
    <w:basedOn w:val="DefaultParagraphFont"/>
    <w:rsid w:val="00C43692"/>
    <w:rPr>
      <w:rFonts w:ascii="Segoe UI" w:hAnsi="Segoe UI" w:cs="Segoe UI" w:hint="default"/>
      <w:color w:val="262626"/>
      <w:sz w:val="36"/>
      <w:szCs w:val="36"/>
    </w:rPr>
  </w:style>
  <w:style w:type="character" w:customStyle="1" w:styleId="normaltextrun">
    <w:name w:val="normaltextrun"/>
    <w:basedOn w:val="DefaultParagraphFont"/>
    <w:rsid w:val="002D2C35"/>
  </w:style>
  <w:style w:type="paragraph" w:customStyle="1" w:styleId="BVIfnrCharCharChar1CharCharCharCharCharCharChar1CharCharChar1CharCharCharCharCharChar">
    <w:name w:val="BVI fnr (文字) (文字) Char (文字) Char Char1 Char Char Char Char Char Char Char1 Char Char Char1 Char Char Char Char Char Char"/>
    <w:aliases w:val="BVI fnr (文字) (文字) Char (文字) Char Char1 Char Char Char Char Char Char Char1 Char,ftref Char Char Char"/>
    <w:basedOn w:val="Normal"/>
    <w:uiPriority w:val="99"/>
    <w:rsid w:val="00410107"/>
    <w:pPr>
      <w:spacing w:after="160" w:line="240" w:lineRule="exact"/>
    </w:pPr>
    <w:rPr>
      <w:rFonts w:asciiTheme="minorHAnsi" w:eastAsiaTheme="minorHAnsi" w:hAnsiTheme="minorHAnsi" w:cstheme="minorBidi"/>
      <w:sz w:val="22"/>
      <w:szCs w:val="22"/>
      <w:vertAlign w:val="superscript"/>
      <w:lang w:eastAsia="en-US"/>
    </w:rPr>
  </w:style>
  <w:style w:type="character" w:styleId="UnresolvedMention">
    <w:name w:val="Unresolved Mention"/>
    <w:basedOn w:val="DefaultParagraphFont"/>
    <w:uiPriority w:val="99"/>
    <w:semiHidden/>
    <w:unhideWhenUsed/>
    <w:rsid w:val="00C94412"/>
    <w:rPr>
      <w:color w:val="605E5C"/>
      <w:shd w:val="clear" w:color="auto" w:fill="E1DFDD"/>
    </w:rPr>
  </w:style>
  <w:style w:type="character" w:customStyle="1" w:styleId="ui-provider">
    <w:name w:val="ui-provider"/>
    <w:basedOn w:val="DefaultParagraphFont"/>
    <w:rsid w:val="00B231EA"/>
  </w:style>
  <w:style w:type="paragraph" w:customStyle="1" w:styleId="paragraph">
    <w:name w:val="paragraph"/>
    <w:basedOn w:val="Normal"/>
    <w:rsid w:val="00622D3A"/>
    <w:pPr>
      <w:spacing w:before="100" w:beforeAutospacing="1" w:after="100" w:afterAutospacing="1"/>
      <w:jc w:val="both"/>
    </w:pPr>
    <w:rPr>
      <w:rFonts w:eastAsia="Times New Roman"/>
      <w:sz w:val="24"/>
      <w:szCs w:val="24"/>
      <w:lang w:val="en-US" w:eastAsia="en-GB"/>
    </w:rPr>
  </w:style>
  <w:style w:type="character" w:customStyle="1" w:styleId="eop">
    <w:name w:val="eop"/>
    <w:basedOn w:val="DefaultParagraphFont"/>
    <w:rsid w:val="00622D3A"/>
  </w:style>
  <w:style w:type="character" w:customStyle="1" w:styleId="xxxnormaltextrun">
    <w:name w:val="x_xxnormaltextrun"/>
    <w:basedOn w:val="DefaultParagraphFont"/>
    <w:rsid w:val="00D90026"/>
  </w:style>
  <w:style w:type="paragraph" w:customStyle="1" w:styleId="Char2">
    <w:name w:val="Char2"/>
    <w:basedOn w:val="Normal"/>
    <w:uiPriority w:val="99"/>
    <w:rsid w:val="009B6052"/>
    <w:pPr>
      <w:spacing w:after="160" w:line="240" w:lineRule="exact"/>
      <w:jc w:val="both"/>
    </w:pPr>
    <w:rPr>
      <w:rFonts w:asciiTheme="minorHAnsi" w:eastAsiaTheme="minorHAnsi" w:hAnsiTheme="minorHAnsi" w:cstheme="minorBidi"/>
      <w:sz w:val="22"/>
      <w:szCs w:val="22"/>
      <w:vertAlign w:val="superscript"/>
      <w:lang w:eastAsia="en-US"/>
    </w:rPr>
  </w:style>
  <w:style w:type="paragraph" w:customStyle="1" w:styleId="pf0">
    <w:name w:val="pf0"/>
    <w:basedOn w:val="Normal"/>
    <w:rsid w:val="00594816"/>
    <w:pPr>
      <w:spacing w:before="100" w:beforeAutospacing="1" w:after="100" w:afterAutospacing="1"/>
    </w:pPr>
    <w:rPr>
      <w:rFonts w:eastAsia="Times New Roman"/>
      <w:sz w:val="24"/>
      <w:szCs w:val="24"/>
    </w:rPr>
  </w:style>
  <w:style w:type="character" w:customStyle="1" w:styleId="superscript">
    <w:name w:val="superscript"/>
    <w:basedOn w:val="DefaultParagraphFont"/>
    <w:rsid w:val="00F96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754">
      <w:bodyDiv w:val="1"/>
      <w:marLeft w:val="0"/>
      <w:marRight w:val="0"/>
      <w:marTop w:val="0"/>
      <w:marBottom w:val="0"/>
      <w:divBdr>
        <w:top w:val="none" w:sz="0" w:space="0" w:color="auto"/>
        <w:left w:val="none" w:sz="0" w:space="0" w:color="auto"/>
        <w:bottom w:val="none" w:sz="0" w:space="0" w:color="auto"/>
        <w:right w:val="none" w:sz="0" w:space="0" w:color="auto"/>
      </w:divBdr>
      <w:divsChild>
        <w:div w:id="911310723">
          <w:marLeft w:val="0"/>
          <w:marRight w:val="0"/>
          <w:marTop w:val="0"/>
          <w:marBottom w:val="0"/>
          <w:divBdr>
            <w:top w:val="none" w:sz="0" w:space="0" w:color="auto"/>
            <w:left w:val="none" w:sz="0" w:space="0" w:color="auto"/>
            <w:bottom w:val="none" w:sz="0" w:space="0" w:color="auto"/>
            <w:right w:val="none" w:sz="0" w:space="0" w:color="auto"/>
          </w:divBdr>
          <w:divsChild>
            <w:div w:id="1912886423">
              <w:marLeft w:val="0"/>
              <w:marRight w:val="0"/>
              <w:marTop w:val="0"/>
              <w:marBottom w:val="0"/>
              <w:divBdr>
                <w:top w:val="none" w:sz="0" w:space="0" w:color="auto"/>
                <w:left w:val="none" w:sz="0" w:space="0" w:color="auto"/>
                <w:bottom w:val="none" w:sz="0" w:space="0" w:color="auto"/>
                <w:right w:val="none" w:sz="0" w:space="0" w:color="auto"/>
              </w:divBdr>
              <w:divsChild>
                <w:div w:id="9524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3323">
      <w:bodyDiv w:val="1"/>
      <w:marLeft w:val="0"/>
      <w:marRight w:val="0"/>
      <w:marTop w:val="0"/>
      <w:marBottom w:val="0"/>
      <w:divBdr>
        <w:top w:val="none" w:sz="0" w:space="0" w:color="auto"/>
        <w:left w:val="none" w:sz="0" w:space="0" w:color="auto"/>
        <w:bottom w:val="none" w:sz="0" w:space="0" w:color="auto"/>
        <w:right w:val="none" w:sz="0" w:space="0" w:color="auto"/>
      </w:divBdr>
    </w:div>
    <w:div w:id="125706579">
      <w:bodyDiv w:val="1"/>
      <w:marLeft w:val="0"/>
      <w:marRight w:val="0"/>
      <w:marTop w:val="0"/>
      <w:marBottom w:val="0"/>
      <w:divBdr>
        <w:top w:val="none" w:sz="0" w:space="0" w:color="auto"/>
        <w:left w:val="none" w:sz="0" w:space="0" w:color="auto"/>
        <w:bottom w:val="none" w:sz="0" w:space="0" w:color="auto"/>
        <w:right w:val="none" w:sz="0" w:space="0" w:color="auto"/>
      </w:divBdr>
      <w:divsChild>
        <w:div w:id="222104176">
          <w:marLeft w:val="547"/>
          <w:marRight w:val="0"/>
          <w:marTop w:val="200"/>
          <w:marBottom w:val="0"/>
          <w:divBdr>
            <w:top w:val="none" w:sz="0" w:space="0" w:color="auto"/>
            <w:left w:val="none" w:sz="0" w:space="0" w:color="auto"/>
            <w:bottom w:val="none" w:sz="0" w:space="0" w:color="auto"/>
            <w:right w:val="none" w:sz="0" w:space="0" w:color="auto"/>
          </w:divBdr>
        </w:div>
        <w:div w:id="799807774">
          <w:marLeft w:val="547"/>
          <w:marRight w:val="0"/>
          <w:marTop w:val="200"/>
          <w:marBottom w:val="0"/>
          <w:divBdr>
            <w:top w:val="none" w:sz="0" w:space="0" w:color="auto"/>
            <w:left w:val="none" w:sz="0" w:space="0" w:color="auto"/>
            <w:bottom w:val="none" w:sz="0" w:space="0" w:color="auto"/>
            <w:right w:val="none" w:sz="0" w:space="0" w:color="auto"/>
          </w:divBdr>
        </w:div>
        <w:div w:id="1407923123">
          <w:marLeft w:val="547"/>
          <w:marRight w:val="0"/>
          <w:marTop w:val="200"/>
          <w:marBottom w:val="0"/>
          <w:divBdr>
            <w:top w:val="none" w:sz="0" w:space="0" w:color="auto"/>
            <w:left w:val="none" w:sz="0" w:space="0" w:color="auto"/>
            <w:bottom w:val="none" w:sz="0" w:space="0" w:color="auto"/>
            <w:right w:val="none" w:sz="0" w:space="0" w:color="auto"/>
          </w:divBdr>
        </w:div>
      </w:divsChild>
    </w:div>
    <w:div w:id="143936325">
      <w:bodyDiv w:val="1"/>
      <w:marLeft w:val="0"/>
      <w:marRight w:val="0"/>
      <w:marTop w:val="0"/>
      <w:marBottom w:val="0"/>
      <w:divBdr>
        <w:top w:val="none" w:sz="0" w:space="0" w:color="auto"/>
        <w:left w:val="none" w:sz="0" w:space="0" w:color="auto"/>
        <w:bottom w:val="none" w:sz="0" w:space="0" w:color="auto"/>
        <w:right w:val="none" w:sz="0" w:space="0" w:color="auto"/>
      </w:divBdr>
    </w:div>
    <w:div w:id="197742566">
      <w:bodyDiv w:val="1"/>
      <w:marLeft w:val="0"/>
      <w:marRight w:val="0"/>
      <w:marTop w:val="0"/>
      <w:marBottom w:val="0"/>
      <w:divBdr>
        <w:top w:val="none" w:sz="0" w:space="0" w:color="auto"/>
        <w:left w:val="none" w:sz="0" w:space="0" w:color="auto"/>
        <w:bottom w:val="none" w:sz="0" w:space="0" w:color="auto"/>
        <w:right w:val="none" w:sz="0" w:space="0" w:color="auto"/>
      </w:divBdr>
    </w:div>
    <w:div w:id="204103198">
      <w:bodyDiv w:val="1"/>
      <w:marLeft w:val="0"/>
      <w:marRight w:val="0"/>
      <w:marTop w:val="0"/>
      <w:marBottom w:val="0"/>
      <w:divBdr>
        <w:top w:val="none" w:sz="0" w:space="0" w:color="auto"/>
        <w:left w:val="none" w:sz="0" w:space="0" w:color="auto"/>
        <w:bottom w:val="none" w:sz="0" w:space="0" w:color="auto"/>
        <w:right w:val="none" w:sz="0" w:space="0" w:color="auto"/>
      </w:divBdr>
    </w:div>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213465408">
      <w:bodyDiv w:val="1"/>
      <w:marLeft w:val="0"/>
      <w:marRight w:val="0"/>
      <w:marTop w:val="0"/>
      <w:marBottom w:val="0"/>
      <w:divBdr>
        <w:top w:val="none" w:sz="0" w:space="0" w:color="auto"/>
        <w:left w:val="none" w:sz="0" w:space="0" w:color="auto"/>
        <w:bottom w:val="none" w:sz="0" w:space="0" w:color="auto"/>
        <w:right w:val="none" w:sz="0" w:space="0" w:color="auto"/>
      </w:divBdr>
    </w:div>
    <w:div w:id="241644995">
      <w:bodyDiv w:val="1"/>
      <w:marLeft w:val="0"/>
      <w:marRight w:val="0"/>
      <w:marTop w:val="0"/>
      <w:marBottom w:val="0"/>
      <w:divBdr>
        <w:top w:val="none" w:sz="0" w:space="0" w:color="auto"/>
        <w:left w:val="none" w:sz="0" w:space="0" w:color="auto"/>
        <w:bottom w:val="none" w:sz="0" w:space="0" w:color="auto"/>
        <w:right w:val="none" w:sz="0" w:space="0" w:color="auto"/>
      </w:divBdr>
    </w:div>
    <w:div w:id="254291193">
      <w:bodyDiv w:val="1"/>
      <w:marLeft w:val="0"/>
      <w:marRight w:val="0"/>
      <w:marTop w:val="0"/>
      <w:marBottom w:val="0"/>
      <w:divBdr>
        <w:top w:val="none" w:sz="0" w:space="0" w:color="auto"/>
        <w:left w:val="none" w:sz="0" w:space="0" w:color="auto"/>
        <w:bottom w:val="none" w:sz="0" w:space="0" w:color="auto"/>
        <w:right w:val="none" w:sz="0" w:space="0" w:color="auto"/>
      </w:divBdr>
    </w:div>
    <w:div w:id="263463552">
      <w:bodyDiv w:val="1"/>
      <w:marLeft w:val="0"/>
      <w:marRight w:val="0"/>
      <w:marTop w:val="0"/>
      <w:marBottom w:val="0"/>
      <w:divBdr>
        <w:top w:val="none" w:sz="0" w:space="0" w:color="auto"/>
        <w:left w:val="none" w:sz="0" w:space="0" w:color="auto"/>
        <w:bottom w:val="none" w:sz="0" w:space="0" w:color="auto"/>
        <w:right w:val="none" w:sz="0" w:space="0" w:color="auto"/>
      </w:divBdr>
    </w:div>
    <w:div w:id="380710346">
      <w:bodyDiv w:val="1"/>
      <w:marLeft w:val="0"/>
      <w:marRight w:val="0"/>
      <w:marTop w:val="0"/>
      <w:marBottom w:val="0"/>
      <w:divBdr>
        <w:top w:val="none" w:sz="0" w:space="0" w:color="auto"/>
        <w:left w:val="none" w:sz="0" w:space="0" w:color="auto"/>
        <w:bottom w:val="none" w:sz="0" w:space="0" w:color="auto"/>
        <w:right w:val="none" w:sz="0" w:space="0" w:color="auto"/>
      </w:divBdr>
    </w:div>
    <w:div w:id="392627063">
      <w:bodyDiv w:val="1"/>
      <w:marLeft w:val="0"/>
      <w:marRight w:val="0"/>
      <w:marTop w:val="0"/>
      <w:marBottom w:val="0"/>
      <w:divBdr>
        <w:top w:val="none" w:sz="0" w:space="0" w:color="auto"/>
        <w:left w:val="none" w:sz="0" w:space="0" w:color="auto"/>
        <w:bottom w:val="none" w:sz="0" w:space="0" w:color="auto"/>
        <w:right w:val="none" w:sz="0" w:space="0" w:color="auto"/>
      </w:divBdr>
    </w:div>
    <w:div w:id="411197731">
      <w:bodyDiv w:val="1"/>
      <w:marLeft w:val="0"/>
      <w:marRight w:val="0"/>
      <w:marTop w:val="0"/>
      <w:marBottom w:val="0"/>
      <w:divBdr>
        <w:top w:val="none" w:sz="0" w:space="0" w:color="auto"/>
        <w:left w:val="none" w:sz="0" w:space="0" w:color="auto"/>
        <w:bottom w:val="none" w:sz="0" w:space="0" w:color="auto"/>
        <w:right w:val="none" w:sz="0" w:space="0" w:color="auto"/>
      </w:divBdr>
    </w:div>
    <w:div w:id="417749849">
      <w:bodyDiv w:val="1"/>
      <w:marLeft w:val="0"/>
      <w:marRight w:val="0"/>
      <w:marTop w:val="0"/>
      <w:marBottom w:val="0"/>
      <w:divBdr>
        <w:top w:val="none" w:sz="0" w:space="0" w:color="auto"/>
        <w:left w:val="none" w:sz="0" w:space="0" w:color="auto"/>
        <w:bottom w:val="none" w:sz="0" w:space="0" w:color="auto"/>
        <w:right w:val="none" w:sz="0" w:space="0" w:color="auto"/>
      </w:divBdr>
    </w:div>
    <w:div w:id="458114169">
      <w:bodyDiv w:val="1"/>
      <w:marLeft w:val="0"/>
      <w:marRight w:val="0"/>
      <w:marTop w:val="0"/>
      <w:marBottom w:val="0"/>
      <w:divBdr>
        <w:top w:val="none" w:sz="0" w:space="0" w:color="auto"/>
        <w:left w:val="none" w:sz="0" w:space="0" w:color="auto"/>
        <w:bottom w:val="none" w:sz="0" w:space="0" w:color="auto"/>
        <w:right w:val="none" w:sz="0" w:space="0" w:color="auto"/>
      </w:divBdr>
      <w:divsChild>
        <w:div w:id="1508597240">
          <w:marLeft w:val="547"/>
          <w:marRight w:val="0"/>
          <w:marTop w:val="200"/>
          <w:marBottom w:val="0"/>
          <w:divBdr>
            <w:top w:val="none" w:sz="0" w:space="0" w:color="auto"/>
            <w:left w:val="none" w:sz="0" w:space="0" w:color="auto"/>
            <w:bottom w:val="none" w:sz="0" w:space="0" w:color="auto"/>
            <w:right w:val="none" w:sz="0" w:space="0" w:color="auto"/>
          </w:divBdr>
        </w:div>
      </w:divsChild>
    </w:div>
    <w:div w:id="489096613">
      <w:bodyDiv w:val="1"/>
      <w:marLeft w:val="0"/>
      <w:marRight w:val="0"/>
      <w:marTop w:val="0"/>
      <w:marBottom w:val="0"/>
      <w:divBdr>
        <w:top w:val="none" w:sz="0" w:space="0" w:color="auto"/>
        <w:left w:val="none" w:sz="0" w:space="0" w:color="auto"/>
        <w:bottom w:val="none" w:sz="0" w:space="0" w:color="auto"/>
        <w:right w:val="none" w:sz="0" w:space="0" w:color="auto"/>
      </w:divBdr>
    </w:div>
    <w:div w:id="496504968">
      <w:bodyDiv w:val="1"/>
      <w:marLeft w:val="0"/>
      <w:marRight w:val="0"/>
      <w:marTop w:val="0"/>
      <w:marBottom w:val="0"/>
      <w:divBdr>
        <w:top w:val="none" w:sz="0" w:space="0" w:color="auto"/>
        <w:left w:val="none" w:sz="0" w:space="0" w:color="auto"/>
        <w:bottom w:val="none" w:sz="0" w:space="0" w:color="auto"/>
        <w:right w:val="none" w:sz="0" w:space="0" w:color="auto"/>
      </w:divBdr>
    </w:div>
    <w:div w:id="559244852">
      <w:bodyDiv w:val="1"/>
      <w:marLeft w:val="0"/>
      <w:marRight w:val="0"/>
      <w:marTop w:val="0"/>
      <w:marBottom w:val="0"/>
      <w:divBdr>
        <w:top w:val="none" w:sz="0" w:space="0" w:color="auto"/>
        <w:left w:val="none" w:sz="0" w:space="0" w:color="auto"/>
        <w:bottom w:val="none" w:sz="0" w:space="0" w:color="auto"/>
        <w:right w:val="none" w:sz="0" w:space="0" w:color="auto"/>
      </w:divBdr>
    </w:div>
    <w:div w:id="624894673">
      <w:bodyDiv w:val="1"/>
      <w:marLeft w:val="0"/>
      <w:marRight w:val="0"/>
      <w:marTop w:val="0"/>
      <w:marBottom w:val="0"/>
      <w:divBdr>
        <w:top w:val="none" w:sz="0" w:space="0" w:color="auto"/>
        <w:left w:val="none" w:sz="0" w:space="0" w:color="auto"/>
        <w:bottom w:val="none" w:sz="0" w:space="0" w:color="auto"/>
        <w:right w:val="none" w:sz="0" w:space="0" w:color="auto"/>
      </w:divBdr>
    </w:div>
    <w:div w:id="638146323">
      <w:bodyDiv w:val="1"/>
      <w:marLeft w:val="0"/>
      <w:marRight w:val="0"/>
      <w:marTop w:val="0"/>
      <w:marBottom w:val="0"/>
      <w:divBdr>
        <w:top w:val="none" w:sz="0" w:space="0" w:color="auto"/>
        <w:left w:val="none" w:sz="0" w:space="0" w:color="auto"/>
        <w:bottom w:val="none" w:sz="0" w:space="0" w:color="auto"/>
        <w:right w:val="none" w:sz="0" w:space="0" w:color="auto"/>
      </w:divBdr>
    </w:div>
    <w:div w:id="654261977">
      <w:bodyDiv w:val="1"/>
      <w:marLeft w:val="0"/>
      <w:marRight w:val="0"/>
      <w:marTop w:val="0"/>
      <w:marBottom w:val="0"/>
      <w:divBdr>
        <w:top w:val="none" w:sz="0" w:space="0" w:color="auto"/>
        <w:left w:val="none" w:sz="0" w:space="0" w:color="auto"/>
        <w:bottom w:val="none" w:sz="0" w:space="0" w:color="auto"/>
        <w:right w:val="none" w:sz="0" w:space="0" w:color="auto"/>
      </w:divBdr>
    </w:div>
    <w:div w:id="706680457">
      <w:bodyDiv w:val="1"/>
      <w:marLeft w:val="0"/>
      <w:marRight w:val="0"/>
      <w:marTop w:val="0"/>
      <w:marBottom w:val="0"/>
      <w:divBdr>
        <w:top w:val="none" w:sz="0" w:space="0" w:color="auto"/>
        <w:left w:val="none" w:sz="0" w:space="0" w:color="auto"/>
        <w:bottom w:val="none" w:sz="0" w:space="0" w:color="auto"/>
        <w:right w:val="none" w:sz="0" w:space="0" w:color="auto"/>
      </w:divBdr>
      <w:divsChild>
        <w:div w:id="1770077756">
          <w:marLeft w:val="0"/>
          <w:marRight w:val="0"/>
          <w:marTop w:val="0"/>
          <w:marBottom w:val="0"/>
          <w:divBdr>
            <w:top w:val="none" w:sz="0" w:space="0" w:color="auto"/>
            <w:left w:val="none" w:sz="0" w:space="0" w:color="auto"/>
            <w:bottom w:val="none" w:sz="0" w:space="0" w:color="auto"/>
            <w:right w:val="none" w:sz="0" w:space="0" w:color="auto"/>
          </w:divBdr>
          <w:divsChild>
            <w:div w:id="1751345425">
              <w:marLeft w:val="0"/>
              <w:marRight w:val="0"/>
              <w:marTop w:val="0"/>
              <w:marBottom w:val="0"/>
              <w:divBdr>
                <w:top w:val="none" w:sz="0" w:space="0" w:color="auto"/>
                <w:left w:val="none" w:sz="0" w:space="0" w:color="auto"/>
                <w:bottom w:val="none" w:sz="0" w:space="0" w:color="auto"/>
                <w:right w:val="none" w:sz="0" w:space="0" w:color="auto"/>
              </w:divBdr>
              <w:divsChild>
                <w:div w:id="34493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74169">
      <w:bodyDiv w:val="1"/>
      <w:marLeft w:val="0"/>
      <w:marRight w:val="0"/>
      <w:marTop w:val="0"/>
      <w:marBottom w:val="0"/>
      <w:divBdr>
        <w:top w:val="none" w:sz="0" w:space="0" w:color="auto"/>
        <w:left w:val="none" w:sz="0" w:space="0" w:color="auto"/>
        <w:bottom w:val="none" w:sz="0" w:space="0" w:color="auto"/>
        <w:right w:val="none" w:sz="0" w:space="0" w:color="auto"/>
      </w:divBdr>
    </w:div>
    <w:div w:id="740099688">
      <w:bodyDiv w:val="1"/>
      <w:marLeft w:val="0"/>
      <w:marRight w:val="0"/>
      <w:marTop w:val="0"/>
      <w:marBottom w:val="0"/>
      <w:divBdr>
        <w:top w:val="none" w:sz="0" w:space="0" w:color="auto"/>
        <w:left w:val="none" w:sz="0" w:space="0" w:color="auto"/>
        <w:bottom w:val="none" w:sz="0" w:space="0" w:color="auto"/>
        <w:right w:val="none" w:sz="0" w:space="0" w:color="auto"/>
      </w:divBdr>
    </w:div>
    <w:div w:id="793838820">
      <w:bodyDiv w:val="1"/>
      <w:marLeft w:val="0"/>
      <w:marRight w:val="0"/>
      <w:marTop w:val="0"/>
      <w:marBottom w:val="0"/>
      <w:divBdr>
        <w:top w:val="none" w:sz="0" w:space="0" w:color="auto"/>
        <w:left w:val="none" w:sz="0" w:space="0" w:color="auto"/>
        <w:bottom w:val="none" w:sz="0" w:space="0" w:color="auto"/>
        <w:right w:val="none" w:sz="0" w:space="0" w:color="auto"/>
      </w:divBdr>
    </w:div>
    <w:div w:id="796533718">
      <w:bodyDiv w:val="1"/>
      <w:marLeft w:val="0"/>
      <w:marRight w:val="0"/>
      <w:marTop w:val="0"/>
      <w:marBottom w:val="0"/>
      <w:divBdr>
        <w:top w:val="none" w:sz="0" w:space="0" w:color="auto"/>
        <w:left w:val="none" w:sz="0" w:space="0" w:color="auto"/>
        <w:bottom w:val="none" w:sz="0" w:space="0" w:color="auto"/>
        <w:right w:val="none" w:sz="0" w:space="0" w:color="auto"/>
      </w:divBdr>
    </w:div>
    <w:div w:id="812527837">
      <w:bodyDiv w:val="1"/>
      <w:marLeft w:val="0"/>
      <w:marRight w:val="0"/>
      <w:marTop w:val="0"/>
      <w:marBottom w:val="0"/>
      <w:divBdr>
        <w:top w:val="none" w:sz="0" w:space="0" w:color="auto"/>
        <w:left w:val="none" w:sz="0" w:space="0" w:color="auto"/>
        <w:bottom w:val="none" w:sz="0" w:space="0" w:color="auto"/>
        <w:right w:val="none" w:sz="0" w:space="0" w:color="auto"/>
      </w:divBdr>
    </w:div>
    <w:div w:id="837698156">
      <w:bodyDiv w:val="1"/>
      <w:marLeft w:val="0"/>
      <w:marRight w:val="0"/>
      <w:marTop w:val="0"/>
      <w:marBottom w:val="0"/>
      <w:divBdr>
        <w:top w:val="none" w:sz="0" w:space="0" w:color="auto"/>
        <w:left w:val="none" w:sz="0" w:space="0" w:color="auto"/>
        <w:bottom w:val="none" w:sz="0" w:space="0" w:color="auto"/>
        <w:right w:val="none" w:sz="0" w:space="0" w:color="auto"/>
      </w:divBdr>
    </w:div>
    <w:div w:id="842476496">
      <w:bodyDiv w:val="1"/>
      <w:marLeft w:val="0"/>
      <w:marRight w:val="0"/>
      <w:marTop w:val="0"/>
      <w:marBottom w:val="0"/>
      <w:divBdr>
        <w:top w:val="none" w:sz="0" w:space="0" w:color="auto"/>
        <w:left w:val="none" w:sz="0" w:space="0" w:color="auto"/>
        <w:bottom w:val="none" w:sz="0" w:space="0" w:color="auto"/>
        <w:right w:val="none" w:sz="0" w:space="0" w:color="auto"/>
      </w:divBdr>
    </w:div>
    <w:div w:id="893933403">
      <w:bodyDiv w:val="1"/>
      <w:marLeft w:val="0"/>
      <w:marRight w:val="0"/>
      <w:marTop w:val="0"/>
      <w:marBottom w:val="0"/>
      <w:divBdr>
        <w:top w:val="none" w:sz="0" w:space="0" w:color="auto"/>
        <w:left w:val="none" w:sz="0" w:space="0" w:color="auto"/>
        <w:bottom w:val="none" w:sz="0" w:space="0" w:color="auto"/>
        <w:right w:val="none" w:sz="0" w:space="0" w:color="auto"/>
      </w:divBdr>
    </w:div>
    <w:div w:id="913903790">
      <w:bodyDiv w:val="1"/>
      <w:marLeft w:val="0"/>
      <w:marRight w:val="0"/>
      <w:marTop w:val="0"/>
      <w:marBottom w:val="0"/>
      <w:divBdr>
        <w:top w:val="none" w:sz="0" w:space="0" w:color="auto"/>
        <w:left w:val="none" w:sz="0" w:space="0" w:color="auto"/>
        <w:bottom w:val="none" w:sz="0" w:space="0" w:color="auto"/>
        <w:right w:val="none" w:sz="0" w:space="0" w:color="auto"/>
      </w:divBdr>
    </w:div>
    <w:div w:id="929968590">
      <w:bodyDiv w:val="1"/>
      <w:marLeft w:val="0"/>
      <w:marRight w:val="0"/>
      <w:marTop w:val="0"/>
      <w:marBottom w:val="0"/>
      <w:divBdr>
        <w:top w:val="none" w:sz="0" w:space="0" w:color="auto"/>
        <w:left w:val="none" w:sz="0" w:space="0" w:color="auto"/>
        <w:bottom w:val="none" w:sz="0" w:space="0" w:color="auto"/>
        <w:right w:val="none" w:sz="0" w:space="0" w:color="auto"/>
      </w:divBdr>
    </w:div>
    <w:div w:id="939603864">
      <w:bodyDiv w:val="1"/>
      <w:marLeft w:val="0"/>
      <w:marRight w:val="0"/>
      <w:marTop w:val="0"/>
      <w:marBottom w:val="0"/>
      <w:divBdr>
        <w:top w:val="none" w:sz="0" w:space="0" w:color="auto"/>
        <w:left w:val="none" w:sz="0" w:space="0" w:color="auto"/>
        <w:bottom w:val="none" w:sz="0" w:space="0" w:color="auto"/>
        <w:right w:val="none" w:sz="0" w:space="0" w:color="auto"/>
      </w:divBdr>
    </w:div>
    <w:div w:id="1004816558">
      <w:bodyDiv w:val="1"/>
      <w:marLeft w:val="0"/>
      <w:marRight w:val="0"/>
      <w:marTop w:val="0"/>
      <w:marBottom w:val="0"/>
      <w:divBdr>
        <w:top w:val="none" w:sz="0" w:space="0" w:color="auto"/>
        <w:left w:val="none" w:sz="0" w:space="0" w:color="auto"/>
        <w:bottom w:val="none" w:sz="0" w:space="0" w:color="auto"/>
        <w:right w:val="none" w:sz="0" w:space="0" w:color="auto"/>
      </w:divBdr>
      <w:divsChild>
        <w:div w:id="313073962">
          <w:marLeft w:val="547"/>
          <w:marRight w:val="0"/>
          <w:marTop w:val="200"/>
          <w:marBottom w:val="0"/>
          <w:divBdr>
            <w:top w:val="none" w:sz="0" w:space="0" w:color="auto"/>
            <w:left w:val="none" w:sz="0" w:space="0" w:color="auto"/>
            <w:bottom w:val="none" w:sz="0" w:space="0" w:color="auto"/>
            <w:right w:val="none" w:sz="0" w:space="0" w:color="auto"/>
          </w:divBdr>
        </w:div>
        <w:div w:id="326635948">
          <w:marLeft w:val="547"/>
          <w:marRight w:val="0"/>
          <w:marTop w:val="200"/>
          <w:marBottom w:val="0"/>
          <w:divBdr>
            <w:top w:val="none" w:sz="0" w:space="0" w:color="auto"/>
            <w:left w:val="none" w:sz="0" w:space="0" w:color="auto"/>
            <w:bottom w:val="none" w:sz="0" w:space="0" w:color="auto"/>
            <w:right w:val="none" w:sz="0" w:space="0" w:color="auto"/>
          </w:divBdr>
        </w:div>
        <w:div w:id="1363090929">
          <w:marLeft w:val="547"/>
          <w:marRight w:val="0"/>
          <w:marTop w:val="200"/>
          <w:marBottom w:val="0"/>
          <w:divBdr>
            <w:top w:val="none" w:sz="0" w:space="0" w:color="auto"/>
            <w:left w:val="none" w:sz="0" w:space="0" w:color="auto"/>
            <w:bottom w:val="none" w:sz="0" w:space="0" w:color="auto"/>
            <w:right w:val="none" w:sz="0" w:space="0" w:color="auto"/>
          </w:divBdr>
        </w:div>
      </w:divsChild>
    </w:div>
    <w:div w:id="1134711896">
      <w:bodyDiv w:val="1"/>
      <w:marLeft w:val="0"/>
      <w:marRight w:val="0"/>
      <w:marTop w:val="0"/>
      <w:marBottom w:val="0"/>
      <w:divBdr>
        <w:top w:val="none" w:sz="0" w:space="0" w:color="auto"/>
        <w:left w:val="none" w:sz="0" w:space="0" w:color="auto"/>
        <w:bottom w:val="none" w:sz="0" w:space="0" w:color="auto"/>
        <w:right w:val="none" w:sz="0" w:space="0" w:color="auto"/>
      </w:divBdr>
    </w:div>
    <w:div w:id="1273367613">
      <w:bodyDiv w:val="1"/>
      <w:marLeft w:val="0"/>
      <w:marRight w:val="0"/>
      <w:marTop w:val="0"/>
      <w:marBottom w:val="0"/>
      <w:divBdr>
        <w:top w:val="none" w:sz="0" w:space="0" w:color="auto"/>
        <w:left w:val="none" w:sz="0" w:space="0" w:color="auto"/>
        <w:bottom w:val="none" w:sz="0" w:space="0" w:color="auto"/>
        <w:right w:val="none" w:sz="0" w:space="0" w:color="auto"/>
      </w:divBdr>
    </w:div>
    <w:div w:id="1311204784">
      <w:bodyDiv w:val="1"/>
      <w:marLeft w:val="0"/>
      <w:marRight w:val="0"/>
      <w:marTop w:val="0"/>
      <w:marBottom w:val="0"/>
      <w:divBdr>
        <w:top w:val="none" w:sz="0" w:space="0" w:color="auto"/>
        <w:left w:val="none" w:sz="0" w:space="0" w:color="auto"/>
        <w:bottom w:val="none" w:sz="0" w:space="0" w:color="auto"/>
        <w:right w:val="none" w:sz="0" w:space="0" w:color="auto"/>
      </w:divBdr>
    </w:div>
    <w:div w:id="1337422921">
      <w:bodyDiv w:val="1"/>
      <w:marLeft w:val="0"/>
      <w:marRight w:val="0"/>
      <w:marTop w:val="0"/>
      <w:marBottom w:val="0"/>
      <w:divBdr>
        <w:top w:val="none" w:sz="0" w:space="0" w:color="auto"/>
        <w:left w:val="none" w:sz="0" w:space="0" w:color="auto"/>
        <w:bottom w:val="none" w:sz="0" w:space="0" w:color="auto"/>
        <w:right w:val="none" w:sz="0" w:space="0" w:color="auto"/>
      </w:divBdr>
    </w:div>
    <w:div w:id="1380933214">
      <w:bodyDiv w:val="1"/>
      <w:marLeft w:val="0"/>
      <w:marRight w:val="0"/>
      <w:marTop w:val="0"/>
      <w:marBottom w:val="0"/>
      <w:divBdr>
        <w:top w:val="none" w:sz="0" w:space="0" w:color="auto"/>
        <w:left w:val="none" w:sz="0" w:space="0" w:color="auto"/>
        <w:bottom w:val="none" w:sz="0" w:space="0" w:color="auto"/>
        <w:right w:val="none" w:sz="0" w:space="0" w:color="auto"/>
      </w:divBdr>
    </w:div>
    <w:div w:id="1404838929">
      <w:bodyDiv w:val="1"/>
      <w:marLeft w:val="0"/>
      <w:marRight w:val="0"/>
      <w:marTop w:val="0"/>
      <w:marBottom w:val="0"/>
      <w:divBdr>
        <w:top w:val="none" w:sz="0" w:space="0" w:color="auto"/>
        <w:left w:val="none" w:sz="0" w:space="0" w:color="auto"/>
        <w:bottom w:val="none" w:sz="0" w:space="0" w:color="auto"/>
        <w:right w:val="none" w:sz="0" w:space="0" w:color="auto"/>
      </w:divBdr>
      <w:divsChild>
        <w:div w:id="234317046">
          <w:marLeft w:val="0"/>
          <w:marRight w:val="0"/>
          <w:marTop w:val="0"/>
          <w:marBottom w:val="0"/>
          <w:divBdr>
            <w:top w:val="none" w:sz="0" w:space="0" w:color="auto"/>
            <w:left w:val="none" w:sz="0" w:space="0" w:color="auto"/>
            <w:bottom w:val="none" w:sz="0" w:space="0" w:color="auto"/>
            <w:right w:val="none" w:sz="0" w:space="0" w:color="auto"/>
          </w:divBdr>
          <w:divsChild>
            <w:div w:id="873620633">
              <w:marLeft w:val="0"/>
              <w:marRight w:val="0"/>
              <w:marTop w:val="0"/>
              <w:marBottom w:val="0"/>
              <w:divBdr>
                <w:top w:val="none" w:sz="0" w:space="0" w:color="auto"/>
                <w:left w:val="none" w:sz="0" w:space="0" w:color="auto"/>
                <w:bottom w:val="none" w:sz="0" w:space="0" w:color="auto"/>
                <w:right w:val="none" w:sz="0" w:space="0" w:color="auto"/>
              </w:divBdr>
              <w:divsChild>
                <w:div w:id="1289118011">
                  <w:marLeft w:val="0"/>
                  <w:marRight w:val="0"/>
                  <w:marTop w:val="0"/>
                  <w:marBottom w:val="0"/>
                  <w:divBdr>
                    <w:top w:val="none" w:sz="0" w:space="0" w:color="auto"/>
                    <w:left w:val="none" w:sz="0" w:space="0" w:color="auto"/>
                    <w:bottom w:val="none" w:sz="0" w:space="0" w:color="auto"/>
                    <w:right w:val="none" w:sz="0" w:space="0" w:color="auto"/>
                  </w:divBdr>
                </w:div>
              </w:divsChild>
            </w:div>
            <w:div w:id="891234430">
              <w:marLeft w:val="0"/>
              <w:marRight w:val="0"/>
              <w:marTop w:val="0"/>
              <w:marBottom w:val="0"/>
              <w:divBdr>
                <w:top w:val="none" w:sz="0" w:space="0" w:color="auto"/>
                <w:left w:val="none" w:sz="0" w:space="0" w:color="auto"/>
                <w:bottom w:val="none" w:sz="0" w:space="0" w:color="auto"/>
                <w:right w:val="none" w:sz="0" w:space="0" w:color="auto"/>
              </w:divBdr>
              <w:divsChild>
                <w:div w:id="1046954460">
                  <w:marLeft w:val="0"/>
                  <w:marRight w:val="0"/>
                  <w:marTop w:val="0"/>
                  <w:marBottom w:val="0"/>
                  <w:divBdr>
                    <w:top w:val="none" w:sz="0" w:space="0" w:color="auto"/>
                    <w:left w:val="none" w:sz="0" w:space="0" w:color="auto"/>
                    <w:bottom w:val="none" w:sz="0" w:space="0" w:color="auto"/>
                    <w:right w:val="none" w:sz="0" w:space="0" w:color="auto"/>
                  </w:divBdr>
                </w:div>
              </w:divsChild>
            </w:div>
            <w:div w:id="1807044465">
              <w:marLeft w:val="0"/>
              <w:marRight w:val="0"/>
              <w:marTop w:val="0"/>
              <w:marBottom w:val="0"/>
              <w:divBdr>
                <w:top w:val="none" w:sz="0" w:space="0" w:color="auto"/>
                <w:left w:val="none" w:sz="0" w:space="0" w:color="auto"/>
                <w:bottom w:val="none" w:sz="0" w:space="0" w:color="auto"/>
                <w:right w:val="none" w:sz="0" w:space="0" w:color="auto"/>
              </w:divBdr>
              <w:divsChild>
                <w:div w:id="179505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0025">
          <w:marLeft w:val="0"/>
          <w:marRight w:val="0"/>
          <w:marTop w:val="0"/>
          <w:marBottom w:val="0"/>
          <w:divBdr>
            <w:top w:val="none" w:sz="0" w:space="0" w:color="auto"/>
            <w:left w:val="none" w:sz="0" w:space="0" w:color="auto"/>
            <w:bottom w:val="none" w:sz="0" w:space="0" w:color="auto"/>
            <w:right w:val="none" w:sz="0" w:space="0" w:color="auto"/>
          </w:divBdr>
          <w:divsChild>
            <w:div w:id="1107771440">
              <w:marLeft w:val="0"/>
              <w:marRight w:val="0"/>
              <w:marTop w:val="0"/>
              <w:marBottom w:val="0"/>
              <w:divBdr>
                <w:top w:val="none" w:sz="0" w:space="0" w:color="auto"/>
                <w:left w:val="none" w:sz="0" w:space="0" w:color="auto"/>
                <w:bottom w:val="none" w:sz="0" w:space="0" w:color="auto"/>
                <w:right w:val="none" w:sz="0" w:space="0" w:color="auto"/>
              </w:divBdr>
              <w:divsChild>
                <w:div w:id="1502811910">
                  <w:marLeft w:val="0"/>
                  <w:marRight w:val="0"/>
                  <w:marTop w:val="0"/>
                  <w:marBottom w:val="0"/>
                  <w:divBdr>
                    <w:top w:val="none" w:sz="0" w:space="0" w:color="auto"/>
                    <w:left w:val="none" w:sz="0" w:space="0" w:color="auto"/>
                    <w:bottom w:val="none" w:sz="0" w:space="0" w:color="auto"/>
                    <w:right w:val="none" w:sz="0" w:space="0" w:color="auto"/>
                  </w:divBdr>
                </w:div>
              </w:divsChild>
            </w:div>
            <w:div w:id="1306547245">
              <w:marLeft w:val="0"/>
              <w:marRight w:val="0"/>
              <w:marTop w:val="0"/>
              <w:marBottom w:val="0"/>
              <w:divBdr>
                <w:top w:val="none" w:sz="0" w:space="0" w:color="auto"/>
                <w:left w:val="none" w:sz="0" w:space="0" w:color="auto"/>
                <w:bottom w:val="none" w:sz="0" w:space="0" w:color="auto"/>
                <w:right w:val="none" w:sz="0" w:space="0" w:color="auto"/>
              </w:divBdr>
              <w:divsChild>
                <w:div w:id="289633994">
                  <w:marLeft w:val="0"/>
                  <w:marRight w:val="0"/>
                  <w:marTop w:val="0"/>
                  <w:marBottom w:val="0"/>
                  <w:divBdr>
                    <w:top w:val="none" w:sz="0" w:space="0" w:color="auto"/>
                    <w:left w:val="none" w:sz="0" w:space="0" w:color="auto"/>
                    <w:bottom w:val="none" w:sz="0" w:space="0" w:color="auto"/>
                    <w:right w:val="none" w:sz="0" w:space="0" w:color="auto"/>
                  </w:divBdr>
                </w:div>
              </w:divsChild>
            </w:div>
            <w:div w:id="2082677739">
              <w:marLeft w:val="0"/>
              <w:marRight w:val="0"/>
              <w:marTop w:val="0"/>
              <w:marBottom w:val="0"/>
              <w:divBdr>
                <w:top w:val="none" w:sz="0" w:space="0" w:color="auto"/>
                <w:left w:val="none" w:sz="0" w:space="0" w:color="auto"/>
                <w:bottom w:val="none" w:sz="0" w:space="0" w:color="auto"/>
                <w:right w:val="none" w:sz="0" w:space="0" w:color="auto"/>
              </w:divBdr>
              <w:divsChild>
                <w:div w:id="33569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37857">
      <w:bodyDiv w:val="1"/>
      <w:marLeft w:val="0"/>
      <w:marRight w:val="0"/>
      <w:marTop w:val="0"/>
      <w:marBottom w:val="0"/>
      <w:divBdr>
        <w:top w:val="none" w:sz="0" w:space="0" w:color="auto"/>
        <w:left w:val="none" w:sz="0" w:space="0" w:color="auto"/>
        <w:bottom w:val="none" w:sz="0" w:space="0" w:color="auto"/>
        <w:right w:val="none" w:sz="0" w:space="0" w:color="auto"/>
      </w:divBdr>
      <w:divsChild>
        <w:div w:id="1279725478">
          <w:marLeft w:val="547"/>
          <w:marRight w:val="0"/>
          <w:marTop w:val="200"/>
          <w:marBottom w:val="0"/>
          <w:divBdr>
            <w:top w:val="none" w:sz="0" w:space="0" w:color="auto"/>
            <w:left w:val="none" w:sz="0" w:space="0" w:color="auto"/>
            <w:bottom w:val="none" w:sz="0" w:space="0" w:color="auto"/>
            <w:right w:val="none" w:sz="0" w:space="0" w:color="auto"/>
          </w:divBdr>
        </w:div>
      </w:divsChild>
    </w:div>
    <w:div w:id="1442383315">
      <w:bodyDiv w:val="1"/>
      <w:marLeft w:val="0"/>
      <w:marRight w:val="0"/>
      <w:marTop w:val="0"/>
      <w:marBottom w:val="0"/>
      <w:divBdr>
        <w:top w:val="none" w:sz="0" w:space="0" w:color="auto"/>
        <w:left w:val="none" w:sz="0" w:space="0" w:color="auto"/>
        <w:bottom w:val="none" w:sz="0" w:space="0" w:color="auto"/>
        <w:right w:val="none" w:sz="0" w:space="0" w:color="auto"/>
      </w:divBdr>
      <w:divsChild>
        <w:div w:id="107748560">
          <w:marLeft w:val="0"/>
          <w:marRight w:val="0"/>
          <w:marTop w:val="0"/>
          <w:marBottom w:val="0"/>
          <w:divBdr>
            <w:top w:val="none" w:sz="0" w:space="0" w:color="auto"/>
            <w:left w:val="none" w:sz="0" w:space="0" w:color="auto"/>
            <w:bottom w:val="none" w:sz="0" w:space="0" w:color="auto"/>
            <w:right w:val="none" w:sz="0" w:space="0" w:color="auto"/>
          </w:divBdr>
          <w:divsChild>
            <w:div w:id="706105280">
              <w:marLeft w:val="0"/>
              <w:marRight w:val="0"/>
              <w:marTop w:val="0"/>
              <w:marBottom w:val="0"/>
              <w:divBdr>
                <w:top w:val="none" w:sz="0" w:space="0" w:color="auto"/>
                <w:left w:val="none" w:sz="0" w:space="0" w:color="auto"/>
                <w:bottom w:val="none" w:sz="0" w:space="0" w:color="auto"/>
                <w:right w:val="none" w:sz="0" w:space="0" w:color="auto"/>
              </w:divBdr>
              <w:divsChild>
                <w:div w:id="523252019">
                  <w:marLeft w:val="0"/>
                  <w:marRight w:val="0"/>
                  <w:marTop w:val="0"/>
                  <w:marBottom w:val="0"/>
                  <w:divBdr>
                    <w:top w:val="none" w:sz="0" w:space="0" w:color="auto"/>
                    <w:left w:val="none" w:sz="0" w:space="0" w:color="auto"/>
                    <w:bottom w:val="none" w:sz="0" w:space="0" w:color="auto"/>
                    <w:right w:val="none" w:sz="0" w:space="0" w:color="auto"/>
                  </w:divBdr>
                </w:div>
                <w:div w:id="21292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5103">
      <w:bodyDiv w:val="1"/>
      <w:marLeft w:val="0"/>
      <w:marRight w:val="0"/>
      <w:marTop w:val="0"/>
      <w:marBottom w:val="0"/>
      <w:divBdr>
        <w:top w:val="none" w:sz="0" w:space="0" w:color="auto"/>
        <w:left w:val="none" w:sz="0" w:space="0" w:color="auto"/>
        <w:bottom w:val="none" w:sz="0" w:space="0" w:color="auto"/>
        <w:right w:val="none" w:sz="0" w:space="0" w:color="auto"/>
      </w:divBdr>
    </w:div>
    <w:div w:id="1462456459">
      <w:bodyDiv w:val="1"/>
      <w:marLeft w:val="0"/>
      <w:marRight w:val="0"/>
      <w:marTop w:val="0"/>
      <w:marBottom w:val="0"/>
      <w:divBdr>
        <w:top w:val="none" w:sz="0" w:space="0" w:color="auto"/>
        <w:left w:val="none" w:sz="0" w:space="0" w:color="auto"/>
        <w:bottom w:val="none" w:sz="0" w:space="0" w:color="auto"/>
        <w:right w:val="none" w:sz="0" w:space="0" w:color="auto"/>
      </w:divBdr>
      <w:divsChild>
        <w:div w:id="1436898656">
          <w:marLeft w:val="0"/>
          <w:marRight w:val="0"/>
          <w:marTop w:val="0"/>
          <w:marBottom w:val="0"/>
          <w:divBdr>
            <w:top w:val="none" w:sz="0" w:space="0" w:color="auto"/>
            <w:left w:val="none" w:sz="0" w:space="0" w:color="auto"/>
            <w:bottom w:val="none" w:sz="0" w:space="0" w:color="auto"/>
            <w:right w:val="none" w:sz="0" w:space="0" w:color="auto"/>
          </w:divBdr>
          <w:divsChild>
            <w:div w:id="983195270">
              <w:marLeft w:val="0"/>
              <w:marRight w:val="0"/>
              <w:marTop w:val="0"/>
              <w:marBottom w:val="0"/>
              <w:divBdr>
                <w:top w:val="none" w:sz="0" w:space="0" w:color="auto"/>
                <w:left w:val="none" w:sz="0" w:space="0" w:color="auto"/>
                <w:bottom w:val="none" w:sz="0" w:space="0" w:color="auto"/>
                <w:right w:val="none" w:sz="0" w:space="0" w:color="auto"/>
              </w:divBdr>
              <w:divsChild>
                <w:div w:id="686057067">
                  <w:marLeft w:val="0"/>
                  <w:marRight w:val="0"/>
                  <w:marTop w:val="0"/>
                  <w:marBottom w:val="0"/>
                  <w:divBdr>
                    <w:top w:val="none" w:sz="0" w:space="0" w:color="auto"/>
                    <w:left w:val="none" w:sz="0" w:space="0" w:color="auto"/>
                    <w:bottom w:val="none" w:sz="0" w:space="0" w:color="auto"/>
                    <w:right w:val="none" w:sz="0" w:space="0" w:color="auto"/>
                  </w:divBdr>
                  <w:divsChild>
                    <w:div w:id="5765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248933">
      <w:bodyDiv w:val="1"/>
      <w:marLeft w:val="0"/>
      <w:marRight w:val="0"/>
      <w:marTop w:val="0"/>
      <w:marBottom w:val="0"/>
      <w:divBdr>
        <w:top w:val="none" w:sz="0" w:space="0" w:color="auto"/>
        <w:left w:val="none" w:sz="0" w:space="0" w:color="auto"/>
        <w:bottom w:val="none" w:sz="0" w:space="0" w:color="auto"/>
        <w:right w:val="none" w:sz="0" w:space="0" w:color="auto"/>
      </w:divBdr>
    </w:div>
    <w:div w:id="1549758490">
      <w:bodyDiv w:val="1"/>
      <w:marLeft w:val="0"/>
      <w:marRight w:val="0"/>
      <w:marTop w:val="0"/>
      <w:marBottom w:val="0"/>
      <w:divBdr>
        <w:top w:val="none" w:sz="0" w:space="0" w:color="auto"/>
        <w:left w:val="none" w:sz="0" w:space="0" w:color="auto"/>
        <w:bottom w:val="none" w:sz="0" w:space="0" w:color="auto"/>
        <w:right w:val="none" w:sz="0" w:space="0" w:color="auto"/>
      </w:divBdr>
    </w:div>
    <w:div w:id="1568684917">
      <w:bodyDiv w:val="1"/>
      <w:marLeft w:val="0"/>
      <w:marRight w:val="0"/>
      <w:marTop w:val="0"/>
      <w:marBottom w:val="0"/>
      <w:divBdr>
        <w:top w:val="none" w:sz="0" w:space="0" w:color="auto"/>
        <w:left w:val="none" w:sz="0" w:space="0" w:color="auto"/>
        <w:bottom w:val="none" w:sz="0" w:space="0" w:color="auto"/>
        <w:right w:val="none" w:sz="0" w:space="0" w:color="auto"/>
      </w:divBdr>
    </w:div>
    <w:div w:id="1741638684">
      <w:bodyDiv w:val="1"/>
      <w:marLeft w:val="0"/>
      <w:marRight w:val="0"/>
      <w:marTop w:val="0"/>
      <w:marBottom w:val="0"/>
      <w:divBdr>
        <w:top w:val="none" w:sz="0" w:space="0" w:color="auto"/>
        <w:left w:val="none" w:sz="0" w:space="0" w:color="auto"/>
        <w:bottom w:val="none" w:sz="0" w:space="0" w:color="auto"/>
        <w:right w:val="none" w:sz="0" w:space="0" w:color="auto"/>
      </w:divBdr>
    </w:div>
    <w:div w:id="1968391574">
      <w:bodyDiv w:val="1"/>
      <w:marLeft w:val="0"/>
      <w:marRight w:val="0"/>
      <w:marTop w:val="0"/>
      <w:marBottom w:val="0"/>
      <w:divBdr>
        <w:top w:val="none" w:sz="0" w:space="0" w:color="auto"/>
        <w:left w:val="none" w:sz="0" w:space="0" w:color="auto"/>
        <w:bottom w:val="none" w:sz="0" w:space="0" w:color="auto"/>
        <w:right w:val="none" w:sz="0" w:space="0" w:color="auto"/>
      </w:divBdr>
      <w:divsChild>
        <w:div w:id="1932277827">
          <w:marLeft w:val="0"/>
          <w:marRight w:val="0"/>
          <w:marTop w:val="0"/>
          <w:marBottom w:val="0"/>
          <w:divBdr>
            <w:top w:val="none" w:sz="0" w:space="0" w:color="auto"/>
            <w:left w:val="none" w:sz="0" w:space="0" w:color="auto"/>
            <w:bottom w:val="none" w:sz="0" w:space="0" w:color="auto"/>
            <w:right w:val="none" w:sz="0" w:space="0" w:color="auto"/>
          </w:divBdr>
          <w:divsChild>
            <w:div w:id="2104103023">
              <w:marLeft w:val="0"/>
              <w:marRight w:val="0"/>
              <w:marTop w:val="0"/>
              <w:marBottom w:val="0"/>
              <w:divBdr>
                <w:top w:val="none" w:sz="0" w:space="0" w:color="auto"/>
                <w:left w:val="none" w:sz="0" w:space="0" w:color="auto"/>
                <w:bottom w:val="none" w:sz="0" w:space="0" w:color="auto"/>
                <w:right w:val="none" w:sz="0" w:space="0" w:color="auto"/>
              </w:divBdr>
              <w:divsChild>
                <w:div w:id="643779042">
                  <w:marLeft w:val="0"/>
                  <w:marRight w:val="0"/>
                  <w:marTop w:val="0"/>
                  <w:marBottom w:val="0"/>
                  <w:divBdr>
                    <w:top w:val="none" w:sz="0" w:space="0" w:color="auto"/>
                    <w:left w:val="none" w:sz="0" w:space="0" w:color="auto"/>
                    <w:bottom w:val="none" w:sz="0" w:space="0" w:color="auto"/>
                    <w:right w:val="none" w:sz="0" w:space="0" w:color="auto"/>
                  </w:divBdr>
                  <w:divsChild>
                    <w:div w:id="8791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281030">
      <w:bodyDiv w:val="1"/>
      <w:marLeft w:val="0"/>
      <w:marRight w:val="0"/>
      <w:marTop w:val="0"/>
      <w:marBottom w:val="0"/>
      <w:divBdr>
        <w:top w:val="none" w:sz="0" w:space="0" w:color="auto"/>
        <w:left w:val="none" w:sz="0" w:space="0" w:color="auto"/>
        <w:bottom w:val="none" w:sz="0" w:space="0" w:color="auto"/>
        <w:right w:val="none" w:sz="0" w:space="0" w:color="auto"/>
      </w:divBdr>
    </w:div>
    <w:div w:id="1990745338">
      <w:bodyDiv w:val="1"/>
      <w:marLeft w:val="0"/>
      <w:marRight w:val="0"/>
      <w:marTop w:val="0"/>
      <w:marBottom w:val="0"/>
      <w:divBdr>
        <w:top w:val="none" w:sz="0" w:space="0" w:color="auto"/>
        <w:left w:val="none" w:sz="0" w:space="0" w:color="auto"/>
        <w:bottom w:val="none" w:sz="0" w:space="0" w:color="auto"/>
        <w:right w:val="none" w:sz="0" w:space="0" w:color="auto"/>
      </w:divBdr>
    </w:div>
    <w:div w:id="2110466087">
      <w:bodyDiv w:val="1"/>
      <w:marLeft w:val="0"/>
      <w:marRight w:val="0"/>
      <w:marTop w:val="0"/>
      <w:marBottom w:val="0"/>
      <w:divBdr>
        <w:top w:val="none" w:sz="0" w:space="0" w:color="auto"/>
        <w:left w:val="none" w:sz="0" w:space="0" w:color="auto"/>
        <w:bottom w:val="none" w:sz="0" w:space="0" w:color="auto"/>
        <w:right w:val="none" w:sz="0" w:space="0" w:color="auto"/>
      </w:divBdr>
    </w:div>
    <w:div w:id="2118715844">
      <w:bodyDiv w:val="1"/>
      <w:marLeft w:val="0"/>
      <w:marRight w:val="0"/>
      <w:marTop w:val="0"/>
      <w:marBottom w:val="0"/>
      <w:divBdr>
        <w:top w:val="none" w:sz="0" w:space="0" w:color="auto"/>
        <w:left w:val="none" w:sz="0" w:space="0" w:color="auto"/>
        <w:bottom w:val="none" w:sz="0" w:space="0" w:color="auto"/>
        <w:right w:val="none" w:sz="0" w:space="0" w:color="auto"/>
      </w:divBdr>
    </w:div>
    <w:div w:id="2121562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calls-for-input/2024/call-input-hrc56-thematic-report-climate-change-and-internal-displac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disasterlaw.ifrc.org/media/3797" TargetMode="External"/><Relationship Id="rId18" Type="http://schemas.openxmlformats.org/officeDocument/2006/relationships/hyperlink" Target="http://www.aejmalawi.org/resources/show/?disaster-risk-management-act-(no.-27-of-2023)--daf5a4a9fc2cff41b65b6a249bd4ea05" TargetMode="External"/><Relationship Id="rId26" Type="http://schemas.openxmlformats.org/officeDocument/2006/relationships/hyperlink" Target="https://environmentalmigration.iom.int/sites/g/files/tmzbdl1411/files/documents/2023-10/policy-brief-series_pr-ind.pdf" TargetMode="External"/><Relationship Id="rId39" Type="http://schemas.openxmlformats.org/officeDocument/2006/relationships/hyperlink" Target="https://www.ohchr.org/sites/default/files/documents/issues/internaldisplacement/cfis/hrc56-climate-change/subm-hrc56-climate-change-cso-internati-icccad-cad.docx" TargetMode="External"/><Relationship Id="rId21" Type="http://schemas.openxmlformats.org/officeDocument/2006/relationships/hyperlink" Target="https://www.refworld.org/policy/opguidance/unhcr/2017/en/118118" TargetMode="External"/><Relationship Id="rId34" Type="http://schemas.openxmlformats.org/officeDocument/2006/relationships/hyperlink" Target="https://environmentalmigration.iom.int/sites/g/files/tmzbdl1411/files/documents/pub2021_183_r_2022_final-version-march-2022.pdf" TargetMode="External"/><Relationship Id="rId7" Type="http://schemas.openxmlformats.org/officeDocument/2006/relationships/hyperlink" Target="https://www.brookings.edu/wp-content/uploads/2016/06/Brookings-Planned-Relocations-Framework-DPetz-June-2015.pdf" TargetMode="External"/><Relationship Id="rId2" Type="http://schemas.openxmlformats.org/officeDocument/2006/relationships/hyperlink" Target="https://www.ipcc.ch/report/ar6/wg2/downloads/report/IPCC_AR6_WGII_TechnicalSummary.pdf" TargetMode="External"/><Relationship Id="rId16" Type="http://schemas.openxmlformats.org/officeDocument/2006/relationships/hyperlink" Target="https://www.brookings.edu/wp-content/uploads/2016/06/Brookings-Planned-Relocations-Framework-DPetz-June-2015.pdf" TargetMode="External"/><Relationship Id="rId20" Type="http://schemas.openxmlformats.org/officeDocument/2006/relationships/hyperlink" Target="https://disasterdisplacement.org/resource/leaving-place-restoring-home/" TargetMode="External"/><Relationship Id="rId29" Type="http://schemas.openxmlformats.org/officeDocument/2006/relationships/hyperlink" Target="https://www.ohchr.org/sites/default/files/documents/issues/internaldisplacement/cfis/hrc56-climate-change/subm-hrc56-climate-change-ind-dr-stefancu-oana-prof-w-neil-adge-dger.pdf" TargetMode="External"/><Relationship Id="rId41" Type="http://schemas.openxmlformats.org/officeDocument/2006/relationships/hyperlink" Target="https://eur02.safelinks.protection.outlook.com/?url=https%3A%2F%2Freliefweb.int%2Freport%2Fmozambique%2Fstandard-operating-procedures-go-and-see-visits-context-idp-relocations-august-2022&amp;data=05%7C02%7Chrc-sr-idp%40un.org%7Cb4366888c39642696d1f08dc459818de%7C0f9e35db544f4f60bdcc5ea416e6dc70%7C0%7C0%7C638461766758805498%7CUnknown%7CTWFpbGZsb3d8eyJWIjoiMC4wLjAwMDAiLCJQIjoiV2luMzIiLCJBTiI6Ik1haWwiLCJXVCI6Mn0%3D%7C0%7C%7C%7C&amp;sdata=z3bbI%2F9AjDS90EmFzOU2seneI7izZgPgR7cks734Dlc%3D&amp;reserved=0" TargetMode="External"/><Relationship Id="rId1" Type="http://schemas.openxmlformats.org/officeDocument/2006/relationships/hyperlink" Target="https://www.ohchr.org/en/calls-for-input/2024/call-input-hrc56-thematic-report-climate-change-and-internal-displacement" TargetMode="External"/><Relationship Id="rId6" Type="http://schemas.openxmlformats.org/officeDocument/2006/relationships/hyperlink" Target="https://undocs.org/Home/Mobile?FinalSymbol=A%2F76%2F169&amp;Language=E&amp;DeviceType=Desktop&amp;LangRequested=False" TargetMode="External"/><Relationship Id="rId11" Type="http://schemas.openxmlformats.org/officeDocument/2006/relationships/hyperlink" Target="https://itlos.org/fileadmin/itlos/documents/cases/31/Advisory" TargetMode="External"/><Relationship Id="rId24" Type="http://schemas.openxmlformats.org/officeDocument/2006/relationships/hyperlink" Target="https://www.ncbi.nlm.nih.gov/pmc/articles/PMC8320721/" TargetMode="External"/><Relationship Id="rId32" Type="http://schemas.openxmlformats.org/officeDocument/2006/relationships/hyperlink" Target="https://environmentalmigration.iom.int/sites/g/files/tmzbdl1411/files/documents/pub2021_183_r_2022_final-version-march-2022.pdf" TargetMode="External"/><Relationship Id="rId37" Type="http://schemas.openxmlformats.org/officeDocument/2006/relationships/hyperlink" Target="https://eur02.safelinks.protection.outlook.com/?url=https%3A%2F%2Freliefwue%2Fstandard-operating-procedures-go-and-see-visits-context-idp-relocations-august-2022&amp;data=05%7C02%7Chrc-sr-idp%40un.org%7Cb4366888c39642696d1f08dc459818de%7C0f9e35db544f4f60bdcc5ea416e6dc70%7C0%7C0%7C638461766758805498%7CUnknown%7CTWFpbGZsb3d8eyJWIjoiMC4wLjAwMDAiLCJQIjoiV2luMzIiLCJBTiI6Ik1haWwiLCJXVCI6Mn0%3D%7C0%7C%7C%7C&amp;sdata=z3bbI%2F9AjDS90EmFzOU2seneI7izZgPgR7cks734Dlc%3D&amp;reserved=0" TargetMode="External"/><Relationship Id="rId40" Type="http://schemas.openxmlformats.org/officeDocument/2006/relationships/hyperlink" Target="https://www.ohchr.org/sites/default/files/documents/issues/internaldisplacement/cfis/hrc56-climate-change/subm-hrc56-climate-change-cso-internati-icccad-cad.docx" TargetMode="External"/><Relationship Id="rId5" Type="http://schemas.openxmlformats.org/officeDocument/2006/relationships/hyperlink" Target="https://researchinginternaldisplacement.org/wp-content/uploads/2024/03/Bower-and-Ferris_PR-DS_110324.pdf" TargetMode="External"/><Relationship Id="rId15" Type="http://schemas.openxmlformats.org/officeDocument/2006/relationships/hyperlink" Target="https://www.un.org/en/climatechange/early-warnings-for-all" TargetMode="External"/><Relationship Id="rId23" Type="http://schemas.openxmlformats.org/officeDocument/2006/relationships/hyperlink" Target="https://unfccc.int/sites/default/files/resource/cop28_auv_8g_lnd.pdf" TargetMode="External"/><Relationship Id="rId28" Type="http://schemas.openxmlformats.org/officeDocument/2006/relationships/hyperlink" Target="https://environmentalmigration.iom.int/sites/g/files/tmzbdl1411/files/documents/2023-10/policy-brief-series_pr-ind.pdf" TargetMode="External"/><Relationship Id="rId36" Type="http://schemas.openxmlformats.org/officeDocument/2006/relationships/hyperlink" Target="https://www.unhcr.org/media/planned-relocation-guidance-october-2015" TargetMode="External"/><Relationship Id="rId10" Type="http://schemas.openxmlformats.org/officeDocument/2006/relationships/hyperlink" Target="https://www.ohchr.org/en/climate-change/impact-loss-and-damage-adverse-effects-climate-change-human-rights" TargetMode="External"/><Relationship Id="rId19" Type="http://schemas.openxmlformats.org/officeDocument/2006/relationships/hyperlink" Target="https://pamad.disasterdisplacement.org/wp-content/uploads/sites/2/2023/04/Guatemala-NIP.pdf" TargetMode="External"/><Relationship Id="rId31" Type="http://schemas.openxmlformats.org/officeDocument/2006/relationships/hyperlink" Target="https://www.ncbi.nlm.nih.gov/pmc/articles/PMC8320721/" TargetMode="External"/><Relationship Id="rId4" Type="http://schemas.openxmlformats.org/officeDocument/2006/relationships/hyperlink" Target="https://forumsec.org/sites/default/files/2024-02/Pacific%20Regional%20Framework%20on%20Climate%20Mobility.pdf" TargetMode="External"/><Relationship Id="rId9" Type="http://schemas.openxmlformats.org/officeDocument/2006/relationships/hyperlink" Target="https://www.brookings.edu/wp-content/uploads/2016/06/guidance_planned-relocation_14-oct-2015.pdf" TargetMode="External"/><Relationship Id="rId14" Type="http://schemas.openxmlformats.org/officeDocument/2006/relationships/hyperlink" Target="https://au.int/en/treaties/african-union-convention-protection-and-assistance-internally-displaced-persons-africa" TargetMode="External"/><Relationship Id="rId22" Type="http://schemas.openxmlformats.org/officeDocument/2006/relationships/hyperlink" Target="https://www.refworld.org/policy/opguidance/unhcr/2017/en/118118" TargetMode="External"/><Relationship Id="rId27" Type="http://schemas.openxmlformats.org/officeDocument/2006/relationships/hyperlink" Target="https://www.internal-displacement.org/good-practice/?id=21" TargetMode="External"/><Relationship Id="rId30" Type="http://schemas.openxmlformats.org/officeDocument/2006/relationships/hyperlink" Target="https://www.ncbi.nlm.nih.gov/pmc/articles/PMC8320721/" TargetMode="External"/><Relationship Id="rId35" Type="http://schemas.openxmlformats.org/officeDocument/2006/relationships/hyperlink" Target="https://www.knomad.org/sites/default/files/2017-05/GMDAC%20S%20Melde%20PPT%20Planned%20relocation%2011%20April%202017.pdf" TargetMode="External"/><Relationship Id="rId8" Type="http://schemas.openxmlformats.org/officeDocument/2006/relationships/hyperlink" Target="https://www.ilo.org/dyn/normlex/en/f?p=NORMLEXPUB:55:0::NO::P55_TYPE,P55_LANG,P55_DOCUMENT,P55_NODE:REV,en,C169,/Document" TargetMode="External"/><Relationship Id="rId3" Type="http://schemas.openxmlformats.org/officeDocument/2006/relationships/hyperlink" Target="https://www.icrc.org/sites/default/files/topic/file_plus_list/rain_turns_to_dust_climate_change_conflict.pdf" TargetMode="External"/><Relationship Id="rId12" Type="http://schemas.openxmlformats.org/officeDocument/2006/relationships/hyperlink" Target="https://forumsec.org/publications/pacific-regional-framework-climate-mobility" TargetMode="External"/><Relationship Id="rId17" Type="http://schemas.openxmlformats.org/officeDocument/2006/relationships/hyperlink" Target="https://disasterdisplacement.org/resource/leaving-place-restoring-home/" TargetMode="External"/><Relationship Id="rId25" Type="http://schemas.openxmlformats.org/officeDocument/2006/relationships/hyperlink" Target="https://publications.iom.int/books/planned-relocation-context-environmental-change-hoa-binh-province-northern-viet-nam" TargetMode="External"/><Relationship Id="rId33" Type="http://schemas.openxmlformats.org/officeDocument/2006/relationships/hyperlink" Target="https://www.knomad.org/sites/default/files/2017-05/GMDAC%20S%20Melde%20PPT%20Planned%20relocation%2011%20April%202017.pdf" TargetMode="External"/><Relationship Id="rId38" Type="http://schemas.openxmlformats.org/officeDocument/2006/relationships/hyperlink" Target="https://fijiclimatechangeportal.gov.fj/wp-content/uploads/2023/04/Standard-Operating-Procedures-for-Planned-Relocation-in-the-Republic-of-Fiji-1.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6518D1FE484BA4A540B477ADB36DC1"/>
        <w:category>
          <w:name w:val="General"/>
          <w:gallery w:val="placeholder"/>
        </w:category>
        <w:types>
          <w:type w:val="bbPlcHdr"/>
        </w:types>
        <w:behaviors>
          <w:behavior w:val="content"/>
        </w:behaviors>
        <w:guid w:val="{7CD79C57-14C5-44C2-BD71-129C6D495B5E}"/>
      </w:docPartPr>
      <w:docPartBody>
        <w:p w:rsidR="00853D34" w:rsidRDefault="00853D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Museo Sans 300">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ill">
    <w:altName w:val="Yu Gothic"/>
    <w:panose1 w:val="00000000000000000000"/>
    <w:charset w:val="00"/>
    <w:family w:val="roman"/>
    <w:notTrueType/>
    <w:pitch w:val="default"/>
    <w:sig w:usb0="00000003" w:usb1="08070000" w:usb2="00000010" w:usb3="00000000" w:csb0="0002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47468"/>
    <w:rsid w:val="0004528C"/>
    <w:rsid w:val="00063C13"/>
    <w:rsid w:val="000A78EF"/>
    <w:rsid w:val="0015210E"/>
    <w:rsid w:val="00201149"/>
    <w:rsid w:val="0021151B"/>
    <w:rsid w:val="00216674"/>
    <w:rsid w:val="002F1A38"/>
    <w:rsid w:val="003346B7"/>
    <w:rsid w:val="003A52F3"/>
    <w:rsid w:val="004C0A3B"/>
    <w:rsid w:val="004D695C"/>
    <w:rsid w:val="005256DB"/>
    <w:rsid w:val="005359B6"/>
    <w:rsid w:val="00585BA8"/>
    <w:rsid w:val="007A667B"/>
    <w:rsid w:val="00843EDB"/>
    <w:rsid w:val="00853D34"/>
    <w:rsid w:val="008E683F"/>
    <w:rsid w:val="00935121"/>
    <w:rsid w:val="00944B94"/>
    <w:rsid w:val="00A32131"/>
    <w:rsid w:val="00A47468"/>
    <w:rsid w:val="00AA3424"/>
    <w:rsid w:val="00B72BD8"/>
    <w:rsid w:val="00B75F3C"/>
    <w:rsid w:val="00BD06EA"/>
    <w:rsid w:val="00C804BF"/>
    <w:rsid w:val="00DB32FC"/>
    <w:rsid w:val="00DD2932"/>
    <w:rsid w:val="00E51254"/>
    <w:rsid w:val="00E64C8B"/>
    <w:rsid w:val="00EC1A68"/>
    <w:rsid w:val="00F963B9"/>
    <w:rsid w:val="00FF3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4D04240C45544397536E16975A78A7" ma:contentTypeVersion="6" ma:contentTypeDescription="Create a new document." ma:contentTypeScope="" ma:versionID="0fb7e62eb2870f8c7564a1a87c6ab1a6">
  <xsd:schema xmlns:xsd="http://www.w3.org/2001/XMLSchema" xmlns:xs="http://www.w3.org/2001/XMLSchema" xmlns:p="http://schemas.microsoft.com/office/2006/metadata/properties" xmlns:ns2="8b74f4eb-0e56-40b4-bc92-2c16019e1c51" xmlns:ns3="1cc5c2d4-3a9a-4df6-8e99-fae67f903462" targetNamespace="http://schemas.microsoft.com/office/2006/metadata/properties" ma:root="true" ma:fieldsID="63ef5854e111bdf80485fe30a43f8a1b" ns2:_="" ns3:_="">
    <xsd:import namespace="8b74f4eb-0e56-40b4-bc92-2c16019e1c51"/>
    <xsd:import namespace="1cc5c2d4-3a9a-4df6-8e99-fae67f9034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4f4eb-0e56-40b4-bc92-2c16019e1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5c2d4-3a9a-4df6-8e99-fae67f9034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841B0-D1CF-45F1-B31A-F9EFB880F9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E0B28D-77EF-4BB6-92CD-E9992B042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4f4eb-0e56-40b4-bc92-2c16019e1c51"/>
    <ds:schemaRef ds:uri="1cc5c2d4-3a9a-4df6-8e99-fae67f903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8D94DC-487F-4F2F-8A42-33C8FF74B4EC}">
  <ds:schemaRefs>
    <ds:schemaRef ds:uri="http://schemas.microsoft.com/sharepoint/v3/contenttype/forms"/>
  </ds:schemaRefs>
</ds:datastoreItem>
</file>

<file path=customXml/itemProps4.xml><?xml version="1.0" encoding="utf-8"?>
<ds:datastoreItem xmlns:ds="http://schemas.openxmlformats.org/officeDocument/2006/customXml" ds:itemID="{38BADE50-4786-FE4D-9633-0162440C0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9530</Words>
  <Characters>57086</Characters>
  <Application>Microsoft Office Word</Application>
  <DocSecurity>0</DocSecurity>
  <Lines>852</Lines>
  <Paragraphs>181</Paragraphs>
  <ScaleCrop>false</ScaleCrop>
  <HeadingPairs>
    <vt:vector size="2" baseType="variant">
      <vt:variant>
        <vt:lpstr>Title</vt:lpstr>
      </vt:variant>
      <vt:variant>
        <vt:i4>1</vt:i4>
      </vt:variant>
    </vt:vector>
  </HeadingPairs>
  <TitlesOfParts>
    <vt:vector size="1" baseType="lpstr">
      <vt:lpstr>A/HRC/46/27</vt:lpstr>
    </vt:vector>
  </TitlesOfParts>
  <Company>DCM</Company>
  <LinksUpToDate>false</LinksUpToDate>
  <CharactersWithSpaces>66435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A/HRC/46/27</dc:title>
  <dc:subject>2100311</dc:subject>
  <dc:creator>Una Philippa GILTSOFF</dc:creator>
  <cp:keywords/>
  <dc:description/>
  <cp:lastModifiedBy>Veronique Lanz</cp:lastModifiedBy>
  <cp:revision>2</cp:revision>
  <cp:lastPrinted>2023-04-08T10:58:00Z</cp:lastPrinted>
  <dcterms:created xsi:type="dcterms:W3CDTF">2024-06-04T14:05:00Z</dcterms:created>
  <dcterms:modified xsi:type="dcterms:W3CDTF">2024-06-04T14:05:00Z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0x010100874D04240C45544397536E16975A78A7</vt:lpwstr>
  </property>
</Properties>
</file>