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436884" w14:paraId="4EE219C7" w14:textId="77777777" w:rsidTr="00D642EE">
        <w:trPr>
          <w:trHeight w:val="851"/>
        </w:trPr>
        <w:tc>
          <w:tcPr>
            <w:tcW w:w="1259" w:type="dxa"/>
            <w:tcBorders>
              <w:top w:val="nil"/>
              <w:left w:val="nil"/>
              <w:bottom w:val="single" w:sz="4" w:space="0" w:color="auto"/>
              <w:right w:val="nil"/>
            </w:tcBorders>
          </w:tcPr>
          <w:p w14:paraId="553C0F58" w14:textId="77777777" w:rsidR="00EC2011" w:rsidRPr="00436884" w:rsidRDefault="00EC2011" w:rsidP="00D642EE">
            <w:pPr>
              <w:pStyle w:val="SingleTxtG"/>
            </w:pPr>
          </w:p>
        </w:tc>
        <w:tc>
          <w:tcPr>
            <w:tcW w:w="2236" w:type="dxa"/>
            <w:tcBorders>
              <w:top w:val="nil"/>
              <w:left w:val="nil"/>
              <w:bottom w:val="single" w:sz="4" w:space="0" w:color="auto"/>
              <w:right w:val="nil"/>
            </w:tcBorders>
            <w:vAlign w:val="bottom"/>
          </w:tcPr>
          <w:p w14:paraId="7C25899E" w14:textId="59E2289D" w:rsidR="00EC2011" w:rsidRPr="00436884" w:rsidRDefault="00EC2011" w:rsidP="00D642E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71D6CC2" w14:textId="1CDC652D" w:rsidR="00EC2011" w:rsidRPr="00436884" w:rsidRDefault="00713363" w:rsidP="00713363">
            <w:pPr>
              <w:suppressAutoHyphens w:val="0"/>
              <w:spacing w:after="20"/>
              <w:jc w:val="right"/>
            </w:pPr>
            <w:r w:rsidRPr="00436884">
              <w:rPr>
                <w:sz w:val="40"/>
              </w:rPr>
              <w:t>A</w:t>
            </w:r>
            <w:r w:rsidRPr="00436884">
              <w:t>/HRC/56/1</w:t>
            </w:r>
            <w:r w:rsidR="00283E46" w:rsidRPr="00087D08">
              <w:t>/Rev.1</w:t>
            </w:r>
          </w:p>
        </w:tc>
      </w:tr>
      <w:tr w:rsidR="00EC2011" w:rsidRPr="00436884" w14:paraId="5C8D6FF8" w14:textId="77777777" w:rsidTr="00D642EE">
        <w:trPr>
          <w:trHeight w:val="2835"/>
        </w:trPr>
        <w:tc>
          <w:tcPr>
            <w:tcW w:w="1259" w:type="dxa"/>
            <w:tcBorders>
              <w:top w:val="single" w:sz="4" w:space="0" w:color="auto"/>
              <w:left w:val="nil"/>
              <w:bottom w:val="single" w:sz="12" w:space="0" w:color="auto"/>
              <w:right w:val="nil"/>
            </w:tcBorders>
          </w:tcPr>
          <w:p w14:paraId="5303D630" w14:textId="7B507D41" w:rsidR="00EC2011" w:rsidRPr="00436884" w:rsidRDefault="00EC2011" w:rsidP="00D642EE">
            <w:pPr>
              <w:spacing w:before="120"/>
              <w:jc w:val="center"/>
            </w:pPr>
          </w:p>
        </w:tc>
        <w:tc>
          <w:tcPr>
            <w:tcW w:w="5450" w:type="dxa"/>
            <w:gridSpan w:val="2"/>
            <w:tcBorders>
              <w:top w:val="single" w:sz="4" w:space="0" w:color="auto"/>
              <w:left w:val="nil"/>
              <w:bottom w:val="single" w:sz="12" w:space="0" w:color="auto"/>
              <w:right w:val="nil"/>
            </w:tcBorders>
          </w:tcPr>
          <w:p w14:paraId="553CC2AF" w14:textId="0B02ED28" w:rsidR="00EC2011" w:rsidRPr="00436884" w:rsidRDefault="002833FC" w:rsidP="00D642EE">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70585D9" w14:textId="77777777" w:rsidR="00EC2011" w:rsidRPr="00436884" w:rsidRDefault="00713363" w:rsidP="00713363">
            <w:pPr>
              <w:spacing w:before="240"/>
            </w:pPr>
            <w:r w:rsidRPr="00436884">
              <w:t>Distr.: General</w:t>
            </w:r>
          </w:p>
          <w:p w14:paraId="49EC9A3E" w14:textId="6DB30D1F" w:rsidR="00713363" w:rsidRPr="00436884" w:rsidRDefault="00AE5C14" w:rsidP="00713363">
            <w:pPr>
              <w:suppressAutoHyphens w:val="0"/>
            </w:pPr>
            <w:r>
              <w:t>10</w:t>
            </w:r>
            <w:r w:rsidR="00283E46" w:rsidRPr="00436884">
              <w:t xml:space="preserve"> June</w:t>
            </w:r>
            <w:r w:rsidR="00713363" w:rsidRPr="00436884">
              <w:t xml:space="preserve"> 2024</w:t>
            </w:r>
          </w:p>
          <w:p w14:paraId="14E61025" w14:textId="77777777" w:rsidR="00713363" w:rsidRPr="00436884" w:rsidRDefault="00713363" w:rsidP="00713363">
            <w:pPr>
              <w:suppressAutoHyphens w:val="0"/>
            </w:pPr>
          </w:p>
          <w:p w14:paraId="59062A31" w14:textId="69BEA1AF" w:rsidR="00713363" w:rsidRPr="00436884" w:rsidRDefault="00713363" w:rsidP="00713363">
            <w:pPr>
              <w:suppressAutoHyphens w:val="0"/>
            </w:pPr>
            <w:r w:rsidRPr="00436884">
              <w:t>Original: English</w:t>
            </w:r>
          </w:p>
        </w:tc>
      </w:tr>
    </w:tbl>
    <w:p w14:paraId="65A94077" w14:textId="77777777" w:rsidR="00713363" w:rsidRPr="00436884" w:rsidRDefault="00713363" w:rsidP="00713363">
      <w:pPr>
        <w:spacing w:before="120"/>
        <w:rPr>
          <w:b/>
          <w:bCs/>
          <w:color w:val="000000" w:themeColor="text1"/>
          <w:sz w:val="24"/>
          <w:szCs w:val="24"/>
        </w:rPr>
      </w:pPr>
      <w:r w:rsidRPr="00436884">
        <w:rPr>
          <w:b/>
          <w:bCs/>
          <w:color w:val="000000" w:themeColor="text1"/>
          <w:sz w:val="24"/>
          <w:szCs w:val="24"/>
        </w:rPr>
        <w:t>Human Rights Council</w:t>
      </w:r>
    </w:p>
    <w:p w14:paraId="291B1163" w14:textId="77777777" w:rsidR="00713363" w:rsidRPr="00436884" w:rsidRDefault="00713363" w:rsidP="00713363">
      <w:pPr>
        <w:rPr>
          <w:b/>
          <w:bCs/>
          <w:color w:val="000000" w:themeColor="text1"/>
        </w:rPr>
      </w:pPr>
      <w:r w:rsidRPr="00436884">
        <w:rPr>
          <w:b/>
          <w:bCs/>
          <w:color w:val="000000" w:themeColor="text1"/>
        </w:rPr>
        <w:t>Fifty-sixth session</w:t>
      </w:r>
    </w:p>
    <w:p w14:paraId="0E76DBFC" w14:textId="77777777" w:rsidR="00713363" w:rsidRPr="00436884" w:rsidRDefault="00713363" w:rsidP="00713363">
      <w:pPr>
        <w:rPr>
          <w:color w:val="000000" w:themeColor="text1"/>
        </w:rPr>
      </w:pPr>
      <w:r w:rsidRPr="00436884">
        <w:rPr>
          <w:color w:val="000000" w:themeColor="text1"/>
        </w:rPr>
        <w:t>18 June–12 July 2024</w:t>
      </w:r>
    </w:p>
    <w:p w14:paraId="00E1FDEF" w14:textId="77777777" w:rsidR="00713363" w:rsidRPr="00436884" w:rsidRDefault="00713363" w:rsidP="00713363">
      <w:pPr>
        <w:rPr>
          <w:color w:val="000000" w:themeColor="text1"/>
        </w:rPr>
      </w:pPr>
      <w:r w:rsidRPr="00436884">
        <w:rPr>
          <w:color w:val="000000" w:themeColor="text1"/>
        </w:rPr>
        <w:t>Agenda item 1</w:t>
      </w:r>
    </w:p>
    <w:p w14:paraId="78D773D1" w14:textId="77777777" w:rsidR="00713363" w:rsidRPr="00436884" w:rsidRDefault="00713363" w:rsidP="00713363">
      <w:pPr>
        <w:rPr>
          <w:b/>
          <w:bCs/>
          <w:color w:val="000000" w:themeColor="text1"/>
        </w:rPr>
      </w:pPr>
      <w:r w:rsidRPr="00436884">
        <w:rPr>
          <w:b/>
          <w:bCs/>
          <w:color w:val="000000" w:themeColor="text1"/>
        </w:rPr>
        <w:t>Organizational and procedural matters</w:t>
      </w:r>
    </w:p>
    <w:p w14:paraId="7C830964" w14:textId="77777777" w:rsidR="00713363" w:rsidRPr="00436884" w:rsidRDefault="00713363" w:rsidP="00713363">
      <w:pPr>
        <w:pStyle w:val="HChG"/>
      </w:pPr>
      <w:r w:rsidRPr="00436884">
        <w:tab/>
      </w:r>
      <w:r w:rsidRPr="00436884">
        <w:tab/>
        <w:t>Agenda and annotations</w:t>
      </w:r>
      <w:r w:rsidRPr="00436884">
        <w:rPr>
          <w:b w:val="0"/>
          <w:bCs/>
          <w:sz w:val="20"/>
          <w:szCs w:val="14"/>
        </w:rPr>
        <w:footnoteReference w:customMarkFollows="1" w:id="2"/>
        <w:t>*</w:t>
      </w:r>
    </w:p>
    <w:p w14:paraId="4A0C3F6F" w14:textId="77777777" w:rsidR="00713363" w:rsidRPr="00436884" w:rsidRDefault="00713363" w:rsidP="00713363">
      <w:pPr>
        <w:pStyle w:val="HChG"/>
      </w:pPr>
      <w:r w:rsidRPr="00436884">
        <w:tab/>
      </w:r>
      <w:r w:rsidRPr="00436884">
        <w:tab/>
        <w:t>Agenda</w:t>
      </w:r>
    </w:p>
    <w:p w14:paraId="52EA53C6" w14:textId="77777777" w:rsidR="00713363" w:rsidRPr="00436884" w:rsidRDefault="00713363" w:rsidP="00713363">
      <w:pPr>
        <w:pStyle w:val="SingleTxtG"/>
        <w:ind w:left="1701" w:hanging="567"/>
      </w:pPr>
      <w:r w:rsidRPr="00436884">
        <w:t>1.</w:t>
      </w:r>
      <w:r w:rsidRPr="00436884">
        <w:tab/>
        <w:t>Organizational and procedural matters.</w:t>
      </w:r>
    </w:p>
    <w:p w14:paraId="029CB397" w14:textId="77777777" w:rsidR="00713363" w:rsidRPr="00436884" w:rsidRDefault="00713363" w:rsidP="00713363">
      <w:pPr>
        <w:pStyle w:val="SingleTxtG"/>
        <w:ind w:left="1701" w:hanging="567"/>
      </w:pPr>
      <w:r w:rsidRPr="00436884">
        <w:t>2.</w:t>
      </w:r>
      <w:r w:rsidRPr="00436884">
        <w:tab/>
        <w:t>Annual report of the United Nations High Commissioner for Human Rights and reports of the Office of the High Commissioner and the Secretary-General.</w:t>
      </w:r>
    </w:p>
    <w:p w14:paraId="50A26778" w14:textId="77777777" w:rsidR="00713363" w:rsidRPr="00436884" w:rsidRDefault="00713363" w:rsidP="00713363">
      <w:pPr>
        <w:pStyle w:val="SingleTxtG"/>
        <w:ind w:left="1701" w:hanging="567"/>
      </w:pPr>
      <w:r w:rsidRPr="00436884">
        <w:t>3.</w:t>
      </w:r>
      <w:r w:rsidRPr="00436884">
        <w:tab/>
        <w:t>Promotion and protection of all human rights, civil, political, economic, social and cultural rights, including the right to development.</w:t>
      </w:r>
    </w:p>
    <w:p w14:paraId="0168489B" w14:textId="2DDC92B7" w:rsidR="00713363" w:rsidRPr="00436884" w:rsidRDefault="00713363" w:rsidP="00713363">
      <w:pPr>
        <w:pStyle w:val="SingleTxtG"/>
        <w:ind w:left="1701" w:hanging="567"/>
      </w:pPr>
      <w:r w:rsidRPr="00436884">
        <w:t>4.</w:t>
      </w:r>
      <w:r w:rsidRPr="00436884">
        <w:tab/>
        <w:t>Human rights situations that require the Council</w:t>
      </w:r>
      <w:r w:rsidR="00D2445F" w:rsidRPr="00436884">
        <w:t>’</w:t>
      </w:r>
      <w:r w:rsidRPr="00436884">
        <w:t>s attention.</w:t>
      </w:r>
    </w:p>
    <w:p w14:paraId="18B61CE8" w14:textId="77777777" w:rsidR="00713363" w:rsidRPr="00436884" w:rsidRDefault="00713363" w:rsidP="00713363">
      <w:pPr>
        <w:pStyle w:val="SingleTxtG"/>
        <w:ind w:left="1701" w:hanging="567"/>
      </w:pPr>
      <w:r w:rsidRPr="00436884">
        <w:t>5.</w:t>
      </w:r>
      <w:r w:rsidRPr="00436884">
        <w:tab/>
        <w:t>Human rights bodies and mechanisms.</w:t>
      </w:r>
    </w:p>
    <w:p w14:paraId="1D7FA569" w14:textId="77777777" w:rsidR="00713363" w:rsidRPr="00436884" w:rsidRDefault="00713363" w:rsidP="00713363">
      <w:pPr>
        <w:pStyle w:val="SingleTxtG"/>
        <w:ind w:left="1701" w:hanging="567"/>
      </w:pPr>
      <w:r w:rsidRPr="00436884">
        <w:t>6.</w:t>
      </w:r>
      <w:r w:rsidRPr="00436884">
        <w:tab/>
        <w:t>Universal periodic review.</w:t>
      </w:r>
    </w:p>
    <w:p w14:paraId="44F963CE" w14:textId="77777777" w:rsidR="00713363" w:rsidRPr="00436884" w:rsidRDefault="00713363" w:rsidP="00713363">
      <w:pPr>
        <w:pStyle w:val="SingleTxtG"/>
        <w:ind w:left="1701" w:hanging="567"/>
      </w:pPr>
      <w:r w:rsidRPr="00436884">
        <w:t>7.</w:t>
      </w:r>
      <w:r w:rsidRPr="00436884">
        <w:tab/>
        <w:t>Human rights situation in Palestine and other occupied Arab territories.</w:t>
      </w:r>
    </w:p>
    <w:p w14:paraId="2E76AFF0" w14:textId="77777777" w:rsidR="00713363" w:rsidRPr="00436884" w:rsidRDefault="00713363" w:rsidP="00713363">
      <w:pPr>
        <w:pStyle w:val="SingleTxtG"/>
        <w:ind w:left="1701" w:hanging="567"/>
      </w:pPr>
      <w:r w:rsidRPr="00436884">
        <w:t>8.</w:t>
      </w:r>
      <w:r w:rsidRPr="00436884">
        <w:tab/>
        <w:t>Follow-up to and implementation of the Vienna Declaration and Programme of Action.</w:t>
      </w:r>
    </w:p>
    <w:p w14:paraId="1A48611B" w14:textId="0F0A44D9" w:rsidR="00713363" w:rsidRPr="00436884" w:rsidRDefault="00713363" w:rsidP="00713363">
      <w:pPr>
        <w:pStyle w:val="SingleTxtG"/>
        <w:ind w:left="1701" w:hanging="567"/>
      </w:pPr>
      <w:r w:rsidRPr="00436884">
        <w:t>9.</w:t>
      </w:r>
      <w:r w:rsidRPr="00436884">
        <w:tab/>
        <w:t>Racism, racial discrimination, xenophobia and related forms of intolerance: follow</w:t>
      </w:r>
      <w:r w:rsidR="00B22174" w:rsidRPr="00436884">
        <w:noBreakHyphen/>
      </w:r>
      <w:r w:rsidRPr="00436884">
        <w:t>up to and implementation of the Durban Declaration and Programme of Action.</w:t>
      </w:r>
    </w:p>
    <w:p w14:paraId="65C21742" w14:textId="77777777" w:rsidR="00713363" w:rsidRPr="00436884" w:rsidRDefault="00713363" w:rsidP="00713363">
      <w:pPr>
        <w:pStyle w:val="SingleTxtG"/>
        <w:ind w:left="1701" w:hanging="567"/>
      </w:pPr>
      <w:r w:rsidRPr="00436884">
        <w:t>10.</w:t>
      </w:r>
      <w:r w:rsidRPr="00436884">
        <w:tab/>
        <w:t>Technical assistance and capacity-building.</w:t>
      </w:r>
      <w:bookmarkStart w:id="0" w:name="_Toc220320988"/>
    </w:p>
    <w:p w14:paraId="62031FA2" w14:textId="77777777" w:rsidR="00713363" w:rsidRPr="00436884" w:rsidRDefault="00713363" w:rsidP="00713363">
      <w:pPr>
        <w:pStyle w:val="H1G"/>
      </w:pPr>
      <w:r w:rsidRPr="00436884">
        <w:tab/>
      </w:r>
      <w:r w:rsidRPr="00436884">
        <w:tab/>
        <w:t>Annotations</w:t>
      </w:r>
    </w:p>
    <w:p w14:paraId="2CE16FD5" w14:textId="77777777" w:rsidR="00713363" w:rsidRPr="00436884" w:rsidRDefault="00713363" w:rsidP="00713363">
      <w:pPr>
        <w:pStyle w:val="H23G"/>
      </w:pPr>
      <w:r w:rsidRPr="00436884">
        <w:tab/>
        <w:t>1.</w:t>
      </w:r>
      <w:r w:rsidRPr="00436884">
        <w:tab/>
        <w:t>Organizational and procedural matters</w:t>
      </w:r>
    </w:p>
    <w:p w14:paraId="5F8BFA05" w14:textId="77777777" w:rsidR="00713363" w:rsidRPr="00436884" w:rsidRDefault="00713363" w:rsidP="00713363">
      <w:pPr>
        <w:pStyle w:val="H4G"/>
      </w:pPr>
      <w:r w:rsidRPr="00436884">
        <w:tab/>
      </w:r>
      <w:r w:rsidRPr="00436884">
        <w:tab/>
        <w:t>Date and venue of the session</w:t>
      </w:r>
      <w:bookmarkEnd w:id="0"/>
    </w:p>
    <w:p w14:paraId="18038223" w14:textId="77777777" w:rsidR="00713363" w:rsidRPr="00436884" w:rsidRDefault="00713363" w:rsidP="00713363">
      <w:pPr>
        <w:pStyle w:val="SingleTxtG"/>
      </w:pPr>
      <w:r w:rsidRPr="00436884">
        <w:t>The Human Rights Council will hold its fifty-sixth session from 18 June to 12 July 2024 at the United Nations Office at Geneva.</w:t>
      </w:r>
    </w:p>
    <w:p w14:paraId="59A436E7" w14:textId="77777777" w:rsidR="00713363" w:rsidRPr="00436884" w:rsidRDefault="00713363" w:rsidP="00713363">
      <w:pPr>
        <w:pStyle w:val="SingleTxtG"/>
      </w:pPr>
      <w:r w:rsidRPr="00436884">
        <w:t>In accordance with rule 8 (b) of the rules of procedure of the Human Rights Council, as contained in section VII of the annex to Council resolution 5/1, the organizational meeting for the fifty-sixth session will be held on 3 June 2024.</w:t>
      </w:r>
    </w:p>
    <w:p w14:paraId="0BDB32FC" w14:textId="77777777" w:rsidR="00713363" w:rsidRPr="00436884" w:rsidRDefault="00713363" w:rsidP="00713363">
      <w:pPr>
        <w:pStyle w:val="H4G"/>
      </w:pPr>
      <w:bookmarkStart w:id="1" w:name="_Toc220320990"/>
      <w:r w:rsidRPr="00436884">
        <w:lastRenderedPageBreak/>
        <w:tab/>
      </w:r>
      <w:r w:rsidRPr="00436884">
        <w:tab/>
        <w:t>Composition of the Human Rights Council</w:t>
      </w:r>
    </w:p>
    <w:p w14:paraId="733F92B5" w14:textId="373FB5A8" w:rsidR="00713363" w:rsidRPr="00436884" w:rsidRDefault="00713363" w:rsidP="00713363">
      <w:pPr>
        <w:pStyle w:val="SingleTxtG"/>
      </w:pPr>
      <w:r w:rsidRPr="00436884">
        <w:t>The composition of the Human Rights Council at its fifty-sixth session is as follows:</w:t>
      </w:r>
      <w:r w:rsidRPr="00436884">
        <w:rPr>
          <w:rStyle w:val="FootnoteReference"/>
        </w:rPr>
        <w:footnoteReference w:id="3"/>
      </w:r>
      <w:r w:rsidRPr="00436884">
        <w:t xml:space="preserve"> Albania (2026); Algeria (2025); Argentina (2024); Bangladesh (2025); Belgium (2025); Benin (2024); Brazil (2026); Bulgaria (2026); Burundi (2026); Cameroon (2024); Chile (2025); China (2026); Costa Rica (2025); Côte d</w:t>
      </w:r>
      <w:r w:rsidR="00D2445F" w:rsidRPr="00436884">
        <w:t>’</w:t>
      </w:r>
      <w:r w:rsidRPr="00436884">
        <w:t>Ivoire (2026); Cuba (2026); Dominican Republic (2026); Eritrea (2024); Finland (2024); France (2026); Gambia (2024); Georgia (2025); Germany (2025); Ghana (2026); Honduras (2024); India (2024); Indonesia (2026); Japan (2026); Kazakhstan (2024); Kuwait (2026); Kyrgyzstan (2025); Lithuania (2024); Luxembourg (2024); Malawi (2026); Malaysia (2024); Maldives (2025); Montenegro (2024); Morocco (2025); Netherlands (Kingdom of the) (2026); Paraguay (2024); Qatar (2024); Romania (2025); Somalia (2024); South Africa (2025); Sudan (2025); United Arab Emirates (2024); United States of America (2024); and Viet Nam (2025).</w:t>
      </w:r>
      <w:bookmarkEnd w:id="1"/>
    </w:p>
    <w:p w14:paraId="68EC2D8D" w14:textId="77777777" w:rsidR="00713363" w:rsidRPr="00436884" w:rsidRDefault="00713363" w:rsidP="00713363">
      <w:pPr>
        <w:pStyle w:val="H4G"/>
      </w:pPr>
      <w:r w:rsidRPr="00436884">
        <w:tab/>
      </w:r>
      <w:r w:rsidRPr="00436884">
        <w:tab/>
        <w:t>Bureau of the Human Rights Council</w:t>
      </w:r>
      <w:bookmarkStart w:id="2" w:name="_Toc220320991"/>
    </w:p>
    <w:p w14:paraId="479C678B" w14:textId="468ADC8A" w:rsidR="00713363" w:rsidRPr="00436884" w:rsidRDefault="00713363" w:rsidP="00713363">
      <w:pPr>
        <w:pStyle w:val="SingleTxtG"/>
      </w:pPr>
      <w:r w:rsidRPr="00436884">
        <w:t>At the organizational session for the eighteenth cycle of the Human Rights Council, held on 8 December 2023, and at its organizational meeting</w:t>
      </w:r>
      <w:r w:rsidR="00213462" w:rsidRPr="00436884">
        <w:t>s</w:t>
      </w:r>
      <w:r w:rsidRPr="00436884">
        <w:t xml:space="preserve"> of 10 January</w:t>
      </w:r>
      <w:r w:rsidR="00213462" w:rsidRPr="00436884">
        <w:t xml:space="preserve"> and 3 June</w:t>
      </w:r>
      <w:r w:rsidRPr="00436884">
        <w:t xml:space="preserve"> 2024, the Council elected the following members of the Bureau for the eighteenth cycle, which runs from 1 January to 31 December 2024:</w:t>
      </w:r>
    </w:p>
    <w:p w14:paraId="563D19DC" w14:textId="77777777" w:rsidR="00713363" w:rsidRPr="00436884" w:rsidRDefault="00713363" w:rsidP="00713363">
      <w:pPr>
        <w:pStyle w:val="SingleTxtG"/>
        <w:tabs>
          <w:tab w:val="clear" w:pos="1701"/>
          <w:tab w:val="clear" w:pos="2268"/>
          <w:tab w:val="left" w:pos="4536"/>
        </w:tabs>
        <w:jc w:val="left"/>
      </w:pPr>
      <w:r w:rsidRPr="00436884">
        <w:rPr>
          <w:i/>
          <w:iCs/>
        </w:rPr>
        <w:t>President</w:t>
      </w:r>
      <w:r w:rsidRPr="00436884">
        <w:tab/>
      </w:r>
      <w:r w:rsidRPr="00436884">
        <w:tab/>
        <w:t xml:space="preserve">Omar </w:t>
      </w:r>
      <w:proofErr w:type="spellStart"/>
      <w:r w:rsidRPr="00436884">
        <w:t>Zniber</w:t>
      </w:r>
      <w:proofErr w:type="spellEnd"/>
      <w:r w:rsidRPr="00436884">
        <w:t xml:space="preserve"> (Morocco)</w:t>
      </w:r>
    </w:p>
    <w:p w14:paraId="0115E903" w14:textId="77777777" w:rsidR="00713363" w:rsidRPr="00436884" w:rsidRDefault="00713363" w:rsidP="00713363">
      <w:pPr>
        <w:pStyle w:val="SingleTxtG"/>
        <w:tabs>
          <w:tab w:val="clear" w:pos="1701"/>
          <w:tab w:val="clear" w:pos="2268"/>
          <w:tab w:val="left" w:pos="4536"/>
        </w:tabs>
        <w:spacing w:after="0"/>
        <w:jc w:val="left"/>
      </w:pPr>
      <w:r w:rsidRPr="00436884">
        <w:rPr>
          <w:i/>
          <w:iCs/>
        </w:rPr>
        <w:t>Vice-Presidents</w:t>
      </w:r>
      <w:r w:rsidRPr="00436884">
        <w:tab/>
      </w:r>
      <w:proofErr w:type="spellStart"/>
      <w:r w:rsidRPr="00436884">
        <w:t>Febrian</w:t>
      </w:r>
      <w:proofErr w:type="spellEnd"/>
      <w:r w:rsidRPr="00436884">
        <w:t xml:space="preserve"> </w:t>
      </w:r>
      <w:proofErr w:type="spellStart"/>
      <w:r w:rsidRPr="00436884">
        <w:t>Ruddyard</w:t>
      </w:r>
      <w:proofErr w:type="spellEnd"/>
      <w:r w:rsidRPr="00436884">
        <w:t xml:space="preserve"> (Indonesia)</w:t>
      </w:r>
    </w:p>
    <w:p w14:paraId="42221BB3" w14:textId="725F5094" w:rsidR="00713363" w:rsidRPr="002833FC" w:rsidRDefault="00713363" w:rsidP="00F10E35">
      <w:pPr>
        <w:pStyle w:val="SingleTxtG"/>
        <w:tabs>
          <w:tab w:val="clear" w:pos="1701"/>
          <w:tab w:val="clear" w:pos="2268"/>
          <w:tab w:val="left" w:pos="4536"/>
        </w:tabs>
        <w:jc w:val="left"/>
        <w:rPr>
          <w:lang w:val="fr-CH"/>
        </w:rPr>
      </w:pPr>
      <w:r w:rsidRPr="00436884">
        <w:tab/>
      </w:r>
      <w:proofErr w:type="spellStart"/>
      <w:r w:rsidR="001F5BF8" w:rsidRPr="00C21B2F">
        <w:rPr>
          <w:lang w:val="fr-CH"/>
        </w:rPr>
        <w:t>Marcela</w:t>
      </w:r>
      <w:proofErr w:type="spellEnd"/>
      <w:r w:rsidR="001F5BF8" w:rsidRPr="00C21B2F">
        <w:rPr>
          <w:lang w:val="fr-CH"/>
        </w:rPr>
        <w:t xml:space="preserve"> Maria Arias Moncada (Honduras)</w:t>
      </w:r>
      <w:r w:rsidR="001D0C03" w:rsidRPr="00C21B2F">
        <w:rPr>
          <w:rStyle w:val="FootnoteReference"/>
        </w:rPr>
        <w:footnoteReference w:id="4"/>
      </w:r>
      <w:r w:rsidR="00A46589" w:rsidRPr="00C21B2F">
        <w:rPr>
          <w:lang w:val="fr-CH"/>
        </w:rPr>
        <w:tab/>
      </w:r>
      <w:r w:rsidRPr="00C21B2F">
        <w:rPr>
          <w:lang w:val="fr-CH"/>
        </w:rPr>
        <w:tab/>
      </w:r>
      <w:r w:rsidRPr="002833FC">
        <w:rPr>
          <w:lang w:val="fr-CH"/>
        </w:rPr>
        <w:t xml:space="preserve">Heidi </w:t>
      </w:r>
      <w:proofErr w:type="spellStart"/>
      <w:r w:rsidRPr="002833FC">
        <w:rPr>
          <w:lang w:val="fr-CH"/>
        </w:rPr>
        <w:t>Schroderus</w:t>
      </w:r>
      <w:proofErr w:type="spellEnd"/>
      <w:r w:rsidRPr="002833FC">
        <w:rPr>
          <w:lang w:val="fr-CH"/>
        </w:rPr>
        <w:t>-Fox (</w:t>
      </w:r>
      <w:proofErr w:type="spellStart"/>
      <w:r w:rsidRPr="002833FC">
        <w:rPr>
          <w:lang w:val="fr-CH"/>
        </w:rPr>
        <w:t>Finland</w:t>
      </w:r>
      <w:proofErr w:type="spellEnd"/>
      <w:r w:rsidRPr="002833FC">
        <w:rPr>
          <w:lang w:val="fr-CH"/>
        </w:rPr>
        <w:t>)</w:t>
      </w:r>
    </w:p>
    <w:p w14:paraId="318D86F5" w14:textId="77777777" w:rsidR="00713363" w:rsidRPr="00436884" w:rsidRDefault="00713363" w:rsidP="00713363">
      <w:pPr>
        <w:pStyle w:val="SingleTxtG"/>
        <w:tabs>
          <w:tab w:val="clear" w:pos="1701"/>
          <w:tab w:val="clear" w:pos="2268"/>
          <w:tab w:val="left" w:pos="4536"/>
        </w:tabs>
        <w:jc w:val="left"/>
      </w:pPr>
      <w:r w:rsidRPr="00436884">
        <w:rPr>
          <w:i/>
          <w:iCs/>
        </w:rPr>
        <w:t>Vice-President and Rapporteur</w:t>
      </w:r>
      <w:r w:rsidRPr="00436884">
        <w:tab/>
        <w:t xml:space="preserve">Darius </w:t>
      </w:r>
      <w:proofErr w:type="spellStart"/>
      <w:r w:rsidRPr="00436884">
        <w:t>Staniulis</w:t>
      </w:r>
      <w:proofErr w:type="spellEnd"/>
      <w:r w:rsidRPr="00436884" w:rsidDel="00F52D39">
        <w:t xml:space="preserve"> </w:t>
      </w:r>
      <w:r w:rsidRPr="00436884">
        <w:t>(Lithuania)</w:t>
      </w:r>
      <w:bookmarkEnd w:id="2"/>
    </w:p>
    <w:p w14:paraId="1D7F322F" w14:textId="77777777" w:rsidR="00713363" w:rsidRPr="00436884" w:rsidRDefault="00713363" w:rsidP="00713363">
      <w:pPr>
        <w:pStyle w:val="H4G"/>
      </w:pPr>
      <w:r w:rsidRPr="00436884">
        <w:tab/>
      </w:r>
      <w:r w:rsidRPr="00436884">
        <w:tab/>
        <w:t>Selection and appointment of mandate holders</w:t>
      </w:r>
    </w:p>
    <w:p w14:paraId="33B4EBFF" w14:textId="2141A2D1" w:rsidR="00713363" w:rsidRPr="00436884" w:rsidRDefault="00713363" w:rsidP="00713363">
      <w:pPr>
        <w:pStyle w:val="SingleTxtG"/>
      </w:pPr>
      <w:r w:rsidRPr="00436884">
        <w:t>In accordance with paragraph 47 of the annex to Human Rights Council resolution 5/1, paragraph 22 of the annex to Council resolution 16/21 and the requirements set out in Council decision 6/102 and President</w:t>
      </w:r>
      <w:r w:rsidR="00D2445F" w:rsidRPr="00436884">
        <w:t>’</w:t>
      </w:r>
      <w:r w:rsidRPr="00436884">
        <w:t xml:space="preserve">s statement OS/14/2, the Consultative Group, composed of Emmanuel Kwame Asiedu </w:t>
      </w:r>
      <w:proofErr w:type="spellStart"/>
      <w:r w:rsidRPr="00436884">
        <w:t>Antwi</w:t>
      </w:r>
      <w:proofErr w:type="spellEnd"/>
      <w:r w:rsidRPr="00436884">
        <w:t xml:space="preserve"> (Ghana), </w:t>
      </w:r>
      <w:r w:rsidR="00D4232E" w:rsidRPr="00436884">
        <w:t xml:space="preserve">Patricia Ann </w:t>
      </w:r>
      <w:proofErr w:type="spellStart"/>
      <w:r w:rsidR="00D4232E" w:rsidRPr="00436884">
        <w:t>Hermanns</w:t>
      </w:r>
      <w:proofErr w:type="spellEnd"/>
      <w:r w:rsidR="00D4232E" w:rsidRPr="00436884">
        <w:t xml:space="preserve"> (Bahamas), </w:t>
      </w:r>
      <w:proofErr w:type="spellStart"/>
      <w:r w:rsidR="000436DB" w:rsidRPr="00436884">
        <w:t>Galib</w:t>
      </w:r>
      <w:proofErr w:type="spellEnd"/>
      <w:r w:rsidR="000436DB" w:rsidRPr="00436884">
        <w:t xml:space="preserve"> </w:t>
      </w:r>
      <w:proofErr w:type="spellStart"/>
      <w:r w:rsidR="000436DB" w:rsidRPr="00436884">
        <w:t>Israfilov</w:t>
      </w:r>
      <w:proofErr w:type="spellEnd"/>
      <w:r w:rsidR="000436DB" w:rsidRPr="00436884">
        <w:t xml:space="preserve"> (Azerbaijan), </w:t>
      </w:r>
      <w:r w:rsidRPr="00436884">
        <w:t xml:space="preserve">Li </w:t>
      </w:r>
      <w:proofErr w:type="spellStart"/>
      <w:r w:rsidRPr="00436884">
        <w:t>Xiaomei</w:t>
      </w:r>
      <w:proofErr w:type="spellEnd"/>
      <w:r w:rsidRPr="00436884">
        <w:t xml:space="preserve"> (China) and Michèle Taylor (United States of America), is mandated to propose to the President of the Council a list of candidates for the following vacancies: (a) the mandate of Special Rapporteur on the situation of human rights in the Islamic Republic of Iran; (b) one member of the Working Group on the issue of human rights and transnational corporations and other business enterprises (from Eastern European States); and (c) one member of the Working Group on the use of mercenaries as a means of violating human rights and impeding the exercise of the right of peoples to self</w:t>
      </w:r>
      <w:r w:rsidR="00B22174" w:rsidRPr="00436884">
        <w:noBreakHyphen/>
      </w:r>
      <w:r w:rsidRPr="00436884">
        <w:t xml:space="preserve">determination (from Western European and other States). </w:t>
      </w:r>
    </w:p>
    <w:p w14:paraId="3ECE74F2" w14:textId="77777777" w:rsidR="00713363" w:rsidRPr="00436884" w:rsidRDefault="00713363" w:rsidP="00713363">
      <w:pPr>
        <w:pStyle w:val="SingleTxtG"/>
      </w:pPr>
      <w:r w:rsidRPr="00436884">
        <w:t>In accordance with the procedure stipulated in paragraphs 52 and 53 of the annex to Human Rights Council resolution 5/1, the appointment of special procedure mandate holders will be completed upon the subsequent approval by the Council. The mandate holders in question will be appointed before the end of the fifty-sixth session.</w:t>
      </w:r>
    </w:p>
    <w:p w14:paraId="1169438E" w14:textId="77777777" w:rsidR="00713363" w:rsidRPr="00436884" w:rsidRDefault="00713363" w:rsidP="00713363">
      <w:pPr>
        <w:pStyle w:val="H4G"/>
      </w:pPr>
      <w:bookmarkStart w:id="3" w:name="_Toc220320995"/>
      <w:r w:rsidRPr="00436884">
        <w:tab/>
      </w:r>
      <w:r w:rsidRPr="00436884">
        <w:tab/>
        <w:t>Report on the session</w:t>
      </w:r>
      <w:bookmarkEnd w:id="3"/>
    </w:p>
    <w:p w14:paraId="0E5157AF" w14:textId="77777777" w:rsidR="00713363" w:rsidRPr="00436884" w:rsidRDefault="00713363" w:rsidP="00713363">
      <w:pPr>
        <w:pStyle w:val="SingleTxtG"/>
      </w:pPr>
      <w:r w:rsidRPr="00436884">
        <w:t>At the end of its fifty-sixth session, the Human Rights Council will have before it for adoption a draft report containing a technical summary of the proceedings of the session.</w:t>
      </w:r>
      <w:bookmarkStart w:id="4" w:name="_Toc220320996"/>
    </w:p>
    <w:p w14:paraId="619D97C8" w14:textId="77777777" w:rsidR="00713363" w:rsidRPr="00436884" w:rsidRDefault="00713363" w:rsidP="00713363">
      <w:pPr>
        <w:pStyle w:val="H23G"/>
      </w:pPr>
      <w:r w:rsidRPr="00436884">
        <w:tab/>
        <w:t>2.</w:t>
      </w:r>
      <w:r w:rsidRPr="00436884">
        <w:tab/>
        <w:t>Annual report of the United Nations High Commissioner for Human Rights and reports of the Office of the High Commissioner and the Secretary-General</w:t>
      </w:r>
      <w:bookmarkEnd w:id="4"/>
    </w:p>
    <w:p w14:paraId="75D4D13C" w14:textId="77777777" w:rsidR="00713363" w:rsidRPr="00436884" w:rsidRDefault="00713363" w:rsidP="00713363">
      <w:pPr>
        <w:pStyle w:val="SingleTxtG"/>
      </w:pPr>
      <w:r w:rsidRPr="00436884">
        <w:t xml:space="preserve">All reports of the Secretary-General, the United Nations High Commissioner for Human Rights and the Office of the United Nations High Commissioner for Human Rights </w:t>
      </w:r>
      <w:r w:rsidRPr="00436884">
        <w:lastRenderedPageBreak/>
        <w:t>(OHCHR) are submitted under agenda item 2, which remains an open-ended item throughout the session. The Human Rights Council will consider the reports under the relevant agenda items, as appropriate. The specific timing of their introduction will be reflected in the programme of work.</w:t>
      </w:r>
      <w:bookmarkStart w:id="5" w:name="_Toc220320997"/>
    </w:p>
    <w:p w14:paraId="006BD520" w14:textId="6A6B454D" w:rsidR="00713363" w:rsidRPr="00436884" w:rsidRDefault="00713363" w:rsidP="00713363">
      <w:pPr>
        <w:pStyle w:val="SingleTxtG"/>
      </w:pPr>
      <w:r w:rsidRPr="00436884">
        <w:t>Pursuant to President</w:t>
      </w:r>
      <w:r w:rsidR="00D2445F" w:rsidRPr="00436884">
        <w:t>’</w:t>
      </w:r>
      <w:r w:rsidRPr="00436884">
        <w:t>s statement PRST OS/17/1 of 8 December 2023, no general debates will be held at the Council</w:t>
      </w:r>
      <w:r w:rsidR="00D2445F" w:rsidRPr="00436884">
        <w:t>’</w:t>
      </w:r>
      <w:r w:rsidRPr="00436884">
        <w:t>s June session. The reports and oral updates listed below will therefore be considered during the relevant general debate to be held at the fifty-seventh session, unless they are mandated to be considered in the context of an interactive dialogue.</w:t>
      </w:r>
    </w:p>
    <w:p w14:paraId="43DBD683" w14:textId="77777777" w:rsidR="00713363" w:rsidRPr="00436884" w:rsidRDefault="00713363" w:rsidP="00831788">
      <w:pPr>
        <w:pStyle w:val="H4G"/>
      </w:pPr>
      <w:r w:rsidRPr="00436884">
        <w:tab/>
      </w:r>
      <w:r w:rsidRPr="00436884">
        <w:tab/>
        <w:t>Promotion and protection of human rights in Nicaragua</w:t>
      </w:r>
    </w:p>
    <w:p w14:paraId="63C127AC" w14:textId="371C2093" w:rsidR="00713363" w:rsidRPr="00436884" w:rsidRDefault="00713363" w:rsidP="00713363">
      <w:pPr>
        <w:pStyle w:val="SingleTxtG"/>
      </w:pPr>
      <w:r w:rsidRPr="00436884">
        <w:t>In its resolution 52/2, the Human Rights Council requested the High Commissioner to strengthen monitoring and engagement, including by preparing comprehensive and gender</w:t>
      </w:r>
      <w:r w:rsidR="00B22174" w:rsidRPr="00436884">
        <w:noBreakHyphen/>
      </w:r>
      <w:r w:rsidRPr="00436884">
        <w:t>responsive reports on the situation of human rights in Nicaragua, building on previous reports of the High Commissioner and the reports and recommendations of the Council mechanisms and those of the treaty bodies, including on justice and due process for political dissidents and groups in vulnerable situations, and to present an oral update to the Council at its fifty-sixth session. The Council will hear the oral update by the High Commissioner.</w:t>
      </w:r>
    </w:p>
    <w:p w14:paraId="041BCCC0" w14:textId="77777777" w:rsidR="00713363" w:rsidRPr="00436884" w:rsidRDefault="00713363" w:rsidP="00831788">
      <w:pPr>
        <w:pStyle w:val="H4G"/>
      </w:pPr>
      <w:r w:rsidRPr="00436884">
        <w:tab/>
      </w:r>
      <w:r w:rsidRPr="00436884">
        <w:tab/>
        <w:t>Situation of human rights in the Sudan</w:t>
      </w:r>
    </w:p>
    <w:p w14:paraId="398A9E5E" w14:textId="77777777" w:rsidR="00713363" w:rsidRPr="00436884" w:rsidRDefault="00713363" w:rsidP="00713363">
      <w:pPr>
        <w:pStyle w:val="SingleTxtG"/>
      </w:pPr>
      <w:r w:rsidRPr="00436884">
        <w:t>In its resolution 54/2, the Human Rights Council decided to urgently establish an independent international fact-finding mission for the Sudan, comprising three members with expertise in international human rights law and international humanitarian law, to be appointed by the President of the Human Rights Council for an initial duration of one year. In the same resolution, the Council requested the independent international fact-finding mission for the Sudan to give an oral update on its work, during an interactive dialogue, at its fifty-sixth session. The Council will hear an oral update by the fact-finding mission.</w:t>
      </w:r>
    </w:p>
    <w:p w14:paraId="15EA53F8" w14:textId="77777777" w:rsidR="00713363" w:rsidRPr="00436884" w:rsidRDefault="00713363" w:rsidP="00831788">
      <w:pPr>
        <w:pStyle w:val="H4G"/>
      </w:pPr>
      <w:r w:rsidRPr="00436884">
        <w:tab/>
      </w:r>
      <w:r w:rsidRPr="00436884">
        <w:tab/>
        <w:t>Annual report of the United Nations High Commissioner for Human Rights</w:t>
      </w:r>
    </w:p>
    <w:p w14:paraId="59A40013" w14:textId="4ED28AFD" w:rsidR="00713363" w:rsidRPr="00436884" w:rsidRDefault="00713363" w:rsidP="00713363">
      <w:pPr>
        <w:pStyle w:val="SingleTxtG"/>
      </w:pPr>
      <w:r w:rsidRPr="00436884">
        <w:t>Pursuant to General Assembly resolution 48/141 and the decision contained in President</w:t>
      </w:r>
      <w:r w:rsidR="00D2445F" w:rsidRPr="00436884">
        <w:t>’</w:t>
      </w:r>
      <w:r w:rsidRPr="00436884">
        <w:t>s statement PRST OS/17/1, the Human Rights Council will consider the annual report of the High Commissioner (</w:t>
      </w:r>
      <w:hyperlink r:id="rId11" w:history="1">
        <w:r w:rsidRPr="00436884">
          <w:rPr>
            <w:rStyle w:val="Hyperlink"/>
          </w:rPr>
          <w:t>A/HRC/56/20)</w:t>
        </w:r>
      </w:hyperlink>
      <w:r w:rsidRPr="00436884">
        <w:t xml:space="preserve"> in the context of an interactive dialogue.</w:t>
      </w:r>
    </w:p>
    <w:p w14:paraId="03A3AE79" w14:textId="77777777" w:rsidR="00713363" w:rsidRPr="00436884" w:rsidRDefault="00713363" w:rsidP="00831788">
      <w:pPr>
        <w:pStyle w:val="H4G"/>
      </w:pPr>
      <w:r w:rsidRPr="00436884">
        <w:tab/>
      </w:r>
      <w:r w:rsidRPr="00436884">
        <w:tab/>
        <w:t>Elimination of discrimination against women</w:t>
      </w:r>
    </w:p>
    <w:p w14:paraId="39691C11" w14:textId="3CA7D5A5" w:rsidR="00713363" w:rsidRPr="00436884" w:rsidRDefault="00713363" w:rsidP="00713363">
      <w:pPr>
        <w:pStyle w:val="SingleTxtG"/>
      </w:pPr>
      <w:r w:rsidRPr="00436884">
        <w:t>Pursuant to General Assembly resolution 50/166, the Human Rights Council will have before it the note by the Secretariat on the report of the United Nations Entity for Gender Equality and the Empowerment of Women (UN-Women) on the activities of the United Nations trust fund in support of actions to eliminate violence against women (</w:t>
      </w:r>
      <w:hyperlink r:id="rId12" w:history="1">
        <w:r w:rsidRPr="00436884">
          <w:rPr>
            <w:rStyle w:val="Hyperlink"/>
          </w:rPr>
          <w:t>A/HRC/56/21</w:t>
        </w:r>
      </w:hyperlink>
      <w:r w:rsidRPr="00436884">
        <w:t>).</w:t>
      </w:r>
    </w:p>
    <w:p w14:paraId="1066964A" w14:textId="77777777" w:rsidR="00713363" w:rsidRPr="00436884" w:rsidRDefault="00713363" w:rsidP="00831788">
      <w:pPr>
        <w:pStyle w:val="H4G"/>
      </w:pPr>
      <w:r w:rsidRPr="00436884">
        <w:tab/>
      </w:r>
      <w:r w:rsidRPr="00436884">
        <w:tab/>
        <w:t>Situation of human rights in the Islamic Republic of Iran</w:t>
      </w:r>
    </w:p>
    <w:p w14:paraId="4AA04DC1" w14:textId="68A5AB2F" w:rsidR="00713363" w:rsidRPr="00436884" w:rsidRDefault="00713363" w:rsidP="00713363">
      <w:pPr>
        <w:pStyle w:val="SingleTxtG"/>
      </w:pPr>
      <w:r w:rsidRPr="00436884">
        <w:t>In its resolution 78/220, on the situation of human rights in the Islamic Republic of Iran, the General Assembly requested the Secretary-General to submit an interim report on the progress made in the implementation of the resolution, including options and recommendations to improve its implementation, to the Human Rights Council at its fifty</w:t>
      </w:r>
      <w:r w:rsidR="00B22174" w:rsidRPr="00436884">
        <w:noBreakHyphen/>
      </w:r>
      <w:r w:rsidRPr="00436884">
        <w:t>sixth session. The Council will have before it the interim report of the Secretary-General (</w:t>
      </w:r>
      <w:hyperlink r:id="rId13" w:history="1">
        <w:r w:rsidRPr="00436884">
          <w:rPr>
            <w:rStyle w:val="Hyperlink"/>
          </w:rPr>
          <w:t>A/HRC/56/22</w:t>
        </w:r>
      </w:hyperlink>
      <w:r w:rsidRPr="00436884">
        <w:t>).</w:t>
      </w:r>
    </w:p>
    <w:p w14:paraId="02D3B9C9" w14:textId="57C3B448" w:rsidR="00713363" w:rsidRPr="00436884" w:rsidRDefault="00713363" w:rsidP="00831788">
      <w:pPr>
        <w:pStyle w:val="H4G"/>
      </w:pPr>
      <w:r w:rsidRPr="00436884">
        <w:tab/>
      </w:r>
      <w:r w:rsidRPr="00436884">
        <w:tab/>
        <w:t>Situation of human rights of Rohingya Muslims and other minorities in Myanmar</w:t>
      </w:r>
    </w:p>
    <w:p w14:paraId="0F8B113D" w14:textId="6C5B8DC8" w:rsidR="00713363" w:rsidRPr="00436884" w:rsidRDefault="00713363" w:rsidP="00713363">
      <w:pPr>
        <w:pStyle w:val="SingleTxtG"/>
      </w:pPr>
      <w:r w:rsidRPr="00436884">
        <w:t>In its resolution 50/3, the Human Rights Council requested the High Commissioner to monitor and follow up on the implementation of the recommendations made by the independent international fact-finding mission, including those on accountability, and to continue to track progress in the situation of human rights in Myanmar, including of Rohingya Muslims and other minorities, with the support of specialist experts and in complementarity to the work of the Independent Mechanism for Myanmar and the reports of the Special Rapporteur on the situation of human rights in Myanmar, and to present a report to the Council, during an interactive dialogue, at its fifty-sixth session. The Council will consider the report of the High Commissioner (</w:t>
      </w:r>
      <w:hyperlink r:id="rId14" w:history="1">
        <w:r w:rsidRPr="00436884">
          <w:rPr>
            <w:rStyle w:val="Hyperlink"/>
          </w:rPr>
          <w:t>A/HRC/56/23</w:t>
        </w:r>
      </w:hyperlink>
      <w:r w:rsidRPr="00436884">
        <w:t>).</w:t>
      </w:r>
    </w:p>
    <w:p w14:paraId="652113FF" w14:textId="77777777" w:rsidR="00713363" w:rsidRPr="00436884" w:rsidRDefault="00713363" w:rsidP="00831788">
      <w:pPr>
        <w:pStyle w:val="H4G"/>
      </w:pPr>
      <w:r w:rsidRPr="00436884">
        <w:tab/>
      </w:r>
      <w:r w:rsidRPr="00436884">
        <w:tab/>
        <w:t>Situation of human rights in Eritrea</w:t>
      </w:r>
    </w:p>
    <w:p w14:paraId="41090F61" w14:textId="66F387F3" w:rsidR="00713363" w:rsidRPr="00436884" w:rsidRDefault="00713363" w:rsidP="00713363">
      <w:pPr>
        <w:pStyle w:val="SingleTxtG"/>
      </w:pPr>
      <w:r w:rsidRPr="00436884">
        <w:t xml:space="preserve">In its resolution 53/2, the Human Rights Council decided to extend the mandate of Special Rapporteur on the situation of human rights in Eritrea, for a further period of one year, and requested the Special Rapporteur to present a report to the Council at its fifty-sixth session. The Council will consider the report of the mandate holder, Mohamed </w:t>
      </w:r>
      <w:proofErr w:type="spellStart"/>
      <w:r w:rsidRPr="00436884">
        <w:t>Abdelsalam</w:t>
      </w:r>
      <w:proofErr w:type="spellEnd"/>
      <w:r w:rsidRPr="00436884">
        <w:t xml:space="preserve"> </w:t>
      </w:r>
      <w:proofErr w:type="spellStart"/>
      <w:r w:rsidRPr="00436884">
        <w:t>Babiker</w:t>
      </w:r>
      <w:proofErr w:type="spellEnd"/>
      <w:r w:rsidRPr="00436884">
        <w:t xml:space="preserve"> (</w:t>
      </w:r>
      <w:hyperlink r:id="rId15" w:history="1">
        <w:r w:rsidRPr="00436884">
          <w:rPr>
            <w:rStyle w:val="Hyperlink"/>
          </w:rPr>
          <w:t>A/HRC/56/24</w:t>
        </w:r>
      </w:hyperlink>
      <w:r w:rsidRPr="00436884">
        <w:t>), during an interactive dialogue.</w:t>
      </w:r>
    </w:p>
    <w:p w14:paraId="139FCBBE" w14:textId="77777777" w:rsidR="00713363" w:rsidRPr="00436884" w:rsidRDefault="00713363" w:rsidP="00831788">
      <w:pPr>
        <w:pStyle w:val="H4G"/>
      </w:pPr>
      <w:r w:rsidRPr="00436884">
        <w:tab/>
      </w:r>
      <w:r w:rsidRPr="00436884">
        <w:tab/>
        <w:t>Situation of human rights in Afghanistan</w:t>
      </w:r>
    </w:p>
    <w:p w14:paraId="7457E0C8" w14:textId="7954D6D7" w:rsidR="00713363" w:rsidRPr="00436884" w:rsidRDefault="00713363" w:rsidP="00713363">
      <w:pPr>
        <w:pStyle w:val="SingleTxtG"/>
      </w:pPr>
      <w:r w:rsidRPr="00436884">
        <w:t xml:space="preserve">In its resolution 54/1, the Human Rights Council decided to extend the mandate of Special Rapporteur on the situation of human rights in Afghanistan, for a period of one year, and requested </w:t>
      </w:r>
      <w:bookmarkStart w:id="6" w:name="_Hlk164155522"/>
      <w:r w:rsidRPr="00436884">
        <w:t>the Special Rapporteur, with the support of other relevant special procedure mandate holders and treaty bodies and with temporary, specific and relevant expertise to be provided by OHCHR, to prepare a report on the phenomenon of an institutionalized system of discrimination, segregation, disrespect for human dignity and exclusion of women and girls, building on the report submitted to the Council at its fifty-third session, and to present it to the Council at its fifty-sixth session, to be followed by an enhanced interactive dialogue. The Council will consider the report of the mandate holder, Richard Bennet</w:t>
      </w:r>
      <w:r w:rsidR="00DE0A05" w:rsidRPr="00436884">
        <w:t>t</w:t>
      </w:r>
      <w:r w:rsidRPr="00436884">
        <w:t xml:space="preserve"> (</w:t>
      </w:r>
      <w:hyperlink r:id="rId16" w:history="1">
        <w:r w:rsidRPr="00436884">
          <w:rPr>
            <w:rStyle w:val="Hyperlink"/>
          </w:rPr>
          <w:t>A/HRC/56/25</w:t>
        </w:r>
      </w:hyperlink>
      <w:r w:rsidRPr="00436884">
        <w:t>).</w:t>
      </w:r>
    </w:p>
    <w:bookmarkEnd w:id="6"/>
    <w:p w14:paraId="6A5751AA" w14:textId="11BB7530" w:rsidR="00713363" w:rsidRPr="00436884" w:rsidRDefault="00713363" w:rsidP="00C95A20">
      <w:pPr>
        <w:pStyle w:val="H4G"/>
      </w:pPr>
      <w:r w:rsidRPr="00436884">
        <w:tab/>
      </w:r>
      <w:r w:rsidRPr="00436884">
        <w:tab/>
        <w:t>Ensuring respect for international human rights law and international humanitarian law in the Occupied Palestinian Territory, including East Jerusalem, and in Israel</w:t>
      </w:r>
    </w:p>
    <w:p w14:paraId="32E4CE16" w14:textId="69ABECF6" w:rsidR="00713363" w:rsidRPr="00436884" w:rsidRDefault="00713363" w:rsidP="00713363">
      <w:pPr>
        <w:pStyle w:val="SingleTxtG"/>
      </w:pPr>
      <w:r w:rsidRPr="00436884">
        <w:t xml:space="preserve">In its resolution S-30/1, the Human Rights Council decided to establish an ongoing independent, international commission of inquiry to investigate in the Occupied Palestinian Territory, including East Jerusalem, and in Israel all alleged violations of international humanitarian law and all alleged violations and abuses of international human rights law leading up to and since 13 April 2021, and all underlying root causes of recurrent tensions, instability and protraction of conflict, including systematic discrimination and repression based on national, ethnic, racial or religious identity. In the same resolution, the Council requested the commission of inquiry to report on its main activities on an annual basis. </w:t>
      </w:r>
      <w:bookmarkStart w:id="7" w:name="_Hlk129706222"/>
      <w:r w:rsidRPr="00436884">
        <w:t>The Council will consider the report of the Independent International Commission of Inquiry on the Occupied Palestinian Territory, including East Jerusalem, and Israel (</w:t>
      </w:r>
      <w:hyperlink r:id="rId17" w:history="1">
        <w:r w:rsidRPr="00436884">
          <w:rPr>
            <w:rStyle w:val="Hyperlink"/>
          </w:rPr>
          <w:t>A/HRC/56/26</w:t>
        </w:r>
      </w:hyperlink>
      <w:r w:rsidRPr="00436884">
        <w:t>), during an interactive dialogue.</w:t>
      </w:r>
      <w:bookmarkEnd w:id="7"/>
    </w:p>
    <w:p w14:paraId="0EC2E7FB" w14:textId="77777777" w:rsidR="00713363" w:rsidRPr="00436884" w:rsidRDefault="00713363" w:rsidP="00831788">
      <w:pPr>
        <w:pStyle w:val="H4G"/>
      </w:pPr>
      <w:r w:rsidRPr="00436884">
        <w:tab/>
      </w:r>
      <w:r w:rsidRPr="00436884">
        <w:tab/>
        <w:t xml:space="preserve">Efficiency of the Human Rights Council: addressing financial and time constraints </w:t>
      </w:r>
    </w:p>
    <w:p w14:paraId="664A2E52" w14:textId="2CF4213E" w:rsidR="00713363" w:rsidRPr="00436884" w:rsidRDefault="00713363" w:rsidP="00713363">
      <w:pPr>
        <w:pStyle w:val="SingleTxtG"/>
      </w:pPr>
      <w:r w:rsidRPr="00436884">
        <w:t>Pursuant to the President</w:t>
      </w:r>
      <w:r w:rsidR="00D2445F" w:rsidRPr="00436884">
        <w:t>’</w:t>
      </w:r>
      <w:r w:rsidRPr="00436884">
        <w:t>s statement PRST OS/17/1, the Human Rights Council requested OHCHR, within existing resources, to prepare a feasibility study, with a view to developing an integrated and accessible digital information and knowledge management system related to the Council</w:t>
      </w:r>
      <w:r w:rsidR="00D2445F" w:rsidRPr="00436884">
        <w:t>’</w:t>
      </w:r>
      <w:r w:rsidRPr="00436884">
        <w:t>s tools and activities, building on existing tools and experiences, and contributing to the Council</w:t>
      </w:r>
      <w:r w:rsidR="00D2445F" w:rsidRPr="00436884">
        <w:t>’</w:t>
      </w:r>
      <w:r w:rsidRPr="00436884">
        <w:t>s efficiency and effectiveness, and to submit a report on the study to the Council before its fifty-sixth session. The Council will have before it the report of OHCHR containing the feasibility study (</w:t>
      </w:r>
      <w:hyperlink r:id="rId18" w:history="1">
        <w:r w:rsidRPr="00436884">
          <w:rPr>
            <w:rStyle w:val="Hyperlink"/>
          </w:rPr>
          <w:t>A/HRC/56/27</w:t>
        </w:r>
      </w:hyperlink>
      <w:r w:rsidRPr="00436884">
        <w:t>).</w:t>
      </w:r>
    </w:p>
    <w:p w14:paraId="46DFEB16" w14:textId="77777777" w:rsidR="00713363" w:rsidRPr="00436884" w:rsidRDefault="00713363" w:rsidP="00831788">
      <w:pPr>
        <w:pStyle w:val="H23G"/>
      </w:pPr>
      <w:r w:rsidRPr="00436884">
        <w:tab/>
        <w:t>3.</w:t>
      </w:r>
      <w:r w:rsidRPr="00436884">
        <w:tab/>
        <w:t>Promotion and protection of all human rights, civil, political, economic, social and cultural rights, including the right to development</w:t>
      </w:r>
      <w:bookmarkEnd w:id="5"/>
    </w:p>
    <w:p w14:paraId="174A8908" w14:textId="7B7DC602" w:rsidR="00713363" w:rsidRPr="00436884" w:rsidRDefault="00713363" w:rsidP="00713363">
      <w:pPr>
        <w:pStyle w:val="SingleTxtG"/>
      </w:pPr>
      <w:r w:rsidRPr="00436884">
        <w:t>Pursuant to President</w:t>
      </w:r>
      <w:r w:rsidR="00D2445F" w:rsidRPr="00436884">
        <w:t>’</w:t>
      </w:r>
      <w:r w:rsidRPr="00436884">
        <w:t>s statement PRST OS/17/1, no general debates will be held at the Council</w:t>
      </w:r>
      <w:r w:rsidR="00D2445F" w:rsidRPr="00436884">
        <w:t>’</w:t>
      </w:r>
      <w:r w:rsidRPr="00436884">
        <w:t>s June session. The reports and oral updates listed below will therefore be considered during the relevant general debate to be held at the fifty-seventh session, unless they are mandated to be considered in the context of an interactive dialogue.</w:t>
      </w:r>
    </w:p>
    <w:p w14:paraId="2177A9D0" w14:textId="77777777" w:rsidR="00713363" w:rsidRPr="00436884" w:rsidRDefault="00713363" w:rsidP="00831788">
      <w:pPr>
        <w:pStyle w:val="H23G"/>
      </w:pPr>
      <w:bookmarkStart w:id="8" w:name="_Toc220320998"/>
      <w:r w:rsidRPr="00436884">
        <w:tab/>
      </w:r>
      <w:r w:rsidRPr="00436884">
        <w:tab/>
        <w:t>Economic, social and cultural rights</w:t>
      </w:r>
      <w:bookmarkEnd w:id="8"/>
    </w:p>
    <w:p w14:paraId="06BA42FE" w14:textId="77777777" w:rsidR="00713363" w:rsidRPr="00436884" w:rsidRDefault="00713363" w:rsidP="00831788">
      <w:pPr>
        <w:pStyle w:val="H4G"/>
      </w:pPr>
      <w:r w:rsidRPr="00436884">
        <w:tab/>
      </w:r>
      <w:r w:rsidRPr="00436884">
        <w:tab/>
        <w:t>Right of everyone to the enjoyment of the highest attainable standard of physical and mental health</w:t>
      </w:r>
    </w:p>
    <w:p w14:paraId="32A8C71E" w14:textId="205166D0" w:rsidR="00713363" w:rsidRPr="00436884" w:rsidRDefault="00713363" w:rsidP="00713363">
      <w:pPr>
        <w:pStyle w:val="SingleTxtG"/>
      </w:pPr>
      <w:r w:rsidRPr="00436884">
        <w:t>In its resolution 50/13, the Human Rights Council requested OHCHR to present to the Council an analytical study of OHCHR on key challenges regarding the human rights dimension of access to medicines and vaccines in the context of the right of everyone to the highest attainable standard of physical and mental health. The Council will have before it the report of OHCHR containing the analytical study (</w:t>
      </w:r>
      <w:hyperlink r:id="rId19" w:history="1">
        <w:r w:rsidRPr="00436884">
          <w:rPr>
            <w:rStyle w:val="Hyperlink"/>
          </w:rPr>
          <w:t>A/HRC/56/28</w:t>
        </w:r>
      </w:hyperlink>
      <w:r w:rsidRPr="00436884">
        <w:t>).</w:t>
      </w:r>
    </w:p>
    <w:p w14:paraId="0FEB9042" w14:textId="79CAD1DE" w:rsidR="00713363" w:rsidRPr="00436884" w:rsidRDefault="00713363" w:rsidP="00713363">
      <w:pPr>
        <w:pStyle w:val="SingleTxtG"/>
      </w:pPr>
      <w:r w:rsidRPr="00436884">
        <w:t xml:space="preserve">In its resolution 51/21, the Human Rights Council decided to extend the mandate of Special Rapporteur on the right of everyone to the enjoyment of the highest attainable standard of physical and mental health, for a further period of three years, and requested the Special Rapporteur to submit an annual report to the Council covering all activities relating to the mandate. The Council will consider the reports of the mandate holder, </w:t>
      </w:r>
      <w:proofErr w:type="spellStart"/>
      <w:r w:rsidRPr="00436884">
        <w:t>Tlaleng</w:t>
      </w:r>
      <w:proofErr w:type="spellEnd"/>
      <w:r w:rsidRPr="00436884">
        <w:t xml:space="preserve"> Mofokeng (</w:t>
      </w:r>
      <w:hyperlink r:id="rId20" w:history="1">
        <w:r w:rsidRPr="00436884">
          <w:rPr>
            <w:rStyle w:val="Hyperlink"/>
          </w:rPr>
          <w:t>A/HRC/56/52</w:t>
        </w:r>
      </w:hyperlink>
      <w:r w:rsidRPr="00436884">
        <w:t xml:space="preserve">, </w:t>
      </w:r>
      <w:hyperlink r:id="rId21" w:history="1">
        <w:r w:rsidRPr="00436884">
          <w:rPr>
            <w:rStyle w:val="Hyperlink"/>
          </w:rPr>
          <w:t>A/HRC/56/52/Add.1</w:t>
        </w:r>
      </w:hyperlink>
      <w:r w:rsidRPr="00436884">
        <w:t xml:space="preserve"> and </w:t>
      </w:r>
      <w:hyperlink r:id="rId22" w:history="1">
        <w:r w:rsidRPr="00436884">
          <w:rPr>
            <w:rStyle w:val="Hyperlink"/>
          </w:rPr>
          <w:t>A/HRC/56/52/Add.2</w:t>
        </w:r>
      </w:hyperlink>
      <w:r w:rsidRPr="00436884">
        <w:t>), during an interactive dialogue.</w:t>
      </w:r>
    </w:p>
    <w:p w14:paraId="5B09FCF5" w14:textId="77777777" w:rsidR="00713363" w:rsidRPr="00436884" w:rsidRDefault="00713363" w:rsidP="00831788">
      <w:pPr>
        <w:pStyle w:val="H4G"/>
      </w:pPr>
      <w:r w:rsidRPr="00436884">
        <w:tab/>
      </w:r>
      <w:r w:rsidRPr="00436884">
        <w:tab/>
        <w:t>Right to education</w:t>
      </w:r>
    </w:p>
    <w:p w14:paraId="293A19B3" w14:textId="3D13DC92" w:rsidR="00713363" w:rsidRPr="00436884" w:rsidRDefault="00713363" w:rsidP="00713363">
      <w:pPr>
        <w:pStyle w:val="SingleTxtG"/>
      </w:pPr>
      <w:r w:rsidRPr="00436884">
        <w:t>In its resolution 53/7, the Human Rights Council decided to extend the mandate of Special Rapporteur on the right to education, for a further period of three years, and requested the Special Rapporteur to continue to submit an annual report to the Council covering all activities relating to the mandate. The Council will consider the reports of the mandate holder, Farida Shaheed (</w:t>
      </w:r>
      <w:hyperlink r:id="rId23" w:history="1">
        <w:r w:rsidRPr="00436884">
          <w:rPr>
            <w:rStyle w:val="Hyperlink"/>
          </w:rPr>
          <w:t>A/HRC/56/58</w:t>
        </w:r>
      </w:hyperlink>
      <w:r w:rsidRPr="00436884">
        <w:t xml:space="preserve"> and </w:t>
      </w:r>
      <w:hyperlink r:id="rId24" w:history="1">
        <w:r w:rsidRPr="00436884">
          <w:rPr>
            <w:rStyle w:val="Hyperlink"/>
          </w:rPr>
          <w:t>A/HRC/56/58/Add.1</w:t>
        </w:r>
      </w:hyperlink>
      <w:r w:rsidRPr="00436884">
        <w:t>), during an interactive dialogue.</w:t>
      </w:r>
    </w:p>
    <w:p w14:paraId="34F8A193" w14:textId="77777777" w:rsidR="00713363" w:rsidRPr="00436884" w:rsidRDefault="00713363" w:rsidP="00831788">
      <w:pPr>
        <w:pStyle w:val="H4G"/>
      </w:pPr>
      <w:r w:rsidRPr="00436884">
        <w:tab/>
      </w:r>
      <w:r w:rsidRPr="00436884">
        <w:tab/>
        <w:t>Extreme poverty and human rights</w:t>
      </w:r>
    </w:p>
    <w:p w14:paraId="415B4B0F" w14:textId="76DABA3D" w:rsidR="00713363" w:rsidRPr="00436884" w:rsidRDefault="00713363" w:rsidP="00713363">
      <w:pPr>
        <w:pStyle w:val="SingleTxtG"/>
      </w:pPr>
      <w:r w:rsidRPr="00436884">
        <w:t xml:space="preserve">In its resolution 53/10, the Human Rights Council decided to extend, for a period of three years, the mandate of Special Rapporteur on extreme poverty and human </w:t>
      </w:r>
      <w:proofErr w:type="gramStart"/>
      <w:r w:rsidRPr="00436884">
        <w:t>rights, and</w:t>
      </w:r>
      <w:proofErr w:type="gramEnd"/>
      <w:r w:rsidRPr="00436884">
        <w:t xml:space="preserve"> requested the Special Rapporteur to submit an annual report on the implementation of the resolution to the Council. The Council will consider the reports of the mandate holder, Olivier De </w:t>
      </w:r>
      <w:proofErr w:type="spellStart"/>
      <w:r w:rsidRPr="00436884">
        <w:t>Schutter</w:t>
      </w:r>
      <w:proofErr w:type="spellEnd"/>
      <w:r w:rsidRPr="00436884">
        <w:t xml:space="preserve"> (</w:t>
      </w:r>
      <w:hyperlink r:id="rId25" w:history="1">
        <w:r w:rsidRPr="00436884">
          <w:rPr>
            <w:rStyle w:val="Hyperlink"/>
          </w:rPr>
          <w:t>A/HRC/56/61</w:t>
        </w:r>
      </w:hyperlink>
      <w:r w:rsidRPr="00436884">
        <w:t xml:space="preserve">, </w:t>
      </w:r>
      <w:hyperlink r:id="rId26" w:history="1">
        <w:r w:rsidRPr="00436884">
          <w:rPr>
            <w:rStyle w:val="Hyperlink"/>
          </w:rPr>
          <w:t>A/HRC/56/61/Add.1</w:t>
        </w:r>
      </w:hyperlink>
      <w:r w:rsidRPr="00436884">
        <w:t xml:space="preserve"> and </w:t>
      </w:r>
      <w:hyperlink r:id="rId27" w:history="1">
        <w:r w:rsidRPr="00436884">
          <w:rPr>
            <w:rStyle w:val="Hyperlink"/>
          </w:rPr>
          <w:t>A/HRC/56/61/Add.2</w:t>
        </w:r>
      </w:hyperlink>
      <w:r w:rsidRPr="00436884">
        <w:t>), during an interactive dialogue.</w:t>
      </w:r>
    </w:p>
    <w:p w14:paraId="665B634D" w14:textId="77777777" w:rsidR="00713363" w:rsidRPr="00436884" w:rsidRDefault="00713363" w:rsidP="00831788">
      <w:pPr>
        <w:pStyle w:val="H23G"/>
      </w:pPr>
      <w:r w:rsidRPr="00436884">
        <w:tab/>
      </w:r>
      <w:r w:rsidRPr="00436884">
        <w:tab/>
        <w:t>Civil and political rights</w:t>
      </w:r>
    </w:p>
    <w:p w14:paraId="5AFD6D8B" w14:textId="77777777" w:rsidR="00713363" w:rsidRPr="00436884" w:rsidRDefault="00713363" w:rsidP="00831788">
      <w:pPr>
        <w:pStyle w:val="H4G"/>
      </w:pPr>
      <w:r w:rsidRPr="00436884">
        <w:tab/>
      </w:r>
      <w:r w:rsidRPr="00436884">
        <w:tab/>
        <w:t>Rights to freedom of peaceful assembly and of association</w:t>
      </w:r>
    </w:p>
    <w:p w14:paraId="47604EE7" w14:textId="31E0718F" w:rsidR="00713363" w:rsidRPr="00436884" w:rsidRDefault="00713363" w:rsidP="00713363">
      <w:pPr>
        <w:pStyle w:val="SingleTxtG"/>
      </w:pPr>
      <w:r w:rsidRPr="00436884">
        <w:t>In its resolution 50/17, the Human Rights Council decided to renew the mandate of Special Rapporteur on the rights to freedom of peaceful assembly and of association, for a period of three years, and requested the Special Rapporteur to continue to report annually to the Council. The Council will consider the reports of the previous mandate holder, Clément Nyaletsossi Voule (</w:t>
      </w:r>
      <w:hyperlink r:id="rId28" w:history="1">
        <w:r w:rsidRPr="00436884">
          <w:rPr>
            <w:rStyle w:val="Hyperlink"/>
          </w:rPr>
          <w:t>A/HRC/56/50</w:t>
        </w:r>
      </w:hyperlink>
      <w:r w:rsidRPr="00436884">
        <w:t xml:space="preserve">, </w:t>
      </w:r>
      <w:hyperlink r:id="rId29" w:history="1">
        <w:r w:rsidRPr="00436884">
          <w:rPr>
            <w:rStyle w:val="Hyperlink"/>
          </w:rPr>
          <w:t>A/HRC/56/50/Add.1</w:t>
        </w:r>
      </w:hyperlink>
      <w:r w:rsidRPr="00436884">
        <w:t xml:space="preserve"> and </w:t>
      </w:r>
      <w:hyperlink r:id="rId30" w:history="1">
        <w:r w:rsidRPr="00436884">
          <w:rPr>
            <w:rStyle w:val="Hyperlink"/>
          </w:rPr>
          <w:t>A/HRC/56/50/Add.2</w:t>
        </w:r>
      </w:hyperlink>
      <w:r w:rsidRPr="00436884">
        <w:t>), during an interactive dialogue with the new mandate holder, Gina Romero.</w:t>
      </w:r>
    </w:p>
    <w:p w14:paraId="54BFD2DA" w14:textId="77777777" w:rsidR="00713363" w:rsidRPr="00436884" w:rsidRDefault="00713363" w:rsidP="00831788">
      <w:pPr>
        <w:pStyle w:val="H4G"/>
      </w:pPr>
      <w:r w:rsidRPr="00436884">
        <w:tab/>
      </w:r>
      <w:r w:rsidRPr="00436884">
        <w:tab/>
        <w:t>Freedom of opinion and expression</w:t>
      </w:r>
    </w:p>
    <w:p w14:paraId="5E08D45A" w14:textId="3378705B" w:rsidR="00713363" w:rsidRPr="00436884" w:rsidRDefault="00713363" w:rsidP="00713363">
      <w:pPr>
        <w:pStyle w:val="SingleTxtG"/>
      </w:pPr>
      <w:r w:rsidRPr="00436884">
        <w:t>In its resolution 52/9, the Human Rights Council decided to extend the mandate of Special Rapporteur on the promotion and protection of the right to freedom of opinion and expression, for a further period of three years, and requested the Special Rapporteur to submit an annual report to the Council covering all activities relating to the mandate. The Council will consider the reports of the mandate holder, Irene Khan (</w:t>
      </w:r>
      <w:hyperlink r:id="rId31" w:history="1">
        <w:r w:rsidRPr="00436884">
          <w:rPr>
            <w:rStyle w:val="Hyperlink"/>
          </w:rPr>
          <w:t>A/HRC/56/53</w:t>
        </w:r>
      </w:hyperlink>
      <w:r w:rsidRPr="00436884">
        <w:t xml:space="preserve">, </w:t>
      </w:r>
      <w:hyperlink r:id="rId32" w:history="1">
        <w:r w:rsidRPr="00436884">
          <w:rPr>
            <w:rStyle w:val="Hyperlink"/>
          </w:rPr>
          <w:t>A/HRC/56/53/Add.1</w:t>
        </w:r>
      </w:hyperlink>
      <w:r w:rsidRPr="00436884">
        <w:t xml:space="preserve"> and </w:t>
      </w:r>
      <w:hyperlink r:id="rId33" w:history="1">
        <w:r w:rsidRPr="00436884">
          <w:rPr>
            <w:rStyle w:val="Hyperlink"/>
          </w:rPr>
          <w:t>A/HRC/56/53/Add.2</w:t>
        </w:r>
      </w:hyperlink>
      <w:r w:rsidRPr="00436884">
        <w:t>), during an interactive dialogue.</w:t>
      </w:r>
    </w:p>
    <w:p w14:paraId="13C774C3" w14:textId="77777777" w:rsidR="00713363" w:rsidRPr="00436884" w:rsidRDefault="00713363" w:rsidP="00831788">
      <w:pPr>
        <w:pStyle w:val="H4G"/>
      </w:pPr>
      <w:r w:rsidRPr="00436884">
        <w:tab/>
      </w:r>
      <w:r w:rsidRPr="00436884">
        <w:tab/>
        <w:t>Extrajudicial, summary or arbitrary executions</w:t>
      </w:r>
    </w:p>
    <w:p w14:paraId="65D71E2D" w14:textId="206D2CBF" w:rsidR="00713363" w:rsidRPr="00436884" w:rsidRDefault="00713363" w:rsidP="00713363">
      <w:pPr>
        <w:pStyle w:val="SingleTxtG"/>
      </w:pPr>
      <w:r w:rsidRPr="00436884">
        <w:t>In its resolution 53/4, the Human Rights Council decided to extend the mandate of Special Rapporteur on extrajudicial, summary or arbitrary executions, for three years, and requested the Special Rapporteur, in carrying out the mandate, to continue to examine situations of extrajudicial, summary or arbitrary executions, in all circumstances and for whatever reason, and to submit the findings on an annual basis, together with conclusions and recommendations. The Council will consider the reports of the mandate holder, Morris Tidball-</w:t>
      </w:r>
      <w:proofErr w:type="spellStart"/>
      <w:r w:rsidRPr="00436884">
        <w:t>Binz</w:t>
      </w:r>
      <w:proofErr w:type="spellEnd"/>
      <w:r w:rsidRPr="00436884">
        <w:t xml:space="preserve"> (</w:t>
      </w:r>
      <w:hyperlink r:id="rId34" w:history="1">
        <w:r w:rsidRPr="00436884">
          <w:rPr>
            <w:rStyle w:val="Hyperlink"/>
          </w:rPr>
          <w:t>A/HRC/56/56</w:t>
        </w:r>
      </w:hyperlink>
      <w:r w:rsidRPr="00436884">
        <w:t xml:space="preserve"> and </w:t>
      </w:r>
      <w:hyperlink r:id="rId35" w:history="1">
        <w:r w:rsidRPr="00436884">
          <w:rPr>
            <w:rStyle w:val="Hyperlink"/>
          </w:rPr>
          <w:t>A/HRC/56/56/Add.1</w:t>
        </w:r>
      </w:hyperlink>
      <w:r w:rsidRPr="00436884">
        <w:t>), during an interactive dialogue.</w:t>
      </w:r>
    </w:p>
    <w:p w14:paraId="08AD8D2D" w14:textId="77777777" w:rsidR="00713363" w:rsidRPr="00436884" w:rsidRDefault="00713363" w:rsidP="00831788">
      <w:pPr>
        <w:pStyle w:val="H4G"/>
      </w:pPr>
      <w:r w:rsidRPr="00436884">
        <w:tab/>
      </w:r>
      <w:r w:rsidRPr="00436884">
        <w:tab/>
        <w:t>Independence of judges and lawyers</w:t>
      </w:r>
    </w:p>
    <w:p w14:paraId="050DAF40" w14:textId="100F1F90" w:rsidR="00713363" w:rsidRPr="00436884" w:rsidRDefault="00713363" w:rsidP="00713363">
      <w:pPr>
        <w:pStyle w:val="SingleTxtG"/>
      </w:pPr>
      <w:r w:rsidRPr="00436884">
        <w:t xml:space="preserve">In its resolution 53/12, the Human Rights Council decided to extend the mandate of Special Rapporteur on the independence of judges and lawyers, for a period of three years. The Council will consider the reports of the mandate holder, </w:t>
      </w:r>
      <w:bookmarkStart w:id="9" w:name="_Hlk132287532"/>
      <w:r w:rsidRPr="00436884">
        <w:t xml:space="preserve">Margaret Satterthwaite </w:t>
      </w:r>
      <w:bookmarkEnd w:id="9"/>
      <w:r w:rsidRPr="00436884">
        <w:t>(</w:t>
      </w:r>
      <w:hyperlink r:id="rId36" w:history="1">
        <w:r w:rsidRPr="00436884">
          <w:rPr>
            <w:rStyle w:val="Hyperlink"/>
          </w:rPr>
          <w:t>A/HRC/56/62</w:t>
        </w:r>
      </w:hyperlink>
      <w:r w:rsidRPr="00436884">
        <w:t xml:space="preserve">, </w:t>
      </w:r>
      <w:hyperlink r:id="rId37" w:history="1">
        <w:r w:rsidRPr="00436884">
          <w:rPr>
            <w:rStyle w:val="Hyperlink"/>
          </w:rPr>
          <w:t>A/HRC/56/62/Add.1</w:t>
        </w:r>
      </w:hyperlink>
      <w:r w:rsidRPr="00436884">
        <w:t xml:space="preserve"> and </w:t>
      </w:r>
      <w:hyperlink r:id="rId38" w:history="1">
        <w:r w:rsidRPr="00436884">
          <w:rPr>
            <w:rStyle w:val="Hyperlink"/>
          </w:rPr>
          <w:t>A/HRC/56/62/Add.2</w:t>
        </w:r>
      </w:hyperlink>
      <w:r w:rsidRPr="00436884">
        <w:t>), during an interactive dialogue.</w:t>
      </w:r>
    </w:p>
    <w:p w14:paraId="7908CAB1" w14:textId="77777777" w:rsidR="00713363" w:rsidRPr="00436884" w:rsidRDefault="00713363" w:rsidP="00831788">
      <w:pPr>
        <w:pStyle w:val="H23G"/>
      </w:pPr>
      <w:bookmarkStart w:id="10" w:name="_Toc220321000"/>
      <w:r w:rsidRPr="00436884">
        <w:tab/>
      </w:r>
      <w:r w:rsidRPr="00436884">
        <w:tab/>
        <w:t>Rights of peoples and of specific groups and individuals</w:t>
      </w:r>
      <w:bookmarkStart w:id="11" w:name="_Ref216686773"/>
      <w:bookmarkEnd w:id="10"/>
    </w:p>
    <w:p w14:paraId="6154DB17" w14:textId="09E82273" w:rsidR="00713363" w:rsidRPr="00436884" w:rsidRDefault="00713363" w:rsidP="00831788">
      <w:pPr>
        <w:pStyle w:val="H4G"/>
      </w:pPr>
      <w:r w:rsidRPr="00436884">
        <w:tab/>
      </w:r>
      <w:r w:rsidRPr="00436884">
        <w:tab/>
        <w:t>Participation of persons with disabilities in sport, and statistics and data collection</w:t>
      </w:r>
    </w:p>
    <w:p w14:paraId="0F65E5B0" w14:textId="77777777" w:rsidR="00713363" w:rsidRPr="00436884" w:rsidRDefault="00713363" w:rsidP="00713363">
      <w:pPr>
        <w:pStyle w:val="SingleTxtG"/>
      </w:pPr>
      <w:r w:rsidRPr="00436884">
        <w:t>In its resolution 49/12, the Human Rights Council requested OHCHR to present an oral report to the Council, at its fifty-sixth session, on the implementation of the United Nations Disability Inclusion Strategy across its programmes and operations. The Council will hear the oral report of OHCHR.</w:t>
      </w:r>
    </w:p>
    <w:p w14:paraId="53294CBB" w14:textId="77777777" w:rsidR="00713363" w:rsidRPr="00436884" w:rsidRDefault="00713363" w:rsidP="00831788">
      <w:pPr>
        <w:pStyle w:val="H4G"/>
      </w:pPr>
      <w:r w:rsidRPr="00436884">
        <w:tab/>
      </w:r>
      <w:r w:rsidRPr="00436884">
        <w:tab/>
        <w:t>Elimination of discrimination against women and girls</w:t>
      </w:r>
    </w:p>
    <w:p w14:paraId="727179D2" w14:textId="77777777" w:rsidR="00713363" w:rsidRPr="00436884" w:rsidRDefault="00713363" w:rsidP="00713363">
      <w:pPr>
        <w:pStyle w:val="SingleTxtG"/>
      </w:pPr>
      <w:r w:rsidRPr="00436884">
        <w:t>In its resolution 6/30, the Human Rights Council decided to incorporate into its programme of work sufficient and adequate time, at minimum an annual full-day meeting, to discuss the human rights of women, including measures that could be adopted by States and other stakeholders to address human rights violations experienced by women. The Council will hold a full-day discussion thereon, fully accessible to persons with disabilities, pursuant to its resolution 53/27 (see annex).</w:t>
      </w:r>
    </w:p>
    <w:p w14:paraId="065B6FF8" w14:textId="02D42DFA" w:rsidR="00713363" w:rsidRPr="00436884" w:rsidRDefault="00713363" w:rsidP="00713363">
      <w:pPr>
        <w:pStyle w:val="SingleTxtG"/>
      </w:pPr>
      <w:r w:rsidRPr="00436884">
        <w:t>In its resolution 50/16, the Human Rights Council requested the High Commissioner to prepare a report on human rights challenges and good practices in relation to international and regional cooperation and coordination efforts and the implementation of national and subnational laws, policies, programmes and other initiatives to address cross-border and transnational female genital mutilation, and to submit the report to the Council at its fifty</w:t>
      </w:r>
      <w:r w:rsidR="00B22174" w:rsidRPr="00436884">
        <w:noBreakHyphen/>
      </w:r>
      <w:r w:rsidRPr="00436884">
        <w:t>sixth session. The Council will have before it the report of the High Commissioner (</w:t>
      </w:r>
      <w:hyperlink r:id="rId39" w:history="1">
        <w:r w:rsidRPr="00436884">
          <w:rPr>
            <w:rStyle w:val="Hyperlink"/>
          </w:rPr>
          <w:t>A/HRC/56/29</w:t>
        </w:r>
      </w:hyperlink>
      <w:r w:rsidRPr="00436884">
        <w:t>).</w:t>
      </w:r>
    </w:p>
    <w:p w14:paraId="7CE3282D" w14:textId="68F07849" w:rsidR="00713363" w:rsidRPr="00436884" w:rsidRDefault="00713363" w:rsidP="00713363">
      <w:pPr>
        <w:pStyle w:val="SingleTxtG"/>
      </w:pPr>
      <w:r w:rsidRPr="00436884">
        <w:t>Pursuant to its resolution 53/27, the Human Rights Council will have before it the summary report of OHCHR on the annual full-day discussion on the human rights of women held at its fifty-third session (</w:t>
      </w:r>
      <w:hyperlink r:id="rId40" w:history="1">
        <w:r w:rsidRPr="00436884">
          <w:rPr>
            <w:rStyle w:val="Hyperlink"/>
          </w:rPr>
          <w:t>A/HRC/56/43</w:t>
        </w:r>
      </w:hyperlink>
      <w:r w:rsidRPr="00436884">
        <w:t>).</w:t>
      </w:r>
    </w:p>
    <w:p w14:paraId="31893132" w14:textId="5D63BE11" w:rsidR="00713363" w:rsidRPr="00436884" w:rsidRDefault="00713363" w:rsidP="00713363">
      <w:pPr>
        <w:pStyle w:val="SingleTxtG"/>
      </w:pPr>
      <w:r w:rsidRPr="00436884">
        <w:t>In its resolution 50/7, the Human Rights Council decided to extend the mandate of Special Rapporteur on violence against women, its causes and consequences, for a period of three years, under the title of Special Rapporteur on violence against women and girls, its causes and consequences, on the same terms provided for by the Council in its resolution 41/17, and to additionally request the Special Rapporteur to examine the specific ways that girls were impacted by violence. The Council will consider the reports of the mandate holder, Reem Alsalem (</w:t>
      </w:r>
      <w:hyperlink r:id="rId41" w:history="1">
        <w:r w:rsidRPr="00436884">
          <w:rPr>
            <w:rStyle w:val="Hyperlink"/>
          </w:rPr>
          <w:t>A/HRC/56/48</w:t>
        </w:r>
      </w:hyperlink>
      <w:r w:rsidRPr="00436884">
        <w:t xml:space="preserve"> and </w:t>
      </w:r>
      <w:hyperlink r:id="rId42" w:history="1">
        <w:r w:rsidRPr="00436884">
          <w:rPr>
            <w:rStyle w:val="Hyperlink"/>
          </w:rPr>
          <w:t>A/HRC/56/48/Add.1</w:t>
        </w:r>
      </w:hyperlink>
      <w:r w:rsidRPr="00436884">
        <w:t>), during an interactive dialogue.</w:t>
      </w:r>
    </w:p>
    <w:p w14:paraId="773125E6" w14:textId="6BC108B7" w:rsidR="00713363" w:rsidRPr="00436884" w:rsidRDefault="00713363" w:rsidP="00713363">
      <w:pPr>
        <w:pStyle w:val="SingleTxtG"/>
      </w:pPr>
      <w:r w:rsidRPr="00436884">
        <w:t>In its resolution 50/18, the Human Rights Council decided to extend the mandate of the Working Group on discrimination against women and girls, for a period of three years, on the same terms provided for by the Council in its resolution 15/23, and requested the Working Group to continue to consider, and mainstream across all its work, an age dimension in the fulfilment of its mandate, and to examine the specific forms of discrimination that girls faced. The Council will consider the reports of the Working Group (</w:t>
      </w:r>
      <w:hyperlink r:id="rId43" w:history="1">
        <w:r w:rsidRPr="00436884">
          <w:rPr>
            <w:rStyle w:val="Hyperlink"/>
          </w:rPr>
          <w:t>A/HRC/56/51</w:t>
        </w:r>
      </w:hyperlink>
      <w:r w:rsidRPr="00436884">
        <w:t xml:space="preserve">, </w:t>
      </w:r>
      <w:hyperlink r:id="rId44" w:history="1">
        <w:r w:rsidRPr="00436884">
          <w:rPr>
            <w:rStyle w:val="Hyperlink"/>
          </w:rPr>
          <w:t>A/HRC/56/51/Add.1</w:t>
        </w:r>
      </w:hyperlink>
      <w:r w:rsidRPr="00436884">
        <w:t xml:space="preserve"> and </w:t>
      </w:r>
      <w:hyperlink r:id="rId45" w:history="1">
        <w:r w:rsidRPr="00436884">
          <w:rPr>
            <w:rStyle w:val="Hyperlink"/>
          </w:rPr>
          <w:t>A/HRC/56/51/Add.2</w:t>
        </w:r>
      </w:hyperlink>
      <w:r w:rsidRPr="00436884">
        <w:t>) during an interactive dialogue.</w:t>
      </w:r>
    </w:p>
    <w:p w14:paraId="3387E77C" w14:textId="77777777" w:rsidR="00713363" w:rsidRPr="00436884" w:rsidRDefault="00713363" w:rsidP="00831788">
      <w:pPr>
        <w:pStyle w:val="H4G"/>
      </w:pPr>
      <w:r w:rsidRPr="00436884">
        <w:tab/>
      </w:r>
      <w:r w:rsidRPr="00436884">
        <w:tab/>
        <w:t>Human rights and Indigenous Peoples</w:t>
      </w:r>
    </w:p>
    <w:p w14:paraId="7FC84E7E" w14:textId="25DE8B6D" w:rsidR="00713363" w:rsidRPr="00436884" w:rsidRDefault="00713363" w:rsidP="00713363">
      <w:pPr>
        <w:pStyle w:val="SingleTxtG"/>
      </w:pPr>
      <w:r w:rsidRPr="00436884">
        <w:t>Pursuant to its resolution 51/18, the Human Rights Council will have before it the summary report of OHCHR on the annual half-day panel discussion on the rights of Indigenous Peoples held at its fifty-fourth session (</w:t>
      </w:r>
      <w:hyperlink r:id="rId46" w:history="1">
        <w:r w:rsidRPr="00436884">
          <w:rPr>
            <w:rStyle w:val="Hyperlink"/>
          </w:rPr>
          <w:t>A/HRC/56/33</w:t>
        </w:r>
      </w:hyperlink>
      <w:r w:rsidRPr="00436884">
        <w:t>).</w:t>
      </w:r>
    </w:p>
    <w:p w14:paraId="42783ECB" w14:textId="77777777" w:rsidR="00713363" w:rsidRPr="00436884" w:rsidRDefault="00713363" w:rsidP="00831788">
      <w:pPr>
        <w:pStyle w:val="H4G"/>
      </w:pPr>
      <w:r w:rsidRPr="00436884">
        <w:tab/>
      </w:r>
      <w:r w:rsidRPr="00436884">
        <w:tab/>
        <w:t>Human rights of internally displaced persons</w:t>
      </w:r>
    </w:p>
    <w:p w14:paraId="1A0DD7E0" w14:textId="320D2EE7" w:rsidR="00713363" w:rsidRPr="00436884" w:rsidRDefault="00713363" w:rsidP="00713363">
      <w:pPr>
        <w:pStyle w:val="SingleTxtG"/>
      </w:pPr>
      <w:r w:rsidRPr="00436884">
        <w:t xml:space="preserve">In its resolution 50/6, the Human Rights Council decided to extend the mandate of Special Rapporteur on the human rights of internally displaced persons, for a period of three years, and requested the Special Rapporteur to continue to submit an annual report on the implementation of the mandate to the Council, making suggestions and recommendations regarding the human rights of internally displaced persons, including on the impact of measures taken at the inter-agency level. The Council will consider the reports of the mandate holder, Paula Gaviria </w:t>
      </w:r>
      <w:proofErr w:type="spellStart"/>
      <w:r w:rsidRPr="00436884">
        <w:t>Betancur</w:t>
      </w:r>
      <w:proofErr w:type="spellEnd"/>
      <w:r w:rsidRPr="00436884">
        <w:t xml:space="preserve"> (</w:t>
      </w:r>
      <w:hyperlink r:id="rId47" w:history="1">
        <w:r w:rsidRPr="00436884">
          <w:rPr>
            <w:rStyle w:val="Hyperlink"/>
          </w:rPr>
          <w:t>A/HRC/56/47</w:t>
        </w:r>
      </w:hyperlink>
      <w:r w:rsidRPr="00436884">
        <w:t xml:space="preserve"> and </w:t>
      </w:r>
      <w:hyperlink r:id="rId48" w:history="1">
        <w:r w:rsidRPr="00436884">
          <w:rPr>
            <w:rStyle w:val="Hyperlink"/>
          </w:rPr>
          <w:t>A/HRC/56/47/Add.1</w:t>
        </w:r>
      </w:hyperlink>
      <w:r w:rsidRPr="00436884">
        <w:t>), during an interactive dialogue.</w:t>
      </w:r>
    </w:p>
    <w:p w14:paraId="201F75F5" w14:textId="1D236837" w:rsidR="00713363" w:rsidRPr="00436884" w:rsidRDefault="00713363" w:rsidP="00831788">
      <w:pPr>
        <w:pStyle w:val="H4G"/>
      </w:pPr>
      <w:r w:rsidRPr="00436884">
        <w:tab/>
      </w:r>
      <w:r w:rsidRPr="00436884">
        <w:tab/>
        <w:t>Protection against violence and discrimination based on sexual orientation and gender</w:t>
      </w:r>
      <w:r w:rsidR="00D178B5" w:rsidRPr="00436884">
        <w:t> </w:t>
      </w:r>
      <w:r w:rsidRPr="00436884">
        <w:t>identity</w:t>
      </w:r>
    </w:p>
    <w:p w14:paraId="71FCF9B7" w14:textId="449DB03A" w:rsidR="00713363" w:rsidRPr="00436884" w:rsidRDefault="00713363" w:rsidP="00713363">
      <w:pPr>
        <w:pStyle w:val="SingleTxtG"/>
      </w:pPr>
      <w:r w:rsidRPr="00436884">
        <w:t>In its resolution 50/10, the Human Rights Council decided to extend the mandate of Independent Expert on protection against violence and discrimination based on sexual orientation and gender identity, for a period of three years, and requested the Independent Expert to continue to report annually on the implementation of the mandate to the Council. The Council will consider the report of the new mandate holder, Graeme Reid</w:t>
      </w:r>
      <w:r w:rsidRPr="00436884" w:rsidDel="00D37FCB">
        <w:t xml:space="preserve"> </w:t>
      </w:r>
      <w:r w:rsidRPr="00436884">
        <w:t>(</w:t>
      </w:r>
      <w:hyperlink r:id="rId49" w:history="1">
        <w:r w:rsidRPr="00436884">
          <w:rPr>
            <w:rStyle w:val="Hyperlink"/>
          </w:rPr>
          <w:t>A/HRC/56/49</w:t>
        </w:r>
      </w:hyperlink>
      <w:r w:rsidRPr="00436884">
        <w:t>), and the reports of the former mandate holder, Victor Madrigal-</w:t>
      </w:r>
      <w:proofErr w:type="spellStart"/>
      <w:r w:rsidRPr="00436884">
        <w:t>Borloz</w:t>
      </w:r>
      <w:proofErr w:type="spellEnd"/>
      <w:r w:rsidRPr="00436884">
        <w:t xml:space="preserve"> (</w:t>
      </w:r>
      <w:hyperlink r:id="rId50" w:history="1">
        <w:r w:rsidRPr="00436884">
          <w:rPr>
            <w:rStyle w:val="Hyperlink"/>
          </w:rPr>
          <w:t>A/HRC/56/49/Add.1</w:t>
        </w:r>
      </w:hyperlink>
      <w:r w:rsidRPr="00436884">
        <w:t xml:space="preserve">, </w:t>
      </w:r>
      <w:hyperlink r:id="rId51" w:history="1">
        <w:r w:rsidRPr="00436884">
          <w:rPr>
            <w:rStyle w:val="Hyperlink"/>
          </w:rPr>
          <w:t>A/HRC/56/49/Add.2</w:t>
        </w:r>
      </w:hyperlink>
      <w:r w:rsidRPr="00436884">
        <w:t xml:space="preserve"> and </w:t>
      </w:r>
      <w:hyperlink r:id="rId52" w:history="1">
        <w:r w:rsidRPr="00436884">
          <w:rPr>
            <w:rStyle w:val="Hyperlink"/>
          </w:rPr>
          <w:t>A/HRC/56/49/Add.3</w:t>
        </w:r>
      </w:hyperlink>
      <w:r w:rsidRPr="00436884">
        <w:t>), during an interactive dialogue.</w:t>
      </w:r>
    </w:p>
    <w:p w14:paraId="1104C6C9" w14:textId="77777777" w:rsidR="00713363" w:rsidRPr="00436884" w:rsidRDefault="00713363" w:rsidP="00831788">
      <w:pPr>
        <w:pStyle w:val="H4G"/>
      </w:pPr>
      <w:r w:rsidRPr="00436884">
        <w:tab/>
      </w:r>
      <w:r w:rsidRPr="00436884">
        <w:tab/>
        <w:t>Human rights of migrants</w:t>
      </w:r>
    </w:p>
    <w:p w14:paraId="7F4AD6AC" w14:textId="7BE062A9" w:rsidR="00713363" w:rsidRPr="00436884" w:rsidRDefault="00713363" w:rsidP="00713363">
      <w:pPr>
        <w:pStyle w:val="SingleTxtG"/>
      </w:pPr>
      <w:r w:rsidRPr="00436884">
        <w:t xml:space="preserve">In its resolution 52/20, the Human Rights Council decided to extend, for a period of three years, effective from the end of its fifty-third session, the mandate of Special Rapporteur on the human rights of migrants and requested the Special Rapporteur to report regularly to the Human Rights Council. The Council will consider the reports of the new mandate holder, </w:t>
      </w:r>
      <w:proofErr w:type="spellStart"/>
      <w:r w:rsidRPr="00436884">
        <w:t>Gehad</w:t>
      </w:r>
      <w:proofErr w:type="spellEnd"/>
      <w:r w:rsidRPr="00436884">
        <w:t xml:space="preserve"> Madi (</w:t>
      </w:r>
      <w:hyperlink r:id="rId53" w:history="1">
        <w:r w:rsidRPr="00436884">
          <w:rPr>
            <w:rStyle w:val="Hyperlink"/>
          </w:rPr>
          <w:t>A/HRC/56/54</w:t>
        </w:r>
      </w:hyperlink>
      <w:r w:rsidRPr="00436884">
        <w:t>), during an interactive dialogue.</w:t>
      </w:r>
    </w:p>
    <w:p w14:paraId="751A7386" w14:textId="74B41D57" w:rsidR="00713363" w:rsidRPr="00436884" w:rsidRDefault="00713363" w:rsidP="00831788">
      <w:pPr>
        <w:pStyle w:val="H4G"/>
      </w:pPr>
      <w:r w:rsidRPr="00436884">
        <w:tab/>
      </w:r>
      <w:r w:rsidRPr="00436884">
        <w:tab/>
        <w:t>Elimination of discrimination against persons affected by leprosy (Hansen</w:t>
      </w:r>
      <w:r w:rsidR="00D2445F" w:rsidRPr="00436884">
        <w:t>’</w:t>
      </w:r>
      <w:r w:rsidRPr="00436884">
        <w:t>s disease) and their family members</w:t>
      </w:r>
    </w:p>
    <w:p w14:paraId="12CEE361" w14:textId="0AA630BF" w:rsidR="00713363" w:rsidRPr="00436884" w:rsidRDefault="00713363" w:rsidP="00713363">
      <w:pPr>
        <w:pStyle w:val="SingleTxtG"/>
      </w:pPr>
      <w:r w:rsidRPr="00436884">
        <w:t>In its resolution 53/8, the Human Rights Council decided to extend the mandate of Special Rapporteur on the elimination of discrimination against persons affected by leprosy and their family members, under the title Special Rapporteur on the elimination of discrimination against persons affected by leprosy (Hansen</w:t>
      </w:r>
      <w:r w:rsidR="00D2445F" w:rsidRPr="00436884">
        <w:t>’</w:t>
      </w:r>
      <w:r w:rsidRPr="00436884">
        <w:t>s disease) and their family members, for a period of three years, and requested the Special Rapporteur to continue to report annually to the Council. The Council will consider the report of the new mandate holder, Beatriz Miranda Galarza</w:t>
      </w:r>
      <w:r w:rsidRPr="00436884" w:rsidDel="000F1C63">
        <w:t xml:space="preserve"> </w:t>
      </w:r>
      <w:r w:rsidRPr="00436884">
        <w:t>(</w:t>
      </w:r>
      <w:hyperlink r:id="rId54" w:history="1">
        <w:r w:rsidRPr="00436884">
          <w:rPr>
            <w:rStyle w:val="Hyperlink"/>
          </w:rPr>
          <w:t>A/HRC/56/59</w:t>
        </w:r>
      </w:hyperlink>
      <w:r w:rsidRPr="00436884">
        <w:t>), during an interactive dialogue.</w:t>
      </w:r>
    </w:p>
    <w:p w14:paraId="25F5B1EB" w14:textId="77777777" w:rsidR="00713363" w:rsidRPr="00436884" w:rsidRDefault="00713363" w:rsidP="00831788">
      <w:pPr>
        <w:pStyle w:val="H4G"/>
      </w:pPr>
      <w:r w:rsidRPr="00436884">
        <w:tab/>
      </w:r>
      <w:r w:rsidRPr="00436884">
        <w:tab/>
        <w:t>Trafficking in persons, especially women and children</w:t>
      </w:r>
    </w:p>
    <w:p w14:paraId="5DB74841" w14:textId="31F0D39D" w:rsidR="00713363" w:rsidRPr="00436884" w:rsidRDefault="00713363" w:rsidP="00713363">
      <w:pPr>
        <w:pStyle w:val="SingleTxtG"/>
      </w:pPr>
      <w:r w:rsidRPr="00436884">
        <w:t>In its resolution 53/9, the Human Rights Council decided to extend the mandate of Special Rapporteur on trafficking in persons, especially women and children, for a period of three years. The Council will consider the reports of the mandate holder, Siobhán Mullally (</w:t>
      </w:r>
      <w:hyperlink r:id="rId55" w:history="1">
        <w:r w:rsidRPr="00436884">
          <w:rPr>
            <w:rStyle w:val="Hyperlink"/>
          </w:rPr>
          <w:t>A/HRC/56/60</w:t>
        </w:r>
      </w:hyperlink>
      <w:r w:rsidRPr="00436884">
        <w:t xml:space="preserve">, </w:t>
      </w:r>
      <w:hyperlink r:id="rId56" w:history="1">
        <w:r w:rsidRPr="00436884">
          <w:rPr>
            <w:rStyle w:val="Hyperlink"/>
          </w:rPr>
          <w:t>A/HRC/56/60/Add.1</w:t>
        </w:r>
      </w:hyperlink>
      <w:r w:rsidRPr="00436884">
        <w:t xml:space="preserve"> and </w:t>
      </w:r>
      <w:hyperlink r:id="rId57" w:history="1">
        <w:r w:rsidRPr="00436884">
          <w:rPr>
            <w:rStyle w:val="Hyperlink"/>
          </w:rPr>
          <w:t>A/HRC/56/60/Add.2</w:t>
        </w:r>
      </w:hyperlink>
      <w:r w:rsidRPr="00436884">
        <w:t>), during an interactive dialogue.</w:t>
      </w:r>
      <w:bookmarkStart w:id="12" w:name="_Toc220321001"/>
      <w:bookmarkEnd w:id="11"/>
    </w:p>
    <w:p w14:paraId="5B5BD52E" w14:textId="77777777" w:rsidR="00713363" w:rsidRPr="00436884" w:rsidRDefault="00713363" w:rsidP="00831788">
      <w:pPr>
        <w:pStyle w:val="H23G"/>
      </w:pPr>
      <w:r w:rsidRPr="00436884">
        <w:tab/>
      </w:r>
      <w:r w:rsidRPr="00436884">
        <w:tab/>
        <w:t>Interrelation of human rights and human rights thematic issues</w:t>
      </w:r>
      <w:bookmarkStart w:id="13" w:name="_Toc220321002"/>
      <w:bookmarkEnd w:id="12"/>
    </w:p>
    <w:p w14:paraId="6D0E314E" w14:textId="77777777" w:rsidR="00713363" w:rsidRPr="00436884" w:rsidRDefault="00713363" w:rsidP="00831788">
      <w:pPr>
        <w:pStyle w:val="H4G"/>
      </w:pPr>
      <w:r w:rsidRPr="00436884">
        <w:tab/>
      </w:r>
      <w:r w:rsidRPr="00436884">
        <w:tab/>
        <w:t xml:space="preserve">Promoting human rights through sport and the Olympic ideal </w:t>
      </w:r>
    </w:p>
    <w:p w14:paraId="5486773E" w14:textId="77777777" w:rsidR="00713363" w:rsidRPr="00436884" w:rsidRDefault="00713363" w:rsidP="00713363">
      <w:pPr>
        <w:pStyle w:val="SingleTxtG"/>
      </w:pPr>
      <w:r w:rsidRPr="00436884">
        <w:t>In its resolution 37/18, the Human Rights Council decided to incorporate into its programme of work a thematic panel discussion with regard to promoting human rights through sport and the Olympic ideal, to be held once every four years at the session of the Human Rights Council preceding the Summer Olympic and Paralympic Games, and also decided that the discussions would be fully accessible to persons with disabilities. The Council will hold a panel discussion thereon, fully accessible to persons with disabilities (see annex).</w:t>
      </w:r>
    </w:p>
    <w:p w14:paraId="459973BE" w14:textId="77777777" w:rsidR="00713363" w:rsidRPr="00436884" w:rsidRDefault="00713363" w:rsidP="00831788">
      <w:pPr>
        <w:pStyle w:val="H4G"/>
      </w:pPr>
      <w:r w:rsidRPr="00436884">
        <w:tab/>
      </w:r>
      <w:r w:rsidRPr="00436884">
        <w:tab/>
        <w:t>Conscientious objection to military service</w:t>
      </w:r>
    </w:p>
    <w:p w14:paraId="2AFA2148" w14:textId="793A0A9A" w:rsidR="00713363" w:rsidRPr="00436884" w:rsidRDefault="00713363" w:rsidP="00713363">
      <w:pPr>
        <w:pStyle w:val="SingleTxtG"/>
      </w:pPr>
      <w:r w:rsidRPr="00436884">
        <w:t>In its resolution 51/6, the Human Rights Council requested OHCHR to organize a half-day intersessional workshop, in a hybrid format and fully accessible to persons with disabilities, on good practices and recent developments in the implementation of the right to conscientious objection to military service in law and in practice, to inform the preparation of a report with recommendations on legal and policy frameworks to uphold human rights in the context of conscientious objection to military service in accordance with States</w:t>
      </w:r>
      <w:r w:rsidR="00D2445F" w:rsidRPr="00436884">
        <w:t>’</w:t>
      </w:r>
      <w:r w:rsidRPr="00436884">
        <w:t xml:space="preserve"> obligations under international human rights law and applicable international human rights standards, and to present the report to the Council at its fifty-sixth session. The Council will have before it the report of OHCHR (</w:t>
      </w:r>
      <w:hyperlink r:id="rId58" w:history="1">
        <w:r w:rsidRPr="00436884">
          <w:rPr>
            <w:rStyle w:val="Hyperlink"/>
          </w:rPr>
          <w:t>A/HRC/56/30</w:t>
        </w:r>
      </w:hyperlink>
      <w:r w:rsidRPr="00436884">
        <w:t>).</w:t>
      </w:r>
    </w:p>
    <w:p w14:paraId="58DB9827" w14:textId="77777777" w:rsidR="00713363" w:rsidRPr="00436884" w:rsidRDefault="00713363" w:rsidP="00831788">
      <w:pPr>
        <w:pStyle w:val="H4G"/>
      </w:pPr>
      <w:r w:rsidRPr="00436884">
        <w:tab/>
      </w:r>
      <w:r w:rsidRPr="00436884">
        <w:tab/>
        <w:t xml:space="preserve">Countering cyberbullying </w:t>
      </w:r>
    </w:p>
    <w:p w14:paraId="7B68F791" w14:textId="5079CA5D" w:rsidR="00713363" w:rsidRPr="00436884" w:rsidRDefault="00713363" w:rsidP="00713363">
      <w:pPr>
        <w:pStyle w:val="SingleTxtG"/>
      </w:pPr>
      <w:r w:rsidRPr="00436884">
        <w:t>In its resolution 51/10, the Human Rights Council requested OHCHR to prepare a report and make it available in an accessible and Easy Read format, on countering cyberbullying against persons with disabilities, identifying recent trends and challenges, as well as applicable human rights principles, safeguards and best practices, and to present the report to the Council at its fifty-sixth session. The Council will have before it the report of OHCHR (</w:t>
      </w:r>
      <w:hyperlink r:id="rId59" w:history="1">
        <w:r w:rsidRPr="00436884">
          <w:rPr>
            <w:rStyle w:val="Hyperlink"/>
          </w:rPr>
          <w:t>A/HRC/56/31</w:t>
        </w:r>
      </w:hyperlink>
      <w:r w:rsidRPr="00436884">
        <w:t>).</w:t>
      </w:r>
    </w:p>
    <w:p w14:paraId="04EE68FF" w14:textId="77777777" w:rsidR="00713363" w:rsidRPr="00436884" w:rsidRDefault="00713363" w:rsidP="00831788">
      <w:pPr>
        <w:pStyle w:val="H4G"/>
      </w:pPr>
      <w:r w:rsidRPr="00436884">
        <w:tab/>
      </w:r>
      <w:r w:rsidRPr="00436884">
        <w:tab/>
        <w:t>Local government and human rights</w:t>
      </w:r>
    </w:p>
    <w:p w14:paraId="493EA0BB" w14:textId="6763AFA3" w:rsidR="00713363" w:rsidRPr="00436884" w:rsidRDefault="00713363" w:rsidP="00713363">
      <w:pPr>
        <w:pStyle w:val="SingleTxtG"/>
      </w:pPr>
      <w:r w:rsidRPr="00436884">
        <w:t>In its resolution 51/12, the Human Rights Council requested OHCHR to convene a one-day expert meeting, in a hybrid format and fully accessible to persons with disabilities, prior to its fifty-fourth session, on enhancing capacity-building for local governments to incorporate human rights into all their work, as a basis for developing guidance tools on human rights education for local governments, and to submit a report thereon, reflecting the discussions held and identifying areas of priority or concern for consideration of further follow-up action, to the Council at its fifty-sixth session. The Council will have before it the report of OHCHR (</w:t>
      </w:r>
      <w:hyperlink r:id="rId60" w:history="1">
        <w:r w:rsidRPr="00436884">
          <w:rPr>
            <w:rStyle w:val="Hyperlink"/>
          </w:rPr>
          <w:t>A/HRC/56/32</w:t>
        </w:r>
      </w:hyperlink>
      <w:r w:rsidRPr="00436884">
        <w:t>).</w:t>
      </w:r>
    </w:p>
    <w:p w14:paraId="02A8F237" w14:textId="77777777" w:rsidR="00713363" w:rsidRPr="00436884" w:rsidRDefault="00713363" w:rsidP="00831788">
      <w:pPr>
        <w:pStyle w:val="H4G"/>
      </w:pPr>
      <w:r w:rsidRPr="00436884">
        <w:tab/>
      </w:r>
      <w:r w:rsidRPr="00436884">
        <w:tab/>
        <w:t>Promoting human rights and the Sustainable Development Goals through transparent, accountable and efficient public service delivery</w:t>
      </w:r>
    </w:p>
    <w:p w14:paraId="2660D803" w14:textId="40380BA1" w:rsidR="00713363" w:rsidRPr="00436884" w:rsidRDefault="00713363" w:rsidP="00713363">
      <w:pPr>
        <w:pStyle w:val="SingleTxtG"/>
      </w:pPr>
      <w:r w:rsidRPr="00436884">
        <w:t>In its resolution 52/8, the Human Rights Council requested OHCHR to prepare a report on the role of public service delivery in the promotion and protection of human rights and in the achievement of the Sustainable Development Goals, including in relation to the protection of persons in vulnerable situations, that reflected best practices, challenges and recommendations in assisting national Governments in delivering transparent, accountable and efficient public services, and to present the report to the Council at its fifty-sixth session. The Council will have before it the report of OHCHR (</w:t>
      </w:r>
      <w:hyperlink r:id="rId61" w:history="1">
        <w:r w:rsidRPr="00436884">
          <w:rPr>
            <w:rStyle w:val="Hyperlink"/>
          </w:rPr>
          <w:t>A/HRC/56/34</w:t>
        </w:r>
      </w:hyperlink>
      <w:r w:rsidRPr="00436884">
        <w:t xml:space="preserve">). </w:t>
      </w:r>
    </w:p>
    <w:p w14:paraId="6C4BAF20" w14:textId="77777777" w:rsidR="00713363" w:rsidRPr="00436884" w:rsidRDefault="00713363" w:rsidP="00831788">
      <w:pPr>
        <w:pStyle w:val="H4G"/>
      </w:pPr>
      <w:r w:rsidRPr="00436884">
        <w:tab/>
      </w:r>
      <w:r w:rsidRPr="00436884">
        <w:tab/>
        <w:t>Promotion and protection of human rights and the implementation of the 2030 Agenda for Sustainable Development</w:t>
      </w:r>
    </w:p>
    <w:p w14:paraId="2E8A4CC5" w14:textId="2B596090" w:rsidR="00713363" w:rsidRPr="00436884" w:rsidRDefault="00713363" w:rsidP="00713363">
      <w:pPr>
        <w:pStyle w:val="SingleTxtG"/>
      </w:pPr>
      <w:r w:rsidRPr="00436884">
        <w:t xml:space="preserve">In its resolution 52/14, the Human Rights Council decided to organize intersessional meetings for dialogue and cooperation on human rights and the 2030 Agenda for Sustainable </w:t>
      </w:r>
      <w:proofErr w:type="gramStart"/>
      <w:r w:rsidRPr="00436884">
        <w:t>Development, and</w:t>
      </w:r>
      <w:proofErr w:type="gramEnd"/>
      <w:r w:rsidRPr="00436884">
        <w:t xml:space="preserve"> added that the chairs of the meetings and OHCHR should be responsible for the preparation of summary reports on the meetings and for their presenting them to the Council. The sixth intersessional meeting on the aforementioned theme was held on 18</w:t>
      </w:r>
      <w:r w:rsidR="00D178B5" w:rsidRPr="00436884">
        <w:t> </w:t>
      </w:r>
      <w:r w:rsidRPr="00436884">
        <w:t>January 2024. The Council will have before it the report of OHCHR thereon (</w:t>
      </w:r>
      <w:hyperlink r:id="rId62" w:history="1">
        <w:r w:rsidRPr="00436884">
          <w:rPr>
            <w:rStyle w:val="Hyperlink"/>
          </w:rPr>
          <w:t>A/HRC/56/35</w:t>
        </w:r>
      </w:hyperlink>
      <w:r w:rsidRPr="00436884">
        <w:t>).</w:t>
      </w:r>
    </w:p>
    <w:p w14:paraId="0AAFFC02" w14:textId="297E45A9" w:rsidR="00713363" w:rsidRPr="00436884" w:rsidRDefault="00713363" w:rsidP="00831788">
      <w:pPr>
        <w:pStyle w:val="H4G"/>
      </w:pPr>
      <w:r w:rsidRPr="00436884">
        <w:tab/>
      </w:r>
      <w:r w:rsidRPr="00436884">
        <w:tab/>
        <w:t xml:space="preserve">Commemoration of the seventy-fifth anniversary of the Universal Declaration of Human Rights and the thirtieth anniversary of the Vienna Declaration and Programme of Action </w:t>
      </w:r>
    </w:p>
    <w:p w14:paraId="1C63956C" w14:textId="6B3FE5EA" w:rsidR="00713363" w:rsidRPr="00436884" w:rsidRDefault="00713363" w:rsidP="00713363">
      <w:pPr>
        <w:pStyle w:val="SingleTxtG"/>
      </w:pPr>
      <w:r w:rsidRPr="00436884">
        <w:t>In its resolution 52/19, the Human Rights Council requested the High Commissioner to implement a programme of activities that included the organization of regional dialogues and a high-level event in December 2023 in commemoration of the seventy-fifth anniversary of the Universal Declaration of Human Rights and the thirtieth anniversary of the Vienna Declaration and Programme of Action. In the same resolution, the Council requested the High Commissioner to submit a report on the above-mentioned year-long activities to the Council at its fifty-sixth session, and to make the report accessible to persons with disabilities. The Council will have before it the report of the High Commissioner (</w:t>
      </w:r>
      <w:hyperlink r:id="rId63" w:history="1">
        <w:r w:rsidRPr="00436884">
          <w:rPr>
            <w:rStyle w:val="Hyperlink"/>
          </w:rPr>
          <w:t>A/HRC/56/36</w:t>
        </w:r>
      </w:hyperlink>
      <w:r w:rsidRPr="00436884">
        <w:t>).</w:t>
      </w:r>
    </w:p>
    <w:p w14:paraId="336808A8" w14:textId="77777777" w:rsidR="00713363" w:rsidRPr="00436884" w:rsidRDefault="00713363" w:rsidP="00831788">
      <w:pPr>
        <w:pStyle w:val="H4G"/>
      </w:pPr>
      <w:r w:rsidRPr="00436884">
        <w:tab/>
      </w:r>
      <w:r w:rsidRPr="00436884">
        <w:tab/>
        <w:t>Negative impact of the non-repatriation of funds of illicit origin to the countries of origin on the enjoyment of human rights, and the importance of improving international cooperation</w:t>
      </w:r>
    </w:p>
    <w:p w14:paraId="3920E641" w14:textId="05724D1B" w:rsidR="00713363" w:rsidRPr="00436884" w:rsidRDefault="00713363" w:rsidP="00713363">
      <w:pPr>
        <w:pStyle w:val="SingleTxtG"/>
      </w:pPr>
      <w:r w:rsidRPr="00436884">
        <w:t>In its resolution 52/21, the Human Rights Council requested the High Commissioner to organize, before the fifty-fifth session of the Human Rights Council, a one-day intersessional expert meeting, in a hybrid format and fully accessible to persons with disabilities, on the obstacles to the repatriation of funds of illicit origin to the countries of origin and their impact on the enjoyment of human rights, to discuss challenges and best practices in this regard and to make recommendations, with the participation of States, the Human Rights Council Advisory Committee and other stakeholders, and to present a report on the meeting to the Council at its fifty-sixth session. The Council will have before it the report of the High Commissioner (</w:t>
      </w:r>
      <w:hyperlink r:id="rId64" w:history="1">
        <w:r w:rsidRPr="00436884">
          <w:rPr>
            <w:rStyle w:val="Hyperlink"/>
          </w:rPr>
          <w:t>A/HRC/56/37</w:t>
        </w:r>
      </w:hyperlink>
      <w:r w:rsidRPr="00436884">
        <w:t>).</w:t>
      </w:r>
    </w:p>
    <w:p w14:paraId="3E2E218E" w14:textId="77777777" w:rsidR="00713363" w:rsidRPr="00436884" w:rsidRDefault="00713363" w:rsidP="00831788">
      <w:pPr>
        <w:pStyle w:val="H4G"/>
      </w:pPr>
      <w:r w:rsidRPr="00436884">
        <w:tab/>
      </w:r>
      <w:r w:rsidRPr="00436884">
        <w:tab/>
        <w:t>Contribution of the Human Rights Council with regard to the human rights implications of drug policy</w:t>
      </w:r>
    </w:p>
    <w:p w14:paraId="0ACA2B8A" w14:textId="1795BBA5" w:rsidR="00713363" w:rsidRPr="00436884" w:rsidRDefault="00713363" w:rsidP="00713363">
      <w:pPr>
        <w:pStyle w:val="SingleTxtG"/>
      </w:pPr>
      <w:r w:rsidRPr="00436884">
        <w:t>Pursuant to its resolution 52/24, the Human Rights Council will have before it the note by the Secretariat on the intersessional panel discussion on human rights challenges in addressing and countering all aspects of the world drug problem, held on 5 February 2024 (</w:t>
      </w:r>
      <w:hyperlink r:id="rId65" w:history="1">
        <w:r w:rsidRPr="00436884">
          <w:rPr>
            <w:rStyle w:val="Hyperlink"/>
          </w:rPr>
          <w:t>A/HRC/56/38</w:t>
        </w:r>
      </w:hyperlink>
      <w:r w:rsidRPr="00436884">
        <w:t xml:space="preserve">). </w:t>
      </w:r>
    </w:p>
    <w:p w14:paraId="08F516A4" w14:textId="77777777" w:rsidR="00713363" w:rsidRPr="00436884" w:rsidRDefault="00713363" w:rsidP="00831788">
      <w:pPr>
        <w:pStyle w:val="H4G"/>
      </w:pPr>
      <w:r w:rsidRPr="00436884">
        <w:tab/>
      </w:r>
      <w:r w:rsidRPr="00436884">
        <w:tab/>
        <w:t>Countering religious hatred constituting incitement to discrimination, hostility or violence</w:t>
      </w:r>
    </w:p>
    <w:p w14:paraId="3D724C53" w14:textId="4C5D2474" w:rsidR="00713363" w:rsidRPr="00436884" w:rsidRDefault="00713363" w:rsidP="00713363">
      <w:pPr>
        <w:pStyle w:val="SingleTxtG"/>
      </w:pPr>
      <w:r w:rsidRPr="00436884">
        <w:t>In its resolution 53/1, the Human Rights Council requested the High Commissioner to present a report on the deliberations of the panel discussion on countering religious hatred constituting incitement to discrimination, hostility or violence, held at its fifty-</w:t>
      </w:r>
      <w:r w:rsidR="009778AC" w:rsidRPr="00436884">
        <w:t xml:space="preserve">fifth </w:t>
      </w:r>
      <w:r w:rsidRPr="00436884">
        <w:t>session, to the Council at its fifty-sixth session. The Council will have before it the report of OHCHR (</w:t>
      </w:r>
      <w:hyperlink r:id="rId66" w:history="1">
        <w:r w:rsidRPr="00436884">
          <w:rPr>
            <w:rStyle w:val="Hyperlink"/>
          </w:rPr>
          <w:t>A/HRC/56/39</w:t>
        </w:r>
      </w:hyperlink>
      <w:r w:rsidRPr="00436884">
        <w:t>).</w:t>
      </w:r>
    </w:p>
    <w:p w14:paraId="64E6CF36" w14:textId="77777777" w:rsidR="00713363" w:rsidRPr="00436884" w:rsidRDefault="00713363" w:rsidP="00831788">
      <w:pPr>
        <w:pStyle w:val="H4G"/>
      </w:pPr>
      <w:r w:rsidRPr="00436884">
        <w:tab/>
      </w:r>
      <w:r w:rsidRPr="00436884">
        <w:tab/>
        <w:t>Enhancement of international cooperation in the field of human rights</w:t>
      </w:r>
    </w:p>
    <w:p w14:paraId="05A83A44" w14:textId="48064C6B" w:rsidR="00713363" w:rsidRPr="00436884" w:rsidRDefault="00713363" w:rsidP="00713363">
      <w:pPr>
        <w:pStyle w:val="SingleTxtG"/>
      </w:pPr>
      <w:r w:rsidRPr="00436884">
        <w:t>In its resolution 53/11, the Human Rights Council requested the High Commissioner to prepare a new report on the work of OHCHR in the implementation and enhancement of international cooperation in the field of human rights, proposing also possible ways to face the challenges to the promotion and protection of human rights, including the right to development, and to submit the report to the Council at its fifty-sixth session. The Council will have before it the report of the High Commissioner (</w:t>
      </w:r>
      <w:hyperlink r:id="rId67" w:history="1">
        <w:r w:rsidRPr="00436884">
          <w:rPr>
            <w:rStyle w:val="Hyperlink"/>
          </w:rPr>
          <w:t>A/HRC/56/40</w:t>
        </w:r>
      </w:hyperlink>
      <w:r w:rsidRPr="00436884">
        <w:t>).</w:t>
      </w:r>
    </w:p>
    <w:p w14:paraId="21CFE88B" w14:textId="77777777" w:rsidR="00713363" w:rsidRPr="00436884" w:rsidRDefault="00713363" w:rsidP="00831788">
      <w:pPr>
        <w:pStyle w:val="H4G"/>
      </w:pPr>
      <w:r w:rsidRPr="00436884">
        <w:tab/>
      </w:r>
      <w:r w:rsidRPr="00436884">
        <w:tab/>
        <w:t xml:space="preserve">Civil society space </w:t>
      </w:r>
    </w:p>
    <w:p w14:paraId="4018EBEC" w14:textId="6D1E3CAA" w:rsidR="00713363" w:rsidRPr="00436884" w:rsidRDefault="00713363" w:rsidP="00713363">
      <w:pPr>
        <w:pStyle w:val="SingleTxtG"/>
      </w:pPr>
      <w:r w:rsidRPr="00436884">
        <w:t>In its resolution 53/13, the Human Rights Council requested the High Commissioner to prepare a thematic report that identified challenges and best practices in regularly assessing civic space trends and contained recommendations, with a view to enhancing information</w:t>
      </w:r>
      <w:r w:rsidR="00B22174" w:rsidRPr="00436884">
        <w:noBreakHyphen/>
      </w:r>
      <w:r w:rsidRPr="00436884">
        <w:t>gathering on civic space, and also requested the High Commissioner, in the preparation of the report, to draw on the views of States, civil society non-governmental organizations, national human rights institutions and other relevant stakeholders, including special procedure mandate holders, and to present the report to the Human Rights Council at its fifty-sixth session. Further to Council decision 55/115, the report will be presented to the Human Rights Council at its fifty-seventh session. The Council will have before a note by the Secretariat on the report of the High Commissioner (</w:t>
      </w:r>
      <w:hyperlink r:id="rId68" w:history="1">
        <w:r w:rsidRPr="00436884">
          <w:rPr>
            <w:rStyle w:val="Hyperlink"/>
          </w:rPr>
          <w:t>A/HRC/56/41</w:t>
        </w:r>
      </w:hyperlink>
      <w:r w:rsidRPr="00436884">
        <w:t>).</w:t>
      </w:r>
    </w:p>
    <w:p w14:paraId="171F84E5" w14:textId="77777777" w:rsidR="00713363" w:rsidRPr="00436884" w:rsidRDefault="00713363" w:rsidP="00831788">
      <w:pPr>
        <w:pStyle w:val="H4G"/>
      </w:pPr>
      <w:bookmarkStart w:id="14" w:name="_Hlk164326800"/>
      <w:bookmarkStart w:id="15" w:name="_Hlk164340564"/>
      <w:r w:rsidRPr="00436884">
        <w:tab/>
      </w:r>
      <w:r w:rsidRPr="00436884">
        <w:tab/>
        <w:t>Impact of arms transfers on human rights</w:t>
      </w:r>
    </w:p>
    <w:p w14:paraId="2F39F599" w14:textId="17EEDEDD" w:rsidR="00713363" w:rsidRPr="00436884" w:rsidRDefault="00713363" w:rsidP="00713363">
      <w:pPr>
        <w:pStyle w:val="SingleTxtG"/>
      </w:pPr>
      <w:r w:rsidRPr="00436884">
        <w:t>In its resolution 53/15, the Human Rights Council requested OHCHR to prepare an analytical report on the impact of arms transfers, including the diversion of arms and unregulated or illicit arms transfers, on the enjoyment of human rights, with a focus on the role of access to information in preventing, mitigating and responding to the negative human rights impact thereof, and to present the report to the Human Rights Council at its fifty-sixth session. The Council will have before it the report of OHCHR (</w:t>
      </w:r>
      <w:hyperlink r:id="rId69" w:history="1">
        <w:r w:rsidRPr="00436884">
          <w:rPr>
            <w:rStyle w:val="Hyperlink"/>
          </w:rPr>
          <w:t>A/HRC/56/42</w:t>
        </w:r>
      </w:hyperlink>
      <w:r w:rsidRPr="00436884">
        <w:t>)</w:t>
      </w:r>
      <w:bookmarkEnd w:id="14"/>
      <w:bookmarkEnd w:id="15"/>
      <w:r w:rsidRPr="00436884">
        <w:t>.</w:t>
      </w:r>
    </w:p>
    <w:p w14:paraId="5D8FAF18" w14:textId="77777777" w:rsidR="00713363" w:rsidRPr="00436884" w:rsidRDefault="00713363" w:rsidP="00831788">
      <w:pPr>
        <w:pStyle w:val="H4G"/>
      </w:pPr>
      <w:r w:rsidRPr="00436884">
        <w:tab/>
      </w:r>
      <w:r w:rsidRPr="00436884">
        <w:tab/>
        <w:t>Contribution of development to the enjoyment of all human rights</w:t>
      </w:r>
    </w:p>
    <w:p w14:paraId="6C3D149E" w14:textId="7A54C3D0" w:rsidR="00713363" w:rsidRPr="00436884" w:rsidRDefault="00713363" w:rsidP="00713363">
      <w:pPr>
        <w:pStyle w:val="SingleTxtG"/>
      </w:pPr>
      <w:r w:rsidRPr="00436884">
        <w:t>In its resolution 53/28, the Human Rights Council requested OHCHR to prepare a compilation of best practices in the contribution of development to the promotion and protection of all human rights in the context of recovery from the coronavirus disease (COVID-19) pandemic, and to submit the document to the Human Rights Council at its fifty</w:t>
      </w:r>
      <w:r w:rsidR="00B22174" w:rsidRPr="00436884">
        <w:noBreakHyphen/>
      </w:r>
      <w:r w:rsidRPr="00436884">
        <w:t>sixth session. Further to Council decision 55/115, the compilation of best practices will be submitted to the Human Rights Council at its fifty-seventh session. The Council will have before it a note by the Secretariat on the report of OHCHR containing the compilation of best practices (</w:t>
      </w:r>
      <w:hyperlink r:id="rId70" w:history="1">
        <w:r w:rsidRPr="00436884">
          <w:rPr>
            <w:rStyle w:val="Hyperlink"/>
          </w:rPr>
          <w:t>A/HRC/56/44</w:t>
        </w:r>
      </w:hyperlink>
      <w:r w:rsidRPr="00436884">
        <w:t>).</w:t>
      </w:r>
    </w:p>
    <w:p w14:paraId="7E4CD6A0" w14:textId="77777777" w:rsidR="00713363" w:rsidRPr="00436884" w:rsidRDefault="00713363" w:rsidP="00831788">
      <w:pPr>
        <w:pStyle w:val="H4G"/>
      </w:pPr>
      <w:r w:rsidRPr="00436884">
        <w:tab/>
      </w:r>
      <w:r w:rsidRPr="00436884">
        <w:tab/>
        <w:t>New and emerging digital technologies and human rights</w:t>
      </w:r>
    </w:p>
    <w:p w14:paraId="64D2A13F" w14:textId="2694F999" w:rsidR="00713363" w:rsidRPr="00436884" w:rsidRDefault="00713363" w:rsidP="00713363">
      <w:pPr>
        <w:pStyle w:val="SingleTxtG"/>
      </w:pPr>
      <w:r w:rsidRPr="00436884">
        <w:t>In its resolution 53/29, the Human Rights Council requested OHCHR to prepare a report mapping the work and recommendations of the Council, OHCHR, the treaty bodies and the special procedures of the Council in the field of human rights and new and emerging digital technologies, including artificial intelligence, as well as identifying gaps and challenges and making recommendations on how to address them, while giving due consideration to the United Nations system-wide work on new and emerging digital technologies, and to present the report to the Council at its fifty-sixth session, to be followed by an interactive dialogue. The Council will consider the report of OHCHR (</w:t>
      </w:r>
      <w:hyperlink r:id="rId71" w:history="1">
        <w:r w:rsidRPr="00436884">
          <w:rPr>
            <w:rStyle w:val="Hyperlink"/>
          </w:rPr>
          <w:t>A/HRC/56/45</w:t>
        </w:r>
      </w:hyperlink>
      <w:r w:rsidRPr="00436884">
        <w:t>).</w:t>
      </w:r>
    </w:p>
    <w:p w14:paraId="7F80E817" w14:textId="77777777" w:rsidR="00713363" w:rsidRPr="00436884" w:rsidRDefault="00713363" w:rsidP="00831788">
      <w:pPr>
        <w:pStyle w:val="H4G"/>
      </w:pPr>
      <w:r w:rsidRPr="00436884">
        <w:tab/>
      </w:r>
      <w:r w:rsidRPr="00436884">
        <w:tab/>
        <w:t>Human rights and climate change</w:t>
      </w:r>
    </w:p>
    <w:p w14:paraId="0F54C460" w14:textId="77777777" w:rsidR="00713363" w:rsidRPr="00436884" w:rsidRDefault="00713363" w:rsidP="00713363">
      <w:pPr>
        <w:pStyle w:val="SingleTxtG"/>
      </w:pPr>
      <w:r w:rsidRPr="00436884">
        <w:t>In its resolution 50/9, the Human Rights Council decided to incorporate into its annual programme of work, beginning in 2023, at a minimum a panel discussion on different specific themes on the adverse impacts of climate change on human rights. In its resolution 53/6, it decided that, at the fifty-sixth session of the Council, the panel discussion would be focused on ensuring livelihood resilience in the context of the risk of loss and damage relating to the adverse effects of climate change for achieving progressively the full realization of all human rights and ways forward to address the challenges thereto on the basis of equity and climate justice, and also decided that the panel discussion would have International Sign interpretation and captioning (see annex).</w:t>
      </w:r>
    </w:p>
    <w:p w14:paraId="41FE60D4" w14:textId="6328CC21" w:rsidR="00713363" w:rsidRPr="00436884" w:rsidRDefault="00713363" w:rsidP="00713363">
      <w:pPr>
        <w:pStyle w:val="SingleTxtG"/>
      </w:pPr>
      <w:r w:rsidRPr="00436884">
        <w:t xml:space="preserve">In its resolution 48/14, the Human Rights Council decided to appoint, for a period of three years, a Special Rapporteur on the promotion and protection of human rights in the context of climate </w:t>
      </w:r>
      <w:proofErr w:type="gramStart"/>
      <w:r w:rsidRPr="00436884">
        <w:t>change, and</w:t>
      </w:r>
      <w:proofErr w:type="gramEnd"/>
      <w:r w:rsidRPr="00436884">
        <w:t xml:space="preserve"> requested the Special Rapporteur to report annually to the Council. The Council will consider the report of the </w:t>
      </w:r>
      <w:r w:rsidRPr="00436884" w:rsidDel="00CC25BD">
        <w:t xml:space="preserve">new </w:t>
      </w:r>
      <w:r w:rsidRPr="00436884">
        <w:t xml:space="preserve">mandate holder, </w:t>
      </w:r>
      <w:r w:rsidRPr="00436884" w:rsidDel="00CC25BD">
        <w:t xml:space="preserve">Elisa </w:t>
      </w:r>
      <w:proofErr w:type="spellStart"/>
      <w:r w:rsidRPr="00436884" w:rsidDel="00CC25BD">
        <w:t>Morgera</w:t>
      </w:r>
      <w:proofErr w:type="spellEnd"/>
      <w:r w:rsidRPr="00436884">
        <w:t xml:space="preserve"> (</w:t>
      </w:r>
      <w:hyperlink r:id="rId72" w:history="1">
        <w:r w:rsidRPr="00436884">
          <w:rPr>
            <w:rStyle w:val="Hyperlink"/>
          </w:rPr>
          <w:t>A/HRC/56/46</w:t>
        </w:r>
      </w:hyperlink>
      <w:r w:rsidRPr="00436884">
        <w:t>), and the reports of the previous mandate holder, Ian Fry (</w:t>
      </w:r>
      <w:hyperlink r:id="rId73" w:history="1">
        <w:r w:rsidRPr="00436884">
          <w:rPr>
            <w:rStyle w:val="Hyperlink"/>
          </w:rPr>
          <w:t>A/HRC/56/46/Add.1</w:t>
        </w:r>
      </w:hyperlink>
      <w:r w:rsidRPr="00436884">
        <w:t xml:space="preserve"> and </w:t>
      </w:r>
      <w:hyperlink r:id="rId74" w:history="1">
        <w:r w:rsidRPr="00436884">
          <w:rPr>
            <w:rStyle w:val="Hyperlink"/>
          </w:rPr>
          <w:t>A/HRC/56/46/Add.2</w:t>
        </w:r>
      </w:hyperlink>
      <w:r w:rsidRPr="00436884">
        <w:t>), during an interactive dialogue.</w:t>
      </w:r>
    </w:p>
    <w:p w14:paraId="56D58991" w14:textId="77777777" w:rsidR="00713363" w:rsidRPr="00436884" w:rsidRDefault="00713363" w:rsidP="00831788">
      <w:pPr>
        <w:pStyle w:val="H4G"/>
      </w:pPr>
      <w:r w:rsidRPr="00436884">
        <w:tab/>
      </w:r>
      <w:r w:rsidRPr="00436884">
        <w:tab/>
        <w:t>Business and human rights</w:t>
      </w:r>
    </w:p>
    <w:p w14:paraId="590B76BC" w14:textId="06D9D717" w:rsidR="00713363" w:rsidRPr="00436884" w:rsidRDefault="00713363" w:rsidP="00713363">
      <w:pPr>
        <w:pStyle w:val="SingleTxtG"/>
      </w:pPr>
      <w:r w:rsidRPr="00436884">
        <w:t>In is resolution 53/3, the Human Rights Council decided to extend the mandate of the Working Group on the issue of human rights and transnational corporations and other business enterprises, as set out by the Council in its resolution 17/4, for a period of three years. The Council will consider the reports of the Working Group (</w:t>
      </w:r>
      <w:hyperlink r:id="rId75" w:history="1">
        <w:r w:rsidRPr="00436884">
          <w:rPr>
            <w:rStyle w:val="Hyperlink"/>
          </w:rPr>
          <w:t>A/HRC/56/55</w:t>
        </w:r>
      </w:hyperlink>
      <w:r w:rsidRPr="00436884">
        <w:t xml:space="preserve"> and </w:t>
      </w:r>
      <w:hyperlink r:id="rId76" w:history="1">
        <w:r w:rsidRPr="00436884">
          <w:rPr>
            <w:rStyle w:val="Hyperlink"/>
          </w:rPr>
          <w:t>A/HRC/56/55/Add.1</w:t>
        </w:r>
      </w:hyperlink>
      <w:r w:rsidRPr="00436884">
        <w:t>), during an interactive dialogue.</w:t>
      </w:r>
    </w:p>
    <w:p w14:paraId="27D6FC31" w14:textId="77777777" w:rsidR="00713363" w:rsidRPr="00436884" w:rsidRDefault="00713363" w:rsidP="00831788">
      <w:pPr>
        <w:pStyle w:val="H4G"/>
      </w:pPr>
      <w:r w:rsidRPr="00436884">
        <w:tab/>
      </w:r>
      <w:r w:rsidRPr="00436884">
        <w:tab/>
        <w:t>Human rights and international solidarity</w:t>
      </w:r>
    </w:p>
    <w:p w14:paraId="7D959ADF" w14:textId="64D5521D" w:rsidR="00713363" w:rsidRPr="00436884" w:rsidRDefault="00713363" w:rsidP="00713363">
      <w:pPr>
        <w:pStyle w:val="SingleTxtG"/>
      </w:pPr>
      <w:r w:rsidRPr="00436884">
        <w:t xml:space="preserve">In its resolution 53/5, the Human Rights Council decided to extend the mandate of Independent Expert on human rights and international solidarity, for a period of three years, and requested the Independent Expert to report regularly to the Council. The Council will consider the report of the new mandate holder, Cecilia M. </w:t>
      </w:r>
      <w:proofErr w:type="spellStart"/>
      <w:r w:rsidRPr="00436884">
        <w:t>Bailliet</w:t>
      </w:r>
      <w:proofErr w:type="spellEnd"/>
      <w:r w:rsidRPr="00436884">
        <w:t xml:space="preserve"> (</w:t>
      </w:r>
      <w:hyperlink r:id="rId77" w:history="1">
        <w:r w:rsidRPr="00436884">
          <w:rPr>
            <w:rStyle w:val="Hyperlink"/>
          </w:rPr>
          <w:t>A/HRC/56/57</w:t>
        </w:r>
      </w:hyperlink>
      <w:r w:rsidRPr="00436884">
        <w:t>), during an interactive dialogue.</w:t>
      </w:r>
      <w:bookmarkStart w:id="16" w:name="_Hlk164327323"/>
    </w:p>
    <w:bookmarkEnd w:id="16"/>
    <w:p w14:paraId="6F634A41" w14:textId="4D5F20E7" w:rsidR="00713363" w:rsidRPr="00436884" w:rsidRDefault="00713363" w:rsidP="00831788">
      <w:pPr>
        <w:pStyle w:val="H23G"/>
      </w:pPr>
      <w:r w:rsidRPr="00436884">
        <w:tab/>
        <w:t>4.</w:t>
      </w:r>
      <w:r w:rsidRPr="00436884">
        <w:tab/>
        <w:t>Human rights situations that require the Council</w:t>
      </w:r>
      <w:r w:rsidR="00D2445F" w:rsidRPr="00436884">
        <w:t>’</w:t>
      </w:r>
      <w:r w:rsidRPr="00436884">
        <w:t>s attention</w:t>
      </w:r>
      <w:bookmarkEnd w:id="13"/>
    </w:p>
    <w:p w14:paraId="4F249985" w14:textId="77777777" w:rsidR="00713363" w:rsidRPr="00436884" w:rsidRDefault="00713363" w:rsidP="00831788">
      <w:pPr>
        <w:pStyle w:val="H4G"/>
      </w:pPr>
      <w:r w:rsidRPr="00436884">
        <w:tab/>
      </w:r>
      <w:r w:rsidRPr="00436884">
        <w:tab/>
        <w:t>Situation of human rights in Myanmar</w:t>
      </w:r>
    </w:p>
    <w:p w14:paraId="4A227189" w14:textId="77777777" w:rsidR="00713363" w:rsidRPr="00436884" w:rsidRDefault="00713363" w:rsidP="00713363">
      <w:pPr>
        <w:pStyle w:val="SingleTxtG"/>
      </w:pPr>
      <w:r w:rsidRPr="00436884">
        <w:t>In its resolution 55/20, the Human Rights Council decided to extend the mandate of Special Rapporteur on the situation of human rights in Myanmar, for a further period of one year, and requested the Special Rapporteur to present an oral update to the Human Rights Council at its fifty-sixth session. The Council will hear the oral update of the mandate holder, Thomas H. Andrews, during an interactive dialogue.</w:t>
      </w:r>
    </w:p>
    <w:p w14:paraId="266A7607" w14:textId="5F3AF434" w:rsidR="00713363" w:rsidRPr="00436884" w:rsidRDefault="00713363" w:rsidP="00713363">
      <w:pPr>
        <w:pStyle w:val="SingleTxtG"/>
      </w:pPr>
      <w:r w:rsidRPr="00436884">
        <w:t>In its resolution 52/31, the Human Rights Council requested the High Commissioner, with the support of specialized experts, to monitor and assess the overall situation of human rights in Myanmar, maintaining focus on accountability regarding alleged violations of international human rights law and international humanitarian law, as well as the rule of law, to monitor the implementation of the resolution and previous resolutions with the same title, to make recommendations on additional steps necessary to address the current crisis and to provide to the Council a written update, at its fifty-sixth session, to be followed by an interactive dialogue. Further to Council decision 55/115, the written update has been cancelled. The Council will have before it a note by the Secretariat on the report (</w:t>
      </w:r>
      <w:hyperlink r:id="rId78" w:history="1">
        <w:r w:rsidRPr="00436884">
          <w:rPr>
            <w:rStyle w:val="Hyperlink"/>
          </w:rPr>
          <w:t>A/HRC/56/64</w:t>
        </w:r>
      </w:hyperlink>
      <w:r w:rsidRPr="00436884">
        <w:t>).</w:t>
      </w:r>
    </w:p>
    <w:p w14:paraId="5D3EBB8A" w14:textId="77777777" w:rsidR="00713363" w:rsidRPr="00436884" w:rsidRDefault="00713363" w:rsidP="00831788">
      <w:pPr>
        <w:pStyle w:val="H4G"/>
      </w:pPr>
      <w:r w:rsidRPr="00436884">
        <w:tab/>
      </w:r>
      <w:r w:rsidRPr="00436884">
        <w:tab/>
        <w:t>Situation of human rights in the Syrian Arab Republic</w:t>
      </w:r>
    </w:p>
    <w:p w14:paraId="4AAD8489" w14:textId="77777777" w:rsidR="00713363" w:rsidRPr="00436884" w:rsidRDefault="00713363" w:rsidP="00713363">
      <w:pPr>
        <w:pStyle w:val="SingleTxtG"/>
      </w:pPr>
      <w:r w:rsidRPr="00436884">
        <w:t>In its resolution 55/22, the Human Rights Council decided to extend the mandate of the Independent International Commission of Inquiry on the Syrian Arab Republic, for a period of one year, and requested the Commission of Inquiry to give an oral update to the Human Rights Council at its fifty-sixth. The Council will hear the oral update by the Commission of Inquiry during an interactive dialogue.</w:t>
      </w:r>
    </w:p>
    <w:p w14:paraId="7DC248B8" w14:textId="77777777" w:rsidR="00713363" w:rsidRPr="00436884" w:rsidRDefault="00713363" w:rsidP="00831788">
      <w:pPr>
        <w:pStyle w:val="H4G"/>
      </w:pPr>
      <w:r w:rsidRPr="00436884">
        <w:tab/>
      </w:r>
      <w:r w:rsidRPr="00436884">
        <w:tab/>
        <w:t>Situation of human rights in Burundi</w:t>
      </w:r>
    </w:p>
    <w:p w14:paraId="216CA997" w14:textId="77777777" w:rsidR="00713363" w:rsidRPr="00436884" w:rsidRDefault="00713363" w:rsidP="00713363">
      <w:pPr>
        <w:pStyle w:val="SingleTxtG"/>
      </w:pPr>
      <w:r w:rsidRPr="00436884">
        <w:t xml:space="preserve">In its resolution 54/20, the Human Rights Council decided to extend the mandate of Special Rapporteur on the situation of human rights in Burundi, for a further period of one year, and requested the Special Rapporteur to present to the Council, at its fifty-sixth session, an oral update on the situation of human rights in Burundi. The Council will hear the oral update of the mandate holder, </w:t>
      </w:r>
      <w:proofErr w:type="spellStart"/>
      <w:r w:rsidRPr="00436884">
        <w:t>Fortuné</w:t>
      </w:r>
      <w:proofErr w:type="spellEnd"/>
      <w:r w:rsidRPr="00436884">
        <w:t xml:space="preserve"> Gaetan Zongo, during an interactive dialogue.</w:t>
      </w:r>
    </w:p>
    <w:p w14:paraId="60B2CB50" w14:textId="77777777" w:rsidR="00713363" w:rsidRPr="00436884" w:rsidRDefault="00713363" w:rsidP="00831788">
      <w:pPr>
        <w:pStyle w:val="H4G"/>
      </w:pPr>
      <w:r w:rsidRPr="00436884">
        <w:tab/>
      </w:r>
      <w:r w:rsidRPr="00436884">
        <w:tab/>
        <w:t>Situation of human rights in the Bolivarian Republic of Venezuela</w:t>
      </w:r>
    </w:p>
    <w:p w14:paraId="462EA483" w14:textId="0B4226D1" w:rsidR="00713363" w:rsidRPr="00436884" w:rsidRDefault="00713363" w:rsidP="00713363">
      <w:pPr>
        <w:pStyle w:val="SingleTxtG"/>
      </w:pPr>
      <w:r w:rsidRPr="00436884">
        <w:t>In its resolution 51/29, the Human Rights Council requested the High Commissioner to submit a comprehensive report on the situation of human rights in the Bolivarian Republic of Venezuela, containing a detailed assessment of the implementation of the recommendations made in previous reports of the Council, at its fifty-sixth session, to be followed by an interactive dialogue. The Council will consider the report of the High Commissioner (</w:t>
      </w:r>
      <w:hyperlink r:id="rId79" w:history="1">
        <w:r w:rsidRPr="00436884">
          <w:rPr>
            <w:rStyle w:val="Hyperlink"/>
          </w:rPr>
          <w:t>A/HRC/56/63</w:t>
        </w:r>
      </w:hyperlink>
      <w:r w:rsidRPr="00436884">
        <w:t>).</w:t>
      </w:r>
    </w:p>
    <w:p w14:paraId="066A1760" w14:textId="77777777" w:rsidR="00713363" w:rsidRPr="00436884" w:rsidRDefault="00713363" w:rsidP="00831788">
      <w:pPr>
        <w:pStyle w:val="H4G"/>
      </w:pPr>
      <w:r w:rsidRPr="00436884">
        <w:tab/>
      </w:r>
      <w:r w:rsidRPr="00436884">
        <w:tab/>
        <w:t>Situation of human rights in Belarus</w:t>
      </w:r>
    </w:p>
    <w:p w14:paraId="2F0F72ED" w14:textId="2BF77DB5" w:rsidR="00713363" w:rsidRPr="00436884" w:rsidRDefault="00713363" w:rsidP="00713363">
      <w:pPr>
        <w:pStyle w:val="SingleTxtG"/>
      </w:pPr>
      <w:r w:rsidRPr="00436884">
        <w:t>In its resolution 53/19, the Human Rights Council decided to extend the mandate of Special Rapporteur on the situation of human rights in Belarus, for a period of one year, and requested the Special Rapporteur to continue to monitor developments and to make recommendations and to submit a report on the situation of human rights in Belarus to the Council at its fifty</w:t>
      </w:r>
      <w:r w:rsidR="00B22174" w:rsidRPr="00436884">
        <w:noBreakHyphen/>
      </w:r>
      <w:r w:rsidRPr="00436884">
        <w:t xml:space="preserve">sixth session. The Council will consider the report of the mandate holder, </w:t>
      </w:r>
      <w:proofErr w:type="spellStart"/>
      <w:r w:rsidRPr="00436884">
        <w:t>Anaïs</w:t>
      </w:r>
      <w:proofErr w:type="spellEnd"/>
      <w:r w:rsidRPr="00436884">
        <w:t xml:space="preserve"> Marin (</w:t>
      </w:r>
      <w:hyperlink r:id="rId80" w:history="1">
        <w:r w:rsidRPr="00436884">
          <w:rPr>
            <w:rStyle w:val="Hyperlink"/>
          </w:rPr>
          <w:t>A/HRC/56/65</w:t>
        </w:r>
      </w:hyperlink>
      <w:r w:rsidRPr="00436884">
        <w:t>), during an interactive dialogue.</w:t>
      </w:r>
    </w:p>
    <w:p w14:paraId="7EB8B8A6" w14:textId="77777777" w:rsidR="00713363" w:rsidRPr="00436884" w:rsidRDefault="00713363" w:rsidP="00831788">
      <w:pPr>
        <w:pStyle w:val="H23G"/>
      </w:pPr>
      <w:bookmarkStart w:id="17" w:name="_Toc220321003"/>
      <w:r w:rsidRPr="00436884">
        <w:tab/>
        <w:t>5.</w:t>
      </w:r>
      <w:r w:rsidRPr="00436884">
        <w:tab/>
        <w:t>Human rights bodies and mechanisms</w:t>
      </w:r>
      <w:bookmarkEnd w:id="17"/>
    </w:p>
    <w:p w14:paraId="0F90AE3F" w14:textId="6C8486AF" w:rsidR="00713363" w:rsidRPr="00436884" w:rsidRDefault="00713363" w:rsidP="00713363">
      <w:pPr>
        <w:pStyle w:val="SingleTxtG"/>
      </w:pPr>
      <w:r w:rsidRPr="00436884">
        <w:t>Pursuant to President</w:t>
      </w:r>
      <w:r w:rsidR="00D2445F" w:rsidRPr="00436884">
        <w:t>’</w:t>
      </w:r>
      <w:r w:rsidRPr="00436884">
        <w:t>s statement PRST OS/17/1, no general debates will be held at the Council</w:t>
      </w:r>
      <w:r w:rsidR="00D2445F" w:rsidRPr="00436884">
        <w:t>’</w:t>
      </w:r>
      <w:r w:rsidRPr="00436884">
        <w:t>s June session. The reports listed below will therefore be considered during the relevant general debate to be held at the fifty-seventh session.</w:t>
      </w:r>
    </w:p>
    <w:p w14:paraId="3C7956C4" w14:textId="77777777" w:rsidR="00713363" w:rsidRPr="00436884" w:rsidRDefault="00713363" w:rsidP="00831788">
      <w:pPr>
        <w:pStyle w:val="H4G"/>
      </w:pPr>
      <w:r w:rsidRPr="00436884">
        <w:tab/>
      </w:r>
      <w:r w:rsidRPr="00436884">
        <w:tab/>
        <w:t>Special procedures</w:t>
      </w:r>
    </w:p>
    <w:p w14:paraId="160279AB" w14:textId="51DC5F63" w:rsidR="00713363" w:rsidRPr="00436884" w:rsidRDefault="00713363" w:rsidP="00713363">
      <w:pPr>
        <w:pStyle w:val="SingleTxtG"/>
      </w:pPr>
      <w:r w:rsidRPr="00436884">
        <w:t>The Human Rights Council will have before it the communications report of the special procedures (</w:t>
      </w:r>
      <w:hyperlink r:id="rId81" w:history="1">
        <w:r w:rsidRPr="00436884">
          <w:rPr>
            <w:rStyle w:val="Hyperlink"/>
          </w:rPr>
          <w:t>A/HRC/56/3</w:t>
        </w:r>
      </w:hyperlink>
      <w:r w:rsidRPr="00436884">
        <w:t>).</w:t>
      </w:r>
    </w:p>
    <w:p w14:paraId="78024E23" w14:textId="77777777" w:rsidR="00713363" w:rsidRPr="00436884" w:rsidRDefault="00713363" w:rsidP="00831788">
      <w:pPr>
        <w:pStyle w:val="H4G"/>
      </w:pPr>
      <w:r w:rsidRPr="00436884">
        <w:tab/>
      </w:r>
      <w:r w:rsidRPr="00436884">
        <w:tab/>
        <w:t>Forum on Business and Human Rights</w:t>
      </w:r>
    </w:p>
    <w:p w14:paraId="0B7C9DB0" w14:textId="1918E7AF" w:rsidR="00713363" w:rsidRPr="00436884" w:rsidRDefault="00713363" w:rsidP="00713363">
      <w:pPr>
        <w:pStyle w:val="SingleTxtG"/>
      </w:pPr>
      <w:r w:rsidRPr="00436884">
        <w:t>Pursuant to its resolutions 17/4 and 53/3, the Human Rights Council will have before it the report of the Working Group on the issue of human rights and transnational corporations and other business enterprises on the twelfth session of the Forum on Business and Human Rights, held from 27 to 29 November 2023 (</w:t>
      </w:r>
      <w:hyperlink r:id="rId82" w:history="1">
        <w:r w:rsidRPr="00436884">
          <w:rPr>
            <w:rStyle w:val="Hyperlink"/>
          </w:rPr>
          <w:t>A/HRC/56/66</w:t>
        </w:r>
      </w:hyperlink>
      <w:r w:rsidRPr="00436884">
        <w:t>).</w:t>
      </w:r>
    </w:p>
    <w:p w14:paraId="46BA1DE9" w14:textId="77777777" w:rsidR="00713363" w:rsidRPr="00436884" w:rsidRDefault="00713363" w:rsidP="00831788">
      <w:pPr>
        <w:pStyle w:val="H23G"/>
      </w:pPr>
      <w:bookmarkStart w:id="18" w:name="_Toc220321009"/>
      <w:r w:rsidRPr="00436884">
        <w:tab/>
        <w:t>6.</w:t>
      </w:r>
      <w:r w:rsidRPr="00436884">
        <w:tab/>
        <w:t>Universal periodic review</w:t>
      </w:r>
      <w:bookmarkEnd w:id="18"/>
    </w:p>
    <w:p w14:paraId="6D1A5D97" w14:textId="1F74023E" w:rsidR="00713363" w:rsidRPr="00436884" w:rsidRDefault="00713363" w:rsidP="00713363">
      <w:pPr>
        <w:pStyle w:val="SingleTxtG"/>
      </w:pPr>
      <w:r w:rsidRPr="00436884">
        <w:t>In its resolution 5/1, the Human Rights Council established the universal periodic review mechanism, as contained in section I of the annex to that resolution. The Working Group on the Universal Periodic Review held its forty-fifth session from 22 January to 2 February 2024. At its fifty-sixth session, the Council will consider and adopt the final outcomes of the reviews of Saudi Arabia (</w:t>
      </w:r>
      <w:hyperlink r:id="rId83" w:history="1">
        <w:r w:rsidRPr="00436884">
          <w:rPr>
            <w:rStyle w:val="Hyperlink"/>
          </w:rPr>
          <w:t>A/HRC/56/4</w:t>
        </w:r>
      </w:hyperlink>
      <w:r w:rsidRPr="00436884">
        <w:t>), Senegal (</w:t>
      </w:r>
      <w:hyperlink r:id="rId84" w:history="1">
        <w:r w:rsidRPr="00436884">
          <w:rPr>
            <w:rStyle w:val="Hyperlink"/>
          </w:rPr>
          <w:t>A/HRC/56/5</w:t>
        </w:r>
      </w:hyperlink>
      <w:r w:rsidRPr="00436884">
        <w:t>), China (</w:t>
      </w:r>
      <w:hyperlink r:id="rId85" w:history="1">
        <w:r w:rsidRPr="00436884">
          <w:rPr>
            <w:rStyle w:val="Hyperlink"/>
          </w:rPr>
          <w:t>A/HRC/56/6</w:t>
        </w:r>
      </w:hyperlink>
      <w:r w:rsidRPr="00436884">
        <w:t>), Nigeria (</w:t>
      </w:r>
      <w:hyperlink r:id="rId86" w:history="1">
        <w:r w:rsidRPr="00436884">
          <w:rPr>
            <w:rStyle w:val="Hyperlink"/>
          </w:rPr>
          <w:t>A/HRC/56/7</w:t>
        </w:r>
      </w:hyperlink>
      <w:r w:rsidRPr="00436884">
        <w:t>), Mauritius (</w:t>
      </w:r>
      <w:hyperlink r:id="rId87" w:history="1">
        <w:r w:rsidRPr="00436884">
          <w:rPr>
            <w:rStyle w:val="Hyperlink"/>
          </w:rPr>
          <w:t>A/HRC/56/8</w:t>
        </w:r>
      </w:hyperlink>
      <w:r w:rsidRPr="00436884">
        <w:t>), Mexico (</w:t>
      </w:r>
      <w:hyperlink r:id="rId88" w:history="1">
        <w:r w:rsidRPr="00436884">
          <w:rPr>
            <w:rStyle w:val="Hyperlink"/>
          </w:rPr>
          <w:t>A/HRC/56/9</w:t>
        </w:r>
      </w:hyperlink>
      <w:r w:rsidRPr="00436884">
        <w:t>), Jordan (</w:t>
      </w:r>
      <w:hyperlink r:id="rId89" w:history="1">
        <w:r w:rsidRPr="00436884">
          <w:rPr>
            <w:rStyle w:val="Hyperlink"/>
          </w:rPr>
          <w:t>A/HRC/56/10</w:t>
        </w:r>
      </w:hyperlink>
      <w:r w:rsidRPr="00436884">
        <w:t>), Malaysia (</w:t>
      </w:r>
      <w:hyperlink r:id="rId90" w:history="1">
        <w:r w:rsidRPr="00436884">
          <w:rPr>
            <w:rStyle w:val="Hyperlink"/>
          </w:rPr>
          <w:t>A/HRC/56/11</w:t>
        </w:r>
      </w:hyperlink>
      <w:r w:rsidRPr="00436884">
        <w:t>), the Central African Republic (</w:t>
      </w:r>
      <w:hyperlink r:id="rId91" w:history="1">
        <w:r w:rsidRPr="00436884">
          <w:rPr>
            <w:rStyle w:val="Hyperlink"/>
          </w:rPr>
          <w:t>A/HRC/56/12</w:t>
        </w:r>
      </w:hyperlink>
      <w:r w:rsidRPr="00436884">
        <w:t>), Monaco (</w:t>
      </w:r>
      <w:hyperlink r:id="rId92" w:history="1">
        <w:r w:rsidRPr="00436884">
          <w:rPr>
            <w:rStyle w:val="Hyperlink"/>
          </w:rPr>
          <w:t>A/HRC/56/13</w:t>
        </w:r>
      </w:hyperlink>
      <w:r w:rsidRPr="00436884">
        <w:t>), Belize (</w:t>
      </w:r>
      <w:hyperlink r:id="rId93" w:history="1">
        <w:r w:rsidRPr="00436884">
          <w:rPr>
            <w:rStyle w:val="Hyperlink"/>
          </w:rPr>
          <w:t>A/HRC/56/14</w:t>
        </w:r>
      </w:hyperlink>
      <w:r w:rsidRPr="00436884">
        <w:t>), Chad (</w:t>
      </w:r>
      <w:hyperlink r:id="rId94" w:history="1">
        <w:r w:rsidRPr="00436884">
          <w:rPr>
            <w:rStyle w:val="Hyperlink"/>
          </w:rPr>
          <w:t>A/HRC/56/15</w:t>
        </w:r>
      </w:hyperlink>
      <w:r w:rsidRPr="00436884">
        <w:t>), the Congo (</w:t>
      </w:r>
      <w:hyperlink r:id="rId95" w:history="1">
        <w:r w:rsidRPr="00436884">
          <w:rPr>
            <w:rStyle w:val="Hyperlink"/>
          </w:rPr>
          <w:t>A/HRC/56/16</w:t>
        </w:r>
      </w:hyperlink>
      <w:r w:rsidRPr="00436884">
        <w:t>) and Malta (</w:t>
      </w:r>
      <w:hyperlink r:id="rId96" w:history="1">
        <w:r w:rsidRPr="00436884">
          <w:rPr>
            <w:rStyle w:val="Hyperlink"/>
          </w:rPr>
          <w:t>A/HRC/56/17</w:t>
        </w:r>
      </w:hyperlink>
      <w:r w:rsidRPr="00436884">
        <w:t>).</w:t>
      </w:r>
    </w:p>
    <w:p w14:paraId="278563EA" w14:textId="4DB687AA" w:rsidR="00713363" w:rsidRPr="00436884" w:rsidRDefault="00713363" w:rsidP="00713363">
      <w:pPr>
        <w:pStyle w:val="SingleTxtG"/>
      </w:pPr>
      <w:r w:rsidRPr="00436884">
        <w:t>Pursuant to President</w:t>
      </w:r>
      <w:r w:rsidR="00D2445F" w:rsidRPr="00436884">
        <w:t>’</w:t>
      </w:r>
      <w:r w:rsidRPr="00436884">
        <w:t>s statement PRST 9/2, on modalities and practices for the universal periodic review process, the outcomes of the review are adopted by the Council at its plenary session through a standardized decision. The outcomes comprise the reports of the Working Group on the review, the views of the State under review concerning the recommendations and/or conclusions, its voluntary commitments made and replies presented before the adoption of the outcome by the Council in plenary to questions or issues that were not sufficiently addressed during the interactive dialogue with the Working Group.</w:t>
      </w:r>
    </w:p>
    <w:p w14:paraId="4356DDCD" w14:textId="7AE4A0F9" w:rsidR="00713363" w:rsidRPr="00436884" w:rsidRDefault="00713363" w:rsidP="00713363">
      <w:pPr>
        <w:pStyle w:val="SingleTxtG"/>
      </w:pPr>
      <w:r w:rsidRPr="00436884">
        <w:t>Pursuant to President</w:t>
      </w:r>
      <w:r w:rsidR="00D2445F" w:rsidRPr="00436884">
        <w:t>’</w:t>
      </w:r>
      <w:r w:rsidRPr="00436884">
        <w:t>s statement PRST OS/17/1, no general debates will be held at the Council</w:t>
      </w:r>
      <w:r w:rsidR="00D2445F" w:rsidRPr="00436884">
        <w:t>’</w:t>
      </w:r>
      <w:r w:rsidRPr="00436884">
        <w:t>s June session. The reports listed below will therefore be considered during the relevant general debate to be held at the fifty-seventh session.</w:t>
      </w:r>
    </w:p>
    <w:p w14:paraId="7687DA7C" w14:textId="77777777" w:rsidR="00713363" w:rsidRPr="00436884" w:rsidRDefault="00713363" w:rsidP="00831788">
      <w:pPr>
        <w:pStyle w:val="H4G"/>
      </w:pPr>
      <w:r w:rsidRPr="00436884">
        <w:tab/>
      </w:r>
      <w:r w:rsidRPr="00436884">
        <w:tab/>
        <w:t>Operations of the Voluntary Fund for Participation in the Universal Periodic Review and the Voluntary Fund for Financial and Technical Assistance in the Implementation of the Universal Periodic Review</w:t>
      </w:r>
    </w:p>
    <w:p w14:paraId="54D5BF28" w14:textId="144F175F" w:rsidR="00713363" w:rsidRPr="00436884" w:rsidRDefault="00713363" w:rsidP="00713363">
      <w:pPr>
        <w:pStyle w:val="SingleTxtG"/>
      </w:pPr>
      <w:r w:rsidRPr="00436884">
        <w:t>In its decision 17/119, the Human Rights Council requested OHCHR to provide an annual written update to the Council on the operations of the Voluntary Fund for Participation in the Universal Periodic Review and the Voluntary Fund for Financial and Technical Assistance in the Implementation of the Universal Periodic Review and the resources available to them. The Council will have before it the reports of OHCHR on the operations of the Voluntary Funds (</w:t>
      </w:r>
      <w:hyperlink r:id="rId97" w:history="1">
        <w:r w:rsidRPr="00436884">
          <w:rPr>
            <w:rStyle w:val="Hyperlink"/>
          </w:rPr>
          <w:t>A/HRC/56/18</w:t>
        </w:r>
      </w:hyperlink>
      <w:r w:rsidRPr="00436884">
        <w:t xml:space="preserve"> and </w:t>
      </w:r>
      <w:hyperlink r:id="rId98" w:history="1">
        <w:r w:rsidRPr="00436884">
          <w:rPr>
            <w:rStyle w:val="Hyperlink"/>
          </w:rPr>
          <w:t>A/HRC/56/19</w:t>
        </w:r>
      </w:hyperlink>
      <w:r w:rsidRPr="00436884">
        <w:t>).</w:t>
      </w:r>
    </w:p>
    <w:p w14:paraId="271341F7" w14:textId="77777777" w:rsidR="00713363" w:rsidRPr="00436884" w:rsidRDefault="00713363" w:rsidP="00831788">
      <w:pPr>
        <w:pStyle w:val="H23G"/>
      </w:pPr>
      <w:bookmarkStart w:id="19" w:name="_Toc220321010"/>
      <w:r w:rsidRPr="00436884">
        <w:tab/>
        <w:t>7.</w:t>
      </w:r>
      <w:r w:rsidRPr="00436884">
        <w:tab/>
        <w:t>Human rights situation in Palestine and other occupied Arab territories</w:t>
      </w:r>
      <w:bookmarkStart w:id="20" w:name="_Toc220321013"/>
      <w:bookmarkStart w:id="21" w:name="OLE_LINK3"/>
      <w:bookmarkStart w:id="22" w:name="OLE_LINK4"/>
      <w:bookmarkEnd w:id="19"/>
    </w:p>
    <w:p w14:paraId="28D671CE" w14:textId="77777777" w:rsidR="00713363" w:rsidRPr="00436884" w:rsidRDefault="00713363" w:rsidP="00713363">
      <w:pPr>
        <w:pStyle w:val="SingleTxtG"/>
      </w:pPr>
      <w:r w:rsidRPr="00436884">
        <w:t>No reports have been submitted under agenda item 7.</w:t>
      </w:r>
    </w:p>
    <w:p w14:paraId="45D8B3D8" w14:textId="77777777" w:rsidR="00713363" w:rsidRPr="00436884" w:rsidRDefault="00713363" w:rsidP="00831788">
      <w:pPr>
        <w:pStyle w:val="H23G"/>
      </w:pPr>
      <w:r w:rsidRPr="00436884">
        <w:tab/>
        <w:t>8.</w:t>
      </w:r>
      <w:r w:rsidRPr="00436884">
        <w:tab/>
        <w:t>Follow-up to and implementation of the Vienna Declaration and Programme of Action</w:t>
      </w:r>
      <w:bookmarkStart w:id="23" w:name="_Toc220321014"/>
      <w:bookmarkEnd w:id="20"/>
      <w:bookmarkEnd w:id="21"/>
      <w:bookmarkEnd w:id="22"/>
    </w:p>
    <w:p w14:paraId="25782E4D" w14:textId="77777777" w:rsidR="00713363" w:rsidRPr="00436884" w:rsidRDefault="00713363" w:rsidP="00713363">
      <w:pPr>
        <w:pStyle w:val="SingleTxtG"/>
      </w:pPr>
      <w:bookmarkStart w:id="24" w:name="_Hlk164177185"/>
      <w:r w:rsidRPr="00436884">
        <w:t>No reports have been submitted under agenda item 8.</w:t>
      </w:r>
      <w:bookmarkEnd w:id="24"/>
    </w:p>
    <w:p w14:paraId="0E9508BB" w14:textId="77777777" w:rsidR="00713363" w:rsidRPr="00436884" w:rsidRDefault="00713363" w:rsidP="00831788">
      <w:pPr>
        <w:pStyle w:val="H23G"/>
      </w:pPr>
      <w:r w:rsidRPr="00436884">
        <w:tab/>
        <w:t>9.</w:t>
      </w:r>
      <w:r w:rsidRPr="00436884">
        <w:tab/>
      </w:r>
      <w:r w:rsidRPr="00436884">
        <w:tab/>
        <w:t>Racism, racial discrimination, xenophobia and related forms of intolerance: follow-up to and implementation of the Durban Declaration and Programme of Action</w:t>
      </w:r>
      <w:bookmarkEnd w:id="23"/>
    </w:p>
    <w:p w14:paraId="067CAFB9" w14:textId="77777777" w:rsidR="00713363" w:rsidRPr="00436884" w:rsidRDefault="00713363" w:rsidP="00831788">
      <w:pPr>
        <w:pStyle w:val="H4G"/>
      </w:pPr>
      <w:r w:rsidRPr="00436884">
        <w:tab/>
      </w:r>
      <w:r w:rsidRPr="00436884">
        <w:tab/>
        <w:t>Combating the glorification of Nazism, neo-Nazism and other practices that contribute to fuelling contemporary forms of racism, racial discrimination, xenophobia and related intolerance</w:t>
      </w:r>
    </w:p>
    <w:p w14:paraId="786E121D" w14:textId="183AAE9B" w:rsidR="00713363" w:rsidRPr="00436884" w:rsidRDefault="00713363" w:rsidP="00713363">
      <w:pPr>
        <w:pStyle w:val="SingleTxtG"/>
      </w:pPr>
      <w:r w:rsidRPr="00436884">
        <w:t>In its resolution 78/190, the General Assembly requested the Special Rapporteur on contemporary forms of racism, racial discrimination, xenophobia and related intolerance to prepare, for submission to the Human Rights Council at its fifty-sixth session, a report on the implementation of the resolution. The Council will consider the report of the mandate holder, Ashwini K.P. (</w:t>
      </w:r>
      <w:hyperlink r:id="rId99" w:history="1">
        <w:r w:rsidRPr="00436884">
          <w:rPr>
            <w:rStyle w:val="Hyperlink"/>
          </w:rPr>
          <w:t>A/HRC/56/67</w:t>
        </w:r>
      </w:hyperlink>
      <w:r w:rsidRPr="00436884">
        <w:t>).</w:t>
      </w:r>
    </w:p>
    <w:p w14:paraId="31B9CE6F" w14:textId="2EAC4066" w:rsidR="00713363" w:rsidRPr="00436884" w:rsidRDefault="00831788" w:rsidP="00831788">
      <w:pPr>
        <w:pStyle w:val="H4G"/>
      </w:pPr>
      <w:r w:rsidRPr="00436884">
        <w:tab/>
      </w:r>
      <w:r w:rsidRPr="00436884">
        <w:tab/>
      </w:r>
      <w:r w:rsidR="00713363" w:rsidRPr="00436884">
        <w:t>Contemporary forms of racism, racial discrimination, xenophobia and related intolerance</w:t>
      </w:r>
    </w:p>
    <w:p w14:paraId="40314161" w14:textId="09C6DBFD" w:rsidR="00713363" w:rsidRPr="00436884" w:rsidRDefault="00713363" w:rsidP="00713363">
      <w:pPr>
        <w:pStyle w:val="SingleTxtG"/>
      </w:pPr>
      <w:r w:rsidRPr="00436884">
        <w:t xml:space="preserve">In its resolution 52/36, the Human Rights Council decided to renew the mandate of Special Rapporteur on contemporary forms of racism, racial discrimination, xenophobia and related intolerance, for a further period of three years, and requested the Special Rapporteur to submit an annual report to the Council on all activities relating to the mandate. The Council will consider the reports of the mandate holder, </w:t>
      </w:r>
      <w:bookmarkStart w:id="25" w:name="_Hlk132288469"/>
      <w:r w:rsidRPr="00436884">
        <w:t>Ashwini K.P</w:t>
      </w:r>
      <w:bookmarkEnd w:id="25"/>
      <w:r w:rsidRPr="00436884">
        <w:t>. (</w:t>
      </w:r>
      <w:hyperlink r:id="rId100" w:history="1">
        <w:r w:rsidRPr="00436884">
          <w:rPr>
            <w:rStyle w:val="Hyperlink"/>
          </w:rPr>
          <w:t>A/HRC/56/68</w:t>
        </w:r>
      </w:hyperlink>
      <w:r w:rsidRPr="00436884">
        <w:t xml:space="preserve"> and </w:t>
      </w:r>
      <w:hyperlink r:id="rId101" w:history="1">
        <w:r w:rsidRPr="00436884">
          <w:rPr>
            <w:rStyle w:val="Hyperlink"/>
          </w:rPr>
          <w:t>A/HRC/56/68/Add.1</w:t>
        </w:r>
      </w:hyperlink>
      <w:r w:rsidRPr="00436884">
        <w:t>), during an interactive dialogue.</w:t>
      </w:r>
    </w:p>
    <w:p w14:paraId="3CA603E6" w14:textId="77777777" w:rsidR="00713363" w:rsidRPr="00436884" w:rsidRDefault="00713363" w:rsidP="00831788">
      <w:pPr>
        <w:pStyle w:val="H23G"/>
      </w:pPr>
      <w:r w:rsidRPr="00436884">
        <w:tab/>
      </w:r>
      <w:bookmarkStart w:id="26" w:name="_Toc220321015"/>
      <w:r w:rsidRPr="00436884">
        <w:t>10.</w:t>
      </w:r>
      <w:r w:rsidRPr="00436884">
        <w:tab/>
        <w:t>Technical assistance and capacity-building</w:t>
      </w:r>
      <w:bookmarkEnd w:id="26"/>
    </w:p>
    <w:p w14:paraId="47F06A57" w14:textId="77777777" w:rsidR="00713363" w:rsidRPr="00436884" w:rsidRDefault="00713363" w:rsidP="00831788">
      <w:pPr>
        <w:pStyle w:val="H4G"/>
      </w:pPr>
      <w:r w:rsidRPr="00436884">
        <w:tab/>
      </w:r>
      <w:r w:rsidRPr="00436884">
        <w:tab/>
        <w:t>Cooperation with and assistance to Ukraine in the field of human rights</w:t>
      </w:r>
    </w:p>
    <w:p w14:paraId="6D2C7900" w14:textId="77777777" w:rsidR="00713363" w:rsidRPr="00436884" w:rsidRDefault="00713363" w:rsidP="00713363">
      <w:pPr>
        <w:pStyle w:val="SingleTxtG"/>
      </w:pPr>
      <w:r w:rsidRPr="00436884">
        <w:t>Pursuant to its resolution 53/30, the Human Rights Council will hold an interactive dialogue at which the High Commissioner will present orally to the States members of the Council and observers the findings of the periodic report of OHCHR on the situation of human rights in Ukraine.</w:t>
      </w:r>
    </w:p>
    <w:p w14:paraId="5E2AD655" w14:textId="1E11BAF7" w:rsidR="00713363" w:rsidRPr="00436884" w:rsidRDefault="00713363" w:rsidP="00713363">
      <w:pPr>
        <w:pStyle w:val="SingleTxtG"/>
      </w:pPr>
      <w:r w:rsidRPr="00436884">
        <w:t>In its resolution 78/221, on the situation of human rights in the temporarily occupied Autonomous Republic of Crimea and the city of Sevastopol, Ukraine, the General Assembly requested the Secretary-General to submit for consideration an interim report to the Human Rights Council at its fifty-sixth session on the progress made in the implementation of all provisions of the resolution, including options and recommendations to improve its implementation, to be followed by an interactive dialogue. The Council will consider the report of the Secretary-General (</w:t>
      </w:r>
      <w:hyperlink r:id="rId102" w:history="1">
        <w:r w:rsidRPr="00436884">
          <w:rPr>
            <w:rStyle w:val="Hyperlink"/>
          </w:rPr>
          <w:t>A/HRC/56/69</w:t>
        </w:r>
      </w:hyperlink>
      <w:r w:rsidRPr="00436884">
        <w:t>).</w:t>
      </w:r>
    </w:p>
    <w:p w14:paraId="2C6D52EC" w14:textId="77777777" w:rsidR="00713363" w:rsidRPr="00436884" w:rsidRDefault="00713363" w:rsidP="00831788">
      <w:pPr>
        <w:pStyle w:val="H4G"/>
      </w:pPr>
      <w:r w:rsidRPr="00436884">
        <w:tab/>
      </w:r>
      <w:r w:rsidRPr="00436884">
        <w:tab/>
      </w:r>
      <w:bookmarkStart w:id="27" w:name="_Hlk164324951"/>
      <w:r w:rsidRPr="00436884">
        <w:t>Technical assistance and capacity-building in the field of human rights in the Central African Republic</w:t>
      </w:r>
    </w:p>
    <w:p w14:paraId="7912EB9E" w14:textId="77777777" w:rsidR="00713363" w:rsidRPr="00436884" w:rsidRDefault="00713363" w:rsidP="00713363">
      <w:pPr>
        <w:pStyle w:val="SingleTxtG"/>
      </w:pPr>
      <w:r w:rsidRPr="00436884">
        <w:t xml:space="preserve">In its resolution 54/31, the Human Rights Council decided to renew, for one year, the mandate of Independent Expert on the situation of human rights in the Central African </w:t>
      </w:r>
      <w:proofErr w:type="gramStart"/>
      <w:r w:rsidRPr="00436884">
        <w:t>Republic, and</w:t>
      </w:r>
      <w:proofErr w:type="gramEnd"/>
      <w:r w:rsidRPr="00436884">
        <w:t xml:space="preserve"> requested the Independent Expert to provide an oral update on his report on technical assistance and capacity-building in the field of human rights in the Central African Republic to the Council at its fifty-sixth session. </w:t>
      </w:r>
      <w:bookmarkStart w:id="28" w:name="_Hlk164412581"/>
      <w:r w:rsidRPr="00436884">
        <w:t xml:space="preserve">The Council will hear the oral update of the Independent Expert, Yao </w:t>
      </w:r>
      <w:proofErr w:type="spellStart"/>
      <w:r w:rsidRPr="00436884">
        <w:t>Agbetse</w:t>
      </w:r>
      <w:proofErr w:type="spellEnd"/>
      <w:r w:rsidRPr="00436884">
        <w:t>, during an interactive dialogue.</w:t>
      </w:r>
      <w:bookmarkEnd w:id="27"/>
    </w:p>
    <w:p w14:paraId="65E5FBF7" w14:textId="77777777" w:rsidR="00713363" w:rsidRPr="00436884" w:rsidRDefault="00713363" w:rsidP="00831788">
      <w:pPr>
        <w:pStyle w:val="H4G"/>
      </w:pPr>
      <w:bookmarkStart w:id="29" w:name="_Hlk164325243"/>
      <w:bookmarkEnd w:id="28"/>
      <w:r w:rsidRPr="00436884">
        <w:tab/>
      </w:r>
      <w:r w:rsidRPr="00436884">
        <w:tab/>
        <w:t>Technical assistance and capacity-building to improve human rights in Libya</w:t>
      </w:r>
    </w:p>
    <w:p w14:paraId="43001E67" w14:textId="74064A10" w:rsidR="00713363" w:rsidRPr="00436884" w:rsidRDefault="00713363" w:rsidP="00713363">
      <w:pPr>
        <w:pStyle w:val="SingleTxtG"/>
      </w:pPr>
      <w:r w:rsidRPr="00436884">
        <w:t>In its resolution 52/41, the Human Rights Council requested OHCHR to present to the Human Rights Council at its fifty-sixth session a report on the implementation of the resolution, to be followed by an interactive dialogue. The Council will consider the report of OHCHR (</w:t>
      </w:r>
      <w:hyperlink r:id="rId103" w:history="1">
        <w:r w:rsidRPr="00436884">
          <w:rPr>
            <w:rStyle w:val="Hyperlink"/>
          </w:rPr>
          <w:t>A/HRC/56/70</w:t>
        </w:r>
      </w:hyperlink>
      <w:r w:rsidRPr="00436884">
        <w:t xml:space="preserve">). </w:t>
      </w:r>
      <w:bookmarkEnd w:id="29"/>
    </w:p>
    <w:p w14:paraId="769B2FEE" w14:textId="77777777" w:rsidR="00713363" w:rsidRPr="00436884" w:rsidRDefault="00713363" w:rsidP="00831788">
      <w:pPr>
        <w:pStyle w:val="H4G"/>
      </w:pPr>
      <w:r w:rsidRPr="00436884">
        <w:tab/>
      </w:r>
      <w:r w:rsidRPr="00436884">
        <w:tab/>
        <w:t>Enhancement of technical cooperation and capacity-building in the field of human rights in Colombia to implement the recommendations of the Commission for the Clarification of Truth, Coexistence and Non-Repetition</w:t>
      </w:r>
    </w:p>
    <w:p w14:paraId="3A8AA77C" w14:textId="201FB43B" w:rsidR="00713363" w:rsidRPr="00436884" w:rsidRDefault="00713363" w:rsidP="00713363">
      <w:pPr>
        <w:pStyle w:val="SingleTxtG"/>
      </w:pPr>
      <w:r w:rsidRPr="00436884">
        <w:t>In its resolution 53/22, the Human Rights Council requested the High Commissioner to present to the Council, at its fifty-sixth session, a report on the enhancement of technical assistance and capacity-building to national and local authorities and other relevant actors to assist Colombia in the implementation of the recommendations made by the Commission for the Clarification of Truth, Coexistence and Non-Repetition, to be followed by an interactive dialogue. The Council will consider the report of the High Commissioner (</w:t>
      </w:r>
      <w:hyperlink r:id="rId104" w:history="1">
        <w:r w:rsidRPr="00436884">
          <w:rPr>
            <w:rStyle w:val="Hyperlink"/>
          </w:rPr>
          <w:t>A/HRC/56/71</w:t>
        </w:r>
      </w:hyperlink>
      <w:r w:rsidRPr="00436884">
        <w:t xml:space="preserve">). </w:t>
      </w:r>
    </w:p>
    <w:p w14:paraId="74481AC8" w14:textId="5EE3D34E" w:rsidR="00713363" w:rsidRPr="00436884" w:rsidRDefault="00713363" w:rsidP="00831788">
      <w:pPr>
        <w:pStyle w:val="H4G"/>
      </w:pPr>
      <w:r w:rsidRPr="00436884">
        <w:tab/>
      </w:r>
      <w:r w:rsidRPr="00436884">
        <w:tab/>
        <w:t>Enhancement of technical cooperation and capacity-building in the field of human rights</w:t>
      </w:r>
    </w:p>
    <w:p w14:paraId="0D386997" w14:textId="2F7FF6CC" w:rsidR="00713363" w:rsidRPr="00436884" w:rsidRDefault="00713363" w:rsidP="00713363">
      <w:pPr>
        <w:pStyle w:val="SingleTxtG"/>
      </w:pPr>
      <w:r w:rsidRPr="00436884">
        <w:t>In its resolution 54/28, the Human Rights Council decided, in accordance with its resolution</w:t>
      </w:r>
      <w:r w:rsidR="00A47171" w:rsidRPr="00436884">
        <w:t> </w:t>
      </w:r>
      <w:r w:rsidRPr="00436884">
        <w:t>18/18, that the theme of the annual thematic panel discussion under agenda item</w:t>
      </w:r>
      <w:r w:rsidR="00A47171" w:rsidRPr="00436884">
        <w:t> </w:t>
      </w:r>
      <w:r w:rsidRPr="00436884">
        <w:t xml:space="preserve">10, to be held at its fifty-sixth session, would be </w:t>
      </w:r>
      <w:r w:rsidR="00D2445F" w:rsidRPr="00436884">
        <w:t>“</w:t>
      </w:r>
      <w:r w:rsidRPr="00436884">
        <w:t>Enhancing technical cooperation and capacity</w:t>
      </w:r>
      <w:r w:rsidR="00B22174" w:rsidRPr="00436884">
        <w:noBreakHyphen/>
      </w:r>
      <w:r w:rsidRPr="00436884">
        <w:t>building in the implementation of universal periodic review recommendations</w:t>
      </w:r>
      <w:r w:rsidR="00D2445F" w:rsidRPr="00436884">
        <w:t>”</w:t>
      </w:r>
      <w:r w:rsidRPr="00436884">
        <w:t>. In the same resolution, the Council requested OHCHR to prepare a report, to be submitted to the Council at its fifty-sixth session, to serve as a basis for the panel discussion, on enhancing coordination among States, OHCHR and other relevant stakeholders to support States</w:t>
      </w:r>
      <w:r w:rsidR="00D2445F" w:rsidRPr="00436884">
        <w:t>’</w:t>
      </w:r>
      <w:r w:rsidRPr="00436884">
        <w:t xml:space="preserve"> efforts to implement universal periodic review recommendations through technical cooperation. The panel discussion will be informed by the report of OHCHR thereon (</w:t>
      </w:r>
      <w:hyperlink r:id="rId105" w:history="1">
        <w:r w:rsidRPr="00436884">
          <w:rPr>
            <w:rStyle w:val="Hyperlink"/>
          </w:rPr>
          <w:t>A/HRC/56/72</w:t>
        </w:r>
      </w:hyperlink>
      <w:r w:rsidRPr="00436884">
        <w:t>) (see</w:t>
      </w:r>
      <w:r w:rsidR="008D40CE" w:rsidRPr="00436884">
        <w:t> </w:t>
      </w:r>
      <w:r w:rsidRPr="00436884">
        <w:t>annex).</w:t>
      </w:r>
    </w:p>
    <w:p w14:paraId="48376DF1" w14:textId="77777777" w:rsidR="00713363" w:rsidRPr="00436884" w:rsidRDefault="00713363" w:rsidP="00713363">
      <w:pPr>
        <w:pStyle w:val="SingleTxtG"/>
      </w:pPr>
      <w:r w:rsidRPr="00436884">
        <w:br w:type="page"/>
      </w:r>
    </w:p>
    <w:p w14:paraId="11819736" w14:textId="6857F9E6" w:rsidR="00713363" w:rsidRPr="00436884" w:rsidRDefault="00713363" w:rsidP="00713363">
      <w:pPr>
        <w:pStyle w:val="HChG"/>
      </w:pPr>
      <w:r w:rsidRPr="00436884">
        <w:tab/>
        <w:t>Annex</w:t>
      </w:r>
    </w:p>
    <w:p w14:paraId="3392B23B" w14:textId="77777777" w:rsidR="00713363" w:rsidRPr="00436884" w:rsidRDefault="00713363" w:rsidP="00713363">
      <w:pPr>
        <w:pStyle w:val="HChG"/>
      </w:pPr>
      <w:r w:rsidRPr="00436884">
        <w:tab/>
      </w:r>
      <w:r w:rsidRPr="00436884">
        <w:tab/>
        <w:t>Panel and other discussions to be held at the fifty-sixth session of the Human Rights Council</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286"/>
        <w:gridCol w:w="5084"/>
      </w:tblGrid>
      <w:tr w:rsidR="00831788" w:rsidRPr="00436884" w14:paraId="05DFFAEC" w14:textId="77777777" w:rsidTr="00831788">
        <w:trPr>
          <w:cantSplit/>
          <w:tblHeader/>
        </w:trPr>
        <w:tc>
          <w:tcPr>
            <w:tcW w:w="2286" w:type="dxa"/>
            <w:tcBorders>
              <w:top w:val="single" w:sz="4" w:space="0" w:color="auto"/>
              <w:bottom w:val="single" w:sz="12" w:space="0" w:color="auto"/>
            </w:tcBorders>
            <w:shd w:val="clear" w:color="auto" w:fill="auto"/>
            <w:vAlign w:val="bottom"/>
          </w:tcPr>
          <w:p w14:paraId="1DCC6371" w14:textId="77777777" w:rsidR="00713363" w:rsidRPr="00436884" w:rsidRDefault="00713363" w:rsidP="00831788">
            <w:pPr>
              <w:suppressAutoHyphens w:val="0"/>
              <w:spacing w:before="80" w:after="80" w:line="200" w:lineRule="exact"/>
              <w:ind w:right="113"/>
              <w:rPr>
                <w:i/>
                <w:sz w:val="16"/>
              </w:rPr>
            </w:pPr>
            <w:r w:rsidRPr="00436884">
              <w:rPr>
                <w:i/>
                <w:sz w:val="16"/>
              </w:rPr>
              <w:t>Mandate</w:t>
            </w:r>
          </w:p>
        </w:tc>
        <w:tc>
          <w:tcPr>
            <w:tcW w:w="5084" w:type="dxa"/>
            <w:tcBorders>
              <w:top w:val="single" w:sz="4" w:space="0" w:color="auto"/>
              <w:bottom w:val="single" w:sz="12" w:space="0" w:color="auto"/>
            </w:tcBorders>
            <w:shd w:val="clear" w:color="auto" w:fill="auto"/>
            <w:vAlign w:val="bottom"/>
          </w:tcPr>
          <w:p w14:paraId="450FB001" w14:textId="77777777" w:rsidR="00713363" w:rsidRPr="00436884" w:rsidRDefault="00713363" w:rsidP="00831788">
            <w:pPr>
              <w:suppressAutoHyphens w:val="0"/>
              <w:spacing w:before="80" w:after="80" w:line="200" w:lineRule="exact"/>
              <w:ind w:right="113"/>
              <w:rPr>
                <w:i/>
                <w:sz w:val="16"/>
              </w:rPr>
            </w:pPr>
            <w:r w:rsidRPr="00436884">
              <w:rPr>
                <w:i/>
                <w:sz w:val="16"/>
              </w:rPr>
              <w:t>Panel/discussion</w:t>
            </w:r>
          </w:p>
        </w:tc>
      </w:tr>
      <w:tr w:rsidR="00713363" w:rsidRPr="00436884" w14:paraId="29B2599D" w14:textId="77777777" w:rsidTr="00831788">
        <w:trPr>
          <w:cantSplit/>
        </w:trPr>
        <w:tc>
          <w:tcPr>
            <w:tcW w:w="2286" w:type="dxa"/>
            <w:tcBorders>
              <w:top w:val="single" w:sz="12" w:space="0" w:color="auto"/>
            </w:tcBorders>
            <w:shd w:val="clear" w:color="auto" w:fill="auto"/>
          </w:tcPr>
          <w:p w14:paraId="7CA9DA11" w14:textId="77777777" w:rsidR="00713363" w:rsidRPr="00436884" w:rsidRDefault="00713363" w:rsidP="00831788">
            <w:pPr>
              <w:suppressAutoHyphens w:val="0"/>
              <w:spacing w:before="40" w:after="120" w:line="220" w:lineRule="exact"/>
              <w:ind w:right="113"/>
            </w:pPr>
            <w:r w:rsidRPr="00436884">
              <w:t>Human Rights Council resolutions 6/30 and 53/27</w:t>
            </w:r>
          </w:p>
        </w:tc>
        <w:tc>
          <w:tcPr>
            <w:tcW w:w="5084" w:type="dxa"/>
            <w:tcBorders>
              <w:top w:val="single" w:sz="12" w:space="0" w:color="auto"/>
            </w:tcBorders>
            <w:shd w:val="clear" w:color="auto" w:fill="auto"/>
          </w:tcPr>
          <w:p w14:paraId="1B1FB012" w14:textId="77777777" w:rsidR="00713363" w:rsidRPr="00436884" w:rsidRDefault="00713363" w:rsidP="00831788">
            <w:pPr>
              <w:suppressAutoHyphens w:val="0"/>
              <w:spacing w:before="40" w:after="120" w:line="220" w:lineRule="exact"/>
              <w:ind w:right="113"/>
            </w:pPr>
            <w:r w:rsidRPr="00436884">
              <w:t>Annual full-day discussion on the human rights of women (accessible to persons with disabilities)</w:t>
            </w:r>
          </w:p>
        </w:tc>
      </w:tr>
      <w:tr w:rsidR="00713363" w:rsidRPr="00436884" w14:paraId="2D77136A" w14:textId="77777777" w:rsidTr="00831788">
        <w:trPr>
          <w:cantSplit/>
        </w:trPr>
        <w:tc>
          <w:tcPr>
            <w:tcW w:w="2286" w:type="dxa"/>
            <w:shd w:val="clear" w:color="auto" w:fill="auto"/>
          </w:tcPr>
          <w:p w14:paraId="3A24A2EB" w14:textId="77777777" w:rsidR="00713363" w:rsidRPr="00436884" w:rsidRDefault="00713363" w:rsidP="00831788">
            <w:pPr>
              <w:suppressAutoHyphens w:val="0"/>
              <w:spacing w:before="40" w:after="120" w:line="220" w:lineRule="exact"/>
              <w:ind w:right="113"/>
            </w:pPr>
            <w:r w:rsidRPr="00436884">
              <w:t>Human Rights Council resolution 37/18</w:t>
            </w:r>
          </w:p>
        </w:tc>
        <w:tc>
          <w:tcPr>
            <w:tcW w:w="5084" w:type="dxa"/>
            <w:shd w:val="clear" w:color="auto" w:fill="auto"/>
          </w:tcPr>
          <w:p w14:paraId="2A8AE4C5" w14:textId="4A8D5340" w:rsidR="00713363" w:rsidRPr="00436884" w:rsidRDefault="00713363" w:rsidP="00831788">
            <w:pPr>
              <w:suppressAutoHyphens w:val="0"/>
              <w:spacing w:before="40" w:after="120" w:line="220" w:lineRule="exact"/>
              <w:ind w:right="113"/>
            </w:pPr>
            <w:r w:rsidRPr="00436884">
              <w:t>Quadrennial panel discussion on promoting human rights through sport and the Olympic ideal: promoting inclusiveness in and through sports (accessible to persons with disabilities)</w:t>
            </w:r>
          </w:p>
        </w:tc>
      </w:tr>
      <w:tr w:rsidR="00713363" w:rsidRPr="00436884" w14:paraId="1818B60E" w14:textId="77777777" w:rsidTr="00831788">
        <w:trPr>
          <w:cantSplit/>
        </w:trPr>
        <w:tc>
          <w:tcPr>
            <w:tcW w:w="2286" w:type="dxa"/>
            <w:shd w:val="clear" w:color="auto" w:fill="auto"/>
          </w:tcPr>
          <w:p w14:paraId="4C3085AD" w14:textId="77777777" w:rsidR="00713363" w:rsidRPr="00436884" w:rsidRDefault="00713363" w:rsidP="00831788">
            <w:pPr>
              <w:suppressAutoHyphens w:val="0"/>
              <w:spacing w:before="40" w:after="120" w:line="220" w:lineRule="exact"/>
              <w:ind w:right="113"/>
            </w:pPr>
            <w:r w:rsidRPr="00436884">
              <w:t>Human Rights Council resolutions 50/9 and 53/6</w:t>
            </w:r>
          </w:p>
        </w:tc>
        <w:tc>
          <w:tcPr>
            <w:tcW w:w="5084" w:type="dxa"/>
            <w:shd w:val="clear" w:color="auto" w:fill="auto"/>
          </w:tcPr>
          <w:p w14:paraId="7C851237" w14:textId="77777777" w:rsidR="00713363" w:rsidRPr="00436884" w:rsidRDefault="00713363" w:rsidP="00831788">
            <w:pPr>
              <w:suppressAutoHyphens w:val="0"/>
              <w:spacing w:before="40" w:after="120" w:line="220" w:lineRule="exact"/>
              <w:ind w:right="113"/>
            </w:pPr>
            <w:r w:rsidRPr="00436884">
              <w:t>Annual panel discussion on the adverse impacts of climate change on human rights: ensuring livelihood resilience in the context of the risk of loss and damage relating to the adverse effects of climate change (accessible to persons with disabilities)</w:t>
            </w:r>
          </w:p>
        </w:tc>
      </w:tr>
      <w:tr w:rsidR="00713363" w:rsidRPr="00436884" w14:paraId="2DED7557" w14:textId="77777777" w:rsidTr="00831788">
        <w:trPr>
          <w:cantSplit/>
        </w:trPr>
        <w:tc>
          <w:tcPr>
            <w:tcW w:w="2286" w:type="dxa"/>
            <w:shd w:val="clear" w:color="auto" w:fill="auto"/>
          </w:tcPr>
          <w:p w14:paraId="070CE41F" w14:textId="0F9A0845" w:rsidR="00713363" w:rsidRPr="00436884" w:rsidRDefault="00713363" w:rsidP="00831788">
            <w:pPr>
              <w:suppressAutoHyphens w:val="0"/>
              <w:spacing w:before="40" w:after="120" w:line="220" w:lineRule="exact"/>
              <w:ind w:right="113"/>
            </w:pPr>
            <w:r w:rsidRPr="00436884">
              <w:t>Human Rights Council resolutions 18/18 and</w:t>
            </w:r>
            <w:r w:rsidR="00831788" w:rsidRPr="00436884">
              <w:t> </w:t>
            </w:r>
            <w:r w:rsidRPr="00436884">
              <w:t>54/28</w:t>
            </w:r>
          </w:p>
        </w:tc>
        <w:tc>
          <w:tcPr>
            <w:tcW w:w="5084" w:type="dxa"/>
            <w:shd w:val="clear" w:color="auto" w:fill="auto"/>
          </w:tcPr>
          <w:p w14:paraId="1498331C" w14:textId="233BF458" w:rsidR="00713363" w:rsidRPr="00436884" w:rsidRDefault="00713363" w:rsidP="00831788">
            <w:pPr>
              <w:suppressAutoHyphens w:val="0"/>
              <w:spacing w:before="40" w:after="120" w:line="220" w:lineRule="exact"/>
              <w:ind w:right="113"/>
            </w:pPr>
            <w:r w:rsidRPr="00436884">
              <w:t>Annual thematic panel discussion on technical cooperation and capacity-building: enhancing technical cooperation and capacity-building in the implementation of universal periodic review recommendations</w:t>
            </w:r>
          </w:p>
        </w:tc>
      </w:tr>
    </w:tbl>
    <w:p w14:paraId="7B0D7A81" w14:textId="19AA5EB6" w:rsidR="007268F9" w:rsidRPr="00C21B2F" w:rsidRDefault="00713363" w:rsidP="00713363">
      <w:pPr>
        <w:spacing w:before="240"/>
        <w:jc w:val="center"/>
        <w:rPr>
          <w:u w:val="single"/>
        </w:rPr>
      </w:pPr>
      <w:r w:rsidRPr="00C21B2F">
        <w:rPr>
          <w:u w:val="single"/>
        </w:rPr>
        <w:tab/>
      </w:r>
      <w:r w:rsidRPr="00C21B2F">
        <w:rPr>
          <w:u w:val="single"/>
        </w:rPr>
        <w:tab/>
      </w:r>
      <w:r w:rsidRPr="00C21B2F">
        <w:rPr>
          <w:u w:val="single"/>
        </w:rPr>
        <w:tab/>
      </w:r>
    </w:p>
    <w:sectPr w:rsidR="007268F9" w:rsidRPr="00C21B2F" w:rsidSect="00CA1B04">
      <w:headerReference w:type="even" r:id="rId106"/>
      <w:headerReference w:type="default" r:id="rId107"/>
      <w:footerReference w:type="even" r:id="rId108"/>
      <w:footerReference w:type="default" r:id="rId109"/>
      <w:headerReference w:type="first" r:id="rId110"/>
      <w:footerReference w:type="first" r:id="rId1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B686" w14:textId="77777777" w:rsidR="00F85FAA" w:rsidRPr="00C47B2E" w:rsidRDefault="00F85FAA" w:rsidP="00C47B2E">
      <w:pPr>
        <w:pStyle w:val="Footer"/>
      </w:pPr>
    </w:p>
  </w:endnote>
  <w:endnote w:type="continuationSeparator" w:id="0">
    <w:p w14:paraId="4E3A4BB1" w14:textId="77777777" w:rsidR="00F85FAA" w:rsidRPr="00C47B2E" w:rsidRDefault="00F85FAA" w:rsidP="00C47B2E">
      <w:pPr>
        <w:pStyle w:val="Footer"/>
      </w:pPr>
    </w:p>
  </w:endnote>
  <w:endnote w:type="continuationNotice" w:id="1">
    <w:p w14:paraId="3D5EDBBF" w14:textId="77777777" w:rsidR="00F85FAA" w:rsidRPr="00C47B2E" w:rsidRDefault="00F85FA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D810" w14:textId="503D4B5E" w:rsidR="00713363" w:rsidRDefault="00713363" w:rsidP="00713363">
    <w:pPr>
      <w:pStyle w:val="Footer"/>
      <w:tabs>
        <w:tab w:val="right" w:pos="9638"/>
      </w:tabs>
    </w:pPr>
    <w:r w:rsidRPr="00713363">
      <w:rPr>
        <w:b/>
        <w:bCs/>
        <w:sz w:val="18"/>
      </w:rPr>
      <w:fldChar w:fldCharType="begin"/>
    </w:r>
    <w:r w:rsidRPr="00713363">
      <w:rPr>
        <w:b/>
        <w:bCs/>
        <w:sz w:val="18"/>
      </w:rPr>
      <w:instrText xml:space="preserve"> PAGE  \* MERGEFORMAT </w:instrText>
    </w:r>
    <w:r w:rsidRPr="00713363">
      <w:rPr>
        <w:b/>
        <w:bCs/>
        <w:sz w:val="18"/>
      </w:rPr>
      <w:fldChar w:fldCharType="separate"/>
    </w:r>
    <w:r w:rsidRPr="00713363">
      <w:rPr>
        <w:b/>
        <w:bCs/>
        <w:noProof/>
        <w:sz w:val="18"/>
      </w:rPr>
      <w:t>2</w:t>
    </w:r>
    <w:r w:rsidRPr="0071336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9F09" w14:textId="5A812386" w:rsidR="00713363" w:rsidRDefault="00713363" w:rsidP="00713363">
    <w:pPr>
      <w:pStyle w:val="Footer"/>
      <w:tabs>
        <w:tab w:val="right" w:pos="9638"/>
      </w:tabs>
    </w:pPr>
    <w:r>
      <w:tab/>
    </w:r>
    <w:r w:rsidRPr="00713363">
      <w:rPr>
        <w:b/>
        <w:bCs/>
        <w:sz w:val="18"/>
      </w:rPr>
      <w:fldChar w:fldCharType="begin"/>
    </w:r>
    <w:r w:rsidRPr="00713363">
      <w:rPr>
        <w:b/>
        <w:bCs/>
        <w:sz w:val="18"/>
      </w:rPr>
      <w:instrText xml:space="preserve"> PAGE  \* MERGEFORMAT </w:instrText>
    </w:r>
    <w:r w:rsidRPr="00713363">
      <w:rPr>
        <w:b/>
        <w:bCs/>
        <w:sz w:val="18"/>
      </w:rPr>
      <w:fldChar w:fldCharType="separate"/>
    </w:r>
    <w:r w:rsidRPr="00713363">
      <w:rPr>
        <w:b/>
        <w:bCs/>
        <w:noProof/>
        <w:sz w:val="18"/>
      </w:rPr>
      <w:t>3</w:t>
    </w:r>
    <w:r w:rsidRPr="0071336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039A" w14:textId="683F437D" w:rsidR="5265FB74" w:rsidRDefault="5265F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3B06" w14:textId="77777777" w:rsidR="00F85FAA" w:rsidRPr="00C47B2E" w:rsidRDefault="00F85FAA" w:rsidP="00C47B2E">
      <w:pPr>
        <w:tabs>
          <w:tab w:val="right" w:pos="2155"/>
        </w:tabs>
        <w:spacing w:after="80" w:line="240" w:lineRule="auto"/>
        <w:ind w:left="680"/>
      </w:pPr>
      <w:r>
        <w:rPr>
          <w:u w:val="single"/>
        </w:rPr>
        <w:tab/>
      </w:r>
    </w:p>
  </w:footnote>
  <w:footnote w:type="continuationSeparator" w:id="0">
    <w:p w14:paraId="7027A48B" w14:textId="77777777" w:rsidR="00F85FAA" w:rsidRPr="00C47B2E" w:rsidRDefault="00F85FAA" w:rsidP="005E716E">
      <w:pPr>
        <w:tabs>
          <w:tab w:val="right" w:pos="2155"/>
        </w:tabs>
        <w:spacing w:after="80" w:line="240" w:lineRule="auto"/>
        <w:ind w:left="680"/>
      </w:pPr>
      <w:r>
        <w:rPr>
          <w:u w:val="single"/>
        </w:rPr>
        <w:tab/>
      </w:r>
    </w:p>
  </w:footnote>
  <w:footnote w:type="continuationNotice" w:id="1">
    <w:p w14:paraId="27FB70C8" w14:textId="77777777" w:rsidR="00F85FAA" w:rsidRPr="00C47B2E" w:rsidRDefault="00F85FAA" w:rsidP="00C47B2E">
      <w:pPr>
        <w:pStyle w:val="Footer"/>
      </w:pPr>
    </w:p>
  </w:footnote>
  <w:footnote w:id="2">
    <w:p w14:paraId="74376486" w14:textId="3A0BD77D" w:rsidR="00713363" w:rsidRPr="007D658D" w:rsidRDefault="00713363" w:rsidP="00713363">
      <w:pPr>
        <w:pStyle w:val="FootnoteText"/>
      </w:pPr>
      <w:r>
        <w:tab/>
      </w:r>
      <w:r w:rsidRPr="007D658D">
        <w:rPr>
          <w:sz w:val="20"/>
        </w:rPr>
        <w:t>*</w:t>
      </w:r>
      <w:r>
        <w:rPr>
          <w:sz w:val="20"/>
        </w:rPr>
        <w:tab/>
      </w:r>
      <w:r>
        <w:t>Agreement was reached to publish the present document after the standard publication date owing to circumstances beyond the submitter</w:t>
      </w:r>
      <w:r w:rsidR="00D2445F">
        <w:t>’</w:t>
      </w:r>
      <w:r>
        <w:t>s control.</w:t>
      </w:r>
    </w:p>
  </w:footnote>
  <w:footnote w:id="3">
    <w:p w14:paraId="0C18625E" w14:textId="790684DA" w:rsidR="00713363" w:rsidRPr="00B84637" w:rsidRDefault="00713363" w:rsidP="5E76427F">
      <w:pPr>
        <w:pStyle w:val="FootnoteText"/>
        <w:ind w:hanging="567"/>
      </w:pPr>
      <w:r w:rsidRPr="00713363">
        <w:rPr>
          <w:sz w:val="20"/>
        </w:rPr>
        <w:tab/>
      </w:r>
      <w:r w:rsidRPr="00713363">
        <w:rPr>
          <w:rStyle w:val="FootnoteReference"/>
        </w:rPr>
        <w:footnoteRef/>
      </w:r>
      <w:r>
        <w:tab/>
      </w:r>
      <w:r>
        <w:tab/>
      </w:r>
      <w:r w:rsidR="592535DD" w:rsidRPr="00DE0245">
        <w:t>The</w:t>
      </w:r>
      <w:r w:rsidR="592535DD" w:rsidRPr="00B84637">
        <w:t xml:space="preserve"> term of membership of each State expires in the year indicated in parentheses.</w:t>
      </w:r>
    </w:p>
  </w:footnote>
  <w:footnote w:id="4">
    <w:p w14:paraId="556F3C96" w14:textId="127C0CB5" w:rsidR="001D0C03" w:rsidRPr="005E7CFB" w:rsidRDefault="001D0C03" w:rsidP="001D0C03">
      <w:pPr>
        <w:pStyle w:val="FootnoteText"/>
      </w:pPr>
      <w:r>
        <w:tab/>
      </w:r>
      <w:r>
        <w:rPr>
          <w:rStyle w:val="FootnoteReference"/>
        </w:rPr>
        <w:footnoteRef/>
      </w:r>
      <w:r>
        <w:t xml:space="preserve"> </w:t>
      </w:r>
      <w:r>
        <w:tab/>
      </w:r>
      <w:r w:rsidRPr="005E7CFB">
        <w:t xml:space="preserve">Elected on 3 June 2024 to replace Marcelo Eliseo </w:t>
      </w:r>
      <w:proofErr w:type="spellStart"/>
      <w:r w:rsidRPr="005E7CFB">
        <w:t>Scappini</w:t>
      </w:r>
      <w:proofErr w:type="spellEnd"/>
      <w:r w:rsidRPr="005E7CFB">
        <w:t xml:space="preserve"> Ricciardi (Paraguay)</w:t>
      </w:r>
      <w:r w:rsidR="009038B9">
        <w:t>,</w:t>
      </w:r>
      <w:r w:rsidRPr="005E7CFB">
        <w:t xml:space="preserve"> who had resigned.</w:t>
      </w:r>
    </w:p>
    <w:p w14:paraId="37FAEB96" w14:textId="277426ED" w:rsidR="001D0C03" w:rsidRDefault="001D0C0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EF09" w14:textId="4C0E4048" w:rsidR="00713363" w:rsidRDefault="002833FC" w:rsidP="00713363">
    <w:pPr>
      <w:pStyle w:val="Header"/>
    </w:pPr>
    <w:r>
      <w:rPr>
        <w:noProof/>
      </w:rPr>
      <w:pict w14:anchorId="4A878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5376" o:spid="_x0000_s1026" type="#_x0000_t136" style="position:absolute;margin-left:0;margin-top:0;width:64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ance edited version"/>
        </v:shape>
      </w:pict>
    </w:r>
    <w:r w:rsidR="00713363">
      <w:t>A/HRC/56/1</w:t>
    </w:r>
    <w:r w:rsidR="00331488">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31C9" w14:textId="54DFF72F" w:rsidR="00713363" w:rsidRDefault="002833FC" w:rsidP="00713363">
    <w:pPr>
      <w:pStyle w:val="Header"/>
      <w:jc w:val="right"/>
    </w:pPr>
    <w:r>
      <w:rPr>
        <w:noProof/>
      </w:rPr>
      <w:pict w14:anchorId="77A37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5377" o:spid="_x0000_s1027" type="#_x0000_t136" style="position:absolute;left:0;text-align:left;margin-left:0;margin-top:0;width:64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ance edited version"/>
        </v:shape>
      </w:pict>
    </w:r>
    <w:r w:rsidR="00713363">
      <w:t>A/HRC/56/1</w:t>
    </w:r>
    <w:r w:rsidR="00B743E4">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265FB74" w14:paraId="284ABBBE" w14:textId="77777777" w:rsidTr="5265FB74">
      <w:trPr>
        <w:trHeight w:val="300"/>
      </w:trPr>
      <w:tc>
        <w:tcPr>
          <w:tcW w:w="3210" w:type="dxa"/>
        </w:tcPr>
        <w:p w14:paraId="336552CC" w14:textId="0BBC87E0" w:rsidR="5265FB74" w:rsidRDefault="5265FB74" w:rsidP="5265FB74">
          <w:pPr>
            <w:ind w:left="-115"/>
          </w:pPr>
        </w:p>
      </w:tc>
      <w:tc>
        <w:tcPr>
          <w:tcW w:w="3210" w:type="dxa"/>
        </w:tcPr>
        <w:p w14:paraId="0C7D4F52" w14:textId="359C282D" w:rsidR="5265FB74" w:rsidRDefault="5265FB74" w:rsidP="5265FB74">
          <w:pPr>
            <w:jc w:val="center"/>
          </w:pPr>
        </w:p>
      </w:tc>
      <w:tc>
        <w:tcPr>
          <w:tcW w:w="3210" w:type="dxa"/>
        </w:tcPr>
        <w:p w14:paraId="71DB3C03" w14:textId="2D047733" w:rsidR="5265FB74" w:rsidRDefault="5265FB74" w:rsidP="5265FB74">
          <w:pPr>
            <w:ind w:right="-115"/>
            <w:jc w:val="right"/>
          </w:pPr>
        </w:p>
      </w:tc>
    </w:tr>
  </w:tbl>
  <w:p w14:paraId="07CADF1F" w14:textId="63F57810" w:rsidR="5265FB74" w:rsidRDefault="002833FC">
    <w:r>
      <w:rPr>
        <w:noProof/>
      </w:rPr>
      <w:pict w14:anchorId="0CF9B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15375" o:spid="_x0000_s1025" type="#_x0000_t136" style="position:absolute;margin-left:0;margin-top:0;width:64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4266268">
    <w:abstractNumId w:val="4"/>
  </w:num>
  <w:num w:numId="2" w16cid:durableId="1336767824">
    <w:abstractNumId w:val="3"/>
  </w:num>
  <w:num w:numId="3" w16cid:durableId="2110272059">
    <w:abstractNumId w:val="0"/>
  </w:num>
  <w:num w:numId="4" w16cid:durableId="1498812380">
    <w:abstractNumId w:val="5"/>
  </w:num>
  <w:num w:numId="5" w16cid:durableId="284578439">
    <w:abstractNumId w:val="6"/>
  </w:num>
  <w:num w:numId="6" w16cid:durableId="1836334944">
    <w:abstractNumId w:val="8"/>
  </w:num>
  <w:num w:numId="7" w16cid:durableId="2023971205">
    <w:abstractNumId w:val="2"/>
  </w:num>
  <w:num w:numId="8" w16cid:durableId="1875728921">
    <w:abstractNumId w:val="1"/>
  </w:num>
  <w:num w:numId="9" w16cid:durableId="1307320124">
    <w:abstractNumId w:val="7"/>
  </w:num>
  <w:num w:numId="10" w16cid:durableId="2026252067">
    <w:abstractNumId w:val="1"/>
  </w:num>
  <w:num w:numId="11" w16cid:durableId="1349211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D0568F"/>
    <w:rsid w:val="000436DB"/>
    <w:rsid w:val="00046E92"/>
    <w:rsid w:val="00063C90"/>
    <w:rsid w:val="00072607"/>
    <w:rsid w:val="000803BA"/>
    <w:rsid w:val="0009059C"/>
    <w:rsid w:val="000B69B3"/>
    <w:rsid w:val="000C2976"/>
    <w:rsid w:val="00101B98"/>
    <w:rsid w:val="00120E05"/>
    <w:rsid w:val="00125558"/>
    <w:rsid w:val="001D0C03"/>
    <w:rsid w:val="001F5BF8"/>
    <w:rsid w:val="0020634B"/>
    <w:rsid w:val="00213462"/>
    <w:rsid w:val="00227F79"/>
    <w:rsid w:val="00247E2C"/>
    <w:rsid w:val="00251841"/>
    <w:rsid w:val="002833FC"/>
    <w:rsid w:val="00283E46"/>
    <w:rsid w:val="00284296"/>
    <w:rsid w:val="00292B8F"/>
    <w:rsid w:val="002A32CB"/>
    <w:rsid w:val="002B319E"/>
    <w:rsid w:val="002C1534"/>
    <w:rsid w:val="002D1391"/>
    <w:rsid w:val="002D6C53"/>
    <w:rsid w:val="002F5595"/>
    <w:rsid w:val="00331488"/>
    <w:rsid w:val="00334F6A"/>
    <w:rsid w:val="00342AC8"/>
    <w:rsid w:val="003453AB"/>
    <w:rsid w:val="003576BD"/>
    <w:rsid w:val="003B4550"/>
    <w:rsid w:val="0040017C"/>
    <w:rsid w:val="00420563"/>
    <w:rsid w:val="00436884"/>
    <w:rsid w:val="00461253"/>
    <w:rsid w:val="00486E21"/>
    <w:rsid w:val="004A2814"/>
    <w:rsid w:val="004C0622"/>
    <w:rsid w:val="004C4D14"/>
    <w:rsid w:val="004D10F9"/>
    <w:rsid w:val="005042C2"/>
    <w:rsid w:val="005C4F37"/>
    <w:rsid w:val="005E716E"/>
    <w:rsid w:val="005E7CFB"/>
    <w:rsid w:val="0061481C"/>
    <w:rsid w:val="00661076"/>
    <w:rsid w:val="00671529"/>
    <w:rsid w:val="006C35A2"/>
    <w:rsid w:val="006D1145"/>
    <w:rsid w:val="0070489D"/>
    <w:rsid w:val="00713363"/>
    <w:rsid w:val="0072285C"/>
    <w:rsid w:val="007268F9"/>
    <w:rsid w:val="00744162"/>
    <w:rsid w:val="007C52B0"/>
    <w:rsid w:val="007E1614"/>
    <w:rsid w:val="00831788"/>
    <w:rsid w:val="00861B4E"/>
    <w:rsid w:val="008628AE"/>
    <w:rsid w:val="00882DAA"/>
    <w:rsid w:val="008D40CE"/>
    <w:rsid w:val="009038B9"/>
    <w:rsid w:val="009411B4"/>
    <w:rsid w:val="00962A56"/>
    <w:rsid w:val="009778AC"/>
    <w:rsid w:val="00987A8E"/>
    <w:rsid w:val="009A5BE6"/>
    <w:rsid w:val="009D0139"/>
    <w:rsid w:val="009D35E9"/>
    <w:rsid w:val="009D717D"/>
    <w:rsid w:val="009D74E5"/>
    <w:rsid w:val="009F5CDC"/>
    <w:rsid w:val="00A46589"/>
    <w:rsid w:val="00A47171"/>
    <w:rsid w:val="00A71A4C"/>
    <w:rsid w:val="00A73133"/>
    <w:rsid w:val="00A775CF"/>
    <w:rsid w:val="00AD3BE3"/>
    <w:rsid w:val="00AE5C14"/>
    <w:rsid w:val="00B06045"/>
    <w:rsid w:val="00B22174"/>
    <w:rsid w:val="00B35A2C"/>
    <w:rsid w:val="00B52EF4"/>
    <w:rsid w:val="00B743E4"/>
    <w:rsid w:val="00B74D47"/>
    <w:rsid w:val="00C03015"/>
    <w:rsid w:val="00C0358D"/>
    <w:rsid w:val="00C21B2F"/>
    <w:rsid w:val="00C35A27"/>
    <w:rsid w:val="00C47B2E"/>
    <w:rsid w:val="00C51FF6"/>
    <w:rsid w:val="00C80EA0"/>
    <w:rsid w:val="00C95A20"/>
    <w:rsid w:val="00CA1B04"/>
    <w:rsid w:val="00D0568F"/>
    <w:rsid w:val="00D178B5"/>
    <w:rsid w:val="00D2445F"/>
    <w:rsid w:val="00D4232E"/>
    <w:rsid w:val="00D61A10"/>
    <w:rsid w:val="00D642EE"/>
    <w:rsid w:val="00D95BF9"/>
    <w:rsid w:val="00DC4779"/>
    <w:rsid w:val="00DE0A05"/>
    <w:rsid w:val="00DE3097"/>
    <w:rsid w:val="00E02C2B"/>
    <w:rsid w:val="00E33263"/>
    <w:rsid w:val="00E427A5"/>
    <w:rsid w:val="00E52109"/>
    <w:rsid w:val="00E66571"/>
    <w:rsid w:val="00E75317"/>
    <w:rsid w:val="00EC2011"/>
    <w:rsid w:val="00ED6C48"/>
    <w:rsid w:val="00EF26F3"/>
    <w:rsid w:val="00F10E35"/>
    <w:rsid w:val="00F23178"/>
    <w:rsid w:val="00F30B14"/>
    <w:rsid w:val="00F65F5D"/>
    <w:rsid w:val="00F82E41"/>
    <w:rsid w:val="00F85FAA"/>
    <w:rsid w:val="00F86A3A"/>
    <w:rsid w:val="00FC21F2"/>
    <w:rsid w:val="00FC280B"/>
    <w:rsid w:val="00FE2048"/>
    <w:rsid w:val="00FF7340"/>
    <w:rsid w:val="5265FB74"/>
    <w:rsid w:val="592535DD"/>
    <w:rsid w:val="5E7642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D7803"/>
  <w15:docId w15:val="{517B7E85-F303-4DAD-905D-67BB0A1C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B22174"/>
    <w:rPr>
      <w:color w:val="605E5C"/>
      <w:shd w:val="clear" w:color="auto" w:fill="E1DFDD"/>
    </w:rPr>
  </w:style>
  <w:style w:type="character" w:styleId="CommentReference">
    <w:name w:val="annotation reference"/>
    <w:basedOn w:val="DefaultParagraphFont"/>
    <w:uiPriority w:val="99"/>
    <w:semiHidden/>
    <w:unhideWhenUsed/>
    <w:rsid w:val="009D74E5"/>
    <w:rPr>
      <w:sz w:val="16"/>
      <w:szCs w:val="16"/>
    </w:rPr>
  </w:style>
  <w:style w:type="paragraph" w:styleId="CommentText">
    <w:name w:val="annotation text"/>
    <w:basedOn w:val="Normal"/>
    <w:link w:val="CommentTextChar"/>
    <w:uiPriority w:val="99"/>
    <w:unhideWhenUsed/>
    <w:rsid w:val="009D74E5"/>
    <w:pPr>
      <w:spacing w:line="240" w:lineRule="auto"/>
    </w:pPr>
  </w:style>
  <w:style w:type="character" w:customStyle="1" w:styleId="CommentTextChar">
    <w:name w:val="Comment Text Char"/>
    <w:basedOn w:val="DefaultParagraphFont"/>
    <w:link w:val="CommentText"/>
    <w:uiPriority w:val="99"/>
    <w:rsid w:val="009D74E5"/>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D74E5"/>
    <w:rPr>
      <w:b/>
      <w:bCs/>
    </w:rPr>
  </w:style>
  <w:style w:type="character" w:customStyle="1" w:styleId="CommentSubjectChar">
    <w:name w:val="Comment Subject Char"/>
    <w:basedOn w:val="CommentTextChar"/>
    <w:link w:val="CommentSubject"/>
    <w:uiPriority w:val="99"/>
    <w:semiHidden/>
    <w:rsid w:val="009D74E5"/>
    <w:rPr>
      <w:rFonts w:ascii="Times New Roman" w:eastAsiaTheme="minorHAnsi" w:hAnsi="Times New Roman" w:cs="Times New Roman"/>
      <w:b/>
      <w:bCs/>
      <w:sz w:val="20"/>
      <w:szCs w:val="20"/>
      <w:lang w:eastAsia="en-US"/>
    </w:rPr>
  </w:style>
  <w:style w:type="paragraph" w:styleId="Revision">
    <w:name w:val="Revision"/>
    <w:hidden/>
    <w:uiPriority w:val="99"/>
    <w:semiHidden/>
    <w:rsid w:val="00FC21F2"/>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docs.org/en/A/HRC/56/61/Add.1" TargetMode="External"/><Relationship Id="rId21" Type="http://schemas.openxmlformats.org/officeDocument/2006/relationships/hyperlink" Target="http://undocs.org/en/A/HRC/56/52/Add.1" TargetMode="External"/><Relationship Id="rId42" Type="http://schemas.openxmlformats.org/officeDocument/2006/relationships/hyperlink" Target="http://undocs.org/en/A/HRC/56/48/Add.1" TargetMode="External"/><Relationship Id="rId47" Type="http://schemas.openxmlformats.org/officeDocument/2006/relationships/hyperlink" Target="http://undocs.org/en/A/HRC/56/47" TargetMode="External"/><Relationship Id="rId63" Type="http://schemas.openxmlformats.org/officeDocument/2006/relationships/hyperlink" Target="http://undocs.org/en/A/HRC/56/36" TargetMode="External"/><Relationship Id="rId68" Type="http://schemas.openxmlformats.org/officeDocument/2006/relationships/hyperlink" Target="http://undocs.org/en/A/HRC/56/41" TargetMode="External"/><Relationship Id="rId84" Type="http://schemas.openxmlformats.org/officeDocument/2006/relationships/hyperlink" Target="http://undocs.org/en/A/HRC/56/5" TargetMode="External"/><Relationship Id="rId89" Type="http://schemas.openxmlformats.org/officeDocument/2006/relationships/hyperlink" Target="http://undocs.org/en/A/HRC/56/10" TargetMode="External"/><Relationship Id="rId112" Type="http://schemas.openxmlformats.org/officeDocument/2006/relationships/fontTable" Target="fontTable.xml"/><Relationship Id="rId16" Type="http://schemas.openxmlformats.org/officeDocument/2006/relationships/hyperlink" Target="http://undocs.org/en/A/HRC/56/25" TargetMode="External"/><Relationship Id="rId107" Type="http://schemas.openxmlformats.org/officeDocument/2006/relationships/header" Target="header2.xml"/><Relationship Id="rId11" Type="http://schemas.openxmlformats.org/officeDocument/2006/relationships/hyperlink" Target="http://undocs.org/en/A/HRC/56/20)" TargetMode="External"/><Relationship Id="rId32" Type="http://schemas.openxmlformats.org/officeDocument/2006/relationships/hyperlink" Target="http://undocs.org/en/A/HRC/56/53/Add.1" TargetMode="External"/><Relationship Id="rId37" Type="http://schemas.openxmlformats.org/officeDocument/2006/relationships/hyperlink" Target="http://undocs.org/en/A/HRC/56/62/Add.1" TargetMode="External"/><Relationship Id="rId53" Type="http://schemas.openxmlformats.org/officeDocument/2006/relationships/hyperlink" Target="http://undocs.org/en/A/HRC/56/54" TargetMode="External"/><Relationship Id="rId58" Type="http://schemas.openxmlformats.org/officeDocument/2006/relationships/hyperlink" Target="http://undocs.org/en/A/HRC/56/30" TargetMode="External"/><Relationship Id="rId74" Type="http://schemas.openxmlformats.org/officeDocument/2006/relationships/hyperlink" Target="http://undocs.org/en/A/HRC/56/46/Add.2" TargetMode="External"/><Relationship Id="rId79" Type="http://schemas.openxmlformats.org/officeDocument/2006/relationships/hyperlink" Target="http://undocs.org/en/A/HRC/56/63" TargetMode="External"/><Relationship Id="rId102" Type="http://schemas.openxmlformats.org/officeDocument/2006/relationships/hyperlink" Target="http://undocs.org/en/A/HRC/56/69" TargetMode="External"/><Relationship Id="rId5" Type="http://schemas.openxmlformats.org/officeDocument/2006/relationships/numbering" Target="numbering.xml"/><Relationship Id="rId90" Type="http://schemas.openxmlformats.org/officeDocument/2006/relationships/hyperlink" Target="http://undocs.org/en/A/HRC/56/11" TargetMode="External"/><Relationship Id="rId95" Type="http://schemas.openxmlformats.org/officeDocument/2006/relationships/hyperlink" Target="http://undocs.org/en/A/HRC/56/16" TargetMode="External"/><Relationship Id="rId22" Type="http://schemas.openxmlformats.org/officeDocument/2006/relationships/hyperlink" Target="http://undocs.org/en/A/HRC/56/52/Add.2" TargetMode="External"/><Relationship Id="rId27" Type="http://schemas.openxmlformats.org/officeDocument/2006/relationships/hyperlink" Target="http://undocs.org/en/A/HRC/56/61/Add.2" TargetMode="External"/><Relationship Id="rId43" Type="http://schemas.openxmlformats.org/officeDocument/2006/relationships/hyperlink" Target="http://undocs.org/en/A/HRC/56/51" TargetMode="External"/><Relationship Id="rId48" Type="http://schemas.openxmlformats.org/officeDocument/2006/relationships/hyperlink" Target="http://undocs.org/en/A/HRC/56/47/Add.1" TargetMode="External"/><Relationship Id="rId64" Type="http://schemas.openxmlformats.org/officeDocument/2006/relationships/hyperlink" Target="http://undocs.org/en/A/HRC/56/37" TargetMode="External"/><Relationship Id="rId69" Type="http://schemas.openxmlformats.org/officeDocument/2006/relationships/hyperlink" Target="http://undocs.org/en/A/HRC/56/42" TargetMode="External"/><Relationship Id="rId113" Type="http://schemas.openxmlformats.org/officeDocument/2006/relationships/theme" Target="theme/theme1.xml"/><Relationship Id="rId80" Type="http://schemas.openxmlformats.org/officeDocument/2006/relationships/hyperlink" Target="http://undocs.org/en/A/HRC/56/65" TargetMode="External"/><Relationship Id="rId85" Type="http://schemas.openxmlformats.org/officeDocument/2006/relationships/hyperlink" Target="http://undocs.org/en/A/HRC/56/6" TargetMode="External"/><Relationship Id="rId12" Type="http://schemas.openxmlformats.org/officeDocument/2006/relationships/hyperlink" Target="http://undocs.org/en/A/HRC/56/21" TargetMode="External"/><Relationship Id="rId17" Type="http://schemas.openxmlformats.org/officeDocument/2006/relationships/hyperlink" Target="http://undocs.org/en/A/HRC/56/26" TargetMode="External"/><Relationship Id="rId33" Type="http://schemas.openxmlformats.org/officeDocument/2006/relationships/hyperlink" Target="http://undocs.org/en/A/HRC/56/53/Add.2" TargetMode="External"/><Relationship Id="rId38" Type="http://schemas.openxmlformats.org/officeDocument/2006/relationships/hyperlink" Target="http://undocs.org/en/A/HRC/56/62/Add.2" TargetMode="External"/><Relationship Id="rId59" Type="http://schemas.openxmlformats.org/officeDocument/2006/relationships/hyperlink" Target="http://undocs.org/en/A/HRC/56/31" TargetMode="External"/><Relationship Id="rId103" Type="http://schemas.openxmlformats.org/officeDocument/2006/relationships/hyperlink" Target="http://undocs.org/en/A/HRC/56/70" TargetMode="External"/><Relationship Id="rId108" Type="http://schemas.openxmlformats.org/officeDocument/2006/relationships/footer" Target="footer1.xml"/><Relationship Id="rId54" Type="http://schemas.openxmlformats.org/officeDocument/2006/relationships/hyperlink" Target="http://undocs.org/en/A/HRC/56/59" TargetMode="External"/><Relationship Id="rId70" Type="http://schemas.openxmlformats.org/officeDocument/2006/relationships/hyperlink" Target="http://undocs.org/en/A/HRC/56/44" TargetMode="External"/><Relationship Id="rId75" Type="http://schemas.openxmlformats.org/officeDocument/2006/relationships/hyperlink" Target="http://undocs.org/en/A/HRC/56/55" TargetMode="External"/><Relationship Id="rId91" Type="http://schemas.openxmlformats.org/officeDocument/2006/relationships/hyperlink" Target="http://undocs.org/en/A/HRC/56/12" TargetMode="External"/><Relationship Id="rId96" Type="http://schemas.openxmlformats.org/officeDocument/2006/relationships/hyperlink" Target="http://undocs.org/en/A/HRC/56/1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undocs.org/en/A/HRC/56/24" TargetMode="External"/><Relationship Id="rId23" Type="http://schemas.openxmlformats.org/officeDocument/2006/relationships/hyperlink" Target="http://undocs.org/en/A/HRC/56/58" TargetMode="External"/><Relationship Id="rId28" Type="http://schemas.openxmlformats.org/officeDocument/2006/relationships/hyperlink" Target="http://undocs.org/en/A/HRC/56/50" TargetMode="External"/><Relationship Id="rId36" Type="http://schemas.openxmlformats.org/officeDocument/2006/relationships/hyperlink" Target="http://undocs.org/en/A/HRC/56/62" TargetMode="External"/><Relationship Id="rId49" Type="http://schemas.openxmlformats.org/officeDocument/2006/relationships/hyperlink" Target="http://undocs.org/en/A/HRC/56/49" TargetMode="External"/><Relationship Id="rId57" Type="http://schemas.openxmlformats.org/officeDocument/2006/relationships/hyperlink" Target="http://undocs.org/en/A/HRC/56/60/Add.2"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undocs.org/en/A/HRC/56/53" TargetMode="External"/><Relationship Id="rId44" Type="http://schemas.openxmlformats.org/officeDocument/2006/relationships/hyperlink" Target="http://undocs.org/en/A/HRC/56/51/Add.1" TargetMode="External"/><Relationship Id="rId52" Type="http://schemas.openxmlformats.org/officeDocument/2006/relationships/hyperlink" Target="http://undocs.org/en/A/HRC/56/49/Add.3" TargetMode="External"/><Relationship Id="rId60" Type="http://schemas.openxmlformats.org/officeDocument/2006/relationships/hyperlink" Target="http://undocs.org/en/A/HRC/56/32" TargetMode="External"/><Relationship Id="rId65" Type="http://schemas.openxmlformats.org/officeDocument/2006/relationships/hyperlink" Target="http://undocs.org/en/A/HRC/56/38" TargetMode="External"/><Relationship Id="rId73" Type="http://schemas.openxmlformats.org/officeDocument/2006/relationships/hyperlink" Target="http://undocs.org/en/A/HRC/56/46/Add.1" TargetMode="External"/><Relationship Id="rId78" Type="http://schemas.openxmlformats.org/officeDocument/2006/relationships/hyperlink" Target="http://undocs.org/en/A/HRC/56/64" TargetMode="External"/><Relationship Id="rId81" Type="http://schemas.openxmlformats.org/officeDocument/2006/relationships/hyperlink" Target="http://undocs.org/en/A/HRC/56/3" TargetMode="External"/><Relationship Id="rId86" Type="http://schemas.openxmlformats.org/officeDocument/2006/relationships/hyperlink" Target="http://undocs.org/en/A/HRC/56/7" TargetMode="External"/><Relationship Id="rId94" Type="http://schemas.openxmlformats.org/officeDocument/2006/relationships/hyperlink" Target="http://undocs.org/en/A/HRC/56/15" TargetMode="External"/><Relationship Id="rId99" Type="http://schemas.openxmlformats.org/officeDocument/2006/relationships/hyperlink" Target="http://undocs.org/en/A/HRC/56/67" TargetMode="External"/><Relationship Id="rId101" Type="http://schemas.openxmlformats.org/officeDocument/2006/relationships/hyperlink" Target="http://undocs.org/en/A/HRC/56/68/Add.1"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undocs.org/en/A/HRC/56/22" TargetMode="External"/><Relationship Id="rId18" Type="http://schemas.openxmlformats.org/officeDocument/2006/relationships/hyperlink" Target="http://undocs.org/en/A/HRC/56/27" TargetMode="External"/><Relationship Id="rId39" Type="http://schemas.openxmlformats.org/officeDocument/2006/relationships/hyperlink" Target="http://undocs.org/en/A/HRC/56/29" TargetMode="External"/><Relationship Id="rId109" Type="http://schemas.openxmlformats.org/officeDocument/2006/relationships/footer" Target="footer2.xml"/><Relationship Id="rId34" Type="http://schemas.openxmlformats.org/officeDocument/2006/relationships/hyperlink" Target="http://undocs.org/en/A/HRC/56/56" TargetMode="External"/><Relationship Id="rId50" Type="http://schemas.openxmlformats.org/officeDocument/2006/relationships/hyperlink" Target="http://undocs.org/en/A/HRC/56/49/Add.1" TargetMode="External"/><Relationship Id="rId55" Type="http://schemas.openxmlformats.org/officeDocument/2006/relationships/hyperlink" Target="http://undocs.org/en/A/HRC/56/60" TargetMode="External"/><Relationship Id="rId76" Type="http://schemas.openxmlformats.org/officeDocument/2006/relationships/hyperlink" Target="http://undocs.org/en/A/HRC/56/55/Add.1" TargetMode="External"/><Relationship Id="rId97" Type="http://schemas.openxmlformats.org/officeDocument/2006/relationships/hyperlink" Target="http://undocs.org/en/A/HRC/56/18" TargetMode="External"/><Relationship Id="rId104" Type="http://schemas.openxmlformats.org/officeDocument/2006/relationships/hyperlink" Target="http://undocs.org/en/A/HRC/56/71" TargetMode="External"/><Relationship Id="rId7" Type="http://schemas.openxmlformats.org/officeDocument/2006/relationships/settings" Target="settings.xml"/><Relationship Id="rId71" Type="http://schemas.openxmlformats.org/officeDocument/2006/relationships/hyperlink" Target="http://undocs.org/en/A/HRC/56/45" TargetMode="External"/><Relationship Id="rId92" Type="http://schemas.openxmlformats.org/officeDocument/2006/relationships/hyperlink" Target="http://undocs.org/en/A/HRC/56/13" TargetMode="External"/><Relationship Id="rId2" Type="http://schemas.openxmlformats.org/officeDocument/2006/relationships/customXml" Target="../customXml/item2.xml"/><Relationship Id="rId29" Type="http://schemas.openxmlformats.org/officeDocument/2006/relationships/hyperlink" Target="http://undocs.org/en/A/HRC/56/50/Add.1" TargetMode="External"/><Relationship Id="rId24" Type="http://schemas.openxmlformats.org/officeDocument/2006/relationships/hyperlink" Target="http://undocs.org/en/A/HRC/56/58/Add.1" TargetMode="External"/><Relationship Id="rId40" Type="http://schemas.openxmlformats.org/officeDocument/2006/relationships/hyperlink" Target="http://undocs.org/en/A/HRC/56/43" TargetMode="External"/><Relationship Id="rId45" Type="http://schemas.openxmlformats.org/officeDocument/2006/relationships/hyperlink" Target="http://undocs.org/en/A/HRC/56/51/Add.2" TargetMode="External"/><Relationship Id="rId66" Type="http://schemas.openxmlformats.org/officeDocument/2006/relationships/hyperlink" Target="http://undocs.org/en/A/HRC/56/39" TargetMode="External"/><Relationship Id="rId87" Type="http://schemas.openxmlformats.org/officeDocument/2006/relationships/hyperlink" Target="http://undocs.org/en/A/HRC/56/8" TargetMode="External"/><Relationship Id="rId110" Type="http://schemas.openxmlformats.org/officeDocument/2006/relationships/header" Target="header3.xml"/><Relationship Id="rId61" Type="http://schemas.openxmlformats.org/officeDocument/2006/relationships/hyperlink" Target="http://undocs.org/en/A/HRC/56/34" TargetMode="External"/><Relationship Id="rId82" Type="http://schemas.openxmlformats.org/officeDocument/2006/relationships/hyperlink" Target="http://undocs.org/en/A/HRC/56/66" TargetMode="External"/><Relationship Id="rId19" Type="http://schemas.openxmlformats.org/officeDocument/2006/relationships/hyperlink" Target="http://undocs.org/en/A/HRC/56/28" TargetMode="External"/><Relationship Id="rId14" Type="http://schemas.openxmlformats.org/officeDocument/2006/relationships/hyperlink" Target="http://undocs.org/en/A/HRC/56/23" TargetMode="External"/><Relationship Id="rId30" Type="http://schemas.openxmlformats.org/officeDocument/2006/relationships/hyperlink" Target="http://undocs.org/en/A/HRC/56/50/Add.2" TargetMode="External"/><Relationship Id="rId35" Type="http://schemas.openxmlformats.org/officeDocument/2006/relationships/hyperlink" Target="http://undocs.org/en/A/HRC/56/56/Add.1" TargetMode="External"/><Relationship Id="rId56" Type="http://schemas.openxmlformats.org/officeDocument/2006/relationships/hyperlink" Target="http://undocs.org/en/A/HRC/56/60/Add.1" TargetMode="External"/><Relationship Id="rId77" Type="http://schemas.openxmlformats.org/officeDocument/2006/relationships/hyperlink" Target="http://undocs.org/en/A/HRC/56/57" TargetMode="External"/><Relationship Id="rId100" Type="http://schemas.openxmlformats.org/officeDocument/2006/relationships/hyperlink" Target="http://undocs.org/en/A/HRC/56/68" TargetMode="External"/><Relationship Id="rId105" Type="http://schemas.openxmlformats.org/officeDocument/2006/relationships/hyperlink" Target="http://undocs.org/en/A/HRC/56/72" TargetMode="External"/><Relationship Id="rId8" Type="http://schemas.openxmlformats.org/officeDocument/2006/relationships/webSettings" Target="webSettings.xml"/><Relationship Id="rId51" Type="http://schemas.openxmlformats.org/officeDocument/2006/relationships/hyperlink" Target="http://undocs.org/en/A/HRC/56/49/Add.2" TargetMode="External"/><Relationship Id="rId72" Type="http://schemas.openxmlformats.org/officeDocument/2006/relationships/hyperlink" Target="http://undocs.org/en/A/HRC/56/46" TargetMode="External"/><Relationship Id="rId93" Type="http://schemas.openxmlformats.org/officeDocument/2006/relationships/hyperlink" Target="http://undocs.org/en/A/HRC/56/14" TargetMode="External"/><Relationship Id="rId98" Type="http://schemas.openxmlformats.org/officeDocument/2006/relationships/hyperlink" Target="http://undocs.org/en/A/HRC/56/19" TargetMode="External"/><Relationship Id="rId3" Type="http://schemas.openxmlformats.org/officeDocument/2006/relationships/customXml" Target="../customXml/item3.xml"/><Relationship Id="rId25" Type="http://schemas.openxmlformats.org/officeDocument/2006/relationships/hyperlink" Target="http://undocs.org/en/A/HRC/56/61" TargetMode="External"/><Relationship Id="rId46" Type="http://schemas.openxmlformats.org/officeDocument/2006/relationships/hyperlink" Target="http://undocs.org/en/A/HRC/56/33" TargetMode="External"/><Relationship Id="rId67" Type="http://schemas.openxmlformats.org/officeDocument/2006/relationships/hyperlink" Target="http://undocs.org/en/A/HRC/56/40" TargetMode="External"/><Relationship Id="rId20" Type="http://schemas.openxmlformats.org/officeDocument/2006/relationships/hyperlink" Target="http://undocs.org/en/A/HRC/56/52" TargetMode="External"/><Relationship Id="rId41" Type="http://schemas.openxmlformats.org/officeDocument/2006/relationships/hyperlink" Target="http://undocs.org/en/A/HRC/56/48" TargetMode="External"/><Relationship Id="rId62" Type="http://schemas.openxmlformats.org/officeDocument/2006/relationships/hyperlink" Target="http://undocs.org/en/A/HRC/56/35" TargetMode="External"/><Relationship Id="rId83" Type="http://schemas.openxmlformats.org/officeDocument/2006/relationships/hyperlink" Target="http://undocs.org/en/A/HRC/56/4" TargetMode="External"/><Relationship Id="rId88" Type="http://schemas.openxmlformats.org/officeDocument/2006/relationships/hyperlink" Target="http://undocs.org/en/A/HRC/56/9"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703DC3E0-6345-4482-918B-EFAECF0B5DCB}">
  <ds:schemaRefs>
    <ds:schemaRef ds:uri="http://schemas.microsoft.com/sharepoint/v3/contenttype/forms"/>
  </ds:schemaRefs>
</ds:datastoreItem>
</file>

<file path=customXml/itemProps3.xml><?xml version="1.0" encoding="utf-8"?>
<ds:datastoreItem xmlns:ds="http://schemas.openxmlformats.org/officeDocument/2006/customXml" ds:itemID="{52CA5C82-BBE7-4433-8245-049CC5FDBB10}"/>
</file>

<file path=customXml/itemProps4.xml><?xml version="1.0" encoding="utf-8"?>
<ds:datastoreItem xmlns:ds="http://schemas.openxmlformats.org/officeDocument/2006/customXml" ds:itemID="{80EA16A7-F33C-4638-99BC-96615FC9C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8134</Words>
  <Characters>44739</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A/HRC/56/1</vt:lpstr>
    </vt:vector>
  </TitlesOfParts>
  <Company>DCM</Company>
  <LinksUpToDate>false</LinksUpToDate>
  <CharactersWithSpaces>52768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2407565</dc:subject>
  <dc:creator>dm</dc:creator>
  <cp:keywords/>
  <dc:description/>
  <cp:lastModifiedBy>Veronique Lanz</cp:lastModifiedBy>
  <cp:revision>2</cp:revision>
  <cp:lastPrinted>2024-05-15T13:10:00Z</cp:lastPrinted>
  <dcterms:created xsi:type="dcterms:W3CDTF">2024-06-10T09:18:00Z</dcterms:created>
  <dcterms:modified xsi:type="dcterms:W3CDTF">2024-06-10T09:18:00Z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Request to post  A/HRC/56/1/Rev.1 </vt:lpwstr>
  </property>
</Properties>
</file>