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7551"/>
      </w:tblGrid>
      <w:tr w:rsidR="00562D85" w:rsidRPr="00252375" w14:paraId="0AB4A2B5" w14:textId="77777777" w:rsidTr="00D50CF3">
        <w:trPr>
          <w:trHeight w:val="1188"/>
        </w:trPr>
        <w:tc>
          <w:tcPr>
            <w:tcW w:w="1789" w:type="dxa"/>
            <w:hideMark/>
          </w:tcPr>
          <w:p w14:paraId="79DD6488" w14:textId="77777777" w:rsidR="00562D85" w:rsidRPr="00252375" w:rsidRDefault="00562D85" w:rsidP="00D50CF3">
            <w:r w:rsidRPr="00252375">
              <w:rPr>
                <w:noProof/>
                <w:lang w:eastAsia="en-GB"/>
              </w:rPr>
              <w:drawing>
                <wp:inline distT="0" distB="0" distL="0" distR="0" wp14:anchorId="528F35D7" wp14:editId="5B1150D8">
                  <wp:extent cx="1009650" cy="6762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1" w:type="dxa"/>
          </w:tcPr>
          <w:p w14:paraId="3D66C0A0" w14:textId="77777777" w:rsidR="00562D85" w:rsidRPr="00252375" w:rsidRDefault="00562D85" w:rsidP="00D50CF3">
            <w:r w:rsidRPr="00252375">
              <w:t>EUROPEAN UNION</w:t>
            </w:r>
          </w:p>
          <w:p w14:paraId="29F8807C" w14:textId="77777777" w:rsidR="00562D85" w:rsidRPr="00252375" w:rsidRDefault="00562D85" w:rsidP="00D50CF3">
            <w:r w:rsidRPr="00252375">
              <w:t>Permanent Delegation to the United Nations Office</w:t>
            </w:r>
          </w:p>
          <w:p w14:paraId="3D65DE07" w14:textId="77777777" w:rsidR="00562D85" w:rsidRPr="00252375" w:rsidRDefault="00562D85" w:rsidP="00D50CF3">
            <w:r w:rsidRPr="00252375">
              <w:t xml:space="preserve">and other international organisations in Geneva </w:t>
            </w:r>
          </w:p>
          <w:p w14:paraId="0803893D" w14:textId="77777777" w:rsidR="00562D85" w:rsidRPr="00252375" w:rsidRDefault="00562D85" w:rsidP="00D50CF3"/>
        </w:tc>
      </w:tr>
    </w:tbl>
    <w:p w14:paraId="4ED2C069" w14:textId="77777777" w:rsidR="00562D85" w:rsidRPr="00252375" w:rsidRDefault="00562D85" w:rsidP="00562D85">
      <w:pPr>
        <w:jc w:val="center"/>
        <w:rPr>
          <w:b/>
          <w:u w:val="single"/>
        </w:rPr>
      </w:pPr>
      <w:r w:rsidRPr="00252375">
        <w:rPr>
          <w:b/>
          <w:u w:val="single"/>
        </w:rPr>
        <w:t>EU INTERVENTION</w:t>
      </w:r>
    </w:p>
    <w:p w14:paraId="062C6100" w14:textId="77777777" w:rsidR="00562D85" w:rsidRPr="00252375" w:rsidRDefault="00562D85" w:rsidP="00562D85">
      <w:pPr>
        <w:jc w:val="center"/>
        <w:rPr>
          <w:b/>
          <w:u w:val="single"/>
        </w:rPr>
      </w:pPr>
      <w:r w:rsidRPr="00252375">
        <w:rPr>
          <w:b/>
          <w:u w:val="single"/>
        </w:rPr>
        <w:t>Human Rights Council</w:t>
      </w:r>
    </w:p>
    <w:p w14:paraId="6F920335" w14:textId="77777777" w:rsidR="00562D85" w:rsidRPr="00252375" w:rsidRDefault="00562D85" w:rsidP="00562D85">
      <w:pPr>
        <w:jc w:val="center"/>
        <w:rPr>
          <w:b/>
          <w:u w:val="single"/>
        </w:rPr>
      </w:pPr>
      <w:r>
        <w:rPr>
          <w:b/>
          <w:u w:val="single"/>
        </w:rPr>
        <w:t>Fifth</w:t>
      </w:r>
      <w:r w:rsidRPr="00252375">
        <w:rPr>
          <w:b/>
          <w:u w:val="single"/>
        </w:rPr>
        <w:t xml:space="preserve"> Intersessional Meeting for Dialogue and Cooperation on Human Rights and the 2030 Agenda for Sustainable Development</w:t>
      </w:r>
    </w:p>
    <w:p w14:paraId="4F91E9A9" w14:textId="77777777" w:rsidR="00562D85" w:rsidRDefault="00562D85" w:rsidP="00562D85">
      <w:pPr>
        <w:jc w:val="center"/>
        <w:rPr>
          <w:b/>
          <w:bCs/>
          <w:i/>
          <w:iCs/>
        </w:rPr>
      </w:pPr>
      <w:r w:rsidRPr="00562D85">
        <w:rPr>
          <w:b/>
          <w:bCs/>
          <w:i/>
          <w:iCs/>
        </w:rPr>
        <w:t>Overcoming multiple crises: realising the SDGs through a human rights enhancing</w:t>
      </w:r>
      <w:r>
        <w:rPr>
          <w:b/>
          <w:bCs/>
          <w:i/>
          <w:iCs/>
        </w:rPr>
        <w:t xml:space="preserve"> e</w:t>
      </w:r>
      <w:r w:rsidRPr="00562D85">
        <w:rPr>
          <w:b/>
          <w:bCs/>
          <w:i/>
          <w:iCs/>
        </w:rPr>
        <w:t>conomy</w:t>
      </w:r>
    </w:p>
    <w:p w14:paraId="2BBDD755" w14:textId="77777777" w:rsidR="00562D85" w:rsidRPr="00252375" w:rsidRDefault="00562D85" w:rsidP="00562D85">
      <w:pPr>
        <w:jc w:val="center"/>
        <w:rPr>
          <w:b/>
          <w:bCs/>
          <w:iCs/>
        </w:rPr>
      </w:pPr>
      <w:r>
        <w:rPr>
          <w:b/>
          <w:bCs/>
          <w:iCs/>
        </w:rPr>
        <w:t>19</w:t>
      </w:r>
      <w:r w:rsidRPr="00252375">
        <w:rPr>
          <w:b/>
          <w:bCs/>
          <w:iCs/>
        </w:rPr>
        <w:t xml:space="preserve"> January 202</w:t>
      </w:r>
      <w:r>
        <w:rPr>
          <w:b/>
          <w:bCs/>
          <w:iCs/>
        </w:rPr>
        <w:t>3</w:t>
      </w:r>
    </w:p>
    <w:p w14:paraId="6F4E5EAC" w14:textId="77777777" w:rsidR="00136D75" w:rsidRPr="004667A2" w:rsidRDefault="00562D85" w:rsidP="00136D75">
      <w:pPr>
        <w:rPr>
          <w:sz w:val="32"/>
        </w:rPr>
      </w:pPr>
      <w:r w:rsidRPr="004667A2">
        <w:rPr>
          <w:sz w:val="32"/>
        </w:rPr>
        <w:t xml:space="preserve">Thank you, Mr Chair. </w:t>
      </w:r>
    </w:p>
    <w:p w14:paraId="22D6AAE0" w14:textId="77777777" w:rsidR="004667A2" w:rsidRDefault="005D3B18" w:rsidP="005D3B18">
      <w:pPr>
        <w:jc w:val="both"/>
        <w:rPr>
          <w:sz w:val="32"/>
        </w:rPr>
      </w:pPr>
      <w:r w:rsidRPr="004667A2">
        <w:rPr>
          <w:sz w:val="32"/>
        </w:rPr>
        <w:t xml:space="preserve">The current crises the world is facing, such as the COVID-19 pandemic and climate change, as well as the food and energy crises that have been </w:t>
      </w:r>
      <w:r w:rsidR="00E574D2" w:rsidRPr="004667A2">
        <w:rPr>
          <w:sz w:val="32"/>
        </w:rPr>
        <w:t xml:space="preserve">caused </w:t>
      </w:r>
      <w:r w:rsidRPr="004667A2">
        <w:rPr>
          <w:sz w:val="32"/>
        </w:rPr>
        <w:t xml:space="preserve">or exacerbated by the illegal Russian war of aggression against Ukraine, are threatening the progress made towards achieving the Sustainable Development Goals by 2030. </w:t>
      </w:r>
    </w:p>
    <w:p w14:paraId="3F6903A6" w14:textId="5A484D9F" w:rsidR="005D3B18" w:rsidRPr="004667A2" w:rsidRDefault="005D3B18" w:rsidP="005D3B18">
      <w:pPr>
        <w:jc w:val="both"/>
        <w:rPr>
          <w:sz w:val="32"/>
        </w:rPr>
      </w:pPr>
      <w:r w:rsidRPr="004667A2">
        <w:rPr>
          <w:sz w:val="32"/>
        </w:rPr>
        <w:t xml:space="preserve">The most vulnerable in society in the poorest countries </w:t>
      </w:r>
      <w:proofErr w:type="gramStart"/>
      <w:r w:rsidRPr="004667A2">
        <w:rPr>
          <w:sz w:val="32"/>
        </w:rPr>
        <w:t>have been affected</w:t>
      </w:r>
      <w:proofErr w:type="gramEnd"/>
      <w:r w:rsidRPr="004667A2">
        <w:rPr>
          <w:sz w:val="32"/>
        </w:rPr>
        <w:t xml:space="preserve"> primarily. The EU is set on resolving these crises together to get the achievement of the SDG’s back on track.</w:t>
      </w:r>
    </w:p>
    <w:p w14:paraId="05F0A18F" w14:textId="77777777" w:rsidR="004667A2" w:rsidRDefault="00682029" w:rsidP="004F218C">
      <w:pPr>
        <w:jc w:val="both"/>
        <w:rPr>
          <w:sz w:val="32"/>
        </w:rPr>
      </w:pPr>
      <w:r w:rsidRPr="004667A2">
        <w:rPr>
          <w:sz w:val="32"/>
        </w:rPr>
        <w:t xml:space="preserve">While facing these crises, the European Union and its Member States </w:t>
      </w:r>
      <w:r w:rsidR="0081691E" w:rsidRPr="004667A2">
        <w:rPr>
          <w:sz w:val="32"/>
        </w:rPr>
        <w:t xml:space="preserve">have </w:t>
      </w:r>
      <w:r w:rsidRPr="004667A2">
        <w:rPr>
          <w:sz w:val="32"/>
        </w:rPr>
        <w:t>remain</w:t>
      </w:r>
      <w:r w:rsidR="0081691E" w:rsidRPr="004667A2">
        <w:rPr>
          <w:sz w:val="32"/>
        </w:rPr>
        <w:t>ed</w:t>
      </w:r>
      <w:r w:rsidRPr="004667A2">
        <w:rPr>
          <w:sz w:val="32"/>
        </w:rPr>
        <w:t xml:space="preserve"> firmly committed to the implementation of the 2030 Agenda and to effectively contributing to achieving the SDGs by 2030. </w:t>
      </w:r>
    </w:p>
    <w:p w14:paraId="78AA3C74" w14:textId="77777777" w:rsidR="004667A2" w:rsidRDefault="00447DF3" w:rsidP="004F218C">
      <w:pPr>
        <w:jc w:val="both"/>
        <w:rPr>
          <w:sz w:val="32"/>
        </w:rPr>
      </w:pPr>
      <w:r w:rsidRPr="004667A2">
        <w:rPr>
          <w:sz w:val="32"/>
        </w:rPr>
        <w:t xml:space="preserve">The SDG’s are fundamentally about raising human wellbeing for all, with a particular focus on those at risk of </w:t>
      </w:r>
      <w:proofErr w:type="gramStart"/>
      <w:r w:rsidRPr="004667A2">
        <w:rPr>
          <w:sz w:val="32"/>
        </w:rPr>
        <w:t>being left behind</w:t>
      </w:r>
      <w:proofErr w:type="gramEnd"/>
      <w:r w:rsidRPr="004667A2">
        <w:rPr>
          <w:sz w:val="32"/>
        </w:rPr>
        <w:t xml:space="preserve">. </w:t>
      </w:r>
    </w:p>
    <w:p w14:paraId="27C7362A" w14:textId="77777777" w:rsidR="004667A2" w:rsidRDefault="00447DF3" w:rsidP="004F218C">
      <w:pPr>
        <w:jc w:val="both"/>
        <w:rPr>
          <w:sz w:val="32"/>
        </w:rPr>
      </w:pPr>
      <w:r w:rsidRPr="004667A2">
        <w:rPr>
          <w:sz w:val="32"/>
        </w:rPr>
        <w:t>Safeguarding human wellbeing for the future requires transitioning to decarboni</w:t>
      </w:r>
      <w:r w:rsidR="00136D75" w:rsidRPr="004667A2">
        <w:rPr>
          <w:sz w:val="32"/>
        </w:rPr>
        <w:t>s</w:t>
      </w:r>
      <w:r w:rsidRPr="004667A2">
        <w:rPr>
          <w:sz w:val="32"/>
        </w:rPr>
        <w:t xml:space="preserve">ed societies, but this can only be successful through a just transition. </w:t>
      </w:r>
    </w:p>
    <w:p w14:paraId="601B0FA4" w14:textId="77777777" w:rsidR="004667A2" w:rsidRDefault="00447DF3" w:rsidP="004F218C">
      <w:pPr>
        <w:jc w:val="both"/>
        <w:rPr>
          <w:sz w:val="32"/>
        </w:rPr>
      </w:pPr>
      <w:r w:rsidRPr="004667A2">
        <w:rPr>
          <w:sz w:val="32"/>
        </w:rPr>
        <w:t>The strong human rights and gender-responsive focus of the SDG-agenda provides us with the best compass.</w:t>
      </w:r>
      <w:r w:rsidR="00FD2801" w:rsidRPr="004667A2">
        <w:rPr>
          <w:sz w:val="32"/>
        </w:rPr>
        <w:t xml:space="preserve"> </w:t>
      </w:r>
    </w:p>
    <w:p w14:paraId="295176B9" w14:textId="77777777" w:rsidR="004667A2" w:rsidRDefault="007D7045" w:rsidP="004F218C">
      <w:pPr>
        <w:jc w:val="both"/>
        <w:rPr>
          <w:sz w:val="32"/>
        </w:rPr>
      </w:pPr>
      <w:r w:rsidRPr="004667A2">
        <w:rPr>
          <w:sz w:val="32"/>
        </w:rPr>
        <w:t xml:space="preserve">Our work </w:t>
      </w:r>
      <w:r w:rsidR="00B933D2" w:rsidRPr="004667A2">
        <w:rPr>
          <w:sz w:val="32"/>
        </w:rPr>
        <w:t>here</w:t>
      </w:r>
      <w:r w:rsidR="005D3B18" w:rsidRPr="004667A2">
        <w:rPr>
          <w:sz w:val="32"/>
        </w:rPr>
        <w:t>,</w:t>
      </w:r>
      <w:r w:rsidR="00B933D2" w:rsidRPr="004667A2">
        <w:rPr>
          <w:sz w:val="32"/>
        </w:rPr>
        <w:t xml:space="preserve"> </w:t>
      </w:r>
      <w:r w:rsidRPr="004667A2">
        <w:rPr>
          <w:sz w:val="32"/>
        </w:rPr>
        <w:t>at the H</w:t>
      </w:r>
      <w:r w:rsidR="00136D75" w:rsidRPr="004667A2">
        <w:rPr>
          <w:sz w:val="32"/>
        </w:rPr>
        <w:t>uman Rights Council</w:t>
      </w:r>
      <w:r w:rsidR="005D3B18" w:rsidRPr="004667A2">
        <w:rPr>
          <w:sz w:val="32"/>
        </w:rPr>
        <w:t>,</w:t>
      </w:r>
      <w:r w:rsidRPr="004667A2">
        <w:rPr>
          <w:sz w:val="32"/>
        </w:rPr>
        <w:t xml:space="preserve"> in promoting and protecting human rights </w:t>
      </w:r>
      <w:r w:rsidR="00313570" w:rsidRPr="004667A2">
        <w:rPr>
          <w:sz w:val="32"/>
        </w:rPr>
        <w:t xml:space="preserve">is </w:t>
      </w:r>
      <w:r w:rsidR="002775DD" w:rsidRPr="004667A2">
        <w:rPr>
          <w:sz w:val="32"/>
        </w:rPr>
        <w:t xml:space="preserve">essential to the SDG implementation process. </w:t>
      </w:r>
    </w:p>
    <w:p w14:paraId="74DA848F" w14:textId="0933F52D" w:rsidR="00102A53" w:rsidRPr="004667A2" w:rsidRDefault="00C61E50" w:rsidP="004F218C">
      <w:pPr>
        <w:jc w:val="both"/>
        <w:rPr>
          <w:sz w:val="32"/>
        </w:rPr>
      </w:pPr>
      <w:r w:rsidRPr="004667A2">
        <w:rPr>
          <w:sz w:val="32"/>
        </w:rPr>
        <w:t>I</w:t>
      </w:r>
      <w:r w:rsidR="00102A53" w:rsidRPr="004667A2">
        <w:rPr>
          <w:sz w:val="32"/>
        </w:rPr>
        <w:t xml:space="preserve">f we are to be serious about “leaving no one behind”, we all need to </w:t>
      </w:r>
      <w:r w:rsidR="00CD3494" w:rsidRPr="004667A2">
        <w:rPr>
          <w:sz w:val="32"/>
        </w:rPr>
        <w:t>honour and step up our commitments and</w:t>
      </w:r>
      <w:r w:rsidR="00102A53" w:rsidRPr="004667A2">
        <w:rPr>
          <w:sz w:val="32"/>
        </w:rPr>
        <w:t xml:space="preserve"> strengthen partnerships.</w:t>
      </w:r>
    </w:p>
    <w:p w14:paraId="1947FDDC" w14:textId="77777777" w:rsidR="004667A2" w:rsidRDefault="00F0609E" w:rsidP="004F218C">
      <w:pPr>
        <w:jc w:val="both"/>
        <w:rPr>
          <w:sz w:val="32"/>
        </w:rPr>
      </w:pPr>
      <w:r w:rsidRPr="004667A2">
        <w:rPr>
          <w:sz w:val="32"/>
        </w:rPr>
        <w:t xml:space="preserve">Mr Chair, the number of people without access to safe water </w:t>
      </w:r>
      <w:proofErr w:type="gramStart"/>
      <w:r w:rsidRPr="004667A2">
        <w:rPr>
          <w:sz w:val="32"/>
        </w:rPr>
        <w:t>is expected</w:t>
      </w:r>
      <w:proofErr w:type="gramEnd"/>
      <w:r w:rsidRPr="004667A2">
        <w:rPr>
          <w:sz w:val="32"/>
        </w:rPr>
        <w:t xml:space="preserve"> to reach 2 billion by 2025. </w:t>
      </w:r>
    </w:p>
    <w:p w14:paraId="0591B127" w14:textId="77777777" w:rsidR="004667A2" w:rsidRDefault="00F0609E" w:rsidP="004F218C">
      <w:pPr>
        <w:jc w:val="both"/>
        <w:rPr>
          <w:sz w:val="32"/>
        </w:rPr>
      </w:pPr>
      <w:r w:rsidRPr="004667A2">
        <w:rPr>
          <w:sz w:val="32"/>
        </w:rPr>
        <w:t>The EU’s support to safe, climate resilient, available, acceptable, accessible, and affordable drinking water, sanitation, and hygiene is extensive and global, both on financial and structural terms.</w:t>
      </w:r>
    </w:p>
    <w:p w14:paraId="6026039B" w14:textId="77777777" w:rsidR="004667A2" w:rsidRDefault="004667A2" w:rsidP="004F218C">
      <w:pPr>
        <w:jc w:val="both"/>
        <w:rPr>
          <w:sz w:val="32"/>
        </w:rPr>
      </w:pPr>
      <w:r>
        <w:rPr>
          <w:sz w:val="32"/>
        </w:rPr>
        <w:t>O</w:t>
      </w:r>
      <w:r w:rsidR="00F0609E" w:rsidRPr="004667A2">
        <w:rPr>
          <w:sz w:val="32"/>
        </w:rPr>
        <w:t xml:space="preserve">ver the last decade, through development cooperation, we invested more than 2.5 billion EUR in water and sanitation in 62 countries. </w:t>
      </w:r>
    </w:p>
    <w:p w14:paraId="0A77108C" w14:textId="0EA80DCC" w:rsidR="009C2A6B" w:rsidRPr="004667A2" w:rsidRDefault="00F0609E" w:rsidP="004F218C">
      <w:pPr>
        <w:jc w:val="both"/>
        <w:rPr>
          <w:sz w:val="32"/>
        </w:rPr>
      </w:pPr>
      <w:r w:rsidRPr="004667A2">
        <w:rPr>
          <w:sz w:val="32"/>
        </w:rPr>
        <w:t>We have also developed guidelines on economic, social</w:t>
      </w:r>
      <w:r w:rsidR="0081691E" w:rsidRPr="004667A2">
        <w:rPr>
          <w:sz w:val="32"/>
        </w:rPr>
        <w:t>,</w:t>
      </w:r>
      <w:r w:rsidRPr="004667A2">
        <w:rPr>
          <w:sz w:val="32"/>
        </w:rPr>
        <w:t xml:space="preserve"> and cultural rights on the human rights to safe drinking water and sanitation, creating a reference framework and working tool for our EU delegations around the world. </w:t>
      </w:r>
    </w:p>
    <w:p w14:paraId="1CF5E553" w14:textId="77777777" w:rsidR="004667A2" w:rsidRDefault="00B76D23" w:rsidP="004F218C">
      <w:pPr>
        <w:jc w:val="both"/>
        <w:rPr>
          <w:sz w:val="32"/>
        </w:rPr>
      </w:pPr>
      <w:r w:rsidRPr="004667A2">
        <w:rPr>
          <w:sz w:val="32"/>
        </w:rPr>
        <w:t xml:space="preserve">We look forward to strengthening cooperation on the human rights to safe drinking water and sanitation at the UN Water Conference in March 2023. </w:t>
      </w:r>
    </w:p>
    <w:p w14:paraId="338455AE" w14:textId="2D652980" w:rsidR="00B56138" w:rsidRPr="004667A2" w:rsidRDefault="00B76D23" w:rsidP="004F218C">
      <w:pPr>
        <w:jc w:val="both"/>
        <w:rPr>
          <w:sz w:val="32"/>
        </w:rPr>
      </w:pPr>
      <w:r w:rsidRPr="004667A2">
        <w:rPr>
          <w:sz w:val="32"/>
        </w:rPr>
        <w:t xml:space="preserve">The Conference </w:t>
      </w:r>
      <w:r w:rsidR="00B56138" w:rsidRPr="004667A2">
        <w:rPr>
          <w:sz w:val="32"/>
        </w:rPr>
        <w:t xml:space="preserve">will be an </w:t>
      </w:r>
      <w:r w:rsidR="00B56138" w:rsidRPr="004667A2">
        <w:rPr>
          <w:sz w:val="32"/>
        </w:rPr>
        <w:lastRenderedPageBreak/>
        <w:t>opportunity to anchor firmly human rights to the efforts the international community needs to make in order to accelerate progress to ensure safe drinking water and sanitation for all.</w:t>
      </w:r>
      <w:r w:rsidRPr="004667A2">
        <w:rPr>
          <w:sz w:val="32"/>
        </w:rPr>
        <w:t xml:space="preserve"> </w:t>
      </w:r>
    </w:p>
    <w:p w14:paraId="529FDEE1" w14:textId="77777777" w:rsidR="004667A2" w:rsidRDefault="00B76D23" w:rsidP="00585B3A">
      <w:pPr>
        <w:jc w:val="both"/>
        <w:rPr>
          <w:sz w:val="32"/>
        </w:rPr>
      </w:pPr>
      <w:r w:rsidRPr="004667A2">
        <w:rPr>
          <w:sz w:val="32"/>
        </w:rPr>
        <w:t>Mr Chair, th</w:t>
      </w:r>
      <w:r w:rsidR="0082795B" w:rsidRPr="004667A2">
        <w:rPr>
          <w:sz w:val="32"/>
        </w:rPr>
        <w:t>e</w:t>
      </w:r>
      <w:r w:rsidR="00216C57" w:rsidRPr="004667A2">
        <w:rPr>
          <w:sz w:val="32"/>
        </w:rPr>
        <w:t xml:space="preserve"> multiple crises we are all facing today reinforce </w:t>
      </w:r>
      <w:r w:rsidR="00FD2801" w:rsidRPr="004667A2">
        <w:rPr>
          <w:sz w:val="32"/>
        </w:rPr>
        <w:t xml:space="preserve">the need for accelerating progress in the transformation pathways that </w:t>
      </w:r>
      <w:proofErr w:type="gramStart"/>
      <w:r w:rsidR="00FD2801" w:rsidRPr="004667A2">
        <w:rPr>
          <w:sz w:val="32"/>
        </w:rPr>
        <w:t>a</w:t>
      </w:r>
      <w:r w:rsidR="00585B3A" w:rsidRPr="004667A2">
        <w:rPr>
          <w:sz w:val="32"/>
        </w:rPr>
        <w:t>re required</w:t>
      </w:r>
      <w:proofErr w:type="gramEnd"/>
      <w:r w:rsidR="00585B3A" w:rsidRPr="004667A2">
        <w:rPr>
          <w:sz w:val="32"/>
        </w:rPr>
        <w:t xml:space="preserve"> by the 2030 Agenda. </w:t>
      </w:r>
    </w:p>
    <w:p w14:paraId="70BF0F3D" w14:textId="77777777" w:rsidR="004667A2" w:rsidRDefault="00585B3A" w:rsidP="00585B3A">
      <w:pPr>
        <w:jc w:val="both"/>
        <w:rPr>
          <w:sz w:val="32"/>
        </w:rPr>
      </w:pPr>
      <w:r w:rsidRPr="004667A2">
        <w:rPr>
          <w:sz w:val="32"/>
        </w:rPr>
        <w:t>S</w:t>
      </w:r>
      <w:r w:rsidR="00FD2801" w:rsidRPr="004667A2">
        <w:rPr>
          <w:sz w:val="32"/>
        </w:rPr>
        <w:t xml:space="preserve">caling up commitment and action on SDGs implementation will ensure that the recovery is </w:t>
      </w:r>
      <w:r w:rsidR="00A01411" w:rsidRPr="004667A2">
        <w:rPr>
          <w:sz w:val="32"/>
        </w:rPr>
        <w:t>human rights based,</w:t>
      </w:r>
      <w:r w:rsidR="00FD2801" w:rsidRPr="004667A2">
        <w:rPr>
          <w:sz w:val="32"/>
        </w:rPr>
        <w:t xml:space="preserve"> inclusive</w:t>
      </w:r>
      <w:r w:rsidR="005D3B18" w:rsidRPr="004667A2">
        <w:rPr>
          <w:sz w:val="32"/>
        </w:rPr>
        <w:t>,</w:t>
      </w:r>
      <w:r w:rsidR="00FD2801" w:rsidRPr="004667A2">
        <w:rPr>
          <w:sz w:val="32"/>
        </w:rPr>
        <w:t xml:space="preserve"> and sustainable while contributing to resilient societies</w:t>
      </w:r>
      <w:r w:rsidR="00FB6E9B" w:rsidRPr="004667A2">
        <w:rPr>
          <w:sz w:val="32"/>
        </w:rPr>
        <w:t>.</w:t>
      </w:r>
      <w:r w:rsidR="002775DD" w:rsidRPr="004667A2">
        <w:rPr>
          <w:sz w:val="32"/>
        </w:rPr>
        <w:t xml:space="preserve"> </w:t>
      </w:r>
    </w:p>
    <w:p w14:paraId="1E6D6C44" w14:textId="5A36509A" w:rsidR="0081691E" w:rsidRPr="004667A2" w:rsidRDefault="0081691E" w:rsidP="00585B3A">
      <w:pPr>
        <w:jc w:val="both"/>
        <w:rPr>
          <w:sz w:val="32"/>
        </w:rPr>
      </w:pPr>
      <w:r w:rsidRPr="004667A2">
        <w:rPr>
          <w:sz w:val="32"/>
        </w:rPr>
        <w:t xml:space="preserve">Overcoming these crises, the EU and its Member States are determined </w:t>
      </w:r>
      <w:r w:rsidR="00585B3A" w:rsidRPr="004667A2">
        <w:rPr>
          <w:sz w:val="32"/>
        </w:rPr>
        <w:t xml:space="preserve">to transform </w:t>
      </w:r>
      <w:r w:rsidRPr="004667A2">
        <w:rPr>
          <w:sz w:val="32"/>
        </w:rPr>
        <w:t>our</w:t>
      </w:r>
      <w:r w:rsidR="00585B3A" w:rsidRPr="004667A2">
        <w:rPr>
          <w:sz w:val="32"/>
        </w:rPr>
        <w:t xml:space="preserve"> econom</w:t>
      </w:r>
      <w:r w:rsidRPr="004667A2">
        <w:rPr>
          <w:sz w:val="32"/>
        </w:rPr>
        <w:t>ic model and overall resilience, with the SDGs as our compass.</w:t>
      </w:r>
      <w:r w:rsidR="0082795B" w:rsidRPr="004667A2">
        <w:rPr>
          <w:sz w:val="32"/>
        </w:rPr>
        <w:t xml:space="preserve"> </w:t>
      </w:r>
    </w:p>
    <w:p w14:paraId="66DF3A8D" w14:textId="77777777" w:rsidR="00562D85" w:rsidRPr="004667A2" w:rsidRDefault="002E1C7E" w:rsidP="002E1C7E">
      <w:pPr>
        <w:jc w:val="both"/>
        <w:rPr>
          <w:sz w:val="36"/>
        </w:rPr>
      </w:pPr>
      <w:bookmarkStart w:id="0" w:name="_GoBack"/>
      <w:bookmarkEnd w:id="0"/>
      <w:r w:rsidRPr="004667A2">
        <w:rPr>
          <w:sz w:val="32"/>
        </w:rPr>
        <w:t>Thank you.</w:t>
      </w:r>
    </w:p>
    <w:sectPr w:rsidR="00562D85" w:rsidRPr="00466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A9F09" w14:textId="77777777" w:rsidR="00C13C8A" w:rsidRDefault="00C13C8A" w:rsidP="006A77F8">
      <w:pPr>
        <w:spacing w:after="0" w:line="240" w:lineRule="auto"/>
      </w:pPr>
      <w:r>
        <w:separator/>
      </w:r>
    </w:p>
  </w:endnote>
  <w:endnote w:type="continuationSeparator" w:id="0">
    <w:p w14:paraId="6D03ECB4" w14:textId="77777777" w:rsidR="00C13C8A" w:rsidRDefault="00C13C8A" w:rsidP="006A77F8">
      <w:pPr>
        <w:spacing w:after="0" w:line="240" w:lineRule="auto"/>
      </w:pPr>
      <w:r>
        <w:continuationSeparator/>
      </w:r>
    </w:p>
  </w:endnote>
  <w:endnote w:type="continuationNotice" w:id="1">
    <w:p w14:paraId="79009930" w14:textId="77777777" w:rsidR="00C13C8A" w:rsidRDefault="00C13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35FED" w14:textId="77777777" w:rsidR="009C2A6B" w:rsidRDefault="009C2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A253" w14:textId="77777777" w:rsidR="00407A36" w:rsidRDefault="00407A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02D52" w14:textId="77777777" w:rsidR="009C2A6B" w:rsidRDefault="009C2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AF10" w14:textId="77777777" w:rsidR="00C13C8A" w:rsidRDefault="00C13C8A" w:rsidP="006A77F8">
      <w:pPr>
        <w:spacing w:after="0" w:line="240" w:lineRule="auto"/>
      </w:pPr>
      <w:r>
        <w:separator/>
      </w:r>
    </w:p>
  </w:footnote>
  <w:footnote w:type="continuationSeparator" w:id="0">
    <w:p w14:paraId="029215DF" w14:textId="77777777" w:rsidR="00C13C8A" w:rsidRDefault="00C13C8A" w:rsidP="006A77F8">
      <w:pPr>
        <w:spacing w:after="0" w:line="240" w:lineRule="auto"/>
      </w:pPr>
      <w:r>
        <w:continuationSeparator/>
      </w:r>
    </w:p>
  </w:footnote>
  <w:footnote w:type="continuationNotice" w:id="1">
    <w:p w14:paraId="5DBB823F" w14:textId="77777777" w:rsidR="00C13C8A" w:rsidRDefault="00C13C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E43A9" w14:textId="77777777" w:rsidR="009C2A6B" w:rsidRDefault="009C2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77E48" w14:textId="096D5EAF" w:rsidR="009C2A6B" w:rsidRDefault="009C2A6B">
    <w:pPr>
      <w:pStyle w:val="Header"/>
    </w:pPr>
  </w:p>
  <w:p w14:paraId="5EEA6081" w14:textId="77777777" w:rsidR="006A77F8" w:rsidRDefault="006A7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C42A" w14:textId="77777777" w:rsidR="009C2A6B" w:rsidRDefault="009C2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62D85"/>
    <w:rsid w:val="00012C53"/>
    <w:rsid w:val="00024259"/>
    <w:rsid w:val="00031A6A"/>
    <w:rsid w:val="000402F8"/>
    <w:rsid w:val="000C2B5A"/>
    <w:rsid w:val="000C7E3F"/>
    <w:rsid w:val="000D4FEA"/>
    <w:rsid w:val="00102A53"/>
    <w:rsid w:val="00136D75"/>
    <w:rsid w:val="00195FD2"/>
    <w:rsid w:val="001F62AD"/>
    <w:rsid w:val="00216C57"/>
    <w:rsid w:val="0027569F"/>
    <w:rsid w:val="002775DD"/>
    <w:rsid w:val="002A7591"/>
    <w:rsid w:val="002B714D"/>
    <w:rsid w:val="002E1C7E"/>
    <w:rsid w:val="002F18E1"/>
    <w:rsid w:val="00301F39"/>
    <w:rsid w:val="00313570"/>
    <w:rsid w:val="00400569"/>
    <w:rsid w:val="00407A36"/>
    <w:rsid w:val="00447DF3"/>
    <w:rsid w:val="004667A2"/>
    <w:rsid w:val="004865C8"/>
    <w:rsid w:val="004E633D"/>
    <w:rsid w:val="004F218C"/>
    <w:rsid w:val="0055755B"/>
    <w:rsid w:val="00562D85"/>
    <w:rsid w:val="00585B3A"/>
    <w:rsid w:val="005D3B18"/>
    <w:rsid w:val="005E7C28"/>
    <w:rsid w:val="006034FC"/>
    <w:rsid w:val="00671BAE"/>
    <w:rsid w:val="00682029"/>
    <w:rsid w:val="006929A7"/>
    <w:rsid w:val="006A77F8"/>
    <w:rsid w:val="006C051A"/>
    <w:rsid w:val="00704D14"/>
    <w:rsid w:val="007C5611"/>
    <w:rsid w:val="007D7045"/>
    <w:rsid w:val="0081691E"/>
    <w:rsid w:val="0082795B"/>
    <w:rsid w:val="0083378B"/>
    <w:rsid w:val="00863647"/>
    <w:rsid w:val="0090127F"/>
    <w:rsid w:val="00926006"/>
    <w:rsid w:val="0094290A"/>
    <w:rsid w:val="009C2A6B"/>
    <w:rsid w:val="00A01411"/>
    <w:rsid w:val="00A10573"/>
    <w:rsid w:val="00A63C89"/>
    <w:rsid w:val="00B0464F"/>
    <w:rsid w:val="00B56138"/>
    <w:rsid w:val="00B76D23"/>
    <w:rsid w:val="00B933D2"/>
    <w:rsid w:val="00B97F7E"/>
    <w:rsid w:val="00BB643C"/>
    <w:rsid w:val="00C13C8A"/>
    <w:rsid w:val="00C51E1E"/>
    <w:rsid w:val="00C61E50"/>
    <w:rsid w:val="00C628BF"/>
    <w:rsid w:val="00CB5652"/>
    <w:rsid w:val="00CB7B77"/>
    <w:rsid w:val="00CD1AFD"/>
    <w:rsid w:val="00CD3494"/>
    <w:rsid w:val="00D435BD"/>
    <w:rsid w:val="00E574D2"/>
    <w:rsid w:val="00E90D55"/>
    <w:rsid w:val="00ED2CAB"/>
    <w:rsid w:val="00F0609E"/>
    <w:rsid w:val="00F254B8"/>
    <w:rsid w:val="00FB6E9B"/>
    <w:rsid w:val="00FD2801"/>
    <w:rsid w:val="00FD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55DF1B"/>
  <w15:chartTrackingRefBased/>
  <w15:docId w15:val="{0315FC8D-1408-46F8-8F08-BC6BCCA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F8"/>
  </w:style>
  <w:style w:type="paragraph" w:styleId="Footer">
    <w:name w:val="footer"/>
    <w:basedOn w:val="Normal"/>
    <w:link w:val="FooterChar"/>
    <w:uiPriority w:val="99"/>
    <w:unhideWhenUsed/>
    <w:rsid w:val="006A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F8"/>
  </w:style>
  <w:style w:type="paragraph" w:styleId="BalloonText">
    <w:name w:val="Balloon Text"/>
    <w:basedOn w:val="Normal"/>
    <w:link w:val="BalloonTextChar"/>
    <w:uiPriority w:val="99"/>
    <w:semiHidden/>
    <w:unhideWhenUsed/>
    <w:rsid w:val="0003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2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E646AEEC-4749-48CD-A419-CCF64FBB99A3}"/>
</file>

<file path=customXml/itemProps2.xml><?xml version="1.0" encoding="utf-8"?>
<ds:datastoreItem xmlns:ds="http://schemas.openxmlformats.org/officeDocument/2006/customXml" ds:itemID="{5238DFFD-6ED0-420A-9C92-D176180B28E8}"/>
</file>

<file path=customXml/itemProps3.xml><?xml version="1.0" encoding="utf-8"?>
<ds:datastoreItem xmlns:ds="http://schemas.openxmlformats.org/officeDocument/2006/customXml" ds:itemID="{20C811FC-244D-4FB8-B674-C9C176135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SPIJKERS Carlijn (EEAS-GENEVA)</dc:creator>
  <cp:keywords/>
  <dc:description/>
  <cp:lastModifiedBy>SPIJKERS Carlijn (EEAS-GENEVA)</cp:lastModifiedBy>
  <cp:revision>4</cp:revision>
  <dcterms:created xsi:type="dcterms:W3CDTF">2023-01-10T14:46:00Z</dcterms:created>
  <dcterms:modified xsi:type="dcterms:W3CDTF">2023-01-19T12:56:00Z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