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3E45" w14:textId="3B1B441A" w:rsidR="0043070C" w:rsidRPr="00ED05DE" w:rsidRDefault="00272B4E" w:rsidP="00272B4E">
      <w:pPr>
        <w:tabs>
          <w:tab w:val="center" w:pos="4252"/>
          <w:tab w:val="right" w:pos="8504"/>
        </w:tabs>
        <w:spacing w:before="300" w:after="300"/>
        <w:jc w:val="center"/>
        <w:rPr>
          <w:rFonts w:asciiTheme="minorBidi" w:hAnsiTheme="minorBidi" w:cstheme="minorBidi"/>
          <w:b/>
          <w:sz w:val="28"/>
          <w:szCs w:val="28"/>
        </w:rPr>
      </w:pPr>
      <w:r w:rsidRPr="00ED05DE">
        <w:rPr>
          <w:rFonts w:ascii="Arial" w:hAnsi="Arial" w:cs="Arial"/>
          <w:b/>
          <w:bCs/>
          <w:kern w:val="2"/>
          <w:sz w:val="28"/>
          <w:szCs w:val="28"/>
          <w14:ligatures w14:val="standardContextual"/>
        </w:rPr>
        <w:t xml:space="preserve">UN experts urge corrective action to protect human rights and end attacks against minorities </w:t>
      </w:r>
      <w:r>
        <w:rPr>
          <w:rFonts w:ascii="Arial" w:hAnsi="Arial" w:cs="Arial"/>
          <w:b/>
          <w:bCs/>
          <w:kern w:val="2"/>
          <w:sz w:val="28"/>
          <w:szCs w:val="28"/>
          <w14:ligatures w14:val="standardContextual"/>
        </w:rPr>
        <w:t>in the lead up to elections</w:t>
      </w:r>
      <w:r w:rsidR="008E21E3">
        <w:rPr>
          <w:rFonts w:ascii="Arial" w:hAnsi="Arial" w:cs="Arial"/>
          <w:b/>
          <w:bCs/>
          <w:kern w:val="2"/>
          <w:sz w:val="28"/>
          <w:szCs w:val="28"/>
          <w14:ligatures w14:val="standardContextual"/>
        </w:rPr>
        <w:t xml:space="preserve"> in </w:t>
      </w:r>
      <w:proofErr w:type="gramStart"/>
      <w:r w:rsidR="008E21E3">
        <w:rPr>
          <w:rFonts w:ascii="Arial" w:hAnsi="Arial" w:cs="Arial"/>
          <w:b/>
          <w:bCs/>
          <w:kern w:val="2"/>
          <w:sz w:val="28"/>
          <w:szCs w:val="28"/>
          <w14:ligatures w14:val="standardContextual"/>
        </w:rPr>
        <w:t>India</w:t>
      </w:r>
      <w:proofErr w:type="gramEnd"/>
    </w:p>
    <w:p w14:paraId="7D91AEBC" w14:textId="77777777" w:rsidR="0043070C" w:rsidRPr="00412868" w:rsidRDefault="0043070C" w:rsidP="0043070C">
      <w:pPr>
        <w:spacing w:before="300" w:after="300"/>
        <w:jc w:val="center"/>
        <w:rPr>
          <w:rFonts w:asciiTheme="minorBidi" w:hAnsiTheme="minorBidi" w:cstheme="minorBidi"/>
          <w:b/>
          <w:i/>
          <w:iCs/>
          <w:sz w:val="22"/>
          <w:szCs w:val="22"/>
        </w:rPr>
      </w:pPr>
      <w:r w:rsidRPr="00ED05DE">
        <w:rPr>
          <w:rFonts w:asciiTheme="minorBidi" w:hAnsiTheme="minorBidi" w:cstheme="minorBidi"/>
          <w:b/>
          <w:i/>
          <w:iCs/>
          <w:sz w:val="22"/>
          <w:szCs w:val="22"/>
        </w:rPr>
        <w:t>Statement by UN Special Rapporteurs</w:t>
      </w:r>
      <w:r w:rsidRPr="00412868">
        <w:rPr>
          <w:rFonts w:asciiTheme="minorBidi" w:hAnsiTheme="minorBidi" w:cstheme="minorBidi"/>
          <w:b/>
          <w:i/>
          <w:iCs/>
          <w:sz w:val="22"/>
          <w:szCs w:val="22"/>
        </w:rPr>
        <w:t xml:space="preserve">, Independent Experts and Working Groups </w:t>
      </w:r>
    </w:p>
    <w:p w14:paraId="58E9620C" w14:textId="797834B1" w:rsidR="0043070C" w:rsidRPr="00ED05DE" w:rsidRDefault="00FF3F3D" w:rsidP="0043070C">
      <w:pPr>
        <w:spacing w:before="300" w:after="300"/>
        <w:jc w:val="center"/>
        <w:rPr>
          <w:rFonts w:asciiTheme="minorBidi" w:hAnsiTheme="minorBidi" w:cstheme="minorBidi"/>
          <w:b/>
          <w:i/>
          <w:iCs/>
          <w:sz w:val="22"/>
          <w:szCs w:val="22"/>
        </w:rPr>
      </w:pPr>
      <w:r>
        <w:rPr>
          <w:rFonts w:asciiTheme="minorBidi" w:hAnsiTheme="minorBidi" w:cstheme="minorBidi"/>
          <w:b/>
          <w:i/>
          <w:iCs/>
          <w:sz w:val="22"/>
          <w:szCs w:val="22"/>
        </w:rPr>
        <w:t>7</w:t>
      </w:r>
      <w:r w:rsidR="0043070C" w:rsidRPr="00412868">
        <w:rPr>
          <w:rFonts w:asciiTheme="minorBidi" w:hAnsiTheme="minorBidi" w:cstheme="minorBidi"/>
          <w:b/>
          <w:i/>
          <w:iCs/>
          <w:sz w:val="22"/>
          <w:szCs w:val="22"/>
        </w:rPr>
        <w:t xml:space="preserve"> March</w:t>
      </w:r>
      <w:r w:rsidR="0043070C" w:rsidRPr="00ED05DE">
        <w:rPr>
          <w:rFonts w:asciiTheme="minorBidi" w:hAnsiTheme="minorBidi" w:cstheme="minorBidi"/>
          <w:b/>
          <w:i/>
          <w:iCs/>
          <w:sz w:val="22"/>
          <w:szCs w:val="22"/>
        </w:rPr>
        <w:t xml:space="preserve"> 2024</w:t>
      </w:r>
    </w:p>
    <w:p w14:paraId="0C635B07" w14:textId="2FCACFB0" w:rsidR="0043070C" w:rsidRPr="00ED05DE" w:rsidRDefault="0043070C" w:rsidP="0043070C">
      <w:pPr>
        <w:spacing w:before="240" w:line="273" w:lineRule="auto"/>
        <w:jc w:val="both"/>
        <w:rPr>
          <w:rFonts w:ascii="Arial" w:eastAsia="Calibri" w:hAnsi="Arial" w:cs="Arial"/>
          <w:sz w:val="24"/>
          <w:szCs w:val="24"/>
        </w:rPr>
      </w:pPr>
      <w:r w:rsidRPr="00ED05DE">
        <w:rPr>
          <w:rFonts w:ascii="Arial" w:eastAsia="Calibri" w:hAnsi="Arial" w:cs="Arial"/>
          <w:sz w:val="24"/>
          <w:szCs w:val="24"/>
        </w:rPr>
        <w:t xml:space="preserve">Following previous communications and concerns about human rights </w:t>
      </w:r>
      <w:r w:rsidR="007D6877">
        <w:rPr>
          <w:rFonts w:ascii="Arial" w:eastAsia="Calibri" w:hAnsi="Arial" w:cs="Arial"/>
          <w:sz w:val="24"/>
          <w:szCs w:val="24"/>
        </w:rPr>
        <w:t>challenges</w:t>
      </w:r>
      <w:r w:rsidR="007D6877" w:rsidRPr="00ED05DE">
        <w:rPr>
          <w:rFonts w:ascii="Arial" w:eastAsia="Calibri" w:hAnsi="Arial" w:cs="Arial"/>
          <w:sz w:val="24"/>
          <w:szCs w:val="24"/>
        </w:rPr>
        <w:t xml:space="preserve"> </w:t>
      </w:r>
      <w:r w:rsidRPr="00ED05DE">
        <w:rPr>
          <w:rFonts w:ascii="Arial" w:eastAsia="Calibri" w:hAnsi="Arial" w:cs="Arial"/>
          <w:sz w:val="24"/>
          <w:szCs w:val="24"/>
        </w:rPr>
        <w:t xml:space="preserve">in India, we call on </w:t>
      </w:r>
      <w:r w:rsidR="00935E15">
        <w:rPr>
          <w:rFonts w:ascii="Arial" w:eastAsia="Calibri" w:hAnsi="Arial" w:cs="Arial"/>
          <w:sz w:val="24"/>
          <w:szCs w:val="24"/>
        </w:rPr>
        <w:t xml:space="preserve">the </w:t>
      </w:r>
      <w:r w:rsidR="00412868">
        <w:rPr>
          <w:rFonts w:ascii="Arial" w:eastAsia="Calibri" w:hAnsi="Arial" w:cs="Arial"/>
          <w:sz w:val="24"/>
          <w:szCs w:val="24"/>
        </w:rPr>
        <w:t xml:space="preserve">State of India </w:t>
      </w:r>
      <w:r w:rsidRPr="00ED05DE">
        <w:rPr>
          <w:rFonts w:ascii="Arial" w:eastAsia="Calibri" w:hAnsi="Arial" w:cs="Arial"/>
          <w:sz w:val="24"/>
          <w:szCs w:val="24"/>
        </w:rPr>
        <w:t>to:</w:t>
      </w:r>
    </w:p>
    <w:p w14:paraId="5AA7C7E6" w14:textId="77777777" w:rsidR="0043070C" w:rsidRPr="00ED05DE" w:rsidRDefault="0043070C" w:rsidP="0043070C">
      <w:pPr>
        <w:numPr>
          <w:ilvl w:val="0"/>
          <w:numId w:val="1"/>
        </w:numPr>
        <w:spacing w:before="240" w:line="273" w:lineRule="auto"/>
        <w:jc w:val="both"/>
        <w:rPr>
          <w:rFonts w:ascii="Arial" w:eastAsia="Calibri" w:hAnsi="Arial" w:cs="Arial"/>
          <w:sz w:val="24"/>
          <w:szCs w:val="24"/>
        </w:rPr>
      </w:pPr>
      <w:r w:rsidRPr="00ED05DE">
        <w:rPr>
          <w:rFonts w:ascii="Arial" w:eastAsia="Calibri" w:hAnsi="Arial" w:cs="Arial"/>
          <w:sz w:val="24"/>
          <w:szCs w:val="24"/>
        </w:rPr>
        <w:t>Cooperate fully with the Working Group on Enforced and Involuntary Disappearances (WGEID) to clarify the fate and whereabouts of the persons who are reported to be forcibly disappeared, and implement without delay the measures indicated by the WGEID in its opinions on individual cases;</w:t>
      </w:r>
    </w:p>
    <w:p w14:paraId="6A86259F" w14:textId="788352EB" w:rsidR="007D6877" w:rsidRDefault="007D6877" w:rsidP="007D6877">
      <w:pPr>
        <w:numPr>
          <w:ilvl w:val="0"/>
          <w:numId w:val="1"/>
        </w:numPr>
        <w:spacing w:before="240" w:line="273" w:lineRule="auto"/>
        <w:jc w:val="both"/>
        <w:rPr>
          <w:rFonts w:ascii="Arial" w:eastAsia="Calibri" w:hAnsi="Arial" w:cs="Arial"/>
          <w:sz w:val="24"/>
          <w:szCs w:val="24"/>
        </w:rPr>
      </w:pPr>
      <w:r w:rsidRPr="007D6877">
        <w:rPr>
          <w:rFonts w:ascii="Arial" w:eastAsia="Calibri" w:hAnsi="Arial" w:cs="Arial"/>
          <w:sz w:val="24"/>
          <w:szCs w:val="24"/>
        </w:rPr>
        <w:t>Speedily review and provide effective remedies to people in arbitrary custodial detention;</w:t>
      </w:r>
    </w:p>
    <w:p w14:paraId="201B254D" w14:textId="47FECA2C" w:rsidR="007D6877" w:rsidRPr="007D6877" w:rsidRDefault="007D6877" w:rsidP="007D6877">
      <w:pPr>
        <w:numPr>
          <w:ilvl w:val="0"/>
          <w:numId w:val="1"/>
        </w:numPr>
        <w:spacing w:before="240" w:line="273" w:lineRule="auto"/>
        <w:jc w:val="both"/>
        <w:rPr>
          <w:rFonts w:ascii="Arial" w:eastAsia="Calibri" w:hAnsi="Arial" w:cs="Arial"/>
          <w:sz w:val="24"/>
          <w:szCs w:val="24"/>
        </w:rPr>
      </w:pPr>
      <w:r w:rsidRPr="007D6877">
        <w:rPr>
          <w:rFonts w:ascii="Arial" w:eastAsia="Calibri" w:hAnsi="Arial" w:cs="Arial"/>
          <w:sz w:val="24"/>
          <w:szCs w:val="24"/>
        </w:rPr>
        <w:t xml:space="preserve">Prevent the misuse of official agencies such as the Enforcement Directorate against </w:t>
      </w:r>
      <w:r w:rsidR="00FC1667">
        <w:rPr>
          <w:rFonts w:ascii="Arial" w:eastAsia="Calibri" w:hAnsi="Arial" w:cs="Arial"/>
          <w:sz w:val="24"/>
          <w:szCs w:val="24"/>
        </w:rPr>
        <w:t>civil society organizations</w:t>
      </w:r>
      <w:r w:rsidR="00AE0F33">
        <w:rPr>
          <w:rFonts w:ascii="Arial" w:eastAsia="Calibri" w:hAnsi="Arial" w:cs="Arial"/>
          <w:sz w:val="24"/>
          <w:szCs w:val="24"/>
        </w:rPr>
        <w:t xml:space="preserve"> and other figures in Indian </w:t>
      </w:r>
      <w:r w:rsidR="00D43610">
        <w:rPr>
          <w:rFonts w:ascii="Arial" w:eastAsia="Calibri" w:hAnsi="Arial" w:cs="Arial"/>
          <w:sz w:val="24"/>
          <w:szCs w:val="24"/>
        </w:rPr>
        <w:t xml:space="preserve">society </w:t>
      </w:r>
      <w:r w:rsidR="00D43610" w:rsidRPr="007D6877">
        <w:rPr>
          <w:rFonts w:ascii="Arial" w:eastAsia="Calibri" w:hAnsi="Arial" w:cs="Arial"/>
          <w:sz w:val="24"/>
          <w:szCs w:val="24"/>
        </w:rPr>
        <w:t>and</w:t>
      </w:r>
      <w:r w:rsidRPr="007D6877">
        <w:rPr>
          <w:rFonts w:ascii="Arial" w:eastAsia="Calibri" w:hAnsi="Arial" w:cs="Arial"/>
          <w:sz w:val="24"/>
          <w:szCs w:val="24"/>
        </w:rPr>
        <w:t xml:space="preserve"> bring such agencies under proper oversight and control;</w:t>
      </w:r>
    </w:p>
    <w:p w14:paraId="71ACB0C6" w14:textId="2F54FD4C" w:rsidR="0043070C" w:rsidRPr="00ED05DE" w:rsidRDefault="0043070C" w:rsidP="0043070C">
      <w:pPr>
        <w:numPr>
          <w:ilvl w:val="0"/>
          <w:numId w:val="1"/>
        </w:numPr>
        <w:spacing w:before="240" w:line="273" w:lineRule="auto"/>
        <w:jc w:val="both"/>
        <w:rPr>
          <w:rFonts w:ascii="Arial" w:eastAsia="Calibri" w:hAnsi="Arial" w:cs="Arial"/>
          <w:sz w:val="24"/>
          <w:szCs w:val="24"/>
        </w:rPr>
      </w:pPr>
      <w:r w:rsidRPr="00ED05DE">
        <w:rPr>
          <w:rFonts w:ascii="Arial" w:eastAsia="Calibri" w:hAnsi="Arial" w:cs="Arial"/>
          <w:sz w:val="24"/>
          <w:szCs w:val="24"/>
        </w:rPr>
        <w:t>Fulfil its obligations to prohibit any advocacy of religious hatred that constitutes incitement to discrimination, hostility, or violence, in line with international norms and soft law instruments developed under the auspices of the United Nations;</w:t>
      </w:r>
    </w:p>
    <w:p w14:paraId="09067D31" w14:textId="505FA0DA" w:rsidR="0043070C" w:rsidRDefault="0043070C" w:rsidP="0043070C">
      <w:pPr>
        <w:numPr>
          <w:ilvl w:val="0"/>
          <w:numId w:val="1"/>
        </w:numPr>
        <w:spacing w:before="240" w:line="273" w:lineRule="auto"/>
        <w:jc w:val="both"/>
        <w:rPr>
          <w:rFonts w:ascii="Arial" w:eastAsia="Calibri" w:hAnsi="Arial" w:cs="Arial"/>
          <w:sz w:val="24"/>
          <w:szCs w:val="24"/>
        </w:rPr>
      </w:pPr>
      <w:r w:rsidRPr="00ED05DE">
        <w:rPr>
          <w:rFonts w:ascii="Arial" w:eastAsia="Calibri" w:hAnsi="Arial" w:cs="Arial"/>
          <w:sz w:val="24"/>
          <w:szCs w:val="24"/>
        </w:rPr>
        <w:t xml:space="preserve">Promote and protect freedom of religion or belief for minorities by repealing anti-conversion and anti-blasphemy laws, </w:t>
      </w:r>
      <w:r w:rsidR="007D6877">
        <w:rPr>
          <w:rFonts w:ascii="Arial" w:eastAsia="Calibri" w:hAnsi="Arial" w:cs="Arial"/>
          <w:sz w:val="24"/>
          <w:szCs w:val="24"/>
        </w:rPr>
        <w:t>preventing vigilante groups from committing intimidation and violence</w:t>
      </w:r>
      <w:r w:rsidR="0004247B">
        <w:rPr>
          <w:rFonts w:ascii="Arial" w:eastAsia="Calibri" w:hAnsi="Arial" w:cs="Arial"/>
          <w:sz w:val="24"/>
          <w:szCs w:val="24"/>
        </w:rPr>
        <w:t>, including forced displacement</w:t>
      </w:r>
      <w:r w:rsidR="007D6877">
        <w:rPr>
          <w:rFonts w:ascii="Arial" w:eastAsia="Calibri" w:hAnsi="Arial" w:cs="Arial"/>
          <w:sz w:val="24"/>
          <w:szCs w:val="24"/>
        </w:rPr>
        <w:t>; ensuring accountability for crimes committed; revoking</w:t>
      </w:r>
      <w:r w:rsidRPr="00ED05DE">
        <w:rPr>
          <w:rFonts w:ascii="Arial" w:eastAsia="Calibri" w:hAnsi="Arial" w:cs="Arial"/>
          <w:sz w:val="24"/>
          <w:szCs w:val="24"/>
        </w:rPr>
        <w:t xml:space="preserve"> restrictions on manifestations of their religion or beliefs, and adopting comprehensive anti-discrimination laws with </w:t>
      </w:r>
      <w:r>
        <w:rPr>
          <w:rFonts w:ascii="Arial" w:eastAsia="Calibri" w:hAnsi="Arial" w:cs="Arial"/>
          <w:sz w:val="24"/>
          <w:szCs w:val="24"/>
        </w:rPr>
        <w:t>the participation of</w:t>
      </w:r>
      <w:r w:rsidRPr="00ED05DE">
        <w:rPr>
          <w:rFonts w:ascii="Arial" w:eastAsia="Calibri" w:hAnsi="Arial" w:cs="Arial"/>
          <w:sz w:val="24"/>
          <w:szCs w:val="24"/>
        </w:rPr>
        <w:t xml:space="preserve"> all disadvantaged groups, including women and men from marginali</w:t>
      </w:r>
      <w:r>
        <w:rPr>
          <w:rFonts w:ascii="Arial" w:eastAsia="Calibri" w:hAnsi="Arial" w:cs="Arial"/>
          <w:sz w:val="24"/>
          <w:szCs w:val="24"/>
        </w:rPr>
        <w:t>s</w:t>
      </w:r>
      <w:r w:rsidRPr="00ED05DE">
        <w:rPr>
          <w:rFonts w:ascii="Arial" w:eastAsia="Calibri" w:hAnsi="Arial" w:cs="Arial"/>
          <w:sz w:val="24"/>
          <w:szCs w:val="24"/>
        </w:rPr>
        <w:t>ed caste systems</w:t>
      </w:r>
      <w:r w:rsidR="00165508">
        <w:rPr>
          <w:rFonts w:ascii="Arial" w:eastAsia="Calibri" w:hAnsi="Arial" w:cs="Arial"/>
          <w:sz w:val="24"/>
          <w:szCs w:val="24"/>
        </w:rPr>
        <w:t>,</w:t>
      </w:r>
      <w:r w:rsidR="008A491B">
        <w:rPr>
          <w:rFonts w:ascii="Arial" w:eastAsia="Calibri" w:hAnsi="Arial" w:cs="Arial"/>
          <w:sz w:val="24"/>
          <w:szCs w:val="24"/>
        </w:rPr>
        <w:t xml:space="preserve"> such as Dalits</w:t>
      </w:r>
      <w:r w:rsidRPr="00ED05DE">
        <w:rPr>
          <w:rFonts w:ascii="Arial" w:eastAsia="Calibri" w:hAnsi="Arial" w:cs="Arial"/>
          <w:sz w:val="24"/>
          <w:szCs w:val="24"/>
        </w:rPr>
        <w:t>;</w:t>
      </w:r>
    </w:p>
    <w:p w14:paraId="4EB6248F" w14:textId="053696A7" w:rsidR="007D6877" w:rsidRPr="007D6877" w:rsidRDefault="007D6877" w:rsidP="007D6877">
      <w:pPr>
        <w:numPr>
          <w:ilvl w:val="0"/>
          <w:numId w:val="1"/>
        </w:numPr>
        <w:spacing w:before="240" w:line="273" w:lineRule="auto"/>
        <w:jc w:val="both"/>
        <w:rPr>
          <w:rFonts w:ascii="Arial" w:eastAsia="Calibri" w:hAnsi="Arial" w:cs="Arial"/>
          <w:sz w:val="24"/>
          <w:szCs w:val="24"/>
        </w:rPr>
      </w:pPr>
      <w:r w:rsidRPr="007D6877">
        <w:rPr>
          <w:rFonts w:ascii="Arial" w:eastAsia="Calibri" w:hAnsi="Arial" w:cs="Arial"/>
          <w:sz w:val="24"/>
          <w:szCs w:val="24"/>
        </w:rPr>
        <w:t xml:space="preserve">Take steps to repeal or amend laws with discriminatory impact which produce spatial segregation, and prevent and punish demolitions of homes </w:t>
      </w:r>
      <w:r w:rsidR="0004247B">
        <w:rPr>
          <w:rFonts w:ascii="Arial" w:eastAsia="Calibri" w:hAnsi="Arial" w:cs="Arial"/>
          <w:sz w:val="24"/>
          <w:szCs w:val="24"/>
        </w:rPr>
        <w:t>and arbitrary displacement</w:t>
      </w:r>
      <w:r w:rsidR="0004247B" w:rsidRPr="007D6877">
        <w:rPr>
          <w:rFonts w:ascii="Arial" w:eastAsia="Calibri" w:hAnsi="Arial" w:cs="Arial"/>
          <w:sz w:val="24"/>
          <w:szCs w:val="24"/>
        </w:rPr>
        <w:t xml:space="preserve"> </w:t>
      </w:r>
      <w:r w:rsidRPr="007D6877">
        <w:rPr>
          <w:rFonts w:ascii="Arial" w:eastAsia="Calibri" w:hAnsi="Arial" w:cs="Arial"/>
          <w:sz w:val="24"/>
          <w:szCs w:val="24"/>
        </w:rPr>
        <w:t>of minorities in an arbitrary and disproportionate manner</w:t>
      </w:r>
      <w:r>
        <w:rPr>
          <w:rFonts w:ascii="Arial" w:eastAsia="Calibri" w:hAnsi="Arial" w:cs="Arial"/>
          <w:sz w:val="24"/>
          <w:szCs w:val="24"/>
        </w:rPr>
        <w:t>;</w:t>
      </w:r>
    </w:p>
    <w:p w14:paraId="58FD6B95" w14:textId="6EB1043D" w:rsidR="0043070C" w:rsidRPr="00ED05DE" w:rsidRDefault="0043070C" w:rsidP="0043070C">
      <w:pPr>
        <w:numPr>
          <w:ilvl w:val="0"/>
          <w:numId w:val="1"/>
        </w:numPr>
        <w:spacing w:before="240" w:line="273" w:lineRule="auto"/>
        <w:jc w:val="both"/>
        <w:rPr>
          <w:rFonts w:ascii="Arial" w:eastAsia="Calibri" w:hAnsi="Arial" w:cs="Arial"/>
          <w:sz w:val="24"/>
          <w:szCs w:val="24"/>
        </w:rPr>
      </w:pPr>
      <w:r w:rsidRPr="00ED05DE">
        <w:rPr>
          <w:rFonts w:ascii="Arial" w:eastAsia="Calibri" w:hAnsi="Arial" w:cs="Arial"/>
          <w:sz w:val="24"/>
          <w:szCs w:val="24"/>
        </w:rPr>
        <w:t xml:space="preserve">Adopt effective measures to prevent gender-based discrimination and violence against women and </w:t>
      </w:r>
      <w:r w:rsidR="00950295" w:rsidRPr="00ED05DE">
        <w:rPr>
          <w:rFonts w:ascii="Arial" w:eastAsia="Calibri" w:hAnsi="Arial" w:cs="Arial"/>
          <w:sz w:val="24"/>
          <w:szCs w:val="24"/>
        </w:rPr>
        <w:t>girls and</w:t>
      </w:r>
      <w:r w:rsidRPr="00ED05DE">
        <w:rPr>
          <w:rFonts w:ascii="Arial" w:eastAsia="Calibri" w:hAnsi="Arial" w:cs="Arial"/>
          <w:sz w:val="24"/>
          <w:szCs w:val="24"/>
        </w:rPr>
        <w:t xml:space="preserve"> respond effectively to the needs of survivors of these crimes. Such measures must include bringing perpetrators of violence to justice, ending impunity for crimes</w:t>
      </w:r>
      <w:r w:rsidR="008A491B">
        <w:rPr>
          <w:rFonts w:ascii="Arial" w:eastAsia="Calibri" w:hAnsi="Arial" w:cs="Arial"/>
          <w:sz w:val="24"/>
          <w:szCs w:val="24"/>
        </w:rPr>
        <w:t>,</w:t>
      </w:r>
      <w:r w:rsidRPr="00ED05DE">
        <w:rPr>
          <w:rFonts w:ascii="Arial" w:eastAsia="Calibri" w:hAnsi="Arial" w:cs="Arial"/>
          <w:sz w:val="24"/>
          <w:szCs w:val="24"/>
        </w:rPr>
        <w:t xml:space="preserve"> and ensuring that women and girls who have been victims have access to reparations. Women and girls must be consulted and involved in all processes that affect their lives;</w:t>
      </w:r>
    </w:p>
    <w:p w14:paraId="0D152878" w14:textId="3D0DC017" w:rsidR="0043070C" w:rsidRPr="00ED05DE" w:rsidRDefault="0043070C" w:rsidP="0043070C">
      <w:pPr>
        <w:numPr>
          <w:ilvl w:val="0"/>
          <w:numId w:val="1"/>
        </w:numPr>
        <w:spacing w:before="240" w:line="273" w:lineRule="auto"/>
        <w:jc w:val="both"/>
        <w:rPr>
          <w:rFonts w:ascii="Arial" w:eastAsia="Calibri" w:hAnsi="Arial" w:cs="Arial"/>
          <w:sz w:val="24"/>
          <w:szCs w:val="24"/>
        </w:rPr>
      </w:pPr>
      <w:r w:rsidRPr="00ED05DE">
        <w:rPr>
          <w:rFonts w:ascii="Arial" w:eastAsia="Calibri" w:hAnsi="Arial" w:cs="Arial"/>
          <w:sz w:val="24"/>
          <w:szCs w:val="24"/>
        </w:rPr>
        <w:lastRenderedPageBreak/>
        <w:t>Ensure access to justice, legal aid</w:t>
      </w:r>
      <w:r w:rsidR="007C2743">
        <w:rPr>
          <w:rFonts w:ascii="Arial" w:eastAsia="Calibri" w:hAnsi="Arial" w:cs="Arial"/>
          <w:sz w:val="24"/>
          <w:szCs w:val="24"/>
        </w:rPr>
        <w:t>,</w:t>
      </w:r>
      <w:r w:rsidRPr="00ED05DE">
        <w:rPr>
          <w:rFonts w:ascii="Arial" w:eastAsia="Calibri" w:hAnsi="Arial" w:cs="Arial"/>
          <w:sz w:val="24"/>
          <w:szCs w:val="24"/>
        </w:rPr>
        <w:t xml:space="preserve"> and due process, including the right to a </w:t>
      </w:r>
      <w:r w:rsidR="007D6877">
        <w:rPr>
          <w:rFonts w:ascii="Arial" w:eastAsia="Calibri" w:hAnsi="Arial" w:cs="Arial"/>
          <w:sz w:val="24"/>
          <w:szCs w:val="24"/>
        </w:rPr>
        <w:t xml:space="preserve">speedy and </w:t>
      </w:r>
      <w:r w:rsidRPr="00ED05DE">
        <w:rPr>
          <w:rFonts w:ascii="Arial" w:eastAsia="Calibri" w:hAnsi="Arial" w:cs="Arial"/>
          <w:sz w:val="24"/>
          <w:szCs w:val="24"/>
        </w:rPr>
        <w:t>fair trial, for all detained human rights defenders and journalists, with a view to their prompt release;</w:t>
      </w:r>
    </w:p>
    <w:p w14:paraId="28F8F963" w14:textId="637E3B66" w:rsidR="0004247B" w:rsidRDefault="0004247B" w:rsidP="0043070C">
      <w:pPr>
        <w:numPr>
          <w:ilvl w:val="0"/>
          <w:numId w:val="1"/>
        </w:numPr>
        <w:spacing w:before="240" w:line="273" w:lineRule="auto"/>
        <w:jc w:val="both"/>
        <w:rPr>
          <w:rFonts w:ascii="Arial" w:eastAsia="Calibri" w:hAnsi="Arial" w:cs="Arial"/>
          <w:sz w:val="24"/>
          <w:szCs w:val="24"/>
        </w:rPr>
      </w:pPr>
      <w:r w:rsidRPr="002A2CB8">
        <w:rPr>
          <w:rFonts w:ascii="Arial" w:eastAsia="Calibri" w:hAnsi="Arial" w:cs="Arial"/>
          <w:sz w:val="24"/>
          <w:szCs w:val="24"/>
        </w:rPr>
        <w:t xml:space="preserve">Adopt and implement effective measures to prevent arbitrary displacement </w:t>
      </w:r>
      <w:r w:rsidR="007C2743">
        <w:rPr>
          <w:rFonts w:ascii="Arial" w:eastAsia="Calibri" w:hAnsi="Arial" w:cs="Arial"/>
          <w:sz w:val="24"/>
          <w:szCs w:val="24"/>
        </w:rPr>
        <w:t xml:space="preserve">that are generated by </w:t>
      </w:r>
      <w:r w:rsidRPr="002A2CB8">
        <w:rPr>
          <w:rFonts w:ascii="Arial" w:eastAsia="Calibri" w:hAnsi="Arial" w:cs="Arial"/>
          <w:sz w:val="24"/>
          <w:szCs w:val="24"/>
        </w:rPr>
        <w:t xml:space="preserve">development mega-projects, especially where such displacement impacts Indigenous or minority communities. Where such displacement is unavoidable, ensure the free, prior, and informed consent of affected communities in the project, </w:t>
      </w:r>
      <w:r w:rsidR="007C2743">
        <w:rPr>
          <w:rFonts w:ascii="Arial" w:eastAsia="Calibri" w:hAnsi="Arial" w:cs="Arial"/>
          <w:sz w:val="24"/>
          <w:szCs w:val="24"/>
        </w:rPr>
        <w:t xml:space="preserve">as well as </w:t>
      </w:r>
      <w:r w:rsidRPr="002A2CB8">
        <w:rPr>
          <w:rFonts w:ascii="Arial" w:eastAsia="Calibri" w:hAnsi="Arial" w:cs="Arial"/>
          <w:sz w:val="24"/>
          <w:szCs w:val="24"/>
        </w:rPr>
        <w:t xml:space="preserve">provide access to remedy, restitution, and durable solutions in line with the Inter-Agency Standing </w:t>
      </w:r>
      <w:r>
        <w:rPr>
          <w:rFonts w:ascii="Arial" w:eastAsia="Calibri" w:hAnsi="Arial" w:cs="Arial"/>
          <w:sz w:val="24"/>
          <w:szCs w:val="24"/>
        </w:rPr>
        <w:t>Committee Framework on Durable Solutions for Internally Displaced persons</w:t>
      </w:r>
      <w:r w:rsidR="007C2743">
        <w:rPr>
          <w:rFonts w:ascii="Arial" w:eastAsia="Calibri" w:hAnsi="Arial" w:cs="Arial"/>
          <w:sz w:val="24"/>
          <w:szCs w:val="24"/>
        </w:rPr>
        <w:t xml:space="preserve"> (IDPs)</w:t>
      </w:r>
      <w:r>
        <w:rPr>
          <w:rFonts w:ascii="Arial" w:eastAsia="Calibri" w:hAnsi="Arial" w:cs="Arial"/>
          <w:sz w:val="24"/>
          <w:szCs w:val="24"/>
        </w:rPr>
        <w:t>. Finally, ensure human rights defenders of communities impacted by such displacement are protected for intimidation, arrest, enforced disappearance, and other human rights violations;</w:t>
      </w:r>
    </w:p>
    <w:p w14:paraId="7FBE484D" w14:textId="4CB07803" w:rsidR="0043070C" w:rsidRDefault="0043070C" w:rsidP="0043070C">
      <w:pPr>
        <w:numPr>
          <w:ilvl w:val="0"/>
          <w:numId w:val="1"/>
        </w:numPr>
        <w:spacing w:before="240" w:line="273" w:lineRule="auto"/>
        <w:jc w:val="both"/>
        <w:rPr>
          <w:rFonts w:ascii="Arial" w:eastAsia="Calibri" w:hAnsi="Arial" w:cs="Arial"/>
          <w:sz w:val="24"/>
          <w:szCs w:val="24"/>
        </w:rPr>
      </w:pPr>
      <w:r>
        <w:rPr>
          <w:rFonts w:ascii="Arial" w:eastAsia="Calibri" w:hAnsi="Arial" w:cs="Arial"/>
          <w:sz w:val="24"/>
          <w:szCs w:val="24"/>
        </w:rPr>
        <w:t>P</w:t>
      </w:r>
      <w:r w:rsidRPr="00ED05DE">
        <w:rPr>
          <w:rFonts w:ascii="Arial" w:eastAsia="Calibri" w:hAnsi="Arial" w:cs="Arial"/>
          <w:sz w:val="24"/>
          <w:szCs w:val="24"/>
        </w:rPr>
        <w:t xml:space="preserve">rovide training to law enforcement personnel, whether civilian or military, and to public officials in general, on how to respect India's international human rights obligations, including the protection of minorities and civil </w:t>
      </w:r>
      <w:r w:rsidR="007D6877">
        <w:rPr>
          <w:rFonts w:ascii="Arial" w:eastAsia="Calibri" w:hAnsi="Arial" w:cs="Arial"/>
          <w:sz w:val="24"/>
          <w:szCs w:val="24"/>
        </w:rPr>
        <w:t>society with appropriate incentives and accountability mechanisms</w:t>
      </w:r>
      <w:r w:rsidRPr="00ED05DE">
        <w:rPr>
          <w:rFonts w:ascii="Arial" w:eastAsia="Calibri" w:hAnsi="Arial" w:cs="Arial"/>
          <w:sz w:val="24"/>
          <w:szCs w:val="24"/>
        </w:rPr>
        <w:t>;</w:t>
      </w:r>
    </w:p>
    <w:p w14:paraId="27AA50AA" w14:textId="77777777" w:rsidR="00412868" w:rsidRDefault="00412868" w:rsidP="00412868">
      <w:pPr>
        <w:numPr>
          <w:ilvl w:val="0"/>
          <w:numId w:val="1"/>
        </w:numPr>
        <w:spacing w:before="240" w:line="273" w:lineRule="auto"/>
        <w:jc w:val="both"/>
        <w:rPr>
          <w:rFonts w:ascii="Arial" w:eastAsia="Calibri" w:hAnsi="Arial" w:cs="Arial"/>
          <w:sz w:val="24"/>
          <w:szCs w:val="24"/>
        </w:rPr>
      </w:pPr>
      <w:r>
        <w:rPr>
          <w:rFonts w:ascii="Arial" w:eastAsia="Calibri" w:hAnsi="Arial" w:cs="Arial"/>
          <w:sz w:val="24"/>
          <w:szCs w:val="24"/>
        </w:rPr>
        <w:t>Review rules and procedures relating to arrest, interrogation, detention and managing public protests and assemblies including the weapons, equipment and restraints deployed</w:t>
      </w:r>
      <w:r w:rsidRPr="00ED05DE">
        <w:rPr>
          <w:rFonts w:ascii="Arial" w:eastAsia="Calibri" w:hAnsi="Arial" w:cs="Arial"/>
          <w:sz w:val="24"/>
          <w:szCs w:val="24"/>
        </w:rPr>
        <w:t>;</w:t>
      </w:r>
    </w:p>
    <w:p w14:paraId="20DAC58E" w14:textId="580876A3" w:rsidR="009B14D8" w:rsidRPr="00E47830" w:rsidRDefault="00412868" w:rsidP="00412868">
      <w:pPr>
        <w:numPr>
          <w:ilvl w:val="0"/>
          <w:numId w:val="1"/>
        </w:numPr>
        <w:spacing w:before="240" w:line="273" w:lineRule="auto"/>
        <w:jc w:val="both"/>
        <w:rPr>
          <w:rFonts w:ascii="Arial" w:eastAsia="Calibri" w:hAnsi="Arial" w:cs="Arial"/>
          <w:sz w:val="24"/>
          <w:szCs w:val="24"/>
        </w:rPr>
      </w:pPr>
      <w:r w:rsidRPr="00E47830">
        <w:rPr>
          <w:rFonts w:ascii="Arial" w:eastAsia="Calibri" w:hAnsi="Arial" w:cs="Arial"/>
          <w:sz w:val="24"/>
          <w:szCs w:val="24"/>
        </w:rPr>
        <w:t xml:space="preserve">Ratify all human rights treaties to which it is not yet a party, in particular the Convention against Torture and Other Cruel, Inhuman or Degrading Treatment or Punishment and adopt associated anti-torture legislation, in line with recommendations and commitments made </w:t>
      </w:r>
      <w:r w:rsidR="00B079AB">
        <w:rPr>
          <w:rFonts w:ascii="Arial" w:eastAsia="Calibri" w:hAnsi="Arial" w:cs="Arial"/>
          <w:sz w:val="24"/>
          <w:szCs w:val="24"/>
        </w:rPr>
        <w:t xml:space="preserve">by India during </w:t>
      </w:r>
      <w:r w:rsidRPr="00E47830">
        <w:rPr>
          <w:rFonts w:ascii="Arial" w:eastAsia="Calibri" w:hAnsi="Arial" w:cs="Arial"/>
          <w:sz w:val="24"/>
          <w:szCs w:val="24"/>
        </w:rPr>
        <w:t>the Universal Periodic Review;</w:t>
      </w:r>
    </w:p>
    <w:p w14:paraId="41E8A177" w14:textId="1E5763B0" w:rsidR="0043070C" w:rsidRDefault="0043070C" w:rsidP="0043070C">
      <w:pPr>
        <w:numPr>
          <w:ilvl w:val="0"/>
          <w:numId w:val="1"/>
        </w:numPr>
        <w:spacing w:before="240" w:line="273" w:lineRule="auto"/>
        <w:jc w:val="both"/>
        <w:rPr>
          <w:rFonts w:ascii="Arial" w:eastAsia="Calibri" w:hAnsi="Arial" w:cs="Arial"/>
          <w:sz w:val="24"/>
          <w:szCs w:val="24"/>
        </w:rPr>
      </w:pPr>
      <w:r w:rsidRPr="00ED05DE">
        <w:rPr>
          <w:rFonts w:ascii="Arial" w:eastAsia="Calibri" w:hAnsi="Arial" w:cs="Arial"/>
          <w:sz w:val="24"/>
          <w:szCs w:val="24"/>
        </w:rPr>
        <w:t xml:space="preserve">Refrain from engaging in reprisals and criminalisation of human rights defenders, civil society members, </w:t>
      </w:r>
      <w:r w:rsidR="007C2743" w:rsidRPr="00ED05DE">
        <w:rPr>
          <w:rFonts w:ascii="Arial" w:eastAsia="Calibri" w:hAnsi="Arial" w:cs="Arial"/>
          <w:sz w:val="24"/>
          <w:szCs w:val="24"/>
        </w:rPr>
        <w:t>journalists,</w:t>
      </w:r>
      <w:r w:rsidRPr="00ED05DE">
        <w:rPr>
          <w:rFonts w:ascii="Arial" w:eastAsia="Calibri" w:hAnsi="Arial" w:cs="Arial"/>
          <w:sz w:val="24"/>
          <w:szCs w:val="24"/>
        </w:rPr>
        <w:t xml:space="preserve"> and media houses, including through the use of overly broad national security and foreign funding legislations that shut down civic space and undermine democracy</w:t>
      </w:r>
      <w:r w:rsidR="00412868">
        <w:rPr>
          <w:rFonts w:ascii="Arial" w:eastAsia="Calibri" w:hAnsi="Arial" w:cs="Arial"/>
          <w:sz w:val="24"/>
          <w:szCs w:val="24"/>
        </w:rPr>
        <w:t xml:space="preserve">, and breach the rights to freedom of peaceful assembly and </w:t>
      </w:r>
      <w:proofErr w:type="gramStart"/>
      <w:r w:rsidR="00412868">
        <w:rPr>
          <w:rFonts w:ascii="Arial" w:eastAsia="Calibri" w:hAnsi="Arial" w:cs="Arial"/>
          <w:sz w:val="24"/>
          <w:szCs w:val="24"/>
        </w:rPr>
        <w:t>association</w:t>
      </w:r>
      <w:r w:rsidRPr="00ED05DE">
        <w:rPr>
          <w:rFonts w:ascii="Arial" w:eastAsia="Calibri" w:hAnsi="Arial" w:cs="Arial"/>
          <w:sz w:val="24"/>
          <w:szCs w:val="24"/>
        </w:rPr>
        <w:t>;</w:t>
      </w:r>
      <w:proofErr w:type="gramEnd"/>
    </w:p>
    <w:p w14:paraId="691DE145" w14:textId="46B99150" w:rsidR="007D6877" w:rsidRPr="007D6877" w:rsidRDefault="007D6877" w:rsidP="007D6877">
      <w:pPr>
        <w:numPr>
          <w:ilvl w:val="0"/>
          <w:numId w:val="1"/>
        </w:numPr>
        <w:spacing w:before="240" w:line="273" w:lineRule="auto"/>
        <w:jc w:val="both"/>
        <w:rPr>
          <w:rFonts w:ascii="Arial" w:eastAsia="Calibri" w:hAnsi="Arial" w:cs="Arial"/>
          <w:sz w:val="24"/>
          <w:szCs w:val="24"/>
        </w:rPr>
      </w:pPr>
      <w:r w:rsidRPr="007D6877">
        <w:rPr>
          <w:rFonts w:ascii="Arial" w:eastAsia="Calibri" w:hAnsi="Arial" w:cs="Arial"/>
          <w:sz w:val="24"/>
          <w:szCs w:val="24"/>
        </w:rPr>
        <w:t xml:space="preserve">Ensure that </w:t>
      </w:r>
      <w:r w:rsidR="00D7383B">
        <w:rPr>
          <w:rFonts w:ascii="Arial" w:eastAsia="Calibri" w:hAnsi="Arial" w:cs="Arial"/>
          <w:sz w:val="24"/>
          <w:szCs w:val="24"/>
        </w:rPr>
        <w:t xml:space="preserve">there is </w:t>
      </w:r>
      <w:r w:rsidRPr="007D6877">
        <w:rPr>
          <w:rFonts w:ascii="Arial" w:eastAsia="Calibri" w:hAnsi="Arial" w:cs="Arial"/>
          <w:sz w:val="24"/>
          <w:szCs w:val="24"/>
        </w:rPr>
        <w:t>an atmosphere conducive to a free and fair election in the lead up to the elections in 2024</w:t>
      </w:r>
      <w:r w:rsidR="008C4CF9">
        <w:rPr>
          <w:rFonts w:ascii="Arial" w:eastAsia="Calibri" w:hAnsi="Arial" w:cs="Arial"/>
          <w:sz w:val="24"/>
          <w:szCs w:val="24"/>
        </w:rPr>
        <w:t>,</w:t>
      </w:r>
      <w:r w:rsidRPr="007D6877">
        <w:rPr>
          <w:rFonts w:ascii="Arial" w:eastAsia="Calibri" w:hAnsi="Arial" w:cs="Arial"/>
          <w:sz w:val="24"/>
          <w:szCs w:val="24"/>
        </w:rPr>
        <w:t xml:space="preserve"> including by preventing the misuse of official resources for partisan purposes;</w:t>
      </w:r>
    </w:p>
    <w:p w14:paraId="148736DD" w14:textId="77777777" w:rsidR="0043070C" w:rsidRDefault="0043070C" w:rsidP="0043070C">
      <w:pPr>
        <w:numPr>
          <w:ilvl w:val="0"/>
          <w:numId w:val="1"/>
        </w:numPr>
        <w:spacing w:before="240" w:line="273" w:lineRule="auto"/>
        <w:jc w:val="both"/>
        <w:rPr>
          <w:rFonts w:ascii="Arial" w:eastAsia="Calibri" w:hAnsi="Arial" w:cs="Arial"/>
          <w:sz w:val="24"/>
          <w:szCs w:val="24"/>
        </w:rPr>
      </w:pPr>
      <w:r w:rsidRPr="00ED05DE">
        <w:rPr>
          <w:rFonts w:ascii="Arial" w:eastAsia="Calibri" w:hAnsi="Arial" w:cs="Arial"/>
          <w:sz w:val="24"/>
          <w:szCs w:val="24"/>
        </w:rPr>
        <w:t>Accept without delay, in line with the standing invitation issued in 2011, requests received from Special Procedures to carry out country visits in accordance with their mandates;</w:t>
      </w:r>
    </w:p>
    <w:p w14:paraId="22506D97" w14:textId="77777777" w:rsidR="0043070C" w:rsidRDefault="0043070C" w:rsidP="0043070C">
      <w:pPr>
        <w:numPr>
          <w:ilvl w:val="0"/>
          <w:numId w:val="1"/>
        </w:numPr>
        <w:spacing w:before="240" w:line="273" w:lineRule="auto"/>
        <w:jc w:val="both"/>
        <w:rPr>
          <w:rFonts w:ascii="Arial" w:eastAsia="Calibri" w:hAnsi="Arial" w:cs="Arial"/>
          <w:sz w:val="24"/>
          <w:szCs w:val="24"/>
        </w:rPr>
      </w:pPr>
      <w:r w:rsidRPr="00ED05DE">
        <w:rPr>
          <w:rFonts w:ascii="Arial" w:eastAsia="Calibri" w:hAnsi="Arial" w:cs="Arial"/>
          <w:sz w:val="24"/>
          <w:szCs w:val="24"/>
        </w:rPr>
        <w:lastRenderedPageBreak/>
        <w:t>Create and promote an enabling environment for civil society to operate, and publicly recognise the important role civil society plays in the betterment of society;</w:t>
      </w:r>
    </w:p>
    <w:p w14:paraId="02890144" w14:textId="3CB66E9F" w:rsidR="0043070C" w:rsidRPr="00651C43" w:rsidRDefault="0043070C" w:rsidP="0043070C">
      <w:pPr>
        <w:numPr>
          <w:ilvl w:val="0"/>
          <w:numId w:val="1"/>
        </w:numPr>
        <w:spacing w:before="240" w:line="273" w:lineRule="auto"/>
        <w:jc w:val="both"/>
        <w:rPr>
          <w:rFonts w:ascii="Arial" w:eastAsia="Calibri" w:hAnsi="Arial" w:cs="Arial"/>
          <w:sz w:val="24"/>
          <w:szCs w:val="24"/>
        </w:rPr>
      </w:pPr>
      <w:r w:rsidRPr="00651C43">
        <w:rPr>
          <w:rFonts w:ascii="Arial" w:eastAsia="Calibri" w:hAnsi="Arial" w:cs="Arial"/>
          <w:sz w:val="24"/>
          <w:szCs w:val="24"/>
        </w:rPr>
        <w:t xml:space="preserve">Take all measures to address the risk of statelessness for </w:t>
      </w:r>
      <w:r w:rsidR="007D6877">
        <w:rPr>
          <w:rFonts w:ascii="Arial" w:eastAsia="Calibri" w:hAnsi="Arial" w:cs="Arial"/>
          <w:sz w:val="24"/>
          <w:szCs w:val="24"/>
        </w:rPr>
        <w:t>groups such as the people</w:t>
      </w:r>
      <w:r w:rsidR="007D6877" w:rsidRPr="00651C43">
        <w:rPr>
          <w:rFonts w:ascii="Arial" w:eastAsia="Calibri" w:hAnsi="Arial" w:cs="Arial"/>
          <w:sz w:val="24"/>
          <w:szCs w:val="24"/>
        </w:rPr>
        <w:t xml:space="preserve"> </w:t>
      </w:r>
      <w:r w:rsidRPr="00651C43">
        <w:rPr>
          <w:rFonts w:ascii="Arial" w:eastAsia="Calibri" w:hAnsi="Arial" w:cs="Arial"/>
          <w:sz w:val="24"/>
          <w:szCs w:val="24"/>
        </w:rPr>
        <w:t>of Bengali descent in the State of Assam, including by addressing the underlying and intersecting causes of discrimination against them and reversing the burden of proof on individuals at risk of losing their nationality to prove that they are nationals.</w:t>
      </w:r>
    </w:p>
    <w:p w14:paraId="3B23AC88" w14:textId="6CC60D48" w:rsidR="0043070C" w:rsidRPr="00A519C4" w:rsidRDefault="0043070C" w:rsidP="00A519C4">
      <w:pPr>
        <w:spacing w:before="240" w:line="273" w:lineRule="auto"/>
        <w:jc w:val="both"/>
        <w:rPr>
          <w:rFonts w:ascii="Arial" w:eastAsia="Calibri" w:hAnsi="Arial" w:cs="Arial"/>
          <w:sz w:val="24"/>
          <w:szCs w:val="24"/>
        </w:rPr>
      </w:pPr>
      <w:r w:rsidRPr="00ED05DE">
        <w:rPr>
          <w:rFonts w:ascii="Arial" w:eastAsia="Calibri" w:hAnsi="Arial" w:cs="Arial"/>
          <w:sz w:val="24"/>
          <w:szCs w:val="24"/>
        </w:rPr>
        <w:t>ENDS</w:t>
      </w:r>
    </w:p>
    <w:p w14:paraId="629EB333" w14:textId="77777777" w:rsidR="0043070C" w:rsidRPr="00ED05DE" w:rsidRDefault="0043070C" w:rsidP="0043070C">
      <w:pPr>
        <w:spacing w:before="240"/>
        <w:jc w:val="both"/>
        <w:rPr>
          <w:rFonts w:ascii="Arial" w:hAnsi="Arial" w:cs="Arial"/>
          <w:b/>
          <w:bCs/>
          <w:i/>
          <w:iCs/>
          <w:sz w:val="22"/>
          <w:szCs w:val="22"/>
        </w:rPr>
      </w:pPr>
      <w:r w:rsidRPr="00ED05DE">
        <w:rPr>
          <w:rFonts w:ascii="Arial" w:hAnsi="Arial" w:cs="Arial"/>
          <w:b/>
          <w:bCs/>
          <w:i/>
          <w:iCs/>
          <w:sz w:val="22"/>
          <w:szCs w:val="22"/>
        </w:rPr>
        <w:t>Signed:</w:t>
      </w:r>
    </w:p>
    <w:p w14:paraId="7D4D848A" w14:textId="77777777" w:rsidR="0043070C" w:rsidRPr="00ED05DE" w:rsidRDefault="0043070C" w:rsidP="0043070C">
      <w:pPr>
        <w:spacing w:before="240"/>
        <w:jc w:val="both"/>
        <w:rPr>
          <w:rFonts w:ascii="Arial" w:hAnsi="Arial" w:cs="Arial"/>
          <w:i/>
          <w:iCs/>
          <w:color w:val="000000" w:themeColor="text1"/>
          <w:sz w:val="22"/>
          <w:szCs w:val="22"/>
        </w:rPr>
      </w:pPr>
      <w:r w:rsidRPr="00ED05DE">
        <w:rPr>
          <w:rFonts w:ascii="Arial" w:hAnsi="Arial" w:cs="Arial"/>
          <w:b/>
          <w:bCs/>
          <w:i/>
          <w:iCs/>
          <w:sz w:val="22"/>
          <w:szCs w:val="22"/>
        </w:rPr>
        <w:t xml:space="preserve">Reem Alsalem, </w:t>
      </w:r>
      <w:hyperlink r:id="rId7" w:history="1">
        <w:r w:rsidRPr="00ED05DE">
          <w:rPr>
            <w:rStyle w:val="Hyperlink"/>
            <w:rFonts w:ascii="Arial" w:hAnsi="Arial" w:cs="Arial"/>
            <w:i/>
            <w:iCs/>
            <w:sz w:val="22"/>
            <w:szCs w:val="22"/>
          </w:rPr>
          <w:t xml:space="preserve">Special Rapporteur on violence against women and girls, its </w:t>
        </w:r>
        <w:proofErr w:type="gramStart"/>
        <w:r w:rsidRPr="00ED05DE">
          <w:rPr>
            <w:rStyle w:val="Hyperlink"/>
            <w:rFonts w:ascii="Arial" w:hAnsi="Arial" w:cs="Arial"/>
            <w:i/>
            <w:iCs/>
            <w:sz w:val="22"/>
            <w:szCs w:val="22"/>
          </w:rPr>
          <w:t>causes</w:t>
        </w:r>
        <w:proofErr w:type="gramEnd"/>
        <w:r w:rsidRPr="00ED05DE">
          <w:rPr>
            <w:rStyle w:val="Hyperlink"/>
            <w:rFonts w:ascii="Arial" w:hAnsi="Arial" w:cs="Arial"/>
            <w:i/>
            <w:iCs/>
            <w:sz w:val="22"/>
            <w:szCs w:val="22"/>
          </w:rPr>
          <w:t xml:space="preserve"> and consequences</w:t>
        </w:r>
      </w:hyperlink>
      <w:r w:rsidRPr="00ED05DE">
        <w:rPr>
          <w:rStyle w:val="Hyperlink"/>
          <w:rFonts w:ascii="Arial" w:hAnsi="Arial" w:cs="Arial"/>
          <w:color w:val="000000" w:themeColor="text1"/>
          <w:sz w:val="22"/>
          <w:szCs w:val="22"/>
        </w:rPr>
        <w:t>;</w:t>
      </w:r>
    </w:p>
    <w:p w14:paraId="21E29A3F" w14:textId="77777777" w:rsidR="0043070C" w:rsidRPr="00ED05DE" w:rsidRDefault="0043070C" w:rsidP="0043070C">
      <w:pPr>
        <w:spacing w:before="240"/>
        <w:jc w:val="both"/>
        <w:rPr>
          <w:rFonts w:ascii="Arial" w:hAnsi="Arial" w:cs="Arial"/>
          <w:i/>
          <w:iCs/>
          <w:sz w:val="22"/>
          <w:szCs w:val="22"/>
        </w:rPr>
      </w:pPr>
      <w:r w:rsidRPr="00ED05DE">
        <w:rPr>
          <w:rFonts w:ascii="Arial" w:hAnsi="Arial" w:cs="Arial"/>
          <w:b/>
          <w:bCs/>
          <w:i/>
          <w:iCs/>
          <w:color w:val="000000" w:themeColor="text1"/>
          <w:sz w:val="22"/>
          <w:szCs w:val="22"/>
        </w:rPr>
        <w:t xml:space="preserve">Dorothy Estrada Tanck </w:t>
      </w:r>
      <w:r w:rsidRPr="00ED05DE">
        <w:rPr>
          <w:rFonts w:ascii="Arial" w:hAnsi="Arial" w:cs="Arial"/>
          <w:i/>
          <w:iCs/>
          <w:color w:val="000000" w:themeColor="text1"/>
          <w:sz w:val="22"/>
          <w:szCs w:val="22"/>
        </w:rPr>
        <w:t>(Chair)</w:t>
      </w:r>
      <w:r w:rsidRPr="00ED05DE">
        <w:rPr>
          <w:rFonts w:ascii="Arial" w:hAnsi="Arial" w:cs="Arial"/>
          <w:b/>
          <w:bCs/>
          <w:i/>
          <w:iCs/>
          <w:color w:val="000000" w:themeColor="text1"/>
          <w:sz w:val="22"/>
          <w:szCs w:val="22"/>
        </w:rPr>
        <w:t xml:space="preserve">, Claudia Flores, Ivana </w:t>
      </w:r>
      <w:proofErr w:type="spellStart"/>
      <w:r w:rsidRPr="00ED05DE">
        <w:rPr>
          <w:rFonts w:ascii="Arial" w:hAnsi="Arial" w:cs="Arial"/>
          <w:b/>
          <w:bCs/>
          <w:i/>
          <w:iCs/>
          <w:color w:val="000000" w:themeColor="text1"/>
          <w:sz w:val="22"/>
          <w:szCs w:val="22"/>
        </w:rPr>
        <w:t>Krstić</w:t>
      </w:r>
      <w:proofErr w:type="spellEnd"/>
      <w:r w:rsidRPr="00ED05DE">
        <w:rPr>
          <w:rFonts w:ascii="Arial" w:hAnsi="Arial" w:cs="Arial"/>
          <w:b/>
          <w:bCs/>
          <w:i/>
          <w:iCs/>
          <w:color w:val="000000" w:themeColor="text1"/>
          <w:sz w:val="22"/>
          <w:szCs w:val="22"/>
        </w:rPr>
        <w:t xml:space="preserve">, </w:t>
      </w:r>
      <w:proofErr w:type="spellStart"/>
      <w:r w:rsidRPr="00ED05DE">
        <w:rPr>
          <w:rFonts w:ascii="Arial" w:hAnsi="Arial" w:cs="Arial"/>
          <w:b/>
          <w:bCs/>
          <w:i/>
          <w:iCs/>
          <w:color w:val="000000" w:themeColor="text1"/>
          <w:sz w:val="22"/>
          <w:szCs w:val="22"/>
        </w:rPr>
        <w:t>Haina</w:t>
      </w:r>
      <w:proofErr w:type="spellEnd"/>
      <w:r w:rsidRPr="00ED05DE">
        <w:rPr>
          <w:rFonts w:ascii="Arial" w:hAnsi="Arial" w:cs="Arial"/>
          <w:b/>
          <w:bCs/>
          <w:i/>
          <w:iCs/>
          <w:color w:val="000000" w:themeColor="text1"/>
          <w:sz w:val="22"/>
          <w:szCs w:val="22"/>
        </w:rPr>
        <w:t xml:space="preserve"> Lu, </w:t>
      </w:r>
      <w:r w:rsidRPr="00ED05DE">
        <w:rPr>
          <w:rFonts w:ascii="Arial" w:hAnsi="Arial" w:cs="Arial"/>
          <w:i/>
          <w:iCs/>
          <w:color w:val="000000" w:themeColor="text1"/>
          <w:sz w:val="22"/>
          <w:szCs w:val="22"/>
        </w:rPr>
        <w:t>and</w:t>
      </w:r>
      <w:r w:rsidRPr="00ED05DE">
        <w:rPr>
          <w:rFonts w:ascii="Arial" w:hAnsi="Arial" w:cs="Arial"/>
          <w:b/>
          <w:bCs/>
          <w:i/>
          <w:iCs/>
          <w:color w:val="000000" w:themeColor="text1"/>
          <w:sz w:val="22"/>
          <w:szCs w:val="22"/>
        </w:rPr>
        <w:t xml:space="preserve"> Laura Nyirinkindi,</w:t>
      </w:r>
      <w:r w:rsidRPr="00ED05DE">
        <w:rPr>
          <w:rFonts w:ascii="Arial" w:hAnsi="Arial" w:cs="Arial"/>
          <w:i/>
          <w:iCs/>
          <w:color w:val="000000" w:themeColor="text1"/>
          <w:sz w:val="22"/>
          <w:szCs w:val="22"/>
        </w:rPr>
        <w:t> </w:t>
      </w:r>
      <w:hyperlink r:id="rId8" w:tooltip="Working Group on discrimination against women and girls" w:history="1">
        <w:r w:rsidRPr="00ED05DE">
          <w:rPr>
            <w:rStyle w:val="Hyperlink"/>
            <w:rFonts w:ascii="Arial" w:hAnsi="Arial" w:cs="Arial"/>
            <w:i/>
            <w:iCs/>
            <w:sz w:val="22"/>
            <w:szCs w:val="22"/>
          </w:rPr>
          <w:t>Working group on discrimination against women and girls</w:t>
        </w:r>
      </w:hyperlink>
      <w:r w:rsidRPr="00ED05DE">
        <w:rPr>
          <w:rFonts w:ascii="Arial" w:hAnsi="Arial" w:cs="Arial"/>
          <w:i/>
          <w:iCs/>
          <w:sz w:val="22"/>
          <w:szCs w:val="22"/>
        </w:rPr>
        <w:t>;</w:t>
      </w:r>
    </w:p>
    <w:p w14:paraId="0D441CF6" w14:textId="77777777" w:rsidR="0043070C" w:rsidRPr="00ED05DE" w:rsidRDefault="0043070C" w:rsidP="0043070C">
      <w:pPr>
        <w:spacing w:before="240"/>
        <w:jc w:val="both"/>
        <w:rPr>
          <w:rFonts w:ascii="Arial" w:hAnsi="Arial" w:cs="Arial"/>
          <w:i/>
          <w:iCs/>
          <w:sz w:val="22"/>
          <w:szCs w:val="22"/>
        </w:rPr>
      </w:pPr>
      <w:r w:rsidRPr="00ED05DE">
        <w:rPr>
          <w:rFonts w:ascii="Arial" w:hAnsi="Arial" w:cs="Arial"/>
          <w:b/>
          <w:bCs/>
          <w:i/>
          <w:iCs/>
          <w:sz w:val="22"/>
          <w:szCs w:val="22"/>
        </w:rPr>
        <w:t>Mary Lawlor,</w:t>
      </w:r>
      <w:r w:rsidRPr="00ED05DE">
        <w:rPr>
          <w:rFonts w:ascii="Arial" w:hAnsi="Arial" w:cs="Arial"/>
          <w:i/>
          <w:iCs/>
          <w:sz w:val="22"/>
          <w:szCs w:val="22"/>
        </w:rPr>
        <w:t xml:space="preserve"> </w:t>
      </w:r>
      <w:hyperlink r:id="rId9" w:history="1">
        <w:r w:rsidRPr="00ED05DE">
          <w:rPr>
            <w:rStyle w:val="Hyperlink"/>
            <w:rFonts w:ascii="Arial" w:hAnsi="Arial" w:cs="Arial"/>
            <w:i/>
            <w:iCs/>
            <w:sz w:val="22"/>
            <w:szCs w:val="22"/>
          </w:rPr>
          <w:t xml:space="preserve">Special Rapporteur </w:t>
        </w:r>
        <w:proofErr w:type="gramStart"/>
        <w:r w:rsidRPr="00ED05DE">
          <w:rPr>
            <w:rStyle w:val="Hyperlink"/>
            <w:rFonts w:ascii="Arial" w:hAnsi="Arial" w:cs="Arial"/>
            <w:i/>
            <w:iCs/>
            <w:sz w:val="22"/>
            <w:szCs w:val="22"/>
          </w:rPr>
          <w:t>on the situation of</w:t>
        </w:r>
        <w:proofErr w:type="gramEnd"/>
        <w:r w:rsidRPr="00ED05DE">
          <w:rPr>
            <w:rStyle w:val="Hyperlink"/>
            <w:rFonts w:ascii="Arial" w:hAnsi="Arial" w:cs="Arial"/>
            <w:i/>
            <w:iCs/>
            <w:sz w:val="22"/>
            <w:szCs w:val="22"/>
          </w:rPr>
          <w:t xml:space="preserve"> human rights defenders</w:t>
        </w:r>
      </w:hyperlink>
      <w:r w:rsidRPr="00ED05DE">
        <w:rPr>
          <w:rFonts w:ascii="Arial" w:hAnsi="Arial" w:cs="Arial"/>
          <w:i/>
          <w:iCs/>
          <w:sz w:val="22"/>
          <w:szCs w:val="22"/>
        </w:rPr>
        <w:t>;</w:t>
      </w:r>
    </w:p>
    <w:p w14:paraId="0917B414" w14:textId="5CADD28E" w:rsidR="0043070C" w:rsidRPr="00ED05DE" w:rsidRDefault="00B94E03" w:rsidP="0043070C">
      <w:pPr>
        <w:spacing w:before="240"/>
        <w:jc w:val="both"/>
        <w:rPr>
          <w:rFonts w:ascii="Arial" w:hAnsi="Arial" w:cs="Arial"/>
          <w:i/>
          <w:iCs/>
          <w:sz w:val="22"/>
          <w:szCs w:val="22"/>
        </w:rPr>
      </w:pPr>
      <w:r w:rsidRPr="00B94E03">
        <w:rPr>
          <w:rFonts w:ascii="Arial" w:hAnsi="Arial" w:cs="Arial"/>
          <w:b/>
          <w:bCs/>
          <w:i/>
          <w:iCs/>
          <w:sz w:val="22"/>
          <w:szCs w:val="22"/>
        </w:rPr>
        <w:t>Priya Gopalan </w:t>
      </w:r>
      <w:r w:rsidRPr="00B94E03">
        <w:rPr>
          <w:rFonts w:ascii="Arial" w:hAnsi="Arial" w:cs="Arial"/>
          <w:i/>
          <w:iCs/>
          <w:sz w:val="22"/>
          <w:szCs w:val="22"/>
        </w:rPr>
        <w:t>(Chair-Rapporteur)</w:t>
      </w:r>
      <w:r w:rsidRPr="00B94E03">
        <w:rPr>
          <w:rFonts w:ascii="Arial" w:hAnsi="Arial" w:cs="Arial"/>
          <w:b/>
          <w:bCs/>
          <w:i/>
          <w:iCs/>
          <w:sz w:val="22"/>
          <w:szCs w:val="22"/>
        </w:rPr>
        <w:t>, Matthew Gillett </w:t>
      </w:r>
      <w:r w:rsidRPr="00B94E03">
        <w:rPr>
          <w:rFonts w:ascii="Arial" w:hAnsi="Arial" w:cs="Arial"/>
          <w:i/>
          <w:iCs/>
          <w:sz w:val="22"/>
          <w:szCs w:val="22"/>
        </w:rPr>
        <w:t>(Vice-Chair on Communications)</w:t>
      </w:r>
      <w:r w:rsidRPr="00B94E03">
        <w:rPr>
          <w:rFonts w:ascii="Arial" w:hAnsi="Arial" w:cs="Arial"/>
          <w:b/>
          <w:bCs/>
          <w:i/>
          <w:iCs/>
          <w:sz w:val="22"/>
          <w:szCs w:val="22"/>
        </w:rPr>
        <w:t>, Miriam Estrada-Castillo, Mumba Malila, </w:t>
      </w:r>
      <w:hyperlink r:id="rId10" w:tooltip="https://www.ohchr.org/en/special-procedures/wg-arbitrary-detention" w:history="1">
        <w:r w:rsidRPr="00B94E03">
          <w:rPr>
            <w:rStyle w:val="Hyperlink"/>
            <w:rFonts w:ascii="Arial" w:hAnsi="Arial" w:cs="Arial"/>
            <w:i/>
            <w:iCs/>
            <w:sz w:val="22"/>
            <w:szCs w:val="22"/>
          </w:rPr>
          <w:t>Working Group on Arbitrary Detention</w:t>
        </w:r>
      </w:hyperlink>
      <w:r w:rsidRPr="00B94E03">
        <w:rPr>
          <w:rFonts w:ascii="Arial" w:hAnsi="Arial" w:cs="Arial"/>
          <w:i/>
          <w:iCs/>
          <w:sz w:val="22"/>
          <w:szCs w:val="22"/>
        </w:rPr>
        <w:t>;</w:t>
      </w:r>
    </w:p>
    <w:p w14:paraId="6D642B45" w14:textId="77777777" w:rsidR="0043070C" w:rsidRPr="00ED05DE" w:rsidRDefault="0043070C" w:rsidP="0043070C">
      <w:pPr>
        <w:spacing w:before="240"/>
        <w:jc w:val="both"/>
        <w:rPr>
          <w:rFonts w:ascii="Arial" w:hAnsi="Arial" w:cs="Arial"/>
          <w:i/>
          <w:iCs/>
          <w:sz w:val="22"/>
          <w:szCs w:val="22"/>
        </w:rPr>
      </w:pPr>
      <w:proofErr w:type="spellStart"/>
      <w:r w:rsidRPr="00ED05DE">
        <w:rPr>
          <w:rFonts w:ascii="Arial" w:hAnsi="Arial" w:cs="Arial"/>
          <w:b/>
          <w:bCs/>
          <w:i/>
          <w:iCs/>
          <w:sz w:val="22"/>
          <w:szCs w:val="22"/>
        </w:rPr>
        <w:t>Nazila</w:t>
      </w:r>
      <w:proofErr w:type="spellEnd"/>
      <w:r w:rsidRPr="00ED05DE">
        <w:rPr>
          <w:rFonts w:ascii="Arial" w:hAnsi="Arial" w:cs="Arial"/>
          <w:b/>
          <w:bCs/>
          <w:i/>
          <w:iCs/>
          <w:sz w:val="22"/>
          <w:szCs w:val="22"/>
        </w:rPr>
        <w:t xml:space="preserve"> </w:t>
      </w:r>
      <w:proofErr w:type="spellStart"/>
      <w:r w:rsidRPr="00ED05DE">
        <w:rPr>
          <w:rFonts w:ascii="Arial" w:hAnsi="Arial" w:cs="Arial"/>
          <w:b/>
          <w:bCs/>
          <w:i/>
          <w:iCs/>
          <w:sz w:val="22"/>
          <w:szCs w:val="22"/>
        </w:rPr>
        <w:t>Ghanea</w:t>
      </w:r>
      <w:proofErr w:type="spellEnd"/>
      <w:r w:rsidRPr="00ED05DE">
        <w:rPr>
          <w:rFonts w:ascii="Arial" w:hAnsi="Arial" w:cs="Arial"/>
          <w:b/>
          <w:bCs/>
          <w:i/>
          <w:iCs/>
          <w:sz w:val="22"/>
          <w:szCs w:val="22"/>
        </w:rPr>
        <w:t>,</w:t>
      </w:r>
      <w:r w:rsidRPr="00ED05DE">
        <w:t xml:space="preserve"> </w:t>
      </w:r>
      <w:hyperlink r:id="rId11" w:history="1">
        <w:r w:rsidRPr="00ED05DE">
          <w:rPr>
            <w:rStyle w:val="Hyperlink"/>
            <w:rFonts w:ascii="Arial" w:hAnsi="Arial" w:cs="Arial"/>
            <w:i/>
            <w:iCs/>
            <w:sz w:val="22"/>
            <w:szCs w:val="22"/>
          </w:rPr>
          <w:t>Special Rapporteur on freedom of religion or belief</w:t>
        </w:r>
      </w:hyperlink>
      <w:r w:rsidRPr="00ED05DE">
        <w:rPr>
          <w:rFonts w:ascii="Arial" w:hAnsi="Arial" w:cs="Arial"/>
          <w:i/>
          <w:iCs/>
          <w:sz w:val="22"/>
          <w:szCs w:val="22"/>
        </w:rPr>
        <w:t>;</w:t>
      </w:r>
    </w:p>
    <w:p w14:paraId="36DCE543" w14:textId="77777777" w:rsidR="0043070C" w:rsidRPr="00ED05DE" w:rsidRDefault="0043070C" w:rsidP="0043070C">
      <w:pPr>
        <w:spacing w:before="240"/>
        <w:jc w:val="both"/>
        <w:rPr>
          <w:rFonts w:ascii="Arial" w:hAnsi="Arial" w:cs="Arial"/>
          <w:i/>
          <w:iCs/>
          <w:sz w:val="22"/>
          <w:szCs w:val="22"/>
        </w:rPr>
      </w:pPr>
      <w:r w:rsidRPr="00ED05DE">
        <w:rPr>
          <w:rFonts w:ascii="Arial" w:hAnsi="Arial" w:cs="Arial"/>
          <w:b/>
          <w:bCs/>
          <w:i/>
          <w:iCs/>
          <w:sz w:val="22"/>
          <w:szCs w:val="22"/>
        </w:rPr>
        <w:t xml:space="preserve">Clément </w:t>
      </w:r>
      <w:proofErr w:type="spellStart"/>
      <w:r w:rsidRPr="00ED05DE">
        <w:rPr>
          <w:rFonts w:ascii="Arial" w:hAnsi="Arial" w:cs="Arial"/>
          <w:b/>
          <w:bCs/>
          <w:i/>
          <w:iCs/>
          <w:sz w:val="22"/>
          <w:szCs w:val="22"/>
        </w:rPr>
        <w:t>Nyaletsossi</w:t>
      </w:r>
      <w:proofErr w:type="spellEnd"/>
      <w:r w:rsidRPr="00ED05DE">
        <w:rPr>
          <w:rFonts w:ascii="Arial" w:hAnsi="Arial" w:cs="Arial"/>
          <w:b/>
          <w:bCs/>
          <w:i/>
          <w:iCs/>
          <w:sz w:val="22"/>
          <w:szCs w:val="22"/>
        </w:rPr>
        <w:t xml:space="preserve"> </w:t>
      </w:r>
      <w:proofErr w:type="spellStart"/>
      <w:r w:rsidRPr="00ED05DE">
        <w:rPr>
          <w:rFonts w:ascii="Arial" w:hAnsi="Arial" w:cs="Arial"/>
          <w:b/>
          <w:bCs/>
          <w:i/>
          <w:iCs/>
          <w:sz w:val="22"/>
          <w:szCs w:val="22"/>
        </w:rPr>
        <w:t>Voule</w:t>
      </w:r>
      <w:proofErr w:type="spellEnd"/>
      <w:r w:rsidRPr="00ED05DE">
        <w:rPr>
          <w:rFonts w:ascii="Arial" w:hAnsi="Arial" w:cs="Arial"/>
          <w:b/>
          <w:bCs/>
          <w:i/>
          <w:iCs/>
          <w:sz w:val="22"/>
          <w:szCs w:val="22"/>
        </w:rPr>
        <w:t>,</w:t>
      </w:r>
      <w:r w:rsidRPr="00ED05DE">
        <w:rPr>
          <w:rFonts w:ascii="Arial" w:hAnsi="Arial" w:cs="Arial"/>
          <w:i/>
          <w:iCs/>
          <w:sz w:val="22"/>
          <w:szCs w:val="22"/>
        </w:rPr>
        <w:t xml:space="preserve"> </w:t>
      </w:r>
      <w:hyperlink r:id="rId12" w:history="1">
        <w:r w:rsidRPr="00ED05DE">
          <w:rPr>
            <w:rStyle w:val="Hyperlink"/>
            <w:rFonts w:ascii="Arial" w:hAnsi="Arial" w:cs="Arial"/>
            <w:i/>
            <w:iCs/>
            <w:sz w:val="22"/>
            <w:szCs w:val="22"/>
          </w:rPr>
          <w:t>Special Rapporteur on freedom of peaceful assembly and of association</w:t>
        </w:r>
      </w:hyperlink>
      <w:r w:rsidRPr="00ED05DE">
        <w:rPr>
          <w:rFonts w:ascii="Arial" w:hAnsi="Arial" w:cs="Arial"/>
          <w:i/>
          <w:iCs/>
          <w:sz w:val="22"/>
          <w:szCs w:val="22"/>
        </w:rPr>
        <w:t>;</w:t>
      </w:r>
    </w:p>
    <w:p w14:paraId="53540418" w14:textId="77777777" w:rsidR="0043070C" w:rsidRPr="00ED05DE" w:rsidRDefault="0043070C" w:rsidP="0043070C">
      <w:pPr>
        <w:spacing w:before="240"/>
        <w:jc w:val="both"/>
        <w:rPr>
          <w:rFonts w:ascii="Arial" w:hAnsi="Arial" w:cs="Arial"/>
          <w:i/>
          <w:iCs/>
          <w:sz w:val="22"/>
          <w:szCs w:val="22"/>
        </w:rPr>
      </w:pPr>
      <w:r w:rsidRPr="00ED05DE">
        <w:rPr>
          <w:rFonts w:ascii="Arial" w:hAnsi="Arial" w:cs="Arial"/>
          <w:b/>
          <w:bCs/>
          <w:i/>
          <w:iCs/>
          <w:sz w:val="22"/>
          <w:szCs w:val="22"/>
        </w:rPr>
        <w:t>Ashwini K.P.,</w:t>
      </w:r>
      <w:r w:rsidRPr="00ED05DE">
        <w:rPr>
          <w:rFonts w:ascii="Arial" w:hAnsi="Arial" w:cs="Arial"/>
          <w:i/>
          <w:iCs/>
          <w:sz w:val="22"/>
          <w:szCs w:val="22"/>
        </w:rPr>
        <w:t xml:space="preserve"> </w:t>
      </w:r>
      <w:hyperlink r:id="rId13" w:history="1">
        <w:r w:rsidRPr="00ED05DE">
          <w:rPr>
            <w:rStyle w:val="Hyperlink"/>
            <w:rFonts w:ascii="Arial" w:hAnsi="Arial" w:cs="Arial"/>
            <w:i/>
            <w:iCs/>
            <w:sz w:val="22"/>
            <w:szCs w:val="22"/>
          </w:rPr>
          <w:t xml:space="preserve">Special Rapporteur on contemporary forms of racism, racial discrimination, </w:t>
        </w:r>
        <w:proofErr w:type="gramStart"/>
        <w:r w:rsidRPr="00ED05DE">
          <w:rPr>
            <w:rStyle w:val="Hyperlink"/>
            <w:rFonts w:ascii="Arial" w:hAnsi="Arial" w:cs="Arial"/>
            <w:i/>
            <w:iCs/>
            <w:sz w:val="22"/>
            <w:szCs w:val="22"/>
          </w:rPr>
          <w:t>xenophobia</w:t>
        </w:r>
        <w:proofErr w:type="gramEnd"/>
        <w:r w:rsidRPr="00ED05DE">
          <w:rPr>
            <w:rStyle w:val="Hyperlink"/>
            <w:rFonts w:ascii="Arial" w:hAnsi="Arial" w:cs="Arial"/>
            <w:i/>
            <w:iCs/>
            <w:sz w:val="22"/>
            <w:szCs w:val="22"/>
          </w:rPr>
          <w:t xml:space="preserve"> and related intolerance</w:t>
        </w:r>
      </w:hyperlink>
      <w:r w:rsidRPr="00ED05DE">
        <w:rPr>
          <w:rFonts w:ascii="Arial" w:hAnsi="Arial" w:cs="Arial"/>
          <w:i/>
          <w:iCs/>
          <w:sz w:val="22"/>
          <w:szCs w:val="22"/>
        </w:rPr>
        <w:t>;</w:t>
      </w:r>
    </w:p>
    <w:p w14:paraId="592DF4DE" w14:textId="77777777" w:rsidR="0043070C" w:rsidRPr="00ED05DE" w:rsidRDefault="0043070C" w:rsidP="0043070C">
      <w:pPr>
        <w:spacing w:before="240"/>
        <w:jc w:val="both"/>
        <w:rPr>
          <w:rStyle w:val="Hyperlink"/>
          <w:rFonts w:ascii="Arial" w:hAnsi="Arial" w:cs="Arial"/>
          <w:i/>
          <w:iCs/>
          <w:sz w:val="22"/>
          <w:szCs w:val="22"/>
        </w:rPr>
      </w:pPr>
      <w:r w:rsidRPr="00ED05DE">
        <w:rPr>
          <w:rFonts w:ascii="Arial" w:hAnsi="Arial" w:cs="Arial"/>
          <w:b/>
          <w:bCs/>
          <w:i/>
          <w:iCs/>
          <w:sz w:val="22"/>
          <w:szCs w:val="22"/>
        </w:rPr>
        <w:t xml:space="preserve">Aua </w:t>
      </w:r>
      <w:proofErr w:type="spellStart"/>
      <w:r w:rsidRPr="00ED05DE">
        <w:rPr>
          <w:rFonts w:ascii="Arial" w:hAnsi="Arial" w:cs="Arial"/>
          <w:b/>
          <w:bCs/>
          <w:i/>
          <w:iCs/>
          <w:sz w:val="22"/>
          <w:szCs w:val="22"/>
        </w:rPr>
        <w:t>Baldé</w:t>
      </w:r>
      <w:proofErr w:type="spellEnd"/>
      <w:r w:rsidRPr="00ED05DE">
        <w:rPr>
          <w:rFonts w:ascii="Arial" w:hAnsi="Arial" w:cs="Arial"/>
          <w:b/>
          <w:bCs/>
          <w:i/>
          <w:iCs/>
          <w:sz w:val="22"/>
          <w:szCs w:val="22"/>
        </w:rPr>
        <w:t xml:space="preserve"> </w:t>
      </w:r>
      <w:r w:rsidRPr="00ED05DE">
        <w:rPr>
          <w:rFonts w:ascii="Arial" w:hAnsi="Arial" w:cs="Arial"/>
          <w:i/>
          <w:iCs/>
          <w:sz w:val="22"/>
          <w:szCs w:val="22"/>
        </w:rPr>
        <w:t>(Chair-Rapporteur)</w:t>
      </w:r>
      <w:r w:rsidRPr="00ED05DE">
        <w:rPr>
          <w:rFonts w:ascii="Arial" w:hAnsi="Arial" w:cs="Arial"/>
          <w:b/>
          <w:bCs/>
          <w:i/>
          <w:iCs/>
          <w:sz w:val="22"/>
          <w:szCs w:val="22"/>
        </w:rPr>
        <w:t xml:space="preserve">, Gabriella </w:t>
      </w:r>
      <w:proofErr w:type="spellStart"/>
      <w:r w:rsidRPr="00ED05DE">
        <w:rPr>
          <w:rFonts w:ascii="Arial" w:hAnsi="Arial" w:cs="Arial"/>
          <w:b/>
          <w:bCs/>
          <w:i/>
          <w:iCs/>
          <w:sz w:val="22"/>
          <w:szCs w:val="22"/>
        </w:rPr>
        <w:t>Citroni</w:t>
      </w:r>
      <w:proofErr w:type="spellEnd"/>
      <w:r w:rsidRPr="00ED05DE">
        <w:rPr>
          <w:rFonts w:ascii="Arial" w:hAnsi="Arial" w:cs="Arial"/>
          <w:b/>
          <w:bCs/>
          <w:i/>
          <w:iCs/>
          <w:sz w:val="22"/>
          <w:szCs w:val="22"/>
        </w:rPr>
        <w:t xml:space="preserve"> </w:t>
      </w:r>
      <w:r w:rsidRPr="00ED05DE">
        <w:rPr>
          <w:rFonts w:ascii="Arial" w:hAnsi="Arial" w:cs="Arial"/>
          <w:i/>
          <w:iCs/>
          <w:sz w:val="22"/>
          <w:szCs w:val="22"/>
        </w:rPr>
        <w:t>(Vice-Chair)</w:t>
      </w:r>
      <w:r w:rsidRPr="00ED05DE">
        <w:rPr>
          <w:rFonts w:ascii="Arial" w:hAnsi="Arial" w:cs="Arial"/>
          <w:b/>
          <w:bCs/>
          <w:i/>
          <w:iCs/>
          <w:sz w:val="22"/>
          <w:szCs w:val="22"/>
        </w:rPr>
        <w:t xml:space="preserve">, </w:t>
      </w:r>
      <w:proofErr w:type="spellStart"/>
      <w:r w:rsidRPr="00ED05DE">
        <w:rPr>
          <w:rFonts w:ascii="Arial" w:hAnsi="Arial" w:cs="Arial"/>
          <w:b/>
          <w:bCs/>
          <w:i/>
          <w:iCs/>
          <w:sz w:val="22"/>
          <w:szCs w:val="22"/>
        </w:rPr>
        <w:t>Angkhana</w:t>
      </w:r>
      <w:proofErr w:type="spellEnd"/>
      <w:r w:rsidRPr="00ED05DE">
        <w:rPr>
          <w:rFonts w:ascii="Arial" w:hAnsi="Arial" w:cs="Arial"/>
          <w:b/>
          <w:bCs/>
          <w:i/>
          <w:iCs/>
          <w:sz w:val="22"/>
          <w:szCs w:val="22"/>
        </w:rPr>
        <w:t xml:space="preserve"> </w:t>
      </w:r>
      <w:proofErr w:type="spellStart"/>
      <w:r w:rsidRPr="00ED05DE">
        <w:rPr>
          <w:rFonts w:ascii="Arial" w:hAnsi="Arial" w:cs="Arial"/>
          <w:b/>
          <w:bCs/>
          <w:i/>
          <w:iCs/>
          <w:sz w:val="22"/>
          <w:szCs w:val="22"/>
        </w:rPr>
        <w:t>Neelapaijit</w:t>
      </w:r>
      <w:proofErr w:type="spellEnd"/>
      <w:r w:rsidRPr="00ED05DE">
        <w:rPr>
          <w:rFonts w:ascii="Arial" w:hAnsi="Arial" w:cs="Arial"/>
          <w:b/>
          <w:bCs/>
          <w:i/>
          <w:iCs/>
          <w:sz w:val="22"/>
          <w:szCs w:val="22"/>
        </w:rPr>
        <w:t xml:space="preserve">, </w:t>
      </w:r>
      <w:proofErr w:type="spellStart"/>
      <w:r w:rsidRPr="00ED05DE">
        <w:rPr>
          <w:rFonts w:ascii="Arial" w:hAnsi="Arial" w:cs="Arial"/>
          <w:b/>
          <w:bCs/>
          <w:i/>
          <w:iCs/>
          <w:sz w:val="22"/>
          <w:szCs w:val="22"/>
        </w:rPr>
        <w:t>Grażyna</w:t>
      </w:r>
      <w:proofErr w:type="spellEnd"/>
      <w:r w:rsidRPr="00ED05DE">
        <w:rPr>
          <w:rFonts w:ascii="Arial" w:hAnsi="Arial" w:cs="Arial"/>
          <w:b/>
          <w:bCs/>
          <w:i/>
          <w:iCs/>
          <w:sz w:val="22"/>
          <w:szCs w:val="22"/>
        </w:rPr>
        <w:t xml:space="preserve"> </w:t>
      </w:r>
      <w:proofErr w:type="spellStart"/>
      <w:r w:rsidRPr="00ED05DE">
        <w:rPr>
          <w:rFonts w:ascii="Arial" w:hAnsi="Arial" w:cs="Arial"/>
          <w:b/>
          <w:bCs/>
          <w:i/>
          <w:iCs/>
          <w:sz w:val="22"/>
          <w:szCs w:val="22"/>
        </w:rPr>
        <w:t>Baranowska</w:t>
      </w:r>
      <w:proofErr w:type="spellEnd"/>
      <w:r w:rsidRPr="00ED05DE">
        <w:rPr>
          <w:rFonts w:ascii="Arial" w:hAnsi="Arial" w:cs="Arial"/>
          <w:b/>
          <w:bCs/>
          <w:i/>
          <w:iCs/>
          <w:sz w:val="22"/>
          <w:szCs w:val="22"/>
        </w:rPr>
        <w:t>,</w:t>
      </w:r>
      <w:r w:rsidRPr="00ED05DE">
        <w:rPr>
          <w:rFonts w:ascii="Arial" w:hAnsi="Arial" w:cs="Arial"/>
          <w:i/>
          <w:iCs/>
          <w:sz w:val="22"/>
          <w:szCs w:val="22"/>
        </w:rPr>
        <w:t xml:space="preserve"> and </w:t>
      </w:r>
      <w:r w:rsidRPr="00ED05DE">
        <w:rPr>
          <w:rFonts w:ascii="Arial" w:hAnsi="Arial" w:cs="Arial"/>
          <w:b/>
          <w:bCs/>
          <w:i/>
          <w:iCs/>
          <w:sz w:val="22"/>
          <w:szCs w:val="22"/>
        </w:rPr>
        <w:t>Ana Lorena Delgadillo Perez,</w:t>
      </w:r>
      <w:r w:rsidRPr="00ED05DE">
        <w:rPr>
          <w:rFonts w:ascii="Arial" w:hAnsi="Arial" w:cs="Arial"/>
          <w:i/>
          <w:iCs/>
          <w:sz w:val="22"/>
          <w:szCs w:val="22"/>
        </w:rPr>
        <w:t xml:space="preserve"> </w:t>
      </w:r>
      <w:hyperlink r:id="rId14" w:history="1">
        <w:r w:rsidRPr="00ED05DE">
          <w:rPr>
            <w:rStyle w:val="Hyperlink"/>
            <w:rFonts w:ascii="Arial" w:hAnsi="Arial" w:cs="Arial"/>
            <w:i/>
            <w:iCs/>
            <w:sz w:val="22"/>
            <w:szCs w:val="22"/>
          </w:rPr>
          <w:t>Working Group on enforced or involuntary disappearances;</w:t>
        </w:r>
      </w:hyperlink>
    </w:p>
    <w:p w14:paraId="1FFC788F" w14:textId="358958CF" w:rsidR="00225117" w:rsidRDefault="0043070C" w:rsidP="0043070C">
      <w:pPr>
        <w:spacing w:before="240"/>
        <w:jc w:val="both"/>
        <w:rPr>
          <w:rFonts w:ascii="Arial" w:hAnsi="Arial" w:cs="Arial"/>
          <w:i/>
          <w:iCs/>
          <w:sz w:val="22"/>
          <w:szCs w:val="22"/>
        </w:rPr>
      </w:pPr>
      <w:r w:rsidRPr="00ED05DE">
        <w:rPr>
          <w:rFonts w:ascii="Arial" w:hAnsi="Arial" w:cs="Arial"/>
          <w:b/>
          <w:bCs/>
          <w:i/>
          <w:iCs/>
          <w:sz w:val="22"/>
          <w:szCs w:val="22"/>
        </w:rPr>
        <w:t xml:space="preserve">Nicolas </w:t>
      </w:r>
      <w:proofErr w:type="spellStart"/>
      <w:r w:rsidRPr="00ED05DE">
        <w:rPr>
          <w:rFonts w:ascii="Arial" w:hAnsi="Arial" w:cs="Arial"/>
          <w:b/>
          <w:bCs/>
          <w:i/>
          <w:iCs/>
          <w:sz w:val="22"/>
          <w:szCs w:val="22"/>
        </w:rPr>
        <w:t>Levrat</w:t>
      </w:r>
      <w:proofErr w:type="spellEnd"/>
      <w:r w:rsidRPr="00ED05DE">
        <w:rPr>
          <w:rFonts w:ascii="Arial" w:hAnsi="Arial" w:cs="Arial"/>
          <w:b/>
          <w:bCs/>
          <w:i/>
          <w:iCs/>
          <w:sz w:val="22"/>
          <w:szCs w:val="22"/>
        </w:rPr>
        <w:t>,</w:t>
      </w:r>
      <w:r w:rsidRPr="00ED05DE">
        <w:rPr>
          <w:rFonts w:ascii="Arial" w:hAnsi="Arial" w:cs="Arial"/>
          <w:i/>
          <w:iCs/>
          <w:sz w:val="22"/>
          <w:szCs w:val="22"/>
        </w:rPr>
        <w:t xml:space="preserve"> </w:t>
      </w:r>
      <w:hyperlink r:id="rId15" w:history="1">
        <w:r w:rsidRPr="00ED05DE">
          <w:rPr>
            <w:rStyle w:val="Hyperlink"/>
            <w:rFonts w:ascii="Arial" w:hAnsi="Arial" w:cs="Arial"/>
            <w:i/>
            <w:iCs/>
            <w:sz w:val="22"/>
            <w:szCs w:val="22"/>
          </w:rPr>
          <w:t>Special Rapporteur on minority issues</w:t>
        </w:r>
      </w:hyperlink>
      <w:r w:rsidR="00886A86">
        <w:rPr>
          <w:rFonts w:ascii="Arial" w:hAnsi="Arial" w:cs="Arial"/>
          <w:i/>
          <w:iCs/>
          <w:sz w:val="22"/>
          <w:szCs w:val="22"/>
        </w:rPr>
        <w:t>;</w:t>
      </w:r>
    </w:p>
    <w:p w14:paraId="6A5656DE" w14:textId="77777777" w:rsidR="00C93F57" w:rsidRDefault="00886A86" w:rsidP="0043070C">
      <w:pPr>
        <w:spacing w:before="240"/>
        <w:jc w:val="both"/>
        <w:rPr>
          <w:rFonts w:ascii="Arial" w:hAnsi="Arial" w:cs="Arial"/>
          <w:i/>
          <w:iCs/>
          <w:sz w:val="22"/>
          <w:szCs w:val="22"/>
        </w:rPr>
      </w:pPr>
      <w:r w:rsidRPr="008E2962">
        <w:rPr>
          <w:rFonts w:ascii="Arial" w:hAnsi="Arial" w:cs="Arial"/>
          <w:b/>
          <w:bCs/>
          <w:i/>
          <w:iCs/>
          <w:sz w:val="22"/>
          <w:szCs w:val="22"/>
        </w:rPr>
        <w:t>Cecilia M. Bailliet,</w:t>
      </w:r>
      <w:r w:rsidRPr="008E2962">
        <w:rPr>
          <w:rFonts w:ascii="Arial" w:hAnsi="Arial" w:cs="Arial"/>
          <w:i/>
          <w:iCs/>
          <w:sz w:val="22"/>
          <w:szCs w:val="22"/>
        </w:rPr>
        <w:t xml:space="preserve"> </w:t>
      </w:r>
      <w:hyperlink r:id="rId16" w:history="1">
        <w:r w:rsidRPr="008E2962">
          <w:rPr>
            <w:rStyle w:val="Hyperlink"/>
            <w:rFonts w:ascii="Arial" w:hAnsi="Arial" w:cs="Arial"/>
            <w:i/>
            <w:iCs/>
            <w:sz w:val="22"/>
            <w:szCs w:val="22"/>
          </w:rPr>
          <w:t>Independent Expert on human rights and international solidarity</w:t>
        </w:r>
      </w:hyperlink>
      <w:r w:rsidR="00C93F57">
        <w:rPr>
          <w:rFonts w:ascii="Arial" w:hAnsi="Arial" w:cs="Arial"/>
          <w:i/>
          <w:iCs/>
          <w:sz w:val="22"/>
          <w:szCs w:val="22"/>
        </w:rPr>
        <w:t>;</w:t>
      </w:r>
    </w:p>
    <w:p w14:paraId="61AE7D34" w14:textId="21748DFE" w:rsidR="00886A86" w:rsidRDefault="00C93F57" w:rsidP="0043070C">
      <w:pPr>
        <w:spacing w:before="240"/>
        <w:jc w:val="both"/>
        <w:rPr>
          <w:rFonts w:ascii="Arial" w:hAnsi="Arial" w:cs="Arial"/>
          <w:i/>
          <w:iCs/>
          <w:sz w:val="22"/>
          <w:szCs w:val="22"/>
        </w:rPr>
      </w:pPr>
      <w:r w:rsidRPr="00F9060A">
        <w:rPr>
          <w:rFonts w:ascii="Arial" w:hAnsi="Arial" w:cs="Arial"/>
          <w:b/>
          <w:bCs/>
          <w:i/>
          <w:iCs/>
          <w:sz w:val="22"/>
          <w:szCs w:val="22"/>
        </w:rPr>
        <w:t xml:space="preserve">Paula Gaviria </w:t>
      </w:r>
      <w:proofErr w:type="spellStart"/>
      <w:r w:rsidRPr="00F9060A">
        <w:rPr>
          <w:rFonts w:ascii="Arial" w:hAnsi="Arial" w:cs="Arial"/>
          <w:b/>
          <w:bCs/>
          <w:i/>
          <w:iCs/>
          <w:sz w:val="22"/>
          <w:szCs w:val="22"/>
        </w:rPr>
        <w:t>Betancur</w:t>
      </w:r>
      <w:proofErr w:type="spellEnd"/>
      <w:r w:rsidRPr="00F9060A">
        <w:rPr>
          <w:rFonts w:ascii="Arial" w:hAnsi="Arial" w:cs="Arial"/>
          <w:b/>
          <w:bCs/>
          <w:i/>
          <w:iCs/>
          <w:sz w:val="22"/>
          <w:szCs w:val="22"/>
        </w:rPr>
        <w:t>,</w:t>
      </w:r>
      <w:r w:rsidRPr="00F9060A">
        <w:rPr>
          <w:rFonts w:ascii="Arial" w:hAnsi="Arial" w:cs="Arial"/>
          <w:i/>
          <w:iCs/>
          <w:sz w:val="22"/>
          <w:szCs w:val="22"/>
        </w:rPr>
        <w:t> </w:t>
      </w:r>
      <w:hyperlink r:id="rId17" w:tooltip="https://www.ohchr.org/en/special-procedures/sr-internally-displaced-persons/annual-thematic-reports" w:history="1">
        <w:r w:rsidRPr="00F9060A">
          <w:rPr>
            <w:rStyle w:val="Hyperlink"/>
            <w:rFonts w:ascii="Arial" w:hAnsi="Arial" w:cs="Arial"/>
            <w:i/>
            <w:iCs/>
            <w:sz w:val="22"/>
            <w:szCs w:val="22"/>
          </w:rPr>
          <w:t>Special Rapporteur on the human rights of internally displaced persons</w:t>
        </w:r>
      </w:hyperlink>
      <w:r w:rsidR="00AC50AE">
        <w:rPr>
          <w:rFonts w:ascii="Arial" w:hAnsi="Arial" w:cs="Arial"/>
          <w:i/>
          <w:iCs/>
          <w:sz w:val="22"/>
          <w:szCs w:val="22"/>
        </w:rPr>
        <w:t>;</w:t>
      </w:r>
    </w:p>
    <w:p w14:paraId="376F2488" w14:textId="77777777" w:rsidR="00AC50AE" w:rsidRDefault="00AC50AE" w:rsidP="0043070C">
      <w:pPr>
        <w:spacing w:before="240"/>
        <w:jc w:val="both"/>
        <w:rPr>
          <w:rFonts w:ascii="Arial" w:hAnsi="Arial" w:cs="Arial"/>
          <w:i/>
          <w:iCs/>
          <w:sz w:val="22"/>
          <w:szCs w:val="22"/>
        </w:rPr>
      </w:pPr>
      <w:r w:rsidRPr="004F7B3C">
        <w:rPr>
          <w:rFonts w:ascii="Arial" w:hAnsi="Arial" w:cs="Arial"/>
          <w:b/>
          <w:bCs/>
          <w:i/>
          <w:iCs/>
          <w:sz w:val="22"/>
          <w:szCs w:val="22"/>
        </w:rPr>
        <w:t>Irene Khan,</w:t>
      </w:r>
      <w:r w:rsidRPr="004F7B3C">
        <w:rPr>
          <w:rFonts w:ascii="Arial" w:hAnsi="Arial" w:cs="Arial"/>
          <w:i/>
          <w:iCs/>
          <w:sz w:val="22"/>
          <w:szCs w:val="22"/>
        </w:rPr>
        <w:t> </w:t>
      </w:r>
      <w:hyperlink r:id="rId18" w:tooltip="https://www.ohchr.org/en/special-procedures/sr-freedom-of-opinion-and-expression" w:history="1">
        <w:r w:rsidRPr="004F7B3C">
          <w:rPr>
            <w:rStyle w:val="Hyperlink"/>
            <w:rFonts w:ascii="Arial" w:hAnsi="Arial" w:cs="Arial"/>
            <w:i/>
            <w:iCs/>
            <w:sz w:val="22"/>
            <w:szCs w:val="22"/>
          </w:rPr>
          <w:t>Special Rapporteur on the right to freedom of opinion and expression</w:t>
        </w:r>
      </w:hyperlink>
      <w:r>
        <w:rPr>
          <w:rFonts w:ascii="Arial" w:hAnsi="Arial" w:cs="Arial"/>
          <w:i/>
          <w:iCs/>
          <w:sz w:val="22"/>
          <w:szCs w:val="22"/>
        </w:rPr>
        <w:t>;</w:t>
      </w:r>
    </w:p>
    <w:p w14:paraId="4F9BAC6E" w14:textId="77777777" w:rsidR="00AC50AE" w:rsidRDefault="00AC50AE" w:rsidP="0043070C">
      <w:pPr>
        <w:spacing w:before="240"/>
        <w:jc w:val="both"/>
        <w:rPr>
          <w:rFonts w:ascii="Arial" w:hAnsi="Arial" w:cs="Arial"/>
          <w:i/>
          <w:iCs/>
          <w:sz w:val="22"/>
          <w:szCs w:val="22"/>
        </w:rPr>
      </w:pPr>
      <w:r w:rsidRPr="00924C25">
        <w:rPr>
          <w:rFonts w:ascii="Arial" w:hAnsi="Arial" w:cs="Arial"/>
          <w:b/>
          <w:bCs/>
          <w:i/>
          <w:iCs/>
          <w:sz w:val="22"/>
          <w:szCs w:val="22"/>
        </w:rPr>
        <w:t>Ben Saul,</w:t>
      </w:r>
      <w:r w:rsidRPr="00924C25">
        <w:rPr>
          <w:rFonts w:ascii="Arial" w:hAnsi="Arial" w:cs="Arial"/>
          <w:i/>
          <w:iCs/>
          <w:sz w:val="22"/>
          <w:szCs w:val="22"/>
        </w:rPr>
        <w:t> </w:t>
      </w:r>
      <w:hyperlink r:id="rId19" w:tooltip="https://www.ohchr.org/en/special-procedures/sr-terrorism" w:history="1">
        <w:r w:rsidRPr="00924C25">
          <w:rPr>
            <w:rStyle w:val="Hyperlink"/>
            <w:rFonts w:ascii="Arial" w:hAnsi="Arial" w:cs="Arial"/>
            <w:i/>
            <w:iCs/>
            <w:sz w:val="22"/>
            <w:szCs w:val="22"/>
          </w:rPr>
          <w:t>Special Rapporteur on the promotion and protection of human rights and fundamental freedoms while countering terrorism</w:t>
        </w:r>
      </w:hyperlink>
      <w:r>
        <w:rPr>
          <w:rFonts w:ascii="Arial" w:hAnsi="Arial" w:cs="Arial"/>
          <w:i/>
          <w:iCs/>
          <w:sz w:val="22"/>
          <w:szCs w:val="22"/>
        </w:rPr>
        <w:t>;</w:t>
      </w:r>
    </w:p>
    <w:p w14:paraId="116CBA8C" w14:textId="012207C5" w:rsidR="0043070C" w:rsidRPr="00E47830" w:rsidRDefault="00AC50AE" w:rsidP="0043070C">
      <w:pPr>
        <w:spacing w:before="240"/>
        <w:jc w:val="both"/>
        <w:rPr>
          <w:rFonts w:ascii="Arial" w:hAnsi="Arial" w:cs="Arial"/>
          <w:i/>
          <w:iCs/>
          <w:sz w:val="22"/>
          <w:szCs w:val="22"/>
        </w:rPr>
      </w:pPr>
      <w:r w:rsidRPr="00E47830">
        <w:rPr>
          <w:rFonts w:ascii="Arial" w:hAnsi="Arial" w:cs="Arial"/>
          <w:b/>
          <w:bCs/>
          <w:i/>
          <w:iCs/>
          <w:sz w:val="22"/>
          <w:szCs w:val="22"/>
        </w:rPr>
        <w:t>Alice Jill Edwards, </w:t>
      </w:r>
      <w:hyperlink r:id="rId20" w:tooltip="https://www.ohchr.org/en/special-procedures/sr-torture" w:history="1">
        <w:r w:rsidRPr="00E47830">
          <w:rPr>
            <w:rStyle w:val="Hyperlink"/>
            <w:rFonts w:ascii="Arial" w:hAnsi="Arial" w:cs="Arial"/>
            <w:i/>
            <w:iCs/>
            <w:sz w:val="22"/>
            <w:szCs w:val="22"/>
          </w:rPr>
          <w:t>Special Rapporteur on Torture and other Cruel, Inhuman or Degrading Treatment or Punishment</w:t>
        </w:r>
      </w:hyperlink>
      <w:r w:rsidR="00E47830">
        <w:rPr>
          <w:rFonts w:ascii="Arial" w:hAnsi="Arial" w:cs="Arial"/>
          <w:i/>
          <w:iCs/>
          <w:sz w:val="22"/>
          <w:szCs w:val="22"/>
        </w:rPr>
        <w:t>;</w:t>
      </w:r>
    </w:p>
    <w:p w14:paraId="60484CF2" w14:textId="545956E7" w:rsidR="00481AA4" w:rsidRPr="0043070C" w:rsidRDefault="00481AA4" w:rsidP="00481AA4">
      <w:pPr>
        <w:spacing w:before="240"/>
        <w:jc w:val="both"/>
        <w:rPr>
          <w:rFonts w:ascii="Arial" w:hAnsi="Arial" w:cs="Arial"/>
          <w:i/>
          <w:iCs/>
          <w:sz w:val="22"/>
          <w:szCs w:val="22"/>
        </w:rPr>
      </w:pPr>
      <w:r w:rsidRPr="00E47830">
        <w:rPr>
          <w:rFonts w:ascii="Arial" w:hAnsi="Arial" w:cs="Arial"/>
          <w:b/>
          <w:bCs/>
          <w:i/>
          <w:iCs/>
          <w:sz w:val="22"/>
          <w:szCs w:val="22"/>
        </w:rPr>
        <w:t xml:space="preserve">Balakrishnan Rajagopal, </w:t>
      </w:r>
      <w:hyperlink r:id="rId21" w:history="1">
        <w:r w:rsidRPr="00E47830">
          <w:rPr>
            <w:rStyle w:val="Hyperlink"/>
            <w:rFonts w:ascii="Arial" w:hAnsi="Arial" w:cs="Arial"/>
            <w:i/>
            <w:iCs/>
            <w:sz w:val="22"/>
            <w:szCs w:val="22"/>
          </w:rPr>
          <w:t>Special Rapporteur on the right to housing</w:t>
        </w:r>
      </w:hyperlink>
      <w:r w:rsidR="00E47830">
        <w:rPr>
          <w:rFonts w:ascii="Arial" w:hAnsi="Arial" w:cs="Arial"/>
          <w:i/>
          <w:iCs/>
          <w:sz w:val="22"/>
          <w:szCs w:val="22"/>
        </w:rPr>
        <w:t>.</w:t>
      </w:r>
    </w:p>
    <w:sectPr w:rsidR="00481AA4" w:rsidRPr="0043070C" w:rsidSect="005F249D">
      <w:headerReference w:type="default" r:id="rId22"/>
      <w:footerReference w:type="default" r:id="rId2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3372" w14:textId="77777777" w:rsidR="003D7BBD" w:rsidRDefault="003D7BBD">
      <w:r>
        <w:separator/>
      </w:r>
    </w:p>
  </w:endnote>
  <w:endnote w:type="continuationSeparator" w:id="0">
    <w:p w14:paraId="4BFCD6ED" w14:textId="77777777" w:rsidR="003D7BBD" w:rsidRDefault="003D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8029510"/>
      <w:docPartObj>
        <w:docPartGallery w:val="Page Numbers (Bottom of Page)"/>
        <w:docPartUnique/>
      </w:docPartObj>
    </w:sdtPr>
    <w:sdtContent>
      <w:p w14:paraId="3D6919B6" w14:textId="77777777" w:rsidR="00CA0E9F" w:rsidRDefault="0043070C" w:rsidP="00E323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40C3C74" w14:textId="77777777" w:rsidR="00CA0E9F" w:rsidRDefault="00CA0E9F" w:rsidP="00006A8B">
    <w:pPr>
      <w:pStyle w:val="Footer"/>
      <w:tabs>
        <w:tab w:val="clear" w:pos="4153"/>
        <w:tab w:val="clear"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B968" w14:textId="77777777" w:rsidR="003D7BBD" w:rsidRDefault="003D7BBD">
      <w:r>
        <w:separator/>
      </w:r>
    </w:p>
  </w:footnote>
  <w:footnote w:type="continuationSeparator" w:id="0">
    <w:p w14:paraId="5E7E0AE0" w14:textId="77777777" w:rsidR="003D7BBD" w:rsidRDefault="003D7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1C1EC" w14:textId="77777777" w:rsidR="00CA0E9F" w:rsidRPr="00AD4CA9" w:rsidRDefault="00CA0E9F" w:rsidP="00656423">
    <w:pPr>
      <w:pStyle w:val="Header"/>
      <w:tabs>
        <w:tab w:val="clear" w:pos="4153"/>
        <w:tab w:val="clear" w:pos="8306"/>
        <w:tab w:val="right" w:pos="9214"/>
      </w:tabs>
      <w:spacing w:before="360" w:after="840"/>
      <w:jc w:val="right"/>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24CF4"/>
    <w:multiLevelType w:val="hybridMultilevel"/>
    <w:tmpl w:val="E8CEB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708023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0C"/>
    <w:rsid w:val="000026FA"/>
    <w:rsid w:val="00035E2A"/>
    <w:rsid w:val="0004247B"/>
    <w:rsid w:val="000B5FF7"/>
    <w:rsid w:val="000E6718"/>
    <w:rsid w:val="00165508"/>
    <w:rsid w:val="00225117"/>
    <w:rsid w:val="00262EC9"/>
    <w:rsid w:val="00272B4E"/>
    <w:rsid w:val="002A4CEB"/>
    <w:rsid w:val="003552EB"/>
    <w:rsid w:val="003D7BBD"/>
    <w:rsid w:val="00412868"/>
    <w:rsid w:val="00412ACB"/>
    <w:rsid w:val="0043070C"/>
    <w:rsid w:val="00457E32"/>
    <w:rsid w:val="00480A26"/>
    <w:rsid w:val="00481AA4"/>
    <w:rsid w:val="0049716D"/>
    <w:rsid w:val="00515A4F"/>
    <w:rsid w:val="005365C6"/>
    <w:rsid w:val="005E6854"/>
    <w:rsid w:val="005F249D"/>
    <w:rsid w:val="00626EF2"/>
    <w:rsid w:val="00640D5C"/>
    <w:rsid w:val="006603F7"/>
    <w:rsid w:val="006F0BE2"/>
    <w:rsid w:val="00715040"/>
    <w:rsid w:val="007C2743"/>
    <w:rsid w:val="007D6877"/>
    <w:rsid w:val="007F70DB"/>
    <w:rsid w:val="00886A86"/>
    <w:rsid w:val="008910BB"/>
    <w:rsid w:val="008A491B"/>
    <w:rsid w:val="008B27F8"/>
    <w:rsid w:val="008C4CF9"/>
    <w:rsid w:val="008E21E3"/>
    <w:rsid w:val="00935E15"/>
    <w:rsid w:val="00950295"/>
    <w:rsid w:val="009919EC"/>
    <w:rsid w:val="009B14D8"/>
    <w:rsid w:val="00A15763"/>
    <w:rsid w:val="00A3458E"/>
    <w:rsid w:val="00A519C4"/>
    <w:rsid w:val="00A95689"/>
    <w:rsid w:val="00AA118B"/>
    <w:rsid w:val="00AC50AE"/>
    <w:rsid w:val="00AE0F33"/>
    <w:rsid w:val="00B079AB"/>
    <w:rsid w:val="00B2689E"/>
    <w:rsid w:val="00B35363"/>
    <w:rsid w:val="00B404B6"/>
    <w:rsid w:val="00B94E03"/>
    <w:rsid w:val="00BA72B4"/>
    <w:rsid w:val="00C74B0F"/>
    <w:rsid w:val="00C93F57"/>
    <w:rsid w:val="00CA0E9F"/>
    <w:rsid w:val="00D43610"/>
    <w:rsid w:val="00D7383B"/>
    <w:rsid w:val="00DB2BFD"/>
    <w:rsid w:val="00DD4A2F"/>
    <w:rsid w:val="00E47830"/>
    <w:rsid w:val="00E76209"/>
    <w:rsid w:val="00F14C13"/>
    <w:rsid w:val="00F63166"/>
    <w:rsid w:val="00FC1667"/>
    <w:rsid w:val="00FF3F3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8B00"/>
  <w15:chartTrackingRefBased/>
  <w15:docId w15:val="{FBF127C5-5F43-4767-8E98-08EA14DB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70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070C"/>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43070C"/>
    <w:rPr>
      <w:rFonts w:ascii="Times New Roman" w:eastAsia="Times New Roman" w:hAnsi="Times New Roman" w:cs="Times New Roman"/>
      <w:snapToGrid w:val="0"/>
      <w:sz w:val="20"/>
      <w:szCs w:val="20"/>
      <w:lang w:val="en-AU"/>
    </w:rPr>
  </w:style>
  <w:style w:type="character" w:styleId="PageNumber">
    <w:name w:val="page number"/>
    <w:basedOn w:val="DefaultParagraphFont"/>
    <w:rsid w:val="0043070C"/>
  </w:style>
  <w:style w:type="paragraph" w:styleId="Footer">
    <w:name w:val="footer"/>
    <w:basedOn w:val="Normal"/>
    <w:link w:val="FooterChar"/>
    <w:uiPriority w:val="99"/>
    <w:rsid w:val="0043070C"/>
    <w:pPr>
      <w:tabs>
        <w:tab w:val="center" w:pos="4153"/>
        <w:tab w:val="right" w:pos="8306"/>
      </w:tabs>
    </w:pPr>
  </w:style>
  <w:style w:type="character" w:customStyle="1" w:styleId="FooterChar">
    <w:name w:val="Footer Char"/>
    <w:basedOn w:val="DefaultParagraphFont"/>
    <w:link w:val="Footer"/>
    <w:uiPriority w:val="99"/>
    <w:rsid w:val="0043070C"/>
    <w:rPr>
      <w:rFonts w:ascii="Times New Roman" w:eastAsia="Times New Roman" w:hAnsi="Times New Roman" w:cs="Times New Roman"/>
      <w:sz w:val="20"/>
      <w:szCs w:val="20"/>
    </w:rPr>
  </w:style>
  <w:style w:type="character" w:styleId="Hyperlink">
    <w:name w:val="Hyperlink"/>
    <w:uiPriority w:val="99"/>
    <w:rsid w:val="0043070C"/>
    <w:rPr>
      <w:color w:val="0000FF"/>
      <w:u w:val="single"/>
    </w:rPr>
  </w:style>
  <w:style w:type="paragraph" w:styleId="Revision">
    <w:name w:val="Revision"/>
    <w:hidden/>
    <w:uiPriority w:val="99"/>
    <w:semiHidden/>
    <w:rsid w:val="00626EF2"/>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B14D8"/>
    <w:rPr>
      <w:sz w:val="16"/>
      <w:szCs w:val="16"/>
    </w:rPr>
  </w:style>
  <w:style w:type="paragraph" w:styleId="CommentText">
    <w:name w:val="annotation text"/>
    <w:basedOn w:val="Normal"/>
    <w:link w:val="CommentTextChar"/>
    <w:uiPriority w:val="99"/>
    <w:unhideWhenUsed/>
    <w:rsid w:val="009B14D8"/>
  </w:style>
  <w:style w:type="character" w:customStyle="1" w:styleId="CommentTextChar">
    <w:name w:val="Comment Text Char"/>
    <w:basedOn w:val="DefaultParagraphFont"/>
    <w:link w:val="CommentText"/>
    <w:uiPriority w:val="99"/>
    <w:rsid w:val="009B14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14D8"/>
    <w:rPr>
      <w:b/>
      <w:bCs/>
    </w:rPr>
  </w:style>
  <w:style w:type="character" w:customStyle="1" w:styleId="CommentSubjectChar">
    <w:name w:val="Comment Subject Char"/>
    <w:basedOn w:val="CommentTextChar"/>
    <w:link w:val="CommentSubject"/>
    <w:uiPriority w:val="99"/>
    <w:semiHidden/>
    <w:rsid w:val="009B14D8"/>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481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special-procedures/wg-women-and-girls" TargetMode="External"/><Relationship Id="rId13" Type="http://schemas.openxmlformats.org/officeDocument/2006/relationships/hyperlink" Target="https://www.ohchr.org/en/special-procedures/sr-racism" TargetMode="External"/><Relationship Id="rId18" Type="http://schemas.openxmlformats.org/officeDocument/2006/relationships/hyperlink" Target="https://www.ohchr.org/en/special-procedures/sr-freedom-of-opinion-and-expression" TargetMode="External"/><Relationship Id="rId3" Type="http://schemas.openxmlformats.org/officeDocument/2006/relationships/settings" Target="settings.xml"/><Relationship Id="rId21" Type="http://schemas.openxmlformats.org/officeDocument/2006/relationships/hyperlink" Target="https://www.google.com/url?sa=t&amp;rct=j&amp;q=&amp;esrc=s&amp;source=web&amp;cd=&amp;ved=2ahUKEwjE5auOmNSEAxUWSfEDHVjIDEwQFnoECBcQAQ&amp;url=https%3A%2F%2Fwww.ohchr.org%2Fen%2Fspecial-procedures%2Fsr-housing&amp;usg=AOvVaw2Q9DMgd_iI7pwDGQBQirYO&amp;opi=89978449" TargetMode="External"/><Relationship Id="rId7" Type="http://schemas.openxmlformats.org/officeDocument/2006/relationships/hyperlink" Target="https://www.ohchr.org/en/special-procedures/sr-violence-against-women" TargetMode="External"/><Relationship Id="rId12" Type="http://schemas.openxmlformats.org/officeDocument/2006/relationships/hyperlink" Target="https://www.ohchr.org/en/special-procedures/sr-freedom-of-assembly-and-association" TargetMode="External"/><Relationship Id="rId17" Type="http://schemas.openxmlformats.org/officeDocument/2006/relationships/hyperlink" Target="https://www.ohchr.org/en/special-procedures/sr-internally-displaced-perso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hchr.org/en/special-procedures/ie-international-solidarity" TargetMode="External"/><Relationship Id="rId20" Type="http://schemas.openxmlformats.org/officeDocument/2006/relationships/hyperlink" Target="https://www.ohchr.org/en/special-procedures/sr-tortu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chr.org/en/special-procedures/sr-religion-or-belie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hchr.org/en/special-procedures/sr-minority-issues" TargetMode="External"/><Relationship Id="rId23" Type="http://schemas.openxmlformats.org/officeDocument/2006/relationships/footer" Target="footer1.xml"/><Relationship Id="rId10" Type="http://schemas.openxmlformats.org/officeDocument/2006/relationships/hyperlink" Target="https://www.ohchr.org/en/special-procedures/wg-arbitrary-detention" TargetMode="External"/><Relationship Id="rId19" Type="http://schemas.openxmlformats.org/officeDocument/2006/relationships/hyperlink" Target="https://www.ohchr.org/en/special-procedures/sr-terrorism" TargetMode="External"/><Relationship Id="rId4" Type="http://schemas.openxmlformats.org/officeDocument/2006/relationships/webSettings" Target="webSettings.xml"/><Relationship Id="rId9" Type="http://schemas.openxmlformats.org/officeDocument/2006/relationships/hyperlink" Target="https://www.ohchr.org/en/special-procedures/sr-human-rights-defenders" TargetMode="External"/><Relationship Id="rId14" Type="http://schemas.openxmlformats.org/officeDocument/2006/relationships/hyperlink" Target="https://www.ohchr.org/en/special-procedures/wg-disappearanc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Rosa Minju Kim</cp:lastModifiedBy>
  <cp:revision>4</cp:revision>
  <dcterms:created xsi:type="dcterms:W3CDTF">2024-03-06T10:34:00Z</dcterms:created>
  <dcterms:modified xsi:type="dcterms:W3CDTF">2024-03-06T23:08:00Z</dcterms:modified>
</cp:coreProperties>
</file>