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725C" w14:textId="757D3697" w:rsidR="00BD452D" w:rsidRPr="00F769CE" w:rsidRDefault="00BD452D" w:rsidP="00387CB4">
      <w:pPr>
        <w:pStyle w:val="HChG"/>
        <w:spacing w:line="240" w:lineRule="auto"/>
        <w:rPr>
          <w:rFonts w:eastAsia="Noto Serif SC"/>
          <w:lang w:eastAsia="zh-CN"/>
        </w:rPr>
      </w:pPr>
      <w:r w:rsidRPr="00F769CE">
        <w:rPr>
          <w:rFonts w:eastAsia="Noto Serif SC"/>
          <w:b w:val="0"/>
          <w:lang w:eastAsia="zh-CN"/>
        </w:rPr>
        <w:tab/>
      </w:r>
      <w:r w:rsidRPr="00F769CE">
        <w:rPr>
          <w:rFonts w:eastAsia="Noto Serif SC"/>
          <w:b w:val="0"/>
          <w:lang w:eastAsia="zh-CN"/>
        </w:rPr>
        <w:tab/>
      </w:r>
      <w:r w:rsidRPr="00F769CE">
        <w:rPr>
          <w:rFonts w:eastAsia="Noto Serif SC"/>
          <w:b w:val="0"/>
          <w:lang w:eastAsia="zh-CN"/>
        </w:rPr>
        <w:tab/>
      </w:r>
      <w:r w:rsidRPr="00F769CE">
        <w:rPr>
          <w:rFonts w:eastAsia="Noto Serif SC"/>
          <w:bCs/>
          <w:lang w:eastAsia="zh-CN"/>
        </w:rPr>
        <w:t>工作文件</w:t>
      </w:r>
      <w:r w:rsidRPr="00F769CE">
        <w:rPr>
          <w:rFonts w:eastAsia="Noto Serif SC"/>
          <w:bCs/>
          <w:lang w:eastAsia="zh-CN"/>
        </w:rPr>
        <w:t xml:space="preserve"> - </w:t>
      </w:r>
      <w:r w:rsidRPr="00F769CE">
        <w:rPr>
          <w:rFonts w:eastAsia="Noto Serif SC"/>
          <w:bCs/>
          <w:lang w:eastAsia="zh-CN"/>
        </w:rPr>
        <w:t>执行摘要</w:t>
      </w:r>
      <w:r w:rsidRPr="00F769CE">
        <w:rPr>
          <w:rFonts w:eastAsia="Noto Serif SC"/>
          <w:bCs/>
          <w:lang w:eastAsia="zh-CN"/>
        </w:rPr>
        <w:t xml:space="preserve"> </w:t>
      </w:r>
    </w:p>
    <w:p w14:paraId="110D11FC" w14:textId="531966E2" w:rsidR="00BD452D" w:rsidRPr="00F769CE" w:rsidRDefault="00BD452D" w:rsidP="00387CB4">
      <w:pPr>
        <w:pStyle w:val="H1G"/>
        <w:spacing w:line="240" w:lineRule="auto"/>
        <w:ind w:right="992"/>
        <w:rPr>
          <w:rFonts w:eastAsia="Noto Serif SC"/>
          <w:lang w:eastAsia="zh-CN"/>
        </w:rPr>
      </w:pPr>
      <w:r w:rsidRPr="00F769CE">
        <w:rPr>
          <w:rFonts w:eastAsia="Noto Serif SC"/>
          <w:b w:val="0"/>
          <w:lang w:eastAsia="zh-CN"/>
        </w:rPr>
        <w:tab/>
      </w:r>
      <w:r w:rsidRPr="00F769CE">
        <w:rPr>
          <w:rFonts w:eastAsia="Noto Serif SC"/>
          <w:b w:val="0"/>
          <w:lang w:eastAsia="zh-CN"/>
        </w:rPr>
        <w:tab/>
      </w:r>
      <w:r w:rsidRPr="00F769CE">
        <w:rPr>
          <w:rFonts w:eastAsia="Noto Serif SC"/>
          <w:bCs/>
          <w:lang w:eastAsia="zh-CN"/>
        </w:rPr>
        <w:t>针对条约机构主席</w:t>
      </w:r>
      <w:r w:rsidRPr="00F769CE">
        <w:rPr>
          <w:rFonts w:eastAsia="Noto Serif SC"/>
          <w:bCs/>
          <w:lang w:eastAsia="zh-CN"/>
        </w:rPr>
        <w:t>2022</w:t>
      </w:r>
      <w:r w:rsidRPr="00F769CE">
        <w:rPr>
          <w:rFonts w:eastAsia="Noto Serif SC"/>
          <w:bCs/>
          <w:lang w:eastAsia="zh-CN"/>
        </w:rPr>
        <w:t>年</w:t>
      </w:r>
      <w:r w:rsidRPr="00F769CE">
        <w:rPr>
          <w:rFonts w:eastAsia="Noto Serif SC"/>
          <w:bCs/>
          <w:lang w:eastAsia="zh-CN"/>
        </w:rPr>
        <w:t>6</w:t>
      </w:r>
      <w:r w:rsidRPr="00F769CE">
        <w:rPr>
          <w:rFonts w:eastAsia="Noto Serif SC"/>
          <w:bCs/>
          <w:lang w:eastAsia="zh-CN"/>
        </w:rPr>
        <w:t>月第</w:t>
      </w:r>
      <w:r w:rsidRPr="00F769CE">
        <w:rPr>
          <w:rFonts w:eastAsia="Noto Serif SC"/>
          <w:bCs/>
          <w:lang w:eastAsia="zh-CN"/>
        </w:rPr>
        <w:t>34</w:t>
      </w:r>
      <w:r w:rsidRPr="00F769CE">
        <w:rPr>
          <w:rFonts w:eastAsia="Noto Serif SC"/>
          <w:bCs/>
          <w:lang w:eastAsia="zh-CN"/>
        </w:rPr>
        <w:t>届会议结论制定落实计划的备选方案和指导性问题（</w:t>
      </w:r>
      <w:r w:rsidRPr="00F769CE">
        <w:rPr>
          <w:rFonts w:eastAsia="Noto Serif SC"/>
          <w:bCs/>
          <w:lang w:eastAsia="zh-CN"/>
        </w:rPr>
        <w:t>A/77/228</w:t>
      </w:r>
      <w:r w:rsidRPr="00F769CE">
        <w:rPr>
          <w:rFonts w:eastAsia="Noto Serif SC"/>
          <w:bCs/>
          <w:lang w:eastAsia="zh-CN"/>
        </w:rPr>
        <w:t>，第</w:t>
      </w:r>
      <w:r w:rsidRPr="00F769CE">
        <w:rPr>
          <w:rFonts w:eastAsia="Noto Serif SC"/>
          <w:bCs/>
          <w:lang w:eastAsia="zh-CN"/>
        </w:rPr>
        <w:t>55-56</w:t>
      </w:r>
      <w:r w:rsidRPr="00F769CE">
        <w:rPr>
          <w:rFonts w:eastAsia="Noto Serif SC"/>
          <w:bCs/>
          <w:lang w:eastAsia="zh-CN"/>
        </w:rPr>
        <w:t>段）。</w:t>
      </w:r>
    </w:p>
    <w:p w14:paraId="332F7C98" w14:textId="5BD5406E" w:rsidR="00BD452D" w:rsidRPr="00F769CE" w:rsidRDefault="00BD452D" w:rsidP="00387CB4">
      <w:pPr>
        <w:pStyle w:val="H1G"/>
        <w:spacing w:line="240" w:lineRule="auto"/>
        <w:rPr>
          <w:rFonts w:eastAsia="Noto Serif SC"/>
          <w:lang w:eastAsia="zh-CN"/>
        </w:rPr>
      </w:pPr>
      <w:r w:rsidRPr="00F769CE">
        <w:rPr>
          <w:rFonts w:eastAsia="Noto Serif SC"/>
          <w:b w:val="0"/>
          <w:lang w:eastAsia="zh-CN"/>
        </w:rPr>
        <w:tab/>
      </w:r>
      <w:r w:rsidRPr="00F769CE">
        <w:rPr>
          <w:rFonts w:eastAsia="Noto Serif SC"/>
          <w:b w:val="0"/>
          <w:lang w:eastAsia="zh-CN"/>
        </w:rPr>
        <w:tab/>
      </w:r>
      <w:r w:rsidRPr="00F769CE">
        <w:rPr>
          <w:rFonts w:eastAsia="Noto Serif SC"/>
          <w:bCs/>
          <w:lang w:eastAsia="zh-CN"/>
        </w:rPr>
        <w:t>人权事务高级专员办事处，</w:t>
      </w:r>
      <w:r w:rsidRPr="00F769CE">
        <w:rPr>
          <w:rFonts w:eastAsia="Noto Serif SC"/>
          <w:bCs/>
          <w:lang w:eastAsia="zh-CN"/>
        </w:rPr>
        <w:t>2023</w:t>
      </w:r>
      <w:r w:rsidRPr="00F769CE">
        <w:rPr>
          <w:rFonts w:eastAsia="Noto Serif SC"/>
          <w:bCs/>
          <w:lang w:eastAsia="zh-CN"/>
        </w:rPr>
        <w:t>年</w:t>
      </w:r>
      <w:r w:rsidRPr="00F769CE">
        <w:rPr>
          <w:rFonts w:eastAsia="Noto Serif SC"/>
          <w:bCs/>
          <w:lang w:eastAsia="zh-CN"/>
        </w:rPr>
        <w:t>5</w:t>
      </w:r>
      <w:r w:rsidRPr="00F769CE">
        <w:rPr>
          <w:rFonts w:eastAsia="Noto Serif SC"/>
          <w:bCs/>
          <w:lang w:eastAsia="zh-CN"/>
        </w:rPr>
        <w:t>月</w:t>
      </w:r>
      <w:r w:rsidRPr="00F769CE">
        <w:rPr>
          <w:rFonts w:eastAsia="Noto Serif SC"/>
          <w:bCs/>
          <w:lang w:eastAsia="zh-CN"/>
        </w:rPr>
        <w:t>29</w:t>
      </w:r>
      <w:r w:rsidRPr="00F769CE">
        <w:rPr>
          <w:rFonts w:eastAsia="Noto Serif SC"/>
          <w:bCs/>
          <w:lang w:eastAsia="zh-CN"/>
        </w:rPr>
        <w:t>日</w:t>
      </w:r>
    </w:p>
    <w:p w14:paraId="1C785EEE" w14:textId="31D1BD09" w:rsidR="00BD452D" w:rsidRPr="00F769CE" w:rsidRDefault="00BD452D" w:rsidP="00387CB4">
      <w:pPr>
        <w:pStyle w:val="HChG"/>
        <w:spacing w:line="240" w:lineRule="auto"/>
        <w:rPr>
          <w:rFonts w:eastAsia="Noto Serif SC"/>
          <w:lang w:eastAsia="zh-CN"/>
        </w:rPr>
      </w:pPr>
      <w:r w:rsidRPr="00F769CE">
        <w:rPr>
          <w:rFonts w:eastAsia="Noto Serif SC"/>
          <w:b w:val="0"/>
          <w:lang w:eastAsia="zh-CN"/>
        </w:rPr>
        <w:tab/>
      </w:r>
      <w:r w:rsidRPr="00F769CE">
        <w:rPr>
          <w:rFonts w:eastAsia="Noto Serif SC"/>
          <w:bCs/>
          <w:lang w:eastAsia="zh-CN"/>
        </w:rPr>
        <w:t>I.</w:t>
      </w:r>
      <w:r w:rsidRPr="00F769CE">
        <w:rPr>
          <w:rFonts w:eastAsia="Noto Serif SC"/>
          <w:bCs/>
          <w:lang w:eastAsia="zh-CN"/>
        </w:rPr>
        <w:tab/>
      </w:r>
      <w:r w:rsidRPr="00F769CE">
        <w:rPr>
          <w:rFonts w:eastAsia="Noto Serif SC"/>
          <w:bCs/>
          <w:lang w:eastAsia="zh-CN"/>
        </w:rPr>
        <w:t>简介</w:t>
      </w:r>
    </w:p>
    <w:p w14:paraId="06E24F8D" w14:textId="6BE4655A" w:rsidR="00BD452D" w:rsidRPr="00F769CE" w:rsidRDefault="00BD452D" w:rsidP="00387CB4">
      <w:pPr>
        <w:pStyle w:val="SingleTxtG"/>
        <w:spacing w:line="240" w:lineRule="auto"/>
        <w:rPr>
          <w:rFonts w:eastAsia="Noto Serif SC"/>
          <w:lang w:eastAsia="zh-CN"/>
        </w:rPr>
      </w:pPr>
      <w:r w:rsidRPr="00F769CE">
        <w:rPr>
          <w:rFonts w:eastAsia="Noto Serif SC"/>
          <w:lang w:eastAsia="zh-CN"/>
        </w:rPr>
        <w:t>在</w:t>
      </w:r>
      <w:r w:rsidRPr="00F769CE">
        <w:rPr>
          <w:rFonts w:eastAsia="Noto Serif SC"/>
          <w:lang w:eastAsia="zh-CN"/>
        </w:rPr>
        <w:t>2022</w:t>
      </w:r>
      <w:r w:rsidRPr="00F769CE">
        <w:rPr>
          <w:rFonts w:eastAsia="Noto Serif SC"/>
          <w:lang w:eastAsia="zh-CN"/>
        </w:rPr>
        <w:t>年</w:t>
      </w:r>
      <w:r w:rsidRPr="00F769CE">
        <w:rPr>
          <w:rFonts w:eastAsia="Noto Serif SC"/>
          <w:lang w:eastAsia="zh-CN"/>
        </w:rPr>
        <w:t>6</w:t>
      </w:r>
      <w:r w:rsidRPr="00F769CE">
        <w:rPr>
          <w:rFonts w:eastAsia="Noto Serif SC"/>
          <w:lang w:eastAsia="zh-CN"/>
        </w:rPr>
        <w:t>月举行的第</w:t>
      </w:r>
      <w:r w:rsidRPr="00F769CE">
        <w:rPr>
          <w:rFonts w:eastAsia="Noto Serif SC"/>
          <w:lang w:eastAsia="zh-CN"/>
        </w:rPr>
        <w:t>34</w:t>
      </w:r>
      <w:r w:rsidRPr="00F769CE">
        <w:rPr>
          <w:rFonts w:eastAsia="Noto Serif SC"/>
          <w:lang w:eastAsia="zh-CN"/>
        </w:rPr>
        <w:t>届会议上，联合国人权条约机构主席就</w:t>
      </w:r>
      <w:r w:rsidR="00F5297A" w:rsidRPr="00F769CE">
        <w:rPr>
          <w:rFonts w:eastAsia="Noto Serif SC"/>
          <w:lang w:eastAsia="zh-CN"/>
        </w:rPr>
        <w:t>条约机构体系</w:t>
      </w:r>
      <w:r w:rsidRPr="00F769CE">
        <w:rPr>
          <w:rFonts w:eastAsia="Noto Serif SC"/>
          <w:lang w:eastAsia="zh-CN"/>
        </w:rPr>
        <w:t>提出了前瞻性建议</w:t>
      </w:r>
      <w:bookmarkStart w:id="0" w:name="_Hlk134551021"/>
      <w:r w:rsidRPr="00F769CE">
        <w:rPr>
          <w:rFonts w:eastAsia="Noto Serif SC"/>
          <w:lang w:eastAsia="zh-CN"/>
        </w:rPr>
        <w:t>（</w:t>
      </w:r>
      <w:hyperlink r:id="rId11" w:history="1">
        <w:r w:rsidRPr="00F769CE">
          <w:rPr>
            <w:rStyle w:val="Hyperlink"/>
            <w:rFonts w:eastAsia="Noto Serif SC"/>
            <w:color w:val="0000FF"/>
            <w:lang w:eastAsia="zh-CN"/>
          </w:rPr>
          <w:t>A/77/228</w:t>
        </w:r>
      </w:hyperlink>
      <w:r w:rsidRPr="00F769CE">
        <w:rPr>
          <w:rFonts w:eastAsia="Noto Serif SC"/>
          <w:lang w:eastAsia="zh-CN"/>
        </w:rPr>
        <w:t>，第</w:t>
      </w:r>
      <w:r w:rsidRPr="00F769CE">
        <w:rPr>
          <w:rFonts w:eastAsia="Noto Serif SC"/>
          <w:lang w:eastAsia="zh-CN"/>
        </w:rPr>
        <w:t>55-56</w:t>
      </w:r>
      <w:r w:rsidRPr="00F769CE">
        <w:rPr>
          <w:rFonts w:eastAsia="Noto Serif SC"/>
          <w:lang w:eastAsia="zh-CN"/>
        </w:rPr>
        <w:t>段）</w:t>
      </w:r>
      <w:bookmarkEnd w:id="0"/>
      <w:r w:rsidRPr="00F769CE">
        <w:rPr>
          <w:rFonts w:eastAsia="Noto Serif SC"/>
          <w:lang w:eastAsia="zh-CN"/>
        </w:rPr>
        <w:t>。这些一致的结论为提高可预见性、确保无障碍性、协调程序和促进实质和工作方法的协调奠定了基础，创造出独特的机会以在不修改条约的情况下建立高效、符合目的、具有成本效益和协调一致的</w:t>
      </w:r>
      <w:r w:rsidR="00F5297A" w:rsidRPr="00F769CE">
        <w:rPr>
          <w:rFonts w:eastAsia="Noto Serif SC"/>
          <w:lang w:eastAsia="zh-CN"/>
        </w:rPr>
        <w:t>条约机构体系</w:t>
      </w:r>
      <w:r w:rsidRPr="00F769CE">
        <w:rPr>
          <w:rFonts w:eastAsia="Noto Serif SC"/>
          <w:lang w:eastAsia="zh-CN"/>
        </w:rPr>
        <w:t>。本工作文件提供关于落实主席结论的备选方案和指导性问题。</w:t>
      </w:r>
      <w:r w:rsidRPr="00F769CE">
        <w:rPr>
          <w:rFonts w:eastAsia="Noto Serif SC"/>
          <w:lang w:eastAsia="zh-CN"/>
        </w:rPr>
        <w:t xml:space="preserve"> </w:t>
      </w:r>
    </w:p>
    <w:p w14:paraId="7697840E" w14:textId="10E44BF6" w:rsidR="00BD452D" w:rsidRPr="00F769CE" w:rsidRDefault="00BD452D" w:rsidP="00387CB4">
      <w:pPr>
        <w:pStyle w:val="HChG"/>
        <w:spacing w:line="240" w:lineRule="auto"/>
        <w:rPr>
          <w:rFonts w:eastAsia="Noto Serif SC"/>
          <w:lang w:eastAsia="zh-CN"/>
        </w:rPr>
      </w:pPr>
      <w:r w:rsidRPr="00F769CE">
        <w:rPr>
          <w:rFonts w:eastAsia="Noto Serif SC"/>
          <w:b w:val="0"/>
          <w:lang w:eastAsia="zh-CN"/>
        </w:rPr>
        <w:tab/>
      </w:r>
      <w:r w:rsidRPr="00F769CE">
        <w:rPr>
          <w:rFonts w:eastAsia="Noto Serif SC"/>
          <w:bCs/>
          <w:lang w:eastAsia="zh-CN"/>
        </w:rPr>
        <w:t>II.</w:t>
      </w:r>
      <w:r w:rsidRPr="00F769CE">
        <w:rPr>
          <w:rFonts w:eastAsia="Noto Serif SC"/>
          <w:bCs/>
          <w:lang w:eastAsia="zh-CN"/>
        </w:rPr>
        <w:tab/>
      </w:r>
      <w:r w:rsidRPr="00F769CE">
        <w:rPr>
          <w:rFonts w:eastAsia="Noto Serif SC"/>
          <w:bCs/>
          <w:lang w:eastAsia="zh-CN"/>
        </w:rPr>
        <w:t>背景和目标</w:t>
      </w:r>
    </w:p>
    <w:p w14:paraId="23B755FE" w14:textId="67F05855" w:rsidR="00BD452D" w:rsidRPr="00F769CE" w:rsidRDefault="00BD452D" w:rsidP="00387CB4">
      <w:pPr>
        <w:pStyle w:val="SingleTxtG"/>
        <w:spacing w:line="240" w:lineRule="auto"/>
        <w:rPr>
          <w:rFonts w:eastAsia="Noto Serif SC"/>
          <w:lang w:eastAsia="zh-CN"/>
        </w:rPr>
      </w:pPr>
      <w:r w:rsidRPr="00F769CE">
        <w:rPr>
          <w:rFonts w:eastAsia="Noto Serif SC"/>
          <w:lang w:eastAsia="zh-CN"/>
        </w:rPr>
        <w:t>2022</w:t>
      </w:r>
      <w:r w:rsidRPr="00F769CE">
        <w:rPr>
          <w:rFonts w:eastAsia="Noto Serif SC"/>
          <w:lang w:eastAsia="zh-CN"/>
        </w:rPr>
        <w:t>年主席结论是前人权事务高级专员纳维</w:t>
      </w:r>
      <w:r w:rsidRPr="00F769CE">
        <w:rPr>
          <w:rFonts w:eastAsia="Noto Serif SC"/>
          <w:lang w:eastAsia="zh-CN"/>
        </w:rPr>
        <w:t>·</w:t>
      </w:r>
      <w:r w:rsidRPr="00F769CE">
        <w:rPr>
          <w:rFonts w:eastAsia="Noto Serif SC"/>
          <w:lang w:eastAsia="zh-CN"/>
        </w:rPr>
        <w:t>皮莱于</w:t>
      </w:r>
      <w:r w:rsidRPr="00F769CE">
        <w:rPr>
          <w:rFonts w:eastAsia="Noto Serif SC"/>
          <w:lang w:eastAsia="zh-CN"/>
        </w:rPr>
        <w:t>2012</w:t>
      </w:r>
      <w:r w:rsidRPr="00F769CE">
        <w:rPr>
          <w:rFonts w:eastAsia="Noto Serif SC"/>
          <w:lang w:eastAsia="zh-CN"/>
        </w:rPr>
        <w:t>年发起的十年条约机构加强进程的最新步骤（</w:t>
      </w:r>
      <w:hyperlink r:id="rId12">
        <w:r w:rsidRPr="00F769CE">
          <w:rPr>
            <w:rStyle w:val="Hyperlink"/>
            <w:rFonts w:eastAsia="Noto Serif SC"/>
            <w:color w:val="0000FF"/>
            <w:lang w:eastAsia="zh-CN"/>
          </w:rPr>
          <w:t>A/66/860</w:t>
        </w:r>
      </w:hyperlink>
      <w:r w:rsidRPr="00F769CE">
        <w:rPr>
          <w:rFonts w:eastAsia="Noto Serif SC"/>
          <w:lang w:eastAsia="zh-CN"/>
        </w:rPr>
        <w:t>）。本工作文件以主席结论为基础，反映</w:t>
      </w:r>
      <w:r w:rsidRPr="00F769CE">
        <w:rPr>
          <w:rFonts w:eastAsia="Noto Serif SC"/>
          <w:lang w:eastAsia="zh-CN"/>
        </w:rPr>
        <w:t>2020</w:t>
      </w:r>
      <w:r w:rsidRPr="00F769CE">
        <w:rPr>
          <w:rFonts w:eastAsia="Noto Serif SC"/>
          <w:lang w:eastAsia="zh-CN"/>
        </w:rPr>
        <w:t>年共同促进进程的成果（</w:t>
      </w:r>
      <w:hyperlink r:id="rId13">
        <w:r w:rsidRPr="00F769CE">
          <w:rPr>
            <w:rStyle w:val="Hyperlink"/>
            <w:rFonts w:eastAsia="Noto Serif SC"/>
            <w:color w:val="0000FF"/>
            <w:lang w:eastAsia="zh-CN"/>
          </w:rPr>
          <w:t>A/75/601</w:t>
        </w:r>
      </w:hyperlink>
      <w:r w:rsidRPr="00F769CE">
        <w:rPr>
          <w:rFonts w:eastAsia="Noto Serif SC"/>
          <w:lang w:eastAsia="zh-CN"/>
        </w:rPr>
        <w:t>）。其依据是大会第</w:t>
      </w:r>
      <w:hyperlink r:id="rId14">
        <w:r w:rsidRPr="00F769CE">
          <w:rPr>
            <w:rStyle w:val="Hyperlink"/>
            <w:rFonts w:eastAsia="Noto Serif SC"/>
            <w:color w:val="0000FF"/>
            <w:lang w:eastAsia="zh-CN"/>
          </w:rPr>
          <w:t>68/268</w:t>
        </w:r>
      </w:hyperlink>
      <w:r w:rsidRPr="00F769CE">
        <w:rPr>
          <w:rFonts w:eastAsia="Noto Serif SC"/>
          <w:lang w:eastAsia="zh-CN"/>
        </w:rPr>
        <w:t>号决议以及内部监督事务厅</w:t>
      </w:r>
      <w:r w:rsidRPr="00F769CE">
        <w:rPr>
          <w:rFonts w:eastAsia="Noto Serif SC"/>
          <w:lang w:eastAsia="zh-CN"/>
        </w:rPr>
        <w:t>2021</w:t>
      </w:r>
      <w:r w:rsidRPr="00F769CE">
        <w:rPr>
          <w:rFonts w:eastAsia="Noto Serif SC"/>
          <w:lang w:eastAsia="zh-CN"/>
        </w:rPr>
        <w:t>年审计报告中的因素（参见大会第</w:t>
      </w:r>
      <w:hyperlink r:id="rId15">
        <w:r w:rsidRPr="00F769CE">
          <w:rPr>
            <w:rStyle w:val="Hyperlink"/>
            <w:rFonts w:eastAsia="Noto Serif SC"/>
            <w:color w:val="0000FF"/>
            <w:lang w:eastAsia="zh-CN"/>
          </w:rPr>
          <w:t>75/252</w:t>
        </w:r>
      </w:hyperlink>
      <w:r w:rsidRPr="00F769CE">
        <w:rPr>
          <w:rFonts w:eastAsia="Noto Serif SC"/>
          <w:lang w:eastAsia="zh-CN"/>
        </w:rPr>
        <w:t>号决议，第</w:t>
      </w:r>
      <w:r w:rsidRPr="00F769CE">
        <w:rPr>
          <w:rFonts w:eastAsia="Noto Serif SC"/>
          <w:lang w:eastAsia="zh-CN"/>
        </w:rPr>
        <w:t>54</w:t>
      </w:r>
      <w:r w:rsidRPr="00F769CE">
        <w:rPr>
          <w:rFonts w:eastAsia="Noto Serif SC"/>
          <w:lang w:eastAsia="zh-CN"/>
        </w:rPr>
        <w:t>段）。</w:t>
      </w:r>
      <w:r w:rsidRPr="00F769CE">
        <w:rPr>
          <w:rFonts w:eastAsia="Noto Serif SC"/>
          <w:lang w:eastAsia="zh-CN"/>
        </w:rPr>
        <w:t xml:space="preserve"> </w:t>
      </w:r>
    </w:p>
    <w:p w14:paraId="5821EA2F" w14:textId="104BD733" w:rsidR="00BD452D" w:rsidRPr="00F769CE" w:rsidRDefault="00BD452D" w:rsidP="00387CB4">
      <w:pPr>
        <w:pStyle w:val="SingleTxtG"/>
        <w:spacing w:line="240" w:lineRule="auto"/>
        <w:rPr>
          <w:rFonts w:eastAsia="Noto Serif SC"/>
          <w:lang w:eastAsia="zh-CN"/>
        </w:rPr>
      </w:pPr>
      <w:r w:rsidRPr="00F769CE">
        <w:rPr>
          <w:rFonts w:eastAsia="Noto Serif SC"/>
          <w:lang w:eastAsia="zh-CN"/>
        </w:rPr>
        <w:t>秘书长关于</w:t>
      </w:r>
      <w:r w:rsidR="00F5297A" w:rsidRPr="00F769CE">
        <w:rPr>
          <w:rFonts w:eastAsia="Noto Serif SC"/>
          <w:lang w:eastAsia="zh-CN"/>
        </w:rPr>
        <w:t>条约机构体系</w:t>
      </w:r>
      <w:r w:rsidRPr="00F769CE">
        <w:rPr>
          <w:rFonts w:eastAsia="Noto Serif SC"/>
          <w:lang w:eastAsia="zh-CN"/>
        </w:rPr>
        <w:t>状况的第</w:t>
      </w:r>
      <w:r w:rsidRPr="00F769CE">
        <w:rPr>
          <w:rFonts w:eastAsia="Noto Serif SC"/>
          <w:lang w:eastAsia="zh-CN"/>
        </w:rPr>
        <w:t>4</w:t>
      </w:r>
      <w:r w:rsidRPr="00F769CE">
        <w:rPr>
          <w:rFonts w:eastAsia="Noto Serif SC"/>
          <w:lang w:eastAsia="zh-CN"/>
        </w:rPr>
        <w:t>份两年期报告（</w:t>
      </w:r>
      <w:hyperlink r:id="rId16">
        <w:r w:rsidRPr="00F769CE">
          <w:rPr>
            <w:rStyle w:val="Hyperlink"/>
            <w:rFonts w:eastAsia="Noto Serif SC"/>
            <w:color w:val="0000FF"/>
            <w:lang w:eastAsia="zh-CN"/>
          </w:rPr>
          <w:t>A/77/279</w:t>
        </w:r>
      </w:hyperlink>
      <w:r w:rsidRPr="00F769CE">
        <w:rPr>
          <w:rFonts w:eastAsia="Noto Serif SC"/>
          <w:lang w:eastAsia="zh-CN"/>
        </w:rPr>
        <w:t>，第</w:t>
      </w:r>
      <w:r w:rsidRPr="00F769CE">
        <w:rPr>
          <w:rFonts w:eastAsia="Noto Serif SC"/>
          <w:lang w:eastAsia="zh-CN"/>
        </w:rPr>
        <w:t>63-73</w:t>
      </w:r>
      <w:r w:rsidRPr="00F769CE">
        <w:rPr>
          <w:rFonts w:eastAsia="Noto Serif SC"/>
          <w:lang w:eastAsia="zh-CN"/>
        </w:rPr>
        <w:t>段）和大会第</w:t>
      </w:r>
      <w:hyperlink r:id="rId17">
        <w:r w:rsidRPr="00F769CE">
          <w:rPr>
            <w:rStyle w:val="Hyperlink"/>
            <w:rFonts w:eastAsia="Noto Serif SC"/>
            <w:color w:val="0000FF"/>
            <w:lang w:eastAsia="zh-CN"/>
          </w:rPr>
          <w:t>77/210</w:t>
        </w:r>
      </w:hyperlink>
      <w:r w:rsidRPr="00F769CE">
        <w:rPr>
          <w:rFonts w:eastAsia="Noto Serif SC"/>
          <w:lang w:eastAsia="zh-CN"/>
        </w:rPr>
        <w:t>号决议（虽然没有相应的预算文字）积极地引用了主席结论。本工作文件的发布时间在政治上具有重要意义，因其恰逢《世界人权宣言》通过</w:t>
      </w:r>
      <w:r w:rsidRPr="00F769CE">
        <w:rPr>
          <w:rFonts w:eastAsia="Noto Serif SC"/>
          <w:lang w:eastAsia="zh-CN"/>
        </w:rPr>
        <w:t>75</w:t>
      </w:r>
      <w:r w:rsidRPr="00F769CE">
        <w:rPr>
          <w:rFonts w:eastAsia="Noto Serif SC"/>
          <w:lang w:eastAsia="zh-CN"/>
        </w:rPr>
        <w:t>周年，响应了秘书长的《</w:t>
      </w:r>
      <w:hyperlink r:id="rId18">
        <w:r w:rsidRPr="00F769CE">
          <w:rPr>
            <w:rStyle w:val="Hyperlink"/>
            <w:rFonts w:eastAsia="Noto Serif SC"/>
            <w:color w:val="0000FF"/>
            <w:lang w:eastAsia="zh-CN"/>
          </w:rPr>
          <w:t>人权行动呼吁</w:t>
        </w:r>
      </w:hyperlink>
      <w:r w:rsidRPr="00F769CE">
        <w:rPr>
          <w:rFonts w:eastAsia="Noto Serif SC"/>
          <w:lang w:eastAsia="zh-CN"/>
        </w:rPr>
        <w:t>》（</w:t>
      </w:r>
      <w:r w:rsidRPr="00F769CE">
        <w:rPr>
          <w:rFonts w:eastAsia="Noto Serif SC"/>
          <w:lang w:eastAsia="zh-CN"/>
        </w:rPr>
        <w:t>2020</w:t>
      </w:r>
      <w:r w:rsidRPr="00F769CE">
        <w:rPr>
          <w:rFonts w:eastAsia="Noto Serif SC"/>
          <w:lang w:eastAsia="zh-CN"/>
        </w:rPr>
        <w:t>年）和《</w:t>
      </w:r>
      <w:hyperlink r:id="rId19">
        <w:r w:rsidRPr="00F769CE">
          <w:rPr>
            <w:rStyle w:val="Hyperlink"/>
            <w:rFonts w:eastAsia="Noto Serif SC"/>
            <w:color w:val="0000FF"/>
            <w:lang w:eastAsia="zh-CN"/>
          </w:rPr>
          <w:t>我们的共同议程</w:t>
        </w:r>
      </w:hyperlink>
      <w:r w:rsidRPr="00F769CE">
        <w:rPr>
          <w:rFonts w:eastAsia="Noto Serif SC"/>
          <w:lang w:eastAsia="zh-CN"/>
        </w:rPr>
        <w:t>》报告（</w:t>
      </w:r>
      <w:r w:rsidRPr="00F769CE">
        <w:rPr>
          <w:rFonts w:eastAsia="Noto Serif SC"/>
          <w:lang w:eastAsia="zh-CN"/>
        </w:rPr>
        <w:t>2021</w:t>
      </w:r>
      <w:r w:rsidRPr="00F769CE">
        <w:rPr>
          <w:rFonts w:eastAsia="Noto Serif SC"/>
          <w:lang w:eastAsia="zh-CN"/>
        </w:rPr>
        <w:t>年）。</w:t>
      </w:r>
      <w:r w:rsidRPr="00F769CE">
        <w:rPr>
          <w:rFonts w:eastAsia="Noto Serif SC"/>
          <w:lang w:eastAsia="zh-CN"/>
        </w:rPr>
        <w:t xml:space="preserve"> </w:t>
      </w:r>
    </w:p>
    <w:p w14:paraId="2821F587" w14:textId="24BE0108" w:rsidR="00BD452D" w:rsidRPr="00F769CE" w:rsidRDefault="00BD452D" w:rsidP="00387CB4">
      <w:pPr>
        <w:pStyle w:val="HChG"/>
        <w:spacing w:line="240" w:lineRule="auto"/>
        <w:rPr>
          <w:rFonts w:eastAsia="Noto Serif SC"/>
          <w:lang w:eastAsia="zh-CN"/>
        </w:rPr>
      </w:pPr>
      <w:r w:rsidRPr="00F769CE">
        <w:rPr>
          <w:rFonts w:eastAsia="Noto Serif SC"/>
          <w:b w:val="0"/>
          <w:lang w:eastAsia="zh-CN"/>
        </w:rPr>
        <w:tab/>
      </w:r>
      <w:r w:rsidRPr="00F769CE">
        <w:rPr>
          <w:rFonts w:eastAsia="Noto Serif SC"/>
          <w:bCs/>
          <w:lang w:eastAsia="zh-CN"/>
        </w:rPr>
        <w:t>III.</w:t>
      </w:r>
      <w:r w:rsidRPr="00F769CE">
        <w:rPr>
          <w:rFonts w:eastAsia="Noto Serif SC"/>
          <w:bCs/>
          <w:lang w:eastAsia="zh-CN"/>
        </w:rPr>
        <w:tab/>
      </w:r>
      <w:r w:rsidRPr="00F769CE">
        <w:rPr>
          <w:rFonts w:eastAsia="Noto Serif SC"/>
          <w:bCs/>
          <w:lang w:eastAsia="zh-CN"/>
        </w:rPr>
        <w:t>备选方案和问题的方法</w:t>
      </w:r>
      <w:r w:rsidRPr="00F769CE">
        <w:rPr>
          <w:rFonts w:eastAsia="Noto Serif SC"/>
          <w:bCs/>
          <w:lang w:eastAsia="zh-CN"/>
        </w:rPr>
        <w:t xml:space="preserve"> </w:t>
      </w:r>
    </w:p>
    <w:p w14:paraId="693CA5B5" w14:textId="767BA275" w:rsidR="00BD452D" w:rsidRPr="00F769CE" w:rsidRDefault="00BD452D" w:rsidP="00387CB4">
      <w:pPr>
        <w:pStyle w:val="SingleTxtG"/>
        <w:spacing w:line="240" w:lineRule="auto"/>
        <w:rPr>
          <w:rFonts w:eastAsia="Noto Serif SC"/>
          <w:lang w:eastAsia="zh-CN"/>
        </w:rPr>
      </w:pPr>
      <w:r w:rsidRPr="00F769CE">
        <w:rPr>
          <w:rFonts w:eastAsia="Noto Serif SC"/>
          <w:lang w:eastAsia="zh-CN"/>
        </w:rPr>
        <w:t>本工作文件根据主席请人权高专办起草其结论（</w:t>
      </w:r>
      <w:hyperlink r:id="rId20">
        <w:r w:rsidRPr="00F769CE">
          <w:rPr>
            <w:rStyle w:val="Hyperlink"/>
            <w:rFonts w:eastAsia="Noto Serif SC"/>
            <w:color w:val="0000FF"/>
            <w:lang w:eastAsia="zh-CN"/>
          </w:rPr>
          <w:t>A/77/228</w:t>
        </w:r>
      </w:hyperlink>
      <w:r w:rsidRPr="00F769CE">
        <w:rPr>
          <w:rFonts w:eastAsia="Noto Serif SC"/>
          <w:lang w:eastAsia="zh-CN"/>
        </w:rPr>
        <w:t>，第</w:t>
      </w:r>
      <w:r w:rsidRPr="00F769CE">
        <w:rPr>
          <w:rFonts w:eastAsia="Noto Serif SC"/>
          <w:lang w:eastAsia="zh-CN"/>
        </w:rPr>
        <w:t>55(c)</w:t>
      </w:r>
      <w:r w:rsidRPr="00F769CE">
        <w:rPr>
          <w:rFonts w:eastAsia="Noto Serif SC"/>
          <w:lang w:eastAsia="zh-CN"/>
        </w:rPr>
        <w:t>、</w:t>
      </w:r>
      <w:r w:rsidRPr="00F769CE">
        <w:rPr>
          <w:rFonts w:eastAsia="Noto Serif SC"/>
          <w:lang w:eastAsia="zh-CN"/>
        </w:rPr>
        <w:t>56</w:t>
      </w:r>
      <w:r w:rsidRPr="00F769CE">
        <w:rPr>
          <w:rFonts w:eastAsia="Noto Serif SC"/>
          <w:lang w:eastAsia="zh-CN"/>
        </w:rPr>
        <w:t>段）的落实计划之要求而编写，以大会第</w:t>
      </w:r>
      <w:hyperlink r:id="rId21">
        <w:r w:rsidRPr="00F769CE">
          <w:rPr>
            <w:rStyle w:val="Hyperlink"/>
            <w:rFonts w:eastAsia="Noto Serif SC"/>
            <w:color w:val="0000FF"/>
            <w:lang w:eastAsia="zh-CN"/>
          </w:rPr>
          <w:t>48/141</w:t>
        </w:r>
      </w:hyperlink>
      <w:r w:rsidRPr="00F769CE">
        <w:rPr>
          <w:rFonts w:eastAsia="Noto Serif SC"/>
          <w:lang w:eastAsia="zh-CN"/>
        </w:rPr>
        <w:t>号决议（第</w:t>
      </w:r>
      <w:r w:rsidRPr="00F769CE">
        <w:rPr>
          <w:rFonts w:eastAsia="Noto Serif SC"/>
          <w:lang w:eastAsia="zh-CN"/>
        </w:rPr>
        <w:t>4</w:t>
      </w:r>
      <w:r w:rsidRPr="00F769CE">
        <w:rPr>
          <w:rFonts w:eastAsia="Noto Serif SC"/>
          <w:lang w:eastAsia="zh-CN"/>
        </w:rPr>
        <w:t>段）阐明的人权高专办总体责任为基础。人权高专办在此向各国和条约机构成员提出各自权限和责任范围内的备选方案和指导性问题。其中涵盖主席结论的三大支柱（可预见审查时间表、工作方法统一、数字化增益），并加入了将主席指导付诸实践所需的技术细节。</w:t>
      </w:r>
    </w:p>
    <w:p w14:paraId="6D438A64" w14:textId="2C7F343B" w:rsidR="00BD452D" w:rsidRPr="00F769CE" w:rsidRDefault="00BD452D" w:rsidP="00387CB4">
      <w:pPr>
        <w:pStyle w:val="SingleTxtG"/>
        <w:spacing w:line="240" w:lineRule="auto"/>
        <w:rPr>
          <w:rFonts w:eastAsia="Noto Serif SC"/>
          <w:lang w:eastAsia="zh-CN"/>
        </w:rPr>
      </w:pPr>
      <w:r w:rsidRPr="00F769CE">
        <w:rPr>
          <w:rFonts w:eastAsia="Noto Serif SC"/>
          <w:lang w:eastAsia="zh-CN"/>
        </w:rPr>
        <w:t>各会员国和委员会需要回答本工作文件中提出的问题并完善其中的备选方案。否则将维持现状，待审查缔约国报告和个人投诉的积压将会增加。如果没有额外的资源来覆盖条约机构授权的所有活动，人权高专办将被迫继续将其可交付成果减少到现有资源可以有效支持的水平，从而阻碍条约机构履行各自的任务，并限制受害者获</w:t>
      </w:r>
      <w:r w:rsidRPr="00F769CE">
        <w:rPr>
          <w:rFonts w:eastAsia="Noto Serif SC"/>
          <w:lang w:eastAsia="zh-CN"/>
        </w:rPr>
        <w:lastRenderedPageBreak/>
        <w:t>得其权利。如果能够就主席结论的落实计划达成一致，则需要对大会第</w:t>
      </w:r>
      <w:hyperlink r:id="rId22">
        <w:r w:rsidRPr="00F769CE">
          <w:rPr>
            <w:rStyle w:val="Hyperlink"/>
            <w:rFonts w:eastAsia="Noto Serif SC"/>
            <w:color w:val="0000FF"/>
            <w:lang w:eastAsia="zh-CN"/>
          </w:rPr>
          <w:t>68/268</w:t>
        </w:r>
      </w:hyperlink>
      <w:r w:rsidRPr="00F769CE">
        <w:rPr>
          <w:rFonts w:eastAsia="Noto Serif SC"/>
          <w:lang w:eastAsia="zh-CN"/>
        </w:rPr>
        <w:t>号决议（第</w:t>
      </w:r>
      <w:r w:rsidRPr="00F769CE">
        <w:rPr>
          <w:rFonts w:eastAsia="Noto Serif SC"/>
          <w:lang w:eastAsia="zh-CN"/>
        </w:rPr>
        <w:t>26-27</w:t>
      </w:r>
      <w:r w:rsidRPr="00F769CE">
        <w:rPr>
          <w:rFonts w:eastAsia="Noto Serif SC"/>
          <w:lang w:eastAsia="zh-CN"/>
        </w:rPr>
        <w:t>段）中的现有资源公式进行相应调整，以资助本工作文件中提出的具有成本效益的备选方案。这将通过定于</w:t>
      </w:r>
      <w:r w:rsidRPr="00F769CE">
        <w:rPr>
          <w:rFonts w:eastAsia="Noto Serif SC"/>
          <w:lang w:eastAsia="zh-CN"/>
        </w:rPr>
        <w:t>2024</w:t>
      </w:r>
      <w:r w:rsidRPr="00F769CE">
        <w:rPr>
          <w:rFonts w:eastAsia="Noto Serif SC"/>
          <w:lang w:eastAsia="zh-CN"/>
        </w:rPr>
        <w:t>年</w:t>
      </w:r>
      <w:r w:rsidRPr="00F769CE">
        <w:rPr>
          <w:rFonts w:eastAsia="Noto Serif SC"/>
          <w:lang w:eastAsia="zh-CN"/>
        </w:rPr>
        <w:t>12</w:t>
      </w:r>
      <w:r w:rsidRPr="00F769CE">
        <w:rPr>
          <w:rFonts w:eastAsia="Noto Serif SC"/>
          <w:lang w:eastAsia="zh-CN"/>
        </w:rPr>
        <w:t>月举行的关于人权</w:t>
      </w:r>
      <w:r w:rsidR="00F5297A" w:rsidRPr="00F769CE">
        <w:rPr>
          <w:rFonts w:eastAsia="Noto Serif SC"/>
          <w:lang w:eastAsia="zh-CN"/>
        </w:rPr>
        <w:t>条约机构体系</w:t>
      </w:r>
      <w:r w:rsidRPr="00F769CE">
        <w:rPr>
          <w:rFonts w:eastAsia="Noto Serif SC"/>
          <w:lang w:eastAsia="zh-CN"/>
        </w:rPr>
        <w:t>的两年一次的大会决议来实现。</w:t>
      </w:r>
      <w:r w:rsidRPr="00F769CE">
        <w:rPr>
          <w:rFonts w:eastAsia="Noto Serif SC"/>
          <w:lang w:eastAsia="zh-CN"/>
        </w:rPr>
        <w:t xml:space="preserve"> </w:t>
      </w:r>
    </w:p>
    <w:p w14:paraId="36EB0C9B" w14:textId="29270AFC" w:rsidR="00BD452D" w:rsidRPr="00F769CE" w:rsidRDefault="00BD452D" w:rsidP="00387CB4">
      <w:pPr>
        <w:pStyle w:val="HChG"/>
        <w:spacing w:line="240" w:lineRule="auto"/>
        <w:rPr>
          <w:rFonts w:eastAsia="Noto Serif SC"/>
          <w:lang w:eastAsia="zh-CN"/>
        </w:rPr>
      </w:pPr>
      <w:r w:rsidRPr="00F769CE">
        <w:rPr>
          <w:rFonts w:eastAsia="Noto Serif SC"/>
          <w:b w:val="0"/>
          <w:lang w:eastAsia="zh-CN"/>
        </w:rPr>
        <w:tab/>
      </w:r>
      <w:r w:rsidRPr="00F769CE">
        <w:rPr>
          <w:rFonts w:eastAsia="Noto Serif SC"/>
          <w:bCs/>
          <w:lang w:eastAsia="zh-CN"/>
        </w:rPr>
        <w:t>IV.</w:t>
      </w:r>
      <w:r w:rsidRPr="00F769CE">
        <w:rPr>
          <w:rFonts w:eastAsia="Noto Serif SC"/>
          <w:bCs/>
          <w:lang w:eastAsia="zh-CN"/>
        </w:rPr>
        <w:tab/>
      </w:r>
      <w:r w:rsidRPr="00F769CE">
        <w:rPr>
          <w:rFonts w:eastAsia="Noto Serif SC"/>
          <w:bCs/>
          <w:lang w:eastAsia="zh-CN"/>
        </w:rPr>
        <w:t>指导原则和实际考虑</w:t>
      </w:r>
      <w:r w:rsidRPr="00F769CE">
        <w:rPr>
          <w:rFonts w:eastAsia="Noto Serif SC"/>
          <w:bCs/>
          <w:lang w:eastAsia="zh-CN"/>
        </w:rPr>
        <w:t xml:space="preserve"> </w:t>
      </w:r>
    </w:p>
    <w:p w14:paraId="6DC1C5A3" w14:textId="7C5252FE" w:rsidR="00BD452D" w:rsidRPr="00F769CE" w:rsidRDefault="00BD452D" w:rsidP="00387CB4">
      <w:pPr>
        <w:pStyle w:val="SingleTxtG"/>
        <w:spacing w:line="240" w:lineRule="auto"/>
        <w:rPr>
          <w:rFonts w:eastAsia="Noto Serif SC"/>
        </w:rPr>
      </w:pPr>
      <w:r w:rsidRPr="00F769CE">
        <w:rPr>
          <w:rFonts w:eastAsia="Noto Serif SC"/>
          <w:lang w:eastAsia="zh-CN"/>
        </w:rPr>
        <w:t>主席结论旨在</w:t>
      </w:r>
      <w:r w:rsidRPr="00F769CE">
        <w:rPr>
          <w:rFonts w:eastAsia="Noto Serif SC"/>
          <w:lang w:eastAsia="zh-CN"/>
        </w:rPr>
        <w:t>“</w:t>
      </w:r>
      <w:r w:rsidRPr="00F769CE">
        <w:rPr>
          <w:rFonts w:eastAsia="Noto Serif SC"/>
          <w:lang w:eastAsia="zh-CN"/>
        </w:rPr>
        <w:t>加强对权利持有人的保护，这也是各国法律义务的核心主要目标</w:t>
      </w:r>
      <w:r w:rsidRPr="00F769CE">
        <w:rPr>
          <w:rFonts w:eastAsia="Noto Serif SC"/>
          <w:lang w:eastAsia="zh-CN"/>
        </w:rPr>
        <w:t>”</w:t>
      </w:r>
      <w:r w:rsidRPr="00F769CE">
        <w:rPr>
          <w:rFonts w:eastAsia="Noto Serif SC"/>
          <w:lang w:eastAsia="zh-CN"/>
        </w:rPr>
        <w:t>（</w:t>
      </w:r>
      <w:hyperlink r:id="rId23" w:history="1">
        <w:r w:rsidRPr="00F769CE">
          <w:rPr>
            <w:rStyle w:val="Hyperlink"/>
            <w:rFonts w:eastAsia="Noto Serif SC"/>
            <w:color w:val="0000FF"/>
            <w:lang w:eastAsia="zh-CN"/>
          </w:rPr>
          <w:t>A/77/228</w:t>
        </w:r>
      </w:hyperlink>
      <w:r w:rsidRPr="00F769CE">
        <w:rPr>
          <w:rFonts w:eastAsia="Noto Serif SC"/>
          <w:lang w:eastAsia="zh-CN"/>
        </w:rPr>
        <w:t>，第</w:t>
      </w:r>
      <w:r w:rsidRPr="00F769CE">
        <w:rPr>
          <w:rFonts w:eastAsia="Noto Serif SC"/>
          <w:lang w:eastAsia="zh-CN"/>
        </w:rPr>
        <w:t>55(d)</w:t>
      </w:r>
      <w:r w:rsidRPr="00F769CE">
        <w:rPr>
          <w:rFonts w:eastAsia="Noto Serif SC"/>
          <w:lang w:eastAsia="zh-CN"/>
        </w:rPr>
        <w:t>段）。此外，本工作文件应考虑以下因素：</w:t>
      </w:r>
      <w:r w:rsidRPr="00F769CE">
        <w:rPr>
          <w:rFonts w:eastAsia="Noto Serif SC"/>
          <w:lang w:eastAsia="zh-CN"/>
        </w:rPr>
        <w:t xml:space="preserve"> </w:t>
      </w:r>
    </w:p>
    <w:p w14:paraId="3DC7EB16" w14:textId="4C5EF348" w:rsidR="00BD452D" w:rsidRPr="00F769CE" w:rsidRDefault="00BD452D" w:rsidP="00387CB4">
      <w:pPr>
        <w:pStyle w:val="Bullet1G"/>
        <w:spacing w:line="240" w:lineRule="auto"/>
        <w:rPr>
          <w:rFonts w:eastAsia="Noto Serif SC"/>
          <w:lang w:eastAsia="zh-CN"/>
        </w:rPr>
      </w:pPr>
      <w:r w:rsidRPr="00F769CE">
        <w:rPr>
          <w:rFonts w:eastAsia="Noto Serif SC"/>
          <w:lang w:eastAsia="zh-CN"/>
        </w:rPr>
        <w:t>主席根据具有法律约束力的现有条约授权，在其职权范围内作出结论。他们提到缔约国的定期报告义务，这些义务载于各国协商和批准的条约中；</w:t>
      </w:r>
    </w:p>
    <w:p w14:paraId="399281FC" w14:textId="5156B129" w:rsidR="00BD452D" w:rsidRPr="00F769CE" w:rsidRDefault="00BD452D" w:rsidP="00387CB4">
      <w:pPr>
        <w:pStyle w:val="Bullet1G"/>
        <w:spacing w:line="240" w:lineRule="auto"/>
        <w:rPr>
          <w:rFonts w:eastAsia="Noto Serif SC"/>
          <w:lang w:eastAsia="zh-CN"/>
        </w:rPr>
      </w:pPr>
      <w:r w:rsidRPr="00F769CE">
        <w:rPr>
          <w:rFonts w:eastAsia="Noto Serif SC"/>
          <w:lang w:eastAsia="zh-CN"/>
        </w:rPr>
        <w:t>国家是条约监测系统的创造者和受益者。他们经常阐明他们对协同作用、不重复、互补和成本效益的期望；</w:t>
      </w:r>
      <w:r w:rsidRPr="00F769CE">
        <w:rPr>
          <w:rFonts w:eastAsia="Noto Serif SC"/>
          <w:lang w:eastAsia="zh-CN"/>
        </w:rPr>
        <w:t xml:space="preserve"> </w:t>
      </w:r>
    </w:p>
    <w:p w14:paraId="1B676145" w14:textId="2BFDBFCB" w:rsidR="00BD452D" w:rsidRPr="00F769CE" w:rsidRDefault="00BD452D" w:rsidP="00387CB4">
      <w:pPr>
        <w:pStyle w:val="Bullet1G"/>
        <w:spacing w:line="240" w:lineRule="auto"/>
        <w:rPr>
          <w:rFonts w:eastAsia="Noto Serif SC"/>
          <w:lang w:eastAsia="zh-CN"/>
        </w:rPr>
      </w:pPr>
      <w:r w:rsidRPr="00F769CE">
        <w:rPr>
          <w:rFonts w:eastAsia="Noto Serif SC"/>
          <w:lang w:eastAsia="zh-CN"/>
        </w:rPr>
        <w:t>鉴于各项条约规定的一致性、条约机构数量的不断增加、各国对</w:t>
      </w:r>
      <w:r w:rsidR="00F02ABD" w:rsidRPr="00F769CE">
        <w:rPr>
          <w:rFonts w:eastAsia="Noto Serif SC" w:hint="eastAsia"/>
          <w:i/>
          <w:iCs/>
          <w:lang w:eastAsia="zh-CN"/>
        </w:rPr>
        <w:t>体系</w:t>
      </w:r>
      <w:r w:rsidRPr="00F769CE">
        <w:rPr>
          <w:rFonts w:eastAsia="Noto Serif SC"/>
          <w:lang w:eastAsia="zh-CN"/>
        </w:rPr>
        <w:t>这一概念的使用以及不必要的重复会损害条约机构和整个</w:t>
      </w:r>
      <w:r w:rsidR="00F02ABD" w:rsidRPr="00F769CE">
        <w:rPr>
          <w:rFonts w:eastAsia="Noto Serif SC" w:hint="eastAsia"/>
          <w:lang w:eastAsia="zh-CN"/>
        </w:rPr>
        <w:t>体系</w:t>
      </w:r>
      <w:r w:rsidRPr="00F769CE">
        <w:rPr>
          <w:rFonts w:eastAsia="Noto Serif SC"/>
          <w:lang w:eastAsia="zh-CN"/>
        </w:rPr>
        <w:t>的信誉这一事实，虽然条约机构是不同的法律实体，</w:t>
      </w:r>
      <w:r w:rsidR="00F5297A" w:rsidRPr="00F769CE">
        <w:rPr>
          <w:rFonts w:eastAsia="Noto Serif SC"/>
          <w:lang w:eastAsia="zh-CN"/>
        </w:rPr>
        <w:t>条约机构</w:t>
      </w:r>
      <w:r w:rsidR="00F5297A" w:rsidRPr="00F769CE">
        <w:rPr>
          <w:rFonts w:eastAsia="Noto Serif SC"/>
          <w:i/>
          <w:lang w:eastAsia="zh-CN"/>
        </w:rPr>
        <w:t>体系</w:t>
      </w:r>
      <w:r w:rsidRPr="00F769CE">
        <w:rPr>
          <w:rFonts w:eastAsia="Noto Serif SC"/>
          <w:lang w:eastAsia="zh-CN"/>
        </w:rPr>
        <w:t>仍然是使其工作合理化的一种客观需要。</w:t>
      </w:r>
      <w:r w:rsidRPr="00F769CE">
        <w:rPr>
          <w:rFonts w:eastAsia="Noto Serif SC"/>
          <w:lang w:eastAsia="zh-CN"/>
        </w:rPr>
        <w:t xml:space="preserve"> </w:t>
      </w:r>
    </w:p>
    <w:p w14:paraId="15A47B93" w14:textId="3F858A70" w:rsidR="00BD452D" w:rsidRPr="00F769CE" w:rsidRDefault="00BD452D" w:rsidP="00387CB4">
      <w:pPr>
        <w:pStyle w:val="HChG"/>
        <w:spacing w:line="240" w:lineRule="auto"/>
        <w:rPr>
          <w:rFonts w:eastAsia="Noto Serif SC"/>
          <w:lang w:eastAsia="zh-CN"/>
        </w:rPr>
      </w:pPr>
      <w:r w:rsidRPr="00F769CE">
        <w:rPr>
          <w:rFonts w:eastAsia="Noto Serif SC"/>
          <w:b w:val="0"/>
          <w:lang w:eastAsia="zh-CN"/>
        </w:rPr>
        <w:tab/>
      </w:r>
      <w:r w:rsidRPr="00F769CE">
        <w:rPr>
          <w:rFonts w:eastAsia="Noto Serif SC"/>
          <w:bCs/>
          <w:lang w:eastAsia="zh-CN"/>
        </w:rPr>
        <w:t>V.</w:t>
      </w:r>
      <w:r w:rsidRPr="00F769CE">
        <w:rPr>
          <w:rFonts w:eastAsia="Noto Serif SC"/>
          <w:bCs/>
          <w:lang w:eastAsia="zh-CN"/>
        </w:rPr>
        <w:tab/>
      </w:r>
      <w:r w:rsidRPr="00F769CE">
        <w:rPr>
          <w:rFonts w:eastAsia="Noto Serif SC"/>
          <w:bCs/>
          <w:lang w:eastAsia="zh-CN"/>
        </w:rPr>
        <w:t>落实主席结论三大支柱的各种形式的理由和益处</w:t>
      </w:r>
      <w:r w:rsidRPr="00F769CE">
        <w:rPr>
          <w:rFonts w:eastAsia="Noto Serif SC"/>
          <w:bCs/>
          <w:lang w:eastAsia="zh-CN"/>
        </w:rPr>
        <w:t xml:space="preserve"> </w:t>
      </w:r>
    </w:p>
    <w:p w14:paraId="62256BC0" w14:textId="77777777" w:rsidR="00BD452D" w:rsidRPr="00F769CE" w:rsidRDefault="00BD452D" w:rsidP="00387CB4">
      <w:pPr>
        <w:pStyle w:val="SingleTxtG"/>
        <w:spacing w:line="240" w:lineRule="auto"/>
        <w:rPr>
          <w:rFonts w:eastAsia="Noto Serif SC"/>
          <w:lang w:eastAsia="zh-CN"/>
        </w:rPr>
      </w:pPr>
      <w:r w:rsidRPr="00F769CE">
        <w:rPr>
          <w:rFonts w:eastAsia="Noto Serif SC"/>
          <w:lang w:eastAsia="zh-CN"/>
        </w:rPr>
        <w:t>对进行定期审查的条约机构以及</w:t>
      </w:r>
      <w:r w:rsidRPr="00F769CE">
        <w:rPr>
          <w:rFonts w:eastAsia="Noto Serif SC"/>
          <w:lang w:eastAsia="zh-CN"/>
        </w:rPr>
        <w:t>“</w:t>
      </w:r>
      <w:r w:rsidRPr="00F769CE">
        <w:rPr>
          <w:rFonts w:eastAsia="Noto Serif SC"/>
          <w:lang w:eastAsia="zh-CN"/>
        </w:rPr>
        <w:t>根据其任务和做法</w:t>
      </w:r>
      <w:r w:rsidRPr="00F769CE">
        <w:rPr>
          <w:rFonts w:eastAsia="Noto Serif SC"/>
          <w:lang w:eastAsia="zh-CN"/>
        </w:rPr>
        <w:t>”</w:t>
      </w:r>
      <w:r w:rsidRPr="00F769CE">
        <w:rPr>
          <w:rFonts w:eastAsia="Noto Serif SC"/>
          <w:lang w:eastAsia="zh-CN"/>
        </w:rPr>
        <w:t>对</w:t>
      </w:r>
      <w:r w:rsidRPr="00F769CE">
        <w:rPr>
          <w:rFonts w:eastAsia="Noto Serif SC"/>
          <w:lang w:eastAsia="zh-CN"/>
        </w:rPr>
        <w:t>CED</w:t>
      </w:r>
      <w:r w:rsidRPr="00F769CE">
        <w:rPr>
          <w:rFonts w:eastAsia="Noto Serif SC"/>
          <w:lang w:eastAsia="zh-CN"/>
        </w:rPr>
        <w:t>和</w:t>
      </w:r>
      <w:r w:rsidRPr="00F769CE">
        <w:rPr>
          <w:rFonts w:eastAsia="Noto Serif SC"/>
          <w:lang w:eastAsia="zh-CN"/>
        </w:rPr>
        <w:t>SPT</w:t>
      </w:r>
      <w:r w:rsidRPr="00F769CE">
        <w:rPr>
          <w:rFonts w:eastAsia="Noto Serif SC"/>
          <w:i/>
          <w:iCs/>
          <w:u w:val="single"/>
          <w:lang w:eastAsia="zh-CN"/>
        </w:rPr>
        <w:t>引入</w:t>
      </w:r>
      <w:r w:rsidRPr="00F769CE">
        <w:rPr>
          <w:rFonts w:eastAsia="Noto Serif SC"/>
          <w:i/>
          <w:iCs/>
          <w:u w:val="single"/>
          <w:lang w:eastAsia="zh-CN"/>
        </w:rPr>
        <w:t>8</w:t>
      </w:r>
      <w:r w:rsidRPr="00F769CE">
        <w:rPr>
          <w:rFonts w:eastAsia="Noto Serif SC"/>
          <w:i/>
          <w:iCs/>
          <w:u w:val="single"/>
          <w:lang w:eastAsia="zh-CN"/>
        </w:rPr>
        <w:t>年可预见审查时间表</w:t>
      </w:r>
      <w:r w:rsidRPr="00F769CE">
        <w:rPr>
          <w:rFonts w:eastAsia="Noto Serif SC"/>
          <w:lang w:eastAsia="zh-CN"/>
        </w:rPr>
        <w:t>并在其间进行后续审查（</w:t>
      </w:r>
      <w:hyperlink r:id="rId24">
        <w:r w:rsidRPr="00F769CE">
          <w:rPr>
            <w:rStyle w:val="Hyperlink"/>
            <w:rFonts w:eastAsia="Noto Serif SC"/>
            <w:color w:val="0000FF"/>
            <w:lang w:eastAsia="zh-CN"/>
          </w:rPr>
          <w:t>A/77/228</w:t>
        </w:r>
      </w:hyperlink>
      <w:r w:rsidRPr="00F769CE">
        <w:rPr>
          <w:rFonts w:eastAsia="Noto Serif SC"/>
          <w:lang w:eastAsia="zh-CN"/>
        </w:rPr>
        <w:t>，第</w:t>
      </w:r>
      <w:r w:rsidRPr="00F769CE">
        <w:rPr>
          <w:rFonts w:eastAsia="Noto Serif SC"/>
          <w:lang w:eastAsia="zh-CN"/>
        </w:rPr>
        <w:t>55(1)(a)-(b)</w:t>
      </w:r>
      <w:r w:rsidRPr="00F769CE">
        <w:rPr>
          <w:rFonts w:eastAsia="Noto Serif SC"/>
          <w:lang w:eastAsia="zh-CN"/>
        </w:rPr>
        <w:t>、</w:t>
      </w:r>
      <w:r w:rsidRPr="00F769CE">
        <w:rPr>
          <w:rFonts w:eastAsia="Noto Serif SC"/>
          <w:lang w:eastAsia="zh-CN"/>
        </w:rPr>
        <w:t>(e)</w:t>
      </w:r>
      <w:r w:rsidRPr="00F769CE">
        <w:rPr>
          <w:rFonts w:eastAsia="Noto Serif SC"/>
          <w:lang w:eastAsia="zh-CN"/>
        </w:rPr>
        <w:t>、</w:t>
      </w:r>
      <w:r w:rsidRPr="00F769CE">
        <w:rPr>
          <w:rFonts w:eastAsia="Noto Serif SC"/>
          <w:lang w:eastAsia="zh-CN"/>
        </w:rPr>
        <w:t>(h)-(i)</w:t>
      </w:r>
      <w:r w:rsidRPr="00F769CE">
        <w:rPr>
          <w:rFonts w:eastAsia="Noto Serif SC"/>
          <w:lang w:eastAsia="zh-CN"/>
        </w:rPr>
        <w:t>段），将带来以下益处：</w:t>
      </w:r>
      <w:r w:rsidRPr="00F769CE">
        <w:rPr>
          <w:rFonts w:eastAsia="Noto Serif SC"/>
          <w:lang w:eastAsia="zh-CN"/>
        </w:rPr>
        <w:t xml:space="preserve"> </w:t>
      </w:r>
    </w:p>
    <w:p w14:paraId="50A38B2D" w14:textId="17FD2782" w:rsidR="00BD452D" w:rsidRPr="00F769CE" w:rsidRDefault="00BD452D" w:rsidP="00387CB4">
      <w:pPr>
        <w:pStyle w:val="Bullet1G"/>
        <w:spacing w:line="240" w:lineRule="auto"/>
        <w:rPr>
          <w:rFonts w:eastAsia="Noto Serif SC"/>
          <w:lang w:eastAsia="zh-CN"/>
        </w:rPr>
      </w:pPr>
      <w:r w:rsidRPr="00F769CE">
        <w:rPr>
          <w:rFonts w:eastAsia="Noto Serif SC"/>
          <w:lang w:eastAsia="zh-CN"/>
        </w:rPr>
        <w:t>以</w:t>
      </w:r>
      <w:r w:rsidRPr="00F769CE">
        <w:rPr>
          <w:rFonts w:eastAsia="Noto Serif SC"/>
          <w:lang w:eastAsia="zh-CN"/>
        </w:rPr>
        <w:t>8</w:t>
      </w:r>
      <w:r w:rsidRPr="00F769CE">
        <w:rPr>
          <w:rFonts w:eastAsia="Noto Serif SC"/>
          <w:lang w:eastAsia="zh-CN"/>
        </w:rPr>
        <w:t>年日程安排取代现行</w:t>
      </w:r>
      <w:r w:rsidR="00F02ABD" w:rsidRPr="00F769CE">
        <w:rPr>
          <w:rFonts w:eastAsia="Noto Serif SC" w:cs="SimSun" w:hint="eastAsia"/>
          <w:lang w:eastAsia="zh-CN"/>
        </w:rPr>
        <w:t>体系</w:t>
      </w:r>
      <w:r w:rsidRPr="00F769CE">
        <w:rPr>
          <w:rFonts w:eastAsia="Noto Serif SC"/>
          <w:lang w:eastAsia="zh-CN"/>
        </w:rPr>
        <w:t>的不可预见性，使各国和其他利益攸关方能够确定和有效地规划其实质性和组织上的准备工作以及缔约国审查的后续行动，并在特殊情况下具有一定的灵活性；</w:t>
      </w:r>
      <w:r w:rsidRPr="00F769CE">
        <w:rPr>
          <w:rFonts w:eastAsia="Noto Serif SC"/>
          <w:lang w:eastAsia="zh-CN"/>
        </w:rPr>
        <w:t xml:space="preserve"> </w:t>
      </w:r>
    </w:p>
    <w:p w14:paraId="2D1F22CD" w14:textId="09F83A56" w:rsidR="00BD452D" w:rsidRPr="00F769CE" w:rsidRDefault="00BD452D" w:rsidP="00387CB4">
      <w:pPr>
        <w:pStyle w:val="Bullet1G"/>
        <w:spacing w:line="240" w:lineRule="auto"/>
        <w:rPr>
          <w:rFonts w:eastAsia="Noto Serif SC"/>
          <w:lang w:eastAsia="zh-CN"/>
        </w:rPr>
      </w:pPr>
      <w:r w:rsidRPr="00F769CE">
        <w:rPr>
          <w:rFonts w:eastAsia="Noto Serif SC"/>
          <w:lang w:eastAsia="zh-CN"/>
        </w:rPr>
        <w:t>在可预见审查日程安排中平等对待缔约国，确保充分遵守报告规定，未来没有积压积累；</w:t>
      </w:r>
    </w:p>
    <w:p w14:paraId="1E86EA11" w14:textId="1A6CE3AB" w:rsidR="00BD452D" w:rsidRPr="00F769CE" w:rsidRDefault="00BD452D" w:rsidP="00387CB4">
      <w:pPr>
        <w:pStyle w:val="Bullet1G"/>
        <w:spacing w:line="240" w:lineRule="auto"/>
        <w:rPr>
          <w:rFonts w:eastAsia="Noto Serif SC"/>
          <w:lang w:eastAsia="zh-CN"/>
        </w:rPr>
      </w:pPr>
      <w:r w:rsidRPr="00F769CE">
        <w:rPr>
          <w:rFonts w:eastAsia="Noto Serif SC"/>
          <w:lang w:eastAsia="zh-CN"/>
        </w:rPr>
        <w:t>提供可更新的专家咨询意见，而目前的积压要求缔约国更新其报告，并延误建议的及时提供；</w:t>
      </w:r>
      <w:r w:rsidRPr="00F769CE">
        <w:rPr>
          <w:rFonts w:eastAsia="Noto Serif SC"/>
          <w:lang w:eastAsia="zh-CN"/>
        </w:rPr>
        <w:t xml:space="preserve"> </w:t>
      </w:r>
    </w:p>
    <w:p w14:paraId="38CE4E9D" w14:textId="6520A691" w:rsidR="00BD452D" w:rsidRPr="00F769CE" w:rsidRDefault="00BD452D" w:rsidP="00387CB4">
      <w:pPr>
        <w:pStyle w:val="Bullet1G"/>
        <w:spacing w:line="240" w:lineRule="auto"/>
        <w:rPr>
          <w:rFonts w:eastAsia="Noto Serif SC"/>
          <w:lang w:eastAsia="zh-CN"/>
        </w:rPr>
      </w:pPr>
      <w:r w:rsidRPr="00F769CE">
        <w:rPr>
          <w:rFonts w:eastAsia="Noto Serif SC"/>
          <w:lang w:eastAsia="zh-CN"/>
        </w:rPr>
        <w:t>增加审查的互补性，这可以减少条约机构所提问题的重复，并使各国能够优化国家协商进程；</w:t>
      </w:r>
    </w:p>
    <w:p w14:paraId="6B37D063" w14:textId="1A496530" w:rsidR="00AC2C3D" w:rsidRPr="00F769CE" w:rsidRDefault="00BD452D" w:rsidP="00387CB4">
      <w:pPr>
        <w:pStyle w:val="Bullet1G"/>
        <w:spacing w:line="240" w:lineRule="auto"/>
        <w:rPr>
          <w:rFonts w:eastAsia="Noto Serif SC"/>
          <w:lang w:eastAsia="zh-CN"/>
        </w:rPr>
      </w:pPr>
      <w:r w:rsidRPr="00F769CE">
        <w:rPr>
          <w:rFonts w:eastAsia="Noto Serif SC"/>
          <w:lang w:eastAsia="zh-CN"/>
        </w:rPr>
        <w:t>通过定期全面审查和后续审查，在对关键问题及时采取后续行动的重要性和国家层面的常规可见度之间取得平衡（一方面是为了权利持有人的利益，另一方面是为了需要投入的时间和资源），从而减轻缔约国和其他利益攸关方的工作量。</w:t>
      </w:r>
      <w:r w:rsidRPr="00F769CE">
        <w:rPr>
          <w:rFonts w:eastAsia="Noto Serif SC"/>
          <w:lang w:eastAsia="zh-CN"/>
        </w:rPr>
        <w:t xml:space="preserve"> </w:t>
      </w:r>
    </w:p>
    <w:p w14:paraId="40B62EF1" w14:textId="77777777" w:rsidR="00BD452D" w:rsidRPr="00F769CE" w:rsidRDefault="00BD452D" w:rsidP="00387CB4">
      <w:pPr>
        <w:pStyle w:val="SingleTxtG"/>
        <w:spacing w:line="240" w:lineRule="auto"/>
        <w:rPr>
          <w:rFonts w:eastAsia="Noto Serif SC"/>
          <w:i/>
          <w:iCs/>
          <w:lang w:eastAsia="zh-CN"/>
        </w:rPr>
      </w:pPr>
      <w:r w:rsidRPr="00F769CE">
        <w:rPr>
          <w:rFonts w:eastAsia="Noto Serif SC"/>
          <w:i/>
          <w:iCs/>
          <w:lang w:eastAsia="zh-CN"/>
        </w:rPr>
        <w:t>工作文件就</w:t>
      </w:r>
      <w:r w:rsidRPr="00F769CE">
        <w:rPr>
          <w:rFonts w:eastAsia="Noto Serif SC"/>
          <w:i/>
          <w:iCs/>
          <w:lang w:eastAsia="zh-CN"/>
        </w:rPr>
        <w:t>8</w:t>
      </w:r>
      <w:r w:rsidRPr="00F769CE">
        <w:rPr>
          <w:rFonts w:eastAsia="Noto Serif SC"/>
          <w:i/>
          <w:iCs/>
          <w:lang w:eastAsia="zh-CN"/>
        </w:rPr>
        <w:t>年可预见审查时间表提出了三个备选方案：</w:t>
      </w:r>
      <w:r w:rsidRPr="00F769CE">
        <w:rPr>
          <w:rFonts w:eastAsia="Noto Serif SC"/>
          <w:i/>
          <w:iCs/>
          <w:lang w:eastAsia="zh-CN"/>
        </w:rPr>
        <w:t xml:space="preserve"> </w:t>
      </w:r>
    </w:p>
    <w:p w14:paraId="2833A3F3" w14:textId="73F57254" w:rsidR="00BD452D" w:rsidRPr="00F769CE" w:rsidRDefault="003A0E34" w:rsidP="00387CB4">
      <w:pPr>
        <w:pStyle w:val="SingleTxtG"/>
        <w:spacing w:line="240" w:lineRule="auto"/>
        <w:rPr>
          <w:rFonts w:eastAsia="Noto Serif SC"/>
          <w:i/>
          <w:iCs/>
          <w:lang w:eastAsia="zh-CN"/>
        </w:rPr>
      </w:pPr>
      <w:r w:rsidRPr="00F769CE">
        <w:rPr>
          <w:rFonts w:eastAsia="Noto Serif SC"/>
          <w:lang w:eastAsia="zh-CN"/>
        </w:rPr>
        <w:lastRenderedPageBreak/>
        <w:tab/>
      </w:r>
      <w:r w:rsidRPr="00F769CE">
        <w:rPr>
          <w:rFonts w:eastAsia="Noto Serif SC"/>
          <w:lang w:eastAsia="zh-CN"/>
        </w:rPr>
        <w:tab/>
      </w:r>
      <w:r w:rsidRPr="00F769CE">
        <w:rPr>
          <w:rFonts w:eastAsia="Noto Serif SC"/>
          <w:i/>
          <w:iCs/>
          <w:lang w:eastAsia="zh-CN"/>
        </w:rPr>
        <w:t>(a)</w:t>
      </w:r>
      <w:r w:rsidRPr="00F769CE">
        <w:rPr>
          <w:rFonts w:eastAsia="Noto Serif SC"/>
          <w:i/>
          <w:iCs/>
          <w:lang w:eastAsia="zh-CN"/>
        </w:rPr>
        <w:tab/>
      </w:r>
      <w:r w:rsidRPr="00F769CE">
        <w:rPr>
          <w:rFonts w:eastAsia="Noto Serif SC"/>
          <w:i/>
          <w:iCs/>
          <w:lang w:eastAsia="zh-CN"/>
        </w:rPr>
        <w:t>根据备选方案</w:t>
      </w:r>
      <w:r w:rsidRPr="00F769CE">
        <w:rPr>
          <w:rFonts w:eastAsia="Noto Serif SC"/>
          <w:i/>
          <w:iCs/>
          <w:lang w:eastAsia="zh-CN"/>
        </w:rPr>
        <w:t>1</w:t>
      </w:r>
      <w:r w:rsidRPr="00F769CE">
        <w:rPr>
          <w:rFonts w:eastAsia="Noto Serif SC"/>
          <w:i/>
          <w:iCs/>
          <w:lang w:eastAsia="zh-CN"/>
        </w:rPr>
        <w:t>（</w:t>
      </w:r>
      <w:r w:rsidRPr="00F769CE">
        <w:rPr>
          <w:rFonts w:eastAsia="Noto Serif SC"/>
          <w:i/>
          <w:iCs/>
          <w:lang w:eastAsia="zh-CN"/>
        </w:rPr>
        <w:t>“</w:t>
      </w:r>
      <w:r w:rsidRPr="00F769CE">
        <w:rPr>
          <w:rFonts w:eastAsia="Noto Serif SC"/>
          <w:i/>
          <w:iCs/>
          <w:lang w:eastAsia="zh-CN"/>
        </w:rPr>
        <w:t>线性审查</w:t>
      </w:r>
      <w:r w:rsidRPr="00F769CE">
        <w:rPr>
          <w:rFonts w:eastAsia="Noto Serif SC"/>
          <w:i/>
          <w:iCs/>
          <w:lang w:eastAsia="zh-CN"/>
        </w:rPr>
        <w:t>”</w:t>
      </w:r>
      <w:r w:rsidRPr="00F769CE">
        <w:rPr>
          <w:rFonts w:eastAsia="Noto Serif SC"/>
          <w:i/>
          <w:iCs/>
          <w:lang w:eastAsia="zh-CN"/>
        </w:rPr>
        <w:t>），对缔约国的审查将在可行的情况下在进行定期审查的条约机构的</w:t>
      </w:r>
      <w:r w:rsidRPr="00F769CE">
        <w:rPr>
          <w:rFonts w:eastAsia="Noto Serif SC"/>
          <w:i/>
          <w:iCs/>
          <w:lang w:eastAsia="zh-CN"/>
        </w:rPr>
        <w:t>8</w:t>
      </w:r>
      <w:r w:rsidRPr="00F769CE">
        <w:rPr>
          <w:rFonts w:eastAsia="Noto Serif SC"/>
          <w:i/>
          <w:iCs/>
          <w:lang w:eastAsia="zh-CN"/>
        </w:rPr>
        <w:t>年周期中依次安排（如果缔约国批准了所有八项进行定期审查的条约，则一般每年进行一次全面审查）；</w:t>
      </w:r>
    </w:p>
    <w:p w14:paraId="6025774B" w14:textId="49789AF7" w:rsidR="00BD452D" w:rsidRPr="00F769CE" w:rsidRDefault="003A0E34" w:rsidP="00387CB4">
      <w:pPr>
        <w:pStyle w:val="SingleTxtG"/>
        <w:spacing w:line="240" w:lineRule="auto"/>
        <w:rPr>
          <w:rFonts w:eastAsia="Noto Serif SC"/>
          <w:i/>
          <w:iCs/>
          <w:lang w:eastAsia="zh-CN"/>
        </w:rPr>
      </w:pPr>
      <w:r w:rsidRPr="00F769CE">
        <w:rPr>
          <w:rFonts w:eastAsia="Noto Serif SC"/>
          <w:lang w:eastAsia="zh-CN"/>
        </w:rPr>
        <w:tab/>
      </w:r>
      <w:r w:rsidRPr="00F769CE">
        <w:rPr>
          <w:rFonts w:eastAsia="Noto Serif SC"/>
          <w:lang w:eastAsia="zh-CN"/>
        </w:rPr>
        <w:tab/>
      </w:r>
      <w:r w:rsidRPr="00F769CE">
        <w:rPr>
          <w:rFonts w:eastAsia="Noto Serif SC"/>
          <w:i/>
          <w:iCs/>
          <w:lang w:eastAsia="zh-CN"/>
        </w:rPr>
        <w:t>(b)</w:t>
      </w:r>
      <w:r w:rsidRPr="00F769CE">
        <w:rPr>
          <w:rFonts w:eastAsia="Noto Serif SC"/>
          <w:i/>
          <w:iCs/>
          <w:lang w:eastAsia="zh-CN"/>
        </w:rPr>
        <w:tab/>
      </w:r>
      <w:r w:rsidRPr="00F769CE">
        <w:rPr>
          <w:rFonts w:eastAsia="Noto Serif SC"/>
          <w:i/>
          <w:iCs/>
          <w:lang w:eastAsia="zh-CN"/>
        </w:rPr>
        <w:t>根据备选方案</w:t>
      </w:r>
      <w:r w:rsidRPr="00F769CE">
        <w:rPr>
          <w:rFonts w:eastAsia="Noto Serif SC"/>
          <w:i/>
          <w:iCs/>
          <w:lang w:eastAsia="zh-CN"/>
        </w:rPr>
        <w:t>2</w:t>
      </w:r>
      <w:r w:rsidRPr="00F769CE">
        <w:rPr>
          <w:rFonts w:eastAsia="Noto Serif SC"/>
          <w:i/>
          <w:iCs/>
          <w:lang w:eastAsia="zh-CN"/>
        </w:rPr>
        <w:t>（</w:t>
      </w:r>
      <w:r w:rsidRPr="00F769CE">
        <w:rPr>
          <w:rFonts w:eastAsia="Noto Serif SC"/>
          <w:i/>
          <w:iCs/>
          <w:lang w:eastAsia="zh-CN"/>
        </w:rPr>
        <w:t>“</w:t>
      </w:r>
      <w:r w:rsidRPr="00F769CE">
        <w:rPr>
          <w:rFonts w:eastAsia="Noto Serif SC"/>
          <w:i/>
          <w:iCs/>
          <w:lang w:eastAsia="zh-CN"/>
        </w:rPr>
        <w:t>部分集中</w:t>
      </w:r>
      <w:r w:rsidRPr="00F769CE">
        <w:rPr>
          <w:rFonts w:eastAsia="Noto Serif SC"/>
          <w:i/>
          <w:iCs/>
          <w:lang w:eastAsia="zh-CN"/>
        </w:rPr>
        <w:t>”</w:t>
      </w:r>
      <w:r w:rsidRPr="00F769CE">
        <w:rPr>
          <w:rFonts w:eastAsia="Noto Serif SC"/>
          <w:i/>
          <w:iCs/>
          <w:lang w:eastAsia="zh-CN"/>
        </w:rPr>
        <w:t>），两项公约的审查将在</w:t>
      </w:r>
      <w:r w:rsidRPr="00F769CE">
        <w:rPr>
          <w:rFonts w:eastAsia="Noto Serif SC"/>
          <w:i/>
          <w:iCs/>
          <w:lang w:eastAsia="zh-CN"/>
        </w:rPr>
        <w:t>8</w:t>
      </w:r>
      <w:r w:rsidRPr="00F769CE">
        <w:rPr>
          <w:rFonts w:eastAsia="Noto Serif SC"/>
          <w:i/>
          <w:iCs/>
          <w:lang w:eastAsia="zh-CN"/>
        </w:rPr>
        <w:t>年周期中的一年</w:t>
      </w:r>
      <w:r w:rsidRPr="00F769CE">
        <w:rPr>
          <w:rFonts w:eastAsia="Noto Serif SC"/>
          <w:i/>
          <w:iCs/>
          <w:lang w:eastAsia="zh-CN"/>
        </w:rPr>
        <w:t>“</w:t>
      </w:r>
      <w:r w:rsidRPr="00F769CE">
        <w:rPr>
          <w:rFonts w:eastAsia="Noto Serif SC"/>
          <w:i/>
          <w:iCs/>
          <w:lang w:eastAsia="zh-CN"/>
        </w:rPr>
        <w:t>连续</w:t>
      </w:r>
      <w:r w:rsidRPr="00F769CE">
        <w:rPr>
          <w:rFonts w:eastAsia="Noto Serif SC"/>
          <w:i/>
          <w:iCs/>
          <w:lang w:eastAsia="zh-CN"/>
        </w:rPr>
        <w:t>”</w:t>
      </w:r>
      <w:r w:rsidRPr="00F769CE">
        <w:rPr>
          <w:rFonts w:eastAsia="Noto Serif SC"/>
          <w:i/>
          <w:iCs/>
          <w:lang w:eastAsia="zh-CN"/>
        </w:rPr>
        <w:t>进行，以加强《</w:t>
      </w:r>
      <w:r w:rsidR="00D15B5E" w:rsidRPr="00F769CE">
        <w:rPr>
          <w:rFonts w:eastAsia="Noto Serif SC"/>
          <w:i/>
          <w:iCs/>
          <w:lang w:eastAsia="zh-CN"/>
        </w:rPr>
        <w:t>公民权利及政治权利国际公约</w:t>
      </w:r>
      <w:r w:rsidRPr="00F769CE">
        <w:rPr>
          <w:rFonts w:eastAsia="Noto Serif SC"/>
          <w:i/>
          <w:iCs/>
          <w:lang w:eastAsia="zh-CN"/>
        </w:rPr>
        <w:t>》和《</w:t>
      </w:r>
      <w:r w:rsidR="00D15B5E" w:rsidRPr="00F769CE">
        <w:rPr>
          <w:rFonts w:eastAsia="Noto Serif SC"/>
          <w:i/>
          <w:iCs/>
          <w:lang w:eastAsia="zh-CN"/>
        </w:rPr>
        <w:t>经济社会文化权利国际公约</w:t>
      </w:r>
      <w:r w:rsidRPr="00F769CE">
        <w:rPr>
          <w:rFonts w:eastAsia="Noto Serif SC"/>
          <w:i/>
          <w:iCs/>
          <w:lang w:eastAsia="zh-CN"/>
        </w:rPr>
        <w:t>》权利的不可分割性，其他六项全面审查将依次进行；</w:t>
      </w:r>
    </w:p>
    <w:p w14:paraId="5C9B3579" w14:textId="65E701F5" w:rsidR="00EA2395" w:rsidRPr="00F769CE" w:rsidRDefault="003A0E34" w:rsidP="00387CB4">
      <w:pPr>
        <w:pStyle w:val="SingleTxtG"/>
        <w:spacing w:line="240" w:lineRule="auto"/>
        <w:rPr>
          <w:rFonts w:eastAsia="Noto Serif SC"/>
          <w:i/>
          <w:iCs/>
          <w:lang w:eastAsia="zh-CN"/>
        </w:rPr>
      </w:pPr>
      <w:r w:rsidRPr="00F769CE">
        <w:rPr>
          <w:rFonts w:eastAsia="Noto Serif SC"/>
          <w:lang w:eastAsia="zh-CN"/>
        </w:rPr>
        <w:tab/>
      </w:r>
      <w:r w:rsidRPr="00F769CE">
        <w:rPr>
          <w:rFonts w:eastAsia="Noto Serif SC"/>
          <w:lang w:eastAsia="zh-CN"/>
        </w:rPr>
        <w:tab/>
      </w:r>
      <w:r w:rsidRPr="00F769CE">
        <w:rPr>
          <w:rFonts w:eastAsia="Noto Serif SC"/>
          <w:i/>
          <w:iCs/>
          <w:lang w:eastAsia="zh-CN"/>
        </w:rPr>
        <w:t>(c)</w:t>
      </w:r>
      <w:r w:rsidRPr="00F769CE">
        <w:rPr>
          <w:rFonts w:eastAsia="Noto Serif SC"/>
          <w:i/>
          <w:iCs/>
          <w:lang w:eastAsia="zh-CN"/>
        </w:rPr>
        <w:tab/>
      </w:r>
      <w:r w:rsidRPr="00F769CE">
        <w:rPr>
          <w:rFonts w:eastAsia="Noto Serif SC"/>
          <w:i/>
          <w:iCs/>
          <w:lang w:eastAsia="zh-CN"/>
        </w:rPr>
        <w:t>根据备选方案</w:t>
      </w:r>
      <w:r w:rsidRPr="00F769CE">
        <w:rPr>
          <w:rFonts w:eastAsia="Noto Serif SC"/>
          <w:i/>
          <w:iCs/>
          <w:lang w:eastAsia="zh-CN"/>
        </w:rPr>
        <w:t>3</w:t>
      </w:r>
      <w:r w:rsidRPr="00F769CE">
        <w:rPr>
          <w:rFonts w:eastAsia="Noto Serif SC"/>
          <w:i/>
          <w:iCs/>
          <w:lang w:eastAsia="zh-CN"/>
        </w:rPr>
        <w:t>（</w:t>
      </w:r>
      <w:r w:rsidRPr="00F769CE">
        <w:rPr>
          <w:rFonts w:eastAsia="Noto Serif SC"/>
          <w:i/>
          <w:iCs/>
          <w:lang w:eastAsia="zh-CN"/>
        </w:rPr>
        <w:t>“</w:t>
      </w:r>
      <w:r w:rsidRPr="00F769CE">
        <w:rPr>
          <w:rFonts w:eastAsia="Noto Serif SC"/>
          <w:i/>
          <w:iCs/>
          <w:lang w:eastAsia="zh-CN"/>
        </w:rPr>
        <w:t>全部集中</w:t>
      </w:r>
      <w:r w:rsidRPr="00F769CE">
        <w:rPr>
          <w:rFonts w:eastAsia="Noto Serif SC"/>
          <w:i/>
          <w:iCs/>
          <w:lang w:eastAsia="zh-CN"/>
        </w:rPr>
        <w:t>”</w:t>
      </w:r>
      <w:r w:rsidRPr="00F769CE">
        <w:rPr>
          <w:rFonts w:eastAsia="Noto Serif SC"/>
          <w:i/>
          <w:iCs/>
          <w:lang w:eastAsia="zh-CN"/>
        </w:rPr>
        <w:t>），对两项具有定期报告程序的国际人权条约的审查将每隔一年（例如第</w:t>
      </w:r>
      <w:r w:rsidRPr="00F769CE">
        <w:rPr>
          <w:rFonts w:eastAsia="Noto Serif SC"/>
          <w:i/>
          <w:iCs/>
          <w:lang w:eastAsia="zh-CN"/>
        </w:rPr>
        <w:t>1</w:t>
      </w:r>
      <w:r w:rsidRPr="00F769CE">
        <w:rPr>
          <w:rFonts w:eastAsia="Noto Serif SC"/>
          <w:i/>
          <w:iCs/>
          <w:lang w:eastAsia="zh-CN"/>
        </w:rPr>
        <w:t>、</w:t>
      </w:r>
      <w:r w:rsidRPr="00F769CE">
        <w:rPr>
          <w:rFonts w:eastAsia="Noto Serif SC"/>
          <w:i/>
          <w:iCs/>
          <w:lang w:eastAsia="zh-CN"/>
        </w:rPr>
        <w:t>3</w:t>
      </w:r>
      <w:r w:rsidRPr="00F769CE">
        <w:rPr>
          <w:rFonts w:eastAsia="Noto Serif SC"/>
          <w:i/>
          <w:iCs/>
          <w:lang w:eastAsia="zh-CN"/>
        </w:rPr>
        <w:t>、</w:t>
      </w:r>
      <w:r w:rsidRPr="00F769CE">
        <w:rPr>
          <w:rFonts w:eastAsia="Noto Serif SC"/>
          <w:i/>
          <w:iCs/>
          <w:lang w:eastAsia="zh-CN"/>
        </w:rPr>
        <w:t>5</w:t>
      </w:r>
      <w:r w:rsidRPr="00F769CE">
        <w:rPr>
          <w:rFonts w:eastAsia="Noto Serif SC"/>
          <w:i/>
          <w:iCs/>
          <w:lang w:eastAsia="zh-CN"/>
        </w:rPr>
        <w:t>和</w:t>
      </w:r>
      <w:r w:rsidRPr="00F769CE">
        <w:rPr>
          <w:rFonts w:eastAsia="Noto Serif SC"/>
          <w:i/>
          <w:iCs/>
          <w:lang w:eastAsia="zh-CN"/>
        </w:rPr>
        <w:t>7</w:t>
      </w:r>
      <w:r w:rsidRPr="00F769CE">
        <w:rPr>
          <w:rFonts w:eastAsia="Noto Serif SC"/>
          <w:i/>
          <w:iCs/>
          <w:lang w:eastAsia="zh-CN"/>
        </w:rPr>
        <w:t>年）</w:t>
      </w:r>
      <w:r w:rsidRPr="00F769CE">
        <w:rPr>
          <w:rFonts w:eastAsia="Noto Serif SC"/>
          <w:i/>
          <w:iCs/>
          <w:lang w:eastAsia="zh-CN"/>
        </w:rPr>
        <w:t>“</w:t>
      </w:r>
      <w:r w:rsidRPr="00F769CE">
        <w:rPr>
          <w:rFonts w:eastAsia="Noto Serif SC"/>
          <w:i/>
          <w:iCs/>
          <w:lang w:eastAsia="zh-CN"/>
        </w:rPr>
        <w:t>连续</w:t>
      </w:r>
      <w:r w:rsidRPr="00F769CE">
        <w:rPr>
          <w:rFonts w:eastAsia="Noto Serif SC"/>
          <w:i/>
          <w:iCs/>
          <w:lang w:eastAsia="zh-CN"/>
        </w:rPr>
        <w:t>”</w:t>
      </w:r>
      <w:r w:rsidRPr="00F769CE">
        <w:rPr>
          <w:rFonts w:eastAsia="Noto Serif SC"/>
          <w:i/>
          <w:iCs/>
          <w:lang w:eastAsia="zh-CN"/>
        </w:rPr>
        <w:t>进行，从日程安排的角度来看这是最可行的。在权利相似、重叠和</w:t>
      </w:r>
      <w:r w:rsidRPr="00F769CE">
        <w:rPr>
          <w:rFonts w:eastAsia="Noto Serif SC"/>
          <w:i/>
          <w:iCs/>
          <w:lang w:eastAsia="zh-CN"/>
        </w:rPr>
        <w:t>/</w:t>
      </w:r>
      <w:r w:rsidRPr="00F769CE">
        <w:rPr>
          <w:rFonts w:eastAsia="Noto Serif SC"/>
          <w:i/>
          <w:iCs/>
          <w:lang w:eastAsia="zh-CN"/>
        </w:rPr>
        <w:t>或传统上由相同国家主管部门或利益攸关方处理的情况下，公约应进行配对。这种集中将促进审查的实质性准备工作，使各国和其他利益攸关方的审查工作更省时、更具成本效益。</w:t>
      </w:r>
      <w:r w:rsidRPr="00F769CE">
        <w:rPr>
          <w:rFonts w:eastAsia="Noto Serif SC"/>
          <w:i/>
          <w:iCs/>
          <w:lang w:eastAsia="zh-CN"/>
        </w:rPr>
        <w:t xml:space="preserve"> </w:t>
      </w:r>
    </w:p>
    <w:p w14:paraId="389E18D9" w14:textId="33158BA6" w:rsidR="00BD452D" w:rsidRPr="00F769CE" w:rsidRDefault="00BD452D" w:rsidP="00387CB4">
      <w:pPr>
        <w:pStyle w:val="SingleTxtG"/>
        <w:spacing w:line="240" w:lineRule="auto"/>
        <w:rPr>
          <w:rFonts w:eastAsia="Noto Serif SC"/>
          <w:i/>
          <w:iCs/>
          <w:lang w:eastAsia="zh-CN"/>
        </w:rPr>
      </w:pPr>
      <w:r w:rsidRPr="00F769CE">
        <w:rPr>
          <w:rFonts w:eastAsia="Noto Serif SC"/>
          <w:i/>
          <w:iCs/>
          <w:lang w:eastAsia="zh-CN"/>
        </w:rPr>
        <w:t>在全面审查之间进行的</w:t>
      </w:r>
      <w:r w:rsidRPr="00F769CE">
        <w:rPr>
          <w:rFonts w:eastAsia="Noto Serif SC"/>
          <w:i/>
          <w:iCs/>
          <w:u w:val="single"/>
          <w:lang w:eastAsia="zh-CN"/>
        </w:rPr>
        <w:t>后续审查的三个备选方案</w:t>
      </w:r>
      <w:r w:rsidRPr="00F769CE">
        <w:rPr>
          <w:rFonts w:eastAsia="Noto Serif SC"/>
          <w:i/>
          <w:iCs/>
          <w:lang w:eastAsia="zh-CN"/>
        </w:rPr>
        <w:t>如下：</w:t>
      </w:r>
      <w:r w:rsidRPr="00F769CE">
        <w:rPr>
          <w:rFonts w:eastAsia="Noto Serif SC"/>
          <w:i/>
          <w:iCs/>
          <w:lang w:eastAsia="zh-CN"/>
        </w:rPr>
        <w:t xml:space="preserve"> </w:t>
      </w:r>
    </w:p>
    <w:p w14:paraId="242BFC73" w14:textId="3E7DA02A" w:rsidR="00BD452D" w:rsidRPr="00F769CE" w:rsidRDefault="003A0E34" w:rsidP="00387CB4">
      <w:pPr>
        <w:pStyle w:val="SingleTxtG"/>
        <w:spacing w:line="240" w:lineRule="auto"/>
        <w:rPr>
          <w:rFonts w:eastAsia="Noto Serif SC"/>
          <w:i/>
          <w:iCs/>
          <w:lang w:eastAsia="zh-CN"/>
        </w:rPr>
      </w:pPr>
      <w:r w:rsidRPr="00F769CE">
        <w:rPr>
          <w:rFonts w:eastAsia="Noto Serif SC"/>
          <w:lang w:eastAsia="zh-CN"/>
        </w:rPr>
        <w:tab/>
      </w:r>
      <w:r w:rsidRPr="00F769CE">
        <w:rPr>
          <w:rFonts w:eastAsia="Noto Serif SC"/>
          <w:lang w:eastAsia="zh-CN"/>
        </w:rPr>
        <w:tab/>
      </w:r>
      <w:r w:rsidRPr="00F769CE">
        <w:rPr>
          <w:rFonts w:eastAsia="Noto Serif SC"/>
          <w:i/>
          <w:iCs/>
          <w:lang w:eastAsia="zh-CN"/>
        </w:rPr>
        <w:t>(a)</w:t>
      </w:r>
      <w:r w:rsidRPr="00F769CE">
        <w:rPr>
          <w:rFonts w:eastAsia="Noto Serif SC"/>
          <w:i/>
          <w:iCs/>
          <w:lang w:eastAsia="zh-CN"/>
        </w:rPr>
        <w:tab/>
      </w:r>
      <w:r w:rsidRPr="00F769CE">
        <w:rPr>
          <w:rFonts w:eastAsia="Noto Serif SC"/>
          <w:i/>
          <w:iCs/>
          <w:lang w:eastAsia="zh-CN"/>
        </w:rPr>
        <w:t>根据备选方案</w:t>
      </w:r>
      <w:r w:rsidRPr="00F769CE">
        <w:rPr>
          <w:rFonts w:eastAsia="Noto Serif SC"/>
          <w:i/>
          <w:iCs/>
          <w:lang w:eastAsia="zh-CN"/>
        </w:rPr>
        <w:t>1</w:t>
      </w:r>
      <w:r w:rsidRPr="00F769CE">
        <w:rPr>
          <w:rFonts w:eastAsia="Noto Serif SC"/>
          <w:i/>
          <w:iCs/>
          <w:lang w:eastAsia="zh-CN"/>
        </w:rPr>
        <w:t>，后续审查将仅以信函为基础，这是许多委员会（</w:t>
      </w:r>
      <w:r w:rsidRPr="00F769CE">
        <w:rPr>
          <w:rFonts w:eastAsia="Noto Serif SC"/>
          <w:i/>
          <w:iCs/>
          <w:lang w:eastAsia="zh-CN"/>
        </w:rPr>
        <w:t>CAT</w:t>
      </w:r>
      <w:r w:rsidRPr="00F769CE">
        <w:rPr>
          <w:rFonts w:eastAsia="Noto Serif SC"/>
          <w:i/>
          <w:iCs/>
          <w:lang w:eastAsia="zh-CN"/>
        </w:rPr>
        <w:t>、</w:t>
      </w:r>
      <w:r w:rsidRPr="00F769CE">
        <w:rPr>
          <w:rFonts w:eastAsia="Noto Serif SC"/>
          <w:i/>
          <w:iCs/>
          <w:lang w:eastAsia="zh-CN"/>
        </w:rPr>
        <w:t>CCPR</w:t>
      </w:r>
      <w:r w:rsidRPr="00F769CE">
        <w:rPr>
          <w:rFonts w:eastAsia="Noto Serif SC"/>
          <w:i/>
          <w:iCs/>
          <w:lang w:eastAsia="zh-CN"/>
        </w:rPr>
        <w:t>、</w:t>
      </w:r>
      <w:r w:rsidRPr="00F769CE">
        <w:rPr>
          <w:rFonts w:eastAsia="Noto Serif SC"/>
          <w:i/>
          <w:iCs/>
          <w:lang w:eastAsia="zh-CN"/>
        </w:rPr>
        <w:t>CED</w:t>
      </w:r>
      <w:r w:rsidRPr="00F769CE">
        <w:rPr>
          <w:rFonts w:eastAsia="Noto Serif SC"/>
          <w:i/>
          <w:iCs/>
          <w:lang w:eastAsia="zh-CN"/>
        </w:rPr>
        <w:t>、</w:t>
      </w:r>
      <w:r w:rsidRPr="00F769CE">
        <w:rPr>
          <w:rFonts w:eastAsia="Noto Serif SC"/>
          <w:i/>
          <w:iCs/>
          <w:lang w:eastAsia="zh-CN"/>
        </w:rPr>
        <w:t>CEDAW</w:t>
      </w:r>
      <w:r w:rsidRPr="00F769CE">
        <w:rPr>
          <w:rFonts w:eastAsia="Noto Serif SC"/>
          <w:i/>
          <w:iCs/>
          <w:lang w:eastAsia="zh-CN"/>
        </w:rPr>
        <w:t>、</w:t>
      </w:r>
      <w:r w:rsidRPr="00F769CE">
        <w:rPr>
          <w:rFonts w:eastAsia="Noto Serif SC"/>
          <w:i/>
          <w:iCs/>
          <w:lang w:eastAsia="zh-CN"/>
        </w:rPr>
        <w:t>CERD</w:t>
      </w:r>
      <w:r w:rsidRPr="00F769CE">
        <w:rPr>
          <w:rFonts w:eastAsia="Noto Serif SC"/>
          <w:i/>
          <w:iCs/>
          <w:lang w:eastAsia="zh-CN"/>
        </w:rPr>
        <w:t>、</w:t>
      </w:r>
      <w:r w:rsidRPr="00F769CE">
        <w:rPr>
          <w:rFonts w:eastAsia="Noto Serif SC"/>
          <w:i/>
          <w:iCs/>
          <w:lang w:eastAsia="zh-CN"/>
        </w:rPr>
        <w:t>CESCR</w:t>
      </w:r>
      <w:r w:rsidRPr="00F769CE">
        <w:rPr>
          <w:rFonts w:eastAsia="Noto Serif SC"/>
          <w:i/>
          <w:iCs/>
          <w:lang w:eastAsia="zh-CN"/>
        </w:rPr>
        <w:t>、</w:t>
      </w:r>
      <w:r w:rsidRPr="00F769CE">
        <w:rPr>
          <w:rFonts w:eastAsia="Noto Serif SC"/>
          <w:i/>
          <w:iCs/>
          <w:lang w:eastAsia="zh-CN"/>
        </w:rPr>
        <w:t>CMW</w:t>
      </w:r>
      <w:r w:rsidRPr="00F769CE">
        <w:rPr>
          <w:rFonts w:eastAsia="Noto Serif SC"/>
          <w:i/>
          <w:iCs/>
          <w:lang w:eastAsia="zh-CN"/>
        </w:rPr>
        <w:t>）目前在后续程序中采用的形式。该备选方案具有简单、连续和低成本的特点；</w:t>
      </w:r>
    </w:p>
    <w:p w14:paraId="4680836C" w14:textId="6B85D666" w:rsidR="00BD452D" w:rsidRPr="00F769CE" w:rsidRDefault="003A0E34" w:rsidP="00387CB4">
      <w:pPr>
        <w:pStyle w:val="SingleTxtG"/>
        <w:spacing w:line="240" w:lineRule="auto"/>
        <w:rPr>
          <w:rFonts w:eastAsia="Noto Serif SC"/>
          <w:i/>
          <w:iCs/>
          <w:lang w:eastAsia="zh-CN"/>
        </w:rPr>
      </w:pPr>
      <w:r w:rsidRPr="00F769CE">
        <w:rPr>
          <w:rFonts w:eastAsia="Noto Serif SC"/>
          <w:lang w:eastAsia="zh-CN"/>
        </w:rPr>
        <w:tab/>
      </w:r>
      <w:r w:rsidRPr="00F769CE">
        <w:rPr>
          <w:rFonts w:eastAsia="Noto Serif SC"/>
          <w:lang w:eastAsia="zh-CN"/>
        </w:rPr>
        <w:tab/>
      </w:r>
      <w:r w:rsidRPr="00F769CE">
        <w:rPr>
          <w:rFonts w:eastAsia="Noto Serif SC"/>
          <w:i/>
          <w:iCs/>
          <w:lang w:eastAsia="zh-CN"/>
        </w:rPr>
        <w:t>(b)</w:t>
      </w:r>
      <w:r w:rsidRPr="00F769CE">
        <w:rPr>
          <w:rFonts w:eastAsia="Noto Serif SC"/>
          <w:i/>
          <w:iCs/>
          <w:lang w:eastAsia="zh-CN"/>
        </w:rPr>
        <w:tab/>
      </w:r>
      <w:r w:rsidRPr="00F769CE">
        <w:rPr>
          <w:rFonts w:eastAsia="Noto Serif SC"/>
          <w:i/>
          <w:iCs/>
          <w:lang w:eastAsia="zh-CN"/>
        </w:rPr>
        <w:t>根据备选方案</w:t>
      </w:r>
      <w:r w:rsidRPr="00F769CE">
        <w:rPr>
          <w:rFonts w:eastAsia="Noto Serif SC"/>
          <w:i/>
          <w:iCs/>
          <w:lang w:eastAsia="zh-CN"/>
        </w:rPr>
        <w:t>2</w:t>
      </w:r>
      <w:r w:rsidRPr="00F769CE">
        <w:rPr>
          <w:rFonts w:eastAsia="Noto Serif SC"/>
          <w:i/>
          <w:iCs/>
          <w:lang w:eastAsia="zh-CN"/>
        </w:rPr>
        <w:t>，后续报告的审查可以以当前基于函件的方式进行，并以混合或线上形式由利益攸关方进行额外的建设性对话和汇报。这一方法在条约机构与缔约国和利益攸关方的直接参与以及时间和成本效益之间取得平衡；</w:t>
      </w:r>
    </w:p>
    <w:p w14:paraId="7969575C" w14:textId="08B659BF" w:rsidR="00331C1F" w:rsidRPr="00F769CE" w:rsidRDefault="003A0E34" w:rsidP="00387CB4">
      <w:pPr>
        <w:pStyle w:val="SingleTxtG"/>
        <w:spacing w:line="240" w:lineRule="auto"/>
        <w:rPr>
          <w:rFonts w:eastAsia="Noto Serif SC"/>
          <w:i/>
          <w:iCs/>
          <w:lang w:eastAsia="zh-CN"/>
        </w:rPr>
      </w:pPr>
      <w:r w:rsidRPr="00F769CE">
        <w:rPr>
          <w:rFonts w:eastAsia="Noto Serif SC"/>
          <w:lang w:eastAsia="zh-CN"/>
        </w:rPr>
        <w:tab/>
      </w:r>
      <w:r w:rsidRPr="00F769CE">
        <w:rPr>
          <w:rFonts w:eastAsia="Noto Serif SC"/>
          <w:lang w:eastAsia="zh-CN"/>
        </w:rPr>
        <w:tab/>
      </w:r>
      <w:r w:rsidRPr="00F769CE">
        <w:rPr>
          <w:rFonts w:eastAsia="Noto Serif SC"/>
          <w:i/>
          <w:iCs/>
          <w:lang w:eastAsia="zh-CN"/>
        </w:rPr>
        <w:t>(c)</w:t>
      </w:r>
      <w:r w:rsidRPr="00F769CE">
        <w:rPr>
          <w:rFonts w:eastAsia="Noto Serif SC"/>
          <w:i/>
          <w:iCs/>
          <w:lang w:eastAsia="zh-CN"/>
        </w:rPr>
        <w:tab/>
      </w:r>
      <w:r w:rsidRPr="00F769CE">
        <w:rPr>
          <w:rFonts w:eastAsia="Noto Serif SC"/>
          <w:i/>
          <w:iCs/>
          <w:lang w:eastAsia="zh-CN"/>
        </w:rPr>
        <w:t>根据备选方案</w:t>
      </w:r>
      <w:r w:rsidRPr="00F769CE">
        <w:rPr>
          <w:rFonts w:eastAsia="Noto Serif SC"/>
          <w:i/>
          <w:iCs/>
          <w:lang w:eastAsia="zh-CN"/>
        </w:rPr>
        <w:t>3</w:t>
      </w:r>
      <w:r w:rsidRPr="00F769CE">
        <w:rPr>
          <w:rFonts w:eastAsia="Noto Serif SC"/>
          <w:i/>
          <w:iCs/>
          <w:lang w:eastAsia="zh-CN"/>
        </w:rPr>
        <w:t>，可由条约机构成员和秘书处工作人员组成的代表团实地访问缔约国，对后续建议进行评估。这一选项虽然在国家层面最大限度地提高可见度和参与度，但需要条约机构和秘书处进行耗时、高成本的实质性和组织性准备、执行和后续行动。缔约国需要向条约机构成员发出长期邀请，以确保可预见性。</w:t>
      </w:r>
      <w:r w:rsidRPr="00F769CE">
        <w:rPr>
          <w:rFonts w:eastAsia="Noto Serif SC"/>
          <w:i/>
          <w:iCs/>
          <w:lang w:eastAsia="zh-CN"/>
        </w:rPr>
        <w:t xml:space="preserve"> </w:t>
      </w:r>
    </w:p>
    <w:p w14:paraId="210B91F9" w14:textId="365AF3AA" w:rsidR="00BD452D" w:rsidRPr="00F769CE" w:rsidRDefault="00BD452D" w:rsidP="00387CB4">
      <w:pPr>
        <w:pStyle w:val="SingleTxtG"/>
        <w:spacing w:line="240" w:lineRule="auto"/>
        <w:rPr>
          <w:rFonts w:eastAsia="Noto Serif SC"/>
          <w:i/>
          <w:iCs/>
        </w:rPr>
      </w:pPr>
      <w:r w:rsidRPr="00F769CE">
        <w:rPr>
          <w:rFonts w:eastAsia="Noto Serif SC"/>
          <w:i/>
          <w:iCs/>
          <w:u w:val="single"/>
          <w:lang w:eastAsia="zh-CN"/>
        </w:rPr>
        <w:t>工作方法统一</w:t>
      </w:r>
      <w:r w:rsidRPr="00F769CE">
        <w:rPr>
          <w:rFonts w:eastAsia="Noto Serif SC"/>
          <w:i/>
          <w:iCs/>
          <w:lang w:eastAsia="zh-CN"/>
        </w:rPr>
        <w:t>得到主席的一致同意（</w:t>
      </w:r>
      <w:hyperlink r:id="rId25" w:history="1">
        <w:r w:rsidRPr="00F769CE">
          <w:rPr>
            <w:rStyle w:val="Hyperlink"/>
            <w:rFonts w:eastAsia="Noto Serif SC"/>
            <w:i/>
            <w:iCs/>
            <w:color w:val="0000FF"/>
            <w:lang w:eastAsia="zh-CN"/>
          </w:rPr>
          <w:t>A/77/228</w:t>
        </w:r>
      </w:hyperlink>
      <w:r w:rsidRPr="00F769CE">
        <w:rPr>
          <w:rFonts w:eastAsia="Noto Serif SC"/>
          <w:i/>
          <w:iCs/>
          <w:lang w:eastAsia="zh-CN"/>
        </w:rPr>
        <w:t>，第</w:t>
      </w:r>
      <w:r w:rsidRPr="00F769CE">
        <w:rPr>
          <w:rFonts w:eastAsia="Noto Serif SC"/>
          <w:i/>
          <w:iCs/>
          <w:lang w:eastAsia="zh-CN"/>
        </w:rPr>
        <w:t>55(5)</w:t>
      </w:r>
      <w:r w:rsidRPr="00F769CE">
        <w:rPr>
          <w:rFonts w:eastAsia="Noto Serif SC"/>
          <w:i/>
          <w:iCs/>
          <w:lang w:eastAsia="zh-CN"/>
        </w:rPr>
        <w:t>段），自通过具有里程碑意义的第</w:t>
      </w:r>
      <w:hyperlink r:id="rId26" w:history="1">
        <w:r w:rsidRPr="00F769CE">
          <w:rPr>
            <w:rStyle w:val="Hyperlink"/>
            <w:rFonts w:eastAsia="Noto Serif SC"/>
            <w:i/>
            <w:iCs/>
            <w:color w:val="0000FF"/>
            <w:lang w:eastAsia="zh-CN"/>
          </w:rPr>
          <w:t>68/268</w:t>
        </w:r>
      </w:hyperlink>
      <w:r w:rsidRPr="00F769CE">
        <w:rPr>
          <w:rFonts w:eastAsia="Noto Serif SC"/>
          <w:i/>
          <w:iCs/>
          <w:lang w:eastAsia="zh-CN"/>
        </w:rPr>
        <w:t>号决议以来大会一直对此强烈要求。真实、可持续的协调将具有以下优势：</w:t>
      </w:r>
      <w:r w:rsidRPr="00F769CE">
        <w:rPr>
          <w:rFonts w:eastAsia="Noto Serif SC"/>
          <w:i/>
          <w:iCs/>
          <w:lang w:eastAsia="zh-CN"/>
        </w:rPr>
        <w:t xml:space="preserve"> </w:t>
      </w:r>
    </w:p>
    <w:p w14:paraId="53EBC8FC" w14:textId="76D0AAF6" w:rsidR="00BD452D" w:rsidRPr="00F769CE" w:rsidRDefault="00BD452D" w:rsidP="00387CB4">
      <w:pPr>
        <w:pStyle w:val="Bullet1G"/>
        <w:spacing w:line="240" w:lineRule="auto"/>
        <w:rPr>
          <w:rFonts w:eastAsia="Noto Serif SC"/>
          <w:lang w:eastAsia="zh-CN"/>
        </w:rPr>
      </w:pPr>
      <w:r w:rsidRPr="00F769CE">
        <w:rPr>
          <w:rFonts w:eastAsia="Noto Serif SC"/>
          <w:lang w:eastAsia="zh-CN"/>
        </w:rPr>
        <w:t>促进缔约国和其他利益攸关方参与</w:t>
      </w:r>
      <w:r w:rsidR="00F5297A" w:rsidRPr="00F769CE">
        <w:rPr>
          <w:rFonts w:eastAsia="Noto Serif SC"/>
          <w:lang w:eastAsia="zh-CN"/>
        </w:rPr>
        <w:t>条约机构体系</w:t>
      </w:r>
      <w:r w:rsidRPr="00F769CE">
        <w:rPr>
          <w:rFonts w:eastAsia="Noto Serif SC"/>
          <w:lang w:eastAsia="zh-CN"/>
        </w:rPr>
        <w:t>，同时考虑各项条约的具体情况；</w:t>
      </w:r>
      <w:r w:rsidRPr="00F769CE">
        <w:rPr>
          <w:rFonts w:eastAsia="Noto Serif SC"/>
          <w:lang w:eastAsia="zh-CN"/>
        </w:rPr>
        <w:t xml:space="preserve"> </w:t>
      </w:r>
    </w:p>
    <w:p w14:paraId="178A48FC" w14:textId="0F7E4FFA" w:rsidR="00BD452D" w:rsidRPr="00F769CE" w:rsidRDefault="00BD452D" w:rsidP="00387CB4">
      <w:pPr>
        <w:pStyle w:val="Bullet1G"/>
        <w:spacing w:line="240" w:lineRule="auto"/>
        <w:rPr>
          <w:rFonts w:eastAsia="Noto Serif SC"/>
          <w:lang w:eastAsia="zh-CN"/>
        </w:rPr>
      </w:pPr>
      <w:r w:rsidRPr="00F769CE">
        <w:rPr>
          <w:rFonts w:eastAsia="Noto Serif SC"/>
          <w:lang w:eastAsia="zh-CN"/>
        </w:rPr>
        <w:t>允许各国和其他利益攸关方主要关注其实质性准备工作，而不是面临各条约机构之间不同的众多程序和最后期限；</w:t>
      </w:r>
      <w:r w:rsidRPr="00F769CE">
        <w:rPr>
          <w:rFonts w:eastAsia="Noto Serif SC"/>
          <w:lang w:eastAsia="zh-CN"/>
        </w:rPr>
        <w:t xml:space="preserve">  </w:t>
      </w:r>
    </w:p>
    <w:p w14:paraId="2F1EB26E" w14:textId="5A4F6873" w:rsidR="00BD452D" w:rsidRPr="00F769CE" w:rsidRDefault="00BD452D" w:rsidP="00387CB4">
      <w:pPr>
        <w:pStyle w:val="Bullet1G"/>
        <w:spacing w:line="240" w:lineRule="auto"/>
        <w:rPr>
          <w:rFonts w:eastAsia="Noto Serif SC"/>
          <w:lang w:eastAsia="zh-CN"/>
        </w:rPr>
      </w:pPr>
      <w:r w:rsidRPr="00F769CE">
        <w:rPr>
          <w:rFonts w:eastAsia="Noto Serif SC"/>
          <w:lang w:eastAsia="zh-CN"/>
        </w:rPr>
        <w:t>缩短目前缔约国提交报告与审查报告之间的漫长时间，这可以避免更新报告的需要并能及时提出建议；</w:t>
      </w:r>
    </w:p>
    <w:p w14:paraId="47AFF95B" w14:textId="0D3F5D57" w:rsidR="00BD452D" w:rsidRPr="00F769CE" w:rsidRDefault="00BD452D" w:rsidP="00387CB4">
      <w:pPr>
        <w:pStyle w:val="Bullet1G"/>
        <w:spacing w:line="240" w:lineRule="auto"/>
        <w:rPr>
          <w:rFonts w:eastAsia="Noto Serif SC"/>
          <w:lang w:eastAsia="zh-CN"/>
        </w:rPr>
      </w:pPr>
      <w:r w:rsidRPr="00F769CE">
        <w:rPr>
          <w:rFonts w:eastAsia="Noto Serif SC"/>
          <w:lang w:eastAsia="zh-CN"/>
        </w:rPr>
        <w:t>通过推广简化报告程序减轻报告负担，使缔约国能够编制和提交更专注、更简短、更实质性的报告，将后续问题更少作为优先考虑；</w:t>
      </w:r>
    </w:p>
    <w:p w14:paraId="44FDF844" w14:textId="735FA250" w:rsidR="00BD452D" w:rsidRPr="00F769CE" w:rsidRDefault="00BD452D" w:rsidP="00387CB4">
      <w:pPr>
        <w:pStyle w:val="Bullet1G"/>
        <w:spacing w:line="240" w:lineRule="auto"/>
        <w:rPr>
          <w:rFonts w:eastAsia="Noto Serif SC"/>
          <w:lang w:eastAsia="zh-CN"/>
        </w:rPr>
      </w:pPr>
      <w:r w:rsidRPr="00F769CE">
        <w:rPr>
          <w:rFonts w:eastAsia="Noto Serif SC"/>
          <w:lang w:eastAsia="zh-CN"/>
        </w:rPr>
        <w:t>减少结论性意见和议题清单的重复（报告前）；</w:t>
      </w:r>
    </w:p>
    <w:p w14:paraId="12C9712B" w14:textId="1224B546" w:rsidR="00BD452D" w:rsidRPr="00F769CE" w:rsidRDefault="00BD452D" w:rsidP="00387CB4">
      <w:pPr>
        <w:pStyle w:val="Bullet1G"/>
        <w:spacing w:line="240" w:lineRule="auto"/>
        <w:rPr>
          <w:rFonts w:eastAsia="Noto Serif SC"/>
          <w:lang w:eastAsia="zh-CN"/>
        </w:rPr>
      </w:pPr>
      <w:r w:rsidRPr="00F769CE">
        <w:rPr>
          <w:rFonts w:eastAsia="Noto Serif SC"/>
          <w:lang w:eastAsia="zh-CN"/>
        </w:rPr>
        <w:t>改善无障碍性，为不同的利益攸关方提供合理的调整。</w:t>
      </w:r>
      <w:r w:rsidRPr="00F769CE">
        <w:rPr>
          <w:rFonts w:eastAsia="Noto Serif SC"/>
          <w:lang w:eastAsia="zh-CN"/>
        </w:rPr>
        <w:t xml:space="preserve"> </w:t>
      </w:r>
    </w:p>
    <w:p w14:paraId="55074654" w14:textId="77777777" w:rsidR="00BD452D" w:rsidRPr="00F769CE" w:rsidRDefault="00BD452D" w:rsidP="00387CB4">
      <w:pPr>
        <w:pStyle w:val="SingleTxtG"/>
        <w:spacing w:line="240" w:lineRule="auto"/>
        <w:rPr>
          <w:rFonts w:eastAsia="Noto Serif SC"/>
          <w:i/>
          <w:iCs/>
          <w:lang w:eastAsia="zh-CN"/>
        </w:rPr>
      </w:pPr>
      <w:r w:rsidRPr="00F769CE">
        <w:rPr>
          <w:rFonts w:eastAsia="Noto Serif SC"/>
          <w:i/>
          <w:iCs/>
          <w:lang w:eastAsia="zh-CN"/>
        </w:rPr>
        <w:lastRenderedPageBreak/>
        <w:t>除了关于如何使工作方法与缔约国审查的具体方面和条约机构的其他授权活动保持一致的众多技术建议外，工作文件还提出了两个关于</w:t>
      </w:r>
      <w:r w:rsidRPr="00F769CE">
        <w:rPr>
          <w:rFonts w:eastAsia="Noto Serif SC"/>
          <w:i/>
          <w:iCs/>
          <w:u w:val="single"/>
          <w:lang w:eastAsia="zh-CN"/>
        </w:rPr>
        <w:t>协调工作方法统一的备选方案</w:t>
      </w:r>
      <w:r w:rsidRPr="00F769CE">
        <w:rPr>
          <w:rFonts w:eastAsia="Noto Serif SC"/>
          <w:i/>
          <w:iCs/>
          <w:lang w:eastAsia="zh-CN"/>
        </w:rPr>
        <w:t>：</w:t>
      </w:r>
    </w:p>
    <w:p w14:paraId="1321D7D7" w14:textId="37BF5992" w:rsidR="00BD452D" w:rsidRPr="00F769CE" w:rsidRDefault="003A0E34" w:rsidP="00387CB4">
      <w:pPr>
        <w:pStyle w:val="SingleTxtG"/>
        <w:spacing w:line="240" w:lineRule="auto"/>
        <w:rPr>
          <w:rFonts w:eastAsia="Noto Serif SC"/>
          <w:i/>
          <w:iCs/>
          <w:lang w:eastAsia="zh-CN"/>
        </w:rPr>
      </w:pPr>
      <w:r w:rsidRPr="00F769CE">
        <w:rPr>
          <w:rFonts w:eastAsia="Noto Serif SC"/>
          <w:lang w:eastAsia="zh-CN"/>
        </w:rPr>
        <w:tab/>
      </w:r>
      <w:r w:rsidRPr="00F769CE">
        <w:rPr>
          <w:rFonts w:eastAsia="Noto Serif SC"/>
          <w:lang w:eastAsia="zh-CN"/>
        </w:rPr>
        <w:tab/>
      </w:r>
      <w:r w:rsidRPr="00F769CE">
        <w:rPr>
          <w:rFonts w:eastAsia="Noto Serif SC"/>
          <w:i/>
          <w:iCs/>
          <w:lang w:eastAsia="zh-CN"/>
        </w:rPr>
        <w:t>(a)</w:t>
      </w:r>
      <w:r w:rsidRPr="00F769CE">
        <w:rPr>
          <w:rFonts w:eastAsia="Noto Serif SC"/>
          <w:i/>
          <w:iCs/>
          <w:lang w:eastAsia="zh-CN"/>
        </w:rPr>
        <w:tab/>
      </w:r>
      <w:r w:rsidRPr="00F769CE">
        <w:rPr>
          <w:rFonts w:eastAsia="Noto Serif SC"/>
          <w:i/>
          <w:iCs/>
          <w:lang w:eastAsia="zh-CN"/>
        </w:rPr>
        <w:t>备选方案</w:t>
      </w:r>
      <w:r w:rsidRPr="00F769CE">
        <w:rPr>
          <w:rFonts w:eastAsia="Noto Serif SC"/>
          <w:i/>
          <w:iCs/>
          <w:lang w:eastAsia="zh-CN"/>
        </w:rPr>
        <w:t>1</w:t>
      </w:r>
      <w:r w:rsidRPr="00F769CE">
        <w:rPr>
          <w:rFonts w:eastAsia="Noto Serif SC"/>
          <w:i/>
          <w:iCs/>
          <w:lang w:eastAsia="zh-CN"/>
        </w:rPr>
        <w:t>是现行做法的延续，条约机构在年度主席会议上以及在主席和协调中心之间的临时交流中讨论工作方法协调，而不系统地执行决定。继续该方法将节省协调所需的时间和精力，并确保保障每个条约机构的偏好和特殊性。然而，这种做法有可能使当前各国和其他利益攸关方必须驾驭的过多不同工作方法长期存在；</w:t>
      </w:r>
      <w:r w:rsidRPr="00F769CE">
        <w:rPr>
          <w:rFonts w:eastAsia="Noto Serif SC"/>
          <w:i/>
          <w:iCs/>
          <w:lang w:eastAsia="zh-CN"/>
        </w:rPr>
        <w:t xml:space="preserve"> </w:t>
      </w:r>
    </w:p>
    <w:p w14:paraId="0F8C54D7" w14:textId="7F4EE68C" w:rsidR="00BD452D" w:rsidRPr="00F769CE" w:rsidRDefault="003A0E34" w:rsidP="00387CB4">
      <w:pPr>
        <w:pStyle w:val="SingleTxtG"/>
        <w:spacing w:line="240" w:lineRule="auto"/>
        <w:rPr>
          <w:rFonts w:eastAsia="Noto Serif SC"/>
          <w:i/>
          <w:iCs/>
          <w:lang w:eastAsia="zh-CN"/>
        </w:rPr>
      </w:pPr>
      <w:r w:rsidRPr="00F769CE">
        <w:rPr>
          <w:rFonts w:eastAsia="Noto Serif SC"/>
          <w:lang w:eastAsia="zh-CN"/>
        </w:rPr>
        <w:tab/>
      </w:r>
      <w:r w:rsidRPr="00F769CE">
        <w:rPr>
          <w:rFonts w:eastAsia="Noto Serif SC"/>
          <w:lang w:eastAsia="zh-CN"/>
        </w:rPr>
        <w:tab/>
      </w:r>
      <w:r w:rsidRPr="00F769CE">
        <w:rPr>
          <w:rFonts w:eastAsia="Noto Serif SC"/>
          <w:i/>
          <w:iCs/>
          <w:lang w:eastAsia="zh-CN"/>
        </w:rPr>
        <w:t>(b)</w:t>
      </w:r>
      <w:r w:rsidRPr="00F769CE">
        <w:rPr>
          <w:rFonts w:eastAsia="Noto Serif SC"/>
          <w:i/>
          <w:iCs/>
          <w:lang w:eastAsia="zh-CN"/>
        </w:rPr>
        <w:tab/>
      </w:r>
      <w:r w:rsidRPr="00F769CE">
        <w:rPr>
          <w:rFonts w:eastAsia="Noto Serif SC"/>
          <w:i/>
          <w:iCs/>
          <w:lang w:eastAsia="zh-CN"/>
        </w:rPr>
        <w:t>备选方案</w:t>
      </w:r>
      <w:r w:rsidRPr="00F769CE">
        <w:rPr>
          <w:rFonts w:eastAsia="Noto Serif SC"/>
          <w:i/>
          <w:iCs/>
          <w:lang w:eastAsia="zh-CN"/>
        </w:rPr>
        <w:t>2</w:t>
      </w:r>
      <w:r w:rsidRPr="00F769CE">
        <w:rPr>
          <w:rFonts w:eastAsia="Noto Serif SC"/>
          <w:i/>
          <w:iCs/>
          <w:lang w:eastAsia="zh-CN"/>
        </w:rPr>
        <w:t>是建立一个协调机制，在该机制下，条约机构主席在其工作方法协调中心的支持下在这一领域作出决定性的决策。这一备选方案将使现有工作方法和新工作方法的系统化协调制度化，有利于一致性和效率，从而使各国和所有其他利益攸关方受益。</w:t>
      </w:r>
    </w:p>
    <w:p w14:paraId="159F69BD" w14:textId="77777777" w:rsidR="00BD452D" w:rsidRPr="00F769CE" w:rsidRDefault="00BD452D" w:rsidP="00387CB4">
      <w:pPr>
        <w:pStyle w:val="SingleTxtG"/>
        <w:spacing w:line="240" w:lineRule="auto"/>
        <w:rPr>
          <w:rFonts w:eastAsia="Noto Serif SC"/>
          <w:lang w:eastAsia="zh-CN"/>
        </w:rPr>
      </w:pPr>
      <w:r w:rsidRPr="00F769CE">
        <w:rPr>
          <w:rFonts w:eastAsia="Noto Serif SC"/>
          <w:lang w:eastAsia="zh-CN"/>
        </w:rPr>
        <w:t>最后，</w:t>
      </w:r>
      <w:r w:rsidRPr="00F769CE">
        <w:rPr>
          <w:rFonts w:eastAsia="Noto Serif SC"/>
          <w:i/>
          <w:iCs/>
          <w:u w:val="single"/>
          <w:lang w:eastAsia="zh-CN"/>
        </w:rPr>
        <w:t>数字化增益</w:t>
      </w:r>
      <w:r w:rsidRPr="00F769CE">
        <w:rPr>
          <w:rFonts w:eastAsia="Noto Serif SC"/>
          <w:lang w:eastAsia="zh-CN"/>
        </w:rPr>
        <w:t>将带来以下益处：</w:t>
      </w:r>
      <w:r w:rsidRPr="00F769CE">
        <w:rPr>
          <w:rFonts w:eastAsia="Noto Serif SC"/>
          <w:lang w:eastAsia="zh-CN"/>
        </w:rPr>
        <w:t xml:space="preserve"> </w:t>
      </w:r>
    </w:p>
    <w:p w14:paraId="1FA842E4" w14:textId="6E78FE21" w:rsidR="00BD452D" w:rsidRPr="00F769CE" w:rsidRDefault="00BD452D" w:rsidP="00387CB4">
      <w:pPr>
        <w:pStyle w:val="Bullet1G"/>
        <w:spacing w:line="240" w:lineRule="auto"/>
        <w:rPr>
          <w:rFonts w:eastAsia="Noto Serif SC"/>
          <w:lang w:eastAsia="zh-CN"/>
        </w:rPr>
      </w:pPr>
      <w:r w:rsidRPr="00F769CE">
        <w:rPr>
          <w:rFonts w:eastAsia="Noto Serif SC"/>
          <w:lang w:eastAsia="zh-CN"/>
        </w:rPr>
        <w:t>通过报告和申诉的共同网页以及联合提交和文件管理平台，促进各国、受害者和其他利益攸关方的参与，同时仍让无法获得必要</w:t>
      </w:r>
      <w:r w:rsidR="00441C0E" w:rsidRPr="00F769CE">
        <w:rPr>
          <w:rFonts w:eastAsia="Noto Serif SC"/>
          <w:lang w:eastAsia="zh-CN"/>
        </w:rPr>
        <w:t>数字化工具</w:t>
      </w:r>
      <w:r w:rsidRPr="00F769CE">
        <w:rPr>
          <w:rFonts w:eastAsia="Noto Serif SC"/>
          <w:lang w:eastAsia="zh-CN"/>
        </w:rPr>
        <w:t>的人能以其他格式提交；</w:t>
      </w:r>
      <w:r w:rsidRPr="00F769CE">
        <w:rPr>
          <w:rFonts w:eastAsia="Noto Serif SC"/>
          <w:lang w:eastAsia="zh-CN"/>
        </w:rPr>
        <w:t xml:space="preserve"> </w:t>
      </w:r>
    </w:p>
    <w:p w14:paraId="151AE665" w14:textId="5A47DD85" w:rsidR="00BD452D" w:rsidRPr="00F769CE" w:rsidRDefault="00BD452D" w:rsidP="00387CB4">
      <w:pPr>
        <w:pStyle w:val="Bullet1G"/>
        <w:spacing w:line="240" w:lineRule="auto"/>
        <w:rPr>
          <w:rFonts w:eastAsia="Noto Serif SC"/>
          <w:lang w:eastAsia="zh-CN"/>
        </w:rPr>
      </w:pPr>
      <w:r w:rsidRPr="00F769CE">
        <w:rPr>
          <w:rFonts w:eastAsia="Noto Serif SC"/>
          <w:lang w:eastAsia="zh-CN"/>
        </w:rPr>
        <w:t>通过支持协作起草、信息自动汇编以及议程和其他会议相关文件自动编制的</w:t>
      </w:r>
      <w:r w:rsidRPr="00F769CE">
        <w:rPr>
          <w:rFonts w:eastAsia="Noto Serif SC"/>
          <w:lang w:eastAsia="zh-CN"/>
        </w:rPr>
        <w:t>IT</w:t>
      </w:r>
      <w:r w:rsidRPr="00F769CE">
        <w:rPr>
          <w:rFonts w:eastAsia="Noto Serif SC"/>
          <w:lang w:eastAsia="zh-CN"/>
        </w:rPr>
        <w:t>工具，提高条约机构工作的时间效率并改善实质性成果；</w:t>
      </w:r>
      <w:r w:rsidRPr="00F769CE">
        <w:rPr>
          <w:rFonts w:eastAsia="Noto Serif SC"/>
          <w:lang w:eastAsia="zh-CN"/>
        </w:rPr>
        <w:t xml:space="preserve"> </w:t>
      </w:r>
    </w:p>
    <w:p w14:paraId="440561B2" w14:textId="10EC210D" w:rsidR="00BD452D" w:rsidRPr="00F769CE" w:rsidRDefault="00BD452D" w:rsidP="00387CB4">
      <w:pPr>
        <w:pStyle w:val="Bullet1G"/>
        <w:spacing w:line="240" w:lineRule="auto"/>
        <w:rPr>
          <w:rFonts w:eastAsia="Noto Serif SC"/>
          <w:lang w:eastAsia="zh-CN"/>
        </w:rPr>
      </w:pPr>
      <w:r w:rsidRPr="00F769CE">
        <w:rPr>
          <w:rFonts w:eastAsia="Noto Serif SC"/>
          <w:lang w:eastAsia="zh-CN"/>
        </w:rPr>
        <w:t>通过数字手段促进能力建设活动；</w:t>
      </w:r>
    </w:p>
    <w:p w14:paraId="15054B3F" w14:textId="0CA28ED3" w:rsidR="00BD452D" w:rsidRPr="00F769CE" w:rsidRDefault="00BD452D" w:rsidP="00387CB4">
      <w:pPr>
        <w:pStyle w:val="Bullet1G"/>
        <w:spacing w:line="240" w:lineRule="auto"/>
        <w:rPr>
          <w:rFonts w:eastAsia="Noto Serif SC"/>
          <w:lang w:eastAsia="zh-CN"/>
        </w:rPr>
      </w:pPr>
      <w:r w:rsidRPr="00F769CE">
        <w:rPr>
          <w:rFonts w:eastAsia="Noto Serif SC"/>
          <w:lang w:eastAsia="zh-CN"/>
        </w:rPr>
        <w:t>使</w:t>
      </w:r>
      <w:r w:rsidR="00F5297A" w:rsidRPr="00F769CE">
        <w:rPr>
          <w:rFonts w:eastAsia="Noto Serif SC"/>
          <w:lang w:eastAsia="zh-CN"/>
        </w:rPr>
        <w:t>条约机构体系</w:t>
      </w:r>
      <w:r w:rsidRPr="00F769CE">
        <w:rPr>
          <w:rFonts w:eastAsia="Noto Serif SC"/>
          <w:lang w:eastAsia="zh-CN"/>
        </w:rPr>
        <w:t>有足够的效率来处理不断增长的问题。</w:t>
      </w:r>
      <w:r w:rsidRPr="00F769CE">
        <w:rPr>
          <w:rFonts w:eastAsia="Noto Serif SC"/>
          <w:lang w:eastAsia="zh-CN"/>
        </w:rPr>
        <w:t xml:space="preserve"> </w:t>
      </w:r>
    </w:p>
    <w:p w14:paraId="692718CE" w14:textId="1EA49013" w:rsidR="00CB2285" w:rsidRPr="00F769CE" w:rsidRDefault="00BD452D" w:rsidP="00387CB4">
      <w:pPr>
        <w:pStyle w:val="SingleTxtG"/>
        <w:spacing w:line="240" w:lineRule="auto"/>
        <w:rPr>
          <w:rFonts w:eastAsia="Noto Serif SC"/>
          <w:i/>
          <w:iCs/>
          <w:lang w:eastAsia="zh-CN"/>
        </w:rPr>
      </w:pPr>
      <w:r w:rsidRPr="00F769CE">
        <w:rPr>
          <w:rFonts w:eastAsia="Noto Serif SC"/>
          <w:i/>
          <w:iCs/>
          <w:lang w:eastAsia="zh-CN"/>
        </w:rPr>
        <w:t>工作文件提出了几个</w:t>
      </w:r>
      <w:r w:rsidRPr="00F769CE">
        <w:rPr>
          <w:rFonts w:eastAsia="Noto Serif SC"/>
          <w:i/>
          <w:iCs/>
          <w:u w:val="single"/>
          <w:lang w:eastAsia="zh-CN"/>
        </w:rPr>
        <w:t>IT</w:t>
      </w:r>
      <w:r w:rsidRPr="00F769CE">
        <w:rPr>
          <w:rFonts w:eastAsia="Noto Serif SC"/>
          <w:i/>
          <w:iCs/>
          <w:u w:val="single"/>
          <w:lang w:eastAsia="zh-CN"/>
        </w:rPr>
        <w:t>工具</w:t>
      </w:r>
      <w:r w:rsidRPr="00F769CE">
        <w:rPr>
          <w:rFonts w:eastAsia="Noto Serif SC"/>
          <w:i/>
          <w:iCs/>
          <w:lang w:eastAsia="zh-CN"/>
        </w:rPr>
        <w:t>来摆脱目前以下列内容为特征的做法：基于纸张和电子邮件的交流，对多半未连接数据库的有限和不一致的使用以及并非总是及时的信息共享。建议的备选方案是：</w:t>
      </w:r>
      <w:r w:rsidRPr="00F769CE">
        <w:rPr>
          <w:rFonts w:eastAsia="Noto Serif SC"/>
          <w:i/>
          <w:iCs/>
          <w:lang w:eastAsia="zh-CN"/>
        </w:rPr>
        <w:t xml:space="preserve"> </w:t>
      </w:r>
    </w:p>
    <w:p w14:paraId="1C2C9FA1" w14:textId="75E0FC4D" w:rsidR="00BD452D" w:rsidRPr="00F769CE" w:rsidRDefault="003A0E34" w:rsidP="00387CB4">
      <w:pPr>
        <w:pStyle w:val="Bullet1G"/>
        <w:numPr>
          <w:ilvl w:val="0"/>
          <w:numId w:val="0"/>
        </w:numPr>
        <w:spacing w:line="240" w:lineRule="auto"/>
        <w:ind w:left="1701"/>
        <w:rPr>
          <w:rFonts w:eastAsia="Noto Serif SC"/>
          <w:i/>
          <w:iCs/>
          <w:lang w:eastAsia="zh-CN"/>
        </w:rPr>
      </w:pPr>
      <w:r w:rsidRPr="00F769CE">
        <w:rPr>
          <w:rFonts w:eastAsia="Noto Serif SC"/>
          <w:lang w:eastAsia="zh-CN"/>
        </w:rPr>
        <w:tab/>
      </w:r>
      <w:r w:rsidRPr="00F769CE">
        <w:rPr>
          <w:rFonts w:eastAsia="Noto Serif SC"/>
          <w:i/>
          <w:iCs/>
          <w:lang w:eastAsia="zh-CN"/>
        </w:rPr>
        <w:t>1.</w:t>
      </w:r>
      <w:r w:rsidRPr="00F769CE">
        <w:rPr>
          <w:rFonts w:eastAsia="Noto Serif SC"/>
          <w:i/>
          <w:iCs/>
          <w:lang w:eastAsia="zh-CN"/>
        </w:rPr>
        <w:tab/>
      </w:r>
      <w:r w:rsidRPr="00F769CE">
        <w:rPr>
          <w:rFonts w:eastAsia="Noto Serif SC"/>
          <w:i/>
          <w:iCs/>
          <w:lang w:eastAsia="zh-CN"/>
        </w:rPr>
        <w:t>关于简化报告程序（</w:t>
      </w:r>
      <w:r w:rsidRPr="00F769CE">
        <w:rPr>
          <w:rFonts w:eastAsia="Noto Serif SC"/>
          <w:i/>
          <w:iCs/>
          <w:lang w:eastAsia="zh-CN"/>
        </w:rPr>
        <w:t>SRP</w:t>
      </w:r>
      <w:r w:rsidRPr="00F769CE">
        <w:rPr>
          <w:rFonts w:eastAsia="Noto Serif SC"/>
          <w:i/>
          <w:iCs/>
          <w:lang w:eastAsia="zh-CN"/>
        </w:rPr>
        <w:t>）的共同网页和数据库；</w:t>
      </w:r>
    </w:p>
    <w:p w14:paraId="76F4A4E6" w14:textId="1FE9CE78" w:rsidR="00BD452D" w:rsidRPr="00F769CE" w:rsidRDefault="003A0E34" w:rsidP="00387CB4">
      <w:pPr>
        <w:pStyle w:val="Bullet1G"/>
        <w:numPr>
          <w:ilvl w:val="0"/>
          <w:numId w:val="0"/>
        </w:numPr>
        <w:spacing w:line="240" w:lineRule="auto"/>
        <w:ind w:left="1701"/>
        <w:rPr>
          <w:rFonts w:eastAsia="Noto Serif SC"/>
          <w:i/>
          <w:iCs/>
          <w:lang w:eastAsia="zh-CN"/>
        </w:rPr>
      </w:pPr>
      <w:r w:rsidRPr="00F769CE">
        <w:rPr>
          <w:rFonts w:eastAsia="Noto Serif SC"/>
          <w:lang w:eastAsia="zh-CN"/>
        </w:rPr>
        <w:tab/>
      </w:r>
      <w:r w:rsidRPr="00F769CE">
        <w:rPr>
          <w:rFonts w:eastAsia="Noto Serif SC"/>
          <w:i/>
          <w:iCs/>
          <w:lang w:eastAsia="zh-CN"/>
        </w:rPr>
        <w:t>2.</w:t>
      </w:r>
      <w:r w:rsidRPr="00F769CE">
        <w:rPr>
          <w:rFonts w:eastAsia="Noto Serif SC"/>
          <w:i/>
          <w:iCs/>
          <w:lang w:eastAsia="zh-CN"/>
        </w:rPr>
        <w:tab/>
      </w:r>
      <w:r w:rsidRPr="00F769CE">
        <w:rPr>
          <w:rFonts w:eastAsia="Noto Serif SC"/>
          <w:i/>
          <w:iCs/>
          <w:lang w:eastAsia="zh-CN"/>
        </w:rPr>
        <w:t>通用且用户友好的提交和文件管理平台，让外部受众可以轻松访问公开可用的文件；</w:t>
      </w:r>
    </w:p>
    <w:p w14:paraId="2266FB5A" w14:textId="0828F73B" w:rsidR="00BD452D" w:rsidRPr="00F769CE" w:rsidRDefault="003A0E34" w:rsidP="00387CB4">
      <w:pPr>
        <w:pStyle w:val="Bullet1G"/>
        <w:numPr>
          <w:ilvl w:val="0"/>
          <w:numId w:val="0"/>
        </w:numPr>
        <w:spacing w:line="240" w:lineRule="auto"/>
        <w:ind w:left="1701"/>
        <w:rPr>
          <w:rFonts w:eastAsia="Noto Serif SC"/>
          <w:i/>
          <w:iCs/>
          <w:lang w:eastAsia="zh-CN"/>
        </w:rPr>
      </w:pPr>
      <w:r w:rsidRPr="00F769CE">
        <w:rPr>
          <w:rFonts w:eastAsia="Noto Serif SC"/>
          <w:lang w:eastAsia="zh-CN"/>
        </w:rPr>
        <w:tab/>
      </w:r>
      <w:r w:rsidRPr="00F769CE">
        <w:rPr>
          <w:rFonts w:eastAsia="Noto Serif SC"/>
          <w:i/>
          <w:iCs/>
          <w:lang w:eastAsia="zh-CN"/>
        </w:rPr>
        <w:t>3.</w:t>
      </w:r>
      <w:r w:rsidRPr="00F769CE">
        <w:rPr>
          <w:rFonts w:eastAsia="Noto Serif SC"/>
          <w:i/>
          <w:iCs/>
          <w:lang w:eastAsia="zh-CN"/>
        </w:rPr>
        <w:tab/>
      </w:r>
      <w:r w:rsidRPr="00F769CE">
        <w:rPr>
          <w:rFonts w:eastAsia="Noto Serif SC"/>
          <w:i/>
          <w:iCs/>
          <w:lang w:eastAsia="zh-CN"/>
        </w:rPr>
        <w:t>面向条约机构成员和秘书处工作人员的线上协作起草平台；</w:t>
      </w:r>
    </w:p>
    <w:p w14:paraId="63C55F78" w14:textId="15C15946" w:rsidR="00BD452D" w:rsidRPr="00F769CE" w:rsidRDefault="00CB2285" w:rsidP="00387CB4">
      <w:pPr>
        <w:pStyle w:val="Bullet1G"/>
        <w:numPr>
          <w:ilvl w:val="0"/>
          <w:numId w:val="0"/>
        </w:numPr>
        <w:spacing w:line="240" w:lineRule="auto"/>
        <w:ind w:left="1701"/>
        <w:rPr>
          <w:rFonts w:eastAsia="Noto Serif SC"/>
          <w:i/>
          <w:iCs/>
          <w:lang w:eastAsia="zh-CN"/>
        </w:rPr>
      </w:pPr>
      <w:r w:rsidRPr="00F769CE">
        <w:rPr>
          <w:rFonts w:eastAsia="Noto Serif SC"/>
          <w:i/>
          <w:iCs/>
          <w:lang w:eastAsia="zh-CN"/>
        </w:rPr>
        <w:t>4.</w:t>
      </w:r>
      <w:r w:rsidRPr="00F769CE">
        <w:rPr>
          <w:rFonts w:eastAsia="Noto Serif SC"/>
          <w:i/>
          <w:iCs/>
          <w:lang w:eastAsia="zh-CN"/>
        </w:rPr>
        <w:tab/>
      </w:r>
      <w:r w:rsidRPr="00F769CE">
        <w:rPr>
          <w:rFonts w:eastAsia="Noto Serif SC"/>
          <w:i/>
          <w:iCs/>
          <w:lang w:eastAsia="zh-CN"/>
        </w:rPr>
        <w:t>自动编制关于缔约国人权发展和进展的文件清单；</w:t>
      </w:r>
      <w:r w:rsidRPr="00F769CE">
        <w:rPr>
          <w:rFonts w:eastAsia="Noto Serif SC"/>
          <w:i/>
          <w:iCs/>
          <w:lang w:eastAsia="zh-CN"/>
        </w:rPr>
        <w:t xml:space="preserve"> </w:t>
      </w:r>
    </w:p>
    <w:p w14:paraId="4C4A9356" w14:textId="05FB8EDE" w:rsidR="00CB2285" w:rsidRPr="00F769CE" w:rsidRDefault="00CB2285" w:rsidP="00387CB4">
      <w:pPr>
        <w:pStyle w:val="Bullet1G"/>
        <w:numPr>
          <w:ilvl w:val="0"/>
          <w:numId w:val="0"/>
        </w:numPr>
        <w:spacing w:line="240" w:lineRule="auto"/>
        <w:ind w:left="1701"/>
        <w:rPr>
          <w:rFonts w:eastAsia="Noto Serif SC"/>
          <w:i/>
          <w:iCs/>
          <w:lang w:eastAsia="zh-CN"/>
        </w:rPr>
      </w:pPr>
      <w:r w:rsidRPr="00F769CE">
        <w:rPr>
          <w:rFonts w:eastAsia="Noto Serif SC"/>
          <w:i/>
          <w:iCs/>
          <w:lang w:eastAsia="zh-CN"/>
        </w:rPr>
        <w:t>5.</w:t>
      </w:r>
      <w:r w:rsidRPr="00F769CE">
        <w:rPr>
          <w:rFonts w:eastAsia="Noto Serif SC"/>
          <w:i/>
          <w:iCs/>
          <w:lang w:eastAsia="zh-CN"/>
        </w:rPr>
        <w:tab/>
      </w:r>
      <w:r w:rsidRPr="00F769CE">
        <w:rPr>
          <w:rFonts w:eastAsia="Noto Serif SC"/>
          <w:i/>
          <w:iCs/>
          <w:lang w:eastAsia="zh-CN"/>
        </w:rPr>
        <w:t>标准会议相关文件编制和处理的增强自动化。</w:t>
      </w:r>
      <w:r w:rsidRPr="00F769CE">
        <w:rPr>
          <w:rFonts w:eastAsia="Noto Serif SC"/>
          <w:i/>
          <w:iCs/>
          <w:lang w:eastAsia="zh-CN"/>
        </w:rPr>
        <w:t xml:space="preserve"> </w:t>
      </w:r>
    </w:p>
    <w:p w14:paraId="09D7B846" w14:textId="2765DD96" w:rsidR="00BD452D" w:rsidRPr="00F769CE" w:rsidRDefault="00BD452D" w:rsidP="00387CB4">
      <w:pPr>
        <w:pStyle w:val="SingleTxtG"/>
        <w:spacing w:line="240" w:lineRule="auto"/>
        <w:rPr>
          <w:rFonts w:eastAsia="Noto Serif SC"/>
          <w:i/>
          <w:iCs/>
          <w:lang w:eastAsia="zh-CN"/>
        </w:rPr>
      </w:pPr>
      <w:r w:rsidRPr="00F769CE">
        <w:rPr>
          <w:rFonts w:eastAsia="Noto Serif SC"/>
          <w:i/>
          <w:iCs/>
          <w:lang w:eastAsia="zh-CN"/>
        </w:rPr>
        <w:t>此外，人权高专办的条约机构能力建设方案正在将各国和其他利益攸关方的能力建设工具数字化。</w:t>
      </w:r>
      <w:r w:rsidRPr="00F769CE">
        <w:rPr>
          <w:rFonts w:eastAsia="Noto Serif SC"/>
          <w:i/>
          <w:iCs/>
          <w:lang w:eastAsia="zh-CN"/>
        </w:rPr>
        <w:t xml:space="preserve"> </w:t>
      </w:r>
    </w:p>
    <w:p w14:paraId="33C51319" w14:textId="0FF4810B" w:rsidR="00BD452D" w:rsidRPr="00F769CE" w:rsidRDefault="00BD452D" w:rsidP="00387CB4">
      <w:pPr>
        <w:pStyle w:val="HChG"/>
        <w:spacing w:line="240" w:lineRule="auto"/>
        <w:rPr>
          <w:rFonts w:eastAsia="Noto Serif SC"/>
          <w:lang w:eastAsia="zh-CN"/>
        </w:rPr>
      </w:pPr>
      <w:r w:rsidRPr="00F769CE">
        <w:rPr>
          <w:rFonts w:eastAsia="Noto Serif SC"/>
          <w:b w:val="0"/>
          <w:lang w:eastAsia="zh-CN"/>
        </w:rPr>
        <w:tab/>
      </w:r>
      <w:r w:rsidRPr="00F769CE">
        <w:rPr>
          <w:rFonts w:eastAsia="Noto Serif SC"/>
          <w:bCs/>
          <w:lang w:eastAsia="zh-CN"/>
        </w:rPr>
        <w:t>VI.</w:t>
      </w:r>
      <w:r w:rsidRPr="00F769CE">
        <w:rPr>
          <w:rFonts w:eastAsia="Noto Serif SC"/>
          <w:bCs/>
          <w:lang w:eastAsia="zh-CN"/>
        </w:rPr>
        <w:tab/>
      </w:r>
      <w:r w:rsidRPr="00F769CE">
        <w:rPr>
          <w:rFonts w:eastAsia="Noto Serif SC"/>
          <w:bCs/>
          <w:lang w:eastAsia="zh-CN"/>
        </w:rPr>
        <w:t>建议的前进道路</w:t>
      </w:r>
    </w:p>
    <w:p w14:paraId="359C1429" w14:textId="4F5BF7ED" w:rsidR="00BD452D" w:rsidRPr="00F769CE" w:rsidRDefault="00BD452D" w:rsidP="00387CB4">
      <w:pPr>
        <w:pStyle w:val="SingleTxtG"/>
        <w:spacing w:line="240" w:lineRule="auto"/>
        <w:rPr>
          <w:rFonts w:eastAsia="Noto Serif SC"/>
          <w:lang w:eastAsia="zh-CN"/>
        </w:rPr>
      </w:pPr>
      <w:r w:rsidRPr="00F769CE">
        <w:rPr>
          <w:rFonts w:eastAsia="Noto Serif SC"/>
          <w:lang w:eastAsia="zh-CN"/>
        </w:rPr>
        <w:t>会员国需要考虑的一个重要问题是，</w:t>
      </w:r>
      <w:r w:rsidRPr="00F769CE">
        <w:rPr>
          <w:rFonts w:eastAsia="Noto Serif SC"/>
          <w:lang w:eastAsia="zh-CN"/>
        </w:rPr>
        <w:t>“</w:t>
      </w:r>
      <w:r w:rsidRPr="00F769CE">
        <w:rPr>
          <w:rFonts w:eastAsia="Noto Serif SC"/>
          <w:lang w:eastAsia="zh-CN"/>
        </w:rPr>
        <w:t>审议人权</w:t>
      </w:r>
      <w:r w:rsidR="00F5297A" w:rsidRPr="00F769CE">
        <w:rPr>
          <w:rFonts w:eastAsia="Noto Serif SC"/>
          <w:lang w:eastAsia="zh-CN"/>
        </w:rPr>
        <w:t>条约机构体系</w:t>
      </w:r>
      <w:r w:rsidRPr="00F769CE">
        <w:rPr>
          <w:rFonts w:eastAsia="Noto Serif SC"/>
          <w:lang w:eastAsia="zh-CN"/>
        </w:rPr>
        <w:t>状况的持续进程</w:t>
      </w:r>
      <w:r w:rsidRPr="00F769CE">
        <w:rPr>
          <w:rFonts w:eastAsia="Noto Serif SC"/>
          <w:lang w:eastAsia="zh-CN"/>
        </w:rPr>
        <w:t>”</w:t>
      </w:r>
      <w:r w:rsidR="00CA7E51">
        <w:rPr>
          <w:rFonts w:eastAsia="Noto Serif SC"/>
          <w:lang w:eastAsia="zh-CN"/>
        </w:rPr>
        <w:br/>
      </w:r>
      <w:r w:rsidRPr="00F769CE">
        <w:rPr>
          <w:rFonts w:eastAsia="Noto Serif SC"/>
          <w:lang w:eastAsia="zh-CN"/>
        </w:rPr>
        <w:t>（大会第</w:t>
      </w:r>
      <w:hyperlink r:id="rId27">
        <w:r w:rsidRPr="00F769CE">
          <w:rPr>
            <w:rStyle w:val="Hyperlink"/>
            <w:rFonts w:eastAsia="Noto Serif SC"/>
            <w:color w:val="0000FF"/>
            <w:lang w:eastAsia="zh-CN"/>
          </w:rPr>
          <w:t>77/210</w:t>
        </w:r>
      </w:hyperlink>
      <w:r w:rsidRPr="00F769CE">
        <w:rPr>
          <w:rFonts w:eastAsia="Noto Serif SC"/>
          <w:lang w:eastAsia="zh-CN"/>
        </w:rPr>
        <w:t>号决议，</w:t>
      </w:r>
      <w:r w:rsidRPr="00F769CE">
        <w:rPr>
          <w:rFonts w:eastAsia="Noto Serif SC"/>
          <w:lang w:eastAsia="zh-CN"/>
        </w:rPr>
        <w:t>PP9</w:t>
      </w:r>
      <w:r w:rsidRPr="00F769CE">
        <w:rPr>
          <w:rFonts w:eastAsia="Noto Serif SC"/>
          <w:lang w:eastAsia="zh-CN"/>
        </w:rPr>
        <w:t>）何时将成熟以致可以作出决定。本工作文件建议，定</w:t>
      </w:r>
      <w:r w:rsidRPr="00F769CE">
        <w:rPr>
          <w:rFonts w:eastAsia="Noto Serif SC"/>
          <w:lang w:eastAsia="zh-CN"/>
        </w:rPr>
        <w:lastRenderedPageBreak/>
        <w:t>于</w:t>
      </w:r>
      <w:r w:rsidRPr="00F769CE">
        <w:rPr>
          <w:rFonts w:eastAsia="Noto Serif SC"/>
          <w:lang w:eastAsia="zh-CN"/>
        </w:rPr>
        <w:t>2024</w:t>
      </w:r>
      <w:r w:rsidRPr="00F769CE">
        <w:rPr>
          <w:rFonts w:eastAsia="Noto Serif SC"/>
          <w:lang w:eastAsia="zh-CN"/>
        </w:rPr>
        <w:t>年</w:t>
      </w:r>
      <w:r w:rsidRPr="00F769CE">
        <w:rPr>
          <w:rFonts w:eastAsia="Noto Serif SC"/>
          <w:lang w:eastAsia="zh-CN"/>
        </w:rPr>
        <w:t>12</w:t>
      </w:r>
      <w:r w:rsidRPr="00F769CE">
        <w:rPr>
          <w:rFonts w:eastAsia="Noto Serif SC"/>
          <w:lang w:eastAsia="zh-CN"/>
        </w:rPr>
        <w:t>月举行的关于人权</w:t>
      </w:r>
      <w:r w:rsidR="00F5297A" w:rsidRPr="00F769CE">
        <w:rPr>
          <w:rFonts w:eastAsia="Noto Serif SC"/>
          <w:lang w:eastAsia="zh-CN"/>
        </w:rPr>
        <w:t>条约机构体系</w:t>
      </w:r>
      <w:r w:rsidRPr="00F769CE">
        <w:rPr>
          <w:rFonts w:eastAsia="Noto Serif SC"/>
          <w:lang w:eastAsia="zh-CN"/>
        </w:rPr>
        <w:t>的两年期大会决议是作出这一决定的最合理的时机和工具。为此，各国需要开始与主席和人权高专办定期接触，可能是通过大会第</w:t>
      </w:r>
      <w:hyperlink r:id="rId28" w:history="1">
        <w:r w:rsidRPr="00F769CE">
          <w:rPr>
            <w:rStyle w:val="Hyperlink"/>
            <w:rFonts w:eastAsia="Noto Serif SC"/>
            <w:color w:val="0000FF"/>
            <w:lang w:eastAsia="zh-CN"/>
          </w:rPr>
          <w:t>77/210</w:t>
        </w:r>
      </w:hyperlink>
      <w:r w:rsidRPr="00F769CE">
        <w:rPr>
          <w:rFonts w:eastAsia="Noto Serif SC"/>
          <w:color w:val="0000FF"/>
          <w:lang w:eastAsia="zh-CN"/>
        </w:rPr>
        <w:t>号决议</w:t>
      </w:r>
      <w:r w:rsidRPr="00F769CE">
        <w:rPr>
          <w:rFonts w:eastAsia="Noto Serif SC"/>
          <w:lang w:eastAsia="zh-CN"/>
        </w:rPr>
        <w:t>的共同提案国。联合国人权事务高级专员打算发起这种结构性讨论。</w:t>
      </w:r>
      <w:r w:rsidRPr="00F769CE">
        <w:rPr>
          <w:rFonts w:eastAsia="Noto Serif SC"/>
          <w:lang w:eastAsia="zh-CN"/>
        </w:rPr>
        <w:t xml:space="preserve"> </w:t>
      </w:r>
    </w:p>
    <w:p w14:paraId="3FBE43B5" w14:textId="20313095" w:rsidR="00BD452D" w:rsidRPr="00F769CE" w:rsidRDefault="00331C1F" w:rsidP="00387CB4">
      <w:pPr>
        <w:pStyle w:val="SingleTxtG"/>
        <w:spacing w:line="240" w:lineRule="auto"/>
        <w:rPr>
          <w:rFonts w:eastAsia="Noto Serif SC"/>
          <w:lang w:eastAsia="zh-CN"/>
        </w:rPr>
      </w:pPr>
      <w:r w:rsidRPr="00F769CE">
        <w:rPr>
          <w:rFonts w:eastAsia="Noto Serif SC"/>
          <w:lang w:eastAsia="zh-CN"/>
        </w:rPr>
        <w:tab/>
      </w:r>
      <w:r w:rsidRPr="00F769CE">
        <w:rPr>
          <w:rFonts w:eastAsia="Noto Serif SC"/>
          <w:lang w:eastAsia="zh-CN"/>
        </w:rPr>
        <w:tab/>
        <w:t>(a)</w:t>
      </w:r>
      <w:r w:rsidRPr="00F769CE">
        <w:rPr>
          <w:rFonts w:eastAsia="Noto Serif SC"/>
          <w:lang w:eastAsia="zh-CN"/>
        </w:rPr>
        <w:tab/>
      </w:r>
      <w:r w:rsidRPr="00F769CE">
        <w:rPr>
          <w:rFonts w:eastAsia="Noto Serif SC"/>
          <w:lang w:eastAsia="zh-CN"/>
        </w:rPr>
        <w:t>高级专员将在条约机构第</w:t>
      </w:r>
      <w:r w:rsidRPr="00F769CE">
        <w:rPr>
          <w:rFonts w:eastAsia="Noto Serif SC"/>
          <w:lang w:eastAsia="zh-CN"/>
        </w:rPr>
        <w:t>35</w:t>
      </w:r>
      <w:r w:rsidRPr="00F769CE">
        <w:rPr>
          <w:rFonts w:eastAsia="Noto Serif SC"/>
          <w:lang w:eastAsia="zh-CN"/>
        </w:rPr>
        <w:t>届年度会议（</w:t>
      </w:r>
      <w:r w:rsidRPr="00F769CE">
        <w:rPr>
          <w:rFonts w:eastAsia="Noto Serif SC"/>
          <w:lang w:eastAsia="zh-CN"/>
        </w:rPr>
        <w:t>5</w:t>
      </w:r>
      <w:r w:rsidRPr="00F769CE">
        <w:rPr>
          <w:rFonts w:eastAsia="Noto Serif SC"/>
          <w:lang w:eastAsia="zh-CN"/>
        </w:rPr>
        <w:t>月</w:t>
      </w:r>
      <w:r w:rsidRPr="00F769CE">
        <w:rPr>
          <w:rFonts w:eastAsia="Noto Serif SC"/>
          <w:lang w:eastAsia="zh-CN"/>
        </w:rPr>
        <w:t>29</w:t>
      </w:r>
      <w:r w:rsidRPr="00F769CE">
        <w:rPr>
          <w:rFonts w:eastAsia="Noto Serif SC"/>
          <w:lang w:eastAsia="zh-CN"/>
        </w:rPr>
        <w:t>日至</w:t>
      </w:r>
      <w:r w:rsidRPr="00F769CE">
        <w:rPr>
          <w:rFonts w:eastAsia="Noto Serif SC"/>
          <w:lang w:eastAsia="zh-CN"/>
        </w:rPr>
        <w:t>6</w:t>
      </w:r>
      <w:r w:rsidRPr="00F769CE">
        <w:rPr>
          <w:rFonts w:eastAsia="Noto Serif SC"/>
          <w:lang w:eastAsia="zh-CN"/>
        </w:rPr>
        <w:t>月</w:t>
      </w:r>
      <w:r w:rsidRPr="00F769CE">
        <w:rPr>
          <w:rFonts w:eastAsia="Noto Serif SC"/>
          <w:lang w:eastAsia="zh-CN"/>
        </w:rPr>
        <w:t>2</w:t>
      </w:r>
      <w:r w:rsidRPr="00F769CE">
        <w:rPr>
          <w:rFonts w:eastAsia="Noto Serif SC"/>
          <w:lang w:eastAsia="zh-CN"/>
        </w:rPr>
        <w:t>日）期间与条约机构主席接触，启动关于工作文件的讨论，目的是征求他们对其中所载的备选方案和指导性问题的具体反馈；</w:t>
      </w:r>
      <w:r w:rsidRPr="00F769CE">
        <w:rPr>
          <w:rFonts w:eastAsia="Noto Serif SC"/>
          <w:lang w:eastAsia="zh-CN"/>
        </w:rPr>
        <w:t xml:space="preserve"> </w:t>
      </w:r>
    </w:p>
    <w:p w14:paraId="0138564B" w14:textId="505A0035" w:rsidR="00BD452D" w:rsidRPr="00F769CE" w:rsidRDefault="00331C1F" w:rsidP="00387CB4">
      <w:pPr>
        <w:pStyle w:val="SingleTxtG"/>
        <w:spacing w:line="240" w:lineRule="auto"/>
        <w:rPr>
          <w:rFonts w:eastAsia="Noto Serif SC"/>
          <w:lang w:eastAsia="zh-CN"/>
        </w:rPr>
      </w:pPr>
      <w:r w:rsidRPr="00F769CE">
        <w:rPr>
          <w:rFonts w:eastAsia="Noto Serif SC"/>
          <w:lang w:eastAsia="zh-CN"/>
        </w:rPr>
        <w:tab/>
      </w:r>
      <w:r w:rsidRPr="00F769CE">
        <w:rPr>
          <w:rFonts w:eastAsia="Noto Serif SC"/>
          <w:lang w:eastAsia="zh-CN"/>
        </w:rPr>
        <w:tab/>
        <w:t>(b)</w:t>
      </w:r>
      <w:r w:rsidRPr="00F769CE">
        <w:rPr>
          <w:rFonts w:eastAsia="Noto Serif SC"/>
          <w:lang w:eastAsia="zh-CN"/>
        </w:rPr>
        <w:tab/>
      </w:r>
      <w:r w:rsidRPr="00F769CE">
        <w:rPr>
          <w:rFonts w:eastAsia="Noto Serif SC"/>
          <w:lang w:eastAsia="zh-CN"/>
        </w:rPr>
        <w:t>高级专员将征求所有成员国对工作文件的意见，包括邀请他们进行非正式磋商，高专办将在此基础上最终确定落实计划。</w:t>
      </w:r>
      <w:r w:rsidRPr="00F769CE">
        <w:rPr>
          <w:rFonts w:eastAsia="Noto Serif SC"/>
          <w:lang w:eastAsia="zh-CN"/>
        </w:rPr>
        <w:t xml:space="preserve"> </w:t>
      </w:r>
    </w:p>
    <w:p w14:paraId="7E32CDAF" w14:textId="77E4A8B7" w:rsidR="00AE13EA" w:rsidRPr="00F769CE" w:rsidRDefault="00BD452D" w:rsidP="00387CB4">
      <w:pPr>
        <w:pStyle w:val="SingleTxtG"/>
        <w:spacing w:line="240" w:lineRule="auto"/>
        <w:rPr>
          <w:rFonts w:eastAsia="Noto Serif SC"/>
          <w:lang w:eastAsia="zh-CN"/>
        </w:rPr>
      </w:pPr>
      <w:r w:rsidRPr="00F769CE">
        <w:rPr>
          <w:rFonts w:eastAsia="Noto Serif SC"/>
          <w:lang w:eastAsia="zh-CN"/>
        </w:rPr>
        <w:t>本工作文件旨在组织和指导这些进程。</w:t>
      </w:r>
    </w:p>
    <w:p w14:paraId="5991EC4D" w14:textId="54516526" w:rsidR="005B4B50" w:rsidRPr="0021476C" w:rsidRDefault="00ED6201" w:rsidP="0021476C">
      <w:pPr>
        <w:suppressAutoHyphens w:val="0"/>
        <w:spacing w:line="240" w:lineRule="auto"/>
        <w:rPr>
          <w:rFonts w:eastAsia="Noto Serif SC"/>
          <w:lang w:eastAsia="zh-CN"/>
        </w:rPr>
      </w:pPr>
      <w:r w:rsidRPr="00F769CE">
        <w:rPr>
          <w:rFonts w:eastAsia="Noto Serif SC"/>
          <w:sz w:val="21"/>
          <w:szCs w:val="21"/>
          <w:lang w:eastAsia="zh-CN"/>
        </w:rPr>
        <w:t xml:space="preserve"> </w:t>
      </w:r>
    </w:p>
    <w:sectPr w:rsidR="005B4B50" w:rsidRPr="0021476C" w:rsidSect="0021476C">
      <w:headerReference w:type="even" r:id="rId29"/>
      <w:headerReference w:type="default" r:id="rId30"/>
      <w:footerReference w:type="even" r:id="rId31"/>
      <w:footerReference w:type="default" r:id="rId32"/>
      <w:footerReference w:type="first" r:id="rId3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3A7B" w14:textId="77777777" w:rsidR="00E33E12" w:rsidRDefault="00E33E12"/>
  </w:endnote>
  <w:endnote w:type="continuationSeparator" w:id="0">
    <w:p w14:paraId="62320150" w14:textId="77777777" w:rsidR="00E33E12" w:rsidRDefault="00E33E12"/>
  </w:endnote>
  <w:endnote w:type="continuationNotice" w:id="1">
    <w:p w14:paraId="68E734D5" w14:textId="77777777" w:rsidR="00E33E12" w:rsidRDefault="00E33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SC">
    <w:altName w:val="Yu Gothic"/>
    <w:panose1 w:val="00000000000000000000"/>
    <w:charset w:val="80"/>
    <w:family w:val="roman"/>
    <w:notTrueType/>
    <w:pitch w:val="variable"/>
    <w:sig w:usb0="20000287" w:usb1="2ADF3C10" w:usb2="00000016" w:usb3="00000000" w:csb0="000601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F81" w14:textId="00D66A9C" w:rsidR="00B81CBC" w:rsidRPr="004A6286" w:rsidRDefault="00B81CBC" w:rsidP="004A6286">
    <w:pPr>
      <w:pStyle w:val="Footer"/>
      <w:tabs>
        <w:tab w:val="right" w:pos="9638"/>
      </w:tabs>
      <w:rPr>
        <w:sz w:val="18"/>
      </w:rPr>
    </w:pPr>
    <w:r>
      <w:rPr>
        <w:sz w:val="18"/>
        <w:lang w:eastAsia="zh-CN"/>
      </w:rPr>
      <w:fldChar w:fldCharType="begin"/>
    </w:r>
    <w:r>
      <w:rPr>
        <w:sz w:val="18"/>
        <w:lang w:eastAsia="zh-CN"/>
      </w:rPr>
      <w:instrText xml:space="preserve"> PAGE  \* MERGEFORMAT </w:instrText>
    </w:r>
    <w:r>
      <w:rPr>
        <w:sz w:val="18"/>
        <w:lang w:eastAsia="zh-CN"/>
      </w:rPr>
      <w:fldChar w:fldCharType="separate"/>
    </w:r>
    <w:r>
      <w:rPr>
        <w:b/>
        <w:bCs/>
        <w:noProof/>
        <w:sz w:val="18"/>
        <w:lang w:eastAsia="zh-CN"/>
      </w:rPr>
      <w:t>2</w:t>
    </w:r>
    <w:r>
      <w:rPr>
        <w:sz w:val="18"/>
        <w:lang w:eastAsia="zh-CN"/>
      </w:rPr>
      <w:fldChar w:fldCharType="end"/>
    </w:r>
    <w:r>
      <w:rPr>
        <w:sz w:val="18"/>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E2A" w14:textId="75CD039E" w:rsidR="00B81CBC" w:rsidRPr="004A6286" w:rsidRDefault="00B81CBC" w:rsidP="00783D42">
    <w:pPr>
      <w:pStyle w:val="Footer"/>
      <w:tabs>
        <w:tab w:val="right" w:pos="14175"/>
      </w:tabs>
      <w:rPr>
        <w:b/>
        <w:sz w:val="18"/>
      </w:rPr>
    </w:pPr>
    <w:r>
      <w:rPr>
        <w:lang w:eastAsia="zh-CN"/>
      </w:rPr>
      <w:tab/>
    </w:r>
    <w:r>
      <w:rPr>
        <w:sz w:val="18"/>
        <w:lang w:eastAsia="zh-CN"/>
      </w:rPr>
      <w:fldChar w:fldCharType="begin"/>
    </w:r>
    <w:r>
      <w:rPr>
        <w:sz w:val="18"/>
        <w:lang w:eastAsia="zh-CN"/>
      </w:rPr>
      <w:instrText xml:space="preserve"> PAGE  \* MERGEFORMAT </w:instrText>
    </w:r>
    <w:r>
      <w:rPr>
        <w:sz w:val="18"/>
        <w:lang w:eastAsia="zh-CN"/>
      </w:rPr>
      <w:fldChar w:fldCharType="separate"/>
    </w:r>
    <w:r>
      <w:rPr>
        <w:b/>
        <w:bCs/>
        <w:noProof/>
        <w:sz w:val="18"/>
        <w:lang w:eastAsia="zh-CN"/>
      </w:rPr>
      <w:t>3</w:t>
    </w:r>
    <w:r>
      <w:rPr>
        <w:sz w:val="18"/>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88F9" w14:textId="7FEE9170" w:rsidR="00B81CBC" w:rsidRPr="004A6286" w:rsidRDefault="00B81CBC">
    <w:r>
      <w:rPr>
        <w:noProof/>
        <w:lang w:eastAsia="zh-CN"/>
      </w:rPr>
      <w:drawing>
        <wp:anchor distT="0" distB="0" distL="114300" distR="114300" simplePos="0" relativeHeight="251660288" behindDoc="0" locked="1" layoutInCell="1" allowOverlap="1" wp14:anchorId="141CFF7F" wp14:editId="378270AC">
          <wp:simplePos x="0" y="0"/>
          <wp:positionH relativeFrom="margin">
            <wp:posOffset>5003800</wp:posOffset>
          </wp:positionH>
          <wp:positionV relativeFrom="margin">
            <wp:posOffset>9323705</wp:posOffset>
          </wp:positionV>
          <wp:extent cx="933450" cy="228600"/>
          <wp:effectExtent l="0" t="0" r="0" b="0"/>
          <wp:wrapNone/>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CEDC" w14:textId="77777777" w:rsidR="00E33E12" w:rsidRPr="000B175B" w:rsidRDefault="00E33E12" w:rsidP="000B175B">
      <w:pPr>
        <w:tabs>
          <w:tab w:val="right" w:pos="2155"/>
        </w:tabs>
        <w:spacing w:after="80"/>
        <w:ind w:left="680"/>
        <w:rPr>
          <w:u w:val="single"/>
        </w:rPr>
      </w:pPr>
      <w:r>
        <w:rPr>
          <w:u w:val="single"/>
        </w:rPr>
        <w:tab/>
      </w:r>
    </w:p>
  </w:footnote>
  <w:footnote w:type="continuationSeparator" w:id="0">
    <w:p w14:paraId="15425A22" w14:textId="77777777" w:rsidR="00E33E12" w:rsidRPr="00FC68B7" w:rsidRDefault="00E33E12" w:rsidP="00FC68B7">
      <w:pPr>
        <w:tabs>
          <w:tab w:val="left" w:pos="2155"/>
        </w:tabs>
        <w:spacing w:after="80"/>
        <w:ind w:left="680"/>
        <w:rPr>
          <w:u w:val="single"/>
        </w:rPr>
      </w:pPr>
      <w:r>
        <w:rPr>
          <w:u w:val="single"/>
        </w:rPr>
        <w:tab/>
      </w:r>
    </w:p>
  </w:footnote>
  <w:footnote w:type="continuationNotice" w:id="1">
    <w:p w14:paraId="678558CE" w14:textId="77777777" w:rsidR="00E33E12" w:rsidRDefault="00E33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D37" w14:textId="6D0EDADB" w:rsidR="00B81CBC" w:rsidRDefault="00AE65E6">
    <w:pPr>
      <w:pStyle w:val="Header"/>
    </w:pPr>
    <w:fldSimple w:instr=" TITLE  \* MERGEFORMAT ">
      <w:r w:rsidR="00B81CBC">
        <w:rPr>
          <w:bCs/>
          <w:lang w:eastAsia="zh-CN"/>
        </w:rPr>
        <w:t xml:space="preserve"> </w:t>
      </w:r>
    </w:fldSimple>
  </w:p>
  <w:p w14:paraId="6DEF04CF" w14:textId="77777777" w:rsidR="00B81CBC" w:rsidRPr="004A6286" w:rsidRDefault="00B81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95D4" w14:textId="33B35AF4" w:rsidR="00B81CBC" w:rsidRPr="004A6286" w:rsidRDefault="00AE65E6" w:rsidP="004A6286">
    <w:pPr>
      <w:pStyle w:val="Header"/>
      <w:jc w:val="right"/>
    </w:pPr>
    <w:fldSimple w:instr=" TITLE  \* MERGEFORMAT ">
      <w:r w:rsidR="00B81CBC">
        <w:rPr>
          <w:bCs/>
          <w:lang w:eastAsia="zh-CN"/>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A1"/>
    <w:multiLevelType w:val="multilevel"/>
    <w:tmpl w:val="A6E6400A"/>
    <w:lvl w:ilvl="0">
      <w:start w:val="2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0612A34"/>
    <w:multiLevelType w:val="hybridMultilevel"/>
    <w:tmpl w:val="987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F49D7"/>
    <w:multiLevelType w:val="hybridMultilevel"/>
    <w:tmpl w:val="106A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46157"/>
    <w:multiLevelType w:val="hybridMultilevel"/>
    <w:tmpl w:val="204C733E"/>
    <w:lvl w:ilvl="0" w:tplc="D19603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F193D"/>
    <w:multiLevelType w:val="multilevel"/>
    <w:tmpl w:val="D51C0966"/>
    <w:lvl w:ilvl="0">
      <w:start w:val="14"/>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8964" w:hanging="72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446" w:hanging="108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7928" w:hanging="1440"/>
      </w:pPr>
      <w:rPr>
        <w:rFonts w:hint="default"/>
      </w:rPr>
    </w:lvl>
  </w:abstractNum>
  <w:abstractNum w:abstractNumId="6" w15:restartNumberingAfterBreak="0">
    <w:nsid w:val="058B62A3"/>
    <w:multiLevelType w:val="hybridMultilevel"/>
    <w:tmpl w:val="911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F7B27"/>
    <w:multiLevelType w:val="hybridMultilevel"/>
    <w:tmpl w:val="62167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162869"/>
    <w:multiLevelType w:val="multilevel"/>
    <w:tmpl w:val="143CB65E"/>
    <w:lvl w:ilvl="0">
      <w:start w:val="2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1C8622A"/>
    <w:multiLevelType w:val="hybridMultilevel"/>
    <w:tmpl w:val="DE32CF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3B73C0"/>
    <w:multiLevelType w:val="hybridMultilevel"/>
    <w:tmpl w:val="BEEE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468"/>
    <w:multiLevelType w:val="multilevel"/>
    <w:tmpl w:val="1E42457E"/>
    <w:lvl w:ilvl="0">
      <w:start w:val="2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154C39DB"/>
    <w:multiLevelType w:val="hybridMultilevel"/>
    <w:tmpl w:val="8EF4A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D0614"/>
    <w:multiLevelType w:val="multilevel"/>
    <w:tmpl w:val="9FB2F4FC"/>
    <w:lvl w:ilvl="0">
      <w:start w:val="21"/>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1EBB3539"/>
    <w:multiLevelType w:val="multilevel"/>
    <w:tmpl w:val="30F6981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3622FA"/>
    <w:multiLevelType w:val="hybridMultilevel"/>
    <w:tmpl w:val="116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D40D7"/>
    <w:multiLevelType w:val="hybridMultilevel"/>
    <w:tmpl w:val="538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946D6"/>
    <w:multiLevelType w:val="hybridMultilevel"/>
    <w:tmpl w:val="A86A6B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B77E8"/>
    <w:multiLevelType w:val="hybridMultilevel"/>
    <w:tmpl w:val="B55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57E87"/>
    <w:multiLevelType w:val="hybridMultilevel"/>
    <w:tmpl w:val="7C400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0D7562"/>
    <w:multiLevelType w:val="hybridMultilevel"/>
    <w:tmpl w:val="A26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D7537"/>
    <w:multiLevelType w:val="multilevel"/>
    <w:tmpl w:val="2ACEAB44"/>
    <w:lvl w:ilvl="0">
      <w:start w:val="14"/>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9792" w:hanging="72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23" w15:restartNumberingAfterBreak="0">
    <w:nsid w:val="32390100"/>
    <w:multiLevelType w:val="multilevel"/>
    <w:tmpl w:val="15AA5A22"/>
    <w:lvl w:ilvl="0">
      <w:start w:val="20"/>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4" w15:restartNumberingAfterBreak="0">
    <w:nsid w:val="335205B1"/>
    <w:multiLevelType w:val="multilevel"/>
    <w:tmpl w:val="0B12F9E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FB5838"/>
    <w:multiLevelType w:val="hybridMultilevel"/>
    <w:tmpl w:val="5140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C02AE"/>
    <w:multiLevelType w:val="multilevel"/>
    <w:tmpl w:val="E83AC0BC"/>
    <w:lvl w:ilvl="0">
      <w:start w:val="1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7" w15:restartNumberingAfterBreak="0">
    <w:nsid w:val="36C863C0"/>
    <w:multiLevelType w:val="multilevel"/>
    <w:tmpl w:val="F7CE30CC"/>
    <w:lvl w:ilvl="0">
      <w:start w:val="18"/>
      <w:numFmt w:val="decimal"/>
      <w:lvlText w:val="%1"/>
      <w:lvlJc w:val="left"/>
      <w:pPr>
        <w:ind w:left="360" w:hanging="360"/>
      </w:pPr>
      <w:rPr>
        <w:rFonts w:eastAsia="Calibri" w:hint="default"/>
      </w:rPr>
    </w:lvl>
    <w:lvl w:ilvl="1">
      <w:start w:val="1"/>
      <w:numFmt w:val="decimal"/>
      <w:lvlText w:val="%1.%2"/>
      <w:lvlJc w:val="left"/>
      <w:pPr>
        <w:ind w:left="2061" w:hanging="360"/>
      </w:pPr>
      <w:rPr>
        <w:rFonts w:eastAsia="Calibri" w:hint="default"/>
      </w:rPr>
    </w:lvl>
    <w:lvl w:ilvl="2">
      <w:start w:val="1"/>
      <w:numFmt w:val="decimal"/>
      <w:lvlText w:val="%1.%2.%3"/>
      <w:lvlJc w:val="left"/>
      <w:pPr>
        <w:ind w:left="4122" w:hanging="720"/>
      </w:pPr>
      <w:rPr>
        <w:rFonts w:eastAsia="Calibri" w:hint="default"/>
      </w:rPr>
    </w:lvl>
    <w:lvl w:ilvl="3">
      <w:start w:val="1"/>
      <w:numFmt w:val="decimal"/>
      <w:lvlText w:val="%1.%2.%3.%4"/>
      <w:lvlJc w:val="left"/>
      <w:pPr>
        <w:ind w:left="5823" w:hanging="720"/>
      </w:pPr>
      <w:rPr>
        <w:rFonts w:eastAsia="Calibri" w:hint="default"/>
      </w:rPr>
    </w:lvl>
    <w:lvl w:ilvl="4">
      <w:start w:val="1"/>
      <w:numFmt w:val="decimal"/>
      <w:lvlText w:val="%1.%2.%3.%4.%5"/>
      <w:lvlJc w:val="left"/>
      <w:pPr>
        <w:ind w:left="7524" w:hanging="720"/>
      </w:pPr>
      <w:rPr>
        <w:rFonts w:eastAsia="Calibri" w:hint="default"/>
      </w:rPr>
    </w:lvl>
    <w:lvl w:ilvl="5">
      <w:start w:val="1"/>
      <w:numFmt w:val="decimal"/>
      <w:lvlText w:val="%1.%2.%3.%4.%5.%6"/>
      <w:lvlJc w:val="left"/>
      <w:pPr>
        <w:ind w:left="9585" w:hanging="1080"/>
      </w:pPr>
      <w:rPr>
        <w:rFonts w:eastAsia="Calibri" w:hint="default"/>
      </w:rPr>
    </w:lvl>
    <w:lvl w:ilvl="6">
      <w:start w:val="1"/>
      <w:numFmt w:val="decimal"/>
      <w:lvlText w:val="%1.%2.%3.%4.%5.%6.%7"/>
      <w:lvlJc w:val="left"/>
      <w:pPr>
        <w:ind w:left="11286" w:hanging="1080"/>
      </w:pPr>
      <w:rPr>
        <w:rFonts w:eastAsia="Calibri" w:hint="default"/>
      </w:rPr>
    </w:lvl>
    <w:lvl w:ilvl="7">
      <w:start w:val="1"/>
      <w:numFmt w:val="decimal"/>
      <w:lvlText w:val="%1.%2.%3.%4.%5.%6.%7.%8"/>
      <w:lvlJc w:val="left"/>
      <w:pPr>
        <w:ind w:left="13347" w:hanging="1440"/>
      </w:pPr>
      <w:rPr>
        <w:rFonts w:eastAsia="Calibri" w:hint="default"/>
      </w:rPr>
    </w:lvl>
    <w:lvl w:ilvl="8">
      <w:start w:val="1"/>
      <w:numFmt w:val="decimal"/>
      <w:lvlText w:val="%1.%2.%3.%4.%5.%6.%7.%8.%9"/>
      <w:lvlJc w:val="left"/>
      <w:pPr>
        <w:ind w:left="15048" w:hanging="1440"/>
      </w:pPr>
      <w:rPr>
        <w:rFonts w:eastAsia="Calibri" w:hint="default"/>
      </w:rPr>
    </w:lvl>
  </w:abstractNum>
  <w:abstractNum w:abstractNumId="28" w15:restartNumberingAfterBreak="0">
    <w:nsid w:val="37754257"/>
    <w:multiLevelType w:val="multilevel"/>
    <w:tmpl w:val="9E8AA6DE"/>
    <w:lvl w:ilvl="0">
      <w:start w:val="2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9" w15:restartNumberingAfterBreak="0">
    <w:nsid w:val="3D5D5188"/>
    <w:multiLevelType w:val="hybridMultilevel"/>
    <w:tmpl w:val="F454E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4A3BCC"/>
    <w:multiLevelType w:val="hybridMultilevel"/>
    <w:tmpl w:val="5C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956F7"/>
    <w:multiLevelType w:val="multilevel"/>
    <w:tmpl w:val="105E5642"/>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D3103"/>
    <w:multiLevelType w:val="multilevel"/>
    <w:tmpl w:val="ED986810"/>
    <w:lvl w:ilvl="0">
      <w:start w:val="29"/>
      <w:numFmt w:val="decimal"/>
      <w:lvlText w:val="%1."/>
      <w:lvlJc w:val="left"/>
      <w:pPr>
        <w:ind w:left="400" w:hanging="400"/>
      </w:pPr>
      <w:rPr>
        <w:rFonts w:hint="default"/>
      </w:rPr>
    </w:lvl>
    <w:lvl w:ilvl="1">
      <w:start w:val="8"/>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E034D4"/>
    <w:multiLevelType w:val="hybridMultilevel"/>
    <w:tmpl w:val="CEE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D175B"/>
    <w:multiLevelType w:val="hybridMultilevel"/>
    <w:tmpl w:val="691A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91319"/>
    <w:multiLevelType w:val="multilevel"/>
    <w:tmpl w:val="BC0CCC3E"/>
    <w:lvl w:ilvl="0">
      <w:start w:val="23"/>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160" w:hanging="72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240" w:hanging="108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320" w:hanging="1440"/>
      </w:pPr>
      <w:rPr>
        <w:rFonts w:eastAsia="Calibri" w:hint="default"/>
        <w:b/>
      </w:rPr>
    </w:lvl>
  </w:abstractNum>
  <w:abstractNum w:abstractNumId="36" w15:restartNumberingAfterBreak="0">
    <w:nsid w:val="499115B2"/>
    <w:multiLevelType w:val="hybridMultilevel"/>
    <w:tmpl w:val="014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50C0E"/>
    <w:multiLevelType w:val="hybridMultilevel"/>
    <w:tmpl w:val="99C0E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3065D"/>
    <w:multiLevelType w:val="hybridMultilevel"/>
    <w:tmpl w:val="9E6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C3354"/>
    <w:multiLevelType w:val="hybridMultilevel"/>
    <w:tmpl w:val="CD8E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552B5"/>
    <w:multiLevelType w:val="multilevel"/>
    <w:tmpl w:val="5CCA4666"/>
    <w:lvl w:ilvl="0">
      <w:start w:val="2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1" w15:restartNumberingAfterBreak="0">
    <w:nsid w:val="58FF0236"/>
    <w:multiLevelType w:val="multilevel"/>
    <w:tmpl w:val="0C2062F2"/>
    <w:lvl w:ilvl="0">
      <w:start w:val="2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9C82474"/>
    <w:multiLevelType w:val="multilevel"/>
    <w:tmpl w:val="7660A6EC"/>
    <w:lvl w:ilvl="0">
      <w:start w:val="19"/>
      <w:numFmt w:val="decimal"/>
      <w:lvlText w:val="%1"/>
      <w:lvlJc w:val="left"/>
      <w:pPr>
        <w:ind w:left="360" w:hanging="360"/>
      </w:pPr>
      <w:rPr>
        <w:rFonts w:eastAsia="Calibri" w:hint="default"/>
      </w:rPr>
    </w:lvl>
    <w:lvl w:ilvl="1">
      <w:start w:val="1"/>
      <w:numFmt w:val="decimal"/>
      <w:lvlText w:val="%1.%2"/>
      <w:lvlJc w:val="left"/>
      <w:pPr>
        <w:ind w:left="1494"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256" w:hanging="72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7884" w:hanging="108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512" w:hanging="1440"/>
      </w:pPr>
      <w:rPr>
        <w:rFonts w:eastAsia="Calibri" w:hint="default"/>
      </w:rPr>
    </w:lvl>
  </w:abstractNum>
  <w:abstractNum w:abstractNumId="43" w15:restartNumberingAfterBreak="0">
    <w:nsid w:val="5B953719"/>
    <w:multiLevelType w:val="hybridMultilevel"/>
    <w:tmpl w:val="118A4F84"/>
    <w:lvl w:ilvl="0" w:tplc="08090003">
      <w:start w:val="1"/>
      <w:numFmt w:val="bullet"/>
      <w:lvlText w:val="o"/>
      <w:lvlJc w:val="left"/>
      <w:pPr>
        <w:ind w:left="998" w:hanging="360"/>
      </w:pPr>
      <w:rPr>
        <w:rFonts w:ascii="Courier New" w:hAnsi="Courier New" w:cs="Courier New"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44" w15:restartNumberingAfterBreak="0">
    <w:nsid w:val="5FA91E5D"/>
    <w:multiLevelType w:val="multilevel"/>
    <w:tmpl w:val="2F76460C"/>
    <w:lvl w:ilvl="0">
      <w:start w:val="19"/>
      <w:numFmt w:val="decimal"/>
      <w:lvlText w:val="%1"/>
      <w:lvlJc w:val="left"/>
      <w:pPr>
        <w:ind w:left="360" w:hanging="360"/>
      </w:pPr>
      <w:rPr>
        <w:rFonts w:eastAsia="Calibri" w:hint="default"/>
        <w:b/>
      </w:rPr>
    </w:lvl>
    <w:lvl w:ilvl="1">
      <w:start w:val="1"/>
      <w:numFmt w:val="decimal"/>
      <w:lvlText w:val="%1.%2"/>
      <w:lvlJc w:val="left"/>
      <w:pPr>
        <w:ind w:left="2061" w:hanging="360"/>
      </w:pPr>
      <w:rPr>
        <w:rFonts w:eastAsia="Calibri" w:hint="default"/>
        <w:b/>
      </w:rPr>
    </w:lvl>
    <w:lvl w:ilvl="2">
      <w:start w:val="1"/>
      <w:numFmt w:val="decimal"/>
      <w:lvlText w:val="%1.%2.%3"/>
      <w:lvlJc w:val="left"/>
      <w:pPr>
        <w:ind w:left="4122" w:hanging="720"/>
      </w:pPr>
      <w:rPr>
        <w:rFonts w:eastAsia="Calibri" w:hint="default"/>
        <w:b/>
      </w:rPr>
    </w:lvl>
    <w:lvl w:ilvl="3">
      <w:start w:val="1"/>
      <w:numFmt w:val="decimal"/>
      <w:lvlText w:val="%1.%2.%3.%4"/>
      <w:lvlJc w:val="left"/>
      <w:pPr>
        <w:ind w:left="5823" w:hanging="720"/>
      </w:pPr>
      <w:rPr>
        <w:rFonts w:eastAsia="Calibri" w:hint="default"/>
        <w:b/>
      </w:rPr>
    </w:lvl>
    <w:lvl w:ilvl="4">
      <w:start w:val="1"/>
      <w:numFmt w:val="decimal"/>
      <w:lvlText w:val="%1.%2.%3.%4.%5"/>
      <w:lvlJc w:val="left"/>
      <w:pPr>
        <w:ind w:left="7524" w:hanging="720"/>
      </w:pPr>
      <w:rPr>
        <w:rFonts w:eastAsia="Calibri" w:hint="default"/>
        <w:b/>
      </w:rPr>
    </w:lvl>
    <w:lvl w:ilvl="5">
      <w:start w:val="1"/>
      <w:numFmt w:val="decimal"/>
      <w:lvlText w:val="%1.%2.%3.%4.%5.%6"/>
      <w:lvlJc w:val="left"/>
      <w:pPr>
        <w:ind w:left="9585" w:hanging="1080"/>
      </w:pPr>
      <w:rPr>
        <w:rFonts w:eastAsia="Calibri" w:hint="default"/>
        <w:b/>
      </w:rPr>
    </w:lvl>
    <w:lvl w:ilvl="6">
      <w:start w:val="1"/>
      <w:numFmt w:val="decimal"/>
      <w:lvlText w:val="%1.%2.%3.%4.%5.%6.%7"/>
      <w:lvlJc w:val="left"/>
      <w:pPr>
        <w:ind w:left="11286" w:hanging="1080"/>
      </w:pPr>
      <w:rPr>
        <w:rFonts w:eastAsia="Calibri" w:hint="default"/>
        <w:b/>
      </w:rPr>
    </w:lvl>
    <w:lvl w:ilvl="7">
      <w:start w:val="1"/>
      <w:numFmt w:val="decimal"/>
      <w:lvlText w:val="%1.%2.%3.%4.%5.%6.%7.%8"/>
      <w:lvlJc w:val="left"/>
      <w:pPr>
        <w:ind w:left="13347" w:hanging="1440"/>
      </w:pPr>
      <w:rPr>
        <w:rFonts w:eastAsia="Calibri" w:hint="default"/>
        <w:b/>
      </w:rPr>
    </w:lvl>
    <w:lvl w:ilvl="8">
      <w:start w:val="1"/>
      <w:numFmt w:val="decimal"/>
      <w:lvlText w:val="%1.%2.%3.%4.%5.%6.%7.%8.%9"/>
      <w:lvlJc w:val="left"/>
      <w:pPr>
        <w:ind w:left="15048" w:hanging="1440"/>
      </w:pPr>
      <w:rPr>
        <w:rFonts w:eastAsia="Calibri" w:hint="default"/>
        <w:b/>
      </w:rPr>
    </w:lvl>
  </w:abstractNum>
  <w:abstractNum w:abstractNumId="45" w15:restartNumberingAfterBreak="0">
    <w:nsid w:val="60240808"/>
    <w:multiLevelType w:val="multilevel"/>
    <w:tmpl w:val="93D608CC"/>
    <w:lvl w:ilvl="0">
      <w:start w:val="2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07400F4"/>
    <w:multiLevelType w:val="multilevel"/>
    <w:tmpl w:val="5B067B5A"/>
    <w:lvl w:ilvl="0">
      <w:start w:val="2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5F3E60"/>
    <w:multiLevelType w:val="multilevel"/>
    <w:tmpl w:val="53102232"/>
    <w:lvl w:ilvl="0">
      <w:start w:val="2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160" w:hanging="72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240" w:hanging="108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8" w15:restartNumberingAfterBreak="0">
    <w:nsid w:val="61EA214B"/>
    <w:multiLevelType w:val="hybridMultilevel"/>
    <w:tmpl w:val="26E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1D2BD1"/>
    <w:multiLevelType w:val="multilevel"/>
    <w:tmpl w:val="433CB0BE"/>
    <w:lvl w:ilvl="0">
      <w:start w:val="1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0" w15:restartNumberingAfterBreak="0">
    <w:nsid w:val="64C94573"/>
    <w:multiLevelType w:val="multilevel"/>
    <w:tmpl w:val="2C1238E6"/>
    <w:lvl w:ilvl="0">
      <w:start w:val="3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1" w15:restartNumberingAfterBreak="0">
    <w:nsid w:val="660758D7"/>
    <w:multiLevelType w:val="hybridMultilevel"/>
    <w:tmpl w:val="A4BA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B60667"/>
    <w:multiLevelType w:val="multilevel"/>
    <w:tmpl w:val="AADC537E"/>
    <w:lvl w:ilvl="0">
      <w:start w:val="20"/>
      <w:numFmt w:val="decimal"/>
      <w:lvlText w:val="%1"/>
      <w:lvlJc w:val="left"/>
      <w:pPr>
        <w:ind w:left="360" w:hanging="360"/>
      </w:pPr>
      <w:rPr>
        <w:rFonts w:eastAsia="Calibri" w:hint="default"/>
        <w:b w:val="0"/>
      </w:rPr>
    </w:lvl>
    <w:lvl w:ilvl="1">
      <w:start w:val="1"/>
      <w:numFmt w:val="decimal"/>
      <w:lvlText w:val="%1.%2"/>
      <w:lvlJc w:val="left"/>
      <w:pPr>
        <w:ind w:left="2061" w:hanging="360"/>
      </w:pPr>
      <w:rPr>
        <w:rFonts w:eastAsia="Calibri" w:hint="default"/>
        <w:b w:val="0"/>
      </w:rPr>
    </w:lvl>
    <w:lvl w:ilvl="2">
      <w:start w:val="1"/>
      <w:numFmt w:val="decimal"/>
      <w:lvlText w:val="%1.%2.%3"/>
      <w:lvlJc w:val="left"/>
      <w:pPr>
        <w:ind w:left="4122" w:hanging="720"/>
      </w:pPr>
      <w:rPr>
        <w:rFonts w:eastAsia="Calibri" w:hint="default"/>
        <w:b w:val="0"/>
      </w:rPr>
    </w:lvl>
    <w:lvl w:ilvl="3">
      <w:start w:val="1"/>
      <w:numFmt w:val="decimal"/>
      <w:lvlText w:val="%1.%2.%3.%4"/>
      <w:lvlJc w:val="left"/>
      <w:pPr>
        <w:ind w:left="5823" w:hanging="720"/>
      </w:pPr>
      <w:rPr>
        <w:rFonts w:eastAsia="Calibri" w:hint="default"/>
        <w:b w:val="0"/>
      </w:rPr>
    </w:lvl>
    <w:lvl w:ilvl="4">
      <w:start w:val="1"/>
      <w:numFmt w:val="decimal"/>
      <w:lvlText w:val="%1.%2.%3.%4.%5"/>
      <w:lvlJc w:val="left"/>
      <w:pPr>
        <w:ind w:left="7524" w:hanging="720"/>
      </w:pPr>
      <w:rPr>
        <w:rFonts w:eastAsia="Calibri" w:hint="default"/>
        <w:b w:val="0"/>
      </w:rPr>
    </w:lvl>
    <w:lvl w:ilvl="5">
      <w:start w:val="1"/>
      <w:numFmt w:val="decimal"/>
      <w:lvlText w:val="%1.%2.%3.%4.%5.%6"/>
      <w:lvlJc w:val="left"/>
      <w:pPr>
        <w:ind w:left="9585" w:hanging="1080"/>
      </w:pPr>
      <w:rPr>
        <w:rFonts w:eastAsia="Calibri" w:hint="default"/>
        <w:b w:val="0"/>
      </w:rPr>
    </w:lvl>
    <w:lvl w:ilvl="6">
      <w:start w:val="1"/>
      <w:numFmt w:val="decimal"/>
      <w:lvlText w:val="%1.%2.%3.%4.%5.%6.%7"/>
      <w:lvlJc w:val="left"/>
      <w:pPr>
        <w:ind w:left="11286" w:hanging="1080"/>
      </w:pPr>
      <w:rPr>
        <w:rFonts w:eastAsia="Calibri" w:hint="default"/>
        <w:b w:val="0"/>
      </w:rPr>
    </w:lvl>
    <w:lvl w:ilvl="7">
      <w:start w:val="1"/>
      <w:numFmt w:val="decimal"/>
      <w:lvlText w:val="%1.%2.%3.%4.%5.%6.%7.%8"/>
      <w:lvlJc w:val="left"/>
      <w:pPr>
        <w:ind w:left="13347" w:hanging="1440"/>
      </w:pPr>
      <w:rPr>
        <w:rFonts w:eastAsia="Calibri" w:hint="default"/>
        <w:b w:val="0"/>
      </w:rPr>
    </w:lvl>
    <w:lvl w:ilvl="8">
      <w:start w:val="1"/>
      <w:numFmt w:val="decimal"/>
      <w:lvlText w:val="%1.%2.%3.%4.%5.%6.%7.%8.%9"/>
      <w:lvlJc w:val="left"/>
      <w:pPr>
        <w:ind w:left="15048" w:hanging="1440"/>
      </w:pPr>
      <w:rPr>
        <w:rFonts w:eastAsia="Calibri" w:hint="default"/>
        <w:b w:val="0"/>
      </w:rPr>
    </w:lvl>
  </w:abstractNum>
  <w:abstractNum w:abstractNumId="5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F55910"/>
    <w:multiLevelType w:val="hybridMultilevel"/>
    <w:tmpl w:val="A5ECF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132A74"/>
    <w:multiLevelType w:val="hybridMultilevel"/>
    <w:tmpl w:val="D9D2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24007F"/>
    <w:multiLevelType w:val="hybridMultilevel"/>
    <w:tmpl w:val="66DA20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0794E"/>
    <w:multiLevelType w:val="hybridMultilevel"/>
    <w:tmpl w:val="70DC43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05122BD"/>
    <w:multiLevelType w:val="hybridMultilevel"/>
    <w:tmpl w:val="E87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A344F"/>
    <w:multiLevelType w:val="multilevel"/>
    <w:tmpl w:val="5DE6AFEE"/>
    <w:lvl w:ilvl="0">
      <w:start w:val="16"/>
      <w:numFmt w:val="decimal"/>
      <w:lvlText w:val="%1"/>
      <w:lvlJc w:val="left"/>
      <w:pPr>
        <w:ind w:left="360" w:hanging="360"/>
      </w:pPr>
      <w:rPr>
        <w:rFonts w:hint="default"/>
        <w:b/>
      </w:rPr>
    </w:lvl>
    <w:lvl w:ilvl="1">
      <w:start w:val="1"/>
      <w:numFmt w:val="decimal"/>
      <w:lvlText w:val="%1.%2"/>
      <w:lvlJc w:val="left"/>
      <w:pPr>
        <w:ind w:left="2487" w:hanging="360"/>
      </w:pPr>
      <w:rPr>
        <w:rFonts w:hint="default"/>
        <w:b w:val="0"/>
        <w:bCs/>
      </w:rPr>
    </w:lvl>
    <w:lvl w:ilvl="2">
      <w:start w:val="1"/>
      <w:numFmt w:val="decimal"/>
      <w:lvlText w:val="%1.%2.%3"/>
      <w:lvlJc w:val="left"/>
      <w:pPr>
        <w:ind w:left="4122"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524" w:hanging="72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286" w:hanging="1080"/>
      </w:pPr>
      <w:rPr>
        <w:rFonts w:hint="default"/>
        <w:b/>
      </w:rPr>
    </w:lvl>
    <w:lvl w:ilvl="7">
      <w:start w:val="1"/>
      <w:numFmt w:val="decimal"/>
      <w:lvlText w:val="%1.%2.%3.%4.%5.%6.%7.%8"/>
      <w:lvlJc w:val="left"/>
      <w:pPr>
        <w:ind w:left="13347" w:hanging="1440"/>
      </w:pPr>
      <w:rPr>
        <w:rFonts w:hint="default"/>
        <w:b/>
      </w:rPr>
    </w:lvl>
    <w:lvl w:ilvl="8">
      <w:start w:val="1"/>
      <w:numFmt w:val="decimal"/>
      <w:lvlText w:val="%1.%2.%3.%4.%5.%6.%7.%8.%9"/>
      <w:lvlJc w:val="left"/>
      <w:pPr>
        <w:ind w:left="15048" w:hanging="1440"/>
      </w:pPr>
      <w:rPr>
        <w:rFonts w:hint="default"/>
        <w:b/>
      </w:rPr>
    </w:lvl>
  </w:abstractNum>
  <w:abstractNum w:abstractNumId="60" w15:restartNumberingAfterBreak="0">
    <w:nsid w:val="713C5EDA"/>
    <w:multiLevelType w:val="multilevel"/>
    <w:tmpl w:val="20D25ACC"/>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718F5A35"/>
    <w:multiLevelType w:val="hybridMultilevel"/>
    <w:tmpl w:val="E11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E4718"/>
    <w:multiLevelType w:val="multilevel"/>
    <w:tmpl w:val="741E3258"/>
    <w:lvl w:ilvl="0">
      <w:start w:val="2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4C31C83"/>
    <w:multiLevelType w:val="multilevel"/>
    <w:tmpl w:val="25F237EC"/>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A05454"/>
    <w:multiLevelType w:val="multilevel"/>
    <w:tmpl w:val="BEECFCE8"/>
    <w:lvl w:ilvl="0">
      <w:start w:val="1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232" w:hanging="72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6848" w:hanging="108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464" w:hanging="1440"/>
      </w:pPr>
      <w:rPr>
        <w:rFonts w:hint="default"/>
      </w:rPr>
    </w:lvl>
  </w:abstractNum>
  <w:abstractNum w:abstractNumId="65" w15:restartNumberingAfterBreak="0">
    <w:nsid w:val="75DC408F"/>
    <w:multiLevelType w:val="multilevel"/>
    <w:tmpl w:val="C19CEF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F07DF0"/>
    <w:multiLevelType w:val="hybridMultilevel"/>
    <w:tmpl w:val="50926890"/>
    <w:lvl w:ilvl="0" w:tplc="08090003">
      <w:start w:val="1"/>
      <w:numFmt w:val="bullet"/>
      <w:lvlText w:val="o"/>
      <w:lvlJc w:val="left"/>
      <w:pPr>
        <w:ind w:left="1143" w:hanging="360"/>
      </w:pPr>
      <w:rPr>
        <w:rFonts w:ascii="Courier New" w:hAnsi="Courier New" w:cs="Courier New"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7" w15:restartNumberingAfterBreak="0">
    <w:nsid w:val="78AD5628"/>
    <w:multiLevelType w:val="multilevel"/>
    <w:tmpl w:val="144E3E9C"/>
    <w:lvl w:ilvl="0">
      <w:start w:val="1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68" w15:restartNumberingAfterBreak="0">
    <w:nsid w:val="792A139B"/>
    <w:multiLevelType w:val="multilevel"/>
    <w:tmpl w:val="9C2265A4"/>
    <w:lvl w:ilvl="0">
      <w:start w:val="20"/>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69" w15:restartNumberingAfterBreak="0">
    <w:nsid w:val="796205E2"/>
    <w:multiLevelType w:val="multilevel"/>
    <w:tmpl w:val="3D8C74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9A3225C"/>
    <w:multiLevelType w:val="multilevel"/>
    <w:tmpl w:val="A9B0559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B623EA8"/>
    <w:multiLevelType w:val="multilevel"/>
    <w:tmpl w:val="0D44452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051C6F"/>
    <w:multiLevelType w:val="hybridMultilevel"/>
    <w:tmpl w:val="5EC07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F85A35"/>
    <w:multiLevelType w:val="hybridMultilevel"/>
    <w:tmpl w:val="FDD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354089">
    <w:abstractNumId w:val="4"/>
  </w:num>
  <w:num w:numId="2" w16cid:durableId="1138762401">
    <w:abstractNumId w:val="53"/>
  </w:num>
  <w:num w:numId="3" w16cid:durableId="615867184">
    <w:abstractNumId w:val="9"/>
  </w:num>
  <w:num w:numId="4" w16cid:durableId="551842559">
    <w:abstractNumId w:val="61"/>
  </w:num>
  <w:num w:numId="5" w16cid:durableId="154347218">
    <w:abstractNumId w:val="66"/>
  </w:num>
  <w:num w:numId="6" w16cid:durableId="1991977708">
    <w:abstractNumId w:val="72"/>
  </w:num>
  <w:num w:numId="7" w16cid:durableId="41253950">
    <w:abstractNumId w:val="54"/>
  </w:num>
  <w:num w:numId="8" w16cid:durableId="1325478279">
    <w:abstractNumId w:val="29"/>
  </w:num>
  <w:num w:numId="9" w16cid:durableId="35204620">
    <w:abstractNumId w:val="20"/>
  </w:num>
  <w:num w:numId="10" w16cid:durableId="1486822653">
    <w:abstractNumId w:val="17"/>
  </w:num>
  <w:num w:numId="11" w16cid:durableId="2129664259">
    <w:abstractNumId w:val="39"/>
  </w:num>
  <w:num w:numId="12" w16cid:durableId="981810948">
    <w:abstractNumId w:val="11"/>
  </w:num>
  <w:num w:numId="13" w16cid:durableId="1354499347">
    <w:abstractNumId w:val="30"/>
  </w:num>
  <w:num w:numId="14" w16cid:durableId="1640525827">
    <w:abstractNumId w:val="56"/>
  </w:num>
  <w:num w:numId="15" w16cid:durableId="990518435">
    <w:abstractNumId w:val="10"/>
  </w:num>
  <w:num w:numId="16" w16cid:durableId="811021672">
    <w:abstractNumId w:val="19"/>
  </w:num>
  <w:num w:numId="17" w16cid:durableId="2100325459">
    <w:abstractNumId w:val="57"/>
  </w:num>
  <w:num w:numId="18" w16cid:durableId="982346858">
    <w:abstractNumId w:val="34"/>
  </w:num>
  <w:num w:numId="19" w16cid:durableId="1372614960">
    <w:abstractNumId w:val="6"/>
  </w:num>
  <w:num w:numId="20" w16cid:durableId="335770120">
    <w:abstractNumId w:val="25"/>
  </w:num>
  <w:num w:numId="21" w16cid:durableId="310450863">
    <w:abstractNumId w:val="48"/>
  </w:num>
  <w:num w:numId="22" w16cid:durableId="964385974">
    <w:abstractNumId w:val="21"/>
  </w:num>
  <w:num w:numId="23" w16cid:durableId="880365965">
    <w:abstractNumId w:val="73"/>
  </w:num>
  <w:num w:numId="24" w16cid:durableId="858815926">
    <w:abstractNumId w:val="69"/>
  </w:num>
  <w:num w:numId="25" w16cid:durableId="5376462">
    <w:abstractNumId w:val="37"/>
  </w:num>
  <w:num w:numId="26" w16cid:durableId="1074933098">
    <w:abstractNumId w:val="7"/>
  </w:num>
  <w:num w:numId="27" w16cid:durableId="374812605">
    <w:abstractNumId w:val="18"/>
  </w:num>
  <w:num w:numId="28" w16cid:durableId="946232862">
    <w:abstractNumId w:val="36"/>
  </w:num>
  <w:num w:numId="29" w16cid:durableId="863985077">
    <w:abstractNumId w:val="2"/>
  </w:num>
  <w:num w:numId="30" w16cid:durableId="1769545227">
    <w:abstractNumId w:val="4"/>
  </w:num>
  <w:num w:numId="31" w16cid:durableId="1223712927">
    <w:abstractNumId w:val="16"/>
  </w:num>
  <w:num w:numId="32" w16cid:durableId="322467201">
    <w:abstractNumId w:val="55"/>
  </w:num>
  <w:num w:numId="33" w16cid:durableId="1850411038">
    <w:abstractNumId w:val="51"/>
  </w:num>
  <w:num w:numId="34" w16cid:durableId="1137986703">
    <w:abstractNumId w:val="38"/>
  </w:num>
  <w:num w:numId="35" w16cid:durableId="533346440">
    <w:abstractNumId w:val="26"/>
  </w:num>
  <w:num w:numId="36" w16cid:durableId="2040203963">
    <w:abstractNumId w:val="22"/>
  </w:num>
  <w:num w:numId="37" w16cid:durableId="178546546">
    <w:abstractNumId w:val="67"/>
  </w:num>
  <w:num w:numId="38" w16cid:durableId="229389499">
    <w:abstractNumId w:val="59"/>
  </w:num>
  <w:num w:numId="39" w16cid:durableId="1898515221">
    <w:abstractNumId w:val="49"/>
  </w:num>
  <w:num w:numId="40" w16cid:durableId="863136231">
    <w:abstractNumId w:val="27"/>
  </w:num>
  <w:num w:numId="41" w16cid:durableId="1971813722">
    <w:abstractNumId w:val="44"/>
  </w:num>
  <w:num w:numId="42" w16cid:durableId="1015687368">
    <w:abstractNumId w:val="68"/>
  </w:num>
  <w:num w:numId="43" w16cid:durableId="442237455">
    <w:abstractNumId w:val="52"/>
  </w:num>
  <w:num w:numId="44" w16cid:durableId="1661303299">
    <w:abstractNumId w:val="63"/>
  </w:num>
  <w:num w:numId="45" w16cid:durableId="2080327809">
    <w:abstractNumId w:val="9"/>
    <w:lvlOverride w:ilvl="0">
      <w:startOverride w:val="21"/>
    </w:lvlOverride>
  </w:num>
  <w:num w:numId="46" w16cid:durableId="1978945878">
    <w:abstractNumId w:val="14"/>
  </w:num>
  <w:num w:numId="47" w16cid:durableId="2081512456">
    <w:abstractNumId w:val="31"/>
  </w:num>
  <w:num w:numId="48" w16cid:durableId="164319367">
    <w:abstractNumId w:val="35"/>
  </w:num>
  <w:num w:numId="49" w16cid:durableId="2046830160">
    <w:abstractNumId w:val="47"/>
  </w:num>
  <w:num w:numId="50" w16cid:durableId="168787953">
    <w:abstractNumId w:val="62"/>
  </w:num>
  <w:num w:numId="51" w16cid:durableId="972440738">
    <w:abstractNumId w:val="9"/>
    <w:lvlOverride w:ilvl="0">
      <w:startOverride w:val="27"/>
    </w:lvlOverride>
  </w:num>
  <w:num w:numId="52" w16cid:durableId="1593006761">
    <w:abstractNumId w:val="41"/>
  </w:num>
  <w:num w:numId="53" w16cid:durableId="903681625">
    <w:abstractNumId w:val="45"/>
  </w:num>
  <w:num w:numId="54" w16cid:durableId="1912301662">
    <w:abstractNumId w:val="60"/>
  </w:num>
  <w:num w:numId="55" w16cid:durableId="1340542625">
    <w:abstractNumId w:val="32"/>
  </w:num>
  <w:num w:numId="56" w16cid:durableId="1051073216">
    <w:abstractNumId w:val="58"/>
  </w:num>
  <w:num w:numId="57" w16cid:durableId="1277178588">
    <w:abstractNumId w:val="5"/>
  </w:num>
  <w:num w:numId="58" w16cid:durableId="764114090">
    <w:abstractNumId w:val="64"/>
  </w:num>
  <w:num w:numId="59" w16cid:durableId="134880665">
    <w:abstractNumId w:val="24"/>
  </w:num>
  <w:num w:numId="60" w16cid:durableId="1557005868">
    <w:abstractNumId w:val="15"/>
  </w:num>
  <w:num w:numId="61" w16cid:durableId="216625072">
    <w:abstractNumId w:val="70"/>
  </w:num>
  <w:num w:numId="62" w16cid:durableId="479007052">
    <w:abstractNumId w:val="9"/>
    <w:lvlOverride w:ilvl="0">
      <w:startOverride w:val="19"/>
    </w:lvlOverride>
  </w:num>
  <w:num w:numId="63" w16cid:durableId="2023509348">
    <w:abstractNumId w:val="42"/>
  </w:num>
  <w:num w:numId="64" w16cid:durableId="363604863">
    <w:abstractNumId w:val="23"/>
  </w:num>
  <w:num w:numId="65" w16cid:durableId="1581060409">
    <w:abstractNumId w:val="71"/>
  </w:num>
  <w:num w:numId="66" w16cid:durableId="999817784">
    <w:abstractNumId w:val="3"/>
  </w:num>
  <w:num w:numId="67" w16cid:durableId="336688115">
    <w:abstractNumId w:val="40"/>
  </w:num>
  <w:num w:numId="68" w16cid:durableId="1957979708">
    <w:abstractNumId w:val="65"/>
  </w:num>
  <w:num w:numId="69" w16cid:durableId="1757090837">
    <w:abstractNumId w:val="12"/>
  </w:num>
  <w:num w:numId="70" w16cid:durableId="1806701851">
    <w:abstractNumId w:val="28"/>
  </w:num>
  <w:num w:numId="71" w16cid:durableId="2016761371">
    <w:abstractNumId w:val="46"/>
  </w:num>
  <w:num w:numId="72" w16cid:durableId="903686487">
    <w:abstractNumId w:val="0"/>
  </w:num>
  <w:num w:numId="73" w16cid:durableId="1938293185">
    <w:abstractNumId w:val="8"/>
  </w:num>
  <w:num w:numId="74" w16cid:durableId="1945647210">
    <w:abstractNumId w:val="50"/>
  </w:num>
  <w:num w:numId="75" w16cid:durableId="187984248">
    <w:abstractNumId w:val="1"/>
  </w:num>
  <w:num w:numId="76" w16cid:durableId="592668738">
    <w:abstractNumId w:val="33"/>
  </w:num>
  <w:num w:numId="77" w16cid:durableId="1500728124">
    <w:abstractNumId w:val="13"/>
  </w:num>
  <w:num w:numId="78" w16cid:durableId="1804811899">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MX"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86"/>
    <w:rsid w:val="000017AF"/>
    <w:rsid w:val="00005E04"/>
    <w:rsid w:val="0001299F"/>
    <w:rsid w:val="00027F2B"/>
    <w:rsid w:val="0003467C"/>
    <w:rsid w:val="000367D4"/>
    <w:rsid w:val="00047B14"/>
    <w:rsid w:val="00050F6B"/>
    <w:rsid w:val="00051FAE"/>
    <w:rsid w:val="00052055"/>
    <w:rsid w:val="00054D61"/>
    <w:rsid w:val="000551E2"/>
    <w:rsid w:val="000556BA"/>
    <w:rsid w:val="00057972"/>
    <w:rsid w:val="00057AEB"/>
    <w:rsid w:val="000608F5"/>
    <w:rsid w:val="000619E9"/>
    <w:rsid w:val="000632C7"/>
    <w:rsid w:val="00066900"/>
    <w:rsid w:val="0006719D"/>
    <w:rsid w:val="000728C6"/>
    <w:rsid w:val="00072C8C"/>
    <w:rsid w:val="000733B5"/>
    <w:rsid w:val="000804C7"/>
    <w:rsid w:val="0009017A"/>
    <w:rsid w:val="000931C0"/>
    <w:rsid w:val="00095091"/>
    <w:rsid w:val="000B1650"/>
    <w:rsid w:val="000B175B"/>
    <w:rsid w:val="000B1ED7"/>
    <w:rsid w:val="000B3A0F"/>
    <w:rsid w:val="000B4A7C"/>
    <w:rsid w:val="000B4B3E"/>
    <w:rsid w:val="000B4EF7"/>
    <w:rsid w:val="000B5EC9"/>
    <w:rsid w:val="000C1BAC"/>
    <w:rsid w:val="000C2D2E"/>
    <w:rsid w:val="000C613F"/>
    <w:rsid w:val="000C6CD1"/>
    <w:rsid w:val="000D3676"/>
    <w:rsid w:val="000D54B6"/>
    <w:rsid w:val="000E0415"/>
    <w:rsid w:val="000E4B1D"/>
    <w:rsid w:val="000E5A98"/>
    <w:rsid w:val="000F03E7"/>
    <w:rsid w:val="000F21B6"/>
    <w:rsid w:val="000F3B03"/>
    <w:rsid w:val="000F680B"/>
    <w:rsid w:val="0010143F"/>
    <w:rsid w:val="00105963"/>
    <w:rsid w:val="00106B9C"/>
    <w:rsid w:val="001103AA"/>
    <w:rsid w:val="00114AF6"/>
    <w:rsid w:val="001218F2"/>
    <w:rsid w:val="00122970"/>
    <w:rsid w:val="001247D7"/>
    <w:rsid w:val="001278D1"/>
    <w:rsid w:val="00140F4C"/>
    <w:rsid w:val="001426C1"/>
    <w:rsid w:val="00145660"/>
    <w:rsid w:val="0014653E"/>
    <w:rsid w:val="00160055"/>
    <w:rsid w:val="001620F7"/>
    <w:rsid w:val="00163FB0"/>
    <w:rsid w:val="00164C08"/>
    <w:rsid w:val="00165D40"/>
    <w:rsid w:val="0016649C"/>
    <w:rsid w:val="001664A4"/>
    <w:rsid w:val="00175E06"/>
    <w:rsid w:val="0018101E"/>
    <w:rsid w:val="001967CF"/>
    <w:rsid w:val="001B362F"/>
    <w:rsid w:val="001B4B04"/>
    <w:rsid w:val="001C6663"/>
    <w:rsid w:val="001C7895"/>
    <w:rsid w:val="001D1D19"/>
    <w:rsid w:val="001D26DF"/>
    <w:rsid w:val="001D6619"/>
    <w:rsid w:val="001E0E9A"/>
    <w:rsid w:val="001E4CC2"/>
    <w:rsid w:val="001E61C0"/>
    <w:rsid w:val="001E61FA"/>
    <w:rsid w:val="001E6639"/>
    <w:rsid w:val="001F23F7"/>
    <w:rsid w:val="001F52A4"/>
    <w:rsid w:val="00201AED"/>
    <w:rsid w:val="00202DA8"/>
    <w:rsid w:val="00207C6B"/>
    <w:rsid w:val="00211E0B"/>
    <w:rsid w:val="0021476C"/>
    <w:rsid w:val="00222CF9"/>
    <w:rsid w:val="002270B9"/>
    <w:rsid w:val="00231731"/>
    <w:rsid w:val="00243059"/>
    <w:rsid w:val="00245F8D"/>
    <w:rsid w:val="00247A01"/>
    <w:rsid w:val="00250D1E"/>
    <w:rsid w:val="002534C4"/>
    <w:rsid w:val="00255F0E"/>
    <w:rsid w:val="00257F5C"/>
    <w:rsid w:val="002611EE"/>
    <w:rsid w:val="00264123"/>
    <w:rsid w:val="002705B8"/>
    <w:rsid w:val="002766BF"/>
    <w:rsid w:val="002776A2"/>
    <w:rsid w:val="00277EFD"/>
    <w:rsid w:val="00282796"/>
    <w:rsid w:val="00292104"/>
    <w:rsid w:val="0029450C"/>
    <w:rsid w:val="00296ED2"/>
    <w:rsid w:val="002A0718"/>
    <w:rsid w:val="002A7F2C"/>
    <w:rsid w:val="002B03DF"/>
    <w:rsid w:val="002B3449"/>
    <w:rsid w:val="002B356C"/>
    <w:rsid w:val="002C2AA2"/>
    <w:rsid w:val="002C2F21"/>
    <w:rsid w:val="002D5858"/>
    <w:rsid w:val="002E00EF"/>
    <w:rsid w:val="002E2B49"/>
    <w:rsid w:val="002E6433"/>
    <w:rsid w:val="002F107A"/>
    <w:rsid w:val="002F129F"/>
    <w:rsid w:val="002F175C"/>
    <w:rsid w:val="002F4B7C"/>
    <w:rsid w:val="002F58C3"/>
    <w:rsid w:val="002F7FDF"/>
    <w:rsid w:val="00301EC9"/>
    <w:rsid w:val="00307016"/>
    <w:rsid w:val="00310E6C"/>
    <w:rsid w:val="003128A9"/>
    <w:rsid w:val="00314F32"/>
    <w:rsid w:val="003165DB"/>
    <w:rsid w:val="0032013D"/>
    <w:rsid w:val="003229D8"/>
    <w:rsid w:val="00326382"/>
    <w:rsid w:val="00331C1F"/>
    <w:rsid w:val="00331D33"/>
    <w:rsid w:val="00342B58"/>
    <w:rsid w:val="003431F6"/>
    <w:rsid w:val="0034360A"/>
    <w:rsid w:val="00344317"/>
    <w:rsid w:val="003464C3"/>
    <w:rsid w:val="00352709"/>
    <w:rsid w:val="003528E2"/>
    <w:rsid w:val="00355B43"/>
    <w:rsid w:val="00361D1D"/>
    <w:rsid w:val="0036359E"/>
    <w:rsid w:val="00371178"/>
    <w:rsid w:val="003732EE"/>
    <w:rsid w:val="003750BA"/>
    <w:rsid w:val="00375ECC"/>
    <w:rsid w:val="00377115"/>
    <w:rsid w:val="00387CB4"/>
    <w:rsid w:val="00390717"/>
    <w:rsid w:val="00391766"/>
    <w:rsid w:val="00391F6F"/>
    <w:rsid w:val="003955E2"/>
    <w:rsid w:val="003A0E34"/>
    <w:rsid w:val="003A11BE"/>
    <w:rsid w:val="003A1F56"/>
    <w:rsid w:val="003A3AA0"/>
    <w:rsid w:val="003A6810"/>
    <w:rsid w:val="003A689E"/>
    <w:rsid w:val="003A6A3B"/>
    <w:rsid w:val="003B0851"/>
    <w:rsid w:val="003B0DCF"/>
    <w:rsid w:val="003B0F1E"/>
    <w:rsid w:val="003B4E25"/>
    <w:rsid w:val="003B61F5"/>
    <w:rsid w:val="003C0C4E"/>
    <w:rsid w:val="003C0EBC"/>
    <w:rsid w:val="003C14C9"/>
    <w:rsid w:val="003C1E8C"/>
    <w:rsid w:val="003C2CC4"/>
    <w:rsid w:val="003C6F56"/>
    <w:rsid w:val="003D4B23"/>
    <w:rsid w:val="003E29AE"/>
    <w:rsid w:val="003E3583"/>
    <w:rsid w:val="003F0898"/>
    <w:rsid w:val="003F1DB4"/>
    <w:rsid w:val="003F2C3E"/>
    <w:rsid w:val="003F64C6"/>
    <w:rsid w:val="003F71C4"/>
    <w:rsid w:val="00410C89"/>
    <w:rsid w:val="00414132"/>
    <w:rsid w:val="00420D36"/>
    <w:rsid w:val="00422E11"/>
    <w:rsid w:val="00426B9B"/>
    <w:rsid w:val="004325CB"/>
    <w:rsid w:val="00432F17"/>
    <w:rsid w:val="004364F7"/>
    <w:rsid w:val="00436E55"/>
    <w:rsid w:val="00440653"/>
    <w:rsid w:val="00441C0E"/>
    <w:rsid w:val="00443F4C"/>
    <w:rsid w:val="00445E28"/>
    <w:rsid w:val="00454927"/>
    <w:rsid w:val="0045495B"/>
    <w:rsid w:val="0045533D"/>
    <w:rsid w:val="00455AEF"/>
    <w:rsid w:val="00456549"/>
    <w:rsid w:val="00456FF2"/>
    <w:rsid w:val="00461EF9"/>
    <w:rsid w:val="00472F76"/>
    <w:rsid w:val="00474A9B"/>
    <w:rsid w:val="0047693D"/>
    <w:rsid w:val="00482393"/>
    <w:rsid w:val="00484A43"/>
    <w:rsid w:val="00487660"/>
    <w:rsid w:val="00487BD3"/>
    <w:rsid w:val="00491849"/>
    <w:rsid w:val="0049218D"/>
    <w:rsid w:val="00493648"/>
    <w:rsid w:val="004A3A3E"/>
    <w:rsid w:val="004A6286"/>
    <w:rsid w:val="004B1E94"/>
    <w:rsid w:val="004B2F11"/>
    <w:rsid w:val="004B6B70"/>
    <w:rsid w:val="004E07B6"/>
    <w:rsid w:val="004E0F57"/>
    <w:rsid w:val="004E45C4"/>
    <w:rsid w:val="004E4CD6"/>
    <w:rsid w:val="004E75D4"/>
    <w:rsid w:val="004F3485"/>
    <w:rsid w:val="004F4DA0"/>
    <w:rsid w:val="004F5894"/>
    <w:rsid w:val="005031F5"/>
    <w:rsid w:val="005033DE"/>
    <w:rsid w:val="00514EA6"/>
    <w:rsid w:val="0051557E"/>
    <w:rsid w:val="005209CF"/>
    <w:rsid w:val="005243C3"/>
    <w:rsid w:val="00534D3A"/>
    <w:rsid w:val="005420F2"/>
    <w:rsid w:val="00550BB3"/>
    <w:rsid w:val="005517F3"/>
    <w:rsid w:val="005525A1"/>
    <w:rsid w:val="00555AD7"/>
    <w:rsid w:val="005620FE"/>
    <w:rsid w:val="00567612"/>
    <w:rsid w:val="00574728"/>
    <w:rsid w:val="005804E4"/>
    <w:rsid w:val="00583A37"/>
    <w:rsid w:val="00583EAF"/>
    <w:rsid w:val="0058629E"/>
    <w:rsid w:val="00587101"/>
    <w:rsid w:val="00591F1B"/>
    <w:rsid w:val="00592D1C"/>
    <w:rsid w:val="00594BAE"/>
    <w:rsid w:val="005B3C9F"/>
    <w:rsid w:val="005B3DB3"/>
    <w:rsid w:val="005B4B50"/>
    <w:rsid w:val="005B5F15"/>
    <w:rsid w:val="005B7CB1"/>
    <w:rsid w:val="005C74A9"/>
    <w:rsid w:val="005D6C13"/>
    <w:rsid w:val="005E181A"/>
    <w:rsid w:val="005E6F3E"/>
    <w:rsid w:val="005F0529"/>
    <w:rsid w:val="005F2657"/>
    <w:rsid w:val="005F3C70"/>
    <w:rsid w:val="005F530E"/>
    <w:rsid w:val="005F7410"/>
    <w:rsid w:val="006001EE"/>
    <w:rsid w:val="006013C7"/>
    <w:rsid w:val="006066AD"/>
    <w:rsid w:val="006078D8"/>
    <w:rsid w:val="00611FC4"/>
    <w:rsid w:val="00612F31"/>
    <w:rsid w:val="0061458F"/>
    <w:rsid w:val="006176FB"/>
    <w:rsid w:val="00623DA1"/>
    <w:rsid w:val="00627B99"/>
    <w:rsid w:val="0063123F"/>
    <w:rsid w:val="006318B7"/>
    <w:rsid w:val="00631DF2"/>
    <w:rsid w:val="00634985"/>
    <w:rsid w:val="00640B26"/>
    <w:rsid w:val="006500BC"/>
    <w:rsid w:val="00652D0A"/>
    <w:rsid w:val="00653562"/>
    <w:rsid w:val="00666B8C"/>
    <w:rsid w:val="00670586"/>
    <w:rsid w:val="00686832"/>
    <w:rsid w:val="00692836"/>
    <w:rsid w:val="006A7410"/>
    <w:rsid w:val="006B1345"/>
    <w:rsid w:val="006B1908"/>
    <w:rsid w:val="006B2C34"/>
    <w:rsid w:val="006C1FD7"/>
    <w:rsid w:val="006D0185"/>
    <w:rsid w:val="006D088C"/>
    <w:rsid w:val="006D1844"/>
    <w:rsid w:val="006D39BE"/>
    <w:rsid w:val="006D43E4"/>
    <w:rsid w:val="006E3E02"/>
    <w:rsid w:val="006E41DD"/>
    <w:rsid w:val="006E4EE9"/>
    <w:rsid w:val="006E564B"/>
    <w:rsid w:val="006E6E4C"/>
    <w:rsid w:val="006F4096"/>
    <w:rsid w:val="006F4F1B"/>
    <w:rsid w:val="006F5751"/>
    <w:rsid w:val="007013F6"/>
    <w:rsid w:val="007037B7"/>
    <w:rsid w:val="00703CDA"/>
    <w:rsid w:val="00706638"/>
    <w:rsid w:val="00710ABA"/>
    <w:rsid w:val="00715827"/>
    <w:rsid w:val="00720FCC"/>
    <w:rsid w:val="0072109F"/>
    <w:rsid w:val="00725BA7"/>
    <w:rsid w:val="0072632A"/>
    <w:rsid w:val="007265D3"/>
    <w:rsid w:val="007315CF"/>
    <w:rsid w:val="00743318"/>
    <w:rsid w:val="007442B2"/>
    <w:rsid w:val="00746795"/>
    <w:rsid w:val="0075296C"/>
    <w:rsid w:val="00761EBF"/>
    <w:rsid w:val="00762E11"/>
    <w:rsid w:val="007634A9"/>
    <w:rsid w:val="00764D8A"/>
    <w:rsid w:val="00776280"/>
    <w:rsid w:val="00776EF2"/>
    <w:rsid w:val="007834A2"/>
    <w:rsid w:val="00783D42"/>
    <w:rsid w:val="00793650"/>
    <w:rsid w:val="007A3862"/>
    <w:rsid w:val="007A6564"/>
    <w:rsid w:val="007A6E30"/>
    <w:rsid w:val="007A6FAB"/>
    <w:rsid w:val="007B16FF"/>
    <w:rsid w:val="007B3B59"/>
    <w:rsid w:val="007B4EFD"/>
    <w:rsid w:val="007B69E2"/>
    <w:rsid w:val="007B6BA5"/>
    <w:rsid w:val="007C3390"/>
    <w:rsid w:val="007C4F4B"/>
    <w:rsid w:val="007C52DF"/>
    <w:rsid w:val="007C7E41"/>
    <w:rsid w:val="007D13E0"/>
    <w:rsid w:val="007D529E"/>
    <w:rsid w:val="007E06EC"/>
    <w:rsid w:val="007E14D0"/>
    <w:rsid w:val="007E2A1D"/>
    <w:rsid w:val="007E36B7"/>
    <w:rsid w:val="007E382C"/>
    <w:rsid w:val="007E3A7E"/>
    <w:rsid w:val="007E64ED"/>
    <w:rsid w:val="007E66D8"/>
    <w:rsid w:val="007F4443"/>
    <w:rsid w:val="007F6611"/>
    <w:rsid w:val="008015CC"/>
    <w:rsid w:val="00804312"/>
    <w:rsid w:val="0080537A"/>
    <w:rsid w:val="008074DF"/>
    <w:rsid w:val="008107E0"/>
    <w:rsid w:val="008115A1"/>
    <w:rsid w:val="00820609"/>
    <w:rsid w:val="008242D7"/>
    <w:rsid w:val="008268DF"/>
    <w:rsid w:val="008359C4"/>
    <w:rsid w:val="00840BA9"/>
    <w:rsid w:val="00841BC2"/>
    <w:rsid w:val="008437A5"/>
    <w:rsid w:val="008439AD"/>
    <w:rsid w:val="00846D27"/>
    <w:rsid w:val="00846E73"/>
    <w:rsid w:val="00846F62"/>
    <w:rsid w:val="00853BFE"/>
    <w:rsid w:val="0085717A"/>
    <w:rsid w:val="00866EFC"/>
    <w:rsid w:val="00874762"/>
    <w:rsid w:val="008924FC"/>
    <w:rsid w:val="00892B70"/>
    <w:rsid w:val="00895EC9"/>
    <w:rsid w:val="0089755A"/>
    <w:rsid w:val="008979B1"/>
    <w:rsid w:val="008A38C4"/>
    <w:rsid w:val="008A46EE"/>
    <w:rsid w:val="008A6B25"/>
    <w:rsid w:val="008A6C4F"/>
    <w:rsid w:val="008B2335"/>
    <w:rsid w:val="008C2AE0"/>
    <w:rsid w:val="008C329E"/>
    <w:rsid w:val="008C5C70"/>
    <w:rsid w:val="008C6F63"/>
    <w:rsid w:val="008C723B"/>
    <w:rsid w:val="008D46A8"/>
    <w:rsid w:val="008D4AC6"/>
    <w:rsid w:val="008D688C"/>
    <w:rsid w:val="008E022B"/>
    <w:rsid w:val="008F31A5"/>
    <w:rsid w:val="008F6259"/>
    <w:rsid w:val="008F7E70"/>
    <w:rsid w:val="009004B0"/>
    <w:rsid w:val="00903C98"/>
    <w:rsid w:val="0090482F"/>
    <w:rsid w:val="0090524D"/>
    <w:rsid w:val="00920B71"/>
    <w:rsid w:val="009223CA"/>
    <w:rsid w:val="00923981"/>
    <w:rsid w:val="00930107"/>
    <w:rsid w:val="00933477"/>
    <w:rsid w:val="00940C9E"/>
    <w:rsid w:val="00940F93"/>
    <w:rsid w:val="00944BD3"/>
    <w:rsid w:val="00953683"/>
    <w:rsid w:val="00954347"/>
    <w:rsid w:val="009572FE"/>
    <w:rsid w:val="0096194F"/>
    <w:rsid w:val="009827CD"/>
    <w:rsid w:val="00983CD5"/>
    <w:rsid w:val="009874D0"/>
    <w:rsid w:val="009A54B6"/>
    <w:rsid w:val="009A6D4A"/>
    <w:rsid w:val="009B3551"/>
    <w:rsid w:val="009B40FE"/>
    <w:rsid w:val="009B779F"/>
    <w:rsid w:val="009C0988"/>
    <w:rsid w:val="009C1BB2"/>
    <w:rsid w:val="009C39A4"/>
    <w:rsid w:val="009C3BAE"/>
    <w:rsid w:val="009C614D"/>
    <w:rsid w:val="009D2463"/>
    <w:rsid w:val="009E1A06"/>
    <w:rsid w:val="00A0059C"/>
    <w:rsid w:val="00A01489"/>
    <w:rsid w:val="00A03618"/>
    <w:rsid w:val="00A03DD4"/>
    <w:rsid w:val="00A05FEB"/>
    <w:rsid w:val="00A0600A"/>
    <w:rsid w:val="00A0632D"/>
    <w:rsid w:val="00A1205C"/>
    <w:rsid w:val="00A12920"/>
    <w:rsid w:val="00A14D5B"/>
    <w:rsid w:val="00A26ED3"/>
    <w:rsid w:val="00A27B8F"/>
    <w:rsid w:val="00A33F05"/>
    <w:rsid w:val="00A34757"/>
    <w:rsid w:val="00A36B1F"/>
    <w:rsid w:val="00A406F6"/>
    <w:rsid w:val="00A5384B"/>
    <w:rsid w:val="00A553EB"/>
    <w:rsid w:val="00A639D6"/>
    <w:rsid w:val="00A67985"/>
    <w:rsid w:val="00A72F22"/>
    <w:rsid w:val="00A74171"/>
    <w:rsid w:val="00A748A6"/>
    <w:rsid w:val="00A776B4"/>
    <w:rsid w:val="00A85098"/>
    <w:rsid w:val="00A94361"/>
    <w:rsid w:val="00A9719B"/>
    <w:rsid w:val="00AA017B"/>
    <w:rsid w:val="00AA2083"/>
    <w:rsid w:val="00AA312C"/>
    <w:rsid w:val="00AB550D"/>
    <w:rsid w:val="00AC2C3D"/>
    <w:rsid w:val="00AC2E7A"/>
    <w:rsid w:val="00AC351C"/>
    <w:rsid w:val="00AC4391"/>
    <w:rsid w:val="00AC4AC4"/>
    <w:rsid w:val="00AC4C6B"/>
    <w:rsid w:val="00AD04BE"/>
    <w:rsid w:val="00AD40B7"/>
    <w:rsid w:val="00AE13EA"/>
    <w:rsid w:val="00AE2E9D"/>
    <w:rsid w:val="00AE4F10"/>
    <w:rsid w:val="00AE65E6"/>
    <w:rsid w:val="00AF39BE"/>
    <w:rsid w:val="00B0288F"/>
    <w:rsid w:val="00B039B6"/>
    <w:rsid w:val="00B07C51"/>
    <w:rsid w:val="00B11C2E"/>
    <w:rsid w:val="00B15A99"/>
    <w:rsid w:val="00B16979"/>
    <w:rsid w:val="00B20FFB"/>
    <w:rsid w:val="00B3014E"/>
    <w:rsid w:val="00B30179"/>
    <w:rsid w:val="00B3163C"/>
    <w:rsid w:val="00B32AA2"/>
    <w:rsid w:val="00B33CB1"/>
    <w:rsid w:val="00B45400"/>
    <w:rsid w:val="00B518A8"/>
    <w:rsid w:val="00B561D9"/>
    <w:rsid w:val="00B56E9C"/>
    <w:rsid w:val="00B64B1F"/>
    <w:rsid w:val="00B65307"/>
    <w:rsid w:val="00B6553F"/>
    <w:rsid w:val="00B7049A"/>
    <w:rsid w:val="00B74363"/>
    <w:rsid w:val="00B7753F"/>
    <w:rsid w:val="00B81CBC"/>
    <w:rsid w:val="00B81E12"/>
    <w:rsid w:val="00B84446"/>
    <w:rsid w:val="00B858DF"/>
    <w:rsid w:val="00B8607E"/>
    <w:rsid w:val="00B8670A"/>
    <w:rsid w:val="00B90EFB"/>
    <w:rsid w:val="00B93219"/>
    <w:rsid w:val="00B94609"/>
    <w:rsid w:val="00B963B6"/>
    <w:rsid w:val="00BA089D"/>
    <w:rsid w:val="00BA0AF4"/>
    <w:rsid w:val="00BA6416"/>
    <w:rsid w:val="00BB02F0"/>
    <w:rsid w:val="00BB1F6A"/>
    <w:rsid w:val="00BB6195"/>
    <w:rsid w:val="00BB6B22"/>
    <w:rsid w:val="00BC32B0"/>
    <w:rsid w:val="00BC51C9"/>
    <w:rsid w:val="00BC73E9"/>
    <w:rsid w:val="00BC74E9"/>
    <w:rsid w:val="00BC7744"/>
    <w:rsid w:val="00BC7F4A"/>
    <w:rsid w:val="00BD452D"/>
    <w:rsid w:val="00BE2FE3"/>
    <w:rsid w:val="00BE47B5"/>
    <w:rsid w:val="00BE79D0"/>
    <w:rsid w:val="00BE7C1F"/>
    <w:rsid w:val="00BF68A8"/>
    <w:rsid w:val="00C01FF8"/>
    <w:rsid w:val="00C05035"/>
    <w:rsid w:val="00C06077"/>
    <w:rsid w:val="00C17B60"/>
    <w:rsid w:val="00C37447"/>
    <w:rsid w:val="00C40747"/>
    <w:rsid w:val="00C416A9"/>
    <w:rsid w:val="00C463DD"/>
    <w:rsid w:val="00C46705"/>
    <w:rsid w:val="00C4724C"/>
    <w:rsid w:val="00C50110"/>
    <w:rsid w:val="00C51EC6"/>
    <w:rsid w:val="00C5765B"/>
    <w:rsid w:val="00C6007A"/>
    <w:rsid w:val="00C60682"/>
    <w:rsid w:val="00C629A0"/>
    <w:rsid w:val="00C6559E"/>
    <w:rsid w:val="00C7317C"/>
    <w:rsid w:val="00C73430"/>
    <w:rsid w:val="00C74169"/>
    <w:rsid w:val="00C745C3"/>
    <w:rsid w:val="00C748A7"/>
    <w:rsid w:val="00C81386"/>
    <w:rsid w:val="00C82F72"/>
    <w:rsid w:val="00C86067"/>
    <w:rsid w:val="00C92195"/>
    <w:rsid w:val="00CA1163"/>
    <w:rsid w:val="00CA19B5"/>
    <w:rsid w:val="00CA354D"/>
    <w:rsid w:val="00CA792D"/>
    <w:rsid w:val="00CA7E51"/>
    <w:rsid w:val="00CB2285"/>
    <w:rsid w:val="00CB7801"/>
    <w:rsid w:val="00CC0E28"/>
    <w:rsid w:val="00CC27A3"/>
    <w:rsid w:val="00CC2E66"/>
    <w:rsid w:val="00CD36B9"/>
    <w:rsid w:val="00CD4022"/>
    <w:rsid w:val="00CD7C64"/>
    <w:rsid w:val="00CE0E13"/>
    <w:rsid w:val="00CE4A8F"/>
    <w:rsid w:val="00CE4FCF"/>
    <w:rsid w:val="00CE63A7"/>
    <w:rsid w:val="00CE7061"/>
    <w:rsid w:val="00CF28E4"/>
    <w:rsid w:val="00CF525E"/>
    <w:rsid w:val="00CF67ED"/>
    <w:rsid w:val="00CF68E5"/>
    <w:rsid w:val="00D02FAC"/>
    <w:rsid w:val="00D07A62"/>
    <w:rsid w:val="00D07DAE"/>
    <w:rsid w:val="00D109D5"/>
    <w:rsid w:val="00D12220"/>
    <w:rsid w:val="00D13045"/>
    <w:rsid w:val="00D1353C"/>
    <w:rsid w:val="00D15B5E"/>
    <w:rsid w:val="00D16AD8"/>
    <w:rsid w:val="00D176E8"/>
    <w:rsid w:val="00D2031B"/>
    <w:rsid w:val="00D25FE2"/>
    <w:rsid w:val="00D26496"/>
    <w:rsid w:val="00D329E7"/>
    <w:rsid w:val="00D35D96"/>
    <w:rsid w:val="00D43252"/>
    <w:rsid w:val="00D43B05"/>
    <w:rsid w:val="00D447D7"/>
    <w:rsid w:val="00D469AF"/>
    <w:rsid w:val="00D5184B"/>
    <w:rsid w:val="00D77C6F"/>
    <w:rsid w:val="00D8329F"/>
    <w:rsid w:val="00D85680"/>
    <w:rsid w:val="00D90A7C"/>
    <w:rsid w:val="00D93FE0"/>
    <w:rsid w:val="00D95303"/>
    <w:rsid w:val="00D978C6"/>
    <w:rsid w:val="00D97F83"/>
    <w:rsid w:val="00DA3C1C"/>
    <w:rsid w:val="00DA483F"/>
    <w:rsid w:val="00DB07AC"/>
    <w:rsid w:val="00DC4BBF"/>
    <w:rsid w:val="00DC5597"/>
    <w:rsid w:val="00DD05BC"/>
    <w:rsid w:val="00DD1965"/>
    <w:rsid w:val="00DD48CD"/>
    <w:rsid w:val="00DD5A6D"/>
    <w:rsid w:val="00DD68B2"/>
    <w:rsid w:val="00DE061F"/>
    <w:rsid w:val="00DE2920"/>
    <w:rsid w:val="00DE5CF5"/>
    <w:rsid w:val="00DE5E2D"/>
    <w:rsid w:val="00DE7DFF"/>
    <w:rsid w:val="00DF135E"/>
    <w:rsid w:val="00DF797B"/>
    <w:rsid w:val="00DF7EB4"/>
    <w:rsid w:val="00E02499"/>
    <w:rsid w:val="00E02FB2"/>
    <w:rsid w:val="00E05F1B"/>
    <w:rsid w:val="00E06409"/>
    <w:rsid w:val="00E07E21"/>
    <w:rsid w:val="00E104D2"/>
    <w:rsid w:val="00E21752"/>
    <w:rsid w:val="00E24D09"/>
    <w:rsid w:val="00E33CBA"/>
    <w:rsid w:val="00E33E12"/>
    <w:rsid w:val="00E35B35"/>
    <w:rsid w:val="00E41AC7"/>
    <w:rsid w:val="00E55C6A"/>
    <w:rsid w:val="00E5666C"/>
    <w:rsid w:val="00E62B64"/>
    <w:rsid w:val="00E640E4"/>
    <w:rsid w:val="00E71BC8"/>
    <w:rsid w:val="00E7260F"/>
    <w:rsid w:val="00E76FDF"/>
    <w:rsid w:val="00E803B3"/>
    <w:rsid w:val="00E825F2"/>
    <w:rsid w:val="00E8583E"/>
    <w:rsid w:val="00E91FBB"/>
    <w:rsid w:val="00E96630"/>
    <w:rsid w:val="00E96D68"/>
    <w:rsid w:val="00EA1E22"/>
    <w:rsid w:val="00EA2395"/>
    <w:rsid w:val="00EA2677"/>
    <w:rsid w:val="00EA3DE8"/>
    <w:rsid w:val="00EC0CD1"/>
    <w:rsid w:val="00EC1D8A"/>
    <w:rsid w:val="00EC21C7"/>
    <w:rsid w:val="00EC4D70"/>
    <w:rsid w:val="00EC73F5"/>
    <w:rsid w:val="00ED6201"/>
    <w:rsid w:val="00ED7A2A"/>
    <w:rsid w:val="00EE506D"/>
    <w:rsid w:val="00EF1D7F"/>
    <w:rsid w:val="00EF20B5"/>
    <w:rsid w:val="00EF29EE"/>
    <w:rsid w:val="00EF555C"/>
    <w:rsid w:val="00F02ABD"/>
    <w:rsid w:val="00F22DCA"/>
    <w:rsid w:val="00F30FC4"/>
    <w:rsid w:val="00F313A2"/>
    <w:rsid w:val="00F46A97"/>
    <w:rsid w:val="00F47262"/>
    <w:rsid w:val="00F50223"/>
    <w:rsid w:val="00F5297A"/>
    <w:rsid w:val="00F56DD5"/>
    <w:rsid w:val="00F60C1A"/>
    <w:rsid w:val="00F61C0B"/>
    <w:rsid w:val="00F7062F"/>
    <w:rsid w:val="00F70736"/>
    <w:rsid w:val="00F74BAA"/>
    <w:rsid w:val="00F769CE"/>
    <w:rsid w:val="00F82C6D"/>
    <w:rsid w:val="00F91502"/>
    <w:rsid w:val="00F939F7"/>
    <w:rsid w:val="00FA089D"/>
    <w:rsid w:val="00FA0BE8"/>
    <w:rsid w:val="00FA73CE"/>
    <w:rsid w:val="00FB494A"/>
    <w:rsid w:val="00FB5C9C"/>
    <w:rsid w:val="00FC68B7"/>
    <w:rsid w:val="00FD219F"/>
    <w:rsid w:val="00FE1363"/>
    <w:rsid w:val="00FF3D76"/>
    <w:rsid w:val="00FF716D"/>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6ECC"/>
  <w15:docId w15:val="{5AC0E631-1CD9-456B-A528-F903184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DF"/>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92195"/>
    <w:pPr>
      <w:spacing w:after="0" w:line="240" w:lineRule="auto"/>
      <w:ind w:right="0"/>
      <w:jc w:val="left"/>
      <w:outlineLvl w:val="0"/>
    </w:pPr>
  </w:style>
  <w:style w:type="paragraph" w:styleId="Heading2">
    <w:name w:val="heading 2"/>
    <w:basedOn w:val="Normal"/>
    <w:next w:val="Normal"/>
    <w:semiHidden/>
    <w:qFormat/>
    <w:rsid w:val="00C92195"/>
    <w:pPr>
      <w:spacing w:line="240" w:lineRule="auto"/>
      <w:outlineLvl w:val="1"/>
    </w:pPr>
  </w:style>
  <w:style w:type="paragraph" w:styleId="Heading3">
    <w:name w:val="heading 3"/>
    <w:basedOn w:val="Normal"/>
    <w:next w:val="Normal"/>
    <w:semiHidden/>
    <w:qFormat/>
    <w:rsid w:val="00C92195"/>
    <w:pPr>
      <w:spacing w:line="240" w:lineRule="auto"/>
      <w:outlineLvl w:val="2"/>
    </w:pPr>
  </w:style>
  <w:style w:type="paragraph" w:styleId="Heading4">
    <w:name w:val="heading 4"/>
    <w:basedOn w:val="Normal"/>
    <w:next w:val="Normal"/>
    <w:semiHidden/>
    <w:qFormat/>
    <w:rsid w:val="00C92195"/>
    <w:pPr>
      <w:spacing w:line="240" w:lineRule="auto"/>
      <w:outlineLvl w:val="3"/>
    </w:pPr>
  </w:style>
  <w:style w:type="paragraph" w:styleId="Heading5">
    <w:name w:val="heading 5"/>
    <w:basedOn w:val="Normal"/>
    <w:next w:val="Normal"/>
    <w:semiHidden/>
    <w:qFormat/>
    <w:rsid w:val="00C92195"/>
    <w:pPr>
      <w:spacing w:line="240" w:lineRule="auto"/>
      <w:outlineLvl w:val="4"/>
    </w:pPr>
  </w:style>
  <w:style w:type="paragraph" w:styleId="Heading6">
    <w:name w:val="heading 6"/>
    <w:basedOn w:val="Normal"/>
    <w:next w:val="Normal"/>
    <w:semiHidden/>
    <w:qFormat/>
    <w:rsid w:val="00C92195"/>
    <w:pPr>
      <w:spacing w:line="240" w:lineRule="auto"/>
      <w:outlineLvl w:val="5"/>
    </w:pPr>
  </w:style>
  <w:style w:type="paragraph" w:styleId="Heading7">
    <w:name w:val="heading 7"/>
    <w:basedOn w:val="Normal"/>
    <w:next w:val="Normal"/>
    <w:semiHidden/>
    <w:qFormat/>
    <w:rsid w:val="00C92195"/>
    <w:pPr>
      <w:spacing w:line="240" w:lineRule="auto"/>
      <w:outlineLvl w:val="6"/>
    </w:pPr>
  </w:style>
  <w:style w:type="paragraph" w:styleId="Heading8">
    <w:name w:val="heading 8"/>
    <w:basedOn w:val="Normal"/>
    <w:next w:val="Normal"/>
    <w:semiHidden/>
    <w:qFormat/>
    <w:rsid w:val="00C92195"/>
    <w:pPr>
      <w:spacing w:line="240" w:lineRule="auto"/>
      <w:outlineLvl w:val="7"/>
    </w:pPr>
  </w:style>
  <w:style w:type="paragraph" w:styleId="Heading9">
    <w:name w:val="heading 9"/>
    <w:basedOn w:val="Normal"/>
    <w:next w:val="Normal"/>
    <w:semiHidden/>
    <w:qFormat/>
    <w:rsid w:val="00C9219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92195"/>
    <w:pPr>
      <w:spacing w:after="120"/>
      <w:ind w:left="1134" w:right="1134"/>
      <w:jc w:val="both"/>
    </w:pPr>
  </w:style>
  <w:style w:type="paragraph" w:customStyle="1" w:styleId="HMG">
    <w:name w:val="_ H __M_G"/>
    <w:basedOn w:val="Normal"/>
    <w:next w:val="Normal"/>
    <w:qFormat/>
    <w:rsid w:val="00C9219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9219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92195"/>
    <w:rPr>
      <w:rFonts w:ascii="Times New Roman" w:hAnsi="Times New Roman"/>
      <w:sz w:val="18"/>
      <w:vertAlign w:val="superscript"/>
    </w:rPr>
  </w:style>
  <w:style w:type="character" w:styleId="EndnoteReference">
    <w:name w:val="endnote reference"/>
    <w:aliases w:val="1_G"/>
    <w:basedOn w:val="FootnoteReference"/>
    <w:uiPriority w:val="99"/>
    <w:qFormat/>
    <w:rsid w:val="00C92195"/>
    <w:rPr>
      <w:rFonts w:ascii="Times New Roman" w:hAnsi="Times New Roman"/>
      <w:sz w:val="18"/>
      <w:vertAlign w:val="superscript"/>
    </w:rPr>
  </w:style>
  <w:style w:type="paragraph" w:styleId="Header">
    <w:name w:val="header"/>
    <w:aliases w:val="6_G"/>
    <w:basedOn w:val="Normal"/>
    <w:link w:val="HeaderChar"/>
    <w:uiPriority w:val="99"/>
    <w:qFormat/>
    <w:rsid w:val="00C92195"/>
    <w:pPr>
      <w:pBdr>
        <w:bottom w:val="single" w:sz="4" w:space="4" w:color="auto"/>
      </w:pBdr>
      <w:spacing w:line="240" w:lineRule="auto"/>
    </w:pPr>
    <w:rPr>
      <w:b/>
      <w:sz w:val="18"/>
    </w:rPr>
  </w:style>
  <w:style w:type="table" w:styleId="TableGrid">
    <w:name w:val="Table Grid"/>
    <w:basedOn w:val="TableNormal"/>
    <w:uiPriority w:val="39"/>
    <w:rsid w:val="00C9219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92195"/>
    <w:rPr>
      <w:color w:val="auto"/>
      <w:u w:val="none"/>
    </w:rPr>
  </w:style>
  <w:style w:type="paragraph" w:customStyle="1" w:styleId="SMG">
    <w:name w:val="__S_M_G"/>
    <w:basedOn w:val="Normal"/>
    <w:next w:val="Normal"/>
    <w:qFormat/>
    <w:rsid w:val="00C92195"/>
    <w:pPr>
      <w:keepNext/>
      <w:keepLines/>
      <w:spacing w:before="240" w:after="240" w:line="420" w:lineRule="exact"/>
      <w:ind w:left="1134" w:right="1134"/>
    </w:pPr>
    <w:rPr>
      <w:b/>
      <w:sz w:val="40"/>
    </w:rPr>
  </w:style>
  <w:style w:type="paragraph" w:customStyle="1" w:styleId="SLG">
    <w:name w:val="__S_L_G"/>
    <w:basedOn w:val="Normal"/>
    <w:next w:val="Normal"/>
    <w:qFormat/>
    <w:rsid w:val="00C92195"/>
    <w:pPr>
      <w:keepNext/>
      <w:keepLines/>
      <w:spacing w:before="240" w:after="240" w:line="580" w:lineRule="exact"/>
      <w:ind w:left="1134" w:right="1134"/>
    </w:pPr>
    <w:rPr>
      <w:b/>
      <w:sz w:val="56"/>
    </w:rPr>
  </w:style>
  <w:style w:type="paragraph" w:customStyle="1" w:styleId="SSG">
    <w:name w:val="__S_S_G"/>
    <w:basedOn w:val="Normal"/>
    <w:next w:val="Normal"/>
    <w:qFormat/>
    <w:rsid w:val="00C92195"/>
    <w:pPr>
      <w:keepNext/>
      <w:keepLines/>
      <w:spacing w:before="240" w:after="240" w:line="300" w:lineRule="exact"/>
      <w:ind w:left="1134" w:right="1134"/>
    </w:pPr>
    <w:rPr>
      <w:b/>
      <w:sz w:val="28"/>
    </w:rPr>
  </w:style>
  <w:style w:type="character" w:styleId="FollowedHyperlink">
    <w:name w:val="FollowedHyperlink"/>
    <w:basedOn w:val="DefaultParagraphFont"/>
    <w:uiPriority w:val="99"/>
    <w:semiHidden/>
    <w:rsid w:val="00C92195"/>
    <w:rPr>
      <w:color w:val="auto"/>
      <w:u w:val="none"/>
    </w:rPr>
  </w:style>
  <w:style w:type="paragraph" w:styleId="FootnoteText">
    <w:name w:val="footnote text"/>
    <w:aliases w:val="5_G"/>
    <w:basedOn w:val="Normal"/>
    <w:link w:val="FootnoteTextChar"/>
    <w:uiPriority w:val="99"/>
    <w:qFormat/>
    <w:rsid w:val="00C92195"/>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92195"/>
  </w:style>
  <w:style w:type="paragraph" w:customStyle="1" w:styleId="XLargeG">
    <w:name w:val="__XLarge_G"/>
    <w:basedOn w:val="Normal"/>
    <w:next w:val="Normal"/>
    <w:qFormat/>
    <w:rsid w:val="00C92195"/>
    <w:pPr>
      <w:keepNext/>
      <w:keepLines/>
      <w:spacing w:before="240" w:after="240" w:line="420" w:lineRule="exact"/>
      <w:ind w:left="1134" w:right="1134"/>
    </w:pPr>
    <w:rPr>
      <w:b/>
      <w:sz w:val="40"/>
    </w:rPr>
  </w:style>
  <w:style w:type="paragraph" w:customStyle="1" w:styleId="Bullet1G">
    <w:name w:val="_Bullet 1_G"/>
    <w:basedOn w:val="Normal"/>
    <w:qFormat/>
    <w:rsid w:val="00C92195"/>
    <w:pPr>
      <w:numPr>
        <w:numId w:val="1"/>
      </w:numPr>
      <w:spacing w:after="120"/>
      <w:ind w:right="1134"/>
      <w:jc w:val="both"/>
    </w:pPr>
  </w:style>
  <w:style w:type="character" w:styleId="PageNumber">
    <w:name w:val="page number"/>
    <w:aliases w:val="7_G"/>
    <w:basedOn w:val="DefaultParagraphFont"/>
    <w:qFormat/>
    <w:rsid w:val="00C92195"/>
    <w:rPr>
      <w:rFonts w:ascii="Times New Roman" w:hAnsi="Times New Roman"/>
      <w:b/>
      <w:sz w:val="18"/>
    </w:rPr>
  </w:style>
  <w:style w:type="paragraph" w:styleId="Footer">
    <w:name w:val="footer"/>
    <w:aliases w:val="3_G"/>
    <w:basedOn w:val="Normal"/>
    <w:link w:val="FooterChar"/>
    <w:uiPriority w:val="99"/>
    <w:qFormat/>
    <w:rsid w:val="00C92195"/>
    <w:pPr>
      <w:spacing w:line="240" w:lineRule="auto"/>
    </w:pPr>
    <w:rPr>
      <w:sz w:val="16"/>
    </w:rPr>
  </w:style>
  <w:style w:type="paragraph" w:customStyle="1" w:styleId="Bullet2G">
    <w:name w:val="_Bullet 2_G"/>
    <w:basedOn w:val="Normal"/>
    <w:qFormat/>
    <w:rsid w:val="00C92195"/>
    <w:pPr>
      <w:numPr>
        <w:numId w:val="2"/>
      </w:numPr>
      <w:spacing w:after="120"/>
      <w:ind w:right="1134"/>
      <w:jc w:val="both"/>
    </w:pPr>
  </w:style>
  <w:style w:type="paragraph" w:customStyle="1" w:styleId="H1G">
    <w:name w:val="_ H_1_G"/>
    <w:basedOn w:val="Normal"/>
    <w:next w:val="Normal"/>
    <w:qFormat/>
    <w:rsid w:val="00C9219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9219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9219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92195"/>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D51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4B"/>
    <w:rPr>
      <w:rFonts w:ascii="Tahoma" w:hAnsi="Tahoma" w:cs="Tahoma"/>
      <w:sz w:val="16"/>
      <w:szCs w:val="16"/>
      <w:lang w:val="en-GB" w:eastAsia="en-US"/>
    </w:rPr>
  </w:style>
  <w:style w:type="paragraph" w:customStyle="1" w:styleId="ParNoG">
    <w:name w:val="_ParNo_G"/>
    <w:basedOn w:val="SingleTxtG"/>
    <w:qFormat/>
    <w:rsid w:val="00B3163C"/>
    <w:pPr>
      <w:numPr>
        <w:numId w:val="3"/>
      </w:numPr>
      <w:kinsoku w:val="0"/>
      <w:overflowPunct w:val="0"/>
      <w:autoSpaceDE w:val="0"/>
      <w:autoSpaceDN w:val="0"/>
      <w:adjustRightInd w:val="0"/>
      <w:snapToGrid w:val="0"/>
    </w:pPr>
  </w:style>
  <w:style w:type="paragraph" w:styleId="ListParagraph">
    <w:name w:val="List Paragraph"/>
    <w:aliases w:val="paragraph,List Paragraph1,Recommendation,List Paragraph11,L,CV text,Table text,List Paragraph2,F5 List Paragraph,Dot pt,List Paragraph111,Medium Grid 1 - Accent 21,Numbered Paragraph,Main numbered paragraph,Numbered List Paragraph,Bullets"/>
    <w:basedOn w:val="Normal"/>
    <w:link w:val="ListParagraphChar"/>
    <w:uiPriority w:val="1"/>
    <w:qFormat/>
    <w:rsid w:val="008074DF"/>
    <w:pPr>
      <w:suppressAutoHyphens w:val="0"/>
      <w:spacing w:line="240" w:lineRule="auto"/>
      <w:ind w:left="720"/>
    </w:pPr>
  </w:style>
  <w:style w:type="paragraph" w:styleId="NoSpacing">
    <w:name w:val="No Spacing"/>
    <w:uiPriority w:val="1"/>
    <w:qFormat/>
    <w:rsid w:val="008074DF"/>
    <w:rPr>
      <w:rFonts w:ascii="Arial" w:eastAsia="Arial" w:hAnsi="Arial" w:cs="Arial"/>
      <w:sz w:val="22"/>
      <w:szCs w:val="22"/>
      <w:lang w:val="en-GB" w:eastAsia="en-GB"/>
    </w:rPr>
  </w:style>
  <w:style w:type="character" w:customStyle="1" w:styleId="ListParagraphChar">
    <w:name w:val="List Paragraph Char"/>
    <w:aliases w:val="paragraph Char,List Paragraph1 Char,Recommendation Char,List Paragraph11 Char,L Char,CV text Char,Table text Char,List Paragraph2 Char,F5 List Paragraph Char,Dot pt Char,List Paragraph111 Char,Medium Grid 1 - Accent 21 Char"/>
    <w:link w:val="ListParagraph"/>
    <w:uiPriority w:val="34"/>
    <w:qFormat/>
    <w:locked/>
    <w:rsid w:val="008074DF"/>
    <w:rPr>
      <w:lang w:val="en-GB" w:eastAsia="en-US"/>
    </w:rPr>
  </w:style>
  <w:style w:type="character" w:styleId="UnresolvedMention">
    <w:name w:val="Unresolved Mention"/>
    <w:basedOn w:val="DefaultParagraphFont"/>
    <w:uiPriority w:val="99"/>
    <w:semiHidden/>
    <w:unhideWhenUsed/>
    <w:rsid w:val="00BD452D"/>
    <w:rPr>
      <w:color w:val="605E5C"/>
      <w:shd w:val="clear" w:color="auto" w:fill="E1DFDD"/>
    </w:rPr>
  </w:style>
  <w:style w:type="character" w:customStyle="1" w:styleId="FootnoteTextChar">
    <w:name w:val="Footnote Text Char"/>
    <w:aliases w:val="5_G Char"/>
    <w:basedOn w:val="DefaultParagraphFont"/>
    <w:link w:val="FootnoteText"/>
    <w:uiPriority w:val="99"/>
    <w:rsid w:val="00455AEF"/>
    <w:rPr>
      <w:sz w:val="18"/>
      <w:lang w:val="en-GB" w:eastAsia="en-US"/>
    </w:rPr>
  </w:style>
  <w:style w:type="character" w:customStyle="1" w:styleId="Heading1Char">
    <w:name w:val="Heading 1 Char"/>
    <w:aliases w:val="Table_G Char"/>
    <w:basedOn w:val="DefaultParagraphFont"/>
    <w:link w:val="Heading1"/>
    <w:uiPriority w:val="9"/>
    <w:rsid w:val="000551E2"/>
    <w:rPr>
      <w:lang w:val="en-GB" w:eastAsia="en-US"/>
    </w:rPr>
  </w:style>
  <w:style w:type="paragraph" w:customStyle="1" w:styleId="Default">
    <w:name w:val="Default"/>
    <w:rsid w:val="000551E2"/>
    <w:pPr>
      <w:autoSpaceDE w:val="0"/>
      <w:autoSpaceDN w:val="0"/>
      <w:adjustRightInd w:val="0"/>
    </w:pPr>
    <w:rPr>
      <w:rFonts w:eastAsia="Arial"/>
      <w:color w:val="000000"/>
      <w:sz w:val="24"/>
      <w:szCs w:val="24"/>
      <w:lang w:val="en-GB" w:eastAsia="en-GB"/>
    </w:rPr>
  </w:style>
  <w:style w:type="paragraph" w:styleId="NormalWeb">
    <w:name w:val="Normal (Web)"/>
    <w:basedOn w:val="Normal"/>
    <w:uiPriority w:val="99"/>
    <w:unhideWhenUsed/>
    <w:rsid w:val="000551E2"/>
    <w:pPr>
      <w:suppressAutoHyphens w:val="0"/>
      <w:spacing w:before="100" w:beforeAutospacing="1" w:after="100" w:afterAutospacing="1" w:line="240" w:lineRule="auto"/>
    </w:pPr>
    <w:rPr>
      <w:rFonts w:eastAsiaTheme="minorHAnsi"/>
      <w:sz w:val="24"/>
      <w:szCs w:val="24"/>
      <w:lang w:eastAsia="en-GB"/>
    </w:rPr>
  </w:style>
  <w:style w:type="character" w:customStyle="1" w:styleId="normaltextrun">
    <w:name w:val="normaltextrun"/>
    <w:basedOn w:val="DefaultParagraphFont"/>
    <w:rsid w:val="000551E2"/>
  </w:style>
  <w:style w:type="character" w:customStyle="1" w:styleId="eop">
    <w:name w:val="eop"/>
    <w:basedOn w:val="DefaultParagraphFont"/>
    <w:rsid w:val="000551E2"/>
  </w:style>
  <w:style w:type="character" w:styleId="CommentReference">
    <w:name w:val="annotation reference"/>
    <w:basedOn w:val="DefaultParagraphFont"/>
    <w:uiPriority w:val="99"/>
    <w:semiHidden/>
    <w:unhideWhenUsed/>
    <w:rsid w:val="000551E2"/>
    <w:rPr>
      <w:sz w:val="16"/>
      <w:szCs w:val="16"/>
    </w:rPr>
  </w:style>
  <w:style w:type="paragraph" w:styleId="CommentText">
    <w:name w:val="annotation text"/>
    <w:basedOn w:val="Normal"/>
    <w:link w:val="CommentTextChar"/>
    <w:uiPriority w:val="99"/>
    <w:unhideWhenUsed/>
    <w:rsid w:val="000551E2"/>
    <w:pPr>
      <w:suppressAutoHyphens w:val="0"/>
      <w:spacing w:line="240" w:lineRule="auto"/>
    </w:pPr>
    <w:rPr>
      <w:rFonts w:ascii="Arial" w:eastAsia="Arial" w:hAnsi="Arial" w:cs="Arial"/>
      <w:lang w:eastAsia="en-GB"/>
    </w:rPr>
  </w:style>
  <w:style w:type="character" w:customStyle="1" w:styleId="CommentTextChar">
    <w:name w:val="Comment Text Char"/>
    <w:basedOn w:val="DefaultParagraphFont"/>
    <w:link w:val="CommentText"/>
    <w:uiPriority w:val="99"/>
    <w:rsid w:val="000551E2"/>
    <w:rPr>
      <w:rFonts w:ascii="Arial" w:eastAsia="Arial" w:hAnsi="Arial" w:cs="Arial"/>
      <w:lang w:val="en-GB" w:eastAsia="en-GB"/>
    </w:rPr>
  </w:style>
  <w:style w:type="paragraph" w:styleId="CommentSubject">
    <w:name w:val="annotation subject"/>
    <w:basedOn w:val="CommentText"/>
    <w:next w:val="CommentText"/>
    <w:link w:val="CommentSubjectChar"/>
    <w:uiPriority w:val="99"/>
    <w:semiHidden/>
    <w:unhideWhenUsed/>
    <w:rsid w:val="000551E2"/>
    <w:rPr>
      <w:b/>
      <w:bCs/>
    </w:rPr>
  </w:style>
  <w:style w:type="character" w:customStyle="1" w:styleId="CommentSubjectChar">
    <w:name w:val="Comment Subject Char"/>
    <w:basedOn w:val="CommentTextChar"/>
    <w:link w:val="CommentSubject"/>
    <w:uiPriority w:val="99"/>
    <w:semiHidden/>
    <w:rsid w:val="000551E2"/>
    <w:rPr>
      <w:rFonts w:ascii="Arial" w:eastAsia="Arial" w:hAnsi="Arial" w:cs="Arial"/>
      <w:b/>
      <w:bCs/>
      <w:lang w:val="en-GB" w:eastAsia="en-GB"/>
    </w:rPr>
  </w:style>
  <w:style w:type="character" w:customStyle="1" w:styleId="HeaderChar">
    <w:name w:val="Header Char"/>
    <w:aliases w:val="6_G Char"/>
    <w:basedOn w:val="DefaultParagraphFont"/>
    <w:link w:val="Header"/>
    <w:uiPriority w:val="99"/>
    <w:rsid w:val="000551E2"/>
    <w:rPr>
      <w:b/>
      <w:sz w:val="18"/>
      <w:lang w:val="en-GB" w:eastAsia="en-US"/>
    </w:rPr>
  </w:style>
  <w:style w:type="character" w:customStyle="1" w:styleId="FooterChar">
    <w:name w:val="Footer Char"/>
    <w:aliases w:val="3_G Char"/>
    <w:basedOn w:val="DefaultParagraphFont"/>
    <w:link w:val="Footer"/>
    <w:uiPriority w:val="99"/>
    <w:rsid w:val="000551E2"/>
    <w:rPr>
      <w:sz w:val="16"/>
      <w:lang w:val="en-GB" w:eastAsia="en-US"/>
    </w:rPr>
  </w:style>
  <w:style w:type="character" w:customStyle="1" w:styleId="UnresolvedMention1">
    <w:name w:val="Unresolved Mention1"/>
    <w:basedOn w:val="DefaultParagraphFont"/>
    <w:uiPriority w:val="99"/>
    <w:semiHidden/>
    <w:unhideWhenUsed/>
    <w:rsid w:val="000551E2"/>
    <w:rPr>
      <w:color w:val="605E5C"/>
      <w:shd w:val="clear" w:color="auto" w:fill="E1DFDD"/>
    </w:rPr>
  </w:style>
  <w:style w:type="character" w:customStyle="1" w:styleId="EndnoteTextChar">
    <w:name w:val="Endnote Text Char"/>
    <w:aliases w:val="2_G Char"/>
    <w:basedOn w:val="DefaultParagraphFont"/>
    <w:link w:val="EndnoteText"/>
    <w:uiPriority w:val="99"/>
    <w:rsid w:val="000551E2"/>
    <w:rPr>
      <w:sz w:val="18"/>
      <w:lang w:val="en-GB" w:eastAsia="en-US"/>
    </w:rPr>
  </w:style>
  <w:style w:type="paragraph" w:styleId="Revision">
    <w:name w:val="Revision"/>
    <w:hidden/>
    <w:uiPriority w:val="99"/>
    <w:semiHidden/>
    <w:rsid w:val="000551E2"/>
    <w:rPr>
      <w:rFonts w:ascii="Arial" w:eastAsia="Arial" w:hAnsi="Arial" w:cs="Arial"/>
      <w:sz w:val="22"/>
      <w:szCs w:val="22"/>
      <w:lang w:val="en-GB" w:eastAsia="en-GB"/>
    </w:rPr>
  </w:style>
  <w:style w:type="paragraph" w:customStyle="1" w:styleId="H1">
    <w:name w:val="_ H_1"/>
    <w:basedOn w:val="Normal"/>
    <w:next w:val="SingleTxt"/>
    <w:rsid w:val="000551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rsid w:val="000551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Normal"/>
    <w:qFormat/>
    <w:rsid w:val="000551E2"/>
    <w:pPr>
      <w:keepNext/>
      <w:keepLines/>
      <w:spacing w:line="270" w:lineRule="exact"/>
      <w:ind w:left="1267" w:right="1267" w:hanging="1267"/>
      <w:outlineLvl w:val="0"/>
    </w:pPr>
    <w:rPr>
      <w:rFonts w:eastAsiaTheme="minorHAnsi"/>
      <w:b/>
      <w:spacing w:val="4"/>
      <w:w w:val="103"/>
      <w:kern w:val="14"/>
      <w:sz w:val="24"/>
    </w:rPr>
  </w:style>
  <w:style w:type="character" w:customStyle="1" w:styleId="UnresolvedMention2">
    <w:name w:val="Unresolved Mention2"/>
    <w:basedOn w:val="DefaultParagraphFont"/>
    <w:uiPriority w:val="99"/>
    <w:semiHidden/>
    <w:unhideWhenUsed/>
    <w:rsid w:val="000551E2"/>
    <w:rPr>
      <w:color w:val="605E5C"/>
      <w:shd w:val="clear" w:color="auto" w:fill="E1DFDD"/>
    </w:rPr>
  </w:style>
  <w:style w:type="table" w:styleId="GridTable1Light">
    <w:name w:val="Grid Table 1 Light"/>
    <w:basedOn w:val="TableNormal"/>
    <w:uiPriority w:val="46"/>
    <w:rsid w:val="000551E2"/>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D90A7C"/>
    <w:rPr>
      <w:rFonts w:ascii="Calibri" w:hAnsi="Calibri" w:cs="Arial"/>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18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1849"/>
    <w:pPr>
      <w:widowControl w:val="0"/>
      <w:suppressAutoHyphens w:val="0"/>
      <w:autoSpaceDE w:val="0"/>
      <w:autoSpaceDN w:val="0"/>
      <w:spacing w:line="240" w:lineRule="auto"/>
    </w:pPr>
    <w:rPr>
      <w:rFonts w:ascii="Segoe UI" w:eastAsia="Segoe UI" w:hAnsi="Segoe UI" w:cs="Segoe UI"/>
      <w:b/>
      <w:bCs/>
      <w:sz w:val="7"/>
      <w:szCs w:val="7"/>
      <w:lang w:val="en-US"/>
    </w:rPr>
  </w:style>
  <w:style w:type="character" w:customStyle="1" w:styleId="BodyTextChar">
    <w:name w:val="Body Text Char"/>
    <w:basedOn w:val="DefaultParagraphFont"/>
    <w:link w:val="BodyText"/>
    <w:uiPriority w:val="1"/>
    <w:rsid w:val="00491849"/>
    <w:rPr>
      <w:rFonts w:ascii="Segoe UI" w:eastAsia="Segoe UI" w:hAnsi="Segoe UI" w:cs="Segoe UI"/>
      <w:b/>
      <w:bCs/>
      <w:sz w:val="7"/>
      <w:szCs w:val="7"/>
      <w:lang w:val="en-US" w:eastAsia="en-US"/>
    </w:rPr>
  </w:style>
  <w:style w:type="paragraph" w:customStyle="1" w:styleId="TableParagraph">
    <w:name w:val="Table Paragraph"/>
    <w:basedOn w:val="Normal"/>
    <w:uiPriority w:val="1"/>
    <w:qFormat/>
    <w:rsid w:val="00491849"/>
    <w:pPr>
      <w:widowControl w:val="0"/>
      <w:suppressAutoHyphens w:val="0"/>
      <w:autoSpaceDE w:val="0"/>
      <w:autoSpaceDN w:val="0"/>
      <w:spacing w:before="5" w:line="101" w:lineRule="exact"/>
      <w:ind w:left="26"/>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75%2F601&amp;Language=E&amp;DeviceType=Desktop&amp;LangRequested=False" TargetMode="External"/><Relationship Id="rId18" Type="http://schemas.openxmlformats.org/officeDocument/2006/relationships/hyperlink" Target="https://www.un.org/sg/sites/www.un.org.sg/files/atoms/files/The_Highest_Asperation_A_Call_To_Action_For_Human_Right_English.pdf" TargetMode="External"/><Relationship Id="rId26" Type="http://schemas.openxmlformats.org/officeDocument/2006/relationships/hyperlink" Target="https://undocs.org/Home/Mobile?FinalSymbol=A%2FRES%2F68%2F268&amp;Language=E&amp;DeviceType=Desktop&amp;LangRequested=False" TargetMode="External"/><Relationship Id="rId3" Type="http://schemas.openxmlformats.org/officeDocument/2006/relationships/customXml" Target="../customXml/item3.xml"/><Relationship Id="rId21" Type="http://schemas.openxmlformats.org/officeDocument/2006/relationships/hyperlink" Target="https://undocs.org/Home/Mobile?FinalSymbol=A%2FRES%2F48%2F141&amp;Language=E&amp;DeviceType=Desktop&amp;LangRequested=Fals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Home/Mobile?FinalSymbol=A%2F66%2F860&amp;Language=E&amp;DeviceType=Desktop&amp;LangRequested=False" TargetMode="External"/><Relationship Id="rId17" Type="http://schemas.openxmlformats.org/officeDocument/2006/relationships/hyperlink" Target="https://www.undocs.org/Home/Mobile?FinalSymbol=A%2FRES%2F77%2F210&amp;Language=E&amp;DeviceType=Desktop&amp;LangRequested=False" TargetMode="External"/><Relationship Id="rId25" Type="http://schemas.openxmlformats.org/officeDocument/2006/relationships/hyperlink" Target="https://undocs.org/Home/Mobile?FinalSymbol=A%2F77%2F228&amp;Language=E&amp;DeviceType=Desktop&amp;LangRequested=Fals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ndocs.org/Home/Mobile?FinalSymbol=a%2F77%2F279&amp;Language=E&amp;DeviceType=Desktop&amp;LangRequested=False" TargetMode="External"/><Relationship Id="rId20" Type="http://schemas.openxmlformats.org/officeDocument/2006/relationships/hyperlink" Target="https://undocs.org/Home/Mobile?FinalSymbol=A%2F77%2F228&amp;Language=E&amp;DeviceType=Desktop&amp;LangRequested=Fals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Home/Mobile?FinalSymbol=A%2F77%2F228&amp;Language=E&amp;DeviceType=Desktop&amp;LangRequested=False" TargetMode="External"/><Relationship Id="rId24" Type="http://schemas.openxmlformats.org/officeDocument/2006/relationships/hyperlink" Target="https://undocs.org/Home/Mobile?FinalSymbol=A%2F77%2F228&amp;Language=E&amp;DeviceType=Desktop&amp;LangRequested=Fals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ndocs.org/Home/Mobile?FinalSymbol=A%2Fres%2F75%2F252&amp;Language=E&amp;DeviceType=Desktop&amp;LangRequested=False" TargetMode="External"/><Relationship Id="rId23" Type="http://schemas.openxmlformats.org/officeDocument/2006/relationships/hyperlink" Target="https://undocs.org/Home/Mobile?FinalSymbol=A%2F77%2F228&amp;Language=E&amp;DeviceType=Desktop&amp;LangRequested=False" TargetMode="External"/><Relationship Id="rId28" Type="http://schemas.openxmlformats.org/officeDocument/2006/relationships/hyperlink" Target="https://www.undocs.org/Home/Mobile?FinalSymbol=A%2FRES%2F77%2F210&amp;Language=E&amp;DeviceType=Desktop&amp;LangRequested=False" TargetMode="External"/><Relationship Id="rId10" Type="http://schemas.openxmlformats.org/officeDocument/2006/relationships/endnotes" Target="endnotes.xml"/><Relationship Id="rId19" Type="http://schemas.openxmlformats.org/officeDocument/2006/relationships/hyperlink" Target="https://www.un.org/en/common-agend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68%2F268&amp;Language=E&amp;DeviceType=Desktop&amp;LangRequested=False" TargetMode="External"/><Relationship Id="rId22" Type="http://schemas.openxmlformats.org/officeDocument/2006/relationships/hyperlink" Target="https://undocs.org/Home/Mobile?FinalSymbol=A%2FRES%2F68%2F268&amp;Language=E&amp;DeviceType=Desktop&amp;LangRequested=False" TargetMode="External"/><Relationship Id="rId27" Type="http://schemas.openxmlformats.org/officeDocument/2006/relationships/hyperlink" Target="https://www.undocs.org/Home/Mobile?FinalSymbol=A%2FRES%2F77%2F210&amp;Language=E&amp;DeviceType=Desktop&amp;LangRequested=Fals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MW\CM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D7F84-4ED5-495D-AD89-96C0E76E74A9}">
  <ds:schemaRefs>
    <ds:schemaRef ds:uri="http://schemas.microsoft.com/sharepoint/v3/contenttype/forms"/>
  </ds:schemaRefs>
</ds:datastoreItem>
</file>

<file path=customXml/itemProps2.xml><?xml version="1.0" encoding="utf-8"?>
<ds:datastoreItem xmlns:ds="http://schemas.openxmlformats.org/officeDocument/2006/customXml" ds:itemID="{54B38BF2-629A-4D65-B5A4-F044CFAAC0CF}">
  <ds:schemaRefs>
    <ds:schemaRef ds:uri="http://schemas.openxmlformats.org/officeDocument/2006/bibliography"/>
  </ds:schemaRefs>
</ds:datastoreItem>
</file>

<file path=customXml/itemProps3.xml><?xml version="1.0" encoding="utf-8"?>
<ds:datastoreItem xmlns:ds="http://schemas.openxmlformats.org/officeDocument/2006/customXml" ds:itemID="{8D5EF4D3-B334-40B6-9DDF-964C56006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839B5B-8A3A-46BA-86D5-165BB369517E}"/>
</file>

<file path=docProps/app.xml><?xml version="1.0" encoding="utf-8"?>
<Properties xmlns="http://schemas.openxmlformats.org/officeDocument/2006/extended-properties" xmlns:vt="http://schemas.openxmlformats.org/officeDocument/2006/docPropsVTypes">
  <Template>CMW_E.dotm</Template>
  <TotalTime>5</TotalTime>
  <Pages>5</Pages>
  <Words>957</Words>
  <Characters>5461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Britta Christine Nicolmann</dc:title>
  <dc:creator>FLECHE Isabelle</dc:creator>
  <cp:lastModifiedBy>Britta Christine Nicolmann</cp:lastModifiedBy>
  <cp:revision>2</cp:revision>
  <cp:lastPrinted>2008-01-29T13:18:00Z</cp:lastPrinted>
  <dcterms:created xsi:type="dcterms:W3CDTF">2023-10-27T11:32:00Z</dcterms:created>
  <dcterms:modified xsi:type="dcterms:W3CDTF">2023-10-27T11:32:00Z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Executive summaries of the &amp;quot;Working Paper&amp;quot; for the webpage of the 35th Chairs' meeting </vt:lpwstr>
  </property>
</Properties>
</file>