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7556F8CE" w:rsidR="00A02BFB" w:rsidRPr="00C9141A" w:rsidRDefault="005512BA" w:rsidP="00D2681B">
      <w:pPr>
        <w:pStyle w:val="HChG"/>
      </w:pPr>
      <w:r>
        <w:tab/>
      </w:r>
      <w:r>
        <w:tab/>
      </w:r>
      <w:r w:rsidRPr="00C9141A">
        <w:t xml:space="preserve">Tables for UN </w:t>
      </w:r>
      <w:r w:rsidR="00A02BFB" w:rsidRPr="00D2681B">
        <w:t>Compilation</w:t>
      </w:r>
      <w:r w:rsidR="00A02BFB" w:rsidRPr="00C9141A">
        <w:t xml:space="preserve"> on </w:t>
      </w:r>
      <w:r w:rsidR="00FA7171" w:rsidRPr="00C9141A">
        <w:t>Bangladesh</w:t>
      </w:r>
    </w:p>
    <w:p w14:paraId="49F6625E" w14:textId="77777777" w:rsidR="00A02BFB" w:rsidRPr="00A02BFB" w:rsidRDefault="005512BA" w:rsidP="005512BA">
      <w:pPr>
        <w:pStyle w:val="HChG"/>
      </w:pPr>
      <w:r w:rsidRPr="00C9141A">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D2681B">
      <w:pPr>
        <w:pStyle w:val="H1G"/>
      </w:pPr>
      <w:r w:rsidRPr="00A02BFB">
        <w:tab/>
      </w:r>
      <w:r>
        <w:t>A</w:t>
      </w:r>
      <w:r w:rsidRPr="00A02BFB">
        <w:t>.</w:t>
      </w:r>
      <w:r w:rsidRPr="00A02BFB">
        <w:tab/>
      </w:r>
      <w:bookmarkStart w:id="0" w:name="Table_Int_HR_Treaties"/>
      <w:r w:rsidRPr="00A02BFB">
        <w:t xml:space="preserve">International </w:t>
      </w:r>
      <w:r w:rsidRPr="00D2681B">
        <w:t>human</w:t>
      </w:r>
      <w:r w:rsidRPr="00A02BFB">
        <w:t xml:space="preserve">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D2681B" w14:paraId="54E70C6F" w14:textId="77777777" w:rsidTr="00D2681B">
        <w:trPr>
          <w:tblHeader/>
        </w:trPr>
        <w:tc>
          <w:tcPr>
            <w:tcW w:w="2457" w:type="dxa"/>
            <w:tcBorders>
              <w:top w:val="single" w:sz="4" w:space="0" w:color="auto"/>
              <w:bottom w:val="single" w:sz="12" w:space="0" w:color="auto"/>
            </w:tcBorders>
            <w:shd w:val="clear" w:color="auto" w:fill="auto"/>
            <w:vAlign w:val="bottom"/>
          </w:tcPr>
          <w:p w14:paraId="07D59C85" w14:textId="77777777" w:rsidR="009B3476" w:rsidRPr="00D2681B" w:rsidRDefault="009B3476" w:rsidP="00D2681B">
            <w:pPr>
              <w:spacing w:before="80" w:after="80" w:line="200" w:lineRule="exact"/>
              <w:ind w:right="113"/>
              <w:rPr>
                <w:i/>
                <w:sz w:val="16"/>
              </w:rPr>
            </w:pPr>
          </w:p>
        </w:tc>
        <w:tc>
          <w:tcPr>
            <w:tcW w:w="2456" w:type="dxa"/>
            <w:tcBorders>
              <w:top w:val="single" w:sz="4" w:space="0" w:color="auto"/>
              <w:bottom w:val="single" w:sz="12" w:space="0" w:color="auto"/>
            </w:tcBorders>
            <w:shd w:val="clear" w:color="auto" w:fill="auto"/>
            <w:vAlign w:val="bottom"/>
          </w:tcPr>
          <w:p w14:paraId="28E25523" w14:textId="56135D7F" w:rsidR="009B3476" w:rsidRPr="00D2681B" w:rsidRDefault="009B3476" w:rsidP="00D2681B">
            <w:pPr>
              <w:spacing w:before="80" w:after="80" w:line="200" w:lineRule="exact"/>
              <w:ind w:right="113"/>
              <w:rPr>
                <w:i/>
                <w:sz w:val="16"/>
              </w:rPr>
            </w:pPr>
            <w:r w:rsidRPr="00D2681B">
              <w:rPr>
                <w:i/>
                <w:sz w:val="16"/>
              </w:rPr>
              <w:t>Ratified</w:t>
            </w:r>
          </w:p>
        </w:tc>
        <w:tc>
          <w:tcPr>
            <w:tcW w:w="2457" w:type="dxa"/>
            <w:tcBorders>
              <w:top w:val="single" w:sz="4" w:space="0" w:color="auto"/>
              <w:bottom w:val="single" w:sz="12" w:space="0" w:color="auto"/>
            </w:tcBorders>
            <w:shd w:val="clear" w:color="auto" w:fill="auto"/>
            <w:vAlign w:val="bottom"/>
          </w:tcPr>
          <w:p w14:paraId="3B5C098C" w14:textId="77777777" w:rsidR="009B3476" w:rsidRPr="00D2681B" w:rsidRDefault="009B3476" w:rsidP="00D2681B">
            <w:pPr>
              <w:spacing w:before="80" w:after="80" w:line="200" w:lineRule="exact"/>
              <w:ind w:right="113"/>
              <w:rPr>
                <w:i/>
                <w:sz w:val="16"/>
              </w:rPr>
            </w:pPr>
            <w:r w:rsidRPr="00D2681B">
              <w:rPr>
                <w:i/>
                <w:sz w:val="16"/>
              </w:rPr>
              <w:t>Not ratified/not accepted</w:t>
            </w:r>
          </w:p>
        </w:tc>
      </w:tr>
      <w:tr w:rsidR="00D2681B" w:rsidRPr="00D2681B" w14:paraId="401131BD" w14:textId="77777777" w:rsidTr="00D2681B">
        <w:trPr>
          <w:trHeight w:hRule="exact" w:val="113"/>
        </w:trPr>
        <w:tc>
          <w:tcPr>
            <w:tcW w:w="2457" w:type="dxa"/>
            <w:tcBorders>
              <w:top w:val="single" w:sz="12" w:space="0" w:color="auto"/>
            </w:tcBorders>
            <w:shd w:val="clear" w:color="auto" w:fill="auto"/>
          </w:tcPr>
          <w:p w14:paraId="74BCCD87" w14:textId="77777777" w:rsidR="00D2681B" w:rsidRPr="00D2681B" w:rsidRDefault="00D2681B" w:rsidP="00D2681B">
            <w:pPr>
              <w:spacing w:before="40" w:after="120"/>
              <w:ind w:right="113"/>
            </w:pPr>
          </w:p>
        </w:tc>
        <w:tc>
          <w:tcPr>
            <w:tcW w:w="2456" w:type="dxa"/>
            <w:tcBorders>
              <w:top w:val="single" w:sz="12" w:space="0" w:color="auto"/>
            </w:tcBorders>
            <w:shd w:val="clear" w:color="auto" w:fill="auto"/>
          </w:tcPr>
          <w:p w14:paraId="0A25AE68" w14:textId="77777777" w:rsidR="00D2681B" w:rsidRPr="00D2681B" w:rsidRDefault="00D2681B" w:rsidP="00D2681B">
            <w:pPr>
              <w:spacing w:before="40" w:after="120"/>
              <w:ind w:right="113"/>
            </w:pPr>
          </w:p>
        </w:tc>
        <w:tc>
          <w:tcPr>
            <w:tcW w:w="2457" w:type="dxa"/>
            <w:tcBorders>
              <w:top w:val="single" w:sz="12" w:space="0" w:color="auto"/>
            </w:tcBorders>
            <w:shd w:val="clear" w:color="auto" w:fill="auto"/>
          </w:tcPr>
          <w:p w14:paraId="62A070B8" w14:textId="77777777" w:rsidR="00D2681B" w:rsidRPr="00D2681B" w:rsidRDefault="00D2681B" w:rsidP="00D2681B">
            <w:pPr>
              <w:spacing w:before="40" w:after="120"/>
              <w:ind w:right="113"/>
            </w:pPr>
          </w:p>
        </w:tc>
      </w:tr>
      <w:tr w:rsidR="009B3476" w:rsidRPr="00D2681B" w14:paraId="0021CB84" w14:textId="77777777" w:rsidTr="00D2681B">
        <w:tc>
          <w:tcPr>
            <w:tcW w:w="2457" w:type="dxa"/>
            <w:shd w:val="clear" w:color="auto" w:fill="auto"/>
          </w:tcPr>
          <w:p w14:paraId="1FEC1F64" w14:textId="77777777" w:rsidR="009B3476" w:rsidRPr="00D2681B" w:rsidRDefault="009B3476" w:rsidP="00D2681B">
            <w:pPr>
              <w:spacing w:before="40" w:after="120"/>
              <w:ind w:right="113"/>
              <w:rPr>
                <w:i/>
                <w:iCs/>
              </w:rPr>
            </w:pPr>
            <w:r w:rsidRPr="00D2681B">
              <w:rPr>
                <w:i/>
                <w:iCs/>
              </w:rPr>
              <w:t>Ratification, accession or succession</w:t>
            </w:r>
          </w:p>
        </w:tc>
        <w:tc>
          <w:tcPr>
            <w:tcW w:w="2456" w:type="dxa"/>
            <w:shd w:val="clear" w:color="auto" w:fill="auto"/>
          </w:tcPr>
          <w:p w14:paraId="407CF6B3" w14:textId="2746FABC" w:rsidR="009B3476" w:rsidRPr="00D2681B" w:rsidRDefault="009B3476" w:rsidP="00D2681B">
            <w:pPr>
              <w:spacing w:before="40" w:after="120"/>
              <w:ind w:right="113"/>
            </w:pPr>
            <w:r w:rsidRPr="00D2681B">
              <w:t>ICERD (</w:t>
            </w:r>
            <w:r w:rsidR="00C9141A" w:rsidRPr="00D2681B">
              <w:t>1979</w:t>
            </w:r>
            <w:r w:rsidRPr="00D2681B">
              <w:t>)</w:t>
            </w:r>
          </w:p>
          <w:p w14:paraId="151113C9" w14:textId="3ED5D0D3" w:rsidR="009B3476" w:rsidRPr="00D2681B" w:rsidRDefault="009B3476" w:rsidP="00D2681B">
            <w:pPr>
              <w:spacing w:before="40" w:after="120"/>
              <w:ind w:right="113"/>
            </w:pPr>
            <w:r w:rsidRPr="00D2681B">
              <w:t>ICESCR (</w:t>
            </w:r>
            <w:r w:rsidR="00C9141A" w:rsidRPr="00D2681B">
              <w:t>1998</w:t>
            </w:r>
            <w:r w:rsidRPr="00D2681B">
              <w:t>)</w:t>
            </w:r>
          </w:p>
          <w:p w14:paraId="4B30C8EE" w14:textId="4A9C62D5" w:rsidR="009B3476" w:rsidRPr="00D2681B" w:rsidRDefault="009B3476" w:rsidP="00D2681B">
            <w:pPr>
              <w:spacing w:before="40" w:after="120"/>
              <w:ind w:right="113"/>
            </w:pPr>
            <w:r w:rsidRPr="00D2681B">
              <w:t>ICCPR (</w:t>
            </w:r>
            <w:r w:rsidR="00C9141A" w:rsidRPr="00D2681B">
              <w:t>2000</w:t>
            </w:r>
            <w:r w:rsidRPr="00D2681B">
              <w:t>)</w:t>
            </w:r>
          </w:p>
          <w:p w14:paraId="75732A10" w14:textId="0C61C7A6" w:rsidR="009B3476" w:rsidRPr="00D2681B" w:rsidRDefault="009B3476" w:rsidP="00D2681B">
            <w:pPr>
              <w:spacing w:before="40" w:after="120"/>
              <w:ind w:right="113"/>
            </w:pPr>
            <w:r w:rsidRPr="00D2681B">
              <w:t>CEDAW (</w:t>
            </w:r>
            <w:r w:rsidR="00C9141A" w:rsidRPr="00D2681B">
              <w:t>1984</w:t>
            </w:r>
            <w:r w:rsidRPr="00D2681B">
              <w:t>)</w:t>
            </w:r>
          </w:p>
          <w:p w14:paraId="5E219CD9" w14:textId="629241B4" w:rsidR="009B3476" w:rsidRPr="00D2681B" w:rsidRDefault="009B3476" w:rsidP="00D2681B">
            <w:pPr>
              <w:spacing w:before="40" w:after="120"/>
              <w:ind w:right="113"/>
            </w:pPr>
            <w:r w:rsidRPr="00D2681B">
              <w:t>CAT (</w:t>
            </w:r>
            <w:r w:rsidR="00C9141A" w:rsidRPr="00D2681B">
              <w:t>1998</w:t>
            </w:r>
            <w:r w:rsidRPr="00D2681B">
              <w:t>)</w:t>
            </w:r>
          </w:p>
          <w:p w14:paraId="57528A0C" w14:textId="7CE17371" w:rsidR="009B3476" w:rsidRPr="00D2681B" w:rsidRDefault="009B3476" w:rsidP="00D2681B">
            <w:pPr>
              <w:spacing w:before="40" w:after="120"/>
              <w:ind w:right="113"/>
            </w:pPr>
            <w:r w:rsidRPr="00D2681B">
              <w:t>CRC (</w:t>
            </w:r>
            <w:r w:rsidR="00914D18" w:rsidRPr="00D2681B">
              <w:t>1990</w:t>
            </w:r>
            <w:r w:rsidRPr="00D2681B">
              <w:t>)</w:t>
            </w:r>
          </w:p>
          <w:p w14:paraId="1486C940" w14:textId="2ABF85E4" w:rsidR="009B3476" w:rsidRPr="00D2681B" w:rsidRDefault="009B3476" w:rsidP="00D2681B">
            <w:pPr>
              <w:spacing w:before="40" w:after="120"/>
              <w:ind w:right="113"/>
            </w:pPr>
            <w:r w:rsidRPr="00D2681B">
              <w:t>OP-CRC-AC (</w:t>
            </w:r>
            <w:r w:rsidR="00914D18" w:rsidRPr="00D2681B">
              <w:t>2000</w:t>
            </w:r>
            <w:r w:rsidRPr="00D2681B">
              <w:t>)</w:t>
            </w:r>
          </w:p>
          <w:p w14:paraId="11E35C64" w14:textId="25FC3835" w:rsidR="009B3476" w:rsidRPr="00D2681B" w:rsidRDefault="009B3476" w:rsidP="00D2681B">
            <w:pPr>
              <w:spacing w:before="40" w:after="120"/>
              <w:ind w:right="113"/>
            </w:pPr>
            <w:r w:rsidRPr="00D2681B">
              <w:t>OP-CRC-SC (</w:t>
            </w:r>
            <w:r w:rsidR="00914D18" w:rsidRPr="00D2681B">
              <w:t>2000</w:t>
            </w:r>
            <w:r w:rsidRPr="00D2681B">
              <w:t>)</w:t>
            </w:r>
          </w:p>
          <w:p w14:paraId="5A5C2E63" w14:textId="108B8A69" w:rsidR="009B3476" w:rsidRPr="00D2681B" w:rsidRDefault="009B3476" w:rsidP="00D2681B">
            <w:pPr>
              <w:spacing w:before="40" w:after="120"/>
              <w:ind w:right="113"/>
            </w:pPr>
            <w:r w:rsidRPr="00D2681B">
              <w:t>ICRMW (</w:t>
            </w:r>
            <w:r w:rsidR="00914D18" w:rsidRPr="00D2681B">
              <w:t>2011</w:t>
            </w:r>
            <w:r w:rsidRPr="00D2681B">
              <w:t>)</w:t>
            </w:r>
          </w:p>
          <w:p w14:paraId="61960C80" w14:textId="4101B92C" w:rsidR="009B3476" w:rsidRPr="00D2681B" w:rsidRDefault="009B3476" w:rsidP="00D2681B">
            <w:pPr>
              <w:spacing w:before="40" w:after="120"/>
              <w:ind w:right="113"/>
            </w:pPr>
            <w:r w:rsidRPr="00D2681B">
              <w:t>CRPD (</w:t>
            </w:r>
            <w:r w:rsidR="00914D18" w:rsidRPr="00D2681B">
              <w:t>2007</w:t>
            </w:r>
            <w:r w:rsidRPr="00D2681B">
              <w:t>)</w:t>
            </w:r>
          </w:p>
        </w:tc>
        <w:tc>
          <w:tcPr>
            <w:tcW w:w="2457" w:type="dxa"/>
            <w:shd w:val="clear" w:color="auto" w:fill="auto"/>
          </w:tcPr>
          <w:p w14:paraId="3737E351" w14:textId="39F8FB2E" w:rsidR="00914D18" w:rsidRPr="00D2681B" w:rsidRDefault="00914D18" w:rsidP="00D2681B">
            <w:pPr>
              <w:spacing w:before="40" w:after="120"/>
              <w:ind w:right="113"/>
            </w:pPr>
            <w:r w:rsidRPr="00D2681B">
              <w:t>ICCPR-OP 2</w:t>
            </w:r>
          </w:p>
          <w:p w14:paraId="2A4B05D4" w14:textId="77777777" w:rsidR="009B3476" w:rsidRPr="00D2681B" w:rsidRDefault="00914D18" w:rsidP="00D2681B">
            <w:pPr>
              <w:spacing w:before="40" w:after="120"/>
              <w:ind w:right="113"/>
            </w:pPr>
            <w:r w:rsidRPr="00D2681B">
              <w:t>OP-CAT</w:t>
            </w:r>
          </w:p>
          <w:p w14:paraId="11478764" w14:textId="1B2B51E3" w:rsidR="00914D18" w:rsidRPr="00D2681B" w:rsidRDefault="00914D18" w:rsidP="00D2681B">
            <w:pPr>
              <w:spacing w:before="40" w:after="120"/>
              <w:ind w:right="113"/>
            </w:pPr>
            <w:r w:rsidRPr="00D2681B">
              <w:t>ICPPED</w:t>
            </w:r>
          </w:p>
        </w:tc>
      </w:tr>
      <w:tr w:rsidR="009B3476" w:rsidRPr="00D2681B" w14:paraId="54551BAC" w14:textId="77777777" w:rsidTr="00D2681B">
        <w:tc>
          <w:tcPr>
            <w:tcW w:w="2457" w:type="dxa"/>
            <w:tcBorders>
              <w:bottom w:val="single" w:sz="12" w:space="0" w:color="auto"/>
            </w:tcBorders>
            <w:shd w:val="clear" w:color="auto" w:fill="auto"/>
          </w:tcPr>
          <w:p w14:paraId="2B8945AB" w14:textId="0326F4AF" w:rsidR="009B3476" w:rsidRPr="00D2681B" w:rsidRDefault="009B3476" w:rsidP="00D2681B">
            <w:pPr>
              <w:spacing w:before="40" w:after="120"/>
              <w:ind w:right="113"/>
            </w:pPr>
            <w:r w:rsidRPr="00D2681B">
              <w:rPr>
                <w:i/>
                <w:iCs/>
              </w:rPr>
              <w:t xml:space="preserve">Complaints procedures, inquiries </w:t>
            </w:r>
            <w:r w:rsidR="00D2681B">
              <w:rPr>
                <w:i/>
                <w:iCs/>
              </w:rPr>
              <w:br/>
            </w:r>
            <w:r w:rsidRPr="00D2681B">
              <w:rPr>
                <w:i/>
                <w:iCs/>
              </w:rPr>
              <w:t>and urgent action</w:t>
            </w:r>
            <w:r w:rsidRPr="00D2681B">
              <w:rPr>
                <w:rStyle w:val="EndnoteReference"/>
                <w:iCs/>
                <w:sz w:val="20"/>
              </w:rPr>
              <w:endnoteReference w:id="4"/>
            </w:r>
          </w:p>
        </w:tc>
        <w:tc>
          <w:tcPr>
            <w:tcW w:w="2456" w:type="dxa"/>
            <w:tcBorders>
              <w:bottom w:val="single" w:sz="12" w:space="0" w:color="auto"/>
            </w:tcBorders>
            <w:shd w:val="clear" w:color="auto" w:fill="auto"/>
          </w:tcPr>
          <w:p w14:paraId="7C3B2FBC" w14:textId="7E0E56DF" w:rsidR="009B3476" w:rsidRPr="00D2681B" w:rsidRDefault="009B3476" w:rsidP="00D2681B">
            <w:pPr>
              <w:spacing w:before="40" w:after="120"/>
              <w:ind w:right="113"/>
            </w:pPr>
            <w:r w:rsidRPr="00D2681B">
              <w:t>OP-CEDAW (</w:t>
            </w:r>
            <w:r w:rsidR="00C9141A" w:rsidRPr="00D2681B">
              <w:t>2000</w:t>
            </w:r>
            <w:r w:rsidRPr="00D2681B">
              <w:t>)</w:t>
            </w:r>
          </w:p>
          <w:p w14:paraId="05A33B02" w14:textId="2D5A1012" w:rsidR="009B3476" w:rsidRPr="00D2681B" w:rsidRDefault="009B3476" w:rsidP="00D2681B">
            <w:pPr>
              <w:spacing w:before="40" w:after="120"/>
              <w:ind w:right="113"/>
            </w:pPr>
            <w:r w:rsidRPr="00D2681B">
              <w:t>CAT, art. 20 (</w:t>
            </w:r>
            <w:r w:rsidR="00914D18" w:rsidRPr="00D2681B">
              <w:t>1998</w:t>
            </w:r>
            <w:r w:rsidRPr="00D2681B">
              <w:t>)</w:t>
            </w:r>
          </w:p>
          <w:p w14:paraId="0EC17C44" w14:textId="69565EEA" w:rsidR="009B3476" w:rsidRPr="00D2681B" w:rsidRDefault="009B3476" w:rsidP="00D2681B">
            <w:pPr>
              <w:spacing w:before="40" w:after="120"/>
              <w:ind w:right="113"/>
            </w:pPr>
            <w:r w:rsidRPr="00D2681B">
              <w:t>OP-CRPD, art. 6 (</w:t>
            </w:r>
            <w:r w:rsidR="00914D18" w:rsidRPr="00D2681B">
              <w:t>2008</w:t>
            </w:r>
            <w:r w:rsidRPr="00D2681B">
              <w:t>)</w:t>
            </w:r>
          </w:p>
        </w:tc>
        <w:tc>
          <w:tcPr>
            <w:tcW w:w="2457" w:type="dxa"/>
            <w:tcBorders>
              <w:bottom w:val="single" w:sz="12" w:space="0" w:color="auto"/>
            </w:tcBorders>
            <w:shd w:val="clear" w:color="auto" w:fill="auto"/>
          </w:tcPr>
          <w:p w14:paraId="4F70AC24" w14:textId="77777777" w:rsidR="009B3476" w:rsidRPr="00D2681B" w:rsidRDefault="00C9141A" w:rsidP="00D2681B">
            <w:pPr>
              <w:spacing w:before="40" w:after="120"/>
              <w:ind w:right="113"/>
            </w:pPr>
            <w:r w:rsidRPr="00D2681B">
              <w:t>ICERD, art. 14</w:t>
            </w:r>
          </w:p>
          <w:p w14:paraId="3B17F6CA" w14:textId="77777777" w:rsidR="00C9141A" w:rsidRPr="00D2681B" w:rsidRDefault="00C9141A" w:rsidP="00D2681B">
            <w:pPr>
              <w:spacing w:before="40" w:after="120"/>
              <w:ind w:right="113"/>
            </w:pPr>
            <w:r w:rsidRPr="00D2681B">
              <w:t>OP-ICESCR</w:t>
            </w:r>
          </w:p>
          <w:p w14:paraId="4C8538FA" w14:textId="77777777" w:rsidR="00C9141A" w:rsidRPr="00D2681B" w:rsidRDefault="00C9141A" w:rsidP="00D2681B">
            <w:pPr>
              <w:spacing w:before="40" w:after="120"/>
              <w:ind w:right="113"/>
            </w:pPr>
            <w:r w:rsidRPr="00D2681B">
              <w:t>ICCPR, art. 41</w:t>
            </w:r>
          </w:p>
          <w:p w14:paraId="0E06EE09" w14:textId="77777777" w:rsidR="00C9141A" w:rsidRPr="00D2681B" w:rsidRDefault="00C9141A" w:rsidP="00D2681B">
            <w:pPr>
              <w:spacing w:before="40" w:after="120"/>
              <w:ind w:right="113"/>
            </w:pPr>
            <w:r w:rsidRPr="00D2681B">
              <w:t>ICCPR-OP 1</w:t>
            </w:r>
          </w:p>
          <w:p w14:paraId="3AE674F6" w14:textId="73275CC0" w:rsidR="00C9141A" w:rsidRPr="00D2681B" w:rsidRDefault="00C9141A" w:rsidP="00D2681B">
            <w:pPr>
              <w:spacing w:before="40" w:after="120"/>
              <w:ind w:right="113"/>
            </w:pPr>
            <w:r w:rsidRPr="00D2681B">
              <w:t>OP-CEDAW, art. 8</w:t>
            </w:r>
          </w:p>
          <w:p w14:paraId="481E2643" w14:textId="354615E8" w:rsidR="00914D18" w:rsidRPr="00D2681B" w:rsidRDefault="00914D18" w:rsidP="00D2681B">
            <w:pPr>
              <w:spacing w:before="40" w:after="120"/>
              <w:ind w:right="113"/>
            </w:pPr>
            <w:r w:rsidRPr="00D2681B">
              <w:t>CAT, arts. 21 and 22</w:t>
            </w:r>
          </w:p>
          <w:p w14:paraId="5CC34650" w14:textId="2F742925" w:rsidR="00914D18" w:rsidRPr="00D2681B" w:rsidRDefault="00914D18" w:rsidP="00D2681B">
            <w:pPr>
              <w:spacing w:before="40" w:after="120"/>
              <w:ind w:right="113"/>
            </w:pPr>
            <w:r w:rsidRPr="00D2681B">
              <w:t>OP-CRC-IC</w:t>
            </w:r>
          </w:p>
          <w:p w14:paraId="165B4018" w14:textId="45B68F6B" w:rsidR="00914D18" w:rsidRPr="00D2681B" w:rsidRDefault="00914D18" w:rsidP="00D2681B">
            <w:pPr>
              <w:spacing w:before="40" w:after="120"/>
              <w:ind w:right="113"/>
            </w:pPr>
            <w:r w:rsidRPr="00D2681B">
              <w:t>ICRMW, arts. 76 and 77</w:t>
            </w:r>
          </w:p>
          <w:p w14:paraId="49657562" w14:textId="67F129F5" w:rsidR="00C9141A" w:rsidRPr="00D2681B" w:rsidRDefault="00914D18" w:rsidP="00D2681B">
            <w:pPr>
              <w:spacing w:before="40" w:after="120"/>
              <w:ind w:right="113"/>
            </w:pPr>
            <w:r w:rsidRPr="00D2681B">
              <w:t>ICPPED</w:t>
            </w:r>
          </w:p>
        </w:tc>
      </w:tr>
    </w:tbl>
    <w:p w14:paraId="4B77E59E" w14:textId="0722256A" w:rsidR="00D2681B" w:rsidRDefault="00D2681B" w:rsidP="00D2681B">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D2681B" w:rsidRPr="00D2681B" w14:paraId="2D3BD703" w14:textId="77777777" w:rsidTr="00D2681B">
        <w:tc>
          <w:tcPr>
            <w:tcW w:w="4818" w:type="dxa"/>
            <w:tcBorders>
              <w:top w:val="single" w:sz="4" w:space="0" w:color="auto"/>
              <w:bottom w:val="single" w:sz="12" w:space="0" w:color="auto"/>
            </w:tcBorders>
            <w:shd w:val="clear" w:color="auto" w:fill="auto"/>
            <w:vAlign w:val="bottom"/>
          </w:tcPr>
          <w:p w14:paraId="4A46BB23" w14:textId="7CDF2505" w:rsidR="00D2681B" w:rsidRPr="00D2681B" w:rsidRDefault="00D2681B" w:rsidP="00D2681B">
            <w:pPr>
              <w:spacing w:before="80" w:after="80" w:line="200" w:lineRule="exact"/>
              <w:ind w:right="113"/>
              <w:rPr>
                <w:i/>
                <w:sz w:val="16"/>
              </w:rPr>
            </w:pPr>
            <w:r w:rsidRPr="008B4D7D">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1685FCB1" w14:textId="20650F0C" w:rsidR="00D2681B" w:rsidRPr="00D2681B" w:rsidRDefault="00D2681B" w:rsidP="00D2681B">
            <w:pPr>
              <w:spacing w:before="80" w:after="80" w:line="200" w:lineRule="exact"/>
              <w:ind w:right="113"/>
              <w:rPr>
                <w:i/>
                <w:sz w:val="16"/>
              </w:rPr>
            </w:pPr>
            <w:r>
              <w:rPr>
                <w:i/>
                <w:sz w:val="16"/>
              </w:rPr>
              <w:t>Current Status</w:t>
            </w:r>
          </w:p>
        </w:tc>
      </w:tr>
      <w:tr w:rsidR="00D2681B" w:rsidRPr="00D2681B" w14:paraId="2AD97E13" w14:textId="77777777" w:rsidTr="00D2681B">
        <w:trPr>
          <w:trHeight w:hRule="exact" w:val="113"/>
        </w:trPr>
        <w:tc>
          <w:tcPr>
            <w:tcW w:w="4818" w:type="dxa"/>
            <w:tcBorders>
              <w:top w:val="single" w:sz="12" w:space="0" w:color="auto"/>
            </w:tcBorders>
            <w:shd w:val="clear" w:color="auto" w:fill="auto"/>
            <w:vAlign w:val="bottom"/>
          </w:tcPr>
          <w:p w14:paraId="56C22BEB" w14:textId="77777777" w:rsidR="00D2681B" w:rsidRPr="00D2681B" w:rsidRDefault="00D2681B" w:rsidP="00D2681B">
            <w:pPr>
              <w:spacing w:before="80" w:after="80" w:line="200" w:lineRule="exact"/>
              <w:ind w:right="113"/>
              <w:rPr>
                <w:i/>
                <w:sz w:val="16"/>
              </w:rPr>
            </w:pPr>
          </w:p>
        </w:tc>
        <w:tc>
          <w:tcPr>
            <w:tcW w:w="4819" w:type="dxa"/>
            <w:tcBorders>
              <w:top w:val="single" w:sz="12" w:space="0" w:color="auto"/>
            </w:tcBorders>
            <w:shd w:val="clear" w:color="auto" w:fill="auto"/>
            <w:vAlign w:val="bottom"/>
          </w:tcPr>
          <w:p w14:paraId="721BAD6F" w14:textId="77777777" w:rsidR="00D2681B" w:rsidRPr="00D2681B" w:rsidRDefault="00D2681B" w:rsidP="00D2681B">
            <w:pPr>
              <w:spacing w:before="80" w:after="80" w:line="200" w:lineRule="exact"/>
              <w:ind w:right="113"/>
              <w:rPr>
                <w:i/>
                <w:sz w:val="16"/>
              </w:rPr>
            </w:pPr>
          </w:p>
        </w:tc>
      </w:tr>
      <w:tr w:rsidR="00D2681B" w:rsidRPr="00D2681B" w14:paraId="38709F33" w14:textId="77777777" w:rsidTr="00D2681B">
        <w:tc>
          <w:tcPr>
            <w:tcW w:w="4818" w:type="dxa"/>
            <w:shd w:val="clear" w:color="auto" w:fill="auto"/>
          </w:tcPr>
          <w:p w14:paraId="6BB45738" w14:textId="77777777" w:rsidR="00D2681B" w:rsidRPr="00D2681B" w:rsidRDefault="00D2681B" w:rsidP="00D2681B">
            <w:pPr>
              <w:spacing w:before="40" w:after="120"/>
              <w:ind w:right="113"/>
            </w:pPr>
          </w:p>
        </w:tc>
        <w:tc>
          <w:tcPr>
            <w:tcW w:w="4819" w:type="dxa"/>
            <w:shd w:val="clear" w:color="auto" w:fill="auto"/>
          </w:tcPr>
          <w:p w14:paraId="0082E3FA" w14:textId="31A41346" w:rsidR="00D2681B" w:rsidRPr="00D2681B" w:rsidRDefault="00D2681B" w:rsidP="00D2681B">
            <w:pPr>
              <w:spacing w:before="40" w:after="120"/>
              <w:ind w:right="113"/>
            </w:pPr>
            <w:r w:rsidRPr="002D65E1">
              <w:t>ICESCR (Declaration</w:t>
            </w:r>
            <w:r>
              <w:t>s</w:t>
            </w:r>
            <w:r w:rsidRPr="002D65E1">
              <w:t>, arts. 1, 2, 3, 7, 8, 10</w:t>
            </w:r>
            <w:r>
              <w:t xml:space="preserve"> and</w:t>
            </w:r>
            <w:r w:rsidRPr="002D65E1">
              <w:t xml:space="preserve"> 13)</w:t>
            </w:r>
          </w:p>
        </w:tc>
      </w:tr>
      <w:tr w:rsidR="00D2681B" w:rsidRPr="00D2681B" w14:paraId="1566C8A0" w14:textId="77777777" w:rsidTr="00D2681B">
        <w:tc>
          <w:tcPr>
            <w:tcW w:w="4818" w:type="dxa"/>
            <w:shd w:val="clear" w:color="auto" w:fill="auto"/>
          </w:tcPr>
          <w:p w14:paraId="539835E7" w14:textId="77777777" w:rsidR="00D2681B" w:rsidRPr="00D2681B" w:rsidRDefault="00D2681B" w:rsidP="00D2681B">
            <w:pPr>
              <w:spacing w:before="40" w:after="120"/>
              <w:ind w:right="113"/>
            </w:pPr>
          </w:p>
        </w:tc>
        <w:tc>
          <w:tcPr>
            <w:tcW w:w="4819" w:type="dxa"/>
            <w:shd w:val="clear" w:color="auto" w:fill="auto"/>
          </w:tcPr>
          <w:p w14:paraId="1158C413" w14:textId="7E84222B" w:rsidR="00D2681B" w:rsidRPr="00D2681B" w:rsidRDefault="00D2681B" w:rsidP="00D2681B">
            <w:pPr>
              <w:spacing w:before="40" w:after="120"/>
              <w:ind w:right="113"/>
            </w:pPr>
            <w:r w:rsidRPr="002D65E1">
              <w:t>ICCPR (Reservation, art. 14.3(d)</w:t>
            </w:r>
            <w:r>
              <w:t xml:space="preserve"> /</w:t>
            </w:r>
            <w:r w:rsidRPr="002D65E1">
              <w:t xml:space="preserve"> Declaration</w:t>
            </w:r>
            <w:r>
              <w:t>s</w:t>
            </w:r>
            <w:r w:rsidRPr="002D65E1">
              <w:t>, art</w:t>
            </w:r>
            <w:r>
              <w:t>s</w:t>
            </w:r>
            <w:r w:rsidRPr="002D65E1">
              <w:t>. 10.3, 11, 14.3(d) and 14.6)</w:t>
            </w:r>
          </w:p>
        </w:tc>
      </w:tr>
      <w:tr w:rsidR="00D2681B" w:rsidRPr="00D2681B" w14:paraId="0E383BCD" w14:textId="77777777" w:rsidTr="00D2681B">
        <w:tc>
          <w:tcPr>
            <w:tcW w:w="4818" w:type="dxa"/>
            <w:shd w:val="clear" w:color="auto" w:fill="auto"/>
          </w:tcPr>
          <w:p w14:paraId="232B4CB0" w14:textId="77777777" w:rsidR="00D2681B" w:rsidRPr="00D2681B" w:rsidRDefault="00D2681B" w:rsidP="00D2681B">
            <w:pPr>
              <w:spacing w:before="40" w:after="120"/>
              <w:ind w:right="113"/>
            </w:pPr>
          </w:p>
        </w:tc>
        <w:tc>
          <w:tcPr>
            <w:tcW w:w="4819" w:type="dxa"/>
            <w:shd w:val="clear" w:color="auto" w:fill="auto"/>
          </w:tcPr>
          <w:p w14:paraId="4F29B602" w14:textId="2E1FBF3D" w:rsidR="00D2681B" w:rsidRPr="00D2681B" w:rsidRDefault="00D2681B" w:rsidP="00D2681B">
            <w:pPr>
              <w:spacing w:before="40" w:after="120"/>
              <w:ind w:right="113"/>
            </w:pPr>
            <w:r w:rsidRPr="00D2681B">
              <w:t>CEDAW (Reservations, arts. 2 and 16.1(c))</w:t>
            </w:r>
          </w:p>
        </w:tc>
      </w:tr>
      <w:tr w:rsidR="00D2681B" w:rsidRPr="00D2681B" w14:paraId="607A32B5" w14:textId="77777777" w:rsidTr="00D2681B">
        <w:tc>
          <w:tcPr>
            <w:tcW w:w="4818" w:type="dxa"/>
            <w:shd w:val="clear" w:color="auto" w:fill="auto"/>
          </w:tcPr>
          <w:p w14:paraId="1E5AEF7B" w14:textId="77777777" w:rsidR="00D2681B" w:rsidRPr="00D2681B" w:rsidRDefault="00D2681B" w:rsidP="00D2681B">
            <w:pPr>
              <w:spacing w:before="40" w:after="120"/>
              <w:ind w:right="113"/>
            </w:pPr>
          </w:p>
        </w:tc>
        <w:tc>
          <w:tcPr>
            <w:tcW w:w="4819" w:type="dxa"/>
            <w:shd w:val="clear" w:color="auto" w:fill="auto"/>
          </w:tcPr>
          <w:p w14:paraId="21A20A84" w14:textId="12F84521" w:rsidR="00D2681B" w:rsidRPr="00D2681B" w:rsidRDefault="00D2681B" w:rsidP="00D2681B">
            <w:pPr>
              <w:spacing w:before="40" w:after="120"/>
              <w:ind w:right="113"/>
            </w:pPr>
            <w:r w:rsidRPr="005D022F">
              <w:rPr>
                <w:lang w:val="es-ES"/>
              </w:rPr>
              <w:t>OP-CEDAW (</w:t>
            </w:r>
            <w:r w:rsidRPr="00335F07">
              <w:t>Declaration</w:t>
            </w:r>
            <w:r>
              <w:rPr>
                <w:lang w:val="es-ES"/>
              </w:rPr>
              <w:t>,</w:t>
            </w:r>
            <w:r w:rsidRPr="005D022F">
              <w:rPr>
                <w:lang w:val="es-ES"/>
              </w:rPr>
              <w:t xml:space="preserve"> art. 10</w:t>
            </w:r>
            <w:r>
              <w:rPr>
                <w:lang w:val="es-ES"/>
              </w:rPr>
              <w:t>.</w:t>
            </w:r>
            <w:r w:rsidRPr="005D022F">
              <w:rPr>
                <w:lang w:val="es-ES"/>
              </w:rPr>
              <w:t>1)</w:t>
            </w:r>
          </w:p>
        </w:tc>
      </w:tr>
      <w:tr w:rsidR="00D2681B" w:rsidRPr="00D2681B" w14:paraId="31E0B856" w14:textId="77777777" w:rsidTr="00D2681B">
        <w:tc>
          <w:tcPr>
            <w:tcW w:w="4818" w:type="dxa"/>
            <w:shd w:val="clear" w:color="auto" w:fill="auto"/>
          </w:tcPr>
          <w:p w14:paraId="4AF831E7" w14:textId="77777777" w:rsidR="00D2681B" w:rsidRPr="00D2681B" w:rsidRDefault="00D2681B" w:rsidP="00D2681B">
            <w:pPr>
              <w:spacing w:before="40" w:after="120"/>
              <w:ind w:right="113"/>
            </w:pPr>
          </w:p>
        </w:tc>
        <w:tc>
          <w:tcPr>
            <w:tcW w:w="4819" w:type="dxa"/>
            <w:shd w:val="clear" w:color="auto" w:fill="auto"/>
          </w:tcPr>
          <w:p w14:paraId="2E9F5731" w14:textId="5980BEC8" w:rsidR="00D2681B" w:rsidRPr="00D2681B" w:rsidRDefault="00D2681B" w:rsidP="00D2681B">
            <w:pPr>
              <w:spacing w:before="40" w:after="120"/>
              <w:ind w:right="113"/>
            </w:pPr>
            <w:r w:rsidRPr="005D022F">
              <w:t>CAT (Declaration, art. 14</w:t>
            </w:r>
            <w:r>
              <w:t>.</w:t>
            </w:r>
            <w:r w:rsidRPr="005D022F">
              <w:t>1)</w:t>
            </w:r>
          </w:p>
        </w:tc>
      </w:tr>
      <w:tr w:rsidR="00D2681B" w:rsidRPr="00D2681B" w14:paraId="4CD473DA" w14:textId="77777777" w:rsidTr="00D2681B">
        <w:tc>
          <w:tcPr>
            <w:tcW w:w="4818" w:type="dxa"/>
            <w:shd w:val="clear" w:color="auto" w:fill="auto"/>
          </w:tcPr>
          <w:p w14:paraId="150C844D" w14:textId="77777777" w:rsidR="00D2681B" w:rsidRPr="00D2681B" w:rsidRDefault="00D2681B" w:rsidP="00D2681B">
            <w:pPr>
              <w:spacing w:before="40" w:after="120"/>
              <w:ind w:right="113"/>
            </w:pPr>
          </w:p>
        </w:tc>
        <w:tc>
          <w:tcPr>
            <w:tcW w:w="4819" w:type="dxa"/>
            <w:shd w:val="clear" w:color="auto" w:fill="auto"/>
          </w:tcPr>
          <w:p w14:paraId="1C3C3546" w14:textId="3B23D68C" w:rsidR="00D2681B" w:rsidRPr="00D2681B" w:rsidRDefault="00D2681B" w:rsidP="00D2681B">
            <w:pPr>
              <w:spacing w:before="40" w:after="120"/>
              <w:ind w:right="113"/>
            </w:pPr>
            <w:r w:rsidRPr="0004540B">
              <w:t>CRC (Reservation</w:t>
            </w:r>
            <w:r>
              <w:t>s</w:t>
            </w:r>
            <w:r w:rsidRPr="0004540B">
              <w:t>, arts. 14</w:t>
            </w:r>
            <w:r>
              <w:t>.</w:t>
            </w:r>
            <w:r w:rsidRPr="0004540B">
              <w:t>1 and 21)</w:t>
            </w:r>
          </w:p>
        </w:tc>
      </w:tr>
      <w:tr w:rsidR="00D2681B" w:rsidRPr="00D2681B" w14:paraId="6748DA67" w14:textId="77777777" w:rsidTr="00D2681B">
        <w:tc>
          <w:tcPr>
            <w:tcW w:w="4818" w:type="dxa"/>
            <w:tcBorders>
              <w:bottom w:val="single" w:sz="12" w:space="0" w:color="auto"/>
            </w:tcBorders>
            <w:shd w:val="clear" w:color="auto" w:fill="auto"/>
          </w:tcPr>
          <w:p w14:paraId="0D6D5F98" w14:textId="77777777" w:rsidR="00D2681B" w:rsidRPr="00D2681B" w:rsidRDefault="00D2681B" w:rsidP="00D2681B">
            <w:pPr>
              <w:spacing w:before="40" w:after="120"/>
              <w:ind w:right="113"/>
            </w:pPr>
          </w:p>
        </w:tc>
        <w:tc>
          <w:tcPr>
            <w:tcW w:w="4819" w:type="dxa"/>
            <w:tcBorders>
              <w:bottom w:val="single" w:sz="12" w:space="0" w:color="auto"/>
            </w:tcBorders>
            <w:shd w:val="clear" w:color="auto" w:fill="auto"/>
          </w:tcPr>
          <w:p w14:paraId="37F90530" w14:textId="68EA952B" w:rsidR="00D2681B" w:rsidRPr="00D2681B" w:rsidRDefault="00D2681B" w:rsidP="00D2681B">
            <w:pPr>
              <w:spacing w:before="40" w:after="120"/>
              <w:ind w:right="113"/>
            </w:pPr>
            <w:r w:rsidRPr="00914D18">
              <w:t xml:space="preserve">OP-CRC-AC (Declaration, art. 3.2, minimum age of voluntary military recruitment at 16 and 17 years </w:t>
            </w:r>
            <w:r w:rsidRPr="00914D18">
              <w:rPr>
                <w:shd w:val="clear" w:color="auto" w:fill="FFFFFF"/>
              </w:rPr>
              <w:t>with informed consent of parents or legal guardian</w:t>
            </w:r>
            <w:r w:rsidRPr="00914D18">
              <w:t>)</w:t>
            </w:r>
          </w:p>
        </w:tc>
      </w:tr>
    </w:tbl>
    <w:p w14:paraId="1F353718" w14:textId="44020423" w:rsidR="00A02BFB" w:rsidRDefault="00D2681B" w:rsidP="00071DEB">
      <w:pPr>
        <w:pStyle w:val="H1G"/>
      </w:pPr>
      <w:r w:rsidRPr="00D2681B">
        <w:tab/>
      </w:r>
      <w:r w:rsidR="00A02BFB" w:rsidRPr="00D2681B">
        <w:t>B.</w:t>
      </w:r>
      <w:r w:rsidR="00A02BFB" w:rsidRPr="00D2681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071DEB" w:rsidRPr="00071DEB" w14:paraId="2E9D4C73" w14:textId="77777777" w:rsidTr="005772BC">
        <w:trPr>
          <w:tblHeader/>
        </w:trPr>
        <w:tc>
          <w:tcPr>
            <w:tcW w:w="3214" w:type="dxa"/>
            <w:tcBorders>
              <w:top w:val="single" w:sz="4" w:space="0" w:color="auto"/>
              <w:bottom w:val="single" w:sz="12" w:space="0" w:color="auto"/>
            </w:tcBorders>
            <w:shd w:val="clear" w:color="auto" w:fill="auto"/>
            <w:vAlign w:val="bottom"/>
          </w:tcPr>
          <w:p w14:paraId="578F5940" w14:textId="77777777" w:rsidR="00071DEB" w:rsidRPr="00071DEB" w:rsidRDefault="00071DEB" w:rsidP="00071DEB">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071DEB" w:rsidRPr="00071DEB" w:rsidRDefault="00071DEB" w:rsidP="00071DEB">
            <w:pPr>
              <w:spacing w:before="80" w:after="80" w:line="200" w:lineRule="exact"/>
              <w:ind w:right="113"/>
              <w:rPr>
                <w:i/>
                <w:sz w:val="16"/>
              </w:rPr>
            </w:pPr>
            <w:r w:rsidRPr="00071DEB">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071DEB" w:rsidRPr="00071DEB" w:rsidRDefault="00071DEB" w:rsidP="00071DEB">
            <w:pPr>
              <w:spacing w:before="80" w:after="80" w:line="200" w:lineRule="exact"/>
              <w:ind w:right="113"/>
              <w:rPr>
                <w:i/>
                <w:sz w:val="16"/>
              </w:rPr>
            </w:pPr>
            <w:r w:rsidRPr="00071DEB">
              <w:rPr>
                <w:i/>
                <w:sz w:val="16"/>
              </w:rPr>
              <w:t>Not ratified</w:t>
            </w:r>
          </w:p>
        </w:tc>
      </w:tr>
      <w:tr w:rsidR="00071DEB" w:rsidRPr="00071DEB" w14:paraId="69780E1A" w14:textId="77777777" w:rsidTr="005772BC">
        <w:trPr>
          <w:trHeight w:hRule="exact" w:val="113"/>
        </w:trPr>
        <w:tc>
          <w:tcPr>
            <w:tcW w:w="3214" w:type="dxa"/>
            <w:tcBorders>
              <w:top w:val="single" w:sz="12" w:space="0" w:color="auto"/>
            </w:tcBorders>
            <w:shd w:val="clear" w:color="auto" w:fill="auto"/>
          </w:tcPr>
          <w:p w14:paraId="2DB21D19" w14:textId="77777777" w:rsidR="00071DEB" w:rsidRPr="00071DEB" w:rsidRDefault="00071DEB" w:rsidP="00071DEB">
            <w:pPr>
              <w:spacing w:before="40" w:after="120"/>
              <w:ind w:right="113"/>
            </w:pPr>
          </w:p>
        </w:tc>
        <w:tc>
          <w:tcPr>
            <w:tcW w:w="3210" w:type="dxa"/>
            <w:tcBorders>
              <w:top w:val="single" w:sz="12" w:space="0" w:color="auto"/>
            </w:tcBorders>
            <w:shd w:val="clear" w:color="auto" w:fill="auto"/>
          </w:tcPr>
          <w:p w14:paraId="25131A6E" w14:textId="77777777" w:rsidR="00071DEB" w:rsidRPr="00071DEB" w:rsidRDefault="00071DEB" w:rsidP="00071DEB">
            <w:pPr>
              <w:spacing w:before="40" w:after="120"/>
              <w:ind w:right="113"/>
            </w:pPr>
          </w:p>
        </w:tc>
        <w:tc>
          <w:tcPr>
            <w:tcW w:w="3213" w:type="dxa"/>
            <w:tcBorders>
              <w:top w:val="single" w:sz="12" w:space="0" w:color="auto"/>
            </w:tcBorders>
            <w:shd w:val="clear" w:color="auto" w:fill="auto"/>
          </w:tcPr>
          <w:p w14:paraId="68E9B956" w14:textId="77777777" w:rsidR="00071DEB" w:rsidRPr="00071DEB" w:rsidRDefault="00071DEB" w:rsidP="00071DEB">
            <w:pPr>
              <w:spacing w:before="40" w:after="120"/>
              <w:ind w:right="113"/>
            </w:pPr>
          </w:p>
        </w:tc>
      </w:tr>
      <w:tr w:rsidR="00071DEB" w:rsidRPr="00071DEB" w14:paraId="72D9CAF4" w14:textId="77777777" w:rsidTr="005772BC">
        <w:tc>
          <w:tcPr>
            <w:tcW w:w="3214" w:type="dxa"/>
            <w:shd w:val="clear" w:color="auto" w:fill="auto"/>
          </w:tcPr>
          <w:p w14:paraId="3202BED3" w14:textId="77777777" w:rsidR="00071DEB" w:rsidRPr="00706054" w:rsidRDefault="00071DEB" w:rsidP="00071DEB">
            <w:pPr>
              <w:spacing w:before="40" w:after="120"/>
              <w:ind w:right="113"/>
              <w:rPr>
                <w:i/>
                <w:iCs/>
              </w:rPr>
            </w:pPr>
            <w:r w:rsidRPr="00706054">
              <w:rPr>
                <w:i/>
                <w:iCs/>
              </w:rPr>
              <w:t>Ratification, accession or succession</w:t>
            </w:r>
          </w:p>
        </w:tc>
        <w:tc>
          <w:tcPr>
            <w:tcW w:w="3210" w:type="dxa"/>
            <w:shd w:val="clear" w:color="auto" w:fill="auto"/>
          </w:tcPr>
          <w:p w14:paraId="2E5F810A" w14:textId="48E0D767" w:rsidR="00071DEB" w:rsidRPr="00071DEB" w:rsidRDefault="00071DEB" w:rsidP="00071DEB">
            <w:pPr>
              <w:spacing w:before="40" w:after="120"/>
              <w:ind w:right="113"/>
            </w:pPr>
            <w:r w:rsidRPr="00071DEB">
              <w:t xml:space="preserve">Convention on the Prevention </w:t>
            </w:r>
            <w:r>
              <w:br/>
            </w:r>
            <w:r w:rsidRPr="00071DEB">
              <w:t xml:space="preserve">and Punishment of the Crime </w:t>
            </w:r>
            <w:r>
              <w:br/>
            </w:r>
            <w:r w:rsidRPr="00071DEB">
              <w:t>of Genocide</w:t>
            </w:r>
          </w:p>
        </w:tc>
        <w:tc>
          <w:tcPr>
            <w:tcW w:w="3213" w:type="dxa"/>
            <w:shd w:val="clear" w:color="auto" w:fill="auto"/>
          </w:tcPr>
          <w:p w14:paraId="3A8DF416" w14:textId="38B6236B" w:rsidR="00071DEB" w:rsidRPr="00071DEB" w:rsidRDefault="00071DEB" w:rsidP="00071DEB">
            <w:pPr>
              <w:spacing w:before="40" w:after="120"/>
              <w:ind w:right="113"/>
            </w:pPr>
            <w:r w:rsidRPr="00071DEB">
              <w:t>Additional Protocols III to the Geneva Conventions of 12 August 1949</w:t>
            </w:r>
            <w:r w:rsidRPr="00071DEB">
              <w:rPr>
                <w:vertAlign w:val="superscript"/>
              </w:rPr>
              <w:endnoteReference w:id="5"/>
            </w:r>
          </w:p>
        </w:tc>
      </w:tr>
      <w:tr w:rsidR="00071DEB" w:rsidRPr="00071DEB" w14:paraId="26448E00" w14:textId="77777777" w:rsidTr="005772BC">
        <w:tc>
          <w:tcPr>
            <w:tcW w:w="3214" w:type="dxa"/>
            <w:shd w:val="clear" w:color="auto" w:fill="auto"/>
          </w:tcPr>
          <w:p w14:paraId="284BE01D" w14:textId="77777777" w:rsidR="00071DEB" w:rsidRPr="00071DEB" w:rsidRDefault="00071DEB" w:rsidP="00071DEB">
            <w:pPr>
              <w:spacing w:before="40" w:after="120"/>
              <w:ind w:right="113"/>
            </w:pPr>
          </w:p>
        </w:tc>
        <w:tc>
          <w:tcPr>
            <w:tcW w:w="3210" w:type="dxa"/>
            <w:shd w:val="clear" w:color="auto" w:fill="auto"/>
          </w:tcPr>
          <w:p w14:paraId="01E17A8D" w14:textId="4E37FFD1" w:rsidR="00071DEB" w:rsidRPr="00071DEB" w:rsidRDefault="00071DEB" w:rsidP="00071DEB">
            <w:pPr>
              <w:spacing w:before="40" w:after="120"/>
              <w:ind w:right="113"/>
            </w:pPr>
            <w:r w:rsidRPr="00071DEB">
              <w:t xml:space="preserve">Geneva Conventions </w:t>
            </w:r>
            <w:r>
              <w:br/>
            </w:r>
            <w:r w:rsidRPr="00071DEB">
              <w:t>of 12</w:t>
            </w:r>
            <w:r w:rsidRPr="00071DEB">
              <w:rPr>
                <w:rStyle w:val="EndnoteReference"/>
              </w:rPr>
              <w:t> </w:t>
            </w:r>
            <w:r w:rsidRPr="00071DEB">
              <w:t>August</w:t>
            </w:r>
            <w:r w:rsidRPr="00071DEB">
              <w:rPr>
                <w:rStyle w:val="EndnoteReference"/>
              </w:rPr>
              <w:t> </w:t>
            </w:r>
            <w:r w:rsidRPr="00071DEB">
              <w:t>1949 and Additional Protocols I and II thereto</w:t>
            </w:r>
            <w:r w:rsidRPr="00071DEB">
              <w:rPr>
                <w:vertAlign w:val="superscript"/>
              </w:rPr>
              <w:endnoteReference w:id="6"/>
            </w:r>
          </w:p>
        </w:tc>
        <w:tc>
          <w:tcPr>
            <w:tcW w:w="3213" w:type="dxa"/>
            <w:shd w:val="clear" w:color="auto" w:fill="auto"/>
          </w:tcPr>
          <w:p w14:paraId="7329D104" w14:textId="59850F2E" w:rsidR="00071DEB" w:rsidRPr="00071DEB" w:rsidRDefault="00071DEB" w:rsidP="00071DEB">
            <w:pPr>
              <w:spacing w:before="40" w:after="120"/>
              <w:ind w:right="113"/>
            </w:pPr>
            <w:r w:rsidRPr="00071DEB">
              <w:t>Conventions on refugees and stateless persons</w:t>
            </w:r>
            <w:r w:rsidRPr="00071DEB">
              <w:rPr>
                <w:rStyle w:val="EndnoteReference"/>
                <w:sz w:val="20"/>
              </w:rPr>
              <w:endnoteReference w:id="7"/>
            </w:r>
          </w:p>
        </w:tc>
      </w:tr>
      <w:tr w:rsidR="00071DEB" w:rsidRPr="00071DEB" w14:paraId="46E89CF9" w14:textId="77777777" w:rsidTr="005772BC">
        <w:tc>
          <w:tcPr>
            <w:tcW w:w="3214" w:type="dxa"/>
            <w:shd w:val="clear" w:color="auto" w:fill="auto"/>
          </w:tcPr>
          <w:p w14:paraId="3FD2EA96" w14:textId="77777777" w:rsidR="00071DEB" w:rsidRPr="00071DEB" w:rsidRDefault="00071DEB" w:rsidP="00071DEB">
            <w:pPr>
              <w:spacing w:before="40" w:after="120"/>
              <w:ind w:right="113"/>
            </w:pPr>
          </w:p>
        </w:tc>
        <w:tc>
          <w:tcPr>
            <w:tcW w:w="3210" w:type="dxa"/>
            <w:shd w:val="clear" w:color="auto" w:fill="auto"/>
          </w:tcPr>
          <w:p w14:paraId="197E5403" w14:textId="77777777" w:rsidR="00071DEB" w:rsidRPr="00071DEB" w:rsidRDefault="00071DEB" w:rsidP="00071DEB">
            <w:pPr>
              <w:spacing w:before="40" w:after="120"/>
              <w:ind w:right="113"/>
            </w:pPr>
            <w:r w:rsidRPr="00071DEB">
              <w:t>Rome Statute of the International Criminal Court</w:t>
            </w:r>
          </w:p>
        </w:tc>
        <w:tc>
          <w:tcPr>
            <w:tcW w:w="3213" w:type="dxa"/>
            <w:shd w:val="clear" w:color="auto" w:fill="auto"/>
          </w:tcPr>
          <w:p w14:paraId="57A74400" w14:textId="45AEFFAF" w:rsidR="00071DEB" w:rsidRPr="00071DEB" w:rsidRDefault="00071DEB" w:rsidP="00071DEB">
            <w:pPr>
              <w:spacing w:before="40" w:after="120"/>
              <w:ind w:right="113"/>
            </w:pPr>
            <w:r w:rsidRPr="00071DEB">
              <w:t>UNESCO Convention against Discrimination in Education</w:t>
            </w:r>
          </w:p>
        </w:tc>
      </w:tr>
      <w:tr w:rsidR="00071DEB" w:rsidRPr="00071DEB" w14:paraId="6AA3F439" w14:textId="77777777" w:rsidTr="005772BC">
        <w:tc>
          <w:tcPr>
            <w:tcW w:w="3214" w:type="dxa"/>
            <w:shd w:val="clear" w:color="auto" w:fill="auto"/>
          </w:tcPr>
          <w:p w14:paraId="64DAE8A7" w14:textId="77777777" w:rsidR="00071DEB" w:rsidRPr="00071DEB" w:rsidRDefault="00071DEB" w:rsidP="00071DEB">
            <w:pPr>
              <w:spacing w:before="40" w:after="120"/>
              <w:ind w:right="113"/>
            </w:pPr>
          </w:p>
        </w:tc>
        <w:tc>
          <w:tcPr>
            <w:tcW w:w="3210" w:type="dxa"/>
            <w:shd w:val="clear" w:color="auto" w:fill="auto"/>
          </w:tcPr>
          <w:p w14:paraId="3D1C3399" w14:textId="2AE8ABD4" w:rsidR="00071DEB" w:rsidRPr="00071DEB" w:rsidRDefault="00071DEB" w:rsidP="00071DEB">
            <w:pPr>
              <w:spacing w:before="40" w:after="120"/>
              <w:ind w:right="113"/>
            </w:pPr>
            <w:r w:rsidRPr="00071DEB">
              <w:t>Palermo Protocol</w:t>
            </w:r>
            <w:r w:rsidRPr="00071DEB">
              <w:rPr>
                <w:rStyle w:val="EndnoteReference"/>
                <w:sz w:val="20"/>
              </w:rPr>
              <w:endnoteReference w:id="8"/>
            </w:r>
          </w:p>
        </w:tc>
        <w:tc>
          <w:tcPr>
            <w:tcW w:w="3213" w:type="dxa"/>
            <w:shd w:val="clear" w:color="auto" w:fill="auto"/>
          </w:tcPr>
          <w:p w14:paraId="1E8B8CC4" w14:textId="533C26F2" w:rsidR="00071DEB" w:rsidRPr="00071DEB" w:rsidRDefault="00071DEB" w:rsidP="00071DEB">
            <w:pPr>
              <w:spacing w:before="40" w:after="120"/>
              <w:ind w:right="113"/>
            </w:pPr>
          </w:p>
        </w:tc>
      </w:tr>
      <w:tr w:rsidR="00071DEB" w:rsidRPr="00071DEB" w14:paraId="19C0951F" w14:textId="77777777" w:rsidTr="005772BC">
        <w:tc>
          <w:tcPr>
            <w:tcW w:w="3214" w:type="dxa"/>
            <w:tcBorders>
              <w:bottom w:val="single" w:sz="12" w:space="0" w:color="auto"/>
            </w:tcBorders>
            <w:shd w:val="clear" w:color="auto" w:fill="auto"/>
          </w:tcPr>
          <w:p w14:paraId="60B51672" w14:textId="77777777" w:rsidR="00071DEB" w:rsidRPr="00071DEB" w:rsidRDefault="00071DEB" w:rsidP="00071DEB">
            <w:pPr>
              <w:spacing w:before="40" w:after="120"/>
              <w:ind w:right="113"/>
            </w:pPr>
          </w:p>
        </w:tc>
        <w:tc>
          <w:tcPr>
            <w:tcW w:w="3210" w:type="dxa"/>
            <w:tcBorders>
              <w:bottom w:val="single" w:sz="12" w:space="0" w:color="auto"/>
            </w:tcBorders>
            <w:shd w:val="clear" w:color="auto" w:fill="auto"/>
          </w:tcPr>
          <w:p w14:paraId="1E2B1066" w14:textId="2E78CBF9" w:rsidR="00071DEB" w:rsidRPr="00071DEB" w:rsidRDefault="00071DEB" w:rsidP="00071DEB">
            <w:pPr>
              <w:spacing w:before="40" w:after="120"/>
              <w:ind w:right="113"/>
            </w:pPr>
            <w:r w:rsidRPr="00071DEB">
              <w:t>ILO fundamental Conventions</w:t>
            </w:r>
            <w:r w:rsidRPr="00071DEB">
              <w:rPr>
                <w:rStyle w:val="EndnoteReference"/>
                <w:sz w:val="20"/>
              </w:rPr>
              <w:endnoteReference w:id="9"/>
            </w:r>
          </w:p>
        </w:tc>
        <w:tc>
          <w:tcPr>
            <w:tcW w:w="3213" w:type="dxa"/>
            <w:tcBorders>
              <w:bottom w:val="single" w:sz="12" w:space="0" w:color="auto"/>
            </w:tcBorders>
            <w:shd w:val="clear" w:color="auto" w:fill="auto"/>
          </w:tcPr>
          <w:p w14:paraId="0630D0A2" w14:textId="761CE24E" w:rsidR="00071DEB" w:rsidRPr="00071DEB" w:rsidRDefault="00071DEB" w:rsidP="00071DEB">
            <w:pPr>
              <w:spacing w:before="40" w:after="120"/>
              <w:ind w:right="113"/>
              <w:rPr>
                <w:lang w:val="en"/>
              </w:rPr>
            </w:pPr>
            <w:r w:rsidRPr="00071DEB">
              <w:t>ILO Conventions Nos. 155, 169, 187, 189 and 190</w:t>
            </w:r>
            <w:r w:rsidRPr="00071DEB">
              <w:rPr>
                <w:rStyle w:val="EndnoteReference"/>
                <w:sz w:val="20"/>
              </w:rPr>
              <w:endnoteReference w:id="10"/>
            </w:r>
          </w:p>
        </w:tc>
      </w:tr>
    </w:tbl>
    <w:p w14:paraId="0B7A5402" w14:textId="77777777" w:rsidR="00706054" w:rsidRDefault="00706054" w:rsidP="00706054">
      <w:pPr>
        <w:pStyle w:val="SingleTxtG"/>
      </w:pPr>
    </w:p>
    <w:p w14:paraId="6FFF62DC" w14:textId="08B10E32" w:rsidR="00F97C5D" w:rsidRPr="000E42D4" w:rsidRDefault="00F97C5D" w:rsidP="00706054">
      <w:pPr>
        <w:pStyle w:val="SingleTxtG"/>
      </w:pPr>
      <w:r w:rsidRPr="005D7005">
        <w:t>During the period under review</w:t>
      </w:r>
      <w:r w:rsidR="001A73FD" w:rsidRPr="005D7005">
        <w:t>,</w:t>
      </w:r>
      <w:r w:rsidRPr="005D7005">
        <w:t xml:space="preserve"> </w:t>
      </w:r>
      <w:r w:rsidR="002438BC" w:rsidRPr="005D7005">
        <w:t>Bangladesh</w:t>
      </w:r>
      <w:r w:rsidRPr="005D7005">
        <w:t xml:space="preserve"> became a party to:</w:t>
      </w:r>
      <w:r w:rsidR="002438BC" w:rsidRPr="005D7005">
        <w:t xml:space="preserve"> Protocol to Prevent, Suppress and Punish Trafficking in </w:t>
      </w:r>
      <w:r w:rsidR="002438BC" w:rsidRPr="00706054">
        <w:t>Persons</w:t>
      </w:r>
      <w:r w:rsidR="002438BC" w:rsidRPr="005D7005">
        <w:t>, Especially Women and Children, supplementing the United Nations Convention against Transnational Organized Crime and ILO Convention 138 and Protocol 29 of 2014 to the Forced Labour Convention, 1930.</w:t>
      </w:r>
    </w:p>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1"/>
      </w:r>
    </w:p>
    <w:p w14:paraId="51EDB961" w14:textId="2A782181" w:rsidR="00A02BFB" w:rsidRPr="00A02BFB" w:rsidRDefault="00A02BFB" w:rsidP="000E42D4">
      <w:pPr>
        <w:pStyle w:val="H23G"/>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0E42D4" w14:paraId="53E27A3F" w14:textId="77777777" w:rsidTr="000E42D4">
        <w:tc>
          <w:tcPr>
            <w:tcW w:w="1474" w:type="dxa"/>
            <w:tcBorders>
              <w:top w:val="single" w:sz="4" w:space="0" w:color="auto"/>
              <w:bottom w:val="single" w:sz="12" w:space="0" w:color="auto"/>
            </w:tcBorders>
            <w:shd w:val="clear" w:color="auto" w:fill="auto"/>
            <w:vAlign w:val="bottom"/>
          </w:tcPr>
          <w:p w14:paraId="27EDAA83" w14:textId="77777777" w:rsidR="00A02BFB" w:rsidRPr="000E42D4" w:rsidRDefault="00A02BFB" w:rsidP="000E42D4">
            <w:pPr>
              <w:spacing w:before="80" w:after="80" w:line="200" w:lineRule="exact"/>
              <w:ind w:right="113"/>
              <w:rPr>
                <w:i/>
                <w:sz w:val="16"/>
              </w:rPr>
            </w:pPr>
            <w:r w:rsidRPr="000E42D4">
              <w:rPr>
                <w:i/>
                <w:sz w:val="16"/>
              </w:rPr>
              <w:t>Treaty body</w:t>
            </w:r>
          </w:p>
        </w:tc>
        <w:tc>
          <w:tcPr>
            <w:tcW w:w="1474" w:type="dxa"/>
            <w:tcBorders>
              <w:top w:val="single" w:sz="4" w:space="0" w:color="auto"/>
              <w:bottom w:val="single" w:sz="12" w:space="0" w:color="auto"/>
            </w:tcBorders>
            <w:shd w:val="clear" w:color="auto" w:fill="auto"/>
            <w:vAlign w:val="bottom"/>
          </w:tcPr>
          <w:p w14:paraId="63B3291F" w14:textId="77777777" w:rsidR="00A02BFB" w:rsidRPr="000E42D4" w:rsidRDefault="00A02BFB" w:rsidP="000E42D4">
            <w:pPr>
              <w:spacing w:before="80" w:after="80" w:line="200" w:lineRule="exact"/>
              <w:ind w:right="113"/>
              <w:rPr>
                <w:i/>
                <w:sz w:val="16"/>
              </w:rPr>
            </w:pPr>
            <w:r w:rsidRPr="000E42D4">
              <w:rPr>
                <w:i/>
                <w:sz w:val="16"/>
              </w:rPr>
              <w:t>Concluding observations included in previous review</w:t>
            </w:r>
          </w:p>
        </w:tc>
        <w:tc>
          <w:tcPr>
            <w:tcW w:w="1474" w:type="dxa"/>
            <w:tcBorders>
              <w:top w:val="single" w:sz="4" w:space="0" w:color="auto"/>
              <w:bottom w:val="single" w:sz="12" w:space="0" w:color="auto"/>
            </w:tcBorders>
            <w:shd w:val="clear" w:color="auto" w:fill="auto"/>
            <w:vAlign w:val="bottom"/>
          </w:tcPr>
          <w:p w14:paraId="6B3D79AE" w14:textId="77777777" w:rsidR="00A02BFB" w:rsidRPr="000E42D4" w:rsidRDefault="00A02BFB" w:rsidP="000E42D4">
            <w:pPr>
              <w:spacing w:before="80" w:after="80" w:line="200" w:lineRule="exact"/>
              <w:ind w:right="113"/>
              <w:rPr>
                <w:i/>
                <w:sz w:val="16"/>
              </w:rPr>
            </w:pPr>
            <w:r w:rsidRPr="000E42D4">
              <w:rPr>
                <w:i/>
                <w:sz w:val="16"/>
              </w:rPr>
              <w:t>Latest report submitted since previous review</w:t>
            </w:r>
          </w:p>
        </w:tc>
        <w:tc>
          <w:tcPr>
            <w:tcW w:w="1474" w:type="dxa"/>
            <w:tcBorders>
              <w:top w:val="single" w:sz="4" w:space="0" w:color="auto"/>
              <w:bottom w:val="single" w:sz="12" w:space="0" w:color="auto"/>
            </w:tcBorders>
            <w:shd w:val="clear" w:color="auto" w:fill="auto"/>
            <w:vAlign w:val="bottom"/>
          </w:tcPr>
          <w:p w14:paraId="3071E5DF" w14:textId="77777777" w:rsidR="00A02BFB" w:rsidRPr="000E42D4" w:rsidRDefault="00A02BFB" w:rsidP="000E42D4">
            <w:pPr>
              <w:spacing w:before="80" w:after="80" w:line="200" w:lineRule="exact"/>
              <w:ind w:right="113"/>
              <w:rPr>
                <w:i/>
                <w:sz w:val="16"/>
              </w:rPr>
            </w:pPr>
            <w:r w:rsidRPr="000E42D4">
              <w:rPr>
                <w:i/>
                <w:sz w:val="16"/>
              </w:rPr>
              <w:t>Latest concluding observations</w:t>
            </w:r>
          </w:p>
        </w:tc>
        <w:tc>
          <w:tcPr>
            <w:tcW w:w="1474" w:type="dxa"/>
            <w:tcBorders>
              <w:top w:val="single" w:sz="4" w:space="0" w:color="auto"/>
              <w:bottom w:val="single" w:sz="12" w:space="0" w:color="auto"/>
            </w:tcBorders>
            <w:shd w:val="clear" w:color="auto" w:fill="auto"/>
            <w:vAlign w:val="bottom"/>
          </w:tcPr>
          <w:p w14:paraId="1C8C77F4" w14:textId="77777777" w:rsidR="00A02BFB" w:rsidRPr="000E42D4" w:rsidRDefault="00A02BFB" w:rsidP="000E42D4">
            <w:pPr>
              <w:spacing w:before="80" w:after="80" w:line="200" w:lineRule="exact"/>
              <w:ind w:right="113"/>
              <w:rPr>
                <w:i/>
                <w:sz w:val="16"/>
              </w:rPr>
            </w:pPr>
            <w:r w:rsidRPr="000E42D4">
              <w:rPr>
                <w:i/>
                <w:sz w:val="16"/>
              </w:rPr>
              <w:t>Reporting status</w:t>
            </w:r>
          </w:p>
        </w:tc>
      </w:tr>
      <w:tr w:rsidR="000E42D4" w:rsidRPr="000E42D4" w14:paraId="02BE0882" w14:textId="77777777" w:rsidTr="000E42D4">
        <w:trPr>
          <w:trHeight w:hRule="exact" w:val="113"/>
        </w:trPr>
        <w:tc>
          <w:tcPr>
            <w:tcW w:w="1474" w:type="dxa"/>
            <w:tcBorders>
              <w:top w:val="single" w:sz="12" w:space="0" w:color="auto"/>
            </w:tcBorders>
            <w:shd w:val="clear" w:color="auto" w:fill="auto"/>
          </w:tcPr>
          <w:p w14:paraId="01CD3E5D" w14:textId="77777777" w:rsidR="000E42D4" w:rsidRPr="000E42D4" w:rsidRDefault="000E42D4" w:rsidP="000E42D4">
            <w:pPr>
              <w:spacing w:before="40" w:after="120"/>
              <w:ind w:right="113"/>
            </w:pPr>
          </w:p>
        </w:tc>
        <w:tc>
          <w:tcPr>
            <w:tcW w:w="1474" w:type="dxa"/>
            <w:tcBorders>
              <w:top w:val="single" w:sz="12" w:space="0" w:color="auto"/>
            </w:tcBorders>
            <w:shd w:val="clear" w:color="auto" w:fill="auto"/>
          </w:tcPr>
          <w:p w14:paraId="39DE2EE2" w14:textId="77777777" w:rsidR="000E42D4" w:rsidRPr="000E42D4" w:rsidRDefault="000E42D4" w:rsidP="000E42D4">
            <w:pPr>
              <w:spacing w:before="40" w:after="120"/>
              <w:ind w:right="113"/>
            </w:pPr>
          </w:p>
        </w:tc>
        <w:tc>
          <w:tcPr>
            <w:tcW w:w="1474" w:type="dxa"/>
            <w:tcBorders>
              <w:top w:val="single" w:sz="12" w:space="0" w:color="auto"/>
            </w:tcBorders>
            <w:shd w:val="clear" w:color="auto" w:fill="auto"/>
          </w:tcPr>
          <w:p w14:paraId="1BB95751" w14:textId="77777777" w:rsidR="000E42D4" w:rsidRPr="000E42D4" w:rsidRDefault="000E42D4" w:rsidP="000E42D4">
            <w:pPr>
              <w:spacing w:before="40" w:after="120"/>
              <w:ind w:right="113"/>
            </w:pPr>
          </w:p>
        </w:tc>
        <w:tc>
          <w:tcPr>
            <w:tcW w:w="1474" w:type="dxa"/>
            <w:tcBorders>
              <w:top w:val="single" w:sz="12" w:space="0" w:color="auto"/>
            </w:tcBorders>
            <w:shd w:val="clear" w:color="auto" w:fill="auto"/>
          </w:tcPr>
          <w:p w14:paraId="30578649" w14:textId="77777777" w:rsidR="000E42D4" w:rsidRPr="000E42D4" w:rsidRDefault="000E42D4" w:rsidP="000E42D4">
            <w:pPr>
              <w:spacing w:before="40" w:after="120"/>
              <w:ind w:right="113"/>
            </w:pPr>
          </w:p>
        </w:tc>
        <w:tc>
          <w:tcPr>
            <w:tcW w:w="1474" w:type="dxa"/>
            <w:tcBorders>
              <w:top w:val="single" w:sz="12" w:space="0" w:color="auto"/>
            </w:tcBorders>
            <w:shd w:val="clear" w:color="auto" w:fill="auto"/>
          </w:tcPr>
          <w:p w14:paraId="28C7596A" w14:textId="77777777" w:rsidR="000E42D4" w:rsidRPr="000E42D4" w:rsidRDefault="000E42D4" w:rsidP="000E42D4">
            <w:pPr>
              <w:spacing w:before="40" w:after="120"/>
              <w:ind w:right="113"/>
            </w:pPr>
          </w:p>
        </w:tc>
      </w:tr>
      <w:tr w:rsidR="008B4D7D" w:rsidRPr="000E42D4" w14:paraId="1E4DE53B" w14:textId="77777777" w:rsidTr="000E42D4">
        <w:tc>
          <w:tcPr>
            <w:tcW w:w="1474" w:type="dxa"/>
            <w:shd w:val="clear" w:color="auto" w:fill="auto"/>
          </w:tcPr>
          <w:p w14:paraId="6EC3F4DD" w14:textId="77777777" w:rsidR="00A02BFB" w:rsidRPr="000E42D4" w:rsidRDefault="00A02BFB" w:rsidP="000E42D4">
            <w:pPr>
              <w:spacing w:before="40" w:after="120"/>
              <w:ind w:right="113"/>
            </w:pPr>
            <w:r w:rsidRPr="000E42D4">
              <w:t>CERD</w:t>
            </w:r>
          </w:p>
        </w:tc>
        <w:tc>
          <w:tcPr>
            <w:tcW w:w="1474" w:type="dxa"/>
            <w:shd w:val="clear" w:color="auto" w:fill="auto"/>
          </w:tcPr>
          <w:p w14:paraId="6E95AD6E" w14:textId="459CA225" w:rsidR="00A02BFB" w:rsidRPr="000E42D4" w:rsidRDefault="00F35DDB" w:rsidP="000E42D4">
            <w:pPr>
              <w:spacing w:before="40" w:after="120"/>
              <w:ind w:right="113"/>
            </w:pPr>
            <w:r w:rsidRPr="000E42D4">
              <w:t>--</w:t>
            </w:r>
          </w:p>
        </w:tc>
        <w:tc>
          <w:tcPr>
            <w:tcW w:w="1474" w:type="dxa"/>
            <w:shd w:val="clear" w:color="auto" w:fill="auto"/>
          </w:tcPr>
          <w:p w14:paraId="7F2B4B92" w14:textId="0C853BA6" w:rsidR="00A02BFB" w:rsidRPr="000E42D4" w:rsidRDefault="00F35DDB" w:rsidP="000E42D4">
            <w:pPr>
              <w:spacing w:before="40" w:after="120"/>
              <w:ind w:right="113"/>
            </w:pPr>
            <w:r w:rsidRPr="000E42D4">
              <w:t>--</w:t>
            </w:r>
          </w:p>
        </w:tc>
        <w:tc>
          <w:tcPr>
            <w:tcW w:w="1474" w:type="dxa"/>
            <w:shd w:val="clear" w:color="auto" w:fill="auto"/>
          </w:tcPr>
          <w:p w14:paraId="3AFF0E8F" w14:textId="768DB32D" w:rsidR="00A02BFB" w:rsidRPr="000E42D4" w:rsidRDefault="00F35DDB" w:rsidP="000E42D4">
            <w:pPr>
              <w:spacing w:before="40" w:after="120"/>
              <w:ind w:right="113"/>
            </w:pPr>
            <w:r w:rsidRPr="000E42D4">
              <w:t>--</w:t>
            </w:r>
          </w:p>
        </w:tc>
        <w:tc>
          <w:tcPr>
            <w:tcW w:w="1474" w:type="dxa"/>
            <w:shd w:val="clear" w:color="auto" w:fill="auto"/>
          </w:tcPr>
          <w:p w14:paraId="65DE5ACA" w14:textId="392AC30F" w:rsidR="00A02BFB" w:rsidRPr="000E42D4" w:rsidRDefault="00F35DDB" w:rsidP="000E42D4">
            <w:pPr>
              <w:spacing w:before="40" w:after="120"/>
              <w:ind w:right="113"/>
            </w:pPr>
            <w:r w:rsidRPr="000E42D4">
              <w:t>Twelfth report overdue since 2002.</w:t>
            </w:r>
          </w:p>
        </w:tc>
      </w:tr>
      <w:tr w:rsidR="008B4D7D" w:rsidRPr="000E42D4" w14:paraId="58AC300D" w14:textId="77777777" w:rsidTr="000E42D4">
        <w:tc>
          <w:tcPr>
            <w:tcW w:w="1474" w:type="dxa"/>
            <w:shd w:val="clear" w:color="auto" w:fill="auto"/>
          </w:tcPr>
          <w:p w14:paraId="2D5FC6DA" w14:textId="77777777" w:rsidR="00A02BFB" w:rsidRPr="000E42D4" w:rsidRDefault="00A02BFB" w:rsidP="000E42D4">
            <w:pPr>
              <w:spacing w:before="40" w:after="120"/>
              <w:ind w:right="113"/>
            </w:pPr>
            <w:r w:rsidRPr="000E42D4">
              <w:t>CESCR</w:t>
            </w:r>
          </w:p>
        </w:tc>
        <w:tc>
          <w:tcPr>
            <w:tcW w:w="1474" w:type="dxa"/>
            <w:shd w:val="clear" w:color="auto" w:fill="auto"/>
          </w:tcPr>
          <w:p w14:paraId="4E5C586F" w14:textId="1E7DDC70" w:rsidR="00A02BFB" w:rsidRPr="000E42D4" w:rsidRDefault="00F35DDB" w:rsidP="000E42D4">
            <w:pPr>
              <w:spacing w:before="40" w:after="120"/>
              <w:ind w:right="113"/>
            </w:pPr>
            <w:r w:rsidRPr="000E42D4">
              <w:t>--</w:t>
            </w:r>
          </w:p>
        </w:tc>
        <w:tc>
          <w:tcPr>
            <w:tcW w:w="1474" w:type="dxa"/>
            <w:shd w:val="clear" w:color="auto" w:fill="auto"/>
          </w:tcPr>
          <w:p w14:paraId="47B97FDA" w14:textId="21D5EA52" w:rsidR="00A02BFB" w:rsidRPr="000E42D4" w:rsidRDefault="00F35DDB" w:rsidP="000E42D4">
            <w:pPr>
              <w:spacing w:before="40" w:after="120"/>
              <w:ind w:right="113"/>
            </w:pPr>
            <w:r w:rsidRPr="000E42D4">
              <w:t>2017</w:t>
            </w:r>
          </w:p>
        </w:tc>
        <w:tc>
          <w:tcPr>
            <w:tcW w:w="1474" w:type="dxa"/>
            <w:shd w:val="clear" w:color="auto" w:fill="auto"/>
          </w:tcPr>
          <w:p w14:paraId="326AACC2" w14:textId="0C9DF0F3" w:rsidR="00A02BFB" w:rsidRPr="000E42D4" w:rsidRDefault="00F35DDB" w:rsidP="000E42D4">
            <w:pPr>
              <w:spacing w:before="40" w:after="120"/>
              <w:ind w:right="113"/>
            </w:pPr>
            <w:r w:rsidRPr="000E42D4">
              <w:t>March 2018</w:t>
            </w:r>
          </w:p>
        </w:tc>
        <w:tc>
          <w:tcPr>
            <w:tcW w:w="1474" w:type="dxa"/>
            <w:shd w:val="clear" w:color="auto" w:fill="auto"/>
          </w:tcPr>
          <w:p w14:paraId="41724ACB" w14:textId="18A6F2BF" w:rsidR="00A02BFB" w:rsidRPr="000E42D4" w:rsidRDefault="00F35DDB" w:rsidP="000E42D4">
            <w:pPr>
              <w:spacing w:before="40" w:after="120"/>
              <w:ind w:right="113"/>
            </w:pPr>
            <w:r w:rsidRPr="000E42D4">
              <w:t xml:space="preserve">Second report </w:t>
            </w:r>
            <w:r w:rsidR="002759B1">
              <w:t>over</w:t>
            </w:r>
            <w:r w:rsidRPr="000E42D4">
              <w:t xml:space="preserve">due </w:t>
            </w:r>
            <w:r w:rsidR="00666C16">
              <w:br/>
            </w:r>
            <w:r w:rsidR="002759B1">
              <w:t xml:space="preserve">since </w:t>
            </w:r>
            <w:r w:rsidRPr="000E42D4">
              <w:t>March 2023.</w:t>
            </w:r>
          </w:p>
        </w:tc>
      </w:tr>
      <w:tr w:rsidR="008B4D7D" w:rsidRPr="000E42D4" w14:paraId="21E3975A" w14:textId="77777777" w:rsidTr="000E42D4">
        <w:tc>
          <w:tcPr>
            <w:tcW w:w="1474" w:type="dxa"/>
            <w:shd w:val="clear" w:color="auto" w:fill="auto"/>
          </w:tcPr>
          <w:p w14:paraId="60BC488C" w14:textId="77777777" w:rsidR="00A02BFB" w:rsidRPr="000E42D4" w:rsidRDefault="00A02BFB" w:rsidP="000E42D4">
            <w:pPr>
              <w:spacing w:before="40" w:after="120"/>
              <w:ind w:right="113"/>
            </w:pPr>
            <w:r w:rsidRPr="000E42D4">
              <w:t>HR Committee</w:t>
            </w:r>
          </w:p>
        </w:tc>
        <w:tc>
          <w:tcPr>
            <w:tcW w:w="1474" w:type="dxa"/>
            <w:shd w:val="clear" w:color="auto" w:fill="auto"/>
          </w:tcPr>
          <w:p w14:paraId="32381D4B" w14:textId="1968346A" w:rsidR="00A02BFB" w:rsidRPr="000E42D4" w:rsidRDefault="00F35DDB" w:rsidP="000E42D4">
            <w:pPr>
              <w:spacing w:before="40" w:after="120"/>
              <w:ind w:right="113"/>
            </w:pPr>
            <w:r w:rsidRPr="000E42D4">
              <w:t>March 2017</w:t>
            </w:r>
          </w:p>
        </w:tc>
        <w:tc>
          <w:tcPr>
            <w:tcW w:w="1474" w:type="dxa"/>
            <w:shd w:val="clear" w:color="auto" w:fill="auto"/>
          </w:tcPr>
          <w:p w14:paraId="2DC89872" w14:textId="60940275" w:rsidR="00A02BFB" w:rsidRPr="000E42D4" w:rsidRDefault="00F35DDB" w:rsidP="000E42D4">
            <w:pPr>
              <w:spacing w:before="40" w:after="120"/>
              <w:ind w:right="113"/>
            </w:pPr>
            <w:r w:rsidRPr="000E42D4">
              <w:t>--</w:t>
            </w:r>
          </w:p>
        </w:tc>
        <w:tc>
          <w:tcPr>
            <w:tcW w:w="1474" w:type="dxa"/>
            <w:shd w:val="clear" w:color="auto" w:fill="auto"/>
          </w:tcPr>
          <w:p w14:paraId="038D0ADC" w14:textId="127E49B1" w:rsidR="00A02BFB" w:rsidRPr="000E42D4" w:rsidRDefault="00F35DDB" w:rsidP="000E42D4">
            <w:pPr>
              <w:spacing w:before="40" w:after="120"/>
              <w:ind w:right="113"/>
            </w:pPr>
            <w:r w:rsidRPr="000E42D4">
              <w:t>--</w:t>
            </w:r>
          </w:p>
        </w:tc>
        <w:tc>
          <w:tcPr>
            <w:tcW w:w="1474" w:type="dxa"/>
            <w:shd w:val="clear" w:color="auto" w:fill="auto"/>
          </w:tcPr>
          <w:p w14:paraId="54E64B4C" w14:textId="60F1E938" w:rsidR="00A02BFB" w:rsidRPr="000E42D4" w:rsidRDefault="00F35DDB" w:rsidP="000E42D4">
            <w:pPr>
              <w:spacing w:before="40" w:after="120"/>
              <w:ind w:right="113"/>
            </w:pPr>
            <w:r w:rsidRPr="000E42D4">
              <w:t>Second report overdue since 2021.</w:t>
            </w:r>
          </w:p>
        </w:tc>
      </w:tr>
      <w:tr w:rsidR="008B4D7D" w:rsidRPr="000E42D4" w14:paraId="360016ED" w14:textId="77777777" w:rsidTr="000E42D4">
        <w:tc>
          <w:tcPr>
            <w:tcW w:w="1474" w:type="dxa"/>
            <w:shd w:val="clear" w:color="auto" w:fill="auto"/>
          </w:tcPr>
          <w:p w14:paraId="33320B06" w14:textId="77777777" w:rsidR="00A02BFB" w:rsidRPr="000E42D4" w:rsidRDefault="00A02BFB" w:rsidP="000E42D4">
            <w:pPr>
              <w:spacing w:before="40" w:after="120"/>
              <w:ind w:right="113"/>
            </w:pPr>
            <w:r w:rsidRPr="000E42D4">
              <w:t>CEDAW</w:t>
            </w:r>
          </w:p>
        </w:tc>
        <w:tc>
          <w:tcPr>
            <w:tcW w:w="1474" w:type="dxa"/>
            <w:shd w:val="clear" w:color="auto" w:fill="auto"/>
          </w:tcPr>
          <w:p w14:paraId="21DDA8EB" w14:textId="30F93703" w:rsidR="00A02BFB" w:rsidRPr="000E42D4" w:rsidRDefault="00F35DDB" w:rsidP="000E42D4">
            <w:pPr>
              <w:spacing w:before="40" w:after="120"/>
              <w:ind w:right="113"/>
            </w:pPr>
            <w:r w:rsidRPr="000E42D4">
              <w:t>November 2016</w:t>
            </w:r>
          </w:p>
        </w:tc>
        <w:tc>
          <w:tcPr>
            <w:tcW w:w="1474" w:type="dxa"/>
            <w:shd w:val="clear" w:color="auto" w:fill="auto"/>
          </w:tcPr>
          <w:p w14:paraId="4FA5FAA4" w14:textId="5649B4A7" w:rsidR="00A02BFB" w:rsidRPr="000E42D4" w:rsidRDefault="00F35DDB" w:rsidP="000E42D4">
            <w:pPr>
              <w:spacing w:before="40" w:after="120"/>
              <w:ind w:right="113"/>
            </w:pPr>
            <w:r w:rsidRPr="000E42D4">
              <w:t>--</w:t>
            </w:r>
          </w:p>
        </w:tc>
        <w:tc>
          <w:tcPr>
            <w:tcW w:w="1474" w:type="dxa"/>
            <w:shd w:val="clear" w:color="auto" w:fill="auto"/>
          </w:tcPr>
          <w:p w14:paraId="2D8D330E" w14:textId="0F18678E" w:rsidR="00A02BFB" w:rsidRPr="000E42D4" w:rsidRDefault="00F35DDB" w:rsidP="000E42D4">
            <w:pPr>
              <w:spacing w:before="40" w:after="120"/>
              <w:ind w:right="113"/>
            </w:pPr>
            <w:r w:rsidRPr="000E42D4">
              <w:t>--</w:t>
            </w:r>
          </w:p>
        </w:tc>
        <w:tc>
          <w:tcPr>
            <w:tcW w:w="1474" w:type="dxa"/>
            <w:shd w:val="clear" w:color="auto" w:fill="auto"/>
          </w:tcPr>
          <w:p w14:paraId="1CEC72E2" w14:textId="0B8B1F00" w:rsidR="00A02BFB" w:rsidRPr="000E42D4" w:rsidRDefault="00F35DDB" w:rsidP="000E42D4">
            <w:pPr>
              <w:spacing w:before="40" w:after="120"/>
              <w:ind w:right="113"/>
            </w:pPr>
            <w:r w:rsidRPr="000E42D4">
              <w:t>Ninth report overdue since 2020.</w:t>
            </w:r>
          </w:p>
        </w:tc>
      </w:tr>
      <w:tr w:rsidR="008B4D7D" w:rsidRPr="000E42D4" w14:paraId="0EB4D214" w14:textId="77777777" w:rsidTr="000E42D4">
        <w:tc>
          <w:tcPr>
            <w:tcW w:w="1474" w:type="dxa"/>
            <w:shd w:val="clear" w:color="auto" w:fill="auto"/>
          </w:tcPr>
          <w:p w14:paraId="3C7C5F3C" w14:textId="77777777" w:rsidR="00A02BFB" w:rsidRPr="000E42D4" w:rsidRDefault="00A02BFB" w:rsidP="000E42D4">
            <w:pPr>
              <w:spacing w:before="40" w:after="120"/>
              <w:ind w:right="113"/>
            </w:pPr>
            <w:r w:rsidRPr="000E42D4">
              <w:lastRenderedPageBreak/>
              <w:t>CAT</w:t>
            </w:r>
          </w:p>
        </w:tc>
        <w:tc>
          <w:tcPr>
            <w:tcW w:w="1474" w:type="dxa"/>
            <w:shd w:val="clear" w:color="auto" w:fill="auto"/>
          </w:tcPr>
          <w:p w14:paraId="0A5E522C" w14:textId="1BB269ED" w:rsidR="00A02BFB" w:rsidRPr="000E42D4" w:rsidRDefault="00914D18" w:rsidP="000E42D4">
            <w:pPr>
              <w:spacing w:before="40" w:after="120"/>
              <w:ind w:right="113"/>
            </w:pPr>
            <w:r w:rsidRPr="000E42D4">
              <w:t>--</w:t>
            </w:r>
          </w:p>
        </w:tc>
        <w:tc>
          <w:tcPr>
            <w:tcW w:w="1474" w:type="dxa"/>
            <w:shd w:val="clear" w:color="auto" w:fill="auto"/>
          </w:tcPr>
          <w:p w14:paraId="5F831F80" w14:textId="442EF955" w:rsidR="00A02BFB" w:rsidRPr="000E42D4" w:rsidRDefault="00914D18" w:rsidP="000E42D4">
            <w:pPr>
              <w:spacing w:before="40" w:after="120"/>
              <w:ind w:right="113"/>
            </w:pPr>
            <w:r w:rsidRPr="000E42D4">
              <w:t>2019</w:t>
            </w:r>
          </w:p>
        </w:tc>
        <w:tc>
          <w:tcPr>
            <w:tcW w:w="1474" w:type="dxa"/>
            <w:shd w:val="clear" w:color="auto" w:fill="auto"/>
          </w:tcPr>
          <w:p w14:paraId="445C5036" w14:textId="44A07DB1" w:rsidR="00A02BFB" w:rsidRPr="000E42D4" w:rsidRDefault="00914D18" w:rsidP="000E42D4">
            <w:pPr>
              <w:spacing w:before="40" w:after="120"/>
              <w:ind w:right="113"/>
            </w:pPr>
            <w:r w:rsidRPr="000E42D4">
              <w:t>August 2019</w:t>
            </w:r>
          </w:p>
        </w:tc>
        <w:tc>
          <w:tcPr>
            <w:tcW w:w="1474" w:type="dxa"/>
            <w:shd w:val="clear" w:color="auto" w:fill="auto"/>
          </w:tcPr>
          <w:p w14:paraId="247DF1E0" w14:textId="57BB3A3D" w:rsidR="00A02BFB" w:rsidRPr="000E42D4" w:rsidRDefault="00F35DDB" w:rsidP="000E42D4">
            <w:pPr>
              <w:spacing w:before="40" w:after="120"/>
              <w:ind w:right="113"/>
            </w:pPr>
            <w:r w:rsidRPr="000E42D4">
              <w:t xml:space="preserve">Second report </w:t>
            </w:r>
            <w:r w:rsidR="002759B1">
              <w:t>over</w:t>
            </w:r>
            <w:r w:rsidRPr="000E42D4">
              <w:t xml:space="preserve">due </w:t>
            </w:r>
            <w:r w:rsidR="00666C16">
              <w:br/>
            </w:r>
            <w:r w:rsidR="002759B1">
              <w:t xml:space="preserve">since </w:t>
            </w:r>
            <w:r w:rsidRPr="000E42D4">
              <w:t>August 2023.</w:t>
            </w:r>
          </w:p>
        </w:tc>
      </w:tr>
      <w:tr w:rsidR="008B4D7D" w:rsidRPr="000E42D4" w14:paraId="23C350E4" w14:textId="77777777" w:rsidTr="000E42D4">
        <w:tc>
          <w:tcPr>
            <w:tcW w:w="1474" w:type="dxa"/>
            <w:shd w:val="clear" w:color="auto" w:fill="auto"/>
          </w:tcPr>
          <w:p w14:paraId="49EC097B" w14:textId="77777777" w:rsidR="00A02BFB" w:rsidRPr="000E42D4" w:rsidRDefault="00A02BFB" w:rsidP="000E42D4">
            <w:pPr>
              <w:spacing w:before="40" w:after="120"/>
              <w:ind w:right="113"/>
            </w:pPr>
            <w:r w:rsidRPr="000E42D4">
              <w:t>CRC</w:t>
            </w:r>
          </w:p>
        </w:tc>
        <w:tc>
          <w:tcPr>
            <w:tcW w:w="1474" w:type="dxa"/>
            <w:shd w:val="clear" w:color="auto" w:fill="auto"/>
          </w:tcPr>
          <w:p w14:paraId="7F3480B5" w14:textId="42FE627D" w:rsidR="00A02BFB" w:rsidRPr="000E42D4" w:rsidRDefault="00C9024D" w:rsidP="000E42D4">
            <w:pPr>
              <w:spacing w:before="40" w:after="120"/>
              <w:ind w:right="113"/>
            </w:pPr>
            <w:r w:rsidRPr="000E42D4">
              <w:t>October 2015</w:t>
            </w:r>
          </w:p>
        </w:tc>
        <w:tc>
          <w:tcPr>
            <w:tcW w:w="1474" w:type="dxa"/>
            <w:shd w:val="clear" w:color="auto" w:fill="auto"/>
          </w:tcPr>
          <w:p w14:paraId="1C3A9578" w14:textId="2BE4FA5F" w:rsidR="00A02BFB" w:rsidRPr="000E42D4" w:rsidRDefault="00C9024D" w:rsidP="000E42D4">
            <w:pPr>
              <w:spacing w:before="40" w:after="120"/>
              <w:ind w:right="113"/>
            </w:pPr>
            <w:r w:rsidRPr="000E42D4">
              <w:t>--</w:t>
            </w:r>
          </w:p>
        </w:tc>
        <w:tc>
          <w:tcPr>
            <w:tcW w:w="1474" w:type="dxa"/>
            <w:shd w:val="clear" w:color="auto" w:fill="auto"/>
          </w:tcPr>
          <w:p w14:paraId="0E84DDDC" w14:textId="00D4EA4A" w:rsidR="00A02BFB" w:rsidRPr="000E42D4" w:rsidRDefault="00C9024D" w:rsidP="000E42D4">
            <w:pPr>
              <w:spacing w:before="40" w:after="120"/>
              <w:ind w:right="113"/>
            </w:pPr>
            <w:r w:rsidRPr="000E42D4">
              <w:t>--</w:t>
            </w:r>
          </w:p>
        </w:tc>
        <w:tc>
          <w:tcPr>
            <w:tcW w:w="1474" w:type="dxa"/>
            <w:shd w:val="clear" w:color="auto" w:fill="auto"/>
          </w:tcPr>
          <w:p w14:paraId="1A3FFC6B" w14:textId="2D0179E7" w:rsidR="00A02BFB" w:rsidRPr="000E42D4" w:rsidRDefault="00C9024D" w:rsidP="000E42D4">
            <w:pPr>
              <w:spacing w:before="40" w:after="120"/>
              <w:ind w:right="113"/>
            </w:pPr>
            <w:r w:rsidRPr="000E42D4">
              <w:t>Sixth and seventh reports overdue since 2021.</w:t>
            </w:r>
          </w:p>
        </w:tc>
      </w:tr>
      <w:tr w:rsidR="008B4D7D" w:rsidRPr="000E42D4" w14:paraId="2627FA8C" w14:textId="77777777" w:rsidTr="000E42D4">
        <w:tc>
          <w:tcPr>
            <w:tcW w:w="1474" w:type="dxa"/>
            <w:shd w:val="clear" w:color="auto" w:fill="auto"/>
          </w:tcPr>
          <w:p w14:paraId="17030143" w14:textId="77777777" w:rsidR="00A02BFB" w:rsidRPr="000E42D4" w:rsidRDefault="00A02BFB" w:rsidP="000E42D4">
            <w:pPr>
              <w:spacing w:before="40" w:after="120"/>
              <w:ind w:right="113"/>
            </w:pPr>
            <w:r w:rsidRPr="000E42D4">
              <w:t>CMW</w:t>
            </w:r>
          </w:p>
        </w:tc>
        <w:tc>
          <w:tcPr>
            <w:tcW w:w="1474" w:type="dxa"/>
            <w:shd w:val="clear" w:color="auto" w:fill="auto"/>
          </w:tcPr>
          <w:p w14:paraId="69543749" w14:textId="6135A000" w:rsidR="00A02BFB" w:rsidRPr="000E42D4" w:rsidRDefault="00F35DDB" w:rsidP="000E42D4">
            <w:pPr>
              <w:spacing w:before="40" w:after="120"/>
              <w:ind w:right="113"/>
            </w:pPr>
            <w:r w:rsidRPr="000E42D4">
              <w:t>April 2017</w:t>
            </w:r>
          </w:p>
        </w:tc>
        <w:tc>
          <w:tcPr>
            <w:tcW w:w="1474" w:type="dxa"/>
            <w:shd w:val="clear" w:color="auto" w:fill="auto"/>
          </w:tcPr>
          <w:p w14:paraId="5ED9E474" w14:textId="2E742528" w:rsidR="00A02BFB" w:rsidRPr="000E42D4" w:rsidRDefault="00C9024D" w:rsidP="000E42D4">
            <w:pPr>
              <w:spacing w:before="40" w:after="120"/>
              <w:ind w:right="113"/>
            </w:pPr>
            <w:r w:rsidRPr="000E42D4">
              <w:t>--</w:t>
            </w:r>
          </w:p>
        </w:tc>
        <w:tc>
          <w:tcPr>
            <w:tcW w:w="1474" w:type="dxa"/>
            <w:shd w:val="clear" w:color="auto" w:fill="auto"/>
          </w:tcPr>
          <w:p w14:paraId="681E166C" w14:textId="0DD0D25B" w:rsidR="00A02BFB" w:rsidRPr="000E42D4" w:rsidRDefault="00C9024D" w:rsidP="000E42D4">
            <w:pPr>
              <w:spacing w:before="40" w:after="120"/>
              <w:ind w:right="113"/>
            </w:pPr>
            <w:r w:rsidRPr="000E42D4">
              <w:t>--</w:t>
            </w:r>
          </w:p>
        </w:tc>
        <w:tc>
          <w:tcPr>
            <w:tcW w:w="1474" w:type="dxa"/>
            <w:shd w:val="clear" w:color="auto" w:fill="auto"/>
          </w:tcPr>
          <w:p w14:paraId="654F16BB" w14:textId="465E21EF" w:rsidR="00A02BFB" w:rsidRPr="000E42D4" w:rsidRDefault="00C9024D" w:rsidP="000E42D4">
            <w:pPr>
              <w:spacing w:before="40" w:after="120"/>
              <w:ind w:right="113"/>
            </w:pPr>
            <w:r w:rsidRPr="000E42D4">
              <w:t>Second report overdue since 2022.</w:t>
            </w:r>
          </w:p>
        </w:tc>
      </w:tr>
      <w:tr w:rsidR="008B4D7D" w:rsidRPr="000E42D4" w14:paraId="5F824C9D" w14:textId="77777777" w:rsidTr="000E42D4">
        <w:tc>
          <w:tcPr>
            <w:tcW w:w="1474" w:type="dxa"/>
            <w:tcBorders>
              <w:bottom w:val="single" w:sz="12" w:space="0" w:color="auto"/>
            </w:tcBorders>
            <w:shd w:val="clear" w:color="auto" w:fill="auto"/>
          </w:tcPr>
          <w:p w14:paraId="792E9ADC" w14:textId="103FC285" w:rsidR="00A02BFB" w:rsidRPr="000E42D4" w:rsidRDefault="00A02BFB" w:rsidP="000E42D4">
            <w:pPr>
              <w:spacing w:before="40" w:after="120"/>
              <w:ind w:right="113"/>
            </w:pPr>
            <w:r w:rsidRPr="000E42D4">
              <w:t>C</w:t>
            </w:r>
            <w:r w:rsidR="00C9024D" w:rsidRPr="000E42D4">
              <w:t>RP</w:t>
            </w:r>
            <w:r w:rsidRPr="000E42D4">
              <w:t>D</w:t>
            </w:r>
          </w:p>
        </w:tc>
        <w:tc>
          <w:tcPr>
            <w:tcW w:w="1474" w:type="dxa"/>
            <w:tcBorders>
              <w:bottom w:val="single" w:sz="12" w:space="0" w:color="auto"/>
            </w:tcBorders>
            <w:shd w:val="clear" w:color="auto" w:fill="auto"/>
          </w:tcPr>
          <w:p w14:paraId="0BF7D419" w14:textId="621AD68F" w:rsidR="00A02BFB" w:rsidRPr="000E42D4" w:rsidRDefault="00C9024D" w:rsidP="000E42D4">
            <w:pPr>
              <w:spacing w:before="40" w:after="120"/>
              <w:ind w:right="113"/>
            </w:pPr>
            <w:r w:rsidRPr="000E42D4">
              <w:t>--</w:t>
            </w:r>
          </w:p>
        </w:tc>
        <w:tc>
          <w:tcPr>
            <w:tcW w:w="1474" w:type="dxa"/>
            <w:tcBorders>
              <w:bottom w:val="single" w:sz="12" w:space="0" w:color="auto"/>
            </w:tcBorders>
            <w:shd w:val="clear" w:color="auto" w:fill="auto"/>
          </w:tcPr>
          <w:p w14:paraId="3D908565" w14:textId="71053F54" w:rsidR="00A02BFB" w:rsidRPr="000E42D4" w:rsidRDefault="00C9024D" w:rsidP="000E42D4">
            <w:pPr>
              <w:spacing w:before="40" w:after="120"/>
              <w:ind w:right="113"/>
            </w:pPr>
            <w:r w:rsidRPr="000E42D4">
              <w:t>2017</w:t>
            </w:r>
          </w:p>
        </w:tc>
        <w:tc>
          <w:tcPr>
            <w:tcW w:w="1474" w:type="dxa"/>
            <w:tcBorders>
              <w:bottom w:val="single" w:sz="12" w:space="0" w:color="auto"/>
            </w:tcBorders>
            <w:shd w:val="clear" w:color="auto" w:fill="auto"/>
          </w:tcPr>
          <w:p w14:paraId="6C5A4403" w14:textId="27322653" w:rsidR="00A02BFB" w:rsidRPr="000E42D4" w:rsidRDefault="00C9024D" w:rsidP="000E42D4">
            <w:pPr>
              <w:spacing w:before="40" w:after="120"/>
              <w:ind w:right="113"/>
            </w:pPr>
            <w:r w:rsidRPr="000E42D4">
              <w:t>September 2022</w:t>
            </w:r>
          </w:p>
        </w:tc>
        <w:tc>
          <w:tcPr>
            <w:tcW w:w="1474" w:type="dxa"/>
            <w:tcBorders>
              <w:bottom w:val="single" w:sz="12" w:space="0" w:color="auto"/>
            </w:tcBorders>
            <w:shd w:val="clear" w:color="auto" w:fill="auto"/>
          </w:tcPr>
          <w:p w14:paraId="5DF01C80" w14:textId="3B2C13CF" w:rsidR="00A02BFB" w:rsidRPr="000E42D4" w:rsidRDefault="00C9024D" w:rsidP="000E42D4">
            <w:pPr>
              <w:spacing w:before="40" w:after="120"/>
              <w:ind w:right="113"/>
            </w:pPr>
            <w:r w:rsidRPr="000E42D4">
              <w:t>Second to sixth reports due in 2029.</w:t>
            </w:r>
          </w:p>
        </w:tc>
      </w:tr>
    </w:tbl>
    <w:p w14:paraId="1C0B59DE" w14:textId="24E24466" w:rsidR="00A02BFB" w:rsidRDefault="00DE4620" w:rsidP="000E42D4">
      <w:pPr>
        <w:pStyle w:val="H23G"/>
      </w:pPr>
      <w:r>
        <w:tab/>
      </w:r>
      <w:r w:rsidR="00A02BFB" w:rsidRPr="00A02BFB">
        <w:tab/>
        <w:t>B.</w:t>
      </w:r>
      <w:r w:rsidR="00A02BFB" w:rsidRPr="00A02BFB">
        <w:tab/>
        <w:t xml:space="preserve">Cooperation with special </w:t>
      </w:r>
      <w:r w:rsidR="00A02BFB" w:rsidRPr="000E42D4">
        <w:t>procedures</w:t>
      </w:r>
      <w:r w:rsidR="00A02BFB"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CC39D3" w:rsidRPr="00CC39D3" w14:paraId="792A5DB4" w14:textId="77777777" w:rsidTr="00CC39D3">
        <w:tc>
          <w:tcPr>
            <w:tcW w:w="4817" w:type="dxa"/>
            <w:tcBorders>
              <w:top w:val="single" w:sz="4" w:space="0" w:color="auto"/>
              <w:bottom w:val="single" w:sz="12" w:space="0" w:color="auto"/>
            </w:tcBorders>
            <w:shd w:val="clear" w:color="auto" w:fill="auto"/>
            <w:vAlign w:val="bottom"/>
          </w:tcPr>
          <w:p w14:paraId="7A8364F3" w14:textId="77777777" w:rsidR="00CC39D3" w:rsidRPr="00CC39D3" w:rsidRDefault="00CC39D3" w:rsidP="00CC39D3">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CC39D3" w:rsidRPr="00CC39D3" w:rsidRDefault="00CC39D3" w:rsidP="00CC39D3">
            <w:pPr>
              <w:spacing w:before="80" w:after="80" w:line="200" w:lineRule="exact"/>
              <w:ind w:right="113"/>
              <w:rPr>
                <w:i/>
                <w:sz w:val="16"/>
              </w:rPr>
            </w:pPr>
            <w:r w:rsidRPr="00CC39D3">
              <w:rPr>
                <w:i/>
                <w:sz w:val="16"/>
              </w:rPr>
              <w:t>Status during the Period Under Review</w:t>
            </w:r>
          </w:p>
        </w:tc>
      </w:tr>
      <w:tr w:rsidR="00CC39D3" w:rsidRPr="00CC39D3" w14:paraId="5D11F426" w14:textId="77777777" w:rsidTr="00CC39D3">
        <w:trPr>
          <w:trHeight w:hRule="exact" w:val="113"/>
        </w:trPr>
        <w:tc>
          <w:tcPr>
            <w:tcW w:w="4817" w:type="dxa"/>
            <w:tcBorders>
              <w:top w:val="single" w:sz="12" w:space="0" w:color="auto"/>
            </w:tcBorders>
            <w:shd w:val="clear" w:color="auto" w:fill="auto"/>
          </w:tcPr>
          <w:p w14:paraId="3BD4B6A6" w14:textId="77777777" w:rsidR="00CC39D3" w:rsidRPr="00CC39D3" w:rsidRDefault="00CC39D3" w:rsidP="00CC39D3">
            <w:pPr>
              <w:spacing w:before="40" w:after="120"/>
              <w:ind w:right="113"/>
            </w:pPr>
          </w:p>
        </w:tc>
        <w:tc>
          <w:tcPr>
            <w:tcW w:w="4820" w:type="dxa"/>
            <w:tcBorders>
              <w:top w:val="single" w:sz="12" w:space="0" w:color="auto"/>
            </w:tcBorders>
            <w:shd w:val="clear" w:color="auto" w:fill="auto"/>
          </w:tcPr>
          <w:p w14:paraId="6A6FC629" w14:textId="77777777" w:rsidR="00CC39D3" w:rsidRPr="00CC39D3" w:rsidRDefault="00CC39D3" w:rsidP="00CC39D3">
            <w:pPr>
              <w:spacing w:before="40" w:after="120"/>
              <w:ind w:right="113"/>
            </w:pPr>
          </w:p>
        </w:tc>
      </w:tr>
      <w:tr w:rsidR="00CC39D3" w:rsidRPr="00CC39D3" w14:paraId="74EB9C05" w14:textId="77777777" w:rsidTr="00CC39D3">
        <w:tc>
          <w:tcPr>
            <w:tcW w:w="4817" w:type="dxa"/>
            <w:shd w:val="clear" w:color="auto" w:fill="auto"/>
          </w:tcPr>
          <w:p w14:paraId="3A830976" w14:textId="77777777" w:rsidR="00CC39D3" w:rsidRPr="00CC39D3" w:rsidRDefault="00CC39D3" w:rsidP="00CC39D3">
            <w:pPr>
              <w:spacing w:before="40" w:after="120"/>
              <w:ind w:right="113"/>
              <w:rPr>
                <w:i/>
                <w:iCs/>
              </w:rPr>
            </w:pPr>
            <w:r w:rsidRPr="00CC39D3">
              <w:rPr>
                <w:i/>
                <w:iCs/>
              </w:rPr>
              <w:t>Standing invitations</w:t>
            </w:r>
          </w:p>
        </w:tc>
        <w:tc>
          <w:tcPr>
            <w:tcW w:w="4820" w:type="dxa"/>
            <w:shd w:val="clear" w:color="auto" w:fill="auto"/>
          </w:tcPr>
          <w:p w14:paraId="63E21FD2" w14:textId="5090DF7D" w:rsidR="00CC39D3" w:rsidRPr="00CC39D3" w:rsidRDefault="00CC39D3" w:rsidP="00CC39D3">
            <w:pPr>
              <w:spacing w:before="40" w:after="120"/>
              <w:ind w:right="113"/>
            </w:pPr>
            <w:r w:rsidRPr="00CC39D3">
              <w:t>No</w:t>
            </w:r>
          </w:p>
        </w:tc>
      </w:tr>
      <w:tr w:rsidR="00CC39D3" w:rsidRPr="00CC39D3" w14:paraId="320EF477" w14:textId="77777777" w:rsidTr="00CC39D3">
        <w:tc>
          <w:tcPr>
            <w:tcW w:w="4817" w:type="dxa"/>
            <w:shd w:val="clear" w:color="auto" w:fill="auto"/>
          </w:tcPr>
          <w:p w14:paraId="0DCD58C4" w14:textId="4CECF160" w:rsidR="00CC39D3" w:rsidRPr="00CC39D3" w:rsidRDefault="00CC39D3" w:rsidP="00CC39D3">
            <w:pPr>
              <w:spacing w:before="40" w:after="120"/>
              <w:ind w:right="113"/>
              <w:rPr>
                <w:i/>
                <w:iCs/>
              </w:rPr>
            </w:pPr>
            <w:r w:rsidRPr="00CC39D3">
              <w:rPr>
                <w:i/>
                <w:iCs/>
              </w:rPr>
              <w:t>Visits undertaken during the period under review</w:t>
            </w:r>
          </w:p>
        </w:tc>
        <w:tc>
          <w:tcPr>
            <w:tcW w:w="4820" w:type="dxa"/>
            <w:shd w:val="clear" w:color="auto" w:fill="auto"/>
          </w:tcPr>
          <w:p w14:paraId="44E5392E" w14:textId="262639AB" w:rsidR="00CC39D3" w:rsidRPr="00CC39D3" w:rsidRDefault="00CC39D3" w:rsidP="00CC39D3">
            <w:pPr>
              <w:spacing w:before="40" w:after="120"/>
              <w:ind w:right="113"/>
            </w:pPr>
            <w:r w:rsidRPr="00CC39D3">
              <w:t>Special Rapporteur on Myanmar (2018, 2019 and 2020)</w:t>
            </w:r>
          </w:p>
          <w:p w14:paraId="43FDB43D" w14:textId="10BD5099" w:rsidR="00CC39D3" w:rsidRPr="00CC39D3" w:rsidRDefault="00CC39D3" w:rsidP="00CC39D3">
            <w:pPr>
              <w:spacing w:before="40" w:after="120"/>
              <w:ind w:right="113"/>
            </w:pPr>
            <w:r w:rsidRPr="00CC39D3">
              <w:t>Special Rapporteur on the human rights of migrants (2023)</w:t>
            </w:r>
          </w:p>
          <w:p w14:paraId="782B70F7" w14:textId="7CE6C7F7" w:rsidR="00CC39D3" w:rsidRPr="00CC39D3" w:rsidRDefault="00CC39D3" w:rsidP="00CC39D3">
            <w:pPr>
              <w:spacing w:before="40" w:after="120"/>
              <w:ind w:right="113"/>
            </w:pPr>
            <w:r w:rsidRPr="00CC39D3">
              <w:t>Special Rapporteur on the elimination of discrimination against persons affected by leprosy and their family members (2023)</w:t>
            </w:r>
          </w:p>
          <w:p w14:paraId="4A959486" w14:textId="4990325D" w:rsidR="00CC39D3" w:rsidRPr="00CC39D3" w:rsidRDefault="00CC39D3" w:rsidP="00CC39D3">
            <w:pPr>
              <w:spacing w:before="40" w:after="120"/>
              <w:ind w:right="113"/>
            </w:pPr>
            <w:r w:rsidRPr="00CC39D3">
              <w:t>Special Rapporteur on extreme poverty and human rights (2023)</w:t>
            </w:r>
          </w:p>
          <w:p w14:paraId="2747EFE9" w14:textId="74B65951" w:rsidR="00CC39D3" w:rsidRPr="00CC39D3" w:rsidRDefault="00CC39D3" w:rsidP="00CC39D3">
            <w:pPr>
              <w:spacing w:before="40" w:after="120"/>
              <w:ind w:right="113"/>
            </w:pPr>
            <w:r w:rsidRPr="00CC39D3">
              <w:t>Independent Expert on the enjoyment of all human rights by older persons (2022)</w:t>
            </w:r>
          </w:p>
          <w:p w14:paraId="1ACB87D0" w14:textId="5EA84D44" w:rsidR="00CC39D3" w:rsidRPr="00CC39D3" w:rsidRDefault="00CC39D3" w:rsidP="00CC39D3">
            <w:pPr>
              <w:spacing w:before="40" w:after="120"/>
              <w:ind w:right="113"/>
            </w:pPr>
            <w:r w:rsidRPr="00CC39D3">
              <w:t>Special Rapporteur on the promotion and protection of human rights in the context of climate change (2022)</w:t>
            </w:r>
          </w:p>
          <w:p w14:paraId="59191387" w14:textId="42D4B33D" w:rsidR="00CC39D3" w:rsidRPr="00CC39D3" w:rsidRDefault="00CC39D3" w:rsidP="00CC39D3">
            <w:pPr>
              <w:spacing w:before="40" w:after="120"/>
              <w:ind w:right="113"/>
              <w:rPr>
                <w:rFonts w:eastAsia="Calibri"/>
                <w:lang w:eastAsia="en-GB"/>
              </w:rPr>
            </w:pPr>
            <w:r w:rsidRPr="00CC39D3">
              <w:rPr>
                <w:rFonts w:eastAsia="Calibri"/>
                <w:lang w:eastAsia="en-GB"/>
              </w:rPr>
              <w:t>Special Rapporteur on trafficking in persons, especially women and children (2022)</w:t>
            </w:r>
          </w:p>
        </w:tc>
      </w:tr>
      <w:tr w:rsidR="00CC39D3" w:rsidRPr="00CC39D3" w14:paraId="28AF975B" w14:textId="77777777" w:rsidTr="00CC39D3">
        <w:tc>
          <w:tcPr>
            <w:tcW w:w="4817" w:type="dxa"/>
            <w:shd w:val="clear" w:color="auto" w:fill="auto"/>
          </w:tcPr>
          <w:p w14:paraId="02C54B95" w14:textId="5BB14C58" w:rsidR="00CC39D3" w:rsidRPr="00CC39D3" w:rsidRDefault="00CC39D3" w:rsidP="00CC39D3">
            <w:pPr>
              <w:spacing w:before="40" w:after="120"/>
              <w:ind w:right="113"/>
              <w:rPr>
                <w:i/>
                <w:iCs/>
              </w:rPr>
            </w:pPr>
            <w:r w:rsidRPr="00CC39D3">
              <w:rPr>
                <w:i/>
                <w:iCs/>
              </w:rPr>
              <w:t xml:space="preserve">Visits agreed to in principle during the period </w:t>
            </w:r>
            <w:r>
              <w:rPr>
                <w:i/>
                <w:iCs/>
              </w:rPr>
              <w:br/>
            </w:r>
            <w:r w:rsidRPr="00CC39D3">
              <w:rPr>
                <w:i/>
                <w:iCs/>
              </w:rPr>
              <w:t>under review</w:t>
            </w:r>
          </w:p>
        </w:tc>
        <w:tc>
          <w:tcPr>
            <w:tcW w:w="4820" w:type="dxa"/>
            <w:shd w:val="clear" w:color="auto" w:fill="auto"/>
          </w:tcPr>
          <w:p w14:paraId="57D1DA46" w14:textId="2EFF43B0" w:rsidR="00CC39D3" w:rsidRPr="00CC39D3" w:rsidRDefault="00CC39D3" w:rsidP="00CC39D3">
            <w:pPr>
              <w:spacing w:before="40" w:after="120"/>
              <w:ind w:right="113"/>
            </w:pPr>
          </w:p>
        </w:tc>
      </w:tr>
      <w:tr w:rsidR="00CC39D3" w:rsidRPr="00CC39D3" w14:paraId="5C005308" w14:textId="77777777" w:rsidTr="00CC39D3">
        <w:tc>
          <w:tcPr>
            <w:tcW w:w="4817" w:type="dxa"/>
            <w:tcBorders>
              <w:bottom w:val="single" w:sz="12" w:space="0" w:color="auto"/>
            </w:tcBorders>
            <w:shd w:val="clear" w:color="auto" w:fill="auto"/>
          </w:tcPr>
          <w:p w14:paraId="734E556C" w14:textId="5963E9AD" w:rsidR="00CC39D3" w:rsidRPr="00CC39D3" w:rsidRDefault="00CC39D3" w:rsidP="00CC39D3">
            <w:pPr>
              <w:spacing w:before="40" w:after="120"/>
              <w:ind w:right="113"/>
              <w:rPr>
                <w:i/>
                <w:iCs/>
              </w:rPr>
            </w:pPr>
            <w:r w:rsidRPr="00CC39D3">
              <w:rPr>
                <w:i/>
                <w:iCs/>
              </w:rPr>
              <w:t>Visits requested during the period under review</w:t>
            </w:r>
          </w:p>
        </w:tc>
        <w:tc>
          <w:tcPr>
            <w:tcW w:w="4820" w:type="dxa"/>
            <w:tcBorders>
              <w:bottom w:val="single" w:sz="12" w:space="0" w:color="auto"/>
            </w:tcBorders>
            <w:shd w:val="clear" w:color="auto" w:fill="auto"/>
          </w:tcPr>
          <w:p w14:paraId="101D45D2" w14:textId="5751303A" w:rsidR="00CC39D3" w:rsidRPr="00CC39D3" w:rsidRDefault="00CC39D3" w:rsidP="00CC39D3">
            <w:pPr>
              <w:spacing w:before="40" w:after="120"/>
              <w:ind w:right="113"/>
            </w:pPr>
            <w:r w:rsidRPr="00CC39D3">
              <w:t>Internally displaced persons (2023)</w:t>
            </w:r>
          </w:p>
          <w:p w14:paraId="60B41608" w14:textId="7168A869" w:rsidR="00CC39D3" w:rsidRPr="00CC39D3" w:rsidRDefault="00CC39D3" w:rsidP="00CC39D3">
            <w:pPr>
              <w:spacing w:before="40" w:after="120"/>
              <w:ind w:right="113"/>
            </w:pPr>
            <w:r w:rsidRPr="00CC39D3">
              <w:t>Special Rapporteur on the right to privacy (2023)</w:t>
            </w:r>
          </w:p>
          <w:p w14:paraId="536D2C03" w14:textId="29893C5D" w:rsidR="00CC39D3" w:rsidRPr="00CC39D3" w:rsidRDefault="00CC39D3" w:rsidP="00CC39D3">
            <w:pPr>
              <w:spacing w:before="40" w:after="120"/>
              <w:ind w:right="113"/>
            </w:pPr>
            <w:r w:rsidRPr="00CC39D3">
              <w:t>Special Rapporteur on torture and other cruel, inhuman or degrading treatment or punishment (2021)</w:t>
            </w:r>
          </w:p>
          <w:p w14:paraId="67EE1771" w14:textId="3153CDF1" w:rsidR="00CC39D3" w:rsidRPr="00CC39D3" w:rsidRDefault="00CC39D3" w:rsidP="00CC39D3">
            <w:pPr>
              <w:spacing w:before="40" w:after="120"/>
              <w:ind w:right="113"/>
            </w:pPr>
            <w:r w:rsidRPr="00CC39D3">
              <w:t>Special Rapporteur on contemporary forms of racism, racial discrimination, xenophobia and related intolerance (2018)</w:t>
            </w:r>
          </w:p>
          <w:p w14:paraId="4E0C4FB9" w14:textId="77777777" w:rsidR="00CC39D3" w:rsidRPr="00CC39D3" w:rsidRDefault="00CC39D3" w:rsidP="00CC39D3">
            <w:pPr>
              <w:spacing w:before="40" w:after="120"/>
              <w:ind w:right="113"/>
            </w:pPr>
            <w:r w:rsidRPr="00CC39D3">
              <w:t>Sale and sexual exploitation of children, including child prostitution, child pornography and other child sexual abuse material</w:t>
            </w:r>
          </w:p>
          <w:p w14:paraId="495B3C28" w14:textId="30680F73" w:rsidR="00CC39D3" w:rsidRPr="00CC39D3" w:rsidRDefault="00CC39D3" w:rsidP="00CC39D3">
            <w:pPr>
              <w:spacing w:before="40" w:after="120"/>
              <w:ind w:right="113"/>
            </w:pPr>
            <w:r w:rsidRPr="00CC39D3">
              <w:t>Special Rapporteur on contemporary forms of slavery, including its causes and consequences (2019)</w:t>
            </w:r>
          </w:p>
          <w:p w14:paraId="0EF3D9A7" w14:textId="75FA1796" w:rsidR="00CC39D3" w:rsidRPr="00CC39D3" w:rsidRDefault="00CC39D3" w:rsidP="00CC39D3">
            <w:pPr>
              <w:spacing w:before="40" w:after="120"/>
              <w:ind w:right="113"/>
            </w:pPr>
            <w:r w:rsidRPr="00CC39D3">
              <w:lastRenderedPageBreak/>
              <w:t>Special Rapporteur on the promotion and protection of human rights and fundamental freedoms while countering terrorism</w:t>
            </w:r>
          </w:p>
          <w:p w14:paraId="2C399F12" w14:textId="60DFD7AD" w:rsidR="00CC39D3" w:rsidRPr="00CC39D3" w:rsidRDefault="00CC39D3" w:rsidP="00CC39D3">
            <w:pPr>
              <w:spacing w:before="40" w:after="120"/>
              <w:ind w:right="113"/>
            </w:pPr>
            <w:r w:rsidRPr="00CC39D3">
              <w:t>Special Rapporteur on minority issues (2019)</w:t>
            </w:r>
          </w:p>
          <w:p w14:paraId="70C90778" w14:textId="63B4024C" w:rsidR="00CC39D3" w:rsidRPr="00CC39D3" w:rsidRDefault="00CC39D3" w:rsidP="00CC39D3">
            <w:pPr>
              <w:spacing w:before="40" w:after="120"/>
              <w:ind w:right="113"/>
            </w:pPr>
            <w:r w:rsidRPr="00CC39D3">
              <w:t>Special Rapporteur on the rights of Indigenous Peoples</w:t>
            </w:r>
          </w:p>
          <w:p w14:paraId="21BA1E77" w14:textId="4EFA3B7D" w:rsidR="00CC39D3" w:rsidRPr="00CC39D3" w:rsidRDefault="00CC39D3" w:rsidP="00CC39D3">
            <w:pPr>
              <w:spacing w:before="40" w:after="120"/>
              <w:ind w:right="113"/>
            </w:pPr>
            <w:r w:rsidRPr="00CC39D3">
              <w:t>Special Rapporteur on extrajudicial, summary or arbitrary executions (2019)</w:t>
            </w:r>
          </w:p>
          <w:p w14:paraId="496300D4" w14:textId="454DE8E9" w:rsidR="00CC39D3" w:rsidRPr="00CC39D3" w:rsidRDefault="00CC39D3" w:rsidP="00CC39D3">
            <w:pPr>
              <w:spacing w:before="40" w:after="120"/>
              <w:ind w:right="113"/>
            </w:pPr>
            <w:r w:rsidRPr="00CC39D3">
              <w:t>Special Rapporteur on the implications for human rights of the environmentally sound management and disposal of hazardous substances and wastes (2021)</w:t>
            </w:r>
          </w:p>
          <w:p w14:paraId="46F5768A" w14:textId="0162CF3D" w:rsidR="00CC39D3" w:rsidRPr="00CC39D3" w:rsidRDefault="00CC39D3" w:rsidP="00CC39D3">
            <w:pPr>
              <w:spacing w:before="40" w:after="120"/>
              <w:ind w:right="113"/>
            </w:pPr>
            <w:r w:rsidRPr="00CC39D3">
              <w:t>Freedom of peaceful assembly and of association (2018)</w:t>
            </w:r>
          </w:p>
          <w:p w14:paraId="1801E173" w14:textId="427BF1F9" w:rsidR="00CC39D3" w:rsidRPr="00CC39D3" w:rsidRDefault="00CC39D3" w:rsidP="00CC39D3">
            <w:pPr>
              <w:spacing w:before="40" w:after="120"/>
              <w:ind w:right="113"/>
            </w:pPr>
            <w:r w:rsidRPr="00CC39D3">
              <w:t>Working Group on Enforced or Involuntary Disappearances (2020)</w:t>
            </w:r>
          </w:p>
          <w:p w14:paraId="7BCF5517" w14:textId="108F83B2" w:rsidR="00CC39D3" w:rsidRPr="00CC39D3" w:rsidRDefault="00CC39D3" w:rsidP="00CC39D3">
            <w:pPr>
              <w:spacing w:before="40" w:after="120"/>
              <w:ind w:right="113"/>
            </w:pPr>
            <w:r w:rsidRPr="00CC39D3">
              <w:t>SR on Myanmar (2021)</w:t>
            </w:r>
          </w:p>
        </w:tc>
      </w:tr>
      <w:tr w:rsidR="00CC39D3" w:rsidRPr="00CC39D3" w14:paraId="4A8D8824" w14:textId="77777777" w:rsidTr="00CC39D3">
        <w:tc>
          <w:tcPr>
            <w:tcW w:w="4817" w:type="dxa"/>
            <w:tcBorders>
              <w:top w:val="single" w:sz="12" w:space="0" w:color="auto"/>
              <w:bottom w:val="single" w:sz="12" w:space="0" w:color="auto"/>
            </w:tcBorders>
            <w:shd w:val="clear" w:color="auto" w:fill="auto"/>
          </w:tcPr>
          <w:p w14:paraId="666F5FEA" w14:textId="787170C9" w:rsidR="00CC39D3" w:rsidRPr="00CC39D3" w:rsidRDefault="00CC39D3" w:rsidP="00CC39D3">
            <w:pPr>
              <w:spacing w:before="40" w:after="120"/>
              <w:ind w:right="113"/>
              <w:rPr>
                <w:i/>
                <w:iCs/>
              </w:rPr>
            </w:pPr>
            <w:r w:rsidRPr="00CC39D3">
              <w:rPr>
                <w:i/>
                <w:iCs/>
              </w:rPr>
              <w:lastRenderedPageBreak/>
              <w:t>Responses to letters of allegation and urgent appeal</w:t>
            </w:r>
          </w:p>
        </w:tc>
        <w:tc>
          <w:tcPr>
            <w:tcW w:w="4820" w:type="dxa"/>
            <w:tcBorders>
              <w:top w:val="single" w:sz="12" w:space="0" w:color="auto"/>
              <w:bottom w:val="single" w:sz="12" w:space="0" w:color="auto"/>
            </w:tcBorders>
            <w:shd w:val="clear" w:color="auto" w:fill="auto"/>
          </w:tcPr>
          <w:p w14:paraId="241EBEE1" w14:textId="38B3C5B2" w:rsidR="00CC39D3" w:rsidRPr="00CC39D3" w:rsidRDefault="00CC39D3" w:rsidP="00CC39D3">
            <w:pPr>
              <w:spacing w:before="40" w:after="120"/>
              <w:ind w:right="113"/>
            </w:pPr>
            <w:r w:rsidRPr="00CC39D3">
              <w:t>During the period under review 33 communications were sent. The Government replied to 3 communications</w:t>
            </w:r>
            <w:r w:rsidR="00706054">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FD199F" w14:paraId="72BEAE01" w14:textId="77777777" w:rsidTr="00FD199F">
        <w:trPr>
          <w:tblHeader/>
        </w:trPr>
        <w:tc>
          <w:tcPr>
            <w:tcW w:w="2456" w:type="dxa"/>
            <w:tcBorders>
              <w:top w:val="single" w:sz="4" w:space="0" w:color="auto"/>
              <w:bottom w:val="single" w:sz="12" w:space="0" w:color="auto"/>
            </w:tcBorders>
            <w:shd w:val="clear" w:color="auto" w:fill="auto"/>
            <w:vAlign w:val="bottom"/>
          </w:tcPr>
          <w:p w14:paraId="240075E2" w14:textId="77777777" w:rsidR="00A02BFB" w:rsidRPr="00FD199F" w:rsidRDefault="00A02BFB" w:rsidP="00FD199F">
            <w:pPr>
              <w:spacing w:before="80" w:after="80" w:line="200" w:lineRule="exact"/>
              <w:ind w:right="113"/>
              <w:rPr>
                <w:i/>
                <w:sz w:val="16"/>
              </w:rPr>
            </w:pPr>
            <w:r w:rsidRPr="00FD199F">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FD199F" w:rsidRDefault="00A02BFB" w:rsidP="00FD199F">
            <w:pPr>
              <w:spacing w:before="80" w:after="80" w:line="200" w:lineRule="exact"/>
              <w:ind w:right="113"/>
              <w:rPr>
                <w:i/>
                <w:sz w:val="16"/>
              </w:rPr>
            </w:pPr>
            <w:r w:rsidRPr="00FD199F">
              <w:rPr>
                <w:i/>
                <w:sz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65C4A3F7" w:rsidR="00A02BFB" w:rsidRPr="00FD199F" w:rsidRDefault="00A02BFB" w:rsidP="00FD199F">
            <w:pPr>
              <w:spacing w:before="80" w:after="80" w:line="200" w:lineRule="exact"/>
              <w:ind w:right="113"/>
              <w:rPr>
                <w:i/>
                <w:sz w:val="16"/>
              </w:rPr>
            </w:pPr>
            <w:r w:rsidRPr="00FD199F">
              <w:rPr>
                <w:i/>
                <w:sz w:val="16"/>
              </w:rPr>
              <w:t>Status during present cycle</w:t>
            </w:r>
            <w:r w:rsidR="00BF07FE" w:rsidRPr="00FD199F">
              <w:rPr>
                <w:rStyle w:val="EndnoteReference"/>
                <w:i/>
                <w:sz w:val="16"/>
                <w:szCs w:val="16"/>
              </w:rPr>
              <w:endnoteReference w:id="14"/>
            </w:r>
          </w:p>
        </w:tc>
      </w:tr>
      <w:tr w:rsidR="00FD199F" w:rsidRPr="00FD199F" w14:paraId="5F0D41B3" w14:textId="77777777" w:rsidTr="00FD199F">
        <w:trPr>
          <w:trHeight w:hRule="exact" w:val="113"/>
        </w:trPr>
        <w:tc>
          <w:tcPr>
            <w:tcW w:w="2456" w:type="dxa"/>
            <w:tcBorders>
              <w:top w:val="single" w:sz="12" w:space="0" w:color="auto"/>
            </w:tcBorders>
            <w:shd w:val="clear" w:color="auto" w:fill="auto"/>
          </w:tcPr>
          <w:p w14:paraId="3F474465" w14:textId="77777777" w:rsidR="00FD199F" w:rsidRPr="00FD199F" w:rsidRDefault="00FD199F" w:rsidP="00FD199F">
            <w:pPr>
              <w:spacing w:before="40" w:after="120"/>
              <w:ind w:right="113"/>
            </w:pPr>
          </w:p>
        </w:tc>
        <w:tc>
          <w:tcPr>
            <w:tcW w:w="2457" w:type="dxa"/>
            <w:tcBorders>
              <w:top w:val="single" w:sz="12" w:space="0" w:color="auto"/>
            </w:tcBorders>
            <w:shd w:val="clear" w:color="auto" w:fill="auto"/>
          </w:tcPr>
          <w:p w14:paraId="2C17ADC2" w14:textId="77777777" w:rsidR="00FD199F" w:rsidRPr="00FD199F" w:rsidRDefault="00FD199F" w:rsidP="00FD199F">
            <w:pPr>
              <w:spacing w:before="40" w:after="120"/>
              <w:ind w:right="113"/>
            </w:pPr>
          </w:p>
        </w:tc>
        <w:tc>
          <w:tcPr>
            <w:tcW w:w="2457" w:type="dxa"/>
            <w:tcBorders>
              <w:top w:val="single" w:sz="12" w:space="0" w:color="auto"/>
            </w:tcBorders>
            <w:shd w:val="clear" w:color="auto" w:fill="auto"/>
          </w:tcPr>
          <w:p w14:paraId="2371C7DD" w14:textId="77777777" w:rsidR="00FD199F" w:rsidRPr="00FD199F" w:rsidRDefault="00FD199F" w:rsidP="00FD199F">
            <w:pPr>
              <w:spacing w:before="40" w:after="120"/>
              <w:ind w:right="113"/>
            </w:pPr>
          </w:p>
        </w:tc>
      </w:tr>
      <w:tr w:rsidR="00E443F3" w:rsidRPr="00FD199F" w14:paraId="65FA9C95" w14:textId="77777777" w:rsidTr="00FD199F">
        <w:tc>
          <w:tcPr>
            <w:tcW w:w="2456" w:type="dxa"/>
            <w:tcBorders>
              <w:bottom w:val="single" w:sz="12" w:space="0" w:color="auto"/>
            </w:tcBorders>
            <w:shd w:val="clear" w:color="auto" w:fill="auto"/>
          </w:tcPr>
          <w:p w14:paraId="7029A09C" w14:textId="77777777" w:rsidR="00E443F3" w:rsidRPr="00FD199F" w:rsidRDefault="00E443F3" w:rsidP="00FD199F">
            <w:pPr>
              <w:spacing w:before="40" w:after="120"/>
              <w:ind w:right="113"/>
            </w:pPr>
            <w:r w:rsidRPr="00FD199F">
              <w:t>National Human Rights Commission of Bangladesh</w:t>
            </w:r>
          </w:p>
        </w:tc>
        <w:tc>
          <w:tcPr>
            <w:tcW w:w="2457" w:type="dxa"/>
            <w:tcBorders>
              <w:bottom w:val="single" w:sz="12" w:space="0" w:color="auto"/>
            </w:tcBorders>
            <w:shd w:val="clear" w:color="auto" w:fill="auto"/>
          </w:tcPr>
          <w:p w14:paraId="08036408" w14:textId="77777777" w:rsidR="00E443F3" w:rsidRPr="00FD199F" w:rsidRDefault="00E443F3" w:rsidP="00FD199F">
            <w:pPr>
              <w:spacing w:before="40" w:after="120"/>
              <w:ind w:right="113"/>
            </w:pPr>
            <w:r w:rsidRPr="00FD199F">
              <w:t>B (May 2011)</w:t>
            </w:r>
          </w:p>
        </w:tc>
        <w:tc>
          <w:tcPr>
            <w:tcW w:w="2457" w:type="dxa"/>
            <w:tcBorders>
              <w:bottom w:val="single" w:sz="12" w:space="0" w:color="auto"/>
            </w:tcBorders>
            <w:shd w:val="clear" w:color="auto" w:fill="auto"/>
          </w:tcPr>
          <w:p w14:paraId="052134FE" w14:textId="77777777" w:rsidR="00E443F3" w:rsidRPr="00FD199F" w:rsidRDefault="00E443F3" w:rsidP="00FD199F">
            <w:pPr>
              <w:spacing w:before="40" w:after="120"/>
              <w:ind w:right="113"/>
            </w:pPr>
            <w:r w:rsidRPr="00FD199F">
              <w:t>B</w:t>
            </w:r>
          </w:p>
        </w:tc>
      </w:tr>
    </w:tbl>
    <w:p w14:paraId="7F4F64BC" w14:textId="77777777" w:rsidR="00493CFF" w:rsidRDefault="00493CFF" w:rsidP="00813931"/>
    <w:sectPr w:rsidR="00493CFF" w:rsidSect="000403D1">
      <w:footerReference w:type="default" r:id="rId8"/>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D7F2" w14:textId="77777777" w:rsidR="00834F92" w:rsidRDefault="00834F92"/>
  </w:endnote>
  <w:endnote w:type="continuationSeparator" w:id="0">
    <w:p w14:paraId="45B6ED61" w14:textId="77777777" w:rsidR="00834F92" w:rsidRDefault="00834F92"/>
  </w:endnote>
  <w:endnote w:type="continuationNotice" w:id="1">
    <w:p w14:paraId="21595C6C" w14:textId="77777777" w:rsidR="00834F92" w:rsidRDefault="00834F92"/>
  </w:endnote>
  <w:endnote w:id="2">
    <w:p w14:paraId="1A0043D0" w14:textId="1F364C1E" w:rsidR="00A02BFB" w:rsidRDefault="00A02BFB" w:rsidP="00A02BFB">
      <w:pPr>
        <w:pStyle w:val="H4G"/>
      </w:pPr>
      <w:r>
        <w:t>Notes</w:t>
      </w:r>
    </w:p>
    <w:p w14:paraId="17364194" w14:textId="1225FEE9" w:rsidR="00A02BFB" w:rsidRPr="00335F07" w:rsidRDefault="00A02BFB" w:rsidP="00C11C47">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w:t>
      </w:r>
      <w:r w:rsidRPr="00335F07">
        <w:t xml:space="preserve">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335F07" w:rsidRPr="00335F07">
        <w:t>Bangladesh from</w:t>
      </w:r>
      <w:r w:rsidRPr="00335F07">
        <w:t xml:space="preserve"> the previous cycle (A/HRC/WG.6/</w:t>
      </w:r>
      <w:r w:rsidR="00C11C47" w:rsidRPr="00335F07">
        <w:t>/BGD</w:t>
      </w:r>
      <w:r w:rsidRPr="00335F07">
        <w:t>/2).</w:t>
      </w:r>
    </w:p>
  </w:endnote>
  <w:endnote w:id="3">
    <w:p w14:paraId="177E9B64" w14:textId="77777777" w:rsidR="00A02BFB" w:rsidRDefault="00A02BFB" w:rsidP="00A02BFB">
      <w:pPr>
        <w:pStyle w:val="EndnoteText"/>
        <w:widowControl w:val="0"/>
        <w:tabs>
          <w:tab w:val="clear" w:pos="1021"/>
          <w:tab w:val="right" w:pos="1020"/>
        </w:tabs>
        <w:rPr>
          <w:szCs w:val="18"/>
        </w:rPr>
      </w:pPr>
      <w:r w:rsidRPr="00335F07">
        <w:tab/>
      </w:r>
      <w:r w:rsidRPr="00335F07">
        <w:rPr>
          <w:rStyle w:val="EndnoteReference"/>
        </w:rPr>
        <w:endnoteRef/>
      </w:r>
      <w:r w:rsidRPr="00335F07">
        <w:tab/>
      </w:r>
      <w:r w:rsidRPr="00335F07">
        <w:rPr>
          <w:szCs w:val="18"/>
        </w:rPr>
        <w:t>The following abbreviations have been used in the universal periodic review 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36DAA224"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w:t>
      </w:r>
      <w:r w:rsidR="00FD199F" w:rsidRPr="00FD199F">
        <w:rPr>
          <w:rStyle w:val="EndnoteReference"/>
        </w:rPr>
        <w:t> </w:t>
      </w:r>
      <w:r w:rsidRPr="00C81253">
        <w:t>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3E798A93" w14:textId="7C8B1CE3" w:rsidR="00071DEB" w:rsidRPr="005C122D" w:rsidRDefault="00071DEB" w:rsidP="007E6E52">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B95696">
        <w:rPr>
          <w:szCs w:val="18"/>
        </w:rPr>
        <w:t>Protocol Additional to the Geneva Conventions of 12 August 1949, relating to the Adoption of an Additional Distinctive Emblem (Protocol III).</w:t>
      </w:r>
      <w:r w:rsidRPr="00F9171E">
        <w:t xml:space="preserve"> </w:t>
      </w:r>
      <w:r w:rsidRPr="00F9171E">
        <w:rPr>
          <w:szCs w:val="18"/>
        </w:rPr>
        <w:t xml:space="preserve">For the official status of ratifications, see Federal Department of Foreign Affairs of Switzerland, at </w:t>
      </w:r>
      <w:hyperlink r:id="rId1" w:history="1">
        <w:r w:rsidRPr="005C122D">
          <w:rPr>
            <w:rStyle w:val="Hyperlink"/>
            <w:szCs w:val="18"/>
          </w:rPr>
          <w:t>https://www.eda.admin.ch/eda/fr/dfae/politique-exterieure/droit-international-public/traites-internationaux/depositaire/protection-des-victimes-de-la-guerre.html</w:t>
        </w:r>
      </w:hyperlink>
      <w:r w:rsidR="00FD199F">
        <w:rPr>
          <w:rStyle w:val="Hyperlink"/>
          <w:szCs w:val="18"/>
        </w:rPr>
        <w:t>.</w:t>
      </w:r>
    </w:p>
  </w:endnote>
  <w:endnote w:id="6">
    <w:p w14:paraId="782D0E3F" w14:textId="7FE01A2F" w:rsidR="00071DEB" w:rsidRPr="00335F07" w:rsidRDefault="00071DEB" w:rsidP="00E443F3">
      <w:pPr>
        <w:pStyle w:val="EndnoteText"/>
        <w:widowControl w:val="0"/>
        <w:rPr>
          <w:szCs w:val="18"/>
        </w:rPr>
      </w:pPr>
      <w:r w:rsidRPr="005C122D">
        <w:rPr>
          <w:szCs w:val="18"/>
        </w:rPr>
        <w:tab/>
      </w:r>
      <w:r w:rsidRPr="005C122D">
        <w:rPr>
          <w:rStyle w:val="EndnoteReference"/>
          <w:szCs w:val="18"/>
        </w:rPr>
        <w:endnoteRef/>
      </w:r>
      <w:r w:rsidRPr="005C122D">
        <w:rPr>
          <w:szCs w:val="18"/>
        </w:rPr>
        <w:tab/>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w:t>
      </w:r>
      <w:r w:rsidRPr="00335F07">
        <w:rPr>
          <w:szCs w:val="18"/>
        </w:rPr>
        <w:t xml:space="preserve">Protocol II). </w:t>
      </w:r>
      <w:r w:rsidRPr="00335F07">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FD199F">
        <w:rPr>
          <w:szCs w:val="18"/>
          <w:lang w:eastAsia="zh-CN"/>
        </w:rPr>
        <w:t>.</w:t>
      </w:r>
    </w:p>
  </w:endnote>
  <w:endnote w:id="7">
    <w:p w14:paraId="60A441F5" w14:textId="1F86E9FF" w:rsidR="00071DEB" w:rsidRPr="00335F07" w:rsidRDefault="00071DEB" w:rsidP="007E6E52">
      <w:pPr>
        <w:pStyle w:val="EndnoteText"/>
        <w:widowControl w:val="0"/>
        <w:rPr>
          <w:szCs w:val="18"/>
        </w:rPr>
      </w:pPr>
      <w:r w:rsidRPr="00335F07">
        <w:rPr>
          <w:szCs w:val="18"/>
        </w:rPr>
        <w:tab/>
      </w:r>
      <w:r w:rsidRPr="00335F07">
        <w:rPr>
          <w:rStyle w:val="EndnoteReference"/>
          <w:szCs w:val="18"/>
        </w:rPr>
        <w:endnoteRef/>
      </w:r>
      <w:r w:rsidRPr="00335F07">
        <w:rPr>
          <w:szCs w:val="18"/>
        </w:rPr>
        <w:tab/>
        <w:t>1951 Convention relating to the Status of Refugees and its 1967 Protocol, 1954 Convention relating to the Status of Stateless Persons, and 1961 Convention on the Reduction of Statelessness.</w:t>
      </w:r>
    </w:p>
  </w:endnote>
  <w:endnote w:id="8">
    <w:p w14:paraId="3B14B96F" w14:textId="77777777" w:rsidR="00071DEB" w:rsidRPr="00335F07" w:rsidRDefault="00071DEB" w:rsidP="007E6E52">
      <w:pPr>
        <w:pStyle w:val="EndnoteText"/>
        <w:widowControl w:val="0"/>
        <w:tabs>
          <w:tab w:val="clear" w:pos="1021"/>
          <w:tab w:val="right" w:pos="1020"/>
        </w:tabs>
        <w:rPr>
          <w:szCs w:val="18"/>
          <w:lang w:val="en-US"/>
        </w:rPr>
      </w:pPr>
      <w:r w:rsidRPr="00335F07">
        <w:rPr>
          <w:szCs w:val="18"/>
        </w:rPr>
        <w:tab/>
      </w:r>
      <w:r w:rsidRPr="00335F07">
        <w:rPr>
          <w:rStyle w:val="EndnoteReference"/>
          <w:szCs w:val="18"/>
        </w:rPr>
        <w:endnoteRef/>
      </w:r>
      <w:r w:rsidRPr="00335F07">
        <w:rPr>
          <w:szCs w:val="18"/>
        </w:rPr>
        <w:tab/>
      </w:r>
      <w:r w:rsidRPr="00335F07">
        <w:rPr>
          <w:szCs w:val="18"/>
          <w:lang w:val="en-US"/>
        </w:rPr>
        <w:t>Protocol to Prevent, Suppress and Punish Trafficking in Persons, Especially Women and Children, supplementing the United Nations Convention against Transnational Organized Crime.</w:t>
      </w:r>
    </w:p>
  </w:endnote>
  <w:endnote w:id="9">
    <w:p w14:paraId="4DCFB39D" w14:textId="07EBBDFC" w:rsidR="00071DEB" w:rsidRPr="00335F07" w:rsidRDefault="00071DEB" w:rsidP="00FE22A0">
      <w:pPr>
        <w:pStyle w:val="EndnoteText"/>
        <w:rPr>
          <w:szCs w:val="18"/>
        </w:rPr>
      </w:pPr>
      <w:r w:rsidRPr="00335F07">
        <w:rPr>
          <w:szCs w:val="18"/>
        </w:rPr>
        <w:tab/>
      </w:r>
      <w:r w:rsidRPr="00335F07">
        <w:rPr>
          <w:rStyle w:val="EndnoteReference"/>
          <w:szCs w:val="18"/>
        </w:rPr>
        <w:endnoteRef/>
      </w:r>
      <w:r w:rsidRPr="00335F07">
        <w:rPr>
          <w:szCs w:val="18"/>
        </w:rPr>
        <w:tab/>
        <w:t>International Labour Organization Convention No. 29 concerning Forced or Compulsory Labour; Protocol of 2014 to Convention No. 29 concerning Forced or Compulsory Labour; Convention No.</w:t>
      </w:r>
      <w:r w:rsidR="00FD199F" w:rsidRPr="00FD199F">
        <w:rPr>
          <w:rStyle w:val="EndnoteReference"/>
        </w:rPr>
        <w:t> </w:t>
      </w:r>
      <w:r w:rsidRPr="00335F07">
        <w:rPr>
          <w:szCs w:val="18"/>
        </w:rPr>
        <w:t>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r w:rsidR="00400F06">
        <w:rPr>
          <w:szCs w:val="18"/>
        </w:rPr>
        <w:t>.</w:t>
      </w:r>
    </w:p>
  </w:endnote>
  <w:endnote w:id="10">
    <w:p w14:paraId="3473FF98" w14:textId="59E72EB2" w:rsidR="00071DEB" w:rsidRPr="00FD199F" w:rsidRDefault="00071DEB" w:rsidP="00E443F3">
      <w:pPr>
        <w:pStyle w:val="EndnoteText"/>
      </w:pPr>
      <w:r w:rsidRPr="00335F07">
        <w:rPr>
          <w:szCs w:val="18"/>
        </w:rPr>
        <w:tab/>
      </w:r>
      <w:r w:rsidRPr="00335F07">
        <w:rPr>
          <w:rStyle w:val="EndnoteReference"/>
          <w:szCs w:val="18"/>
        </w:rPr>
        <w:endnoteRef/>
      </w:r>
      <w:r w:rsidRPr="00335F07">
        <w:rPr>
          <w:szCs w:val="18"/>
        </w:rPr>
        <w:tab/>
        <w:t xml:space="preserve">Convention No. 155 concerning Occupational Safety and Health; International Labour Organization Convention No. 169 concerning </w:t>
      </w:r>
      <w:r w:rsidRPr="00335F07">
        <w:rPr>
          <w:szCs w:val="18"/>
          <w:lang w:val="en-US"/>
        </w:rPr>
        <w:t xml:space="preserve">Indigenous and Tribal Peoples, </w:t>
      </w:r>
      <w:r w:rsidRPr="00335F07">
        <w:rPr>
          <w:szCs w:val="18"/>
        </w:rPr>
        <w:t xml:space="preserve">and Convention No. 187 concerning Promotional Framework for Occupational Safety and Health. </w:t>
      </w:r>
      <w:r w:rsidRPr="00335F07">
        <w:rPr>
          <w:szCs w:val="18"/>
          <w:lang w:val="en-US"/>
        </w:rPr>
        <w:t xml:space="preserve">Convention No. 189 concerning </w:t>
      </w:r>
      <w:r w:rsidRPr="00335F07">
        <w:rPr>
          <w:szCs w:val="18"/>
        </w:rPr>
        <w:t>Domestic Workers</w:t>
      </w:r>
      <w:r w:rsidRPr="00335F07">
        <w:rPr>
          <w:szCs w:val="18"/>
          <w:lang w:val="en-US"/>
        </w:rPr>
        <w:t xml:space="preserve"> and Convention No. 190 concerning Violence and Harassment</w:t>
      </w:r>
      <w:r w:rsidRPr="00335F07">
        <w:rPr>
          <w:szCs w:val="18"/>
        </w:rPr>
        <w:t>.</w:t>
      </w:r>
    </w:p>
  </w:endnote>
  <w:endnote w:id="11">
    <w:p w14:paraId="27E9F5AC" w14:textId="528E2FFD"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51830330" w14:textId="10D8EBDA"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8F08BC">
        <w:rPr>
          <w:szCs w:val="18"/>
        </w:rPr>
        <w:t>;</w:t>
      </w:r>
    </w:p>
    <w:p w14:paraId="6DAA22CD" w14:textId="3AD26089"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endnote>
  <w:endnote w:id="12">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3">
    <w:p w14:paraId="0A5230AC" w14:textId="6CEDAD2B"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w:t>
      </w:r>
      <w:r w:rsidR="00974B5D" w:rsidRPr="00974B5D">
        <w:rPr>
          <w:rStyle w:val="EndnoteReference"/>
        </w:rPr>
        <w:t> </w:t>
      </w:r>
      <w:r w:rsidR="00C81253" w:rsidRPr="00C81253">
        <w:t>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4">
    <w:p w14:paraId="43D335C3" w14:textId="33D3EC2E"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r w:rsidR="00FD199F">
        <w:t>.</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A116" w14:textId="77777777" w:rsidR="00834F92" w:rsidRPr="000B175B" w:rsidRDefault="00834F92" w:rsidP="000B175B">
      <w:pPr>
        <w:tabs>
          <w:tab w:val="right" w:pos="2155"/>
        </w:tabs>
        <w:spacing w:after="80"/>
        <w:ind w:left="680"/>
        <w:rPr>
          <w:u w:val="single"/>
        </w:rPr>
      </w:pPr>
      <w:r>
        <w:rPr>
          <w:u w:val="single"/>
        </w:rPr>
        <w:tab/>
      </w:r>
    </w:p>
  </w:footnote>
  <w:footnote w:type="continuationSeparator" w:id="0">
    <w:p w14:paraId="7235E1C4" w14:textId="77777777" w:rsidR="00834F92" w:rsidRPr="00FC68B7" w:rsidRDefault="00834F92" w:rsidP="00FC68B7">
      <w:pPr>
        <w:tabs>
          <w:tab w:val="left" w:pos="2155"/>
        </w:tabs>
        <w:spacing w:after="80"/>
        <w:ind w:left="680"/>
        <w:rPr>
          <w:u w:val="single"/>
        </w:rPr>
      </w:pPr>
      <w:r>
        <w:rPr>
          <w:u w:val="single"/>
        </w:rPr>
        <w:tab/>
      </w:r>
    </w:p>
  </w:footnote>
  <w:footnote w:type="continuationNotice" w:id="1">
    <w:p w14:paraId="147EA51F" w14:textId="77777777" w:rsidR="00834F92" w:rsidRDefault="00834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02277382">
    <w:abstractNumId w:val="4"/>
  </w:num>
  <w:num w:numId="2" w16cid:durableId="1578858305">
    <w:abstractNumId w:val="3"/>
  </w:num>
  <w:num w:numId="3" w16cid:durableId="1027288821">
    <w:abstractNumId w:val="6"/>
  </w:num>
  <w:num w:numId="4" w16cid:durableId="964844823">
    <w:abstractNumId w:val="2"/>
  </w:num>
  <w:num w:numId="5" w16cid:durableId="1106467080">
    <w:abstractNumId w:val="0"/>
  </w:num>
  <w:num w:numId="6" w16cid:durableId="1520698921">
    <w:abstractNumId w:val="1"/>
  </w:num>
  <w:num w:numId="7" w16cid:durableId="7075277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1DEB"/>
    <w:rsid w:val="00072C8C"/>
    <w:rsid w:val="00073E70"/>
    <w:rsid w:val="00075368"/>
    <w:rsid w:val="0008769F"/>
    <w:rsid w:val="000876EB"/>
    <w:rsid w:val="00091419"/>
    <w:rsid w:val="000931C0"/>
    <w:rsid w:val="000A27ED"/>
    <w:rsid w:val="000B175B"/>
    <w:rsid w:val="000B3A0F"/>
    <w:rsid w:val="000B4A3B"/>
    <w:rsid w:val="000C49B2"/>
    <w:rsid w:val="000D0709"/>
    <w:rsid w:val="000D1851"/>
    <w:rsid w:val="000D73DE"/>
    <w:rsid w:val="000E0415"/>
    <w:rsid w:val="000E42D4"/>
    <w:rsid w:val="000E624B"/>
    <w:rsid w:val="000F61E0"/>
    <w:rsid w:val="000F63EB"/>
    <w:rsid w:val="000F73D8"/>
    <w:rsid w:val="00101E4D"/>
    <w:rsid w:val="00116E64"/>
    <w:rsid w:val="00124DDE"/>
    <w:rsid w:val="0013065A"/>
    <w:rsid w:val="0013136E"/>
    <w:rsid w:val="00132BC7"/>
    <w:rsid w:val="00146D32"/>
    <w:rsid w:val="001509BA"/>
    <w:rsid w:val="00157983"/>
    <w:rsid w:val="001614E7"/>
    <w:rsid w:val="001A469C"/>
    <w:rsid w:val="001A4E3C"/>
    <w:rsid w:val="001A73FD"/>
    <w:rsid w:val="001B37EF"/>
    <w:rsid w:val="001B4B04"/>
    <w:rsid w:val="001C0706"/>
    <w:rsid w:val="001C215C"/>
    <w:rsid w:val="001C6663"/>
    <w:rsid w:val="001C7895"/>
    <w:rsid w:val="001D26DF"/>
    <w:rsid w:val="001E2790"/>
    <w:rsid w:val="001E5256"/>
    <w:rsid w:val="0020250C"/>
    <w:rsid w:val="0021130C"/>
    <w:rsid w:val="00211E0B"/>
    <w:rsid w:val="00211E72"/>
    <w:rsid w:val="00214047"/>
    <w:rsid w:val="0022130F"/>
    <w:rsid w:val="0022777B"/>
    <w:rsid w:val="00237785"/>
    <w:rsid w:val="002410DD"/>
    <w:rsid w:val="00241466"/>
    <w:rsid w:val="002438BC"/>
    <w:rsid w:val="002454E2"/>
    <w:rsid w:val="00253D58"/>
    <w:rsid w:val="00254654"/>
    <w:rsid w:val="00261572"/>
    <w:rsid w:val="00264FA3"/>
    <w:rsid w:val="002665A1"/>
    <w:rsid w:val="00274EA9"/>
    <w:rsid w:val="002759B1"/>
    <w:rsid w:val="0027725F"/>
    <w:rsid w:val="00283347"/>
    <w:rsid w:val="002858F8"/>
    <w:rsid w:val="00296EB7"/>
    <w:rsid w:val="002B4713"/>
    <w:rsid w:val="002B4DD8"/>
    <w:rsid w:val="002B645A"/>
    <w:rsid w:val="002C21F0"/>
    <w:rsid w:val="002C4587"/>
    <w:rsid w:val="002D152D"/>
    <w:rsid w:val="002E2D43"/>
    <w:rsid w:val="002E646B"/>
    <w:rsid w:val="00305429"/>
    <w:rsid w:val="003107FA"/>
    <w:rsid w:val="00317977"/>
    <w:rsid w:val="00317E7B"/>
    <w:rsid w:val="003229D8"/>
    <w:rsid w:val="00324383"/>
    <w:rsid w:val="003260EF"/>
    <w:rsid w:val="003314D1"/>
    <w:rsid w:val="00335A2F"/>
    <w:rsid w:val="00335F07"/>
    <w:rsid w:val="00341937"/>
    <w:rsid w:val="00341D5E"/>
    <w:rsid w:val="00350CFD"/>
    <w:rsid w:val="00352BFF"/>
    <w:rsid w:val="00354E8D"/>
    <w:rsid w:val="0037215F"/>
    <w:rsid w:val="00380822"/>
    <w:rsid w:val="0038287A"/>
    <w:rsid w:val="00383BE1"/>
    <w:rsid w:val="00386AC0"/>
    <w:rsid w:val="0039107F"/>
    <w:rsid w:val="0039277A"/>
    <w:rsid w:val="003930E5"/>
    <w:rsid w:val="003932E2"/>
    <w:rsid w:val="003972E0"/>
    <w:rsid w:val="003975ED"/>
    <w:rsid w:val="003A4E25"/>
    <w:rsid w:val="003B2E78"/>
    <w:rsid w:val="003C2CC4"/>
    <w:rsid w:val="003D4B23"/>
    <w:rsid w:val="003E03C5"/>
    <w:rsid w:val="003E065C"/>
    <w:rsid w:val="003E19D9"/>
    <w:rsid w:val="003E33AE"/>
    <w:rsid w:val="003E591C"/>
    <w:rsid w:val="003E6998"/>
    <w:rsid w:val="003E6F54"/>
    <w:rsid w:val="00400E06"/>
    <w:rsid w:val="00400F06"/>
    <w:rsid w:val="00402E7F"/>
    <w:rsid w:val="004144B4"/>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0FE"/>
    <w:rsid w:val="00493CFF"/>
    <w:rsid w:val="00496A15"/>
    <w:rsid w:val="004A1AA5"/>
    <w:rsid w:val="004A76BD"/>
    <w:rsid w:val="004A7EE3"/>
    <w:rsid w:val="004B75D2"/>
    <w:rsid w:val="004D1140"/>
    <w:rsid w:val="004E01CE"/>
    <w:rsid w:val="004E25CB"/>
    <w:rsid w:val="004F15C4"/>
    <w:rsid w:val="004F55ED"/>
    <w:rsid w:val="004F6BCA"/>
    <w:rsid w:val="00505C67"/>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772BC"/>
    <w:rsid w:val="00592E55"/>
    <w:rsid w:val="00597015"/>
    <w:rsid w:val="005A22DB"/>
    <w:rsid w:val="005A288A"/>
    <w:rsid w:val="005A579B"/>
    <w:rsid w:val="005B3DB3"/>
    <w:rsid w:val="005B6E48"/>
    <w:rsid w:val="005D56FC"/>
    <w:rsid w:val="005D7005"/>
    <w:rsid w:val="005E1712"/>
    <w:rsid w:val="005F05E7"/>
    <w:rsid w:val="005F6E73"/>
    <w:rsid w:val="00605153"/>
    <w:rsid w:val="00607C5F"/>
    <w:rsid w:val="006116A3"/>
    <w:rsid w:val="00611FC4"/>
    <w:rsid w:val="006176FB"/>
    <w:rsid w:val="00626E6C"/>
    <w:rsid w:val="0063060D"/>
    <w:rsid w:val="00640B26"/>
    <w:rsid w:val="00644301"/>
    <w:rsid w:val="006525EF"/>
    <w:rsid w:val="00663367"/>
    <w:rsid w:val="00666C16"/>
    <w:rsid w:val="00670741"/>
    <w:rsid w:val="00674A7D"/>
    <w:rsid w:val="0067630F"/>
    <w:rsid w:val="00676C10"/>
    <w:rsid w:val="006778E7"/>
    <w:rsid w:val="006808A9"/>
    <w:rsid w:val="00696BD6"/>
    <w:rsid w:val="006A18AC"/>
    <w:rsid w:val="006A6B9D"/>
    <w:rsid w:val="006A7392"/>
    <w:rsid w:val="006A7710"/>
    <w:rsid w:val="006B3189"/>
    <w:rsid w:val="006B7D65"/>
    <w:rsid w:val="006D6DA6"/>
    <w:rsid w:val="006E3125"/>
    <w:rsid w:val="006E564B"/>
    <w:rsid w:val="006F13F0"/>
    <w:rsid w:val="006F5035"/>
    <w:rsid w:val="00706054"/>
    <w:rsid w:val="007065EB"/>
    <w:rsid w:val="00720183"/>
    <w:rsid w:val="0072612C"/>
    <w:rsid w:val="0072632A"/>
    <w:rsid w:val="00741A0B"/>
    <w:rsid w:val="0074200B"/>
    <w:rsid w:val="00754BEF"/>
    <w:rsid w:val="00757201"/>
    <w:rsid w:val="0076416B"/>
    <w:rsid w:val="007722EB"/>
    <w:rsid w:val="007953F7"/>
    <w:rsid w:val="007A6296"/>
    <w:rsid w:val="007B6BA5"/>
    <w:rsid w:val="007C1B62"/>
    <w:rsid w:val="007C3390"/>
    <w:rsid w:val="007C4F4B"/>
    <w:rsid w:val="007D2CDC"/>
    <w:rsid w:val="007D5213"/>
    <w:rsid w:val="007D5327"/>
    <w:rsid w:val="007D6573"/>
    <w:rsid w:val="007E2C3B"/>
    <w:rsid w:val="007E55A4"/>
    <w:rsid w:val="007E5B90"/>
    <w:rsid w:val="007E6E52"/>
    <w:rsid w:val="007E75F7"/>
    <w:rsid w:val="007F085C"/>
    <w:rsid w:val="007F6611"/>
    <w:rsid w:val="00802FBE"/>
    <w:rsid w:val="00813931"/>
    <w:rsid w:val="008149A1"/>
    <w:rsid w:val="008155C3"/>
    <w:rsid w:val="008175E9"/>
    <w:rsid w:val="0082243E"/>
    <w:rsid w:val="008242D7"/>
    <w:rsid w:val="00831782"/>
    <w:rsid w:val="00834F92"/>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5D82"/>
    <w:rsid w:val="008F08BC"/>
    <w:rsid w:val="008F51A8"/>
    <w:rsid w:val="0090452C"/>
    <w:rsid w:val="009045C9"/>
    <w:rsid w:val="00907C3F"/>
    <w:rsid w:val="0091458B"/>
    <w:rsid w:val="00914D18"/>
    <w:rsid w:val="0092237C"/>
    <w:rsid w:val="0093707B"/>
    <w:rsid w:val="009400EB"/>
    <w:rsid w:val="00941383"/>
    <w:rsid w:val="009427E3"/>
    <w:rsid w:val="0094563C"/>
    <w:rsid w:val="00956D9B"/>
    <w:rsid w:val="0096139A"/>
    <w:rsid w:val="0096330A"/>
    <w:rsid w:val="00963CBA"/>
    <w:rsid w:val="009654B7"/>
    <w:rsid w:val="00967FA4"/>
    <w:rsid w:val="00974B5D"/>
    <w:rsid w:val="00975459"/>
    <w:rsid w:val="009822C1"/>
    <w:rsid w:val="00991261"/>
    <w:rsid w:val="00993F23"/>
    <w:rsid w:val="009A0B83"/>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79A4"/>
    <w:rsid w:val="00A87E95"/>
    <w:rsid w:val="00A91390"/>
    <w:rsid w:val="00A92E29"/>
    <w:rsid w:val="00AC2000"/>
    <w:rsid w:val="00AC57AF"/>
    <w:rsid w:val="00AD09E9"/>
    <w:rsid w:val="00AD104C"/>
    <w:rsid w:val="00AD3D48"/>
    <w:rsid w:val="00AD7B29"/>
    <w:rsid w:val="00AF0576"/>
    <w:rsid w:val="00AF3829"/>
    <w:rsid w:val="00AF387A"/>
    <w:rsid w:val="00B037F0"/>
    <w:rsid w:val="00B043F7"/>
    <w:rsid w:val="00B04819"/>
    <w:rsid w:val="00B14190"/>
    <w:rsid w:val="00B2327D"/>
    <w:rsid w:val="00B2718F"/>
    <w:rsid w:val="00B30179"/>
    <w:rsid w:val="00B3317B"/>
    <w:rsid w:val="00B334DC"/>
    <w:rsid w:val="00B3631A"/>
    <w:rsid w:val="00B44A97"/>
    <w:rsid w:val="00B44CAA"/>
    <w:rsid w:val="00B53013"/>
    <w:rsid w:val="00B546AB"/>
    <w:rsid w:val="00B56317"/>
    <w:rsid w:val="00B67F5E"/>
    <w:rsid w:val="00B70ED5"/>
    <w:rsid w:val="00B73E65"/>
    <w:rsid w:val="00B81E12"/>
    <w:rsid w:val="00B842F6"/>
    <w:rsid w:val="00B87110"/>
    <w:rsid w:val="00B90627"/>
    <w:rsid w:val="00B930ED"/>
    <w:rsid w:val="00B97FA8"/>
    <w:rsid w:val="00BA6FAF"/>
    <w:rsid w:val="00BA7D66"/>
    <w:rsid w:val="00BB2720"/>
    <w:rsid w:val="00BC1385"/>
    <w:rsid w:val="00BC74E9"/>
    <w:rsid w:val="00BE274F"/>
    <w:rsid w:val="00BE618E"/>
    <w:rsid w:val="00BE6A87"/>
    <w:rsid w:val="00BF07FE"/>
    <w:rsid w:val="00BF7F28"/>
    <w:rsid w:val="00C05762"/>
    <w:rsid w:val="00C11C47"/>
    <w:rsid w:val="00C159F1"/>
    <w:rsid w:val="00C163EA"/>
    <w:rsid w:val="00C2053A"/>
    <w:rsid w:val="00C207EF"/>
    <w:rsid w:val="00C22D6C"/>
    <w:rsid w:val="00C24693"/>
    <w:rsid w:val="00C257B1"/>
    <w:rsid w:val="00C3427B"/>
    <w:rsid w:val="00C35F0B"/>
    <w:rsid w:val="00C463DD"/>
    <w:rsid w:val="00C46D20"/>
    <w:rsid w:val="00C55FAB"/>
    <w:rsid w:val="00C62B61"/>
    <w:rsid w:val="00C64458"/>
    <w:rsid w:val="00C67D1E"/>
    <w:rsid w:val="00C745C3"/>
    <w:rsid w:val="00C81253"/>
    <w:rsid w:val="00C82839"/>
    <w:rsid w:val="00C8450C"/>
    <w:rsid w:val="00C85F14"/>
    <w:rsid w:val="00C9024D"/>
    <w:rsid w:val="00C9141A"/>
    <w:rsid w:val="00CA2A58"/>
    <w:rsid w:val="00CA2E07"/>
    <w:rsid w:val="00CA6DE7"/>
    <w:rsid w:val="00CB7662"/>
    <w:rsid w:val="00CC03CC"/>
    <w:rsid w:val="00CC0B55"/>
    <w:rsid w:val="00CC39D3"/>
    <w:rsid w:val="00CD3D58"/>
    <w:rsid w:val="00CD6995"/>
    <w:rsid w:val="00CE4A8F"/>
    <w:rsid w:val="00CF0214"/>
    <w:rsid w:val="00CF586F"/>
    <w:rsid w:val="00CF7D43"/>
    <w:rsid w:val="00D06FA7"/>
    <w:rsid w:val="00D07CB4"/>
    <w:rsid w:val="00D11129"/>
    <w:rsid w:val="00D174D1"/>
    <w:rsid w:val="00D2031B"/>
    <w:rsid w:val="00D22332"/>
    <w:rsid w:val="00D226FD"/>
    <w:rsid w:val="00D25FE2"/>
    <w:rsid w:val="00D2681B"/>
    <w:rsid w:val="00D312C7"/>
    <w:rsid w:val="00D43252"/>
    <w:rsid w:val="00D43564"/>
    <w:rsid w:val="00D47642"/>
    <w:rsid w:val="00D550F9"/>
    <w:rsid w:val="00D572B0"/>
    <w:rsid w:val="00D57EDC"/>
    <w:rsid w:val="00D62E90"/>
    <w:rsid w:val="00D6573E"/>
    <w:rsid w:val="00D725F7"/>
    <w:rsid w:val="00D7541C"/>
    <w:rsid w:val="00D75C61"/>
    <w:rsid w:val="00D76BE5"/>
    <w:rsid w:val="00D8128F"/>
    <w:rsid w:val="00D82670"/>
    <w:rsid w:val="00D86015"/>
    <w:rsid w:val="00D96AE6"/>
    <w:rsid w:val="00D978C6"/>
    <w:rsid w:val="00DA2197"/>
    <w:rsid w:val="00DA67AD"/>
    <w:rsid w:val="00DB18CE"/>
    <w:rsid w:val="00DD3674"/>
    <w:rsid w:val="00DD4DB8"/>
    <w:rsid w:val="00DE3EC0"/>
    <w:rsid w:val="00DE4620"/>
    <w:rsid w:val="00DE7BF3"/>
    <w:rsid w:val="00DF4F89"/>
    <w:rsid w:val="00E0348D"/>
    <w:rsid w:val="00E11593"/>
    <w:rsid w:val="00E12B6B"/>
    <w:rsid w:val="00E130AB"/>
    <w:rsid w:val="00E170D4"/>
    <w:rsid w:val="00E25349"/>
    <w:rsid w:val="00E3102C"/>
    <w:rsid w:val="00E37EB2"/>
    <w:rsid w:val="00E438D9"/>
    <w:rsid w:val="00E443F3"/>
    <w:rsid w:val="00E44FBD"/>
    <w:rsid w:val="00E5644E"/>
    <w:rsid w:val="00E66B4F"/>
    <w:rsid w:val="00E7260F"/>
    <w:rsid w:val="00E76D43"/>
    <w:rsid w:val="00E806EE"/>
    <w:rsid w:val="00E83FD4"/>
    <w:rsid w:val="00E86049"/>
    <w:rsid w:val="00E87FFD"/>
    <w:rsid w:val="00E95296"/>
    <w:rsid w:val="00E96630"/>
    <w:rsid w:val="00E96891"/>
    <w:rsid w:val="00EA6905"/>
    <w:rsid w:val="00EB0EF8"/>
    <w:rsid w:val="00EB0FB9"/>
    <w:rsid w:val="00EB7296"/>
    <w:rsid w:val="00EC06F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35DDB"/>
    <w:rsid w:val="00F40E75"/>
    <w:rsid w:val="00F41F34"/>
    <w:rsid w:val="00F42CD9"/>
    <w:rsid w:val="00F52936"/>
    <w:rsid w:val="00F63CF0"/>
    <w:rsid w:val="00F677CB"/>
    <w:rsid w:val="00F71571"/>
    <w:rsid w:val="00F715B8"/>
    <w:rsid w:val="00F72113"/>
    <w:rsid w:val="00F723A2"/>
    <w:rsid w:val="00F7558F"/>
    <w:rsid w:val="00F76CA4"/>
    <w:rsid w:val="00F91987"/>
    <w:rsid w:val="00F9336C"/>
    <w:rsid w:val="00F97C5D"/>
    <w:rsid w:val="00FA1AE7"/>
    <w:rsid w:val="00FA7171"/>
    <w:rsid w:val="00FA7DF3"/>
    <w:rsid w:val="00FC68B7"/>
    <w:rsid w:val="00FD199F"/>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4144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96486307">
      <w:bodyDiv w:val="1"/>
      <w:marLeft w:val="0"/>
      <w:marRight w:val="0"/>
      <w:marTop w:val="0"/>
      <w:marBottom w:val="0"/>
      <w:divBdr>
        <w:top w:val="none" w:sz="0" w:space="0" w:color="auto"/>
        <w:left w:val="none" w:sz="0" w:space="0" w:color="auto"/>
        <w:bottom w:val="none" w:sz="0" w:space="0" w:color="auto"/>
        <w:right w:val="none" w:sz="0" w:space="0" w:color="auto"/>
      </w:divBdr>
    </w:div>
    <w:div w:id="90348754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eda.admin.ch/eda/fr/dfae/politique-exterieure/droit-international-public/traites-internationaux/depositaire/protection-des-victimes-de-la-guerr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59851AE2-BAF4-46E5-ACCC-423D999AE404}"/>
</file>

<file path=customXml/itemProps3.xml><?xml version="1.0" encoding="utf-8"?>
<ds:datastoreItem xmlns:ds="http://schemas.openxmlformats.org/officeDocument/2006/customXml" ds:itemID="{64216592-55D7-4AEE-9643-457FECB33BDD}"/>
</file>

<file path=customXml/itemProps4.xml><?xml version="1.0" encoding="utf-8"?>
<ds:datastoreItem xmlns:ds="http://schemas.openxmlformats.org/officeDocument/2006/customXml" ds:itemID="{E670F733-6F07-4D8A-941B-E233F77BC3DA}"/>
</file>

<file path=docProps/app.xml><?xml version="1.0" encoding="utf-8"?>
<Properties xmlns="http://schemas.openxmlformats.org/officeDocument/2006/extended-properties" xmlns:vt="http://schemas.openxmlformats.org/officeDocument/2006/docPropsVTypes">
  <Template>A_E.dotm</Template>
  <TotalTime>8</TotalTime>
  <Pages>6</Pages>
  <Words>763</Words>
  <Characters>4360</Characters>
  <Application>Microsoft Office Word</Application>
  <DocSecurity>0</DocSecurity>
  <Lines>70</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Sumiko IHARA</dc:creator>
  <cp:lastModifiedBy>Neil Menzies</cp:lastModifiedBy>
  <cp:revision>4</cp:revision>
  <cp:lastPrinted>2008-01-29T07:30:00Z</cp:lastPrinted>
  <dcterms:created xsi:type="dcterms:W3CDTF">2023-09-11T15:46:00Z</dcterms:created>
  <dcterms:modified xsi:type="dcterms:W3CDTF">2023-09-11T15:51:00Z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- 44th session of the UPR WG - Compilation reports and annexex</vt:lpwstr>
  </property>
</Properties>
</file>