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253"/>
        <w:tblW w:w="10759" w:type="dxa"/>
        <w:tblLook w:val="04A0" w:firstRow="1" w:lastRow="0" w:firstColumn="1" w:lastColumn="0" w:noHBand="0" w:noVBand="1"/>
      </w:tblPr>
      <w:tblGrid>
        <w:gridCol w:w="4639"/>
        <w:gridCol w:w="2105"/>
        <w:gridCol w:w="1868"/>
        <w:gridCol w:w="2147"/>
      </w:tblGrid>
      <w:tr w:rsidR="008103DC" w:rsidRPr="00421B8D" w14:paraId="2239BC10" w14:textId="77777777" w:rsidTr="00CA05C0">
        <w:trPr>
          <w:trHeight w:val="2117"/>
        </w:trPr>
        <w:tc>
          <w:tcPr>
            <w:tcW w:w="1951" w:type="dxa"/>
            <w:shd w:val="clear" w:color="auto" w:fill="auto"/>
            <w:vAlign w:val="center"/>
          </w:tcPr>
          <w:p w14:paraId="24BCE9B0" w14:textId="53400890" w:rsidR="00091730" w:rsidRPr="00421B8D" w:rsidRDefault="008103DC" w:rsidP="00421B8D">
            <w:pPr>
              <w:tabs>
                <w:tab w:val="center" w:pos="4536"/>
                <w:tab w:val="right" w:pos="9072"/>
              </w:tabs>
              <w:spacing w:after="240" w:line="360" w:lineRule="auto"/>
              <w:ind w:left="176" w:hanging="284"/>
              <w:jc w:val="center"/>
              <w:rPr>
                <w:rFonts w:ascii="Arial" w:hAnsi="Arial" w:cs="Arial"/>
                <w:sz w:val="28"/>
                <w:szCs w:val="28"/>
              </w:rPr>
            </w:pPr>
            <w:r w:rsidRPr="00421B8D">
              <w:rPr>
                <w:rFonts w:ascii="Arial" w:hAnsi="Arial" w:cs="Arial"/>
                <w:noProof/>
                <w:color w:val="0000FF"/>
                <w:sz w:val="28"/>
                <w:szCs w:val="28"/>
                <w:lang w:val="en-GB" w:eastAsia="en-GB"/>
              </w:rPr>
              <w:drawing>
                <wp:inline distT="0" distB="0" distL="0" distR="0" wp14:anchorId="5A955CE5" wp14:editId="22A09773">
                  <wp:extent cx="2867025" cy="1371600"/>
                  <wp:effectExtent l="0" t="0" r="9525" b="0"/>
                  <wp:docPr id="1" name="Image 4" descr="haut_commissariat_dts_homme_cle01868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haut_commissariat_dts_homme_cle01868e"/>
                          <pic:cNvPicPr>
                            <a:picLocks noChangeAspect="1" noChangeArrowheads="1"/>
                          </pic:cNvPicPr>
                        </pic:nvPicPr>
                        <pic:blipFill>
                          <a:blip r:embed="rId12"/>
                          <a:srcRect/>
                          <a:stretch>
                            <a:fillRect/>
                          </a:stretch>
                        </pic:blipFill>
                        <pic:spPr bwMode="auto">
                          <a:xfrm>
                            <a:off x="0" y="0"/>
                            <a:ext cx="2867025" cy="1371600"/>
                          </a:xfrm>
                          <a:prstGeom prst="rect">
                            <a:avLst/>
                          </a:prstGeom>
                          <a:noFill/>
                          <a:ln w="9525" algn="ctr">
                            <a:noFill/>
                            <a:miter lim="800000"/>
                            <a:headEnd/>
                            <a:tailEnd/>
                          </a:ln>
                        </pic:spPr>
                      </pic:pic>
                    </a:graphicData>
                  </a:graphic>
                </wp:inline>
              </w:drawing>
            </w:r>
          </w:p>
          <w:p w14:paraId="6C54851B" w14:textId="2D6FCFF5" w:rsidR="00091730" w:rsidRPr="00421B8D" w:rsidRDefault="00091730" w:rsidP="000E67C9">
            <w:pPr>
              <w:tabs>
                <w:tab w:val="center" w:pos="4536"/>
                <w:tab w:val="right" w:pos="9072"/>
              </w:tabs>
              <w:spacing w:after="240" w:line="360" w:lineRule="auto"/>
              <w:rPr>
                <w:rFonts w:ascii="Arial" w:hAnsi="Arial" w:cs="Arial"/>
                <w:sz w:val="28"/>
                <w:szCs w:val="28"/>
              </w:rPr>
            </w:pPr>
          </w:p>
        </w:tc>
        <w:tc>
          <w:tcPr>
            <w:tcW w:w="3033" w:type="dxa"/>
            <w:shd w:val="clear" w:color="auto" w:fill="auto"/>
            <w:vAlign w:val="center"/>
          </w:tcPr>
          <w:p w14:paraId="018351B3" w14:textId="76EDE90D" w:rsidR="00091730" w:rsidRPr="00421B8D" w:rsidRDefault="00091730" w:rsidP="008103DC">
            <w:pPr>
              <w:tabs>
                <w:tab w:val="right" w:pos="9072"/>
              </w:tabs>
              <w:spacing w:after="240" w:line="360" w:lineRule="auto"/>
              <w:jc w:val="center"/>
              <w:rPr>
                <w:rFonts w:ascii="Arial" w:hAnsi="Arial" w:cs="Arial"/>
                <w:sz w:val="28"/>
                <w:szCs w:val="28"/>
              </w:rPr>
            </w:pPr>
            <w:r w:rsidRPr="00421B8D">
              <w:rPr>
                <w:rFonts w:ascii="Arial" w:hAnsi="Arial" w:cs="Arial"/>
                <w:sz w:val="28"/>
                <w:szCs w:val="28"/>
              </w:rPr>
              <w:t xml:space="preserve">       </w:t>
            </w:r>
          </w:p>
        </w:tc>
        <w:tc>
          <w:tcPr>
            <w:tcW w:w="2679" w:type="dxa"/>
          </w:tcPr>
          <w:p w14:paraId="25E2014B" w14:textId="77777777" w:rsidR="00091730" w:rsidRPr="00421B8D" w:rsidRDefault="00091730" w:rsidP="00421B8D">
            <w:pPr>
              <w:tabs>
                <w:tab w:val="right" w:pos="9072"/>
              </w:tabs>
              <w:spacing w:after="240" w:line="360" w:lineRule="auto"/>
              <w:jc w:val="right"/>
              <w:rPr>
                <w:rFonts w:ascii="Arial" w:hAnsi="Arial" w:cs="Arial"/>
                <w:color w:val="1F497D"/>
                <w:sz w:val="28"/>
                <w:szCs w:val="28"/>
              </w:rPr>
            </w:pPr>
          </w:p>
          <w:p w14:paraId="6A5855BD" w14:textId="77777777" w:rsidR="00091730" w:rsidRPr="00421B8D" w:rsidRDefault="00091730" w:rsidP="00421B8D">
            <w:pPr>
              <w:tabs>
                <w:tab w:val="right" w:pos="9072"/>
              </w:tabs>
              <w:spacing w:after="240" w:line="360" w:lineRule="auto"/>
              <w:jc w:val="right"/>
              <w:rPr>
                <w:rFonts w:ascii="Arial" w:hAnsi="Arial" w:cs="Arial"/>
                <w:color w:val="1F497D"/>
                <w:sz w:val="28"/>
                <w:szCs w:val="28"/>
              </w:rPr>
            </w:pPr>
          </w:p>
          <w:p w14:paraId="59DE218B" w14:textId="22BEF593" w:rsidR="00091730" w:rsidRPr="00421B8D" w:rsidRDefault="00091730" w:rsidP="00421B8D">
            <w:pPr>
              <w:tabs>
                <w:tab w:val="right" w:pos="9072"/>
              </w:tabs>
              <w:spacing w:after="240" w:line="360" w:lineRule="auto"/>
              <w:jc w:val="right"/>
              <w:rPr>
                <w:rFonts w:ascii="Arial" w:hAnsi="Arial" w:cs="Arial"/>
                <w:noProof/>
                <w:color w:val="0000FF"/>
                <w:sz w:val="28"/>
                <w:szCs w:val="28"/>
              </w:rPr>
            </w:pPr>
            <w:r w:rsidRPr="00421B8D">
              <w:rPr>
                <w:rFonts w:ascii="Arial" w:hAnsi="Arial" w:cs="Arial"/>
                <w:color w:val="1F497D"/>
                <w:sz w:val="28"/>
                <w:szCs w:val="28"/>
              </w:rPr>
              <w:t xml:space="preserve">     </w:t>
            </w:r>
          </w:p>
        </w:tc>
        <w:tc>
          <w:tcPr>
            <w:tcW w:w="3096" w:type="dxa"/>
          </w:tcPr>
          <w:p w14:paraId="39B9A69E" w14:textId="7DA0D4A4" w:rsidR="00091730" w:rsidRPr="00421B8D" w:rsidRDefault="00091730" w:rsidP="00421B8D">
            <w:pPr>
              <w:tabs>
                <w:tab w:val="right" w:pos="9072"/>
              </w:tabs>
              <w:spacing w:after="240" w:line="360" w:lineRule="auto"/>
              <w:jc w:val="right"/>
              <w:rPr>
                <w:rFonts w:ascii="Arial" w:hAnsi="Arial" w:cs="Arial"/>
                <w:noProof/>
                <w:color w:val="0000FF"/>
                <w:sz w:val="28"/>
                <w:szCs w:val="28"/>
              </w:rPr>
            </w:pPr>
          </w:p>
        </w:tc>
      </w:tr>
    </w:tbl>
    <w:p w14:paraId="1BF0824A" w14:textId="378A38B6" w:rsidR="00091730" w:rsidRPr="00421B8D" w:rsidRDefault="00091730" w:rsidP="00421B8D">
      <w:pPr>
        <w:spacing w:after="240" w:line="360" w:lineRule="auto"/>
        <w:rPr>
          <w:rFonts w:ascii="Arial" w:hAnsi="Arial" w:cs="Arial"/>
          <w:sz w:val="28"/>
          <w:szCs w:val="28"/>
        </w:rPr>
      </w:pPr>
    </w:p>
    <w:p w14:paraId="74C30781" w14:textId="77777777" w:rsidR="00091730" w:rsidRPr="00421B8D" w:rsidRDefault="00091730" w:rsidP="00421B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center"/>
        <w:rPr>
          <w:rFonts w:ascii="Arial" w:hAnsi="Arial" w:cs="Arial"/>
          <w:b/>
          <w:color w:val="212121"/>
          <w:sz w:val="28"/>
          <w:szCs w:val="28"/>
          <w:lang w:eastAsia="cs-CZ"/>
        </w:rPr>
      </w:pPr>
      <w:r w:rsidRPr="00421B8D">
        <w:rPr>
          <w:rFonts w:ascii="Arial" w:hAnsi="Arial" w:cs="Arial"/>
          <w:b/>
          <w:color w:val="212121"/>
          <w:sz w:val="28"/>
          <w:szCs w:val="28"/>
          <w:lang w:eastAsia="cs-CZ"/>
        </w:rPr>
        <w:t>Atelier sur le renforcement du rôle des parlementaires</w:t>
      </w:r>
    </w:p>
    <w:p w14:paraId="7903C9A9" w14:textId="77777777" w:rsidR="00091730" w:rsidRPr="00421B8D" w:rsidRDefault="00091730" w:rsidP="00421B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center"/>
        <w:rPr>
          <w:rFonts w:ascii="Arial" w:hAnsi="Arial" w:cs="Arial"/>
          <w:b/>
          <w:color w:val="212121"/>
          <w:sz w:val="28"/>
          <w:szCs w:val="28"/>
          <w:lang w:eastAsia="cs-CZ"/>
        </w:rPr>
      </w:pPr>
      <w:r w:rsidRPr="00421B8D">
        <w:rPr>
          <w:rFonts w:ascii="Arial" w:hAnsi="Arial" w:cs="Arial"/>
          <w:b/>
          <w:color w:val="212121"/>
          <w:sz w:val="28"/>
          <w:szCs w:val="28"/>
          <w:lang w:eastAsia="cs-CZ"/>
        </w:rPr>
        <w:t>des États membres de l’OIF dans le processus de l’EPU</w:t>
      </w:r>
    </w:p>
    <w:p w14:paraId="215C4485" w14:textId="77777777" w:rsidR="00091730" w:rsidRPr="00421B8D" w:rsidRDefault="00091730" w:rsidP="00421B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center"/>
        <w:rPr>
          <w:rFonts w:ascii="Arial" w:hAnsi="Arial" w:cs="Arial"/>
          <w:b/>
          <w:color w:val="212121"/>
          <w:sz w:val="28"/>
          <w:szCs w:val="28"/>
          <w:lang w:eastAsia="cs-CZ"/>
        </w:rPr>
      </w:pPr>
    </w:p>
    <w:p w14:paraId="6BBD59FC" w14:textId="667BC440" w:rsidR="00467A20" w:rsidRPr="00421B8D" w:rsidRDefault="00091730" w:rsidP="00421B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center"/>
        <w:rPr>
          <w:rFonts w:ascii="Arial" w:hAnsi="Arial" w:cs="Arial"/>
          <w:b/>
          <w:color w:val="212121"/>
          <w:sz w:val="28"/>
          <w:szCs w:val="28"/>
          <w:lang w:eastAsia="cs-CZ"/>
        </w:rPr>
      </w:pPr>
      <w:r w:rsidRPr="00421B8D">
        <w:rPr>
          <w:rFonts w:ascii="Arial" w:hAnsi="Arial" w:cs="Arial"/>
          <w:b/>
          <w:color w:val="212121"/>
          <w:sz w:val="28"/>
          <w:szCs w:val="28"/>
          <w:lang w:eastAsia="cs-CZ"/>
        </w:rPr>
        <w:t xml:space="preserve">Palais des Nations, </w:t>
      </w:r>
      <w:r w:rsidR="00467A20" w:rsidRPr="00421B8D">
        <w:rPr>
          <w:rFonts w:ascii="Arial" w:hAnsi="Arial" w:cs="Arial"/>
          <w:b/>
          <w:color w:val="212121"/>
          <w:sz w:val="28"/>
          <w:szCs w:val="28"/>
          <w:lang w:eastAsia="cs-CZ"/>
        </w:rPr>
        <w:t>Salle XX</w:t>
      </w:r>
    </w:p>
    <w:p w14:paraId="5A32172D" w14:textId="577D5021" w:rsidR="00760CBE" w:rsidRPr="00421B8D" w:rsidRDefault="00760CBE" w:rsidP="00421B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center"/>
        <w:rPr>
          <w:rFonts w:ascii="Arial" w:hAnsi="Arial" w:cs="Arial"/>
          <w:b/>
          <w:color w:val="212121"/>
          <w:sz w:val="28"/>
          <w:szCs w:val="28"/>
          <w:lang w:eastAsia="cs-CZ"/>
        </w:rPr>
      </w:pPr>
      <w:r w:rsidRPr="00421B8D">
        <w:rPr>
          <w:rFonts w:ascii="Arial" w:hAnsi="Arial" w:cs="Arial"/>
          <w:b/>
          <w:color w:val="212121"/>
          <w:sz w:val="28"/>
          <w:szCs w:val="28"/>
          <w:lang w:eastAsia="cs-CZ"/>
        </w:rPr>
        <w:t xml:space="preserve">Genève, 5-6 </w:t>
      </w:r>
      <w:r w:rsidR="008C10E1" w:rsidRPr="00421B8D">
        <w:rPr>
          <w:rFonts w:ascii="Arial" w:hAnsi="Arial" w:cs="Arial"/>
          <w:b/>
          <w:color w:val="212121"/>
          <w:sz w:val="28"/>
          <w:szCs w:val="28"/>
          <w:lang w:eastAsia="cs-CZ"/>
        </w:rPr>
        <w:t>septemb</w:t>
      </w:r>
      <w:r w:rsidRPr="00421B8D">
        <w:rPr>
          <w:rFonts w:ascii="Arial" w:hAnsi="Arial" w:cs="Arial"/>
          <w:b/>
          <w:color w:val="212121"/>
          <w:sz w:val="28"/>
          <w:szCs w:val="28"/>
          <w:lang w:eastAsia="cs-CZ"/>
        </w:rPr>
        <w:t>re 202</w:t>
      </w:r>
      <w:r w:rsidR="008C10E1" w:rsidRPr="00421B8D">
        <w:rPr>
          <w:rFonts w:ascii="Arial" w:hAnsi="Arial" w:cs="Arial"/>
          <w:b/>
          <w:color w:val="212121"/>
          <w:sz w:val="28"/>
          <w:szCs w:val="28"/>
          <w:lang w:eastAsia="cs-CZ"/>
        </w:rPr>
        <w:t>2</w:t>
      </w:r>
    </w:p>
    <w:p w14:paraId="4EAFF249" w14:textId="77777777" w:rsidR="00760CBE" w:rsidRPr="00421B8D" w:rsidRDefault="00760CBE" w:rsidP="00421B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ind w:left="720"/>
        <w:rPr>
          <w:rFonts w:ascii="Arial" w:hAnsi="Arial" w:cs="Arial"/>
          <w:b/>
          <w:color w:val="212121"/>
          <w:sz w:val="28"/>
          <w:szCs w:val="28"/>
          <w:lang w:eastAsia="cs-CZ"/>
        </w:rPr>
      </w:pPr>
    </w:p>
    <w:p w14:paraId="4EEECBA9" w14:textId="77777777" w:rsidR="00760CBE" w:rsidRPr="00421B8D" w:rsidRDefault="00760CBE" w:rsidP="00421B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ind w:left="720"/>
        <w:rPr>
          <w:rFonts w:ascii="Arial" w:hAnsi="Arial" w:cs="Arial"/>
          <w:b/>
          <w:color w:val="212121"/>
          <w:sz w:val="28"/>
          <w:szCs w:val="28"/>
          <w:lang w:eastAsia="cs-CZ"/>
        </w:rPr>
      </w:pPr>
    </w:p>
    <w:p w14:paraId="3A07F6E0" w14:textId="77777777" w:rsidR="00091730" w:rsidRPr="00421B8D" w:rsidRDefault="00091730" w:rsidP="00421B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ind w:left="720"/>
        <w:jc w:val="center"/>
        <w:rPr>
          <w:rFonts w:ascii="Arial" w:hAnsi="Arial" w:cs="Arial"/>
          <w:b/>
          <w:color w:val="212121"/>
          <w:sz w:val="28"/>
          <w:szCs w:val="28"/>
          <w:lang w:eastAsia="cs-CZ"/>
        </w:rPr>
      </w:pPr>
      <w:r w:rsidRPr="00421B8D">
        <w:rPr>
          <w:rFonts w:ascii="Arial" w:hAnsi="Arial" w:cs="Arial"/>
          <w:b/>
          <w:color w:val="212121"/>
          <w:sz w:val="28"/>
          <w:szCs w:val="28"/>
          <w:lang w:eastAsia="cs-CZ"/>
        </w:rPr>
        <w:t>***********************</w:t>
      </w:r>
    </w:p>
    <w:p w14:paraId="5E96B91A" w14:textId="77777777" w:rsidR="00760CBE" w:rsidRPr="00421B8D" w:rsidRDefault="00760CBE" w:rsidP="00421B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ind w:left="720"/>
        <w:rPr>
          <w:rFonts w:ascii="Arial" w:hAnsi="Arial" w:cs="Arial"/>
          <w:b/>
          <w:color w:val="212121"/>
          <w:sz w:val="28"/>
          <w:szCs w:val="28"/>
          <w:lang w:eastAsia="cs-CZ"/>
        </w:rPr>
      </w:pPr>
    </w:p>
    <w:p w14:paraId="57481075" w14:textId="77777777" w:rsidR="00760CBE" w:rsidRPr="00421B8D" w:rsidRDefault="00760CBE" w:rsidP="00421B8D">
      <w:pPr>
        <w:pStyle w:val="ListParagraph"/>
        <w:spacing w:after="240" w:line="360" w:lineRule="auto"/>
        <w:ind w:left="927"/>
        <w:jc w:val="center"/>
        <w:rPr>
          <w:rFonts w:ascii="Arial" w:hAnsi="Arial" w:cs="Arial"/>
          <w:b/>
          <w:color w:val="212121"/>
          <w:sz w:val="28"/>
          <w:szCs w:val="28"/>
          <w:lang w:eastAsia="cs-CZ"/>
        </w:rPr>
      </w:pPr>
      <w:r w:rsidRPr="00421B8D">
        <w:rPr>
          <w:rFonts w:ascii="Arial" w:hAnsi="Arial" w:cs="Arial"/>
          <w:b/>
          <w:color w:val="212121"/>
          <w:sz w:val="28"/>
          <w:szCs w:val="28"/>
          <w:lang w:eastAsia="cs-CZ"/>
        </w:rPr>
        <w:t xml:space="preserve">Allocution de Mahamane Cisse-Gouro, Directeur de la </w:t>
      </w:r>
      <w:r w:rsidRPr="00421B8D">
        <w:rPr>
          <w:rFonts w:ascii="Arial" w:hAnsi="Arial" w:cs="Arial"/>
          <w:b/>
          <w:sz w:val="28"/>
          <w:szCs w:val="28"/>
        </w:rPr>
        <w:t>Division des mécanismes relevant du Conseil des droits de l'homme et des instruments relatifs aux droits de l'homme,</w:t>
      </w:r>
      <w:r w:rsidRPr="00421B8D">
        <w:rPr>
          <w:rFonts w:ascii="Arial" w:hAnsi="Arial" w:cs="Arial"/>
          <w:b/>
          <w:color w:val="212121"/>
          <w:sz w:val="28"/>
          <w:szCs w:val="28"/>
          <w:lang w:eastAsia="cs-CZ"/>
        </w:rPr>
        <w:t xml:space="preserve"> HCDH</w:t>
      </w:r>
    </w:p>
    <w:p w14:paraId="02AC3592" w14:textId="77777777" w:rsidR="00760CBE" w:rsidRPr="00421B8D" w:rsidRDefault="00760CBE" w:rsidP="00421B8D">
      <w:pPr>
        <w:pStyle w:val="ListParagraph"/>
        <w:pBdr>
          <w:bottom w:val="dotted" w:sz="24" w:space="1" w:color="auto"/>
        </w:pBdr>
        <w:spacing w:after="240" w:line="360" w:lineRule="auto"/>
        <w:ind w:left="927"/>
        <w:jc w:val="both"/>
        <w:rPr>
          <w:rFonts w:ascii="Arial" w:hAnsi="Arial" w:cs="Arial"/>
          <w:b/>
          <w:color w:val="212121"/>
          <w:sz w:val="28"/>
          <w:szCs w:val="28"/>
          <w:lang w:eastAsia="cs-CZ"/>
        </w:rPr>
      </w:pPr>
      <w:bookmarkStart w:id="0" w:name="_GoBack"/>
      <w:bookmarkEnd w:id="0"/>
    </w:p>
    <w:p w14:paraId="2FBC05D1" w14:textId="79097C9A" w:rsidR="000E67C9" w:rsidRDefault="000E67C9" w:rsidP="00421B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ind w:left="720"/>
        <w:jc w:val="center"/>
        <w:rPr>
          <w:rFonts w:ascii="Arial" w:hAnsi="Arial" w:cs="Arial"/>
          <w:b/>
          <w:color w:val="212121"/>
          <w:sz w:val="28"/>
          <w:szCs w:val="28"/>
          <w:lang w:eastAsia="cs-CZ"/>
        </w:rPr>
      </w:pPr>
    </w:p>
    <w:p w14:paraId="7BFE1342" w14:textId="77777777" w:rsidR="000E67C9" w:rsidRPr="00421B8D" w:rsidRDefault="000E67C9" w:rsidP="00421B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ind w:left="720"/>
        <w:jc w:val="center"/>
        <w:rPr>
          <w:rFonts w:ascii="Arial" w:hAnsi="Arial" w:cs="Arial"/>
          <w:b/>
          <w:color w:val="212121"/>
          <w:sz w:val="28"/>
          <w:szCs w:val="28"/>
          <w:lang w:eastAsia="cs-CZ"/>
        </w:rPr>
      </w:pPr>
    </w:p>
    <w:p w14:paraId="5DAED544" w14:textId="77777777" w:rsidR="00760CBE" w:rsidRPr="00821EB1" w:rsidRDefault="00760CBE" w:rsidP="000713FF">
      <w:pPr>
        <w:pStyle w:val="ListParagraph"/>
        <w:spacing w:after="240" w:line="276" w:lineRule="auto"/>
        <w:ind w:left="927"/>
        <w:jc w:val="both"/>
        <w:rPr>
          <w:rFonts w:ascii="Verdana" w:hAnsi="Verdana" w:cs="Arial"/>
          <w:b/>
          <w:color w:val="212121"/>
          <w:sz w:val="28"/>
          <w:szCs w:val="28"/>
          <w:lang w:val="fr-CH" w:eastAsia="cs-CZ"/>
        </w:rPr>
      </w:pPr>
    </w:p>
    <w:p w14:paraId="432D69E2" w14:textId="77777777" w:rsidR="00760CBE" w:rsidRPr="00821EB1" w:rsidRDefault="00760CBE" w:rsidP="000713FF">
      <w:pPr>
        <w:spacing w:after="240" w:line="276" w:lineRule="auto"/>
        <w:jc w:val="both"/>
        <w:rPr>
          <w:rFonts w:ascii="Verdana" w:hAnsi="Verdana" w:cs="Arial"/>
          <w:sz w:val="28"/>
          <w:szCs w:val="28"/>
        </w:rPr>
      </w:pPr>
      <w:r w:rsidRPr="00821EB1">
        <w:rPr>
          <w:rFonts w:ascii="Verdana" w:hAnsi="Verdana" w:cs="Arial"/>
          <w:sz w:val="28"/>
          <w:szCs w:val="28"/>
        </w:rPr>
        <w:lastRenderedPageBreak/>
        <w:t>Monsieur le Président du Groupe des Ambassadeurs francophones à Genève,</w:t>
      </w:r>
    </w:p>
    <w:p w14:paraId="4043E7BB" w14:textId="77777777" w:rsidR="00760CBE" w:rsidRPr="00821EB1" w:rsidRDefault="00760CBE" w:rsidP="000713FF">
      <w:pPr>
        <w:spacing w:after="240" w:line="276" w:lineRule="auto"/>
        <w:jc w:val="both"/>
        <w:rPr>
          <w:rFonts w:ascii="Verdana" w:hAnsi="Verdana" w:cs="Arial"/>
          <w:color w:val="212121"/>
          <w:sz w:val="28"/>
          <w:szCs w:val="28"/>
          <w:lang w:eastAsia="cs-CZ"/>
        </w:rPr>
      </w:pPr>
      <w:r w:rsidRPr="00821EB1">
        <w:rPr>
          <w:rFonts w:ascii="Verdana" w:hAnsi="Verdana" w:cs="Arial"/>
          <w:sz w:val="28"/>
          <w:szCs w:val="28"/>
        </w:rPr>
        <w:t xml:space="preserve">Monsieur le </w:t>
      </w:r>
      <w:r w:rsidRPr="00821EB1">
        <w:rPr>
          <w:rFonts w:ascii="Verdana" w:hAnsi="Verdana" w:cs="Arial"/>
          <w:color w:val="212121"/>
          <w:sz w:val="28"/>
          <w:szCs w:val="28"/>
          <w:lang w:eastAsia="cs-CZ"/>
        </w:rPr>
        <w:t>Représentant Permanent de l’Organisation internationale de la Francophonie à Genève,</w:t>
      </w:r>
    </w:p>
    <w:p w14:paraId="081DC89A" w14:textId="1F412A1D" w:rsidR="00760CBE" w:rsidRPr="00821EB1" w:rsidRDefault="00760CBE" w:rsidP="000713FF">
      <w:pPr>
        <w:spacing w:after="240" w:line="276" w:lineRule="auto"/>
        <w:jc w:val="both"/>
        <w:rPr>
          <w:rFonts w:ascii="Verdana" w:hAnsi="Verdana" w:cs="Arial"/>
          <w:sz w:val="28"/>
          <w:szCs w:val="28"/>
        </w:rPr>
      </w:pPr>
      <w:r w:rsidRPr="00821EB1">
        <w:rPr>
          <w:rFonts w:ascii="Verdana" w:hAnsi="Verdana" w:cs="Arial"/>
          <w:sz w:val="28"/>
          <w:szCs w:val="28"/>
        </w:rPr>
        <w:t>Monsieur le Secrétaire général parlementaire de l’Assemblée parlementaire de la Francophonie,</w:t>
      </w:r>
    </w:p>
    <w:p w14:paraId="79A58359" w14:textId="77777777" w:rsidR="00EF165A" w:rsidRPr="00821EB1" w:rsidRDefault="00EF165A" w:rsidP="000713FF">
      <w:pPr>
        <w:spacing w:after="240" w:line="276" w:lineRule="auto"/>
        <w:rPr>
          <w:rFonts w:ascii="Verdana" w:hAnsi="Verdana" w:cs="Arial"/>
          <w:sz w:val="28"/>
          <w:szCs w:val="28"/>
        </w:rPr>
      </w:pPr>
      <w:r w:rsidRPr="00821EB1">
        <w:rPr>
          <w:rFonts w:ascii="Verdana" w:hAnsi="Verdana" w:cs="Arial"/>
          <w:sz w:val="28"/>
          <w:szCs w:val="28"/>
        </w:rPr>
        <w:t xml:space="preserve">Monsieur le </w:t>
      </w:r>
      <w:r w:rsidRPr="00821EB1">
        <w:rPr>
          <w:rFonts w:ascii="Verdana" w:hAnsi="Verdana" w:cs="Arial"/>
          <w:color w:val="212121"/>
          <w:sz w:val="28"/>
          <w:szCs w:val="28"/>
          <w:lang w:eastAsia="cs-CZ"/>
        </w:rPr>
        <w:t>Secrétaire général de l’Union interparlementaire,</w:t>
      </w:r>
    </w:p>
    <w:p w14:paraId="5DACF181" w14:textId="77777777" w:rsidR="00760CBE" w:rsidRPr="00821EB1" w:rsidRDefault="00760CBE" w:rsidP="000713FF">
      <w:pPr>
        <w:spacing w:after="240" w:line="276" w:lineRule="auto"/>
        <w:jc w:val="both"/>
        <w:rPr>
          <w:rFonts w:ascii="Verdana" w:hAnsi="Verdana" w:cs="Arial"/>
          <w:sz w:val="28"/>
          <w:szCs w:val="28"/>
        </w:rPr>
      </w:pPr>
      <w:r w:rsidRPr="00821EB1">
        <w:rPr>
          <w:rFonts w:ascii="Verdana" w:hAnsi="Verdana" w:cs="Arial"/>
          <w:sz w:val="28"/>
          <w:szCs w:val="28"/>
        </w:rPr>
        <w:t>Excellences, Honorables membres des Assemblées Nationales et des Sénats</w:t>
      </w:r>
      <w:r w:rsidR="00EF165A" w:rsidRPr="00821EB1">
        <w:rPr>
          <w:rFonts w:ascii="Verdana" w:hAnsi="Verdana" w:cs="Arial"/>
          <w:sz w:val="28"/>
          <w:szCs w:val="28"/>
        </w:rPr>
        <w:t>,</w:t>
      </w:r>
      <w:r w:rsidRPr="00821EB1">
        <w:rPr>
          <w:rFonts w:ascii="Verdana" w:hAnsi="Verdana" w:cs="Arial"/>
          <w:sz w:val="28"/>
          <w:szCs w:val="28"/>
        </w:rPr>
        <w:t xml:space="preserve"> </w:t>
      </w:r>
    </w:p>
    <w:p w14:paraId="4EB9CB96" w14:textId="77777777" w:rsidR="00760CBE" w:rsidRPr="00821EB1" w:rsidRDefault="00760CBE" w:rsidP="000713FF">
      <w:pPr>
        <w:spacing w:after="240" w:line="276" w:lineRule="auto"/>
        <w:jc w:val="both"/>
        <w:rPr>
          <w:rFonts w:ascii="Verdana" w:hAnsi="Verdana" w:cs="Arial"/>
          <w:sz w:val="28"/>
          <w:szCs w:val="28"/>
        </w:rPr>
      </w:pPr>
      <w:r w:rsidRPr="00821EB1">
        <w:rPr>
          <w:rFonts w:ascii="Verdana" w:hAnsi="Verdana" w:cs="Arial"/>
          <w:sz w:val="28"/>
          <w:szCs w:val="28"/>
        </w:rPr>
        <w:t>Mesdames et Messieurs,</w:t>
      </w:r>
    </w:p>
    <w:p w14:paraId="14639ED3" w14:textId="77777777" w:rsidR="003906DC" w:rsidRPr="00821EB1" w:rsidRDefault="003906DC" w:rsidP="000713FF">
      <w:pPr>
        <w:spacing w:after="240" w:line="276" w:lineRule="auto"/>
        <w:jc w:val="both"/>
        <w:rPr>
          <w:rFonts w:ascii="Verdana" w:hAnsi="Verdana" w:cs="Arial"/>
          <w:sz w:val="28"/>
          <w:szCs w:val="28"/>
        </w:rPr>
      </w:pPr>
    </w:p>
    <w:p w14:paraId="49DB9DBA" w14:textId="26CCA85C" w:rsidR="0091380A" w:rsidRPr="00821EB1" w:rsidRDefault="00760CBE" w:rsidP="000713FF">
      <w:pPr>
        <w:spacing w:after="240" w:line="276" w:lineRule="auto"/>
        <w:jc w:val="both"/>
        <w:rPr>
          <w:rFonts w:ascii="Verdana" w:hAnsi="Verdana" w:cs="Arial"/>
          <w:sz w:val="28"/>
          <w:szCs w:val="28"/>
        </w:rPr>
      </w:pPr>
      <w:r w:rsidRPr="00821EB1">
        <w:rPr>
          <w:rFonts w:ascii="Verdana" w:hAnsi="Verdana" w:cs="Arial"/>
          <w:sz w:val="28"/>
          <w:szCs w:val="28"/>
        </w:rPr>
        <w:t xml:space="preserve">J’aimerais, au nom du Haut-Commissariat des Nations Unies aux droits de l’homme (HCDH), vous souhaiter la bienvenue à cet atelier que nous organisons en partenariat avec l’Organisation internationale de la Francophonie (OIF), l’Assemblée Parlementaire de la Francophonie et l’Union Interparlementaire. </w:t>
      </w:r>
    </w:p>
    <w:p w14:paraId="431B3AA3" w14:textId="77777777" w:rsidR="00421B8D" w:rsidRPr="00821EB1" w:rsidRDefault="004F7D6B" w:rsidP="000713FF">
      <w:pPr>
        <w:pStyle w:val="Default"/>
        <w:spacing w:after="240" w:line="276" w:lineRule="auto"/>
        <w:jc w:val="both"/>
        <w:rPr>
          <w:rFonts w:ascii="Verdana" w:hAnsi="Verdana" w:cs="Arial"/>
          <w:color w:val="auto"/>
          <w:sz w:val="28"/>
          <w:szCs w:val="28"/>
        </w:rPr>
      </w:pPr>
      <w:r w:rsidRPr="00821EB1">
        <w:rPr>
          <w:rFonts w:ascii="Verdana" w:hAnsi="Verdana" w:cs="Arial"/>
          <w:color w:val="auto"/>
          <w:sz w:val="28"/>
          <w:szCs w:val="28"/>
        </w:rPr>
        <w:t xml:space="preserve">Le HCDH se réjouit du partenariat croissant et stratégique avec l’OIF, institution fondée sur le partage de la langue française et de valeurs communes. </w:t>
      </w:r>
    </w:p>
    <w:p w14:paraId="78FBE0C3" w14:textId="3B26B610" w:rsidR="004F7D6B" w:rsidRPr="00821EB1" w:rsidRDefault="004F7D6B" w:rsidP="000713FF">
      <w:pPr>
        <w:spacing w:after="200" w:line="276" w:lineRule="auto"/>
        <w:rPr>
          <w:rFonts w:ascii="Verdana" w:hAnsi="Verdana" w:cs="Arial"/>
          <w:sz w:val="28"/>
          <w:szCs w:val="28"/>
        </w:rPr>
      </w:pPr>
      <w:r w:rsidRPr="00821EB1">
        <w:rPr>
          <w:rFonts w:ascii="Verdana" w:hAnsi="Verdana" w:cs="Arial"/>
          <w:sz w:val="28"/>
          <w:szCs w:val="28"/>
        </w:rPr>
        <w:t xml:space="preserve">Une feuille de route commune entre le HCDH et l’OIF envisage des actions </w:t>
      </w:r>
      <w:r w:rsidR="00A96F9C" w:rsidRPr="00821EB1">
        <w:rPr>
          <w:rFonts w:ascii="Verdana" w:hAnsi="Verdana" w:cs="Arial"/>
          <w:sz w:val="28"/>
          <w:szCs w:val="28"/>
        </w:rPr>
        <w:t xml:space="preserve">conjointes </w:t>
      </w:r>
      <w:r w:rsidRPr="00821EB1">
        <w:rPr>
          <w:rFonts w:ascii="Verdana" w:hAnsi="Verdana" w:cs="Arial"/>
          <w:sz w:val="28"/>
          <w:szCs w:val="28"/>
        </w:rPr>
        <w:t xml:space="preserve">en matière de droits de l’homme visant essentiellement à </w:t>
      </w:r>
      <w:r w:rsidR="002D79FB" w:rsidRPr="00821EB1">
        <w:rPr>
          <w:rFonts w:ascii="Verdana" w:hAnsi="Verdana" w:cs="Arial"/>
          <w:sz w:val="28"/>
          <w:szCs w:val="28"/>
        </w:rPr>
        <w:t xml:space="preserve">renforcer </w:t>
      </w:r>
      <w:r w:rsidRPr="00821EB1">
        <w:rPr>
          <w:rFonts w:ascii="Verdana" w:hAnsi="Verdana" w:cs="Arial"/>
          <w:sz w:val="28"/>
          <w:szCs w:val="28"/>
        </w:rPr>
        <w:t>les systèmes nationaux de promotion et de protection au sein des Etats membres de la Francophonie</w:t>
      </w:r>
      <w:r w:rsidR="003906DC" w:rsidRPr="00821EB1">
        <w:rPr>
          <w:rFonts w:ascii="Verdana" w:hAnsi="Verdana" w:cs="Arial"/>
          <w:sz w:val="28"/>
          <w:szCs w:val="28"/>
        </w:rPr>
        <w:t>.</w:t>
      </w:r>
      <w:r w:rsidRPr="00821EB1">
        <w:rPr>
          <w:rFonts w:ascii="Verdana" w:hAnsi="Verdana" w:cs="Arial"/>
          <w:sz w:val="28"/>
          <w:szCs w:val="28"/>
        </w:rPr>
        <w:t xml:space="preserve"> En </w:t>
      </w:r>
      <w:r w:rsidR="003906DC" w:rsidRPr="00821EB1">
        <w:rPr>
          <w:rFonts w:ascii="Verdana" w:hAnsi="Verdana" w:cs="Arial"/>
          <w:sz w:val="28"/>
          <w:szCs w:val="28"/>
        </w:rPr>
        <w:t>outre</w:t>
      </w:r>
      <w:r w:rsidRPr="00821EB1">
        <w:rPr>
          <w:rFonts w:ascii="Verdana" w:hAnsi="Verdana" w:cs="Arial"/>
          <w:sz w:val="28"/>
          <w:szCs w:val="28"/>
        </w:rPr>
        <w:t>, ensemble nous avons organisé des séminaires sur l’EPU, dont le sixième débutera demain</w:t>
      </w:r>
      <w:r w:rsidR="00A8064F" w:rsidRPr="00821EB1">
        <w:rPr>
          <w:rFonts w:ascii="Verdana" w:hAnsi="Verdana" w:cs="Arial"/>
          <w:sz w:val="28"/>
          <w:szCs w:val="28"/>
        </w:rPr>
        <w:t xml:space="preserve"> dans cette même salle</w:t>
      </w:r>
      <w:r w:rsidRPr="00821EB1">
        <w:rPr>
          <w:rFonts w:ascii="Verdana" w:hAnsi="Verdana" w:cs="Arial"/>
          <w:sz w:val="28"/>
          <w:szCs w:val="28"/>
        </w:rPr>
        <w:t xml:space="preserve">.    </w:t>
      </w:r>
    </w:p>
    <w:p w14:paraId="71EA9119" w14:textId="299D8FCE" w:rsidR="004F7D6B" w:rsidRPr="00821EB1" w:rsidRDefault="003906DC" w:rsidP="000713FF">
      <w:pPr>
        <w:pStyle w:val="Default"/>
        <w:spacing w:after="240" w:line="276" w:lineRule="auto"/>
        <w:jc w:val="both"/>
        <w:rPr>
          <w:rFonts w:ascii="Verdana" w:hAnsi="Verdana" w:cs="Arial"/>
          <w:sz w:val="28"/>
          <w:szCs w:val="28"/>
        </w:rPr>
      </w:pPr>
      <w:r w:rsidRPr="00821EB1">
        <w:rPr>
          <w:rFonts w:ascii="Verdana" w:hAnsi="Verdana" w:cs="Arial"/>
          <w:sz w:val="28"/>
          <w:szCs w:val="28"/>
        </w:rPr>
        <w:t>Mesdames et Messieurs,</w:t>
      </w:r>
    </w:p>
    <w:p w14:paraId="45340B03" w14:textId="0D36DA09" w:rsidR="004B14AD" w:rsidRPr="00821EB1" w:rsidRDefault="003906DC" w:rsidP="000713FF">
      <w:pPr>
        <w:spacing w:after="240" w:line="276" w:lineRule="auto"/>
        <w:jc w:val="both"/>
        <w:rPr>
          <w:rFonts w:ascii="Verdana" w:hAnsi="Verdana" w:cs="Arial"/>
          <w:sz w:val="28"/>
          <w:szCs w:val="28"/>
        </w:rPr>
      </w:pPr>
      <w:r w:rsidRPr="00821EB1">
        <w:rPr>
          <w:rFonts w:ascii="Verdana" w:hAnsi="Verdana" w:cs="Arial"/>
          <w:sz w:val="28"/>
          <w:szCs w:val="28"/>
        </w:rPr>
        <w:t>L</w:t>
      </w:r>
      <w:r w:rsidR="004B14AD" w:rsidRPr="00821EB1">
        <w:rPr>
          <w:rFonts w:ascii="Verdana" w:hAnsi="Verdana" w:cs="Arial"/>
          <w:sz w:val="28"/>
          <w:szCs w:val="28"/>
        </w:rPr>
        <w:t xml:space="preserve">e suivi du séminaire </w:t>
      </w:r>
      <w:r w:rsidR="000E71EB" w:rsidRPr="00821EB1">
        <w:rPr>
          <w:rFonts w:ascii="Verdana" w:hAnsi="Verdana" w:cs="Arial"/>
          <w:sz w:val="28"/>
          <w:szCs w:val="28"/>
        </w:rPr>
        <w:t xml:space="preserve">organisé à </w:t>
      </w:r>
      <w:r w:rsidR="004B14AD" w:rsidRPr="00821EB1">
        <w:rPr>
          <w:rFonts w:ascii="Verdana" w:hAnsi="Verdana" w:cs="Arial"/>
          <w:sz w:val="28"/>
          <w:szCs w:val="28"/>
        </w:rPr>
        <w:t>Dakar</w:t>
      </w:r>
      <w:r w:rsidR="000E71EB" w:rsidRPr="00821EB1">
        <w:rPr>
          <w:rFonts w:ascii="Verdana" w:hAnsi="Verdana" w:cs="Arial"/>
          <w:sz w:val="28"/>
          <w:szCs w:val="28"/>
        </w:rPr>
        <w:t xml:space="preserve"> en </w:t>
      </w:r>
      <w:r w:rsidR="002D79FB" w:rsidRPr="00821EB1">
        <w:rPr>
          <w:rFonts w:ascii="Verdana" w:hAnsi="Verdana" w:cs="Arial"/>
          <w:sz w:val="28"/>
          <w:szCs w:val="28"/>
        </w:rPr>
        <w:t>2018</w:t>
      </w:r>
      <w:r w:rsidR="004B14AD" w:rsidRPr="00821EB1">
        <w:rPr>
          <w:rFonts w:ascii="Verdana" w:hAnsi="Verdana" w:cs="Arial"/>
          <w:sz w:val="28"/>
          <w:szCs w:val="28"/>
        </w:rPr>
        <w:t xml:space="preserve"> s’est essentiellement focalisé sur le renforcement des capacités des parlementaires, pour assurer une évaluation et une mise en œuvre effective des recommandations de l’EPU. </w:t>
      </w:r>
      <w:r w:rsidR="004B14AD" w:rsidRPr="00821EB1">
        <w:rPr>
          <w:rStyle w:val="y2iqfc"/>
          <w:rFonts w:ascii="Verdana" w:hAnsi="Verdana" w:cs="Arial"/>
          <w:color w:val="202124"/>
          <w:sz w:val="28"/>
          <w:szCs w:val="28"/>
        </w:rPr>
        <w:t>C’est dans ce cadre que nous avons organisé quatre ateliers en vue de renforcer les capacités des parlementaires dans le processus de l’EPU. Un guide pratique sur le rôle du parlement avant, pendant et après l’EPU</w:t>
      </w:r>
      <w:r w:rsidR="00637D46" w:rsidRPr="00821EB1">
        <w:rPr>
          <w:rStyle w:val="y2iqfc"/>
          <w:rFonts w:ascii="Verdana" w:hAnsi="Verdana" w:cs="Arial"/>
          <w:color w:val="202124"/>
          <w:sz w:val="28"/>
          <w:szCs w:val="28"/>
        </w:rPr>
        <w:t>,</w:t>
      </w:r>
      <w:r w:rsidR="004B14AD" w:rsidRPr="00821EB1">
        <w:rPr>
          <w:rStyle w:val="y2iqfc"/>
          <w:rFonts w:ascii="Verdana" w:hAnsi="Verdana" w:cs="Arial"/>
          <w:color w:val="202124"/>
          <w:sz w:val="28"/>
          <w:szCs w:val="28"/>
        </w:rPr>
        <w:t xml:space="preserve"> a été élaboré ainsi qu’une plateforme destinée à faciliter l’échange des documents et des bonnes pratiques et la mise en réseau des parlementaires sur l’EPU.</w:t>
      </w:r>
    </w:p>
    <w:tbl>
      <w:tblPr>
        <w:tblW w:w="22086" w:type="dxa"/>
        <w:tblInd w:w="-108" w:type="dxa"/>
        <w:tblBorders>
          <w:top w:val="nil"/>
          <w:left w:val="nil"/>
          <w:bottom w:val="nil"/>
          <w:right w:val="nil"/>
        </w:tblBorders>
        <w:tblLayout w:type="fixed"/>
        <w:tblLook w:val="0000" w:firstRow="0" w:lastRow="0" w:firstColumn="0" w:lastColumn="0" w:noHBand="0" w:noVBand="0"/>
      </w:tblPr>
      <w:tblGrid>
        <w:gridCol w:w="10031"/>
        <w:gridCol w:w="4693"/>
        <w:gridCol w:w="7362"/>
      </w:tblGrid>
      <w:tr w:rsidR="00760CBE" w:rsidRPr="00821EB1" w14:paraId="5F116920" w14:textId="77777777" w:rsidTr="000C21C3">
        <w:trPr>
          <w:trHeight w:val="1170"/>
        </w:trPr>
        <w:tc>
          <w:tcPr>
            <w:tcW w:w="10031" w:type="dxa"/>
          </w:tcPr>
          <w:p w14:paraId="6922A4BE" w14:textId="1C4C713E" w:rsidR="00760CBE" w:rsidRPr="00821EB1" w:rsidRDefault="00A96F9C" w:rsidP="000713FF">
            <w:pPr>
              <w:spacing w:after="240" w:line="276" w:lineRule="auto"/>
              <w:jc w:val="both"/>
              <w:rPr>
                <w:rFonts w:ascii="Verdana" w:hAnsi="Verdana" w:cs="Arial"/>
                <w:sz w:val="28"/>
                <w:szCs w:val="28"/>
              </w:rPr>
            </w:pPr>
            <w:r w:rsidRPr="00821EB1">
              <w:rPr>
                <w:rFonts w:ascii="Verdana" w:hAnsi="Verdana" w:cs="Arial"/>
                <w:sz w:val="28"/>
                <w:szCs w:val="28"/>
              </w:rPr>
              <w:t>En effet,</w:t>
            </w:r>
            <w:r w:rsidR="002D79FB" w:rsidRPr="00821EB1">
              <w:rPr>
                <w:rFonts w:ascii="Verdana" w:hAnsi="Verdana" w:cs="Arial"/>
                <w:sz w:val="28"/>
                <w:szCs w:val="28"/>
              </w:rPr>
              <w:t xml:space="preserve"> u</w:t>
            </w:r>
            <w:r w:rsidR="007177E9" w:rsidRPr="00821EB1">
              <w:rPr>
                <w:rFonts w:ascii="Verdana" w:hAnsi="Verdana" w:cs="Arial"/>
                <w:sz w:val="28"/>
                <w:szCs w:val="28"/>
              </w:rPr>
              <w:t>n rôle accru des parlements dans le domaine des droits de l’homme peut largement contribuer à améliorer la mise en œuvre des recommandations formulées par les mécanismes internationaux relatifs aux droits de l’homme</w:t>
            </w:r>
            <w:r w:rsidR="00D066DA" w:rsidRPr="00821EB1">
              <w:rPr>
                <w:rFonts w:ascii="Verdana" w:hAnsi="Verdana" w:cs="Arial"/>
                <w:sz w:val="28"/>
                <w:szCs w:val="28"/>
              </w:rPr>
              <w:t>. C’est ainsi que</w:t>
            </w:r>
            <w:r w:rsidR="000713FF">
              <w:rPr>
                <w:rFonts w:ascii="Verdana" w:hAnsi="Verdana" w:cs="Arial"/>
                <w:sz w:val="28"/>
                <w:szCs w:val="28"/>
              </w:rPr>
              <w:t xml:space="preserve"> </w:t>
            </w:r>
          </w:p>
        </w:tc>
        <w:tc>
          <w:tcPr>
            <w:tcW w:w="4693" w:type="dxa"/>
          </w:tcPr>
          <w:p w14:paraId="71170D86" w14:textId="77777777" w:rsidR="00760CBE" w:rsidRPr="00821EB1" w:rsidRDefault="00760CBE" w:rsidP="000713FF">
            <w:pPr>
              <w:pStyle w:val="Default"/>
              <w:spacing w:after="240" w:line="276" w:lineRule="auto"/>
              <w:jc w:val="both"/>
              <w:rPr>
                <w:rFonts w:ascii="Verdana" w:hAnsi="Verdana" w:cs="Arial"/>
                <w:color w:val="auto"/>
                <w:sz w:val="28"/>
                <w:szCs w:val="28"/>
              </w:rPr>
            </w:pPr>
          </w:p>
        </w:tc>
        <w:tc>
          <w:tcPr>
            <w:tcW w:w="7362" w:type="dxa"/>
          </w:tcPr>
          <w:p w14:paraId="1C6EBB3A" w14:textId="77777777" w:rsidR="00760CBE" w:rsidRPr="00821EB1" w:rsidRDefault="00760CBE" w:rsidP="000713FF">
            <w:pPr>
              <w:pStyle w:val="Default"/>
              <w:spacing w:after="240" w:line="276" w:lineRule="auto"/>
              <w:jc w:val="both"/>
              <w:rPr>
                <w:rFonts w:ascii="Verdana" w:hAnsi="Verdana" w:cs="Arial"/>
                <w:color w:val="auto"/>
                <w:sz w:val="28"/>
                <w:szCs w:val="28"/>
              </w:rPr>
            </w:pPr>
          </w:p>
        </w:tc>
      </w:tr>
    </w:tbl>
    <w:p w14:paraId="39FACE49" w14:textId="4E37D660" w:rsidR="00760CBE" w:rsidRPr="00821EB1" w:rsidRDefault="00064AC1" w:rsidP="000713FF">
      <w:pPr>
        <w:spacing w:after="240" w:line="276" w:lineRule="auto"/>
        <w:jc w:val="both"/>
        <w:rPr>
          <w:rFonts w:ascii="Verdana" w:hAnsi="Verdana" w:cs="Arial"/>
          <w:sz w:val="28"/>
          <w:szCs w:val="28"/>
        </w:rPr>
      </w:pPr>
      <w:r w:rsidRPr="00821EB1">
        <w:rPr>
          <w:rFonts w:ascii="Verdana" w:hAnsi="Verdana" w:cs="Arial"/>
          <w:sz w:val="28"/>
          <w:szCs w:val="28"/>
        </w:rPr>
        <w:t>le Conseil des droits de l’homme</w:t>
      </w:r>
      <w:r w:rsidR="00D066DA" w:rsidRPr="00821EB1">
        <w:rPr>
          <w:rFonts w:ascii="Verdana" w:hAnsi="Verdana" w:cs="Arial"/>
          <w:sz w:val="28"/>
          <w:szCs w:val="28"/>
        </w:rPr>
        <w:t>, dans sa résolution 35/29 de 2017,</w:t>
      </w:r>
      <w:r w:rsidRPr="00821EB1">
        <w:rPr>
          <w:rFonts w:ascii="Verdana" w:hAnsi="Verdana" w:cs="Arial"/>
          <w:sz w:val="28"/>
          <w:szCs w:val="28"/>
        </w:rPr>
        <w:t xml:space="preserve"> </w:t>
      </w:r>
      <w:r w:rsidR="00760CBE" w:rsidRPr="00821EB1">
        <w:rPr>
          <w:rFonts w:ascii="Verdana" w:hAnsi="Verdana" w:cs="Arial"/>
          <w:sz w:val="28"/>
          <w:szCs w:val="28"/>
        </w:rPr>
        <w:t xml:space="preserve">a encouragé les États à promouvoir la participation des parlements à toutes les étapes du processus de l'EPU. Cette implication va du processus de consultation du rapport national à la mise en œuvre des recommandations acceptées par l’Etat examiné. </w:t>
      </w:r>
      <w:r w:rsidR="000713FF">
        <w:rPr>
          <w:rFonts w:ascii="Verdana" w:hAnsi="Verdana" w:cs="Arial"/>
          <w:sz w:val="28"/>
          <w:szCs w:val="28"/>
        </w:rPr>
        <w:t>C’est le lieu de relever que n</w:t>
      </w:r>
      <w:r w:rsidR="000E71EB" w:rsidRPr="00821EB1">
        <w:rPr>
          <w:rFonts w:ascii="Verdana" w:hAnsi="Verdana" w:cs="Arial"/>
          <w:sz w:val="28"/>
          <w:szCs w:val="28"/>
        </w:rPr>
        <w:t>ous avons noté avec</w:t>
      </w:r>
      <w:r w:rsidR="000713FF">
        <w:rPr>
          <w:rFonts w:ascii="Verdana" w:hAnsi="Verdana" w:cs="Arial"/>
          <w:sz w:val="28"/>
          <w:szCs w:val="28"/>
        </w:rPr>
        <w:t xml:space="preserve"> une grande</w:t>
      </w:r>
      <w:r w:rsidR="000E71EB" w:rsidRPr="00821EB1">
        <w:rPr>
          <w:rFonts w:ascii="Verdana" w:hAnsi="Verdana" w:cs="Arial"/>
          <w:sz w:val="28"/>
          <w:szCs w:val="28"/>
        </w:rPr>
        <w:t xml:space="preserve"> satisfaction que cette participation</w:t>
      </w:r>
      <w:r w:rsidR="00CE1495" w:rsidRPr="00821EB1">
        <w:rPr>
          <w:rFonts w:ascii="Verdana" w:hAnsi="Verdana" w:cs="Arial"/>
          <w:sz w:val="28"/>
          <w:szCs w:val="28"/>
        </w:rPr>
        <w:t xml:space="preserve"> s’est</w:t>
      </w:r>
      <w:r w:rsidR="000E71EB" w:rsidRPr="00821EB1">
        <w:rPr>
          <w:rFonts w:ascii="Verdana" w:hAnsi="Verdana" w:cs="Arial"/>
          <w:sz w:val="28"/>
          <w:szCs w:val="28"/>
        </w:rPr>
        <w:t xml:space="preserve"> encore</w:t>
      </w:r>
      <w:r w:rsidR="00CE1495" w:rsidRPr="00821EB1">
        <w:rPr>
          <w:rFonts w:ascii="Verdana" w:hAnsi="Verdana" w:cs="Arial"/>
          <w:sz w:val="28"/>
          <w:szCs w:val="28"/>
        </w:rPr>
        <w:t xml:space="preserve"> renforcée pendant le troisième cycle de l’EPU</w:t>
      </w:r>
      <w:r w:rsidR="000E71EB" w:rsidRPr="00821EB1">
        <w:rPr>
          <w:rFonts w:ascii="Verdana" w:hAnsi="Verdana" w:cs="Arial"/>
          <w:sz w:val="28"/>
          <w:szCs w:val="28"/>
        </w:rPr>
        <w:t>.</w:t>
      </w:r>
    </w:p>
    <w:p w14:paraId="3167ADD2" w14:textId="71842C40" w:rsidR="00D066DA" w:rsidRPr="00821EB1" w:rsidRDefault="00D066DA" w:rsidP="000713FF">
      <w:pPr>
        <w:spacing w:after="240" w:line="276" w:lineRule="auto"/>
        <w:jc w:val="both"/>
        <w:rPr>
          <w:rFonts w:ascii="Verdana" w:hAnsi="Verdana" w:cs="Arial"/>
          <w:sz w:val="28"/>
          <w:szCs w:val="28"/>
        </w:rPr>
      </w:pPr>
      <w:r w:rsidRPr="00821EB1">
        <w:rPr>
          <w:rFonts w:ascii="Verdana" w:hAnsi="Verdana" w:cs="Arial"/>
          <w:sz w:val="28"/>
          <w:szCs w:val="28"/>
        </w:rPr>
        <w:t>Honorables membres des parlements,</w:t>
      </w:r>
    </w:p>
    <w:p w14:paraId="08B227FE" w14:textId="11BE2698" w:rsidR="002C6ED3" w:rsidRPr="00821EB1" w:rsidRDefault="002C6ED3" w:rsidP="000713FF">
      <w:pPr>
        <w:spacing w:after="240" w:line="276" w:lineRule="auto"/>
        <w:jc w:val="both"/>
        <w:rPr>
          <w:rFonts w:ascii="Verdana" w:eastAsia="Calibri" w:hAnsi="Verdana" w:cs="Arial"/>
          <w:sz w:val="28"/>
          <w:szCs w:val="28"/>
          <w:lang w:eastAsia="en-US"/>
        </w:rPr>
      </w:pPr>
      <w:r w:rsidRPr="00821EB1">
        <w:rPr>
          <w:rFonts w:ascii="Verdana" w:eastAsia="Calibri" w:hAnsi="Verdana" w:cs="Arial"/>
          <w:sz w:val="28"/>
          <w:szCs w:val="28"/>
          <w:lang w:eastAsia="en-US"/>
        </w:rPr>
        <w:t xml:space="preserve">Le </w:t>
      </w:r>
      <w:r w:rsidR="001470B8" w:rsidRPr="00821EB1">
        <w:rPr>
          <w:rFonts w:ascii="Verdana" w:eastAsia="Calibri" w:hAnsi="Verdana" w:cs="Arial"/>
          <w:sz w:val="28"/>
          <w:szCs w:val="28"/>
          <w:lang w:eastAsia="en-US"/>
        </w:rPr>
        <w:t>3</w:t>
      </w:r>
      <w:r w:rsidR="001470B8" w:rsidRPr="00821EB1">
        <w:rPr>
          <w:rFonts w:ascii="Verdana" w:eastAsia="Calibri" w:hAnsi="Verdana" w:cs="Arial"/>
          <w:sz w:val="28"/>
          <w:szCs w:val="28"/>
          <w:vertAlign w:val="superscript"/>
          <w:lang w:eastAsia="en-US"/>
        </w:rPr>
        <w:t>ème</w:t>
      </w:r>
      <w:r w:rsidR="001470B8" w:rsidRPr="00821EB1">
        <w:rPr>
          <w:rFonts w:ascii="Verdana" w:eastAsia="Calibri" w:hAnsi="Verdana" w:cs="Arial"/>
          <w:sz w:val="28"/>
          <w:szCs w:val="28"/>
          <w:lang w:eastAsia="en-US"/>
        </w:rPr>
        <w:t xml:space="preserve"> </w:t>
      </w:r>
      <w:r w:rsidRPr="00821EB1">
        <w:rPr>
          <w:rFonts w:ascii="Verdana" w:eastAsia="Calibri" w:hAnsi="Verdana" w:cs="Arial"/>
          <w:sz w:val="28"/>
          <w:szCs w:val="28"/>
          <w:lang w:eastAsia="en-US"/>
        </w:rPr>
        <w:t xml:space="preserve">cycle de l'EPU s'est achevé en juillet 2022 lors de la </w:t>
      </w:r>
      <w:r w:rsidR="00A4511F" w:rsidRPr="00821EB1">
        <w:rPr>
          <w:rFonts w:ascii="Verdana" w:eastAsia="Calibri" w:hAnsi="Verdana" w:cs="Arial"/>
          <w:sz w:val="28"/>
          <w:szCs w:val="28"/>
          <w:lang w:eastAsia="en-US"/>
        </w:rPr>
        <w:t>50</w:t>
      </w:r>
      <w:r w:rsidR="00A4511F" w:rsidRPr="00821EB1">
        <w:rPr>
          <w:rFonts w:ascii="Verdana" w:eastAsia="Calibri" w:hAnsi="Verdana" w:cs="Arial"/>
          <w:sz w:val="28"/>
          <w:szCs w:val="28"/>
          <w:vertAlign w:val="superscript"/>
          <w:lang w:eastAsia="en-US"/>
        </w:rPr>
        <w:t>ème</w:t>
      </w:r>
      <w:r w:rsidR="00A4511F" w:rsidRPr="00821EB1">
        <w:rPr>
          <w:rFonts w:ascii="Verdana" w:eastAsia="Calibri" w:hAnsi="Verdana" w:cs="Arial"/>
          <w:sz w:val="28"/>
          <w:szCs w:val="28"/>
          <w:lang w:eastAsia="en-US"/>
        </w:rPr>
        <w:t xml:space="preserve"> </w:t>
      </w:r>
      <w:r w:rsidRPr="00821EB1">
        <w:rPr>
          <w:rFonts w:ascii="Verdana" w:eastAsia="Calibri" w:hAnsi="Verdana" w:cs="Arial"/>
          <w:sz w:val="28"/>
          <w:szCs w:val="28"/>
          <w:lang w:eastAsia="en-US"/>
        </w:rPr>
        <w:t>session du Conseil des droits de l'homme</w:t>
      </w:r>
      <w:r w:rsidR="00BC531C" w:rsidRPr="00821EB1">
        <w:rPr>
          <w:rFonts w:ascii="Verdana" w:eastAsia="Calibri" w:hAnsi="Verdana" w:cs="Arial"/>
          <w:sz w:val="28"/>
          <w:szCs w:val="28"/>
          <w:lang w:eastAsia="en-US"/>
        </w:rPr>
        <w:t>. Il est heureux de constater que p</w:t>
      </w:r>
      <w:r w:rsidRPr="00821EB1">
        <w:rPr>
          <w:rFonts w:ascii="Verdana" w:eastAsia="Calibri" w:hAnsi="Verdana" w:cs="Arial"/>
          <w:sz w:val="28"/>
          <w:szCs w:val="28"/>
          <w:lang w:eastAsia="en-US"/>
        </w:rPr>
        <w:t>endant</w:t>
      </w:r>
      <w:r w:rsidR="00BC531C" w:rsidRPr="00821EB1">
        <w:rPr>
          <w:rFonts w:ascii="Verdana" w:eastAsia="Calibri" w:hAnsi="Verdana" w:cs="Arial"/>
          <w:sz w:val="28"/>
          <w:szCs w:val="28"/>
          <w:lang w:eastAsia="en-US"/>
        </w:rPr>
        <w:t xml:space="preserve"> ce </w:t>
      </w:r>
      <w:r w:rsidRPr="00821EB1">
        <w:rPr>
          <w:rFonts w:ascii="Verdana" w:eastAsia="Calibri" w:hAnsi="Verdana" w:cs="Arial"/>
          <w:sz w:val="28"/>
          <w:szCs w:val="28"/>
          <w:lang w:eastAsia="en-US"/>
        </w:rPr>
        <w:t xml:space="preserve">cycle, la plupart des États ont reçu et soutenu un plus grand nombre de recommandations par rapport aux cycles précédents. </w:t>
      </w:r>
      <w:r w:rsidR="00BC531C" w:rsidRPr="00821EB1">
        <w:rPr>
          <w:rFonts w:ascii="Verdana" w:eastAsia="Calibri" w:hAnsi="Verdana" w:cs="Arial"/>
          <w:sz w:val="28"/>
          <w:szCs w:val="28"/>
          <w:lang w:eastAsia="en-US"/>
        </w:rPr>
        <w:t>En outre, d</w:t>
      </w:r>
      <w:r w:rsidRPr="00821EB1">
        <w:rPr>
          <w:rFonts w:ascii="Verdana" w:eastAsia="Calibri" w:hAnsi="Verdana" w:cs="Arial"/>
          <w:sz w:val="28"/>
          <w:szCs w:val="28"/>
          <w:lang w:eastAsia="en-US"/>
        </w:rPr>
        <w:t>ans de nombreux pays, le rôle des parlement</w:t>
      </w:r>
      <w:r w:rsidR="000713FF">
        <w:rPr>
          <w:rFonts w:ascii="Verdana" w:eastAsia="Calibri" w:hAnsi="Verdana" w:cs="Arial"/>
          <w:sz w:val="28"/>
          <w:szCs w:val="28"/>
          <w:lang w:eastAsia="en-US"/>
        </w:rPr>
        <w:t>aires</w:t>
      </w:r>
      <w:r w:rsidRPr="00821EB1">
        <w:rPr>
          <w:rFonts w:ascii="Verdana" w:eastAsia="Calibri" w:hAnsi="Verdana" w:cs="Arial"/>
          <w:sz w:val="28"/>
          <w:szCs w:val="28"/>
          <w:lang w:eastAsia="en-US"/>
        </w:rPr>
        <w:t xml:space="preserve"> a été essentiel pour soutenir la mise en œuvre des </w:t>
      </w:r>
      <w:r w:rsidR="00901500" w:rsidRPr="00821EB1">
        <w:rPr>
          <w:rFonts w:ascii="Verdana" w:eastAsia="Calibri" w:hAnsi="Verdana" w:cs="Arial"/>
          <w:sz w:val="28"/>
          <w:szCs w:val="28"/>
          <w:lang w:eastAsia="en-US"/>
        </w:rPr>
        <w:t>recommandations précédentes</w:t>
      </w:r>
      <w:r w:rsidRPr="00821EB1">
        <w:rPr>
          <w:rFonts w:ascii="Verdana" w:eastAsia="Calibri" w:hAnsi="Verdana" w:cs="Arial"/>
          <w:sz w:val="28"/>
          <w:szCs w:val="28"/>
          <w:lang w:eastAsia="en-US"/>
        </w:rPr>
        <w:t>,</w:t>
      </w:r>
      <w:r w:rsidR="00901500" w:rsidRPr="00821EB1">
        <w:rPr>
          <w:rFonts w:ascii="Verdana" w:eastAsia="Calibri" w:hAnsi="Verdana" w:cs="Arial"/>
          <w:sz w:val="28"/>
          <w:szCs w:val="28"/>
          <w:lang w:eastAsia="en-US"/>
        </w:rPr>
        <w:t xml:space="preserve"> notamment</w:t>
      </w:r>
      <w:r w:rsidRPr="00821EB1">
        <w:rPr>
          <w:rFonts w:ascii="Verdana" w:eastAsia="Calibri" w:hAnsi="Verdana" w:cs="Arial"/>
          <w:sz w:val="28"/>
          <w:szCs w:val="28"/>
          <w:lang w:eastAsia="en-US"/>
        </w:rPr>
        <w:t xml:space="preserve"> en promouvant des réformes législatives et en </w:t>
      </w:r>
      <w:r w:rsidR="000713FF">
        <w:rPr>
          <w:rFonts w:ascii="Verdana" w:eastAsia="Calibri" w:hAnsi="Verdana" w:cs="Arial"/>
          <w:sz w:val="28"/>
          <w:szCs w:val="28"/>
          <w:lang w:eastAsia="en-US"/>
        </w:rPr>
        <w:t>votant en faveur</w:t>
      </w:r>
      <w:r w:rsidRPr="00821EB1">
        <w:rPr>
          <w:rFonts w:ascii="Verdana" w:eastAsia="Calibri" w:hAnsi="Verdana" w:cs="Arial"/>
          <w:sz w:val="28"/>
          <w:szCs w:val="28"/>
          <w:lang w:eastAsia="en-US"/>
        </w:rPr>
        <w:t xml:space="preserve"> des </w:t>
      </w:r>
      <w:r w:rsidR="00907B0E" w:rsidRPr="00821EB1">
        <w:rPr>
          <w:rFonts w:ascii="Verdana" w:eastAsia="Calibri" w:hAnsi="Verdana" w:cs="Arial"/>
          <w:sz w:val="28"/>
          <w:szCs w:val="28"/>
          <w:lang w:eastAsia="en-US"/>
        </w:rPr>
        <w:t xml:space="preserve">dotations </w:t>
      </w:r>
      <w:r w:rsidRPr="00821EB1">
        <w:rPr>
          <w:rFonts w:ascii="Verdana" w:eastAsia="Calibri" w:hAnsi="Verdana" w:cs="Arial"/>
          <w:sz w:val="28"/>
          <w:szCs w:val="28"/>
          <w:lang w:eastAsia="en-US"/>
        </w:rPr>
        <w:t xml:space="preserve">budgétaires </w:t>
      </w:r>
      <w:r w:rsidR="00907B0E" w:rsidRPr="00821EB1">
        <w:rPr>
          <w:rFonts w:ascii="Verdana" w:eastAsia="Calibri" w:hAnsi="Verdana" w:cs="Arial"/>
          <w:sz w:val="28"/>
          <w:szCs w:val="28"/>
          <w:lang w:eastAsia="en-US"/>
        </w:rPr>
        <w:t xml:space="preserve">adéquates </w:t>
      </w:r>
      <w:r w:rsidRPr="00821EB1">
        <w:rPr>
          <w:rFonts w:ascii="Verdana" w:eastAsia="Calibri" w:hAnsi="Verdana" w:cs="Arial"/>
          <w:sz w:val="28"/>
          <w:szCs w:val="28"/>
          <w:lang w:eastAsia="en-US"/>
        </w:rPr>
        <w:t>pour l</w:t>
      </w:r>
      <w:r w:rsidR="00901500" w:rsidRPr="00821EB1">
        <w:rPr>
          <w:rFonts w:ascii="Verdana" w:eastAsia="Calibri" w:hAnsi="Verdana" w:cs="Arial"/>
          <w:sz w:val="28"/>
          <w:szCs w:val="28"/>
          <w:lang w:eastAsia="en-US"/>
        </w:rPr>
        <w:t xml:space="preserve">eur </w:t>
      </w:r>
      <w:r w:rsidRPr="00821EB1">
        <w:rPr>
          <w:rFonts w:ascii="Verdana" w:eastAsia="Calibri" w:hAnsi="Verdana" w:cs="Arial"/>
          <w:sz w:val="28"/>
          <w:szCs w:val="28"/>
          <w:lang w:eastAsia="en-US"/>
        </w:rPr>
        <w:t>mise en œuvre</w:t>
      </w:r>
      <w:r w:rsidR="00901500" w:rsidRPr="00821EB1">
        <w:rPr>
          <w:rFonts w:ascii="Verdana" w:eastAsia="Calibri" w:hAnsi="Verdana" w:cs="Arial"/>
          <w:sz w:val="28"/>
          <w:szCs w:val="28"/>
          <w:lang w:eastAsia="en-US"/>
        </w:rPr>
        <w:t xml:space="preserve">. </w:t>
      </w:r>
    </w:p>
    <w:p w14:paraId="750B7A68" w14:textId="2BE09727" w:rsidR="00726E9C" w:rsidRPr="00821EB1" w:rsidRDefault="002C6ED3" w:rsidP="000713FF">
      <w:pPr>
        <w:spacing w:after="240" w:line="276" w:lineRule="auto"/>
        <w:jc w:val="both"/>
        <w:rPr>
          <w:rStyle w:val="y2iqfc"/>
          <w:rFonts w:ascii="Verdana" w:hAnsi="Verdana" w:cs="Arial"/>
          <w:color w:val="202124"/>
          <w:sz w:val="28"/>
          <w:szCs w:val="28"/>
        </w:rPr>
      </w:pPr>
      <w:r w:rsidRPr="00821EB1">
        <w:rPr>
          <w:rFonts w:ascii="Verdana" w:eastAsia="Calibri" w:hAnsi="Verdana" w:cs="Arial"/>
          <w:sz w:val="28"/>
          <w:szCs w:val="28"/>
          <w:lang w:eastAsia="en-US"/>
        </w:rPr>
        <w:t>Le 4</w:t>
      </w:r>
      <w:r w:rsidR="001470B8" w:rsidRPr="00821EB1">
        <w:rPr>
          <w:rFonts w:ascii="Verdana" w:eastAsia="Calibri" w:hAnsi="Verdana" w:cs="Arial"/>
          <w:sz w:val="28"/>
          <w:szCs w:val="28"/>
          <w:vertAlign w:val="superscript"/>
          <w:lang w:eastAsia="en-US"/>
        </w:rPr>
        <w:t>ème</w:t>
      </w:r>
      <w:r w:rsidR="001470B8" w:rsidRPr="00821EB1">
        <w:rPr>
          <w:rFonts w:ascii="Verdana" w:eastAsia="Calibri" w:hAnsi="Verdana" w:cs="Arial"/>
          <w:sz w:val="28"/>
          <w:szCs w:val="28"/>
          <w:lang w:eastAsia="en-US"/>
        </w:rPr>
        <w:t xml:space="preserve"> </w:t>
      </w:r>
      <w:r w:rsidRPr="00821EB1">
        <w:rPr>
          <w:rFonts w:ascii="Verdana" w:eastAsia="Calibri" w:hAnsi="Verdana" w:cs="Arial"/>
          <w:sz w:val="28"/>
          <w:szCs w:val="28"/>
          <w:lang w:eastAsia="en-US"/>
        </w:rPr>
        <w:t>cycle</w:t>
      </w:r>
      <w:r w:rsidR="00EF5363" w:rsidRPr="00821EB1">
        <w:rPr>
          <w:rFonts w:ascii="Verdana" w:eastAsia="Calibri" w:hAnsi="Verdana" w:cs="Arial"/>
          <w:sz w:val="28"/>
          <w:szCs w:val="28"/>
          <w:lang w:eastAsia="en-US"/>
        </w:rPr>
        <w:t xml:space="preserve"> de l’EPU</w:t>
      </w:r>
      <w:r w:rsidRPr="00821EB1">
        <w:rPr>
          <w:rFonts w:ascii="Verdana" w:eastAsia="Calibri" w:hAnsi="Verdana" w:cs="Arial"/>
          <w:sz w:val="28"/>
          <w:szCs w:val="28"/>
          <w:lang w:eastAsia="en-US"/>
        </w:rPr>
        <w:t>, qui débutera en novembre, sera l'occasion d</w:t>
      </w:r>
      <w:r w:rsidR="00EF5363" w:rsidRPr="00821EB1">
        <w:rPr>
          <w:rFonts w:ascii="Verdana" w:eastAsia="Calibri" w:hAnsi="Verdana" w:cs="Arial"/>
          <w:sz w:val="28"/>
          <w:szCs w:val="28"/>
          <w:lang w:eastAsia="en-US"/>
        </w:rPr>
        <w:t xml:space="preserve">e renforcer </w:t>
      </w:r>
      <w:r w:rsidRPr="00821EB1">
        <w:rPr>
          <w:rFonts w:ascii="Verdana" w:eastAsia="Calibri" w:hAnsi="Verdana" w:cs="Arial"/>
          <w:sz w:val="28"/>
          <w:szCs w:val="28"/>
          <w:lang w:eastAsia="en-US"/>
        </w:rPr>
        <w:t xml:space="preserve">la mise en œuvre des recommandations </w:t>
      </w:r>
      <w:r w:rsidR="00EF5363" w:rsidRPr="00821EB1">
        <w:rPr>
          <w:rFonts w:ascii="Verdana" w:eastAsia="Calibri" w:hAnsi="Verdana" w:cs="Arial"/>
          <w:sz w:val="28"/>
          <w:szCs w:val="28"/>
          <w:lang w:eastAsia="en-US"/>
        </w:rPr>
        <w:t xml:space="preserve">de l’EPU </w:t>
      </w:r>
      <w:r w:rsidR="00907B0E" w:rsidRPr="00821EB1">
        <w:rPr>
          <w:rFonts w:ascii="Verdana" w:eastAsia="Calibri" w:hAnsi="Verdana" w:cs="Arial"/>
          <w:sz w:val="28"/>
          <w:szCs w:val="28"/>
          <w:lang w:eastAsia="en-US"/>
        </w:rPr>
        <w:t xml:space="preserve">au niveau national </w:t>
      </w:r>
      <w:r w:rsidRPr="00821EB1">
        <w:rPr>
          <w:rFonts w:ascii="Verdana" w:eastAsia="Calibri" w:hAnsi="Verdana" w:cs="Arial"/>
          <w:sz w:val="28"/>
          <w:szCs w:val="28"/>
          <w:lang w:eastAsia="en-US"/>
        </w:rPr>
        <w:t xml:space="preserve">avec la participation </w:t>
      </w:r>
      <w:r w:rsidR="002D79FB" w:rsidRPr="00821EB1">
        <w:rPr>
          <w:rFonts w:ascii="Verdana" w:eastAsia="Calibri" w:hAnsi="Verdana" w:cs="Arial"/>
          <w:sz w:val="28"/>
          <w:szCs w:val="28"/>
          <w:lang w:eastAsia="en-US"/>
        </w:rPr>
        <w:t xml:space="preserve">accrue </w:t>
      </w:r>
      <w:r w:rsidRPr="00821EB1">
        <w:rPr>
          <w:rFonts w:ascii="Verdana" w:eastAsia="Calibri" w:hAnsi="Verdana" w:cs="Arial"/>
          <w:sz w:val="28"/>
          <w:szCs w:val="28"/>
          <w:lang w:eastAsia="en-US"/>
        </w:rPr>
        <w:t xml:space="preserve">des </w:t>
      </w:r>
      <w:r w:rsidR="00EF5363" w:rsidRPr="00821EB1">
        <w:rPr>
          <w:rFonts w:ascii="Verdana" w:eastAsia="Calibri" w:hAnsi="Verdana" w:cs="Arial"/>
          <w:sz w:val="28"/>
          <w:szCs w:val="28"/>
          <w:lang w:eastAsia="en-US"/>
        </w:rPr>
        <w:t xml:space="preserve">parlementaires, des </w:t>
      </w:r>
      <w:r w:rsidRPr="00821EB1">
        <w:rPr>
          <w:rFonts w:ascii="Verdana" w:eastAsia="Calibri" w:hAnsi="Verdana" w:cs="Arial"/>
          <w:sz w:val="28"/>
          <w:szCs w:val="28"/>
          <w:lang w:eastAsia="en-US"/>
        </w:rPr>
        <w:t xml:space="preserve">institutions nationales des droits de l'homme et des organisations de la société civile. </w:t>
      </w:r>
      <w:r w:rsidR="00901500" w:rsidRPr="00821EB1">
        <w:rPr>
          <w:rFonts w:ascii="Verdana" w:eastAsia="Calibri" w:hAnsi="Verdana" w:cs="Arial"/>
          <w:sz w:val="28"/>
          <w:szCs w:val="28"/>
          <w:lang w:eastAsia="en-US"/>
        </w:rPr>
        <w:t xml:space="preserve">C’est ainsi qu’entre autres, en </w:t>
      </w:r>
      <w:r w:rsidR="00726E9C" w:rsidRPr="00821EB1">
        <w:rPr>
          <w:rStyle w:val="y2iqfc"/>
          <w:rFonts w:ascii="Verdana" w:hAnsi="Verdana" w:cs="Arial"/>
          <w:color w:val="202124"/>
          <w:sz w:val="28"/>
          <w:szCs w:val="28"/>
        </w:rPr>
        <w:t xml:space="preserve">s'appuyant sur les leçons apprises lors des cycles précédents, </w:t>
      </w:r>
      <w:r w:rsidR="0006320F" w:rsidRPr="00821EB1">
        <w:rPr>
          <w:rStyle w:val="y2iqfc"/>
          <w:rFonts w:ascii="Verdana" w:hAnsi="Verdana" w:cs="Arial"/>
          <w:color w:val="202124"/>
          <w:sz w:val="28"/>
          <w:szCs w:val="28"/>
        </w:rPr>
        <w:t xml:space="preserve">nous comptons sur </w:t>
      </w:r>
      <w:r w:rsidR="00726E9C" w:rsidRPr="00821EB1">
        <w:rPr>
          <w:rStyle w:val="y2iqfc"/>
          <w:rFonts w:ascii="Verdana" w:hAnsi="Verdana" w:cs="Arial"/>
          <w:color w:val="202124"/>
          <w:sz w:val="28"/>
          <w:szCs w:val="28"/>
        </w:rPr>
        <w:t xml:space="preserve">le présent atelier </w:t>
      </w:r>
      <w:r w:rsidR="0006320F" w:rsidRPr="00821EB1">
        <w:rPr>
          <w:rStyle w:val="y2iqfc"/>
          <w:rFonts w:ascii="Verdana" w:hAnsi="Verdana" w:cs="Arial"/>
          <w:color w:val="202124"/>
          <w:sz w:val="28"/>
          <w:szCs w:val="28"/>
        </w:rPr>
        <w:t>pour f</w:t>
      </w:r>
      <w:r w:rsidR="00901500" w:rsidRPr="00821EB1">
        <w:rPr>
          <w:rStyle w:val="y2iqfc"/>
          <w:rFonts w:ascii="Verdana" w:hAnsi="Verdana" w:cs="Arial"/>
          <w:color w:val="202124"/>
          <w:sz w:val="28"/>
          <w:szCs w:val="28"/>
        </w:rPr>
        <w:t xml:space="preserve">aire des suggestions </w:t>
      </w:r>
      <w:r w:rsidR="00726E9C" w:rsidRPr="00821EB1">
        <w:rPr>
          <w:rStyle w:val="y2iqfc"/>
          <w:rFonts w:ascii="Verdana" w:hAnsi="Verdana" w:cs="Arial"/>
          <w:color w:val="202124"/>
          <w:sz w:val="28"/>
          <w:szCs w:val="28"/>
        </w:rPr>
        <w:t xml:space="preserve">afin de tirer davantage parti de la contribution des différentes parties prenantes, notamment des parlementaires, pour assurer une mise en œuvre effective des recommandations de l'EPU. </w:t>
      </w:r>
    </w:p>
    <w:p w14:paraId="62109D59" w14:textId="53FE59E5" w:rsidR="00421B8D" w:rsidRPr="00821EB1" w:rsidRDefault="00760CBE" w:rsidP="000713FF">
      <w:pPr>
        <w:spacing w:after="240" w:line="276" w:lineRule="auto"/>
        <w:jc w:val="both"/>
        <w:rPr>
          <w:rFonts w:ascii="Verdana" w:hAnsi="Verdana" w:cs="Arial"/>
          <w:sz w:val="28"/>
          <w:szCs w:val="28"/>
        </w:rPr>
      </w:pPr>
      <w:r w:rsidRPr="00821EB1">
        <w:rPr>
          <w:rFonts w:ascii="Verdana" w:hAnsi="Verdana" w:cs="Arial"/>
          <w:sz w:val="28"/>
          <w:szCs w:val="28"/>
        </w:rPr>
        <w:t>Notre espoir est que cet atelier débouche sur une plus grande implication des parlementaires, en amont et en aval, dans le processus de l’Examen périodique universel et dans le travail d</w:t>
      </w:r>
      <w:r w:rsidR="005F3F0E" w:rsidRPr="00821EB1">
        <w:rPr>
          <w:rFonts w:ascii="Verdana" w:hAnsi="Verdana" w:cs="Arial"/>
          <w:sz w:val="28"/>
          <w:szCs w:val="28"/>
        </w:rPr>
        <w:t xml:space="preserve">es </w:t>
      </w:r>
      <w:r w:rsidRPr="00821EB1">
        <w:rPr>
          <w:rFonts w:ascii="Verdana" w:hAnsi="Verdana" w:cs="Arial"/>
          <w:sz w:val="28"/>
          <w:szCs w:val="28"/>
        </w:rPr>
        <w:t>autres mécanismes des droits de l’homme</w:t>
      </w:r>
      <w:r w:rsidR="002C6ED3" w:rsidRPr="00821EB1">
        <w:rPr>
          <w:rFonts w:ascii="Verdana" w:hAnsi="Verdana" w:cs="Arial"/>
          <w:sz w:val="28"/>
          <w:szCs w:val="28"/>
        </w:rPr>
        <w:t xml:space="preserve"> </w:t>
      </w:r>
      <w:r w:rsidR="005F3F0E" w:rsidRPr="00821EB1">
        <w:rPr>
          <w:rFonts w:ascii="Verdana" w:hAnsi="Verdana" w:cs="Arial"/>
          <w:sz w:val="28"/>
          <w:szCs w:val="28"/>
        </w:rPr>
        <w:t xml:space="preserve">afin </w:t>
      </w:r>
      <w:r w:rsidR="002C6ED3" w:rsidRPr="00821EB1">
        <w:rPr>
          <w:rFonts w:ascii="Verdana" w:hAnsi="Verdana" w:cs="Arial"/>
          <w:sz w:val="28"/>
          <w:szCs w:val="28"/>
        </w:rPr>
        <w:t>d</w:t>
      </w:r>
      <w:r w:rsidR="00821EB1" w:rsidRPr="00821EB1">
        <w:rPr>
          <w:rFonts w:ascii="Verdana" w:hAnsi="Verdana" w:cs="Arial"/>
          <w:sz w:val="28"/>
          <w:szCs w:val="28"/>
        </w:rPr>
        <w:t>e contribuer</w:t>
      </w:r>
      <w:r w:rsidR="002C6ED3" w:rsidRPr="00821EB1">
        <w:rPr>
          <w:rFonts w:ascii="Verdana" w:hAnsi="Verdana" w:cs="Arial"/>
          <w:sz w:val="28"/>
          <w:szCs w:val="28"/>
        </w:rPr>
        <w:t xml:space="preserve"> </w:t>
      </w:r>
      <w:r w:rsidR="00821EB1" w:rsidRPr="00821EB1">
        <w:rPr>
          <w:rFonts w:ascii="Verdana" w:hAnsi="Verdana" w:cs="Arial"/>
          <w:sz w:val="28"/>
          <w:szCs w:val="28"/>
        </w:rPr>
        <w:t xml:space="preserve">à </w:t>
      </w:r>
      <w:r w:rsidR="0055723A" w:rsidRPr="00821EB1">
        <w:rPr>
          <w:rFonts w:ascii="Verdana" w:hAnsi="Verdana" w:cs="Arial"/>
          <w:sz w:val="28"/>
          <w:szCs w:val="28"/>
        </w:rPr>
        <w:t xml:space="preserve">une </w:t>
      </w:r>
      <w:r w:rsidR="00821EB1" w:rsidRPr="00821EB1">
        <w:rPr>
          <w:rFonts w:ascii="Verdana" w:hAnsi="Verdana" w:cs="Arial"/>
          <w:sz w:val="28"/>
          <w:szCs w:val="28"/>
        </w:rPr>
        <w:t xml:space="preserve">plus grande jouissance </w:t>
      </w:r>
      <w:r w:rsidR="0055723A" w:rsidRPr="00821EB1">
        <w:rPr>
          <w:rFonts w:ascii="Verdana" w:hAnsi="Verdana" w:cs="Arial"/>
          <w:sz w:val="28"/>
          <w:szCs w:val="28"/>
        </w:rPr>
        <w:t>des droits de l’homme</w:t>
      </w:r>
      <w:r w:rsidR="00821EB1" w:rsidRPr="00821EB1">
        <w:rPr>
          <w:rFonts w:ascii="Verdana" w:hAnsi="Verdana" w:cs="Arial"/>
          <w:sz w:val="28"/>
          <w:szCs w:val="28"/>
        </w:rPr>
        <w:t xml:space="preserve"> dans vos pays respectif. </w:t>
      </w:r>
    </w:p>
    <w:p w14:paraId="6586763F" w14:textId="77777777" w:rsidR="000713FF" w:rsidRDefault="000713FF" w:rsidP="000713FF">
      <w:pPr>
        <w:spacing w:after="240" w:line="276" w:lineRule="auto"/>
        <w:jc w:val="both"/>
        <w:rPr>
          <w:rFonts w:ascii="Verdana" w:hAnsi="Verdana" w:cs="Arial"/>
          <w:sz w:val="28"/>
          <w:szCs w:val="28"/>
        </w:rPr>
      </w:pPr>
      <w:r>
        <w:rPr>
          <w:rFonts w:ascii="Verdana" w:hAnsi="Verdana" w:cs="Arial"/>
          <w:sz w:val="28"/>
          <w:szCs w:val="28"/>
        </w:rPr>
        <w:t>Honorables membres des parlements,</w:t>
      </w:r>
    </w:p>
    <w:p w14:paraId="3FC09C71" w14:textId="536C379C" w:rsidR="00760CBE" w:rsidRPr="00821EB1" w:rsidRDefault="000713FF" w:rsidP="000713FF">
      <w:pPr>
        <w:spacing w:after="240" w:line="276" w:lineRule="auto"/>
        <w:jc w:val="both"/>
        <w:rPr>
          <w:rFonts w:ascii="Verdana" w:hAnsi="Verdana" w:cs="Arial"/>
          <w:sz w:val="28"/>
          <w:szCs w:val="28"/>
        </w:rPr>
      </w:pPr>
      <w:r>
        <w:rPr>
          <w:rFonts w:ascii="Verdana" w:hAnsi="Verdana" w:cs="Arial"/>
          <w:sz w:val="28"/>
          <w:szCs w:val="28"/>
        </w:rPr>
        <w:t xml:space="preserve">Vous conviendrez avec moi que </w:t>
      </w:r>
      <w:r w:rsidR="000A36C5">
        <w:rPr>
          <w:rFonts w:ascii="Verdana" w:hAnsi="Verdana" w:cs="Arial"/>
          <w:sz w:val="28"/>
          <w:szCs w:val="28"/>
        </w:rPr>
        <w:t>l</w:t>
      </w:r>
      <w:r w:rsidR="000A36C5" w:rsidRPr="00821EB1">
        <w:rPr>
          <w:rFonts w:ascii="Verdana" w:hAnsi="Verdana" w:cs="Arial"/>
          <w:sz w:val="28"/>
          <w:szCs w:val="28"/>
        </w:rPr>
        <w:t>es défis actuels</w:t>
      </w:r>
      <w:r>
        <w:rPr>
          <w:rFonts w:ascii="Verdana" w:hAnsi="Verdana" w:cs="Arial"/>
          <w:sz w:val="28"/>
          <w:szCs w:val="28"/>
        </w:rPr>
        <w:t xml:space="preserve"> du monde</w:t>
      </w:r>
      <w:r w:rsidR="002C6ED3" w:rsidRPr="00821EB1">
        <w:rPr>
          <w:rFonts w:ascii="Verdana" w:hAnsi="Verdana" w:cs="Arial"/>
          <w:sz w:val="28"/>
          <w:szCs w:val="28"/>
        </w:rPr>
        <w:t xml:space="preserve"> </w:t>
      </w:r>
      <w:r w:rsidR="00821EB1" w:rsidRPr="00821EB1">
        <w:rPr>
          <w:rFonts w:ascii="Verdana" w:hAnsi="Verdana" w:cs="Arial"/>
          <w:sz w:val="28"/>
          <w:szCs w:val="28"/>
        </w:rPr>
        <w:t>exigent</w:t>
      </w:r>
      <w:r w:rsidR="002C6ED3" w:rsidRPr="00821EB1">
        <w:rPr>
          <w:rFonts w:ascii="Verdana" w:hAnsi="Verdana" w:cs="Arial"/>
          <w:sz w:val="28"/>
          <w:szCs w:val="28"/>
        </w:rPr>
        <w:t xml:space="preserve"> </w:t>
      </w:r>
      <w:r w:rsidR="00076D44" w:rsidRPr="00821EB1">
        <w:rPr>
          <w:rFonts w:ascii="Verdana" w:hAnsi="Verdana" w:cs="Arial"/>
          <w:sz w:val="28"/>
          <w:szCs w:val="28"/>
        </w:rPr>
        <w:t>une implication majeure de la part de tou</w:t>
      </w:r>
      <w:r w:rsidR="00821EB1" w:rsidRPr="00821EB1">
        <w:rPr>
          <w:rFonts w:ascii="Verdana" w:hAnsi="Verdana" w:cs="Arial"/>
          <w:sz w:val="28"/>
          <w:szCs w:val="28"/>
        </w:rPr>
        <w:t xml:space="preserve">s les acteurs – tant au niveau national qu’international - </w:t>
      </w:r>
      <w:r w:rsidR="0055723A" w:rsidRPr="00821EB1">
        <w:rPr>
          <w:rFonts w:ascii="Verdana" w:hAnsi="Verdana" w:cs="Arial"/>
          <w:sz w:val="28"/>
          <w:szCs w:val="28"/>
        </w:rPr>
        <w:t>Ce n’est qu’en travaillant</w:t>
      </w:r>
      <w:r w:rsidR="00821EB1" w:rsidRPr="00821EB1">
        <w:rPr>
          <w:rFonts w:ascii="Verdana" w:hAnsi="Verdana" w:cs="Arial"/>
          <w:sz w:val="28"/>
          <w:szCs w:val="28"/>
        </w:rPr>
        <w:t xml:space="preserve"> ensemble –</w:t>
      </w:r>
      <w:r>
        <w:rPr>
          <w:rFonts w:ascii="Verdana" w:hAnsi="Verdana" w:cs="Arial"/>
          <w:sz w:val="28"/>
          <w:szCs w:val="28"/>
        </w:rPr>
        <w:t>-</w:t>
      </w:r>
      <w:r w:rsidR="00821EB1" w:rsidRPr="00821EB1">
        <w:rPr>
          <w:rFonts w:ascii="Verdana" w:hAnsi="Verdana" w:cs="Arial"/>
          <w:sz w:val="28"/>
          <w:szCs w:val="28"/>
        </w:rPr>
        <w:t xml:space="preserve"> en synergie et dans la complémentarité -- </w:t>
      </w:r>
      <w:r w:rsidR="0055723A" w:rsidRPr="00821EB1">
        <w:rPr>
          <w:rFonts w:ascii="Verdana" w:hAnsi="Verdana" w:cs="Arial"/>
          <w:sz w:val="28"/>
          <w:szCs w:val="28"/>
        </w:rPr>
        <w:t xml:space="preserve">que </w:t>
      </w:r>
      <w:r w:rsidR="00821EB1" w:rsidRPr="00821EB1">
        <w:rPr>
          <w:rFonts w:ascii="Verdana" w:hAnsi="Verdana" w:cs="Arial"/>
          <w:sz w:val="28"/>
          <w:szCs w:val="28"/>
        </w:rPr>
        <w:t>nos efforts</w:t>
      </w:r>
      <w:r w:rsidR="0055723A" w:rsidRPr="00821EB1">
        <w:rPr>
          <w:rFonts w:ascii="Verdana" w:hAnsi="Verdana" w:cs="Arial"/>
          <w:sz w:val="28"/>
          <w:szCs w:val="28"/>
        </w:rPr>
        <w:t xml:space="preserve"> porteront </w:t>
      </w:r>
      <w:r w:rsidR="00821EB1" w:rsidRPr="00821EB1">
        <w:rPr>
          <w:rFonts w:ascii="Verdana" w:hAnsi="Verdana" w:cs="Arial"/>
          <w:sz w:val="28"/>
          <w:szCs w:val="28"/>
        </w:rPr>
        <w:t>de</w:t>
      </w:r>
      <w:r w:rsidR="0055723A" w:rsidRPr="00821EB1">
        <w:rPr>
          <w:rFonts w:ascii="Verdana" w:hAnsi="Verdana" w:cs="Arial"/>
          <w:sz w:val="28"/>
          <w:szCs w:val="28"/>
        </w:rPr>
        <w:t xml:space="preserve">s fruits. </w:t>
      </w:r>
    </w:p>
    <w:p w14:paraId="5B3E8260" w14:textId="1D5D7B78" w:rsidR="00760CBE" w:rsidRPr="00821EB1" w:rsidRDefault="002D79FB" w:rsidP="000713FF">
      <w:pPr>
        <w:spacing w:after="240" w:line="276" w:lineRule="auto"/>
        <w:jc w:val="both"/>
        <w:rPr>
          <w:rFonts w:ascii="Verdana" w:hAnsi="Verdana" w:cs="Arial"/>
          <w:sz w:val="28"/>
          <w:szCs w:val="28"/>
        </w:rPr>
      </w:pPr>
      <w:r w:rsidRPr="00821EB1">
        <w:rPr>
          <w:rFonts w:ascii="Verdana" w:hAnsi="Verdana" w:cs="Arial"/>
          <w:sz w:val="28"/>
          <w:szCs w:val="28"/>
        </w:rPr>
        <w:t xml:space="preserve">Sur ce, je souhaite plein succès </w:t>
      </w:r>
      <w:r w:rsidR="000A36C5">
        <w:rPr>
          <w:rFonts w:ascii="Verdana" w:hAnsi="Verdana" w:cs="Arial"/>
          <w:sz w:val="28"/>
          <w:szCs w:val="28"/>
        </w:rPr>
        <w:t>a</w:t>
      </w:r>
      <w:r w:rsidRPr="00821EB1">
        <w:rPr>
          <w:rFonts w:ascii="Verdana" w:hAnsi="Verdana" w:cs="Arial"/>
          <w:sz w:val="28"/>
          <w:szCs w:val="28"/>
        </w:rPr>
        <w:t xml:space="preserve"> vos travaux et vous remercie de votre aimable attention.</w:t>
      </w:r>
    </w:p>
    <w:p w14:paraId="081C893A" w14:textId="77777777" w:rsidR="00760CBE" w:rsidRPr="00421B8D" w:rsidRDefault="00760CBE" w:rsidP="00421B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ind w:left="720"/>
        <w:jc w:val="both"/>
        <w:rPr>
          <w:rFonts w:ascii="Arial" w:hAnsi="Arial" w:cs="Arial"/>
          <w:b/>
          <w:color w:val="212121"/>
          <w:sz w:val="28"/>
          <w:szCs w:val="28"/>
          <w:lang w:eastAsia="cs-CZ"/>
        </w:rPr>
      </w:pPr>
    </w:p>
    <w:sectPr w:rsidR="00760CBE" w:rsidRPr="00421B8D" w:rsidSect="00A07675">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E0A3E" w14:textId="77777777" w:rsidR="00F711BF" w:rsidRDefault="00F711BF" w:rsidP="00421B8D">
      <w:r>
        <w:separator/>
      </w:r>
    </w:p>
  </w:endnote>
  <w:endnote w:type="continuationSeparator" w:id="0">
    <w:p w14:paraId="092BD4E0" w14:textId="77777777" w:rsidR="00F711BF" w:rsidRDefault="00F711BF" w:rsidP="00421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5676972"/>
      <w:docPartObj>
        <w:docPartGallery w:val="Page Numbers (Bottom of Page)"/>
        <w:docPartUnique/>
      </w:docPartObj>
    </w:sdtPr>
    <w:sdtEndPr>
      <w:rPr>
        <w:noProof/>
      </w:rPr>
    </w:sdtEndPr>
    <w:sdtContent>
      <w:p w14:paraId="512497D7" w14:textId="3FFD029A" w:rsidR="00421B8D" w:rsidRDefault="00421B8D">
        <w:pPr>
          <w:pStyle w:val="Footer"/>
          <w:jc w:val="center"/>
        </w:pPr>
        <w:r>
          <w:t xml:space="preserve"> </w:t>
        </w:r>
        <w:r>
          <w:fldChar w:fldCharType="begin"/>
        </w:r>
        <w:r>
          <w:instrText xml:space="preserve"> PAGE   \* MERGEFORMAT </w:instrText>
        </w:r>
        <w:r>
          <w:fldChar w:fldCharType="separate"/>
        </w:r>
        <w:r w:rsidR="00F711BF">
          <w:rPr>
            <w:noProof/>
          </w:rPr>
          <w:t>1</w:t>
        </w:r>
        <w:r>
          <w:rPr>
            <w:noProof/>
          </w:rPr>
          <w:fldChar w:fldCharType="end"/>
        </w:r>
      </w:p>
    </w:sdtContent>
  </w:sdt>
  <w:p w14:paraId="34857FB2" w14:textId="77777777" w:rsidR="00421B8D" w:rsidRDefault="00421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802C6" w14:textId="77777777" w:rsidR="00F711BF" w:rsidRDefault="00F711BF" w:rsidP="00421B8D">
      <w:r>
        <w:separator/>
      </w:r>
    </w:p>
  </w:footnote>
  <w:footnote w:type="continuationSeparator" w:id="0">
    <w:p w14:paraId="31EAE23E" w14:textId="77777777" w:rsidR="00F711BF" w:rsidRDefault="00F711BF" w:rsidP="00421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2pt;height:12pt" o:bullet="t">
        <v:imagedata r:id="rId1" o:title="mso4A42"/>
      </v:shape>
    </w:pict>
  </w:numPicBullet>
  <w:abstractNum w:abstractNumId="0" w15:restartNumberingAfterBreak="0">
    <w:nsid w:val="272C09D7"/>
    <w:multiLevelType w:val="hybridMultilevel"/>
    <w:tmpl w:val="604E0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7D24AE"/>
    <w:multiLevelType w:val="hybridMultilevel"/>
    <w:tmpl w:val="CBBC9C54"/>
    <w:lvl w:ilvl="0" w:tplc="100C0007">
      <w:start w:val="1"/>
      <w:numFmt w:val="bullet"/>
      <w:lvlText w:val=""/>
      <w:lvlPicBulletId w:val="0"/>
      <w:lvlJc w:val="left"/>
      <w:pPr>
        <w:ind w:left="1776" w:hanging="360"/>
      </w:pPr>
      <w:rPr>
        <w:rFonts w:ascii="Symbol" w:hAnsi="Symbol" w:hint="default"/>
      </w:rPr>
    </w:lvl>
    <w:lvl w:ilvl="1" w:tplc="100C0003">
      <w:start w:val="1"/>
      <w:numFmt w:val="bullet"/>
      <w:lvlText w:val="o"/>
      <w:lvlJc w:val="left"/>
      <w:pPr>
        <w:ind w:left="2496" w:hanging="360"/>
      </w:pPr>
      <w:rPr>
        <w:rFonts w:ascii="Courier New" w:hAnsi="Courier New" w:cs="Courier New" w:hint="default"/>
      </w:rPr>
    </w:lvl>
    <w:lvl w:ilvl="2" w:tplc="100C0005" w:tentative="1">
      <w:start w:val="1"/>
      <w:numFmt w:val="bullet"/>
      <w:lvlText w:val=""/>
      <w:lvlJc w:val="left"/>
      <w:pPr>
        <w:ind w:left="3216" w:hanging="360"/>
      </w:pPr>
      <w:rPr>
        <w:rFonts w:ascii="Wingdings" w:hAnsi="Wingdings" w:hint="default"/>
      </w:rPr>
    </w:lvl>
    <w:lvl w:ilvl="3" w:tplc="100C0001" w:tentative="1">
      <w:start w:val="1"/>
      <w:numFmt w:val="bullet"/>
      <w:lvlText w:val=""/>
      <w:lvlJc w:val="left"/>
      <w:pPr>
        <w:ind w:left="3936" w:hanging="360"/>
      </w:pPr>
      <w:rPr>
        <w:rFonts w:ascii="Symbol" w:hAnsi="Symbol" w:hint="default"/>
      </w:rPr>
    </w:lvl>
    <w:lvl w:ilvl="4" w:tplc="100C0003" w:tentative="1">
      <w:start w:val="1"/>
      <w:numFmt w:val="bullet"/>
      <w:lvlText w:val="o"/>
      <w:lvlJc w:val="left"/>
      <w:pPr>
        <w:ind w:left="4656" w:hanging="360"/>
      </w:pPr>
      <w:rPr>
        <w:rFonts w:ascii="Courier New" w:hAnsi="Courier New" w:cs="Courier New" w:hint="default"/>
      </w:rPr>
    </w:lvl>
    <w:lvl w:ilvl="5" w:tplc="100C0005" w:tentative="1">
      <w:start w:val="1"/>
      <w:numFmt w:val="bullet"/>
      <w:lvlText w:val=""/>
      <w:lvlJc w:val="left"/>
      <w:pPr>
        <w:ind w:left="5376" w:hanging="360"/>
      </w:pPr>
      <w:rPr>
        <w:rFonts w:ascii="Wingdings" w:hAnsi="Wingdings" w:hint="default"/>
      </w:rPr>
    </w:lvl>
    <w:lvl w:ilvl="6" w:tplc="100C0001" w:tentative="1">
      <w:start w:val="1"/>
      <w:numFmt w:val="bullet"/>
      <w:lvlText w:val=""/>
      <w:lvlJc w:val="left"/>
      <w:pPr>
        <w:ind w:left="6096" w:hanging="360"/>
      </w:pPr>
      <w:rPr>
        <w:rFonts w:ascii="Symbol" w:hAnsi="Symbol" w:hint="default"/>
      </w:rPr>
    </w:lvl>
    <w:lvl w:ilvl="7" w:tplc="100C0003" w:tentative="1">
      <w:start w:val="1"/>
      <w:numFmt w:val="bullet"/>
      <w:lvlText w:val="o"/>
      <w:lvlJc w:val="left"/>
      <w:pPr>
        <w:ind w:left="6816" w:hanging="360"/>
      </w:pPr>
      <w:rPr>
        <w:rFonts w:ascii="Courier New" w:hAnsi="Courier New" w:cs="Courier New" w:hint="default"/>
      </w:rPr>
    </w:lvl>
    <w:lvl w:ilvl="8" w:tplc="100C0005" w:tentative="1">
      <w:start w:val="1"/>
      <w:numFmt w:val="bullet"/>
      <w:lvlText w:val=""/>
      <w:lvlJc w:val="left"/>
      <w:pPr>
        <w:ind w:left="7536" w:hanging="360"/>
      </w:pPr>
      <w:rPr>
        <w:rFonts w:ascii="Wingdings" w:hAnsi="Wingdings" w:hint="default"/>
      </w:rPr>
    </w:lvl>
  </w:abstractNum>
  <w:abstractNum w:abstractNumId="2" w15:restartNumberingAfterBreak="0">
    <w:nsid w:val="4FF66252"/>
    <w:multiLevelType w:val="hybridMultilevel"/>
    <w:tmpl w:val="86CCE260"/>
    <w:lvl w:ilvl="0" w:tplc="100C0007">
      <w:start w:val="1"/>
      <w:numFmt w:val="bullet"/>
      <w:lvlText w:val=""/>
      <w:lvlPicBulletId w:val="0"/>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66423208"/>
    <w:multiLevelType w:val="hybridMultilevel"/>
    <w:tmpl w:val="FE78C402"/>
    <w:lvl w:ilvl="0" w:tplc="100C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fr-FR" w:vendorID="64" w:dllVersion="0" w:nlCheck="1" w:checkStyle="0"/>
  <w:activeWritingStyle w:appName="MSWord" w:lang="fr-FR" w:vendorID="64" w:dllVersion="131078" w:nlCheck="1" w:checkStyle="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730"/>
    <w:rsid w:val="0003656A"/>
    <w:rsid w:val="0006320F"/>
    <w:rsid w:val="00064AC1"/>
    <w:rsid w:val="000713FF"/>
    <w:rsid w:val="00076D44"/>
    <w:rsid w:val="00091730"/>
    <w:rsid w:val="000A36C5"/>
    <w:rsid w:val="000C21C3"/>
    <w:rsid w:val="000E67C9"/>
    <w:rsid w:val="000E71EB"/>
    <w:rsid w:val="000F6C6B"/>
    <w:rsid w:val="001317A5"/>
    <w:rsid w:val="001470B8"/>
    <w:rsid w:val="0019420B"/>
    <w:rsid w:val="00202D9B"/>
    <w:rsid w:val="002C6ED3"/>
    <w:rsid w:val="002D79FB"/>
    <w:rsid w:val="002E4597"/>
    <w:rsid w:val="00345208"/>
    <w:rsid w:val="003906DC"/>
    <w:rsid w:val="00421B8D"/>
    <w:rsid w:val="0045188D"/>
    <w:rsid w:val="00467A20"/>
    <w:rsid w:val="00496EB5"/>
    <w:rsid w:val="004B14AD"/>
    <w:rsid w:val="004F6F2F"/>
    <w:rsid w:val="004F7D6B"/>
    <w:rsid w:val="0055723A"/>
    <w:rsid w:val="005C04C9"/>
    <w:rsid w:val="005E7E29"/>
    <w:rsid w:val="005F0E82"/>
    <w:rsid w:val="005F3F0E"/>
    <w:rsid w:val="00633A9D"/>
    <w:rsid w:val="006348C3"/>
    <w:rsid w:val="00637D46"/>
    <w:rsid w:val="0068557F"/>
    <w:rsid w:val="007177E9"/>
    <w:rsid w:val="00720A00"/>
    <w:rsid w:val="00726E9C"/>
    <w:rsid w:val="00745279"/>
    <w:rsid w:val="00760CBE"/>
    <w:rsid w:val="008103DC"/>
    <w:rsid w:val="00821EB1"/>
    <w:rsid w:val="00884C86"/>
    <w:rsid w:val="00896D36"/>
    <w:rsid w:val="008C10E1"/>
    <w:rsid w:val="008D691E"/>
    <w:rsid w:val="008E1B43"/>
    <w:rsid w:val="008F750A"/>
    <w:rsid w:val="00901500"/>
    <w:rsid w:val="00907B0E"/>
    <w:rsid w:val="0091380A"/>
    <w:rsid w:val="009649FB"/>
    <w:rsid w:val="009E519F"/>
    <w:rsid w:val="00A4511F"/>
    <w:rsid w:val="00A75516"/>
    <w:rsid w:val="00A8064F"/>
    <w:rsid w:val="00A96F9C"/>
    <w:rsid w:val="00AC2E65"/>
    <w:rsid w:val="00BC531C"/>
    <w:rsid w:val="00C63B10"/>
    <w:rsid w:val="00C84F46"/>
    <w:rsid w:val="00CD4F12"/>
    <w:rsid w:val="00CE1495"/>
    <w:rsid w:val="00CE1C0C"/>
    <w:rsid w:val="00CF259E"/>
    <w:rsid w:val="00D066DA"/>
    <w:rsid w:val="00D67AF1"/>
    <w:rsid w:val="00E07EFD"/>
    <w:rsid w:val="00E272FB"/>
    <w:rsid w:val="00E7217B"/>
    <w:rsid w:val="00EF165A"/>
    <w:rsid w:val="00EF5363"/>
    <w:rsid w:val="00F711BF"/>
    <w:rsid w:val="00FC14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368C8"/>
  <w15:docId w15:val="{F012ECDE-D314-47FA-A65B-BAD848C4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730"/>
    <w:pPr>
      <w:spacing w:after="0" w:line="240" w:lineRule="auto"/>
    </w:pPr>
    <w:rPr>
      <w:rFonts w:ascii="Times New Roman" w:eastAsia="Times New Roman" w:hAnsi="Times New Roman" w:cs="Times New Roman"/>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1730"/>
    <w:pPr>
      <w:autoSpaceDE w:val="0"/>
      <w:autoSpaceDN w:val="0"/>
      <w:adjustRightInd w:val="0"/>
      <w:spacing w:after="0" w:line="240" w:lineRule="auto"/>
    </w:pPr>
    <w:rPr>
      <w:rFonts w:ascii="Times New Roman" w:eastAsia="Calibri" w:hAnsi="Times New Roman" w:cs="Times New Roman"/>
      <w:color w:val="000000"/>
      <w:sz w:val="24"/>
      <w:szCs w:val="24"/>
      <w:lang w:eastAsia="fr-FR"/>
    </w:rPr>
  </w:style>
  <w:style w:type="paragraph" w:styleId="NoSpacing">
    <w:name w:val="No Spacing"/>
    <w:uiPriority w:val="1"/>
    <w:qFormat/>
    <w:rsid w:val="00091730"/>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091730"/>
    <w:rPr>
      <w:rFonts w:ascii="Tahoma" w:hAnsi="Tahoma" w:cs="Tahoma"/>
      <w:sz w:val="16"/>
      <w:szCs w:val="16"/>
    </w:rPr>
  </w:style>
  <w:style w:type="character" w:customStyle="1" w:styleId="BalloonTextChar">
    <w:name w:val="Balloon Text Char"/>
    <w:basedOn w:val="DefaultParagraphFont"/>
    <w:link w:val="BalloonText"/>
    <w:uiPriority w:val="99"/>
    <w:semiHidden/>
    <w:rsid w:val="00091730"/>
    <w:rPr>
      <w:rFonts w:ascii="Tahoma" w:eastAsia="Times New Roman" w:hAnsi="Tahoma" w:cs="Tahoma"/>
      <w:sz w:val="16"/>
      <w:szCs w:val="16"/>
      <w:lang w:eastAsia="fr-FR"/>
    </w:rPr>
  </w:style>
  <w:style w:type="character" w:styleId="CommentReference">
    <w:name w:val="annotation reference"/>
    <w:basedOn w:val="DefaultParagraphFont"/>
    <w:uiPriority w:val="99"/>
    <w:semiHidden/>
    <w:unhideWhenUsed/>
    <w:rsid w:val="00345208"/>
    <w:rPr>
      <w:sz w:val="16"/>
      <w:szCs w:val="16"/>
    </w:rPr>
  </w:style>
  <w:style w:type="paragraph" w:styleId="CommentText">
    <w:name w:val="annotation text"/>
    <w:basedOn w:val="Normal"/>
    <w:link w:val="CommentTextChar"/>
    <w:uiPriority w:val="99"/>
    <w:semiHidden/>
    <w:unhideWhenUsed/>
    <w:rsid w:val="00345208"/>
    <w:rPr>
      <w:sz w:val="20"/>
      <w:szCs w:val="20"/>
    </w:rPr>
  </w:style>
  <w:style w:type="character" w:customStyle="1" w:styleId="CommentTextChar">
    <w:name w:val="Comment Text Char"/>
    <w:basedOn w:val="DefaultParagraphFont"/>
    <w:link w:val="CommentText"/>
    <w:uiPriority w:val="99"/>
    <w:semiHidden/>
    <w:rsid w:val="00345208"/>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sid w:val="00345208"/>
    <w:rPr>
      <w:b/>
      <w:bCs/>
    </w:rPr>
  </w:style>
  <w:style w:type="character" w:customStyle="1" w:styleId="CommentSubjectChar">
    <w:name w:val="Comment Subject Char"/>
    <w:basedOn w:val="CommentTextChar"/>
    <w:link w:val="CommentSubject"/>
    <w:uiPriority w:val="99"/>
    <w:semiHidden/>
    <w:rsid w:val="00345208"/>
    <w:rPr>
      <w:rFonts w:ascii="Times New Roman" w:eastAsia="Times New Roman" w:hAnsi="Times New Roman" w:cs="Times New Roman"/>
      <w:b/>
      <w:bCs/>
      <w:sz w:val="20"/>
      <w:szCs w:val="20"/>
      <w:lang w:eastAsia="fr-FR"/>
    </w:rPr>
  </w:style>
  <w:style w:type="paragraph" w:styleId="Revision">
    <w:name w:val="Revision"/>
    <w:hidden/>
    <w:uiPriority w:val="99"/>
    <w:semiHidden/>
    <w:rsid w:val="00345208"/>
    <w:pPr>
      <w:spacing w:after="0" w:line="240" w:lineRule="auto"/>
    </w:pPr>
    <w:rPr>
      <w:rFonts w:ascii="Times New Roman" w:eastAsia="Times New Roman" w:hAnsi="Times New Roman" w:cs="Times New Roman"/>
      <w:sz w:val="24"/>
      <w:szCs w:val="24"/>
      <w:lang w:eastAsia="fr-FR"/>
    </w:rPr>
  </w:style>
  <w:style w:type="paragraph" w:styleId="ListParagraph">
    <w:name w:val="List Paragraph"/>
    <w:basedOn w:val="Normal"/>
    <w:uiPriority w:val="34"/>
    <w:qFormat/>
    <w:rsid w:val="00760CBE"/>
    <w:pPr>
      <w:ind w:left="720"/>
      <w:contextualSpacing/>
    </w:pPr>
    <w:rPr>
      <w:rFonts w:ascii="Helvetica" w:hAnsi="Helvetica"/>
      <w:sz w:val="20"/>
      <w:szCs w:val="20"/>
    </w:rPr>
  </w:style>
  <w:style w:type="character" w:customStyle="1" w:styleId="y2iqfc">
    <w:name w:val="y2iqfc"/>
    <w:basedOn w:val="DefaultParagraphFont"/>
    <w:rsid w:val="00726E9C"/>
  </w:style>
  <w:style w:type="paragraph" w:styleId="Header">
    <w:name w:val="header"/>
    <w:basedOn w:val="Normal"/>
    <w:link w:val="HeaderChar"/>
    <w:uiPriority w:val="99"/>
    <w:unhideWhenUsed/>
    <w:rsid w:val="00421B8D"/>
    <w:pPr>
      <w:tabs>
        <w:tab w:val="center" w:pos="4513"/>
        <w:tab w:val="right" w:pos="9026"/>
      </w:tabs>
    </w:pPr>
  </w:style>
  <w:style w:type="character" w:customStyle="1" w:styleId="HeaderChar">
    <w:name w:val="Header Char"/>
    <w:basedOn w:val="DefaultParagraphFont"/>
    <w:link w:val="Header"/>
    <w:uiPriority w:val="99"/>
    <w:rsid w:val="00421B8D"/>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rsid w:val="00421B8D"/>
    <w:pPr>
      <w:tabs>
        <w:tab w:val="center" w:pos="4513"/>
        <w:tab w:val="right" w:pos="9026"/>
      </w:tabs>
    </w:pPr>
  </w:style>
  <w:style w:type="character" w:customStyle="1" w:styleId="FooterChar">
    <w:name w:val="Footer Char"/>
    <w:basedOn w:val="DefaultParagraphFont"/>
    <w:link w:val="Footer"/>
    <w:uiPriority w:val="99"/>
    <w:rsid w:val="00421B8D"/>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71848">
      <w:bodyDiv w:val="1"/>
      <w:marLeft w:val="0"/>
      <w:marRight w:val="0"/>
      <w:marTop w:val="0"/>
      <w:marBottom w:val="0"/>
      <w:divBdr>
        <w:top w:val="none" w:sz="0" w:space="0" w:color="auto"/>
        <w:left w:val="none" w:sz="0" w:space="0" w:color="auto"/>
        <w:bottom w:val="none" w:sz="0" w:space="0" w:color="auto"/>
        <w:right w:val="none" w:sz="0" w:space="0" w:color="auto"/>
      </w:divBdr>
    </w:div>
    <w:div w:id="1473056599">
      <w:bodyDiv w:val="1"/>
      <w:marLeft w:val="0"/>
      <w:marRight w:val="0"/>
      <w:marTop w:val="0"/>
      <w:marBottom w:val="0"/>
      <w:divBdr>
        <w:top w:val="none" w:sz="0" w:space="0" w:color="auto"/>
        <w:left w:val="none" w:sz="0" w:space="0" w:color="auto"/>
        <w:bottom w:val="none" w:sz="0" w:space="0" w:color="auto"/>
        <w:right w:val="none" w:sz="0" w:space="0" w:color="auto"/>
      </w:divBdr>
    </w:div>
    <w:div w:id="1961034593">
      <w:bodyDiv w:val="1"/>
      <w:marLeft w:val="0"/>
      <w:marRight w:val="0"/>
      <w:marTop w:val="0"/>
      <w:marBottom w:val="0"/>
      <w:divBdr>
        <w:top w:val="none" w:sz="0" w:space="0" w:color="auto"/>
        <w:left w:val="none" w:sz="0" w:space="0" w:color="auto"/>
        <w:bottom w:val="none" w:sz="0" w:space="0" w:color="auto"/>
        <w:right w:val="none" w:sz="0" w:space="0" w:color="auto"/>
      </w:divBdr>
    </w:div>
    <w:div w:id="20319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gle.ch/url?sa=i&amp;rct=j&amp;q=&amp;esrc=s&amp;source=images&amp;cd=&amp;cad=rja&amp;uact=8&amp;ved=0CAcQjRxqFQoTCO_-joK4kcYCFab9cgodlHgB8g&amp;url=http://www.diplomatie.gouv.fr/fr/politique-etrangere-de-la-france/droits-de-l-homme/la-france-et-les-institutions-de/&amp;ei=yqF-Ve_xPKb7ywOU8YWQDw&amp;bvm=bv.95515949,d.bGg&amp;psig=AFQjCNGukDqWvzD6Oh6BIS87irMv2c6pfw&amp;ust=143444871007474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73CB94AFC23A4BBA5F0131594A8B46" ma:contentTypeVersion="11" ma:contentTypeDescription="Create a new document." ma:contentTypeScope="" ma:versionID="7511ed457592ae6872fdea6276c89aa3">
  <xsd:schema xmlns:xsd="http://www.w3.org/2001/XMLSchema" xmlns:xs="http://www.w3.org/2001/XMLSchema" xmlns:p="http://schemas.microsoft.com/office/2006/metadata/properties" xmlns:ns3="22cd8c73-a864-4ebe-b861-f9a26934141b" xmlns:ns4="ac97b432-cd03-4ae3-b093-3fb2ec99e09e" targetNamespace="http://schemas.microsoft.com/office/2006/metadata/properties" ma:root="true" ma:fieldsID="822ee28f0c3d4e0a285d5559ff92c3b5" ns3:_="" ns4:_="">
    <xsd:import namespace="22cd8c73-a864-4ebe-b861-f9a26934141b"/>
    <xsd:import namespace="ac97b432-cd03-4ae3-b093-3fb2ec99e09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d8c73-a864-4ebe-b861-f9a2693414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97b432-cd03-4ae3-b093-3fb2ec99e0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1F8F-201C-4A93-8133-F8BE250A2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d8c73-a864-4ebe-b861-f9a26934141b"/>
    <ds:schemaRef ds:uri="ac97b432-cd03-4ae3-b093-3fb2ec99e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2E4C9A-3E6F-492E-B455-3CFF059D46C7}">
  <ds:schemaRefs>
    <ds:schemaRef ds:uri="http://schemas.microsoft.com/sharepoint/v3/contenttype/forms"/>
  </ds:schemaRefs>
</ds:datastoreItem>
</file>

<file path=customXml/itemProps3.xml><?xml version="1.0" encoding="utf-8"?>
<ds:datastoreItem xmlns:ds="http://schemas.openxmlformats.org/officeDocument/2006/customXml" ds:itemID="{B4F2166C-8CE4-4014-A722-4696B77C85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CEE9B6-A315-4124-AF1C-D448DD0B9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737</Words>
  <Characters>4205</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SEUTCHEU</dc:creator>
  <cp:lastModifiedBy>Martin Seutcheu</cp:lastModifiedBy>
  <cp:revision>4</cp:revision>
  <dcterms:created xsi:type="dcterms:W3CDTF">2022-09-03T17:32:00Z</dcterms:created>
  <dcterms:modified xsi:type="dcterms:W3CDTF">2022-09-14T10:05:00Z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0x0101005073CB94AFC23A4BBA5F0131594A8B46</vt:lpwstr>
  </property>
</Properties>
</file>