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6BE61" w14:textId="77777777" w:rsidR="001F5BA3" w:rsidRPr="000C3E2F" w:rsidRDefault="001F5BA3" w:rsidP="001F5BA3">
      <w:pPr>
        <w:ind w:right="-179" w:firstLine="720"/>
        <w:jc w:val="both"/>
        <w:rPr>
          <w:rFonts w:asciiTheme="minorHAnsi" w:hAnsiTheme="minorHAnsi" w:cstheme="minorHAnsi"/>
          <w:kern w:val="2"/>
          <w:sz w:val="24"/>
          <w:szCs w:val="24"/>
          <w:lang w:val="fr-FR"/>
        </w:rPr>
      </w:pPr>
    </w:p>
    <w:p w14:paraId="1A37528F" w14:textId="2806F14F" w:rsidR="00D52DF5" w:rsidRPr="000C3E2F" w:rsidRDefault="00D52DF5" w:rsidP="00FE2B0D">
      <w:pPr>
        <w:jc w:val="center"/>
        <w:rPr>
          <w:rFonts w:asciiTheme="minorHAnsi" w:hAnsiTheme="minorHAnsi" w:cstheme="minorHAnsi"/>
          <w:lang w:val="fr-FR"/>
        </w:rPr>
      </w:pPr>
    </w:p>
    <w:p w14:paraId="57670AD2" w14:textId="713A059F" w:rsidR="00D52DF5" w:rsidRPr="000C3E2F" w:rsidRDefault="00CF3FA1" w:rsidP="00D52DF5">
      <w:pPr>
        <w:ind w:firstLine="567"/>
        <w:jc w:val="center"/>
        <w:rPr>
          <w:rFonts w:asciiTheme="minorHAnsi" w:hAnsiTheme="minorHAnsi" w:cstheme="minorHAnsi"/>
          <w:b/>
          <w:sz w:val="28"/>
          <w:szCs w:val="28"/>
          <w:lang w:val="fr-CH"/>
        </w:rPr>
      </w:pPr>
      <w:r w:rsidRPr="000C3E2F">
        <w:rPr>
          <w:rFonts w:asciiTheme="minorHAnsi" w:hAnsiTheme="minorHAnsi" w:cstheme="minorHAnsi"/>
          <w:b/>
          <w:sz w:val="28"/>
          <w:szCs w:val="28"/>
          <w:lang w:val="fr-CH"/>
        </w:rPr>
        <w:t xml:space="preserve">Appel à contributions </w:t>
      </w:r>
    </w:p>
    <w:p w14:paraId="2716F015" w14:textId="77777777" w:rsidR="00D52DF5" w:rsidRPr="000C3E2F" w:rsidRDefault="00D52DF5" w:rsidP="00D52DF5">
      <w:pPr>
        <w:ind w:firstLine="567"/>
        <w:jc w:val="center"/>
        <w:rPr>
          <w:rFonts w:asciiTheme="minorHAnsi" w:hAnsiTheme="minorHAnsi" w:cstheme="minorHAnsi"/>
          <w:sz w:val="24"/>
          <w:szCs w:val="24"/>
          <w:lang w:val="fr-CH"/>
        </w:rPr>
      </w:pPr>
    </w:p>
    <w:p w14:paraId="72C5D659" w14:textId="45319771" w:rsidR="00D52DF5" w:rsidRPr="000C3E2F" w:rsidRDefault="000C3E2F" w:rsidP="004767C0">
      <w:pPr>
        <w:ind w:firstLine="567"/>
        <w:jc w:val="center"/>
        <w:rPr>
          <w:rFonts w:asciiTheme="minorHAnsi" w:hAnsiTheme="minorHAnsi" w:cstheme="minorHAnsi"/>
          <w:b/>
          <w:sz w:val="24"/>
          <w:szCs w:val="24"/>
          <w:lang w:val="fr-CH"/>
        </w:rPr>
      </w:pPr>
      <w:r w:rsidRPr="000C3E2F">
        <w:rPr>
          <w:rFonts w:asciiTheme="minorHAnsi" w:hAnsiTheme="minorHAnsi" w:cstheme="minorHAnsi"/>
          <w:b/>
          <w:sz w:val="24"/>
          <w:szCs w:val="24"/>
          <w:lang w:val="fr-CH"/>
        </w:rPr>
        <w:t>"</w:t>
      </w:r>
      <w:r>
        <w:rPr>
          <w:rFonts w:asciiTheme="minorHAnsi" w:hAnsiTheme="minorHAnsi" w:cstheme="minorHAnsi"/>
          <w:b/>
          <w:sz w:val="24"/>
          <w:szCs w:val="24"/>
          <w:lang w:val="fr-CH"/>
        </w:rPr>
        <w:t>L</w:t>
      </w:r>
      <w:r w:rsidRPr="000C3E2F">
        <w:rPr>
          <w:rFonts w:asciiTheme="minorHAnsi" w:hAnsiTheme="minorHAnsi" w:cstheme="minorHAnsi"/>
          <w:b/>
          <w:sz w:val="24"/>
          <w:szCs w:val="24"/>
          <w:lang w:val="fr-CH"/>
        </w:rPr>
        <w:t>es institutions financières de développement et les droits de l'homme"</w:t>
      </w:r>
    </w:p>
    <w:p w14:paraId="76B1D9F4" w14:textId="5A139DE5" w:rsidR="004767C0" w:rsidRDefault="004767C0" w:rsidP="004767C0">
      <w:pPr>
        <w:rPr>
          <w:rFonts w:asciiTheme="minorHAnsi" w:hAnsiTheme="minorHAnsi" w:cstheme="minorHAnsi"/>
          <w:b/>
          <w:sz w:val="24"/>
          <w:szCs w:val="24"/>
          <w:lang w:val="fr-CH"/>
        </w:rPr>
      </w:pPr>
    </w:p>
    <w:p w14:paraId="3D9D4FFB" w14:textId="38100D18" w:rsidR="000C3E2F" w:rsidRDefault="000C3E2F" w:rsidP="004767C0">
      <w:pPr>
        <w:rPr>
          <w:rFonts w:asciiTheme="minorHAnsi" w:hAnsiTheme="minorHAnsi" w:cstheme="minorHAnsi"/>
          <w:b/>
          <w:sz w:val="24"/>
          <w:szCs w:val="24"/>
          <w:lang w:val="fr-CH"/>
        </w:rPr>
      </w:pPr>
      <w:r>
        <w:rPr>
          <w:rFonts w:asciiTheme="minorHAnsi" w:hAnsiTheme="minorHAnsi" w:cstheme="minorHAnsi"/>
          <w:b/>
          <w:sz w:val="24"/>
          <w:szCs w:val="24"/>
          <w:lang w:val="fr-CH"/>
        </w:rPr>
        <w:t>Introduction</w:t>
      </w:r>
    </w:p>
    <w:p w14:paraId="5AD31F0B" w14:textId="705AD437" w:rsidR="000C3E2F" w:rsidRPr="000C3E2F" w:rsidRDefault="000C3E2F" w:rsidP="004767C0">
      <w:pPr>
        <w:rPr>
          <w:rFonts w:asciiTheme="minorHAnsi" w:hAnsiTheme="minorHAnsi" w:cstheme="minorHAnsi"/>
          <w:bCs/>
          <w:sz w:val="24"/>
          <w:szCs w:val="24"/>
          <w:lang w:val="fr-CH"/>
        </w:rPr>
      </w:pPr>
    </w:p>
    <w:p w14:paraId="4E2EA75D" w14:textId="3451FA73" w:rsidR="000C3E2F" w:rsidRPr="000C3E2F" w:rsidRDefault="000C3E2F" w:rsidP="000C3E2F">
      <w:pPr>
        <w:rPr>
          <w:rFonts w:asciiTheme="minorHAnsi" w:hAnsiTheme="minorHAnsi" w:cstheme="minorHAnsi"/>
          <w:bCs/>
          <w:sz w:val="24"/>
          <w:szCs w:val="24"/>
          <w:lang w:val="fr-FR"/>
        </w:rPr>
      </w:pPr>
      <w:r w:rsidRPr="000C3E2F">
        <w:rPr>
          <w:rFonts w:asciiTheme="minorHAnsi" w:hAnsiTheme="minorHAnsi" w:cstheme="minorHAnsi"/>
          <w:bCs/>
          <w:sz w:val="24"/>
          <w:szCs w:val="24"/>
          <w:lang w:val="fr-FR"/>
        </w:rPr>
        <w:t>Le Groupe de travail sur la question des droits de l’homme et des sociétés transnationales et autres entreprises (Groupe de travail) présentera un rapport à la 53e session du Conseil des droits de l'homme, sur "les institutions financières de développement et les droits de l'homme</w:t>
      </w:r>
      <w:r w:rsidR="003C2C39">
        <w:rPr>
          <w:rFonts w:asciiTheme="minorHAnsi" w:hAnsiTheme="minorHAnsi" w:cstheme="minorHAnsi"/>
          <w:bCs/>
          <w:sz w:val="24"/>
          <w:szCs w:val="24"/>
          <w:lang w:val="fr-FR"/>
        </w:rPr>
        <w:t xml:space="preserve"> (IFD)</w:t>
      </w:r>
      <w:r w:rsidRPr="000C3E2F">
        <w:rPr>
          <w:rFonts w:asciiTheme="minorHAnsi" w:hAnsiTheme="minorHAnsi" w:cstheme="minorHAnsi"/>
          <w:bCs/>
          <w:sz w:val="24"/>
          <w:szCs w:val="24"/>
          <w:lang w:val="fr-FR"/>
        </w:rPr>
        <w:t>".</w:t>
      </w:r>
    </w:p>
    <w:p w14:paraId="6ED78BA0" w14:textId="77777777" w:rsidR="000C3E2F" w:rsidRPr="000C3E2F" w:rsidRDefault="000C3E2F" w:rsidP="000C3E2F">
      <w:pPr>
        <w:rPr>
          <w:rFonts w:asciiTheme="minorHAnsi" w:hAnsiTheme="minorHAnsi" w:cstheme="minorHAnsi"/>
          <w:bCs/>
          <w:sz w:val="24"/>
          <w:szCs w:val="24"/>
          <w:lang w:val="fr-FR"/>
        </w:rPr>
      </w:pPr>
    </w:p>
    <w:p w14:paraId="678C3F69" w14:textId="675BAE2E" w:rsidR="000C3E2F" w:rsidRDefault="003C2C39" w:rsidP="003C2C39">
      <w:pPr>
        <w:rPr>
          <w:rFonts w:asciiTheme="minorHAnsi" w:hAnsiTheme="minorHAnsi" w:cstheme="minorHAnsi"/>
          <w:bCs/>
          <w:sz w:val="24"/>
          <w:szCs w:val="24"/>
          <w:lang w:val="fr-FR"/>
        </w:rPr>
      </w:pPr>
      <w:r w:rsidRPr="003C2C39">
        <w:rPr>
          <w:rFonts w:asciiTheme="minorHAnsi" w:hAnsiTheme="minorHAnsi" w:cstheme="minorHAnsi"/>
          <w:bCs/>
          <w:sz w:val="24"/>
          <w:szCs w:val="24"/>
          <w:lang w:val="fr-FR"/>
        </w:rPr>
        <w:t xml:space="preserve">Dans son bilan de la mise en œuvre des </w:t>
      </w:r>
      <w:r w:rsidR="0010041F" w:rsidRPr="0010041F">
        <w:rPr>
          <w:rFonts w:asciiTheme="minorHAnsi" w:hAnsiTheme="minorHAnsi" w:cstheme="minorHAnsi"/>
          <w:bCs/>
          <w:sz w:val="24"/>
          <w:szCs w:val="24"/>
          <w:lang w:val="fr-FR"/>
        </w:rPr>
        <w:t>Principes directeurs relatifs aux entreprises et aux droits de l’homme</w:t>
      </w:r>
      <w:r w:rsidR="0010041F">
        <w:rPr>
          <w:rFonts w:asciiTheme="minorHAnsi" w:hAnsiTheme="minorHAnsi" w:cstheme="minorHAnsi"/>
          <w:bCs/>
          <w:sz w:val="24"/>
          <w:szCs w:val="24"/>
          <w:lang w:val="fr-FR"/>
        </w:rPr>
        <w:t xml:space="preserve"> (</w:t>
      </w:r>
      <w:r>
        <w:rPr>
          <w:rFonts w:asciiTheme="minorHAnsi" w:hAnsiTheme="minorHAnsi" w:cstheme="minorHAnsi"/>
          <w:bCs/>
          <w:sz w:val="24"/>
          <w:szCs w:val="24"/>
          <w:lang w:val="fr-FR"/>
        </w:rPr>
        <w:t>P</w:t>
      </w:r>
      <w:r w:rsidRPr="003C2C39">
        <w:rPr>
          <w:rFonts w:asciiTheme="minorHAnsi" w:hAnsiTheme="minorHAnsi" w:cstheme="minorHAnsi"/>
          <w:bCs/>
          <w:sz w:val="24"/>
          <w:szCs w:val="24"/>
          <w:lang w:val="fr-FR"/>
        </w:rPr>
        <w:t>rincipes directeurs</w:t>
      </w:r>
      <w:r w:rsidR="0010041F">
        <w:rPr>
          <w:rFonts w:asciiTheme="minorHAnsi" w:hAnsiTheme="minorHAnsi" w:cstheme="minorHAnsi"/>
          <w:bCs/>
          <w:sz w:val="24"/>
          <w:szCs w:val="24"/>
          <w:lang w:val="fr-FR"/>
        </w:rPr>
        <w:t>)</w:t>
      </w:r>
      <w:r w:rsidRPr="003C2C39">
        <w:rPr>
          <w:rFonts w:asciiTheme="minorHAnsi" w:hAnsiTheme="minorHAnsi" w:cstheme="minorHAnsi"/>
          <w:bCs/>
          <w:sz w:val="24"/>
          <w:szCs w:val="24"/>
          <w:lang w:val="fr-FR"/>
        </w:rPr>
        <w:t xml:space="preserve"> au cours de la première décennie qui a suivi leur adoption, le </w:t>
      </w:r>
      <w:r>
        <w:rPr>
          <w:rFonts w:asciiTheme="minorHAnsi" w:hAnsiTheme="minorHAnsi" w:cstheme="minorHAnsi"/>
          <w:bCs/>
          <w:sz w:val="24"/>
          <w:szCs w:val="24"/>
          <w:lang w:val="fr-FR"/>
        </w:rPr>
        <w:t>Gr</w:t>
      </w:r>
      <w:r w:rsidRPr="003C2C39">
        <w:rPr>
          <w:rFonts w:asciiTheme="minorHAnsi" w:hAnsiTheme="minorHAnsi" w:cstheme="minorHAnsi"/>
          <w:bCs/>
          <w:sz w:val="24"/>
          <w:szCs w:val="24"/>
          <w:lang w:val="fr-FR"/>
        </w:rPr>
        <w:t xml:space="preserve">oupe de travail a reconnu que "les acteurs financiers </w:t>
      </w:r>
      <w:r w:rsidR="00D703FA" w:rsidRPr="00D703FA">
        <w:rPr>
          <w:rFonts w:asciiTheme="minorHAnsi" w:hAnsiTheme="minorHAnsi" w:cstheme="minorHAnsi"/>
          <w:bCs/>
          <w:sz w:val="24"/>
          <w:szCs w:val="24"/>
          <w:lang w:val="fr-FR"/>
        </w:rPr>
        <w:t>disposent d’une capacité sans équivalent d’influencer les entreprises et d’accélérer les progrès de la mise en œuvre des Principes directeurs</w:t>
      </w:r>
      <w:r w:rsidRPr="003C2C39">
        <w:rPr>
          <w:rFonts w:asciiTheme="minorHAnsi" w:hAnsiTheme="minorHAnsi" w:cstheme="minorHAnsi"/>
          <w:bCs/>
          <w:sz w:val="24"/>
          <w:szCs w:val="24"/>
          <w:lang w:val="fr-FR"/>
        </w:rPr>
        <w:t>".</w:t>
      </w:r>
      <w:r w:rsidR="0010041F" w:rsidRPr="00B76FE6">
        <w:rPr>
          <w:rFonts w:asciiTheme="minorHAnsi" w:hAnsiTheme="minorHAnsi" w:cstheme="minorHAnsi"/>
          <w:sz w:val="24"/>
          <w:szCs w:val="24"/>
          <w:vertAlign w:val="superscript"/>
          <w:lang w:eastAsia="en-GB"/>
        </w:rPr>
        <w:footnoteReference w:id="1"/>
      </w:r>
      <w:r w:rsidR="0010041F">
        <w:rPr>
          <w:rFonts w:asciiTheme="minorHAnsi" w:hAnsiTheme="minorHAnsi" w:cstheme="minorHAnsi"/>
          <w:bCs/>
          <w:sz w:val="24"/>
          <w:szCs w:val="24"/>
          <w:lang w:val="fr-FR"/>
        </w:rPr>
        <w:t xml:space="preserve"> </w:t>
      </w:r>
      <w:r w:rsidRPr="003C2C39">
        <w:rPr>
          <w:rFonts w:asciiTheme="minorHAnsi" w:hAnsiTheme="minorHAnsi" w:cstheme="minorHAnsi"/>
          <w:bCs/>
          <w:sz w:val="24"/>
          <w:szCs w:val="24"/>
          <w:lang w:val="fr-FR"/>
        </w:rPr>
        <w:t>Les "acteurs financiers" comprennent ici les IFD publiques ainsi que les institutions financières du secteur privé qui participent souvent au cofinancement avec d'autres banques commerciales et investisseurs. Ces acteurs sont essentiels pour faire progresser la concrétisation de la feuille de route 10+ des UNGP pour la prochaine décennie des entreprises et des droits de l'homme.</w:t>
      </w:r>
    </w:p>
    <w:p w14:paraId="74AC918A" w14:textId="1B584FCC" w:rsidR="003C2C39" w:rsidRDefault="003C2C39" w:rsidP="003C2C39">
      <w:pPr>
        <w:rPr>
          <w:rFonts w:asciiTheme="minorHAnsi" w:hAnsiTheme="minorHAnsi" w:cstheme="minorHAnsi"/>
          <w:bCs/>
          <w:sz w:val="24"/>
          <w:szCs w:val="24"/>
          <w:lang w:val="fr-FR"/>
        </w:rPr>
      </w:pPr>
    </w:p>
    <w:p w14:paraId="25FA17E8" w14:textId="1F2D5C3F" w:rsidR="003C2C39" w:rsidRDefault="00EC3B51" w:rsidP="003C2C39">
      <w:pPr>
        <w:rPr>
          <w:rFonts w:asciiTheme="minorHAnsi" w:hAnsiTheme="minorHAnsi" w:cstheme="minorHAnsi"/>
          <w:bCs/>
          <w:sz w:val="24"/>
          <w:szCs w:val="24"/>
          <w:lang w:val="fr-FR"/>
        </w:rPr>
      </w:pPr>
      <w:r w:rsidRPr="00EC3B51">
        <w:rPr>
          <w:rFonts w:asciiTheme="minorHAnsi" w:hAnsiTheme="minorHAnsi" w:cstheme="minorHAnsi"/>
          <w:bCs/>
          <w:sz w:val="24"/>
          <w:szCs w:val="24"/>
          <w:lang w:val="fr-FR"/>
        </w:rPr>
        <w:t xml:space="preserve">Compte tenu de l'attention soutenue dont les IFD multilatérales ont fait l'objet au fil des ans, ce rapport se concentrera plutôt sur les IFD nationales, sous-régionales et régionales, sur la nature de leur financement de projets du secteur public et privé, ainsi que sur l'ampleur et la profondeur de leurs impacts sur les droits de l'homme et l'environnement. Ce faisant, le rapport vise à fournir des conseils pratiques aux États, aux IFD et aux autres acteurs concernés sur la manière de renforcer la protection et le respect des droits de l'homme par le biais du financement des IFD, conformément aux </w:t>
      </w:r>
      <w:r w:rsidR="0010041F">
        <w:rPr>
          <w:rFonts w:asciiTheme="minorHAnsi" w:hAnsiTheme="minorHAnsi" w:cstheme="minorHAnsi"/>
          <w:bCs/>
          <w:sz w:val="24"/>
          <w:szCs w:val="24"/>
          <w:lang w:val="fr-FR"/>
        </w:rPr>
        <w:t>P</w:t>
      </w:r>
      <w:r w:rsidRPr="00EC3B51">
        <w:rPr>
          <w:rFonts w:asciiTheme="minorHAnsi" w:hAnsiTheme="minorHAnsi" w:cstheme="minorHAnsi"/>
          <w:bCs/>
          <w:sz w:val="24"/>
          <w:szCs w:val="24"/>
          <w:lang w:val="fr-FR"/>
        </w:rPr>
        <w:t>rincipes directeur</w:t>
      </w:r>
      <w:r w:rsidR="0010041F">
        <w:rPr>
          <w:rFonts w:asciiTheme="minorHAnsi" w:hAnsiTheme="minorHAnsi" w:cstheme="minorHAnsi"/>
          <w:bCs/>
          <w:sz w:val="24"/>
          <w:szCs w:val="24"/>
          <w:lang w:val="fr-FR"/>
        </w:rPr>
        <w:t>s</w:t>
      </w:r>
      <w:r w:rsidRPr="00EC3B51">
        <w:rPr>
          <w:rFonts w:asciiTheme="minorHAnsi" w:hAnsiTheme="minorHAnsi" w:cstheme="minorHAnsi"/>
          <w:bCs/>
          <w:sz w:val="24"/>
          <w:szCs w:val="24"/>
          <w:lang w:val="fr-FR"/>
        </w:rPr>
        <w:t>.</w:t>
      </w:r>
    </w:p>
    <w:p w14:paraId="2A389F80" w14:textId="594BB755" w:rsidR="0010041F" w:rsidRDefault="0010041F" w:rsidP="003C2C39">
      <w:pPr>
        <w:rPr>
          <w:rFonts w:asciiTheme="minorHAnsi" w:hAnsiTheme="minorHAnsi" w:cstheme="minorHAnsi"/>
          <w:bCs/>
          <w:sz w:val="24"/>
          <w:szCs w:val="24"/>
          <w:lang w:val="fr-FR"/>
        </w:rPr>
      </w:pPr>
    </w:p>
    <w:p w14:paraId="48C51CCF" w14:textId="1E3F50B2" w:rsidR="0010041F" w:rsidRDefault="0010041F" w:rsidP="003C2C39">
      <w:pPr>
        <w:rPr>
          <w:rFonts w:asciiTheme="minorHAnsi" w:hAnsiTheme="minorHAnsi" w:cstheme="minorHAnsi"/>
          <w:bCs/>
          <w:sz w:val="24"/>
          <w:szCs w:val="24"/>
          <w:lang w:val="fr-FR"/>
        </w:rPr>
      </w:pPr>
      <w:r w:rsidRPr="0010041F">
        <w:rPr>
          <w:rFonts w:asciiTheme="minorHAnsi" w:hAnsiTheme="minorHAnsi" w:cstheme="minorHAnsi"/>
          <w:bCs/>
          <w:sz w:val="24"/>
          <w:szCs w:val="24"/>
          <w:lang w:val="fr-FR"/>
        </w:rPr>
        <w:t xml:space="preserve">Le rapport traitera les trois piliers des Principes directeurs dans le contexte des </w:t>
      </w:r>
      <w:r w:rsidRPr="000C3E2F">
        <w:rPr>
          <w:rFonts w:asciiTheme="minorHAnsi" w:hAnsiTheme="minorHAnsi" w:cstheme="minorHAnsi"/>
          <w:bCs/>
          <w:sz w:val="24"/>
          <w:szCs w:val="24"/>
          <w:lang w:val="fr-FR"/>
        </w:rPr>
        <w:t>institutions financières de développement et les droits de l'homme</w:t>
      </w:r>
      <w:r w:rsidRPr="0010041F">
        <w:rPr>
          <w:rFonts w:asciiTheme="minorHAnsi" w:hAnsiTheme="minorHAnsi" w:cstheme="minorHAnsi"/>
          <w:bCs/>
          <w:sz w:val="24"/>
          <w:szCs w:val="24"/>
          <w:lang w:val="fr-FR"/>
        </w:rPr>
        <w:t xml:space="preserve">: le devoir des États de protéger les entreprises contre les violations des droits de l'homme, y compris lorsqu'elles sont formellement (ou informellement) liées à des institutions qui fournissent un soutien et des services aux entreprises, conformément aux principes </w:t>
      </w:r>
      <w:r w:rsidRPr="0010041F">
        <w:rPr>
          <w:rFonts w:asciiTheme="minorHAnsi" w:hAnsiTheme="minorHAnsi" w:cstheme="minorHAnsi"/>
          <w:bCs/>
          <w:sz w:val="24"/>
          <w:szCs w:val="24"/>
          <w:lang w:val="fr-FR"/>
        </w:rPr>
        <w:lastRenderedPageBreak/>
        <w:t>directeurs 4 et 10; la responsabilité des IFD de veiller à ce que leurs clients et les entreprises dans lesquelles ils investissent, ainsi que d'autres partenaires commerciaux et entités dans la chaîne de valeur, respectent les droits de l'homme; et le rôle des IFD dans l'accès à des voies de recours pour les personnes et les communautés touchées par des projets financés par les IFD qui ont des effets négatifs sur les droits de l'homme.</w:t>
      </w:r>
    </w:p>
    <w:p w14:paraId="7E078A49" w14:textId="0251199F" w:rsidR="0010041F" w:rsidRDefault="0010041F" w:rsidP="003C2C39">
      <w:pPr>
        <w:rPr>
          <w:rFonts w:asciiTheme="minorHAnsi" w:hAnsiTheme="minorHAnsi" w:cstheme="minorHAnsi"/>
          <w:bCs/>
          <w:sz w:val="24"/>
          <w:szCs w:val="24"/>
          <w:lang w:val="fr-FR"/>
        </w:rPr>
      </w:pPr>
    </w:p>
    <w:p w14:paraId="7C50890D" w14:textId="58EEB005" w:rsidR="0010041F" w:rsidRDefault="00D703FA" w:rsidP="003C2C39">
      <w:pPr>
        <w:rPr>
          <w:rFonts w:asciiTheme="minorHAnsi" w:hAnsiTheme="minorHAnsi" w:cstheme="minorHAnsi"/>
          <w:bCs/>
          <w:sz w:val="24"/>
          <w:szCs w:val="24"/>
          <w:lang w:val="fr-FR"/>
        </w:rPr>
      </w:pPr>
      <w:r w:rsidRPr="00D703FA">
        <w:rPr>
          <w:rFonts w:asciiTheme="minorHAnsi" w:hAnsiTheme="minorHAnsi" w:cstheme="minorHAnsi"/>
          <w:bCs/>
          <w:sz w:val="24"/>
          <w:szCs w:val="24"/>
          <w:lang w:val="fr-FR"/>
        </w:rPr>
        <w:t xml:space="preserve">Ce rapport reposera sur les travaux menés précédemment par le </w:t>
      </w:r>
      <w:r w:rsidR="005E4096">
        <w:rPr>
          <w:rFonts w:asciiTheme="minorHAnsi" w:hAnsiTheme="minorHAnsi" w:cstheme="minorHAnsi"/>
          <w:bCs/>
          <w:sz w:val="24"/>
          <w:szCs w:val="24"/>
          <w:lang w:val="fr-FR"/>
        </w:rPr>
        <w:t>G</w:t>
      </w:r>
      <w:r w:rsidRPr="00D703FA">
        <w:rPr>
          <w:rFonts w:asciiTheme="minorHAnsi" w:hAnsiTheme="minorHAnsi" w:cstheme="minorHAnsi"/>
          <w:bCs/>
          <w:sz w:val="24"/>
          <w:szCs w:val="24"/>
          <w:lang w:val="fr-FR"/>
        </w:rPr>
        <w:t xml:space="preserve">roupe de travail </w:t>
      </w:r>
      <w:r w:rsidR="0006247D">
        <w:rPr>
          <w:rFonts w:asciiTheme="minorHAnsi" w:hAnsiTheme="minorHAnsi" w:cstheme="minorHAnsi"/>
          <w:bCs/>
          <w:sz w:val="24"/>
          <w:szCs w:val="24"/>
          <w:lang w:val="fr-FR"/>
        </w:rPr>
        <w:t>(</w:t>
      </w:r>
      <w:r w:rsidR="0006247D" w:rsidRPr="0006247D">
        <w:rPr>
          <w:rFonts w:asciiTheme="minorHAnsi" w:hAnsiTheme="minorHAnsi" w:cstheme="minorHAnsi"/>
          <w:bCs/>
          <w:sz w:val="24"/>
          <w:szCs w:val="24"/>
          <w:lang w:val="fr-FR"/>
        </w:rPr>
        <w:t>l'État en tant qu'acteur économique</w:t>
      </w:r>
      <w:r w:rsidR="0006247D">
        <w:rPr>
          <w:rStyle w:val="FootnoteReference"/>
          <w:rFonts w:asciiTheme="minorHAnsi" w:hAnsiTheme="minorHAnsi"/>
          <w:bCs/>
          <w:sz w:val="24"/>
          <w:szCs w:val="24"/>
          <w:lang w:val="fr-FR"/>
        </w:rPr>
        <w:footnoteReference w:id="2"/>
      </w:r>
      <w:r w:rsidR="0006247D" w:rsidRPr="0006247D">
        <w:rPr>
          <w:rFonts w:asciiTheme="minorHAnsi" w:hAnsiTheme="minorHAnsi" w:cstheme="minorHAnsi"/>
          <w:bCs/>
          <w:sz w:val="24"/>
          <w:szCs w:val="24"/>
          <w:lang w:val="fr-FR"/>
        </w:rPr>
        <w:t>, le secteur financier et les droits de l'homme</w:t>
      </w:r>
      <w:r w:rsidR="0006247D">
        <w:rPr>
          <w:rStyle w:val="FootnoteReference"/>
          <w:rFonts w:asciiTheme="minorHAnsi" w:hAnsiTheme="minorHAnsi"/>
          <w:bCs/>
          <w:sz w:val="24"/>
          <w:szCs w:val="24"/>
          <w:lang w:val="fr-FR"/>
        </w:rPr>
        <w:footnoteReference w:id="3"/>
      </w:r>
      <w:r w:rsidR="0006247D" w:rsidRPr="0006247D">
        <w:rPr>
          <w:rFonts w:asciiTheme="minorHAnsi" w:hAnsiTheme="minorHAnsi" w:cstheme="minorHAnsi"/>
          <w:bCs/>
          <w:sz w:val="24"/>
          <w:szCs w:val="24"/>
          <w:lang w:val="fr-FR"/>
        </w:rPr>
        <w:t>, la diligence raisonnable en matière de droits de l'homme</w:t>
      </w:r>
      <w:r w:rsidR="0006247D">
        <w:rPr>
          <w:rStyle w:val="FootnoteReference"/>
          <w:rFonts w:asciiTheme="minorHAnsi" w:hAnsiTheme="minorHAnsi"/>
          <w:bCs/>
          <w:sz w:val="24"/>
          <w:szCs w:val="24"/>
          <w:lang w:val="fr-FR"/>
        </w:rPr>
        <w:footnoteReference w:id="4"/>
      </w:r>
      <w:r w:rsidR="0006247D" w:rsidRPr="0006247D">
        <w:rPr>
          <w:rFonts w:asciiTheme="minorHAnsi" w:hAnsiTheme="minorHAnsi" w:cstheme="minorHAnsi"/>
          <w:bCs/>
          <w:sz w:val="24"/>
          <w:szCs w:val="24"/>
          <w:lang w:val="fr-FR"/>
        </w:rPr>
        <w:t xml:space="preserve">, la cohérence des politiques et l'accès aux </w:t>
      </w:r>
      <w:r w:rsidR="00503F4D">
        <w:rPr>
          <w:rFonts w:asciiTheme="minorHAnsi" w:hAnsiTheme="minorHAnsi" w:cstheme="minorHAnsi"/>
          <w:bCs/>
          <w:sz w:val="24"/>
          <w:szCs w:val="24"/>
          <w:lang w:val="fr-FR"/>
        </w:rPr>
        <w:t xml:space="preserve">voies de </w:t>
      </w:r>
      <w:r w:rsidR="0006247D" w:rsidRPr="0006247D">
        <w:rPr>
          <w:rFonts w:asciiTheme="minorHAnsi" w:hAnsiTheme="minorHAnsi" w:cstheme="minorHAnsi"/>
          <w:bCs/>
          <w:sz w:val="24"/>
          <w:szCs w:val="24"/>
          <w:lang w:val="fr-FR"/>
        </w:rPr>
        <w:t>recours</w:t>
      </w:r>
      <w:r w:rsidR="00503F4D">
        <w:rPr>
          <w:rStyle w:val="FootnoteReference"/>
          <w:rFonts w:asciiTheme="minorHAnsi" w:hAnsiTheme="minorHAnsi"/>
          <w:bCs/>
          <w:sz w:val="24"/>
          <w:szCs w:val="24"/>
          <w:lang w:val="fr-FR"/>
        </w:rPr>
        <w:footnoteReference w:id="5"/>
      </w:r>
      <w:r w:rsidR="0006247D">
        <w:rPr>
          <w:rFonts w:asciiTheme="minorHAnsi" w:hAnsiTheme="minorHAnsi" w:cstheme="minorHAnsi"/>
          <w:bCs/>
          <w:sz w:val="24"/>
          <w:szCs w:val="24"/>
          <w:lang w:val="fr-FR"/>
        </w:rPr>
        <w:t xml:space="preserve"> </w:t>
      </w:r>
      <w:r w:rsidR="00503F4D">
        <w:rPr>
          <w:rFonts w:asciiTheme="minorHAnsi" w:hAnsiTheme="minorHAnsi" w:cstheme="minorHAnsi"/>
          <w:bCs/>
          <w:sz w:val="24"/>
          <w:szCs w:val="24"/>
          <w:lang w:val="fr-FR"/>
        </w:rPr>
        <w:t xml:space="preserve">), </w:t>
      </w:r>
      <w:r w:rsidRPr="00D703FA">
        <w:rPr>
          <w:rFonts w:asciiTheme="minorHAnsi" w:hAnsiTheme="minorHAnsi" w:cstheme="minorHAnsi"/>
          <w:bCs/>
          <w:sz w:val="24"/>
          <w:szCs w:val="24"/>
          <w:lang w:val="fr-FR"/>
        </w:rPr>
        <w:t xml:space="preserve">ainsi que par d'autres organisations telles que </w:t>
      </w:r>
      <w:r w:rsidR="0006247D">
        <w:rPr>
          <w:rFonts w:asciiTheme="minorHAnsi" w:hAnsiTheme="minorHAnsi" w:cstheme="minorHAnsi"/>
          <w:bCs/>
          <w:sz w:val="24"/>
          <w:szCs w:val="24"/>
          <w:lang w:val="fr-FR"/>
        </w:rPr>
        <w:t xml:space="preserve">le </w:t>
      </w:r>
      <w:r w:rsidR="005E4096" w:rsidRPr="0006247D">
        <w:rPr>
          <w:rFonts w:asciiTheme="minorHAnsi" w:hAnsiTheme="minorHAnsi" w:cstheme="minorHAnsi"/>
          <w:bCs/>
          <w:sz w:val="24"/>
          <w:szCs w:val="24"/>
          <w:lang w:val="fr-FR"/>
        </w:rPr>
        <w:t xml:space="preserve">Haut-Commissariat des Nations </w:t>
      </w:r>
      <w:r w:rsidR="0006247D">
        <w:rPr>
          <w:rFonts w:asciiTheme="minorHAnsi" w:hAnsiTheme="minorHAnsi" w:cstheme="minorHAnsi"/>
          <w:bCs/>
          <w:sz w:val="24"/>
          <w:szCs w:val="24"/>
          <w:lang w:val="fr-FR"/>
        </w:rPr>
        <w:t>U</w:t>
      </w:r>
      <w:r w:rsidR="005E4096" w:rsidRPr="0006247D">
        <w:rPr>
          <w:rFonts w:asciiTheme="minorHAnsi" w:hAnsiTheme="minorHAnsi" w:cstheme="minorHAnsi"/>
          <w:bCs/>
          <w:sz w:val="24"/>
          <w:szCs w:val="24"/>
          <w:lang w:val="fr-FR"/>
        </w:rPr>
        <w:t>nies aux droits de l'homme (HCDH)</w:t>
      </w:r>
      <w:r w:rsidR="0006247D">
        <w:rPr>
          <w:rFonts w:asciiTheme="minorHAnsi" w:hAnsiTheme="minorHAnsi" w:cstheme="minorHAnsi"/>
          <w:bCs/>
          <w:sz w:val="24"/>
          <w:szCs w:val="24"/>
          <w:lang w:val="fr-FR"/>
        </w:rPr>
        <w:t xml:space="preserve"> </w:t>
      </w:r>
      <w:r w:rsidR="0006247D" w:rsidRPr="0006247D">
        <w:rPr>
          <w:rFonts w:asciiTheme="minorHAnsi" w:hAnsiTheme="minorHAnsi" w:cstheme="minorHAnsi"/>
          <w:bCs/>
          <w:sz w:val="24"/>
          <w:szCs w:val="24"/>
          <w:lang w:val="fr-FR"/>
        </w:rPr>
        <w:t>sur les IFD</w:t>
      </w:r>
      <w:r w:rsidR="0006247D" w:rsidRPr="0006247D">
        <w:rPr>
          <w:rFonts w:asciiTheme="minorHAnsi" w:hAnsiTheme="minorHAnsi" w:cstheme="minorHAnsi"/>
          <w:sz w:val="24"/>
          <w:szCs w:val="24"/>
          <w:vertAlign w:val="superscript"/>
          <w:lang w:val="fr-FR" w:eastAsia="en-GB"/>
        </w:rPr>
        <w:t xml:space="preserve"> </w:t>
      </w:r>
      <w:r w:rsidR="0006247D" w:rsidRPr="00B76FE6">
        <w:rPr>
          <w:rFonts w:asciiTheme="minorHAnsi" w:hAnsiTheme="minorHAnsi" w:cstheme="minorHAnsi"/>
          <w:sz w:val="24"/>
          <w:szCs w:val="24"/>
          <w:vertAlign w:val="superscript"/>
          <w:lang w:eastAsia="en-GB"/>
        </w:rPr>
        <w:footnoteReference w:id="6"/>
      </w:r>
      <w:r w:rsidRPr="00D703FA">
        <w:rPr>
          <w:rFonts w:asciiTheme="minorHAnsi" w:hAnsiTheme="minorHAnsi" w:cstheme="minorHAnsi"/>
          <w:bCs/>
          <w:sz w:val="24"/>
          <w:szCs w:val="24"/>
          <w:lang w:val="fr-FR"/>
        </w:rPr>
        <w:t xml:space="preserve">. </w:t>
      </w:r>
    </w:p>
    <w:p w14:paraId="57E394D2" w14:textId="50D1106F" w:rsidR="00503F4D" w:rsidRDefault="00503F4D" w:rsidP="003C2C39">
      <w:pPr>
        <w:rPr>
          <w:rFonts w:asciiTheme="minorHAnsi" w:hAnsiTheme="minorHAnsi" w:cstheme="minorHAnsi"/>
          <w:bCs/>
          <w:sz w:val="24"/>
          <w:szCs w:val="24"/>
          <w:lang w:val="fr-FR"/>
        </w:rPr>
      </w:pPr>
    </w:p>
    <w:p w14:paraId="7F704B7C" w14:textId="3547445B" w:rsidR="00503F4D" w:rsidRDefault="00503F4D" w:rsidP="003C2C39">
      <w:pPr>
        <w:rPr>
          <w:rFonts w:asciiTheme="minorHAnsi" w:hAnsiTheme="minorHAnsi" w:cstheme="minorHAnsi"/>
          <w:bCs/>
          <w:sz w:val="24"/>
          <w:szCs w:val="24"/>
          <w:lang w:val="fr-FR"/>
        </w:rPr>
      </w:pPr>
      <w:r w:rsidRPr="00503F4D">
        <w:rPr>
          <w:rFonts w:asciiTheme="minorHAnsi" w:hAnsiTheme="minorHAnsi" w:cstheme="minorHAnsi"/>
          <w:bCs/>
          <w:sz w:val="24"/>
          <w:szCs w:val="24"/>
          <w:lang w:val="fr-FR"/>
        </w:rPr>
        <w:t xml:space="preserve">Dans ce contexte, le Groupe de travail sollicite la contribution de toutes les parties prenantes (y compris les organisations internationales, les institutions nationales des droits de l'homme, les organisations de la société civile, les centres de recherche, les universités, les avocats, les cabinets juridiques, les </w:t>
      </w:r>
      <w:r w:rsidR="000F552F">
        <w:rPr>
          <w:rFonts w:asciiTheme="minorHAnsi" w:hAnsiTheme="minorHAnsi" w:cstheme="minorHAnsi"/>
          <w:bCs/>
          <w:sz w:val="24"/>
          <w:szCs w:val="24"/>
          <w:lang w:val="fr-FR"/>
        </w:rPr>
        <w:t>IFD</w:t>
      </w:r>
      <w:r w:rsidRPr="00503F4D">
        <w:rPr>
          <w:rFonts w:asciiTheme="minorHAnsi" w:hAnsiTheme="minorHAnsi" w:cstheme="minorHAnsi"/>
          <w:bCs/>
          <w:sz w:val="24"/>
          <w:szCs w:val="24"/>
          <w:lang w:val="fr-FR"/>
        </w:rPr>
        <w:t xml:space="preserve">, </w:t>
      </w:r>
      <w:r w:rsidR="000F552F">
        <w:rPr>
          <w:rFonts w:asciiTheme="minorHAnsi" w:hAnsiTheme="minorHAnsi" w:cstheme="minorHAnsi"/>
          <w:bCs/>
          <w:sz w:val="24"/>
          <w:szCs w:val="24"/>
          <w:lang w:val="fr-FR"/>
        </w:rPr>
        <w:t xml:space="preserve">les entreprises, </w:t>
      </w:r>
      <w:r w:rsidRPr="00503F4D">
        <w:rPr>
          <w:rFonts w:asciiTheme="minorHAnsi" w:hAnsiTheme="minorHAnsi" w:cstheme="minorHAnsi"/>
          <w:bCs/>
          <w:sz w:val="24"/>
          <w:szCs w:val="24"/>
          <w:lang w:val="fr-FR"/>
        </w:rPr>
        <w:t>les associations industrielles, les syndicats, les défenseurs des droits de l'homme et les peuples autochtones) aux questions ci-dessous.</w:t>
      </w:r>
    </w:p>
    <w:p w14:paraId="0A163685" w14:textId="11364F88" w:rsidR="000F552F" w:rsidRDefault="000F552F" w:rsidP="003C2C39">
      <w:pPr>
        <w:rPr>
          <w:rFonts w:asciiTheme="minorHAnsi" w:hAnsiTheme="minorHAnsi" w:cstheme="minorHAnsi"/>
          <w:bCs/>
          <w:sz w:val="24"/>
          <w:szCs w:val="24"/>
          <w:lang w:val="fr-FR"/>
        </w:rPr>
      </w:pPr>
    </w:p>
    <w:p w14:paraId="613162B0" w14:textId="77777777" w:rsidR="000F552F" w:rsidRPr="00B306DE" w:rsidRDefault="000F552F" w:rsidP="000F552F">
      <w:pPr>
        <w:pStyle w:val="paragraph"/>
        <w:spacing w:before="0" w:beforeAutospacing="0" w:after="0" w:afterAutospacing="0"/>
        <w:textAlignment w:val="baseline"/>
        <w:rPr>
          <w:rFonts w:asciiTheme="minorHAnsi" w:hAnsiTheme="minorHAnsi" w:cstheme="minorHAnsi"/>
          <w:lang w:val="fr-FR"/>
        </w:rPr>
      </w:pPr>
      <w:r w:rsidRPr="00B306DE">
        <w:rPr>
          <w:rStyle w:val="normaltextrun"/>
          <w:rFonts w:asciiTheme="minorHAnsi" w:hAnsiTheme="minorHAnsi" w:cstheme="minorHAnsi"/>
          <w:b/>
          <w:bCs/>
          <w:lang w:val="fr-FR"/>
        </w:rPr>
        <w:t>Transmission des réponses</w:t>
      </w:r>
      <w:r w:rsidRPr="00B306DE">
        <w:rPr>
          <w:rStyle w:val="eop"/>
          <w:rFonts w:asciiTheme="minorHAnsi" w:hAnsiTheme="minorHAnsi" w:cstheme="minorHAnsi"/>
          <w:lang w:val="fr-FR"/>
        </w:rPr>
        <w:t> </w:t>
      </w:r>
    </w:p>
    <w:p w14:paraId="3EA3DF77" w14:textId="77777777" w:rsidR="000F552F" w:rsidRPr="00B306DE" w:rsidRDefault="000F552F" w:rsidP="000F552F">
      <w:pPr>
        <w:pStyle w:val="paragraph"/>
        <w:spacing w:before="0" w:beforeAutospacing="0" w:after="0" w:afterAutospacing="0"/>
        <w:ind w:left="345" w:hanging="345"/>
        <w:textAlignment w:val="baseline"/>
        <w:rPr>
          <w:rFonts w:asciiTheme="minorHAnsi" w:hAnsiTheme="minorHAnsi" w:cstheme="minorHAnsi"/>
          <w:lang w:val="fr-FR"/>
        </w:rPr>
      </w:pPr>
      <w:r w:rsidRPr="00B306DE">
        <w:rPr>
          <w:rStyle w:val="eop"/>
          <w:rFonts w:asciiTheme="minorHAnsi" w:hAnsiTheme="minorHAnsi" w:cstheme="minorHAnsi"/>
          <w:lang w:val="fr-FR"/>
        </w:rPr>
        <w:t> </w:t>
      </w:r>
    </w:p>
    <w:p w14:paraId="7A0EBF9F" w14:textId="56DCD14E" w:rsidR="000F552F" w:rsidRPr="00B306DE" w:rsidRDefault="000F552F" w:rsidP="00B306DE">
      <w:pPr>
        <w:pStyle w:val="paragraph"/>
        <w:spacing w:before="0" w:beforeAutospacing="0" w:after="0" w:afterAutospacing="0"/>
        <w:textAlignment w:val="baseline"/>
        <w:rPr>
          <w:rFonts w:asciiTheme="minorHAnsi" w:hAnsiTheme="minorHAnsi" w:cstheme="minorHAnsi"/>
          <w:lang w:val="fr-FR"/>
        </w:rPr>
      </w:pPr>
      <w:r w:rsidRPr="00B306DE">
        <w:rPr>
          <w:rStyle w:val="normaltextrun"/>
          <w:rFonts w:asciiTheme="minorHAnsi" w:hAnsiTheme="minorHAnsi" w:cstheme="minorHAnsi"/>
          <w:lang w:val="fr-FR"/>
        </w:rPr>
        <w:t xml:space="preserve">Envoyez vos réponses au questionnaire en format Word par courrier électronique à </w:t>
      </w:r>
      <w:hyperlink r:id="rId11" w:history="1">
        <w:r w:rsidR="00B306DE" w:rsidRPr="00B306DE">
          <w:rPr>
            <w:rStyle w:val="Hyperlink"/>
            <w:rFonts w:asciiTheme="minorHAnsi" w:eastAsia="Calibri" w:hAnsiTheme="minorHAnsi" w:cstheme="minorHAnsi"/>
            <w:lang w:val="fr-FR"/>
          </w:rPr>
          <w:t>hrc-wg-business@un.org</w:t>
        </w:r>
      </w:hyperlink>
      <w:r w:rsidR="00B306DE" w:rsidRPr="00B306DE">
        <w:rPr>
          <w:rStyle w:val="Hyperlink"/>
          <w:rFonts w:asciiTheme="minorHAnsi" w:eastAsia="Calibri" w:hAnsiTheme="minorHAnsi" w:cstheme="minorHAnsi"/>
          <w:u w:val="none"/>
          <w:lang w:val="fr-FR"/>
        </w:rPr>
        <w:t xml:space="preserve">, </w:t>
      </w:r>
      <w:r w:rsidR="00B306DE">
        <w:rPr>
          <w:rStyle w:val="Hyperlink"/>
          <w:rFonts w:asciiTheme="minorHAnsi" w:eastAsia="Calibri" w:hAnsiTheme="minorHAnsi" w:cstheme="minorHAnsi"/>
          <w:color w:val="auto"/>
          <w:u w:val="none"/>
          <w:lang w:val="fr-FR"/>
        </w:rPr>
        <w:t xml:space="preserve">en indiquant </w:t>
      </w:r>
      <w:r w:rsidR="00B306DE" w:rsidRPr="00B306DE">
        <w:rPr>
          <w:rStyle w:val="Hyperlink"/>
          <w:rFonts w:asciiTheme="minorHAnsi" w:eastAsia="Calibri" w:hAnsiTheme="minorHAnsi" w:cstheme="minorHAnsi"/>
          <w:color w:val="auto"/>
          <w:u w:val="none"/>
          <w:lang w:val="fr-FR"/>
        </w:rPr>
        <w:t>“</w:t>
      </w:r>
      <w:proofErr w:type="spellStart"/>
      <w:r w:rsidR="00B306DE" w:rsidRPr="00B306DE">
        <w:rPr>
          <w:rStyle w:val="Hyperlink"/>
          <w:rFonts w:asciiTheme="minorHAnsi" w:eastAsia="Calibri" w:hAnsiTheme="minorHAnsi" w:cstheme="minorHAnsi"/>
          <w:color w:val="auto"/>
          <w:u w:val="none"/>
          <w:lang w:val="fr-FR"/>
        </w:rPr>
        <w:t>DFIs</w:t>
      </w:r>
      <w:proofErr w:type="spellEnd"/>
      <w:r w:rsidR="00B306DE" w:rsidRPr="00B306DE">
        <w:rPr>
          <w:rStyle w:val="Hyperlink"/>
          <w:rFonts w:asciiTheme="minorHAnsi" w:eastAsia="Calibri" w:hAnsiTheme="minorHAnsi" w:cstheme="minorHAnsi"/>
          <w:color w:val="auto"/>
          <w:u w:val="none"/>
          <w:lang w:val="fr-FR"/>
        </w:rPr>
        <w:t xml:space="preserve"> QUESTIONNAIRE”</w:t>
      </w:r>
      <w:r w:rsidRPr="00B306DE">
        <w:rPr>
          <w:rStyle w:val="normaltextrun"/>
          <w:rFonts w:asciiTheme="minorHAnsi" w:hAnsiTheme="minorHAnsi" w:cstheme="minorHAnsi"/>
          <w:lang w:val="fr-FR"/>
        </w:rPr>
        <w:t xml:space="preserve"> </w:t>
      </w:r>
      <w:r w:rsidR="00B306DE">
        <w:rPr>
          <w:rStyle w:val="normaltextrun"/>
          <w:rFonts w:asciiTheme="minorHAnsi" w:hAnsiTheme="minorHAnsi" w:cstheme="minorHAnsi"/>
          <w:lang w:val="fr-FR"/>
        </w:rPr>
        <w:t xml:space="preserve">dans la ligne d’objet. </w:t>
      </w:r>
    </w:p>
    <w:p w14:paraId="22DA353E" w14:textId="77777777" w:rsidR="000F552F" w:rsidRPr="00B306DE" w:rsidRDefault="000F552F" w:rsidP="000F552F">
      <w:pPr>
        <w:pStyle w:val="paragraph"/>
        <w:spacing w:before="0" w:beforeAutospacing="0" w:after="0" w:afterAutospacing="0"/>
        <w:textAlignment w:val="baseline"/>
        <w:rPr>
          <w:rFonts w:asciiTheme="minorHAnsi" w:hAnsiTheme="minorHAnsi" w:cstheme="minorHAnsi"/>
          <w:lang w:val="fr-FR"/>
        </w:rPr>
      </w:pPr>
      <w:r w:rsidRPr="00B306DE">
        <w:rPr>
          <w:rStyle w:val="eop"/>
          <w:rFonts w:asciiTheme="minorHAnsi" w:hAnsiTheme="minorHAnsi" w:cstheme="minorHAnsi"/>
          <w:lang w:val="fr-FR"/>
        </w:rPr>
        <w:t> </w:t>
      </w:r>
    </w:p>
    <w:p w14:paraId="283961EB" w14:textId="77777777" w:rsidR="000F552F" w:rsidRPr="00B306DE" w:rsidRDefault="000F552F" w:rsidP="000F552F">
      <w:pPr>
        <w:pStyle w:val="paragraph"/>
        <w:spacing w:before="0" w:beforeAutospacing="0" w:after="0" w:afterAutospacing="0"/>
        <w:textAlignment w:val="baseline"/>
        <w:rPr>
          <w:rFonts w:asciiTheme="minorHAnsi" w:hAnsiTheme="minorHAnsi" w:cstheme="minorHAnsi"/>
          <w:lang w:val="fr-FR"/>
        </w:rPr>
      </w:pPr>
      <w:r w:rsidRPr="00B306DE">
        <w:rPr>
          <w:rStyle w:val="normaltextrun"/>
          <w:rFonts w:asciiTheme="minorHAnsi" w:hAnsiTheme="minorHAnsi" w:cstheme="minorHAnsi"/>
          <w:lang w:val="fr-FR"/>
        </w:rPr>
        <w:t>Nous vous invitons à être concis et à limiter votre contribution à un maximum de </w:t>
      </w:r>
      <w:r w:rsidRPr="00B306DE">
        <w:rPr>
          <w:rStyle w:val="eop"/>
          <w:rFonts w:asciiTheme="minorHAnsi" w:hAnsiTheme="minorHAnsi" w:cstheme="minorHAnsi"/>
          <w:lang w:val="fr-FR"/>
        </w:rPr>
        <w:t> </w:t>
      </w:r>
    </w:p>
    <w:p w14:paraId="466D7517" w14:textId="711C48CB" w:rsidR="000F552F" w:rsidRPr="00B306DE" w:rsidRDefault="000F552F" w:rsidP="000F552F">
      <w:pPr>
        <w:pStyle w:val="paragraph"/>
        <w:spacing w:before="0" w:beforeAutospacing="0" w:after="0" w:afterAutospacing="0"/>
        <w:textAlignment w:val="baseline"/>
        <w:rPr>
          <w:rFonts w:asciiTheme="minorHAnsi" w:hAnsiTheme="minorHAnsi" w:cstheme="minorHAnsi"/>
          <w:lang w:val="fr-FR"/>
        </w:rPr>
      </w:pPr>
      <w:r w:rsidRPr="00B306DE">
        <w:rPr>
          <w:rStyle w:val="normaltextrun"/>
          <w:rFonts w:asciiTheme="minorHAnsi" w:hAnsiTheme="minorHAnsi" w:cstheme="minorHAnsi"/>
          <w:lang w:val="fr-FR"/>
        </w:rPr>
        <w:t xml:space="preserve">2 </w:t>
      </w:r>
      <w:r w:rsidR="00B306DE">
        <w:rPr>
          <w:rStyle w:val="normaltextrun"/>
          <w:rFonts w:asciiTheme="minorHAnsi" w:hAnsiTheme="minorHAnsi" w:cstheme="minorHAnsi"/>
          <w:lang w:val="fr-FR"/>
        </w:rPr>
        <w:t>5</w:t>
      </w:r>
      <w:r w:rsidRPr="00B306DE">
        <w:rPr>
          <w:rStyle w:val="normaltextrun"/>
          <w:rFonts w:asciiTheme="minorHAnsi" w:hAnsiTheme="minorHAnsi" w:cstheme="minorHAnsi"/>
          <w:lang w:val="fr-FR"/>
        </w:rPr>
        <w:t>00 mots). Si nécessaire, incluez les liens vers les documents en ligne. Compte tenu de la capacité limitée de traduction, nous vous prions de nous envoyer vos contributions en anglais, en français ou en espagnol. </w:t>
      </w:r>
      <w:r w:rsidRPr="00B306DE">
        <w:rPr>
          <w:rStyle w:val="eop"/>
          <w:rFonts w:asciiTheme="minorHAnsi" w:hAnsiTheme="minorHAnsi" w:cstheme="minorHAnsi"/>
          <w:lang w:val="fr-FR"/>
        </w:rPr>
        <w:t> </w:t>
      </w:r>
    </w:p>
    <w:p w14:paraId="7031C7CC" w14:textId="77777777" w:rsidR="000F552F" w:rsidRPr="00B306DE" w:rsidRDefault="000F552F" w:rsidP="000F552F">
      <w:pPr>
        <w:pStyle w:val="paragraph"/>
        <w:spacing w:before="0" w:beforeAutospacing="0" w:after="0" w:afterAutospacing="0"/>
        <w:textAlignment w:val="baseline"/>
        <w:rPr>
          <w:rFonts w:asciiTheme="minorHAnsi" w:hAnsiTheme="minorHAnsi" w:cstheme="minorHAnsi"/>
          <w:lang w:val="fr-FR"/>
        </w:rPr>
      </w:pPr>
      <w:r w:rsidRPr="00B306DE">
        <w:rPr>
          <w:rStyle w:val="eop"/>
          <w:rFonts w:asciiTheme="minorHAnsi" w:hAnsiTheme="minorHAnsi" w:cstheme="minorHAnsi"/>
          <w:lang w:val="fr-FR"/>
        </w:rPr>
        <w:t> </w:t>
      </w:r>
    </w:p>
    <w:p w14:paraId="7A3A7EB7" w14:textId="379CC379" w:rsidR="000F552F" w:rsidRPr="00B306DE" w:rsidRDefault="000F552F" w:rsidP="000F552F">
      <w:pPr>
        <w:pStyle w:val="paragraph"/>
        <w:spacing w:before="0" w:beforeAutospacing="0" w:after="0" w:afterAutospacing="0"/>
        <w:ind w:left="345" w:hanging="345"/>
        <w:textAlignment w:val="baseline"/>
        <w:rPr>
          <w:rFonts w:asciiTheme="minorHAnsi" w:hAnsiTheme="minorHAnsi" w:cstheme="minorHAnsi"/>
          <w:lang w:val="fr-FR"/>
        </w:rPr>
      </w:pPr>
      <w:r w:rsidRPr="00B306DE">
        <w:rPr>
          <w:rStyle w:val="normaltextrun"/>
          <w:rFonts w:asciiTheme="minorHAnsi" w:hAnsiTheme="minorHAnsi" w:cstheme="minorHAnsi"/>
          <w:lang w:val="fr-FR"/>
        </w:rPr>
        <w:t>La date limite de contributions est le</w:t>
      </w:r>
      <w:r w:rsidRPr="00B306DE">
        <w:rPr>
          <w:rStyle w:val="normaltextrun"/>
          <w:rFonts w:asciiTheme="minorHAnsi" w:hAnsiTheme="minorHAnsi" w:cstheme="minorHAnsi"/>
          <w:b/>
          <w:bCs/>
          <w:lang w:val="fr-FR"/>
        </w:rPr>
        <w:t xml:space="preserve"> </w:t>
      </w:r>
      <w:r w:rsidR="00B306DE">
        <w:rPr>
          <w:rStyle w:val="normaltextrun"/>
          <w:rFonts w:asciiTheme="minorHAnsi" w:hAnsiTheme="minorHAnsi" w:cstheme="minorHAnsi"/>
          <w:b/>
          <w:bCs/>
          <w:lang w:val="fr-FR"/>
        </w:rPr>
        <w:t>3 mars 2023</w:t>
      </w:r>
      <w:r w:rsidRPr="00B306DE">
        <w:rPr>
          <w:rStyle w:val="normaltextrun"/>
          <w:rFonts w:asciiTheme="minorHAnsi" w:hAnsiTheme="minorHAnsi" w:cstheme="minorHAnsi"/>
          <w:b/>
          <w:bCs/>
          <w:lang w:val="fr-FR"/>
        </w:rPr>
        <w:t>.</w:t>
      </w:r>
      <w:r w:rsidRPr="00B306DE">
        <w:rPr>
          <w:rStyle w:val="eop"/>
          <w:rFonts w:asciiTheme="minorHAnsi" w:hAnsiTheme="minorHAnsi" w:cstheme="minorHAnsi"/>
          <w:lang w:val="fr-FR"/>
        </w:rPr>
        <w:t> </w:t>
      </w:r>
    </w:p>
    <w:p w14:paraId="311C33BC" w14:textId="77777777" w:rsidR="000F552F" w:rsidRPr="00B306DE" w:rsidRDefault="000F552F" w:rsidP="000F552F">
      <w:pPr>
        <w:pStyle w:val="paragraph"/>
        <w:spacing w:before="0" w:beforeAutospacing="0" w:after="0" w:afterAutospacing="0"/>
        <w:ind w:left="345" w:hanging="345"/>
        <w:textAlignment w:val="baseline"/>
        <w:rPr>
          <w:rFonts w:asciiTheme="minorHAnsi" w:hAnsiTheme="minorHAnsi" w:cstheme="minorHAnsi"/>
          <w:lang w:val="fr-FR"/>
        </w:rPr>
      </w:pPr>
      <w:r w:rsidRPr="00B306DE">
        <w:rPr>
          <w:rStyle w:val="eop"/>
          <w:rFonts w:asciiTheme="minorHAnsi" w:hAnsiTheme="minorHAnsi" w:cstheme="minorHAnsi"/>
          <w:lang w:val="fr-FR"/>
        </w:rPr>
        <w:t> </w:t>
      </w:r>
    </w:p>
    <w:p w14:paraId="3D2156E1" w14:textId="0B5A9E17" w:rsidR="00B306DE" w:rsidRDefault="00B306DE" w:rsidP="000F552F">
      <w:pPr>
        <w:pStyle w:val="paragraph"/>
        <w:spacing w:before="0" w:beforeAutospacing="0" w:after="0" w:afterAutospacing="0"/>
        <w:textAlignment w:val="baseline"/>
        <w:rPr>
          <w:rStyle w:val="normaltextrun"/>
          <w:rFonts w:asciiTheme="minorHAnsi" w:hAnsiTheme="minorHAnsi" w:cstheme="minorHAnsi"/>
          <w:lang w:val="fr-FR"/>
        </w:rPr>
      </w:pPr>
      <w:r w:rsidRPr="00B306DE">
        <w:rPr>
          <w:rStyle w:val="normaltextrun"/>
          <w:rFonts w:asciiTheme="minorHAnsi" w:hAnsiTheme="minorHAnsi" w:cstheme="minorHAnsi"/>
          <w:lang w:val="fr-FR"/>
        </w:rPr>
        <w:t xml:space="preserve">N'hésitez pas à répondre à toutes les questions ou à certaines d'entre elles en fonction de votre expertise, de leur pertinence ou de l'objet de votre travail. Un questionnaire séparé a été envoyé à tous les États membres. Les réponses reçues permettront de documenter le rapport du </w:t>
      </w:r>
      <w:r>
        <w:rPr>
          <w:rStyle w:val="normaltextrun"/>
          <w:rFonts w:asciiTheme="minorHAnsi" w:hAnsiTheme="minorHAnsi" w:cstheme="minorHAnsi"/>
          <w:lang w:val="fr-FR"/>
        </w:rPr>
        <w:t>G</w:t>
      </w:r>
      <w:r w:rsidRPr="00B306DE">
        <w:rPr>
          <w:rStyle w:val="normaltextrun"/>
          <w:rFonts w:asciiTheme="minorHAnsi" w:hAnsiTheme="minorHAnsi" w:cstheme="minorHAnsi"/>
          <w:lang w:val="fr-FR"/>
        </w:rPr>
        <w:t>roupe de travail.</w:t>
      </w:r>
    </w:p>
    <w:p w14:paraId="2B2FA793" w14:textId="77777777" w:rsidR="00B306DE" w:rsidRDefault="00B306DE" w:rsidP="000F552F">
      <w:pPr>
        <w:pStyle w:val="paragraph"/>
        <w:spacing w:before="0" w:beforeAutospacing="0" w:after="0" w:afterAutospacing="0"/>
        <w:textAlignment w:val="baseline"/>
        <w:rPr>
          <w:rStyle w:val="normaltextrun"/>
          <w:rFonts w:asciiTheme="minorHAnsi" w:hAnsiTheme="minorHAnsi" w:cstheme="minorHAnsi"/>
          <w:lang w:val="fr-FR"/>
        </w:rPr>
      </w:pPr>
    </w:p>
    <w:p w14:paraId="21F97383" w14:textId="0D455671" w:rsidR="000F552F" w:rsidRPr="00B306DE" w:rsidRDefault="00B306DE" w:rsidP="000F552F">
      <w:pPr>
        <w:pStyle w:val="paragraph"/>
        <w:spacing w:before="0" w:beforeAutospacing="0" w:after="0" w:afterAutospacing="0"/>
        <w:textAlignment w:val="baseline"/>
        <w:rPr>
          <w:rFonts w:asciiTheme="minorHAnsi" w:hAnsiTheme="minorHAnsi" w:cstheme="minorHAnsi"/>
          <w:lang w:val="fr-FR"/>
        </w:rPr>
      </w:pPr>
      <w:r w:rsidRPr="00B306DE">
        <w:rPr>
          <w:rStyle w:val="normaltextrun"/>
          <w:rFonts w:asciiTheme="minorHAnsi" w:hAnsiTheme="minorHAnsi" w:cstheme="minorHAnsi"/>
          <w:lang w:val="fr-FR"/>
        </w:rPr>
        <w:t xml:space="preserve">Sauf indication contraire, toutes les réponses reçues seront publiées sur le </w:t>
      </w:r>
      <w:hyperlink r:id="rId12" w:history="1">
        <w:r w:rsidRPr="00B47CD9">
          <w:rPr>
            <w:rStyle w:val="Hyperlink"/>
            <w:rFonts w:asciiTheme="minorHAnsi" w:hAnsiTheme="minorHAnsi" w:cstheme="minorHAnsi"/>
            <w:lang w:val="fr-FR"/>
          </w:rPr>
          <w:t>site web</w:t>
        </w:r>
      </w:hyperlink>
      <w:r w:rsidRPr="00B306DE">
        <w:rPr>
          <w:rStyle w:val="normaltextrun"/>
          <w:rFonts w:asciiTheme="minorHAnsi" w:hAnsiTheme="minorHAnsi" w:cstheme="minorHAnsi"/>
          <w:lang w:val="fr-FR"/>
        </w:rPr>
        <w:t xml:space="preserve"> du </w:t>
      </w:r>
      <w:r>
        <w:rPr>
          <w:rStyle w:val="normaltextrun"/>
          <w:rFonts w:asciiTheme="minorHAnsi" w:hAnsiTheme="minorHAnsi" w:cstheme="minorHAnsi"/>
          <w:lang w:val="fr-FR"/>
        </w:rPr>
        <w:t>G</w:t>
      </w:r>
      <w:r w:rsidRPr="00B306DE">
        <w:rPr>
          <w:rStyle w:val="normaltextrun"/>
          <w:rFonts w:asciiTheme="minorHAnsi" w:hAnsiTheme="minorHAnsi" w:cstheme="minorHAnsi"/>
          <w:lang w:val="fr-FR"/>
        </w:rPr>
        <w:t>roupe de travail</w:t>
      </w:r>
      <w:r w:rsidR="00B47CD9">
        <w:rPr>
          <w:rStyle w:val="normaltextrun"/>
          <w:rFonts w:asciiTheme="minorHAnsi" w:hAnsiTheme="minorHAnsi" w:cstheme="minorHAnsi"/>
          <w:lang w:val="fr-FR"/>
        </w:rPr>
        <w:t>.</w:t>
      </w:r>
    </w:p>
    <w:p w14:paraId="778436A7" w14:textId="77777777" w:rsidR="00B47CD9" w:rsidRDefault="00B47CD9" w:rsidP="00091A34">
      <w:pPr>
        <w:spacing w:before="100" w:beforeAutospacing="1" w:after="100" w:afterAutospacing="1"/>
        <w:jc w:val="both"/>
        <w:rPr>
          <w:rFonts w:asciiTheme="minorHAnsi" w:hAnsiTheme="minorHAnsi" w:cstheme="minorHAnsi"/>
          <w:b/>
          <w:bCs/>
          <w:sz w:val="24"/>
          <w:szCs w:val="24"/>
          <w:lang w:val="fr-FR" w:eastAsia="en-GB"/>
        </w:rPr>
      </w:pPr>
      <w:r>
        <w:rPr>
          <w:rFonts w:asciiTheme="minorHAnsi" w:hAnsiTheme="minorHAnsi" w:cstheme="minorHAnsi"/>
          <w:b/>
          <w:bCs/>
          <w:sz w:val="24"/>
          <w:szCs w:val="24"/>
          <w:lang w:val="fr-FR" w:eastAsia="en-GB"/>
        </w:rPr>
        <w:br/>
      </w:r>
    </w:p>
    <w:p w14:paraId="4D899A86" w14:textId="26319463" w:rsidR="00091A34" w:rsidRPr="00091A34" w:rsidRDefault="00B47CD9" w:rsidP="00091A34">
      <w:pPr>
        <w:spacing w:before="100" w:beforeAutospacing="1" w:after="100" w:afterAutospacing="1"/>
        <w:jc w:val="both"/>
        <w:rPr>
          <w:rFonts w:asciiTheme="minorHAnsi" w:hAnsiTheme="minorHAnsi" w:cstheme="minorHAnsi"/>
          <w:sz w:val="24"/>
          <w:szCs w:val="24"/>
          <w:lang w:val="fr-FR" w:eastAsia="en-GB"/>
        </w:rPr>
      </w:pPr>
      <w:r>
        <w:rPr>
          <w:rFonts w:asciiTheme="minorHAnsi" w:hAnsiTheme="minorHAnsi" w:cstheme="minorHAnsi"/>
          <w:b/>
          <w:bCs/>
          <w:sz w:val="24"/>
          <w:szCs w:val="24"/>
          <w:lang w:val="fr-FR" w:eastAsia="en-GB"/>
        </w:rPr>
        <w:lastRenderedPageBreak/>
        <w:t>Q</w:t>
      </w:r>
      <w:r w:rsidR="00091A34" w:rsidRPr="00091A34">
        <w:rPr>
          <w:rFonts w:asciiTheme="minorHAnsi" w:hAnsiTheme="minorHAnsi" w:cstheme="minorHAnsi"/>
          <w:b/>
          <w:bCs/>
          <w:sz w:val="24"/>
          <w:szCs w:val="24"/>
          <w:lang w:val="fr-FR" w:eastAsia="en-GB"/>
        </w:rPr>
        <w:t>uestions</w:t>
      </w:r>
    </w:p>
    <w:p w14:paraId="584E0328" w14:textId="765CD624" w:rsidR="00091A34" w:rsidRPr="00091A34" w:rsidRDefault="00091A34" w:rsidP="003C2C39">
      <w:pPr>
        <w:rPr>
          <w:rFonts w:asciiTheme="minorHAnsi" w:hAnsiTheme="minorHAnsi" w:cstheme="minorHAnsi"/>
          <w:b/>
          <w:sz w:val="24"/>
          <w:szCs w:val="24"/>
          <w:lang w:val="fr-FR"/>
        </w:rPr>
      </w:pPr>
      <w:r w:rsidRPr="00091A34">
        <w:rPr>
          <w:rFonts w:asciiTheme="minorHAnsi" w:hAnsiTheme="minorHAnsi" w:cstheme="minorHAnsi"/>
          <w:b/>
          <w:sz w:val="24"/>
          <w:szCs w:val="24"/>
          <w:lang w:val="fr-FR"/>
        </w:rPr>
        <w:t>Obligation de l'État de protéger les droits de l'homme</w:t>
      </w:r>
    </w:p>
    <w:p w14:paraId="6683AC4E" w14:textId="62901258" w:rsidR="00091A34" w:rsidRDefault="00091A34" w:rsidP="003C2C39">
      <w:pPr>
        <w:rPr>
          <w:rFonts w:asciiTheme="minorHAnsi" w:hAnsiTheme="minorHAnsi" w:cstheme="minorHAnsi"/>
          <w:bCs/>
          <w:sz w:val="24"/>
          <w:szCs w:val="24"/>
          <w:lang w:val="fr-FR"/>
        </w:rPr>
      </w:pPr>
    </w:p>
    <w:p w14:paraId="3D40128D" w14:textId="5F370474" w:rsidR="006B1205" w:rsidRPr="006B1205" w:rsidRDefault="006B1205" w:rsidP="006C6DAB">
      <w:pPr>
        <w:pStyle w:val="ListParagraph"/>
        <w:numPr>
          <w:ilvl w:val="0"/>
          <w:numId w:val="39"/>
        </w:numPr>
        <w:spacing w:after="120"/>
        <w:ind w:left="357" w:hanging="357"/>
        <w:contextualSpacing w:val="0"/>
        <w:rPr>
          <w:rFonts w:asciiTheme="minorHAnsi" w:hAnsiTheme="minorHAnsi" w:cstheme="minorHAnsi"/>
          <w:bCs/>
          <w:sz w:val="24"/>
          <w:szCs w:val="24"/>
          <w:lang w:val="fr-FR"/>
        </w:rPr>
      </w:pPr>
      <w:r w:rsidRPr="006B1205">
        <w:rPr>
          <w:rFonts w:asciiTheme="minorHAnsi" w:hAnsiTheme="minorHAnsi" w:cstheme="minorHAnsi"/>
          <w:bCs/>
          <w:sz w:val="24"/>
          <w:szCs w:val="24"/>
          <w:lang w:val="fr-FR"/>
        </w:rPr>
        <w:t>Quel est rôle des institutions financières de développement (IFD) nationales et internationales dans la promotion du respect des droits de l'homme et de l'environnement? Quels sont les défis que vous avez observés à cet égard ? </w:t>
      </w:r>
    </w:p>
    <w:p w14:paraId="5E1473FA" w14:textId="3A65B98B" w:rsidR="006B1205" w:rsidRPr="006B1205" w:rsidRDefault="006B1205" w:rsidP="006B1205">
      <w:pPr>
        <w:pStyle w:val="ListParagraph"/>
        <w:numPr>
          <w:ilvl w:val="0"/>
          <w:numId w:val="39"/>
        </w:numPr>
        <w:spacing w:after="120"/>
        <w:ind w:left="357" w:hanging="357"/>
        <w:contextualSpacing w:val="0"/>
        <w:rPr>
          <w:rFonts w:asciiTheme="minorHAnsi" w:hAnsiTheme="minorHAnsi" w:cstheme="minorHAnsi"/>
          <w:bCs/>
          <w:sz w:val="24"/>
          <w:szCs w:val="24"/>
          <w:lang w:val="fr-FR"/>
        </w:rPr>
      </w:pPr>
      <w:r w:rsidRPr="006B1205">
        <w:rPr>
          <w:rFonts w:asciiTheme="minorHAnsi" w:hAnsiTheme="minorHAnsi" w:cstheme="minorHAnsi"/>
          <w:bCs/>
          <w:sz w:val="24"/>
          <w:szCs w:val="24"/>
          <w:lang w:val="fr-FR"/>
        </w:rPr>
        <w:t xml:space="preserve">Comment </w:t>
      </w:r>
      <w:r>
        <w:rPr>
          <w:rFonts w:asciiTheme="minorHAnsi" w:hAnsiTheme="minorHAnsi" w:cstheme="minorHAnsi"/>
          <w:bCs/>
          <w:sz w:val="24"/>
          <w:szCs w:val="24"/>
          <w:lang w:val="fr-FR"/>
        </w:rPr>
        <w:t>les États</w:t>
      </w:r>
      <w:r w:rsidRPr="006B1205">
        <w:rPr>
          <w:rFonts w:asciiTheme="minorHAnsi" w:hAnsiTheme="minorHAnsi" w:cstheme="minorHAnsi"/>
          <w:bCs/>
          <w:sz w:val="24"/>
          <w:szCs w:val="24"/>
          <w:lang w:val="fr-FR"/>
        </w:rPr>
        <w:t xml:space="preserve"> encourage</w:t>
      </w:r>
      <w:r w:rsidR="006C6DAB">
        <w:rPr>
          <w:rFonts w:asciiTheme="minorHAnsi" w:hAnsiTheme="minorHAnsi" w:cstheme="minorHAnsi"/>
          <w:bCs/>
          <w:sz w:val="24"/>
          <w:szCs w:val="24"/>
          <w:lang w:val="fr-FR"/>
        </w:rPr>
        <w:t>nt</w:t>
      </w:r>
      <w:r w:rsidRPr="006B1205">
        <w:rPr>
          <w:rFonts w:asciiTheme="minorHAnsi" w:hAnsiTheme="minorHAnsi" w:cstheme="minorHAnsi"/>
          <w:bCs/>
          <w:sz w:val="24"/>
          <w:szCs w:val="24"/>
          <w:lang w:val="fr-FR"/>
        </w:rPr>
        <w:t>-t-il les activités et les politiques de financement du développement à être conformes aux normes et principes internationaux en matière de droits de l'homme ? De qu’elle façon veille</w:t>
      </w:r>
      <w:r w:rsidR="006C6DAB">
        <w:rPr>
          <w:rFonts w:asciiTheme="minorHAnsi" w:hAnsiTheme="minorHAnsi" w:cstheme="minorHAnsi"/>
          <w:bCs/>
          <w:sz w:val="24"/>
          <w:szCs w:val="24"/>
          <w:lang w:val="fr-FR"/>
        </w:rPr>
        <w:t>nt</w:t>
      </w:r>
      <w:r w:rsidRPr="006B1205">
        <w:rPr>
          <w:rFonts w:asciiTheme="minorHAnsi" w:hAnsiTheme="minorHAnsi" w:cstheme="minorHAnsi"/>
          <w:bCs/>
          <w:sz w:val="24"/>
          <w:szCs w:val="24"/>
          <w:lang w:val="fr-FR"/>
        </w:rPr>
        <w:t>-t-il à ce que le risque lié aux droits de l'homme soit intégré dans les processus de diligence raisonnable des IFD ? </w:t>
      </w:r>
    </w:p>
    <w:p w14:paraId="4B874F9C" w14:textId="77777777" w:rsidR="006C6DAB" w:rsidRDefault="006C6DAB" w:rsidP="006B1205">
      <w:pPr>
        <w:pStyle w:val="ListParagraph"/>
        <w:numPr>
          <w:ilvl w:val="0"/>
          <w:numId w:val="39"/>
        </w:numPr>
        <w:spacing w:after="120"/>
        <w:ind w:left="357" w:hanging="357"/>
        <w:contextualSpacing w:val="0"/>
        <w:rPr>
          <w:rFonts w:asciiTheme="minorHAnsi" w:hAnsiTheme="minorHAnsi" w:cstheme="minorHAnsi"/>
          <w:bCs/>
          <w:sz w:val="24"/>
          <w:szCs w:val="24"/>
          <w:lang w:val="fr-FR"/>
        </w:rPr>
      </w:pPr>
      <w:r w:rsidRPr="006B1205">
        <w:rPr>
          <w:rFonts w:asciiTheme="minorHAnsi" w:hAnsiTheme="minorHAnsi" w:cstheme="minorHAnsi"/>
          <w:bCs/>
          <w:sz w:val="24"/>
          <w:szCs w:val="24"/>
          <w:lang w:val="fr-FR"/>
        </w:rPr>
        <w:t>De quelle façon les États peuvent-ils exploiter le potentiel des IFD pour atteindre des objectifs politiques importants tels que l'égalité des sexes, la protection des droits de l'homme et de l'environnement, l'atténuation du changement climatique et la réalisation des objectifs de développement durable ? Si possible, veuillez fournir des exemples. </w:t>
      </w:r>
    </w:p>
    <w:p w14:paraId="46851C84" w14:textId="7BA3CCE4" w:rsidR="006C6DAB" w:rsidRDefault="006C6DAB" w:rsidP="006B1205">
      <w:pPr>
        <w:pStyle w:val="ListParagraph"/>
        <w:numPr>
          <w:ilvl w:val="0"/>
          <w:numId w:val="39"/>
        </w:numPr>
        <w:spacing w:after="120"/>
        <w:ind w:left="357" w:hanging="357"/>
        <w:contextualSpacing w:val="0"/>
        <w:rPr>
          <w:rFonts w:asciiTheme="minorHAnsi" w:hAnsiTheme="minorHAnsi" w:cstheme="minorHAnsi"/>
          <w:bCs/>
          <w:sz w:val="24"/>
          <w:szCs w:val="24"/>
          <w:lang w:val="fr-FR"/>
        </w:rPr>
      </w:pPr>
      <w:r w:rsidRPr="006B1205">
        <w:rPr>
          <w:rFonts w:asciiTheme="minorHAnsi" w:hAnsiTheme="minorHAnsi" w:cstheme="minorHAnsi"/>
          <w:bCs/>
          <w:sz w:val="24"/>
          <w:szCs w:val="24"/>
          <w:lang w:val="fr-FR"/>
        </w:rPr>
        <w:t>Comment les États peuvent-ils/doivent-ils s'engager avec les IFD, les entreprises privées, les investisseurs, la société civile, les détenteurs de droits et les syndicats pour prévenir et traiter les impacts négatifs sur les droits de l'homme causés par des pratiques irresponsables de financement du développement ?</w:t>
      </w:r>
    </w:p>
    <w:p w14:paraId="2BEA0B78" w14:textId="581433D3" w:rsidR="006C6DAB" w:rsidRDefault="006C6DAB" w:rsidP="006B1205">
      <w:pPr>
        <w:pStyle w:val="ListParagraph"/>
        <w:numPr>
          <w:ilvl w:val="0"/>
          <w:numId w:val="39"/>
        </w:numPr>
        <w:spacing w:after="120"/>
        <w:ind w:left="357" w:hanging="357"/>
        <w:contextualSpacing w:val="0"/>
        <w:rPr>
          <w:rFonts w:asciiTheme="minorHAnsi" w:hAnsiTheme="minorHAnsi" w:cstheme="minorHAnsi"/>
          <w:bCs/>
          <w:sz w:val="24"/>
          <w:szCs w:val="24"/>
          <w:lang w:val="fr-FR"/>
        </w:rPr>
      </w:pPr>
      <w:r w:rsidRPr="006B1205">
        <w:rPr>
          <w:rFonts w:asciiTheme="minorHAnsi" w:hAnsiTheme="minorHAnsi" w:cstheme="minorHAnsi"/>
          <w:bCs/>
          <w:sz w:val="24"/>
          <w:szCs w:val="24"/>
          <w:lang w:val="fr-FR"/>
        </w:rPr>
        <w:t>Quels sont les risques spécifiques en matière de droits de l'homme posés par les IFD aux groupes se trouvant dans les situations les plus vulnérables, tels que les femmes et les filles, les communautés autochtones, les défenseurs des droits de l'homme, les personnes handicapées, les personnes ayant une orientation sexuelle ou une identité de genre différente, les personnes âgées, les personnes vivant dans la pauvreté ou les travailleurs migrants ?</w:t>
      </w:r>
    </w:p>
    <w:p w14:paraId="0863C1AF" w14:textId="22C73055" w:rsidR="006C6DAB" w:rsidRDefault="006C6DAB" w:rsidP="006C6DAB">
      <w:pPr>
        <w:pStyle w:val="ListParagraph"/>
        <w:numPr>
          <w:ilvl w:val="0"/>
          <w:numId w:val="39"/>
        </w:numPr>
        <w:spacing w:after="240"/>
        <w:ind w:left="357" w:hanging="357"/>
        <w:contextualSpacing w:val="0"/>
        <w:rPr>
          <w:rFonts w:asciiTheme="minorHAnsi" w:hAnsiTheme="minorHAnsi" w:cstheme="minorHAnsi"/>
          <w:bCs/>
          <w:sz w:val="24"/>
          <w:szCs w:val="24"/>
          <w:lang w:val="fr-FR"/>
        </w:rPr>
      </w:pPr>
      <w:r w:rsidRPr="006B1205">
        <w:rPr>
          <w:rFonts w:asciiTheme="minorHAnsi" w:hAnsiTheme="minorHAnsi" w:cstheme="minorHAnsi"/>
          <w:bCs/>
          <w:sz w:val="24"/>
          <w:szCs w:val="24"/>
          <w:lang w:val="fr-FR"/>
        </w:rPr>
        <w:t>Quelles mesures les États peuvent-ils prendre pour garantir l'accès à un recours effectif lorsque les projets soutenus par l'IFD sont associés à des impacts négatifs sur les communautés et l'environnement ? </w:t>
      </w:r>
    </w:p>
    <w:p w14:paraId="1DD29C7F" w14:textId="00F9DFE7" w:rsidR="006C6DAB" w:rsidRPr="006C6DAB" w:rsidRDefault="006C6DAB" w:rsidP="006C6DAB">
      <w:pPr>
        <w:rPr>
          <w:rFonts w:asciiTheme="minorHAnsi" w:hAnsiTheme="minorHAnsi" w:cstheme="minorHAnsi"/>
          <w:b/>
          <w:sz w:val="24"/>
          <w:szCs w:val="24"/>
          <w:lang w:val="fr-FR"/>
        </w:rPr>
      </w:pPr>
      <w:r w:rsidRPr="006C6DAB">
        <w:rPr>
          <w:rFonts w:asciiTheme="minorHAnsi" w:hAnsiTheme="minorHAnsi" w:cstheme="minorHAnsi"/>
          <w:b/>
          <w:sz w:val="24"/>
          <w:szCs w:val="24"/>
          <w:lang w:val="fr-FR"/>
        </w:rPr>
        <w:t>La responsabilité des IFD en matière de respect des droits de l'homme</w:t>
      </w:r>
    </w:p>
    <w:p w14:paraId="79952D60" w14:textId="6BEB5D88" w:rsidR="006C6DAB" w:rsidRDefault="006C6DAB" w:rsidP="006C6DAB">
      <w:pPr>
        <w:pStyle w:val="ListParagraph"/>
        <w:spacing w:after="120"/>
        <w:ind w:left="0"/>
        <w:contextualSpacing w:val="0"/>
        <w:rPr>
          <w:rFonts w:asciiTheme="minorHAnsi" w:hAnsiTheme="minorHAnsi" w:cstheme="minorHAnsi"/>
          <w:bCs/>
          <w:sz w:val="24"/>
          <w:szCs w:val="24"/>
          <w:lang w:val="fr-FR"/>
        </w:rPr>
      </w:pPr>
    </w:p>
    <w:p w14:paraId="312EEF75" w14:textId="51B26D9A" w:rsidR="004D35B4" w:rsidRPr="004D35B4" w:rsidRDefault="004D35B4" w:rsidP="004D35B4">
      <w:pPr>
        <w:pStyle w:val="ListParagraph"/>
        <w:numPr>
          <w:ilvl w:val="0"/>
          <w:numId w:val="40"/>
        </w:numPr>
        <w:spacing w:after="120"/>
        <w:contextualSpacing w:val="0"/>
        <w:rPr>
          <w:rFonts w:asciiTheme="minorHAnsi" w:hAnsiTheme="minorHAnsi" w:cstheme="minorHAnsi"/>
          <w:bCs/>
          <w:sz w:val="24"/>
          <w:szCs w:val="24"/>
          <w:lang w:val="fr-FR"/>
        </w:rPr>
      </w:pPr>
      <w:r w:rsidRPr="004D35B4">
        <w:rPr>
          <w:rFonts w:asciiTheme="minorHAnsi" w:hAnsiTheme="minorHAnsi" w:cstheme="minorHAnsi"/>
          <w:bCs/>
          <w:sz w:val="24"/>
          <w:szCs w:val="24"/>
          <w:lang w:val="fr-FR"/>
        </w:rPr>
        <w:t xml:space="preserve">Connaissez-vous des IFD qui ont des politiques existantes en matière de droits de l'homme, de durabilité ou des politiques environnementales et sociales (E&amp;S) ? Si oui, dans quelle mesure intègrent-elles efficacement l'engagement de respecter les droits de l'homme, conformément aux </w:t>
      </w:r>
      <w:r>
        <w:rPr>
          <w:rFonts w:asciiTheme="minorHAnsi" w:hAnsiTheme="minorHAnsi" w:cstheme="minorHAnsi"/>
          <w:bCs/>
          <w:sz w:val="24"/>
          <w:szCs w:val="24"/>
          <w:lang w:val="fr-FR"/>
        </w:rPr>
        <w:t>P</w:t>
      </w:r>
      <w:r w:rsidRPr="004D35B4">
        <w:rPr>
          <w:rFonts w:asciiTheme="minorHAnsi" w:hAnsiTheme="minorHAnsi" w:cstheme="minorHAnsi"/>
          <w:bCs/>
          <w:sz w:val="24"/>
          <w:szCs w:val="24"/>
          <w:lang w:val="fr-FR"/>
        </w:rPr>
        <w:t xml:space="preserve">rincipes directeurs?  </w:t>
      </w:r>
    </w:p>
    <w:p w14:paraId="70A538F0" w14:textId="129C8A4B" w:rsidR="004D35B4" w:rsidRPr="004D35B4" w:rsidRDefault="004D35B4" w:rsidP="004D35B4">
      <w:pPr>
        <w:pStyle w:val="ListParagraph"/>
        <w:numPr>
          <w:ilvl w:val="0"/>
          <w:numId w:val="40"/>
        </w:numPr>
        <w:spacing w:after="120"/>
        <w:contextualSpacing w:val="0"/>
        <w:rPr>
          <w:rFonts w:asciiTheme="minorHAnsi" w:hAnsiTheme="minorHAnsi" w:cstheme="minorHAnsi"/>
          <w:bCs/>
          <w:sz w:val="24"/>
          <w:szCs w:val="24"/>
          <w:lang w:val="fr-FR"/>
        </w:rPr>
      </w:pPr>
      <w:r w:rsidRPr="004D35B4">
        <w:rPr>
          <w:rFonts w:asciiTheme="minorHAnsi" w:hAnsiTheme="minorHAnsi" w:cstheme="minorHAnsi"/>
          <w:bCs/>
          <w:sz w:val="24"/>
          <w:szCs w:val="24"/>
          <w:lang w:val="fr-FR"/>
        </w:rPr>
        <w:t xml:space="preserve">Pouvez-vous fournir des exemples d'IFD qui intègrent des politiques et des processus de diligence raisonnable en matière de droits de l'homme dans leur système de gestion des risques pour les projets ? </w:t>
      </w:r>
    </w:p>
    <w:p w14:paraId="434879F3" w14:textId="41CEDFDE" w:rsidR="004D35B4" w:rsidRDefault="004D35B4" w:rsidP="004D35B4">
      <w:pPr>
        <w:pStyle w:val="ListParagraph"/>
        <w:numPr>
          <w:ilvl w:val="0"/>
          <w:numId w:val="40"/>
        </w:numPr>
        <w:spacing w:after="120"/>
        <w:contextualSpacing w:val="0"/>
        <w:rPr>
          <w:rFonts w:asciiTheme="minorHAnsi" w:hAnsiTheme="minorHAnsi" w:cstheme="minorHAnsi"/>
          <w:bCs/>
          <w:sz w:val="24"/>
          <w:szCs w:val="24"/>
          <w:lang w:val="fr-FR"/>
        </w:rPr>
      </w:pPr>
      <w:r w:rsidRPr="004D35B4">
        <w:rPr>
          <w:rFonts w:asciiTheme="minorHAnsi" w:hAnsiTheme="minorHAnsi" w:cstheme="minorHAnsi"/>
          <w:bCs/>
          <w:sz w:val="24"/>
          <w:szCs w:val="24"/>
          <w:lang w:val="fr-FR"/>
        </w:rPr>
        <w:t>Selon vous, quels sont les principaux défis et opportunités pour les IFD pour assurer l'inclusion des exigences en matière de droits de l'homme dans les projets et pour faire respecter la responsabilité du respect des droits de l'homme par les clients ?</w:t>
      </w:r>
    </w:p>
    <w:p w14:paraId="2ED7AAFB" w14:textId="3BD2B1A3" w:rsidR="006C6DAB" w:rsidRDefault="004D35B4" w:rsidP="004D35B4">
      <w:pPr>
        <w:pStyle w:val="ListParagraph"/>
        <w:numPr>
          <w:ilvl w:val="0"/>
          <w:numId w:val="40"/>
        </w:numPr>
        <w:spacing w:after="120"/>
        <w:contextualSpacing w:val="0"/>
        <w:rPr>
          <w:rFonts w:asciiTheme="minorHAnsi" w:hAnsiTheme="minorHAnsi" w:cstheme="minorHAnsi"/>
          <w:bCs/>
          <w:sz w:val="24"/>
          <w:szCs w:val="24"/>
          <w:lang w:val="fr-FR"/>
        </w:rPr>
      </w:pPr>
      <w:r w:rsidRPr="004D35B4">
        <w:rPr>
          <w:rFonts w:asciiTheme="minorHAnsi" w:hAnsiTheme="minorHAnsi" w:cstheme="minorHAnsi"/>
          <w:bCs/>
          <w:sz w:val="24"/>
          <w:szCs w:val="24"/>
          <w:lang w:val="fr-FR"/>
        </w:rPr>
        <w:lastRenderedPageBreak/>
        <w:t xml:space="preserve">Quelles sont, selon vous, les principales similitudes et différences, si elles existent, dans la conduite en matière de droits de l'homme des IFD au niveau multilatéral, régional, sous-régional et national ?  </w:t>
      </w:r>
    </w:p>
    <w:p w14:paraId="74EE9FF9" w14:textId="46303F91" w:rsidR="006C6DAB" w:rsidRDefault="006E3203" w:rsidP="006E3203">
      <w:pPr>
        <w:pStyle w:val="ListParagraph"/>
        <w:numPr>
          <w:ilvl w:val="0"/>
          <w:numId w:val="40"/>
        </w:numPr>
        <w:spacing w:after="120"/>
        <w:contextualSpacing w:val="0"/>
        <w:rPr>
          <w:rFonts w:asciiTheme="minorHAnsi" w:hAnsiTheme="minorHAnsi" w:cstheme="minorHAnsi"/>
          <w:bCs/>
          <w:sz w:val="24"/>
          <w:szCs w:val="24"/>
          <w:lang w:val="fr-FR"/>
        </w:rPr>
      </w:pPr>
      <w:r w:rsidRPr="006E3203">
        <w:rPr>
          <w:rFonts w:asciiTheme="minorHAnsi" w:hAnsiTheme="minorHAnsi" w:cstheme="minorHAnsi"/>
          <w:bCs/>
          <w:sz w:val="24"/>
          <w:szCs w:val="24"/>
          <w:lang w:val="fr-FR"/>
        </w:rPr>
        <w:t>Pouvez-vous donner un aperçu de la manière</w:t>
      </w:r>
      <w:r w:rsidR="000379C3">
        <w:rPr>
          <w:rFonts w:asciiTheme="minorHAnsi" w:hAnsiTheme="minorHAnsi" w:cstheme="minorHAnsi"/>
          <w:bCs/>
          <w:sz w:val="24"/>
          <w:szCs w:val="24"/>
          <w:lang w:val="fr-FR"/>
        </w:rPr>
        <w:t xml:space="preserve"> </w:t>
      </w:r>
      <w:r w:rsidR="000379C3" w:rsidRPr="006E3203">
        <w:rPr>
          <w:rFonts w:asciiTheme="minorHAnsi" w:hAnsiTheme="minorHAnsi" w:cstheme="minorHAnsi"/>
          <w:bCs/>
          <w:sz w:val="24"/>
          <w:szCs w:val="24"/>
          <w:lang w:val="fr-FR"/>
        </w:rPr>
        <w:t xml:space="preserve">et </w:t>
      </w:r>
      <w:r w:rsidR="000379C3">
        <w:rPr>
          <w:rFonts w:asciiTheme="minorHAnsi" w:hAnsiTheme="minorHAnsi" w:cstheme="minorHAnsi"/>
          <w:bCs/>
          <w:sz w:val="24"/>
          <w:szCs w:val="24"/>
          <w:lang w:val="fr-FR"/>
        </w:rPr>
        <w:t>la</w:t>
      </w:r>
      <w:r w:rsidR="000379C3" w:rsidRPr="006E3203">
        <w:rPr>
          <w:rFonts w:asciiTheme="minorHAnsi" w:hAnsiTheme="minorHAnsi" w:cstheme="minorHAnsi"/>
          <w:bCs/>
          <w:sz w:val="24"/>
          <w:szCs w:val="24"/>
          <w:lang w:val="fr-FR"/>
        </w:rPr>
        <w:t xml:space="preserve"> mesure</w:t>
      </w:r>
      <w:r w:rsidRPr="006E3203">
        <w:rPr>
          <w:rFonts w:asciiTheme="minorHAnsi" w:hAnsiTheme="minorHAnsi" w:cstheme="minorHAnsi"/>
          <w:bCs/>
          <w:sz w:val="24"/>
          <w:szCs w:val="24"/>
          <w:lang w:val="fr-FR"/>
        </w:rPr>
        <w:t xml:space="preserve"> dont les IFD pratiquent la diligence raisonnable en matière de droits de l'homme (DDH) </w:t>
      </w:r>
      <w:r w:rsidR="000379C3">
        <w:rPr>
          <w:rFonts w:asciiTheme="minorHAnsi" w:hAnsiTheme="minorHAnsi" w:cstheme="minorHAnsi"/>
          <w:bCs/>
          <w:sz w:val="24"/>
          <w:szCs w:val="24"/>
          <w:lang w:val="fr-FR"/>
        </w:rPr>
        <w:t>,</w:t>
      </w:r>
      <w:r w:rsidRPr="006E3203">
        <w:rPr>
          <w:rFonts w:asciiTheme="minorHAnsi" w:hAnsiTheme="minorHAnsi" w:cstheme="minorHAnsi"/>
          <w:bCs/>
          <w:sz w:val="24"/>
          <w:szCs w:val="24"/>
          <w:lang w:val="fr-FR"/>
        </w:rPr>
        <w:t>ou l'évaluation de l'impact sur l'environnement et les droits de l'homme</w:t>
      </w:r>
      <w:r w:rsidR="000379C3">
        <w:rPr>
          <w:rFonts w:asciiTheme="minorHAnsi" w:hAnsiTheme="minorHAnsi" w:cstheme="minorHAnsi"/>
          <w:bCs/>
          <w:sz w:val="24"/>
          <w:szCs w:val="24"/>
          <w:lang w:val="fr-FR"/>
        </w:rPr>
        <w:t>,</w:t>
      </w:r>
      <w:r w:rsidRPr="006E3203">
        <w:rPr>
          <w:rFonts w:asciiTheme="minorHAnsi" w:hAnsiTheme="minorHAnsi" w:cstheme="minorHAnsi"/>
          <w:bCs/>
          <w:sz w:val="24"/>
          <w:szCs w:val="24"/>
          <w:lang w:val="fr-FR"/>
        </w:rPr>
        <w:t xml:space="preserve"> avant, ainsi que pendant et après, leurs investissements</w:t>
      </w:r>
      <w:r w:rsidR="000379C3">
        <w:rPr>
          <w:rFonts w:asciiTheme="minorHAnsi" w:hAnsiTheme="minorHAnsi" w:cstheme="minorHAnsi"/>
          <w:bCs/>
          <w:sz w:val="24"/>
          <w:szCs w:val="24"/>
          <w:lang w:val="fr-FR"/>
        </w:rPr>
        <w:t> ?</w:t>
      </w:r>
    </w:p>
    <w:p w14:paraId="0E75BE74" w14:textId="072E1089" w:rsidR="006C6DAB" w:rsidRDefault="00DE0D63" w:rsidP="00DE0D63">
      <w:pPr>
        <w:pStyle w:val="ListParagraph"/>
        <w:numPr>
          <w:ilvl w:val="0"/>
          <w:numId w:val="40"/>
        </w:numPr>
        <w:spacing w:after="120"/>
        <w:contextualSpacing w:val="0"/>
        <w:rPr>
          <w:rFonts w:asciiTheme="minorHAnsi" w:hAnsiTheme="minorHAnsi" w:cstheme="minorHAnsi"/>
          <w:bCs/>
          <w:sz w:val="24"/>
          <w:szCs w:val="24"/>
          <w:lang w:val="fr-FR"/>
        </w:rPr>
      </w:pPr>
      <w:r w:rsidRPr="00DE0D63">
        <w:rPr>
          <w:rFonts w:asciiTheme="minorHAnsi" w:hAnsiTheme="minorHAnsi" w:cstheme="minorHAnsi"/>
          <w:bCs/>
          <w:sz w:val="24"/>
          <w:szCs w:val="24"/>
          <w:lang w:val="fr-FR"/>
        </w:rPr>
        <w:t>Comment les processus précités peuvent-ils garantir une participation significative des communautés touchées, en particulier des groupes marginalisés et des personnes se trouvant dans les situations les plus vulnérables</w:t>
      </w:r>
      <w:r>
        <w:rPr>
          <w:rFonts w:asciiTheme="minorHAnsi" w:hAnsiTheme="minorHAnsi" w:cstheme="minorHAnsi"/>
          <w:bCs/>
          <w:sz w:val="24"/>
          <w:szCs w:val="24"/>
          <w:lang w:val="fr-FR"/>
        </w:rPr>
        <w:t> ?</w:t>
      </w:r>
    </w:p>
    <w:p w14:paraId="29A15BB1" w14:textId="080A5266" w:rsidR="00DE0D63" w:rsidRPr="00DE0D63" w:rsidRDefault="00DE0D63" w:rsidP="00DE0D63">
      <w:pPr>
        <w:pStyle w:val="ListParagraph"/>
        <w:numPr>
          <w:ilvl w:val="0"/>
          <w:numId w:val="40"/>
        </w:numPr>
        <w:spacing w:after="120"/>
        <w:contextualSpacing w:val="0"/>
        <w:rPr>
          <w:rFonts w:asciiTheme="minorHAnsi" w:hAnsiTheme="minorHAnsi" w:cstheme="minorHAnsi"/>
          <w:bCs/>
          <w:sz w:val="24"/>
          <w:szCs w:val="24"/>
          <w:lang w:val="fr-FR"/>
        </w:rPr>
      </w:pPr>
      <w:r w:rsidRPr="00DE0D63">
        <w:rPr>
          <w:rFonts w:asciiTheme="minorHAnsi" w:hAnsiTheme="minorHAnsi" w:cstheme="minorHAnsi"/>
          <w:bCs/>
          <w:sz w:val="24"/>
          <w:szCs w:val="24"/>
          <w:lang w:val="fr-FR"/>
        </w:rPr>
        <w:t xml:space="preserve">Selon vous, dans quelle mesure les IFD imposent-elles des exigences en matière de droits de l'homme à leurs clients comme condition de financement ? Et connaissez-vous une IFD qui fournit une assistance technique ou un autre soutien pour aider ses clients à devenir plus durables et à se conformer aux Principes directeurs?  </w:t>
      </w:r>
    </w:p>
    <w:p w14:paraId="2E474E8C" w14:textId="3107E1C6" w:rsidR="00DE0D63" w:rsidRPr="00DE0D63" w:rsidRDefault="00DE0D63" w:rsidP="00DE0D63">
      <w:pPr>
        <w:pStyle w:val="ListParagraph"/>
        <w:numPr>
          <w:ilvl w:val="0"/>
          <w:numId w:val="40"/>
        </w:numPr>
        <w:spacing w:after="120"/>
        <w:contextualSpacing w:val="0"/>
        <w:rPr>
          <w:rFonts w:asciiTheme="minorHAnsi" w:hAnsiTheme="minorHAnsi" w:cstheme="minorHAnsi"/>
          <w:bCs/>
          <w:sz w:val="24"/>
          <w:szCs w:val="24"/>
          <w:lang w:val="fr-FR"/>
        </w:rPr>
      </w:pPr>
      <w:r w:rsidRPr="00DE0D63">
        <w:rPr>
          <w:rFonts w:asciiTheme="minorHAnsi" w:hAnsiTheme="minorHAnsi" w:cstheme="minorHAnsi"/>
          <w:bCs/>
          <w:sz w:val="24"/>
          <w:szCs w:val="24"/>
          <w:lang w:val="fr-FR"/>
        </w:rPr>
        <w:t>Quels sont les risques spécifiques en matière de droits de l'homme posés par les pratiques de financement des IFD aux groupes les plus vulnérables, tels que les femmes et les filles, les communautés autochtones, les défenseurs des droits de l'homme, les personnes handicapées, les personnes ayant une orientation sexuelle ou une identité de genre différente, les personnes âgées, les personnes vivant dans la pauvreté ou les travailleurs migrants ?</w:t>
      </w:r>
    </w:p>
    <w:p w14:paraId="78C55897" w14:textId="0F90A55F" w:rsidR="006C6DAB" w:rsidRDefault="00DE0D63" w:rsidP="00DE0D63">
      <w:pPr>
        <w:pStyle w:val="ListParagraph"/>
        <w:numPr>
          <w:ilvl w:val="0"/>
          <w:numId w:val="40"/>
        </w:numPr>
        <w:spacing w:after="240"/>
        <w:ind w:left="357" w:hanging="357"/>
        <w:contextualSpacing w:val="0"/>
        <w:rPr>
          <w:rFonts w:asciiTheme="minorHAnsi" w:hAnsiTheme="minorHAnsi" w:cstheme="minorHAnsi"/>
          <w:bCs/>
          <w:sz w:val="24"/>
          <w:szCs w:val="24"/>
          <w:lang w:val="fr-FR"/>
        </w:rPr>
      </w:pPr>
      <w:r w:rsidRPr="00DE0D63">
        <w:rPr>
          <w:rFonts w:asciiTheme="minorHAnsi" w:hAnsiTheme="minorHAnsi" w:cstheme="minorHAnsi"/>
          <w:bCs/>
          <w:sz w:val="24"/>
          <w:szCs w:val="24"/>
          <w:lang w:val="fr-FR"/>
        </w:rPr>
        <w:t>Dans quelle mesure les associations d'IFD dont vous avez connaissance abordent-elles les questions de droits de l'homme et de durabilité ?</w:t>
      </w:r>
    </w:p>
    <w:p w14:paraId="69A55BDB" w14:textId="4E3539E9" w:rsidR="00DE0D63" w:rsidRPr="00DE0D63" w:rsidRDefault="00DE0D63" w:rsidP="00DE0D63">
      <w:pPr>
        <w:rPr>
          <w:rFonts w:asciiTheme="minorHAnsi" w:hAnsiTheme="minorHAnsi" w:cstheme="minorHAnsi"/>
          <w:b/>
          <w:sz w:val="24"/>
          <w:szCs w:val="24"/>
          <w:lang w:val="fr-FR"/>
        </w:rPr>
      </w:pPr>
      <w:r w:rsidRPr="00DE0D63">
        <w:rPr>
          <w:rFonts w:asciiTheme="minorHAnsi" w:hAnsiTheme="minorHAnsi" w:cstheme="minorHAnsi"/>
          <w:b/>
          <w:sz w:val="24"/>
          <w:szCs w:val="24"/>
          <w:lang w:val="fr-FR"/>
        </w:rPr>
        <w:t>Accès aux voies de recours</w:t>
      </w:r>
    </w:p>
    <w:p w14:paraId="325FDB74" w14:textId="2252794B" w:rsidR="00DE0D63" w:rsidRDefault="00DE0D63" w:rsidP="006C6DAB">
      <w:pPr>
        <w:pStyle w:val="ListParagraph"/>
        <w:spacing w:after="120"/>
        <w:ind w:left="357"/>
        <w:contextualSpacing w:val="0"/>
        <w:rPr>
          <w:rFonts w:asciiTheme="minorHAnsi" w:hAnsiTheme="minorHAnsi" w:cstheme="minorHAnsi"/>
          <w:bCs/>
          <w:sz w:val="24"/>
          <w:szCs w:val="24"/>
          <w:lang w:val="fr-FR"/>
        </w:rPr>
      </w:pPr>
    </w:p>
    <w:p w14:paraId="2A0EA458" w14:textId="1BE10861" w:rsidR="00C64FCD" w:rsidRPr="00C64FCD" w:rsidRDefault="00A70A83" w:rsidP="00A70A83">
      <w:pPr>
        <w:pStyle w:val="ListParagraph"/>
        <w:numPr>
          <w:ilvl w:val="0"/>
          <w:numId w:val="41"/>
        </w:numPr>
        <w:spacing w:after="120"/>
        <w:ind w:left="357" w:hanging="357"/>
        <w:contextualSpacing w:val="0"/>
        <w:rPr>
          <w:rFonts w:asciiTheme="minorHAnsi" w:hAnsiTheme="minorHAnsi" w:cstheme="minorHAnsi"/>
          <w:bCs/>
          <w:sz w:val="24"/>
          <w:szCs w:val="24"/>
          <w:lang w:val="fr-FR"/>
        </w:rPr>
      </w:pPr>
      <w:r>
        <w:rPr>
          <w:rFonts w:asciiTheme="minorHAnsi" w:hAnsiTheme="minorHAnsi" w:cstheme="minorHAnsi"/>
          <w:bCs/>
          <w:sz w:val="24"/>
          <w:szCs w:val="24"/>
          <w:lang w:val="fr-FR"/>
        </w:rPr>
        <w:t>A</w:t>
      </w:r>
      <w:r w:rsidR="00C64FCD" w:rsidRPr="00C64FCD">
        <w:rPr>
          <w:rFonts w:asciiTheme="minorHAnsi" w:hAnsiTheme="minorHAnsi" w:cstheme="minorHAnsi"/>
          <w:bCs/>
          <w:sz w:val="24"/>
          <w:szCs w:val="24"/>
          <w:lang w:val="fr-FR"/>
        </w:rPr>
        <w:t>vez-vous connaissance de cas soumis à des mécanismes judiciaires et/ou non judiciaires (par exemple, INDH, PCN, etc.) concernant des violations des droits de l'homme impliquant des IFD ?</w:t>
      </w:r>
    </w:p>
    <w:p w14:paraId="0EC390A0" w14:textId="4BE814CD" w:rsidR="00C64FCD" w:rsidRPr="00C64FCD" w:rsidRDefault="00C64FCD" w:rsidP="00A70A83">
      <w:pPr>
        <w:pStyle w:val="ListParagraph"/>
        <w:numPr>
          <w:ilvl w:val="0"/>
          <w:numId w:val="41"/>
        </w:numPr>
        <w:spacing w:after="120"/>
        <w:ind w:left="357" w:hanging="357"/>
        <w:contextualSpacing w:val="0"/>
        <w:rPr>
          <w:rFonts w:asciiTheme="minorHAnsi" w:hAnsiTheme="minorHAnsi" w:cstheme="minorHAnsi"/>
          <w:bCs/>
          <w:sz w:val="24"/>
          <w:szCs w:val="24"/>
          <w:lang w:val="fr-FR"/>
        </w:rPr>
      </w:pPr>
      <w:r w:rsidRPr="00C64FCD">
        <w:rPr>
          <w:rFonts w:asciiTheme="minorHAnsi" w:hAnsiTheme="minorHAnsi" w:cstheme="minorHAnsi"/>
          <w:bCs/>
          <w:sz w:val="24"/>
          <w:szCs w:val="24"/>
          <w:lang w:val="fr-FR"/>
        </w:rPr>
        <w:t xml:space="preserve">Quelle est votre expérience en </w:t>
      </w:r>
      <w:r w:rsidR="00A70A83" w:rsidRPr="00A70A83">
        <w:rPr>
          <w:rFonts w:asciiTheme="minorHAnsi" w:hAnsiTheme="minorHAnsi" w:cstheme="minorHAnsi"/>
          <w:bCs/>
          <w:sz w:val="24"/>
          <w:szCs w:val="24"/>
          <w:lang w:val="fr-FR"/>
        </w:rPr>
        <w:t>en matière d'engagement avec les moyens dont disposent les victimes pour porter plainte</w:t>
      </w:r>
      <w:r w:rsidRPr="00C64FCD">
        <w:rPr>
          <w:rFonts w:asciiTheme="minorHAnsi" w:hAnsiTheme="minorHAnsi" w:cstheme="minorHAnsi"/>
          <w:bCs/>
          <w:sz w:val="24"/>
          <w:szCs w:val="24"/>
          <w:lang w:val="fr-FR"/>
        </w:rPr>
        <w:t xml:space="preserve">, notamment par le biais de mécanismes de réclamation, afin de tenir les IFD responsables des violations des droits de l'homme liées à des projets d'investissement ? </w:t>
      </w:r>
    </w:p>
    <w:p w14:paraId="651F73E1" w14:textId="41ED3B59" w:rsidR="00A70A83" w:rsidRDefault="00C64FCD" w:rsidP="00A70A83">
      <w:pPr>
        <w:pStyle w:val="ListParagraph"/>
        <w:numPr>
          <w:ilvl w:val="0"/>
          <w:numId w:val="41"/>
        </w:numPr>
        <w:spacing w:after="120"/>
        <w:ind w:left="357" w:hanging="357"/>
        <w:contextualSpacing w:val="0"/>
        <w:rPr>
          <w:rFonts w:asciiTheme="minorHAnsi" w:hAnsiTheme="minorHAnsi" w:cstheme="minorHAnsi"/>
          <w:bCs/>
          <w:sz w:val="24"/>
          <w:szCs w:val="24"/>
          <w:lang w:val="fr-FR"/>
        </w:rPr>
      </w:pPr>
      <w:r w:rsidRPr="00C64FCD">
        <w:rPr>
          <w:rFonts w:asciiTheme="minorHAnsi" w:hAnsiTheme="minorHAnsi" w:cstheme="minorHAnsi"/>
          <w:bCs/>
          <w:sz w:val="24"/>
          <w:szCs w:val="24"/>
          <w:lang w:val="fr-FR"/>
        </w:rPr>
        <w:t>Quelles mesures et/ou mécanismes existent pour garantir l'accès à un recours effectif lorsque les projets soutenus par les IFD sont associés à des impacts négatifs sur les communautés et l'environnement ? Quelles mesures et/ou mécanismes devraient être mis en place ?</w:t>
      </w:r>
    </w:p>
    <w:p w14:paraId="3A65D3B5" w14:textId="38A1DB8D" w:rsidR="00A70A83" w:rsidRPr="00A70A83" w:rsidRDefault="00A70A83" w:rsidP="00A70A83">
      <w:pPr>
        <w:pStyle w:val="ListParagraph"/>
        <w:numPr>
          <w:ilvl w:val="0"/>
          <w:numId w:val="41"/>
        </w:numPr>
        <w:spacing w:after="120"/>
        <w:ind w:left="357" w:hanging="357"/>
        <w:contextualSpacing w:val="0"/>
        <w:rPr>
          <w:rFonts w:asciiTheme="minorHAnsi" w:hAnsiTheme="minorHAnsi" w:cstheme="minorHAnsi"/>
          <w:bCs/>
          <w:sz w:val="24"/>
          <w:szCs w:val="24"/>
          <w:lang w:val="fr-FR"/>
        </w:rPr>
      </w:pPr>
      <w:r w:rsidRPr="00A70A83">
        <w:rPr>
          <w:rFonts w:asciiTheme="minorHAnsi" w:hAnsiTheme="minorHAnsi" w:cstheme="minorHAnsi"/>
          <w:bCs/>
          <w:sz w:val="24"/>
          <w:szCs w:val="24"/>
          <w:lang w:val="fr-FR"/>
        </w:rPr>
        <w:t xml:space="preserve">Avez-vous connaissance de mécanismes de réclamation au niveau opérationnel mis en place par les IFD pour répondre aux préoccupations en matière de droits de l'homme liées à leurs investissements ? Si oui, ces mécanismes sont-ils efficaces en termes de processus et de résultats correctifs ? </w:t>
      </w:r>
    </w:p>
    <w:p w14:paraId="450A99A0" w14:textId="6C913908" w:rsidR="00A70A83" w:rsidRPr="00A70A83" w:rsidRDefault="00A70A83" w:rsidP="00A70A83">
      <w:pPr>
        <w:pStyle w:val="ListParagraph"/>
        <w:numPr>
          <w:ilvl w:val="0"/>
          <w:numId w:val="41"/>
        </w:numPr>
        <w:spacing w:after="240"/>
        <w:ind w:left="357" w:hanging="357"/>
        <w:contextualSpacing w:val="0"/>
        <w:rPr>
          <w:rFonts w:asciiTheme="minorHAnsi" w:hAnsiTheme="minorHAnsi" w:cstheme="minorHAnsi"/>
          <w:bCs/>
          <w:sz w:val="24"/>
          <w:szCs w:val="24"/>
          <w:lang w:val="fr-FR"/>
        </w:rPr>
      </w:pPr>
      <w:r w:rsidRPr="00A70A83">
        <w:rPr>
          <w:rFonts w:asciiTheme="minorHAnsi" w:hAnsiTheme="minorHAnsi" w:cstheme="minorHAnsi"/>
          <w:bCs/>
          <w:sz w:val="24"/>
          <w:szCs w:val="24"/>
          <w:lang w:val="fr-FR"/>
        </w:rPr>
        <w:t xml:space="preserve">Quels sont les défis les plus importants observés en ce qui concerne l'accès à un recours effectif pour les victimes de violations des droits de l'homme affectées par les projets financés par les IFD ?  </w:t>
      </w:r>
    </w:p>
    <w:p w14:paraId="69EC1170" w14:textId="77777777" w:rsidR="00A70A83" w:rsidRPr="00A70A83" w:rsidRDefault="00A70A83" w:rsidP="00A70A83">
      <w:pPr>
        <w:rPr>
          <w:rFonts w:asciiTheme="minorHAnsi" w:hAnsiTheme="minorHAnsi" w:cstheme="minorHAnsi"/>
          <w:b/>
          <w:sz w:val="24"/>
          <w:szCs w:val="24"/>
          <w:lang w:val="fr-FR"/>
        </w:rPr>
      </w:pPr>
      <w:r w:rsidRPr="00A70A83">
        <w:rPr>
          <w:rFonts w:asciiTheme="minorHAnsi" w:hAnsiTheme="minorHAnsi" w:cstheme="minorHAnsi"/>
          <w:b/>
          <w:sz w:val="24"/>
          <w:szCs w:val="24"/>
          <w:lang w:val="fr-FR"/>
        </w:rPr>
        <w:t>Bonnes pratiques et autres commentaires</w:t>
      </w:r>
    </w:p>
    <w:p w14:paraId="2065F3A5" w14:textId="6D2DF6D1" w:rsidR="00A70A83" w:rsidRPr="00A70A83" w:rsidRDefault="00A70A83" w:rsidP="00A70A83">
      <w:pPr>
        <w:pStyle w:val="ListParagraph"/>
        <w:numPr>
          <w:ilvl w:val="0"/>
          <w:numId w:val="42"/>
        </w:numPr>
        <w:spacing w:after="240"/>
        <w:contextualSpacing w:val="0"/>
        <w:rPr>
          <w:rFonts w:asciiTheme="minorHAnsi" w:hAnsiTheme="minorHAnsi" w:cstheme="minorHAnsi"/>
          <w:bCs/>
          <w:sz w:val="24"/>
          <w:szCs w:val="24"/>
          <w:lang w:val="fr-FR"/>
        </w:rPr>
      </w:pPr>
      <w:r w:rsidRPr="00A70A83">
        <w:rPr>
          <w:rFonts w:asciiTheme="minorHAnsi" w:hAnsiTheme="minorHAnsi" w:cstheme="minorHAnsi"/>
          <w:bCs/>
          <w:sz w:val="24"/>
          <w:szCs w:val="24"/>
          <w:lang w:val="fr-FR"/>
        </w:rPr>
        <w:lastRenderedPageBreak/>
        <w:t xml:space="preserve">Y a-t-il des exemples de bonnes pratiques concernant l'intégration de questions relatives aux droits de l'homme dans les activités, les opérations et les politiques des IFD que vous souhaiteriez partager avec le groupe de travail ? </w:t>
      </w:r>
    </w:p>
    <w:p w14:paraId="0240C162" w14:textId="77777777" w:rsidR="00A70A83" w:rsidRPr="00A70A83" w:rsidRDefault="00A70A83" w:rsidP="00A70A83">
      <w:pPr>
        <w:rPr>
          <w:rFonts w:asciiTheme="minorHAnsi" w:hAnsiTheme="minorHAnsi" w:cstheme="minorHAnsi"/>
          <w:bCs/>
          <w:sz w:val="24"/>
          <w:szCs w:val="24"/>
          <w:lang w:val="fr-FR"/>
        </w:rPr>
      </w:pPr>
    </w:p>
    <w:p w14:paraId="4C1CB021" w14:textId="7B930C62" w:rsidR="00091A34" w:rsidRDefault="00A70A83" w:rsidP="00A70A83">
      <w:pPr>
        <w:rPr>
          <w:rFonts w:asciiTheme="minorHAnsi" w:hAnsiTheme="minorHAnsi" w:cstheme="minorHAnsi"/>
          <w:bCs/>
          <w:sz w:val="24"/>
          <w:szCs w:val="24"/>
          <w:lang w:val="fr-FR"/>
        </w:rPr>
      </w:pPr>
      <w:r w:rsidRPr="00A70A83">
        <w:rPr>
          <w:rFonts w:asciiTheme="minorHAnsi" w:hAnsiTheme="minorHAnsi" w:cstheme="minorHAnsi"/>
          <w:bCs/>
          <w:sz w:val="24"/>
          <w:szCs w:val="24"/>
          <w:lang w:val="fr-FR"/>
        </w:rPr>
        <w:t>Tout autre commentaire ou suggestion concernant le rapport à venir est également le bienvenu.</w:t>
      </w:r>
    </w:p>
    <w:p w14:paraId="190380EA" w14:textId="77777777" w:rsidR="00A70A83" w:rsidRPr="00773453" w:rsidRDefault="00A70A83" w:rsidP="00A70A83">
      <w:pPr>
        <w:tabs>
          <w:tab w:val="left" w:pos="851"/>
        </w:tabs>
        <w:jc w:val="both"/>
        <w:rPr>
          <w:rFonts w:asciiTheme="minorHAnsi" w:hAnsiTheme="minorHAnsi" w:cstheme="minorHAnsi"/>
          <w:sz w:val="24"/>
          <w:szCs w:val="24"/>
          <w:lang w:val="fr-FR"/>
        </w:rPr>
      </w:pPr>
    </w:p>
    <w:p w14:paraId="36755A24" w14:textId="77777777" w:rsidR="00A70A83" w:rsidRPr="001E4529" w:rsidRDefault="00A70A83" w:rsidP="00A70A83">
      <w:pPr>
        <w:jc w:val="center"/>
        <w:rPr>
          <w:rFonts w:asciiTheme="minorHAnsi" w:hAnsiTheme="minorHAnsi" w:cstheme="minorHAnsi"/>
          <w:sz w:val="24"/>
          <w:szCs w:val="24"/>
        </w:rPr>
      </w:pPr>
      <w:r w:rsidRPr="001E4529">
        <w:rPr>
          <w:rFonts w:asciiTheme="minorHAnsi" w:hAnsiTheme="minorHAnsi" w:cstheme="minorHAnsi"/>
          <w:sz w:val="24"/>
          <w:szCs w:val="24"/>
        </w:rPr>
        <w:t>****</w:t>
      </w:r>
    </w:p>
    <w:p w14:paraId="4F0FD558" w14:textId="77777777" w:rsidR="00A70A83" w:rsidRPr="001E4529" w:rsidRDefault="00A70A83" w:rsidP="00A70A83">
      <w:pPr>
        <w:jc w:val="center"/>
        <w:rPr>
          <w:rFonts w:asciiTheme="minorHAnsi" w:hAnsiTheme="minorHAnsi" w:cstheme="minorHAnsi"/>
        </w:rPr>
      </w:pPr>
    </w:p>
    <w:sectPr w:rsidR="00A70A83" w:rsidRPr="001E4529" w:rsidSect="00C772EF">
      <w:footerReference w:type="default" r:id="rId13"/>
      <w:headerReference w:type="first" r:id="rId14"/>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A82F" w14:textId="77777777" w:rsidR="0047346D" w:rsidRDefault="0047346D">
      <w:r>
        <w:separator/>
      </w:r>
    </w:p>
  </w:endnote>
  <w:endnote w:type="continuationSeparator" w:id="0">
    <w:p w14:paraId="77F6C2D5" w14:textId="77777777" w:rsidR="0047346D" w:rsidRDefault="0047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5F3F" w14:textId="77777777" w:rsidR="000D44ED" w:rsidRDefault="00B47CD9"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443A1" w14:textId="77777777" w:rsidR="0047346D" w:rsidRDefault="0047346D">
      <w:r>
        <w:separator/>
      </w:r>
    </w:p>
  </w:footnote>
  <w:footnote w:type="continuationSeparator" w:id="0">
    <w:p w14:paraId="32362C87" w14:textId="77777777" w:rsidR="0047346D" w:rsidRDefault="0047346D">
      <w:r>
        <w:continuationSeparator/>
      </w:r>
    </w:p>
  </w:footnote>
  <w:footnote w:id="1">
    <w:p w14:paraId="1AF73E96" w14:textId="74C69F0C" w:rsidR="0010041F" w:rsidRPr="00D703FA" w:rsidRDefault="0010041F" w:rsidP="0010041F">
      <w:pPr>
        <w:pStyle w:val="FootnoteText"/>
        <w:jc w:val="both"/>
        <w:rPr>
          <w:rFonts w:ascii="Calibri Light" w:hAnsi="Calibri Light" w:cs="Calibri Light"/>
          <w:lang w:val="fr-FR"/>
        </w:rPr>
      </w:pPr>
      <w:r w:rsidRPr="00B76FE6">
        <w:rPr>
          <w:rStyle w:val="FootnoteReference"/>
          <w:rFonts w:ascii="Calibri Light" w:hAnsi="Calibri Light" w:cs="Calibri Light"/>
        </w:rPr>
        <w:footnoteRef/>
      </w:r>
      <w:r w:rsidRPr="00D703FA">
        <w:rPr>
          <w:rFonts w:ascii="Calibri Light" w:hAnsi="Calibri Light" w:cs="Calibri Light"/>
          <w:lang w:val="fr-FR"/>
        </w:rPr>
        <w:t xml:space="preserve"> </w:t>
      </w:r>
      <w:r w:rsidR="00B47CD9">
        <w:fldChar w:fldCharType="begin"/>
      </w:r>
      <w:r w:rsidR="00B47CD9" w:rsidRPr="00B47CD9">
        <w:rPr>
          <w:lang w:val="fr-FR"/>
        </w:rPr>
        <w:instrText xml:space="preserve"> HYPERLINK "https://documents-dds-ny.un.org/doc/UNDOC/GEN/G21/093/82/PDF/G2109382.pdf?OpenElement" \h </w:instrText>
      </w:r>
      <w:r w:rsidR="00B47CD9">
        <w:fldChar w:fldCharType="separate"/>
      </w:r>
      <w:r w:rsidRPr="00D703FA">
        <w:rPr>
          <w:rFonts w:ascii="Calibri Light" w:hAnsi="Calibri Light" w:cs="Calibri Light"/>
          <w:color w:val="0563C1"/>
          <w:u w:val="single"/>
          <w:lang w:val="fr-FR"/>
        </w:rPr>
        <w:t>A/HRC/47/39</w:t>
      </w:r>
      <w:r w:rsidR="00B47CD9">
        <w:rPr>
          <w:rFonts w:ascii="Calibri Light" w:hAnsi="Calibri Light" w:cs="Calibri Light"/>
          <w:color w:val="0563C1"/>
          <w:u w:val="single"/>
          <w:lang w:val="fr-FR"/>
        </w:rPr>
        <w:fldChar w:fldCharType="end"/>
      </w:r>
      <w:r w:rsidRPr="00D703FA">
        <w:rPr>
          <w:rFonts w:ascii="Calibri Light" w:hAnsi="Calibri Light" w:cs="Calibri Light"/>
          <w:color w:val="000000"/>
          <w:lang w:val="fr-FR"/>
        </w:rPr>
        <w:t>, ‘</w:t>
      </w:r>
      <w:r w:rsidR="00D703FA" w:rsidRPr="00D703FA">
        <w:rPr>
          <w:lang w:val="fr-FR"/>
        </w:rPr>
        <w:t>Dixième anniversaire des Principes directeurs relatifs aux entreprises et aux droits de l’homme : bilan de la première décennie d’application</w:t>
      </w:r>
      <w:r w:rsidRPr="00D703FA">
        <w:rPr>
          <w:rFonts w:ascii="Calibri Light" w:hAnsi="Calibri Light" w:cs="Calibri Light"/>
          <w:color w:val="000000"/>
          <w:lang w:val="fr-FR"/>
        </w:rPr>
        <w:t xml:space="preserve">’, </w:t>
      </w:r>
      <w:r w:rsidR="00D703FA" w:rsidRPr="00D703FA">
        <w:rPr>
          <w:lang w:val="fr-FR"/>
        </w:rPr>
        <w:t>Rapport du Groupe de travail sur la question des droits de l’homme et des sociétés transnationales et autres entreprises</w:t>
      </w:r>
      <w:r w:rsidRPr="00D703FA">
        <w:rPr>
          <w:rFonts w:ascii="Calibri Light" w:hAnsi="Calibri Light" w:cs="Calibri Light"/>
          <w:color w:val="000000"/>
          <w:lang w:val="fr-FR"/>
        </w:rPr>
        <w:t>, pp.</w:t>
      </w:r>
      <w:r w:rsidR="00D703FA">
        <w:rPr>
          <w:rFonts w:ascii="Calibri Light" w:hAnsi="Calibri Light" w:cs="Calibri Light"/>
          <w:color w:val="000000"/>
          <w:lang w:val="fr-FR"/>
        </w:rPr>
        <w:t>18-19</w:t>
      </w:r>
      <w:r w:rsidRPr="00D703FA">
        <w:rPr>
          <w:rFonts w:ascii="Calibri Light" w:hAnsi="Calibri Light" w:cs="Calibri Light"/>
          <w:color w:val="000000"/>
          <w:lang w:val="fr-FR"/>
        </w:rPr>
        <w:t>.</w:t>
      </w:r>
    </w:p>
  </w:footnote>
  <w:footnote w:id="2">
    <w:p w14:paraId="475EC332" w14:textId="237EA67E" w:rsidR="0006247D" w:rsidRPr="0006247D" w:rsidRDefault="0006247D">
      <w:pPr>
        <w:pStyle w:val="FootnoteText"/>
        <w:rPr>
          <w:lang w:val="fr-FR"/>
        </w:rPr>
      </w:pPr>
      <w:r>
        <w:rPr>
          <w:rStyle w:val="FootnoteReference"/>
        </w:rPr>
        <w:footnoteRef/>
      </w:r>
      <w:r w:rsidRPr="0006247D">
        <w:rPr>
          <w:lang w:val="fr-FR"/>
        </w:rPr>
        <w:t xml:space="preserve"> </w:t>
      </w:r>
      <w:r w:rsidR="00B47CD9">
        <w:fldChar w:fldCharType="begin"/>
      </w:r>
      <w:r w:rsidR="00B47CD9" w:rsidRPr="00B47CD9">
        <w:rPr>
          <w:lang w:val="fr-FR"/>
        </w:rPr>
        <w:instrText xml:space="preserve"> HYPERLINK "https://www.ohchr.org/fr/development/development-finance-institutions" </w:instrText>
      </w:r>
      <w:r w:rsidR="00B47CD9">
        <w:fldChar w:fldCharType="separate"/>
      </w:r>
      <w:r w:rsidR="00773453" w:rsidRPr="00773453">
        <w:rPr>
          <w:rStyle w:val="Hyperlink"/>
          <w:lang w:val="fr-FR"/>
        </w:rPr>
        <w:t>HCDH | Institutions de financement du développement (ohchr.org)</w:t>
      </w:r>
      <w:r w:rsidR="00B47CD9">
        <w:rPr>
          <w:rStyle w:val="Hyperlink"/>
          <w:lang w:val="fr-FR"/>
        </w:rPr>
        <w:fldChar w:fldCharType="end"/>
      </w:r>
      <w:r w:rsidR="00773453" w:rsidRPr="00773453">
        <w:rPr>
          <w:lang w:val="fr-FR"/>
        </w:rPr>
        <w:t>;</w:t>
      </w:r>
      <w:r w:rsidR="00773453">
        <w:rPr>
          <w:lang w:val="fr-FR"/>
        </w:rPr>
        <w:t xml:space="preserve"> </w:t>
      </w:r>
      <w:r w:rsidR="00B47CD9">
        <w:fldChar w:fldCharType="begin"/>
      </w:r>
      <w:r w:rsidR="00B47CD9" w:rsidRPr="00B47CD9">
        <w:rPr>
          <w:lang w:val="fr-FR"/>
        </w:rPr>
        <w:instrText xml:space="preserve"> HYPERLINK "https://www.ohchr.org/en/publications/policy-and-methodological-publications/remedy-development-finance" </w:instrText>
      </w:r>
      <w:r w:rsidR="00B47CD9">
        <w:fldChar w:fldCharType="separate"/>
      </w:r>
      <w:r w:rsidR="00773453" w:rsidRPr="00773453">
        <w:rPr>
          <w:rStyle w:val="Hyperlink"/>
          <w:lang w:val="fr-FR"/>
        </w:rPr>
        <w:t xml:space="preserve">OHCHR | </w:t>
      </w:r>
      <w:proofErr w:type="spellStart"/>
      <w:r w:rsidR="00773453" w:rsidRPr="00773453">
        <w:rPr>
          <w:rStyle w:val="Hyperlink"/>
          <w:lang w:val="fr-FR"/>
        </w:rPr>
        <w:t>Remedy</w:t>
      </w:r>
      <w:proofErr w:type="spellEnd"/>
      <w:r w:rsidR="00773453" w:rsidRPr="00773453">
        <w:rPr>
          <w:rStyle w:val="Hyperlink"/>
          <w:lang w:val="fr-FR"/>
        </w:rPr>
        <w:t xml:space="preserve"> in Development Finance: Guidance and Practice</w:t>
      </w:r>
      <w:r w:rsidR="00B47CD9">
        <w:rPr>
          <w:rStyle w:val="Hyperlink"/>
          <w:lang w:val="fr-FR"/>
        </w:rPr>
        <w:fldChar w:fldCharType="end"/>
      </w:r>
      <w:r w:rsidR="00773453" w:rsidRPr="00773453">
        <w:rPr>
          <w:lang w:val="fr-FR"/>
        </w:rPr>
        <w:t xml:space="preserve"> (</w:t>
      </w:r>
      <w:r w:rsidR="00773453">
        <w:rPr>
          <w:lang w:val="fr-FR"/>
        </w:rPr>
        <w:t>en anglais)</w:t>
      </w:r>
    </w:p>
  </w:footnote>
  <w:footnote w:id="3">
    <w:p w14:paraId="48BD0852" w14:textId="663558D7" w:rsidR="0006247D" w:rsidRPr="0006247D" w:rsidRDefault="0006247D">
      <w:pPr>
        <w:pStyle w:val="FootnoteText"/>
        <w:rPr>
          <w:lang w:val="fr-FR"/>
        </w:rPr>
      </w:pPr>
      <w:r>
        <w:rPr>
          <w:rStyle w:val="FootnoteReference"/>
        </w:rPr>
        <w:footnoteRef/>
      </w:r>
      <w:r w:rsidRPr="0006247D">
        <w:rPr>
          <w:lang w:val="fr-FR"/>
        </w:rPr>
        <w:t xml:space="preserve"> </w:t>
      </w:r>
      <w:r w:rsidR="00B47CD9">
        <w:fldChar w:fldCharType="begin"/>
      </w:r>
      <w:r w:rsidR="00B47CD9" w:rsidRPr="00B47CD9">
        <w:rPr>
          <w:lang w:val="fr-FR"/>
        </w:rPr>
        <w:instrText xml:space="preserve"> HYPERLINK "https://www.</w:instrText>
      </w:r>
      <w:r w:rsidR="00B47CD9" w:rsidRPr="00B47CD9">
        <w:rPr>
          <w:lang w:val="fr-FR"/>
        </w:rPr>
        <w:instrText xml:space="preserve">ohchr.org/fr/business/state-economic-actor-and-human-rights" </w:instrText>
      </w:r>
      <w:r w:rsidR="00B47CD9">
        <w:fldChar w:fldCharType="separate"/>
      </w:r>
      <w:r w:rsidR="00773453" w:rsidRPr="009D1107">
        <w:rPr>
          <w:rStyle w:val="Hyperlink"/>
          <w:lang w:val="fr-FR"/>
        </w:rPr>
        <w:t>https://www.ohchr.org/fr/business/state-economic-actor-and-human-rights</w:t>
      </w:r>
      <w:r w:rsidR="00B47CD9">
        <w:rPr>
          <w:rStyle w:val="Hyperlink"/>
          <w:lang w:val="fr-FR"/>
        </w:rPr>
        <w:fldChar w:fldCharType="end"/>
      </w:r>
    </w:p>
  </w:footnote>
  <w:footnote w:id="4">
    <w:p w14:paraId="43EC989D" w14:textId="5460B2CD" w:rsidR="0006247D" w:rsidRPr="0006247D" w:rsidRDefault="0006247D">
      <w:pPr>
        <w:pStyle w:val="FootnoteText"/>
        <w:rPr>
          <w:lang w:val="fr-FR"/>
        </w:rPr>
      </w:pPr>
      <w:r>
        <w:rPr>
          <w:rStyle w:val="FootnoteReference"/>
        </w:rPr>
        <w:footnoteRef/>
      </w:r>
      <w:r w:rsidRPr="0006247D">
        <w:rPr>
          <w:lang w:val="fr-FR"/>
        </w:rPr>
        <w:t xml:space="preserve"> </w:t>
      </w:r>
      <w:r w:rsidR="00B47CD9">
        <w:fldChar w:fldCharType="begin"/>
      </w:r>
      <w:r w:rsidR="00B47CD9" w:rsidRPr="00B47CD9">
        <w:rPr>
          <w:lang w:val="fr-FR"/>
        </w:rPr>
        <w:instrText xml:space="preserve"> HYPERLINK "https://www.ohchr.org/fr/special-procedures/wg-business/financial-sector-and-human-rights" </w:instrText>
      </w:r>
      <w:r w:rsidR="00B47CD9">
        <w:fldChar w:fldCharType="separate"/>
      </w:r>
      <w:r w:rsidR="0088517C" w:rsidRPr="0088517C">
        <w:rPr>
          <w:rStyle w:val="Hyperlink"/>
          <w:lang w:val="fr-FR"/>
        </w:rPr>
        <w:t>HCDH | Secteur financier et droits de l’homme (ohchr.org)</w:t>
      </w:r>
      <w:r w:rsidR="00B47CD9">
        <w:rPr>
          <w:rStyle w:val="Hyperlink"/>
          <w:lang w:val="fr-FR"/>
        </w:rPr>
        <w:fldChar w:fldCharType="end"/>
      </w:r>
    </w:p>
  </w:footnote>
  <w:footnote w:id="5">
    <w:p w14:paraId="34FE223D" w14:textId="635EB5B0" w:rsidR="00503F4D" w:rsidRPr="00503F4D" w:rsidRDefault="00503F4D">
      <w:pPr>
        <w:pStyle w:val="FootnoteText"/>
        <w:rPr>
          <w:lang w:val="fr-FR"/>
        </w:rPr>
      </w:pPr>
      <w:r>
        <w:rPr>
          <w:rStyle w:val="FootnoteReference"/>
        </w:rPr>
        <w:footnoteRef/>
      </w:r>
      <w:r w:rsidRPr="00503F4D">
        <w:rPr>
          <w:lang w:val="fr-FR"/>
        </w:rPr>
        <w:t xml:space="preserve"> </w:t>
      </w:r>
      <w:r w:rsidR="00B47CD9">
        <w:fldChar w:fldCharType="begin"/>
      </w:r>
      <w:r w:rsidR="00B47CD9" w:rsidRPr="00B47CD9">
        <w:rPr>
          <w:lang w:val="fr-FR"/>
        </w:rPr>
        <w:instrText xml:space="preserve"> HYPERLINK "https://www.ohchr.org/fr/business/corporate-human-rights-due-diligence-identif</w:instrText>
      </w:r>
      <w:r w:rsidR="00B47CD9" w:rsidRPr="00B47CD9">
        <w:rPr>
          <w:lang w:val="fr-FR"/>
        </w:rPr>
        <w:instrText xml:space="preserve">ying-and-leveraging-emerging-practice" </w:instrText>
      </w:r>
      <w:r w:rsidR="00B47CD9">
        <w:fldChar w:fldCharType="separate"/>
      </w:r>
      <w:r w:rsidR="0088517C" w:rsidRPr="00773453">
        <w:rPr>
          <w:rStyle w:val="Hyperlink"/>
          <w:lang w:val="fr-FR"/>
        </w:rPr>
        <w:t>HCDH | Diligence raisonnable en matière de droits de l’homme – identifier et promouvoir les pratiques émergentes (ohchr.org)</w:t>
      </w:r>
      <w:r w:rsidR="00B47CD9">
        <w:rPr>
          <w:rStyle w:val="Hyperlink"/>
          <w:lang w:val="fr-FR"/>
        </w:rPr>
        <w:fldChar w:fldCharType="end"/>
      </w:r>
    </w:p>
  </w:footnote>
  <w:footnote w:id="6">
    <w:p w14:paraId="58333C29" w14:textId="30A0299E" w:rsidR="0006247D" w:rsidRPr="0006247D" w:rsidRDefault="0006247D" w:rsidP="0006247D">
      <w:pPr>
        <w:pStyle w:val="FootnoteText"/>
        <w:rPr>
          <w:lang w:val="fr-FR"/>
        </w:rPr>
      </w:pPr>
      <w:r>
        <w:rPr>
          <w:rStyle w:val="FootnoteReference"/>
        </w:rPr>
        <w:footnoteRef/>
      </w:r>
      <w:r w:rsidRPr="0006247D">
        <w:rPr>
          <w:lang w:val="fr-FR"/>
        </w:rPr>
        <w:t xml:space="preserve"> </w:t>
      </w:r>
      <w:r w:rsidR="00B47CD9">
        <w:fldChar w:fldCharType="begin"/>
      </w:r>
      <w:r w:rsidR="00B47CD9" w:rsidRPr="00B47CD9">
        <w:rPr>
          <w:lang w:val="fr-FR"/>
        </w:rPr>
        <w:instrText xml:space="preserve"> HYPERLINK "https://www.ohchr.org/fr/business/access-remedy" </w:instrText>
      </w:r>
      <w:r w:rsidR="00B47CD9">
        <w:fldChar w:fldCharType="separate"/>
      </w:r>
      <w:r w:rsidR="0088517C" w:rsidRPr="0088517C">
        <w:rPr>
          <w:rStyle w:val="Hyperlink"/>
          <w:lang w:val="fr-FR"/>
        </w:rPr>
        <w:t>HCDH | Voies de recours (ohchr.org)</w:t>
      </w:r>
      <w:r w:rsidR="00B47CD9">
        <w:rPr>
          <w:rStyle w:val="Hyperlink"/>
          <w:lang w:val="fr-FR"/>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993B" w14:textId="77777777" w:rsidR="00FF08B7" w:rsidRDefault="004D5CAD" w:rsidP="0003674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6F6CD84B" wp14:editId="3DB29EAC">
          <wp:extent cx="2838450" cy="1219200"/>
          <wp:effectExtent l="0" t="0" r="0" b="0"/>
          <wp:docPr id="1" name="Picture 1"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14:paraId="55672A79" w14:textId="77777777" w:rsidR="0003674D" w:rsidRPr="002745FF" w:rsidRDefault="0003674D"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71D54D14" w14:textId="77777777" w:rsidR="0003674D" w:rsidRPr="002745FF" w:rsidRDefault="0003674D"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14:paraId="1EFAF267" w14:textId="04EB3C43" w:rsidR="000D44ED" w:rsidRPr="000063BF" w:rsidRDefault="000063BF" w:rsidP="000063BF">
    <w:pPr>
      <w:pStyle w:val="Header"/>
      <w:jc w:val="center"/>
      <w:rPr>
        <w:rFonts w:asciiTheme="minorHAnsi" w:hAnsiTheme="minorHAnsi" w:cstheme="minorHAnsi"/>
        <w:lang w:val="fr-FR"/>
      </w:rPr>
    </w:pPr>
    <w:r w:rsidRPr="000063BF">
      <w:rPr>
        <w:rStyle w:val="normaltextrun"/>
        <w:rFonts w:asciiTheme="minorHAnsi" w:hAnsiTheme="minorHAnsi" w:cstheme="minorHAnsi"/>
        <w:b/>
        <w:bCs/>
        <w:color w:val="000000"/>
        <w:shd w:val="clear" w:color="auto" w:fill="FFFFFF"/>
        <w:lang w:val="fr-FR"/>
      </w:rPr>
      <w:t>Mandat du Groupe de travail sur la question des droits de l’homme et des sociétés transnationales et autres entreprises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84D23A9"/>
    <w:multiLevelType w:val="hybridMultilevel"/>
    <w:tmpl w:val="5588DB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D0B2130"/>
    <w:multiLevelType w:val="multilevel"/>
    <w:tmpl w:val="AF10A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8674CA2"/>
    <w:multiLevelType w:val="hybridMultilevel"/>
    <w:tmpl w:val="1DDE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5580D"/>
    <w:multiLevelType w:val="multilevel"/>
    <w:tmpl w:val="8886F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C8562D"/>
    <w:multiLevelType w:val="hybridMultilevel"/>
    <w:tmpl w:val="5588DB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57A00E9"/>
    <w:multiLevelType w:val="multilevel"/>
    <w:tmpl w:val="2BB65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ED1EF5"/>
    <w:multiLevelType w:val="multilevel"/>
    <w:tmpl w:val="C7D6D7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A37AC8"/>
    <w:multiLevelType w:val="hybridMultilevel"/>
    <w:tmpl w:val="472023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DF41D6D"/>
    <w:multiLevelType w:val="multilevel"/>
    <w:tmpl w:val="084C9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A72105"/>
    <w:multiLevelType w:val="multilevel"/>
    <w:tmpl w:val="FA0E98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AB017A"/>
    <w:multiLevelType w:val="multilevel"/>
    <w:tmpl w:val="C082B8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F1F54"/>
    <w:multiLevelType w:val="multilevel"/>
    <w:tmpl w:val="07CC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D45D39"/>
    <w:multiLevelType w:val="hybridMultilevel"/>
    <w:tmpl w:val="5588DB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4"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7"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9"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2"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3" w15:restartNumberingAfterBreak="0">
    <w:nsid w:val="62C44FF2"/>
    <w:multiLevelType w:val="hybridMultilevel"/>
    <w:tmpl w:val="138EB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2D249A"/>
    <w:multiLevelType w:val="hybridMultilevel"/>
    <w:tmpl w:val="4860E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3E56F9A"/>
    <w:multiLevelType w:val="multilevel"/>
    <w:tmpl w:val="617AF9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C32FBF"/>
    <w:multiLevelType w:val="hybridMultilevel"/>
    <w:tmpl w:val="F08C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AA780F"/>
    <w:multiLevelType w:val="hybridMultilevel"/>
    <w:tmpl w:val="5588DB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3F4496"/>
    <w:multiLevelType w:val="hybridMultilevel"/>
    <w:tmpl w:val="A9DE2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40"/>
  </w:num>
  <w:num w:numId="3">
    <w:abstractNumId w:val="29"/>
  </w:num>
  <w:num w:numId="4">
    <w:abstractNumId w:val="11"/>
  </w:num>
  <w:num w:numId="5">
    <w:abstractNumId w:val="30"/>
  </w:num>
  <w:num w:numId="6">
    <w:abstractNumId w:val="20"/>
  </w:num>
  <w:num w:numId="7">
    <w:abstractNumId w:val="2"/>
  </w:num>
  <w:num w:numId="8">
    <w:abstractNumId w:val="23"/>
  </w:num>
  <w:num w:numId="9">
    <w:abstractNumId w:val="3"/>
  </w:num>
  <w:num w:numId="10">
    <w:abstractNumId w:val="1"/>
  </w:num>
  <w:num w:numId="11">
    <w:abstractNumId w:val="15"/>
  </w:num>
  <w:num w:numId="12">
    <w:abstractNumId w:val="35"/>
  </w:num>
  <w:num w:numId="13">
    <w:abstractNumId w:val="38"/>
  </w:num>
  <w:num w:numId="14">
    <w:abstractNumId w:val="26"/>
  </w:num>
  <w:num w:numId="15">
    <w:abstractNumId w:val="7"/>
  </w:num>
  <w:num w:numId="16">
    <w:abstractNumId w:val="0"/>
  </w:num>
  <w:num w:numId="17">
    <w:abstractNumId w:val="32"/>
  </w:num>
  <w:num w:numId="18">
    <w:abstractNumId w:val="10"/>
  </w:num>
  <w:num w:numId="19">
    <w:abstractNumId w:val="25"/>
  </w:num>
  <w:num w:numId="20">
    <w:abstractNumId w:val="6"/>
  </w:num>
  <w:num w:numId="21">
    <w:abstractNumId w:val="31"/>
  </w:num>
  <w:num w:numId="22">
    <w:abstractNumId w:val="28"/>
  </w:num>
  <w:num w:numId="23">
    <w:abstractNumId w:val="24"/>
  </w:num>
  <w:num w:numId="24">
    <w:abstractNumId w:val="34"/>
  </w:num>
  <w:num w:numId="25">
    <w:abstractNumId w:val="41"/>
  </w:num>
  <w:num w:numId="26">
    <w:abstractNumId w:val="33"/>
  </w:num>
  <w:num w:numId="27">
    <w:abstractNumId w:val="16"/>
  </w:num>
  <w:num w:numId="28">
    <w:abstractNumId w:val="21"/>
  </w:num>
  <w:num w:numId="29">
    <w:abstractNumId w:val="37"/>
  </w:num>
  <w:num w:numId="30">
    <w:abstractNumId w:val="8"/>
  </w:num>
  <w:num w:numId="31">
    <w:abstractNumId w:val="9"/>
  </w:num>
  <w:num w:numId="32">
    <w:abstractNumId w:val="5"/>
  </w:num>
  <w:num w:numId="33">
    <w:abstractNumId w:val="17"/>
  </w:num>
  <w:num w:numId="34">
    <w:abstractNumId w:val="14"/>
  </w:num>
  <w:num w:numId="35">
    <w:abstractNumId w:val="13"/>
  </w:num>
  <w:num w:numId="36">
    <w:abstractNumId w:val="19"/>
  </w:num>
  <w:num w:numId="37">
    <w:abstractNumId w:val="36"/>
  </w:num>
  <w:num w:numId="38">
    <w:abstractNumId w:val="18"/>
  </w:num>
  <w:num w:numId="39">
    <w:abstractNumId w:val="39"/>
  </w:num>
  <w:num w:numId="40">
    <w:abstractNumId w:val="4"/>
  </w:num>
  <w:num w:numId="41">
    <w:abstractNumId w:val="1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63BF"/>
    <w:rsid w:val="00010EFA"/>
    <w:rsid w:val="000138F6"/>
    <w:rsid w:val="00026D1F"/>
    <w:rsid w:val="0003674D"/>
    <w:rsid w:val="000379C3"/>
    <w:rsid w:val="00044FEC"/>
    <w:rsid w:val="0005390B"/>
    <w:rsid w:val="0006247D"/>
    <w:rsid w:val="00063513"/>
    <w:rsid w:val="00063BFD"/>
    <w:rsid w:val="00073050"/>
    <w:rsid w:val="00077294"/>
    <w:rsid w:val="000875C6"/>
    <w:rsid w:val="00091A34"/>
    <w:rsid w:val="00091BF0"/>
    <w:rsid w:val="000A2B89"/>
    <w:rsid w:val="000A6F03"/>
    <w:rsid w:val="000B11C4"/>
    <w:rsid w:val="000B208E"/>
    <w:rsid w:val="000B2636"/>
    <w:rsid w:val="000B66F0"/>
    <w:rsid w:val="000C17BD"/>
    <w:rsid w:val="000C30A8"/>
    <w:rsid w:val="000C3E2F"/>
    <w:rsid w:val="000C6258"/>
    <w:rsid w:val="000D210E"/>
    <w:rsid w:val="000D34F2"/>
    <w:rsid w:val="000E42EE"/>
    <w:rsid w:val="000E7079"/>
    <w:rsid w:val="000F183C"/>
    <w:rsid w:val="000F552F"/>
    <w:rsid w:val="0010041F"/>
    <w:rsid w:val="00106F64"/>
    <w:rsid w:val="001118D3"/>
    <w:rsid w:val="00115798"/>
    <w:rsid w:val="001205D6"/>
    <w:rsid w:val="0012313C"/>
    <w:rsid w:val="00130929"/>
    <w:rsid w:val="0013369E"/>
    <w:rsid w:val="001344ED"/>
    <w:rsid w:val="001456CB"/>
    <w:rsid w:val="001537CC"/>
    <w:rsid w:val="00153DB2"/>
    <w:rsid w:val="0015615C"/>
    <w:rsid w:val="001676BA"/>
    <w:rsid w:val="0018031B"/>
    <w:rsid w:val="001825FB"/>
    <w:rsid w:val="0018345F"/>
    <w:rsid w:val="00194332"/>
    <w:rsid w:val="00197666"/>
    <w:rsid w:val="001B0980"/>
    <w:rsid w:val="001B7B09"/>
    <w:rsid w:val="001C4360"/>
    <w:rsid w:val="001D3313"/>
    <w:rsid w:val="001E3384"/>
    <w:rsid w:val="001F5BA3"/>
    <w:rsid w:val="002028A9"/>
    <w:rsid w:val="0021296A"/>
    <w:rsid w:val="002129D5"/>
    <w:rsid w:val="00221893"/>
    <w:rsid w:val="00224386"/>
    <w:rsid w:val="00227E2F"/>
    <w:rsid w:val="00230775"/>
    <w:rsid w:val="00235A1A"/>
    <w:rsid w:val="002431DB"/>
    <w:rsid w:val="00244860"/>
    <w:rsid w:val="0024583B"/>
    <w:rsid w:val="0025174E"/>
    <w:rsid w:val="00266D70"/>
    <w:rsid w:val="00282E14"/>
    <w:rsid w:val="002859FC"/>
    <w:rsid w:val="0028624E"/>
    <w:rsid w:val="002863A2"/>
    <w:rsid w:val="00293243"/>
    <w:rsid w:val="002969BF"/>
    <w:rsid w:val="002A52A6"/>
    <w:rsid w:val="002A620B"/>
    <w:rsid w:val="002B0C97"/>
    <w:rsid w:val="002C487D"/>
    <w:rsid w:val="002D131C"/>
    <w:rsid w:val="002D6CA5"/>
    <w:rsid w:val="002E3B63"/>
    <w:rsid w:val="002E65F4"/>
    <w:rsid w:val="00305B08"/>
    <w:rsid w:val="00311FC0"/>
    <w:rsid w:val="00335032"/>
    <w:rsid w:val="00335FB9"/>
    <w:rsid w:val="00337577"/>
    <w:rsid w:val="00354767"/>
    <w:rsid w:val="00356299"/>
    <w:rsid w:val="003577DB"/>
    <w:rsid w:val="0036196F"/>
    <w:rsid w:val="00365058"/>
    <w:rsid w:val="00373F8A"/>
    <w:rsid w:val="00380489"/>
    <w:rsid w:val="00385AE2"/>
    <w:rsid w:val="003944C9"/>
    <w:rsid w:val="003956EF"/>
    <w:rsid w:val="00396E4C"/>
    <w:rsid w:val="003A3957"/>
    <w:rsid w:val="003C2C39"/>
    <w:rsid w:val="003C37C3"/>
    <w:rsid w:val="003D0C10"/>
    <w:rsid w:val="003D3D66"/>
    <w:rsid w:val="003E552B"/>
    <w:rsid w:val="003F4517"/>
    <w:rsid w:val="003F6D76"/>
    <w:rsid w:val="00401FD2"/>
    <w:rsid w:val="00410560"/>
    <w:rsid w:val="004153DE"/>
    <w:rsid w:val="00415EFC"/>
    <w:rsid w:val="00423513"/>
    <w:rsid w:val="00423B4A"/>
    <w:rsid w:val="00427F8D"/>
    <w:rsid w:val="00440385"/>
    <w:rsid w:val="00440E30"/>
    <w:rsid w:val="00440ED0"/>
    <w:rsid w:val="00443DF5"/>
    <w:rsid w:val="00447412"/>
    <w:rsid w:val="00455C6D"/>
    <w:rsid w:val="00456419"/>
    <w:rsid w:val="00460258"/>
    <w:rsid w:val="0047346D"/>
    <w:rsid w:val="004767C0"/>
    <w:rsid w:val="00490110"/>
    <w:rsid w:val="0049182A"/>
    <w:rsid w:val="004A18BC"/>
    <w:rsid w:val="004A5D9B"/>
    <w:rsid w:val="004B4CAC"/>
    <w:rsid w:val="004C044F"/>
    <w:rsid w:val="004D21C9"/>
    <w:rsid w:val="004D35B4"/>
    <w:rsid w:val="004D5717"/>
    <w:rsid w:val="004D5CAD"/>
    <w:rsid w:val="004D5D19"/>
    <w:rsid w:val="004E0AB6"/>
    <w:rsid w:val="004E49EC"/>
    <w:rsid w:val="004E4D86"/>
    <w:rsid w:val="004F4DB0"/>
    <w:rsid w:val="004F5B0A"/>
    <w:rsid w:val="004F6D21"/>
    <w:rsid w:val="00503F4D"/>
    <w:rsid w:val="00520703"/>
    <w:rsid w:val="00520DCB"/>
    <w:rsid w:val="00530EF5"/>
    <w:rsid w:val="00535992"/>
    <w:rsid w:val="005417E4"/>
    <w:rsid w:val="005442AD"/>
    <w:rsid w:val="005455F8"/>
    <w:rsid w:val="005541E8"/>
    <w:rsid w:val="0055573E"/>
    <w:rsid w:val="00562D63"/>
    <w:rsid w:val="00563C08"/>
    <w:rsid w:val="00567DE0"/>
    <w:rsid w:val="00570A1B"/>
    <w:rsid w:val="00570E41"/>
    <w:rsid w:val="00576638"/>
    <w:rsid w:val="005849E6"/>
    <w:rsid w:val="00585F8E"/>
    <w:rsid w:val="005871D9"/>
    <w:rsid w:val="005957ED"/>
    <w:rsid w:val="005A381B"/>
    <w:rsid w:val="005B081B"/>
    <w:rsid w:val="005C3739"/>
    <w:rsid w:val="005C6A83"/>
    <w:rsid w:val="005E3A37"/>
    <w:rsid w:val="005E4096"/>
    <w:rsid w:val="005E7C37"/>
    <w:rsid w:val="005F283E"/>
    <w:rsid w:val="0060068B"/>
    <w:rsid w:val="0060785C"/>
    <w:rsid w:val="00616B87"/>
    <w:rsid w:val="00627A52"/>
    <w:rsid w:val="00630625"/>
    <w:rsid w:val="0063240F"/>
    <w:rsid w:val="00635102"/>
    <w:rsid w:val="00636BD7"/>
    <w:rsid w:val="006375A5"/>
    <w:rsid w:val="006412EA"/>
    <w:rsid w:val="006435FC"/>
    <w:rsid w:val="0064409F"/>
    <w:rsid w:val="00645695"/>
    <w:rsid w:val="00650CD4"/>
    <w:rsid w:val="006605E5"/>
    <w:rsid w:val="00660EDA"/>
    <w:rsid w:val="006617A4"/>
    <w:rsid w:val="00667227"/>
    <w:rsid w:val="006713F3"/>
    <w:rsid w:val="006749F6"/>
    <w:rsid w:val="00682D26"/>
    <w:rsid w:val="00682DDB"/>
    <w:rsid w:val="006834E4"/>
    <w:rsid w:val="00687E4F"/>
    <w:rsid w:val="00695D3E"/>
    <w:rsid w:val="006A7352"/>
    <w:rsid w:val="006B1205"/>
    <w:rsid w:val="006B5A71"/>
    <w:rsid w:val="006C1E64"/>
    <w:rsid w:val="006C6DAB"/>
    <w:rsid w:val="006E3034"/>
    <w:rsid w:val="006E3203"/>
    <w:rsid w:val="006E6CC3"/>
    <w:rsid w:val="006F790C"/>
    <w:rsid w:val="007114F8"/>
    <w:rsid w:val="00712363"/>
    <w:rsid w:val="00712EFD"/>
    <w:rsid w:val="00716D30"/>
    <w:rsid w:val="007210F6"/>
    <w:rsid w:val="00723438"/>
    <w:rsid w:val="00733660"/>
    <w:rsid w:val="00741EBC"/>
    <w:rsid w:val="007432E5"/>
    <w:rsid w:val="007450E8"/>
    <w:rsid w:val="007625BA"/>
    <w:rsid w:val="00773453"/>
    <w:rsid w:val="00776BDB"/>
    <w:rsid w:val="00790C76"/>
    <w:rsid w:val="00790CBE"/>
    <w:rsid w:val="00790F78"/>
    <w:rsid w:val="0079503A"/>
    <w:rsid w:val="00795469"/>
    <w:rsid w:val="00796729"/>
    <w:rsid w:val="00797214"/>
    <w:rsid w:val="007B01A6"/>
    <w:rsid w:val="007B5929"/>
    <w:rsid w:val="007C4483"/>
    <w:rsid w:val="007C4A8E"/>
    <w:rsid w:val="007C5369"/>
    <w:rsid w:val="007C5986"/>
    <w:rsid w:val="007D0265"/>
    <w:rsid w:val="007D1657"/>
    <w:rsid w:val="007D47FE"/>
    <w:rsid w:val="007E39E1"/>
    <w:rsid w:val="007F009E"/>
    <w:rsid w:val="007F7DA3"/>
    <w:rsid w:val="008146DB"/>
    <w:rsid w:val="00816011"/>
    <w:rsid w:val="0081788D"/>
    <w:rsid w:val="00822F68"/>
    <w:rsid w:val="00840354"/>
    <w:rsid w:val="00842120"/>
    <w:rsid w:val="00842220"/>
    <w:rsid w:val="008427AA"/>
    <w:rsid w:val="00846B4A"/>
    <w:rsid w:val="008553DE"/>
    <w:rsid w:val="008568EA"/>
    <w:rsid w:val="00862092"/>
    <w:rsid w:val="008656FA"/>
    <w:rsid w:val="00874280"/>
    <w:rsid w:val="00876339"/>
    <w:rsid w:val="008774E3"/>
    <w:rsid w:val="008842A6"/>
    <w:rsid w:val="0088517C"/>
    <w:rsid w:val="0089473E"/>
    <w:rsid w:val="00897D09"/>
    <w:rsid w:val="008A2957"/>
    <w:rsid w:val="008B0BFA"/>
    <w:rsid w:val="008B2C9B"/>
    <w:rsid w:val="008B33E8"/>
    <w:rsid w:val="008B4DD7"/>
    <w:rsid w:val="008B4F3E"/>
    <w:rsid w:val="008B6B27"/>
    <w:rsid w:val="008C2924"/>
    <w:rsid w:val="008C60C0"/>
    <w:rsid w:val="008D0406"/>
    <w:rsid w:val="008D1A3C"/>
    <w:rsid w:val="008D3B8A"/>
    <w:rsid w:val="008E46C1"/>
    <w:rsid w:val="008F4EFF"/>
    <w:rsid w:val="0091120E"/>
    <w:rsid w:val="009129B3"/>
    <w:rsid w:val="00915CD3"/>
    <w:rsid w:val="00921B49"/>
    <w:rsid w:val="009240B2"/>
    <w:rsid w:val="00925213"/>
    <w:rsid w:val="00925A9D"/>
    <w:rsid w:val="00930EE4"/>
    <w:rsid w:val="009337F5"/>
    <w:rsid w:val="009358CD"/>
    <w:rsid w:val="00944040"/>
    <w:rsid w:val="00944E25"/>
    <w:rsid w:val="00945265"/>
    <w:rsid w:val="009469B5"/>
    <w:rsid w:val="00951601"/>
    <w:rsid w:val="00951D26"/>
    <w:rsid w:val="00952D77"/>
    <w:rsid w:val="009577DE"/>
    <w:rsid w:val="00961EC6"/>
    <w:rsid w:val="00977C96"/>
    <w:rsid w:val="0098023D"/>
    <w:rsid w:val="00982FCF"/>
    <w:rsid w:val="0098565E"/>
    <w:rsid w:val="00986237"/>
    <w:rsid w:val="00997618"/>
    <w:rsid w:val="009A2849"/>
    <w:rsid w:val="009B459A"/>
    <w:rsid w:val="009B7AA8"/>
    <w:rsid w:val="009C050A"/>
    <w:rsid w:val="009C21B0"/>
    <w:rsid w:val="009D01FF"/>
    <w:rsid w:val="009D76A9"/>
    <w:rsid w:val="009E00AF"/>
    <w:rsid w:val="009E4B3D"/>
    <w:rsid w:val="009F18EC"/>
    <w:rsid w:val="009F2043"/>
    <w:rsid w:val="009F2934"/>
    <w:rsid w:val="00A01741"/>
    <w:rsid w:val="00A018FC"/>
    <w:rsid w:val="00A030EC"/>
    <w:rsid w:val="00A153DB"/>
    <w:rsid w:val="00A21EF1"/>
    <w:rsid w:val="00A33973"/>
    <w:rsid w:val="00A34DA7"/>
    <w:rsid w:val="00A364CF"/>
    <w:rsid w:val="00A3761B"/>
    <w:rsid w:val="00A377EE"/>
    <w:rsid w:val="00A40490"/>
    <w:rsid w:val="00A439B9"/>
    <w:rsid w:val="00A505B5"/>
    <w:rsid w:val="00A54482"/>
    <w:rsid w:val="00A564C7"/>
    <w:rsid w:val="00A61E26"/>
    <w:rsid w:val="00A63977"/>
    <w:rsid w:val="00A70A83"/>
    <w:rsid w:val="00A76B47"/>
    <w:rsid w:val="00A83A19"/>
    <w:rsid w:val="00A863D6"/>
    <w:rsid w:val="00A86B19"/>
    <w:rsid w:val="00A86E08"/>
    <w:rsid w:val="00A9048E"/>
    <w:rsid w:val="00A90EF7"/>
    <w:rsid w:val="00AA3895"/>
    <w:rsid w:val="00AC50E4"/>
    <w:rsid w:val="00AD0AA4"/>
    <w:rsid w:val="00AD1796"/>
    <w:rsid w:val="00AD3FAE"/>
    <w:rsid w:val="00AD4CA9"/>
    <w:rsid w:val="00AE0F5B"/>
    <w:rsid w:val="00AE2231"/>
    <w:rsid w:val="00AE27B9"/>
    <w:rsid w:val="00AE5489"/>
    <w:rsid w:val="00AE69A2"/>
    <w:rsid w:val="00AE796C"/>
    <w:rsid w:val="00AE798B"/>
    <w:rsid w:val="00AF291B"/>
    <w:rsid w:val="00AF3626"/>
    <w:rsid w:val="00AF6716"/>
    <w:rsid w:val="00AF7059"/>
    <w:rsid w:val="00B04529"/>
    <w:rsid w:val="00B114F1"/>
    <w:rsid w:val="00B1336D"/>
    <w:rsid w:val="00B13589"/>
    <w:rsid w:val="00B14752"/>
    <w:rsid w:val="00B246B4"/>
    <w:rsid w:val="00B306DE"/>
    <w:rsid w:val="00B31236"/>
    <w:rsid w:val="00B42B30"/>
    <w:rsid w:val="00B43D96"/>
    <w:rsid w:val="00B458F6"/>
    <w:rsid w:val="00B47CD9"/>
    <w:rsid w:val="00B54DD5"/>
    <w:rsid w:val="00B61545"/>
    <w:rsid w:val="00B7425B"/>
    <w:rsid w:val="00B846CC"/>
    <w:rsid w:val="00B84F46"/>
    <w:rsid w:val="00BC05AA"/>
    <w:rsid w:val="00BD2C78"/>
    <w:rsid w:val="00BD6119"/>
    <w:rsid w:val="00BE1EDF"/>
    <w:rsid w:val="00BE63C4"/>
    <w:rsid w:val="00BF1003"/>
    <w:rsid w:val="00BF69D2"/>
    <w:rsid w:val="00C07B5F"/>
    <w:rsid w:val="00C10DBC"/>
    <w:rsid w:val="00C12BED"/>
    <w:rsid w:val="00C159DB"/>
    <w:rsid w:val="00C21CD7"/>
    <w:rsid w:val="00C234D8"/>
    <w:rsid w:val="00C23DDD"/>
    <w:rsid w:val="00C35851"/>
    <w:rsid w:val="00C44FFC"/>
    <w:rsid w:val="00C6141D"/>
    <w:rsid w:val="00C629BC"/>
    <w:rsid w:val="00C64254"/>
    <w:rsid w:val="00C64FCD"/>
    <w:rsid w:val="00C73CD7"/>
    <w:rsid w:val="00C74811"/>
    <w:rsid w:val="00C772EF"/>
    <w:rsid w:val="00C77677"/>
    <w:rsid w:val="00C8028D"/>
    <w:rsid w:val="00C82CCE"/>
    <w:rsid w:val="00C83298"/>
    <w:rsid w:val="00C8532E"/>
    <w:rsid w:val="00CA65D2"/>
    <w:rsid w:val="00CB1C6E"/>
    <w:rsid w:val="00CB7B11"/>
    <w:rsid w:val="00CC5BEF"/>
    <w:rsid w:val="00CD02EA"/>
    <w:rsid w:val="00CD4DEE"/>
    <w:rsid w:val="00CE6A0E"/>
    <w:rsid w:val="00CE6F2C"/>
    <w:rsid w:val="00CF3FA1"/>
    <w:rsid w:val="00D00DDC"/>
    <w:rsid w:val="00D02F61"/>
    <w:rsid w:val="00D1125E"/>
    <w:rsid w:val="00D115F7"/>
    <w:rsid w:val="00D16378"/>
    <w:rsid w:val="00D230B7"/>
    <w:rsid w:val="00D23D34"/>
    <w:rsid w:val="00D27D3B"/>
    <w:rsid w:val="00D32E5B"/>
    <w:rsid w:val="00D3608E"/>
    <w:rsid w:val="00D36635"/>
    <w:rsid w:val="00D449FC"/>
    <w:rsid w:val="00D45C6C"/>
    <w:rsid w:val="00D4635B"/>
    <w:rsid w:val="00D5082F"/>
    <w:rsid w:val="00D52DF5"/>
    <w:rsid w:val="00D67524"/>
    <w:rsid w:val="00D70178"/>
    <w:rsid w:val="00D703FA"/>
    <w:rsid w:val="00D839BD"/>
    <w:rsid w:val="00D83FB5"/>
    <w:rsid w:val="00D84C7E"/>
    <w:rsid w:val="00D90584"/>
    <w:rsid w:val="00D9335C"/>
    <w:rsid w:val="00D963DD"/>
    <w:rsid w:val="00D968C8"/>
    <w:rsid w:val="00DA5FC2"/>
    <w:rsid w:val="00DB22A8"/>
    <w:rsid w:val="00DB5055"/>
    <w:rsid w:val="00DB5616"/>
    <w:rsid w:val="00DC0CA6"/>
    <w:rsid w:val="00DD1E99"/>
    <w:rsid w:val="00DD4909"/>
    <w:rsid w:val="00DE0D63"/>
    <w:rsid w:val="00DE63CE"/>
    <w:rsid w:val="00DF35D8"/>
    <w:rsid w:val="00E027D4"/>
    <w:rsid w:val="00E15347"/>
    <w:rsid w:val="00E22392"/>
    <w:rsid w:val="00E30296"/>
    <w:rsid w:val="00E4367D"/>
    <w:rsid w:val="00E479EC"/>
    <w:rsid w:val="00E56372"/>
    <w:rsid w:val="00E60057"/>
    <w:rsid w:val="00E62C77"/>
    <w:rsid w:val="00E63E17"/>
    <w:rsid w:val="00E64958"/>
    <w:rsid w:val="00E679E8"/>
    <w:rsid w:val="00E723A3"/>
    <w:rsid w:val="00E84288"/>
    <w:rsid w:val="00EA6612"/>
    <w:rsid w:val="00EA6B3E"/>
    <w:rsid w:val="00EB4CDE"/>
    <w:rsid w:val="00EC123F"/>
    <w:rsid w:val="00EC3B51"/>
    <w:rsid w:val="00EC3E83"/>
    <w:rsid w:val="00ED2A6E"/>
    <w:rsid w:val="00EE0A7C"/>
    <w:rsid w:val="00EE5BA8"/>
    <w:rsid w:val="00EE6765"/>
    <w:rsid w:val="00EF0B0D"/>
    <w:rsid w:val="00F006B5"/>
    <w:rsid w:val="00F045C1"/>
    <w:rsid w:val="00F16BC6"/>
    <w:rsid w:val="00F24281"/>
    <w:rsid w:val="00F44EA7"/>
    <w:rsid w:val="00F47B64"/>
    <w:rsid w:val="00F53590"/>
    <w:rsid w:val="00F611C6"/>
    <w:rsid w:val="00F62027"/>
    <w:rsid w:val="00F66533"/>
    <w:rsid w:val="00F80A14"/>
    <w:rsid w:val="00F80D28"/>
    <w:rsid w:val="00F907EA"/>
    <w:rsid w:val="00F927D4"/>
    <w:rsid w:val="00FA61F7"/>
    <w:rsid w:val="00FB1650"/>
    <w:rsid w:val="00FB365F"/>
    <w:rsid w:val="00FB41B6"/>
    <w:rsid w:val="00FC02E3"/>
    <w:rsid w:val="00FC0B84"/>
    <w:rsid w:val="00FC1DDB"/>
    <w:rsid w:val="00FD41D3"/>
    <w:rsid w:val="00FD659F"/>
    <w:rsid w:val="00FE2B0D"/>
    <w:rsid w:val="00FE3185"/>
    <w:rsid w:val="00FE6E4C"/>
    <w:rsid w:val="00FF08B7"/>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D0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semiHidden/>
    <w:unhideWhenUsed/>
    <w:qFormat/>
    <w:rsid w:val="002E3B6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FollowedHyperlink">
    <w:name w:val="FollowedHyperlink"/>
    <w:basedOn w:val="DefaultParagraphFont"/>
    <w:semiHidden/>
    <w:unhideWhenUsed/>
    <w:rsid w:val="00FE2B0D"/>
    <w:rPr>
      <w:color w:val="800080" w:themeColor="followedHyperlink"/>
      <w:u w:val="single"/>
    </w:rPr>
  </w:style>
  <w:style w:type="character" w:styleId="UnresolvedMention">
    <w:name w:val="Unresolved Mention"/>
    <w:basedOn w:val="DefaultParagraphFont"/>
    <w:uiPriority w:val="99"/>
    <w:semiHidden/>
    <w:unhideWhenUsed/>
    <w:rsid w:val="00C83298"/>
    <w:rPr>
      <w:color w:val="605E5C"/>
      <w:shd w:val="clear" w:color="auto" w:fill="E1DFDD"/>
    </w:rPr>
  </w:style>
  <w:style w:type="character" w:customStyle="1" w:styleId="Heading5Char">
    <w:name w:val="Heading 5 Char"/>
    <w:basedOn w:val="DefaultParagraphFont"/>
    <w:link w:val="Heading5"/>
    <w:semiHidden/>
    <w:rsid w:val="002E3B63"/>
    <w:rPr>
      <w:rFonts w:asciiTheme="majorHAnsi" w:eastAsiaTheme="majorEastAsia" w:hAnsiTheme="majorHAnsi" w:cstheme="majorBidi"/>
      <w:color w:val="365F91" w:themeColor="accent1" w:themeShade="BF"/>
      <w:lang w:eastAsia="en-US"/>
    </w:rPr>
  </w:style>
  <w:style w:type="paragraph" w:styleId="NormalWeb">
    <w:name w:val="Normal (Web)"/>
    <w:basedOn w:val="Normal"/>
    <w:uiPriority w:val="99"/>
    <w:unhideWhenUsed/>
    <w:rsid w:val="002E3B63"/>
    <w:pPr>
      <w:spacing w:before="100" w:beforeAutospacing="1" w:after="100" w:afterAutospacing="1"/>
    </w:pPr>
    <w:rPr>
      <w:sz w:val="24"/>
      <w:szCs w:val="24"/>
      <w:lang w:val="en-US"/>
    </w:rPr>
  </w:style>
  <w:style w:type="character" w:styleId="Strong">
    <w:name w:val="Strong"/>
    <w:basedOn w:val="DefaultParagraphFont"/>
    <w:uiPriority w:val="22"/>
    <w:qFormat/>
    <w:rsid w:val="002E3B63"/>
    <w:rPr>
      <w:b/>
      <w:bCs/>
    </w:rPr>
  </w:style>
  <w:style w:type="character" w:customStyle="1" w:styleId="normaltextrun">
    <w:name w:val="normaltextrun"/>
    <w:basedOn w:val="DefaultParagraphFont"/>
    <w:rsid w:val="000063BF"/>
  </w:style>
  <w:style w:type="character" w:customStyle="1" w:styleId="eop">
    <w:name w:val="eop"/>
    <w:basedOn w:val="DefaultParagraphFont"/>
    <w:rsid w:val="000063BF"/>
  </w:style>
  <w:style w:type="paragraph" w:styleId="FootnoteText">
    <w:name w:val="footnote text"/>
    <w:basedOn w:val="Normal"/>
    <w:link w:val="FootnoteTextChar"/>
    <w:uiPriority w:val="99"/>
    <w:semiHidden/>
    <w:unhideWhenUsed/>
    <w:rsid w:val="0010041F"/>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semiHidden/>
    <w:rsid w:val="0010041F"/>
    <w:rPr>
      <w:rFonts w:asciiTheme="minorHAnsi" w:eastAsiaTheme="minorHAnsi" w:hAnsiTheme="minorHAnsi" w:cstheme="minorBidi"/>
      <w:lang w:val="en-US" w:eastAsia="en-US"/>
    </w:rPr>
  </w:style>
  <w:style w:type="paragraph" w:customStyle="1" w:styleId="paragraph">
    <w:name w:val="paragraph"/>
    <w:basedOn w:val="Normal"/>
    <w:rsid w:val="000F552F"/>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4346">
      <w:bodyDiv w:val="1"/>
      <w:marLeft w:val="0"/>
      <w:marRight w:val="0"/>
      <w:marTop w:val="0"/>
      <w:marBottom w:val="0"/>
      <w:divBdr>
        <w:top w:val="none" w:sz="0" w:space="0" w:color="auto"/>
        <w:left w:val="none" w:sz="0" w:space="0" w:color="auto"/>
        <w:bottom w:val="none" w:sz="0" w:space="0" w:color="auto"/>
        <w:right w:val="none" w:sz="0" w:space="0" w:color="auto"/>
      </w:divBdr>
    </w:div>
    <w:div w:id="365060403">
      <w:bodyDiv w:val="1"/>
      <w:marLeft w:val="0"/>
      <w:marRight w:val="0"/>
      <w:marTop w:val="0"/>
      <w:marBottom w:val="0"/>
      <w:divBdr>
        <w:top w:val="none" w:sz="0" w:space="0" w:color="auto"/>
        <w:left w:val="none" w:sz="0" w:space="0" w:color="auto"/>
        <w:bottom w:val="none" w:sz="0" w:space="0" w:color="auto"/>
        <w:right w:val="none" w:sz="0" w:space="0" w:color="auto"/>
      </w:divBdr>
    </w:div>
    <w:div w:id="439185056">
      <w:bodyDiv w:val="1"/>
      <w:marLeft w:val="0"/>
      <w:marRight w:val="0"/>
      <w:marTop w:val="0"/>
      <w:marBottom w:val="0"/>
      <w:divBdr>
        <w:top w:val="none" w:sz="0" w:space="0" w:color="auto"/>
        <w:left w:val="none" w:sz="0" w:space="0" w:color="auto"/>
        <w:bottom w:val="none" w:sz="0" w:space="0" w:color="auto"/>
        <w:right w:val="none" w:sz="0" w:space="0" w:color="auto"/>
      </w:divBdr>
      <w:divsChild>
        <w:div w:id="142813647">
          <w:marLeft w:val="0"/>
          <w:marRight w:val="0"/>
          <w:marTop w:val="0"/>
          <w:marBottom w:val="0"/>
          <w:divBdr>
            <w:top w:val="none" w:sz="0" w:space="0" w:color="auto"/>
            <w:left w:val="none" w:sz="0" w:space="0" w:color="auto"/>
            <w:bottom w:val="none" w:sz="0" w:space="0" w:color="auto"/>
            <w:right w:val="none" w:sz="0" w:space="0" w:color="auto"/>
          </w:divBdr>
        </w:div>
        <w:div w:id="97913878">
          <w:marLeft w:val="0"/>
          <w:marRight w:val="0"/>
          <w:marTop w:val="0"/>
          <w:marBottom w:val="0"/>
          <w:divBdr>
            <w:top w:val="none" w:sz="0" w:space="0" w:color="auto"/>
            <w:left w:val="none" w:sz="0" w:space="0" w:color="auto"/>
            <w:bottom w:val="none" w:sz="0" w:space="0" w:color="auto"/>
            <w:right w:val="none" w:sz="0" w:space="0" w:color="auto"/>
          </w:divBdr>
        </w:div>
        <w:div w:id="1412893981">
          <w:marLeft w:val="0"/>
          <w:marRight w:val="0"/>
          <w:marTop w:val="0"/>
          <w:marBottom w:val="0"/>
          <w:divBdr>
            <w:top w:val="none" w:sz="0" w:space="0" w:color="auto"/>
            <w:left w:val="none" w:sz="0" w:space="0" w:color="auto"/>
            <w:bottom w:val="none" w:sz="0" w:space="0" w:color="auto"/>
            <w:right w:val="none" w:sz="0" w:space="0" w:color="auto"/>
          </w:divBdr>
        </w:div>
        <w:div w:id="877470496">
          <w:marLeft w:val="0"/>
          <w:marRight w:val="0"/>
          <w:marTop w:val="0"/>
          <w:marBottom w:val="0"/>
          <w:divBdr>
            <w:top w:val="none" w:sz="0" w:space="0" w:color="auto"/>
            <w:left w:val="none" w:sz="0" w:space="0" w:color="auto"/>
            <w:bottom w:val="none" w:sz="0" w:space="0" w:color="auto"/>
            <w:right w:val="none" w:sz="0" w:space="0" w:color="auto"/>
          </w:divBdr>
        </w:div>
        <w:div w:id="823930971">
          <w:marLeft w:val="0"/>
          <w:marRight w:val="0"/>
          <w:marTop w:val="0"/>
          <w:marBottom w:val="0"/>
          <w:divBdr>
            <w:top w:val="none" w:sz="0" w:space="0" w:color="auto"/>
            <w:left w:val="none" w:sz="0" w:space="0" w:color="auto"/>
            <w:bottom w:val="none" w:sz="0" w:space="0" w:color="auto"/>
            <w:right w:val="none" w:sz="0" w:space="0" w:color="auto"/>
          </w:divBdr>
        </w:div>
        <w:div w:id="1292243812">
          <w:marLeft w:val="0"/>
          <w:marRight w:val="0"/>
          <w:marTop w:val="0"/>
          <w:marBottom w:val="0"/>
          <w:divBdr>
            <w:top w:val="none" w:sz="0" w:space="0" w:color="auto"/>
            <w:left w:val="none" w:sz="0" w:space="0" w:color="auto"/>
            <w:bottom w:val="none" w:sz="0" w:space="0" w:color="auto"/>
            <w:right w:val="none" w:sz="0" w:space="0" w:color="auto"/>
          </w:divBdr>
        </w:div>
        <w:div w:id="644503980">
          <w:marLeft w:val="0"/>
          <w:marRight w:val="0"/>
          <w:marTop w:val="0"/>
          <w:marBottom w:val="0"/>
          <w:divBdr>
            <w:top w:val="none" w:sz="0" w:space="0" w:color="auto"/>
            <w:left w:val="none" w:sz="0" w:space="0" w:color="auto"/>
            <w:bottom w:val="none" w:sz="0" w:space="0" w:color="auto"/>
            <w:right w:val="none" w:sz="0" w:space="0" w:color="auto"/>
          </w:divBdr>
        </w:div>
        <w:div w:id="117604111">
          <w:marLeft w:val="0"/>
          <w:marRight w:val="0"/>
          <w:marTop w:val="0"/>
          <w:marBottom w:val="0"/>
          <w:divBdr>
            <w:top w:val="none" w:sz="0" w:space="0" w:color="auto"/>
            <w:left w:val="none" w:sz="0" w:space="0" w:color="auto"/>
            <w:bottom w:val="none" w:sz="0" w:space="0" w:color="auto"/>
            <w:right w:val="none" w:sz="0" w:space="0" w:color="auto"/>
          </w:divBdr>
        </w:div>
      </w:divsChild>
    </w:div>
    <w:div w:id="728384087">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992607">
      <w:bodyDiv w:val="1"/>
      <w:marLeft w:val="0"/>
      <w:marRight w:val="0"/>
      <w:marTop w:val="0"/>
      <w:marBottom w:val="0"/>
      <w:divBdr>
        <w:top w:val="none" w:sz="0" w:space="0" w:color="auto"/>
        <w:left w:val="none" w:sz="0" w:space="0" w:color="auto"/>
        <w:bottom w:val="none" w:sz="0" w:space="0" w:color="auto"/>
        <w:right w:val="none" w:sz="0" w:space="0" w:color="auto"/>
      </w:divBdr>
      <w:divsChild>
        <w:div w:id="1478188180">
          <w:marLeft w:val="0"/>
          <w:marRight w:val="0"/>
          <w:marTop w:val="0"/>
          <w:marBottom w:val="0"/>
          <w:divBdr>
            <w:top w:val="none" w:sz="0" w:space="0" w:color="auto"/>
            <w:left w:val="none" w:sz="0" w:space="0" w:color="auto"/>
            <w:bottom w:val="none" w:sz="0" w:space="0" w:color="auto"/>
            <w:right w:val="none" w:sz="0" w:space="0" w:color="auto"/>
          </w:divBdr>
        </w:div>
        <w:div w:id="1057162845">
          <w:marLeft w:val="0"/>
          <w:marRight w:val="0"/>
          <w:marTop w:val="0"/>
          <w:marBottom w:val="0"/>
          <w:divBdr>
            <w:top w:val="none" w:sz="0" w:space="0" w:color="auto"/>
            <w:left w:val="none" w:sz="0" w:space="0" w:color="auto"/>
            <w:bottom w:val="none" w:sz="0" w:space="0" w:color="auto"/>
            <w:right w:val="none" w:sz="0" w:space="0" w:color="auto"/>
          </w:divBdr>
        </w:div>
        <w:div w:id="348799550">
          <w:marLeft w:val="0"/>
          <w:marRight w:val="0"/>
          <w:marTop w:val="0"/>
          <w:marBottom w:val="0"/>
          <w:divBdr>
            <w:top w:val="none" w:sz="0" w:space="0" w:color="auto"/>
            <w:left w:val="none" w:sz="0" w:space="0" w:color="auto"/>
            <w:bottom w:val="none" w:sz="0" w:space="0" w:color="auto"/>
            <w:right w:val="none" w:sz="0" w:space="0" w:color="auto"/>
          </w:divBdr>
        </w:div>
        <w:div w:id="1446735205">
          <w:marLeft w:val="0"/>
          <w:marRight w:val="0"/>
          <w:marTop w:val="0"/>
          <w:marBottom w:val="0"/>
          <w:divBdr>
            <w:top w:val="none" w:sz="0" w:space="0" w:color="auto"/>
            <w:left w:val="none" w:sz="0" w:space="0" w:color="auto"/>
            <w:bottom w:val="none" w:sz="0" w:space="0" w:color="auto"/>
            <w:right w:val="none" w:sz="0" w:space="0" w:color="auto"/>
          </w:divBdr>
        </w:div>
        <w:div w:id="1586067085">
          <w:marLeft w:val="0"/>
          <w:marRight w:val="0"/>
          <w:marTop w:val="0"/>
          <w:marBottom w:val="0"/>
          <w:divBdr>
            <w:top w:val="none" w:sz="0" w:space="0" w:color="auto"/>
            <w:left w:val="none" w:sz="0" w:space="0" w:color="auto"/>
            <w:bottom w:val="none" w:sz="0" w:space="0" w:color="auto"/>
            <w:right w:val="none" w:sz="0" w:space="0" w:color="auto"/>
          </w:divBdr>
        </w:div>
        <w:div w:id="888035077">
          <w:marLeft w:val="0"/>
          <w:marRight w:val="0"/>
          <w:marTop w:val="0"/>
          <w:marBottom w:val="0"/>
          <w:divBdr>
            <w:top w:val="none" w:sz="0" w:space="0" w:color="auto"/>
            <w:left w:val="none" w:sz="0" w:space="0" w:color="auto"/>
            <w:bottom w:val="none" w:sz="0" w:space="0" w:color="auto"/>
            <w:right w:val="none" w:sz="0" w:space="0" w:color="auto"/>
          </w:divBdr>
        </w:div>
        <w:div w:id="1976789860">
          <w:marLeft w:val="0"/>
          <w:marRight w:val="0"/>
          <w:marTop w:val="0"/>
          <w:marBottom w:val="0"/>
          <w:divBdr>
            <w:top w:val="none" w:sz="0" w:space="0" w:color="auto"/>
            <w:left w:val="none" w:sz="0" w:space="0" w:color="auto"/>
            <w:bottom w:val="none" w:sz="0" w:space="0" w:color="auto"/>
            <w:right w:val="none" w:sz="0" w:space="0" w:color="auto"/>
          </w:divBdr>
        </w:div>
        <w:div w:id="181818382">
          <w:marLeft w:val="0"/>
          <w:marRight w:val="0"/>
          <w:marTop w:val="0"/>
          <w:marBottom w:val="0"/>
          <w:divBdr>
            <w:top w:val="none" w:sz="0" w:space="0" w:color="auto"/>
            <w:left w:val="none" w:sz="0" w:space="0" w:color="auto"/>
            <w:bottom w:val="none" w:sz="0" w:space="0" w:color="auto"/>
            <w:right w:val="none" w:sz="0" w:space="0" w:color="auto"/>
          </w:divBdr>
        </w:div>
        <w:div w:id="999039836">
          <w:marLeft w:val="0"/>
          <w:marRight w:val="0"/>
          <w:marTop w:val="0"/>
          <w:marBottom w:val="0"/>
          <w:divBdr>
            <w:top w:val="none" w:sz="0" w:space="0" w:color="auto"/>
            <w:left w:val="none" w:sz="0" w:space="0" w:color="auto"/>
            <w:bottom w:val="none" w:sz="0" w:space="0" w:color="auto"/>
            <w:right w:val="none" w:sz="0" w:space="0" w:color="auto"/>
          </w:divBdr>
        </w:div>
        <w:div w:id="25912659">
          <w:marLeft w:val="0"/>
          <w:marRight w:val="0"/>
          <w:marTop w:val="0"/>
          <w:marBottom w:val="0"/>
          <w:divBdr>
            <w:top w:val="none" w:sz="0" w:space="0" w:color="auto"/>
            <w:left w:val="none" w:sz="0" w:space="0" w:color="auto"/>
            <w:bottom w:val="none" w:sz="0" w:space="0" w:color="auto"/>
            <w:right w:val="none" w:sz="0" w:space="0" w:color="auto"/>
          </w:divBdr>
        </w:div>
        <w:div w:id="1190217932">
          <w:marLeft w:val="0"/>
          <w:marRight w:val="0"/>
          <w:marTop w:val="0"/>
          <w:marBottom w:val="0"/>
          <w:divBdr>
            <w:top w:val="none" w:sz="0" w:space="0" w:color="auto"/>
            <w:left w:val="none" w:sz="0" w:space="0" w:color="auto"/>
            <w:bottom w:val="none" w:sz="0" w:space="0" w:color="auto"/>
            <w:right w:val="none" w:sz="0" w:space="0" w:color="auto"/>
          </w:divBdr>
        </w:div>
        <w:div w:id="1256939025">
          <w:marLeft w:val="0"/>
          <w:marRight w:val="0"/>
          <w:marTop w:val="0"/>
          <w:marBottom w:val="0"/>
          <w:divBdr>
            <w:top w:val="none" w:sz="0" w:space="0" w:color="auto"/>
            <w:left w:val="none" w:sz="0" w:space="0" w:color="auto"/>
            <w:bottom w:val="none" w:sz="0" w:space="0" w:color="auto"/>
            <w:right w:val="none" w:sz="0" w:space="0" w:color="auto"/>
          </w:divBdr>
        </w:div>
        <w:div w:id="1166245259">
          <w:marLeft w:val="0"/>
          <w:marRight w:val="0"/>
          <w:marTop w:val="0"/>
          <w:marBottom w:val="0"/>
          <w:divBdr>
            <w:top w:val="none" w:sz="0" w:space="0" w:color="auto"/>
            <w:left w:val="none" w:sz="0" w:space="0" w:color="auto"/>
            <w:bottom w:val="none" w:sz="0" w:space="0" w:color="auto"/>
            <w:right w:val="none" w:sz="0" w:space="0" w:color="auto"/>
          </w:divBdr>
        </w:div>
        <w:div w:id="1838424456">
          <w:marLeft w:val="0"/>
          <w:marRight w:val="0"/>
          <w:marTop w:val="0"/>
          <w:marBottom w:val="0"/>
          <w:divBdr>
            <w:top w:val="none" w:sz="0" w:space="0" w:color="auto"/>
            <w:left w:val="none" w:sz="0" w:space="0" w:color="auto"/>
            <w:bottom w:val="none" w:sz="0" w:space="0" w:color="auto"/>
            <w:right w:val="none" w:sz="0" w:space="0" w:color="auto"/>
          </w:divBdr>
        </w:div>
        <w:div w:id="2029792576">
          <w:marLeft w:val="0"/>
          <w:marRight w:val="0"/>
          <w:marTop w:val="0"/>
          <w:marBottom w:val="0"/>
          <w:divBdr>
            <w:top w:val="none" w:sz="0" w:space="0" w:color="auto"/>
            <w:left w:val="none" w:sz="0" w:space="0" w:color="auto"/>
            <w:bottom w:val="none" w:sz="0" w:space="0" w:color="auto"/>
            <w:right w:val="none" w:sz="0" w:space="0" w:color="auto"/>
          </w:divBdr>
        </w:div>
        <w:div w:id="189226503">
          <w:marLeft w:val="0"/>
          <w:marRight w:val="0"/>
          <w:marTop w:val="0"/>
          <w:marBottom w:val="0"/>
          <w:divBdr>
            <w:top w:val="none" w:sz="0" w:space="0" w:color="auto"/>
            <w:left w:val="none" w:sz="0" w:space="0" w:color="auto"/>
            <w:bottom w:val="none" w:sz="0" w:space="0" w:color="auto"/>
            <w:right w:val="none" w:sz="0" w:space="0" w:color="auto"/>
          </w:divBdr>
        </w:div>
        <w:div w:id="1315183726">
          <w:marLeft w:val="0"/>
          <w:marRight w:val="0"/>
          <w:marTop w:val="0"/>
          <w:marBottom w:val="0"/>
          <w:divBdr>
            <w:top w:val="none" w:sz="0" w:space="0" w:color="auto"/>
            <w:left w:val="none" w:sz="0" w:space="0" w:color="auto"/>
            <w:bottom w:val="none" w:sz="0" w:space="0" w:color="auto"/>
            <w:right w:val="none" w:sz="0" w:space="0" w:color="auto"/>
          </w:divBdr>
        </w:div>
        <w:div w:id="894505546">
          <w:marLeft w:val="0"/>
          <w:marRight w:val="0"/>
          <w:marTop w:val="0"/>
          <w:marBottom w:val="0"/>
          <w:divBdr>
            <w:top w:val="none" w:sz="0" w:space="0" w:color="auto"/>
            <w:left w:val="none" w:sz="0" w:space="0" w:color="auto"/>
            <w:bottom w:val="none" w:sz="0" w:space="0" w:color="auto"/>
            <w:right w:val="none" w:sz="0" w:space="0" w:color="auto"/>
          </w:divBdr>
        </w:div>
        <w:div w:id="1073771628">
          <w:marLeft w:val="0"/>
          <w:marRight w:val="0"/>
          <w:marTop w:val="0"/>
          <w:marBottom w:val="0"/>
          <w:divBdr>
            <w:top w:val="none" w:sz="0" w:space="0" w:color="auto"/>
            <w:left w:val="none" w:sz="0" w:space="0" w:color="auto"/>
            <w:bottom w:val="none" w:sz="0" w:space="0" w:color="auto"/>
            <w:right w:val="none" w:sz="0" w:space="0" w:color="auto"/>
          </w:divBdr>
        </w:div>
        <w:div w:id="2146391552">
          <w:marLeft w:val="0"/>
          <w:marRight w:val="0"/>
          <w:marTop w:val="0"/>
          <w:marBottom w:val="0"/>
          <w:divBdr>
            <w:top w:val="none" w:sz="0" w:space="0" w:color="auto"/>
            <w:left w:val="none" w:sz="0" w:space="0" w:color="auto"/>
            <w:bottom w:val="none" w:sz="0" w:space="0" w:color="auto"/>
            <w:right w:val="none" w:sz="0" w:space="0" w:color="auto"/>
          </w:divBdr>
        </w:div>
      </w:divsChild>
    </w:div>
    <w:div w:id="1702826101">
      <w:bodyDiv w:val="1"/>
      <w:marLeft w:val="0"/>
      <w:marRight w:val="0"/>
      <w:marTop w:val="0"/>
      <w:marBottom w:val="0"/>
      <w:divBdr>
        <w:top w:val="none" w:sz="0" w:space="0" w:color="auto"/>
        <w:left w:val="none" w:sz="0" w:space="0" w:color="auto"/>
        <w:bottom w:val="none" w:sz="0" w:space="0" w:color="auto"/>
        <w:right w:val="none" w:sz="0" w:space="0" w:color="auto"/>
      </w:divBdr>
      <w:divsChild>
        <w:div w:id="635765375">
          <w:marLeft w:val="0"/>
          <w:marRight w:val="0"/>
          <w:marTop w:val="0"/>
          <w:marBottom w:val="0"/>
          <w:divBdr>
            <w:top w:val="none" w:sz="0" w:space="0" w:color="auto"/>
            <w:left w:val="none" w:sz="0" w:space="0" w:color="auto"/>
            <w:bottom w:val="none" w:sz="0" w:space="0" w:color="auto"/>
            <w:right w:val="none" w:sz="0" w:space="0" w:color="auto"/>
          </w:divBdr>
        </w:div>
        <w:div w:id="61106929">
          <w:marLeft w:val="0"/>
          <w:marRight w:val="0"/>
          <w:marTop w:val="0"/>
          <w:marBottom w:val="0"/>
          <w:divBdr>
            <w:top w:val="none" w:sz="0" w:space="0" w:color="auto"/>
            <w:left w:val="none" w:sz="0" w:space="0" w:color="auto"/>
            <w:bottom w:val="none" w:sz="0" w:space="0" w:color="auto"/>
            <w:right w:val="none" w:sz="0" w:space="0" w:color="auto"/>
          </w:divBdr>
        </w:div>
        <w:div w:id="1446389021">
          <w:marLeft w:val="0"/>
          <w:marRight w:val="0"/>
          <w:marTop w:val="0"/>
          <w:marBottom w:val="0"/>
          <w:divBdr>
            <w:top w:val="none" w:sz="0" w:space="0" w:color="auto"/>
            <w:left w:val="none" w:sz="0" w:space="0" w:color="auto"/>
            <w:bottom w:val="none" w:sz="0" w:space="0" w:color="auto"/>
            <w:right w:val="none" w:sz="0" w:space="0" w:color="auto"/>
          </w:divBdr>
        </w:div>
        <w:div w:id="1717509069">
          <w:marLeft w:val="0"/>
          <w:marRight w:val="0"/>
          <w:marTop w:val="0"/>
          <w:marBottom w:val="0"/>
          <w:divBdr>
            <w:top w:val="none" w:sz="0" w:space="0" w:color="auto"/>
            <w:left w:val="none" w:sz="0" w:space="0" w:color="auto"/>
            <w:bottom w:val="none" w:sz="0" w:space="0" w:color="auto"/>
            <w:right w:val="none" w:sz="0" w:space="0" w:color="auto"/>
          </w:divBdr>
        </w:div>
        <w:div w:id="1180387314">
          <w:marLeft w:val="0"/>
          <w:marRight w:val="0"/>
          <w:marTop w:val="0"/>
          <w:marBottom w:val="0"/>
          <w:divBdr>
            <w:top w:val="none" w:sz="0" w:space="0" w:color="auto"/>
            <w:left w:val="none" w:sz="0" w:space="0" w:color="auto"/>
            <w:bottom w:val="none" w:sz="0" w:space="0" w:color="auto"/>
            <w:right w:val="none" w:sz="0" w:space="0" w:color="auto"/>
          </w:divBdr>
        </w:div>
        <w:div w:id="389302590">
          <w:marLeft w:val="0"/>
          <w:marRight w:val="0"/>
          <w:marTop w:val="0"/>
          <w:marBottom w:val="0"/>
          <w:divBdr>
            <w:top w:val="none" w:sz="0" w:space="0" w:color="auto"/>
            <w:left w:val="none" w:sz="0" w:space="0" w:color="auto"/>
            <w:bottom w:val="none" w:sz="0" w:space="0" w:color="auto"/>
            <w:right w:val="none" w:sz="0" w:space="0" w:color="auto"/>
          </w:divBdr>
        </w:div>
        <w:div w:id="187914322">
          <w:marLeft w:val="0"/>
          <w:marRight w:val="0"/>
          <w:marTop w:val="0"/>
          <w:marBottom w:val="0"/>
          <w:divBdr>
            <w:top w:val="none" w:sz="0" w:space="0" w:color="auto"/>
            <w:left w:val="none" w:sz="0" w:space="0" w:color="auto"/>
            <w:bottom w:val="none" w:sz="0" w:space="0" w:color="auto"/>
            <w:right w:val="none" w:sz="0" w:space="0" w:color="auto"/>
          </w:divBdr>
        </w:div>
        <w:div w:id="380522934">
          <w:marLeft w:val="0"/>
          <w:marRight w:val="0"/>
          <w:marTop w:val="0"/>
          <w:marBottom w:val="0"/>
          <w:divBdr>
            <w:top w:val="none" w:sz="0" w:space="0" w:color="auto"/>
            <w:left w:val="none" w:sz="0" w:space="0" w:color="auto"/>
            <w:bottom w:val="none" w:sz="0" w:space="0" w:color="auto"/>
            <w:right w:val="none" w:sz="0" w:space="0" w:color="auto"/>
          </w:divBdr>
        </w:div>
      </w:divsChild>
    </w:div>
    <w:div w:id="2087452882">
      <w:bodyDiv w:val="1"/>
      <w:marLeft w:val="0"/>
      <w:marRight w:val="0"/>
      <w:marTop w:val="0"/>
      <w:marBottom w:val="0"/>
      <w:divBdr>
        <w:top w:val="none" w:sz="0" w:space="0" w:color="auto"/>
        <w:left w:val="none" w:sz="0" w:space="0" w:color="auto"/>
        <w:bottom w:val="none" w:sz="0" w:space="0" w:color="auto"/>
        <w:right w:val="none" w:sz="0" w:space="0" w:color="auto"/>
      </w:divBdr>
      <w:divsChild>
        <w:div w:id="316763952">
          <w:marLeft w:val="0"/>
          <w:marRight w:val="0"/>
          <w:marTop w:val="0"/>
          <w:marBottom w:val="0"/>
          <w:divBdr>
            <w:top w:val="none" w:sz="0" w:space="0" w:color="auto"/>
            <w:left w:val="none" w:sz="0" w:space="0" w:color="auto"/>
            <w:bottom w:val="none" w:sz="0" w:space="0" w:color="auto"/>
            <w:right w:val="none" w:sz="0" w:space="0" w:color="auto"/>
          </w:divBdr>
        </w:div>
        <w:div w:id="1010523011">
          <w:marLeft w:val="0"/>
          <w:marRight w:val="0"/>
          <w:marTop w:val="0"/>
          <w:marBottom w:val="0"/>
          <w:divBdr>
            <w:top w:val="none" w:sz="0" w:space="0" w:color="auto"/>
            <w:left w:val="none" w:sz="0" w:space="0" w:color="auto"/>
            <w:bottom w:val="none" w:sz="0" w:space="0" w:color="auto"/>
            <w:right w:val="none" w:sz="0" w:space="0" w:color="auto"/>
          </w:divBdr>
        </w:div>
        <w:div w:id="1548031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fr/special-procedures/wg-business/financial-sector-and-human-righ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wg-business@u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ction_x0020_Chief_x0020_comments xmlns="f62cadcd-e163-4118-ac05-a32b5a627a72" xsi:nil="true"/>
    <Mandate_x0020_Comments xmlns="f62cadcd-e163-4118-ac05-a32b5a627a72" xsi:nil="true"/>
    <Branch_x0020_Assistant_x0020_comments xmlns="f62cadcd-e163-4118-ac05-a32b5a627a72" xsi:nil="true"/>
    <Branch_x0020_comments xmlns="f62cadcd-e163-4118-ac05-a32b5a627a72" xsi:nil="true"/>
    <Reference xmlns="f62cadcd-e163-4118-ac05-a32b5a627a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FB62EAC18204449E81721C220244C6" ma:contentTypeVersion="7" ma:contentTypeDescription="Create a new document." ma:contentTypeScope="" ma:versionID="bbe41630a23e172d54f42c61f58790fd">
  <xsd:schema xmlns:xsd="http://www.w3.org/2001/XMLSchema" xmlns:xs="http://www.w3.org/2001/XMLSchema" xmlns:p="http://schemas.microsoft.com/office/2006/metadata/properties" xmlns:ns2="f62cadcd-e163-4118-ac05-a32b5a627a72" xmlns:ns3="c6dba373-5722-4c9c-915a-b35ecc6dedf9" targetNamespace="http://schemas.microsoft.com/office/2006/metadata/properties" ma:root="true" ma:fieldsID="2e39bbb0373ade4d883f179a0dfe7a87" ns2:_="" ns3:_="">
    <xsd:import namespace="f62cadcd-e163-4118-ac05-a32b5a627a72"/>
    <xsd:import namespace="c6dba373-5722-4c9c-915a-b35ecc6dedf9"/>
    <xsd:element name="properties">
      <xsd:complexType>
        <xsd:sequence>
          <xsd:element name="documentManagement">
            <xsd:complexType>
              <xsd:all>
                <xsd:element ref="ns2:Mandate_x0020_Comments" minOccurs="0"/>
                <xsd:element ref="ns2:Section_x0020_Chief_x0020_comments" minOccurs="0"/>
                <xsd:element ref="ns2:Branch_x0020_Assistant_x0020_comments" minOccurs="0"/>
                <xsd:element ref="ns2:Branch_x0020_comments" minOccurs="0"/>
                <xsd:element ref="ns2:Referenc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cadcd-e163-4118-ac05-a32b5a627a72" elementFormDefault="qualified">
    <xsd:import namespace="http://schemas.microsoft.com/office/2006/documentManagement/types"/>
    <xsd:import namespace="http://schemas.microsoft.com/office/infopath/2007/PartnerControls"/>
    <xsd:element name="Mandate_x0020_Comments" ma:index="8" nillable="true" ma:displayName="Mandate comments" ma:internalName="Mandate_x0020_Comments">
      <xsd:simpleType>
        <xsd:restriction base="dms:Note">
          <xsd:maxLength value="255"/>
        </xsd:restriction>
      </xsd:simpleType>
    </xsd:element>
    <xsd:element name="Section_x0020_Chief_x0020_comments" ma:index="9" nillable="true" ma:displayName="Chief of Section/Sagnik" ma:internalName="Section_x0020_Chief_x0020_comments">
      <xsd:simpleType>
        <xsd:restriction base="dms:Note">
          <xsd:maxLength value="255"/>
        </xsd:restriction>
      </xsd:simpleType>
    </xsd:element>
    <xsd:element name="Branch_x0020_Assistant_x0020_comments" ma:index="10" nillable="true" ma:displayName="Branch Assistant" ma:internalName="Branch_x0020_Assistant_x0020_comments">
      <xsd:simpleType>
        <xsd:restriction base="dms:Note">
          <xsd:maxLength value="255"/>
        </xsd:restriction>
      </xsd:simpleType>
    </xsd:element>
    <xsd:element name="Branch_x0020_comments" ma:index="11" nillable="true" ma:displayName="Chief of Branch" ma:internalName="Branch_x0020_comments">
      <xsd:simpleType>
        <xsd:restriction base="dms:Note">
          <xsd:maxLength value="255"/>
        </xsd:restriction>
      </xsd:simpleType>
    </xsd:element>
    <xsd:element name="Reference" ma:index="12" nillable="true" ma:displayName="Reference" ma:internalName="Reference">
      <xsd:simpleType>
        <xsd:restriction base="dms:Text">
          <xsd:maxLength value="50"/>
        </xsd:restriction>
      </xsd:simpleType>
    </xsd:element>
  </xsd:schema>
  <xsd:schema xmlns:xsd="http://www.w3.org/2001/XMLSchema" xmlns:xs="http://www.w3.org/2001/XMLSchema" xmlns:dms="http://schemas.microsoft.com/office/2006/documentManagement/types" xmlns:pc="http://schemas.microsoft.com/office/infopath/2007/PartnerControls" targetNamespace="c6dba373-5722-4c9c-915a-b35ecc6ded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CB6DD-0BD1-4EFE-A6AD-AC4B4600542E}">
  <ds:schemaRefs>
    <ds:schemaRef ds:uri="http://schemas.openxmlformats.org/officeDocument/2006/bibliography"/>
  </ds:schemaRefs>
</ds:datastoreItem>
</file>

<file path=customXml/itemProps2.xml><?xml version="1.0" encoding="utf-8"?>
<ds:datastoreItem xmlns:ds="http://schemas.openxmlformats.org/officeDocument/2006/customXml" ds:itemID="{DC183012-B41A-4D5D-B9A3-D98ED7AE7740}">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c6dba373-5722-4c9c-915a-b35ecc6dedf9"/>
    <ds:schemaRef ds:uri="http://purl.org/dc/elements/1.1/"/>
    <ds:schemaRef ds:uri="f62cadcd-e163-4118-ac05-a32b5a627a72"/>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CA6FDDE-1E0C-497B-9494-4B3BC21D0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cadcd-e163-4118-ac05-a32b5a627a72"/>
    <ds:schemaRef ds:uri="c6dba373-5722-4c9c-915a-b35ecc6de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CD5FC0-B5EC-470A-9D02-C5D122A94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9146</Characters>
  <Application>Microsoft Office Word</Application>
  <DocSecurity>0</DocSecurity>
  <Lines>76</Lines>
  <Paragraphs>21</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2023-01-31T15:23:00Z</dcterms:created>
  <dcterms:modified xsi:type="dcterms:W3CDTF">2023-01-31T15:23:00Z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0x0101009BFB62EAC18204449E81721C220244C6</vt:lpwstr>
  </property>
</Properties>
</file>