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E2EC" w14:textId="77777777" w:rsidR="0035125B" w:rsidRPr="0035125B" w:rsidRDefault="0035125B" w:rsidP="0035125B">
      <w:pPr>
        <w:jc w:val="center"/>
        <w:rPr>
          <w:b/>
          <w:sz w:val="22"/>
          <w:lang w:val="es-ES"/>
        </w:rPr>
      </w:pPr>
    </w:p>
    <w:p w14:paraId="74F45D9B" w14:textId="39C08495" w:rsidR="006A5112" w:rsidRPr="006A5112" w:rsidRDefault="00E979C7" w:rsidP="006A5112">
      <w:pPr>
        <w:autoSpaceDE w:val="0"/>
        <w:autoSpaceDN w:val="0"/>
        <w:adjustRightInd w:val="0"/>
        <w:spacing w:after="240"/>
        <w:ind w:firstLine="720"/>
        <w:jc w:val="center"/>
        <w:rPr>
          <w:rFonts w:asciiTheme="minorHAnsi" w:hAnsiTheme="minorHAnsi" w:cstheme="minorHAnsi"/>
          <w:b/>
          <w:bCs/>
          <w:sz w:val="28"/>
          <w:szCs w:val="28"/>
          <w:lang w:val="es-ES"/>
        </w:rPr>
      </w:pPr>
      <w:r>
        <w:rPr>
          <w:rFonts w:asciiTheme="minorHAnsi" w:hAnsiTheme="minorHAnsi" w:cstheme="minorHAnsi"/>
          <w:b/>
          <w:bCs/>
          <w:sz w:val="28"/>
          <w:szCs w:val="28"/>
          <w:lang w:val="es-ES"/>
        </w:rPr>
        <w:t>Solicitud</w:t>
      </w:r>
      <w:r w:rsidR="006A5112" w:rsidRPr="006A5112">
        <w:rPr>
          <w:rFonts w:asciiTheme="minorHAnsi" w:hAnsiTheme="minorHAnsi" w:cstheme="minorHAnsi"/>
          <w:b/>
          <w:bCs/>
          <w:sz w:val="28"/>
          <w:szCs w:val="28"/>
          <w:lang w:val="es-ES"/>
        </w:rPr>
        <w:t xml:space="preserve"> de contribuciones</w:t>
      </w:r>
    </w:p>
    <w:p w14:paraId="34459DA0" w14:textId="5181F356" w:rsidR="002100A4" w:rsidRDefault="002100A4" w:rsidP="006A5112">
      <w:pPr>
        <w:autoSpaceDE w:val="0"/>
        <w:autoSpaceDN w:val="0"/>
        <w:adjustRightInd w:val="0"/>
        <w:ind w:right="-1" w:firstLine="720"/>
        <w:jc w:val="center"/>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t>"</w:t>
      </w:r>
      <w:r w:rsidR="00521C7C" w:rsidRPr="00521C7C">
        <w:rPr>
          <w:rFonts w:asciiTheme="minorHAnsi" w:hAnsiTheme="minorHAnsi" w:cstheme="minorHAnsi"/>
          <w:b/>
          <w:bCs/>
          <w:sz w:val="24"/>
          <w:szCs w:val="24"/>
          <w:lang w:val="es-ES"/>
        </w:rPr>
        <w:t>Instituciones financieras de desarrollo y derechos humanos</w:t>
      </w:r>
      <w:r w:rsidRPr="002100A4">
        <w:rPr>
          <w:rFonts w:asciiTheme="minorHAnsi" w:hAnsiTheme="minorHAnsi" w:cstheme="minorHAnsi"/>
          <w:b/>
          <w:bCs/>
          <w:sz w:val="24"/>
          <w:szCs w:val="24"/>
          <w:lang w:val="es-ES"/>
        </w:rPr>
        <w:t>"</w:t>
      </w:r>
    </w:p>
    <w:p w14:paraId="22E753ED" w14:textId="77777777" w:rsidR="00E979C7" w:rsidRPr="002100A4" w:rsidRDefault="00E979C7" w:rsidP="006A5112">
      <w:pPr>
        <w:autoSpaceDE w:val="0"/>
        <w:autoSpaceDN w:val="0"/>
        <w:adjustRightInd w:val="0"/>
        <w:ind w:right="-1" w:firstLine="720"/>
        <w:jc w:val="center"/>
        <w:rPr>
          <w:rFonts w:asciiTheme="minorHAnsi" w:hAnsiTheme="minorHAnsi" w:cstheme="minorHAnsi"/>
          <w:b/>
          <w:bCs/>
          <w:sz w:val="24"/>
          <w:szCs w:val="24"/>
          <w:lang w:val="es-ES"/>
        </w:rPr>
      </w:pPr>
    </w:p>
    <w:p w14:paraId="6DBCC057" w14:textId="4643F3AE" w:rsidR="002100A4" w:rsidRPr="002100A4" w:rsidRDefault="00E979C7" w:rsidP="006A5112">
      <w:pPr>
        <w:autoSpaceDE w:val="0"/>
        <w:autoSpaceDN w:val="0"/>
        <w:adjustRightInd w:val="0"/>
        <w:ind w:right="-1"/>
        <w:rPr>
          <w:rFonts w:asciiTheme="minorHAnsi" w:hAnsiTheme="minorHAnsi" w:cstheme="minorHAnsi"/>
          <w:b/>
          <w:bCs/>
          <w:sz w:val="24"/>
          <w:szCs w:val="24"/>
          <w:lang w:val="es-ES"/>
        </w:rPr>
      </w:pPr>
      <w:r>
        <w:rPr>
          <w:rFonts w:asciiTheme="minorHAnsi" w:hAnsiTheme="minorHAnsi" w:cstheme="minorHAnsi"/>
          <w:b/>
          <w:bCs/>
          <w:sz w:val="24"/>
          <w:szCs w:val="24"/>
          <w:lang w:val="es-ES"/>
        </w:rPr>
        <w:t>Antecedentes</w:t>
      </w:r>
    </w:p>
    <w:p w14:paraId="5DF8B96E" w14:textId="77777777" w:rsidR="006A5112" w:rsidRDefault="006A5112" w:rsidP="002100A4">
      <w:pPr>
        <w:autoSpaceDE w:val="0"/>
        <w:autoSpaceDN w:val="0"/>
        <w:adjustRightInd w:val="0"/>
        <w:ind w:right="-1" w:firstLine="720"/>
        <w:jc w:val="both"/>
        <w:rPr>
          <w:rFonts w:asciiTheme="minorHAnsi" w:hAnsiTheme="minorHAnsi" w:cstheme="minorHAnsi"/>
          <w:sz w:val="24"/>
          <w:szCs w:val="24"/>
          <w:lang w:val="es-ES"/>
        </w:rPr>
      </w:pPr>
    </w:p>
    <w:p w14:paraId="7D2BB2CD" w14:textId="51EEEEF9"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El Grupo de Trabajo sobre la cuestión de los derechos humanos y las empresas transnacionales y otras empresas comerciales ("Grupo de Trabajo") presentará un informe al Consejo de Derechos Humanos en su 53</w:t>
      </w:r>
      <w:r w:rsidR="00237B2E">
        <w:rPr>
          <w:rFonts w:asciiTheme="minorHAnsi" w:hAnsiTheme="minorHAnsi" w:cstheme="minorHAnsi"/>
          <w:sz w:val="24"/>
          <w:szCs w:val="24"/>
          <w:vertAlign w:val="superscript"/>
          <w:lang w:val="es-ES"/>
        </w:rPr>
        <w:t>o</w:t>
      </w:r>
      <w:r w:rsidRPr="002100A4">
        <w:rPr>
          <w:rFonts w:asciiTheme="minorHAnsi" w:hAnsiTheme="minorHAnsi" w:cstheme="minorHAnsi"/>
          <w:sz w:val="24"/>
          <w:szCs w:val="24"/>
          <w:lang w:val="es-ES"/>
        </w:rPr>
        <w:t xml:space="preserve"> período de sesiones, en junio de 2023, sobre </w:t>
      </w:r>
      <w:r w:rsidR="00237B2E">
        <w:rPr>
          <w:rFonts w:asciiTheme="minorHAnsi" w:hAnsiTheme="minorHAnsi" w:cstheme="minorHAnsi"/>
          <w:sz w:val="24"/>
          <w:szCs w:val="24"/>
          <w:lang w:val="es-ES"/>
        </w:rPr>
        <w:t xml:space="preserve">las </w:t>
      </w:r>
      <w:r w:rsidRPr="002100A4">
        <w:rPr>
          <w:rFonts w:asciiTheme="minorHAnsi" w:hAnsiTheme="minorHAnsi" w:cstheme="minorHAnsi"/>
          <w:sz w:val="24"/>
          <w:szCs w:val="24"/>
          <w:lang w:val="es-ES"/>
        </w:rPr>
        <w:t>"</w:t>
      </w:r>
      <w:r w:rsidR="00C7478D">
        <w:rPr>
          <w:rFonts w:asciiTheme="minorHAnsi" w:hAnsiTheme="minorHAnsi" w:cstheme="minorHAnsi"/>
          <w:sz w:val="24"/>
          <w:szCs w:val="24"/>
          <w:lang w:val="es-ES"/>
        </w:rPr>
        <w:t>i</w:t>
      </w:r>
      <w:r w:rsidR="00237B2E" w:rsidRPr="00237B2E">
        <w:rPr>
          <w:rFonts w:asciiTheme="minorHAnsi" w:hAnsiTheme="minorHAnsi" w:cstheme="minorHAnsi"/>
          <w:sz w:val="24"/>
          <w:szCs w:val="24"/>
          <w:lang w:val="es-ES"/>
        </w:rPr>
        <w:t>nstituciones financieras de desarrollo y derechos humanos</w:t>
      </w:r>
      <w:r w:rsidRPr="002100A4">
        <w:rPr>
          <w:rFonts w:asciiTheme="minorHAnsi" w:hAnsiTheme="minorHAnsi" w:cstheme="minorHAnsi"/>
          <w:sz w:val="24"/>
          <w:szCs w:val="24"/>
          <w:lang w:val="es-ES"/>
        </w:rPr>
        <w:t xml:space="preserve">", en el que se examinará la responsabilidad de las </w:t>
      </w:r>
      <w:r w:rsidR="00237B2E">
        <w:rPr>
          <w:rFonts w:asciiTheme="minorHAnsi" w:hAnsiTheme="minorHAnsi" w:cstheme="minorHAnsi"/>
          <w:sz w:val="24"/>
          <w:szCs w:val="24"/>
          <w:lang w:val="es-ES"/>
        </w:rPr>
        <w:t>i</w:t>
      </w:r>
      <w:r w:rsidRPr="002100A4">
        <w:rPr>
          <w:rFonts w:asciiTheme="minorHAnsi" w:hAnsiTheme="minorHAnsi" w:cstheme="minorHAnsi"/>
          <w:sz w:val="24"/>
          <w:szCs w:val="24"/>
          <w:lang w:val="es-ES"/>
        </w:rPr>
        <w:t xml:space="preserve">nstituciones </w:t>
      </w:r>
      <w:r w:rsidR="00237B2E">
        <w:rPr>
          <w:rFonts w:asciiTheme="minorHAnsi" w:hAnsiTheme="minorHAnsi" w:cstheme="minorHAnsi"/>
          <w:sz w:val="24"/>
          <w:szCs w:val="24"/>
          <w:lang w:val="es-ES"/>
        </w:rPr>
        <w:t>f</w:t>
      </w:r>
      <w:r w:rsidRPr="002100A4">
        <w:rPr>
          <w:rFonts w:asciiTheme="minorHAnsi" w:hAnsiTheme="minorHAnsi" w:cstheme="minorHAnsi"/>
          <w:sz w:val="24"/>
          <w:szCs w:val="24"/>
          <w:lang w:val="es-ES"/>
        </w:rPr>
        <w:t xml:space="preserve">inancieras de </w:t>
      </w:r>
      <w:r w:rsidR="00237B2E">
        <w:rPr>
          <w:rFonts w:asciiTheme="minorHAnsi" w:hAnsiTheme="minorHAnsi" w:cstheme="minorHAnsi"/>
          <w:sz w:val="24"/>
          <w:szCs w:val="24"/>
          <w:lang w:val="es-ES"/>
        </w:rPr>
        <w:t>d</w:t>
      </w:r>
      <w:r w:rsidRPr="002100A4">
        <w:rPr>
          <w:rFonts w:asciiTheme="minorHAnsi" w:hAnsiTheme="minorHAnsi" w:cstheme="minorHAnsi"/>
          <w:sz w:val="24"/>
          <w:szCs w:val="24"/>
          <w:lang w:val="es-ES"/>
        </w:rPr>
        <w:t xml:space="preserve">esarrollo (IFD) de respetar los derechos humanos en consonancia con los </w:t>
      </w:r>
      <w:r w:rsidR="00237B2E" w:rsidRPr="00237B2E">
        <w:rPr>
          <w:rFonts w:asciiTheme="minorHAnsi" w:hAnsiTheme="minorHAnsi" w:cstheme="minorHAnsi"/>
          <w:sz w:val="24"/>
          <w:szCs w:val="24"/>
          <w:lang w:val="es-ES"/>
        </w:rPr>
        <w:t>Principios Rectores sobre las empresas y los derechos humanos de la</w:t>
      </w:r>
      <w:r w:rsidR="00C7478D">
        <w:rPr>
          <w:rFonts w:asciiTheme="minorHAnsi" w:hAnsiTheme="minorHAnsi" w:cstheme="minorHAnsi"/>
          <w:sz w:val="24"/>
          <w:szCs w:val="24"/>
          <w:lang w:val="es-ES"/>
        </w:rPr>
        <w:t>s Naciones Unidas</w:t>
      </w:r>
      <w:r w:rsidRPr="002100A4">
        <w:rPr>
          <w:rFonts w:asciiTheme="minorHAnsi" w:hAnsiTheme="minorHAnsi" w:cstheme="minorHAnsi"/>
          <w:sz w:val="24"/>
          <w:szCs w:val="24"/>
          <w:lang w:val="es-ES"/>
        </w:rPr>
        <w:t xml:space="preserve"> (</w:t>
      </w:r>
      <w:r w:rsidR="00237B2E">
        <w:rPr>
          <w:rFonts w:asciiTheme="minorHAnsi" w:hAnsiTheme="minorHAnsi" w:cstheme="minorHAnsi"/>
          <w:sz w:val="24"/>
          <w:szCs w:val="24"/>
          <w:lang w:val="es-ES"/>
        </w:rPr>
        <w:t>Principios Rectores</w:t>
      </w:r>
      <w:r w:rsidRPr="002100A4">
        <w:rPr>
          <w:rFonts w:asciiTheme="minorHAnsi" w:hAnsiTheme="minorHAnsi" w:cstheme="minorHAnsi"/>
          <w:sz w:val="24"/>
          <w:szCs w:val="24"/>
          <w:lang w:val="es-ES"/>
        </w:rPr>
        <w:t>).</w:t>
      </w:r>
    </w:p>
    <w:p w14:paraId="10776394" w14:textId="34A9F344"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En su ejercicio de balance de la aplicación de los Principios Rectores durante la primera década desde su adopción, el </w:t>
      </w:r>
      <w:r w:rsidRPr="002100A4">
        <w:rPr>
          <w:rFonts w:asciiTheme="minorHAnsi" w:hAnsiTheme="minorHAnsi" w:cstheme="minorHAnsi"/>
          <w:bCs/>
          <w:sz w:val="24"/>
          <w:szCs w:val="24"/>
          <w:lang w:val="es-ES"/>
        </w:rPr>
        <w:t xml:space="preserve">Grupo de Trabajo </w:t>
      </w:r>
      <w:r w:rsidRPr="002100A4">
        <w:rPr>
          <w:rFonts w:asciiTheme="minorHAnsi" w:hAnsiTheme="minorHAnsi" w:cstheme="minorHAnsi"/>
          <w:sz w:val="24"/>
          <w:szCs w:val="24"/>
          <w:lang w:val="es-ES"/>
        </w:rPr>
        <w:t>reconoció que "los agentes financieros tienen una capacidad sin parangón para influir en las empresas y ampliar la aplicación de los Principios Rectores".</w:t>
      </w:r>
      <w:bookmarkStart w:id="0" w:name="_Hlk125725525"/>
      <w:r w:rsidRPr="002100A4">
        <w:rPr>
          <w:rFonts w:asciiTheme="minorHAnsi" w:hAnsiTheme="minorHAnsi" w:cstheme="minorHAnsi"/>
          <w:sz w:val="24"/>
          <w:szCs w:val="24"/>
          <w:vertAlign w:val="superscript"/>
        </w:rPr>
        <w:footnoteReference w:id="1"/>
      </w:r>
      <w:bookmarkEnd w:id="0"/>
      <w:r w:rsidRPr="002100A4">
        <w:rPr>
          <w:rFonts w:asciiTheme="minorHAnsi" w:hAnsiTheme="minorHAnsi" w:cstheme="minorHAnsi"/>
          <w:sz w:val="24"/>
          <w:szCs w:val="24"/>
          <w:lang w:val="es-ES"/>
        </w:rPr>
        <w:t xml:space="preserve"> Entendiendo aquí por "actores financieros" las IFD públicas, así como las instituciones financieras del sector privado que a menudo cofinancian con otros bancos comerciales e inversores, estos actores son fundamentales para impulsar la realización de la hoja de ruta 10+ de los </w:t>
      </w:r>
      <w:r w:rsidR="00237B2E">
        <w:rPr>
          <w:rFonts w:asciiTheme="minorHAnsi" w:hAnsiTheme="minorHAnsi" w:cstheme="minorHAnsi"/>
          <w:sz w:val="24"/>
          <w:szCs w:val="24"/>
          <w:lang w:val="es-ES"/>
        </w:rPr>
        <w:t>Principios Rectores</w:t>
      </w:r>
      <w:r w:rsidRPr="002100A4">
        <w:rPr>
          <w:rFonts w:asciiTheme="minorHAnsi" w:hAnsiTheme="minorHAnsi" w:cstheme="minorHAnsi"/>
          <w:sz w:val="24"/>
          <w:szCs w:val="24"/>
          <w:lang w:val="es-ES"/>
        </w:rPr>
        <w:t xml:space="preserve"> para la próxima década de </w:t>
      </w:r>
      <w:r w:rsidR="00FD4945">
        <w:rPr>
          <w:rFonts w:asciiTheme="minorHAnsi" w:hAnsiTheme="minorHAnsi" w:cstheme="minorHAnsi"/>
          <w:sz w:val="24"/>
          <w:szCs w:val="24"/>
          <w:lang w:val="es-ES"/>
        </w:rPr>
        <w:t xml:space="preserve">las </w:t>
      </w:r>
      <w:r w:rsidRPr="002100A4">
        <w:rPr>
          <w:rFonts w:asciiTheme="minorHAnsi" w:hAnsiTheme="minorHAnsi" w:cstheme="minorHAnsi"/>
          <w:sz w:val="24"/>
          <w:szCs w:val="24"/>
          <w:lang w:val="es-ES"/>
        </w:rPr>
        <w:t xml:space="preserve">empresas y derechos humanos. </w:t>
      </w:r>
    </w:p>
    <w:p w14:paraId="4F33D70B" w14:textId="3999F9F4"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Teniendo en cuenta la atención sostenida que las IFD multilaterales han recibido a lo largo de los años, este informe se centrará principalmente en las IFD nacionales, subregionales y regionales, la naturaleza de su financiación de proyectos tanto del sector público como del privado, así como la amplitud y profundidad de sus impactos sobre los derechos humanos y el entorno natural. De este modo, el informe pretende ofrecer orientaciones prácticas a los Estados, las IFD y otros actores relevantes sobre cómo reforzar la protección y el respeto de los derechos humanos a través de la financiación de las IFD, en consonancia con los Principios.</w:t>
      </w:r>
    </w:p>
    <w:p w14:paraId="12CD9644" w14:textId="013A0A0A"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El informe abarcará los tres pilares de los </w:t>
      </w:r>
      <w:r w:rsidR="004A7CD8">
        <w:rPr>
          <w:rFonts w:asciiTheme="minorHAnsi" w:hAnsiTheme="minorHAnsi" w:cstheme="minorHAnsi"/>
          <w:sz w:val="24"/>
          <w:szCs w:val="24"/>
          <w:lang w:val="es-ES"/>
        </w:rPr>
        <w:t>Principios Rectores</w:t>
      </w:r>
      <w:r w:rsidRPr="002100A4">
        <w:rPr>
          <w:rFonts w:asciiTheme="minorHAnsi" w:hAnsiTheme="minorHAnsi" w:cstheme="minorHAnsi"/>
          <w:sz w:val="24"/>
          <w:szCs w:val="24"/>
          <w:lang w:val="es-ES"/>
        </w:rPr>
        <w:t xml:space="preserve"> en el contexto de las </w:t>
      </w:r>
      <w:r w:rsidR="004A7CD8">
        <w:rPr>
          <w:rFonts w:asciiTheme="minorHAnsi" w:hAnsiTheme="minorHAnsi" w:cstheme="minorHAnsi"/>
          <w:sz w:val="24"/>
          <w:szCs w:val="24"/>
          <w:lang w:val="es-ES"/>
        </w:rPr>
        <w:t>IFD</w:t>
      </w:r>
      <w:r w:rsidRPr="002100A4">
        <w:rPr>
          <w:rFonts w:asciiTheme="minorHAnsi" w:hAnsiTheme="minorHAnsi" w:cstheme="minorHAnsi"/>
          <w:sz w:val="24"/>
          <w:szCs w:val="24"/>
          <w:lang w:val="es-ES"/>
        </w:rPr>
        <w:t xml:space="preserve">: el deber de los Estados de proteger contra los abusos de los derechos humanos por parte de las empresas, incluso cuando están vinculadas formalmente (o informalmente) a Instituciones que prestan apoyo y servicios a las empresas, en consonancia con los Principios Rectores 4 y 10; la responsabilidad de las IFD de garantizar que sus clientes y </w:t>
      </w:r>
      <w:r w:rsidRPr="002100A4">
        <w:rPr>
          <w:rFonts w:asciiTheme="minorHAnsi" w:hAnsiTheme="minorHAnsi" w:cstheme="minorHAnsi"/>
          <w:sz w:val="24"/>
          <w:szCs w:val="24"/>
          <w:lang w:val="es-ES"/>
        </w:rPr>
        <w:lastRenderedPageBreak/>
        <w:t>las empresas en las que invierten, así como otros socios comerciales y entidades de la cadena de valor, respetan los derechos humanos; y el papel de las IFD a la hora de proporcionar acceso a vías de recurso a las personas y comunidades afectadas por proyectos financiados por IFD que tengan como resultado impactos adversos sobre los derechos humanos.</w:t>
      </w:r>
    </w:p>
    <w:p w14:paraId="740A7D4D" w14:textId="5A32C2B4"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Este informe se basará en la labor realizada anteriormente por el Grupo de Trabajo y otras organizaciones, como la Oficina del Alto Comisionado de las Naciones Unidas para los Derechos Humanos (ACNUDH) sobre las IFD, </w:t>
      </w:r>
      <w:bookmarkStart w:id="1" w:name="_Hlk125728899"/>
      <w:r w:rsidRPr="002100A4">
        <w:rPr>
          <w:rFonts w:asciiTheme="minorHAnsi" w:hAnsiTheme="minorHAnsi" w:cstheme="minorHAnsi"/>
          <w:sz w:val="24"/>
          <w:szCs w:val="24"/>
          <w:vertAlign w:val="superscript"/>
        </w:rPr>
        <w:footnoteReference w:id="2"/>
      </w:r>
      <w:bookmarkEnd w:id="1"/>
      <w:r w:rsidRPr="002100A4">
        <w:rPr>
          <w:rFonts w:asciiTheme="minorHAnsi" w:hAnsiTheme="minorHAnsi" w:cstheme="minorHAnsi"/>
          <w:sz w:val="24"/>
          <w:szCs w:val="24"/>
          <w:lang w:val="es-ES"/>
        </w:rPr>
        <w:t xml:space="preserve"> así como en los informes anteriores pertinentes del Grupo de Trabajo en los que se abordan cuestiones como el Estado como agente económico,</w:t>
      </w:r>
      <w:r w:rsidRPr="002100A4">
        <w:rPr>
          <w:rFonts w:asciiTheme="minorHAnsi" w:hAnsiTheme="minorHAnsi" w:cstheme="minorHAnsi"/>
          <w:sz w:val="24"/>
          <w:szCs w:val="24"/>
          <w:vertAlign w:val="superscript"/>
        </w:rPr>
        <w:footnoteReference w:id="3"/>
      </w:r>
      <w:r w:rsidRPr="002100A4">
        <w:rPr>
          <w:rFonts w:asciiTheme="minorHAnsi" w:hAnsiTheme="minorHAnsi" w:cstheme="minorHAnsi"/>
          <w:sz w:val="24"/>
          <w:szCs w:val="24"/>
          <w:lang w:val="es-ES"/>
        </w:rPr>
        <w:t xml:space="preserve"> el sector financiero y los derechos humanos,</w:t>
      </w:r>
      <w:r w:rsidRPr="002100A4">
        <w:rPr>
          <w:rFonts w:asciiTheme="minorHAnsi" w:hAnsiTheme="minorHAnsi" w:cstheme="minorHAnsi"/>
          <w:sz w:val="24"/>
          <w:szCs w:val="24"/>
          <w:vertAlign w:val="superscript"/>
        </w:rPr>
        <w:footnoteReference w:id="4"/>
      </w:r>
      <w:r w:rsidRPr="002100A4">
        <w:rPr>
          <w:rFonts w:asciiTheme="minorHAnsi" w:hAnsiTheme="minorHAnsi" w:cstheme="minorHAnsi"/>
          <w:sz w:val="24"/>
          <w:szCs w:val="24"/>
          <w:lang w:val="es-ES"/>
        </w:rPr>
        <w:t xml:space="preserve"> la diligencia debida en materia de derechos humanos</w:t>
      </w:r>
      <w:r w:rsidRPr="002100A4">
        <w:rPr>
          <w:rFonts w:asciiTheme="minorHAnsi" w:hAnsiTheme="minorHAnsi" w:cstheme="minorHAnsi"/>
          <w:sz w:val="24"/>
          <w:szCs w:val="24"/>
          <w:vertAlign w:val="superscript"/>
        </w:rPr>
        <w:footnoteReference w:id="5"/>
      </w:r>
      <w:r w:rsidRPr="002100A4">
        <w:rPr>
          <w:rFonts w:asciiTheme="minorHAnsi" w:hAnsiTheme="minorHAnsi" w:cstheme="minorHAnsi"/>
          <w:sz w:val="24"/>
          <w:szCs w:val="24"/>
          <w:lang w:val="es-ES"/>
        </w:rPr>
        <w:t xml:space="preserve"> , la coherencia de las políticas y el acceso a los recursos. </w:t>
      </w:r>
      <w:r w:rsidRPr="002100A4">
        <w:rPr>
          <w:rFonts w:asciiTheme="minorHAnsi" w:hAnsiTheme="minorHAnsi" w:cstheme="minorHAnsi"/>
          <w:sz w:val="24"/>
          <w:szCs w:val="24"/>
          <w:vertAlign w:val="superscript"/>
        </w:rPr>
        <w:footnoteReference w:id="6"/>
      </w:r>
    </w:p>
    <w:p w14:paraId="5175E191" w14:textId="77777777"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Con este telón de fondo, el Grupo de Trabajo solicita las aportaciones de todas las partes interesadas (incluidas las organizaciones internacionales, las instituciones nacionales de derechos humanos, las organizaciones de la sociedad civil, los centros de investigación, el mundo académico, los abogados, los bufetes de abogados, las IFD, las empresas, las asociaciones industriales, los sindicatos, los defensores de los derechos humanos y los pueblos indígenas) a las preguntas que figuran a continuación. </w:t>
      </w:r>
    </w:p>
    <w:p w14:paraId="325B556A" w14:textId="1F39E9A7" w:rsidR="002100A4" w:rsidRDefault="002100A4" w:rsidP="006A5112">
      <w:pPr>
        <w:autoSpaceDE w:val="0"/>
        <w:autoSpaceDN w:val="0"/>
        <w:adjustRightInd w:val="0"/>
        <w:ind w:right="-1"/>
        <w:jc w:val="both"/>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t>Presentación de respuestas</w:t>
      </w:r>
    </w:p>
    <w:p w14:paraId="0BC580F1" w14:textId="77777777" w:rsidR="006A5112" w:rsidRPr="002100A4" w:rsidRDefault="006A5112" w:rsidP="006A5112">
      <w:pPr>
        <w:autoSpaceDE w:val="0"/>
        <w:autoSpaceDN w:val="0"/>
        <w:adjustRightInd w:val="0"/>
        <w:ind w:right="-1"/>
        <w:jc w:val="both"/>
        <w:rPr>
          <w:rFonts w:asciiTheme="minorHAnsi" w:hAnsiTheme="minorHAnsi" w:cstheme="minorHAnsi"/>
          <w:b/>
          <w:bCs/>
          <w:sz w:val="24"/>
          <w:szCs w:val="24"/>
          <w:lang w:val="es-ES"/>
        </w:rPr>
      </w:pPr>
    </w:p>
    <w:p w14:paraId="74E87FE6" w14:textId="003CD2E2"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Envíe sus respuestas al cuestionario en formato Word por correo electrónico a </w:t>
      </w:r>
      <w:r w:rsidRPr="002100A4">
        <w:rPr>
          <w:rFonts w:asciiTheme="minorHAnsi" w:hAnsiTheme="minorHAnsi" w:cstheme="minorHAnsi"/>
          <w:sz w:val="24"/>
          <w:szCs w:val="24"/>
          <w:lang w:val="es-ES"/>
        </w:rPr>
        <w:br/>
      </w:r>
      <w:bookmarkStart w:id="2" w:name="_Hlk125731799"/>
      <w:r w:rsidRPr="002100A4">
        <w:rPr>
          <w:rFonts w:asciiTheme="minorHAnsi" w:hAnsiTheme="minorHAnsi" w:cstheme="minorHAnsi"/>
          <w:sz w:val="24"/>
          <w:szCs w:val="24"/>
        </w:rPr>
        <w:fldChar w:fldCharType="begin"/>
      </w:r>
      <w:r w:rsidRPr="002100A4">
        <w:rPr>
          <w:rFonts w:asciiTheme="minorHAnsi" w:hAnsiTheme="minorHAnsi" w:cstheme="minorHAnsi"/>
          <w:sz w:val="24"/>
          <w:szCs w:val="24"/>
          <w:lang w:val="es-ES"/>
        </w:rPr>
        <w:instrText xml:space="preserve"> HYPERLINK "mailto:hrc-wg-business@un.org" </w:instrText>
      </w:r>
      <w:r w:rsidRPr="002100A4">
        <w:rPr>
          <w:rFonts w:asciiTheme="minorHAnsi" w:hAnsiTheme="minorHAnsi" w:cstheme="minorHAnsi"/>
          <w:sz w:val="24"/>
          <w:szCs w:val="24"/>
        </w:rPr>
        <w:fldChar w:fldCharType="separate"/>
      </w:r>
      <w:r w:rsidRPr="002100A4">
        <w:rPr>
          <w:rStyle w:val="Hyperlink"/>
          <w:rFonts w:asciiTheme="minorHAnsi" w:hAnsiTheme="minorHAnsi" w:cstheme="minorHAnsi"/>
          <w:sz w:val="24"/>
          <w:szCs w:val="24"/>
          <w:lang w:val="es-ES"/>
        </w:rPr>
        <w:t>hrc-wg-business@un.org</w:t>
      </w:r>
      <w:r w:rsidRPr="002100A4">
        <w:rPr>
          <w:rFonts w:asciiTheme="minorHAnsi" w:hAnsiTheme="minorHAnsi" w:cstheme="minorHAnsi"/>
          <w:sz w:val="24"/>
          <w:szCs w:val="24"/>
          <w:lang w:val="es-ES"/>
        </w:rPr>
        <w:fldChar w:fldCharType="end"/>
      </w:r>
      <w:bookmarkEnd w:id="2"/>
      <w:r w:rsidR="00AC2510">
        <w:rPr>
          <w:rFonts w:asciiTheme="minorHAnsi" w:hAnsiTheme="minorHAnsi" w:cstheme="minorHAnsi"/>
          <w:sz w:val="24"/>
          <w:szCs w:val="24"/>
          <w:lang w:val="es-ES"/>
        </w:rPr>
        <w:t xml:space="preserve"> </w:t>
      </w:r>
      <w:r w:rsidRPr="002100A4">
        <w:rPr>
          <w:rFonts w:asciiTheme="minorHAnsi" w:hAnsiTheme="minorHAnsi" w:cstheme="minorHAnsi"/>
          <w:sz w:val="24"/>
          <w:szCs w:val="24"/>
          <w:lang w:val="es-ES"/>
        </w:rPr>
        <w:t>indicando "</w:t>
      </w:r>
      <w:proofErr w:type="spellStart"/>
      <w:r w:rsidRPr="002100A4">
        <w:rPr>
          <w:rFonts w:asciiTheme="minorHAnsi" w:hAnsiTheme="minorHAnsi" w:cstheme="minorHAnsi"/>
          <w:sz w:val="24"/>
          <w:szCs w:val="24"/>
          <w:lang w:val="es-ES"/>
        </w:rPr>
        <w:t>DFIs</w:t>
      </w:r>
      <w:proofErr w:type="spellEnd"/>
      <w:r w:rsidRPr="002100A4">
        <w:rPr>
          <w:rFonts w:asciiTheme="minorHAnsi" w:hAnsiTheme="minorHAnsi" w:cstheme="minorHAnsi"/>
          <w:sz w:val="24"/>
          <w:szCs w:val="24"/>
          <w:lang w:val="es-ES"/>
        </w:rPr>
        <w:t xml:space="preserve"> QUESTIONNAIRE" en </w:t>
      </w:r>
      <w:r w:rsidR="00AC2510" w:rsidRPr="00AC2510">
        <w:rPr>
          <w:rFonts w:asciiTheme="minorHAnsi" w:hAnsiTheme="minorHAnsi" w:cstheme="minorHAnsi"/>
          <w:sz w:val="24"/>
          <w:szCs w:val="24"/>
          <w:lang w:val="es-ES"/>
        </w:rPr>
        <w:t>la línea del asunto</w:t>
      </w:r>
      <w:r w:rsidRPr="002100A4">
        <w:rPr>
          <w:rFonts w:asciiTheme="minorHAnsi" w:hAnsiTheme="minorHAnsi" w:cstheme="minorHAnsi"/>
          <w:sz w:val="24"/>
          <w:szCs w:val="24"/>
          <w:lang w:val="es-ES"/>
        </w:rPr>
        <w:t>.</w:t>
      </w:r>
    </w:p>
    <w:p w14:paraId="167F83D5" w14:textId="77777777"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Le rogamos que su presentación sea concisa y se limite a un máximo de 2.500 palabras, y agradecemos la inclusión de enlaces a documentos en línea. Debido a la capacidad limitada de traducción, también solicitamos que sus aportaciones se presenten en inglés, francés o español. </w:t>
      </w:r>
    </w:p>
    <w:p w14:paraId="34F13DCC" w14:textId="59AC3CB7"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El plazo de presentación </w:t>
      </w:r>
      <w:r w:rsidR="00AC2510">
        <w:rPr>
          <w:rFonts w:asciiTheme="minorHAnsi" w:hAnsiTheme="minorHAnsi" w:cstheme="minorHAnsi"/>
          <w:sz w:val="24"/>
          <w:szCs w:val="24"/>
          <w:lang w:val="es-ES"/>
        </w:rPr>
        <w:t>es</w:t>
      </w:r>
      <w:r w:rsidRPr="002100A4">
        <w:rPr>
          <w:rFonts w:asciiTheme="minorHAnsi" w:hAnsiTheme="minorHAnsi" w:cstheme="minorHAnsi"/>
          <w:sz w:val="24"/>
          <w:szCs w:val="24"/>
          <w:lang w:val="es-ES"/>
        </w:rPr>
        <w:t xml:space="preserve"> </w:t>
      </w:r>
      <w:r w:rsidRPr="002100A4">
        <w:rPr>
          <w:rFonts w:asciiTheme="minorHAnsi" w:hAnsiTheme="minorHAnsi" w:cstheme="minorHAnsi"/>
          <w:b/>
          <w:bCs/>
          <w:sz w:val="24"/>
          <w:szCs w:val="24"/>
          <w:lang w:val="es-ES"/>
        </w:rPr>
        <w:t>el 3 de marzo de 2023</w:t>
      </w:r>
      <w:r w:rsidRPr="002100A4">
        <w:rPr>
          <w:rFonts w:asciiTheme="minorHAnsi" w:hAnsiTheme="minorHAnsi" w:cstheme="minorHAnsi"/>
          <w:sz w:val="24"/>
          <w:szCs w:val="24"/>
          <w:lang w:val="es-ES"/>
        </w:rPr>
        <w:t xml:space="preserve">. </w:t>
      </w:r>
    </w:p>
    <w:p w14:paraId="25DC9686" w14:textId="77777777"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Por favor, no dude en responder a todas las preguntas o a las seleccionadas según su experiencia, relevancia o enfoque de trabajo. Se ha enviado un cuestionario aparte a todos los Estados miembros. Las respuestas recibidas servirán de base para el informe del Grupo de Trabajo.</w:t>
      </w:r>
    </w:p>
    <w:p w14:paraId="1A875D3C" w14:textId="3C8CF8D4" w:rsidR="002100A4" w:rsidRPr="002100A4" w:rsidRDefault="002100A4" w:rsidP="006A5112">
      <w:pPr>
        <w:autoSpaceDE w:val="0"/>
        <w:autoSpaceDN w:val="0"/>
        <w:adjustRightInd w:val="0"/>
        <w:spacing w:after="240"/>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Salvo que se indique lo contrario, todas las respuestas recibidas se publicarán en </w:t>
      </w:r>
      <w:r w:rsidR="00AC2510">
        <w:rPr>
          <w:rFonts w:asciiTheme="minorHAnsi" w:hAnsiTheme="minorHAnsi" w:cstheme="minorHAnsi"/>
          <w:sz w:val="24"/>
          <w:szCs w:val="24"/>
          <w:lang w:val="es-ES"/>
        </w:rPr>
        <w:t xml:space="preserve">la </w:t>
      </w:r>
      <w:hyperlink r:id="rId11" w:history="1">
        <w:r w:rsidR="00AC2510" w:rsidRPr="00ED7FE2">
          <w:rPr>
            <w:rStyle w:val="Hyperlink"/>
            <w:rFonts w:asciiTheme="minorHAnsi" w:hAnsiTheme="minorHAnsi" w:cstheme="minorHAnsi"/>
            <w:sz w:val="24"/>
            <w:szCs w:val="24"/>
            <w:lang w:val="es-ES"/>
          </w:rPr>
          <w:t>página</w:t>
        </w:r>
        <w:r w:rsidRPr="00ED7FE2">
          <w:rPr>
            <w:rStyle w:val="Hyperlink"/>
            <w:rFonts w:asciiTheme="minorHAnsi" w:hAnsiTheme="minorHAnsi" w:cstheme="minorHAnsi"/>
            <w:sz w:val="24"/>
            <w:szCs w:val="24"/>
            <w:lang w:val="es-ES"/>
          </w:rPr>
          <w:t xml:space="preserve"> web</w:t>
        </w:r>
      </w:hyperlink>
      <w:r w:rsidRPr="002100A4">
        <w:rPr>
          <w:rFonts w:asciiTheme="minorHAnsi" w:hAnsiTheme="minorHAnsi" w:cstheme="minorHAnsi"/>
          <w:sz w:val="24"/>
          <w:szCs w:val="24"/>
          <w:lang w:val="es-ES"/>
        </w:rPr>
        <w:t xml:space="preserve"> del Grupo de Trabajo</w:t>
      </w:r>
      <w:r w:rsidR="00ED7FE2">
        <w:rPr>
          <w:rFonts w:asciiTheme="minorHAnsi" w:hAnsiTheme="minorHAnsi" w:cstheme="minorHAnsi"/>
          <w:sz w:val="24"/>
          <w:szCs w:val="24"/>
          <w:lang w:val="es-ES"/>
        </w:rPr>
        <w:t>.</w:t>
      </w:r>
    </w:p>
    <w:p w14:paraId="7AAABC5E" w14:textId="77777777" w:rsidR="00ED7FE2" w:rsidRDefault="00ED7FE2" w:rsidP="006A5112">
      <w:pPr>
        <w:autoSpaceDE w:val="0"/>
        <w:autoSpaceDN w:val="0"/>
        <w:adjustRightInd w:val="0"/>
        <w:ind w:right="-1"/>
        <w:jc w:val="both"/>
        <w:rPr>
          <w:rFonts w:asciiTheme="minorHAnsi" w:hAnsiTheme="minorHAnsi" w:cstheme="minorHAnsi"/>
          <w:b/>
          <w:bCs/>
          <w:sz w:val="24"/>
          <w:szCs w:val="24"/>
          <w:lang w:val="es-ES"/>
        </w:rPr>
      </w:pPr>
      <w:bookmarkStart w:id="3" w:name="_Hlk125732339"/>
      <w:r>
        <w:rPr>
          <w:rFonts w:asciiTheme="minorHAnsi" w:hAnsiTheme="minorHAnsi" w:cstheme="minorHAnsi"/>
          <w:b/>
          <w:bCs/>
          <w:sz w:val="24"/>
          <w:szCs w:val="24"/>
          <w:lang w:val="es-ES"/>
        </w:rPr>
        <w:br/>
      </w:r>
    </w:p>
    <w:p w14:paraId="5610965F" w14:textId="3F8F61E1" w:rsidR="002100A4" w:rsidRDefault="002100A4" w:rsidP="006A5112">
      <w:pPr>
        <w:autoSpaceDE w:val="0"/>
        <w:autoSpaceDN w:val="0"/>
        <w:adjustRightInd w:val="0"/>
        <w:ind w:right="-1"/>
        <w:jc w:val="both"/>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lastRenderedPageBreak/>
        <w:t>Preguntas</w:t>
      </w:r>
    </w:p>
    <w:bookmarkEnd w:id="3"/>
    <w:p w14:paraId="65E0C19F" w14:textId="77777777" w:rsidR="006A5112" w:rsidRDefault="006A5112" w:rsidP="006A5112">
      <w:pPr>
        <w:autoSpaceDE w:val="0"/>
        <w:autoSpaceDN w:val="0"/>
        <w:adjustRightInd w:val="0"/>
        <w:ind w:right="-1"/>
        <w:jc w:val="both"/>
        <w:rPr>
          <w:rFonts w:asciiTheme="minorHAnsi" w:hAnsiTheme="minorHAnsi" w:cstheme="minorHAnsi"/>
          <w:sz w:val="24"/>
          <w:szCs w:val="24"/>
          <w:lang w:val="es-ES"/>
        </w:rPr>
      </w:pPr>
    </w:p>
    <w:p w14:paraId="5565909A" w14:textId="7A70D623" w:rsidR="002100A4" w:rsidRDefault="002100A4" w:rsidP="006A5112">
      <w:pPr>
        <w:autoSpaceDE w:val="0"/>
        <w:autoSpaceDN w:val="0"/>
        <w:adjustRightInd w:val="0"/>
        <w:ind w:right="-1"/>
        <w:jc w:val="both"/>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t>Deber del Estado de proteger los derechos humanos</w:t>
      </w:r>
    </w:p>
    <w:p w14:paraId="55D3F3B3" w14:textId="77777777" w:rsidR="006A5112" w:rsidRPr="002100A4" w:rsidRDefault="006A5112" w:rsidP="006A5112">
      <w:pPr>
        <w:autoSpaceDE w:val="0"/>
        <w:autoSpaceDN w:val="0"/>
        <w:adjustRightInd w:val="0"/>
        <w:ind w:right="-1"/>
        <w:jc w:val="both"/>
        <w:rPr>
          <w:rFonts w:asciiTheme="minorHAnsi" w:hAnsiTheme="minorHAnsi" w:cstheme="minorHAnsi"/>
          <w:sz w:val="24"/>
          <w:szCs w:val="24"/>
          <w:lang w:val="es-ES"/>
        </w:rPr>
      </w:pPr>
    </w:p>
    <w:p w14:paraId="346958D6" w14:textId="518EB4B8" w:rsidR="002100A4" w:rsidRPr="002100A4" w:rsidRDefault="002100A4" w:rsidP="006A5112">
      <w:pPr>
        <w:numPr>
          <w:ilvl w:val="0"/>
          <w:numId w:val="25"/>
        </w:numPr>
        <w:autoSpaceDE w:val="0"/>
        <w:autoSpaceDN w:val="0"/>
        <w:adjustRightInd w:val="0"/>
        <w:spacing w:after="120"/>
        <w:ind w:left="357" w:hanging="357"/>
        <w:jc w:val="both"/>
        <w:rPr>
          <w:rFonts w:asciiTheme="minorHAnsi" w:hAnsiTheme="minorHAnsi" w:cstheme="minorHAnsi"/>
          <w:sz w:val="24"/>
          <w:szCs w:val="24"/>
        </w:rPr>
      </w:pPr>
      <w:r w:rsidRPr="002100A4">
        <w:rPr>
          <w:rFonts w:asciiTheme="minorHAnsi" w:hAnsiTheme="minorHAnsi" w:cstheme="minorHAnsi"/>
          <w:sz w:val="24"/>
          <w:szCs w:val="24"/>
          <w:lang w:val="es-ES"/>
        </w:rPr>
        <w:t xml:space="preserve">¿Cuál debería ser el papel de los Estados a la hora de garantizar que las </w:t>
      </w:r>
      <w:r w:rsidR="00C7478D">
        <w:rPr>
          <w:rFonts w:asciiTheme="minorHAnsi" w:hAnsiTheme="minorHAnsi" w:cstheme="minorHAnsi"/>
          <w:sz w:val="24"/>
          <w:szCs w:val="24"/>
          <w:lang w:val="es-ES"/>
        </w:rPr>
        <w:t>i</w:t>
      </w:r>
      <w:r w:rsidR="00C7478D" w:rsidRPr="00237B2E">
        <w:rPr>
          <w:rFonts w:asciiTheme="minorHAnsi" w:hAnsiTheme="minorHAnsi" w:cstheme="minorHAnsi"/>
          <w:sz w:val="24"/>
          <w:szCs w:val="24"/>
          <w:lang w:val="es-ES"/>
        </w:rPr>
        <w:t>nstituciones financieras de desarrollo y derechos humanos</w:t>
      </w:r>
      <w:r w:rsidR="00C7478D" w:rsidRPr="002100A4">
        <w:rPr>
          <w:rFonts w:asciiTheme="minorHAnsi" w:hAnsiTheme="minorHAnsi" w:cstheme="minorHAnsi"/>
          <w:sz w:val="24"/>
          <w:szCs w:val="24"/>
          <w:lang w:val="es-ES"/>
        </w:rPr>
        <w:t xml:space="preserve"> </w:t>
      </w:r>
      <w:r w:rsidRPr="002100A4">
        <w:rPr>
          <w:rFonts w:asciiTheme="minorHAnsi" w:hAnsiTheme="minorHAnsi" w:cstheme="minorHAnsi"/>
          <w:sz w:val="24"/>
          <w:szCs w:val="24"/>
          <w:lang w:val="es-ES"/>
        </w:rPr>
        <w:t xml:space="preserve">(IFD) internacionales respeten los derechos humanos y el medio ambiente? </w:t>
      </w:r>
      <w:r w:rsidRPr="00C7478D">
        <w:rPr>
          <w:rFonts w:asciiTheme="minorHAnsi" w:hAnsiTheme="minorHAnsi" w:cstheme="minorHAnsi"/>
          <w:sz w:val="24"/>
          <w:szCs w:val="24"/>
          <w:lang w:val="es-ES"/>
        </w:rPr>
        <w:t>¿Qué</w:t>
      </w:r>
      <w:r w:rsidRPr="002100A4">
        <w:rPr>
          <w:rFonts w:asciiTheme="minorHAnsi" w:hAnsiTheme="minorHAnsi" w:cstheme="minorHAnsi"/>
          <w:sz w:val="24"/>
          <w:szCs w:val="24"/>
        </w:rPr>
        <w:t xml:space="preserve"> </w:t>
      </w:r>
      <w:r w:rsidRPr="00C7478D">
        <w:rPr>
          <w:rFonts w:asciiTheme="minorHAnsi" w:hAnsiTheme="minorHAnsi" w:cstheme="minorHAnsi"/>
          <w:sz w:val="24"/>
          <w:szCs w:val="24"/>
          <w:lang w:val="es-ES"/>
        </w:rPr>
        <w:t>retos</w:t>
      </w:r>
      <w:r w:rsidRPr="002100A4">
        <w:rPr>
          <w:rFonts w:asciiTheme="minorHAnsi" w:hAnsiTheme="minorHAnsi" w:cstheme="minorHAnsi"/>
          <w:sz w:val="24"/>
          <w:szCs w:val="24"/>
        </w:rPr>
        <w:t xml:space="preserve"> ha </w:t>
      </w:r>
      <w:r w:rsidRPr="00C7478D">
        <w:rPr>
          <w:rFonts w:asciiTheme="minorHAnsi" w:hAnsiTheme="minorHAnsi" w:cstheme="minorHAnsi"/>
          <w:sz w:val="24"/>
          <w:szCs w:val="24"/>
          <w:lang w:val="es-ES"/>
        </w:rPr>
        <w:t>observado</w:t>
      </w:r>
      <w:r w:rsidRPr="002100A4">
        <w:rPr>
          <w:rFonts w:asciiTheme="minorHAnsi" w:hAnsiTheme="minorHAnsi" w:cstheme="minorHAnsi"/>
          <w:sz w:val="24"/>
          <w:szCs w:val="24"/>
        </w:rPr>
        <w:t xml:space="preserve"> a </w:t>
      </w:r>
      <w:r w:rsidRPr="00C7478D">
        <w:rPr>
          <w:rFonts w:asciiTheme="minorHAnsi" w:hAnsiTheme="minorHAnsi" w:cstheme="minorHAnsi"/>
          <w:sz w:val="24"/>
          <w:szCs w:val="24"/>
          <w:lang w:val="es-ES"/>
        </w:rPr>
        <w:t>este</w:t>
      </w:r>
      <w:r w:rsidRPr="002100A4">
        <w:rPr>
          <w:rFonts w:asciiTheme="minorHAnsi" w:hAnsiTheme="minorHAnsi" w:cstheme="minorHAnsi"/>
          <w:sz w:val="24"/>
          <w:szCs w:val="24"/>
        </w:rPr>
        <w:t xml:space="preserve"> </w:t>
      </w:r>
      <w:r w:rsidRPr="00C7478D">
        <w:rPr>
          <w:rFonts w:asciiTheme="minorHAnsi" w:hAnsiTheme="minorHAnsi" w:cstheme="minorHAnsi"/>
          <w:sz w:val="24"/>
          <w:szCs w:val="24"/>
          <w:lang w:val="es-ES"/>
        </w:rPr>
        <w:t>respecto</w:t>
      </w:r>
      <w:r w:rsidRPr="002100A4">
        <w:rPr>
          <w:rFonts w:asciiTheme="minorHAnsi" w:hAnsiTheme="minorHAnsi" w:cstheme="minorHAnsi"/>
          <w:sz w:val="24"/>
          <w:szCs w:val="24"/>
        </w:rPr>
        <w:t>?</w:t>
      </w:r>
    </w:p>
    <w:p w14:paraId="4881CB01" w14:textId="77777777" w:rsidR="002100A4" w:rsidRPr="00E979C7" w:rsidRDefault="002100A4" w:rsidP="006A5112">
      <w:pPr>
        <w:numPr>
          <w:ilvl w:val="0"/>
          <w:numId w:val="25"/>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¿Cómo fomentan los Estados que las actividades y políticas de financiación del desarrollo sean coherentes con las normas y principios internacionales de derechos humanos y garantizan que el riesgo para los derechos humanos se integre en los procesos de diligencia debida de las IFD? </w:t>
      </w:r>
    </w:p>
    <w:p w14:paraId="3655C738" w14:textId="77777777" w:rsidR="002100A4" w:rsidRPr="002100A4" w:rsidRDefault="002100A4" w:rsidP="006A5112">
      <w:pPr>
        <w:numPr>
          <w:ilvl w:val="0"/>
          <w:numId w:val="25"/>
        </w:numPr>
        <w:autoSpaceDE w:val="0"/>
        <w:autoSpaceDN w:val="0"/>
        <w:adjustRightInd w:val="0"/>
        <w:spacing w:after="120"/>
        <w:ind w:left="357" w:hanging="357"/>
        <w:jc w:val="both"/>
        <w:rPr>
          <w:rFonts w:asciiTheme="minorHAnsi" w:hAnsiTheme="minorHAnsi" w:cstheme="minorHAnsi"/>
          <w:sz w:val="24"/>
          <w:szCs w:val="24"/>
        </w:rPr>
      </w:pPr>
      <w:r w:rsidRPr="002100A4">
        <w:rPr>
          <w:rFonts w:asciiTheme="minorHAnsi" w:hAnsiTheme="minorHAnsi" w:cstheme="minorHAnsi"/>
          <w:sz w:val="24"/>
          <w:szCs w:val="24"/>
          <w:lang w:val="es-ES"/>
        </w:rPr>
        <w:t xml:space="preserve">¿Cómo pueden los Estados aprovechar el potencial de las IFD para alcanzar importantes objetivos políticos como lograr la igualdad de género, proteger los derechos humanos y el medio ambiente, mitigar el cambio climático y hacer realidad los Objetivos de Desarrollo Sostenible? </w:t>
      </w:r>
      <w:r w:rsidRPr="00C7478D">
        <w:rPr>
          <w:rFonts w:asciiTheme="minorHAnsi" w:hAnsiTheme="minorHAnsi" w:cstheme="minorHAnsi"/>
          <w:sz w:val="24"/>
          <w:szCs w:val="24"/>
          <w:lang w:val="es-ES"/>
        </w:rPr>
        <w:t>Si es posible, proporcione ejemplos</w:t>
      </w:r>
      <w:r w:rsidRPr="002100A4">
        <w:rPr>
          <w:rFonts w:asciiTheme="minorHAnsi" w:hAnsiTheme="minorHAnsi" w:cstheme="minorHAnsi"/>
          <w:sz w:val="24"/>
          <w:szCs w:val="24"/>
        </w:rPr>
        <w:t>.</w:t>
      </w:r>
    </w:p>
    <w:p w14:paraId="13C891BA" w14:textId="77777777" w:rsidR="002100A4" w:rsidRPr="00E979C7" w:rsidRDefault="002100A4" w:rsidP="006A5112">
      <w:pPr>
        <w:numPr>
          <w:ilvl w:val="0"/>
          <w:numId w:val="25"/>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¿Cómo pueden/deben los Estados colaborar con las IFD, las empresas privadas, los inversores, la sociedad civil, los titulares de derechos y los sindicatos para prevenir y abordar las consecuencias negativas sobre los derechos humanos causadas por prácticas irresponsables de financiación del desarrollo?</w:t>
      </w:r>
    </w:p>
    <w:p w14:paraId="108B5302" w14:textId="77777777" w:rsidR="002100A4" w:rsidRPr="00E979C7" w:rsidRDefault="002100A4" w:rsidP="006A5112">
      <w:pPr>
        <w:numPr>
          <w:ilvl w:val="0"/>
          <w:numId w:val="25"/>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¿Cuáles son los riesgos específicos en materia de derechos humanos que plantean las IFD para los grupos en situación de mayor vulnerabilidad, como las mujeres y las niñas, las comunidades indígenas, los defensores de los derechos humanos, las personas con discapacidad, las personas con diferente orientación sexual o identidad de género, las personas mayores, las personas que viven en la pobreza o los trabajadores migrantes?</w:t>
      </w:r>
    </w:p>
    <w:p w14:paraId="4BFC1D50" w14:textId="77777777" w:rsidR="002100A4" w:rsidRPr="00E979C7" w:rsidRDefault="002100A4" w:rsidP="006A5112">
      <w:pPr>
        <w:numPr>
          <w:ilvl w:val="0"/>
          <w:numId w:val="25"/>
        </w:numPr>
        <w:autoSpaceDE w:val="0"/>
        <w:autoSpaceDN w:val="0"/>
        <w:adjustRightInd w:val="0"/>
        <w:spacing w:after="24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¿Qué medidas deben tomar los Estados para garantizar el acceso a un recurso efectivo cuando los proyectos apoyados por IFD están asociados a impactos adversos sobre las personas, las comunidades y el medio ambiente?</w:t>
      </w:r>
    </w:p>
    <w:p w14:paraId="21FD58A3" w14:textId="51FAF9D1" w:rsidR="002100A4" w:rsidRDefault="002100A4" w:rsidP="006A5112">
      <w:pPr>
        <w:autoSpaceDE w:val="0"/>
        <w:autoSpaceDN w:val="0"/>
        <w:adjustRightInd w:val="0"/>
        <w:ind w:right="-1"/>
        <w:jc w:val="both"/>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t>La responsabilidad de las IFD de respetar los derechos humanos</w:t>
      </w:r>
    </w:p>
    <w:p w14:paraId="244EB60C" w14:textId="77777777" w:rsidR="006A5112" w:rsidRPr="002100A4" w:rsidRDefault="006A5112" w:rsidP="006A5112">
      <w:pPr>
        <w:autoSpaceDE w:val="0"/>
        <w:autoSpaceDN w:val="0"/>
        <w:adjustRightInd w:val="0"/>
        <w:ind w:right="-1"/>
        <w:jc w:val="both"/>
        <w:rPr>
          <w:rFonts w:asciiTheme="minorHAnsi" w:hAnsiTheme="minorHAnsi" w:cstheme="minorHAnsi"/>
          <w:b/>
          <w:bCs/>
          <w:sz w:val="24"/>
          <w:szCs w:val="24"/>
          <w:lang w:val="es-ES"/>
        </w:rPr>
      </w:pPr>
    </w:p>
    <w:p w14:paraId="0F3E1F23" w14:textId="519316E0"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¿Conoce alguna IFD que disponga de políticas de derechos humanos, sostenibilidad o medioambientales y sociales? En caso afirmativo, ¿integran eficazmente el compromiso de respetar los derechos humanos, de acuerdo con los </w:t>
      </w:r>
      <w:r w:rsidR="00C7478D">
        <w:rPr>
          <w:rFonts w:asciiTheme="minorHAnsi" w:hAnsiTheme="minorHAnsi" w:cstheme="minorHAnsi"/>
          <w:sz w:val="24"/>
          <w:szCs w:val="24"/>
          <w:lang w:val="es-ES"/>
        </w:rPr>
        <w:t>Principios Rectores</w:t>
      </w:r>
      <w:r w:rsidRPr="002100A4">
        <w:rPr>
          <w:rFonts w:asciiTheme="minorHAnsi" w:hAnsiTheme="minorHAnsi" w:cstheme="minorHAnsi"/>
          <w:sz w:val="24"/>
          <w:szCs w:val="24"/>
          <w:lang w:val="es-ES"/>
        </w:rPr>
        <w:t xml:space="preserve">?  </w:t>
      </w:r>
    </w:p>
    <w:p w14:paraId="5D3D44D9"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¿Puede dar ejemplos de IFD que integren políticas y procesos de diligencia debida en materia de derechos humanos en su sistema de gestión de riesgos para proyectos? </w:t>
      </w:r>
    </w:p>
    <w:p w14:paraId="12872F72"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En su opinión, ¿cuáles son los principales retos y oportunidades para que las IFD garanticen la inclusión de requisitos de derechos humanos en los proyectos y hagan cumplir la responsabilidad de respetar los derechos humanos entre los clientes? </w:t>
      </w:r>
    </w:p>
    <w:p w14:paraId="6733F07E"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¿Cuáles cree que son las principales similitudes y diferencias, si las hay, en la conducta de las IFD multilaterales, regionales, subregionales y nacionales en materia de derechos humanos?  </w:t>
      </w:r>
    </w:p>
    <w:p w14:paraId="4E9E07EF"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lastRenderedPageBreak/>
        <w:t xml:space="preserve">¿Puede darnos una idea de cómo y en qué medida las IFD practican la diligencia debida en materia de derechos humanos o la evaluación del impacto ambiental y sobre los derechos humanos antes, durante y después de sus inversiones? </w:t>
      </w:r>
    </w:p>
    <w:p w14:paraId="1FA346D3"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¿Cómo pueden los procesos mencionados garantizar una participación significativa de las comunidades afectadas, en particular los grupos marginados y las personas en situación más vulnerable?</w:t>
      </w:r>
    </w:p>
    <w:p w14:paraId="55E0CED0" w14:textId="10A7259A"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En su opinión, ¿hasta qué punto imponen las IFD requisitos de derechos humanos a los clientes como condición para la financiación? ¿Conoce alguna IFD que proporcione asistencia técnica u otro tipo de apoyo para ayudar a sus clientes a ser más sostenibles y a cumplir los Principios Rectores?  </w:t>
      </w:r>
    </w:p>
    <w:p w14:paraId="2C6AEA50" w14:textId="77777777" w:rsidR="002100A4" w:rsidRPr="002100A4" w:rsidRDefault="002100A4" w:rsidP="006A5112">
      <w:pPr>
        <w:numPr>
          <w:ilvl w:val="0"/>
          <w:numId w:val="26"/>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¿Cuáles son los riesgos específicos para los derechos humanos que plantean las prácticas de financiación relacionadas con las IFD para los grupos en situación de mayor vulnerabilidad, como las mujeres y las niñas, las comunidades indígenas, los defensores de los derechos humanos, las personas con discapacidad, las personas con diferente orientación sexual o identidad de género, las personas mayores, las personas que viven en la pobreza o los trabajadores migrantes?</w:t>
      </w:r>
    </w:p>
    <w:p w14:paraId="1CABD65B" w14:textId="77777777" w:rsidR="002100A4" w:rsidRPr="002100A4" w:rsidRDefault="002100A4" w:rsidP="006A5112">
      <w:pPr>
        <w:numPr>
          <w:ilvl w:val="0"/>
          <w:numId w:val="26"/>
        </w:numPr>
        <w:autoSpaceDE w:val="0"/>
        <w:autoSpaceDN w:val="0"/>
        <w:adjustRightInd w:val="0"/>
        <w:spacing w:after="24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¿En qué medida las asociaciones de IFD que usted conoce abordan cuestiones de derechos humanos y sostenibilidad? </w:t>
      </w:r>
    </w:p>
    <w:p w14:paraId="074B2BFE" w14:textId="1EAEAE4E" w:rsidR="002100A4" w:rsidRDefault="002100A4" w:rsidP="006A5112">
      <w:pPr>
        <w:autoSpaceDE w:val="0"/>
        <w:autoSpaceDN w:val="0"/>
        <w:adjustRightInd w:val="0"/>
        <w:ind w:right="-1"/>
        <w:jc w:val="both"/>
        <w:rPr>
          <w:rFonts w:asciiTheme="minorHAnsi" w:hAnsiTheme="minorHAnsi" w:cstheme="minorHAnsi"/>
          <w:b/>
          <w:bCs/>
          <w:sz w:val="24"/>
          <w:szCs w:val="24"/>
        </w:rPr>
      </w:pPr>
      <w:proofErr w:type="spellStart"/>
      <w:r w:rsidRPr="002100A4">
        <w:rPr>
          <w:rFonts w:asciiTheme="minorHAnsi" w:hAnsiTheme="minorHAnsi" w:cstheme="minorHAnsi"/>
          <w:b/>
          <w:bCs/>
          <w:sz w:val="24"/>
          <w:szCs w:val="24"/>
        </w:rPr>
        <w:t>Acceso</w:t>
      </w:r>
      <w:proofErr w:type="spellEnd"/>
      <w:r w:rsidRPr="002100A4">
        <w:rPr>
          <w:rFonts w:asciiTheme="minorHAnsi" w:hAnsiTheme="minorHAnsi" w:cstheme="minorHAnsi"/>
          <w:b/>
          <w:bCs/>
          <w:sz w:val="24"/>
          <w:szCs w:val="24"/>
        </w:rPr>
        <w:t xml:space="preserve"> a </w:t>
      </w:r>
      <w:proofErr w:type="spellStart"/>
      <w:r w:rsidRPr="002100A4">
        <w:rPr>
          <w:rFonts w:asciiTheme="minorHAnsi" w:hAnsiTheme="minorHAnsi" w:cstheme="minorHAnsi"/>
          <w:b/>
          <w:bCs/>
          <w:sz w:val="24"/>
          <w:szCs w:val="24"/>
        </w:rPr>
        <w:t>los</w:t>
      </w:r>
      <w:proofErr w:type="spellEnd"/>
      <w:r w:rsidRPr="002100A4">
        <w:rPr>
          <w:rFonts w:asciiTheme="minorHAnsi" w:hAnsiTheme="minorHAnsi" w:cstheme="minorHAnsi"/>
          <w:b/>
          <w:bCs/>
          <w:sz w:val="24"/>
          <w:szCs w:val="24"/>
        </w:rPr>
        <w:t xml:space="preserve"> </w:t>
      </w:r>
      <w:proofErr w:type="spellStart"/>
      <w:r w:rsidRPr="002100A4">
        <w:rPr>
          <w:rFonts w:asciiTheme="minorHAnsi" w:hAnsiTheme="minorHAnsi" w:cstheme="minorHAnsi"/>
          <w:b/>
          <w:bCs/>
          <w:sz w:val="24"/>
          <w:szCs w:val="24"/>
        </w:rPr>
        <w:t>recursos</w:t>
      </w:r>
      <w:proofErr w:type="spellEnd"/>
    </w:p>
    <w:p w14:paraId="2E619731" w14:textId="77777777" w:rsidR="006A5112" w:rsidRPr="002100A4" w:rsidRDefault="006A5112" w:rsidP="006A5112">
      <w:pPr>
        <w:autoSpaceDE w:val="0"/>
        <w:autoSpaceDN w:val="0"/>
        <w:adjustRightInd w:val="0"/>
        <w:ind w:right="-1"/>
        <w:jc w:val="both"/>
        <w:rPr>
          <w:rFonts w:asciiTheme="minorHAnsi" w:hAnsiTheme="minorHAnsi" w:cstheme="minorHAnsi"/>
          <w:sz w:val="24"/>
          <w:szCs w:val="24"/>
        </w:rPr>
      </w:pPr>
    </w:p>
    <w:p w14:paraId="69E354F6" w14:textId="77777777" w:rsidR="002100A4" w:rsidRPr="002100A4" w:rsidRDefault="002100A4" w:rsidP="006A5112">
      <w:pPr>
        <w:numPr>
          <w:ilvl w:val="0"/>
          <w:numId w:val="27"/>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¿Tiene conocimiento de algún caso presentado ante mecanismos judiciales y/o no judiciales (por ejemplo, INDH, PNC, etc.) relativo a abusos de los derechos humanos en los que estén implicadas IFD?</w:t>
      </w:r>
    </w:p>
    <w:p w14:paraId="513F4938" w14:textId="77777777" w:rsidR="002100A4" w:rsidRPr="002100A4" w:rsidRDefault="002100A4" w:rsidP="006A5112">
      <w:pPr>
        <w:numPr>
          <w:ilvl w:val="0"/>
          <w:numId w:val="27"/>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¿Cuál es su experiencia en relación con las vías de que disponen las víctimas para presentar denuncias, incluso a través de mecanismos de reclamación, para exigir responsabilidades a las IFD por abusos de los derechos humanos relacionados con proyectos de inversión? </w:t>
      </w:r>
    </w:p>
    <w:p w14:paraId="03E8B9BF" w14:textId="77777777" w:rsidR="002100A4" w:rsidRPr="00F35D49" w:rsidRDefault="002100A4" w:rsidP="006A5112">
      <w:pPr>
        <w:numPr>
          <w:ilvl w:val="0"/>
          <w:numId w:val="27"/>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¿Qué medidas y/o mecanismos existen para garantizar el acceso a un recurso efectivo cuando los proyectos apoyados por IFD están asociados a impactos adversos sobre las comunidades y el medio ambiente? </w:t>
      </w:r>
      <w:r w:rsidRPr="00F35D49">
        <w:rPr>
          <w:rFonts w:asciiTheme="minorHAnsi" w:hAnsiTheme="minorHAnsi" w:cstheme="minorHAnsi"/>
          <w:sz w:val="24"/>
          <w:szCs w:val="24"/>
          <w:lang w:val="es-ES"/>
        </w:rPr>
        <w:t xml:space="preserve">¿Qué medidas y/o mecanismos deberían existir? </w:t>
      </w:r>
      <w:bookmarkStart w:id="4" w:name="_Hlk105672467"/>
    </w:p>
    <w:p w14:paraId="122A840B" w14:textId="77777777" w:rsidR="002100A4" w:rsidRPr="002100A4" w:rsidRDefault="002100A4" w:rsidP="006A5112">
      <w:pPr>
        <w:numPr>
          <w:ilvl w:val="0"/>
          <w:numId w:val="27"/>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¿Conoce algún mecanismo de reclamación a nivel operativo establecido por las IFD para abordar los problemas de derechos humanos relacionados con sus inversiones? En caso afirmativo, ¿son eficaces estos mecanismos en términos de proceso y resultados de reparación? </w:t>
      </w:r>
      <w:bookmarkEnd w:id="4"/>
    </w:p>
    <w:p w14:paraId="0418618E" w14:textId="77777777" w:rsidR="002100A4" w:rsidRPr="002100A4" w:rsidRDefault="002100A4" w:rsidP="006A5112">
      <w:pPr>
        <w:numPr>
          <w:ilvl w:val="0"/>
          <w:numId w:val="27"/>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¿Cuáles son los retos más importantes que se observan a la hora de garantizar el acceso a un recurso efectivo para las víctimas de abusos de los derechos humanos afectadas por proyectos financiados por DFI?  </w:t>
      </w:r>
    </w:p>
    <w:p w14:paraId="4AADE1AA" w14:textId="77777777" w:rsidR="006A5112" w:rsidRPr="00E979C7" w:rsidRDefault="006A5112" w:rsidP="006A5112">
      <w:pPr>
        <w:autoSpaceDE w:val="0"/>
        <w:autoSpaceDN w:val="0"/>
        <w:adjustRightInd w:val="0"/>
        <w:ind w:right="-1"/>
        <w:jc w:val="both"/>
        <w:rPr>
          <w:rFonts w:asciiTheme="minorHAnsi" w:hAnsiTheme="minorHAnsi" w:cstheme="minorHAnsi"/>
          <w:b/>
          <w:bCs/>
          <w:sz w:val="24"/>
          <w:szCs w:val="24"/>
          <w:lang w:val="es-ES"/>
        </w:rPr>
      </w:pPr>
    </w:p>
    <w:p w14:paraId="366349F8" w14:textId="0BB719BE" w:rsidR="002100A4" w:rsidRDefault="002100A4" w:rsidP="006A5112">
      <w:pPr>
        <w:autoSpaceDE w:val="0"/>
        <w:autoSpaceDN w:val="0"/>
        <w:adjustRightInd w:val="0"/>
        <w:ind w:right="-1"/>
        <w:jc w:val="both"/>
        <w:rPr>
          <w:rFonts w:asciiTheme="minorHAnsi" w:hAnsiTheme="minorHAnsi" w:cstheme="minorHAnsi"/>
          <w:b/>
          <w:bCs/>
          <w:sz w:val="24"/>
          <w:szCs w:val="24"/>
          <w:lang w:val="es-ES"/>
        </w:rPr>
      </w:pPr>
      <w:r w:rsidRPr="002100A4">
        <w:rPr>
          <w:rFonts w:asciiTheme="minorHAnsi" w:hAnsiTheme="minorHAnsi" w:cstheme="minorHAnsi"/>
          <w:b/>
          <w:bCs/>
          <w:sz w:val="24"/>
          <w:szCs w:val="24"/>
          <w:lang w:val="es-ES"/>
        </w:rPr>
        <w:t>Buenas prácticas y otros comentarios</w:t>
      </w:r>
    </w:p>
    <w:p w14:paraId="0A633F7B" w14:textId="77777777" w:rsidR="006A5112" w:rsidRPr="002100A4" w:rsidRDefault="006A5112" w:rsidP="006A5112">
      <w:pPr>
        <w:autoSpaceDE w:val="0"/>
        <w:autoSpaceDN w:val="0"/>
        <w:adjustRightInd w:val="0"/>
        <w:ind w:right="-1"/>
        <w:jc w:val="both"/>
        <w:rPr>
          <w:rFonts w:asciiTheme="minorHAnsi" w:hAnsiTheme="minorHAnsi" w:cstheme="minorHAnsi"/>
          <w:b/>
          <w:bCs/>
          <w:sz w:val="24"/>
          <w:szCs w:val="24"/>
          <w:lang w:val="es-ES"/>
        </w:rPr>
      </w:pPr>
    </w:p>
    <w:p w14:paraId="1A199094" w14:textId="77777777" w:rsidR="002100A4" w:rsidRPr="002100A4" w:rsidRDefault="002100A4" w:rsidP="006A5112">
      <w:pPr>
        <w:numPr>
          <w:ilvl w:val="0"/>
          <w:numId w:val="28"/>
        </w:numPr>
        <w:autoSpaceDE w:val="0"/>
        <w:autoSpaceDN w:val="0"/>
        <w:adjustRightInd w:val="0"/>
        <w:spacing w:after="120"/>
        <w:ind w:left="357" w:hanging="357"/>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t xml:space="preserve">¿Existen ejemplos de buenas prácticas en relación con la integración de las cuestiones de derechos humanos en las actividades, operaciones y políticas de las IFD que le gustaría compartir con el Grupo de Trabajo? </w:t>
      </w:r>
    </w:p>
    <w:p w14:paraId="7358B45F" w14:textId="77777777" w:rsidR="002100A4" w:rsidRPr="002100A4" w:rsidRDefault="002100A4" w:rsidP="006A5112">
      <w:pPr>
        <w:autoSpaceDE w:val="0"/>
        <w:autoSpaceDN w:val="0"/>
        <w:adjustRightInd w:val="0"/>
        <w:ind w:right="-1"/>
        <w:jc w:val="both"/>
        <w:rPr>
          <w:rFonts w:asciiTheme="minorHAnsi" w:hAnsiTheme="minorHAnsi" w:cstheme="minorHAnsi"/>
          <w:sz w:val="24"/>
          <w:szCs w:val="24"/>
          <w:lang w:val="es-ES"/>
        </w:rPr>
      </w:pPr>
      <w:r w:rsidRPr="002100A4">
        <w:rPr>
          <w:rFonts w:asciiTheme="minorHAnsi" w:hAnsiTheme="minorHAnsi" w:cstheme="minorHAnsi"/>
          <w:sz w:val="24"/>
          <w:szCs w:val="24"/>
          <w:lang w:val="es-ES"/>
        </w:rPr>
        <w:lastRenderedPageBreak/>
        <w:t>Cualquier otro comentario o sugerencia sobre el próximo informe también será bienvenido.</w:t>
      </w:r>
    </w:p>
    <w:p w14:paraId="2D0C94F4" w14:textId="77777777" w:rsidR="002100A4" w:rsidRPr="002100A4" w:rsidRDefault="002100A4" w:rsidP="006A5112">
      <w:pPr>
        <w:autoSpaceDE w:val="0"/>
        <w:autoSpaceDN w:val="0"/>
        <w:adjustRightInd w:val="0"/>
        <w:ind w:right="-1" w:firstLine="720"/>
        <w:jc w:val="center"/>
        <w:rPr>
          <w:rFonts w:asciiTheme="minorHAnsi" w:hAnsiTheme="minorHAnsi" w:cstheme="minorHAnsi"/>
          <w:sz w:val="24"/>
          <w:szCs w:val="24"/>
          <w:lang w:val="es-ES"/>
        </w:rPr>
      </w:pPr>
      <w:bookmarkStart w:id="5" w:name="_Hlk125737706"/>
    </w:p>
    <w:p w14:paraId="56BB129B" w14:textId="095B141D" w:rsidR="002100A4" w:rsidRDefault="002100A4" w:rsidP="006A5112">
      <w:pPr>
        <w:autoSpaceDE w:val="0"/>
        <w:autoSpaceDN w:val="0"/>
        <w:adjustRightInd w:val="0"/>
        <w:ind w:right="-1" w:firstLine="720"/>
        <w:jc w:val="center"/>
        <w:rPr>
          <w:rFonts w:asciiTheme="minorHAnsi" w:hAnsiTheme="minorHAnsi" w:cstheme="minorHAnsi"/>
          <w:sz w:val="24"/>
          <w:szCs w:val="24"/>
        </w:rPr>
      </w:pPr>
      <w:r w:rsidRPr="002100A4">
        <w:rPr>
          <w:rFonts w:asciiTheme="minorHAnsi" w:hAnsiTheme="minorHAnsi" w:cstheme="minorHAnsi"/>
          <w:sz w:val="24"/>
          <w:szCs w:val="24"/>
        </w:rPr>
        <w:t>****</w:t>
      </w:r>
      <w:bookmarkEnd w:id="5"/>
    </w:p>
    <w:sectPr w:rsidR="002100A4"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5FA4" w14:textId="77777777" w:rsidR="003057E0" w:rsidRDefault="003057E0">
      <w:r>
        <w:separator/>
      </w:r>
    </w:p>
  </w:endnote>
  <w:endnote w:type="continuationSeparator" w:id="0">
    <w:p w14:paraId="2ACEE215" w14:textId="77777777" w:rsidR="003057E0" w:rsidRDefault="0030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47A" w14:textId="77777777" w:rsidR="000D44ED" w:rsidRDefault="00ED7FE2"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041C" w14:textId="77777777" w:rsidR="003057E0" w:rsidRDefault="003057E0">
      <w:r>
        <w:separator/>
      </w:r>
    </w:p>
  </w:footnote>
  <w:footnote w:type="continuationSeparator" w:id="0">
    <w:p w14:paraId="48A4632B" w14:textId="77777777" w:rsidR="003057E0" w:rsidRDefault="003057E0">
      <w:r>
        <w:continuationSeparator/>
      </w:r>
    </w:p>
  </w:footnote>
  <w:footnote w:id="1">
    <w:p w14:paraId="61C5A677" w14:textId="24234A5C" w:rsidR="002100A4" w:rsidRPr="002100A4" w:rsidRDefault="002100A4" w:rsidP="00237B2E">
      <w:pPr>
        <w:pStyle w:val="FootnoteText"/>
        <w:jc w:val="both"/>
        <w:rPr>
          <w:rFonts w:ascii="Calibri Light" w:hAnsi="Calibri Light" w:cs="Calibri Light"/>
          <w:lang w:val="es-ES"/>
        </w:rPr>
      </w:pPr>
      <w:r w:rsidRPr="00B76FE6">
        <w:rPr>
          <w:rStyle w:val="FootnoteReference"/>
          <w:rFonts w:ascii="Calibri Light" w:hAnsi="Calibri Light" w:cs="Calibri Light"/>
        </w:rPr>
        <w:footnoteRef/>
      </w:r>
      <w:r w:rsidR="00ED7FE2">
        <w:fldChar w:fldCharType="begin"/>
      </w:r>
      <w:r w:rsidR="00ED7FE2" w:rsidRPr="00ED7FE2">
        <w:rPr>
          <w:lang w:val="es-ES"/>
        </w:rPr>
        <w:instrText xml:space="preserve"> HYPERLINK "https://documents-dds-ny.un.org/doc/UNDOC/GEN/G21/093/82/PDF/G2109382.pdf?OpenElement" \h </w:instrText>
      </w:r>
      <w:r w:rsidR="00ED7FE2">
        <w:fldChar w:fldCharType="separate"/>
      </w:r>
      <w:r w:rsidRPr="002100A4">
        <w:rPr>
          <w:rFonts w:ascii="Calibri Light" w:hAnsi="Calibri Light" w:cs="Calibri Light"/>
          <w:color w:val="0563C1"/>
          <w:u w:val="single"/>
          <w:lang w:val="es-ES"/>
        </w:rPr>
        <w:t xml:space="preserve"> A/HRC/47/39</w:t>
      </w:r>
      <w:r w:rsidR="00ED7FE2">
        <w:rPr>
          <w:rFonts w:ascii="Calibri Light" w:hAnsi="Calibri Light" w:cs="Calibri Light"/>
          <w:color w:val="0563C1"/>
          <w:u w:val="single"/>
          <w:lang w:val="es-ES"/>
        </w:rPr>
        <w:fldChar w:fldCharType="end"/>
      </w:r>
      <w:r w:rsidRPr="002100A4">
        <w:rPr>
          <w:rFonts w:ascii="Calibri Light" w:hAnsi="Calibri Light" w:cs="Calibri Light"/>
          <w:color w:val="000000"/>
          <w:lang w:val="es-ES"/>
        </w:rPr>
        <w:t>, "</w:t>
      </w:r>
      <w:r w:rsidR="00237B2E" w:rsidRPr="00237B2E">
        <w:rPr>
          <w:rFonts w:ascii="Calibri Light" w:hAnsi="Calibri Light" w:cs="Calibri Light"/>
          <w:color w:val="000000"/>
          <w:lang w:val="es-ES"/>
        </w:rPr>
        <w:t>Décimo aniversario de los Principios Rectores sobre las Empresas y los Derechos Humanos: balance del primer decenio</w:t>
      </w:r>
      <w:r w:rsidRPr="002100A4">
        <w:rPr>
          <w:rFonts w:ascii="Calibri Light" w:hAnsi="Calibri Light" w:cs="Calibri Light"/>
          <w:color w:val="000000"/>
          <w:lang w:val="es-ES"/>
        </w:rPr>
        <w:t>", Informe del Grupo de Trabajo sobre la cuestión de los derechos humanos y las empresas transnacionales y otras empresas comerciales, pp.1</w:t>
      </w:r>
      <w:r w:rsidR="00237B2E">
        <w:rPr>
          <w:rFonts w:ascii="Calibri Light" w:hAnsi="Calibri Light" w:cs="Calibri Light"/>
          <w:color w:val="000000"/>
          <w:lang w:val="es-ES"/>
        </w:rPr>
        <w:t>7</w:t>
      </w:r>
      <w:r w:rsidRPr="002100A4">
        <w:rPr>
          <w:rFonts w:ascii="Calibri Light" w:hAnsi="Calibri Light" w:cs="Calibri Light"/>
          <w:color w:val="000000"/>
          <w:lang w:val="es-ES"/>
        </w:rPr>
        <w:t>-1</w:t>
      </w:r>
      <w:r w:rsidR="00237B2E">
        <w:rPr>
          <w:rFonts w:ascii="Calibri Light" w:hAnsi="Calibri Light" w:cs="Calibri Light"/>
          <w:color w:val="000000"/>
          <w:lang w:val="es-ES"/>
        </w:rPr>
        <w:t>8</w:t>
      </w:r>
      <w:r w:rsidRPr="002100A4">
        <w:rPr>
          <w:rFonts w:ascii="Calibri Light" w:hAnsi="Calibri Light" w:cs="Calibri Light"/>
          <w:color w:val="000000"/>
          <w:lang w:val="es-ES"/>
        </w:rPr>
        <w:t>.</w:t>
      </w:r>
    </w:p>
  </w:footnote>
  <w:footnote w:id="2">
    <w:p w14:paraId="768FFB1E" w14:textId="3FF7F824" w:rsidR="002100A4" w:rsidRPr="002100A4" w:rsidRDefault="002100A4" w:rsidP="002100A4">
      <w:pPr>
        <w:pStyle w:val="FootnoteText"/>
        <w:rPr>
          <w:lang w:val="es-ES"/>
        </w:rPr>
      </w:pPr>
      <w:r>
        <w:rPr>
          <w:rStyle w:val="FootnoteReference"/>
        </w:rPr>
        <w:footnoteRef/>
      </w:r>
      <w:r w:rsidRPr="002100A4">
        <w:rPr>
          <w:lang w:val="es-ES"/>
        </w:rPr>
        <w:t xml:space="preserve"> </w:t>
      </w:r>
      <w:r w:rsidR="00ED7FE2">
        <w:fldChar w:fldCharType="begin"/>
      </w:r>
      <w:r w:rsidR="00ED7FE2" w:rsidRPr="00ED7FE2">
        <w:rPr>
          <w:lang w:val="es-ES"/>
        </w:rPr>
        <w:instrText xml:space="preserve"> HYPERLINK "https://www.ohchr.org/es/development/development-finance-institutions" </w:instrText>
      </w:r>
      <w:r w:rsidR="00ED7FE2">
        <w:fldChar w:fldCharType="separate"/>
      </w:r>
      <w:r w:rsidR="00AC2510" w:rsidRPr="00AC2510">
        <w:rPr>
          <w:rStyle w:val="Hyperlink"/>
          <w:lang w:val="es-ES"/>
        </w:rPr>
        <w:t>ACNUDH | Instituciones financieras de desarrollo (ohchr.org)</w:t>
      </w:r>
      <w:r w:rsidR="00ED7FE2">
        <w:rPr>
          <w:rStyle w:val="Hyperlink"/>
          <w:lang w:val="es-ES"/>
        </w:rPr>
        <w:fldChar w:fldCharType="end"/>
      </w:r>
      <w:r w:rsidRPr="002100A4">
        <w:rPr>
          <w:lang w:val="es-ES"/>
        </w:rPr>
        <w:t xml:space="preserve">; https://www.ohchr.org/en/publications/policy-and-methodological-publications/remedy-development-finance </w:t>
      </w:r>
      <w:r w:rsidR="00F77C86">
        <w:rPr>
          <w:lang w:val="es-ES"/>
        </w:rPr>
        <w:t xml:space="preserve">(en </w:t>
      </w:r>
      <w:proofErr w:type="spellStart"/>
      <w:r w:rsidR="00F77C86">
        <w:rPr>
          <w:lang w:val="es-ES"/>
        </w:rPr>
        <w:t>inglès</w:t>
      </w:r>
      <w:proofErr w:type="spellEnd"/>
      <w:r w:rsidR="00F77C86">
        <w:rPr>
          <w:lang w:val="es-ES"/>
        </w:rPr>
        <w:t>)</w:t>
      </w:r>
    </w:p>
  </w:footnote>
  <w:footnote w:id="3">
    <w:p w14:paraId="0CA1B094" w14:textId="5115B106" w:rsidR="002100A4" w:rsidRPr="002100A4" w:rsidRDefault="002100A4" w:rsidP="002100A4">
      <w:pPr>
        <w:pStyle w:val="FootnoteText"/>
        <w:rPr>
          <w:lang w:val="es-ES"/>
        </w:rPr>
      </w:pPr>
      <w:r>
        <w:rPr>
          <w:rStyle w:val="FootnoteReference"/>
        </w:rPr>
        <w:footnoteRef/>
      </w:r>
      <w:r w:rsidRPr="002100A4">
        <w:rPr>
          <w:lang w:val="es-ES"/>
        </w:rPr>
        <w:t xml:space="preserve"> </w:t>
      </w:r>
      <w:r w:rsidR="00ED7FE2">
        <w:fldChar w:fldCharType="begin"/>
      </w:r>
      <w:r w:rsidR="00ED7FE2" w:rsidRPr="00ED7FE2">
        <w:rPr>
          <w:lang w:val="es-ES"/>
        </w:rPr>
        <w:instrText xml:space="preserve"> HYPERLINK "https://www.ohchr.org/es/business/state-economic-actor-and-human-rights" </w:instrText>
      </w:r>
      <w:r w:rsidR="00ED7FE2">
        <w:fldChar w:fldCharType="separate"/>
      </w:r>
      <w:r w:rsidR="00F77C86" w:rsidRPr="00F77C86">
        <w:rPr>
          <w:rStyle w:val="Hyperlink"/>
          <w:lang w:val="es-ES"/>
        </w:rPr>
        <w:t>ACNUDH | El Estado como actor económico y los derechos humanos (ohchr.org)</w:t>
      </w:r>
      <w:r w:rsidR="00ED7FE2">
        <w:rPr>
          <w:rStyle w:val="Hyperlink"/>
          <w:lang w:val="es-ES"/>
        </w:rPr>
        <w:fldChar w:fldCharType="end"/>
      </w:r>
    </w:p>
  </w:footnote>
  <w:footnote w:id="4">
    <w:p w14:paraId="31FFC8DA" w14:textId="476CF3C1" w:rsidR="002100A4" w:rsidRPr="002100A4" w:rsidRDefault="002100A4" w:rsidP="002100A4">
      <w:pPr>
        <w:pStyle w:val="FootnoteText"/>
        <w:rPr>
          <w:lang w:val="es-ES"/>
        </w:rPr>
      </w:pPr>
      <w:r>
        <w:rPr>
          <w:rStyle w:val="FootnoteReference"/>
        </w:rPr>
        <w:footnoteRef/>
      </w:r>
      <w:r w:rsidRPr="002100A4">
        <w:rPr>
          <w:lang w:val="es-ES"/>
        </w:rPr>
        <w:t xml:space="preserve"> </w:t>
      </w:r>
      <w:r w:rsidR="00ED7FE2">
        <w:fldChar w:fldCharType="begin"/>
      </w:r>
      <w:r w:rsidR="00ED7FE2" w:rsidRPr="00ED7FE2">
        <w:rPr>
          <w:lang w:val="es-ES"/>
        </w:rPr>
        <w:instrText xml:space="preserve"> HYPERLINK "https://www.ohchr.org/es/special-procedures/wg-business/ungps-10-pro</w:instrText>
      </w:r>
      <w:r w:rsidR="00ED7FE2" w:rsidRPr="00ED7FE2">
        <w:rPr>
          <w:lang w:val="es-ES"/>
        </w:rPr>
        <w:instrText xml:space="preserve">ject-financial-sector-tracks" </w:instrText>
      </w:r>
      <w:r w:rsidR="00ED7FE2">
        <w:fldChar w:fldCharType="separate"/>
      </w:r>
      <w:r w:rsidR="00F77C86" w:rsidRPr="00F77C86">
        <w:rPr>
          <w:rStyle w:val="Hyperlink"/>
          <w:lang w:val="es-ES"/>
        </w:rPr>
        <w:t>ACNUDH | Sector financiero y derechos humanos (ohchr.org)</w:t>
      </w:r>
      <w:r w:rsidR="00ED7FE2">
        <w:rPr>
          <w:rStyle w:val="Hyperlink"/>
          <w:lang w:val="es-ES"/>
        </w:rPr>
        <w:fldChar w:fldCharType="end"/>
      </w:r>
    </w:p>
  </w:footnote>
  <w:footnote w:id="5">
    <w:p w14:paraId="3CC917AE" w14:textId="406F62D7" w:rsidR="002100A4" w:rsidRPr="00D63179" w:rsidRDefault="002100A4" w:rsidP="002100A4">
      <w:pPr>
        <w:pStyle w:val="FootnoteText"/>
        <w:rPr>
          <w:lang w:val="es-ES"/>
        </w:rPr>
      </w:pPr>
      <w:r>
        <w:rPr>
          <w:rStyle w:val="FootnoteReference"/>
        </w:rPr>
        <w:footnoteRef/>
      </w:r>
      <w:r w:rsidRPr="00D63179">
        <w:rPr>
          <w:lang w:val="es-ES"/>
        </w:rPr>
        <w:t xml:space="preserve"> </w:t>
      </w:r>
      <w:r w:rsidR="00ED7FE2">
        <w:fldChar w:fldCharType="begin"/>
      </w:r>
      <w:r w:rsidR="00ED7FE2" w:rsidRPr="00ED7FE2">
        <w:rPr>
          <w:lang w:val="es-ES"/>
        </w:rPr>
        <w:instrText xml:space="preserve"> HYPERLINK "https://www.ohchr.org/en/special-procedures/wg-business/corporate-human-rights-due-diligence-identifying-and-leveraging-emerging-practices" </w:instrText>
      </w:r>
      <w:r w:rsidR="00ED7FE2">
        <w:fldChar w:fldCharType="separate"/>
      </w:r>
      <w:r w:rsidR="00D63179" w:rsidRPr="00D63179">
        <w:rPr>
          <w:rStyle w:val="Hyperlink"/>
          <w:lang w:val="es-ES"/>
        </w:rPr>
        <w:t>https://www.ohchr.org/en/special-procedures/wg-business/corporate-human-rights-due-diligence-identifying-and-leveraging-emerging-practices</w:t>
      </w:r>
      <w:r w:rsidR="00ED7FE2">
        <w:rPr>
          <w:rStyle w:val="Hyperlink"/>
          <w:lang w:val="es-ES"/>
        </w:rPr>
        <w:fldChar w:fldCharType="end"/>
      </w:r>
      <w:r w:rsidR="00D63179" w:rsidRPr="00D63179">
        <w:rPr>
          <w:lang w:val="es-ES"/>
        </w:rPr>
        <w:t xml:space="preserve"> (en </w:t>
      </w:r>
      <w:r w:rsidR="00D63179">
        <w:rPr>
          <w:lang w:val="es-ES"/>
        </w:rPr>
        <w:t>inglés)</w:t>
      </w:r>
    </w:p>
  </w:footnote>
  <w:footnote w:id="6">
    <w:p w14:paraId="099E48CE" w14:textId="6D5988E9" w:rsidR="002100A4" w:rsidRPr="002100A4" w:rsidRDefault="002100A4" w:rsidP="002100A4">
      <w:pPr>
        <w:pStyle w:val="FootnoteText"/>
        <w:rPr>
          <w:lang w:val="es-ES"/>
        </w:rPr>
      </w:pPr>
      <w:r>
        <w:rPr>
          <w:rStyle w:val="FootnoteReference"/>
        </w:rPr>
        <w:footnoteRef/>
      </w:r>
      <w:r w:rsidRPr="002100A4">
        <w:rPr>
          <w:lang w:val="es-ES"/>
        </w:rPr>
        <w:t xml:space="preserve"> </w:t>
      </w:r>
      <w:r w:rsidR="00ED7FE2">
        <w:fldChar w:fldCharType="begin"/>
      </w:r>
      <w:r w:rsidR="00ED7FE2" w:rsidRPr="00ED7FE2">
        <w:rPr>
          <w:lang w:val="es-ES"/>
        </w:rPr>
        <w:instrText xml:space="preserve"> HYPERLINK "https://www.ohchr.org/es/business/access-remedy" </w:instrText>
      </w:r>
      <w:r w:rsidR="00ED7FE2">
        <w:fldChar w:fldCharType="separate"/>
      </w:r>
      <w:r w:rsidR="00D63179" w:rsidRPr="00D63179">
        <w:rPr>
          <w:rStyle w:val="Hyperlink"/>
          <w:lang w:val="es-ES"/>
        </w:rPr>
        <w:t>ACNUDH | Acceso a mecanismos de reparación (ohchr.org)</w:t>
      </w:r>
      <w:r w:rsidR="00ED7FE2">
        <w:rPr>
          <w:rStyle w:val="Hyperlink"/>
          <w:lang w:val="es-E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18336367"/>
      <w:docPartObj>
        <w:docPartGallery w:val="Page Numbers (Top of Page)"/>
        <w:docPartUnique/>
      </w:docPartObj>
    </w:sdtPr>
    <w:sdtEndPr/>
    <w:sdtContent>
      <w:p w14:paraId="3D6CB123" w14:textId="77777777" w:rsidR="004A7CD8" w:rsidRPr="004A7CD8" w:rsidRDefault="004A7CD8">
        <w:pPr>
          <w:pStyle w:val="Header"/>
          <w:jc w:val="right"/>
          <w:rPr>
            <w:rFonts w:asciiTheme="minorHAnsi" w:hAnsiTheme="minorHAnsi" w:cstheme="minorHAnsi"/>
          </w:rPr>
        </w:pPr>
        <w:r w:rsidRPr="004A7CD8">
          <w:rPr>
            <w:rFonts w:asciiTheme="minorHAnsi" w:hAnsiTheme="minorHAnsi" w:cstheme="minorHAnsi"/>
          </w:rPr>
          <w:t xml:space="preserve">Page </w:t>
        </w:r>
        <w:r w:rsidRPr="004A7CD8">
          <w:rPr>
            <w:rFonts w:asciiTheme="minorHAnsi" w:hAnsiTheme="minorHAnsi" w:cstheme="minorHAnsi"/>
            <w:b/>
            <w:bCs/>
            <w:sz w:val="24"/>
            <w:szCs w:val="24"/>
          </w:rPr>
          <w:fldChar w:fldCharType="begin"/>
        </w:r>
        <w:r w:rsidRPr="004A7CD8">
          <w:rPr>
            <w:rFonts w:asciiTheme="minorHAnsi" w:hAnsiTheme="minorHAnsi" w:cstheme="minorHAnsi"/>
            <w:b/>
            <w:bCs/>
          </w:rPr>
          <w:instrText xml:space="preserve"> PAGE </w:instrText>
        </w:r>
        <w:r w:rsidRPr="004A7CD8">
          <w:rPr>
            <w:rFonts w:asciiTheme="minorHAnsi" w:hAnsiTheme="minorHAnsi" w:cstheme="minorHAnsi"/>
            <w:b/>
            <w:bCs/>
            <w:sz w:val="24"/>
            <w:szCs w:val="24"/>
          </w:rPr>
          <w:fldChar w:fldCharType="separate"/>
        </w:r>
        <w:r w:rsidRPr="004A7CD8">
          <w:rPr>
            <w:rFonts w:asciiTheme="minorHAnsi" w:hAnsiTheme="minorHAnsi" w:cstheme="minorHAnsi"/>
            <w:b/>
            <w:bCs/>
            <w:noProof/>
          </w:rPr>
          <w:t>2</w:t>
        </w:r>
        <w:r w:rsidRPr="004A7CD8">
          <w:rPr>
            <w:rFonts w:asciiTheme="minorHAnsi" w:hAnsiTheme="minorHAnsi" w:cstheme="minorHAnsi"/>
            <w:b/>
            <w:bCs/>
            <w:sz w:val="24"/>
            <w:szCs w:val="24"/>
          </w:rPr>
          <w:fldChar w:fldCharType="end"/>
        </w:r>
        <w:r w:rsidRPr="004A7CD8">
          <w:rPr>
            <w:rFonts w:asciiTheme="minorHAnsi" w:hAnsiTheme="minorHAnsi" w:cstheme="minorHAnsi"/>
          </w:rPr>
          <w:t xml:space="preserve"> of </w:t>
        </w:r>
        <w:r w:rsidRPr="004A7CD8">
          <w:rPr>
            <w:rFonts w:asciiTheme="minorHAnsi" w:hAnsiTheme="minorHAnsi" w:cstheme="minorHAnsi"/>
            <w:b/>
            <w:bCs/>
            <w:sz w:val="24"/>
            <w:szCs w:val="24"/>
          </w:rPr>
          <w:fldChar w:fldCharType="begin"/>
        </w:r>
        <w:r w:rsidRPr="004A7CD8">
          <w:rPr>
            <w:rFonts w:asciiTheme="minorHAnsi" w:hAnsiTheme="minorHAnsi" w:cstheme="minorHAnsi"/>
            <w:b/>
            <w:bCs/>
          </w:rPr>
          <w:instrText xml:space="preserve"> NUMPAGES  </w:instrText>
        </w:r>
        <w:r w:rsidRPr="004A7CD8">
          <w:rPr>
            <w:rFonts w:asciiTheme="minorHAnsi" w:hAnsiTheme="minorHAnsi" w:cstheme="minorHAnsi"/>
            <w:b/>
            <w:bCs/>
            <w:sz w:val="24"/>
            <w:szCs w:val="24"/>
          </w:rPr>
          <w:fldChar w:fldCharType="separate"/>
        </w:r>
        <w:r w:rsidRPr="004A7CD8">
          <w:rPr>
            <w:rFonts w:asciiTheme="minorHAnsi" w:hAnsiTheme="minorHAnsi" w:cstheme="minorHAnsi"/>
            <w:b/>
            <w:bCs/>
            <w:noProof/>
          </w:rPr>
          <w:t>2</w:t>
        </w:r>
        <w:r w:rsidRPr="004A7CD8">
          <w:rPr>
            <w:rFonts w:asciiTheme="minorHAnsi" w:hAnsiTheme="minorHAnsi" w:cstheme="minorHAnsi"/>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DF26" w14:textId="77777777" w:rsidR="0035125B" w:rsidRDefault="00EE2439"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16588EF0" wp14:editId="5E704768">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A0FA7AB"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5A0367E" w14:textId="77777777" w:rsidR="0003674D" w:rsidRPr="002745FF" w:rsidRDefault="0003674D"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65A61D79" w14:textId="77777777" w:rsidR="002100A4" w:rsidRPr="004F0520" w:rsidRDefault="002100A4" w:rsidP="002100A4">
    <w:pPr>
      <w:jc w:val="center"/>
      <w:rPr>
        <w:b/>
        <w:bCs/>
        <w:highlight w:val="yellow"/>
        <w:lang w:val="es-ES"/>
      </w:rPr>
    </w:pPr>
    <w:r>
      <w:rPr>
        <w:b/>
        <w:lang w:val="es-ES"/>
      </w:rPr>
      <w:t xml:space="preserve">Mandato de </w:t>
    </w:r>
    <w:r>
      <w:rPr>
        <w:b/>
        <w:bCs/>
        <w:noProof/>
        <w:lang w:val="es-ES"/>
      </w:rPr>
      <w:t>del Grupo de Trabajo sobre la cuestión de los derechos humanos y las empresas transnacionales y otras empresas</w:t>
    </w:r>
  </w:p>
  <w:p w14:paraId="2E5764DA" w14:textId="77777777" w:rsidR="000D44ED" w:rsidRPr="002100A4" w:rsidRDefault="00ED7FE2" w:rsidP="0003674D">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1C5B23"/>
    <w:multiLevelType w:val="hybridMultilevel"/>
    <w:tmpl w:val="90CC4A7C"/>
    <w:lvl w:ilvl="0" w:tplc="62501D2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A70B5C"/>
    <w:multiLevelType w:val="hybridMultilevel"/>
    <w:tmpl w:val="00E6E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26100"/>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07811"/>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23926"/>
    <w:multiLevelType w:val="hybridMultilevel"/>
    <w:tmpl w:val="90CC4A7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1"/>
  </w:num>
  <w:num w:numId="4">
    <w:abstractNumId w:val="8"/>
  </w:num>
  <w:num w:numId="5">
    <w:abstractNumId w:val="22"/>
  </w:num>
  <w:num w:numId="6">
    <w:abstractNumId w:val="11"/>
  </w:num>
  <w:num w:numId="7">
    <w:abstractNumId w:val="2"/>
  </w:num>
  <w:num w:numId="8">
    <w:abstractNumId w:val="13"/>
  </w:num>
  <w:num w:numId="9">
    <w:abstractNumId w:val="3"/>
  </w:num>
  <w:num w:numId="10">
    <w:abstractNumId w:val="1"/>
  </w:num>
  <w:num w:numId="11">
    <w:abstractNumId w:val="10"/>
  </w:num>
  <w:num w:numId="12">
    <w:abstractNumId w:val="25"/>
  </w:num>
  <w:num w:numId="13">
    <w:abstractNumId w:val="26"/>
  </w:num>
  <w:num w:numId="14">
    <w:abstractNumId w:val="17"/>
  </w:num>
  <w:num w:numId="15">
    <w:abstractNumId w:val="6"/>
  </w:num>
  <w:num w:numId="16">
    <w:abstractNumId w:val="0"/>
  </w:num>
  <w:num w:numId="17">
    <w:abstractNumId w:val="24"/>
  </w:num>
  <w:num w:numId="18">
    <w:abstractNumId w:val="7"/>
  </w:num>
  <w:num w:numId="19">
    <w:abstractNumId w:val="16"/>
  </w:num>
  <w:num w:numId="20">
    <w:abstractNumId w:val="4"/>
  </w:num>
  <w:num w:numId="21">
    <w:abstractNumId w:val="23"/>
  </w:num>
  <w:num w:numId="22">
    <w:abstractNumId w:val="20"/>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2"/>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6D1F"/>
    <w:rsid w:val="00026D52"/>
    <w:rsid w:val="0003674D"/>
    <w:rsid w:val="000441FA"/>
    <w:rsid w:val="0005390B"/>
    <w:rsid w:val="00062C5F"/>
    <w:rsid w:val="00063BFD"/>
    <w:rsid w:val="00077294"/>
    <w:rsid w:val="000875C6"/>
    <w:rsid w:val="00091BF0"/>
    <w:rsid w:val="000A2B89"/>
    <w:rsid w:val="000A3446"/>
    <w:rsid w:val="000A6F03"/>
    <w:rsid w:val="000B38AF"/>
    <w:rsid w:val="000B7176"/>
    <w:rsid w:val="000C3C43"/>
    <w:rsid w:val="000D210E"/>
    <w:rsid w:val="000D34F2"/>
    <w:rsid w:val="000D5C3C"/>
    <w:rsid w:val="000E42EE"/>
    <w:rsid w:val="000F183C"/>
    <w:rsid w:val="00106F64"/>
    <w:rsid w:val="00115798"/>
    <w:rsid w:val="001205D6"/>
    <w:rsid w:val="001247ED"/>
    <w:rsid w:val="001456CB"/>
    <w:rsid w:val="001537CC"/>
    <w:rsid w:val="0015615C"/>
    <w:rsid w:val="00160251"/>
    <w:rsid w:val="0016693B"/>
    <w:rsid w:val="001676BA"/>
    <w:rsid w:val="00187399"/>
    <w:rsid w:val="00192B7D"/>
    <w:rsid w:val="00194332"/>
    <w:rsid w:val="00196DBF"/>
    <w:rsid w:val="001B7B09"/>
    <w:rsid w:val="001C4360"/>
    <w:rsid w:val="001D3313"/>
    <w:rsid w:val="001E3384"/>
    <w:rsid w:val="001E5478"/>
    <w:rsid w:val="002028A9"/>
    <w:rsid w:val="002100A4"/>
    <w:rsid w:val="0021296A"/>
    <w:rsid w:val="002129D5"/>
    <w:rsid w:val="00221893"/>
    <w:rsid w:val="00224386"/>
    <w:rsid w:val="00227E2F"/>
    <w:rsid w:val="00230775"/>
    <w:rsid w:val="00235A1A"/>
    <w:rsid w:val="00237B2E"/>
    <w:rsid w:val="002431DB"/>
    <w:rsid w:val="00244860"/>
    <w:rsid w:val="0024583B"/>
    <w:rsid w:val="0025174E"/>
    <w:rsid w:val="002571C7"/>
    <w:rsid w:val="0026324C"/>
    <w:rsid w:val="00266D70"/>
    <w:rsid w:val="00282E14"/>
    <w:rsid w:val="002833B0"/>
    <w:rsid w:val="0028624E"/>
    <w:rsid w:val="002863A2"/>
    <w:rsid w:val="00293243"/>
    <w:rsid w:val="002969BF"/>
    <w:rsid w:val="002A4FEE"/>
    <w:rsid w:val="002D540D"/>
    <w:rsid w:val="002E65F4"/>
    <w:rsid w:val="003057E0"/>
    <w:rsid w:val="00305B08"/>
    <w:rsid w:val="003126BF"/>
    <w:rsid w:val="00335FB9"/>
    <w:rsid w:val="0035125B"/>
    <w:rsid w:val="0035589C"/>
    <w:rsid w:val="00356299"/>
    <w:rsid w:val="003577DB"/>
    <w:rsid w:val="00380489"/>
    <w:rsid w:val="00396E4C"/>
    <w:rsid w:val="003A3957"/>
    <w:rsid w:val="003B4C0A"/>
    <w:rsid w:val="003C37C3"/>
    <w:rsid w:val="003D0C10"/>
    <w:rsid w:val="003D27A6"/>
    <w:rsid w:val="003D3D66"/>
    <w:rsid w:val="003E552B"/>
    <w:rsid w:val="00401CEA"/>
    <w:rsid w:val="00401FD2"/>
    <w:rsid w:val="00410560"/>
    <w:rsid w:val="004153DE"/>
    <w:rsid w:val="00415EFC"/>
    <w:rsid w:val="00433548"/>
    <w:rsid w:val="00440385"/>
    <w:rsid w:val="00440E30"/>
    <w:rsid w:val="00440ED0"/>
    <w:rsid w:val="00443DF5"/>
    <w:rsid w:val="00447412"/>
    <w:rsid w:val="00455C6D"/>
    <w:rsid w:val="00456419"/>
    <w:rsid w:val="00460258"/>
    <w:rsid w:val="004679C3"/>
    <w:rsid w:val="0049303F"/>
    <w:rsid w:val="004A7CD8"/>
    <w:rsid w:val="004B4CAC"/>
    <w:rsid w:val="004C044F"/>
    <w:rsid w:val="004D21C9"/>
    <w:rsid w:val="004D5D19"/>
    <w:rsid w:val="004E0AB6"/>
    <w:rsid w:val="004E49EC"/>
    <w:rsid w:val="004E4D86"/>
    <w:rsid w:val="004F0520"/>
    <w:rsid w:val="004F4DB0"/>
    <w:rsid w:val="00520DCB"/>
    <w:rsid w:val="00521C7C"/>
    <w:rsid w:val="00530EF5"/>
    <w:rsid w:val="005417E4"/>
    <w:rsid w:val="005455F8"/>
    <w:rsid w:val="0055573E"/>
    <w:rsid w:val="00562D63"/>
    <w:rsid w:val="00570A1B"/>
    <w:rsid w:val="00570E41"/>
    <w:rsid w:val="00576638"/>
    <w:rsid w:val="00583C65"/>
    <w:rsid w:val="005849E6"/>
    <w:rsid w:val="00585F8E"/>
    <w:rsid w:val="005871D9"/>
    <w:rsid w:val="00591EF1"/>
    <w:rsid w:val="005957ED"/>
    <w:rsid w:val="005E7C37"/>
    <w:rsid w:val="005F283E"/>
    <w:rsid w:val="0060068B"/>
    <w:rsid w:val="0060785C"/>
    <w:rsid w:val="00614FFD"/>
    <w:rsid w:val="00627A52"/>
    <w:rsid w:val="0063240F"/>
    <w:rsid w:val="00635102"/>
    <w:rsid w:val="00636BD7"/>
    <w:rsid w:val="006375A5"/>
    <w:rsid w:val="006402B4"/>
    <w:rsid w:val="006412EA"/>
    <w:rsid w:val="00645695"/>
    <w:rsid w:val="00650CD4"/>
    <w:rsid w:val="00650D4D"/>
    <w:rsid w:val="006605E5"/>
    <w:rsid w:val="00660EDA"/>
    <w:rsid w:val="006617A4"/>
    <w:rsid w:val="00664080"/>
    <w:rsid w:val="00667227"/>
    <w:rsid w:val="00671485"/>
    <w:rsid w:val="006749F6"/>
    <w:rsid w:val="00682D26"/>
    <w:rsid w:val="00682DDB"/>
    <w:rsid w:val="006834E4"/>
    <w:rsid w:val="00687E4F"/>
    <w:rsid w:val="006915CC"/>
    <w:rsid w:val="00695D3E"/>
    <w:rsid w:val="006A5112"/>
    <w:rsid w:val="006A7352"/>
    <w:rsid w:val="006B5A71"/>
    <w:rsid w:val="006B5EDA"/>
    <w:rsid w:val="006C69AD"/>
    <w:rsid w:val="006E6CC3"/>
    <w:rsid w:val="006F790C"/>
    <w:rsid w:val="00712363"/>
    <w:rsid w:val="00712EFD"/>
    <w:rsid w:val="007147A0"/>
    <w:rsid w:val="00716D30"/>
    <w:rsid w:val="007210F6"/>
    <w:rsid w:val="00723438"/>
    <w:rsid w:val="00725DF4"/>
    <w:rsid w:val="00733660"/>
    <w:rsid w:val="00741EBC"/>
    <w:rsid w:val="007432E5"/>
    <w:rsid w:val="007450E8"/>
    <w:rsid w:val="007625BA"/>
    <w:rsid w:val="00773B39"/>
    <w:rsid w:val="00776BDB"/>
    <w:rsid w:val="00790C76"/>
    <w:rsid w:val="00790CBE"/>
    <w:rsid w:val="007922D3"/>
    <w:rsid w:val="0079503A"/>
    <w:rsid w:val="00795469"/>
    <w:rsid w:val="00796729"/>
    <w:rsid w:val="00797214"/>
    <w:rsid w:val="007A375D"/>
    <w:rsid w:val="007B01A6"/>
    <w:rsid w:val="007B5929"/>
    <w:rsid w:val="007C4483"/>
    <w:rsid w:val="007C4A8E"/>
    <w:rsid w:val="007C5369"/>
    <w:rsid w:val="007D1657"/>
    <w:rsid w:val="007D47FE"/>
    <w:rsid w:val="007E39E1"/>
    <w:rsid w:val="007F4648"/>
    <w:rsid w:val="007F7DA3"/>
    <w:rsid w:val="008003F1"/>
    <w:rsid w:val="0081788D"/>
    <w:rsid w:val="00827A9A"/>
    <w:rsid w:val="00842120"/>
    <w:rsid w:val="00842220"/>
    <w:rsid w:val="008427AA"/>
    <w:rsid w:val="00846B4A"/>
    <w:rsid w:val="008553DE"/>
    <w:rsid w:val="008568EA"/>
    <w:rsid w:val="008656FA"/>
    <w:rsid w:val="00874280"/>
    <w:rsid w:val="008774E3"/>
    <w:rsid w:val="008A2957"/>
    <w:rsid w:val="008A5301"/>
    <w:rsid w:val="008B33E8"/>
    <w:rsid w:val="008B4B78"/>
    <w:rsid w:val="008B4DD7"/>
    <w:rsid w:val="008B4F3E"/>
    <w:rsid w:val="008C2924"/>
    <w:rsid w:val="008C60C0"/>
    <w:rsid w:val="008D1A3C"/>
    <w:rsid w:val="008D3B8A"/>
    <w:rsid w:val="008E46C1"/>
    <w:rsid w:val="00917759"/>
    <w:rsid w:val="009240B2"/>
    <w:rsid w:val="00925A9D"/>
    <w:rsid w:val="009337F5"/>
    <w:rsid w:val="009358CD"/>
    <w:rsid w:val="00944040"/>
    <w:rsid w:val="00944171"/>
    <w:rsid w:val="00944E25"/>
    <w:rsid w:val="00945265"/>
    <w:rsid w:val="009469B5"/>
    <w:rsid w:val="00951601"/>
    <w:rsid w:val="00977C96"/>
    <w:rsid w:val="00982FCF"/>
    <w:rsid w:val="0098565E"/>
    <w:rsid w:val="00986237"/>
    <w:rsid w:val="00996598"/>
    <w:rsid w:val="00997618"/>
    <w:rsid w:val="009A2849"/>
    <w:rsid w:val="009B459A"/>
    <w:rsid w:val="009D76A9"/>
    <w:rsid w:val="009F0EFB"/>
    <w:rsid w:val="009F18EC"/>
    <w:rsid w:val="009F2043"/>
    <w:rsid w:val="00A01741"/>
    <w:rsid w:val="00A07E33"/>
    <w:rsid w:val="00A153DB"/>
    <w:rsid w:val="00A21EF1"/>
    <w:rsid w:val="00A23512"/>
    <w:rsid w:val="00A34DA7"/>
    <w:rsid w:val="00A34DFA"/>
    <w:rsid w:val="00A364CF"/>
    <w:rsid w:val="00A3761B"/>
    <w:rsid w:val="00A40490"/>
    <w:rsid w:val="00A439B9"/>
    <w:rsid w:val="00A51809"/>
    <w:rsid w:val="00A54482"/>
    <w:rsid w:val="00A564C7"/>
    <w:rsid w:val="00A619C0"/>
    <w:rsid w:val="00A61E26"/>
    <w:rsid w:val="00A63977"/>
    <w:rsid w:val="00A86B19"/>
    <w:rsid w:val="00A86E08"/>
    <w:rsid w:val="00A9048E"/>
    <w:rsid w:val="00AA3895"/>
    <w:rsid w:val="00AC2510"/>
    <w:rsid w:val="00AC50E4"/>
    <w:rsid w:val="00AD1796"/>
    <w:rsid w:val="00AD4CA9"/>
    <w:rsid w:val="00AE2231"/>
    <w:rsid w:val="00AE69A2"/>
    <w:rsid w:val="00AE796C"/>
    <w:rsid w:val="00AF291B"/>
    <w:rsid w:val="00B04529"/>
    <w:rsid w:val="00B10D30"/>
    <w:rsid w:val="00B13589"/>
    <w:rsid w:val="00B14752"/>
    <w:rsid w:val="00B246B4"/>
    <w:rsid w:val="00B31236"/>
    <w:rsid w:val="00B326D5"/>
    <w:rsid w:val="00B42B30"/>
    <w:rsid w:val="00B43D96"/>
    <w:rsid w:val="00B458F6"/>
    <w:rsid w:val="00B54DD5"/>
    <w:rsid w:val="00B55604"/>
    <w:rsid w:val="00B61545"/>
    <w:rsid w:val="00B7425B"/>
    <w:rsid w:val="00B84F46"/>
    <w:rsid w:val="00BB180B"/>
    <w:rsid w:val="00BD2C78"/>
    <w:rsid w:val="00BD6119"/>
    <w:rsid w:val="00BF35E8"/>
    <w:rsid w:val="00BF574E"/>
    <w:rsid w:val="00BF69D2"/>
    <w:rsid w:val="00C07B5F"/>
    <w:rsid w:val="00C10B95"/>
    <w:rsid w:val="00C12BED"/>
    <w:rsid w:val="00C234D8"/>
    <w:rsid w:val="00C23DDD"/>
    <w:rsid w:val="00C35851"/>
    <w:rsid w:val="00C6141D"/>
    <w:rsid w:val="00C64254"/>
    <w:rsid w:val="00C73CD7"/>
    <w:rsid w:val="00C7478D"/>
    <w:rsid w:val="00C74811"/>
    <w:rsid w:val="00C772EF"/>
    <w:rsid w:val="00C82CCE"/>
    <w:rsid w:val="00C840A9"/>
    <w:rsid w:val="00CA65D2"/>
    <w:rsid w:val="00CB1C6E"/>
    <w:rsid w:val="00CC5BEF"/>
    <w:rsid w:val="00CE6A0E"/>
    <w:rsid w:val="00D00DDC"/>
    <w:rsid w:val="00D02F61"/>
    <w:rsid w:val="00D1125E"/>
    <w:rsid w:val="00D115F7"/>
    <w:rsid w:val="00D230B7"/>
    <w:rsid w:val="00D32E5B"/>
    <w:rsid w:val="00D35B0E"/>
    <w:rsid w:val="00D3608E"/>
    <w:rsid w:val="00D36635"/>
    <w:rsid w:val="00D462FB"/>
    <w:rsid w:val="00D5082F"/>
    <w:rsid w:val="00D63179"/>
    <w:rsid w:val="00D64A69"/>
    <w:rsid w:val="00D67524"/>
    <w:rsid w:val="00D70178"/>
    <w:rsid w:val="00D774EE"/>
    <w:rsid w:val="00D84C7E"/>
    <w:rsid w:val="00D85D82"/>
    <w:rsid w:val="00D94E49"/>
    <w:rsid w:val="00D968C8"/>
    <w:rsid w:val="00DA5FC2"/>
    <w:rsid w:val="00DB5055"/>
    <w:rsid w:val="00DB5616"/>
    <w:rsid w:val="00DC0CA6"/>
    <w:rsid w:val="00DC6253"/>
    <w:rsid w:val="00DD4909"/>
    <w:rsid w:val="00DF0B8D"/>
    <w:rsid w:val="00DF3AC1"/>
    <w:rsid w:val="00E15347"/>
    <w:rsid w:val="00E22392"/>
    <w:rsid w:val="00E30296"/>
    <w:rsid w:val="00E4367D"/>
    <w:rsid w:val="00E54928"/>
    <w:rsid w:val="00E60057"/>
    <w:rsid w:val="00E679E8"/>
    <w:rsid w:val="00E84288"/>
    <w:rsid w:val="00E979C7"/>
    <w:rsid w:val="00EA6B3E"/>
    <w:rsid w:val="00EB612A"/>
    <w:rsid w:val="00EC123F"/>
    <w:rsid w:val="00EC3E83"/>
    <w:rsid w:val="00EC4C31"/>
    <w:rsid w:val="00ED7FE2"/>
    <w:rsid w:val="00EE0A7C"/>
    <w:rsid w:val="00EE2439"/>
    <w:rsid w:val="00EE5BA8"/>
    <w:rsid w:val="00EE6765"/>
    <w:rsid w:val="00EE6B9C"/>
    <w:rsid w:val="00EF0B0D"/>
    <w:rsid w:val="00F006B5"/>
    <w:rsid w:val="00F02A3B"/>
    <w:rsid w:val="00F235F5"/>
    <w:rsid w:val="00F35D49"/>
    <w:rsid w:val="00F44CBB"/>
    <w:rsid w:val="00F47B64"/>
    <w:rsid w:val="00F611C6"/>
    <w:rsid w:val="00F62027"/>
    <w:rsid w:val="00F77C86"/>
    <w:rsid w:val="00F80A14"/>
    <w:rsid w:val="00F80D28"/>
    <w:rsid w:val="00FA61F7"/>
    <w:rsid w:val="00FA6AD5"/>
    <w:rsid w:val="00FB1650"/>
    <w:rsid w:val="00FB365F"/>
    <w:rsid w:val="00FB41B6"/>
    <w:rsid w:val="00FC0B84"/>
    <w:rsid w:val="00FC1DDB"/>
    <w:rsid w:val="00FD41D3"/>
    <w:rsid w:val="00FD4945"/>
    <w:rsid w:val="00FD659F"/>
    <w:rsid w:val="00FE6E4C"/>
    <w:rsid w:val="00FF3CEE"/>
    <w:rsid w:val="00FF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C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paragraph">
    <w:name w:val="paragraph"/>
    <w:basedOn w:val="Normal"/>
    <w:rsid w:val="00EB612A"/>
    <w:pPr>
      <w:spacing w:before="100" w:beforeAutospacing="1" w:after="100" w:afterAutospacing="1"/>
    </w:pPr>
    <w:rPr>
      <w:sz w:val="24"/>
      <w:szCs w:val="24"/>
      <w:lang w:eastAsia="en-GB"/>
    </w:rPr>
  </w:style>
  <w:style w:type="character" w:customStyle="1" w:styleId="normaltextrun">
    <w:name w:val="normaltextrun"/>
    <w:basedOn w:val="DefaultParagraphFont"/>
    <w:rsid w:val="00EB612A"/>
  </w:style>
  <w:style w:type="character" w:customStyle="1" w:styleId="eop">
    <w:name w:val="eop"/>
    <w:basedOn w:val="DefaultParagraphFont"/>
    <w:rsid w:val="00EB612A"/>
  </w:style>
  <w:style w:type="character" w:styleId="UnresolvedMention">
    <w:name w:val="Unresolved Mention"/>
    <w:basedOn w:val="DefaultParagraphFont"/>
    <w:uiPriority w:val="99"/>
    <w:semiHidden/>
    <w:unhideWhenUsed/>
    <w:rsid w:val="00EB612A"/>
    <w:rPr>
      <w:color w:val="605E5C"/>
      <w:shd w:val="clear" w:color="auto" w:fill="E1DFDD"/>
    </w:rPr>
  </w:style>
  <w:style w:type="paragraph" w:styleId="FootnoteText">
    <w:name w:val="footnote text"/>
    <w:basedOn w:val="Normal"/>
    <w:link w:val="FootnoteTextChar"/>
    <w:uiPriority w:val="99"/>
    <w:semiHidden/>
    <w:unhideWhenUsed/>
    <w:rsid w:val="002100A4"/>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2100A4"/>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772">
      <w:bodyDiv w:val="1"/>
      <w:marLeft w:val="0"/>
      <w:marRight w:val="0"/>
      <w:marTop w:val="0"/>
      <w:marBottom w:val="0"/>
      <w:divBdr>
        <w:top w:val="none" w:sz="0" w:space="0" w:color="auto"/>
        <w:left w:val="none" w:sz="0" w:space="0" w:color="auto"/>
        <w:bottom w:val="none" w:sz="0" w:space="0" w:color="auto"/>
        <w:right w:val="none" w:sz="0" w:space="0" w:color="auto"/>
      </w:divBdr>
    </w:div>
    <w:div w:id="386534125">
      <w:bodyDiv w:val="1"/>
      <w:marLeft w:val="0"/>
      <w:marRight w:val="0"/>
      <w:marTop w:val="0"/>
      <w:marBottom w:val="0"/>
      <w:divBdr>
        <w:top w:val="none" w:sz="0" w:space="0" w:color="auto"/>
        <w:left w:val="none" w:sz="0" w:space="0" w:color="auto"/>
        <w:bottom w:val="none" w:sz="0" w:space="0" w:color="auto"/>
        <w:right w:val="none" w:sz="0" w:space="0" w:color="auto"/>
      </w:divBdr>
      <w:divsChild>
        <w:div w:id="2142653745">
          <w:marLeft w:val="0"/>
          <w:marRight w:val="0"/>
          <w:marTop w:val="0"/>
          <w:marBottom w:val="0"/>
          <w:divBdr>
            <w:top w:val="none" w:sz="0" w:space="0" w:color="auto"/>
            <w:left w:val="none" w:sz="0" w:space="0" w:color="auto"/>
            <w:bottom w:val="none" w:sz="0" w:space="0" w:color="auto"/>
            <w:right w:val="none" w:sz="0" w:space="0" w:color="auto"/>
          </w:divBdr>
        </w:div>
        <w:div w:id="36783086">
          <w:marLeft w:val="0"/>
          <w:marRight w:val="0"/>
          <w:marTop w:val="0"/>
          <w:marBottom w:val="0"/>
          <w:divBdr>
            <w:top w:val="none" w:sz="0" w:space="0" w:color="auto"/>
            <w:left w:val="none" w:sz="0" w:space="0" w:color="auto"/>
            <w:bottom w:val="none" w:sz="0" w:space="0" w:color="auto"/>
            <w:right w:val="none" w:sz="0" w:space="0" w:color="auto"/>
          </w:divBdr>
        </w:div>
      </w:divsChild>
    </w:div>
    <w:div w:id="797719963">
      <w:bodyDiv w:val="1"/>
      <w:marLeft w:val="0"/>
      <w:marRight w:val="0"/>
      <w:marTop w:val="0"/>
      <w:marBottom w:val="0"/>
      <w:divBdr>
        <w:top w:val="none" w:sz="0" w:space="0" w:color="auto"/>
        <w:left w:val="none" w:sz="0" w:space="0" w:color="auto"/>
        <w:bottom w:val="none" w:sz="0" w:space="0" w:color="auto"/>
        <w:right w:val="none" w:sz="0" w:space="0" w:color="auto"/>
      </w:divBdr>
      <w:divsChild>
        <w:div w:id="1146320015">
          <w:marLeft w:val="0"/>
          <w:marRight w:val="0"/>
          <w:marTop w:val="0"/>
          <w:marBottom w:val="0"/>
          <w:divBdr>
            <w:top w:val="none" w:sz="0" w:space="0" w:color="auto"/>
            <w:left w:val="none" w:sz="0" w:space="0" w:color="auto"/>
            <w:bottom w:val="none" w:sz="0" w:space="0" w:color="auto"/>
            <w:right w:val="none" w:sz="0" w:space="0" w:color="auto"/>
          </w:divBdr>
        </w:div>
        <w:div w:id="1219363154">
          <w:marLeft w:val="0"/>
          <w:marRight w:val="0"/>
          <w:marTop w:val="0"/>
          <w:marBottom w:val="0"/>
          <w:divBdr>
            <w:top w:val="none" w:sz="0" w:space="0" w:color="auto"/>
            <w:left w:val="none" w:sz="0" w:space="0" w:color="auto"/>
            <w:bottom w:val="none" w:sz="0" w:space="0" w:color="auto"/>
            <w:right w:val="none" w:sz="0" w:space="0" w:color="auto"/>
          </w:divBdr>
        </w:div>
      </w:divsChild>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91796">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0">
          <w:marLeft w:val="0"/>
          <w:marRight w:val="0"/>
          <w:marTop w:val="0"/>
          <w:marBottom w:val="0"/>
          <w:divBdr>
            <w:top w:val="none" w:sz="0" w:space="0" w:color="auto"/>
            <w:left w:val="none" w:sz="0" w:space="0" w:color="auto"/>
            <w:bottom w:val="none" w:sz="0" w:space="0" w:color="auto"/>
            <w:right w:val="none" w:sz="0" w:space="0" w:color="auto"/>
          </w:divBdr>
        </w:div>
        <w:div w:id="1584754427">
          <w:marLeft w:val="0"/>
          <w:marRight w:val="0"/>
          <w:marTop w:val="0"/>
          <w:marBottom w:val="0"/>
          <w:divBdr>
            <w:top w:val="none" w:sz="0" w:space="0" w:color="auto"/>
            <w:left w:val="none" w:sz="0" w:space="0" w:color="auto"/>
            <w:bottom w:val="none" w:sz="0" w:space="0" w:color="auto"/>
            <w:right w:val="none" w:sz="0" w:space="0" w:color="auto"/>
          </w:divBdr>
        </w:div>
      </w:divsChild>
    </w:div>
    <w:div w:id="16989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s/special-procedures/wg-busin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CF1CF-95BC-4CCE-83F0-AD1EB6686DA7}">
  <ds:schemaRefs>
    <ds:schemaRef ds:uri="http://schemas.openxmlformats.org/officeDocument/2006/bibliography"/>
  </ds:schemaRefs>
</ds:datastoreItem>
</file>

<file path=customXml/itemProps2.xml><?xml version="1.0" encoding="utf-8"?>
<ds:datastoreItem xmlns:ds="http://schemas.openxmlformats.org/officeDocument/2006/customXml" ds:itemID="{5DBC6326-2CBB-44B4-A293-FCB884177F3A}">
  <ds:schemaRefs>
    <ds:schemaRef ds:uri="f62cadcd-e163-4118-ac05-a32b5a627a72"/>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c6dba373-5722-4c9c-915a-b35ecc6dedf9"/>
    <ds:schemaRef ds:uri="http://schemas.microsoft.com/office/2006/metadata/properties"/>
  </ds:schemaRefs>
</ds:datastoreItem>
</file>

<file path=customXml/itemProps3.xml><?xml version="1.0" encoding="utf-8"?>
<ds:datastoreItem xmlns:ds="http://schemas.openxmlformats.org/officeDocument/2006/customXml" ds:itemID="{65D1F592-FC67-429A-9EC0-8FE8E844DFFB}">
  <ds:schemaRefs>
    <ds:schemaRef ds:uri="http://schemas.microsoft.com/sharepoint/v3/contenttype/forms"/>
  </ds:schemaRefs>
</ds:datastoreItem>
</file>

<file path=customXml/itemProps4.xml><?xml version="1.0" encoding="utf-8"?>
<ds:datastoreItem xmlns:ds="http://schemas.openxmlformats.org/officeDocument/2006/customXml" ds:itemID="{AF3EA366-BDC3-46CE-9FEF-F8F50D434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8892</Characters>
  <Application>Microsoft Office Word</Application>
  <DocSecurity>0</DocSecurity>
  <Lines>74</Lines>
  <Paragraphs>20</Paragraphs>
  <ScaleCrop>false</ScaleCrop>
  <HeadingPairs>
    <vt:vector size="4" baseType="variant">
      <vt:variant>
        <vt:lpstr>Title</vt:lpstr>
      </vt:variant>
      <vt:variant>
        <vt:i4>1</vt:i4>
      </vt:variant>
      <vt:variant>
        <vt:lpstr>Misión Permanente del Reino Unido de Gran Bretaña e Irlanda del Norte ante la Oficina de las Naciones Unidas y otras organizaciones internacionales en Ginebra</vt:lpstr>
      </vt:variant>
      <vt:variant>
        <vt:i4>1</vt:i4>
      </vt:variant>
    </vt:vector>
  </HeadingPairs>
  <TitlesOfParts>
    <vt:vector size="2" baseType="lpstr">
      <vt:lpstr/>
      <vt:lpstr/>
    </vt:vector>
  </TitlesOfParts>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2023-01-31T15:25:00Z</dcterms:created>
  <dcterms:modified xsi:type="dcterms:W3CDTF">2023-01-31T15:25:00Z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