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11CB" w14:textId="3B88E0A6" w:rsidR="00074FCF" w:rsidRPr="00D9538D" w:rsidRDefault="00074FCF" w:rsidP="00D9538D">
      <w:pPr>
        <w:spacing w:before="100" w:beforeAutospacing="1" w:after="100" w:afterAutospacing="1" w:line="240" w:lineRule="auto"/>
        <w:jc w:val="both"/>
        <w:outlineLvl w:val="1"/>
        <w:rPr>
          <w:rFonts w:ascii="Times New Roman" w:eastAsia="Times New Roman" w:hAnsi="Times New Roman" w:cs="Times New Roman"/>
          <w:b/>
          <w:bCs/>
          <w:sz w:val="24"/>
          <w:szCs w:val="24"/>
          <w:lang w:val="en-GB" w:eastAsia="nl-BE"/>
        </w:rPr>
      </w:pPr>
      <w:r w:rsidRPr="00D9538D">
        <w:rPr>
          <w:rFonts w:ascii="Times New Roman" w:eastAsia="Times New Roman" w:hAnsi="Times New Roman" w:cs="Times New Roman"/>
          <w:b/>
          <w:bCs/>
          <w:sz w:val="24"/>
          <w:szCs w:val="24"/>
          <w:lang w:val="en-GB" w:eastAsia="nl-BE"/>
        </w:rPr>
        <w:t xml:space="preserve">Call for </w:t>
      </w:r>
      <w:r w:rsidR="004C64A2" w:rsidRPr="00D9538D">
        <w:rPr>
          <w:rFonts w:ascii="Times New Roman" w:eastAsia="Times New Roman" w:hAnsi="Times New Roman" w:cs="Times New Roman"/>
          <w:b/>
          <w:bCs/>
          <w:sz w:val="24"/>
          <w:szCs w:val="24"/>
          <w:lang w:val="en-GB" w:eastAsia="nl-BE"/>
        </w:rPr>
        <w:t>Input</w:t>
      </w:r>
      <w:r w:rsidRPr="00D9538D">
        <w:rPr>
          <w:rFonts w:ascii="Times New Roman" w:eastAsia="Times New Roman" w:hAnsi="Times New Roman" w:cs="Times New Roman"/>
          <w:b/>
          <w:bCs/>
          <w:sz w:val="24"/>
          <w:szCs w:val="24"/>
          <w:lang w:val="en-GB" w:eastAsia="nl-BE"/>
        </w:rPr>
        <w:t xml:space="preserve"> on</w:t>
      </w:r>
      <w:r w:rsidR="004C64A2" w:rsidRPr="00D9538D">
        <w:rPr>
          <w:rFonts w:ascii="Times New Roman" w:eastAsia="Times New Roman" w:hAnsi="Times New Roman" w:cs="Times New Roman"/>
          <w:b/>
          <w:bCs/>
          <w:sz w:val="24"/>
          <w:szCs w:val="24"/>
          <w:lang w:val="en-GB" w:eastAsia="nl-BE"/>
        </w:rPr>
        <w:t xml:space="preserve"> </w:t>
      </w:r>
      <w:r w:rsidR="00D33A0F" w:rsidRPr="00D9538D">
        <w:rPr>
          <w:rFonts w:ascii="Times New Roman" w:eastAsia="Times New Roman" w:hAnsi="Times New Roman" w:cs="Times New Roman"/>
          <w:b/>
          <w:bCs/>
          <w:sz w:val="24"/>
          <w:szCs w:val="24"/>
          <w:lang w:val="en-GB" w:eastAsia="nl-BE"/>
        </w:rPr>
        <w:t xml:space="preserve">Extractive sector, just transition and human rights </w:t>
      </w:r>
      <w:r w:rsidRPr="00D9538D">
        <w:rPr>
          <w:rFonts w:ascii="Times New Roman" w:eastAsia="Times New Roman" w:hAnsi="Times New Roman" w:cs="Times New Roman"/>
          <w:b/>
          <w:bCs/>
          <w:sz w:val="24"/>
          <w:szCs w:val="24"/>
          <w:lang w:val="en-GB" w:eastAsia="nl-BE"/>
        </w:rPr>
        <w:t xml:space="preserve">- Working Group on the Issue of Human Rights and Transnational Corporations and Other Business Enterprises, UN Human Rights Council </w:t>
      </w:r>
    </w:p>
    <w:p w14:paraId="53AAE70D" w14:textId="463D8B93" w:rsidR="00074FCF" w:rsidRPr="00E64154" w:rsidRDefault="00074FCF" w:rsidP="00D9538D">
      <w:pPr>
        <w:spacing w:before="100" w:beforeAutospacing="1" w:after="100" w:afterAutospacing="1" w:line="240" w:lineRule="auto"/>
        <w:jc w:val="both"/>
        <w:rPr>
          <w:rFonts w:ascii="Times New Roman" w:eastAsia="Times New Roman" w:hAnsi="Times New Roman" w:cs="Times New Roman"/>
          <w:b/>
          <w:i/>
          <w:sz w:val="24"/>
          <w:szCs w:val="24"/>
          <w:lang w:val="en-GB" w:eastAsia="nl-BE"/>
        </w:rPr>
      </w:pPr>
      <w:r w:rsidRPr="00E64154">
        <w:rPr>
          <w:rFonts w:ascii="Times New Roman" w:eastAsia="Times New Roman" w:hAnsi="Times New Roman" w:cs="Times New Roman"/>
          <w:b/>
          <w:i/>
          <w:sz w:val="24"/>
          <w:szCs w:val="24"/>
          <w:lang w:val="en-GB" w:eastAsia="nl-BE"/>
        </w:rPr>
        <w:t>Submission by researchers from the Law and Development Research Group, University of Antwerp Faculty of Law</w:t>
      </w:r>
    </w:p>
    <w:p w14:paraId="15E6DD00" w14:textId="5FD36D05" w:rsidR="00EB2143" w:rsidRPr="00E64154" w:rsidRDefault="004428E5" w:rsidP="00D9538D">
      <w:pPr>
        <w:spacing w:before="100" w:beforeAutospacing="1" w:after="100" w:afterAutospacing="1" w:line="240" w:lineRule="auto"/>
        <w:jc w:val="both"/>
        <w:rPr>
          <w:rFonts w:ascii="Times New Roman" w:eastAsia="Times New Roman" w:hAnsi="Times New Roman" w:cs="Times New Roman"/>
          <w:i/>
          <w:sz w:val="24"/>
          <w:szCs w:val="24"/>
          <w:lang w:val="en-GB" w:eastAsia="nl-BE"/>
        </w:rPr>
      </w:pPr>
      <w:r w:rsidRPr="00E64154">
        <w:rPr>
          <w:rFonts w:ascii="Times New Roman" w:eastAsia="Times New Roman" w:hAnsi="Times New Roman" w:cs="Times New Roman"/>
          <w:i/>
          <w:sz w:val="24"/>
          <w:szCs w:val="24"/>
          <w:lang w:val="en-GB" w:eastAsia="nl-BE"/>
        </w:rPr>
        <w:t xml:space="preserve">We would like to thank </w:t>
      </w:r>
      <w:r w:rsidR="00787958" w:rsidRPr="00E64154">
        <w:rPr>
          <w:rFonts w:ascii="Times New Roman" w:eastAsia="Times New Roman" w:hAnsi="Times New Roman" w:cs="Times New Roman"/>
          <w:i/>
          <w:sz w:val="24"/>
          <w:szCs w:val="24"/>
          <w:lang w:val="en-GB" w:eastAsia="nl-BE"/>
        </w:rPr>
        <w:t>the United Nations Working Group</w:t>
      </w:r>
      <w:r w:rsidR="00545EAF" w:rsidRPr="00E64154">
        <w:rPr>
          <w:rFonts w:ascii="Times New Roman" w:eastAsia="Times New Roman" w:hAnsi="Times New Roman" w:cs="Times New Roman"/>
          <w:i/>
          <w:sz w:val="24"/>
          <w:szCs w:val="24"/>
          <w:lang w:val="en-GB" w:eastAsia="nl-BE"/>
        </w:rPr>
        <w:t xml:space="preserve"> </w:t>
      </w:r>
      <w:r w:rsidR="00F2493A" w:rsidRPr="00E64154">
        <w:rPr>
          <w:rFonts w:ascii="Times New Roman" w:eastAsia="Times New Roman" w:hAnsi="Times New Roman" w:cs="Times New Roman"/>
          <w:i/>
          <w:sz w:val="24"/>
          <w:szCs w:val="24"/>
          <w:lang w:val="en-GB" w:eastAsia="nl-BE"/>
        </w:rPr>
        <w:t xml:space="preserve">on Business and Human Rights </w:t>
      </w:r>
      <w:r w:rsidR="000A23DC" w:rsidRPr="00E64154">
        <w:rPr>
          <w:rFonts w:ascii="Times New Roman" w:eastAsia="Times New Roman" w:hAnsi="Times New Roman" w:cs="Times New Roman"/>
          <w:i/>
          <w:sz w:val="24"/>
          <w:szCs w:val="24"/>
          <w:lang w:val="en-GB" w:eastAsia="nl-BE"/>
        </w:rPr>
        <w:t xml:space="preserve">for this opportunity to address </w:t>
      </w:r>
      <w:r w:rsidR="00CA3CC7" w:rsidRPr="00E64154">
        <w:rPr>
          <w:rFonts w:ascii="Times New Roman" w:eastAsia="Times New Roman" w:hAnsi="Times New Roman" w:cs="Times New Roman"/>
          <w:i/>
          <w:sz w:val="24"/>
          <w:szCs w:val="24"/>
          <w:lang w:val="en-GB" w:eastAsia="nl-BE"/>
        </w:rPr>
        <w:t>the question of the extractive sector, just transition and human rights.</w:t>
      </w:r>
      <w:r w:rsidR="00D50A11" w:rsidRPr="00E64154">
        <w:rPr>
          <w:rFonts w:ascii="Times New Roman" w:eastAsia="Times New Roman" w:hAnsi="Times New Roman" w:cs="Times New Roman"/>
          <w:i/>
          <w:sz w:val="24"/>
          <w:szCs w:val="24"/>
          <w:lang w:val="en-GB" w:eastAsia="nl-BE"/>
        </w:rPr>
        <w:t xml:space="preserve"> </w:t>
      </w:r>
      <w:r w:rsidR="00EB2143" w:rsidRPr="00E64154">
        <w:rPr>
          <w:rFonts w:ascii="Times New Roman" w:eastAsia="Times New Roman" w:hAnsi="Times New Roman" w:cs="Times New Roman"/>
          <w:i/>
          <w:sz w:val="24"/>
          <w:szCs w:val="24"/>
          <w:lang w:val="en-GB" w:eastAsia="nl-BE"/>
        </w:rPr>
        <w:t>This input is drafted and submitted by (in alphabetical order):</w:t>
      </w:r>
    </w:p>
    <w:p w14:paraId="5B963C5E" w14:textId="1F0D92DD" w:rsidR="00D50A11" w:rsidRPr="00E64154" w:rsidRDefault="00EB2143" w:rsidP="00D9538D">
      <w:pPr>
        <w:pStyle w:val="ListParagraph"/>
        <w:numPr>
          <w:ilvl w:val="0"/>
          <w:numId w:val="21"/>
        </w:numPr>
        <w:spacing w:after="0" w:line="240" w:lineRule="auto"/>
        <w:jc w:val="both"/>
        <w:rPr>
          <w:rFonts w:ascii="Times New Roman" w:eastAsia="Times New Roman" w:hAnsi="Times New Roman" w:cs="Times New Roman"/>
          <w:i/>
          <w:sz w:val="24"/>
          <w:szCs w:val="24"/>
          <w:lang w:val="en-GB" w:eastAsia="nl-BE"/>
        </w:rPr>
      </w:pPr>
      <w:proofErr w:type="spellStart"/>
      <w:r w:rsidRPr="00E64154">
        <w:rPr>
          <w:rFonts w:ascii="Times New Roman" w:eastAsia="Times New Roman" w:hAnsi="Times New Roman" w:cs="Times New Roman"/>
          <w:i/>
          <w:sz w:val="24"/>
          <w:szCs w:val="24"/>
          <w:lang w:val="en-GB" w:eastAsia="nl-BE"/>
        </w:rPr>
        <w:t>Dr.</w:t>
      </w:r>
      <w:proofErr w:type="spellEnd"/>
      <w:r w:rsidRPr="00E64154">
        <w:rPr>
          <w:rFonts w:ascii="Times New Roman" w:eastAsia="Times New Roman" w:hAnsi="Times New Roman" w:cs="Times New Roman"/>
          <w:i/>
          <w:sz w:val="24"/>
          <w:szCs w:val="24"/>
          <w:lang w:val="en-GB" w:eastAsia="nl-BE"/>
        </w:rPr>
        <w:t xml:space="preserve"> Gamze Erdem Türkelli, Assistant Research Professor, </w:t>
      </w:r>
      <w:hyperlink r:id="rId11" w:history="1">
        <w:r w:rsidRPr="00E64154">
          <w:rPr>
            <w:rStyle w:val="Hyperlink"/>
            <w:rFonts w:ascii="Times New Roman" w:eastAsia="Times New Roman" w:hAnsi="Times New Roman" w:cs="Times New Roman"/>
            <w:i/>
            <w:sz w:val="24"/>
            <w:szCs w:val="24"/>
            <w:lang w:val="en-GB" w:eastAsia="nl-BE"/>
          </w:rPr>
          <w:t>Law and Development Research Group</w:t>
        </w:r>
      </w:hyperlink>
      <w:r w:rsidRPr="00E64154">
        <w:rPr>
          <w:rFonts w:ascii="Times New Roman" w:eastAsia="Times New Roman" w:hAnsi="Times New Roman" w:cs="Times New Roman"/>
          <w:i/>
          <w:sz w:val="24"/>
          <w:szCs w:val="24"/>
          <w:lang w:val="en-GB" w:eastAsia="nl-BE"/>
        </w:rPr>
        <w:t>, Faculty of Law, University of Antwerp</w:t>
      </w:r>
      <w:r w:rsidR="00D50A11" w:rsidRPr="00E64154">
        <w:rPr>
          <w:rFonts w:ascii="Times New Roman" w:eastAsia="Times New Roman" w:hAnsi="Times New Roman" w:cs="Times New Roman"/>
          <w:i/>
          <w:sz w:val="24"/>
          <w:szCs w:val="24"/>
          <w:lang w:val="en-GB" w:eastAsia="nl-BE"/>
        </w:rPr>
        <w:t>-</w:t>
      </w:r>
    </w:p>
    <w:p w14:paraId="3B71D06F" w14:textId="77777777" w:rsidR="00E64154" w:rsidRDefault="0B8014BC" w:rsidP="00D9538D">
      <w:pPr>
        <w:pStyle w:val="ListParagraph"/>
        <w:numPr>
          <w:ilvl w:val="0"/>
          <w:numId w:val="21"/>
        </w:numPr>
        <w:spacing w:after="0" w:line="240" w:lineRule="auto"/>
        <w:jc w:val="both"/>
        <w:rPr>
          <w:rFonts w:ascii="Times New Roman" w:hAnsi="Times New Roman" w:cs="Times New Roman"/>
          <w:i/>
          <w:iCs/>
          <w:sz w:val="24"/>
          <w:szCs w:val="24"/>
          <w:lang w:val="en-GB" w:eastAsia="nl-BE"/>
        </w:rPr>
      </w:pPr>
      <w:r w:rsidRPr="00E64154">
        <w:rPr>
          <w:rFonts w:ascii="Times New Roman" w:hAnsi="Times New Roman" w:cs="Times New Roman"/>
          <w:i/>
          <w:sz w:val="24"/>
          <w:szCs w:val="24"/>
          <w:lang w:val="en-GB" w:eastAsia="nl-BE"/>
        </w:rPr>
        <w:t xml:space="preserve">Begüm </w:t>
      </w:r>
      <w:proofErr w:type="spellStart"/>
      <w:r w:rsidRPr="00E64154">
        <w:rPr>
          <w:rFonts w:ascii="Times New Roman" w:hAnsi="Times New Roman" w:cs="Times New Roman"/>
          <w:i/>
          <w:sz w:val="24"/>
          <w:szCs w:val="24"/>
          <w:lang w:val="en-GB" w:eastAsia="nl-BE"/>
        </w:rPr>
        <w:t>Kilimcio</w:t>
      </w:r>
      <w:proofErr w:type="spellEnd"/>
      <w:r w:rsidRPr="00E64154">
        <w:rPr>
          <w:rFonts w:ascii="Times New Roman" w:hAnsi="Times New Roman" w:cs="Times New Roman"/>
          <w:i/>
          <w:sz w:val="24"/>
          <w:szCs w:val="24"/>
          <w:lang w:val="tr-TR" w:eastAsia="nl-BE"/>
        </w:rPr>
        <w:t>ğlu</w:t>
      </w:r>
      <w:r w:rsidRPr="00E64154">
        <w:rPr>
          <w:rFonts w:ascii="Times New Roman" w:hAnsi="Times New Roman" w:cs="Times New Roman"/>
          <w:i/>
          <w:sz w:val="24"/>
          <w:szCs w:val="24"/>
          <w:lang w:val="en-US" w:eastAsia="nl-BE"/>
        </w:rPr>
        <w:t xml:space="preserve">, Doctoral Researcher, </w:t>
      </w:r>
      <w:r w:rsidRPr="00E64154">
        <w:rPr>
          <w:rFonts w:ascii="Times New Roman" w:hAnsi="Times New Roman" w:cs="Times New Roman"/>
          <w:i/>
          <w:sz w:val="24"/>
          <w:szCs w:val="24"/>
          <w:lang w:val="en-GB" w:eastAsia="nl-BE"/>
        </w:rPr>
        <w:t xml:space="preserve">Law and Development </w:t>
      </w:r>
      <w:r w:rsidR="00A05EA0" w:rsidRPr="00E64154">
        <w:rPr>
          <w:rFonts w:ascii="Times New Roman" w:hAnsi="Times New Roman" w:cs="Times New Roman"/>
          <w:i/>
          <w:sz w:val="24"/>
          <w:szCs w:val="24"/>
          <w:lang w:val="en-GB" w:eastAsia="nl-BE"/>
        </w:rPr>
        <w:t xml:space="preserve">and </w:t>
      </w:r>
      <w:hyperlink r:id="rId12" w:history="1">
        <w:r w:rsidR="00A05EA0" w:rsidRPr="00E64154">
          <w:rPr>
            <w:rStyle w:val="Hyperlink"/>
            <w:rFonts w:ascii="Times New Roman" w:hAnsi="Times New Roman" w:cs="Times New Roman"/>
            <w:i/>
            <w:sz w:val="24"/>
            <w:szCs w:val="24"/>
            <w:lang w:val="en-GB" w:eastAsia="nl-BE"/>
          </w:rPr>
          <w:t xml:space="preserve">Personal and </w:t>
        </w:r>
        <w:r w:rsidR="00096586" w:rsidRPr="00E64154">
          <w:rPr>
            <w:rStyle w:val="Hyperlink"/>
            <w:rFonts w:ascii="Times New Roman" w:hAnsi="Times New Roman" w:cs="Times New Roman"/>
            <w:i/>
            <w:sz w:val="24"/>
            <w:szCs w:val="24"/>
            <w:lang w:val="en-GB" w:eastAsia="nl-BE"/>
          </w:rPr>
          <w:t xml:space="preserve">Property Rights </w:t>
        </w:r>
        <w:r w:rsidRPr="00E64154">
          <w:rPr>
            <w:rStyle w:val="Hyperlink"/>
            <w:rFonts w:ascii="Times New Roman" w:hAnsi="Times New Roman" w:cs="Times New Roman"/>
            <w:i/>
            <w:sz w:val="24"/>
            <w:szCs w:val="24"/>
            <w:lang w:val="en-GB" w:eastAsia="nl-BE"/>
          </w:rPr>
          <w:t>Research Group</w:t>
        </w:r>
        <w:r w:rsidR="00096586" w:rsidRPr="00E64154">
          <w:rPr>
            <w:rStyle w:val="Hyperlink"/>
            <w:rFonts w:ascii="Times New Roman" w:hAnsi="Times New Roman" w:cs="Times New Roman"/>
            <w:i/>
            <w:sz w:val="24"/>
            <w:szCs w:val="24"/>
            <w:lang w:val="en-GB" w:eastAsia="nl-BE"/>
          </w:rPr>
          <w:t>s</w:t>
        </w:r>
      </w:hyperlink>
      <w:r w:rsidRPr="00E64154">
        <w:rPr>
          <w:rFonts w:ascii="Times New Roman" w:hAnsi="Times New Roman" w:cs="Times New Roman"/>
          <w:i/>
          <w:sz w:val="24"/>
          <w:szCs w:val="24"/>
          <w:lang w:val="en-GB" w:eastAsia="nl-BE"/>
        </w:rPr>
        <w:t>, Faculty of Law, University of Antwerp</w:t>
      </w:r>
    </w:p>
    <w:p w14:paraId="649645EB" w14:textId="7DA0E23C" w:rsidR="00074FCF" w:rsidRPr="00E64154" w:rsidRDefault="00EB2143" w:rsidP="00D9538D">
      <w:pPr>
        <w:pStyle w:val="ListParagraph"/>
        <w:numPr>
          <w:ilvl w:val="0"/>
          <w:numId w:val="21"/>
        </w:numPr>
        <w:spacing w:after="0" w:line="240" w:lineRule="auto"/>
        <w:jc w:val="both"/>
        <w:rPr>
          <w:rFonts w:ascii="Times New Roman" w:hAnsi="Times New Roman" w:cs="Times New Roman"/>
          <w:i/>
          <w:sz w:val="24"/>
          <w:szCs w:val="24"/>
          <w:lang w:val="en-GB" w:eastAsia="nl-BE"/>
        </w:rPr>
      </w:pPr>
      <w:r w:rsidRPr="00E64154">
        <w:rPr>
          <w:rFonts w:ascii="Times New Roman" w:hAnsi="Times New Roman" w:cs="Times New Roman"/>
          <w:i/>
          <w:iCs/>
          <w:sz w:val="24"/>
          <w:szCs w:val="24"/>
          <w:lang w:val="en-GB" w:eastAsia="nl-BE"/>
        </w:rPr>
        <w:t>Prof</w:t>
      </w:r>
      <w:r w:rsidR="004A4A19" w:rsidRPr="00E64154">
        <w:rPr>
          <w:rFonts w:ascii="Times New Roman" w:hAnsi="Times New Roman" w:cs="Times New Roman"/>
          <w:i/>
          <w:iCs/>
          <w:sz w:val="24"/>
          <w:szCs w:val="24"/>
          <w:lang w:val="en-GB" w:eastAsia="nl-BE"/>
        </w:rPr>
        <w:t xml:space="preserve">essor </w:t>
      </w:r>
      <w:r w:rsidRPr="00E64154">
        <w:rPr>
          <w:rFonts w:ascii="Times New Roman" w:hAnsi="Times New Roman" w:cs="Times New Roman"/>
          <w:i/>
          <w:iCs/>
          <w:sz w:val="24"/>
          <w:szCs w:val="24"/>
          <w:lang w:val="en-GB" w:eastAsia="nl-BE"/>
        </w:rPr>
        <w:t>Thalia Kruger, Professor, Law and Development Research Group, Faculty of Law, University of Antwerp</w:t>
      </w:r>
    </w:p>
    <w:p w14:paraId="37DFF4D8" w14:textId="6493330F" w:rsidR="00716D46" w:rsidRPr="008D3CE1" w:rsidRDefault="67A3D702" w:rsidP="74C4F319">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74C4F319">
        <w:rPr>
          <w:rFonts w:ascii="Times New Roman" w:eastAsia="Times New Roman" w:hAnsi="Times New Roman" w:cs="Times New Roman"/>
          <w:sz w:val="24"/>
          <w:szCs w:val="24"/>
          <w:lang w:val="en-GB" w:eastAsia="nl-BE"/>
        </w:rPr>
        <w:t xml:space="preserve">Our points below mainly cover questions </w:t>
      </w:r>
      <w:r w:rsidR="41EC2A7C" w:rsidRPr="74C4F319">
        <w:rPr>
          <w:rFonts w:ascii="Times New Roman" w:eastAsia="Times New Roman" w:hAnsi="Times New Roman" w:cs="Times New Roman"/>
          <w:sz w:val="24"/>
          <w:szCs w:val="24"/>
          <w:lang w:val="en-GB" w:eastAsia="nl-BE"/>
        </w:rPr>
        <w:t xml:space="preserve">under the rubric of the </w:t>
      </w:r>
      <w:r w:rsidR="2DC244BB" w:rsidRPr="74C4F319">
        <w:rPr>
          <w:rFonts w:ascii="Times New Roman" w:eastAsia="Times New Roman" w:hAnsi="Times New Roman" w:cs="Times New Roman"/>
          <w:b/>
          <w:bCs/>
          <w:sz w:val="24"/>
          <w:szCs w:val="24"/>
          <w:lang w:val="en-GB" w:eastAsia="nl-BE"/>
        </w:rPr>
        <w:t>Corporate responsibility to respect human rights</w:t>
      </w:r>
      <w:r w:rsidR="41EC2A7C" w:rsidRPr="74C4F319">
        <w:rPr>
          <w:rFonts w:ascii="Times New Roman" w:eastAsia="Times New Roman" w:hAnsi="Times New Roman" w:cs="Times New Roman"/>
          <w:b/>
          <w:bCs/>
          <w:sz w:val="24"/>
          <w:szCs w:val="24"/>
          <w:lang w:val="en-GB" w:eastAsia="nl-BE"/>
        </w:rPr>
        <w:t>, in particular questions 9, 10, 11</w:t>
      </w:r>
      <w:r w:rsidR="355E9F1A" w:rsidRPr="7566FB1B">
        <w:rPr>
          <w:rFonts w:ascii="Times New Roman" w:eastAsia="Times New Roman" w:hAnsi="Times New Roman" w:cs="Times New Roman"/>
          <w:b/>
          <w:bCs/>
          <w:sz w:val="24"/>
          <w:szCs w:val="24"/>
          <w:lang w:val="en-GB" w:eastAsia="nl-BE"/>
        </w:rPr>
        <w:t>,</w:t>
      </w:r>
      <w:r w:rsidR="41EC2A7C" w:rsidRPr="74C4F319">
        <w:rPr>
          <w:rFonts w:ascii="Times New Roman" w:eastAsia="Times New Roman" w:hAnsi="Times New Roman" w:cs="Times New Roman"/>
          <w:b/>
          <w:bCs/>
          <w:sz w:val="24"/>
          <w:szCs w:val="24"/>
          <w:lang w:val="en-GB" w:eastAsia="nl-BE"/>
        </w:rPr>
        <w:t xml:space="preserve"> 13</w:t>
      </w:r>
      <w:r w:rsidR="4013FEBA" w:rsidRPr="7566FB1B">
        <w:rPr>
          <w:rFonts w:ascii="Times New Roman" w:eastAsia="Times New Roman" w:hAnsi="Times New Roman" w:cs="Times New Roman"/>
          <w:b/>
          <w:bCs/>
          <w:sz w:val="24"/>
          <w:szCs w:val="24"/>
          <w:lang w:val="en-GB" w:eastAsia="nl-BE"/>
        </w:rPr>
        <w:t xml:space="preserve"> and 14</w:t>
      </w:r>
      <w:r w:rsidR="4013FEBA" w:rsidRPr="7566FB1B">
        <w:rPr>
          <w:rFonts w:ascii="Times New Roman" w:eastAsia="Times New Roman" w:hAnsi="Times New Roman" w:cs="Times New Roman"/>
          <w:sz w:val="24"/>
          <w:szCs w:val="24"/>
          <w:lang w:val="en-GB" w:eastAsia="nl-BE"/>
        </w:rPr>
        <w:t>,</w:t>
      </w:r>
      <w:r w:rsidR="4EF9AD32" w:rsidRPr="74C4F319">
        <w:rPr>
          <w:rFonts w:ascii="Times New Roman" w:eastAsia="Times New Roman" w:hAnsi="Times New Roman" w:cs="Times New Roman"/>
          <w:sz w:val="24"/>
          <w:szCs w:val="24"/>
          <w:lang w:val="en-GB" w:eastAsia="nl-BE"/>
        </w:rPr>
        <w:t xml:space="preserve"> and draw on </w:t>
      </w:r>
      <w:r w:rsidR="207A916C" w:rsidRPr="74C4F319">
        <w:rPr>
          <w:rFonts w:ascii="Times New Roman" w:eastAsia="Times New Roman" w:hAnsi="Times New Roman" w:cs="Times New Roman"/>
          <w:sz w:val="24"/>
          <w:szCs w:val="24"/>
          <w:lang w:val="en-GB" w:eastAsia="nl-BE"/>
        </w:rPr>
        <w:t>our</w:t>
      </w:r>
      <w:r w:rsidR="4EF9AD32" w:rsidRPr="74C4F319">
        <w:rPr>
          <w:rFonts w:ascii="Times New Roman" w:eastAsia="Times New Roman" w:hAnsi="Times New Roman" w:cs="Times New Roman"/>
          <w:sz w:val="24"/>
          <w:szCs w:val="24"/>
          <w:lang w:val="en-GB" w:eastAsia="nl-BE"/>
        </w:rPr>
        <w:t xml:space="preserve"> joint research </w:t>
      </w:r>
      <w:r w:rsidR="69F5041A" w:rsidRPr="74C4F319">
        <w:rPr>
          <w:rFonts w:ascii="Times New Roman" w:eastAsia="Times New Roman" w:hAnsi="Times New Roman" w:cs="Times New Roman"/>
          <w:sz w:val="24"/>
          <w:szCs w:val="24"/>
          <w:lang w:val="en-GB" w:eastAsia="nl-BE"/>
        </w:rPr>
        <w:t xml:space="preserve">on </w:t>
      </w:r>
      <w:r w:rsidR="7AB8555D" w:rsidRPr="74C4F319">
        <w:rPr>
          <w:rFonts w:ascii="Times New Roman" w:eastAsia="Times New Roman" w:hAnsi="Times New Roman" w:cs="Times New Roman"/>
          <w:sz w:val="24"/>
          <w:szCs w:val="24"/>
          <w:lang w:val="en-GB" w:eastAsia="nl-BE"/>
        </w:rPr>
        <w:t>extraterritorial human rights obligations</w:t>
      </w:r>
      <w:r w:rsidR="080DDAAE" w:rsidRPr="74C4F319">
        <w:rPr>
          <w:rFonts w:ascii="Times New Roman" w:eastAsia="Times New Roman" w:hAnsi="Times New Roman" w:cs="Times New Roman"/>
          <w:sz w:val="24"/>
          <w:szCs w:val="24"/>
          <w:lang w:val="en-GB" w:eastAsia="nl-BE"/>
        </w:rPr>
        <w:t xml:space="preserve"> of businesses</w:t>
      </w:r>
      <w:r w:rsidR="7AB8555D" w:rsidRPr="74C4F319">
        <w:rPr>
          <w:rFonts w:ascii="Times New Roman" w:eastAsia="Times New Roman" w:hAnsi="Times New Roman" w:cs="Times New Roman"/>
          <w:sz w:val="24"/>
          <w:szCs w:val="24"/>
          <w:lang w:val="en-GB" w:eastAsia="nl-BE"/>
        </w:rPr>
        <w:t>, private international law and private remedies</w:t>
      </w:r>
      <w:r w:rsidR="69F5041A" w:rsidRPr="74C4F319">
        <w:rPr>
          <w:rFonts w:ascii="Times New Roman" w:eastAsia="Times New Roman" w:hAnsi="Times New Roman" w:cs="Times New Roman"/>
          <w:sz w:val="24"/>
          <w:szCs w:val="24"/>
          <w:lang w:val="en-GB" w:eastAsia="nl-BE"/>
        </w:rPr>
        <w:t xml:space="preserve"> with regard to </w:t>
      </w:r>
      <w:r w:rsidR="4D445937" w:rsidRPr="74C4F319">
        <w:rPr>
          <w:rFonts w:ascii="Times New Roman" w:eastAsia="Times New Roman" w:hAnsi="Times New Roman" w:cs="Times New Roman"/>
          <w:sz w:val="24"/>
          <w:szCs w:val="24"/>
          <w:lang w:val="en-GB" w:eastAsia="nl-BE"/>
        </w:rPr>
        <w:t>business and human rights.</w:t>
      </w:r>
    </w:p>
    <w:p w14:paraId="3FEC84F0" w14:textId="06FBEC3E" w:rsidR="00D33A0F" w:rsidRPr="00D9538D" w:rsidRDefault="00CE3264" w:rsidP="00D9538D">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8D3CE1">
        <w:rPr>
          <w:rFonts w:ascii="Times New Roman" w:eastAsia="Times New Roman" w:hAnsi="Times New Roman" w:cs="Times New Roman"/>
          <w:sz w:val="24"/>
          <w:szCs w:val="24"/>
          <w:lang w:val="en-GB" w:eastAsia="nl-BE"/>
        </w:rPr>
        <w:t xml:space="preserve">Overall, we would like to stress that the just transition towards </w:t>
      </w:r>
      <w:r w:rsidR="002A7790" w:rsidRPr="008D3CE1">
        <w:rPr>
          <w:rFonts w:ascii="Times New Roman" w:eastAsia="Times New Roman" w:hAnsi="Times New Roman" w:cs="Times New Roman"/>
          <w:sz w:val="24"/>
          <w:szCs w:val="24"/>
          <w:lang w:val="en-GB" w:eastAsia="nl-BE"/>
        </w:rPr>
        <w:t xml:space="preserve">sustainability and sustainable development across the globe should encompass the various facets of sustainability, which have been denoted by the 2030 Agenda as the 5Ps: people, planet, prosperity, peace and partnership. </w:t>
      </w:r>
      <w:r w:rsidR="00B73C77" w:rsidRPr="008D3CE1">
        <w:rPr>
          <w:rFonts w:ascii="Times New Roman" w:eastAsia="Times New Roman" w:hAnsi="Times New Roman" w:cs="Times New Roman"/>
          <w:sz w:val="24"/>
          <w:szCs w:val="24"/>
          <w:lang w:val="en-GB" w:eastAsia="nl-BE"/>
        </w:rPr>
        <w:t xml:space="preserve">We see the corporate responsibility to respect human rights and the environment </w:t>
      </w:r>
      <w:r w:rsidR="003C3122" w:rsidRPr="008D3CE1">
        <w:rPr>
          <w:rFonts w:ascii="Times New Roman" w:eastAsia="Times New Roman" w:hAnsi="Times New Roman" w:cs="Times New Roman"/>
          <w:sz w:val="24"/>
          <w:szCs w:val="24"/>
          <w:lang w:val="en-GB" w:eastAsia="nl-BE"/>
        </w:rPr>
        <w:t>in this context</w:t>
      </w:r>
      <w:r w:rsidR="0039CBE4" w:rsidRPr="008D3CE1">
        <w:rPr>
          <w:rFonts w:ascii="Times New Roman" w:eastAsia="Times New Roman" w:hAnsi="Times New Roman" w:cs="Times New Roman"/>
          <w:sz w:val="24"/>
          <w:szCs w:val="24"/>
          <w:lang w:val="en-GB" w:eastAsia="nl-BE"/>
        </w:rPr>
        <w:t xml:space="preserve">. We </w:t>
      </w:r>
      <w:r w:rsidR="001F1FBC" w:rsidRPr="008D3CE1">
        <w:rPr>
          <w:rFonts w:ascii="Times New Roman" w:eastAsia="Times New Roman" w:hAnsi="Times New Roman" w:cs="Times New Roman"/>
          <w:sz w:val="24"/>
          <w:szCs w:val="24"/>
          <w:lang w:val="en-GB" w:eastAsia="nl-BE"/>
        </w:rPr>
        <w:t>also</w:t>
      </w:r>
      <w:r w:rsidR="003C3122" w:rsidRPr="008D3CE1">
        <w:rPr>
          <w:rFonts w:ascii="Times New Roman" w:eastAsia="Times New Roman" w:hAnsi="Times New Roman" w:cs="Times New Roman"/>
          <w:sz w:val="24"/>
          <w:szCs w:val="24"/>
          <w:lang w:val="en-GB" w:eastAsia="nl-BE"/>
        </w:rPr>
        <w:t xml:space="preserve"> </w:t>
      </w:r>
      <w:r w:rsidR="001F1FBC" w:rsidRPr="008D3CE1">
        <w:rPr>
          <w:rFonts w:ascii="Times New Roman" w:eastAsia="Times New Roman" w:hAnsi="Times New Roman" w:cs="Times New Roman"/>
          <w:sz w:val="24"/>
          <w:szCs w:val="24"/>
          <w:lang w:val="en-GB" w:eastAsia="nl-BE"/>
        </w:rPr>
        <w:t>acknowledge</w:t>
      </w:r>
      <w:r w:rsidR="003C3122" w:rsidRPr="008D3CE1">
        <w:rPr>
          <w:rFonts w:ascii="Times New Roman" w:eastAsia="Times New Roman" w:hAnsi="Times New Roman" w:cs="Times New Roman"/>
          <w:sz w:val="24"/>
          <w:szCs w:val="24"/>
          <w:lang w:val="en-GB" w:eastAsia="nl-BE"/>
        </w:rPr>
        <w:t xml:space="preserve"> </w:t>
      </w:r>
      <w:r w:rsidR="00657D2B" w:rsidRPr="008D3CE1">
        <w:rPr>
          <w:rFonts w:ascii="Times New Roman" w:eastAsia="Times New Roman" w:hAnsi="Times New Roman" w:cs="Times New Roman"/>
          <w:sz w:val="24"/>
          <w:szCs w:val="24"/>
          <w:lang w:val="en-GB" w:eastAsia="nl-BE"/>
        </w:rPr>
        <w:t>the</w:t>
      </w:r>
      <w:r w:rsidR="6BC2E35E" w:rsidRPr="008D3CE1">
        <w:rPr>
          <w:rFonts w:ascii="Times New Roman" w:eastAsia="Times New Roman" w:hAnsi="Times New Roman" w:cs="Times New Roman"/>
          <w:sz w:val="24"/>
          <w:szCs w:val="24"/>
          <w:lang w:val="en-GB" w:eastAsia="nl-BE"/>
        </w:rPr>
        <w:t xml:space="preserve"> obligations to protect the</w:t>
      </w:r>
      <w:r w:rsidR="00657D2B" w:rsidRPr="008D3CE1">
        <w:rPr>
          <w:rFonts w:ascii="Times New Roman" w:eastAsia="Times New Roman" w:hAnsi="Times New Roman" w:cs="Times New Roman"/>
          <w:sz w:val="24"/>
          <w:szCs w:val="24"/>
          <w:lang w:val="en-GB" w:eastAsia="nl-BE"/>
        </w:rPr>
        <w:t xml:space="preserve"> environment and </w:t>
      </w:r>
      <w:r w:rsidR="4C5EEC54" w:rsidRPr="008D3CE1">
        <w:rPr>
          <w:rFonts w:ascii="Times New Roman" w:eastAsia="Times New Roman" w:hAnsi="Times New Roman" w:cs="Times New Roman"/>
          <w:sz w:val="24"/>
          <w:szCs w:val="24"/>
          <w:lang w:val="en-GB" w:eastAsia="nl-BE"/>
        </w:rPr>
        <w:t xml:space="preserve">to respect and protect </w:t>
      </w:r>
      <w:r w:rsidR="00657D2B" w:rsidRPr="008D3CE1">
        <w:rPr>
          <w:rFonts w:ascii="Times New Roman" w:eastAsia="Times New Roman" w:hAnsi="Times New Roman" w:cs="Times New Roman"/>
          <w:sz w:val="24"/>
          <w:szCs w:val="24"/>
          <w:lang w:val="en-GB" w:eastAsia="nl-BE"/>
        </w:rPr>
        <w:t xml:space="preserve">human rights </w:t>
      </w:r>
      <w:r w:rsidR="3DF7812E" w:rsidRPr="008D3CE1">
        <w:rPr>
          <w:rFonts w:ascii="Times New Roman" w:eastAsia="Times New Roman" w:hAnsi="Times New Roman" w:cs="Times New Roman"/>
          <w:sz w:val="24"/>
          <w:szCs w:val="24"/>
          <w:lang w:val="en-GB" w:eastAsia="nl-BE"/>
        </w:rPr>
        <w:t xml:space="preserve">as </w:t>
      </w:r>
      <w:r w:rsidR="000662BC" w:rsidRPr="008D3CE1">
        <w:rPr>
          <w:rFonts w:ascii="Times New Roman" w:eastAsia="Times New Roman" w:hAnsi="Times New Roman" w:cs="Times New Roman"/>
          <w:sz w:val="24"/>
          <w:szCs w:val="24"/>
          <w:lang w:val="en-GB" w:eastAsia="nl-BE"/>
        </w:rPr>
        <w:t>set out in human rights and environmental law treaties, including progressive realisation and international cooperation</w:t>
      </w:r>
      <w:r w:rsidR="00866095" w:rsidRPr="008D3CE1">
        <w:rPr>
          <w:rFonts w:ascii="Times New Roman" w:eastAsia="Times New Roman" w:hAnsi="Times New Roman" w:cs="Times New Roman"/>
          <w:sz w:val="24"/>
          <w:szCs w:val="24"/>
          <w:lang w:val="en-GB" w:eastAsia="nl-BE"/>
        </w:rPr>
        <w:t xml:space="preserve"> in order </w:t>
      </w:r>
      <w:r w:rsidR="003427D8" w:rsidRPr="008D3CE1">
        <w:rPr>
          <w:rFonts w:ascii="Times New Roman" w:eastAsia="Times New Roman" w:hAnsi="Times New Roman" w:cs="Times New Roman"/>
          <w:sz w:val="24"/>
          <w:szCs w:val="24"/>
          <w:lang w:val="en-GB" w:eastAsia="nl-BE"/>
        </w:rPr>
        <w:t>not only to do no harm but also to</w:t>
      </w:r>
      <w:r w:rsidR="00866095" w:rsidRPr="008D3CE1">
        <w:rPr>
          <w:rFonts w:ascii="Times New Roman" w:eastAsia="Times New Roman" w:hAnsi="Times New Roman" w:cs="Times New Roman"/>
          <w:sz w:val="24"/>
          <w:szCs w:val="24"/>
          <w:lang w:val="en-GB" w:eastAsia="nl-BE"/>
        </w:rPr>
        <w:t xml:space="preserve"> make </w:t>
      </w:r>
      <w:r w:rsidR="003427D8" w:rsidRPr="008D3CE1">
        <w:rPr>
          <w:rFonts w:ascii="Times New Roman" w:eastAsia="Times New Roman" w:hAnsi="Times New Roman" w:cs="Times New Roman"/>
          <w:sz w:val="24"/>
          <w:szCs w:val="24"/>
          <w:lang w:val="en-GB" w:eastAsia="nl-BE"/>
        </w:rPr>
        <w:t>necessary resources available fo</w:t>
      </w:r>
      <w:r w:rsidR="003D3166" w:rsidRPr="008D3CE1">
        <w:rPr>
          <w:rFonts w:ascii="Times New Roman" w:eastAsia="Times New Roman" w:hAnsi="Times New Roman" w:cs="Times New Roman"/>
          <w:sz w:val="24"/>
          <w:szCs w:val="24"/>
          <w:lang w:val="en-GB" w:eastAsia="nl-BE"/>
        </w:rPr>
        <w:t>r the realisation of sustainable development in all its aspects.</w:t>
      </w:r>
      <w:r w:rsidR="003D3166" w:rsidRPr="00D9538D">
        <w:rPr>
          <w:rFonts w:ascii="Times New Roman" w:eastAsia="Times New Roman" w:hAnsi="Times New Roman" w:cs="Times New Roman"/>
          <w:sz w:val="24"/>
          <w:szCs w:val="24"/>
          <w:lang w:val="en-GB" w:eastAsia="nl-BE"/>
        </w:rPr>
        <w:t xml:space="preserve"> </w:t>
      </w:r>
    </w:p>
    <w:p w14:paraId="57CF134E" w14:textId="0C0FE3FF" w:rsidR="00D33A0F" w:rsidRPr="00D9538D" w:rsidRDefault="2B1FB7ED" w:rsidP="00D9538D">
      <w:pPr>
        <w:spacing w:beforeAutospacing="1" w:afterAutospacing="1" w:line="240" w:lineRule="auto"/>
        <w:jc w:val="both"/>
        <w:rPr>
          <w:rFonts w:ascii="Times New Roman" w:eastAsia="Times New Roman" w:hAnsi="Times New Roman" w:cs="Times New Roman"/>
          <w:b/>
          <w:bCs/>
          <w:sz w:val="24"/>
          <w:szCs w:val="24"/>
          <w:lang w:val="en-GB" w:eastAsia="nl-BE"/>
        </w:rPr>
      </w:pPr>
      <w:r w:rsidRPr="00D9538D">
        <w:rPr>
          <w:rFonts w:ascii="Times New Roman" w:eastAsia="Times New Roman" w:hAnsi="Times New Roman" w:cs="Times New Roman"/>
          <w:b/>
          <w:bCs/>
          <w:sz w:val="24"/>
          <w:szCs w:val="24"/>
          <w:lang w:val="en-GB" w:eastAsia="nl-BE"/>
        </w:rPr>
        <w:t xml:space="preserve">Question 9: </w:t>
      </w:r>
      <w:r w:rsidR="3B255135" w:rsidRPr="00D9538D">
        <w:rPr>
          <w:rFonts w:ascii="Times New Roman" w:eastAsia="Times New Roman" w:hAnsi="Times New Roman" w:cs="Times New Roman"/>
          <w:b/>
          <w:bCs/>
          <w:sz w:val="24"/>
          <w:szCs w:val="24"/>
          <w:lang w:val="en-GB" w:eastAsia="nl-BE"/>
        </w:rPr>
        <w:t>Role of</w:t>
      </w:r>
      <w:r w:rsidR="686D8D57" w:rsidRPr="003732F6">
        <w:rPr>
          <w:rFonts w:ascii="Times New Roman" w:eastAsia="Times New Roman" w:hAnsi="Times New Roman" w:cs="Times New Roman"/>
          <w:b/>
          <w:sz w:val="24"/>
          <w:szCs w:val="24"/>
          <w:lang w:val="en-GB" w:eastAsia="nl-BE"/>
        </w:rPr>
        <w:t xml:space="preserve"> business enterprises</w:t>
      </w:r>
      <w:r w:rsidR="686D8D57" w:rsidRPr="00D9538D">
        <w:rPr>
          <w:rFonts w:ascii="Times New Roman" w:eastAsia="Times New Roman" w:hAnsi="Times New Roman" w:cs="Times New Roman"/>
          <w:b/>
          <w:bCs/>
          <w:sz w:val="24"/>
          <w:szCs w:val="24"/>
          <w:lang w:val="en-GB" w:eastAsia="nl-BE"/>
        </w:rPr>
        <w:t xml:space="preserve"> in the extractive sector </w:t>
      </w:r>
      <w:r w:rsidR="3B255135" w:rsidRPr="00D9538D">
        <w:rPr>
          <w:rFonts w:ascii="Times New Roman" w:eastAsia="Times New Roman" w:hAnsi="Times New Roman" w:cs="Times New Roman"/>
          <w:b/>
          <w:bCs/>
          <w:sz w:val="24"/>
          <w:szCs w:val="24"/>
          <w:lang w:val="en-GB" w:eastAsia="nl-BE"/>
        </w:rPr>
        <w:t xml:space="preserve">in </w:t>
      </w:r>
      <w:r w:rsidR="686D8D57" w:rsidRPr="00D9538D">
        <w:rPr>
          <w:rFonts w:ascii="Times New Roman" w:eastAsia="Times New Roman" w:hAnsi="Times New Roman" w:cs="Times New Roman"/>
          <w:b/>
          <w:bCs/>
          <w:sz w:val="24"/>
          <w:szCs w:val="24"/>
          <w:lang w:val="en-GB" w:eastAsia="nl-BE"/>
        </w:rPr>
        <w:t>integrat</w:t>
      </w:r>
      <w:r w:rsidR="3B255135" w:rsidRPr="00D9538D">
        <w:rPr>
          <w:rFonts w:ascii="Times New Roman" w:eastAsia="Times New Roman" w:hAnsi="Times New Roman" w:cs="Times New Roman"/>
          <w:b/>
          <w:bCs/>
          <w:sz w:val="24"/>
          <w:szCs w:val="24"/>
          <w:lang w:val="en-GB" w:eastAsia="nl-BE"/>
        </w:rPr>
        <w:t>ing</w:t>
      </w:r>
      <w:r w:rsidR="686D8D57" w:rsidRPr="00D9538D">
        <w:rPr>
          <w:rFonts w:ascii="Times New Roman" w:eastAsia="Times New Roman" w:hAnsi="Times New Roman" w:cs="Times New Roman"/>
          <w:b/>
          <w:bCs/>
          <w:sz w:val="24"/>
          <w:szCs w:val="24"/>
          <w:lang w:val="en-GB" w:eastAsia="nl-BE"/>
        </w:rPr>
        <w:t xml:space="preserve"> human rights into ongoing energy transition plans and programs to address adverse human rights impacts</w:t>
      </w:r>
      <w:r w:rsidR="3B255135" w:rsidRPr="00D9538D">
        <w:rPr>
          <w:rFonts w:ascii="Times New Roman" w:eastAsia="Times New Roman" w:hAnsi="Times New Roman" w:cs="Times New Roman"/>
          <w:b/>
          <w:bCs/>
          <w:sz w:val="24"/>
          <w:szCs w:val="24"/>
          <w:lang w:val="en-GB" w:eastAsia="nl-BE"/>
        </w:rPr>
        <w:t xml:space="preserve"> </w:t>
      </w:r>
    </w:p>
    <w:p w14:paraId="5F522D8D" w14:textId="374A121A" w:rsidR="00A2611E" w:rsidRPr="00D9538D" w:rsidRDefault="4D4FC30E" w:rsidP="00D9538D">
      <w:pPr>
        <w:spacing w:beforeAutospacing="1" w:afterAutospacing="1" w:line="240" w:lineRule="auto"/>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In light and </w:t>
      </w:r>
      <w:r w:rsidR="0BA5959C" w:rsidRPr="00D9538D">
        <w:rPr>
          <w:rFonts w:ascii="Times New Roman" w:eastAsia="Times New Roman" w:hAnsi="Times New Roman" w:cs="Times New Roman"/>
          <w:sz w:val="24"/>
          <w:szCs w:val="24"/>
          <w:lang w:val="en-US" w:eastAsia="nl-BE"/>
        </w:rPr>
        <w:t xml:space="preserve">in </w:t>
      </w:r>
      <w:r w:rsidRPr="00D9538D">
        <w:rPr>
          <w:rFonts w:ascii="Times New Roman" w:eastAsia="Times New Roman" w:hAnsi="Times New Roman" w:cs="Times New Roman"/>
          <w:sz w:val="24"/>
          <w:szCs w:val="24"/>
          <w:lang w:val="en-US" w:eastAsia="nl-BE"/>
        </w:rPr>
        <w:t xml:space="preserve">the spirit of the polycentric </w:t>
      </w:r>
      <w:r w:rsidR="1FD39062" w:rsidRPr="00D9538D">
        <w:rPr>
          <w:rFonts w:ascii="Times New Roman" w:eastAsia="Times New Roman" w:hAnsi="Times New Roman" w:cs="Times New Roman"/>
          <w:sz w:val="24"/>
          <w:szCs w:val="24"/>
          <w:lang w:val="en-US" w:eastAsia="nl-BE"/>
        </w:rPr>
        <w:t xml:space="preserve">governance approach put forth </w:t>
      </w:r>
      <w:r w:rsidR="6C419204" w:rsidRPr="00D9538D">
        <w:rPr>
          <w:rFonts w:ascii="Times New Roman" w:eastAsia="Times New Roman" w:hAnsi="Times New Roman" w:cs="Times New Roman"/>
          <w:sz w:val="24"/>
          <w:szCs w:val="24"/>
          <w:lang w:val="en-US" w:eastAsia="nl-BE"/>
        </w:rPr>
        <w:t>by the UNGPs</w:t>
      </w:r>
      <w:r w:rsidR="11B9305D" w:rsidRPr="00D9538D">
        <w:rPr>
          <w:rFonts w:ascii="Times New Roman" w:eastAsia="Times New Roman" w:hAnsi="Times New Roman" w:cs="Times New Roman"/>
          <w:sz w:val="24"/>
          <w:szCs w:val="24"/>
          <w:lang w:val="en-US" w:eastAsia="nl-BE"/>
        </w:rPr>
        <w:t xml:space="preserve">, </w:t>
      </w:r>
      <w:r w:rsidR="743EE4B3" w:rsidRPr="00D9538D">
        <w:rPr>
          <w:rFonts w:ascii="Times New Roman" w:eastAsia="Times New Roman" w:hAnsi="Times New Roman" w:cs="Times New Roman"/>
          <w:sz w:val="24"/>
          <w:szCs w:val="24"/>
          <w:lang w:val="en-US" w:eastAsia="nl-BE"/>
        </w:rPr>
        <w:t xml:space="preserve">business enterprises </w:t>
      </w:r>
      <w:r w:rsidR="2DE123AB" w:rsidRPr="00D9538D">
        <w:rPr>
          <w:rFonts w:ascii="Times New Roman" w:eastAsia="Times New Roman" w:hAnsi="Times New Roman" w:cs="Times New Roman"/>
          <w:sz w:val="24"/>
          <w:szCs w:val="24"/>
          <w:lang w:val="en-US" w:eastAsia="nl-BE"/>
        </w:rPr>
        <w:t xml:space="preserve">must </w:t>
      </w:r>
      <w:r w:rsidR="00F228BC" w:rsidRPr="00D9538D">
        <w:rPr>
          <w:rFonts w:ascii="Times New Roman" w:eastAsia="Times New Roman" w:hAnsi="Times New Roman" w:cs="Times New Roman"/>
          <w:sz w:val="24"/>
          <w:szCs w:val="24"/>
          <w:lang w:val="en-US" w:eastAsia="nl-BE"/>
        </w:rPr>
        <w:t xml:space="preserve">respect human rights </w:t>
      </w:r>
      <w:r w:rsidR="49A47FA3" w:rsidRPr="00D9538D">
        <w:rPr>
          <w:rFonts w:ascii="Times New Roman" w:eastAsia="Times New Roman" w:hAnsi="Times New Roman" w:cs="Times New Roman"/>
          <w:sz w:val="24"/>
          <w:szCs w:val="24"/>
          <w:lang w:val="en-US" w:eastAsia="nl-BE"/>
        </w:rPr>
        <w:t>which includes</w:t>
      </w:r>
      <w:r w:rsidR="53E3F423" w:rsidRPr="00D9538D">
        <w:rPr>
          <w:rFonts w:ascii="Times New Roman" w:eastAsia="Times New Roman" w:hAnsi="Times New Roman" w:cs="Times New Roman"/>
          <w:sz w:val="24"/>
          <w:szCs w:val="24"/>
          <w:lang w:val="en-US" w:eastAsia="nl-BE"/>
        </w:rPr>
        <w:t xml:space="preserve"> </w:t>
      </w:r>
      <w:r w:rsidR="49A47FA3" w:rsidRPr="00D9538D">
        <w:rPr>
          <w:rFonts w:ascii="Times New Roman" w:eastAsia="Times New Roman" w:hAnsi="Times New Roman" w:cs="Times New Roman"/>
          <w:sz w:val="24"/>
          <w:szCs w:val="24"/>
          <w:lang w:val="en-US" w:eastAsia="nl-BE"/>
        </w:rPr>
        <w:t>self-assessment and regulation.</w:t>
      </w:r>
      <w:r w:rsidR="00BB7DA1" w:rsidRPr="00D9538D">
        <w:rPr>
          <w:rStyle w:val="FootnoteReference"/>
          <w:rFonts w:ascii="Times New Roman" w:eastAsia="Times New Roman" w:hAnsi="Times New Roman" w:cs="Times New Roman"/>
          <w:sz w:val="24"/>
          <w:szCs w:val="24"/>
          <w:lang w:val="en-US" w:eastAsia="nl-BE"/>
        </w:rPr>
        <w:footnoteReference w:id="2"/>
      </w:r>
      <w:r w:rsidR="49A47FA3" w:rsidRPr="00D9538D">
        <w:rPr>
          <w:rFonts w:ascii="Times New Roman" w:eastAsia="Times New Roman" w:hAnsi="Times New Roman" w:cs="Times New Roman"/>
          <w:sz w:val="24"/>
          <w:szCs w:val="24"/>
          <w:lang w:val="en-US" w:eastAsia="nl-BE"/>
        </w:rPr>
        <w:t xml:space="preserve"> </w:t>
      </w:r>
      <w:r w:rsidR="585A9EED" w:rsidRPr="00D9538D">
        <w:rPr>
          <w:rFonts w:ascii="Times New Roman" w:eastAsia="Times New Roman" w:hAnsi="Times New Roman" w:cs="Times New Roman"/>
          <w:sz w:val="24"/>
          <w:szCs w:val="24"/>
          <w:lang w:val="en-US" w:eastAsia="nl-BE"/>
        </w:rPr>
        <w:t xml:space="preserve">UNGPs </w:t>
      </w:r>
      <w:r w:rsidR="00D44344" w:rsidRPr="00D9538D">
        <w:rPr>
          <w:rFonts w:ascii="Times New Roman" w:eastAsia="Times New Roman" w:hAnsi="Times New Roman" w:cs="Times New Roman"/>
          <w:sz w:val="24"/>
          <w:szCs w:val="24"/>
          <w:lang w:val="en-US" w:eastAsia="nl-BE"/>
        </w:rPr>
        <w:t>impose</w:t>
      </w:r>
      <w:r w:rsidR="00072085" w:rsidRPr="00D9538D" w:rsidDel="585A9EED">
        <w:rPr>
          <w:rFonts w:ascii="Times New Roman" w:eastAsia="Times New Roman" w:hAnsi="Times New Roman" w:cs="Times New Roman"/>
          <w:sz w:val="24"/>
          <w:szCs w:val="24"/>
          <w:lang w:val="en-US" w:eastAsia="nl-BE"/>
        </w:rPr>
        <w:t xml:space="preserve"> this duty</w:t>
      </w:r>
      <w:r w:rsidR="585A9EED" w:rsidRPr="00D9538D">
        <w:rPr>
          <w:rFonts w:ascii="Times New Roman" w:eastAsia="Times New Roman" w:hAnsi="Times New Roman" w:cs="Times New Roman"/>
          <w:sz w:val="24"/>
          <w:szCs w:val="24"/>
          <w:lang w:val="en-US" w:eastAsia="nl-BE"/>
        </w:rPr>
        <w:t xml:space="preserve"> on corporations </w:t>
      </w:r>
      <w:r w:rsidR="00072085" w:rsidRPr="00D9538D" w:rsidDel="585A9EED">
        <w:rPr>
          <w:rFonts w:ascii="Times New Roman" w:eastAsia="Times New Roman" w:hAnsi="Times New Roman" w:cs="Times New Roman"/>
          <w:sz w:val="24"/>
          <w:szCs w:val="24"/>
          <w:lang w:val="en-US" w:eastAsia="nl-BE"/>
        </w:rPr>
        <w:t xml:space="preserve">via </w:t>
      </w:r>
      <w:r w:rsidR="585A9EED" w:rsidRPr="00D9538D">
        <w:rPr>
          <w:rFonts w:ascii="Times New Roman" w:eastAsia="Times New Roman" w:hAnsi="Times New Roman" w:cs="Times New Roman"/>
          <w:sz w:val="24"/>
          <w:szCs w:val="24"/>
          <w:lang w:val="en-US" w:eastAsia="nl-BE"/>
        </w:rPr>
        <w:t>the duty to conduct meaningful, effective</w:t>
      </w:r>
      <w:r w:rsidR="009F68A3" w:rsidRPr="00D9538D">
        <w:rPr>
          <w:rFonts w:ascii="Times New Roman" w:eastAsia="Times New Roman" w:hAnsi="Times New Roman" w:cs="Times New Roman"/>
          <w:sz w:val="24"/>
          <w:szCs w:val="24"/>
          <w:lang w:val="en-US" w:eastAsia="nl-BE"/>
        </w:rPr>
        <w:t xml:space="preserve"> and </w:t>
      </w:r>
      <w:r w:rsidR="001072CF" w:rsidRPr="00D9538D">
        <w:rPr>
          <w:rFonts w:ascii="Times New Roman" w:eastAsia="Times New Roman" w:hAnsi="Times New Roman" w:cs="Times New Roman"/>
          <w:sz w:val="24"/>
          <w:szCs w:val="24"/>
          <w:lang w:val="en-US" w:eastAsia="nl-BE"/>
        </w:rPr>
        <w:t>robust human rights and environmental due diligence (HREDD).</w:t>
      </w:r>
      <w:r w:rsidR="001072CF" w:rsidRPr="00D9538D">
        <w:rPr>
          <w:rFonts w:ascii="Times New Roman" w:eastAsia="Times New Roman" w:hAnsi="Times New Roman" w:cs="Times New Roman"/>
          <w:sz w:val="24"/>
          <w:szCs w:val="24"/>
          <w:vertAlign w:val="superscript"/>
          <w:lang w:val="en-US" w:eastAsia="nl-BE"/>
        </w:rPr>
        <w:footnoteReference w:id="3"/>
      </w:r>
      <w:r w:rsidR="585A9EED" w:rsidRPr="00D9538D">
        <w:rPr>
          <w:rFonts w:ascii="Times New Roman" w:eastAsia="Times New Roman" w:hAnsi="Times New Roman" w:cs="Times New Roman"/>
          <w:sz w:val="24"/>
          <w:szCs w:val="24"/>
          <w:lang w:val="en-US" w:eastAsia="nl-BE"/>
        </w:rPr>
        <w:t xml:space="preserve"> HREDD requires </w:t>
      </w:r>
      <w:r w:rsidR="585A9EED" w:rsidRPr="00D9538D">
        <w:rPr>
          <w:rFonts w:ascii="Times New Roman" w:eastAsia="Times New Roman" w:hAnsi="Times New Roman" w:cs="Times New Roman"/>
          <w:sz w:val="24"/>
          <w:szCs w:val="24"/>
          <w:u w:val="single"/>
          <w:lang w:val="en-US" w:eastAsia="nl-BE"/>
        </w:rPr>
        <w:t>ongoing and proactive efforts</w:t>
      </w:r>
      <w:r w:rsidR="585A9EED" w:rsidRPr="00D9538D">
        <w:rPr>
          <w:rFonts w:ascii="Times New Roman" w:eastAsia="Times New Roman" w:hAnsi="Times New Roman" w:cs="Times New Roman"/>
          <w:sz w:val="24"/>
          <w:szCs w:val="24"/>
          <w:lang w:val="en-US" w:eastAsia="nl-BE"/>
        </w:rPr>
        <w:t xml:space="preserve"> by the companies to identify</w:t>
      </w:r>
      <w:r w:rsidR="001072CF" w:rsidRPr="00D9538D">
        <w:rPr>
          <w:rFonts w:ascii="Times New Roman" w:eastAsia="Times New Roman" w:hAnsi="Times New Roman" w:cs="Times New Roman"/>
          <w:sz w:val="24"/>
          <w:szCs w:val="24"/>
          <w:lang w:val="en-US" w:eastAsia="nl-BE"/>
        </w:rPr>
        <w:t>, analyze and prioritize the risks of their activities and firstly aim to prevent, if not possible mitigate or bring an end to the harm.</w:t>
      </w:r>
      <w:r w:rsidR="585A9EED" w:rsidRPr="00D9538D">
        <w:rPr>
          <w:rFonts w:ascii="Times New Roman" w:eastAsia="Times New Roman" w:hAnsi="Times New Roman" w:cs="Times New Roman"/>
          <w:sz w:val="24"/>
          <w:szCs w:val="24"/>
          <w:lang w:val="en-US" w:eastAsia="nl-BE"/>
        </w:rPr>
        <w:t xml:space="preserve"> </w:t>
      </w:r>
      <w:r w:rsidR="1912210C" w:rsidRPr="00D9538D">
        <w:rPr>
          <w:rFonts w:ascii="Times New Roman" w:eastAsia="Times New Roman" w:hAnsi="Times New Roman" w:cs="Times New Roman"/>
          <w:sz w:val="24"/>
          <w:szCs w:val="24"/>
          <w:lang w:val="en-US" w:eastAsia="nl-BE"/>
        </w:rPr>
        <w:t xml:space="preserve">This means that a </w:t>
      </w:r>
      <w:r w:rsidR="529E14E5" w:rsidRPr="00D9538D">
        <w:rPr>
          <w:rFonts w:ascii="Times New Roman" w:eastAsia="Times New Roman" w:hAnsi="Times New Roman" w:cs="Times New Roman"/>
          <w:sz w:val="24"/>
          <w:szCs w:val="24"/>
          <w:lang w:val="en-US" w:eastAsia="nl-BE"/>
        </w:rPr>
        <w:t>HREDD</w:t>
      </w:r>
      <w:r w:rsidR="1912210C" w:rsidRPr="00D9538D">
        <w:rPr>
          <w:rFonts w:ascii="Times New Roman" w:eastAsia="Times New Roman" w:hAnsi="Times New Roman" w:cs="Times New Roman"/>
          <w:sz w:val="24"/>
          <w:szCs w:val="24"/>
          <w:lang w:val="en-US" w:eastAsia="nl-BE"/>
        </w:rPr>
        <w:t xml:space="preserve"> of a company’s operations and investments</w:t>
      </w:r>
      <w:r w:rsidR="529E14E5" w:rsidRPr="00D9538D">
        <w:rPr>
          <w:rFonts w:ascii="Times New Roman" w:eastAsia="Times New Roman" w:hAnsi="Times New Roman" w:cs="Times New Roman"/>
          <w:sz w:val="24"/>
          <w:szCs w:val="24"/>
          <w:lang w:val="en-US" w:eastAsia="nl-BE"/>
        </w:rPr>
        <w:t xml:space="preserve"> should be conducted </w:t>
      </w:r>
      <w:r w:rsidR="529E14E5" w:rsidRPr="00D9538D">
        <w:rPr>
          <w:rFonts w:ascii="Times New Roman" w:eastAsia="Times New Roman" w:hAnsi="Times New Roman" w:cs="Times New Roman"/>
          <w:i/>
          <w:iCs/>
          <w:sz w:val="24"/>
          <w:szCs w:val="24"/>
          <w:lang w:val="en-US" w:eastAsia="nl-BE"/>
        </w:rPr>
        <w:t>ex ante</w:t>
      </w:r>
      <w:r w:rsidR="529E14E5" w:rsidRPr="00D9538D">
        <w:rPr>
          <w:rFonts w:ascii="Times New Roman" w:eastAsia="Times New Roman" w:hAnsi="Times New Roman" w:cs="Times New Roman"/>
          <w:sz w:val="24"/>
          <w:szCs w:val="24"/>
          <w:lang w:val="en-US" w:eastAsia="nl-BE"/>
        </w:rPr>
        <w:t xml:space="preserve">, throughout and </w:t>
      </w:r>
      <w:r w:rsidR="529E14E5" w:rsidRPr="00D9538D">
        <w:rPr>
          <w:rFonts w:ascii="Times New Roman" w:eastAsia="Times New Roman" w:hAnsi="Times New Roman" w:cs="Times New Roman"/>
          <w:i/>
          <w:iCs/>
          <w:sz w:val="24"/>
          <w:szCs w:val="24"/>
          <w:lang w:val="en-US" w:eastAsia="nl-BE"/>
        </w:rPr>
        <w:t>ex post</w:t>
      </w:r>
      <w:r w:rsidR="1912210C" w:rsidRPr="00D9538D">
        <w:rPr>
          <w:rFonts w:ascii="Times New Roman" w:eastAsia="Times New Roman" w:hAnsi="Times New Roman" w:cs="Times New Roman"/>
          <w:sz w:val="24"/>
          <w:szCs w:val="24"/>
          <w:lang w:val="en-US" w:eastAsia="nl-BE"/>
        </w:rPr>
        <w:t xml:space="preserve"> and accompanied by prevention, mitigation and remedy measures.</w:t>
      </w:r>
      <w:r w:rsidR="769FB5C2" w:rsidRPr="00D9538D">
        <w:rPr>
          <w:rStyle w:val="FootnoteReference"/>
          <w:rFonts w:ascii="Times New Roman" w:eastAsia="Times New Roman" w:hAnsi="Times New Roman" w:cs="Times New Roman"/>
          <w:sz w:val="24"/>
          <w:szCs w:val="24"/>
          <w:lang w:val="en-GB" w:eastAsia="nl-BE"/>
        </w:rPr>
        <w:t xml:space="preserve"> </w:t>
      </w:r>
      <w:r w:rsidR="006645EF" w:rsidRPr="00D9538D">
        <w:rPr>
          <w:rStyle w:val="FootnoteReference"/>
          <w:rFonts w:ascii="Times New Roman" w:eastAsia="Times New Roman" w:hAnsi="Times New Roman" w:cs="Times New Roman"/>
          <w:sz w:val="24"/>
          <w:szCs w:val="24"/>
          <w:lang w:val="en-GB" w:eastAsia="nl-BE"/>
        </w:rPr>
        <w:footnoteReference w:id="4"/>
      </w:r>
      <w:r w:rsidR="769FB5C2" w:rsidRPr="00D9538D">
        <w:rPr>
          <w:rFonts w:ascii="Times New Roman" w:eastAsia="Times New Roman" w:hAnsi="Times New Roman" w:cs="Times New Roman"/>
          <w:sz w:val="24"/>
          <w:szCs w:val="24"/>
          <w:lang w:val="en-US" w:eastAsia="nl-BE"/>
        </w:rPr>
        <w:t xml:space="preserve"> </w:t>
      </w:r>
      <w:r w:rsidR="001A5890" w:rsidRPr="00D9538D">
        <w:rPr>
          <w:rFonts w:ascii="Times New Roman" w:eastAsia="Times New Roman" w:hAnsi="Times New Roman" w:cs="Times New Roman"/>
          <w:sz w:val="24"/>
          <w:szCs w:val="24"/>
          <w:lang w:val="en-GB" w:eastAsia="nl-BE"/>
        </w:rPr>
        <w:t xml:space="preserve">Free, prior, informed consent of the local communities </w:t>
      </w:r>
      <w:r w:rsidR="001A5890" w:rsidRPr="00D9538D">
        <w:rPr>
          <w:rFonts w:ascii="Times New Roman" w:eastAsia="Times New Roman" w:hAnsi="Times New Roman" w:cs="Times New Roman"/>
          <w:sz w:val="24"/>
          <w:szCs w:val="24"/>
          <w:u w:val="single"/>
          <w:lang w:val="en-GB" w:eastAsia="nl-BE"/>
        </w:rPr>
        <w:t>before the project starts</w:t>
      </w:r>
      <w:r w:rsidR="001A5890" w:rsidRPr="00D9538D">
        <w:rPr>
          <w:rFonts w:ascii="Times New Roman" w:eastAsia="Times New Roman" w:hAnsi="Times New Roman" w:cs="Times New Roman"/>
          <w:sz w:val="24"/>
          <w:szCs w:val="24"/>
          <w:lang w:val="en-GB" w:eastAsia="nl-BE"/>
        </w:rPr>
        <w:t xml:space="preserve"> is often </w:t>
      </w:r>
      <w:r w:rsidR="001A5890" w:rsidRPr="00D9538D">
        <w:rPr>
          <w:rFonts w:ascii="Times New Roman" w:eastAsia="Times New Roman" w:hAnsi="Times New Roman" w:cs="Times New Roman"/>
          <w:sz w:val="24"/>
          <w:szCs w:val="24"/>
          <w:lang w:val="en-GB" w:eastAsia="nl-BE"/>
        </w:rPr>
        <w:lastRenderedPageBreak/>
        <w:t>overlooked by the companies. Most of the times problems start with the design of the business which does not involve the peoples. Lastly, it also happens that sometimes the local communities are told untruthfully that they would enjoy a better life.</w:t>
      </w:r>
      <w:r w:rsidR="001A5890" w:rsidRPr="00D9538D">
        <w:rPr>
          <w:rStyle w:val="FootnoteReference"/>
          <w:rFonts w:ascii="Times New Roman" w:eastAsia="Times New Roman" w:hAnsi="Times New Roman" w:cs="Times New Roman"/>
          <w:sz w:val="24"/>
          <w:szCs w:val="24"/>
          <w:lang w:val="en-GB" w:eastAsia="nl-BE"/>
        </w:rPr>
        <w:footnoteReference w:id="5"/>
      </w:r>
      <w:r w:rsidR="001A5890" w:rsidRPr="00D9538D">
        <w:rPr>
          <w:rFonts w:ascii="Times New Roman" w:eastAsia="Times New Roman" w:hAnsi="Times New Roman" w:cs="Times New Roman"/>
          <w:sz w:val="24"/>
          <w:szCs w:val="24"/>
          <w:lang w:val="en-GB" w:eastAsia="nl-BE"/>
        </w:rPr>
        <w:t xml:space="preserve"> </w:t>
      </w:r>
    </w:p>
    <w:p w14:paraId="48BBAD02" w14:textId="50C7210E" w:rsidR="0052489A" w:rsidRPr="008F6722" w:rsidDel="00F66812" w:rsidRDefault="00A2611E" w:rsidP="6ACB1AB8">
      <w:pPr>
        <w:spacing w:beforeAutospacing="1" w:afterAutospacing="1" w:line="240" w:lineRule="auto"/>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US" w:eastAsia="nl-BE"/>
        </w:rPr>
        <w:t xml:space="preserve">The OECD's </w:t>
      </w:r>
      <w:r w:rsidR="00F978A7" w:rsidRPr="00D9538D">
        <w:rPr>
          <w:rFonts w:ascii="Times New Roman" w:eastAsia="Times New Roman" w:hAnsi="Times New Roman" w:cs="Times New Roman"/>
          <w:sz w:val="24"/>
          <w:szCs w:val="24"/>
          <w:lang w:val="en-GB" w:eastAsia="nl-BE"/>
        </w:rPr>
        <w:t>Due Diligence Guidance for Meaningful Stakeholder Engagement in the Extractives Sector</w:t>
      </w:r>
      <w:r w:rsidRPr="00D9538D">
        <w:rPr>
          <w:rFonts w:ascii="Times New Roman" w:eastAsia="Times New Roman" w:hAnsi="Times New Roman" w:cs="Times New Roman"/>
          <w:sz w:val="24"/>
          <w:szCs w:val="24"/>
          <w:lang w:val="en-GB" w:eastAsia="nl-BE"/>
        </w:rPr>
        <w:t xml:space="preserve"> of 2017 indicates that meaningful stakeholder engagement entails an ongoing, two-way engagement between the parties</w:t>
      </w:r>
      <w:r w:rsidR="008B4892" w:rsidRPr="00D9538D">
        <w:rPr>
          <w:rFonts w:ascii="Times New Roman" w:eastAsia="Times New Roman" w:hAnsi="Times New Roman" w:cs="Times New Roman"/>
          <w:sz w:val="24"/>
          <w:szCs w:val="24"/>
          <w:lang w:val="en-GB" w:eastAsia="nl-BE"/>
        </w:rPr>
        <w:t>, acting</w:t>
      </w:r>
      <w:r w:rsidRPr="00D9538D">
        <w:rPr>
          <w:rFonts w:ascii="Times New Roman" w:eastAsia="Times New Roman" w:hAnsi="Times New Roman" w:cs="Times New Roman"/>
          <w:sz w:val="24"/>
          <w:szCs w:val="24"/>
          <w:lang w:val="en-GB" w:eastAsia="nl-BE"/>
        </w:rPr>
        <w:t xml:space="preserve"> on good faith</w:t>
      </w:r>
      <w:r w:rsidR="00602437" w:rsidRPr="00D9538D">
        <w:rPr>
          <w:rFonts w:ascii="Times New Roman" w:eastAsia="Times New Roman" w:hAnsi="Times New Roman" w:cs="Times New Roman"/>
          <w:sz w:val="24"/>
          <w:szCs w:val="24"/>
          <w:lang w:val="en-GB" w:eastAsia="nl-BE"/>
        </w:rPr>
        <w:t>,</w:t>
      </w:r>
      <w:r w:rsidRPr="00D9538D">
        <w:rPr>
          <w:rFonts w:ascii="Times New Roman" w:eastAsia="Times New Roman" w:hAnsi="Times New Roman" w:cs="Times New Roman"/>
          <w:sz w:val="24"/>
          <w:szCs w:val="24"/>
          <w:lang w:val="en-GB" w:eastAsia="nl-BE"/>
        </w:rPr>
        <w:t xml:space="preserve"> and responsive</w:t>
      </w:r>
      <w:r w:rsidR="00602437" w:rsidRPr="00D9538D">
        <w:rPr>
          <w:rFonts w:ascii="Times New Roman" w:eastAsia="Times New Roman" w:hAnsi="Times New Roman" w:cs="Times New Roman"/>
          <w:sz w:val="24"/>
          <w:szCs w:val="24"/>
          <w:lang w:val="en-GB" w:eastAsia="nl-BE"/>
        </w:rPr>
        <w:t>ness</w:t>
      </w:r>
      <w:r w:rsidRPr="00D9538D">
        <w:rPr>
          <w:rFonts w:ascii="Times New Roman" w:eastAsia="Times New Roman" w:hAnsi="Times New Roman" w:cs="Times New Roman"/>
          <w:sz w:val="24"/>
          <w:szCs w:val="24"/>
          <w:lang w:val="en-GB" w:eastAsia="nl-BE"/>
        </w:rPr>
        <w:t>.</w:t>
      </w:r>
      <w:r w:rsidR="00F978A7" w:rsidRPr="00D9538D">
        <w:rPr>
          <w:rStyle w:val="FootnoteReference"/>
          <w:rFonts w:ascii="Times New Roman" w:eastAsia="Times New Roman" w:hAnsi="Times New Roman" w:cs="Times New Roman"/>
          <w:sz w:val="24"/>
          <w:szCs w:val="24"/>
          <w:lang w:val="en-GB" w:eastAsia="nl-BE"/>
        </w:rPr>
        <w:footnoteReference w:id="6"/>
      </w:r>
    </w:p>
    <w:p w14:paraId="0025E513" w14:textId="489F96DD" w:rsidR="00053908" w:rsidRPr="00D9538D" w:rsidRDefault="00BD4EC0" w:rsidP="00D9538D">
      <w:pPr>
        <w:spacing w:before="100" w:beforeAutospacing="1" w:after="100" w:afterAutospacing="1"/>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Considering </w:t>
      </w:r>
      <w:r w:rsidR="00210C31" w:rsidRPr="00D9538D">
        <w:rPr>
          <w:rFonts w:ascii="Times New Roman" w:eastAsia="Times New Roman" w:hAnsi="Times New Roman" w:cs="Times New Roman"/>
          <w:sz w:val="24"/>
          <w:szCs w:val="24"/>
          <w:lang w:val="en-US" w:eastAsia="nl-BE"/>
        </w:rPr>
        <w:t xml:space="preserve">that </w:t>
      </w:r>
      <w:r w:rsidRPr="00D9538D">
        <w:rPr>
          <w:rFonts w:ascii="Times New Roman" w:eastAsia="Times New Roman" w:hAnsi="Times New Roman" w:cs="Times New Roman"/>
          <w:sz w:val="24"/>
          <w:szCs w:val="24"/>
          <w:lang w:val="en-US" w:eastAsia="nl-BE"/>
        </w:rPr>
        <w:t xml:space="preserve">the main purpose of the energy transition is to facilitate sustainable development for all, </w:t>
      </w:r>
      <w:r w:rsidR="00026663" w:rsidRPr="00D9538D">
        <w:rPr>
          <w:rFonts w:ascii="Times New Roman" w:eastAsia="Times New Roman" w:hAnsi="Times New Roman" w:cs="Times New Roman"/>
          <w:sz w:val="24"/>
          <w:szCs w:val="24"/>
          <w:lang w:val="en-US" w:eastAsia="nl-BE"/>
        </w:rPr>
        <w:t>companies must engage with all</w:t>
      </w:r>
      <w:r w:rsidR="00026663" w:rsidRPr="00D9538D" w:rsidDel="00993688">
        <w:rPr>
          <w:rFonts w:ascii="Times New Roman" w:eastAsia="Times New Roman" w:hAnsi="Times New Roman" w:cs="Times New Roman"/>
          <w:sz w:val="24"/>
          <w:szCs w:val="24"/>
          <w:lang w:val="en-US" w:eastAsia="nl-BE"/>
        </w:rPr>
        <w:t xml:space="preserve"> </w:t>
      </w:r>
      <w:r w:rsidR="00026663" w:rsidRPr="00D9538D">
        <w:rPr>
          <w:rFonts w:ascii="Times New Roman" w:eastAsia="Times New Roman" w:hAnsi="Times New Roman" w:cs="Times New Roman"/>
          <w:sz w:val="24"/>
          <w:szCs w:val="24"/>
          <w:lang w:val="en-US" w:eastAsia="nl-BE"/>
        </w:rPr>
        <w:t>pillars of sustainable deve</w:t>
      </w:r>
      <w:r w:rsidR="00A33981" w:rsidRPr="00D9538D">
        <w:rPr>
          <w:rFonts w:ascii="Times New Roman" w:eastAsia="Times New Roman" w:hAnsi="Times New Roman" w:cs="Times New Roman"/>
          <w:sz w:val="24"/>
          <w:szCs w:val="24"/>
          <w:lang w:val="en-US" w:eastAsia="nl-BE"/>
        </w:rPr>
        <w:t>lopment</w:t>
      </w:r>
      <w:r w:rsidR="00993688" w:rsidRPr="00D9538D">
        <w:rPr>
          <w:rFonts w:ascii="Times New Roman" w:eastAsia="Times New Roman" w:hAnsi="Times New Roman" w:cs="Times New Roman"/>
          <w:sz w:val="24"/>
          <w:szCs w:val="24"/>
          <w:lang w:val="en-US" w:eastAsia="nl-BE"/>
        </w:rPr>
        <w:t xml:space="preserve"> including</w:t>
      </w:r>
      <w:r w:rsidR="00A33981" w:rsidRPr="00D9538D">
        <w:rPr>
          <w:rFonts w:ascii="Times New Roman" w:eastAsia="Times New Roman" w:hAnsi="Times New Roman" w:cs="Times New Roman"/>
          <w:sz w:val="24"/>
          <w:szCs w:val="24"/>
          <w:lang w:val="en-US" w:eastAsia="nl-BE"/>
        </w:rPr>
        <w:t xml:space="preserve"> </w:t>
      </w:r>
      <w:r w:rsidR="00D11358" w:rsidRPr="00D9538D">
        <w:rPr>
          <w:rFonts w:ascii="Times New Roman" w:eastAsia="Times New Roman" w:hAnsi="Times New Roman" w:cs="Times New Roman"/>
          <w:sz w:val="24"/>
          <w:szCs w:val="24"/>
          <w:lang w:val="en-US" w:eastAsia="nl-BE"/>
        </w:rPr>
        <w:t>economic growth, social inclusion and environmental protection</w:t>
      </w:r>
      <w:r w:rsidR="00731484" w:rsidRPr="00D9538D">
        <w:rPr>
          <w:rFonts w:ascii="Times New Roman" w:eastAsia="Times New Roman" w:hAnsi="Times New Roman" w:cs="Times New Roman"/>
          <w:sz w:val="24"/>
          <w:szCs w:val="24"/>
          <w:lang w:val="en-US" w:eastAsia="nl-BE"/>
        </w:rPr>
        <w:t>.</w:t>
      </w:r>
      <w:r w:rsidR="00731484" w:rsidRPr="00D9538D">
        <w:rPr>
          <w:rStyle w:val="FootnoteReference"/>
          <w:rFonts w:ascii="Times New Roman" w:eastAsia="Times New Roman" w:hAnsi="Times New Roman" w:cs="Times New Roman"/>
          <w:sz w:val="24"/>
          <w:szCs w:val="24"/>
          <w:lang w:val="en-US" w:eastAsia="nl-BE"/>
        </w:rPr>
        <w:footnoteReference w:id="7"/>
      </w:r>
      <w:r w:rsidR="000C0224" w:rsidRPr="00D9538D">
        <w:rPr>
          <w:rFonts w:ascii="Times New Roman" w:eastAsia="Times New Roman" w:hAnsi="Times New Roman" w:cs="Times New Roman"/>
          <w:sz w:val="24"/>
          <w:szCs w:val="24"/>
          <w:lang w:val="en-US" w:eastAsia="nl-BE"/>
        </w:rPr>
        <w:t xml:space="preserve"> </w:t>
      </w:r>
      <w:r w:rsidR="008619AD" w:rsidRPr="00D9538D">
        <w:rPr>
          <w:rFonts w:ascii="Times New Roman" w:eastAsia="Times New Roman" w:hAnsi="Times New Roman" w:cs="Times New Roman"/>
          <w:sz w:val="24"/>
          <w:szCs w:val="24"/>
          <w:lang w:val="en-US" w:eastAsia="nl-BE"/>
        </w:rPr>
        <w:t xml:space="preserve">Consequently, this would encompass </w:t>
      </w:r>
      <w:r w:rsidR="00AE052D" w:rsidRPr="00D9538D">
        <w:rPr>
          <w:rFonts w:ascii="Times New Roman" w:eastAsia="Times New Roman" w:hAnsi="Times New Roman" w:cs="Times New Roman"/>
          <w:sz w:val="24"/>
          <w:szCs w:val="24"/>
          <w:lang w:val="en-US" w:eastAsia="nl-BE"/>
        </w:rPr>
        <w:t xml:space="preserve">engaging with international and domestic legal standards on </w:t>
      </w:r>
      <w:r w:rsidR="00E260F3" w:rsidRPr="00D9538D">
        <w:rPr>
          <w:rFonts w:ascii="Times New Roman" w:eastAsia="Times New Roman" w:hAnsi="Times New Roman" w:cs="Times New Roman"/>
          <w:sz w:val="24"/>
          <w:szCs w:val="24"/>
          <w:lang w:val="en-US" w:eastAsia="nl-BE"/>
        </w:rPr>
        <w:t xml:space="preserve">health and safety at work, environmental </w:t>
      </w:r>
      <w:r w:rsidR="00566EFF" w:rsidRPr="00D9538D">
        <w:rPr>
          <w:rFonts w:ascii="Times New Roman" w:eastAsia="Times New Roman" w:hAnsi="Times New Roman" w:cs="Times New Roman"/>
          <w:sz w:val="24"/>
          <w:szCs w:val="24"/>
          <w:lang w:val="en-US" w:eastAsia="nl-BE"/>
        </w:rPr>
        <w:t xml:space="preserve">and human rights </w:t>
      </w:r>
      <w:r w:rsidR="00E260F3" w:rsidRPr="00D9538D">
        <w:rPr>
          <w:rFonts w:ascii="Times New Roman" w:eastAsia="Times New Roman" w:hAnsi="Times New Roman" w:cs="Times New Roman"/>
          <w:sz w:val="24"/>
          <w:szCs w:val="24"/>
          <w:lang w:val="en-US" w:eastAsia="nl-BE"/>
        </w:rPr>
        <w:t xml:space="preserve">issues </w:t>
      </w:r>
      <w:r w:rsidR="00566EFF" w:rsidRPr="00D9538D">
        <w:rPr>
          <w:rFonts w:ascii="Times New Roman" w:eastAsia="Times New Roman" w:hAnsi="Times New Roman" w:cs="Times New Roman"/>
          <w:sz w:val="24"/>
          <w:szCs w:val="24"/>
          <w:lang w:val="en-US" w:eastAsia="nl-BE"/>
        </w:rPr>
        <w:t>related to the company’s activities</w:t>
      </w:r>
      <w:r w:rsidR="004A27BA" w:rsidRPr="00D9538D">
        <w:rPr>
          <w:rFonts w:ascii="Times New Roman" w:eastAsia="Times New Roman" w:hAnsi="Times New Roman" w:cs="Times New Roman"/>
          <w:sz w:val="24"/>
          <w:szCs w:val="24"/>
          <w:lang w:val="en-US" w:eastAsia="nl-BE"/>
        </w:rPr>
        <w:t xml:space="preserve"> and decisions</w:t>
      </w:r>
      <w:r w:rsidR="00AE052D" w:rsidRPr="00D9538D">
        <w:rPr>
          <w:rFonts w:ascii="Times New Roman" w:eastAsia="Times New Roman" w:hAnsi="Times New Roman" w:cs="Times New Roman"/>
          <w:sz w:val="24"/>
          <w:szCs w:val="24"/>
          <w:lang w:val="en-US" w:eastAsia="nl-BE"/>
        </w:rPr>
        <w:t xml:space="preserve"> wherever companies operate as well as</w:t>
      </w:r>
      <w:r w:rsidR="00BC440C" w:rsidRPr="00D9538D">
        <w:rPr>
          <w:rFonts w:ascii="Times New Roman" w:eastAsia="Times New Roman" w:hAnsi="Times New Roman" w:cs="Times New Roman"/>
          <w:sz w:val="24"/>
          <w:szCs w:val="24"/>
          <w:lang w:val="en-US" w:eastAsia="nl-BE"/>
        </w:rPr>
        <w:t xml:space="preserve"> tax</w:t>
      </w:r>
      <w:r w:rsidR="00FB40A8" w:rsidRPr="00D9538D" w:rsidDel="00966098">
        <w:rPr>
          <w:rFonts w:ascii="Times New Roman" w:eastAsia="Times New Roman" w:hAnsi="Times New Roman" w:cs="Times New Roman"/>
          <w:sz w:val="24"/>
          <w:szCs w:val="24"/>
          <w:lang w:val="en-US" w:eastAsia="nl-BE"/>
        </w:rPr>
        <w:t xml:space="preserve"> </w:t>
      </w:r>
      <w:r w:rsidR="00FB40A8" w:rsidRPr="00D9538D">
        <w:rPr>
          <w:rFonts w:ascii="Times New Roman" w:eastAsia="Times New Roman" w:hAnsi="Times New Roman" w:cs="Times New Roman"/>
          <w:sz w:val="24"/>
          <w:szCs w:val="24"/>
          <w:lang w:val="en-US" w:eastAsia="nl-BE"/>
        </w:rPr>
        <w:t>and economic justice</w:t>
      </w:r>
      <w:r w:rsidR="00AE052D" w:rsidRPr="00D9538D">
        <w:rPr>
          <w:rFonts w:ascii="Times New Roman" w:eastAsia="Times New Roman" w:hAnsi="Times New Roman" w:cs="Times New Roman"/>
          <w:sz w:val="24"/>
          <w:szCs w:val="24"/>
          <w:lang w:val="en-US" w:eastAsia="nl-BE"/>
        </w:rPr>
        <w:t xml:space="preserve"> to </w:t>
      </w:r>
      <w:r w:rsidR="0015528B" w:rsidRPr="00D9538D">
        <w:rPr>
          <w:rFonts w:ascii="Times New Roman" w:eastAsia="Times New Roman" w:hAnsi="Times New Roman" w:cs="Times New Roman"/>
          <w:sz w:val="24"/>
          <w:szCs w:val="24"/>
          <w:lang w:val="en-US" w:eastAsia="nl-BE"/>
        </w:rPr>
        <w:t xml:space="preserve">ensure that companies do not jeopardize the availability of </w:t>
      </w:r>
      <w:r w:rsidR="008E46E2" w:rsidRPr="00D9538D">
        <w:rPr>
          <w:rFonts w:ascii="Times New Roman" w:eastAsia="Times New Roman" w:hAnsi="Times New Roman" w:cs="Times New Roman"/>
          <w:sz w:val="24"/>
          <w:szCs w:val="24"/>
          <w:lang w:val="en-US" w:eastAsia="nl-BE"/>
        </w:rPr>
        <w:t xml:space="preserve">adequate public resources </w:t>
      </w:r>
      <w:r w:rsidR="0015528B" w:rsidRPr="00D9538D">
        <w:rPr>
          <w:rFonts w:ascii="Times New Roman" w:eastAsia="Times New Roman" w:hAnsi="Times New Roman" w:cs="Times New Roman"/>
          <w:sz w:val="24"/>
          <w:szCs w:val="24"/>
          <w:lang w:val="en-US" w:eastAsia="nl-BE"/>
        </w:rPr>
        <w:t>to achieve sustainable development through a just transitions, in particular in developing countries</w:t>
      </w:r>
      <w:r w:rsidR="00FB40A8" w:rsidRPr="00D9538D">
        <w:rPr>
          <w:rFonts w:ascii="Times New Roman" w:eastAsia="Times New Roman" w:hAnsi="Times New Roman" w:cs="Times New Roman"/>
          <w:sz w:val="24"/>
          <w:szCs w:val="24"/>
          <w:lang w:val="en-US" w:eastAsia="nl-BE"/>
        </w:rPr>
        <w:t xml:space="preserve">. </w:t>
      </w:r>
      <w:r w:rsidR="00724D8B" w:rsidRPr="00D9538D">
        <w:rPr>
          <w:rFonts w:ascii="Times New Roman" w:eastAsia="Times New Roman" w:hAnsi="Times New Roman" w:cs="Times New Roman"/>
          <w:sz w:val="24"/>
          <w:szCs w:val="24"/>
          <w:lang w:val="en-US" w:eastAsia="nl-BE"/>
        </w:rPr>
        <w:t xml:space="preserve">To address these </w:t>
      </w:r>
      <w:r w:rsidR="00C73068" w:rsidRPr="00D9538D">
        <w:rPr>
          <w:rFonts w:ascii="Times New Roman" w:eastAsia="Times New Roman" w:hAnsi="Times New Roman" w:cs="Times New Roman"/>
          <w:sz w:val="24"/>
          <w:szCs w:val="24"/>
          <w:lang w:val="en-US" w:eastAsia="nl-BE"/>
        </w:rPr>
        <w:t xml:space="preserve">issues </w:t>
      </w:r>
      <w:r w:rsidR="004C712D" w:rsidRPr="00D9538D">
        <w:rPr>
          <w:rFonts w:ascii="Times New Roman" w:eastAsia="Times New Roman" w:hAnsi="Times New Roman" w:cs="Times New Roman"/>
          <w:sz w:val="24"/>
          <w:szCs w:val="24"/>
          <w:lang w:val="en-US" w:eastAsia="nl-BE"/>
        </w:rPr>
        <w:t>effectively and comprehensively:</w:t>
      </w:r>
    </w:p>
    <w:p w14:paraId="7BD74FFB" w14:textId="5410BFC6" w:rsidR="002A097C" w:rsidRPr="00D9538D" w:rsidRDefault="00C346D5" w:rsidP="00D9538D">
      <w:pPr>
        <w:pStyle w:val="ListParagraph"/>
        <w:numPr>
          <w:ilvl w:val="0"/>
          <w:numId w:val="19"/>
        </w:numPr>
        <w:spacing w:before="100" w:beforeAutospacing="1" w:after="100" w:afterAutospacing="1"/>
        <w:jc w:val="both"/>
        <w:rPr>
          <w:rFonts w:ascii="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Businesses must </w:t>
      </w:r>
      <w:r w:rsidRPr="00D9538D">
        <w:rPr>
          <w:rFonts w:ascii="Times New Roman" w:eastAsia="Times New Roman" w:hAnsi="Times New Roman" w:cs="Times New Roman"/>
          <w:b/>
          <w:sz w:val="24"/>
          <w:szCs w:val="24"/>
          <w:lang w:val="en-US" w:eastAsia="nl-BE"/>
        </w:rPr>
        <w:t xml:space="preserve">monitor the effect of </w:t>
      </w:r>
      <w:r w:rsidR="00DA6442" w:rsidRPr="00D9538D">
        <w:rPr>
          <w:rFonts w:ascii="Times New Roman" w:eastAsia="Times New Roman" w:hAnsi="Times New Roman" w:cs="Times New Roman"/>
          <w:b/>
          <w:sz w:val="24"/>
          <w:szCs w:val="24"/>
          <w:lang w:val="en-US" w:eastAsia="nl-BE"/>
        </w:rPr>
        <w:t xml:space="preserve">their work on </w:t>
      </w:r>
      <w:r w:rsidR="00C22054" w:rsidRPr="00D9538D">
        <w:rPr>
          <w:rFonts w:ascii="Times New Roman" w:eastAsia="Times New Roman" w:hAnsi="Times New Roman" w:cs="Times New Roman"/>
          <w:b/>
          <w:sz w:val="24"/>
          <w:szCs w:val="24"/>
          <w:lang w:val="en-US" w:eastAsia="nl-BE"/>
        </w:rPr>
        <w:t>workers’</w:t>
      </w:r>
      <w:r w:rsidR="00DA6442" w:rsidRPr="00D9538D">
        <w:rPr>
          <w:rFonts w:ascii="Times New Roman" w:eastAsia="Times New Roman" w:hAnsi="Times New Roman" w:cs="Times New Roman"/>
          <w:b/>
          <w:sz w:val="24"/>
          <w:szCs w:val="24"/>
          <w:lang w:val="en-US" w:eastAsia="nl-BE"/>
        </w:rPr>
        <w:t xml:space="preserve"> </w:t>
      </w:r>
      <w:r w:rsidR="001E28CA" w:rsidRPr="00D9538D">
        <w:rPr>
          <w:rFonts w:ascii="Times New Roman" w:eastAsia="Times New Roman" w:hAnsi="Times New Roman" w:cs="Times New Roman"/>
          <w:b/>
          <w:sz w:val="24"/>
          <w:szCs w:val="24"/>
          <w:lang w:val="en-US" w:eastAsia="nl-BE"/>
        </w:rPr>
        <w:t>health</w:t>
      </w:r>
      <w:r w:rsidR="001E28CA" w:rsidRPr="00D9538D">
        <w:rPr>
          <w:rFonts w:ascii="Times New Roman" w:eastAsia="Times New Roman" w:hAnsi="Times New Roman" w:cs="Times New Roman"/>
          <w:sz w:val="24"/>
          <w:szCs w:val="24"/>
          <w:lang w:val="en-US" w:eastAsia="nl-BE"/>
        </w:rPr>
        <w:t>.</w:t>
      </w:r>
      <w:r w:rsidR="00C22054" w:rsidRPr="00D9538D">
        <w:rPr>
          <w:rStyle w:val="FootnoteReference"/>
          <w:rFonts w:ascii="Times New Roman" w:eastAsia="Times New Roman" w:hAnsi="Times New Roman" w:cs="Times New Roman"/>
          <w:sz w:val="24"/>
          <w:szCs w:val="24"/>
          <w:lang w:val="en-US" w:eastAsia="nl-BE"/>
        </w:rPr>
        <w:footnoteReference w:id="8"/>
      </w:r>
      <w:r w:rsidR="00C24350" w:rsidRPr="00D9538D">
        <w:rPr>
          <w:rFonts w:ascii="Times New Roman" w:eastAsia="Times New Roman" w:hAnsi="Times New Roman" w:cs="Times New Roman"/>
          <w:sz w:val="24"/>
          <w:szCs w:val="24"/>
          <w:lang w:val="en-US" w:eastAsia="nl-BE"/>
        </w:rPr>
        <w:t xml:space="preserve"> </w:t>
      </w:r>
      <w:r w:rsidR="71302F90" w:rsidRPr="00D9538D">
        <w:rPr>
          <w:rFonts w:ascii="Times New Roman" w:hAnsi="Times New Roman" w:cs="Times New Roman"/>
          <w:sz w:val="24"/>
          <w:szCs w:val="24"/>
          <w:lang w:val="en-US" w:eastAsia="nl-BE"/>
        </w:rPr>
        <w:t>They should also monitor this if workers are not directly employed by them but by subsidiaries or other actors in their value chain.</w:t>
      </w:r>
    </w:p>
    <w:p w14:paraId="74CD25A3" w14:textId="4830A982" w:rsidR="002A097C" w:rsidRPr="00D9538D" w:rsidRDefault="00690F6B" w:rsidP="00D9538D">
      <w:pPr>
        <w:pStyle w:val="ListParagraph"/>
        <w:numPr>
          <w:ilvl w:val="0"/>
          <w:numId w:val="19"/>
        </w:numPr>
        <w:spacing w:before="100" w:beforeAutospacing="1" w:after="100" w:afterAutospacing="1"/>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Businesses must </w:t>
      </w:r>
      <w:r w:rsidRPr="00D9538D">
        <w:rPr>
          <w:rFonts w:ascii="Times New Roman" w:eastAsia="Times New Roman" w:hAnsi="Times New Roman" w:cs="Times New Roman"/>
          <w:b/>
          <w:sz w:val="24"/>
          <w:szCs w:val="24"/>
          <w:lang w:val="en-US" w:eastAsia="nl-BE"/>
        </w:rPr>
        <w:t xml:space="preserve">check the source of materials they </w:t>
      </w:r>
      <w:r w:rsidRPr="00D9538D">
        <w:rPr>
          <w:rFonts w:ascii="Times New Roman" w:eastAsia="Times New Roman" w:hAnsi="Times New Roman" w:cs="Times New Roman"/>
          <w:b/>
          <w:bCs/>
          <w:sz w:val="24"/>
          <w:szCs w:val="24"/>
          <w:lang w:val="en-US" w:eastAsia="nl-BE"/>
        </w:rPr>
        <w:t>buy</w:t>
      </w:r>
      <w:r w:rsidR="00992401" w:rsidRPr="00D9538D">
        <w:rPr>
          <w:rFonts w:ascii="Times New Roman" w:eastAsia="Times New Roman" w:hAnsi="Times New Roman" w:cs="Times New Roman"/>
          <w:b/>
          <w:sz w:val="24"/>
          <w:szCs w:val="24"/>
          <w:lang w:val="en-US" w:eastAsia="nl-BE"/>
        </w:rPr>
        <w:t xml:space="preserve"> </w:t>
      </w:r>
      <w:r w:rsidR="0087788A" w:rsidRPr="00D9538D">
        <w:rPr>
          <w:rFonts w:ascii="Times New Roman" w:eastAsia="Times New Roman" w:hAnsi="Times New Roman" w:cs="Times New Roman"/>
          <w:sz w:val="24"/>
          <w:szCs w:val="24"/>
          <w:lang w:val="en-US" w:eastAsia="nl-BE"/>
        </w:rPr>
        <w:t>for energy transition</w:t>
      </w:r>
      <w:r w:rsidR="005676C0" w:rsidRPr="00D9538D">
        <w:rPr>
          <w:rFonts w:ascii="Times New Roman" w:eastAsia="Times New Roman" w:hAnsi="Times New Roman" w:cs="Times New Roman"/>
          <w:sz w:val="24"/>
          <w:szCs w:val="24"/>
          <w:lang w:val="en-US" w:eastAsia="nl-BE"/>
        </w:rPr>
        <w:t>.</w:t>
      </w:r>
      <w:r w:rsidR="005676C0" w:rsidRPr="00D9538D">
        <w:rPr>
          <w:rStyle w:val="FootnoteReference"/>
          <w:rFonts w:ascii="Times New Roman" w:eastAsia="Times New Roman" w:hAnsi="Times New Roman" w:cs="Times New Roman"/>
          <w:sz w:val="24"/>
          <w:szCs w:val="24"/>
          <w:lang w:val="en-US" w:eastAsia="nl-BE"/>
        </w:rPr>
        <w:footnoteReference w:id="9"/>
      </w:r>
      <w:r w:rsidR="00C10FC0" w:rsidRPr="00D9538D">
        <w:rPr>
          <w:rFonts w:ascii="Times New Roman" w:eastAsia="Times New Roman" w:hAnsi="Times New Roman" w:cs="Times New Roman"/>
          <w:sz w:val="24"/>
          <w:szCs w:val="24"/>
          <w:lang w:val="en-US" w:eastAsia="nl-BE"/>
        </w:rPr>
        <w:t xml:space="preserve"> </w:t>
      </w:r>
      <w:r w:rsidR="00834ED1" w:rsidRPr="00D9538D">
        <w:rPr>
          <w:rFonts w:ascii="Times New Roman" w:eastAsia="Times New Roman" w:hAnsi="Times New Roman" w:cs="Times New Roman"/>
          <w:sz w:val="24"/>
          <w:szCs w:val="24"/>
          <w:lang w:val="en-US" w:eastAsia="nl-BE"/>
        </w:rPr>
        <w:t xml:space="preserve">Businesses must support </w:t>
      </w:r>
      <w:r w:rsidR="00E01BE1" w:rsidRPr="00D9538D">
        <w:rPr>
          <w:rFonts w:ascii="Times New Roman" w:eastAsia="Times New Roman" w:hAnsi="Times New Roman" w:cs="Times New Roman"/>
          <w:sz w:val="24"/>
          <w:szCs w:val="24"/>
          <w:lang w:val="en-US" w:eastAsia="nl-BE"/>
        </w:rPr>
        <w:t>local development, create</w:t>
      </w:r>
      <w:r w:rsidR="00745898" w:rsidRPr="00D9538D">
        <w:rPr>
          <w:rFonts w:ascii="Times New Roman" w:eastAsia="Times New Roman" w:hAnsi="Times New Roman" w:cs="Times New Roman"/>
          <w:sz w:val="24"/>
          <w:szCs w:val="24"/>
          <w:lang w:val="en-US" w:eastAsia="nl-BE"/>
        </w:rPr>
        <w:t xml:space="preserve"> decent jobs and most importantly</w:t>
      </w:r>
      <w:r w:rsidR="00992401" w:rsidRPr="00D9538D" w:rsidDel="00745898">
        <w:rPr>
          <w:rFonts w:ascii="Times New Roman" w:eastAsia="Times New Roman" w:hAnsi="Times New Roman" w:cs="Times New Roman"/>
          <w:sz w:val="24"/>
          <w:szCs w:val="24"/>
          <w:lang w:val="en-US" w:eastAsia="nl-BE"/>
        </w:rPr>
        <w:t xml:space="preserve"> </w:t>
      </w:r>
      <w:r w:rsidR="00745898" w:rsidRPr="00D9538D">
        <w:rPr>
          <w:rFonts w:ascii="Times New Roman" w:eastAsia="Times New Roman" w:hAnsi="Times New Roman" w:cs="Times New Roman"/>
          <w:sz w:val="24"/>
          <w:szCs w:val="24"/>
          <w:lang w:val="en-US" w:eastAsia="nl-BE"/>
        </w:rPr>
        <w:t>retain, retrain and redeploy the previous workforce into new facilities</w:t>
      </w:r>
      <w:r w:rsidR="004A1191" w:rsidRPr="00D9538D">
        <w:rPr>
          <w:rFonts w:ascii="Times New Roman" w:eastAsia="Times New Roman" w:hAnsi="Times New Roman" w:cs="Times New Roman"/>
          <w:sz w:val="24"/>
          <w:szCs w:val="24"/>
          <w:lang w:val="en-US" w:eastAsia="nl-BE"/>
        </w:rPr>
        <w:t xml:space="preserve"> in sectors from which they will divest due to sustainability concerns</w:t>
      </w:r>
      <w:r w:rsidR="00745898" w:rsidRPr="00D9538D">
        <w:rPr>
          <w:rFonts w:ascii="Times New Roman" w:eastAsia="Times New Roman" w:hAnsi="Times New Roman" w:cs="Times New Roman"/>
          <w:sz w:val="24"/>
          <w:szCs w:val="24"/>
          <w:lang w:val="en-US" w:eastAsia="nl-BE"/>
        </w:rPr>
        <w:t>.</w:t>
      </w:r>
      <w:r w:rsidR="001826DA" w:rsidRPr="00D9538D">
        <w:rPr>
          <w:rStyle w:val="FootnoteReference"/>
          <w:rFonts w:ascii="Times New Roman" w:eastAsia="Times New Roman" w:hAnsi="Times New Roman" w:cs="Times New Roman"/>
          <w:sz w:val="24"/>
          <w:szCs w:val="24"/>
          <w:lang w:val="en-US" w:eastAsia="nl-BE"/>
        </w:rPr>
        <w:footnoteReference w:id="10"/>
      </w:r>
    </w:p>
    <w:p w14:paraId="4D774195" w14:textId="3A19AE9C" w:rsidR="002B3950" w:rsidRPr="00D9538D" w:rsidRDefault="00361C29" w:rsidP="6ACB1AB8">
      <w:pPr>
        <w:pStyle w:val="ListParagraph"/>
        <w:numPr>
          <w:ilvl w:val="0"/>
          <w:numId w:val="19"/>
        </w:numPr>
        <w:spacing w:before="100" w:beforeAutospacing="1" w:after="100" w:afterAutospacing="1"/>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Businesses </w:t>
      </w:r>
      <w:r w:rsidR="00E83854" w:rsidRPr="00D9538D" w:rsidDel="000D633C">
        <w:rPr>
          <w:rFonts w:ascii="Times New Roman" w:eastAsia="Times New Roman" w:hAnsi="Times New Roman" w:cs="Times New Roman"/>
          <w:sz w:val="24"/>
          <w:szCs w:val="24"/>
          <w:lang w:val="en-US" w:eastAsia="nl-BE"/>
        </w:rPr>
        <w:t xml:space="preserve">must </w:t>
      </w:r>
      <w:r w:rsidR="000864A5" w:rsidRPr="6ACB1AB8" w:rsidDel="000D633C">
        <w:rPr>
          <w:rFonts w:ascii="Times New Roman" w:eastAsia="Times New Roman" w:hAnsi="Times New Roman" w:cs="Times New Roman"/>
          <w:b/>
          <w:bCs/>
          <w:sz w:val="24"/>
          <w:szCs w:val="24"/>
          <w:lang w:val="en-US" w:eastAsia="nl-BE"/>
        </w:rPr>
        <w:t xml:space="preserve">identify </w:t>
      </w:r>
      <w:r w:rsidR="000D633C" w:rsidRPr="00D9538D">
        <w:rPr>
          <w:rFonts w:ascii="Times New Roman" w:eastAsia="Times New Roman" w:hAnsi="Times New Roman" w:cs="Times New Roman"/>
          <w:b/>
          <w:bCs/>
          <w:sz w:val="24"/>
          <w:szCs w:val="24"/>
          <w:lang w:val="en-US" w:eastAsia="nl-BE"/>
        </w:rPr>
        <w:t xml:space="preserve">and </w:t>
      </w:r>
      <w:r w:rsidR="00631C6E" w:rsidRPr="00D9538D">
        <w:rPr>
          <w:rFonts w:ascii="Times New Roman" w:eastAsia="Times New Roman" w:hAnsi="Times New Roman" w:cs="Times New Roman"/>
          <w:b/>
          <w:bCs/>
          <w:sz w:val="24"/>
          <w:szCs w:val="24"/>
          <w:lang w:val="en-US" w:eastAsia="nl-BE"/>
        </w:rPr>
        <w:t xml:space="preserve">work together with </w:t>
      </w:r>
      <w:r w:rsidR="00E5776A" w:rsidRPr="00D9538D">
        <w:rPr>
          <w:rFonts w:ascii="Times New Roman" w:eastAsia="Times New Roman" w:hAnsi="Times New Roman" w:cs="Times New Roman"/>
          <w:b/>
          <w:bCs/>
          <w:sz w:val="24"/>
          <w:szCs w:val="24"/>
          <w:lang w:val="en-US" w:eastAsia="nl-BE"/>
        </w:rPr>
        <w:t>all potentially</w:t>
      </w:r>
      <w:r w:rsidR="00631C6E" w:rsidRPr="00D9538D">
        <w:rPr>
          <w:rFonts w:ascii="Times New Roman" w:eastAsia="Times New Roman" w:hAnsi="Times New Roman" w:cs="Times New Roman"/>
          <w:b/>
          <w:bCs/>
          <w:sz w:val="24"/>
          <w:szCs w:val="24"/>
          <w:lang w:val="en-US" w:eastAsia="nl-BE"/>
        </w:rPr>
        <w:t xml:space="preserve"> </w:t>
      </w:r>
      <w:r w:rsidR="000864A5" w:rsidRPr="6ACB1AB8" w:rsidDel="000D633C">
        <w:rPr>
          <w:rFonts w:ascii="Times New Roman" w:eastAsia="Times New Roman" w:hAnsi="Times New Roman" w:cs="Times New Roman"/>
          <w:b/>
          <w:bCs/>
          <w:sz w:val="24"/>
          <w:szCs w:val="24"/>
          <w:lang w:val="en-US" w:eastAsia="nl-BE"/>
        </w:rPr>
        <w:t>affected stakeholders</w:t>
      </w:r>
      <w:r w:rsidR="00492A8C" w:rsidRPr="00D9538D" w:rsidDel="00A00C88">
        <w:rPr>
          <w:rFonts w:ascii="Times New Roman" w:eastAsia="Times New Roman" w:hAnsi="Times New Roman" w:cs="Times New Roman"/>
          <w:sz w:val="24"/>
          <w:szCs w:val="24"/>
          <w:lang w:val="en-US" w:eastAsia="nl-BE"/>
        </w:rPr>
        <w:t xml:space="preserve">, including </w:t>
      </w:r>
      <w:r w:rsidR="000D633C" w:rsidRPr="00D9538D">
        <w:rPr>
          <w:rFonts w:ascii="Times New Roman" w:eastAsia="Times New Roman" w:hAnsi="Times New Roman" w:cs="Times New Roman"/>
          <w:sz w:val="24"/>
          <w:szCs w:val="24"/>
          <w:lang w:val="en-US" w:eastAsia="nl-BE"/>
        </w:rPr>
        <w:t>unions, and</w:t>
      </w:r>
      <w:r w:rsidR="00631C6E" w:rsidRPr="00D9538D">
        <w:rPr>
          <w:rFonts w:ascii="Times New Roman" w:eastAsia="Times New Roman" w:hAnsi="Times New Roman" w:cs="Times New Roman"/>
          <w:sz w:val="24"/>
          <w:szCs w:val="24"/>
          <w:lang w:val="en-US" w:eastAsia="nl-BE"/>
        </w:rPr>
        <w:t xml:space="preserve"> give them a platform to voice their ideas </w:t>
      </w:r>
      <w:r w:rsidR="00702C3B" w:rsidRPr="00D9538D">
        <w:rPr>
          <w:rFonts w:ascii="Times New Roman" w:eastAsia="Times New Roman" w:hAnsi="Times New Roman" w:cs="Times New Roman"/>
          <w:sz w:val="24"/>
          <w:szCs w:val="24"/>
          <w:lang w:val="en-US" w:eastAsia="nl-BE"/>
        </w:rPr>
        <w:t>a</w:t>
      </w:r>
      <w:r w:rsidR="00363066" w:rsidRPr="00D9538D">
        <w:rPr>
          <w:rFonts w:ascii="Times New Roman" w:eastAsia="Times New Roman" w:hAnsi="Times New Roman" w:cs="Times New Roman"/>
          <w:sz w:val="24"/>
          <w:szCs w:val="24"/>
          <w:lang w:val="en-US" w:eastAsia="nl-BE"/>
        </w:rPr>
        <w:t xml:space="preserve">nd integrate their </w:t>
      </w:r>
      <w:r w:rsidR="00B10EE5" w:rsidRPr="00D9538D">
        <w:rPr>
          <w:rFonts w:ascii="Times New Roman" w:eastAsia="Times New Roman" w:hAnsi="Times New Roman" w:cs="Times New Roman"/>
          <w:sz w:val="24"/>
          <w:szCs w:val="24"/>
          <w:lang w:val="en-US" w:eastAsia="nl-BE"/>
        </w:rPr>
        <w:t xml:space="preserve">feedback </w:t>
      </w:r>
      <w:r w:rsidR="00AA4EE6" w:rsidRPr="00D9538D">
        <w:rPr>
          <w:rFonts w:ascii="Times New Roman" w:eastAsia="Times New Roman" w:hAnsi="Times New Roman" w:cs="Times New Roman"/>
          <w:sz w:val="24"/>
          <w:szCs w:val="24"/>
          <w:lang w:val="en-US" w:eastAsia="nl-BE"/>
        </w:rPr>
        <w:t>into new projects.</w:t>
      </w:r>
      <w:r w:rsidR="00AA4EE6" w:rsidRPr="00D9538D">
        <w:rPr>
          <w:rStyle w:val="FootnoteReference"/>
          <w:rFonts w:ascii="Times New Roman" w:eastAsia="Times New Roman" w:hAnsi="Times New Roman" w:cs="Times New Roman"/>
          <w:sz w:val="24"/>
          <w:szCs w:val="24"/>
          <w:lang w:val="en-US" w:eastAsia="nl-BE"/>
        </w:rPr>
        <w:footnoteReference w:id="11"/>
      </w:r>
      <w:r w:rsidR="00955DF5" w:rsidRPr="00D9538D">
        <w:rPr>
          <w:rFonts w:ascii="Times New Roman" w:eastAsia="Times New Roman" w:hAnsi="Times New Roman" w:cs="Times New Roman"/>
          <w:sz w:val="24"/>
          <w:szCs w:val="24"/>
          <w:lang w:val="en-US" w:eastAsia="nl-BE"/>
        </w:rPr>
        <w:t xml:space="preserve"> </w:t>
      </w:r>
    </w:p>
    <w:p w14:paraId="15A0B4B2" w14:textId="77777777" w:rsidR="00E32100" w:rsidRPr="00D9538D" w:rsidRDefault="00E32100" w:rsidP="00D9538D">
      <w:pPr>
        <w:pStyle w:val="ListParagraph"/>
        <w:numPr>
          <w:ilvl w:val="0"/>
          <w:numId w:val="19"/>
        </w:numPr>
        <w:spacing w:before="100" w:beforeAutospacing="1" w:after="100" w:afterAutospacing="1"/>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Considering that the majority of the energy transition projects are located on the lands of rights-holding groups, </w:t>
      </w:r>
      <w:r w:rsidRPr="00D9538D">
        <w:rPr>
          <w:rFonts w:ascii="Times New Roman" w:eastAsia="Times New Roman" w:hAnsi="Times New Roman" w:cs="Times New Roman"/>
          <w:b/>
          <w:bCs/>
          <w:sz w:val="24"/>
          <w:szCs w:val="24"/>
          <w:lang w:val="en-US" w:eastAsia="nl-BE"/>
        </w:rPr>
        <w:t>businesses must consult with the rightsholders and acquire their genuine consent</w:t>
      </w:r>
      <w:r w:rsidRPr="00D9538D">
        <w:rPr>
          <w:rFonts w:ascii="Times New Roman" w:eastAsia="Times New Roman" w:hAnsi="Times New Roman" w:cs="Times New Roman"/>
          <w:sz w:val="24"/>
          <w:szCs w:val="24"/>
          <w:lang w:val="en-US" w:eastAsia="nl-BE"/>
        </w:rPr>
        <w:t>.</w:t>
      </w:r>
      <w:r w:rsidRPr="00D9538D">
        <w:rPr>
          <w:rStyle w:val="FootnoteReference"/>
          <w:rFonts w:ascii="Times New Roman" w:eastAsia="Times New Roman" w:hAnsi="Times New Roman" w:cs="Times New Roman"/>
          <w:sz w:val="24"/>
          <w:szCs w:val="24"/>
          <w:lang w:val="en-US" w:eastAsia="nl-BE"/>
        </w:rPr>
        <w:footnoteReference w:id="12"/>
      </w:r>
    </w:p>
    <w:p w14:paraId="49DD29B8" w14:textId="3D02C60B" w:rsidR="00F66812" w:rsidRPr="00D9538D" w:rsidRDefault="00F66812" w:rsidP="00D9538D">
      <w:pPr>
        <w:pStyle w:val="ListParagraph"/>
        <w:numPr>
          <w:ilvl w:val="0"/>
          <w:numId w:val="19"/>
        </w:numPr>
        <w:spacing w:beforeAutospacing="1" w:afterAutospacing="1" w:line="240" w:lineRule="auto"/>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GB" w:eastAsia="nl-BE"/>
        </w:rPr>
        <w:lastRenderedPageBreak/>
        <w:t xml:space="preserve">Stakeholder engagement should be done in a way that the affected stakeholders have </w:t>
      </w:r>
      <w:r w:rsidRPr="00D9538D">
        <w:rPr>
          <w:rFonts w:ascii="Times New Roman" w:eastAsia="Times New Roman" w:hAnsi="Times New Roman" w:cs="Times New Roman"/>
          <w:b/>
          <w:sz w:val="24"/>
          <w:szCs w:val="24"/>
          <w:lang w:val="en-GB" w:eastAsia="nl-BE"/>
        </w:rPr>
        <w:t>full access to information through the channels they use and languages which they speak</w:t>
      </w:r>
      <w:r w:rsidRPr="00D9538D">
        <w:rPr>
          <w:rFonts w:ascii="Times New Roman" w:eastAsia="Times New Roman" w:hAnsi="Times New Roman" w:cs="Times New Roman"/>
          <w:sz w:val="24"/>
          <w:szCs w:val="24"/>
          <w:lang w:val="en-GB" w:eastAsia="nl-BE"/>
        </w:rPr>
        <w:t xml:space="preserve"> in their daily lives. For example, in the case </w:t>
      </w:r>
      <w:r w:rsidRPr="00D9538D">
        <w:rPr>
          <w:rFonts w:ascii="Times New Roman" w:eastAsia="Times New Roman" w:hAnsi="Times New Roman" w:cs="Times New Roman"/>
          <w:i/>
          <w:iCs/>
          <w:sz w:val="24"/>
          <w:szCs w:val="24"/>
          <w:lang w:val="en-GB" w:eastAsia="nl-BE"/>
        </w:rPr>
        <w:t>Sustaining the Wildlife Coast NPC and Others v Minister of Mineral Resources and Energy and Others</w:t>
      </w:r>
      <w:r w:rsidRPr="00D9538D">
        <w:rPr>
          <w:rFonts w:ascii="Times New Roman" w:eastAsia="Times New Roman" w:hAnsi="Times New Roman" w:cs="Times New Roman"/>
          <w:sz w:val="24"/>
          <w:szCs w:val="24"/>
          <w:lang w:val="en-GB" w:eastAsia="nl-BE"/>
        </w:rPr>
        <w:t>, the South African Court decided that it was not enough that Shell had consulted the stakeholders in English and Afrikaans but not in isiZulu or IsiXhosa which were the languages spoken in the communities.</w:t>
      </w:r>
      <w:r w:rsidRPr="00D9538D">
        <w:rPr>
          <w:rStyle w:val="FootnoteReference"/>
          <w:rFonts w:ascii="Times New Roman" w:eastAsia="Times New Roman" w:hAnsi="Times New Roman" w:cs="Times New Roman"/>
          <w:sz w:val="24"/>
          <w:szCs w:val="24"/>
          <w:lang w:val="en-GB" w:eastAsia="nl-BE"/>
        </w:rPr>
        <w:footnoteReference w:id="13"/>
      </w:r>
      <w:r w:rsidRPr="00D9538D">
        <w:rPr>
          <w:rFonts w:ascii="Times New Roman" w:eastAsia="Times New Roman" w:hAnsi="Times New Roman" w:cs="Times New Roman"/>
          <w:sz w:val="24"/>
          <w:szCs w:val="24"/>
          <w:lang w:val="en-GB" w:eastAsia="nl-BE"/>
        </w:rPr>
        <w:t xml:space="preserve"> Furthermore, the Court agreed with the applicants when they criticized Shell for not having used radio and community newspapers which would have facilitated communication with the communities in the language used in their respective communities.</w:t>
      </w:r>
      <w:r w:rsidRPr="00D9538D">
        <w:rPr>
          <w:rStyle w:val="FootnoteReference"/>
          <w:rFonts w:ascii="Times New Roman" w:eastAsia="Times New Roman" w:hAnsi="Times New Roman" w:cs="Times New Roman"/>
          <w:sz w:val="24"/>
          <w:szCs w:val="24"/>
          <w:lang w:val="en-GB" w:eastAsia="nl-BE"/>
        </w:rPr>
        <w:footnoteReference w:id="14"/>
      </w:r>
      <w:r w:rsidRPr="00D9538D">
        <w:rPr>
          <w:rFonts w:ascii="Times New Roman" w:eastAsia="Times New Roman" w:hAnsi="Times New Roman" w:cs="Times New Roman"/>
          <w:sz w:val="24"/>
          <w:szCs w:val="24"/>
          <w:lang w:val="en-GB" w:eastAsia="nl-BE"/>
        </w:rPr>
        <w:t xml:space="preserve"> Naturally, the newspapers Shell selected were only accessible to literate persons </w:t>
      </w:r>
      <w:r w:rsidR="00E40CE3">
        <w:rPr>
          <w:rFonts w:ascii="Times New Roman" w:eastAsia="Times New Roman" w:hAnsi="Times New Roman" w:cs="Times New Roman"/>
          <w:sz w:val="24"/>
          <w:szCs w:val="24"/>
          <w:lang w:val="en-GB" w:eastAsia="nl-BE"/>
        </w:rPr>
        <w:t>and</w:t>
      </w:r>
      <w:r w:rsidRPr="00D9538D">
        <w:rPr>
          <w:rFonts w:ascii="Times New Roman" w:eastAsia="Times New Roman" w:hAnsi="Times New Roman" w:cs="Times New Roman"/>
          <w:sz w:val="24"/>
          <w:szCs w:val="24"/>
          <w:lang w:val="en-GB" w:eastAsia="nl-BE"/>
        </w:rPr>
        <w:t xml:space="preserve"> excluded people who cannot read English or Afrikaans from the consultation process.</w:t>
      </w:r>
      <w:r w:rsidRPr="00D9538D">
        <w:rPr>
          <w:rStyle w:val="FootnoteReference"/>
          <w:rFonts w:ascii="Times New Roman" w:eastAsia="Times New Roman" w:hAnsi="Times New Roman" w:cs="Times New Roman"/>
          <w:sz w:val="24"/>
          <w:szCs w:val="24"/>
          <w:lang w:val="en-GB" w:eastAsia="nl-BE"/>
        </w:rPr>
        <w:footnoteReference w:id="15"/>
      </w:r>
    </w:p>
    <w:p w14:paraId="3D466061" w14:textId="3BE735E3" w:rsidR="003A4199" w:rsidRPr="00D9538D" w:rsidRDefault="004A47BF" w:rsidP="00D9538D">
      <w:pPr>
        <w:pStyle w:val="ListParagraph"/>
        <w:numPr>
          <w:ilvl w:val="0"/>
          <w:numId w:val="19"/>
        </w:numPr>
        <w:spacing w:before="100" w:beforeAutospacing="1" w:after="100" w:afterAutospacing="1"/>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 xml:space="preserve">Businesses </w:t>
      </w:r>
      <w:r w:rsidR="007045DD" w:rsidRPr="00D9538D">
        <w:rPr>
          <w:rFonts w:ascii="Times New Roman" w:eastAsia="Times New Roman" w:hAnsi="Times New Roman" w:cs="Times New Roman"/>
          <w:sz w:val="24"/>
          <w:szCs w:val="24"/>
          <w:lang w:val="en-US" w:eastAsia="nl-BE"/>
        </w:rPr>
        <w:t xml:space="preserve">must </w:t>
      </w:r>
      <w:r w:rsidR="007045DD" w:rsidRPr="00D9538D">
        <w:rPr>
          <w:rFonts w:ascii="Times New Roman" w:eastAsia="Times New Roman" w:hAnsi="Times New Roman" w:cs="Times New Roman"/>
          <w:b/>
          <w:sz w:val="24"/>
          <w:szCs w:val="24"/>
          <w:lang w:val="en-US" w:eastAsia="nl-BE"/>
        </w:rPr>
        <w:t>incorporate nature preservation and restoration plans</w:t>
      </w:r>
      <w:r w:rsidR="007045DD" w:rsidRPr="00D9538D">
        <w:rPr>
          <w:rFonts w:ascii="Times New Roman" w:eastAsia="Times New Roman" w:hAnsi="Times New Roman" w:cs="Times New Roman"/>
          <w:sz w:val="24"/>
          <w:szCs w:val="24"/>
          <w:lang w:val="en-US" w:eastAsia="nl-BE"/>
        </w:rPr>
        <w:t xml:space="preserve"> into transition initiatives invol</w:t>
      </w:r>
      <w:r w:rsidR="00702C3B" w:rsidRPr="00D9538D">
        <w:rPr>
          <w:rFonts w:ascii="Times New Roman" w:eastAsia="Times New Roman" w:hAnsi="Times New Roman" w:cs="Times New Roman"/>
          <w:sz w:val="24"/>
          <w:szCs w:val="24"/>
          <w:lang w:val="en-US" w:eastAsia="nl-BE"/>
        </w:rPr>
        <w:t xml:space="preserve">ving physical displacement of natural habitats and community </w:t>
      </w:r>
      <w:r w:rsidR="00E31079" w:rsidRPr="00D9538D">
        <w:rPr>
          <w:rFonts w:ascii="Times New Roman" w:eastAsia="Times New Roman" w:hAnsi="Times New Roman" w:cs="Times New Roman"/>
          <w:sz w:val="24"/>
          <w:szCs w:val="24"/>
          <w:lang w:val="en-US" w:eastAsia="nl-BE"/>
        </w:rPr>
        <w:t xml:space="preserve">dependent infrastructure. </w:t>
      </w:r>
      <w:r w:rsidR="008E0C59" w:rsidRPr="00D9538D">
        <w:rPr>
          <w:rFonts w:ascii="Times New Roman" w:eastAsia="Times New Roman" w:hAnsi="Times New Roman" w:cs="Times New Roman"/>
          <w:sz w:val="24"/>
          <w:szCs w:val="24"/>
          <w:lang w:val="en-US" w:eastAsia="nl-BE"/>
        </w:rPr>
        <w:t xml:space="preserve">Businesses must </w:t>
      </w:r>
      <w:r w:rsidR="009D4A53" w:rsidRPr="00D9538D">
        <w:rPr>
          <w:rFonts w:ascii="Times New Roman" w:eastAsia="Times New Roman" w:hAnsi="Times New Roman" w:cs="Times New Roman"/>
          <w:sz w:val="24"/>
          <w:szCs w:val="24"/>
          <w:lang w:val="en-US" w:eastAsia="nl-BE"/>
        </w:rPr>
        <w:t xml:space="preserve">work with the local community </w:t>
      </w:r>
      <w:r w:rsidR="006F0DD3" w:rsidRPr="00D9538D">
        <w:rPr>
          <w:rFonts w:ascii="Times New Roman" w:eastAsia="Times New Roman" w:hAnsi="Times New Roman" w:cs="Times New Roman"/>
          <w:sz w:val="24"/>
          <w:szCs w:val="24"/>
          <w:lang w:val="en-US" w:eastAsia="nl-BE"/>
        </w:rPr>
        <w:t xml:space="preserve">for the alternate uses of </w:t>
      </w:r>
      <w:r w:rsidR="00C311CC" w:rsidRPr="00D9538D">
        <w:rPr>
          <w:rFonts w:ascii="Times New Roman" w:eastAsia="Times New Roman" w:hAnsi="Times New Roman" w:cs="Times New Roman"/>
          <w:sz w:val="24"/>
          <w:szCs w:val="24"/>
          <w:lang w:val="en-US" w:eastAsia="nl-BE"/>
        </w:rPr>
        <w:t>decommissioned infrastructure.</w:t>
      </w:r>
      <w:r w:rsidR="00C311CC" w:rsidRPr="00D9538D">
        <w:rPr>
          <w:rStyle w:val="FootnoteReference"/>
          <w:rFonts w:ascii="Times New Roman" w:eastAsia="Times New Roman" w:hAnsi="Times New Roman" w:cs="Times New Roman"/>
          <w:sz w:val="24"/>
          <w:szCs w:val="24"/>
          <w:lang w:val="en-US" w:eastAsia="nl-BE"/>
        </w:rPr>
        <w:footnoteReference w:id="16"/>
      </w:r>
    </w:p>
    <w:p w14:paraId="695EE505" w14:textId="5B7D13CB" w:rsidR="00C32C4E" w:rsidRPr="00D9538D" w:rsidRDefault="00C32C4E" w:rsidP="00D9538D">
      <w:pPr>
        <w:pStyle w:val="ListParagraph"/>
        <w:numPr>
          <w:ilvl w:val="0"/>
          <w:numId w:val="19"/>
        </w:numPr>
        <w:spacing w:before="100" w:beforeAutospacing="1" w:after="100" w:afterAutospacing="1"/>
        <w:jc w:val="both"/>
        <w:rPr>
          <w:rFonts w:ascii="Times New Roman" w:eastAsia="Times New Roman" w:hAnsi="Times New Roman" w:cs="Times New Roman"/>
          <w:sz w:val="24"/>
          <w:szCs w:val="24"/>
          <w:lang w:val="en-US" w:eastAsia="nl-BE"/>
        </w:rPr>
      </w:pPr>
      <w:r w:rsidRPr="00D9538D">
        <w:rPr>
          <w:rFonts w:ascii="Times New Roman" w:eastAsia="Times New Roman" w:hAnsi="Times New Roman" w:cs="Times New Roman"/>
          <w:sz w:val="24"/>
          <w:szCs w:val="24"/>
          <w:lang w:val="en-US" w:eastAsia="nl-BE"/>
        </w:rPr>
        <w:t>Businesses</w:t>
      </w:r>
      <w:r w:rsidR="009E4CB8" w:rsidRPr="00D9538D">
        <w:rPr>
          <w:rFonts w:ascii="Times New Roman" w:eastAsia="Times New Roman" w:hAnsi="Times New Roman" w:cs="Times New Roman"/>
          <w:sz w:val="24"/>
          <w:szCs w:val="24"/>
          <w:lang w:val="en-US" w:eastAsia="nl-BE"/>
        </w:rPr>
        <w:t xml:space="preserve"> must take a heightened </w:t>
      </w:r>
      <w:r w:rsidR="009E4CB8" w:rsidRPr="00D9538D">
        <w:rPr>
          <w:rFonts w:ascii="Times New Roman" w:eastAsia="Times New Roman" w:hAnsi="Times New Roman" w:cs="Times New Roman"/>
          <w:b/>
          <w:sz w:val="24"/>
          <w:szCs w:val="24"/>
          <w:lang w:val="en-US" w:eastAsia="nl-BE"/>
        </w:rPr>
        <w:t xml:space="preserve">responsibility regarding </w:t>
      </w:r>
      <w:r w:rsidR="00EF5FB7" w:rsidRPr="00D9538D">
        <w:rPr>
          <w:rFonts w:ascii="Times New Roman" w:eastAsia="Times New Roman" w:hAnsi="Times New Roman" w:cs="Times New Roman"/>
          <w:b/>
          <w:bCs/>
          <w:sz w:val="24"/>
          <w:szCs w:val="24"/>
          <w:lang w:val="en-US" w:eastAsia="nl-BE"/>
        </w:rPr>
        <w:t>the</w:t>
      </w:r>
      <w:r w:rsidR="00EF5FB7" w:rsidRPr="00D9538D">
        <w:rPr>
          <w:rFonts w:ascii="Times New Roman" w:eastAsia="Times New Roman" w:hAnsi="Times New Roman" w:cs="Times New Roman"/>
          <w:b/>
          <w:sz w:val="24"/>
          <w:szCs w:val="24"/>
          <w:lang w:val="en-US" w:eastAsia="nl-BE"/>
        </w:rPr>
        <w:t xml:space="preserve"> rights of groups prone to being marginalized</w:t>
      </w:r>
      <w:r w:rsidR="009E4CB8" w:rsidRPr="00D9538D">
        <w:rPr>
          <w:rFonts w:ascii="Times New Roman" w:eastAsia="Times New Roman" w:hAnsi="Times New Roman" w:cs="Times New Roman"/>
          <w:sz w:val="24"/>
          <w:szCs w:val="24"/>
          <w:lang w:val="en-US" w:eastAsia="nl-BE"/>
        </w:rPr>
        <w:t xml:space="preserve"> such as</w:t>
      </w:r>
      <w:r w:rsidR="00C86797" w:rsidRPr="00D9538D">
        <w:rPr>
          <w:rFonts w:ascii="Times New Roman" w:eastAsia="Times New Roman" w:hAnsi="Times New Roman" w:cs="Times New Roman"/>
          <w:sz w:val="24"/>
          <w:szCs w:val="24"/>
          <w:lang w:val="en-US" w:eastAsia="nl-BE"/>
        </w:rPr>
        <w:t xml:space="preserve"> children, persons with disabilities or indigenous peoples</w:t>
      </w:r>
      <w:r w:rsidR="00203527" w:rsidRPr="00D9538D">
        <w:rPr>
          <w:rFonts w:ascii="Times New Roman" w:eastAsia="Times New Roman" w:hAnsi="Times New Roman" w:cs="Times New Roman"/>
          <w:sz w:val="24"/>
          <w:szCs w:val="24"/>
          <w:lang w:val="en-US" w:eastAsia="nl-BE"/>
        </w:rPr>
        <w:t>, so as not to perpetuate or aggravate pre-existing inequalities</w:t>
      </w:r>
      <w:r w:rsidR="00C86797" w:rsidRPr="00D9538D">
        <w:rPr>
          <w:rFonts w:ascii="Times New Roman" w:eastAsia="Times New Roman" w:hAnsi="Times New Roman" w:cs="Times New Roman"/>
          <w:sz w:val="24"/>
          <w:szCs w:val="24"/>
          <w:lang w:val="en-US" w:eastAsia="nl-BE"/>
        </w:rPr>
        <w:t>.</w:t>
      </w:r>
      <w:r w:rsidR="00C86797" w:rsidRPr="00D9538D">
        <w:rPr>
          <w:rStyle w:val="FootnoteReference"/>
          <w:rFonts w:ascii="Times New Roman" w:eastAsia="Times New Roman" w:hAnsi="Times New Roman" w:cs="Times New Roman"/>
          <w:sz w:val="24"/>
          <w:szCs w:val="24"/>
          <w:lang w:val="en-US" w:eastAsia="nl-BE"/>
        </w:rPr>
        <w:footnoteReference w:id="17"/>
      </w:r>
    </w:p>
    <w:p w14:paraId="5EA16941" w14:textId="7C64B94B" w:rsidR="003337C1" w:rsidRPr="00D9538D" w:rsidRDefault="00544A5B" w:rsidP="00D9538D">
      <w:pPr>
        <w:spacing w:before="100" w:beforeAutospacing="1" w:after="100" w:afterAutospacing="1" w:line="240" w:lineRule="auto"/>
        <w:jc w:val="both"/>
        <w:rPr>
          <w:rFonts w:ascii="Times New Roman" w:eastAsia="Times New Roman" w:hAnsi="Times New Roman" w:cs="Times New Roman"/>
          <w:b/>
          <w:bCs/>
          <w:sz w:val="24"/>
          <w:szCs w:val="24"/>
          <w:lang w:val="en-GB" w:eastAsia="nl-BE"/>
        </w:rPr>
      </w:pPr>
      <w:r w:rsidRPr="00D9538D">
        <w:rPr>
          <w:rFonts w:ascii="Times New Roman" w:eastAsia="Times New Roman" w:hAnsi="Times New Roman" w:cs="Times New Roman"/>
          <w:b/>
          <w:bCs/>
          <w:sz w:val="24"/>
          <w:szCs w:val="24"/>
          <w:lang w:val="en-GB" w:eastAsia="nl-BE"/>
        </w:rPr>
        <w:t xml:space="preserve">Question 10: </w:t>
      </w:r>
      <w:r w:rsidR="00046864" w:rsidRPr="00D9538D">
        <w:rPr>
          <w:rFonts w:ascii="Times New Roman" w:eastAsia="Times New Roman" w:hAnsi="Times New Roman" w:cs="Times New Roman"/>
          <w:b/>
          <w:bCs/>
          <w:sz w:val="24"/>
          <w:szCs w:val="24"/>
          <w:lang w:val="en-GB" w:eastAsia="nl-BE"/>
        </w:rPr>
        <w:t>Increasing the effectiveness of</w:t>
      </w:r>
      <w:r w:rsidR="00A84B73" w:rsidRPr="00D9538D">
        <w:rPr>
          <w:rFonts w:ascii="Times New Roman" w:eastAsia="Times New Roman" w:hAnsi="Times New Roman" w:cs="Times New Roman"/>
          <w:b/>
          <w:bCs/>
          <w:sz w:val="24"/>
          <w:szCs w:val="24"/>
          <w:lang w:val="en-GB" w:eastAsia="nl-BE"/>
        </w:rPr>
        <w:t xml:space="preserve"> </w:t>
      </w:r>
      <w:r w:rsidR="2EF059E1" w:rsidRPr="00E64154">
        <w:rPr>
          <w:rFonts w:ascii="Times New Roman" w:eastAsia="Times New Roman" w:hAnsi="Times New Roman" w:cs="Times New Roman"/>
          <w:b/>
          <w:sz w:val="24"/>
          <w:szCs w:val="24"/>
          <w:lang w:val="en-GB" w:eastAsia="nl-BE"/>
        </w:rPr>
        <w:t>human rights provisions</w:t>
      </w:r>
      <w:r w:rsidR="2EF059E1" w:rsidRPr="00D9538D">
        <w:rPr>
          <w:rFonts w:ascii="Times New Roman" w:eastAsia="Times New Roman" w:hAnsi="Times New Roman" w:cs="Times New Roman"/>
          <w:b/>
          <w:bCs/>
          <w:sz w:val="24"/>
          <w:szCs w:val="24"/>
          <w:lang w:val="en-GB" w:eastAsia="nl-BE"/>
        </w:rPr>
        <w:t xml:space="preserve"> in existing concessions, contracts, and bilateral investment treaties, in encouraging businesses in the extractive sector, including investors, to respect all internationally recognised human rights</w:t>
      </w:r>
    </w:p>
    <w:p w14:paraId="40333840" w14:textId="77777777" w:rsidR="000F1017" w:rsidRDefault="001C77F1"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GB" w:eastAsia="nl-BE"/>
        </w:rPr>
        <w:t xml:space="preserve">As a way to increase the effectiveness </w:t>
      </w:r>
      <w:r w:rsidR="00AA21C6" w:rsidRPr="00D9538D">
        <w:rPr>
          <w:rFonts w:ascii="Times New Roman" w:eastAsia="Times New Roman" w:hAnsi="Times New Roman" w:cs="Times New Roman"/>
          <w:sz w:val="24"/>
          <w:szCs w:val="24"/>
          <w:lang w:val="en-GB" w:eastAsia="nl-BE"/>
        </w:rPr>
        <w:t>of human rights clauses</w:t>
      </w:r>
      <w:r w:rsidR="009206AA" w:rsidRPr="00D9538D">
        <w:rPr>
          <w:rFonts w:ascii="Times New Roman" w:eastAsia="Times New Roman" w:hAnsi="Times New Roman" w:cs="Times New Roman"/>
          <w:sz w:val="24"/>
          <w:szCs w:val="24"/>
          <w:lang w:val="en-GB" w:eastAsia="nl-BE"/>
        </w:rPr>
        <w:t xml:space="preserve">, </w:t>
      </w:r>
      <w:r w:rsidR="00324F2D" w:rsidRPr="00D9538D">
        <w:rPr>
          <w:rFonts w:ascii="Times New Roman" w:eastAsia="Times New Roman" w:hAnsi="Times New Roman" w:cs="Times New Roman"/>
          <w:sz w:val="24"/>
          <w:szCs w:val="24"/>
          <w:lang w:val="en-GB" w:eastAsia="nl-BE"/>
        </w:rPr>
        <w:t xml:space="preserve">investment and trade agreements </w:t>
      </w:r>
      <w:r w:rsidR="004A5942" w:rsidRPr="00D9538D">
        <w:rPr>
          <w:rFonts w:ascii="Times New Roman" w:eastAsia="Times New Roman" w:hAnsi="Times New Roman" w:cs="Times New Roman"/>
          <w:sz w:val="24"/>
          <w:szCs w:val="24"/>
          <w:lang w:val="en-GB" w:eastAsia="nl-BE"/>
        </w:rPr>
        <w:t xml:space="preserve">must </w:t>
      </w:r>
      <w:r w:rsidR="004A5942" w:rsidRPr="00D9538D">
        <w:rPr>
          <w:rFonts w:ascii="Times New Roman" w:eastAsia="Times New Roman" w:hAnsi="Times New Roman" w:cs="Times New Roman"/>
          <w:b/>
          <w:sz w:val="24"/>
          <w:szCs w:val="24"/>
          <w:lang w:val="en-GB" w:eastAsia="nl-BE"/>
        </w:rPr>
        <w:t xml:space="preserve">spell out </w:t>
      </w:r>
      <w:r w:rsidR="009206AA" w:rsidRPr="00D9538D">
        <w:rPr>
          <w:rFonts w:ascii="Times New Roman" w:eastAsia="Times New Roman" w:hAnsi="Times New Roman" w:cs="Times New Roman"/>
          <w:b/>
          <w:bCs/>
          <w:sz w:val="24"/>
          <w:szCs w:val="24"/>
          <w:lang w:val="en-GB" w:eastAsia="nl-BE"/>
        </w:rPr>
        <w:t>States</w:t>
      </w:r>
      <w:r w:rsidR="00432B5A" w:rsidRPr="00D9538D">
        <w:rPr>
          <w:rFonts w:ascii="Times New Roman" w:eastAsia="Times New Roman" w:hAnsi="Times New Roman" w:cs="Times New Roman"/>
          <w:b/>
          <w:bCs/>
          <w:sz w:val="24"/>
          <w:szCs w:val="24"/>
          <w:lang w:val="en-GB" w:eastAsia="nl-BE"/>
        </w:rPr>
        <w:t>'</w:t>
      </w:r>
      <w:r w:rsidR="009206AA" w:rsidRPr="00D9538D">
        <w:rPr>
          <w:rFonts w:ascii="Times New Roman" w:eastAsia="Times New Roman" w:hAnsi="Times New Roman" w:cs="Times New Roman"/>
          <w:b/>
          <w:bCs/>
          <w:sz w:val="24"/>
          <w:szCs w:val="24"/>
          <w:lang w:val="en-GB" w:eastAsia="nl-BE"/>
        </w:rPr>
        <w:t xml:space="preserve"> dut</w:t>
      </w:r>
      <w:r w:rsidR="00432B5A" w:rsidRPr="00D9538D">
        <w:rPr>
          <w:rFonts w:ascii="Times New Roman" w:eastAsia="Times New Roman" w:hAnsi="Times New Roman" w:cs="Times New Roman"/>
          <w:b/>
          <w:bCs/>
          <w:sz w:val="24"/>
          <w:szCs w:val="24"/>
          <w:lang w:val="en-GB" w:eastAsia="nl-BE"/>
        </w:rPr>
        <w:t>ies</w:t>
      </w:r>
      <w:r w:rsidR="00FC4ABA" w:rsidRPr="00D9538D">
        <w:rPr>
          <w:rFonts w:ascii="Times New Roman" w:eastAsia="Times New Roman" w:hAnsi="Times New Roman" w:cs="Times New Roman"/>
          <w:sz w:val="24"/>
          <w:szCs w:val="24"/>
          <w:lang w:val="en-GB" w:eastAsia="nl-BE"/>
        </w:rPr>
        <w:t>.</w:t>
      </w:r>
      <w:r w:rsidR="00FC4ABA" w:rsidRPr="00D9538D">
        <w:rPr>
          <w:rStyle w:val="FootnoteReference"/>
          <w:rFonts w:ascii="Times New Roman" w:eastAsia="Times New Roman" w:hAnsi="Times New Roman" w:cs="Times New Roman"/>
          <w:sz w:val="24"/>
          <w:szCs w:val="24"/>
          <w:lang w:val="en-GB" w:eastAsia="nl-BE"/>
        </w:rPr>
        <w:footnoteReference w:id="18"/>
      </w:r>
      <w:r w:rsidR="00246641" w:rsidRPr="00D9538D">
        <w:rPr>
          <w:rFonts w:ascii="Times New Roman" w:eastAsia="Times New Roman" w:hAnsi="Times New Roman" w:cs="Times New Roman"/>
          <w:sz w:val="24"/>
          <w:szCs w:val="24"/>
          <w:lang w:val="en-GB" w:eastAsia="nl-BE"/>
        </w:rPr>
        <w:t xml:space="preserve"> In this regard, </w:t>
      </w:r>
      <w:proofErr w:type="spellStart"/>
      <w:r w:rsidR="00246641" w:rsidRPr="00D9538D">
        <w:rPr>
          <w:rFonts w:ascii="Times New Roman" w:eastAsia="Times New Roman" w:hAnsi="Times New Roman" w:cs="Times New Roman"/>
          <w:sz w:val="24"/>
          <w:szCs w:val="24"/>
          <w:lang w:val="en-GB" w:eastAsia="nl-BE"/>
        </w:rPr>
        <w:t>Krajewski</w:t>
      </w:r>
      <w:proofErr w:type="spellEnd"/>
      <w:r w:rsidR="00246641" w:rsidRPr="00D9538D">
        <w:rPr>
          <w:rFonts w:ascii="Times New Roman" w:eastAsia="Times New Roman" w:hAnsi="Times New Roman" w:cs="Times New Roman"/>
          <w:sz w:val="24"/>
          <w:szCs w:val="24"/>
          <w:lang w:val="en-GB" w:eastAsia="nl-BE"/>
        </w:rPr>
        <w:t xml:space="preserve"> argues that limiting</w:t>
      </w:r>
      <w:r w:rsidR="00C333D8" w:rsidRPr="00D9538D">
        <w:rPr>
          <w:rFonts w:ascii="Times New Roman" w:eastAsia="Times New Roman" w:hAnsi="Times New Roman" w:cs="Times New Roman"/>
          <w:sz w:val="24"/>
          <w:szCs w:val="24"/>
          <w:lang w:val="en-GB" w:eastAsia="nl-BE"/>
        </w:rPr>
        <w:t>, reducing and clarifying</w:t>
      </w:r>
      <w:r w:rsidR="00246641" w:rsidRPr="00D9538D">
        <w:rPr>
          <w:rFonts w:ascii="Times New Roman" w:eastAsia="Times New Roman" w:hAnsi="Times New Roman" w:cs="Times New Roman"/>
          <w:sz w:val="24"/>
          <w:szCs w:val="24"/>
          <w:lang w:val="en-GB" w:eastAsia="nl-BE"/>
        </w:rPr>
        <w:t xml:space="preserve"> the scope </w:t>
      </w:r>
      <w:r w:rsidR="00F90C51" w:rsidRPr="00D9538D">
        <w:rPr>
          <w:rFonts w:ascii="Times New Roman" w:eastAsia="Times New Roman" w:hAnsi="Times New Roman" w:cs="Times New Roman"/>
          <w:sz w:val="24"/>
          <w:szCs w:val="24"/>
          <w:lang w:val="en-GB" w:eastAsia="nl-BE"/>
        </w:rPr>
        <w:t>of investment protection</w:t>
      </w:r>
      <w:r w:rsidR="00C554DE" w:rsidRPr="00D9538D">
        <w:rPr>
          <w:rFonts w:ascii="Times New Roman" w:eastAsia="Times New Roman" w:hAnsi="Times New Roman" w:cs="Times New Roman"/>
          <w:sz w:val="24"/>
          <w:szCs w:val="24"/>
          <w:lang w:val="en-GB" w:eastAsia="nl-BE"/>
        </w:rPr>
        <w:t xml:space="preserve">, broadening the </w:t>
      </w:r>
      <w:r w:rsidR="00A0026C" w:rsidRPr="00D9538D">
        <w:rPr>
          <w:rFonts w:ascii="Times New Roman" w:eastAsia="Times New Roman" w:hAnsi="Times New Roman" w:cs="Times New Roman"/>
          <w:sz w:val="24"/>
          <w:szCs w:val="24"/>
          <w:lang w:val="en-GB" w:eastAsia="nl-BE"/>
        </w:rPr>
        <w:t>general exception clauses</w:t>
      </w:r>
      <w:r w:rsidR="00693AAC" w:rsidRPr="00D9538D">
        <w:rPr>
          <w:rFonts w:ascii="Times New Roman" w:eastAsia="Times New Roman" w:hAnsi="Times New Roman" w:cs="Times New Roman"/>
          <w:sz w:val="24"/>
          <w:szCs w:val="24"/>
          <w:lang w:val="en-GB" w:eastAsia="nl-BE"/>
        </w:rPr>
        <w:t xml:space="preserve"> to include other policy goals </w:t>
      </w:r>
      <w:r w:rsidR="005C27B4" w:rsidRPr="00D9538D">
        <w:rPr>
          <w:rFonts w:ascii="Times New Roman" w:eastAsia="Times New Roman" w:hAnsi="Times New Roman" w:cs="Times New Roman"/>
          <w:sz w:val="24"/>
          <w:szCs w:val="24"/>
          <w:lang w:val="en-GB" w:eastAsia="nl-BE"/>
        </w:rPr>
        <w:t xml:space="preserve">to be invoked when justifying </w:t>
      </w:r>
      <w:r w:rsidR="007C1C99" w:rsidRPr="00D9538D">
        <w:rPr>
          <w:rFonts w:ascii="Times New Roman" w:eastAsia="Times New Roman" w:hAnsi="Times New Roman" w:cs="Times New Roman"/>
          <w:sz w:val="24"/>
          <w:szCs w:val="24"/>
          <w:lang w:val="en-GB" w:eastAsia="nl-BE"/>
        </w:rPr>
        <w:t>a deviation from the agreement</w:t>
      </w:r>
      <w:r w:rsidR="00063893" w:rsidRPr="00D9538D">
        <w:rPr>
          <w:rFonts w:ascii="Times New Roman" w:eastAsia="Times New Roman" w:hAnsi="Times New Roman" w:cs="Times New Roman"/>
          <w:sz w:val="24"/>
          <w:szCs w:val="24"/>
          <w:lang w:val="en-GB" w:eastAsia="nl-BE"/>
        </w:rPr>
        <w:t xml:space="preserve"> and establishing directly binding obligations for investors such as requiring them </w:t>
      </w:r>
      <w:r w:rsidR="00BB1C4E" w:rsidRPr="00D9538D">
        <w:rPr>
          <w:rFonts w:ascii="Times New Roman" w:eastAsia="Times New Roman" w:hAnsi="Times New Roman" w:cs="Times New Roman"/>
          <w:sz w:val="24"/>
          <w:szCs w:val="24"/>
          <w:lang w:val="en-GB" w:eastAsia="nl-BE"/>
        </w:rPr>
        <w:t>to undertake HRDD would increase the effectiveness of such clauses.</w:t>
      </w:r>
      <w:r w:rsidR="00BB1C4E" w:rsidRPr="00D9538D">
        <w:rPr>
          <w:rStyle w:val="FootnoteReference"/>
          <w:rFonts w:ascii="Times New Roman" w:eastAsia="Times New Roman" w:hAnsi="Times New Roman" w:cs="Times New Roman"/>
          <w:sz w:val="24"/>
          <w:szCs w:val="24"/>
          <w:lang w:val="en-GB" w:eastAsia="nl-BE"/>
        </w:rPr>
        <w:footnoteReference w:id="19"/>
      </w:r>
      <w:r w:rsidR="00E21E7D" w:rsidRPr="00D9538D">
        <w:rPr>
          <w:rFonts w:ascii="Times New Roman" w:eastAsia="Times New Roman" w:hAnsi="Times New Roman" w:cs="Times New Roman"/>
          <w:sz w:val="24"/>
          <w:szCs w:val="24"/>
          <w:lang w:val="en-GB" w:eastAsia="nl-BE"/>
        </w:rPr>
        <w:t xml:space="preserve"> </w:t>
      </w:r>
      <w:r w:rsidR="001C5EE8" w:rsidRPr="00D9538D">
        <w:rPr>
          <w:rFonts w:ascii="Times New Roman" w:eastAsia="Times New Roman" w:hAnsi="Times New Roman" w:cs="Times New Roman"/>
          <w:sz w:val="24"/>
          <w:szCs w:val="24"/>
          <w:lang w:val="en-GB" w:eastAsia="nl-BE"/>
        </w:rPr>
        <w:t xml:space="preserve">He </w:t>
      </w:r>
      <w:r w:rsidR="00DF00C5" w:rsidRPr="00D9538D">
        <w:rPr>
          <w:rFonts w:ascii="Times New Roman" w:eastAsia="Times New Roman" w:hAnsi="Times New Roman" w:cs="Times New Roman"/>
          <w:sz w:val="24"/>
          <w:szCs w:val="24"/>
          <w:lang w:val="en-GB" w:eastAsia="nl-BE"/>
        </w:rPr>
        <w:t>has drafted several useful model clauses</w:t>
      </w:r>
      <w:r w:rsidR="00001597" w:rsidRPr="00D9538D">
        <w:rPr>
          <w:rFonts w:ascii="Times New Roman" w:eastAsia="Times New Roman" w:hAnsi="Times New Roman" w:cs="Times New Roman"/>
          <w:sz w:val="24"/>
          <w:szCs w:val="24"/>
          <w:lang w:val="en-GB" w:eastAsia="nl-BE"/>
        </w:rPr>
        <w:t xml:space="preserve"> (see Annex).</w:t>
      </w:r>
      <w:r w:rsidR="00BA2EDF">
        <w:rPr>
          <w:rFonts w:ascii="Times New Roman" w:eastAsia="Times New Roman" w:hAnsi="Times New Roman" w:cs="Times New Roman"/>
          <w:sz w:val="24"/>
          <w:szCs w:val="24"/>
          <w:lang w:val="en-GB" w:eastAsia="nl-BE"/>
        </w:rPr>
        <w:t xml:space="preserve"> </w:t>
      </w:r>
    </w:p>
    <w:p w14:paraId="04562113" w14:textId="2A6A6A6A" w:rsidR="00E4700B" w:rsidRPr="00D9538D" w:rsidRDefault="000F1017" w:rsidP="00D9538D">
      <w:pPr>
        <w:spacing w:before="100" w:beforeAutospacing="1" w:after="100" w:afterAutospacing="1"/>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Similarly p</w:t>
      </w:r>
      <w:r w:rsidR="00BA2EDF">
        <w:rPr>
          <w:rFonts w:ascii="Times New Roman" w:eastAsia="Times New Roman" w:hAnsi="Times New Roman" w:cs="Times New Roman"/>
          <w:sz w:val="24"/>
          <w:szCs w:val="24"/>
          <w:lang w:val="en-GB" w:eastAsia="nl-BE"/>
        </w:rPr>
        <w:t xml:space="preserve">rivate actors should </w:t>
      </w:r>
      <w:r>
        <w:rPr>
          <w:rFonts w:ascii="Times New Roman" w:eastAsia="Times New Roman" w:hAnsi="Times New Roman" w:cs="Times New Roman"/>
          <w:sz w:val="24"/>
          <w:szCs w:val="24"/>
          <w:lang w:val="en-GB" w:eastAsia="nl-BE"/>
        </w:rPr>
        <w:t>i</w:t>
      </w:r>
      <w:r w:rsidR="00BA2EDF">
        <w:rPr>
          <w:rFonts w:ascii="Times New Roman" w:eastAsia="Times New Roman" w:hAnsi="Times New Roman" w:cs="Times New Roman"/>
          <w:sz w:val="24"/>
          <w:szCs w:val="24"/>
          <w:lang w:val="en-GB" w:eastAsia="nl-BE"/>
        </w:rPr>
        <w:t xml:space="preserve">nclude </w:t>
      </w:r>
      <w:r>
        <w:rPr>
          <w:rFonts w:ascii="Times New Roman" w:eastAsia="Times New Roman" w:hAnsi="Times New Roman" w:cs="Times New Roman"/>
          <w:sz w:val="24"/>
          <w:szCs w:val="24"/>
          <w:lang w:val="en-GB" w:eastAsia="nl-BE"/>
        </w:rPr>
        <w:t xml:space="preserve">in their contracts </w:t>
      </w:r>
      <w:r w:rsidR="00BA2EDF">
        <w:rPr>
          <w:rFonts w:ascii="Times New Roman" w:eastAsia="Times New Roman" w:hAnsi="Times New Roman" w:cs="Times New Roman"/>
          <w:sz w:val="24"/>
          <w:szCs w:val="24"/>
          <w:lang w:val="en-GB" w:eastAsia="nl-BE"/>
        </w:rPr>
        <w:t>clauses holding each other to human rights standards.</w:t>
      </w:r>
      <w:r w:rsidR="00BA2EDF">
        <w:rPr>
          <w:rStyle w:val="FootnoteReference"/>
          <w:rFonts w:ascii="Times New Roman" w:eastAsia="Times New Roman" w:hAnsi="Times New Roman" w:cs="Times New Roman"/>
          <w:sz w:val="24"/>
          <w:szCs w:val="24"/>
          <w:lang w:val="en-GB" w:eastAsia="nl-BE"/>
        </w:rPr>
        <w:footnoteReference w:id="20"/>
      </w:r>
      <w:r w:rsidR="00DB436F">
        <w:rPr>
          <w:rFonts w:ascii="Times New Roman" w:eastAsia="Times New Roman" w:hAnsi="Times New Roman" w:cs="Times New Roman"/>
          <w:sz w:val="24"/>
          <w:szCs w:val="24"/>
          <w:lang w:val="en-GB" w:eastAsia="nl-BE"/>
        </w:rPr>
        <w:t xml:space="preserve"> Bringing duties concerning human rights into contracts make contract law </w:t>
      </w:r>
      <w:r w:rsidR="00DB436F">
        <w:rPr>
          <w:rFonts w:ascii="Times New Roman" w:eastAsia="Times New Roman" w:hAnsi="Times New Roman" w:cs="Times New Roman"/>
          <w:sz w:val="24"/>
          <w:szCs w:val="24"/>
          <w:lang w:val="en-GB" w:eastAsia="nl-BE"/>
        </w:rPr>
        <w:lastRenderedPageBreak/>
        <w:t>remedies available</w:t>
      </w:r>
      <w:r w:rsidR="00B34971">
        <w:rPr>
          <w:rFonts w:ascii="Times New Roman" w:eastAsia="Times New Roman" w:hAnsi="Times New Roman" w:cs="Times New Roman"/>
          <w:sz w:val="24"/>
          <w:szCs w:val="24"/>
          <w:lang w:val="en-GB" w:eastAsia="nl-BE"/>
        </w:rPr>
        <w:t>. This is useful not only</w:t>
      </w:r>
      <w:r w:rsidR="00DB436F">
        <w:rPr>
          <w:rFonts w:ascii="Times New Roman" w:eastAsia="Times New Roman" w:hAnsi="Times New Roman" w:cs="Times New Roman"/>
          <w:sz w:val="24"/>
          <w:szCs w:val="24"/>
          <w:lang w:val="en-GB" w:eastAsia="nl-BE"/>
        </w:rPr>
        <w:t xml:space="preserve"> among </w:t>
      </w:r>
      <w:r w:rsidR="00B34971">
        <w:rPr>
          <w:rFonts w:ascii="Times New Roman" w:eastAsia="Times New Roman" w:hAnsi="Times New Roman" w:cs="Times New Roman"/>
          <w:sz w:val="24"/>
          <w:szCs w:val="24"/>
          <w:lang w:val="en-GB" w:eastAsia="nl-BE"/>
        </w:rPr>
        <w:t xml:space="preserve">contracting parties but also </w:t>
      </w:r>
      <w:r w:rsidR="00625F25">
        <w:rPr>
          <w:rFonts w:ascii="Times New Roman" w:eastAsia="Times New Roman" w:hAnsi="Times New Roman" w:cs="Times New Roman"/>
          <w:sz w:val="24"/>
          <w:szCs w:val="24"/>
          <w:lang w:val="en-GB" w:eastAsia="nl-BE"/>
        </w:rPr>
        <w:t xml:space="preserve">in litigation when disputing parties seek to </w:t>
      </w:r>
      <w:r w:rsidR="00DD1681">
        <w:rPr>
          <w:rFonts w:ascii="Times New Roman" w:eastAsia="Times New Roman" w:hAnsi="Times New Roman" w:cs="Times New Roman"/>
          <w:sz w:val="24"/>
          <w:szCs w:val="24"/>
          <w:lang w:val="en-GB" w:eastAsia="nl-BE"/>
        </w:rPr>
        <w:t>join other parties (up the value chain)</w:t>
      </w:r>
      <w:r w:rsidR="001A4EC8">
        <w:rPr>
          <w:rFonts w:ascii="Times New Roman" w:eastAsia="Times New Roman" w:hAnsi="Times New Roman" w:cs="Times New Roman"/>
          <w:sz w:val="24"/>
          <w:szCs w:val="24"/>
          <w:lang w:val="en-GB" w:eastAsia="nl-BE"/>
        </w:rPr>
        <w:t xml:space="preserve"> to hold them accountable for damages.</w:t>
      </w:r>
    </w:p>
    <w:p w14:paraId="6DDBB14A" w14:textId="5927EC36" w:rsidR="00BA0323" w:rsidRPr="00D9538D" w:rsidRDefault="63CA62F2"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GB" w:eastAsia="nl-BE"/>
        </w:rPr>
        <w:t>Especially for the extractive sector,</w:t>
      </w:r>
      <w:r w:rsidR="00400E6C" w:rsidRPr="00D9538D">
        <w:rPr>
          <w:rFonts w:ascii="Times New Roman" w:eastAsia="Times New Roman" w:hAnsi="Times New Roman" w:cs="Times New Roman"/>
          <w:sz w:val="24"/>
          <w:szCs w:val="24"/>
          <w:lang w:val="en-GB" w:eastAsia="nl-BE"/>
        </w:rPr>
        <w:t xml:space="preserve"> given the widespread impacts on land and livelihoods,</w:t>
      </w:r>
      <w:r w:rsidRPr="00D9538D">
        <w:rPr>
          <w:rFonts w:ascii="Times New Roman" w:eastAsia="Times New Roman" w:hAnsi="Times New Roman" w:cs="Times New Roman"/>
          <w:sz w:val="24"/>
          <w:szCs w:val="24"/>
          <w:lang w:val="en-GB" w:eastAsia="nl-BE"/>
        </w:rPr>
        <w:t xml:space="preserve"> </w:t>
      </w:r>
      <w:r w:rsidR="00A069AA" w:rsidRPr="00D9538D">
        <w:rPr>
          <w:rFonts w:ascii="Times New Roman" w:eastAsia="Times New Roman" w:hAnsi="Times New Roman" w:cs="Times New Roman"/>
          <w:sz w:val="24"/>
          <w:szCs w:val="24"/>
          <w:lang w:val="en-GB" w:eastAsia="nl-BE"/>
        </w:rPr>
        <w:t xml:space="preserve">businesses should go beyond </w:t>
      </w:r>
      <w:r w:rsidR="00DC4A37" w:rsidRPr="00D9538D">
        <w:rPr>
          <w:rFonts w:ascii="Times New Roman" w:eastAsia="Times New Roman" w:hAnsi="Times New Roman" w:cs="Times New Roman"/>
          <w:b/>
          <w:sz w:val="24"/>
          <w:szCs w:val="24"/>
          <w:lang w:val="en-GB" w:eastAsia="nl-BE"/>
        </w:rPr>
        <w:t>consulting</w:t>
      </w:r>
      <w:r w:rsidR="00DC4A37" w:rsidRPr="00D9538D">
        <w:rPr>
          <w:rFonts w:ascii="Times New Roman" w:eastAsia="Times New Roman" w:hAnsi="Times New Roman" w:cs="Times New Roman"/>
          <w:sz w:val="24"/>
          <w:szCs w:val="24"/>
          <w:lang w:val="en-GB" w:eastAsia="nl-BE"/>
        </w:rPr>
        <w:t xml:space="preserve"> </w:t>
      </w:r>
      <w:r w:rsidR="2BC08D68" w:rsidRPr="00D9538D">
        <w:rPr>
          <w:rFonts w:ascii="Times New Roman" w:eastAsia="Times New Roman" w:hAnsi="Times New Roman" w:cs="Times New Roman"/>
          <w:sz w:val="24"/>
          <w:szCs w:val="24"/>
          <w:lang w:val="en-GB" w:eastAsia="nl-BE"/>
        </w:rPr>
        <w:t>indigenous people</w:t>
      </w:r>
      <w:r w:rsidR="007356B1" w:rsidRPr="00D9538D">
        <w:rPr>
          <w:rFonts w:ascii="Times New Roman" w:eastAsia="Times New Roman" w:hAnsi="Times New Roman" w:cs="Times New Roman"/>
          <w:sz w:val="24"/>
          <w:szCs w:val="24"/>
          <w:lang w:val="en-GB" w:eastAsia="nl-BE"/>
        </w:rPr>
        <w:t>s</w:t>
      </w:r>
      <w:r w:rsidR="00AE1D94" w:rsidRPr="00D9538D">
        <w:rPr>
          <w:rFonts w:ascii="Times New Roman" w:eastAsia="Times New Roman" w:hAnsi="Times New Roman" w:cs="Times New Roman"/>
          <w:sz w:val="24"/>
          <w:szCs w:val="24"/>
          <w:lang w:val="en-GB" w:eastAsia="nl-BE"/>
        </w:rPr>
        <w:t xml:space="preserve"> </w:t>
      </w:r>
      <w:r w:rsidR="2BC08D68" w:rsidRPr="00D9538D">
        <w:rPr>
          <w:rFonts w:ascii="Times New Roman" w:eastAsia="Times New Roman" w:hAnsi="Times New Roman" w:cs="Times New Roman"/>
          <w:sz w:val="24"/>
          <w:szCs w:val="24"/>
          <w:lang w:val="en-GB" w:eastAsia="nl-BE"/>
        </w:rPr>
        <w:t>before, during and after project</w:t>
      </w:r>
      <w:r w:rsidR="00811B71" w:rsidRPr="00D9538D">
        <w:rPr>
          <w:rFonts w:ascii="Times New Roman" w:eastAsia="Times New Roman" w:hAnsi="Times New Roman" w:cs="Times New Roman"/>
          <w:sz w:val="24"/>
          <w:szCs w:val="24"/>
          <w:lang w:val="en-GB" w:eastAsia="nl-BE"/>
        </w:rPr>
        <w:t>s</w:t>
      </w:r>
      <w:r w:rsidR="2BC08D68" w:rsidRPr="00D9538D">
        <w:rPr>
          <w:rFonts w:ascii="Times New Roman" w:eastAsia="Times New Roman" w:hAnsi="Times New Roman" w:cs="Times New Roman"/>
          <w:sz w:val="24"/>
          <w:szCs w:val="24"/>
          <w:lang w:val="en-GB" w:eastAsia="nl-BE"/>
        </w:rPr>
        <w:t xml:space="preserve"> </w:t>
      </w:r>
      <w:r w:rsidR="00AE1D94" w:rsidRPr="00D9538D">
        <w:rPr>
          <w:rFonts w:ascii="Times New Roman" w:eastAsia="Times New Roman" w:hAnsi="Times New Roman" w:cs="Times New Roman"/>
          <w:sz w:val="24"/>
          <w:szCs w:val="24"/>
          <w:lang w:val="en-GB" w:eastAsia="nl-BE"/>
        </w:rPr>
        <w:t xml:space="preserve">but </w:t>
      </w:r>
      <w:r w:rsidR="00DC4A37" w:rsidRPr="00D9538D">
        <w:rPr>
          <w:rFonts w:ascii="Times New Roman" w:eastAsia="Times New Roman" w:hAnsi="Times New Roman" w:cs="Times New Roman"/>
          <w:sz w:val="24"/>
          <w:szCs w:val="24"/>
          <w:lang w:val="en-GB" w:eastAsia="nl-BE"/>
        </w:rPr>
        <w:t xml:space="preserve">should </w:t>
      </w:r>
      <w:r w:rsidR="00AE1D94" w:rsidRPr="00D9538D">
        <w:rPr>
          <w:rFonts w:ascii="Times New Roman" w:eastAsia="Times New Roman" w:hAnsi="Times New Roman" w:cs="Times New Roman"/>
          <w:sz w:val="24"/>
          <w:szCs w:val="24"/>
          <w:lang w:val="en-GB" w:eastAsia="nl-BE"/>
        </w:rPr>
        <w:t xml:space="preserve">also </w:t>
      </w:r>
      <w:r w:rsidR="00AE1D94" w:rsidRPr="00D9538D">
        <w:rPr>
          <w:rFonts w:ascii="Times New Roman" w:eastAsia="Times New Roman" w:hAnsi="Times New Roman" w:cs="Times New Roman"/>
          <w:b/>
          <w:bCs/>
          <w:sz w:val="24"/>
          <w:szCs w:val="24"/>
          <w:lang w:val="en-GB" w:eastAsia="nl-BE"/>
        </w:rPr>
        <w:t>obtain</w:t>
      </w:r>
      <w:r w:rsidR="00AE1D94" w:rsidRPr="00D9538D">
        <w:rPr>
          <w:rFonts w:ascii="Times New Roman" w:eastAsia="Times New Roman" w:hAnsi="Times New Roman" w:cs="Times New Roman"/>
          <w:b/>
          <w:sz w:val="24"/>
          <w:szCs w:val="24"/>
          <w:lang w:val="en-GB" w:eastAsia="nl-BE"/>
        </w:rPr>
        <w:t xml:space="preserve"> their consent</w:t>
      </w:r>
      <w:r w:rsidR="00AE1D94" w:rsidRPr="00D9538D">
        <w:rPr>
          <w:rFonts w:ascii="Times New Roman" w:eastAsia="Times New Roman" w:hAnsi="Times New Roman" w:cs="Times New Roman"/>
          <w:sz w:val="24"/>
          <w:szCs w:val="24"/>
          <w:lang w:val="en-GB" w:eastAsia="nl-BE"/>
        </w:rPr>
        <w:t xml:space="preserve"> (as a duty of results for companies)</w:t>
      </w:r>
      <w:r w:rsidR="20699BF0" w:rsidRPr="00D9538D">
        <w:rPr>
          <w:rFonts w:ascii="Times New Roman" w:eastAsia="Times New Roman" w:hAnsi="Times New Roman" w:cs="Times New Roman"/>
          <w:sz w:val="24"/>
          <w:szCs w:val="24"/>
          <w:lang w:val="en-GB" w:eastAsia="nl-BE"/>
        </w:rPr>
        <w:t xml:space="preserve">. </w:t>
      </w:r>
      <w:r w:rsidR="002A7DBC" w:rsidRPr="00D9538D">
        <w:rPr>
          <w:rFonts w:ascii="Times New Roman" w:eastAsia="Times New Roman" w:hAnsi="Times New Roman" w:cs="Times New Roman"/>
          <w:sz w:val="24"/>
          <w:szCs w:val="24"/>
          <w:lang w:val="en-GB" w:eastAsia="nl-BE"/>
        </w:rPr>
        <w:t xml:space="preserve">In addition, considering </w:t>
      </w:r>
      <w:r w:rsidR="00F5417A" w:rsidRPr="00D9538D">
        <w:rPr>
          <w:rFonts w:ascii="Times New Roman" w:eastAsia="Times New Roman" w:hAnsi="Times New Roman" w:cs="Times New Roman"/>
          <w:sz w:val="24"/>
          <w:szCs w:val="24"/>
          <w:lang w:val="en-GB" w:eastAsia="nl-BE"/>
        </w:rPr>
        <w:t>the possible adverse impacts of the extractive sector</w:t>
      </w:r>
      <w:r w:rsidR="00281777" w:rsidRPr="00D9538D">
        <w:rPr>
          <w:rFonts w:ascii="Times New Roman" w:eastAsia="Times New Roman" w:hAnsi="Times New Roman" w:cs="Times New Roman"/>
          <w:sz w:val="24"/>
          <w:szCs w:val="24"/>
          <w:lang w:val="en-GB" w:eastAsia="nl-BE"/>
        </w:rPr>
        <w:t xml:space="preserve">, the standard of consent that now </w:t>
      </w:r>
      <w:r w:rsidR="00462E5A" w:rsidRPr="00D9538D">
        <w:rPr>
          <w:rFonts w:ascii="Times New Roman" w:eastAsia="Times New Roman" w:hAnsi="Times New Roman" w:cs="Times New Roman"/>
          <w:sz w:val="24"/>
          <w:szCs w:val="24"/>
          <w:lang w:val="en-GB" w:eastAsia="nl-BE"/>
        </w:rPr>
        <w:t>only applies to indigenous people</w:t>
      </w:r>
      <w:r w:rsidR="00FB777E" w:rsidRPr="00D9538D">
        <w:rPr>
          <w:rFonts w:ascii="Times New Roman" w:eastAsia="Times New Roman" w:hAnsi="Times New Roman" w:cs="Times New Roman"/>
          <w:sz w:val="24"/>
          <w:szCs w:val="24"/>
          <w:lang w:val="en-GB" w:eastAsia="nl-BE"/>
        </w:rPr>
        <w:t xml:space="preserve">s’ should apply across to all local populations affected by the </w:t>
      </w:r>
      <w:r w:rsidR="002A0283" w:rsidRPr="00D9538D">
        <w:rPr>
          <w:rFonts w:ascii="Times New Roman" w:eastAsia="Times New Roman" w:hAnsi="Times New Roman" w:cs="Times New Roman"/>
          <w:sz w:val="24"/>
          <w:szCs w:val="24"/>
          <w:lang w:val="en-GB" w:eastAsia="nl-BE"/>
        </w:rPr>
        <w:t>projects.</w:t>
      </w:r>
      <w:r w:rsidR="00A561A6" w:rsidRPr="00D9538D">
        <w:rPr>
          <w:rFonts w:ascii="Times New Roman" w:eastAsia="Times New Roman" w:hAnsi="Times New Roman" w:cs="Times New Roman"/>
          <w:sz w:val="24"/>
          <w:szCs w:val="24"/>
          <w:lang w:val="en-GB" w:eastAsia="nl-BE"/>
        </w:rPr>
        <w:t xml:space="preserve"> Furthermore, </w:t>
      </w:r>
      <w:r w:rsidR="00563E19" w:rsidRPr="00D9538D">
        <w:rPr>
          <w:rFonts w:ascii="Times New Roman" w:eastAsia="Times New Roman" w:hAnsi="Times New Roman" w:cs="Times New Roman"/>
          <w:sz w:val="24"/>
          <w:szCs w:val="24"/>
          <w:lang w:val="en-GB" w:eastAsia="nl-BE"/>
        </w:rPr>
        <w:t xml:space="preserve">businesses </w:t>
      </w:r>
      <w:r w:rsidR="00563E19" w:rsidRPr="00D9538D">
        <w:rPr>
          <w:rFonts w:ascii="Times New Roman" w:eastAsia="Times New Roman" w:hAnsi="Times New Roman" w:cs="Times New Roman"/>
          <w:b/>
          <w:bCs/>
          <w:sz w:val="24"/>
          <w:szCs w:val="24"/>
          <w:lang w:val="en-GB" w:eastAsia="nl-BE"/>
        </w:rPr>
        <w:t>cannot solely rely on State</w:t>
      </w:r>
      <w:r w:rsidR="003A1DA5" w:rsidRPr="00D9538D">
        <w:rPr>
          <w:rFonts w:ascii="Times New Roman" w:eastAsia="Times New Roman" w:hAnsi="Times New Roman" w:cs="Times New Roman"/>
          <w:b/>
          <w:bCs/>
          <w:sz w:val="24"/>
          <w:szCs w:val="24"/>
          <w:lang w:val="en-GB" w:eastAsia="nl-BE"/>
        </w:rPr>
        <w:t>-regulated</w:t>
      </w:r>
      <w:r w:rsidR="00563E19" w:rsidRPr="00D9538D">
        <w:rPr>
          <w:rFonts w:ascii="Times New Roman" w:eastAsia="Times New Roman" w:hAnsi="Times New Roman" w:cs="Times New Roman"/>
          <w:b/>
          <w:bCs/>
          <w:sz w:val="24"/>
          <w:szCs w:val="24"/>
          <w:lang w:val="en-GB" w:eastAsia="nl-BE"/>
        </w:rPr>
        <w:t xml:space="preserve"> processes</w:t>
      </w:r>
      <w:r w:rsidR="014E8379" w:rsidRPr="00D9538D">
        <w:rPr>
          <w:rFonts w:ascii="Times New Roman" w:eastAsia="Times New Roman" w:hAnsi="Times New Roman" w:cs="Times New Roman"/>
          <w:sz w:val="24"/>
          <w:szCs w:val="24"/>
          <w:lang w:val="en-GB" w:eastAsia="nl-BE"/>
        </w:rPr>
        <w:t xml:space="preserve">, as </w:t>
      </w:r>
      <w:r w:rsidR="562477D1" w:rsidRPr="00D9538D">
        <w:rPr>
          <w:rFonts w:ascii="Times New Roman" w:eastAsia="Times New Roman" w:hAnsi="Times New Roman" w:cs="Times New Roman"/>
          <w:sz w:val="24"/>
          <w:szCs w:val="24"/>
          <w:lang w:val="en-GB" w:eastAsia="nl-BE"/>
        </w:rPr>
        <w:t xml:space="preserve">sometimes </w:t>
      </w:r>
      <w:r w:rsidR="58DE6607" w:rsidRPr="00D9538D">
        <w:rPr>
          <w:rFonts w:ascii="Times New Roman" w:eastAsia="Times New Roman" w:hAnsi="Times New Roman" w:cs="Times New Roman"/>
          <w:sz w:val="24"/>
          <w:szCs w:val="24"/>
          <w:lang w:val="en-GB" w:eastAsia="nl-BE"/>
        </w:rPr>
        <w:t xml:space="preserve">the local community </w:t>
      </w:r>
      <w:r w:rsidR="00FC4820" w:rsidRPr="00D9538D">
        <w:rPr>
          <w:rFonts w:ascii="Times New Roman" w:eastAsia="Times New Roman" w:hAnsi="Times New Roman" w:cs="Times New Roman"/>
          <w:sz w:val="24"/>
          <w:szCs w:val="24"/>
          <w:lang w:val="en-GB" w:eastAsia="nl-BE"/>
        </w:rPr>
        <w:t xml:space="preserve">and/or indigenous peoples’ </w:t>
      </w:r>
      <w:r w:rsidR="58DE6607" w:rsidRPr="00D9538D">
        <w:rPr>
          <w:rFonts w:ascii="Times New Roman" w:eastAsia="Times New Roman" w:hAnsi="Times New Roman" w:cs="Times New Roman"/>
          <w:sz w:val="24"/>
          <w:szCs w:val="24"/>
          <w:lang w:val="en-GB" w:eastAsia="nl-BE"/>
        </w:rPr>
        <w:t>interests may be at odds with the State’s interests.</w:t>
      </w:r>
      <w:r w:rsidR="00E43AE0" w:rsidRPr="00D9538D">
        <w:rPr>
          <w:rStyle w:val="FootnoteReference"/>
          <w:rFonts w:ascii="Times New Roman" w:eastAsia="Times New Roman" w:hAnsi="Times New Roman" w:cs="Times New Roman"/>
          <w:sz w:val="24"/>
          <w:szCs w:val="24"/>
          <w:lang w:val="en-GB" w:eastAsia="nl-BE"/>
        </w:rPr>
        <w:footnoteReference w:id="21"/>
      </w:r>
      <w:r w:rsidR="5056426C" w:rsidRPr="00D9538D">
        <w:rPr>
          <w:rFonts w:ascii="Times New Roman" w:eastAsia="Times New Roman" w:hAnsi="Times New Roman" w:cs="Times New Roman"/>
          <w:sz w:val="24"/>
          <w:szCs w:val="24"/>
          <w:lang w:val="en-GB" w:eastAsia="nl-BE"/>
        </w:rPr>
        <w:t xml:space="preserve"> </w:t>
      </w:r>
      <w:r w:rsidR="00E8110E" w:rsidRPr="00D9538D">
        <w:rPr>
          <w:rFonts w:ascii="Times New Roman" w:eastAsia="Times New Roman" w:hAnsi="Times New Roman" w:cs="Times New Roman"/>
          <w:sz w:val="24"/>
          <w:szCs w:val="24"/>
          <w:lang w:val="en-GB" w:eastAsia="nl-BE"/>
        </w:rPr>
        <w:t xml:space="preserve">They must therefore </w:t>
      </w:r>
      <w:r w:rsidR="00E8110E" w:rsidRPr="00D9538D">
        <w:rPr>
          <w:rFonts w:ascii="Times New Roman" w:eastAsia="Times New Roman" w:hAnsi="Times New Roman" w:cs="Times New Roman"/>
          <w:b/>
          <w:sz w:val="24"/>
          <w:szCs w:val="24"/>
          <w:lang w:val="en-GB" w:eastAsia="nl-BE"/>
        </w:rPr>
        <w:t>directly engage with communities</w:t>
      </w:r>
      <w:r w:rsidR="00E8110E" w:rsidRPr="00D9538D">
        <w:rPr>
          <w:rFonts w:ascii="Times New Roman" w:eastAsia="Times New Roman" w:hAnsi="Times New Roman" w:cs="Times New Roman"/>
          <w:sz w:val="24"/>
          <w:szCs w:val="24"/>
          <w:lang w:val="en-GB" w:eastAsia="nl-BE"/>
        </w:rPr>
        <w:t>. Moreover</w:t>
      </w:r>
      <w:r w:rsidR="5056426C" w:rsidRPr="00D9538D">
        <w:rPr>
          <w:rFonts w:ascii="Times New Roman" w:eastAsia="Times New Roman" w:hAnsi="Times New Roman" w:cs="Times New Roman"/>
          <w:sz w:val="24"/>
          <w:szCs w:val="24"/>
          <w:lang w:val="en-GB" w:eastAsia="nl-BE"/>
        </w:rPr>
        <w:t xml:space="preserve">, </w:t>
      </w:r>
      <w:r w:rsidR="01600A60" w:rsidRPr="00D9538D">
        <w:rPr>
          <w:rFonts w:ascii="Times New Roman" w:eastAsia="Times New Roman" w:hAnsi="Times New Roman" w:cs="Times New Roman"/>
          <w:sz w:val="24"/>
          <w:szCs w:val="24"/>
          <w:lang w:val="en-GB" w:eastAsia="nl-BE"/>
        </w:rPr>
        <w:t xml:space="preserve">settlement of international investment disputes must </w:t>
      </w:r>
      <w:r w:rsidR="01600A60" w:rsidRPr="00D9538D">
        <w:rPr>
          <w:rFonts w:ascii="Times New Roman" w:eastAsia="Times New Roman" w:hAnsi="Times New Roman" w:cs="Times New Roman"/>
          <w:b/>
          <w:sz w:val="24"/>
          <w:szCs w:val="24"/>
          <w:lang w:val="en-GB" w:eastAsia="nl-BE"/>
        </w:rPr>
        <w:t>include the right of</w:t>
      </w:r>
      <w:r w:rsidR="01600A60" w:rsidRPr="00D9538D" w:rsidDel="00944274">
        <w:rPr>
          <w:rFonts w:ascii="Times New Roman" w:eastAsia="Times New Roman" w:hAnsi="Times New Roman" w:cs="Times New Roman"/>
          <w:b/>
          <w:sz w:val="24"/>
          <w:szCs w:val="24"/>
          <w:lang w:val="en-GB" w:eastAsia="nl-BE"/>
        </w:rPr>
        <w:t xml:space="preserve"> </w:t>
      </w:r>
      <w:r w:rsidR="01600A60" w:rsidRPr="00D9538D">
        <w:rPr>
          <w:rFonts w:ascii="Times New Roman" w:eastAsia="Times New Roman" w:hAnsi="Times New Roman" w:cs="Times New Roman"/>
          <w:b/>
          <w:sz w:val="24"/>
          <w:szCs w:val="24"/>
          <w:lang w:val="en-GB" w:eastAsia="nl-BE"/>
        </w:rPr>
        <w:t>third parties</w:t>
      </w:r>
      <w:r w:rsidR="01600A60" w:rsidRPr="00D9538D">
        <w:rPr>
          <w:rFonts w:ascii="Times New Roman" w:eastAsia="Times New Roman" w:hAnsi="Times New Roman" w:cs="Times New Roman"/>
          <w:sz w:val="24"/>
          <w:szCs w:val="24"/>
          <w:lang w:val="en-GB" w:eastAsia="nl-BE"/>
        </w:rPr>
        <w:t xml:space="preserve"> (e</w:t>
      </w:r>
      <w:r w:rsidR="007B235F" w:rsidRPr="00D9538D">
        <w:rPr>
          <w:rFonts w:ascii="Times New Roman" w:eastAsia="Times New Roman" w:hAnsi="Times New Roman" w:cs="Times New Roman"/>
          <w:sz w:val="24"/>
          <w:szCs w:val="24"/>
          <w:lang w:val="en-GB" w:eastAsia="nl-BE"/>
        </w:rPr>
        <w:t>.g.</w:t>
      </w:r>
      <w:r w:rsidR="01600A60" w:rsidRPr="00D9538D">
        <w:rPr>
          <w:rFonts w:ascii="Times New Roman" w:eastAsia="Times New Roman" w:hAnsi="Times New Roman" w:cs="Times New Roman"/>
          <w:sz w:val="24"/>
          <w:szCs w:val="24"/>
          <w:lang w:val="en-GB" w:eastAsia="nl-BE"/>
        </w:rPr>
        <w:t xml:space="preserve"> local communities)</w:t>
      </w:r>
      <w:r w:rsidR="00304A2F" w:rsidRPr="00D9538D">
        <w:rPr>
          <w:rFonts w:ascii="Times New Roman" w:eastAsia="Times New Roman" w:hAnsi="Times New Roman" w:cs="Times New Roman"/>
          <w:sz w:val="24"/>
          <w:szCs w:val="24"/>
          <w:lang w:val="en-GB" w:eastAsia="nl-BE"/>
        </w:rPr>
        <w:t xml:space="preserve"> </w:t>
      </w:r>
      <w:r w:rsidR="6080AB5F" w:rsidRPr="00D9538D">
        <w:rPr>
          <w:rFonts w:ascii="Times New Roman" w:eastAsia="Times New Roman" w:hAnsi="Times New Roman" w:cs="Times New Roman"/>
          <w:b/>
          <w:sz w:val="24"/>
          <w:szCs w:val="24"/>
          <w:lang w:val="en-GB" w:eastAsia="nl-BE"/>
        </w:rPr>
        <w:t>to file a claim</w:t>
      </w:r>
      <w:r w:rsidR="6080AB5F" w:rsidRPr="00D9538D">
        <w:rPr>
          <w:rFonts w:ascii="Times New Roman" w:eastAsia="Times New Roman" w:hAnsi="Times New Roman" w:cs="Times New Roman"/>
          <w:sz w:val="24"/>
          <w:szCs w:val="24"/>
          <w:lang w:val="en-GB" w:eastAsia="nl-BE"/>
        </w:rPr>
        <w:t xml:space="preserve"> and the right of the Host States to file a claim against the investors.</w:t>
      </w:r>
      <w:r w:rsidR="00A67C6F" w:rsidRPr="00D9538D">
        <w:rPr>
          <w:rStyle w:val="FootnoteReference"/>
          <w:rFonts w:ascii="Times New Roman" w:eastAsia="Times New Roman" w:hAnsi="Times New Roman" w:cs="Times New Roman"/>
          <w:sz w:val="24"/>
          <w:szCs w:val="24"/>
          <w:lang w:val="en-GB" w:eastAsia="nl-BE"/>
        </w:rPr>
        <w:footnoteReference w:id="22"/>
      </w:r>
    </w:p>
    <w:p w14:paraId="23343029" w14:textId="7793B2BE" w:rsidR="00D33A0F" w:rsidRPr="00D9538D" w:rsidRDefault="000901E2" w:rsidP="00D9538D">
      <w:pPr>
        <w:pStyle w:val="EndNoteBibliography"/>
        <w:numPr>
          <w:ilvl w:val="0"/>
          <w:numId w:val="0"/>
        </w:numPr>
        <w:ind w:left="142"/>
        <w:jc w:val="both"/>
        <w:rPr>
          <w:rFonts w:ascii="Times New Roman" w:hAnsi="Times New Roman" w:cs="Times New Roman"/>
          <w:b/>
          <w:sz w:val="24"/>
          <w:szCs w:val="24"/>
          <w:lang w:eastAsia="nl-BE"/>
        </w:rPr>
      </w:pPr>
      <w:r w:rsidRPr="00D9538D">
        <w:rPr>
          <w:rFonts w:ascii="Times New Roman" w:hAnsi="Times New Roman" w:cs="Times New Roman"/>
          <w:sz w:val="24"/>
          <w:szCs w:val="24"/>
          <w:lang w:eastAsia="nl-BE"/>
        </w:rPr>
        <w:fldChar w:fldCharType="begin"/>
      </w:r>
      <w:r w:rsidRPr="00D9538D">
        <w:rPr>
          <w:rFonts w:ascii="Times New Roman" w:hAnsi="Times New Roman" w:cs="Times New Roman"/>
          <w:sz w:val="24"/>
          <w:szCs w:val="24"/>
          <w:lang w:eastAsia="nl-BE"/>
        </w:rPr>
        <w:instrText xml:space="preserve"> ADDIN EN.CITE &lt;EndNote&gt;&lt;Cite&gt;&lt;Author&gt;Simma&lt;/Author&gt;&lt;Year&gt;2011&lt;/Year&gt;&lt;RecNum&gt;212&lt;/RecNum&gt;&lt;record&gt;&lt;rec-number&gt;212&lt;/rec-number&gt;&lt;foreign-keys&gt;&lt;key app="EN" db-id="e0tasdtflvazsoersfoxwdpbesdftsp2zvxr" timestamp="1683109947"&gt;212&lt;/key&gt;&lt;/foreign-keys&gt;&lt;ref-type name="Journal Article"&gt;17&lt;/ref-type&gt;&lt;contributors&gt;&lt;authors&gt;&lt;author&gt;Bruno Simma&lt;/author&gt;&lt;/authors&gt;&lt;/contributors&gt;&lt;titles&gt;&lt;title&gt;Foreign Investment Arbitration: A Place For Human Rights&lt;/title&gt;&lt;secondary-title&gt;International &amp;amp;Comparative Law Quarterly&lt;/secondary-title&gt;&lt;/titles&gt;&lt;periodical&gt;&lt;full-title&gt;International &amp;amp;Comparative Law Quarterly&lt;/full-title&gt;&lt;/periodical&gt;&lt;volume&gt;60&lt;/volume&gt;&lt;number&gt;3&lt;/number&gt;&lt;section&gt;573&lt;/section&gt;&lt;dates&gt;&lt;year&gt;2011&lt;/year&gt;&lt;/dates&gt;&lt;urls&gt;&lt;/urls&gt;&lt;/record&gt;&lt;/Cite&gt;&lt;/EndNote&gt;</w:instrText>
      </w:r>
      <w:r w:rsidR="00000000">
        <w:rPr>
          <w:rFonts w:ascii="Times New Roman" w:hAnsi="Times New Roman" w:cs="Times New Roman"/>
          <w:sz w:val="24"/>
          <w:szCs w:val="24"/>
          <w:lang w:eastAsia="nl-BE"/>
        </w:rPr>
        <w:fldChar w:fldCharType="separate"/>
      </w:r>
      <w:r w:rsidRPr="00D9538D">
        <w:rPr>
          <w:rFonts w:ascii="Times New Roman" w:hAnsi="Times New Roman" w:cs="Times New Roman"/>
          <w:sz w:val="24"/>
          <w:szCs w:val="24"/>
          <w:lang w:eastAsia="nl-BE"/>
        </w:rPr>
        <w:fldChar w:fldCharType="end"/>
      </w:r>
      <w:r w:rsidR="00544A5B" w:rsidRPr="00D9538D">
        <w:rPr>
          <w:rFonts w:ascii="Times New Roman" w:hAnsi="Times New Roman" w:cs="Times New Roman"/>
          <w:b/>
          <w:sz w:val="24"/>
          <w:szCs w:val="24"/>
          <w:lang w:eastAsia="nl-BE"/>
        </w:rPr>
        <w:t xml:space="preserve">Question 11: </w:t>
      </w:r>
      <w:r w:rsidR="00287B67" w:rsidRPr="00D9538D">
        <w:rPr>
          <w:rFonts w:ascii="Times New Roman" w:hAnsi="Times New Roman" w:cs="Times New Roman"/>
          <w:b/>
          <w:bCs/>
          <w:sz w:val="24"/>
          <w:szCs w:val="24"/>
          <w:lang w:eastAsia="nl-BE"/>
        </w:rPr>
        <w:t xml:space="preserve">The role </w:t>
      </w:r>
      <w:r w:rsidR="2EF059E1" w:rsidRPr="00E64154">
        <w:rPr>
          <w:rFonts w:ascii="Times New Roman" w:hAnsi="Times New Roman" w:cs="Times New Roman"/>
          <w:b/>
          <w:sz w:val="24"/>
          <w:szCs w:val="24"/>
          <w:lang w:eastAsia="nl-BE"/>
        </w:rPr>
        <w:t xml:space="preserve">extractive sector investors </w:t>
      </w:r>
      <w:r w:rsidR="00287B67" w:rsidRPr="00E64154">
        <w:rPr>
          <w:rFonts w:ascii="Times New Roman" w:hAnsi="Times New Roman" w:cs="Times New Roman"/>
          <w:b/>
          <w:sz w:val="24"/>
          <w:szCs w:val="24"/>
          <w:lang w:eastAsia="nl-BE"/>
        </w:rPr>
        <w:t xml:space="preserve">should be required </w:t>
      </w:r>
      <w:r w:rsidR="00472BE2" w:rsidRPr="00E64154">
        <w:rPr>
          <w:rFonts w:ascii="Times New Roman" w:hAnsi="Times New Roman" w:cs="Times New Roman"/>
          <w:b/>
          <w:sz w:val="24"/>
          <w:szCs w:val="24"/>
          <w:lang w:eastAsia="nl-BE"/>
        </w:rPr>
        <w:t xml:space="preserve">to </w:t>
      </w:r>
      <w:r w:rsidR="2EF059E1" w:rsidRPr="00E64154">
        <w:rPr>
          <w:rFonts w:ascii="Times New Roman" w:hAnsi="Times New Roman" w:cs="Times New Roman"/>
          <w:b/>
          <w:sz w:val="24"/>
          <w:szCs w:val="24"/>
          <w:lang w:eastAsia="nl-BE"/>
        </w:rPr>
        <w:t>play</w:t>
      </w:r>
      <w:r w:rsidR="2EF059E1" w:rsidRPr="00E64154" w:rsidDel="00287B67">
        <w:rPr>
          <w:rFonts w:ascii="Times New Roman" w:hAnsi="Times New Roman" w:cs="Times New Roman"/>
          <w:b/>
          <w:sz w:val="24"/>
          <w:szCs w:val="24"/>
          <w:lang w:eastAsia="nl-BE"/>
        </w:rPr>
        <w:t xml:space="preserve"> </w:t>
      </w:r>
      <w:r w:rsidR="2EF059E1" w:rsidRPr="00E64154">
        <w:rPr>
          <w:rFonts w:ascii="Times New Roman" w:hAnsi="Times New Roman" w:cs="Times New Roman"/>
          <w:b/>
          <w:sz w:val="24"/>
          <w:szCs w:val="24"/>
          <w:lang w:eastAsia="nl-BE"/>
        </w:rPr>
        <w:t>in preventing and mitigating negative impacts of energy transition</w:t>
      </w:r>
      <w:r w:rsidR="2EF059E1" w:rsidRPr="00D9538D">
        <w:rPr>
          <w:rFonts w:ascii="Times New Roman" w:hAnsi="Times New Roman" w:cs="Times New Roman"/>
          <w:b/>
          <w:sz w:val="24"/>
          <w:szCs w:val="24"/>
          <w:lang w:eastAsia="nl-BE"/>
        </w:rPr>
        <w:t xml:space="preserve"> efforts on human rights</w:t>
      </w:r>
      <w:r w:rsidR="00287B67" w:rsidRPr="00D9538D">
        <w:rPr>
          <w:rFonts w:ascii="Times New Roman" w:hAnsi="Times New Roman" w:cs="Times New Roman"/>
          <w:b/>
          <w:bCs/>
          <w:sz w:val="24"/>
          <w:szCs w:val="24"/>
          <w:lang w:eastAsia="nl-BE"/>
        </w:rPr>
        <w:t xml:space="preserve">, including with respect to specific rights-holders and </w:t>
      </w:r>
      <w:r w:rsidR="002C7950" w:rsidRPr="00D9538D">
        <w:rPr>
          <w:rFonts w:ascii="Times New Roman" w:hAnsi="Times New Roman" w:cs="Times New Roman"/>
          <w:b/>
          <w:bCs/>
          <w:sz w:val="24"/>
          <w:szCs w:val="24"/>
          <w:lang w:eastAsia="nl-BE"/>
        </w:rPr>
        <w:t xml:space="preserve">in remedies </w:t>
      </w:r>
    </w:p>
    <w:p w14:paraId="68E50ED1" w14:textId="1B76114D" w:rsidR="004D5C25" w:rsidRPr="00D9538D" w:rsidRDefault="00AB4EDC"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GB" w:eastAsia="nl-BE"/>
        </w:rPr>
        <w:t>The</w:t>
      </w:r>
      <w:r w:rsidR="00117292" w:rsidRPr="00D9538D">
        <w:rPr>
          <w:rFonts w:ascii="Times New Roman" w:eastAsia="Times New Roman" w:hAnsi="Times New Roman" w:cs="Times New Roman"/>
          <w:sz w:val="24"/>
          <w:szCs w:val="24"/>
          <w:lang w:val="en-GB" w:eastAsia="nl-BE"/>
        </w:rPr>
        <w:t xml:space="preserve"> </w:t>
      </w:r>
      <w:r w:rsidR="0010332E" w:rsidRPr="00D9538D">
        <w:rPr>
          <w:rFonts w:ascii="Times New Roman" w:eastAsia="Times New Roman" w:hAnsi="Times New Roman" w:cs="Times New Roman"/>
          <w:sz w:val="24"/>
          <w:szCs w:val="24"/>
          <w:lang w:val="en-GB" w:eastAsia="nl-BE"/>
        </w:rPr>
        <w:t xml:space="preserve">transition </w:t>
      </w:r>
      <w:r w:rsidR="00E43913" w:rsidRPr="00D9538D">
        <w:rPr>
          <w:rFonts w:ascii="Times New Roman" w:eastAsia="Times New Roman" w:hAnsi="Times New Roman" w:cs="Times New Roman"/>
          <w:sz w:val="24"/>
          <w:szCs w:val="24"/>
          <w:lang w:val="en-GB" w:eastAsia="nl-BE"/>
        </w:rPr>
        <w:t>away from fossil fuels</w:t>
      </w:r>
      <w:r w:rsidR="00387D5E" w:rsidRPr="00D9538D">
        <w:rPr>
          <w:rFonts w:ascii="Times New Roman" w:eastAsia="Times New Roman" w:hAnsi="Times New Roman" w:cs="Times New Roman"/>
          <w:sz w:val="24"/>
          <w:szCs w:val="24"/>
          <w:lang w:val="en-GB" w:eastAsia="nl-BE"/>
        </w:rPr>
        <w:t xml:space="preserve"> </w:t>
      </w:r>
      <w:r w:rsidR="00E43913" w:rsidRPr="00D9538D">
        <w:rPr>
          <w:rFonts w:ascii="Times New Roman" w:eastAsia="Times New Roman" w:hAnsi="Times New Roman" w:cs="Times New Roman"/>
          <w:sz w:val="24"/>
          <w:szCs w:val="24"/>
          <w:lang w:val="en-GB" w:eastAsia="nl-BE"/>
        </w:rPr>
        <w:t>is expected to require</w:t>
      </w:r>
      <w:r w:rsidR="00387D5E" w:rsidRPr="00D9538D">
        <w:rPr>
          <w:rFonts w:ascii="Times New Roman" w:eastAsia="Times New Roman" w:hAnsi="Times New Roman" w:cs="Times New Roman"/>
          <w:sz w:val="24"/>
          <w:szCs w:val="24"/>
          <w:lang w:val="en-GB" w:eastAsia="nl-BE"/>
        </w:rPr>
        <w:t xml:space="preserve"> dramatic increase in the extraction </w:t>
      </w:r>
      <w:r w:rsidR="00B06133" w:rsidRPr="00D9538D">
        <w:rPr>
          <w:rFonts w:ascii="Times New Roman" w:eastAsia="Times New Roman" w:hAnsi="Times New Roman" w:cs="Times New Roman"/>
          <w:sz w:val="24"/>
          <w:szCs w:val="24"/>
          <w:lang w:val="en-GB" w:eastAsia="nl-BE"/>
        </w:rPr>
        <w:t xml:space="preserve">of </w:t>
      </w:r>
      <w:r w:rsidR="00387D5E" w:rsidRPr="00D9538D">
        <w:rPr>
          <w:rFonts w:ascii="Times New Roman" w:eastAsia="Times New Roman" w:hAnsi="Times New Roman" w:cs="Times New Roman"/>
          <w:sz w:val="24"/>
          <w:szCs w:val="24"/>
          <w:lang w:val="en-GB" w:eastAsia="nl-BE"/>
        </w:rPr>
        <w:t xml:space="preserve">metals </w:t>
      </w:r>
      <w:r w:rsidR="00B06133" w:rsidRPr="00D9538D">
        <w:rPr>
          <w:rFonts w:ascii="Times New Roman" w:eastAsia="Times New Roman" w:hAnsi="Times New Roman" w:cs="Times New Roman"/>
          <w:sz w:val="24"/>
          <w:szCs w:val="24"/>
          <w:lang w:val="en-GB" w:eastAsia="nl-BE"/>
        </w:rPr>
        <w:t>and rare-earth minerals, with real ecological and social costs.</w:t>
      </w:r>
      <w:r w:rsidR="00B06133" w:rsidRPr="00D9538D">
        <w:rPr>
          <w:rFonts w:ascii="Times New Roman" w:eastAsia="Times New Roman" w:hAnsi="Times New Roman" w:cs="Times New Roman"/>
          <w:sz w:val="24"/>
          <w:szCs w:val="24"/>
          <w:vertAlign w:val="superscript"/>
          <w:lang w:val="en-GB"/>
        </w:rPr>
        <w:footnoteReference w:id="23"/>
      </w:r>
      <w:r w:rsidR="00AD4B6C" w:rsidRPr="00D9538D">
        <w:rPr>
          <w:rFonts w:ascii="Times New Roman" w:eastAsia="Times New Roman" w:hAnsi="Times New Roman" w:cs="Times New Roman"/>
          <w:sz w:val="24"/>
          <w:szCs w:val="24"/>
          <w:lang w:val="en-GB" w:eastAsia="nl-BE"/>
        </w:rPr>
        <w:t xml:space="preserve"> In other words, </w:t>
      </w:r>
      <w:r w:rsidR="00AE60FA" w:rsidRPr="00D9538D">
        <w:rPr>
          <w:rFonts w:ascii="Times New Roman" w:eastAsia="Times New Roman" w:hAnsi="Times New Roman" w:cs="Times New Roman"/>
          <w:sz w:val="24"/>
          <w:szCs w:val="24"/>
          <w:lang w:val="en-GB" w:eastAsia="nl-BE"/>
        </w:rPr>
        <w:t>low-carbon energy technologies generally require more metal</w:t>
      </w:r>
      <w:r w:rsidR="0049383B" w:rsidRPr="00D9538D">
        <w:rPr>
          <w:rFonts w:ascii="Times New Roman" w:eastAsia="Times New Roman" w:hAnsi="Times New Roman" w:cs="Times New Roman"/>
          <w:sz w:val="24"/>
          <w:szCs w:val="24"/>
          <w:lang w:val="en-GB" w:eastAsia="nl-BE"/>
        </w:rPr>
        <w:t>s</w:t>
      </w:r>
      <w:r w:rsidR="00AE60FA" w:rsidRPr="00D9538D">
        <w:rPr>
          <w:rFonts w:ascii="Times New Roman" w:eastAsia="Times New Roman" w:hAnsi="Times New Roman" w:cs="Times New Roman"/>
          <w:sz w:val="24"/>
          <w:szCs w:val="24"/>
          <w:lang w:val="en-GB" w:eastAsia="nl-BE"/>
        </w:rPr>
        <w:t xml:space="preserve"> to produce the same output as their fossil counter-parts.</w:t>
      </w:r>
      <w:r w:rsidR="00AE60FA" w:rsidRPr="00D9538D">
        <w:rPr>
          <w:rFonts w:ascii="Times New Roman" w:eastAsia="Times New Roman" w:hAnsi="Times New Roman" w:cs="Times New Roman"/>
          <w:sz w:val="24"/>
          <w:szCs w:val="24"/>
          <w:vertAlign w:val="superscript"/>
          <w:lang w:val="en-GB"/>
        </w:rPr>
        <w:footnoteReference w:id="24"/>
      </w:r>
      <w:r w:rsidR="00E12970" w:rsidRPr="00D9538D">
        <w:rPr>
          <w:rFonts w:ascii="Times New Roman" w:eastAsia="Times New Roman" w:hAnsi="Times New Roman" w:cs="Times New Roman"/>
          <w:sz w:val="24"/>
          <w:szCs w:val="24"/>
          <w:vertAlign w:val="superscript"/>
          <w:lang w:val="en-GB" w:eastAsia="nl-BE"/>
        </w:rPr>
        <w:t xml:space="preserve"> </w:t>
      </w:r>
      <w:r w:rsidR="0049383B" w:rsidRPr="00D9538D">
        <w:rPr>
          <w:rFonts w:ascii="Times New Roman" w:eastAsia="Times New Roman" w:hAnsi="Times New Roman" w:cs="Times New Roman"/>
          <w:sz w:val="24"/>
          <w:szCs w:val="24"/>
          <w:lang w:val="en-GB" w:eastAsia="nl-BE"/>
        </w:rPr>
        <w:t xml:space="preserve">Given the foreseeability </w:t>
      </w:r>
      <w:r w:rsidR="00424D31" w:rsidRPr="00D9538D">
        <w:rPr>
          <w:rFonts w:ascii="Times New Roman" w:eastAsia="Times New Roman" w:hAnsi="Times New Roman" w:cs="Times New Roman"/>
          <w:sz w:val="24"/>
          <w:szCs w:val="24"/>
          <w:lang w:val="en-GB" w:eastAsia="nl-BE"/>
        </w:rPr>
        <w:t xml:space="preserve">and the high likelihood </w:t>
      </w:r>
      <w:r w:rsidR="0049383B" w:rsidRPr="00D9538D">
        <w:rPr>
          <w:rFonts w:ascii="Times New Roman" w:eastAsia="Times New Roman" w:hAnsi="Times New Roman" w:cs="Times New Roman"/>
          <w:sz w:val="24"/>
          <w:szCs w:val="24"/>
          <w:lang w:val="en-GB" w:eastAsia="nl-BE"/>
        </w:rPr>
        <w:t>of th</w:t>
      </w:r>
      <w:r w:rsidR="00492FC8" w:rsidRPr="00D9538D">
        <w:rPr>
          <w:rFonts w:ascii="Times New Roman" w:eastAsia="Times New Roman" w:hAnsi="Times New Roman" w:cs="Times New Roman"/>
          <w:sz w:val="24"/>
          <w:szCs w:val="24"/>
          <w:lang w:val="en-GB" w:eastAsia="nl-BE"/>
        </w:rPr>
        <w:t xml:space="preserve">ese </w:t>
      </w:r>
      <w:r w:rsidR="00036AAD" w:rsidRPr="00D9538D">
        <w:rPr>
          <w:rFonts w:ascii="Times New Roman" w:eastAsia="Times New Roman" w:hAnsi="Times New Roman" w:cs="Times New Roman"/>
          <w:sz w:val="24"/>
          <w:szCs w:val="24"/>
          <w:lang w:val="en-GB" w:eastAsia="nl-BE"/>
        </w:rPr>
        <w:t xml:space="preserve">risks of adverse impacts on communities and the environment, </w:t>
      </w:r>
      <w:r w:rsidR="00874034" w:rsidRPr="00D9538D">
        <w:rPr>
          <w:rFonts w:ascii="Times New Roman" w:eastAsia="Times New Roman" w:hAnsi="Times New Roman" w:cs="Times New Roman"/>
          <w:sz w:val="24"/>
          <w:szCs w:val="24"/>
          <w:lang w:val="en-GB" w:eastAsia="nl-BE"/>
        </w:rPr>
        <w:t>investors have a heightened</w:t>
      </w:r>
      <w:r w:rsidR="00D63015" w:rsidRPr="00D9538D">
        <w:rPr>
          <w:rFonts w:ascii="Times New Roman" w:eastAsia="Times New Roman" w:hAnsi="Times New Roman" w:cs="Times New Roman"/>
          <w:sz w:val="24"/>
          <w:szCs w:val="24"/>
          <w:lang w:val="en-GB" w:eastAsia="nl-BE"/>
        </w:rPr>
        <w:t xml:space="preserve"> due diligence</w:t>
      </w:r>
      <w:r w:rsidR="00874034" w:rsidRPr="00D9538D">
        <w:rPr>
          <w:rFonts w:ascii="Times New Roman" w:eastAsia="Times New Roman" w:hAnsi="Times New Roman" w:cs="Times New Roman"/>
          <w:sz w:val="24"/>
          <w:szCs w:val="24"/>
          <w:lang w:val="en-GB" w:eastAsia="nl-BE"/>
        </w:rPr>
        <w:t xml:space="preserve"> </w:t>
      </w:r>
      <w:r w:rsidR="00D63015" w:rsidRPr="00D9538D">
        <w:rPr>
          <w:rFonts w:ascii="Times New Roman" w:eastAsia="Times New Roman" w:hAnsi="Times New Roman" w:cs="Times New Roman"/>
          <w:sz w:val="24"/>
          <w:szCs w:val="24"/>
          <w:lang w:val="en-GB" w:eastAsia="nl-BE"/>
        </w:rPr>
        <w:t>duty.</w:t>
      </w:r>
    </w:p>
    <w:p w14:paraId="5B26AFB3" w14:textId="0D6910CA" w:rsidR="00482DBD" w:rsidRPr="00D9538D" w:rsidRDefault="008B5468"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GB" w:eastAsia="nl-BE"/>
        </w:rPr>
        <w:t>Investors have the</w:t>
      </w:r>
      <w:r w:rsidRPr="00D9538D" w:rsidDel="00C20745">
        <w:rPr>
          <w:rFonts w:ascii="Times New Roman" w:eastAsia="Times New Roman" w:hAnsi="Times New Roman" w:cs="Times New Roman"/>
          <w:sz w:val="24"/>
          <w:szCs w:val="24"/>
          <w:lang w:val="en-GB" w:eastAsia="nl-BE"/>
        </w:rPr>
        <w:t xml:space="preserve"> </w:t>
      </w:r>
      <w:r w:rsidR="00C20745" w:rsidRPr="00D9538D">
        <w:rPr>
          <w:rFonts w:ascii="Times New Roman" w:eastAsia="Times New Roman" w:hAnsi="Times New Roman" w:cs="Times New Roman"/>
          <w:sz w:val="24"/>
          <w:szCs w:val="24"/>
          <w:lang w:val="en-GB" w:eastAsia="nl-BE"/>
        </w:rPr>
        <w:t>duty</w:t>
      </w:r>
      <w:r w:rsidRPr="00D9538D">
        <w:rPr>
          <w:rFonts w:ascii="Times New Roman" w:eastAsia="Times New Roman" w:hAnsi="Times New Roman" w:cs="Times New Roman"/>
          <w:sz w:val="24"/>
          <w:szCs w:val="24"/>
          <w:lang w:val="en-GB" w:eastAsia="nl-BE"/>
        </w:rPr>
        <w:t xml:space="preserve"> to respect human rights just like all other businesses.</w:t>
      </w:r>
      <w:r w:rsidR="000275DC" w:rsidRPr="00D9538D">
        <w:rPr>
          <w:rFonts w:ascii="Times New Roman" w:eastAsia="Times New Roman" w:hAnsi="Times New Roman" w:cs="Times New Roman"/>
          <w:sz w:val="24"/>
          <w:szCs w:val="24"/>
          <w:lang w:val="en-GB" w:eastAsia="nl-BE"/>
        </w:rPr>
        <w:t xml:space="preserve"> </w:t>
      </w:r>
      <w:r w:rsidR="00963F7C" w:rsidRPr="00D9538D">
        <w:rPr>
          <w:rFonts w:ascii="Times New Roman" w:eastAsia="Times New Roman" w:hAnsi="Times New Roman" w:cs="Times New Roman"/>
          <w:sz w:val="24"/>
          <w:szCs w:val="24"/>
          <w:lang w:val="en-GB" w:eastAsia="nl-BE"/>
        </w:rPr>
        <w:t xml:space="preserve">In an instance before the </w:t>
      </w:r>
      <w:r w:rsidR="005F62EB" w:rsidRPr="00D9538D">
        <w:rPr>
          <w:rFonts w:ascii="Times New Roman" w:eastAsia="Times New Roman" w:hAnsi="Times New Roman" w:cs="Times New Roman"/>
          <w:sz w:val="24"/>
          <w:szCs w:val="24"/>
          <w:lang w:val="en-GB" w:eastAsia="nl-BE"/>
        </w:rPr>
        <w:t>Organization for Economic Cooperation and Development (OECD)</w:t>
      </w:r>
      <w:r w:rsidR="00E846F9" w:rsidRPr="00D9538D">
        <w:rPr>
          <w:rFonts w:ascii="Times New Roman" w:eastAsia="Times New Roman" w:hAnsi="Times New Roman" w:cs="Times New Roman"/>
          <w:sz w:val="24"/>
          <w:szCs w:val="24"/>
          <w:lang w:val="en-GB" w:eastAsia="nl-BE"/>
        </w:rPr>
        <w:t xml:space="preserve"> </w:t>
      </w:r>
      <w:r w:rsidR="00963F7C" w:rsidRPr="00D9538D">
        <w:rPr>
          <w:rFonts w:ascii="Times New Roman" w:eastAsia="Times New Roman" w:hAnsi="Times New Roman" w:cs="Times New Roman"/>
          <w:sz w:val="24"/>
          <w:szCs w:val="24"/>
          <w:lang w:val="en-GB" w:eastAsia="nl-BE"/>
        </w:rPr>
        <w:t>National Contact Point</w:t>
      </w:r>
      <w:r w:rsidR="00E846F9" w:rsidRPr="00D9538D">
        <w:rPr>
          <w:rFonts w:ascii="Times New Roman" w:eastAsia="Times New Roman" w:hAnsi="Times New Roman" w:cs="Times New Roman"/>
          <w:sz w:val="24"/>
          <w:szCs w:val="24"/>
          <w:lang w:val="en-GB" w:eastAsia="nl-BE"/>
        </w:rPr>
        <w:t>s</w:t>
      </w:r>
      <w:r w:rsidR="00963F7C" w:rsidRPr="00D9538D">
        <w:rPr>
          <w:rFonts w:ascii="Times New Roman" w:eastAsia="Times New Roman" w:hAnsi="Times New Roman" w:cs="Times New Roman"/>
          <w:sz w:val="24"/>
          <w:szCs w:val="24"/>
          <w:lang w:val="en-GB" w:eastAsia="nl-BE"/>
        </w:rPr>
        <w:t xml:space="preserve"> (NCP)</w:t>
      </w:r>
      <w:r w:rsidR="00EB2774" w:rsidRPr="00D9538D">
        <w:rPr>
          <w:rFonts w:ascii="Times New Roman" w:eastAsia="Times New Roman" w:hAnsi="Times New Roman" w:cs="Times New Roman"/>
          <w:sz w:val="24"/>
          <w:szCs w:val="24"/>
          <w:lang w:val="en-GB" w:eastAsia="nl-BE"/>
        </w:rPr>
        <w:t xml:space="preserve"> </w:t>
      </w:r>
      <w:r w:rsidR="00E846F9" w:rsidRPr="00D9538D">
        <w:rPr>
          <w:rFonts w:ascii="Times New Roman" w:eastAsia="Times New Roman" w:hAnsi="Times New Roman" w:cs="Times New Roman"/>
          <w:sz w:val="24"/>
          <w:szCs w:val="24"/>
          <w:lang w:val="en-GB" w:eastAsia="nl-BE"/>
        </w:rPr>
        <w:t xml:space="preserve">of S. Korea, </w:t>
      </w:r>
      <w:r w:rsidR="0096129F" w:rsidRPr="00D9538D">
        <w:rPr>
          <w:rFonts w:ascii="Times New Roman" w:eastAsia="Times New Roman" w:hAnsi="Times New Roman" w:cs="Times New Roman"/>
          <w:sz w:val="24"/>
          <w:szCs w:val="24"/>
          <w:lang w:val="en-GB" w:eastAsia="nl-BE"/>
        </w:rPr>
        <w:t xml:space="preserve">The </w:t>
      </w:r>
      <w:r w:rsidR="00E846F9" w:rsidRPr="00D9538D">
        <w:rPr>
          <w:rFonts w:ascii="Times New Roman" w:eastAsia="Times New Roman" w:hAnsi="Times New Roman" w:cs="Times New Roman"/>
          <w:sz w:val="24"/>
          <w:szCs w:val="24"/>
          <w:lang w:val="en-GB" w:eastAsia="nl-BE"/>
        </w:rPr>
        <w:t xml:space="preserve">Netherlands and Norway </w:t>
      </w:r>
      <w:r w:rsidR="00843482" w:rsidRPr="00D9538D">
        <w:rPr>
          <w:rFonts w:ascii="Times New Roman" w:eastAsia="Times New Roman" w:hAnsi="Times New Roman" w:cs="Times New Roman"/>
          <w:sz w:val="24"/>
          <w:szCs w:val="24"/>
          <w:lang w:val="en-GB" w:eastAsia="nl-BE"/>
        </w:rPr>
        <w:t>against steel producer POSCO and its minority shareholder</w:t>
      </w:r>
      <w:r w:rsidR="00E846F9" w:rsidRPr="00D9538D">
        <w:rPr>
          <w:rFonts w:ascii="Times New Roman" w:eastAsia="Times New Roman" w:hAnsi="Times New Roman" w:cs="Times New Roman"/>
          <w:sz w:val="24"/>
          <w:szCs w:val="24"/>
          <w:lang w:val="en-GB" w:eastAsia="nl-BE"/>
        </w:rPr>
        <w:t>s</w:t>
      </w:r>
      <w:r w:rsidR="00843482" w:rsidRPr="00D9538D">
        <w:rPr>
          <w:rFonts w:ascii="Times New Roman" w:eastAsia="Times New Roman" w:hAnsi="Times New Roman" w:cs="Times New Roman"/>
          <w:sz w:val="24"/>
          <w:szCs w:val="24"/>
          <w:lang w:val="en-GB" w:eastAsia="nl-BE"/>
        </w:rPr>
        <w:t xml:space="preserve"> </w:t>
      </w:r>
      <w:r w:rsidR="00BD4F6F" w:rsidRPr="00D9538D">
        <w:rPr>
          <w:rFonts w:ascii="Times New Roman" w:eastAsia="Times New Roman" w:hAnsi="Times New Roman" w:cs="Times New Roman"/>
          <w:sz w:val="24"/>
          <w:szCs w:val="24"/>
          <w:lang w:val="en-GB" w:eastAsia="nl-BE"/>
        </w:rPr>
        <w:t>the Norwegian</w:t>
      </w:r>
      <w:r w:rsidR="005051B6" w:rsidRPr="00D9538D">
        <w:rPr>
          <w:rFonts w:ascii="Times New Roman" w:eastAsia="Times New Roman" w:hAnsi="Times New Roman" w:cs="Times New Roman"/>
          <w:sz w:val="24"/>
          <w:szCs w:val="24"/>
          <w:lang w:val="en-GB" w:eastAsia="nl-BE"/>
        </w:rPr>
        <w:t xml:space="preserve"> Bank</w:t>
      </w:r>
      <w:r w:rsidR="005051B6" w:rsidRPr="00D9538D" w:rsidDel="00843482">
        <w:rPr>
          <w:rFonts w:ascii="Times New Roman" w:eastAsia="Times New Roman" w:hAnsi="Times New Roman" w:cs="Times New Roman"/>
          <w:sz w:val="24"/>
          <w:szCs w:val="24"/>
          <w:lang w:val="en-GB" w:eastAsia="nl-BE"/>
        </w:rPr>
        <w:t xml:space="preserve"> </w:t>
      </w:r>
      <w:r w:rsidR="00BD4F6F" w:rsidRPr="00D9538D">
        <w:rPr>
          <w:rFonts w:ascii="Times New Roman" w:eastAsia="Times New Roman" w:hAnsi="Times New Roman" w:cs="Times New Roman"/>
          <w:sz w:val="24"/>
          <w:szCs w:val="24"/>
          <w:lang w:val="en-GB" w:eastAsia="nl-BE"/>
        </w:rPr>
        <w:t xml:space="preserve">Investment </w:t>
      </w:r>
      <w:r w:rsidR="005051B6" w:rsidRPr="00D9538D">
        <w:rPr>
          <w:rFonts w:ascii="Times New Roman" w:eastAsia="Times New Roman" w:hAnsi="Times New Roman" w:cs="Times New Roman"/>
          <w:sz w:val="24"/>
          <w:szCs w:val="24"/>
          <w:lang w:val="en-GB" w:eastAsia="nl-BE"/>
        </w:rPr>
        <w:t>Management</w:t>
      </w:r>
      <w:r w:rsidR="00E846F9" w:rsidRPr="00D9538D">
        <w:rPr>
          <w:rFonts w:ascii="Times New Roman" w:eastAsia="Times New Roman" w:hAnsi="Times New Roman" w:cs="Times New Roman"/>
          <w:sz w:val="24"/>
          <w:szCs w:val="24"/>
          <w:lang w:val="en-GB" w:eastAsia="nl-BE"/>
        </w:rPr>
        <w:t xml:space="preserve"> and the </w:t>
      </w:r>
      <w:r w:rsidR="00BA3727" w:rsidRPr="00D9538D">
        <w:rPr>
          <w:rFonts w:ascii="Times New Roman" w:eastAsia="Times New Roman" w:hAnsi="Times New Roman" w:cs="Times New Roman"/>
          <w:sz w:val="24"/>
          <w:szCs w:val="24"/>
          <w:lang w:val="en-GB" w:eastAsia="nl-BE"/>
        </w:rPr>
        <w:t xml:space="preserve"> Dutch pension fund </w:t>
      </w:r>
      <w:r w:rsidR="00C52E49" w:rsidRPr="00D9538D">
        <w:rPr>
          <w:rFonts w:ascii="Times New Roman" w:eastAsia="Times New Roman" w:hAnsi="Times New Roman" w:cs="Times New Roman"/>
          <w:sz w:val="24"/>
          <w:szCs w:val="24"/>
          <w:lang w:val="en-GB" w:eastAsia="nl-BE"/>
        </w:rPr>
        <w:t>ABP / APG</w:t>
      </w:r>
      <w:r w:rsidR="006D4FA0" w:rsidRPr="00D9538D">
        <w:rPr>
          <w:rFonts w:ascii="Times New Roman" w:eastAsia="Times New Roman" w:hAnsi="Times New Roman" w:cs="Times New Roman"/>
          <w:sz w:val="24"/>
          <w:szCs w:val="24"/>
          <w:lang w:val="en-GB" w:eastAsia="nl-BE"/>
        </w:rPr>
        <w:t>, the</w:t>
      </w:r>
      <w:r w:rsidR="00E846F9" w:rsidRPr="00D9538D">
        <w:rPr>
          <w:rFonts w:ascii="Times New Roman" w:eastAsia="Times New Roman" w:hAnsi="Times New Roman" w:cs="Times New Roman"/>
          <w:sz w:val="24"/>
          <w:szCs w:val="24"/>
          <w:lang w:val="en-GB" w:eastAsia="nl-BE"/>
        </w:rPr>
        <w:t xml:space="preserve"> Norwegian and Dutch</w:t>
      </w:r>
      <w:r w:rsidR="006D4FA0" w:rsidRPr="00D9538D">
        <w:rPr>
          <w:rFonts w:ascii="Times New Roman" w:eastAsia="Times New Roman" w:hAnsi="Times New Roman" w:cs="Times New Roman"/>
          <w:sz w:val="24"/>
          <w:szCs w:val="24"/>
          <w:lang w:val="en-GB" w:eastAsia="nl-BE"/>
        </w:rPr>
        <w:t xml:space="preserve"> NCP</w:t>
      </w:r>
      <w:r w:rsidR="00E846F9" w:rsidRPr="00D9538D">
        <w:rPr>
          <w:rFonts w:ascii="Times New Roman" w:eastAsia="Times New Roman" w:hAnsi="Times New Roman" w:cs="Times New Roman"/>
          <w:sz w:val="24"/>
          <w:szCs w:val="24"/>
          <w:lang w:val="en-GB" w:eastAsia="nl-BE"/>
        </w:rPr>
        <w:t>s</w:t>
      </w:r>
      <w:r w:rsidR="006D4FA0" w:rsidRPr="00D9538D">
        <w:rPr>
          <w:rFonts w:ascii="Times New Roman" w:eastAsia="Times New Roman" w:hAnsi="Times New Roman" w:cs="Times New Roman"/>
          <w:sz w:val="24"/>
          <w:szCs w:val="24"/>
          <w:lang w:val="en-GB" w:eastAsia="nl-BE"/>
        </w:rPr>
        <w:t xml:space="preserve"> </w:t>
      </w:r>
      <w:r w:rsidR="00CA5897" w:rsidRPr="00D9538D">
        <w:rPr>
          <w:rFonts w:ascii="Times New Roman" w:eastAsia="Times New Roman" w:hAnsi="Times New Roman" w:cs="Times New Roman"/>
          <w:sz w:val="24"/>
          <w:szCs w:val="24"/>
          <w:lang w:val="en-GB" w:eastAsia="nl-BE"/>
        </w:rPr>
        <w:t>conclu</w:t>
      </w:r>
      <w:r w:rsidR="004502B3" w:rsidRPr="00D9538D">
        <w:rPr>
          <w:rFonts w:ascii="Times New Roman" w:eastAsia="Times New Roman" w:hAnsi="Times New Roman" w:cs="Times New Roman"/>
          <w:sz w:val="24"/>
          <w:szCs w:val="24"/>
          <w:lang w:val="en-GB" w:eastAsia="nl-BE"/>
        </w:rPr>
        <w:t xml:space="preserve">ded that </w:t>
      </w:r>
      <w:r w:rsidR="0057712C" w:rsidRPr="00D9538D">
        <w:rPr>
          <w:rFonts w:ascii="Times New Roman" w:eastAsia="Times New Roman" w:hAnsi="Times New Roman" w:cs="Times New Roman"/>
          <w:sz w:val="24"/>
          <w:szCs w:val="24"/>
          <w:lang w:val="en-GB" w:eastAsia="nl-BE"/>
        </w:rPr>
        <w:t xml:space="preserve">even minority investors </w:t>
      </w:r>
      <w:r w:rsidR="00610B42" w:rsidRPr="00D9538D" w:rsidDel="00C52E49">
        <w:rPr>
          <w:rFonts w:ascii="Times New Roman" w:eastAsia="Times New Roman" w:hAnsi="Times New Roman" w:cs="Times New Roman"/>
          <w:sz w:val="24"/>
          <w:szCs w:val="24"/>
          <w:lang w:val="en-GB" w:eastAsia="nl-BE"/>
        </w:rPr>
        <w:t>have</w:t>
      </w:r>
      <w:r w:rsidR="00C52E49" w:rsidRPr="00D9538D">
        <w:rPr>
          <w:rFonts w:ascii="Times New Roman" w:eastAsia="Times New Roman" w:hAnsi="Times New Roman" w:cs="Times New Roman"/>
          <w:sz w:val="24"/>
          <w:szCs w:val="24"/>
          <w:lang w:val="en-GB" w:eastAsia="nl-BE"/>
        </w:rPr>
        <w:t xml:space="preserve"> a duty to act in</w:t>
      </w:r>
      <w:r w:rsidR="00363EC1" w:rsidRPr="00D9538D">
        <w:rPr>
          <w:rFonts w:ascii="Times New Roman" w:eastAsia="Times New Roman" w:hAnsi="Times New Roman" w:cs="Times New Roman"/>
          <w:sz w:val="24"/>
          <w:szCs w:val="24"/>
          <w:lang w:val="en-GB" w:eastAsia="nl-BE"/>
        </w:rPr>
        <w:t xml:space="preserve"> due diligence and exercise their leverage</w:t>
      </w:r>
      <w:r w:rsidR="00436E64" w:rsidRPr="00D9538D">
        <w:rPr>
          <w:rFonts w:ascii="Times New Roman" w:eastAsia="Times New Roman" w:hAnsi="Times New Roman" w:cs="Times New Roman"/>
          <w:sz w:val="24"/>
          <w:szCs w:val="24"/>
          <w:lang w:val="en-GB" w:eastAsia="nl-BE"/>
        </w:rPr>
        <w:t xml:space="preserve"> / influence</w:t>
      </w:r>
      <w:r w:rsidR="00363EC1" w:rsidRPr="00D9538D">
        <w:rPr>
          <w:rFonts w:ascii="Times New Roman" w:eastAsia="Times New Roman" w:hAnsi="Times New Roman" w:cs="Times New Roman"/>
          <w:sz w:val="24"/>
          <w:szCs w:val="24"/>
          <w:lang w:val="en-GB" w:eastAsia="nl-BE"/>
        </w:rPr>
        <w:t xml:space="preserve"> in their business relationships</w:t>
      </w:r>
      <w:r w:rsidR="00067243" w:rsidRPr="00D9538D">
        <w:rPr>
          <w:rFonts w:ascii="Times New Roman" w:eastAsia="Times New Roman" w:hAnsi="Times New Roman" w:cs="Times New Roman"/>
          <w:sz w:val="24"/>
          <w:szCs w:val="24"/>
          <w:lang w:val="en-GB" w:eastAsia="nl-BE"/>
        </w:rPr>
        <w:t xml:space="preserve"> to prevent or mitigate risks of human rights harms</w:t>
      </w:r>
      <w:r w:rsidR="00363EC1" w:rsidRPr="00D9538D">
        <w:rPr>
          <w:rFonts w:ascii="Times New Roman" w:eastAsia="Times New Roman" w:hAnsi="Times New Roman" w:cs="Times New Roman"/>
          <w:sz w:val="24"/>
          <w:szCs w:val="24"/>
          <w:lang w:val="en-GB" w:eastAsia="nl-BE"/>
        </w:rPr>
        <w:t>.</w:t>
      </w:r>
      <w:r w:rsidR="00363EC1" w:rsidRPr="00D9538D">
        <w:rPr>
          <w:rStyle w:val="FootnoteReference"/>
          <w:rFonts w:ascii="Times New Roman" w:eastAsia="Times New Roman" w:hAnsi="Times New Roman" w:cs="Times New Roman"/>
          <w:sz w:val="24"/>
          <w:szCs w:val="24"/>
          <w:lang w:val="en-GB" w:eastAsia="nl-BE"/>
        </w:rPr>
        <w:footnoteReference w:id="25"/>
      </w:r>
      <w:r w:rsidR="00363EC1" w:rsidRPr="00D9538D">
        <w:rPr>
          <w:rFonts w:ascii="Times New Roman" w:eastAsia="Times New Roman" w:hAnsi="Times New Roman" w:cs="Times New Roman"/>
          <w:sz w:val="24"/>
          <w:szCs w:val="24"/>
          <w:lang w:val="en-GB" w:eastAsia="nl-BE"/>
        </w:rPr>
        <w:t xml:space="preserve"> </w:t>
      </w:r>
      <w:r w:rsidR="00E50307" w:rsidRPr="00D9538D">
        <w:rPr>
          <w:rFonts w:ascii="Times New Roman" w:eastAsia="Times New Roman" w:hAnsi="Times New Roman" w:cs="Times New Roman"/>
          <w:sz w:val="24"/>
          <w:szCs w:val="24"/>
          <w:lang w:val="en-GB" w:eastAsia="nl-BE"/>
        </w:rPr>
        <w:t xml:space="preserve">The </w:t>
      </w:r>
      <w:r w:rsidR="00C301FE" w:rsidRPr="00D9538D">
        <w:rPr>
          <w:rFonts w:ascii="Times New Roman" w:eastAsia="Times New Roman" w:hAnsi="Times New Roman" w:cs="Times New Roman"/>
          <w:sz w:val="24"/>
          <w:szCs w:val="24"/>
          <w:lang w:val="en-GB" w:eastAsia="nl-BE"/>
        </w:rPr>
        <w:t xml:space="preserve">Norwegian </w:t>
      </w:r>
      <w:r w:rsidR="00E50307" w:rsidRPr="00D9538D">
        <w:rPr>
          <w:rFonts w:ascii="Times New Roman" w:eastAsia="Times New Roman" w:hAnsi="Times New Roman" w:cs="Times New Roman"/>
          <w:sz w:val="24"/>
          <w:szCs w:val="24"/>
          <w:lang w:val="en-GB" w:eastAsia="nl-BE"/>
        </w:rPr>
        <w:t xml:space="preserve">NCP </w:t>
      </w:r>
      <w:r w:rsidR="00C301FE" w:rsidRPr="00D9538D">
        <w:rPr>
          <w:rFonts w:ascii="Times New Roman" w:eastAsia="Times New Roman" w:hAnsi="Times New Roman" w:cs="Times New Roman"/>
          <w:sz w:val="24"/>
          <w:szCs w:val="24"/>
          <w:lang w:val="en-GB" w:eastAsia="nl-BE"/>
        </w:rPr>
        <w:t xml:space="preserve">further </w:t>
      </w:r>
      <w:r w:rsidR="00AB70B9" w:rsidRPr="00D9538D">
        <w:rPr>
          <w:rFonts w:ascii="Times New Roman" w:eastAsia="Times New Roman" w:hAnsi="Times New Roman" w:cs="Times New Roman"/>
          <w:sz w:val="24"/>
          <w:szCs w:val="24"/>
          <w:lang w:val="en-GB" w:eastAsia="nl-BE"/>
        </w:rPr>
        <w:t>commended the invest</w:t>
      </w:r>
      <w:r w:rsidR="0013155D" w:rsidRPr="00D9538D">
        <w:rPr>
          <w:rFonts w:ascii="Times New Roman" w:eastAsia="Times New Roman" w:hAnsi="Times New Roman" w:cs="Times New Roman"/>
          <w:sz w:val="24"/>
          <w:szCs w:val="24"/>
          <w:lang w:val="en-GB" w:eastAsia="nl-BE"/>
        </w:rPr>
        <w:t xml:space="preserve">or regarding its </w:t>
      </w:r>
      <w:r w:rsidR="0071160A" w:rsidRPr="00D9538D">
        <w:rPr>
          <w:rFonts w:ascii="Times New Roman" w:eastAsia="Times New Roman" w:hAnsi="Times New Roman" w:cs="Times New Roman"/>
          <w:sz w:val="24"/>
          <w:szCs w:val="24"/>
          <w:lang w:val="en-GB" w:eastAsia="nl-BE"/>
        </w:rPr>
        <w:t>strategy over child l</w:t>
      </w:r>
      <w:r w:rsidR="004F0128" w:rsidRPr="00D9538D">
        <w:rPr>
          <w:rFonts w:ascii="Times New Roman" w:eastAsia="Times New Roman" w:hAnsi="Times New Roman" w:cs="Times New Roman"/>
          <w:sz w:val="24"/>
          <w:szCs w:val="24"/>
          <w:lang w:val="en-GB" w:eastAsia="nl-BE"/>
        </w:rPr>
        <w:t>a</w:t>
      </w:r>
      <w:r w:rsidR="0071160A" w:rsidRPr="00D9538D">
        <w:rPr>
          <w:rFonts w:ascii="Times New Roman" w:eastAsia="Times New Roman" w:hAnsi="Times New Roman" w:cs="Times New Roman"/>
          <w:sz w:val="24"/>
          <w:szCs w:val="24"/>
          <w:lang w:val="en-GB" w:eastAsia="nl-BE"/>
        </w:rPr>
        <w:t>bour but found that HRDD must address the whole range of human rights that may be relevant to the investmen</w:t>
      </w:r>
      <w:r w:rsidR="004F0128" w:rsidRPr="00D9538D">
        <w:rPr>
          <w:rFonts w:ascii="Times New Roman" w:eastAsia="Times New Roman" w:hAnsi="Times New Roman" w:cs="Times New Roman"/>
          <w:sz w:val="24"/>
          <w:szCs w:val="24"/>
          <w:lang w:val="en-GB" w:eastAsia="nl-BE"/>
        </w:rPr>
        <w:t>t.</w:t>
      </w:r>
      <w:r w:rsidR="004F0128" w:rsidRPr="00D9538D">
        <w:rPr>
          <w:rStyle w:val="FootnoteReference"/>
          <w:rFonts w:ascii="Times New Roman" w:eastAsia="Times New Roman" w:hAnsi="Times New Roman" w:cs="Times New Roman"/>
          <w:sz w:val="24"/>
          <w:szCs w:val="24"/>
          <w:lang w:val="en-GB" w:eastAsia="nl-BE"/>
        </w:rPr>
        <w:footnoteReference w:id="26"/>
      </w:r>
      <w:r w:rsidR="006F043B" w:rsidRPr="00D9538D">
        <w:rPr>
          <w:rFonts w:ascii="Times New Roman" w:eastAsia="Times New Roman" w:hAnsi="Times New Roman" w:cs="Times New Roman"/>
          <w:sz w:val="24"/>
          <w:szCs w:val="24"/>
          <w:lang w:val="en-GB" w:eastAsia="nl-BE"/>
        </w:rPr>
        <w:t xml:space="preserve"> </w:t>
      </w:r>
    </w:p>
    <w:p w14:paraId="24F71AF2" w14:textId="585D6287" w:rsidR="00052627" w:rsidRPr="00D9538D" w:rsidRDefault="00052627"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GB" w:eastAsia="nl-BE"/>
        </w:rPr>
        <w:lastRenderedPageBreak/>
        <w:t xml:space="preserve">In another </w:t>
      </w:r>
      <w:r w:rsidR="00F860FC" w:rsidRPr="00D9538D">
        <w:rPr>
          <w:rFonts w:ascii="Times New Roman" w:eastAsia="Times New Roman" w:hAnsi="Times New Roman" w:cs="Times New Roman"/>
          <w:sz w:val="24"/>
          <w:szCs w:val="24"/>
          <w:lang w:val="en-GB" w:eastAsia="nl-BE"/>
        </w:rPr>
        <w:t xml:space="preserve">NCP </w:t>
      </w:r>
      <w:r w:rsidRPr="00D9538D">
        <w:rPr>
          <w:rFonts w:ascii="Times New Roman" w:eastAsia="Times New Roman" w:hAnsi="Times New Roman" w:cs="Times New Roman"/>
          <w:sz w:val="24"/>
          <w:szCs w:val="24"/>
          <w:lang w:val="en-GB" w:eastAsia="nl-BE"/>
        </w:rPr>
        <w:t>instance</w:t>
      </w:r>
      <w:r w:rsidR="00F860FC" w:rsidRPr="00D9538D">
        <w:rPr>
          <w:rFonts w:ascii="Times New Roman" w:eastAsia="Times New Roman" w:hAnsi="Times New Roman" w:cs="Times New Roman"/>
          <w:sz w:val="24"/>
          <w:szCs w:val="24"/>
          <w:lang w:val="en-GB" w:eastAsia="nl-BE"/>
        </w:rPr>
        <w:t xml:space="preserve">, </w:t>
      </w:r>
      <w:r w:rsidR="00502795">
        <w:rPr>
          <w:rFonts w:ascii="Times New Roman" w:eastAsia="Times New Roman" w:hAnsi="Times New Roman" w:cs="Times New Roman"/>
          <w:sz w:val="24"/>
          <w:szCs w:val="24"/>
          <w:lang w:val="en-GB" w:eastAsia="nl-BE"/>
        </w:rPr>
        <w:t>four</w:t>
      </w:r>
      <w:r w:rsidR="00D3403E" w:rsidRPr="00D9538D">
        <w:rPr>
          <w:rFonts w:ascii="Times New Roman" w:eastAsia="Times New Roman" w:hAnsi="Times New Roman" w:cs="Times New Roman"/>
          <w:sz w:val="24"/>
          <w:szCs w:val="24"/>
          <w:lang w:val="en-GB" w:eastAsia="nl-BE"/>
        </w:rPr>
        <w:t xml:space="preserve"> NGOs filed a complaint against ING Banks before the Dutch NCP, claiming that the bank has failed to commit appropriately </w:t>
      </w:r>
      <w:r w:rsidR="000A5CE8" w:rsidRPr="00D9538D">
        <w:rPr>
          <w:rFonts w:ascii="Times New Roman" w:eastAsia="Times New Roman" w:hAnsi="Times New Roman" w:cs="Times New Roman"/>
          <w:sz w:val="24"/>
          <w:szCs w:val="24"/>
          <w:lang w:val="en-GB" w:eastAsia="nl-BE"/>
        </w:rPr>
        <w:t>to achieving targets under the 2015 Paris Agreement.</w:t>
      </w:r>
      <w:r w:rsidR="000A5CE8" w:rsidRPr="00D9538D">
        <w:rPr>
          <w:rStyle w:val="FootnoteReference"/>
          <w:rFonts w:ascii="Times New Roman" w:eastAsia="Times New Roman" w:hAnsi="Times New Roman" w:cs="Times New Roman"/>
          <w:sz w:val="24"/>
          <w:szCs w:val="24"/>
          <w:lang w:val="en-GB" w:eastAsia="nl-BE"/>
        </w:rPr>
        <w:footnoteReference w:id="27"/>
      </w:r>
      <w:r w:rsidR="000A5CE8" w:rsidRPr="00D9538D">
        <w:rPr>
          <w:rFonts w:ascii="Times New Roman" w:eastAsia="Times New Roman" w:hAnsi="Times New Roman" w:cs="Times New Roman"/>
          <w:sz w:val="24"/>
          <w:szCs w:val="24"/>
          <w:lang w:val="en-GB" w:eastAsia="nl-BE"/>
        </w:rPr>
        <w:t xml:space="preserve"> More specifically, the complaint alleged that the bank failed to set targets to reduce the emission of greenhouse gases from its financial products.</w:t>
      </w:r>
      <w:r w:rsidR="00E823B0" w:rsidRPr="00D9538D">
        <w:rPr>
          <w:rFonts w:ascii="Times New Roman" w:eastAsia="Times New Roman" w:hAnsi="Times New Roman" w:cs="Times New Roman"/>
          <w:sz w:val="24"/>
          <w:szCs w:val="24"/>
          <w:lang w:val="en-GB" w:eastAsia="nl-BE"/>
        </w:rPr>
        <w:t xml:space="preserve"> </w:t>
      </w:r>
      <w:r w:rsidR="00532947" w:rsidRPr="00D9538D">
        <w:rPr>
          <w:rFonts w:ascii="Times New Roman" w:eastAsia="Times New Roman" w:hAnsi="Times New Roman" w:cs="Times New Roman"/>
          <w:sz w:val="24"/>
          <w:szCs w:val="24"/>
          <w:lang w:val="en-GB" w:eastAsia="nl-BE"/>
        </w:rPr>
        <w:t>I</w:t>
      </w:r>
      <w:r w:rsidR="001A1BED" w:rsidRPr="00D9538D">
        <w:rPr>
          <w:rFonts w:ascii="Times New Roman" w:eastAsia="Times New Roman" w:hAnsi="Times New Roman" w:cs="Times New Roman"/>
          <w:sz w:val="24"/>
          <w:szCs w:val="24"/>
          <w:lang w:val="en-GB" w:eastAsia="nl-BE"/>
        </w:rPr>
        <w:t xml:space="preserve">n this instance, ING </w:t>
      </w:r>
      <w:r w:rsidR="003E7372" w:rsidRPr="00D9538D">
        <w:rPr>
          <w:rFonts w:ascii="Times New Roman" w:eastAsia="Times New Roman" w:hAnsi="Times New Roman" w:cs="Times New Roman"/>
          <w:sz w:val="24"/>
          <w:szCs w:val="24"/>
          <w:lang w:val="en-GB" w:eastAsia="nl-BE"/>
        </w:rPr>
        <w:t xml:space="preserve">admits that its </w:t>
      </w:r>
      <w:r w:rsidR="008B3454" w:rsidRPr="00D9538D">
        <w:rPr>
          <w:rFonts w:ascii="Times New Roman" w:eastAsia="Times New Roman" w:hAnsi="Times New Roman" w:cs="Times New Roman"/>
          <w:sz w:val="24"/>
          <w:szCs w:val="24"/>
          <w:lang w:val="en-GB" w:eastAsia="nl-BE"/>
        </w:rPr>
        <w:t>b</w:t>
      </w:r>
      <w:r w:rsidR="003E7372" w:rsidRPr="00D9538D">
        <w:rPr>
          <w:rFonts w:ascii="Times New Roman" w:eastAsia="Times New Roman" w:hAnsi="Times New Roman" w:cs="Times New Roman"/>
          <w:sz w:val="24"/>
          <w:szCs w:val="24"/>
          <w:lang w:val="en-GB" w:eastAsia="nl-BE"/>
        </w:rPr>
        <w:t xml:space="preserve">iggest </w:t>
      </w:r>
      <w:r w:rsidR="008B3454" w:rsidRPr="00D9538D">
        <w:rPr>
          <w:rFonts w:ascii="Times New Roman" w:eastAsia="Times New Roman" w:hAnsi="Times New Roman" w:cs="Times New Roman"/>
          <w:sz w:val="24"/>
          <w:szCs w:val="24"/>
          <w:lang w:val="en-GB" w:eastAsia="nl-BE"/>
        </w:rPr>
        <w:t xml:space="preserve">climate </w:t>
      </w:r>
      <w:r w:rsidR="003E7372" w:rsidRPr="00D9538D">
        <w:rPr>
          <w:rFonts w:ascii="Times New Roman" w:eastAsia="Times New Roman" w:hAnsi="Times New Roman" w:cs="Times New Roman"/>
          <w:sz w:val="24"/>
          <w:szCs w:val="24"/>
          <w:lang w:val="en-GB" w:eastAsia="nl-BE"/>
        </w:rPr>
        <w:t xml:space="preserve">impact </w:t>
      </w:r>
      <w:r w:rsidR="008B3454" w:rsidRPr="00D9538D">
        <w:rPr>
          <w:rFonts w:ascii="Times New Roman" w:eastAsia="Times New Roman" w:hAnsi="Times New Roman" w:cs="Times New Roman"/>
          <w:sz w:val="24"/>
          <w:szCs w:val="24"/>
          <w:lang w:val="en-GB" w:eastAsia="nl-BE"/>
        </w:rPr>
        <w:t xml:space="preserve">is in its financing activities, the indirect emissions. </w:t>
      </w:r>
      <w:r w:rsidR="0038777D" w:rsidRPr="00D9538D">
        <w:rPr>
          <w:rFonts w:ascii="Times New Roman" w:eastAsia="Times New Roman" w:hAnsi="Times New Roman" w:cs="Times New Roman"/>
          <w:sz w:val="24"/>
          <w:szCs w:val="24"/>
          <w:lang w:val="en-GB" w:eastAsia="nl-BE"/>
        </w:rPr>
        <w:t>The NCP recognizes that it is difficult for the banks to develop an appropriate methodology</w:t>
      </w:r>
      <w:r w:rsidR="00D52F42" w:rsidRPr="00D9538D">
        <w:rPr>
          <w:rFonts w:ascii="Times New Roman" w:eastAsia="Times New Roman" w:hAnsi="Times New Roman" w:cs="Times New Roman"/>
          <w:sz w:val="24"/>
          <w:szCs w:val="24"/>
          <w:lang w:val="en-GB" w:eastAsia="nl-BE"/>
        </w:rPr>
        <w:t>, including target-setting regarding climate change issues.</w:t>
      </w:r>
      <w:r w:rsidR="001542AF" w:rsidRPr="00D9538D">
        <w:rPr>
          <w:rFonts w:ascii="Times New Roman" w:eastAsia="Times New Roman" w:hAnsi="Times New Roman" w:cs="Times New Roman"/>
          <w:sz w:val="24"/>
          <w:szCs w:val="24"/>
          <w:lang w:val="en-GB" w:eastAsia="nl-BE"/>
        </w:rPr>
        <w:t xml:space="preserve"> </w:t>
      </w:r>
      <w:r w:rsidR="000601A7" w:rsidRPr="00D9538D">
        <w:rPr>
          <w:rFonts w:ascii="Times New Roman" w:eastAsia="Times New Roman" w:hAnsi="Times New Roman" w:cs="Times New Roman"/>
          <w:sz w:val="24"/>
          <w:szCs w:val="24"/>
          <w:lang w:val="en-GB" w:eastAsia="nl-BE"/>
        </w:rPr>
        <w:t xml:space="preserve">The NCP further stresses that it is crucial for the banks to set intermediary targets </w:t>
      </w:r>
      <w:r w:rsidR="00D908D3" w:rsidRPr="00D9538D">
        <w:rPr>
          <w:rFonts w:ascii="Times New Roman" w:eastAsia="Times New Roman" w:hAnsi="Times New Roman" w:cs="Times New Roman"/>
          <w:sz w:val="24"/>
          <w:szCs w:val="24"/>
          <w:lang w:val="en-GB" w:eastAsia="nl-BE"/>
        </w:rPr>
        <w:t>and disclose them.</w:t>
      </w:r>
      <w:r w:rsidR="004D58BC" w:rsidRPr="00D9538D">
        <w:rPr>
          <w:rFonts w:ascii="Times New Roman" w:eastAsia="Times New Roman" w:hAnsi="Times New Roman" w:cs="Times New Roman"/>
          <w:sz w:val="24"/>
          <w:szCs w:val="24"/>
          <w:lang w:val="en-GB" w:eastAsia="nl-BE"/>
        </w:rPr>
        <w:t xml:space="preserve"> Furthermore, </w:t>
      </w:r>
      <w:r w:rsidR="005E56CB" w:rsidRPr="00D9538D">
        <w:rPr>
          <w:rFonts w:ascii="Times New Roman" w:eastAsia="Times New Roman" w:hAnsi="Times New Roman" w:cs="Times New Roman"/>
          <w:sz w:val="24"/>
          <w:szCs w:val="24"/>
          <w:lang w:val="en-GB" w:eastAsia="nl-BE"/>
        </w:rPr>
        <w:t xml:space="preserve">ING’s efforts to develop a technological tool </w:t>
      </w:r>
      <w:r w:rsidR="009C0C8A" w:rsidRPr="00D9538D">
        <w:rPr>
          <w:rFonts w:ascii="Times New Roman" w:eastAsia="Times New Roman" w:hAnsi="Times New Roman" w:cs="Times New Roman"/>
          <w:sz w:val="24"/>
          <w:szCs w:val="24"/>
          <w:lang w:val="en-GB" w:eastAsia="nl-BE"/>
        </w:rPr>
        <w:t xml:space="preserve">to identify the financed greenhouse gas emissions and </w:t>
      </w:r>
      <w:r w:rsidR="00447DCB" w:rsidRPr="00D9538D">
        <w:rPr>
          <w:rFonts w:ascii="Times New Roman" w:eastAsia="Times New Roman" w:hAnsi="Times New Roman" w:cs="Times New Roman"/>
          <w:sz w:val="24"/>
          <w:szCs w:val="24"/>
          <w:lang w:val="en-GB" w:eastAsia="nl-BE"/>
        </w:rPr>
        <w:t>to develop alternative means to identify the indirect climate impact for the banking sector</w:t>
      </w:r>
      <w:r w:rsidR="000202FA" w:rsidRPr="00D9538D">
        <w:rPr>
          <w:rFonts w:ascii="Times New Roman" w:eastAsia="Times New Roman" w:hAnsi="Times New Roman" w:cs="Times New Roman"/>
          <w:sz w:val="24"/>
          <w:szCs w:val="24"/>
          <w:lang w:val="en-GB" w:eastAsia="nl-BE"/>
        </w:rPr>
        <w:t xml:space="preserve"> is seen as a positive development.</w:t>
      </w:r>
      <w:r w:rsidR="00F95312" w:rsidRPr="00D9538D">
        <w:rPr>
          <w:rStyle w:val="FootnoteReference"/>
          <w:rFonts w:ascii="Times New Roman" w:eastAsia="Times New Roman" w:hAnsi="Times New Roman" w:cs="Times New Roman"/>
          <w:sz w:val="24"/>
          <w:szCs w:val="24"/>
          <w:lang w:val="en-GB" w:eastAsia="nl-BE"/>
        </w:rPr>
        <w:footnoteReference w:id="28"/>
      </w:r>
    </w:p>
    <w:p w14:paraId="673ED398" w14:textId="7317C6D2" w:rsidR="008B5468" w:rsidRPr="00D9538D" w:rsidRDefault="00702FBB"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eastAsia="Times New Roman" w:hAnsi="Times New Roman" w:cs="Times New Roman"/>
          <w:sz w:val="24"/>
          <w:szCs w:val="24"/>
          <w:lang w:val="en-GB" w:eastAsia="nl-BE"/>
        </w:rPr>
        <w:t xml:space="preserve">In </w:t>
      </w:r>
      <w:r w:rsidR="003656D2" w:rsidRPr="00D9538D">
        <w:rPr>
          <w:rFonts w:ascii="Times New Roman" w:eastAsia="Times New Roman" w:hAnsi="Times New Roman" w:cs="Times New Roman"/>
          <w:sz w:val="24"/>
          <w:szCs w:val="24"/>
          <w:lang w:val="en-GB" w:eastAsia="nl-BE"/>
        </w:rPr>
        <w:t>a bid to reveal investor responsibilities in mining for transition minerals in South Africa, Business &amp; Human Rights Resource Centre has asked 15 banks about their human rights</w:t>
      </w:r>
      <w:r w:rsidR="007D5B6F" w:rsidRPr="00D9538D">
        <w:rPr>
          <w:rFonts w:ascii="Times New Roman" w:eastAsia="Times New Roman" w:hAnsi="Times New Roman" w:cs="Times New Roman"/>
          <w:sz w:val="24"/>
          <w:szCs w:val="24"/>
          <w:lang w:val="en-GB" w:eastAsia="nl-BE"/>
        </w:rPr>
        <w:t xml:space="preserve"> en</w:t>
      </w:r>
      <w:r w:rsidR="00D51969" w:rsidRPr="00D9538D">
        <w:rPr>
          <w:rFonts w:ascii="Times New Roman" w:eastAsia="Times New Roman" w:hAnsi="Times New Roman" w:cs="Times New Roman"/>
          <w:sz w:val="24"/>
          <w:szCs w:val="24"/>
          <w:lang w:val="en-GB" w:eastAsia="nl-BE"/>
        </w:rPr>
        <w:t>gagements.</w:t>
      </w:r>
      <w:r w:rsidR="00D51969" w:rsidRPr="00D9538D">
        <w:rPr>
          <w:rStyle w:val="FootnoteReference"/>
          <w:rFonts w:ascii="Times New Roman" w:eastAsia="Times New Roman" w:hAnsi="Times New Roman" w:cs="Times New Roman"/>
          <w:sz w:val="24"/>
          <w:szCs w:val="24"/>
          <w:lang w:val="en-GB" w:eastAsia="nl-BE"/>
        </w:rPr>
        <w:footnoteReference w:id="29"/>
      </w:r>
      <w:r w:rsidR="00370CF4" w:rsidRPr="00D9538D">
        <w:rPr>
          <w:rFonts w:ascii="Times New Roman" w:eastAsia="Times New Roman" w:hAnsi="Times New Roman" w:cs="Times New Roman"/>
          <w:sz w:val="24"/>
          <w:szCs w:val="24"/>
          <w:lang w:val="en-GB" w:eastAsia="nl-BE"/>
        </w:rPr>
        <w:t xml:space="preserve"> </w:t>
      </w:r>
      <w:r w:rsidR="007E5538" w:rsidRPr="00D9538D">
        <w:rPr>
          <w:rFonts w:ascii="Times New Roman" w:eastAsia="Times New Roman" w:hAnsi="Times New Roman" w:cs="Times New Roman"/>
          <w:sz w:val="24"/>
          <w:szCs w:val="24"/>
          <w:lang w:val="en-GB" w:eastAsia="nl-BE"/>
        </w:rPr>
        <w:t xml:space="preserve">Deutsche Bank </w:t>
      </w:r>
      <w:r w:rsidR="00370CF4" w:rsidRPr="00D9538D">
        <w:rPr>
          <w:rFonts w:ascii="Times New Roman" w:eastAsia="Times New Roman" w:hAnsi="Times New Roman" w:cs="Times New Roman"/>
          <w:sz w:val="24"/>
          <w:szCs w:val="24"/>
          <w:lang w:val="en-GB" w:eastAsia="nl-BE"/>
        </w:rPr>
        <w:t>responded that</w:t>
      </w:r>
      <w:r w:rsidR="006B0D20" w:rsidRPr="00D9538D">
        <w:rPr>
          <w:rFonts w:ascii="Times New Roman" w:eastAsia="Times New Roman" w:hAnsi="Times New Roman" w:cs="Times New Roman"/>
          <w:sz w:val="24"/>
          <w:szCs w:val="24"/>
          <w:lang w:val="en-GB" w:eastAsia="nl-BE"/>
        </w:rPr>
        <w:t xml:space="preserve">, especially in </w:t>
      </w:r>
      <w:r w:rsidR="003A5704" w:rsidRPr="00D9538D">
        <w:rPr>
          <w:rFonts w:ascii="Times New Roman" w:eastAsia="Times New Roman" w:hAnsi="Times New Roman" w:cs="Times New Roman"/>
          <w:sz w:val="24"/>
          <w:szCs w:val="24"/>
          <w:lang w:val="en-GB" w:eastAsia="nl-BE"/>
        </w:rPr>
        <w:t xml:space="preserve">the </w:t>
      </w:r>
      <w:r w:rsidR="006B0D20" w:rsidRPr="00D9538D">
        <w:rPr>
          <w:rFonts w:ascii="Times New Roman" w:eastAsia="Times New Roman" w:hAnsi="Times New Roman" w:cs="Times New Roman"/>
          <w:sz w:val="24"/>
          <w:szCs w:val="24"/>
          <w:lang w:val="en-GB" w:eastAsia="nl-BE"/>
        </w:rPr>
        <w:t>mining sector</w:t>
      </w:r>
      <w:r w:rsidR="00FA3412" w:rsidRPr="00D9538D">
        <w:rPr>
          <w:rFonts w:ascii="Times New Roman" w:eastAsia="Times New Roman" w:hAnsi="Times New Roman" w:cs="Times New Roman"/>
          <w:sz w:val="24"/>
          <w:szCs w:val="24"/>
          <w:lang w:val="en-GB" w:eastAsia="nl-BE"/>
        </w:rPr>
        <w:t xml:space="preserve">, they have </w:t>
      </w:r>
      <w:r w:rsidR="00F90AAD" w:rsidRPr="00D9538D">
        <w:rPr>
          <w:rFonts w:ascii="Times New Roman" w:eastAsia="Times New Roman" w:hAnsi="Times New Roman" w:cs="Times New Roman"/>
          <w:sz w:val="24"/>
          <w:szCs w:val="24"/>
          <w:lang w:val="en-GB" w:eastAsia="nl-BE"/>
        </w:rPr>
        <w:t xml:space="preserve">an enhanced responsibility due to the potential </w:t>
      </w:r>
      <w:r w:rsidR="006A0FC9" w:rsidRPr="00D9538D">
        <w:rPr>
          <w:rFonts w:ascii="Times New Roman" w:eastAsia="Times New Roman" w:hAnsi="Times New Roman" w:cs="Times New Roman"/>
          <w:sz w:val="24"/>
          <w:szCs w:val="24"/>
          <w:lang w:val="en-GB" w:eastAsia="nl-BE"/>
        </w:rPr>
        <w:t>environmental and social i</w:t>
      </w:r>
      <w:r w:rsidR="00D505B8" w:rsidRPr="00D9538D">
        <w:rPr>
          <w:rFonts w:ascii="Times New Roman" w:eastAsia="Times New Roman" w:hAnsi="Times New Roman" w:cs="Times New Roman"/>
          <w:sz w:val="24"/>
          <w:szCs w:val="24"/>
          <w:lang w:val="en-GB" w:eastAsia="nl-BE"/>
        </w:rPr>
        <w:t xml:space="preserve">mpacts. </w:t>
      </w:r>
      <w:r w:rsidR="007D5218" w:rsidRPr="00D9538D">
        <w:rPr>
          <w:rFonts w:ascii="Times New Roman" w:eastAsia="Times New Roman" w:hAnsi="Times New Roman" w:cs="Times New Roman"/>
          <w:sz w:val="24"/>
          <w:szCs w:val="24"/>
          <w:lang w:val="en-GB" w:eastAsia="nl-BE"/>
        </w:rPr>
        <w:t xml:space="preserve">They </w:t>
      </w:r>
      <w:r w:rsidR="002B7534" w:rsidRPr="00D9538D">
        <w:rPr>
          <w:rFonts w:ascii="Times New Roman" w:eastAsia="Times New Roman" w:hAnsi="Times New Roman" w:cs="Times New Roman"/>
          <w:sz w:val="24"/>
          <w:szCs w:val="24"/>
          <w:lang w:val="en-GB" w:eastAsia="nl-BE"/>
        </w:rPr>
        <w:t xml:space="preserve">assert that </w:t>
      </w:r>
      <w:r w:rsidR="00021A08" w:rsidRPr="00D9538D">
        <w:rPr>
          <w:rFonts w:ascii="Times New Roman" w:eastAsia="Times New Roman" w:hAnsi="Times New Roman" w:cs="Times New Roman"/>
          <w:sz w:val="24"/>
          <w:szCs w:val="24"/>
          <w:lang w:val="en-GB" w:eastAsia="nl-BE"/>
        </w:rPr>
        <w:t xml:space="preserve">they assess how their clients </w:t>
      </w:r>
      <w:r w:rsidR="008442BD" w:rsidRPr="00D9538D">
        <w:rPr>
          <w:rFonts w:ascii="Times New Roman" w:eastAsia="Times New Roman" w:hAnsi="Times New Roman" w:cs="Times New Roman"/>
          <w:sz w:val="24"/>
          <w:szCs w:val="24"/>
          <w:lang w:val="en-GB" w:eastAsia="nl-BE"/>
        </w:rPr>
        <w:t>address workplace a</w:t>
      </w:r>
      <w:r w:rsidR="00A55B0D" w:rsidRPr="00D9538D">
        <w:rPr>
          <w:rFonts w:ascii="Times New Roman" w:eastAsia="Times New Roman" w:hAnsi="Times New Roman" w:cs="Times New Roman"/>
          <w:sz w:val="24"/>
          <w:szCs w:val="24"/>
          <w:lang w:val="en-GB" w:eastAsia="nl-BE"/>
        </w:rPr>
        <w:t>n</w:t>
      </w:r>
      <w:r w:rsidR="008442BD" w:rsidRPr="00D9538D">
        <w:rPr>
          <w:rFonts w:ascii="Times New Roman" w:eastAsia="Times New Roman" w:hAnsi="Times New Roman" w:cs="Times New Roman"/>
          <w:sz w:val="24"/>
          <w:szCs w:val="24"/>
          <w:lang w:val="en-GB" w:eastAsia="nl-BE"/>
        </w:rPr>
        <w:t>d community health and safety</w:t>
      </w:r>
      <w:r w:rsidR="00220D98" w:rsidRPr="00D9538D">
        <w:rPr>
          <w:rFonts w:ascii="Times New Roman" w:eastAsia="Times New Roman" w:hAnsi="Times New Roman" w:cs="Times New Roman"/>
          <w:sz w:val="24"/>
          <w:szCs w:val="24"/>
          <w:lang w:val="en-GB" w:eastAsia="nl-BE"/>
        </w:rPr>
        <w:t xml:space="preserve">, </w:t>
      </w:r>
      <w:r w:rsidR="00551D9D" w:rsidRPr="00D9538D">
        <w:rPr>
          <w:rFonts w:ascii="Times New Roman" w:eastAsia="Times New Roman" w:hAnsi="Times New Roman" w:cs="Times New Roman"/>
          <w:sz w:val="24"/>
          <w:szCs w:val="24"/>
          <w:lang w:val="en-GB" w:eastAsia="nl-BE"/>
        </w:rPr>
        <w:t>as well as community consultation</w:t>
      </w:r>
      <w:r w:rsidR="008F43AC" w:rsidRPr="00D9538D">
        <w:rPr>
          <w:rFonts w:ascii="Times New Roman" w:eastAsia="Times New Roman" w:hAnsi="Times New Roman" w:cs="Times New Roman"/>
          <w:sz w:val="24"/>
          <w:szCs w:val="24"/>
          <w:lang w:val="en-GB" w:eastAsia="nl-BE"/>
        </w:rPr>
        <w:t>, especially when indigenous peoples and artisanal miners are involved.</w:t>
      </w:r>
      <w:r w:rsidR="003452DA" w:rsidRPr="00D9538D">
        <w:rPr>
          <w:rFonts w:ascii="Times New Roman" w:eastAsia="Times New Roman" w:hAnsi="Times New Roman" w:cs="Times New Roman"/>
          <w:sz w:val="24"/>
          <w:szCs w:val="24"/>
          <w:lang w:val="en-GB" w:eastAsia="nl-BE"/>
        </w:rPr>
        <w:t xml:space="preserve"> </w:t>
      </w:r>
      <w:r w:rsidR="00416510" w:rsidRPr="00D9538D">
        <w:rPr>
          <w:rFonts w:ascii="Times New Roman" w:eastAsia="Times New Roman" w:hAnsi="Times New Roman" w:cs="Times New Roman"/>
          <w:sz w:val="24"/>
          <w:szCs w:val="24"/>
          <w:lang w:val="en-GB" w:eastAsia="nl-BE"/>
        </w:rPr>
        <w:t xml:space="preserve">The Bank </w:t>
      </w:r>
      <w:r w:rsidR="00295D83" w:rsidRPr="00D9538D">
        <w:rPr>
          <w:rFonts w:ascii="Times New Roman" w:eastAsia="Times New Roman" w:hAnsi="Times New Roman" w:cs="Times New Roman"/>
          <w:sz w:val="24"/>
          <w:szCs w:val="24"/>
          <w:lang w:val="en-GB" w:eastAsia="nl-BE"/>
        </w:rPr>
        <w:t xml:space="preserve">asserts that </w:t>
      </w:r>
      <w:r w:rsidR="002B4BC5" w:rsidRPr="00D9538D">
        <w:rPr>
          <w:rFonts w:ascii="Times New Roman" w:eastAsia="Times New Roman" w:hAnsi="Times New Roman" w:cs="Times New Roman"/>
          <w:sz w:val="24"/>
          <w:szCs w:val="24"/>
          <w:lang w:val="en-GB" w:eastAsia="nl-BE"/>
        </w:rPr>
        <w:t xml:space="preserve">they directly </w:t>
      </w:r>
      <w:r w:rsidR="008158C0" w:rsidRPr="00D9538D">
        <w:rPr>
          <w:rFonts w:ascii="Times New Roman" w:eastAsia="Times New Roman" w:hAnsi="Times New Roman" w:cs="Times New Roman"/>
          <w:sz w:val="24"/>
          <w:szCs w:val="24"/>
          <w:lang w:val="en-GB" w:eastAsia="nl-BE"/>
        </w:rPr>
        <w:t xml:space="preserve">interact with the clients in their due diligence process and also engage with the </w:t>
      </w:r>
      <w:r w:rsidR="008E46F2" w:rsidRPr="00D9538D">
        <w:rPr>
          <w:rFonts w:ascii="Times New Roman" w:eastAsia="Times New Roman" w:hAnsi="Times New Roman" w:cs="Times New Roman"/>
          <w:sz w:val="24"/>
          <w:szCs w:val="24"/>
          <w:lang w:val="en-GB" w:eastAsia="nl-BE"/>
        </w:rPr>
        <w:t xml:space="preserve">potentially affected groups </w:t>
      </w:r>
      <w:r w:rsidR="002313C5" w:rsidRPr="00D9538D">
        <w:rPr>
          <w:rFonts w:ascii="Times New Roman" w:eastAsia="Times New Roman" w:hAnsi="Times New Roman" w:cs="Times New Roman"/>
          <w:sz w:val="24"/>
          <w:szCs w:val="24"/>
          <w:lang w:val="en-GB" w:eastAsia="nl-BE"/>
        </w:rPr>
        <w:t>and other relevant stakeholders</w:t>
      </w:r>
      <w:r w:rsidR="003C1063" w:rsidRPr="00D9538D">
        <w:rPr>
          <w:rFonts w:ascii="Times New Roman" w:eastAsia="Times New Roman" w:hAnsi="Times New Roman" w:cs="Times New Roman"/>
          <w:sz w:val="24"/>
          <w:szCs w:val="24"/>
          <w:lang w:val="en-GB" w:eastAsia="nl-BE"/>
        </w:rPr>
        <w:t xml:space="preserve">, as well as </w:t>
      </w:r>
      <w:r w:rsidR="00F853A9" w:rsidRPr="00D9538D">
        <w:rPr>
          <w:rFonts w:ascii="Times New Roman" w:eastAsia="Times New Roman" w:hAnsi="Times New Roman" w:cs="Times New Roman"/>
          <w:sz w:val="24"/>
          <w:szCs w:val="24"/>
          <w:lang w:val="en-GB" w:eastAsia="nl-BE"/>
        </w:rPr>
        <w:t>with independent experts.</w:t>
      </w:r>
      <w:r w:rsidR="00822C1E" w:rsidRPr="00D9538D">
        <w:rPr>
          <w:rFonts w:ascii="Times New Roman" w:eastAsia="Times New Roman" w:hAnsi="Times New Roman" w:cs="Times New Roman"/>
          <w:sz w:val="24"/>
          <w:szCs w:val="24"/>
          <w:lang w:val="en-GB" w:eastAsia="nl-BE"/>
        </w:rPr>
        <w:t xml:space="preserve"> In the same vein Credit Suisse</w:t>
      </w:r>
      <w:r w:rsidR="00822C1E" w:rsidRPr="00D9538D" w:rsidDel="0079752F">
        <w:rPr>
          <w:rFonts w:ascii="Times New Roman" w:eastAsia="Times New Roman" w:hAnsi="Times New Roman" w:cs="Times New Roman"/>
          <w:sz w:val="24"/>
          <w:szCs w:val="24"/>
          <w:lang w:val="en-GB" w:eastAsia="nl-BE"/>
        </w:rPr>
        <w:t xml:space="preserve"> </w:t>
      </w:r>
      <w:r w:rsidR="00822C1E" w:rsidRPr="00D9538D">
        <w:rPr>
          <w:rFonts w:ascii="Times New Roman" w:eastAsia="Times New Roman" w:hAnsi="Times New Roman" w:cs="Times New Roman"/>
          <w:sz w:val="24"/>
          <w:szCs w:val="24"/>
          <w:lang w:val="en-GB" w:eastAsia="nl-BE"/>
        </w:rPr>
        <w:t xml:space="preserve">claims that they </w:t>
      </w:r>
      <w:r w:rsidR="00656193" w:rsidRPr="00D9538D">
        <w:rPr>
          <w:rFonts w:ascii="Times New Roman" w:eastAsia="Times New Roman" w:hAnsi="Times New Roman" w:cs="Times New Roman"/>
          <w:sz w:val="24"/>
          <w:szCs w:val="24"/>
          <w:lang w:val="en-GB" w:eastAsia="nl-BE"/>
        </w:rPr>
        <w:t>en</w:t>
      </w:r>
      <w:r w:rsidR="009672AE" w:rsidRPr="00D9538D">
        <w:rPr>
          <w:rFonts w:ascii="Times New Roman" w:eastAsia="Times New Roman" w:hAnsi="Times New Roman" w:cs="Times New Roman"/>
          <w:sz w:val="24"/>
          <w:szCs w:val="24"/>
          <w:lang w:val="en-GB" w:eastAsia="nl-BE"/>
        </w:rPr>
        <w:t xml:space="preserve">gage with </w:t>
      </w:r>
      <w:r w:rsidR="00AD5261" w:rsidRPr="00D9538D">
        <w:rPr>
          <w:rFonts w:ascii="Times New Roman" w:eastAsia="Times New Roman" w:hAnsi="Times New Roman" w:cs="Times New Roman"/>
          <w:sz w:val="24"/>
          <w:szCs w:val="24"/>
          <w:lang w:val="en-GB" w:eastAsia="nl-BE"/>
        </w:rPr>
        <w:t xml:space="preserve">affected communities, including </w:t>
      </w:r>
      <w:r w:rsidR="002D2AF3" w:rsidRPr="00D9538D">
        <w:rPr>
          <w:rFonts w:ascii="Times New Roman" w:eastAsia="Times New Roman" w:hAnsi="Times New Roman" w:cs="Times New Roman"/>
          <w:sz w:val="24"/>
          <w:szCs w:val="24"/>
          <w:lang w:val="en-GB" w:eastAsia="nl-BE"/>
        </w:rPr>
        <w:t xml:space="preserve">disadvantaged and vulnerable groups </w:t>
      </w:r>
      <w:r w:rsidR="00BE5872" w:rsidRPr="00D9538D">
        <w:rPr>
          <w:rFonts w:ascii="Times New Roman" w:eastAsia="Times New Roman" w:hAnsi="Times New Roman" w:cs="Times New Roman"/>
          <w:sz w:val="24"/>
          <w:szCs w:val="24"/>
          <w:lang w:val="en-GB" w:eastAsia="nl-BE"/>
        </w:rPr>
        <w:t>regularly as per the Equator Principles</w:t>
      </w:r>
      <w:r w:rsidR="00AD5261" w:rsidRPr="00D9538D">
        <w:rPr>
          <w:rFonts w:ascii="Times New Roman" w:eastAsia="Times New Roman" w:hAnsi="Times New Roman" w:cs="Times New Roman"/>
          <w:sz w:val="24"/>
          <w:szCs w:val="24"/>
          <w:lang w:val="en-GB" w:eastAsia="nl-BE"/>
        </w:rPr>
        <w:t>.</w:t>
      </w:r>
      <w:r w:rsidR="00D206FF" w:rsidRPr="00D9538D">
        <w:rPr>
          <w:rFonts w:ascii="Times New Roman" w:eastAsia="Times New Roman" w:hAnsi="Times New Roman" w:cs="Times New Roman"/>
          <w:sz w:val="24"/>
          <w:szCs w:val="24"/>
          <w:lang w:val="en-GB" w:eastAsia="nl-BE"/>
        </w:rPr>
        <w:t xml:space="preserve"> Mizuho Bank states that for them </w:t>
      </w:r>
      <w:r w:rsidR="00CA13EE" w:rsidRPr="00D9538D">
        <w:rPr>
          <w:rFonts w:ascii="Times New Roman" w:eastAsia="Times New Roman" w:hAnsi="Times New Roman" w:cs="Times New Roman"/>
          <w:sz w:val="24"/>
          <w:szCs w:val="24"/>
          <w:lang w:val="en-GB" w:eastAsia="nl-BE"/>
        </w:rPr>
        <w:t>the impacts on communities and the environment</w:t>
      </w:r>
      <w:r w:rsidR="00F27100" w:rsidRPr="00D9538D">
        <w:rPr>
          <w:rFonts w:ascii="Times New Roman" w:eastAsia="Times New Roman" w:hAnsi="Times New Roman" w:cs="Times New Roman"/>
          <w:sz w:val="24"/>
          <w:szCs w:val="24"/>
          <w:lang w:val="en-GB" w:eastAsia="nl-BE"/>
        </w:rPr>
        <w:t xml:space="preserve"> are the most salient in mining processes</w:t>
      </w:r>
      <w:r w:rsidR="00AD6BB1" w:rsidRPr="00D9538D">
        <w:rPr>
          <w:rFonts w:ascii="Times New Roman" w:eastAsia="Times New Roman" w:hAnsi="Times New Roman" w:cs="Times New Roman"/>
          <w:sz w:val="24"/>
          <w:szCs w:val="24"/>
          <w:lang w:val="en-GB" w:eastAsia="nl-BE"/>
        </w:rPr>
        <w:t xml:space="preserve">. Contrary to the </w:t>
      </w:r>
      <w:r w:rsidR="00910070" w:rsidRPr="00D9538D">
        <w:rPr>
          <w:rFonts w:ascii="Times New Roman" w:eastAsia="Times New Roman" w:hAnsi="Times New Roman" w:cs="Times New Roman"/>
          <w:sz w:val="24"/>
          <w:szCs w:val="24"/>
          <w:lang w:val="en-GB" w:eastAsia="nl-BE"/>
        </w:rPr>
        <w:t>other two banks, Mizuho states that they require their clients to engage with the affected communities rather than themselves.</w:t>
      </w:r>
      <w:r w:rsidR="001C5100" w:rsidRPr="00D9538D">
        <w:rPr>
          <w:rFonts w:ascii="Times New Roman" w:eastAsia="Times New Roman" w:hAnsi="Times New Roman" w:cs="Times New Roman"/>
          <w:sz w:val="24"/>
          <w:szCs w:val="24"/>
          <w:lang w:val="en-GB" w:eastAsia="nl-BE"/>
        </w:rPr>
        <w:t xml:space="preserve"> Deutsche Bank a</w:t>
      </w:r>
      <w:r w:rsidR="00CA3BA0" w:rsidRPr="00D9538D">
        <w:rPr>
          <w:rFonts w:ascii="Times New Roman" w:eastAsia="Times New Roman" w:hAnsi="Times New Roman" w:cs="Times New Roman"/>
          <w:sz w:val="24"/>
          <w:szCs w:val="24"/>
          <w:lang w:val="en-GB" w:eastAsia="nl-BE"/>
        </w:rPr>
        <w:t>nd Credit Suisse state that they require their clients to set up grievance mechanisms.</w:t>
      </w:r>
    </w:p>
    <w:p w14:paraId="0F85DAB4" w14:textId="39F7CEDC" w:rsidR="007260F9" w:rsidRPr="00D9538D" w:rsidRDefault="0013673E" w:rsidP="00D9538D">
      <w:pPr>
        <w:spacing w:before="100" w:beforeAutospacing="1" w:after="100" w:afterAutospacing="1"/>
        <w:jc w:val="both"/>
        <w:rPr>
          <w:rFonts w:ascii="Times New Roman" w:eastAsia="Times New Roman" w:hAnsi="Times New Roman" w:cs="Times New Roman"/>
          <w:sz w:val="24"/>
          <w:szCs w:val="24"/>
          <w:lang w:val="en-GB" w:eastAsia="nl-BE"/>
        </w:rPr>
      </w:pPr>
      <w:r w:rsidRPr="00D9538D">
        <w:rPr>
          <w:rFonts w:ascii="Times New Roman" w:hAnsi="Times New Roman" w:cs="Times New Roman"/>
          <w:sz w:val="24"/>
          <w:szCs w:val="24"/>
          <w:lang w:val="en-US"/>
        </w:rPr>
        <w:t xml:space="preserve">On 23 February 2023, BNP was sued by three non-governmental </w:t>
      </w:r>
      <w:r w:rsidR="00A0214C" w:rsidRPr="00D9538D">
        <w:rPr>
          <w:rFonts w:ascii="Times New Roman" w:hAnsi="Times New Roman" w:cs="Times New Roman"/>
          <w:sz w:val="24"/>
          <w:szCs w:val="24"/>
          <w:lang w:val="en-US"/>
        </w:rPr>
        <w:t>organizations</w:t>
      </w:r>
      <w:r w:rsidR="007371FD" w:rsidRPr="00D9538D">
        <w:rPr>
          <w:rFonts w:ascii="Times New Roman" w:hAnsi="Times New Roman" w:cs="Times New Roman"/>
          <w:sz w:val="24"/>
          <w:szCs w:val="24"/>
          <w:lang w:val="en-US"/>
        </w:rPr>
        <w:t xml:space="preserve"> (NGOs)</w:t>
      </w:r>
      <w:r w:rsidR="00A0214C" w:rsidRPr="00D9538D">
        <w:rPr>
          <w:rFonts w:ascii="Times New Roman" w:hAnsi="Times New Roman" w:cs="Times New Roman"/>
          <w:sz w:val="24"/>
          <w:szCs w:val="24"/>
          <w:lang w:val="en-US"/>
        </w:rPr>
        <w:t xml:space="preserve"> </w:t>
      </w:r>
      <w:r w:rsidR="002765E3" w:rsidRPr="00D9538D">
        <w:rPr>
          <w:rFonts w:ascii="Times New Roman" w:hAnsi="Times New Roman" w:cs="Times New Roman"/>
          <w:sz w:val="24"/>
          <w:szCs w:val="24"/>
          <w:lang w:val="en-US"/>
        </w:rPr>
        <w:t xml:space="preserve">in France </w:t>
      </w:r>
      <w:r w:rsidRPr="00D9538D">
        <w:rPr>
          <w:rFonts w:ascii="Times New Roman" w:hAnsi="Times New Roman" w:cs="Times New Roman"/>
          <w:sz w:val="24"/>
          <w:szCs w:val="24"/>
          <w:lang w:val="en-US"/>
        </w:rPr>
        <w:t xml:space="preserve">for having allegedly provided loans to oil and gas companies in breach of the vigilance duty enshrined in </w:t>
      </w:r>
      <w:r w:rsidR="00855964" w:rsidRPr="00D9538D">
        <w:rPr>
          <w:rFonts w:ascii="Times New Roman" w:hAnsi="Times New Roman" w:cs="Times New Roman"/>
          <w:sz w:val="24"/>
          <w:szCs w:val="24"/>
          <w:lang w:val="en-US"/>
        </w:rPr>
        <w:t>L</w:t>
      </w:r>
      <w:r w:rsidRPr="00D9538D">
        <w:rPr>
          <w:rFonts w:ascii="Times New Roman" w:hAnsi="Times New Roman" w:cs="Times New Roman"/>
          <w:sz w:val="24"/>
          <w:szCs w:val="24"/>
          <w:lang w:val="en-US"/>
        </w:rPr>
        <w:t xml:space="preserve">a </w:t>
      </w:r>
      <w:proofErr w:type="spellStart"/>
      <w:r w:rsidRPr="00D9538D">
        <w:rPr>
          <w:rFonts w:ascii="Times New Roman" w:hAnsi="Times New Roman" w:cs="Times New Roman"/>
          <w:sz w:val="24"/>
          <w:szCs w:val="24"/>
          <w:lang w:val="en-US"/>
        </w:rPr>
        <w:t>Loi</w:t>
      </w:r>
      <w:proofErr w:type="spellEnd"/>
      <w:r w:rsidRPr="00D9538D">
        <w:rPr>
          <w:rFonts w:ascii="Times New Roman" w:hAnsi="Times New Roman" w:cs="Times New Roman"/>
          <w:sz w:val="24"/>
          <w:szCs w:val="24"/>
          <w:lang w:val="en-US"/>
        </w:rPr>
        <w:t xml:space="preserve"> de Vigilance (2017) of France.</w:t>
      </w:r>
      <w:r w:rsidR="00A0214C" w:rsidRPr="00D9538D">
        <w:rPr>
          <w:rStyle w:val="FootnoteReference"/>
          <w:rFonts w:ascii="Times New Roman" w:hAnsi="Times New Roman" w:cs="Times New Roman"/>
          <w:sz w:val="24"/>
          <w:szCs w:val="24"/>
          <w:lang w:val="en-US"/>
        </w:rPr>
        <w:footnoteReference w:id="30"/>
      </w:r>
      <w:r w:rsidR="009727E3" w:rsidRPr="00D9538D">
        <w:rPr>
          <w:rFonts w:ascii="Times New Roman" w:hAnsi="Times New Roman" w:cs="Times New Roman"/>
          <w:sz w:val="24"/>
          <w:szCs w:val="24"/>
          <w:lang w:val="en-US"/>
        </w:rPr>
        <w:t xml:space="preserve"> The </w:t>
      </w:r>
      <w:r w:rsidR="007371FD" w:rsidRPr="00D9538D">
        <w:rPr>
          <w:rFonts w:ascii="Times New Roman" w:hAnsi="Times New Roman" w:cs="Times New Roman"/>
          <w:sz w:val="24"/>
          <w:szCs w:val="24"/>
          <w:lang w:val="en-US"/>
        </w:rPr>
        <w:t xml:space="preserve">NGOs </w:t>
      </w:r>
      <w:r w:rsidR="009C20E6" w:rsidRPr="00D9538D">
        <w:rPr>
          <w:rFonts w:ascii="Times New Roman" w:hAnsi="Times New Roman" w:cs="Times New Roman"/>
          <w:sz w:val="24"/>
          <w:szCs w:val="24"/>
          <w:lang w:val="en-US"/>
        </w:rPr>
        <w:t xml:space="preserve">alleged that </w:t>
      </w:r>
      <w:r w:rsidR="00D3103E" w:rsidRPr="00D9538D">
        <w:rPr>
          <w:rFonts w:ascii="Times New Roman" w:hAnsi="Times New Roman" w:cs="Times New Roman"/>
          <w:sz w:val="24"/>
          <w:szCs w:val="24"/>
          <w:lang w:val="en-US"/>
        </w:rPr>
        <w:t xml:space="preserve">by investing in fossil fuel </w:t>
      </w:r>
      <w:r w:rsidR="009C20E6" w:rsidRPr="00D9538D">
        <w:rPr>
          <w:rFonts w:ascii="Times New Roman" w:hAnsi="Times New Roman" w:cs="Times New Roman"/>
          <w:sz w:val="24"/>
          <w:szCs w:val="24"/>
          <w:lang w:val="en-US"/>
        </w:rPr>
        <w:t>projects</w:t>
      </w:r>
      <w:r w:rsidR="00D3103E" w:rsidRPr="00D9538D">
        <w:rPr>
          <w:rFonts w:ascii="Times New Roman" w:hAnsi="Times New Roman" w:cs="Times New Roman"/>
          <w:sz w:val="24"/>
          <w:szCs w:val="24"/>
          <w:lang w:val="en-US"/>
        </w:rPr>
        <w:t>,</w:t>
      </w:r>
      <w:r w:rsidR="009C20E6" w:rsidRPr="00D9538D">
        <w:rPr>
          <w:rFonts w:ascii="Times New Roman" w:hAnsi="Times New Roman" w:cs="Times New Roman"/>
          <w:sz w:val="24"/>
          <w:szCs w:val="24"/>
          <w:lang w:val="en-US"/>
        </w:rPr>
        <w:t xml:space="preserve"> BNP </w:t>
      </w:r>
      <w:r w:rsidR="00E216A5" w:rsidRPr="00D9538D">
        <w:rPr>
          <w:rFonts w:ascii="Times New Roman" w:hAnsi="Times New Roman" w:cs="Times New Roman"/>
          <w:sz w:val="24"/>
          <w:szCs w:val="24"/>
          <w:lang w:val="en-US"/>
        </w:rPr>
        <w:t xml:space="preserve">became one of the main contributors </w:t>
      </w:r>
      <w:r w:rsidR="00E529B5" w:rsidRPr="00D9538D">
        <w:rPr>
          <w:rFonts w:ascii="Times New Roman" w:hAnsi="Times New Roman" w:cs="Times New Roman"/>
          <w:sz w:val="24"/>
          <w:szCs w:val="24"/>
          <w:lang w:val="en-US"/>
        </w:rPr>
        <w:t xml:space="preserve">to the fossil fuel sector and thus </w:t>
      </w:r>
      <w:r w:rsidR="00A5776C" w:rsidRPr="00D9538D">
        <w:rPr>
          <w:rFonts w:ascii="Times New Roman" w:hAnsi="Times New Roman" w:cs="Times New Roman"/>
          <w:sz w:val="24"/>
          <w:szCs w:val="24"/>
          <w:lang w:val="en-US"/>
        </w:rPr>
        <w:t xml:space="preserve">was </w:t>
      </w:r>
      <w:r w:rsidR="00E529B5" w:rsidRPr="00D9538D">
        <w:rPr>
          <w:rFonts w:ascii="Times New Roman" w:hAnsi="Times New Roman" w:cs="Times New Roman"/>
          <w:sz w:val="24"/>
          <w:szCs w:val="24"/>
          <w:lang w:val="en-US"/>
        </w:rPr>
        <w:t>impeding the energy transition process.</w:t>
      </w:r>
      <w:r w:rsidR="00E529B5" w:rsidRPr="00D9538D">
        <w:rPr>
          <w:rStyle w:val="FootnoteReference"/>
          <w:rFonts w:ascii="Times New Roman" w:hAnsi="Times New Roman" w:cs="Times New Roman"/>
          <w:sz w:val="24"/>
          <w:szCs w:val="24"/>
          <w:lang w:val="en-US"/>
        </w:rPr>
        <w:footnoteReference w:id="31"/>
      </w:r>
      <w:r w:rsidR="00D734CD" w:rsidRPr="00D9538D">
        <w:rPr>
          <w:rFonts w:ascii="Times New Roman" w:hAnsi="Times New Roman" w:cs="Times New Roman"/>
          <w:sz w:val="24"/>
          <w:szCs w:val="24"/>
          <w:lang w:val="en-US"/>
        </w:rPr>
        <w:t xml:space="preserve"> </w:t>
      </w:r>
      <w:r w:rsidR="00EA43F5" w:rsidRPr="00D9538D">
        <w:rPr>
          <w:rFonts w:ascii="Times New Roman" w:hAnsi="Times New Roman" w:cs="Times New Roman"/>
          <w:sz w:val="24"/>
          <w:szCs w:val="24"/>
          <w:lang w:val="en-US"/>
        </w:rPr>
        <w:t xml:space="preserve">Although the case has not been decided yet, it provides an illustration how important </w:t>
      </w:r>
      <w:r w:rsidR="000D24D8" w:rsidRPr="00D9538D">
        <w:rPr>
          <w:rFonts w:ascii="Times New Roman" w:hAnsi="Times New Roman" w:cs="Times New Roman"/>
          <w:sz w:val="24"/>
          <w:szCs w:val="24"/>
          <w:lang w:val="en-US"/>
        </w:rPr>
        <w:t>investors are in this context.</w:t>
      </w:r>
    </w:p>
    <w:p w14:paraId="7E177A52" w14:textId="2942187E" w:rsidR="00D33A0F" w:rsidRPr="00D9538D" w:rsidRDefault="00544A5B" w:rsidP="6ACB1AB8">
      <w:pPr>
        <w:spacing w:before="100" w:beforeAutospacing="1" w:after="100" w:afterAutospacing="1" w:line="240" w:lineRule="auto"/>
        <w:jc w:val="both"/>
        <w:rPr>
          <w:rFonts w:ascii="Times New Roman" w:eastAsia="Times New Roman" w:hAnsi="Times New Roman" w:cs="Times New Roman"/>
          <w:b/>
          <w:bCs/>
          <w:sz w:val="24"/>
          <w:szCs w:val="24"/>
          <w:lang w:val="en-GB" w:eastAsia="nl-BE"/>
        </w:rPr>
      </w:pPr>
      <w:r w:rsidRPr="6ACB1AB8">
        <w:rPr>
          <w:rFonts w:ascii="Times New Roman" w:eastAsia="Times New Roman" w:hAnsi="Times New Roman" w:cs="Times New Roman"/>
          <w:b/>
          <w:bCs/>
          <w:sz w:val="24"/>
          <w:szCs w:val="24"/>
          <w:lang w:val="en-GB" w:eastAsia="nl-BE"/>
        </w:rPr>
        <w:t xml:space="preserve">Question 13: </w:t>
      </w:r>
      <w:r w:rsidR="00864244" w:rsidRPr="6ACB1AB8">
        <w:rPr>
          <w:rFonts w:ascii="Times New Roman" w:eastAsia="Times New Roman" w:hAnsi="Times New Roman" w:cs="Times New Roman"/>
          <w:b/>
          <w:bCs/>
          <w:sz w:val="24"/>
          <w:szCs w:val="24"/>
          <w:lang w:val="en-GB" w:eastAsia="nl-BE"/>
        </w:rPr>
        <w:t xml:space="preserve">Requiring all business enterprises producing, purchasing, processing, and distributing transition minerals to apply and implement human rights-based impact and risk assessments and due diligence standards, including gender-responsive HRDD and heightened HRDD for conflict-affected areas </w:t>
      </w:r>
      <w:r w:rsidR="00444D4C" w:rsidRPr="6ACB1AB8">
        <w:rPr>
          <w:rFonts w:ascii="Times New Roman" w:eastAsia="Times New Roman" w:hAnsi="Times New Roman" w:cs="Times New Roman"/>
          <w:b/>
          <w:bCs/>
          <w:sz w:val="24"/>
          <w:szCs w:val="24"/>
          <w:lang w:val="en-GB" w:eastAsia="nl-BE"/>
        </w:rPr>
        <w:t xml:space="preserve">in </w:t>
      </w:r>
      <w:r w:rsidR="00D33A0F" w:rsidRPr="6ACB1AB8">
        <w:rPr>
          <w:rFonts w:ascii="Times New Roman" w:eastAsia="Times New Roman" w:hAnsi="Times New Roman" w:cs="Times New Roman"/>
          <w:b/>
          <w:bCs/>
          <w:sz w:val="24"/>
          <w:szCs w:val="24"/>
          <w:lang w:val="en-GB" w:eastAsia="nl-BE"/>
        </w:rPr>
        <w:t xml:space="preserve">concessions, contracts, and legislation </w:t>
      </w:r>
    </w:p>
    <w:p w14:paraId="4B523905" w14:textId="521B8BA6" w:rsidR="005344B6" w:rsidRDefault="004F51F7" w:rsidP="6ACB1AB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lastRenderedPageBreak/>
        <w:t xml:space="preserve">The OECD </w:t>
      </w:r>
      <w:r w:rsidR="008A0EF6">
        <w:rPr>
          <w:rFonts w:ascii="Times New Roman" w:eastAsia="Times New Roman" w:hAnsi="Times New Roman" w:cs="Times New Roman"/>
          <w:sz w:val="24"/>
          <w:szCs w:val="24"/>
          <w:lang w:val="en-GB" w:eastAsia="nl-BE"/>
        </w:rPr>
        <w:t xml:space="preserve">has published </w:t>
      </w:r>
      <w:r w:rsidR="00D823A4">
        <w:rPr>
          <w:rFonts w:ascii="Times New Roman" w:eastAsia="Times New Roman" w:hAnsi="Times New Roman" w:cs="Times New Roman"/>
          <w:sz w:val="24"/>
          <w:szCs w:val="24"/>
          <w:lang w:val="en-GB" w:eastAsia="nl-BE"/>
        </w:rPr>
        <w:t xml:space="preserve">a </w:t>
      </w:r>
      <w:r w:rsidR="0097135B">
        <w:rPr>
          <w:rFonts w:ascii="Times New Roman" w:eastAsia="Times New Roman" w:hAnsi="Times New Roman" w:cs="Times New Roman"/>
          <w:sz w:val="24"/>
          <w:szCs w:val="24"/>
          <w:lang w:val="en-GB" w:eastAsia="nl-BE"/>
        </w:rPr>
        <w:t xml:space="preserve">due diligence </w:t>
      </w:r>
      <w:r w:rsidR="00D823A4">
        <w:rPr>
          <w:rFonts w:ascii="Times New Roman" w:eastAsia="Times New Roman" w:hAnsi="Times New Roman" w:cs="Times New Roman"/>
          <w:sz w:val="24"/>
          <w:szCs w:val="24"/>
          <w:lang w:val="en-GB" w:eastAsia="nl-BE"/>
        </w:rPr>
        <w:t xml:space="preserve">guidance </w:t>
      </w:r>
      <w:r w:rsidR="00331A81">
        <w:rPr>
          <w:rFonts w:ascii="Times New Roman" w:eastAsia="Times New Roman" w:hAnsi="Times New Roman" w:cs="Times New Roman"/>
          <w:sz w:val="24"/>
          <w:szCs w:val="24"/>
          <w:lang w:val="en-GB" w:eastAsia="nl-BE"/>
        </w:rPr>
        <w:t xml:space="preserve">for responsible </w:t>
      </w:r>
      <w:r w:rsidR="006C5260">
        <w:rPr>
          <w:rFonts w:ascii="Times New Roman" w:eastAsia="Times New Roman" w:hAnsi="Times New Roman" w:cs="Times New Roman"/>
          <w:sz w:val="24"/>
          <w:szCs w:val="24"/>
          <w:lang w:val="en-GB" w:eastAsia="nl-BE"/>
        </w:rPr>
        <w:t>supply chains of minerals from conflict- affected and high-risk areas which</w:t>
      </w:r>
      <w:r w:rsidR="00B94A95">
        <w:rPr>
          <w:rFonts w:ascii="Times New Roman" w:eastAsia="Times New Roman" w:hAnsi="Times New Roman" w:cs="Times New Roman"/>
          <w:sz w:val="24"/>
          <w:szCs w:val="24"/>
          <w:lang w:val="en-GB" w:eastAsia="nl-BE"/>
        </w:rPr>
        <w:t xml:space="preserve"> emp</w:t>
      </w:r>
      <w:r w:rsidR="00397F5A">
        <w:rPr>
          <w:rFonts w:ascii="Times New Roman" w:eastAsia="Times New Roman" w:hAnsi="Times New Roman" w:cs="Times New Roman"/>
          <w:sz w:val="24"/>
          <w:szCs w:val="24"/>
          <w:lang w:val="en-GB" w:eastAsia="nl-BE"/>
        </w:rPr>
        <w:t xml:space="preserve">hasize the need </w:t>
      </w:r>
      <w:r w:rsidR="006F7EA8">
        <w:rPr>
          <w:rFonts w:ascii="Times New Roman" w:eastAsia="Times New Roman" w:hAnsi="Times New Roman" w:cs="Times New Roman"/>
          <w:sz w:val="24"/>
          <w:szCs w:val="24"/>
          <w:lang w:val="en-GB" w:eastAsia="nl-BE"/>
        </w:rPr>
        <w:t xml:space="preserve">to </w:t>
      </w:r>
      <w:r w:rsidR="0090460C">
        <w:rPr>
          <w:rFonts w:ascii="Times New Roman" w:eastAsia="Times New Roman" w:hAnsi="Times New Roman" w:cs="Times New Roman"/>
          <w:sz w:val="24"/>
          <w:szCs w:val="24"/>
          <w:lang w:val="en-GB" w:eastAsia="nl-BE"/>
        </w:rPr>
        <w:t xml:space="preserve">improve </w:t>
      </w:r>
      <w:r w:rsidR="006D314F">
        <w:rPr>
          <w:rFonts w:ascii="Times New Roman" w:eastAsia="Times New Roman" w:hAnsi="Times New Roman" w:cs="Times New Roman"/>
          <w:sz w:val="24"/>
          <w:szCs w:val="24"/>
          <w:lang w:val="en-GB" w:eastAsia="nl-BE"/>
        </w:rPr>
        <w:t xml:space="preserve">women’s conditions in artisanal and small-scale mining </w:t>
      </w:r>
      <w:r w:rsidR="004C7DE8">
        <w:rPr>
          <w:rFonts w:ascii="Times New Roman" w:eastAsia="Times New Roman" w:hAnsi="Times New Roman" w:cs="Times New Roman"/>
          <w:sz w:val="24"/>
          <w:szCs w:val="24"/>
          <w:lang w:val="en-GB" w:eastAsia="nl-BE"/>
        </w:rPr>
        <w:t xml:space="preserve">through </w:t>
      </w:r>
      <w:r w:rsidR="005B2829">
        <w:rPr>
          <w:rFonts w:ascii="Times New Roman" w:eastAsia="Times New Roman" w:hAnsi="Times New Roman" w:cs="Times New Roman"/>
          <w:sz w:val="24"/>
          <w:szCs w:val="24"/>
          <w:lang w:val="en-GB" w:eastAsia="nl-BE"/>
        </w:rPr>
        <w:t>gender awareness and empowerment</w:t>
      </w:r>
      <w:r w:rsidR="00D13FCA">
        <w:rPr>
          <w:rFonts w:ascii="Times New Roman" w:eastAsia="Times New Roman" w:hAnsi="Times New Roman" w:cs="Times New Roman"/>
          <w:sz w:val="24"/>
          <w:szCs w:val="24"/>
          <w:lang w:val="en-GB" w:eastAsia="nl-BE"/>
        </w:rPr>
        <w:t xml:space="preserve"> programs.</w:t>
      </w:r>
      <w:r w:rsidR="009C6D0D">
        <w:rPr>
          <w:rStyle w:val="FootnoteReference"/>
          <w:rFonts w:ascii="Times New Roman" w:eastAsia="Times New Roman" w:hAnsi="Times New Roman" w:cs="Times New Roman"/>
          <w:sz w:val="24"/>
          <w:szCs w:val="24"/>
          <w:lang w:val="en-GB" w:eastAsia="nl-BE"/>
        </w:rPr>
        <w:footnoteReference w:id="32"/>
      </w:r>
      <w:r w:rsidR="00941DAC">
        <w:rPr>
          <w:rFonts w:ascii="Times New Roman" w:eastAsia="Times New Roman" w:hAnsi="Times New Roman" w:cs="Times New Roman"/>
          <w:sz w:val="24"/>
          <w:szCs w:val="24"/>
          <w:lang w:val="en-GB" w:eastAsia="nl-BE"/>
        </w:rPr>
        <w:t xml:space="preserve"> There are also binding rules, such as </w:t>
      </w:r>
      <w:r w:rsidR="00E71287">
        <w:rPr>
          <w:rFonts w:ascii="Times New Roman" w:eastAsia="Times New Roman" w:hAnsi="Times New Roman" w:cs="Times New Roman"/>
          <w:sz w:val="24"/>
          <w:szCs w:val="24"/>
          <w:lang w:val="en-GB" w:eastAsia="nl-BE"/>
        </w:rPr>
        <w:t xml:space="preserve">the Conflict-Minerals </w:t>
      </w:r>
      <w:r w:rsidR="00C63D43">
        <w:rPr>
          <w:rFonts w:ascii="Times New Roman" w:eastAsia="Times New Roman" w:hAnsi="Times New Roman" w:cs="Times New Roman"/>
          <w:sz w:val="24"/>
          <w:szCs w:val="24"/>
          <w:lang w:val="en-GB" w:eastAsia="nl-BE"/>
        </w:rPr>
        <w:t>Regulation in the EU and the Dodd-Franck Act in the US.</w:t>
      </w:r>
      <w:r w:rsidR="00C63D43">
        <w:rPr>
          <w:rStyle w:val="FootnoteReference"/>
          <w:rFonts w:ascii="Times New Roman" w:eastAsia="Times New Roman" w:hAnsi="Times New Roman" w:cs="Times New Roman"/>
          <w:sz w:val="24"/>
          <w:szCs w:val="24"/>
          <w:lang w:val="en-GB" w:eastAsia="nl-BE"/>
        </w:rPr>
        <w:footnoteReference w:id="33"/>
      </w:r>
      <w:r w:rsidR="00BE1294">
        <w:rPr>
          <w:rFonts w:ascii="Times New Roman" w:eastAsia="Times New Roman" w:hAnsi="Times New Roman" w:cs="Times New Roman"/>
          <w:sz w:val="24"/>
          <w:szCs w:val="24"/>
          <w:lang w:val="en-GB" w:eastAsia="nl-BE"/>
        </w:rPr>
        <w:t xml:space="preserve"> Under the Conflict</w:t>
      </w:r>
      <w:r w:rsidR="001752DA">
        <w:rPr>
          <w:rFonts w:ascii="Times New Roman" w:eastAsia="Times New Roman" w:hAnsi="Times New Roman" w:cs="Times New Roman"/>
          <w:sz w:val="24"/>
          <w:szCs w:val="24"/>
          <w:lang w:val="en-GB" w:eastAsia="nl-BE"/>
        </w:rPr>
        <w:t xml:space="preserve"> Minerals Rule in the Dodd-Frank Act, companies listed with the SEC</w:t>
      </w:r>
      <w:r w:rsidR="00E5004B">
        <w:rPr>
          <w:rFonts w:ascii="Times New Roman" w:eastAsia="Times New Roman" w:hAnsi="Times New Roman" w:cs="Times New Roman"/>
          <w:sz w:val="24"/>
          <w:szCs w:val="24"/>
          <w:lang w:val="en-GB" w:eastAsia="nl-BE"/>
        </w:rPr>
        <w:t xml:space="preserve"> must in</w:t>
      </w:r>
      <w:r w:rsidR="001B3996">
        <w:rPr>
          <w:rFonts w:ascii="Times New Roman" w:eastAsia="Times New Roman" w:hAnsi="Times New Roman" w:cs="Times New Roman"/>
          <w:sz w:val="24"/>
          <w:szCs w:val="24"/>
          <w:lang w:val="en-GB" w:eastAsia="nl-BE"/>
        </w:rPr>
        <w:t xml:space="preserve">vestigate and disclose </w:t>
      </w:r>
      <w:r w:rsidR="0042567E">
        <w:rPr>
          <w:rFonts w:ascii="Times New Roman" w:eastAsia="Times New Roman" w:hAnsi="Times New Roman" w:cs="Times New Roman"/>
          <w:sz w:val="24"/>
          <w:szCs w:val="24"/>
          <w:lang w:val="en-GB" w:eastAsia="nl-BE"/>
        </w:rPr>
        <w:t>whether their products contain minerals from conflicted regions.</w:t>
      </w:r>
      <w:r w:rsidR="0042567E">
        <w:rPr>
          <w:rStyle w:val="FootnoteReference"/>
          <w:rFonts w:ascii="Times New Roman" w:eastAsia="Times New Roman" w:hAnsi="Times New Roman" w:cs="Times New Roman"/>
          <w:sz w:val="24"/>
          <w:szCs w:val="24"/>
          <w:lang w:val="en-GB" w:eastAsia="nl-BE"/>
        </w:rPr>
        <w:footnoteReference w:id="34"/>
      </w:r>
      <w:r w:rsidR="00EC015F">
        <w:rPr>
          <w:rFonts w:ascii="Times New Roman" w:eastAsia="Times New Roman" w:hAnsi="Times New Roman" w:cs="Times New Roman"/>
          <w:sz w:val="24"/>
          <w:szCs w:val="24"/>
          <w:lang w:val="en-GB" w:eastAsia="nl-BE"/>
        </w:rPr>
        <w:t xml:space="preserve"> </w:t>
      </w:r>
      <w:r w:rsidR="003D10FD">
        <w:rPr>
          <w:rFonts w:ascii="Times New Roman" w:eastAsia="Times New Roman" w:hAnsi="Times New Roman" w:cs="Times New Roman"/>
          <w:sz w:val="24"/>
          <w:szCs w:val="24"/>
          <w:lang w:val="en-GB" w:eastAsia="nl-BE"/>
        </w:rPr>
        <w:t>I</w:t>
      </w:r>
      <w:r w:rsidR="00A80369">
        <w:rPr>
          <w:rFonts w:ascii="Times New Roman" w:eastAsia="Times New Roman" w:hAnsi="Times New Roman" w:cs="Times New Roman"/>
          <w:sz w:val="24"/>
          <w:szCs w:val="24"/>
          <w:lang w:val="en-GB" w:eastAsia="nl-BE"/>
        </w:rPr>
        <w:t>n the case where companies are subjected to certain legally-binding principles in parts of their s</w:t>
      </w:r>
      <w:r w:rsidR="006B3401">
        <w:rPr>
          <w:rFonts w:ascii="Times New Roman" w:eastAsia="Times New Roman" w:hAnsi="Times New Roman" w:cs="Times New Roman"/>
          <w:sz w:val="24"/>
          <w:szCs w:val="24"/>
          <w:lang w:val="en-GB" w:eastAsia="nl-BE"/>
        </w:rPr>
        <w:t>upply chains, they should abide by them.</w:t>
      </w:r>
    </w:p>
    <w:p w14:paraId="49F99161" w14:textId="2E30107A" w:rsidR="009A7054" w:rsidRDefault="0017767D" w:rsidP="6ACB1AB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 xml:space="preserve">Another important </w:t>
      </w:r>
      <w:r w:rsidR="00E61983">
        <w:rPr>
          <w:rFonts w:ascii="Times New Roman" w:eastAsia="Times New Roman" w:hAnsi="Times New Roman" w:cs="Times New Roman"/>
          <w:sz w:val="24"/>
          <w:szCs w:val="24"/>
          <w:lang w:val="en-GB" w:eastAsia="nl-BE"/>
        </w:rPr>
        <w:t xml:space="preserve">point </w:t>
      </w:r>
      <w:r w:rsidR="004C537F">
        <w:rPr>
          <w:rFonts w:ascii="Times New Roman" w:eastAsia="Times New Roman" w:hAnsi="Times New Roman" w:cs="Times New Roman"/>
          <w:sz w:val="24"/>
          <w:szCs w:val="24"/>
          <w:lang w:val="en-GB" w:eastAsia="nl-BE"/>
        </w:rPr>
        <w:t xml:space="preserve">regards the </w:t>
      </w:r>
      <w:r w:rsidR="00D61A30">
        <w:rPr>
          <w:rFonts w:ascii="Times New Roman" w:eastAsia="Times New Roman" w:hAnsi="Times New Roman" w:cs="Times New Roman"/>
          <w:sz w:val="24"/>
          <w:szCs w:val="24"/>
          <w:lang w:val="en-GB" w:eastAsia="nl-BE"/>
        </w:rPr>
        <w:t>dual-use items</w:t>
      </w:r>
      <w:r w:rsidR="00A75CA7">
        <w:rPr>
          <w:rFonts w:ascii="Times New Roman" w:eastAsia="Times New Roman" w:hAnsi="Times New Roman" w:cs="Times New Roman"/>
          <w:sz w:val="24"/>
          <w:szCs w:val="24"/>
          <w:lang w:val="en-GB" w:eastAsia="nl-BE"/>
        </w:rPr>
        <w:t xml:space="preserve"> </w:t>
      </w:r>
      <w:r w:rsidR="00F43D90">
        <w:rPr>
          <w:rFonts w:ascii="Times New Roman" w:eastAsia="Times New Roman" w:hAnsi="Times New Roman" w:cs="Times New Roman"/>
          <w:sz w:val="24"/>
          <w:szCs w:val="24"/>
          <w:lang w:val="en-GB" w:eastAsia="nl-BE"/>
        </w:rPr>
        <w:t>which can be use</w:t>
      </w:r>
      <w:r w:rsidR="00DD5ED1">
        <w:rPr>
          <w:rFonts w:ascii="Times New Roman" w:eastAsia="Times New Roman" w:hAnsi="Times New Roman" w:cs="Times New Roman"/>
          <w:sz w:val="24"/>
          <w:szCs w:val="24"/>
          <w:lang w:val="en-GB" w:eastAsia="nl-BE"/>
        </w:rPr>
        <w:t xml:space="preserve">d for both civil and military purposes, </w:t>
      </w:r>
      <w:r w:rsidR="00173892">
        <w:rPr>
          <w:rFonts w:ascii="Times New Roman" w:eastAsia="Times New Roman" w:hAnsi="Times New Roman" w:cs="Times New Roman"/>
          <w:sz w:val="24"/>
          <w:szCs w:val="24"/>
          <w:lang w:val="en-GB" w:eastAsia="nl-BE"/>
        </w:rPr>
        <w:t>as can be the case of extracted minerals</w:t>
      </w:r>
      <w:r w:rsidR="00296D96">
        <w:rPr>
          <w:rFonts w:ascii="Times New Roman" w:eastAsia="Times New Roman" w:hAnsi="Times New Roman" w:cs="Times New Roman"/>
          <w:sz w:val="24"/>
          <w:szCs w:val="24"/>
          <w:lang w:val="en-GB" w:eastAsia="nl-BE"/>
        </w:rPr>
        <w:t xml:space="preserve">. </w:t>
      </w:r>
      <w:r w:rsidR="003461EB">
        <w:rPr>
          <w:rFonts w:ascii="Times New Roman" w:eastAsia="Times New Roman" w:hAnsi="Times New Roman" w:cs="Times New Roman"/>
          <w:sz w:val="24"/>
          <w:szCs w:val="24"/>
          <w:lang w:val="en-GB" w:eastAsia="nl-BE"/>
        </w:rPr>
        <w:t xml:space="preserve">These items </w:t>
      </w:r>
      <w:r w:rsidR="00173892">
        <w:rPr>
          <w:rFonts w:ascii="Times New Roman" w:eastAsia="Times New Roman" w:hAnsi="Times New Roman" w:cs="Times New Roman"/>
          <w:sz w:val="24"/>
          <w:szCs w:val="24"/>
          <w:lang w:val="en-GB" w:eastAsia="nl-BE"/>
        </w:rPr>
        <w:t>can be</w:t>
      </w:r>
      <w:r w:rsidR="003461EB">
        <w:rPr>
          <w:rFonts w:ascii="Times New Roman" w:eastAsia="Times New Roman" w:hAnsi="Times New Roman" w:cs="Times New Roman"/>
          <w:sz w:val="24"/>
          <w:szCs w:val="24"/>
          <w:lang w:val="en-GB" w:eastAsia="nl-BE"/>
        </w:rPr>
        <w:t xml:space="preserve"> subject to certain export control rules </w:t>
      </w:r>
      <w:r w:rsidR="00117F2C">
        <w:rPr>
          <w:rFonts w:ascii="Times New Roman" w:eastAsia="Times New Roman" w:hAnsi="Times New Roman" w:cs="Times New Roman"/>
          <w:sz w:val="24"/>
          <w:szCs w:val="24"/>
          <w:lang w:val="en-GB" w:eastAsia="nl-BE"/>
        </w:rPr>
        <w:t xml:space="preserve">nationally or </w:t>
      </w:r>
      <w:r w:rsidR="009B0206">
        <w:rPr>
          <w:rFonts w:ascii="Times New Roman" w:eastAsia="Times New Roman" w:hAnsi="Times New Roman" w:cs="Times New Roman"/>
          <w:sz w:val="24"/>
          <w:szCs w:val="24"/>
          <w:lang w:val="en-GB" w:eastAsia="nl-BE"/>
        </w:rPr>
        <w:t>regionally</w:t>
      </w:r>
      <w:r w:rsidR="00A074CD">
        <w:rPr>
          <w:rFonts w:ascii="Times New Roman" w:eastAsia="Times New Roman" w:hAnsi="Times New Roman" w:cs="Times New Roman"/>
          <w:sz w:val="24"/>
          <w:szCs w:val="24"/>
          <w:lang w:val="en-GB" w:eastAsia="nl-BE"/>
        </w:rPr>
        <w:t>.</w:t>
      </w:r>
      <w:r w:rsidR="00A074CD">
        <w:rPr>
          <w:rStyle w:val="FootnoteReference"/>
          <w:rFonts w:ascii="Times New Roman" w:eastAsia="Times New Roman" w:hAnsi="Times New Roman" w:cs="Times New Roman"/>
          <w:sz w:val="24"/>
          <w:szCs w:val="24"/>
          <w:lang w:val="en-GB" w:eastAsia="nl-BE"/>
        </w:rPr>
        <w:footnoteReference w:id="35"/>
      </w:r>
      <w:r w:rsidR="00A074CD">
        <w:rPr>
          <w:rFonts w:ascii="Times New Roman" w:eastAsia="Times New Roman" w:hAnsi="Times New Roman" w:cs="Times New Roman"/>
          <w:sz w:val="24"/>
          <w:szCs w:val="24"/>
          <w:lang w:val="en-GB" w:eastAsia="nl-BE"/>
        </w:rPr>
        <w:t xml:space="preserve"> </w:t>
      </w:r>
      <w:r w:rsidR="00E52818">
        <w:rPr>
          <w:rFonts w:ascii="Times New Roman" w:eastAsia="Times New Roman" w:hAnsi="Times New Roman" w:cs="Times New Roman"/>
          <w:sz w:val="24"/>
          <w:szCs w:val="24"/>
          <w:lang w:val="en-GB" w:eastAsia="nl-BE"/>
        </w:rPr>
        <w:t>E</w:t>
      </w:r>
      <w:r w:rsidR="000F4C28">
        <w:rPr>
          <w:rFonts w:ascii="Times New Roman" w:eastAsia="Times New Roman" w:hAnsi="Times New Roman" w:cs="Times New Roman"/>
          <w:sz w:val="24"/>
          <w:szCs w:val="24"/>
          <w:lang w:val="en-GB" w:eastAsia="nl-BE"/>
        </w:rPr>
        <w:t>xport controls</w:t>
      </w:r>
      <w:r w:rsidR="00E52818">
        <w:rPr>
          <w:rFonts w:ascii="Times New Roman" w:eastAsia="Times New Roman" w:hAnsi="Times New Roman" w:cs="Times New Roman"/>
          <w:sz w:val="24"/>
          <w:szCs w:val="24"/>
          <w:lang w:val="en-GB" w:eastAsia="nl-BE"/>
        </w:rPr>
        <w:t xml:space="preserve"> </w:t>
      </w:r>
      <w:r w:rsidR="00117F2C">
        <w:rPr>
          <w:rFonts w:ascii="Times New Roman" w:eastAsia="Times New Roman" w:hAnsi="Times New Roman" w:cs="Times New Roman"/>
          <w:sz w:val="24"/>
          <w:szCs w:val="24"/>
          <w:lang w:val="en-GB" w:eastAsia="nl-BE"/>
        </w:rPr>
        <w:t xml:space="preserve">impose authorisations, but </w:t>
      </w:r>
      <w:r w:rsidR="00E52818">
        <w:rPr>
          <w:rFonts w:ascii="Times New Roman" w:eastAsia="Times New Roman" w:hAnsi="Times New Roman" w:cs="Times New Roman"/>
          <w:sz w:val="24"/>
          <w:szCs w:val="24"/>
          <w:lang w:val="en-GB" w:eastAsia="nl-BE"/>
        </w:rPr>
        <w:t>do</w:t>
      </w:r>
      <w:r w:rsidR="004608FC">
        <w:rPr>
          <w:rFonts w:ascii="Times New Roman" w:eastAsia="Times New Roman" w:hAnsi="Times New Roman" w:cs="Times New Roman"/>
          <w:sz w:val="24"/>
          <w:szCs w:val="24"/>
          <w:lang w:val="en-GB" w:eastAsia="nl-BE"/>
        </w:rPr>
        <w:t xml:space="preserve"> not </w:t>
      </w:r>
      <w:r w:rsidR="00E52818">
        <w:rPr>
          <w:rFonts w:ascii="Times New Roman" w:eastAsia="Times New Roman" w:hAnsi="Times New Roman" w:cs="Times New Roman"/>
          <w:sz w:val="24"/>
          <w:szCs w:val="24"/>
          <w:lang w:val="en-GB" w:eastAsia="nl-BE"/>
        </w:rPr>
        <w:t>exempt</w:t>
      </w:r>
      <w:r w:rsidR="00137917">
        <w:rPr>
          <w:rFonts w:ascii="Times New Roman" w:eastAsia="Times New Roman" w:hAnsi="Times New Roman" w:cs="Times New Roman"/>
          <w:sz w:val="24"/>
          <w:szCs w:val="24"/>
          <w:lang w:val="en-GB" w:eastAsia="nl-BE"/>
        </w:rPr>
        <w:t xml:space="preserve"> compan</w:t>
      </w:r>
      <w:r w:rsidR="00867FD8">
        <w:rPr>
          <w:rFonts w:ascii="Times New Roman" w:eastAsia="Times New Roman" w:hAnsi="Times New Roman" w:cs="Times New Roman"/>
          <w:sz w:val="24"/>
          <w:szCs w:val="24"/>
          <w:lang w:val="en-GB" w:eastAsia="nl-BE"/>
        </w:rPr>
        <w:t xml:space="preserve">ies </w:t>
      </w:r>
      <w:r w:rsidR="00ED105B">
        <w:rPr>
          <w:rFonts w:ascii="Times New Roman" w:eastAsia="Times New Roman" w:hAnsi="Times New Roman" w:cs="Times New Roman"/>
          <w:sz w:val="24"/>
          <w:szCs w:val="24"/>
          <w:lang w:val="en-GB" w:eastAsia="nl-BE"/>
        </w:rPr>
        <w:t>of the</w:t>
      </w:r>
      <w:r w:rsidR="00EF4FDB">
        <w:rPr>
          <w:rFonts w:ascii="Times New Roman" w:eastAsia="Times New Roman" w:hAnsi="Times New Roman" w:cs="Times New Roman"/>
          <w:sz w:val="24"/>
          <w:szCs w:val="24"/>
          <w:lang w:val="en-GB" w:eastAsia="nl-BE"/>
        </w:rPr>
        <w:t>i</w:t>
      </w:r>
      <w:r w:rsidR="00ED105B">
        <w:rPr>
          <w:rFonts w:ascii="Times New Roman" w:eastAsia="Times New Roman" w:hAnsi="Times New Roman" w:cs="Times New Roman"/>
          <w:sz w:val="24"/>
          <w:szCs w:val="24"/>
          <w:lang w:val="en-GB" w:eastAsia="nl-BE"/>
        </w:rPr>
        <w:t xml:space="preserve">r </w:t>
      </w:r>
      <w:r w:rsidR="00EF4FDB">
        <w:rPr>
          <w:rFonts w:ascii="Times New Roman" w:eastAsia="Times New Roman" w:hAnsi="Times New Roman" w:cs="Times New Roman"/>
          <w:sz w:val="24"/>
          <w:szCs w:val="24"/>
          <w:lang w:val="en-GB" w:eastAsia="nl-BE"/>
        </w:rPr>
        <w:t>responsibility to respect human rights and to conduct HREDD</w:t>
      </w:r>
      <w:r w:rsidR="004F462B">
        <w:rPr>
          <w:rFonts w:ascii="Times New Roman" w:eastAsia="Times New Roman" w:hAnsi="Times New Roman" w:cs="Times New Roman"/>
          <w:sz w:val="24"/>
          <w:szCs w:val="24"/>
          <w:lang w:val="en-GB" w:eastAsia="nl-BE"/>
        </w:rPr>
        <w:t>.</w:t>
      </w:r>
      <w:r w:rsidR="004E348A">
        <w:rPr>
          <w:rStyle w:val="FootnoteReference"/>
          <w:rFonts w:ascii="Times New Roman" w:eastAsia="Times New Roman" w:hAnsi="Times New Roman" w:cs="Times New Roman"/>
          <w:sz w:val="24"/>
          <w:szCs w:val="24"/>
          <w:lang w:val="en-GB" w:eastAsia="nl-BE"/>
        </w:rPr>
        <w:footnoteReference w:id="36"/>
      </w:r>
      <w:r w:rsidR="0098448B">
        <w:rPr>
          <w:rFonts w:ascii="Times New Roman" w:eastAsia="Times New Roman" w:hAnsi="Times New Roman" w:cs="Times New Roman"/>
          <w:sz w:val="24"/>
          <w:szCs w:val="24"/>
          <w:lang w:val="en-GB" w:eastAsia="nl-BE"/>
        </w:rPr>
        <w:t xml:space="preserve"> </w:t>
      </w:r>
      <w:r w:rsidR="00A51820">
        <w:rPr>
          <w:rFonts w:ascii="Times New Roman" w:eastAsia="Times New Roman" w:hAnsi="Times New Roman" w:cs="Times New Roman"/>
          <w:sz w:val="24"/>
          <w:szCs w:val="24"/>
          <w:lang w:val="en-GB" w:eastAsia="nl-BE"/>
        </w:rPr>
        <w:t xml:space="preserve">In this line, </w:t>
      </w:r>
      <w:r w:rsidR="00981826">
        <w:rPr>
          <w:rFonts w:ascii="Times New Roman" w:eastAsia="Times New Roman" w:hAnsi="Times New Roman" w:cs="Times New Roman"/>
          <w:sz w:val="24"/>
          <w:szCs w:val="24"/>
          <w:lang w:val="en-GB" w:eastAsia="nl-BE"/>
        </w:rPr>
        <w:t xml:space="preserve">human rights and humanitarian concerns underlie </w:t>
      </w:r>
      <w:r w:rsidR="00A51820">
        <w:rPr>
          <w:rFonts w:ascii="Times New Roman" w:eastAsia="Times New Roman" w:hAnsi="Times New Roman" w:cs="Times New Roman"/>
          <w:sz w:val="24"/>
          <w:szCs w:val="24"/>
          <w:lang w:val="en-GB" w:eastAsia="nl-BE"/>
        </w:rPr>
        <w:t>t</w:t>
      </w:r>
      <w:r w:rsidR="00952457">
        <w:rPr>
          <w:rFonts w:ascii="Times New Roman" w:eastAsia="Times New Roman" w:hAnsi="Times New Roman" w:cs="Times New Roman"/>
          <w:sz w:val="24"/>
          <w:szCs w:val="24"/>
          <w:lang w:val="en-GB" w:eastAsia="nl-BE"/>
        </w:rPr>
        <w:t>he EU</w:t>
      </w:r>
      <w:r w:rsidR="00A51820">
        <w:rPr>
          <w:rFonts w:ascii="Times New Roman" w:eastAsia="Times New Roman" w:hAnsi="Times New Roman" w:cs="Times New Roman"/>
          <w:sz w:val="24"/>
          <w:szCs w:val="24"/>
          <w:lang w:val="en-GB" w:eastAsia="nl-BE"/>
        </w:rPr>
        <w:t>'</w:t>
      </w:r>
      <w:r w:rsidR="006F6693">
        <w:rPr>
          <w:rFonts w:ascii="Times New Roman" w:eastAsia="Times New Roman" w:hAnsi="Times New Roman" w:cs="Times New Roman"/>
          <w:sz w:val="24"/>
          <w:szCs w:val="24"/>
          <w:lang w:val="en-GB" w:eastAsia="nl-BE"/>
        </w:rPr>
        <w:t>s</w:t>
      </w:r>
      <w:r w:rsidR="00952457">
        <w:rPr>
          <w:rFonts w:ascii="Times New Roman" w:eastAsia="Times New Roman" w:hAnsi="Times New Roman" w:cs="Times New Roman"/>
          <w:sz w:val="24"/>
          <w:szCs w:val="24"/>
          <w:lang w:val="en-GB" w:eastAsia="nl-BE"/>
        </w:rPr>
        <w:t xml:space="preserve"> </w:t>
      </w:r>
      <w:r w:rsidR="00636571">
        <w:rPr>
          <w:rFonts w:ascii="Times New Roman" w:eastAsia="Times New Roman" w:hAnsi="Times New Roman" w:cs="Times New Roman"/>
          <w:sz w:val="24"/>
          <w:szCs w:val="24"/>
          <w:lang w:val="en-GB" w:eastAsia="nl-BE"/>
        </w:rPr>
        <w:t>Recast Dual Use Regulation</w:t>
      </w:r>
      <w:r w:rsidR="00617EED">
        <w:rPr>
          <w:rFonts w:ascii="Times New Roman" w:eastAsia="Times New Roman" w:hAnsi="Times New Roman" w:cs="Times New Roman"/>
          <w:sz w:val="24"/>
          <w:szCs w:val="24"/>
          <w:lang w:val="en-GB" w:eastAsia="nl-BE"/>
        </w:rPr>
        <w:t>,</w:t>
      </w:r>
      <w:r w:rsidR="00981826">
        <w:rPr>
          <w:rStyle w:val="FootnoteReference"/>
          <w:rFonts w:ascii="Times New Roman" w:eastAsia="Times New Roman" w:hAnsi="Times New Roman" w:cs="Times New Roman"/>
          <w:sz w:val="24"/>
          <w:szCs w:val="24"/>
          <w:lang w:val="en-GB" w:eastAsia="nl-BE"/>
        </w:rPr>
        <w:footnoteReference w:id="37"/>
      </w:r>
      <w:r w:rsidR="00636571">
        <w:rPr>
          <w:rFonts w:ascii="Times New Roman" w:eastAsia="Times New Roman" w:hAnsi="Times New Roman" w:cs="Times New Roman"/>
          <w:sz w:val="24"/>
          <w:szCs w:val="24"/>
          <w:lang w:val="en-GB" w:eastAsia="nl-BE"/>
        </w:rPr>
        <w:t xml:space="preserve"> </w:t>
      </w:r>
      <w:r w:rsidR="00617EED">
        <w:rPr>
          <w:rFonts w:ascii="Times New Roman" w:eastAsia="Times New Roman" w:hAnsi="Times New Roman" w:cs="Times New Roman"/>
          <w:sz w:val="24"/>
          <w:szCs w:val="24"/>
          <w:lang w:val="en-GB" w:eastAsia="nl-BE"/>
        </w:rPr>
        <w:t>which imposes duties on</w:t>
      </w:r>
      <w:r w:rsidR="00636571">
        <w:rPr>
          <w:rFonts w:ascii="Times New Roman" w:eastAsia="Times New Roman" w:hAnsi="Times New Roman" w:cs="Times New Roman"/>
          <w:sz w:val="24"/>
          <w:szCs w:val="24"/>
          <w:lang w:val="en-GB" w:eastAsia="nl-BE"/>
        </w:rPr>
        <w:t xml:space="preserve"> </w:t>
      </w:r>
      <w:r w:rsidR="00A538BD">
        <w:rPr>
          <w:rFonts w:ascii="Times New Roman" w:eastAsia="Times New Roman" w:hAnsi="Times New Roman" w:cs="Times New Roman"/>
          <w:sz w:val="24"/>
          <w:szCs w:val="24"/>
          <w:lang w:val="en-GB" w:eastAsia="nl-BE"/>
        </w:rPr>
        <w:t xml:space="preserve">exporters </w:t>
      </w:r>
      <w:r w:rsidR="00617EED">
        <w:rPr>
          <w:rFonts w:ascii="Times New Roman" w:eastAsia="Times New Roman" w:hAnsi="Times New Roman" w:cs="Times New Roman"/>
          <w:sz w:val="24"/>
          <w:szCs w:val="24"/>
          <w:lang w:val="en-GB" w:eastAsia="nl-BE"/>
        </w:rPr>
        <w:t xml:space="preserve">to </w:t>
      </w:r>
      <w:r w:rsidR="00241F1A">
        <w:rPr>
          <w:rFonts w:ascii="Times New Roman" w:eastAsia="Times New Roman" w:hAnsi="Times New Roman" w:cs="Times New Roman"/>
          <w:sz w:val="24"/>
          <w:szCs w:val="24"/>
          <w:lang w:val="en-GB" w:eastAsia="nl-BE"/>
        </w:rPr>
        <w:t xml:space="preserve">notify authorities of </w:t>
      </w:r>
      <w:r w:rsidR="00C674A5">
        <w:rPr>
          <w:rFonts w:ascii="Times New Roman" w:eastAsia="Times New Roman" w:hAnsi="Times New Roman" w:cs="Times New Roman"/>
          <w:sz w:val="24"/>
          <w:szCs w:val="24"/>
          <w:lang w:val="en-GB" w:eastAsia="nl-BE"/>
        </w:rPr>
        <w:t xml:space="preserve">intended purposes of </w:t>
      </w:r>
      <w:r w:rsidR="00B434BB">
        <w:rPr>
          <w:rFonts w:ascii="Times New Roman" w:eastAsia="Times New Roman" w:hAnsi="Times New Roman" w:cs="Times New Roman"/>
          <w:sz w:val="24"/>
          <w:szCs w:val="24"/>
          <w:lang w:val="en-GB" w:eastAsia="nl-BE"/>
        </w:rPr>
        <w:t>items</w:t>
      </w:r>
      <w:r w:rsidR="007C0EBB">
        <w:rPr>
          <w:rFonts w:ascii="Times New Roman" w:eastAsia="Times New Roman" w:hAnsi="Times New Roman" w:cs="Times New Roman"/>
          <w:sz w:val="24"/>
          <w:szCs w:val="24"/>
          <w:lang w:val="en-GB" w:eastAsia="nl-BE"/>
        </w:rPr>
        <w:t xml:space="preserve"> they are aware of</w:t>
      </w:r>
      <w:r w:rsidR="00B434BB">
        <w:rPr>
          <w:rFonts w:ascii="Times New Roman" w:eastAsia="Times New Roman" w:hAnsi="Times New Roman" w:cs="Times New Roman"/>
          <w:sz w:val="24"/>
          <w:szCs w:val="24"/>
          <w:lang w:val="en-GB" w:eastAsia="nl-BE"/>
        </w:rPr>
        <w:t>, even if th</w:t>
      </w:r>
      <w:r w:rsidR="007C0EBB">
        <w:rPr>
          <w:rFonts w:ascii="Times New Roman" w:eastAsia="Times New Roman" w:hAnsi="Times New Roman" w:cs="Times New Roman"/>
          <w:sz w:val="24"/>
          <w:szCs w:val="24"/>
          <w:lang w:val="en-GB" w:eastAsia="nl-BE"/>
        </w:rPr>
        <w:t>e items are not specifically listed in the annex</w:t>
      </w:r>
      <w:r w:rsidR="00161B8D">
        <w:rPr>
          <w:rFonts w:ascii="Times New Roman" w:eastAsia="Times New Roman" w:hAnsi="Times New Roman" w:cs="Times New Roman"/>
          <w:sz w:val="24"/>
          <w:szCs w:val="24"/>
          <w:lang w:val="en-GB" w:eastAsia="nl-BE"/>
        </w:rPr>
        <w:t>.</w:t>
      </w:r>
      <w:r w:rsidR="00161B8D">
        <w:rPr>
          <w:rStyle w:val="FootnoteReference"/>
          <w:rFonts w:ascii="Times New Roman" w:eastAsia="Times New Roman" w:hAnsi="Times New Roman" w:cs="Times New Roman"/>
          <w:sz w:val="24"/>
          <w:szCs w:val="24"/>
          <w:lang w:val="en-GB" w:eastAsia="nl-BE"/>
        </w:rPr>
        <w:footnoteReference w:id="38"/>
      </w:r>
      <w:r w:rsidR="00730984">
        <w:rPr>
          <w:rFonts w:ascii="Times New Roman" w:eastAsia="Times New Roman" w:hAnsi="Times New Roman" w:cs="Times New Roman"/>
          <w:sz w:val="24"/>
          <w:szCs w:val="24"/>
          <w:lang w:val="en-GB" w:eastAsia="nl-BE"/>
        </w:rPr>
        <w:t xml:space="preserve"> While the Regulation does not specify how exporters should be 'aware of</w:t>
      </w:r>
      <w:r w:rsidR="00F60A3C">
        <w:rPr>
          <w:rFonts w:ascii="Times New Roman" w:eastAsia="Times New Roman" w:hAnsi="Times New Roman" w:cs="Times New Roman"/>
          <w:sz w:val="24"/>
          <w:szCs w:val="24"/>
          <w:lang w:val="en-GB" w:eastAsia="nl-BE"/>
        </w:rPr>
        <w:t>' the use of their items, this should be read in conjunction with other EU legislation and international duties on due diligence.</w:t>
      </w:r>
    </w:p>
    <w:p w14:paraId="3B5E663C" w14:textId="25CF64E3" w:rsidR="00F57235" w:rsidRDefault="005D37C5" w:rsidP="009A7054">
      <w:pPr>
        <w:spacing w:before="100" w:beforeAutospacing="1" w:after="100" w:afterAutospacing="1" w:line="240" w:lineRule="auto"/>
        <w:jc w:val="both"/>
        <w:rPr>
          <w:rFonts w:ascii="Times New Roman" w:eastAsia="Times New Roman" w:hAnsi="Times New Roman" w:cs="Times New Roman"/>
          <w:b/>
          <w:sz w:val="24"/>
          <w:szCs w:val="24"/>
          <w:lang w:val="en-GB" w:eastAsia="nl-BE"/>
        </w:rPr>
      </w:pPr>
      <w:r w:rsidRPr="005D37C5">
        <w:rPr>
          <w:rFonts w:ascii="Times New Roman" w:eastAsia="Times New Roman" w:hAnsi="Times New Roman" w:cs="Times New Roman"/>
          <w:b/>
          <w:bCs/>
          <w:sz w:val="24"/>
          <w:szCs w:val="24"/>
          <w:lang w:val="en-GB" w:eastAsia="nl-BE"/>
        </w:rPr>
        <w:t xml:space="preserve">Question 14. </w:t>
      </w:r>
      <w:r w:rsidRPr="00E64154">
        <w:rPr>
          <w:rFonts w:ascii="Times New Roman" w:eastAsia="Times New Roman" w:hAnsi="Times New Roman" w:cs="Times New Roman"/>
          <w:b/>
          <w:bCs/>
          <w:sz w:val="24"/>
          <w:szCs w:val="24"/>
          <w:lang w:val="en-GB" w:eastAsia="nl-BE"/>
        </w:rPr>
        <w:t>How higher education institutions can promote awareness and encourage human rights-compatible business practices</w:t>
      </w:r>
    </w:p>
    <w:p w14:paraId="59EA2E2A" w14:textId="6DC05CE4" w:rsidR="00CF1341" w:rsidRDefault="005D37C5" w:rsidP="00165481">
      <w:pPr>
        <w:spacing w:before="100" w:beforeAutospacing="1" w:after="100" w:afterAutospacing="1" w:line="240" w:lineRule="auto"/>
        <w:jc w:val="both"/>
        <w:rPr>
          <w:rFonts w:ascii="Times New Roman" w:eastAsia="Times New Roman" w:hAnsi="Times New Roman" w:cs="Times New Roman"/>
          <w:b/>
          <w:bCs/>
          <w:i/>
          <w:iCs/>
          <w:sz w:val="26"/>
          <w:szCs w:val="26"/>
          <w:lang w:val="en-GB" w:eastAsia="nl-BE"/>
        </w:rPr>
      </w:pPr>
      <w:r>
        <w:rPr>
          <w:rFonts w:ascii="Times New Roman" w:eastAsia="Times New Roman" w:hAnsi="Times New Roman" w:cs="Times New Roman"/>
          <w:sz w:val="24"/>
          <w:szCs w:val="24"/>
          <w:lang w:val="en-GB" w:eastAsia="nl-BE"/>
        </w:rPr>
        <w:t xml:space="preserve">Higher education institutions are in a unique position to not only </w:t>
      </w:r>
      <w:r w:rsidR="00BE1DF7">
        <w:rPr>
          <w:rFonts w:ascii="Times New Roman" w:eastAsia="Times New Roman" w:hAnsi="Times New Roman" w:cs="Times New Roman"/>
          <w:sz w:val="24"/>
          <w:szCs w:val="24"/>
          <w:lang w:val="en-GB" w:eastAsia="nl-BE"/>
        </w:rPr>
        <w:t>implement HR</w:t>
      </w:r>
      <w:r w:rsidR="008A17C9">
        <w:rPr>
          <w:rFonts w:ascii="Times New Roman" w:eastAsia="Times New Roman" w:hAnsi="Times New Roman" w:cs="Times New Roman"/>
          <w:sz w:val="24"/>
          <w:szCs w:val="24"/>
          <w:lang w:val="en-GB" w:eastAsia="nl-BE"/>
        </w:rPr>
        <w:t>E</w:t>
      </w:r>
      <w:r w:rsidR="00BE1DF7">
        <w:rPr>
          <w:rFonts w:ascii="Times New Roman" w:eastAsia="Times New Roman" w:hAnsi="Times New Roman" w:cs="Times New Roman"/>
          <w:sz w:val="24"/>
          <w:szCs w:val="24"/>
          <w:lang w:val="en-GB" w:eastAsia="nl-BE"/>
        </w:rPr>
        <w:t>DD</w:t>
      </w:r>
      <w:r w:rsidR="008A17C9">
        <w:rPr>
          <w:rFonts w:ascii="Times New Roman" w:eastAsia="Times New Roman" w:hAnsi="Times New Roman" w:cs="Times New Roman"/>
          <w:sz w:val="24"/>
          <w:szCs w:val="24"/>
          <w:lang w:val="en-GB" w:eastAsia="nl-BE"/>
        </w:rPr>
        <w:t xml:space="preserve"> in their many and large value chains, but also </w:t>
      </w:r>
      <w:r w:rsidR="00224FB1">
        <w:rPr>
          <w:rFonts w:ascii="Times New Roman" w:eastAsia="Times New Roman" w:hAnsi="Times New Roman" w:cs="Times New Roman"/>
          <w:sz w:val="24"/>
          <w:szCs w:val="24"/>
          <w:lang w:val="en-GB" w:eastAsia="nl-BE"/>
        </w:rPr>
        <w:t>educate</w:t>
      </w:r>
      <w:r w:rsidR="008A17C9">
        <w:rPr>
          <w:rFonts w:ascii="Times New Roman" w:eastAsia="Times New Roman" w:hAnsi="Times New Roman" w:cs="Times New Roman"/>
          <w:sz w:val="24"/>
          <w:szCs w:val="24"/>
          <w:lang w:val="en-GB" w:eastAsia="nl-BE"/>
        </w:rPr>
        <w:t xml:space="preserve"> </w:t>
      </w:r>
      <w:r w:rsidR="00F534AA">
        <w:rPr>
          <w:rFonts w:ascii="Times New Roman" w:eastAsia="Times New Roman" w:hAnsi="Times New Roman" w:cs="Times New Roman"/>
          <w:sz w:val="24"/>
          <w:szCs w:val="24"/>
          <w:lang w:val="en-GB" w:eastAsia="nl-BE"/>
        </w:rPr>
        <w:t xml:space="preserve">students in diverse fields </w:t>
      </w:r>
      <w:r w:rsidR="00224FB1">
        <w:rPr>
          <w:rFonts w:ascii="Times New Roman" w:eastAsia="Times New Roman" w:hAnsi="Times New Roman" w:cs="Times New Roman"/>
          <w:sz w:val="24"/>
          <w:szCs w:val="24"/>
          <w:lang w:val="en-GB" w:eastAsia="nl-BE"/>
        </w:rPr>
        <w:t xml:space="preserve">on </w:t>
      </w:r>
      <w:r w:rsidR="00F534AA">
        <w:rPr>
          <w:rFonts w:ascii="Times New Roman" w:eastAsia="Times New Roman" w:hAnsi="Times New Roman" w:cs="Times New Roman"/>
          <w:sz w:val="24"/>
          <w:szCs w:val="24"/>
          <w:lang w:val="en-GB" w:eastAsia="nl-BE"/>
        </w:rPr>
        <w:t xml:space="preserve">how this </w:t>
      </w:r>
      <w:r w:rsidR="00224FB1">
        <w:rPr>
          <w:rFonts w:ascii="Times New Roman" w:eastAsia="Times New Roman" w:hAnsi="Times New Roman" w:cs="Times New Roman"/>
          <w:sz w:val="24"/>
          <w:szCs w:val="24"/>
          <w:lang w:val="en-GB" w:eastAsia="nl-BE"/>
        </w:rPr>
        <w:t>should</w:t>
      </w:r>
      <w:r w:rsidR="00F534AA">
        <w:rPr>
          <w:rFonts w:ascii="Times New Roman" w:eastAsia="Times New Roman" w:hAnsi="Times New Roman" w:cs="Times New Roman"/>
          <w:sz w:val="24"/>
          <w:szCs w:val="24"/>
          <w:lang w:val="en-GB" w:eastAsia="nl-BE"/>
        </w:rPr>
        <w:t xml:space="preserve"> be done. </w:t>
      </w:r>
      <w:r w:rsidR="00D50B5B">
        <w:rPr>
          <w:rFonts w:ascii="Times New Roman" w:eastAsia="Times New Roman" w:hAnsi="Times New Roman" w:cs="Times New Roman"/>
          <w:sz w:val="24"/>
          <w:szCs w:val="24"/>
          <w:lang w:val="en-GB" w:eastAsia="nl-BE"/>
        </w:rPr>
        <w:t xml:space="preserve">Therefore, higher education institutions should </w:t>
      </w:r>
      <w:r w:rsidR="00894DE7">
        <w:rPr>
          <w:rFonts w:ascii="Times New Roman" w:eastAsia="Times New Roman" w:hAnsi="Times New Roman" w:cs="Times New Roman"/>
          <w:sz w:val="24"/>
          <w:szCs w:val="24"/>
          <w:lang w:val="en-GB" w:eastAsia="nl-BE"/>
        </w:rPr>
        <w:t xml:space="preserve">consult </w:t>
      </w:r>
      <w:r w:rsidR="00A254FA">
        <w:rPr>
          <w:rFonts w:ascii="Times New Roman" w:eastAsia="Times New Roman" w:hAnsi="Times New Roman" w:cs="Times New Roman"/>
          <w:sz w:val="24"/>
          <w:szCs w:val="24"/>
          <w:lang w:val="en-GB" w:eastAsia="nl-BE"/>
        </w:rPr>
        <w:t xml:space="preserve">with the stakeholders as described </w:t>
      </w:r>
      <w:r w:rsidR="00894DE7">
        <w:rPr>
          <w:rFonts w:ascii="Times New Roman" w:eastAsia="Times New Roman" w:hAnsi="Times New Roman" w:cs="Times New Roman"/>
          <w:sz w:val="24"/>
          <w:szCs w:val="24"/>
          <w:lang w:val="en-GB" w:eastAsia="nl-BE"/>
        </w:rPr>
        <w:t xml:space="preserve">in Questions 9 and 10 above, but </w:t>
      </w:r>
      <w:r w:rsidR="00A254FA">
        <w:rPr>
          <w:rFonts w:ascii="Times New Roman" w:eastAsia="Times New Roman" w:hAnsi="Times New Roman" w:cs="Times New Roman"/>
          <w:sz w:val="24"/>
          <w:szCs w:val="24"/>
          <w:lang w:val="en-GB" w:eastAsia="nl-BE"/>
        </w:rPr>
        <w:t>also with their student population</w:t>
      </w:r>
      <w:r w:rsidR="00E4253E">
        <w:rPr>
          <w:rFonts w:ascii="Times New Roman" w:eastAsia="Times New Roman" w:hAnsi="Times New Roman" w:cs="Times New Roman"/>
          <w:sz w:val="24"/>
          <w:szCs w:val="24"/>
          <w:lang w:val="en-GB" w:eastAsia="nl-BE"/>
        </w:rPr>
        <w:t xml:space="preserve">, </w:t>
      </w:r>
      <w:r w:rsidR="00B467F1">
        <w:rPr>
          <w:rFonts w:ascii="Times New Roman" w:eastAsia="Times New Roman" w:hAnsi="Times New Roman" w:cs="Times New Roman"/>
          <w:sz w:val="24"/>
          <w:szCs w:val="24"/>
          <w:lang w:val="en-GB" w:eastAsia="nl-BE"/>
        </w:rPr>
        <w:t xml:space="preserve">who should be </w:t>
      </w:r>
      <w:r w:rsidR="00E4253E">
        <w:rPr>
          <w:rFonts w:ascii="Times New Roman" w:eastAsia="Times New Roman" w:hAnsi="Times New Roman" w:cs="Times New Roman"/>
          <w:sz w:val="24"/>
          <w:szCs w:val="24"/>
          <w:lang w:val="en-GB" w:eastAsia="nl-BE"/>
        </w:rPr>
        <w:t>seen as</w:t>
      </w:r>
      <w:r w:rsidR="00B467F1">
        <w:rPr>
          <w:rFonts w:ascii="Times New Roman" w:eastAsia="Times New Roman" w:hAnsi="Times New Roman" w:cs="Times New Roman"/>
          <w:sz w:val="24"/>
          <w:szCs w:val="24"/>
          <w:lang w:val="en-GB" w:eastAsia="nl-BE"/>
        </w:rPr>
        <w:t xml:space="preserve"> both stakeholders and actors for the future improvement of the relation between business and human rights. </w:t>
      </w:r>
      <w:r w:rsidR="003F1DE5">
        <w:rPr>
          <w:rFonts w:ascii="Times New Roman" w:eastAsia="Times New Roman" w:hAnsi="Times New Roman" w:cs="Times New Roman"/>
          <w:sz w:val="24"/>
          <w:szCs w:val="24"/>
          <w:lang w:val="en-GB" w:eastAsia="nl-BE"/>
        </w:rPr>
        <w:t>Model clauses</w:t>
      </w:r>
      <w:r w:rsidR="00491BC4">
        <w:rPr>
          <w:rFonts w:ascii="Times New Roman" w:eastAsia="Times New Roman" w:hAnsi="Times New Roman" w:cs="Times New Roman"/>
          <w:sz w:val="24"/>
          <w:szCs w:val="24"/>
          <w:lang w:val="en-GB" w:eastAsia="nl-BE"/>
        </w:rPr>
        <w:t xml:space="preserve"> should </w:t>
      </w:r>
      <w:r w:rsidR="003F1DE5">
        <w:rPr>
          <w:rFonts w:ascii="Times New Roman" w:eastAsia="Times New Roman" w:hAnsi="Times New Roman" w:cs="Times New Roman"/>
          <w:sz w:val="24"/>
          <w:szCs w:val="24"/>
          <w:lang w:val="en-GB" w:eastAsia="nl-BE"/>
        </w:rPr>
        <w:t xml:space="preserve">be discussed </w:t>
      </w:r>
      <w:r w:rsidR="00491BC4">
        <w:rPr>
          <w:rFonts w:ascii="Times New Roman" w:eastAsia="Times New Roman" w:hAnsi="Times New Roman" w:cs="Times New Roman"/>
          <w:sz w:val="24"/>
          <w:szCs w:val="24"/>
          <w:lang w:val="en-GB" w:eastAsia="nl-BE"/>
        </w:rPr>
        <w:t xml:space="preserve">in educational materials. </w:t>
      </w:r>
      <w:r w:rsidR="00CF1341">
        <w:rPr>
          <w:rFonts w:ascii="Times New Roman" w:eastAsia="Times New Roman" w:hAnsi="Times New Roman" w:cs="Times New Roman"/>
          <w:b/>
          <w:bCs/>
          <w:i/>
          <w:iCs/>
          <w:sz w:val="26"/>
          <w:szCs w:val="26"/>
          <w:lang w:val="en-GB" w:eastAsia="nl-BE"/>
        </w:rPr>
        <w:br w:type="page"/>
      </w:r>
    </w:p>
    <w:p w14:paraId="26982051" w14:textId="3A3F72C3" w:rsidR="0079422C" w:rsidRDefault="000E764C" w:rsidP="6ACB1AB8">
      <w:pPr>
        <w:spacing w:before="100" w:beforeAutospacing="1" w:after="100" w:afterAutospacing="1" w:line="240" w:lineRule="auto"/>
        <w:jc w:val="both"/>
        <w:rPr>
          <w:rFonts w:ascii="Times New Roman" w:eastAsia="Times New Roman" w:hAnsi="Times New Roman" w:cs="Times New Roman"/>
          <w:b/>
          <w:bCs/>
          <w:i/>
          <w:iCs/>
          <w:sz w:val="26"/>
          <w:szCs w:val="26"/>
          <w:lang w:val="en-GB" w:eastAsia="nl-BE"/>
        </w:rPr>
      </w:pPr>
      <w:r w:rsidRPr="6ACB1AB8">
        <w:rPr>
          <w:rFonts w:ascii="Times New Roman" w:eastAsia="Times New Roman" w:hAnsi="Times New Roman" w:cs="Times New Roman"/>
          <w:b/>
          <w:bCs/>
          <w:i/>
          <w:iCs/>
          <w:sz w:val="26"/>
          <w:szCs w:val="26"/>
          <w:lang w:val="en-GB" w:eastAsia="nl-BE"/>
        </w:rPr>
        <w:lastRenderedPageBreak/>
        <w:t>Annex: Model Clauses</w:t>
      </w:r>
      <w:r w:rsidR="00CF1341" w:rsidRPr="6ACB1AB8">
        <w:rPr>
          <w:rStyle w:val="FootnoteReference"/>
          <w:rFonts w:ascii="Times New Roman" w:eastAsia="Times New Roman" w:hAnsi="Times New Roman" w:cs="Times New Roman"/>
          <w:b/>
          <w:bCs/>
          <w:i/>
          <w:iCs/>
          <w:sz w:val="26"/>
          <w:szCs w:val="26"/>
          <w:lang w:val="en-GB" w:eastAsia="nl-BE"/>
        </w:rPr>
        <w:footnoteReference w:customMarkFollows="1" w:id="39"/>
        <w:t>*</w:t>
      </w:r>
    </w:p>
    <w:p w14:paraId="08B8F0C5" w14:textId="5BF32257" w:rsidR="009A7054" w:rsidRPr="008E1931" w:rsidRDefault="00FD0548" w:rsidP="008E1931">
      <w:pPr>
        <w:pStyle w:val="ListParagraph"/>
        <w:numPr>
          <w:ilvl w:val="0"/>
          <w:numId w:val="22"/>
        </w:numPr>
        <w:spacing w:before="100" w:beforeAutospacing="1" w:after="100" w:afterAutospacing="1" w:line="360" w:lineRule="auto"/>
        <w:jc w:val="both"/>
        <w:rPr>
          <w:rFonts w:ascii="Times New Roman" w:eastAsia="Times New Roman" w:hAnsi="Times New Roman" w:cs="Times New Roman"/>
          <w:b/>
          <w:bCs/>
          <w:sz w:val="24"/>
          <w:szCs w:val="24"/>
          <w:lang w:val="en-GB" w:eastAsia="nl-BE"/>
        </w:rPr>
      </w:pPr>
      <w:r w:rsidRPr="008E1931">
        <w:rPr>
          <w:rFonts w:ascii="Times New Roman" w:eastAsia="Times New Roman" w:hAnsi="Times New Roman" w:cs="Times New Roman"/>
          <w:b/>
          <w:bCs/>
          <w:sz w:val="24"/>
          <w:szCs w:val="24"/>
          <w:lang w:val="en-GB" w:eastAsia="nl-BE"/>
        </w:rPr>
        <w:t>Incorporation of human rights obligations in future investment and trade agreements</w:t>
      </w:r>
    </w:p>
    <w:p w14:paraId="4C3E0EBB" w14:textId="7C133CFB" w:rsidR="00FD0548" w:rsidRDefault="0078404D" w:rsidP="008E193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“The Parties will include (or: Each Party endeavours to include) clauses</w:t>
      </w:r>
      <w:r w:rsidR="00023490">
        <w:rPr>
          <w:rFonts w:ascii="Times New Roman" w:eastAsia="Times New Roman" w:hAnsi="Times New Roman" w:cs="Times New Roman"/>
          <w:sz w:val="24"/>
          <w:szCs w:val="24"/>
          <w:lang w:val="en-GB" w:eastAsia="nl-BE"/>
        </w:rPr>
        <w:t xml:space="preserve"> ensuring the protection of human rights (human rights clauses) in</w:t>
      </w:r>
      <w:r w:rsidR="00E66035">
        <w:rPr>
          <w:rFonts w:ascii="Times New Roman" w:eastAsia="Times New Roman" w:hAnsi="Times New Roman" w:cs="Times New Roman"/>
          <w:sz w:val="24"/>
          <w:szCs w:val="24"/>
          <w:lang w:val="en-GB" w:eastAsia="nl-BE"/>
        </w:rPr>
        <w:t xml:space="preserve"> trade and investment agreements concluded amongst them (or: concluded by that Party)</w:t>
      </w:r>
      <w:r w:rsidR="00706FC3">
        <w:rPr>
          <w:rFonts w:ascii="Times New Roman" w:eastAsia="Times New Roman" w:hAnsi="Times New Roman" w:cs="Times New Roman"/>
          <w:sz w:val="24"/>
          <w:szCs w:val="24"/>
          <w:lang w:val="en-GB" w:eastAsia="nl-BE"/>
        </w:rPr>
        <w:t>.</w:t>
      </w:r>
      <w:r w:rsidR="008E1931">
        <w:rPr>
          <w:rFonts w:ascii="Times New Roman" w:eastAsia="Times New Roman" w:hAnsi="Times New Roman" w:cs="Times New Roman"/>
          <w:sz w:val="24"/>
          <w:szCs w:val="24"/>
          <w:lang w:val="en-GB" w:eastAsia="nl-BE"/>
        </w:rPr>
        <w:t>”</w:t>
      </w:r>
    </w:p>
    <w:p w14:paraId="32C4387B" w14:textId="1DD3143E" w:rsidR="00FE769C" w:rsidRDefault="00FE769C" w:rsidP="008E193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 xml:space="preserve">“A Party may fulfil the obligations </w:t>
      </w:r>
      <w:r w:rsidR="004730EA">
        <w:rPr>
          <w:rFonts w:ascii="Times New Roman" w:eastAsia="Times New Roman" w:hAnsi="Times New Roman" w:cs="Times New Roman"/>
          <w:sz w:val="24"/>
          <w:szCs w:val="24"/>
          <w:lang w:val="en-GB" w:eastAsia="nl-BE"/>
        </w:rPr>
        <w:t>of this Article by incorporating an e</w:t>
      </w:r>
      <w:r w:rsidR="000D48D1">
        <w:rPr>
          <w:rFonts w:ascii="Times New Roman" w:eastAsia="Times New Roman" w:hAnsi="Times New Roman" w:cs="Times New Roman"/>
          <w:sz w:val="24"/>
          <w:szCs w:val="24"/>
          <w:lang w:val="en-GB" w:eastAsia="nl-BE"/>
        </w:rPr>
        <w:t xml:space="preserve">xception clause for human rights in its trade and investment agreements. </w:t>
      </w:r>
      <w:r w:rsidR="00295650">
        <w:rPr>
          <w:rFonts w:ascii="Times New Roman" w:eastAsia="Times New Roman" w:hAnsi="Times New Roman" w:cs="Times New Roman"/>
          <w:sz w:val="24"/>
          <w:szCs w:val="24"/>
          <w:lang w:val="en-GB" w:eastAsia="nl-BE"/>
        </w:rPr>
        <w:t xml:space="preserve">Such a clause </w:t>
      </w:r>
      <w:r w:rsidR="00355045">
        <w:rPr>
          <w:rFonts w:ascii="Times New Roman" w:eastAsia="Times New Roman" w:hAnsi="Times New Roman" w:cs="Times New Roman"/>
          <w:sz w:val="24"/>
          <w:szCs w:val="24"/>
          <w:lang w:val="en-GB" w:eastAsia="nl-BE"/>
        </w:rPr>
        <w:t xml:space="preserve">should refer to the obligations to respect, protect and fulfil </w:t>
      </w:r>
      <w:r w:rsidR="00BD3FEB">
        <w:rPr>
          <w:rFonts w:ascii="Times New Roman" w:eastAsia="Times New Roman" w:hAnsi="Times New Roman" w:cs="Times New Roman"/>
          <w:sz w:val="24"/>
          <w:szCs w:val="24"/>
          <w:lang w:val="en-GB" w:eastAsia="nl-BE"/>
        </w:rPr>
        <w:t>human rights, cover internal and international policies to ensure the extraterritor</w:t>
      </w:r>
      <w:r w:rsidR="00187EC5">
        <w:rPr>
          <w:rFonts w:ascii="Times New Roman" w:eastAsia="Times New Roman" w:hAnsi="Times New Roman" w:cs="Times New Roman"/>
          <w:sz w:val="24"/>
          <w:szCs w:val="24"/>
          <w:lang w:val="en-GB" w:eastAsia="nl-BE"/>
        </w:rPr>
        <w:t>ial application of human rights and be based on all international human rights instruments applicable to that Party.</w:t>
      </w:r>
      <w:r w:rsidR="006D76CC">
        <w:rPr>
          <w:rFonts w:ascii="Times New Roman" w:eastAsia="Times New Roman" w:hAnsi="Times New Roman" w:cs="Times New Roman"/>
          <w:sz w:val="24"/>
          <w:szCs w:val="24"/>
          <w:lang w:val="en-GB" w:eastAsia="nl-BE"/>
        </w:rPr>
        <w:t>”</w:t>
      </w:r>
    </w:p>
    <w:p w14:paraId="02867AF9" w14:textId="7CB7D16F" w:rsidR="006D76CC" w:rsidRPr="008E1931" w:rsidRDefault="006D76CC" w:rsidP="008E1931">
      <w:pPr>
        <w:pStyle w:val="ListParagraph"/>
        <w:numPr>
          <w:ilvl w:val="0"/>
          <w:numId w:val="22"/>
        </w:numPr>
        <w:spacing w:before="100" w:beforeAutospacing="1" w:after="100" w:afterAutospacing="1" w:line="360" w:lineRule="auto"/>
        <w:jc w:val="both"/>
        <w:rPr>
          <w:rFonts w:ascii="Times New Roman" w:eastAsia="Times New Roman" w:hAnsi="Times New Roman" w:cs="Times New Roman"/>
          <w:b/>
          <w:bCs/>
          <w:sz w:val="24"/>
          <w:szCs w:val="24"/>
          <w:lang w:val="en-GB" w:eastAsia="nl-BE"/>
        </w:rPr>
      </w:pPr>
      <w:r w:rsidRPr="008E1931">
        <w:rPr>
          <w:rFonts w:ascii="Times New Roman" w:eastAsia="Times New Roman" w:hAnsi="Times New Roman" w:cs="Times New Roman"/>
          <w:b/>
          <w:bCs/>
          <w:sz w:val="24"/>
          <w:szCs w:val="24"/>
          <w:lang w:val="en-GB" w:eastAsia="nl-BE"/>
        </w:rPr>
        <w:t>Human Rights Impact Assessments</w:t>
      </w:r>
    </w:p>
    <w:p w14:paraId="76F3B955" w14:textId="5B65CC0E" w:rsidR="006D76CC" w:rsidRDefault="00944459" w:rsidP="008E1931">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“Each Party shall assess the impact of new trade and investment agreements on the respect for, protection and fulfilment of internationally recognised human rights before and during the negotiations of such an agreement and before its conclusion.”</w:t>
      </w:r>
    </w:p>
    <w:p w14:paraId="2C129319" w14:textId="781DBC7D" w:rsidR="00944459" w:rsidRDefault="00944459" w:rsidP="008E1931">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 xml:space="preserve">“Such assessment shall be based on applicable human rights as well as objective and transparent </w:t>
      </w:r>
      <w:r w:rsidR="00A817BA">
        <w:rPr>
          <w:rFonts w:ascii="Times New Roman" w:eastAsia="Times New Roman" w:hAnsi="Times New Roman" w:cs="Times New Roman"/>
          <w:sz w:val="24"/>
          <w:szCs w:val="24"/>
          <w:lang w:val="en-GB" w:eastAsia="nl-BE"/>
        </w:rPr>
        <w:t xml:space="preserve">criteria, incorporate the views </w:t>
      </w:r>
      <w:r w:rsidR="00132168">
        <w:rPr>
          <w:rFonts w:ascii="Times New Roman" w:eastAsia="Times New Roman" w:hAnsi="Times New Roman" w:cs="Times New Roman"/>
          <w:sz w:val="24"/>
          <w:szCs w:val="24"/>
          <w:lang w:val="en-GB" w:eastAsia="nl-BE"/>
        </w:rPr>
        <w:t xml:space="preserve">of potential victims of human rights violations and be carried out by an </w:t>
      </w:r>
      <w:r w:rsidR="00B5060B">
        <w:rPr>
          <w:rFonts w:ascii="Times New Roman" w:eastAsia="Times New Roman" w:hAnsi="Times New Roman" w:cs="Times New Roman"/>
          <w:sz w:val="24"/>
          <w:szCs w:val="24"/>
          <w:lang w:val="en-GB" w:eastAsia="nl-BE"/>
        </w:rPr>
        <w:t xml:space="preserve">independent institution. Taking the findings </w:t>
      </w:r>
      <w:r w:rsidR="00411111">
        <w:rPr>
          <w:rFonts w:ascii="Times New Roman" w:eastAsia="Times New Roman" w:hAnsi="Times New Roman" w:cs="Times New Roman"/>
          <w:sz w:val="24"/>
          <w:szCs w:val="24"/>
          <w:lang w:val="en-GB" w:eastAsia="nl-BE"/>
        </w:rPr>
        <w:t xml:space="preserve">of the assessment into account, the Party shall take any measures necessary to observe its human rights obligations in accordance </w:t>
      </w:r>
      <w:r w:rsidR="00E40A75">
        <w:rPr>
          <w:rFonts w:ascii="Times New Roman" w:eastAsia="Times New Roman" w:hAnsi="Times New Roman" w:cs="Times New Roman"/>
          <w:sz w:val="24"/>
          <w:szCs w:val="24"/>
          <w:lang w:val="en-GB" w:eastAsia="nl-BE"/>
        </w:rPr>
        <w:t>with international law.”</w:t>
      </w:r>
    </w:p>
    <w:p w14:paraId="082EDBC8" w14:textId="666EE73B" w:rsidR="003610B7" w:rsidRPr="006D76CC" w:rsidRDefault="003610B7" w:rsidP="008E1931">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lang w:val="en-GB" w:eastAsia="nl-BE"/>
        </w:rPr>
      </w:pPr>
      <w:r>
        <w:rPr>
          <w:rFonts w:ascii="Times New Roman" w:eastAsia="Times New Roman" w:hAnsi="Times New Roman" w:cs="Times New Roman"/>
          <w:sz w:val="24"/>
          <w:szCs w:val="24"/>
          <w:lang w:val="en-GB" w:eastAsia="nl-BE"/>
        </w:rPr>
        <w:t>“Each Party shall periodically assess the impact of every trade and investment agreement ratified by the Party</w:t>
      </w:r>
      <w:r w:rsidR="00BD2995">
        <w:rPr>
          <w:rFonts w:ascii="Times New Roman" w:eastAsia="Times New Roman" w:hAnsi="Times New Roman" w:cs="Times New Roman"/>
          <w:sz w:val="24"/>
          <w:szCs w:val="24"/>
          <w:lang w:val="en-GB" w:eastAsia="nl-BE"/>
        </w:rPr>
        <w:t xml:space="preserve"> on the respect, protection and fulfilment of internationally reco</w:t>
      </w:r>
      <w:r w:rsidR="00C035D1">
        <w:rPr>
          <w:rFonts w:ascii="Times New Roman" w:eastAsia="Times New Roman" w:hAnsi="Times New Roman" w:cs="Times New Roman"/>
          <w:sz w:val="24"/>
          <w:szCs w:val="24"/>
          <w:lang w:val="en-GB" w:eastAsia="nl-BE"/>
        </w:rPr>
        <w:t>gnized human rights</w:t>
      </w:r>
      <w:r w:rsidR="00AE45C5">
        <w:rPr>
          <w:rFonts w:ascii="Times New Roman" w:eastAsia="Times New Roman" w:hAnsi="Times New Roman" w:cs="Times New Roman"/>
          <w:sz w:val="24"/>
          <w:szCs w:val="24"/>
          <w:lang w:val="en-GB" w:eastAsia="nl-BE"/>
        </w:rPr>
        <w:t xml:space="preserve">/ </w:t>
      </w:r>
      <w:r w:rsidR="008F7169">
        <w:rPr>
          <w:rFonts w:ascii="Times New Roman" w:eastAsia="Times New Roman" w:hAnsi="Times New Roman" w:cs="Times New Roman"/>
          <w:sz w:val="24"/>
          <w:szCs w:val="24"/>
          <w:lang w:val="en-GB" w:eastAsia="nl-BE"/>
        </w:rPr>
        <w:t>the international</w:t>
      </w:r>
      <w:r w:rsidR="009949BD">
        <w:rPr>
          <w:rFonts w:ascii="Times New Roman" w:eastAsia="Times New Roman" w:hAnsi="Times New Roman" w:cs="Times New Roman"/>
          <w:sz w:val="24"/>
          <w:szCs w:val="24"/>
          <w:lang w:val="en-GB" w:eastAsia="nl-BE"/>
        </w:rPr>
        <w:t xml:space="preserve"> </w:t>
      </w:r>
      <w:r w:rsidR="00962C61">
        <w:rPr>
          <w:rFonts w:ascii="Times New Roman" w:eastAsia="Times New Roman" w:hAnsi="Times New Roman" w:cs="Times New Roman"/>
          <w:sz w:val="24"/>
          <w:szCs w:val="24"/>
          <w:lang w:val="en-GB" w:eastAsia="nl-BE"/>
        </w:rPr>
        <w:t xml:space="preserve">human rights </w:t>
      </w:r>
      <w:r w:rsidR="00736C7B">
        <w:rPr>
          <w:rFonts w:ascii="Times New Roman" w:eastAsia="Times New Roman" w:hAnsi="Times New Roman" w:cs="Times New Roman"/>
          <w:sz w:val="24"/>
          <w:szCs w:val="24"/>
          <w:lang w:val="en-GB" w:eastAsia="nl-BE"/>
        </w:rPr>
        <w:t>obligations of the Party</w:t>
      </w:r>
      <w:r w:rsidR="00170224">
        <w:rPr>
          <w:rFonts w:ascii="Times New Roman" w:eastAsia="Times New Roman" w:hAnsi="Times New Roman" w:cs="Times New Roman"/>
          <w:sz w:val="24"/>
          <w:szCs w:val="24"/>
          <w:lang w:val="en-GB" w:eastAsia="nl-BE"/>
        </w:rPr>
        <w:t>/ fundamental human rights.”</w:t>
      </w:r>
    </w:p>
    <w:p w14:paraId="24293E21" w14:textId="77777777" w:rsidR="0079422C" w:rsidRDefault="0079422C" w:rsidP="007B5989">
      <w:pPr>
        <w:pStyle w:val="EndNoteBibliography"/>
        <w:numPr>
          <w:ilvl w:val="0"/>
          <w:numId w:val="0"/>
        </w:numPr>
        <w:spacing w:after="0"/>
        <w:rPr>
          <w:rFonts w:ascii="Times New Roman" w:eastAsia="Times New Roman" w:hAnsi="Times New Roman" w:cs="Times New Roman"/>
          <w:b/>
          <w:bCs/>
          <w:i/>
          <w:iCs/>
          <w:sz w:val="26"/>
          <w:szCs w:val="26"/>
          <w:lang w:val="en-GB" w:eastAsia="nl-BE"/>
        </w:rPr>
      </w:pPr>
    </w:p>
    <w:p w14:paraId="411ED5E4" w14:textId="77777777" w:rsidR="00740884" w:rsidRDefault="00740884" w:rsidP="007B5989">
      <w:pPr>
        <w:pStyle w:val="EndNoteBibliography"/>
        <w:numPr>
          <w:ilvl w:val="0"/>
          <w:numId w:val="0"/>
        </w:numPr>
        <w:spacing w:after="0"/>
        <w:rPr>
          <w:rFonts w:ascii="Times New Roman" w:eastAsia="Times New Roman" w:hAnsi="Times New Roman" w:cs="Times New Roman"/>
          <w:b/>
          <w:i/>
          <w:sz w:val="26"/>
          <w:szCs w:val="26"/>
          <w:lang w:val="en-GB" w:eastAsia="nl-BE"/>
        </w:rPr>
      </w:pPr>
    </w:p>
    <w:p w14:paraId="12606A79" w14:textId="77777777" w:rsidR="00165481" w:rsidRDefault="00165481" w:rsidP="007B5989">
      <w:pPr>
        <w:pStyle w:val="EndNoteBibliography"/>
        <w:numPr>
          <w:ilvl w:val="0"/>
          <w:numId w:val="0"/>
        </w:numPr>
        <w:spacing w:after="0"/>
        <w:rPr>
          <w:rFonts w:ascii="Times New Roman" w:eastAsia="Times New Roman" w:hAnsi="Times New Roman" w:cs="Times New Roman"/>
          <w:b/>
          <w:i/>
          <w:sz w:val="26"/>
          <w:szCs w:val="26"/>
          <w:lang w:val="en-GB" w:eastAsia="nl-BE"/>
        </w:rPr>
      </w:pPr>
    </w:p>
    <w:p w14:paraId="7DF94EAC" w14:textId="3E4DA3DC" w:rsidR="004D59D3" w:rsidRPr="00375E46" w:rsidRDefault="004D59D3" w:rsidP="007B5989">
      <w:pPr>
        <w:pStyle w:val="EndNoteBibliography"/>
        <w:numPr>
          <w:ilvl w:val="0"/>
          <w:numId w:val="0"/>
        </w:numPr>
        <w:spacing w:after="0"/>
        <w:rPr>
          <w:rFonts w:ascii="Times New Roman" w:eastAsia="Times New Roman" w:hAnsi="Times New Roman" w:cs="Times New Roman"/>
          <w:b/>
          <w:i/>
          <w:sz w:val="26"/>
          <w:szCs w:val="26"/>
          <w:lang w:val="en-GB" w:eastAsia="nl-BE"/>
        </w:rPr>
      </w:pPr>
    </w:p>
    <w:sectPr w:rsidR="004D59D3" w:rsidRPr="00375E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7D2E" w14:textId="77777777" w:rsidR="00472229" w:rsidRDefault="00472229" w:rsidP="00863A79">
      <w:pPr>
        <w:spacing w:after="0" w:line="240" w:lineRule="auto"/>
      </w:pPr>
      <w:r>
        <w:separator/>
      </w:r>
    </w:p>
  </w:endnote>
  <w:endnote w:type="continuationSeparator" w:id="0">
    <w:p w14:paraId="208CABDD" w14:textId="77777777" w:rsidR="00472229" w:rsidRDefault="00472229" w:rsidP="00863A79">
      <w:pPr>
        <w:spacing w:after="0" w:line="240" w:lineRule="auto"/>
      </w:pPr>
      <w:r>
        <w:continuationSeparator/>
      </w:r>
    </w:p>
  </w:endnote>
  <w:endnote w:type="continuationNotice" w:id="1">
    <w:p w14:paraId="48EA5374" w14:textId="77777777" w:rsidR="00472229" w:rsidRDefault="00472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AA26" w14:textId="77777777" w:rsidR="00472229" w:rsidRDefault="00472229" w:rsidP="00863A79">
      <w:pPr>
        <w:spacing w:after="0" w:line="240" w:lineRule="auto"/>
      </w:pPr>
      <w:r>
        <w:separator/>
      </w:r>
    </w:p>
  </w:footnote>
  <w:footnote w:type="continuationSeparator" w:id="0">
    <w:p w14:paraId="05C7D042" w14:textId="77777777" w:rsidR="00472229" w:rsidRDefault="00472229" w:rsidP="00863A79">
      <w:pPr>
        <w:spacing w:after="0" w:line="240" w:lineRule="auto"/>
      </w:pPr>
      <w:r>
        <w:continuationSeparator/>
      </w:r>
    </w:p>
  </w:footnote>
  <w:footnote w:type="continuationNotice" w:id="1">
    <w:p w14:paraId="09357594" w14:textId="77777777" w:rsidR="00472229" w:rsidRDefault="00472229">
      <w:pPr>
        <w:spacing w:after="0" w:line="240" w:lineRule="auto"/>
      </w:pPr>
    </w:p>
  </w:footnote>
  <w:footnote w:id="2">
    <w:p w14:paraId="0562C781" w14:textId="693332F8" w:rsidR="00BB7DA1" w:rsidRPr="001910BB" w:rsidRDefault="00BB7DA1" w:rsidP="00527B39">
      <w:pPr>
        <w:pStyle w:val="FootnoteText"/>
        <w:jc w:val="both"/>
        <w:rPr>
          <w:rFonts w:ascii="Times New Roman" w:hAnsi="Times New Roman" w:cs="Times New Roman"/>
          <w:lang w:val="en-US"/>
        </w:rPr>
      </w:pPr>
      <w:r w:rsidRPr="001910BB">
        <w:rPr>
          <w:rStyle w:val="FootnoteReference"/>
          <w:rFonts w:ascii="Times New Roman" w:hAnsi="Times New Roman" w:cs="Times New Roman"/>
        </w:rPr>
        <w:footnoteRef/>
      </w:r>
      <w:r w:rsidRPr="001910BB">
        <w:rPr>
          <w:rFonts w:ascii="Times New Roman" w:hAnsi="Times New Roman" w:cs="Times New Roman"/>
          <w:lang w:val="en-US"/>
        </w:rPr>
        <w:t xml:space="preserve"> </w:t>
      </w:r>
      <w:r w:rsidR="00625A29" w:rsidRPr="001910BB">
        <w:rPr>
          <w:rFonts w:ascii="Times New Roman" w:hAnsi="Times New Roman" w:cs="Times New Roman"/>
          <w:lang w:val="en-US"/>
        </w:rPr>
        <w:fldChar w:fldCharType="begin"/>
      </w:r>
      <w:r w:rsidR="00625A29" w:rsidRPr="001910BB">
        <w:rPr>
          <w:rFonts w:ascii="Times New Roman" w:hAnsi="Times New Roman" w:cs="Times New Roman"/>
          <w:lang w:val="en-US"/>
        </w:rPr>
        <w:instrText xml:space="preserve"> ADDIN EN.CITE &lt;EndNote&gt;&lt;Cite&gt;&lt;Author&gt;Duval&lt;/Author&gt;&lt;Year&gt;2023&lt;/Year&gt;&lt;RecNum&gt;189&lt;/RecNum&gt;&lt;DisplayText&gt;Antoine Duval, &amp;apos;Ruggie’s Double Movement: Assembling the Private and the Public Through Human Rights Due Diligence&amp;apos; (2023) Nordic Journal of Human Rights 1&lt;/DisplayText&gt;&lt;record&gt;&lt;rec-number&gt;189&lt;/rec-number&gt;&lt;foreign-keys&gt;&lt;key app="EN" db-id="e0tasdtflvazsoersfoxwdpbesdftsp2zvxr" timestamp="1681391785"&gt;189&lt;/key&gt;&lt;/foreign-keys&gt;&lt;ref-type name="Journal Article"&gt;17&lt;/ref-type&gt;&lt;contributors&gt;&lt;authors&gt;&lt;author&gt;Duval, Antoine&lt;/author&gt;&lt;/authors&gt;&lt;/contributors&gt;&lt;titles&gt;&lt;title&gt;Ruggie’s Double Movement: Assembling the Private and the Public Through Human Rights Due Diligence&lt;/title&gt;&lt;secondary-title&gt;Nordic Journal of Human Rights&lt;/secondary-title&gt;&lt;/titles&gt;&lt;periodical&gt;&lt;full-title&gt;Nordic Journal of Human Rights&lt;/full-title&gt;&lt;/periodical&gt;&lt;pages&gt;1-25&lt;/pages&gt;&lt;dates&gt;&lt;year&gt;2023&lt;/year&gt;&lt;/dates&gt;&lt;publisher&gt;Routledge&lt;/publisher&gt;&lt;isbn&gt;1891-8131&lt;/isbn&gt;&lt;urls&gt;&lt;related-urls&gt;&lt;url&gt;https://doi.org/10.1080/18918131.2023.2171633&lt;/url&gt;&lt;/related-urls&gt;&lt;/urls&gt;&lt;electronic-resource-num&gt;10.1080/18918131.2023.2171633&lt;/electronic-resource-num&gt;&lt;/record&gt;&lt;/Cite&gt;&lt;/EndNote&gt;</w:instrText>
      </w:r>
      <w:r w:rsidR="00625A29" w:rsidRPr="001910BB">
        <w:rPr>
          <w:rFonts w:ascii="Times New Roman" w:hAnsi="Times New Roman" w:cs="Times New Roman"/>
          <w:lang w:val="en-US"/>
        </w:rPr>
        <w:fldChar w:fldCharType="separate"/>
      </w:r>
      <w:r w:rsidR="00625A29" w:rsidRPr="001910BB">
        <w:rPr>
          <w:rFonts w:ascii="Times New Roman" w:hAnsi="Times New Roman" w:cs="Times New Roman"/>
          <w:noProof/>
          <w:lang w:val="en-US"/>
        </w:rPr>
        <w:t>Antoine Duval, 'Ruggie’s Double Movement: Assembling the Private and the Public Through Human Rights Due Diligence' (2023) Nordic Journal of Human Rights 1</w:t>
      </w:r>
      <w:r w:rsidR="00625A29" w:rsidRPr="001910BB">
        <w:rPr>
          <w:rFonts w:ascii="Times New Roman" w:hAnsi="Times New Roman" w:cs="Times New Roman"/>
          <w:lang w:val="en-US"/>
        </w:rPr>
        <w:fldChar w:fldCharType="end"/>
      </w:r>
      <w:r w:rsidR="00625A29" w:rsidRPr="001910BB">
        <w:rPr>
          <w:rFonts w:ascii="Times New Roman" w:hAnsi="Times New Roman" w:cs="Times New Roman"/>
          <w:lang w:val="en-US"/>
        </w:rPr>
        <w:t>.</w:t>
      </w:r>
    </w:p>
  </w:footnote>
  <w:footnote w:id="3">
    <w:p w14:paraId="5D7FCB18" w14:textId="0C718FBC" w:rsidR="001072CF" w:rsidRPr="001910BB" w:rsidRDefault="001072CF" w:rsidP="001072CF">
      <w:pPr>
        <w:pStyle w:val="FootnoteText"/>
        <w:jc w:val="both"/>
        <w:rPr>
          <w:rFonts w:ascii="Times New Roman" w:hAnsi="Times New Roman" w:cs="Times New Roman"/>
          <w:lang w:val="en-US"/>
        </w:rPr>
      </w:pPr>
      <w:r w:rsidRPr="001910BB">
        <w:rPr>
          <w:rStyle w:val="FootnoteReference"/>
          <w:rFonts w:ascii="Times New Roman" w:hAnsi="Times New Roman" w:cs="Times New Roman"/>
        </w:rPr>
        <w:footnoteRef/>
      </w:r>
      <w:r w:rsidRPr="001910BB">
        <w:rPr>
          <w:rFonts w:ascii="Times New Roman" w:hAnsi="Times New Roman" w:cs="Times New Roman"/>
          <w:lang w:val="en-US"/>
        </w:rPr>
        <w:t xml:space="preserve"> </w:t>
      </w:r>
      <w:r w:rsidR="00000000">
        <w:fldChar w:fldCharType="begin"/>
      </w:r>
      <w:r w:rsidR="00000000" w:rsidRPr="008F6722">
        <w:rPr>
          <w:lang w:val="en-US"/>
        </w:rPr>
        <w:instrText xml:space="preserve"> HYPERLINK "https://www.ohchr.org/documents/publications/guidingprinciplesbusinesshr_en.pdf" </w:instrText>
      </w:r>
      <w:r w:rsidR="00000000">
        <w:fldChar w:fldCharType="separate"/>
      </w:r>
      <w:r w:rsidRPr="004A1944">
        <w:rPr>
          <w:rStyle w:val="Hyperlink"/>
          <w:rFonts w:ascii="Times New Roman" w:hAnsi="Times New Roman" w:cs="Times New Roman"/>
          <w:lang w:val="en-US"/>
        </w:rPr>
        <w:t>UN Guiding Principles on Business and Human Rights</w:t>
      </w:r>
      <w:r w:rsidR="00000000">
        <w:rPr>
          <w:rStyle w:val="Hyperlink"/>
          <w:rFonts w:ascii="Times New Roman" w:hAnsi="Times New Roman" w:cs="Times New Roman"/>
          <w:lang w:val="en-US"/>
        </w:rPr>
        <w:fldChar w:fldCharType="end"/>
      </w:r>
      <w:r w:rsidRPr="001910BB">
        <w:rPr>
          <w:rFonts w:ascii="Times New Roman" w:hAnsi="Times New Roman" w:cs="Times New Roman"/>
          <w:lang w:val="en-US"/>
        </w:rPr>
        <w:t xml:space="preserve"> (UNGPs), Principle 17</w:t>
      </w:r>
      <w:r w:rsidR="009E7D2F">
        <w:rPr>
          <w:rFonts w:ascii="Times New Roman" w:hAnsi="Times New Roman" w:cs="Times New Roman"/>
          <w:lang w:val="en-US"/>
        </w:rPr>
        <w:t>.</w:t>
      </w:r>
    </w:p>
  </w:footnote>
  <w:footnote w:id="4">
    <w:p w14:paraId="39B12850" w14:textId="77777777" w:rsidR="006645EF" w:rsidRPr="00920C22" w:rsidRDefault="006645EF" w:rsidP="006645EF">
      <w:pPr>
        <w:pStyle w:val="FootnoteText"/>
        <w:jc w:val="both"/>
        <w:rPr>
          <w:rFonts w:ascii="Times New Roman" w:hAnsi="Times New Roman" w:cs="Times New Roman"/>
          <w:lang w:val="en-US"/>
        </w:rPr>
      </w:pPr>
      <w:r w:rsidRPr="001910BB">
        <w:rPr>
          <w:rStyle w:val="FootnoteReference"/>
          <w:rFonts w:ascii="Times New Roman" w:hAnsi="Times New Roman" w:cs="Times New Roman"/>
        </w:rPr>
        <w:footnoteRef/>
      </w:r>
      <w:r w:rsidRPr="001910BB">
        <w:rPr>
          <w:rFonts w:ascii="Times New Roman" w:hAnsi="Times New Roman" w:cs="Times New Roman"/>
          <w:lang w:val="en-US"/>
        </w:rPr>
        <w:t xml:space="preserve"> Edward </w:t>
      </w:r>
      <w:proofErr w:type="spellStart"/>
      <w:r w:rsidRPr="001910BB">
        <w:rPr>
          <w:rFonts w:ascii="Times New Roman" w:hAnsi="Times New Roman" w:cs="Times New Roman"/>
          <w:lang w:val="en-US"/>
        </w:rPr>
        <w:t>Porokwa</w:t>
      </w:r>
      <w:proofErr w:type="spellEnd"/>
      <w:r w:rsidRPr="001910BB">
        <w:rPr>
          <w:rFonts w:ascii="Times New Roman" w:hAnsi="Times New Roman" w:cs="Times New Roman"/>
          <w:lang w:val="en-US"/>
        </w:rPr>
        <w:t>, ‘ An Approach to Develop Trust Between Communities and Businesses’ (2022) , UN Forum on Business &amp; Human Rights, held in Geneva on 28-30 November.</w:t>
      </w:r>
    </w:p>
  </w:footnote>
  <w:footnote w:id="5">
    <w:p w14:paraId="504AB4D7" w14:textId="77777777" w:rsidR="001A5890" w:rsidRPr="007A58A8" w:rsidRDefault="001A5890" w:rsidP="001A5890">
      <w:pPr>
        <w:pStyle w:val="FootnoteText"/>
        <w:jc w:val="both"/>
        <w:rPr>
          <w:rFonts w:ascii="Times New Roman" w:hAnsi="Times New Roman" w:cs="Times New Roman"/>
          <w:lang w:val="en-US"/>
        </w:rPr>
      </w:pPr>
      <w:r w:rsidRPr="000F3070">
        <w:rPr>
          <w:rStyle w:val="FootnoteReference"/>
          <w:rFonts w:ascii="Times New Roman" w:hAnsi="Times New Roman" w:cs="Times New Roman"/>
        </w:rPr>
        <w:footnoteRef/>
      </w:r>
      <w:r w:rsidRPr="000F3070">
        <w:rPr>
          <w:rFonts w:ascii="Times New Roman" w:hAnsi="Times New Roman" w:cs="Times New Roman"/>
          <w:lang w:val="en-US"/>
        </w:rPr>
        <w:t xml:space="preserve"> Nestor </w:t>
      </w:r>
      <w:proofErr w:type="spellStart"/>
      <w:r w:rsidRPr="000F3070">
        <w:rPr>
          <w:rFonts w:ascii="Times New Roman" w:hAnsi="Times New Roman" w:cs="Times New Roman"/>
          <w:lang w:val="en-US"/>
        </w:rPr>
        <w:t>Caicedo</w:t>
      </w:r>
      <w:proofErr w:type="spellEnd"/>
      <w:r w:rsidRPr="000F3070">
        <w:rPr>
          <w:rFonts w:ascii="Times New Roman" w:hAnsi="Times New Roman" w:cs="Times New Roman"/>
          <w:lang w:val="en-US"/>
        </w:rPr>
        <w:t xml:space="preserve">, ‘Issues Faced in Ecuador by </w:t>
      </w:r>
      <w:proofErr w:type="spellStart"/>
      <w:r w:rsidRPr="000F3070">
        <w:rPr>
          <w:rFonts w:ascii="Times New Roman" w:hAnsi="Times New Roman" w:cs="Times New Roman"/>
          <w:lang w:val="en-US"/>
        </w:rPr>
        <w:t>Palmoil</w:t>
      </w:r>
      <w:proofErr w:type="spellEnd"/>
      <w:r w:rsidRPr="000F3070">
        <w:rPr>
          <w:rFonts w:ascii="Times New Roman" w:hAnsi="Times New Roman" w:cs="Times New Roman"/>
          <w:lang w:val="en-US"/>
        </w:rPr>
        <w:t xml:space="preserve"> Enterprises’ (2022) , UN Forum on Business &amp; Human Rights, held in Geneva on 28-30 November.</w:t>
      </w:r>
    </w:p>
  </w:footnote>
  <w:footnote w:id="6">
    <w:p w14:paraId="357A152C" w14:textId="7193F260" w:rsidR="00F978A7" w:rsidRPr="00125AEB" w:rsidRDefault="00F978A7" w:rsidP="00F978A7">
      <w:pPr>
        <w:pStyle w:val="FootnoteText"/>
        <w:jc w:val="both"/>
        <w:rPr>
          <w:rFonts w:ascii="Times New Roman" w:eastAsia="Times New Roman" w:hAnsi="Times New Roman" w:cs="Times New Roman"/>
          <w:lang w:val="en-GB" w:eastAsia="nl-BE"/>
        </w:rPr>
      </w:pPr>
      <w:r w:rsidRPr="00D96140">
        <w:rPr>
          <w:rStyle w:val="FootnoteReference"/>
          <w:rFonts w:ascii="Times New Roman" w:hAnsi="Times New Roman" w:cs="Times New Roman"/>
        </w:rPr>
        <w:footnoteRef/>
      </w:r>
      <w:r w:rsidRPr="00D96140">
        <w:rPr>
          <w:rFonts w:ascii="Times New Roman" w:hAnsi="Times New Roman" w:cs="Times New Roman"/>
          <w:lang w:val="en-US"/>
        </w:rPr>
        <w:t xml:space="preserve"> OECD, </w:t>
      </w:r>
      <w:r w:rsidR="00000000">
        <w:fldChar w:fldCharType="begin"/>
      </w:r>
      <w:r w:rsidR="00000000" w:rsidRPr="008F6722">
        <w:rPr>
          <w:lang w:val="en-US"/>
        </w:rPr>
        <w:instrText xml:space="preserve"> HYPERLINK "https://www.oecd.org/development/oecd-due-diligence-guidance-for-meaningful-stakeholder-engagement-in-the-extractive-sector-9789264252462-en.htm" </w:instrText>
      </w:r>
      <w:r w:rsidR="00000000">
        <w:fldChar w:fldCharType="separate"/>
      </w:r>
      <w:r w:rsidRPr="00954D19">
        <w:rPr>
          <w:rStyle w:val="Hyperlink"/>
          <w:rFonts w:ascii="Times New Roman" w:hAnsi="Times New Roman" w:cs="Times New Roman"/>
          <w:lang w:val="en-US"/>
        </w:rPr>
        <w:t xml:space="preserve">‘OECD Due Diligence Guidance for Meaningful </w:t>
      </w:r>
      <w:r w:rsidRPr="00954D19">
        <w:rPr>
          <w:rStyle w:val="Hyperlink"/>
          <w:rFonts w:ascii="Times New Roman" w:eastAsia="Times New Roman" w:hAnsi="Times New Roman" w:cs="Times New Roman"/>
          <w:lang w:val="en-GB" w:eastAsia="nl-BE"/>
        </w:rPr>
        <w:t>Stakeholder Engagement in the Extractives Sector’</w:t>
      </w:r>
      <w:r w:rsidR="00000000">
        <w:rPr>
          <w:rStyle w:val="Hyperlink"/>
          <w:rFonts w:ascii="Times New Roman" w:eastAsia="Times New Roman" w:hAnsi="Times New Roman" w:cs="Times New Roman"/>
          <w:lang w:val="en-GB" w:eastAsia="nl-BE"/>
        </w:rPr>
        <w:fldChar w:fldCharType="end"/>
      </w:r>
      <w:r>
        <w:rPr>
          <w:rFonts w:ascii="Times New Roman" w:eastAsia="Times New Roman" w:hAnsi="Times New Roman" w:cs="Times New Roman"/>
          <w:lang w:val="en-GB" w:eastAsia="nl-BE"/>
        </w:rPr>
        <w:t xml:space="preserve"> (2017)</w:t>
      </w:r>
      <w:r w:rsidR="00A2611E">
        <w:rPr>
          <w:rFonts w:ascii="Times New Roman" w:eastAsia="Times New Roman" w:hAnsi="Times New Roman" w:cs="Times New Roman"/>
          <w:lang w:val="en-GB" w:eastAsia="nl-BE"/>
        </w:rPr>
        <w:t>, at 20.</w:t>
      </w:r>
    </w:p>
  </w:footnote>
  <w:footnote w:id="7">
    <w:p w14:paraId="37ADADBB" w14:textId="4764B9ED" w:rsidR="00731484" w:rsidRPr="00527B39" w:rsidRDefault="00731484" w:rsidP="00527B39">
      <w:pPr>
        <w:pStyle w:val="FootnoteText"/>
        <w:jc w:val="both"/>
        <w:rPr>
          <w:rFonts w:ascii="Times New Roman" w:hAnsi="Times New Roman" w:cs="Times New Roman"/>
          <w:lang w:val="en-US"/>
        </w:rPr>
      </w:pPr>
      <w:r w:rsidRPr="00527B39">
        <w:rPr>
          <w:rStyle w:val="FootnoteReference"/>
          <w:rFonts w:ascii="Times New Roman" w:hAnsi="Times New Roman" w:cs="Times New Roman"/>
        </w:rPr>
        <w:footnoteRef/>
      </w:r>
      <w:r w:rsidR="003A29E9">
        <w:rPr>
          <w:rFonts w:ascii="Times New Roman" w:hAnsi="Times New Roman" w:cs="Times New Roman"/>
          <w:lang w:val="en-US"/>
        </w:rPr>
        <w:t xml:space="preserve"> </w:t>
      </w:r>
      <w:r w:rsidR="00000000">
        <w:fldChar w:fldCharType="begin"/>
      </w:r>
      <w:r w:rsidR="00000000" w:rsidRPr="008F6722">
        <w:rPr>
          <w:lang w:val="en-US"/>
        </w:rPr>
        <w:instrText xml:space="preserve"> HYPERLINK "https://www.un.org/sustainabledevelopment/development-agenda/" </w:instrText>
      </w:r>
      <w:r w:rsidR="00000000">
        <w:fldChar w:fldCharType="separate"/>
      </w:r>
      <w:r w:rsidR="00E326A3" w:rsidRPr="003A29E9">
        <w:rPr>
          <w:rStyle w:val="Hyperlink"/>
          <w:rFonts w:ascii="Times New Roman" w:hAnsi="Times New Roman" w:cs="Times New Roman"/>
          <w:lang w:val="en-US"/>
        </w:rPr>
        <w:t>United Nations Sustainable Development Agenda</w:t>
      </w:r>
      <w:r w:rsidR="00000000">
        <w:rPr>
          <w:rStyle w:val="Hyperlink"/>
          <w:rFonts w:ascii="Times New Roman" w:hAnsi="Times New Roman" w:cs="Times New Roman"/>
          <w:lang w:val="en-US"/>
        </w:rPr>
        <w:fldChar w:fldCharType="end"/>
      </w:r>
      <w:r w:rsidR="00E326A3">
        <w:rPr>
          <w:rFonts w:ascii="Times New Roman" w:hAnsi="Times New Roman" w:cs="Times New Roman"/>
          <w:lang w:val="en-US"/>
        </w:rPr>
        <w:t xml:space="preserve"> (2015)</w:t>
      </w:r>
      <w:r w:rsidR="003A29E9">
        <w:rPr>
          <w:rFonts w:ascii="Times New Roman" w:hAnsi="Times New Roman" w:cs="Times New Roman"/>
          <w:lang w:val="en-US"/>
        </w:rPr>
        <w:t>.</w:t>
      </w:r>
      <w:r w:rsidRPr="008B2E8D">
        <w:rPr>
          <w:rFonts w:ascii="Times New Roman" w:hAnsi="Times New Roman" w:cs="Times New Roman"/>
          <w:lang w:val="en-US"/>
        </w:rPr>
        <w:t xml:space="preserve"> </w:t>
      </w:r>
    </w:p>
  </w:footnote>
  <w:footnote w:id="8">
    <w:p w14:paraId="760D7E24" w14:textId="1AE6771F" w:rsidR="00C22054" w:rsidRPr="007D3DE5" w:rsidRDefault="00C22054" w:rsidP="007D3DE5">
      <w:pPr>
        <w:pStyle w:val="FootnoteText"/>
        <w:jc w:val="both"/>
        <w:rPr>
          <w:rFonts w:ascii="Times New Roman" w:hAnsi="Times New Roman" w:cs="Times New Roman"/>
          <w:lang w:val="en-US"/>
        </w:rPr>
      </w:pPr>
      <w:r w:rsidRPr="007D3DE5">
        <w:rPr>
          <w:rStyle w:val="FootnoteReference"/>
          <w:rFonts w:ascii="Times New Roman" w:hAnsi="Times New Roman" w:cs="Times New Roman"/>
        </w:rPr>
        <w:footnoteRef/>
      </w:r>
      <w:r w:rsidRPr="007D3DE5">
        <w:rPr>
          <w:rFonts w:ascii="Times New Roman" w:hAnsi="Times New Roman" w:cs="Times New Roman"/>
          <w:lang w:val="en-US"/>
        </w:rPr>
        <w:t xml:space="preserve"> Reference can be made to the </w:t>
      </w:r>
      <w:r w:rsidR="00000000">
        <w:fldChar w:fldCharType="begin"/>
      </w:r>
      <w:r w:rsidR="00000000" w:rsidRPr="008F6722">
        <w:rPr>
          <w:lang w:val="en-US"/>
        </w:rPr>
        <w:instrText xml:space="preserve"> HYPERLINK "https://eur-lex.europa.eu/legal-content/EN/TXT/?uri=CELEX%3A01992L0091-20070627" </w:instrText>
      </w:r>
      <w:r w:rsidR="00000000">
        <w:fldChar w:fldCharType="separate"/>
      </w:r>
      <w:r w:rsidRPr="00385778">
        <w:rPr>
          <w:rStyle w:val="Hyperlink"/>
          <w:rFonts w:ascii="Times New Roman" w:hAnsi="Times New Roman" w:cs="Times New Roman"/>
          <w:lang w:val="en-US"/>
        </w:rPr>
        <w:t>E</w:t>
      </w:r>
      <w:r w:rsidR="003A743C" w:rsidRPr="00385778">
        <w:rPr>
          <w:rStyle w:val="Hyperlink"/>
          <w:rFonts w:ascii="Times New Roman" w:hAnsi="Times New Roman" w:cs="Times New Roman"/>
          <w:lang w:val="en-US"/>
        </w:rPr>
        <w:t>U</w:t>
      </w:r>
      <w:r w:rsidRPr="00385778">
        <w:rPr>
          <w:rStyle w:val="Hyperlink"/>
          <w:rFonts w:ascii="Times New Roman" w:hAnsi="Times New Roman" w:cs="Times New Roman"/>
          <w:lang w:val="en-US"/>
        </w:rPr>
        <w:t xml:space="preserve"> Directive </w:t>
      </w:r>
      <w:r w:rsidR="002C415F" w:rsidRPr="00385778">
        <w:rPr>
          <w:rStyle w:val="Hyperlink"/>
          <w:rFonts w:ascii="Times New Roman" w:hAnsi="Times New Roman" w:cs="Times New Roman"/>
          <w:lang w:val="en-US"/>
        </w:rPr>
        <w:t>92</w:t>
      </w:r>
      <w:r w:rsidR="00806CE1" w:rsidRPr="00385778">
        <w:rPr>
          <w:rStyle w:val="Hyperlink"/>
          <w:rFonts w:ascii="Times New Roman" w:hAnsi="Times New Roman" w:cs="Times New Roman"/>
          <w:lang w:val="en-US"/>
        </w:rPr>
        <w:t>/91/EEC regulating the minim</w:t>
      </w:r>
      <w:r w:rsidR="00540155" w:rsidRPr="00385778">
        <w:rPr>
          <w:rStyle w:val="Hyperlink"/>
          <w:rFonts w:ascii="Times New Roman" w:hAnsi="Times New Roman" w:cs="Times New Roman"/>
          <w:lang w:val="en-US"/>
        </w:rPr>
        <w:t>um requirements for improving the safety and health protection of workers in the mineral-extracting industries through drilling</w:t>
      </w:r>
      <w:r w:rsidR="00000000">
        <w:rPr>
          <w:rStyle w:val="Hyperlink"/>
          <w:rFonts w:ascii="Times New Roman" w:hAnsi="Times New Roman" w:cs="Times New Roman"/>
          <w:lang w:val="en-US"/>
        </w:rPr>
        <w:fldChar w:fldCharType="end"/>
      </w:r>
      <w:r w:rsidR="00540155" w:rsidRPr="007D3DE5">
        <w:rPr>
          <w:rFonts w:ascii="Times New Roman" w:hAnsi="Times New Roman" w:cs="Times New Roman"/>
          <w:lang w:val="en-US"/>
        </w:rPr>
        <w:t>.</w:t>
      </w:r>
      <w:r w:rsidR="006727FD" w:rsidRPr="007D3DE5">
        <w:rPr>
          <w:rFonts w:ascii="Times New Roman" w:hAnsi="Times New Roman" w:cs="Times New Roman"/>
          <w:lang w:val="en-US"/>
        </w:rPr>
        <w:t xml:space="preserve"> Article 3 is especially relevant.</w:t>
      </w:r>
    </w:p>
  </w:footnote>
  <w:footnote w:id="9">
    <w:p w14:paraId="754E9A9E" w14:textId="53CAF597" w:rsidR="005676C0" w:rsidRPr="00527B39" w:rsidRDefault="005676C0" w:rsidP="007D3DE5">
      <w:pPr>
        <w:pStyle w:val="FootnoteText"/>
        <w:jc w:val="both"/>
        <w:rPr>
          <w:lang w:val="en-US"/>
        </w:rPr>
      </w:pPr>
      <w:r w:rsidRPr="007D3DE5">
        <w:rPr>
          <w:rStyle w:val="FootnoteReference"/>
          <w:rFonts w:ascii="Times New Roman" w:hAnsi="Times New Roman" w:cs="Times New Roman"/>
        </w:rPr>
        <w:footnoteRef/>
      </w:r>
      <w:r w:rsidRPr="007D3DE5">
        <w:rPr>
          <w:rFonts w:ascii="Times New Roman" w:hAnsi="Times New Roman" w:cs="Times New Roman"/>
          <w:lang w:val="en-US"/>
        </w:rPr>
        <w:t xml:space="preserve"> </w:t>
      </w:r>
      <w:r w:rsidR="00B65133" w:rsidRPr="007D3DE5">
        <w:rPr>
          <w:rFonts w:ascii="Times New Roman" w:hAnsi="Times New Roman" w:cs="Times New Roman"/>
          <w:lang w:val="en-US"/>
        </w:rPr>
        <w:t xml:space="preserve">Reference can be made to </w:t>
      </w:r>
      <w:r w:rsidR="00000000">
        <w:fldChar w:fldCharType="begin"/>
      </w:r>
      <w:r w:rsidR="00000000" w:rsidRPr="008F6722">
        <w:rPr>
          <w:lang w:val="en-US"/>
        </w:rPr>
        <w:instrText xml:space="preserve"> HYPERLINK "https://eur-lex.europa.eu/legal-content/EN/TXT/?uri=CELEX%3A02017R0821-20201119" </w:instrText>
      </w:r>
      <w:r w:rsidR="00000000">
        <w:fldChar w:fldCharType="separate"/>
      </w:r>
      <w:r w:rsidR="00B65133" w:rsidRPr="000B0298">
        <w:rPr>
          <w:rStyle w:val="Hyperlink"/>
          <w:rFonts w:ascii="Times New Roman" w:hAnsi="Times New Roman" w:cs="Times New Roman"/>
          <w:lang w:val="en-US"/>
        </w:rPr>
        <w:t>E</w:t>
      </w:r>
      <w:r w:rsidR="003A743C" w:rsidRPr="000B0298">
        <w:rPr>
          <w:rStyle w:val="Hyperlink"/>
          <w:rFonts w:ascii="Times New Roman" w:hAnsi="Times New Roman" w:cs="Times New Roman"/>
          <w:lang w:val="en-US"/>
        </w:rPr>
        <w:t xml:space="preserve">U </w:t>
      </w:r>
      <w:r w:rsidR="00655DF0" w:rsidRPr="000B0298">
        <w:rPr>
          <w:rStyle w:val="Hyperlink"/>
          <w:rFonts w:ascii="Times New Roman" w:hAnsi="Times New Roman" w:cs="Times New Roman"/>
          <w:lang w:val="en-US"/>
        </w:rPr>
        <w:t>Regulation 2017/821 on Conflict Minerals</w:t>
      </w:r>
      <w:r w:rsidR="002A097C" w:rsidRPr="000B0298">
        <w:rPr>
          <w:rStyle w:val="Hyperlink"/>
          <w:rFonts w:ascii="Times New Roman" w:hAnsi="Times New Roman" w:cs="Times New Roman"/>
          <w:lang w:val="en-US"/>
        </w:rPr>
        <w:t>, Article 4(a</w:t>
      </w:r>
      <w:r w:rsidR="00000000">
        <w:rPr>
          <w:rStyle w:val="Hyperlink"/>
          <w:rFonts w:ascii="Times New Roman" w:hAnsi="Times New Roman" w:cs="Times New Roman"/>
          <w:lang w:val="en-US"/>
        </w:rPr>
        <w:fldChar w:fldCharType="end"/>
      </w:r>
      <w:r w:rsidR="002A097C" w:rsidRPr="007D3DE5">
        <w:rPr>
          <w:rFonts w:ascii="Times New Roman" w:hAnsi="Times New Roman" w:cs="Times New Roman"/>
          <w:lang w:val="en-US"/>
        </w:rPr>
        <w:t>)</w:t>
      </w:r>
      <w:r w:rsidR="0034574E" w:rsidRPr="007D3DE5">
        <w:rPr>
          <w:rFonts w:ascii="Times New Roman" w:hAnsi="Times New Roman" w:cs="Times New Roman"/>
          <w:lang w:val="en-US"/>
        </w:rPr>
        <w:t xml:space="preserve"> or the </w:t>
      </w:r>
      <w:r w:rsidR="00000000">
        <w:fldChar w:fldCharType="begin"/>
      </w:r>
      <w:r w:rsidR="00000000" w:rsidRPr="008F6722">
        <w:rPr>
          <w:lang w:val="en-US"/>
        </w:rPr>
        <w:instrText xml:space="preserve"> HYPERLINK "https://www.europarl.europa.eu/news/en/press-room/20230414IPR80129/parliament-adopts-new-law-to-fight-global-deforestation" </w:instrText>
      </w:r>
      <w:r w:rsidR="00000000">
        <w:fldChar w:fldCharType="separate"/>
      </w:r>
      <w:r w:rsidR="003D2C5E" w:rsidRPr="000B0298">
        <w:rPr>
          <w:rStyle w:val="Hyperlink"/>
          <w:rFonts w:ascii="Times New Roman" w:hAnsi="Times New Roman" w:cs="Times New Roman"/>
          <w:lang w:val="en-US"/>
        </w:rPr>
        <w:t>new deforestation rules adopted by the EU</w:t>
      </w:r>
      <w:r w:rsidR="00000000">
        <w:rPr>
          <w:rStyle w:val="Hyperlink"/>
          <w:rFonts w:ascii="Times New Roman" w:hAnsi="Times New Roman" w:cs="Times New Roman"/>
          <w:lang w:val="en-US"/>
        </w:rPr>
        <w:fldChar w:fldCharType="end"/>
      </w:r>
      <w:r w:rsidR="003D2C5E" w:rsidRPr="007D3DE5">
        <w:rPr>
          <w:rFonts w:ascii="Times New Roman" w:hAnsi="Times New Roman" w:cs="Times New Roman"/>
          <w:lang w:val="en-US"/>
        </w:rPr>
        <w:t xml:space="preserve"> regulating</w:t>
      </w:r>
      <w:r w:rsidR="00F40178" w:rsidRPr="007D3DE5">
        <w:rPr>
          <w:rFonts w:ascii="Times New Roman" w:hAnsi="Times New Roman" w:cs="Times New Roman"/>
          <w:lang w:val="en-US"/>
        </w:rPr>
        <w:t xml:space="preserve"> </w:t>
      </w:r>
      <w:r w:rsidR="00EB777B" w:rsidRPr="007D3DE5">
        <w:rPr>
          <w:rFonts w:ascii="Times New Roman" w:hAnsi="Times New Roman" w:cs="Times New Roman"/>
          <w:lang w:val="en-US"/>
        </w:rPr>
        <w:t xml:space="preserve">the entry of certain products </w:t>
      </w:r>
      <w:r w:rsidR="005D707E" w:rsidRPr="007D3DE5">
        <w:rPr>
          <w:rFonts w:ascii="Times New Roman" w:hAnsi="Times New Roman" w:cs="Times New Roman"/>
          <w:lang w:val="en-US"/>
        </w:rPr>
        <w:t>into the EU market conditional upon the</w:t>
      </w:r>
      <w:r w:rsidR="00EF4777" w:rsidRPr="007D3DE5">
        <w:rPr>
          <w:rFonts w:ascii="Times New Roman" w:hAnsi="Times New Roman" w:cs="Times New Roman"/>
          <w:lang w:val="en-US"/>
        </w:rPr>
        <w:t xml:space="preserve"> legi</w:t>
      </w:r>
      <w:r w:rsidR="007F18CB" w:rsidRPr="007D3DE5">
        <w:rPr>
          <w:rFonts w:ascii="Times New Roman" w:hAnsi="Times New Roman" w:cs="Times New Roman"/>
          <w:lang w:val="en-US"/>
        </w:rPr>
        <w:t>timacy of their sources</w:t>
      </w:r>
      <w:r w:rsidR="00155F39" w:rsidRPr="007D3DE5">
        <w:rPr>
          <w:rFonts w:ascii="Times New Roman" w:hAnsi="Times New Roman" w:cs="Times New Roman"/>
          <w:lang w:val="en-US"/>
        </w:rPr>
        <w:t xml:space="preserve">; </w:t>
      </w:r>
    </w:p>
  </w:footnote>
  <w:footnote w:id="10">
    <w:p w14:paraId="7C65E733" w14:textId="25558580" w:rsidR="001826DA" w:rsidRPr="007D3DE5" w:rsidRDefault="001826DA" w:rsidP="007D3DE5">
      <w:pPr>
        <w:pStyle w:val="FootnoteText"/>
        <w:jc w:val="both"/>
        <w:rPr>
          <w:rFonts w:ascii="Times New Roman" w:hAnsi="Times New Roman" w:cs="Times New Roman"/>
          <w:lang w:val="en-US"/>
        </w:rPr>
      </w:pPr>
      <w:r w:rsidRPr="007D3DE5">
        <w:rPr>
          <w:rStyle w:val="FootnoteReference"/>
          <w:rFonts w:ascii="Times New Roman" w:hAnsi="Times New Roman" w:cs="Times New Roman"/>
        </w:rPr>
        <w:footnoteRef/>
      </w:r>
      <w:r w:rsidRPr="007D3DE5">
        <w:rPr>
          <w:rFonts w:ascii="Times New Roman" w:hAnsi="Times New Roman" w:cs="Times New Roman"/>
          <w:lang w:val="en-US"/>
        </w:rPr>
        <w:t xml:space="preserve"> For example see, </w:t>
      </w:r>
      <w:r w:rsidR="00000000">
        <w:fldChar w:fldCharType="begin"/>
      </w:r>
      <w:r w:rsidR="00000000" w:rsidRPr="008F6722">
        <w:rPr>
          <w:lang w:val="en-US"/>
        </w:rPr>
        <w:instrText xml:space="preserve"> HYPERLINK "https://www.inclusivecapitalism.com/just-energy-transition-company-framework/retain-retrain-and-redeploy/" </w:instrText>
      </w:r>
      <w:r w:rsidR="00000000">
        <w:fldChar w:fldCharType="separate"/>
      </w:r>
      <w:r w:rsidR="00145DD4" w:rsidRPr="003A29E9">
        <w:rPr>
          <w:rStyle w:val="Hyperlink"/>
          <w:rFonts w:ascii="Times New Roman" w:hAnsi="Times New Roman" w:cs="Times New Roman"/>
          <w:lang w:val="en-US"/>
        </w:rPr>
        <w:t>Repsol’s</w:t>
      </w:r>
      <w:r w:rsidR="004F0B6D" w:rsidRPr="003A29E9">
        <w:rPr>
          <w:rStyle w:val="Hyperlink"/>
          <w:rFonts w:ascii="Times New Roman" w:hAnsi="Times New Roman" w:cs="Times New Roman"/>
          <w:lang w:val="en-US"/>
        </w:rPr>
        <w:t>, ACEN’s and SSE’s strategies</w:t>
      </w:r>
      <w:r w:rsidR="00000000">
        <w:rPr>
          <w:rStyle w:val="Hyperlink"/>
          <w:rFonts w:ascii="Times New Roman" w:hAnsi="Times New Roman" w:cs="Times New Roman"/>
          <w:lang w:val="en-US"/>
        </w:rPr>
        <w:fldChar w:fldCharType="end"/>
      </w:r>
      <w:r w:rsidR="000F5842" w:rsidRPr="007D3DE5">
        <w:rPr>
          <w:rFonts w:ascii="Times New Roman" w:hAnsi="Times New Roman" w:cs="Times New Roman"/>
          <w:lang w:val="en-US"/>
        </w:rPr>
        <w:t>.</w:t>
      </w:r>
    </w:p>
  </w:footnote>
  <w:footnote w:id="11">
    <w:p w14:paraId="03559DDB" w14:textId="7545BF42" w:rsidR="00AA4EE6" w:rsidRPr="007D3DE5" w:rsidRDefault="00AA4EE6" w:rsidP="007D3DE5">
      <w:pPr>
        <w:pStyle w:val="FootnoteText"/>
        <w:jc w:val="both"/>
        <w:rPr>
          <w:rFonts w:ascii="Times New Roman" w:hAnsi="Times New Roman" w:cs="Times New Roman"/>
          <w:lang w:val="en-US"/>
        </w:rPr>
      </w:pPr>
      <w:r w:rsidRPr="007D3DE5">
        <w:rPr>
          <w:rStyle w:val="FootnoteReference"/>
          <w:rFonts w:ascii="Times New Roman" w:hAnsi="Times New Roman" w:cs="Times New Roman"/>
        </w:rPr>
        <w:footnoteRef/>
      </w:r>
      <w:r w:rsidRPr="007D3DE5">
        <w:rPr>
          <w:rFonts w:ascii="Times New Roman" w:hAnsi="Times New Roman" w:cs="Times New Roman"/>
          <w:lang w:val="en-US"/>
        </w:rPr>
        <w:t xml:space="preserve"> See</w:t>
      </w:r>
      <w:r w:rsidR="00D50A4F" w:rsidRPr="007D3DE5">
        <w:rPr>
          <w:rFonts w:ascii="Times New Roman" w:hAnsi="Times New Roman" w:cs="Times New Roman"/>
          <w:lang w:val="en-US"/>
        </w:rPr>
        <w:t>,</w:t>
      </w:r>
      <w:r w:rsidR="00614B99">
        <w:rPr>
          <w:rFonts w:ascii="Times New Roman" w:hAnsi="Times New Roman" w:cs="Times New Roman"/>
          <w:lang w:val="en-US"/>
        </w:rPr>
        <w:t xml:space="preserve"> </w:t>
      </w:r>
      <w:r w:rsidR="007771EE">
        <w:rPr>
          <w:rFonts w:ascii="Times New Roman" w:hAnsi="Times New Roman" w:cs="Times New Roman"/>
          <w:lang w:val="en-US"/>
        </w:rPr>
        <w:t xml:space="preserve">David </w:t>
      </w:r>
      <w:proofErr w:type="spellStart"/>
      <w:r w:rsidR="007771EE">
        <w:rPr>
          <w:rFonts w:ascii="Times New Roman" w:hAnsi="Times New Roman" w:cs="Times New Roman"/>
          <w:lang w:val="en-US"/>
        </w:rPr>
        <w:t>Kovick</w:t>
      </w:r>
      <w:proofErr w:type="spellEnd"/>
      <w:r w:rsidR="00B75490">
        <w:rPr>
          <w:rFonts w:ascii="Times New Roman" w:hAnsi="Times New Roman" w:cs="Times New Roman"/>
          <w:lang w:val="en-US"/>
        </w:rPr>
        <w:t xml:space="preserve">, </w:t>
      </w:r>
      <w:r w:rsidR="00000000">
        <w:fldChar w:fldCharType="begin"/>
      </w:r>
      <w:r w:rsidR="00000000" w:rsidRPr="008F6722">
        <w:rPr>
          <w:lang w:val="en-US"/>
        </w:rPr>
        <w:instrText xml:space="preserve"> HYPERLINK "https://shiftproject.org/meaningful-engagement-with-affected-stakeholders/" </w:instrText>
      </w:r>
      <w:r w:rsidR="00000000">
        <w:fldChar w:fldCharType="separate"/>
      </w:r>
      <w:r w:rsidR="00B75490" w:rsidRPr="001D0A46">
        <w:rPr>
          <w:rStyle w:val="Hyperlink"/>
          <w:rFonts w:ascii="Times New Roman" w:hAnsi="Times New Roman" w:cs="Times New Roman"/>
          <w:lang w:val="en-US"/>
        </w:rPr>
        <w:t>‘Meaningful Engagement with Affected Stakeholders</w:t>
      </w:r>
      <w:r w:rsidR="00A548B1" w:rsidRPr="001D0A46">
        <w:rPr>
          <w:rStyle w:val="Hyperlink"/>
          <w:rFonts w:ascii="Times New Roman" w:hAnsi="Times New Roman" w:cs="Times New Roman"/>
          <w:lang w:val="en-US"/>
        </w:rPr>
        <w:t>’</w:t>
      </w:r>
      <w:r w:rsidR="00000000">
        <w:rPr>
          <w:rStyle w:val="Hyperlink"/>
          <w:rFonts w:ascii="Times New Roman" w:hAnsi="Times New Roman" w:cs="Times New Roman"/>
          <w:lang w:val="en-US"/>
        </w:rPr>
        <w:fldChar w:fldCharType="end"/>
      </w:r>
      <w:r w:rsidR="00A548B1">
        <w:rPr>
          <w:rFonts w:ascii="Times New Roman" w:hAnsi="Times New Roman" w:cs="Times New Roman"/>
          <w:lang w:val="en-US"/>
        </w:rPr>
        <w:t xml:space="preserve"> (SHIFT</w:t>
      </w:r>
      <w:r w:rsidR="001D0A46">
        <w:rPr>
          <w:rFonts w:ascii="Times New Roman" w:hAnsi="Times New Roman" w:cs="Times New Roman"/>
          <w:lang w:val="en-US"/>
        </w:rPr>
        <w:t>, 2018)</w:t>
      </w:r>
      <w:r w:rsidR="00413C77">
        <w:rPr>
          <w:rFonts w:ascii="Times New Roman" w:hAnsi="Times New Roman" w:cs="Times New Roman"/>
          <w:lang w:val="en-US"/>
        </w:rPr>
        <w:t>;</w:t>
      </w:r>
      <w:r w:rsidR="006A75DA">
        <w:rPr>
          <w:rFonts w:ascii="Times New Roman" w:hAnsi="Times New Roman" w:cs="Times New Roman"/>
          <w:lang w:val="en-US"/>
        </w:rPr>
        <w:t xml:space="preserve"> </w:t>
      </w:r>
      <w:r w:rsidR="001D0A46">
        <w:rPr>
          <w:rFonts w:ascii="Times New Roman" w:hAnsi="Times New Roman" w:cs="Times New Roman"/>
          <w:lang w:val="en-US"/>
        </w:rPr>
        <w:t xml:space="preserve">Rosa </w:t>
      </w:r>
      <w:proofErr w:type="spellStart"/>
      <w:r w:rsidR="001D0A46">
        <w:rPr>
          <w:rFonts w:ascii="Times New Roman" w:hAnsi="Times New Roman" w:cs="Times New Roman"/>
          <w:lang w:val="en-US"/>
        </w:rPr>
        <w:t>Kusbiantoro</w:t>
      </w:r>
      <w:proofErr w:type="spellEnd"/>
      <w:r w:rsidR="001D0A46">
        <w:rPr>
          <w:rFonts w:ascii="Times New Roman" w:hAnsi="Times New Roman" w:cs="Times New Roman"/>
          <w:lang w:val="en-US"/>
        </w:rPr>
        <w:t xml:space="preserve"> </w:t>
      </w:r>
      <w:r w:rsidR="00000000">
        <w:fldChar w:fldCharType="begin"/>
      </w:r>
      <w:r w:rsidR="00000000" w:rsidRPr="008F6722">
        <w:rPr>
          <w:lang w:val="en-US"/>
        </w:rPr>
        <w:instrText xml:space="preserve"> HYPERLINK "https://www.bsr.org/en/blog/human-rights-access-to-remedy-and-stakeholder-engagement" </w:instrText>
      </w:r>
      <w:r w:rsidR="00000000">
        <w:fldChar w:fldCharType="separate"/>
      </w:r>
      <w:r w:rsidR="001D0A46" w:rsidRPr="006A1F1B">
        <w:rPr>
          <w:rStyle w:val="Hyperlink"/>
          <w:rFonts w:ascii="Times New Roman" w:hAnsi="Times New Roman" w:cs="Times New Roman"/>
          <w:lang w:val="en-US"/>
        </w:rPr>
        <w:t>‘Human Rights, Access to Remedy, and Stakeholder Engagement’</w:t>
      </w:r>
      <w:r w:rsidR="00000000">
        <w:rPr>
          <w:rStyle w:val="Hyperlink"/>
          <w:rFonts w:ascii="Times New Roman" w:hAnsi="Times New Roman" w:cs="Times New Roman"/>
          <w:lang w:val="en-US"/>
        </w:rPr>
        <w:fldChar w:fldCharType="end"/>
      </w:r>
      <w:r w:rsidR="001D0A46">
        <w:rPr>
          <w:rFonts w:ascii="Times New Roman" w:hAnsi="Times New Roman" w:cs="Times New Roman"/>
          <w:lang w:val="en-US"/>
        </w:rPr>
        <w:t xml:space="preserve"> (BSR, 2019)</w:t>
      </w:r>
      <w:r w:rsidR="00BD0586">
        <w:rPr>
          <w:rFonts w:ascii="Times New Roman" w:hAnsi="Times New Roman" w:cs="Times New Roman"/>
          <w:lang w:val="en-US"/>
        </w:rPr>
        <w:t xml:space="preserve">; </w:t>
      </w:r>
      <w:r w:rsidR="0082248A">
        <w:rPr>
          <w:rFonts w:ascii="Times New Roman" w:hAnsi="Times New Roman" w:cs="Times New Roman"/>
          <w:lang w:val="en-US"/>
        </w:rPr>
        <w:fldChar w:fldCharType="begin"/>
      </w:r>
      <w:r w:rsidR="0082248A">
        <w:rPr>
          <w:rFonts w:ascii="Times New Roman" w:hAnsi="Times New Roman" w:cs="Times New Roman"/>
          <w:lang w:val="en-US"/>
        </w:rPr>
        <w:instrText xml:space="preserve"> ADDIN EN.CITE &lt;EndNote&gt;&lt;Cite&gt;&lt;Author&gt;Maher&lt;/Author&gt;&lt;Year&gt;2019&lt;/Year&gt;&lt;RecNum&gt;228&lt;/RecNum&gt;&lt;DisplayText&gt;Rajiv Maher and Karin Buhmann, &amp;apos;Meaningful Stakeholder Engagement: bottom-up Initiatives within Global Governance Frameworks&amp;apos; (2019) 107 Geoforum &lt;/DisplayText&gt;&lt;record&gt;&lt;rec-number&gt;228&lt;/rec-number&gt;&lt;foreign-keys&gt;&lt;key app="EN" db-id="e0tasdtflvazsoersfoxwdpbesdftsp2zvxr" timestamp="1684246470"&gt;228&lt;/key&gt;&lt;/foreign-keys&gt;&lt;ref-type name="Journal Article"&gt;17&lt;/ref-type&gt;&lt;contributors&gt;&lt;authors&gt;&lt;author&gt;Rajiv Maher&lt;/author&gt;&lt;author&gt;Karin Buhmann&lt;/author&gt;&lt;/authors&gt;&lt;/contributors&gt;&lt;titles&gt;&lt;title&gt;Meaningful Stakeholder Engagement: bottom-up Initiatives within Global Governance Frameworks&lt;/title&gt;&lt;secondary-title&gt;Geoforum&lt;/secondary-title&gt;&lt;/titles&gt;&lt;periodical&gt;&lt;full-title&gt;Geoforum&lt;/full-title&gt;&lt;/periodical&gt;&lt;volume&gt;107&lt;/volume&gt;&lt;dates&gt;&lt;year&gt;2019&lt;/year&gt;&lt;/dates&gt;&lt;urls&gt;&lt;/urls&gt;&lt;/record&gt;&lt;/Cite&gt;&lt;/EndNote&gt;</w:instrText>
      </w:r>
      <w:r w:rsidR="0082248A">
        <w:rPr>
          <w:rFonts w:ascii="Times New Roman" w:hAnsi="Times New Roman" w:cs="Times New Roman"/>
          <w:lang w:val="en-US"/>
        </w:rPr>
        <w:fldChar w:fldCharType="separate"/>
      </w:r>
      <w:r w:rsidR="0082248A">
        <w:rPr>
          <w:rFonts w:ascii="Times New Roman" w:hAnsi="Times New Roman" w:cs="Times New Roman"/>
          <w:noProof/>
          <w:lang w:val="en-US"/>
        </w:rPr>
        <w:t xml:space="preserve">Rajiv Maher and Karin Buhmann, 'Meaningful Stakeholder Engagement: bottom-up Initiatives within Global Governance Frameworks' (2019) 107 Geoforum </w:t>
      </w:r>
      <w:r w:rsidR="0082248A">
        <w:rPr>
          <w:rFonts w:ascii="Times New Roman" w:hAnsi="Times New Roman" w:cs="Times New Roman"/>
          <w:lang w:val="en-US"/>
        </w:rPr>
        <w:fldChar w:fldCharType="end"/>
      </w:r>
      <w:r w:rsidR="0082248A">
        <w:rPr>
          <w:rFonts w:ascii="Times New Roman" w:hAnsi="Times New Roman" w:cs="Times New Roman"/>
          <w:lang w:val="en-US"/>
        </w:rPr>
        <w:t>.</w:t>
      </w:r>
    </w:p>
  </w:footnote>
  <w:footnote w:id="12">
    <w:p w14:paraId="5140C543" w14:textId="66A0153B" w:rsidR="00E32100" w:rsidRPr="00BF4BE2" w:rsidRDefault="00E32100" w:rsidP="00E32100">
      <w:pPr>
        <w:pStyle w:val="FootnoteText"/>
        <w:jc w:val="both"/>
        <w:rPr>
          <w:rFonts w:ascii="Times New Roman" w:hAnsi="Times New Roman" w:cs="Times New Roman"/>
          <w:lang w:val="en-US"/>
        </w:rPr>
      </w:pPr>
      <w:r w:rsidRPr="00293E11">
        <w:rPr>
          <w:rStyle w:val="FootnoteReference"/>
          <w:rFonts w:ascii="Times New Roman" w:hAnsi="Times New Roman" w:cs="Times New Roman"/>
        </w:rPr>
        <w:footnoteRef/>
      </w:r>
      <w:r w:rsidRPr="008B2E8D">
        <w:rPr>
          <w:rFonts w:ascii="Times New Roman" w:hAnsi="Times New Roman" w:cs="Times New Roman"/>
          <w:lang w:val="en-US"/>
        </w:rPr>
        <w:t xml:space="preserve"> </w:t>
      </w:r>
      <w:r w:rsidRPr="00293E11">
        <w:rPr>
          <w:rFonts w:ascii="Times New Roman" w:hAnsi="Times New Roman" w:cs="Times New Roman"/>
        </w:rPr>
        <w:fldChar w:fldCharType="begin"/>
      </w:r>
      <w:r w:rsidRPr="00165481">
        <w:rPr>
          <w:rFonts w:ascii="Times New Roman" w:hAnsi="Times New Roman" w:cs="Times New Roman"/>
          <w:lang w:val="en-US"/>
        </w:rPr>
        <w:instrText xml:space="preserve"> ADDIN EN.CITE &lt;EndNote&gt;&lt;Cite&gt;&lt;Author&gt;Owen&lt;/Author&gt;&lt;Year&gt;2022&lt;/Year&gt;&lt;RecNum&gt;225&lt;/RecNum&gt;&lt;DisplayText&gt;John R. Owen and others, &amp;apos;Fast Track to Failure? Energy Transition Minerals and the Future of Consultation and Consent&amp;apos; (2022) 89 Energy Research &amp;amp; Social Science &lt;/DisplayText&gt;&lt;record&gt;&lt;rec-number&gt;225&lt;/rec-number&gt;&lt;foreign-keys&gt;&lt;key app="EN" db-id="e0tasdtflvazsoersfoxwdpbesdftsp2zvxr" timestamp="1683633089"&gt;225&lt;/key&gt;&lt;/foreign-keys&gt;&lt;ref-type name="Journal Article"&gt;17&lt;/ref-type&gt;&lt;contributors&gt;&lt;authors&gt;&lt;author&gt;John R. Owen&lt;/author&gt;&lt;author&gt;Deanna Kemp&lt;/author&gt;&lt;author&gt;Jill Harris &lt;/author&gt;&lt;author&gt;Alex M. Lechner&lt;/author&gt;&lt;author&gt;Eleonore Lebre&lt;/author&gt;&lt;/authors&gt;&lt;/contributors&gt;&lt;titles&gt;&lt;title&gt;Fast Track to Failure? Energy Transition Minerals and the Future of Consultation and Consent&lt;/title&gt;&lt;secondary-title&gt;Energy Research &amp;amp; Social Science&lt;/secondary-title&gt;&lt;/titles&gt;&lt;periodical&gt;&lt;full-title&gt;Energy Research &amp;amp; Social Science&lt;/full-title&gt;&lt;/periodical&gt;&lt;volume&gt;89&lt;/volume&gt;&lt;section&gt;102665&lt;/section&gt;&lt;dates&gt;&lt;year&gt;2022&lt;/year&gt;&lt;/dates&gt;&lt;urls&gt;&lt;/urls&gt;&lt;/record&gt;&lt;/Cite&gt;&lt;/EndNote&gt;</w:instrText>
      </w:r>
      <w:r w:rsidRPr="00293E11">
        <w:rPr>
          <w:rFonts w:ascii="Times New Roman" w:hAnsi="Times New Roman" w:cs="Times New Roman"/>
        </w:rPr>
        <w:fldChar w:fldCharType="separate"/>
      </w:r>
      <w:r w:rsidRPr="008B2E8D">
        <w:rPr>
          <w:rFonts w:ascii="Times New Roman" w:hAnsi="Times New Roman" w:cs="Times New Roman"/>
          <w:lang w:val="en-US"/>
        </w:rPr>
        <w:t xml:space="preserve">John R. Owen and others, 'Fast Track to Failure? Energy Transition Minerals and the Future of Consultation and Consent' (2022) 89 Energy Research &amp; Social Science </w:t>
      </w:r>
      <w:r w:rsidRPr="00293E11">
        <w:rPr>
          <w:rFonts w:ascii="Times New Roman" w:hAnsi="Times New Roman" w:cs="Times New Roman"/>
        </w:rPr>
        <w:fldChar w:fldCharType="end"/>
      </w:r>
      <w:r w:rsidR="00BF4BE2" w:rsidRPr="00BF4BE2">
        <w:rPr>
          <w:rFonts w:ascii="Times New Roman" w:hAnsi="Times New Roman" w:cs="Times New Roman"/>
          <w:lang w:val="en-US"/>
        </w:rPr>
        <w:t>.</w:t>
      </w:r>
    </w:p>
  </w:footnote>
  <w:footnote w:id="13">
    <w:p w14:paraId="44966397" w14:textId="77777777" w:rsidR="00F66812" w:rsidRPr="007A58A8" w:rsidRDefault="00F66812" w:rsidP="00F66812">
      <w:pPr>
        <w:pStyle w:val="FootnoteText"/>
        <w:jc w:val="both"/>
        <w:rPr>
          <w:lang w:val="fr-FR"/>
        </w:rPr>
      </w:pPr>
      <w:r w:rsidRPr="00E2029C">
        <w:rPr>
          <w:rStyle w:val="FootnoteReference"/>
          <w:rFonts w:ascii="Times New Roman" w:hAnsi="Times New Roman" w:cs="Times New Roman"/>
        </w:rPr>
        <w:footnoteRef/>
      </w:r>
      <w:r w:rsidRPr="004900D5">
        <w:rPr>
          <w:lang w:val="fr-FR"/>
        </w:rPr>
        <w:t xml:space="preserve"> </w:t>
      </w:r>
      <w:proofErr w:type="spellStart"/>
      <w:r w:rsidRPr="004900D5">
        <w:rPr>
          <w:rStyle w:val="FootnoteReference"/>
          <w:rFonts w:ascii="Times New Roman" w:hAnsi="Times New Roman" w:cs="Times New Roman"/>
          <w:i/>
          <w:iCs/>
          <w:vertAlign w:val="baseline"/>
          <w:lang w:val="fr-FR"/>
        </w:rPr>
        <w:t>Sustaining</w:t>
      </w:r>
      <w:proofErr w:type="spellEnd"/>
      <w:r w:rsidRPr="004900D5">
        <w:rPr>
          <w:rStyle w:val="FootnoteReference"/>
          <w:rFonts w:ascii="Times New Roman" w:hAnsi="Times New Roman" w:cs="Times New Roman"/>
          <w:i/>
          <w:iCs/>
          <w:vertAlign w:val="baseline"/>
          <w:lang w:val="fr-FR"/>
        </w:rPr>
        <w:t xml:space="preserve"> The Wild </w:t>
      </w:r>
      <w:proofErr w:type="spellStart"/>
      <w:r w:rsidRPr="004900D5">
        <w:rPr>
          <w:rStyle w:val="FootnoteReference"/>
          <w:rFonts w:ascii="Times New Roman" w:hAnsi="Times New Roman" w:cs="Times New Roman"/>
          <w:i/>
          <w:iCs/>
          <w:vertAlign w:val="baseline"/>
          <w:lang w:val="fr-FR"/>
        </w:rPr>
        <w:t>Coast</w:t>
      </w:r>
      <w:proofErr w:type="spellEnd"/>
      <w:r w:rsidRPr="004900D5">
        <w:rPr>
          <w:rStyle w:val="FootnoteReference"/>
          <w:rFonts w:ascii="Times New Roman" w:hAnsi="Times New Roman" w:cs="Times New Roman"/>
          <w:i/>
          <w:iCs/>
          <w:vertAlign w:val="baseline"/>
          <w:lang w:val="fr-FR"/>
        </w:rPr>
        <w:t xml:space="preserve"> NPC and </w:t>
      </w:r>
      <w:proofErr w:type="spellStart"/>
      <w:r w:rsidRPr="004900D5">
        <w:rPr>
          <w:rStyle w:val="FootnoteReference"/>
          <w:rFonts w:ascii="Times New Roman" w:hAnsi="Times New Roman" w:cs="Times New Roman"/>
          <w:i/>
          <w:iCs/>
          <w:vertAlign w:val="baseline"/>
          <w:lang w:val="fr-FR"/>
        </w:rPr>
        <w:t>Others</w:t>
      </w:r>
      <w:proofErr w:type="spellEnd"/>
      <w:r w:rsidRPr="004900D5">
        <w:rPr>
          <w:rStyle w:val="FootnoteReference"/>
          <w:rFonts w:ascii="Times New Roman" w:hAnsi="Times New Roman" w:cs="Times New Roman"/>
          <w:i/>
          <w:iCs/>
          <w:vertAlign w:val="baseline"/>
          <w:lang w:val="fr-FR"/>
        </w:rPr>
        <w:t xml:space="preserve"> v </w:t>
      </w:r>
      <w:proofErr w:type="spellStart"/>
      <w:r w:rsidRPr="004900D5">
        <w:rPr>
          <w:rStyle w:val="FootnoteReference"/>
          <w:rFonts w:ascii="Times New Roman" w:hAnsi="Times New Roman" w:cs="Times New Roman"/>
          <w:i/>
          <w:iCs/>
          <w:vertAlign w:val="baseline"/>
          <w:lang w:val="fr-FR"/>
        </w:rPr>
        <w:t>Minister</w:t>
      </w:r>
      <w:proofErr w:type="spellEnd"/>
      <w:r w:rsidRPr="004900D5">
        <w:rPr>
          <w:rStyle w:val="FootnoteReference"/>
          <w:rFonts w:ascii="Times New Roman" w:hAnsi="Times New Roman" w:cs="Times New Roman"/>
          <w:i/>
          <w:iCs/>
          <w:vertAlign w:val="baseline"/>
          <w:lang w:val="fr-FR"/>
        </w:rPr>
        <w:t xml:space="preserve"> of </w:t>
      </w:r>
      <w:proofErr w:type="spellStart"/>
      <w:r w:rsidRPr="004900D5">
        <w:rPr>
          <w:rStyle w:val="FootnoteReference"/>
          <w:rFonts w:ascii="Times New Roman" w:hAnsi="Times New Roman" w:cs="Times New Roman"/>
          <w:i/>
          <w:iCs/>
          <w:vertAlign w:val="baseline"/>
          <w:lang w:val="fr-FR"/>
        </w:rPr>
        <w:t>Mineral</w:t>
      </w:r>
      <w:proofErr w:type="spellEnd"/>
      <w:r w:rsidRPr="004900D5">
        <w:rPr>
          <w:rStyle w:val="FootnoteReference"/>
          <w:rFonts w:ascii="Times New Roman" w:hAnsi="Times New Roman" w:cs="Times New Roman"/>
          <w:i/>
          <w:iCs/>
          <w:vertAlign w:val="baseline"/>
          <w:lang w:val="fr-FR"/>
        </w:rPr>
        <w:t xml:space="preserve"> </w:t>
      </w:r>
      <w:proofErr w:type="spellStart"/>
      <w:r w:rsidRPr="004900D5">
        <w:rPr>
          <w:rStyle w:val="FootnoteReference"/>
          <w:rFonts w:ascii="Times New Roman" w:hAnsi="Times New Roman" w:cs="Times New Roman"/>
          <w:i/>
          <w:iCs/>
          <w:vertAlign w:val="baseline"/>
          <w:lang w:val="fr-FR"/>
        </w:rPr>
        <w:t>Resources</w:t>
      </w:r>
      <w:proofErr w:type="spellEnd"/>
      <w:r w:rsidRPr="004900D5">
        <w:rPr>
          <w:rStyle w:val="FootnoteReference"/>
          <w:rFonts w:ascii="Times New Roman" w:hAnsi="Times New Roman" w:cs="Times New Roman"/>
          <w:i/>
          <w:iCs/>
          <w:vertAlign w:val="baseline"/>
          <w:lang w:val="fr-FR"/>
        </w:rPr>
        <w:t xml:space="preserve"> and Energy and </w:t>
      </w:r>
      <w:proofErr w:type="spellStart"/>
      <w:r w:rsidRPr="004900D5">
        <w:rPr>
          <w:rStyle w:val="FootnoteReference"/>
          <w:rFonts w:ascii="Times New Roman" w:hAnsi="Times New Roman" w:cs="Times New Roman"/>
          <w:i/>
          <w:iCs/>
          <w:vertAlign w:val="baseline"/>
          <w:lang w:val="fr-FR"/>
        </w:rPr>
        <w:t>Others</w:t>
      </w:r>
      <w:proofErr w:type="spellEnd"/>
      <w:r w:rsidRPr="004900D5">
        <w:rPr>
          <w:rStyle w:val="FootnoteReference"/>
          <w:rFonts w:ascii="Times New Roman" w:hAnsi="Times New Roman" w:cs="Times New Roman"/>
          <w:i/>
          <w:iCs/>
          <w:vertAlign w:val="baseline"/>
          <w:lang w:val="fr-FR"/>
        </w:rPr>
        <w:t xml:space="preserve"> </w:t>
      </w:r>
      <w:r w:rsidRPr="004900D5">
        <w:rPr>
          <w:rStyle w:val="FootnoteReference"/>
          <w:rFonts w:ascii="Times New Roman" w:hAnsi="Times New Roman" w:cs="Times New Roman"/>
          <w:vertAlign w:val="baseline"/>
          <w:lang w:val="fr-FR"/>
        </w:rPr>
        <w:t>(</w:t>
      </w:r>
      <w:r w:rsidRPr="007A58A8">
        <w:rPr>
          <w:rStyle w:val="FootnoteReference"/>
          <w:rFonts w:ascii="Times New Roman" w:hAnsi="Times New Roman" w:cs="Times New Roman"/>
          <w:vertAlign w:val="baseline"/>
          <w:lang w:val="fr-FR"/>
        </w:rPr>
        <w:t xml:space="preserve">3491/2021) [2021] ZAECGHC 118; [2022] 1 All SA 796 (ECG); 2022 (2) SA 585 (ECG) (28 </w:t>
      </w:r>
      <w:proofErr w:type="spellStart"/>
      <w:r w:rsidRPr="007A58A8">
        <w:rPr>
          <w:rStyle w:val="FootnoteReference"/>
          <w:rFonts w:ascii="Times New Roman" w:hAnsi="Times New Roman" w:cs="Times New Roman"/>
          <w:vertAlign w:val="baseline"/>
          <w:lang w:val="fr-FR"/>
        </w:rPr>
        <w:t>December</w:t>
      </w:r>
      <w:proofErr w:type="spellEnd"/>
      <w:r w:rsidRPr="007A58A8">
        <w:rPr>
          <w:rStyle w:val="FootnoteReference"/>
          <w:rFonts w:ascii="Times New Roman" w:hAnsi="Times New Roman" w:cs="Times New Roman"/>
          <w:vertAlign w:val="baseline"/>
          <w:lang w:val="fr-FR"/>
        </w:rPr>
        <w:t xml:space="preserve"> 2021)</w:t>
      </w:r>
      <w:r w:rsidRPr="007A58A8">
        <w:rPr>
          <w:rFonts w:ascii="Times New Roman" w:hAnsi="Times New Roman" w:cs="Times New Roman"/>
          <w:lang w:val="fr-FR"/>
        </w:rPr>
        <w:t>, pa</w:t>
      </w:r>
      <w:r>
        <w:rPr>
          <w:rFonts w:ascii="Times New Roman" w:hAnsi="Times New Roman" w:cs="Times New Roman"/>
          <w:lang w:val="fr-FR"/>
        </w:rPr>
        <w:t>ra 22.</w:t>
      </w:r>
    </w:p>
  </w:footnote>
  <w:footnote w:id="14">
    <w:p w14:paraId="58777956" w14:textId="77777777" w:rsidR="00F66812" w:rsidRPr="00DA1CB6" w:rsidRDefault="00F66812" w:rsidP="00F66812">
      <w:pPr>
        <w:pStyle w:val="FootnoteText"/>
        <w:jc w:val="both"/>
        <w:rPr>
          <w:rFonts w:ascii="Times New Roman" w:hAnsi="Times New Roman" w:cs="Times New Roman"/>
          <w:lang w:val="en-US"/>
        </w:rPr>
      </w:pPr>
      <w:r w:rsidRPr="00DA1CB6">
        <w:rPr>
          <w:rStyle w:val="FootnoteReference"/>
          <w:rFonts w:ascii="Times New Roman" w:hAnsi="Times New Roman" w:cs="Times New Roman"/>
        </w:rPr>
        <w:footnoteRef/>
      </w:r>
      <w:r w:rsidRPr="008B2E8D">
        <w:rPr>
          <w:rFonts w:ascii="Times New Roman" w:hAnsi="Times New Roman" w:cs="Times New Roman"/>
          <w:lang w:val="en-US"/>
        </w:rPr>
        <w:t xml:space="preserve"> </w:t>
      </w:r>
      <w:r>
        <w:rPr>
          <w:rFonts w:ascii="Times New Roman" w:hAnsi="Times New Roman" w:cs="Times New Roman"/>
          <w:lang w:val="en-US"/>
        </w:rPr>
        <w:t>i</w:t>
      </w:r>
      <w:r w:rsidRPr="00DA1CB6">
        <w:rPr>
          <w:rFonts w:ascii="Times New Roman" w:hAnsi="Times New Roman" w:cs="Times New Roman"/>
          <w:lang w:val="en-US"/>
        </w:rPr>
        <w:t>bid.</w:t>
      </w:r>
    </w:p>
  </w:footnote>
  <w:footnote w:id="15">
    <w:p w14:paraId="7A76BE24" w14:textId="77777777" w:rsidR="00F66812" w:rsidRPr="00DA1CB6" w:rsidRDefault="00F66812" w:rsidP="00F66812">
      <w:pPr>
        <w:pStyle w:val="FootnoteText"/>
        <w:jc w:val="both"/>
        <w:rPr>
          <w:lang w:val="en-US"/>
        </w:rPr>
      </w:pPr>
      <w:r w:rsidRPr="00DA1CB6">
        <w:rPr>
          <w:rStyle w:val="FootnoteReference"/>
          <w:rFonts w:ascii="Times New Roman" w:hAnsi="Times New Roman" w:cs="Times New Roman"/>
        </w:rPr>
        <w:footnoteRef/>
      </w:r>
      <w:r w:rsidRPr="008B2E8D">
        <w:rPr>
          <w:rFonts w:ascii="Times New Roman" w:hAnsi="Times New Roman" w:cs="Times New Roman"/>
          <w:lang w:val="en-US"/>
        </w:rPr>
        <w:t xml:space="preserve"> </w:t>
      </w:r>
      <w:r>
        <w:rPr>
          <w:rFonts w:ascii="Times New Roman" w:hAnsi="Times New Roman" w:cs="Times New Roman"/>
          <w:lang w:val="en-US"/>
        </w:rPr>
        <w:t>i</w:t>
      </w:r>
      <w:r w:rsidRPr="00DA1CB6">
        <w:rPr>
          <w:rFonts w:ascii="Times New Roman" w:hAnsi="Times New Roman" w:cs="Times New Roman"/>
          <w:lang w:val="en-US"/>
        </w:rPr>
        <w:t>bid.</w:t>
      </w:r>
    </w:p>
  </w:footnote>
  <w:footnote w:id="16">
    <w:p w14:paraId="6DF363CB" w14:textId="6C08C9AD" w:rsidR="00C311CC" w:rsidRPr="007D3DE5" w:rsidRDefault="00C311CC" w:rsidP="007D3DE5">
      <w:pPr>
        <w:pStyle w:val="FootnoteText"/>
        <w:jc w:val="both"/>
        <w:rPr>
          <w:rFonts w:ascii="Times New Roman" w:hAnsi="Times New Roman" w:cs="Times New Roman"/>
          <w:lang w:val="en-US"/>
        </w:rPr>
      </w:pPr>
      <w:r w:rsidRPr="007D3DE5">
        <w:rPr>
          <w:rStyle w:val="FootnoteReference"/>
          <w:rFonts w:ascii="Times New Roman" w:hAnsi="Times New Roman" w:cs="Times New Roman"/>
        </w:rPr>
        <w:footnoteRef/>
      </w:r>
      <w:r w:rsidRPr="007D3DE5">
        <w:rPr>
          <w:rFonts w:ascii="Times New Roman" w:hAnsi="Times New Roman" w:cs="Times New Roman"/>
          <w:lang w:val="en-US"/>
        </w:rPr>
        <w:t xml:space="preserve"> </w:t>
      </w:r>
      <w:r w:rsidR="00C32C4E" w:rsidRPr="007D3DE5">
        <w:rPr>
          <w:rFonts w:ascii="Times New Roman" w:hAnsi="Times New Roman" w:cs="Times New Roman"/>
          <w:lang w:val="en-US"/>
        </w:rPr>
        <w:t>See</w:t>
      </w:r>
      <w:r w:rsidR="00AF5ED0">
        <w:rPr>
          <w:rFonts w:ascii="Times New Roman" w:hAnsi="Times New Roman" w:cs="Times New Roman"/>
          <w:lang w:val="en-US"/>
        </w:rPr>
        <w:t xml:space="preserve"> for </w:t>
      </w:r>
      <w:r w:rsidR="002A2FCD">
        <w:rPr>
          <w:rFonts w:ascii="Times New Roman" w:hAnsi="Times New Roman" w:cs="Times New Roman"/>
          <w:lang w:val="en-US"/>
        </w:rPr>
        <w:t xml:space="preserve">examples on </w:t>
      </w:r>
      <w:r w:rsidR="00000000">
        <w:fldChar w:fldCharType="begin"/>
      </w:r>
      <w:r w:rsidR="00000000" w:rsidRPr="008F6722">
        <w:rPr>
          <w:lang w:val="en-US"/>
        </w:rPr>
        <w:instrText xml:space="preserve"> HYPERLINK "https://shiftproject.org/meaningful-engagement-with-affected-stakeholders/" </w:instrText>
      </w:r>
      <w:r w:rsidR="00000000">
        <w:fldChar w:fldCharType="separate"/>
      </w:r>
      <w:r w:rsidR="002A2FCD" w:rsidRPr="00D12B0A">
        <w:rPr>
          <w:rStyle w:val="Hyperlink"/>
          <w:rFonts w:ascii="Times New Roman" w:hAnsi="Times New Roman" w:cs="Times New Roman"/>
          <w:lang w:val="en-US"/>
        </w:rPr>
        <w:t>preserving biodiversity and regenerating infrastructure</w:t>
      </w:r>
      <w:r w:rsidR="00000000">
        <w:rPr>
          <w:rStyle w:val="Hyperlink"/>
          <w:rFonts w:ascii="Times New Roman" w:hAnsi="Times New Roman" w:cs="Times New Roman"/>
          <w:lang w:val="en-US"/>
        </w:rPr>
        <w:fldChar w:fldCharType="end"/>
      </w:r>
      <w:r w:rsidR="00D12B0A">
        <w:rPr>
          <w:rFonts w:ascii="Times New Roman" w:hAnsi="Times New Roman" w:cs="Times New Roman"/>
          <w:lang w:val="en-US"/>
        </w:rPr>
        <w:t xml:space="preserve">; </w:t>
      </w:r>
      <w:r w:rsidR="00A85DE0">
        <w:rPr>
          <w:rFonts w:ascii="Times New Roman" w:hAnsi="Times New Roman" w:cs="Times New Roman"/>
          <w:lang w:val="en-US"/>
        </w:rPr>
        <w:t xml:space="preserve">See the Ok </w:t>
      </w:r>
      <w:proofErr w:type="spellStart"/>
      <w:r w:rsidR="00A85DE0">
        <w:rPr>
          <w:rFonts w:ascii="Times New Roman" w:hAnsi="Times New Roman" w:cs="Times New Roman"/>
          <w:lang w:val="en-US"/>
        </w:rPr>
        <w:t>Tedi</w:t>
      </w:r>
      <w:proofErr w:type="spellEnd"/>
      <w:r w:rsidR="00A85DE0">
        <w:rPr>
          <w:rFonts w:ascii="Times New Roman" w:hAnsi="Times New Roman" w:cs="Times New Roman"/>
          <w:lang w:val="en-US"/>
        </w:rPr>
        <w:t xml:space="preserve"> Mine for an example</w:t>
      </w:r>
      <w:r w:rsidR="00D35C67">
        <w:rPr>
          <w:rFonts w:ascii="Times New Roman" w:hAnsi="Times New Roman" w:cs="Times New Roman"/>
          <w:lang w:val="en-US"/>
        </w:rPr>
        <w:t xml:space="preserve"> </w:t>
      </w:r>
      <w:r w:rsidR="00631109">
        <w:rPr>
          <w:rFonts w:ascii="Times New Roman" w:hAnsi="Times New Roman" w:cs="Times New Roman"/>
          <w:lang w:val="en-US"/>
        </w:rPr>
        <w:t>of both positive and negative feedback from an indigenous community</w:t>
      </w:r>
      <w:r w:rsidR="00D200F7">
        <w:rPr>
          <w:rFonts w:ascii="Times New Roman" w:hAnsi="Times New Roman" w:cs="Times New Roman"/>
          <w:lang w:val="en-US"/>
        </w:rPr>
        <w:t xml:space="preserve">; </w:t>
      </w:r>
      <w:r w:rsidR="00D35C67">
        <w:rPr>
          <w:rFonts w:ascii="Times New Roman" w:hAnsi="Times New Roman" w:cs="Times New Roman"/>
          <w:lang w:val="en-US"/>
        </w:rPr>
        <w:fldChar w:fldCharType="begin"/>
      </w:r>
      <w:r w:rsidR="00D35C67">
        <w:rPr>
          <w:rFonts w:ascii="Times New Roman" w:hAnsi="Times New Roman" w:cs="Times New Roman"/>
          <w:lang w:val="en-US"/>
        </w:rPr>
        <w:instrText xml:space="preserve"> ADDIN EN.CITE &lt;EndNote&gt;&lt;Cite&gt;&lt;Author&gt;Kepore&lt;/Author&gt;&lt;Year&gt;2011&lt;/Year&gt;&lt;RecNum&gt;230&lt;/RecNum&gt;&lt;DisplayText&gt;Kevin P. Kepore and Benedict Y. Imbun, &amp;apos;Mining and Stakeholder Engagement Discourse in a Papua New Guinea Mine&amp;apos; (2011) 18 Corporate Social Responsibility and Environmental Management &lt;/DisplayText&gt;&lt;record&gt;&lt;rec-number&gt;230&lt;/rec-number&gt;&lt;foreign-keys&gt;&lt;key app="EN" db-id="e0tasdtflvazsoersfoxwdpbesdftsp2zvxr" timestamp="1684247936"&gt;230&lt;/key&gt;&lt;/foreign-keys&gt;&lt;ref-type name="Journal Article"&gt;17&lt;/ref-type&gt;&lt;contributors&gt;&lt;authors&gt;&lt;author&gt;Kevin P. Kepore&lt;/author&gt;&lt;author&gt;Benedict Y. Imbun&lt;/author&gt;&lt;/authors&gt;&lt;/contributors&gt;&lt;titles&gt;&lt;title&gt;Mining and Stakeholder Engagement Discourse in a Papua New Guinea Mine&lt;/title&gt;&lt;secondary-title&gt;Corporate Social Responsibility and Environmental Management&lt;/secondary-title&gt;&lt;/titles&gt;&lt;periodical&gt;&lt;full-title&gt;Corporate Social Responsibility and Environmental Management&lt;/full-title&gt;&lt;/periodical&gt;&lt;volume&gt;18&lt;/volume&gt;&lt;dates&gt;&lt;year&gt;2011&lt;/year&gt;&lt;/dates&gt;&lt;urls&gt;&lt;/urls&gt;&lt;/record&gt;&lt;/Cite&gt;&lt;/EndNote&gt;</w:instrText>
      </w:r>
      <w:r w:rsidR="00D35C67">
        <w:rPr>
          <w:rFonts w:ascii="Times New Roman" w:hAnsi="Times New Roman" w:cs="Times New Roman"/>
          <w:lang w:val="en-US"/>
        </w:rPr>
        <w:fldChar w:fldCharType="separate"/>
      </w:r>
      <w:r w:rsidR="00D35C67">
        <w:rPr>
          <w:rFonts w:ascii="Times New Roman" w:hAnsi="Times New Roman" w:cs="Times New Roman"/>
          <w:noProof/>
          <w:lang w:val="en-US"/>
        </w:rPr>
        <w:t xml:space="preserve">Kevin P. Kepore and Benedict Y. Imbun, 'Mining and Stakeholder Engagement Discourse in a Papua New Guinea Mine' (2011) 18 Corporate Social Responsibility and Environmental Management </w:t>
      </w:r>
      <w:r w:rsidR="00D35C67">
        <w:rPr>
          <w:rFonts w:ascii="Times New Roman" w:hAnsi="Times New Roman" w:cs="Times New Roman"/>
          <w:lang w:val="en-US"/>
        </w:rPr>
        <w:fldChar w:fldCharType="end"/>
      </w:r>
      <w:r w:rsidR="00D35C67">
        <w:rPr>
          <w:rFonts w:ascii="Times New Roman" w:hAnsi="Times New Roman" w:cs="Times New Roman"/>
          <w:lang w:val="en-US"/>
        </w:rPr>
        <w:t>.</w:t>
      </w:r>
    </w:p>
  </w:footnote>
  <w:footnote w:id="17">
    <w:p w14:paraId="262A60DF" w14:textId="56FBB2E8" w:rsidR="00C86797" w:rsidRPr="007D3DE5" w:rsidRDefault="00C86797" w:rsidP="007D3DE5">
      <w:pPr>
        <w:pStyle w:val="FootnoteText"/>
        <w:jc w:val="both"/>
        <w:rPr>
          <w:rFonts w:ascii="Times New Roman" w:hAnsi="Times New Roman" w:cs="Times New Roman"/>
          <w:lang w:val="en-US"/>
        </w:rPr>
      </w:pPr>
      <w:r w:rsidRPr="007D3DE5">
        <w:rPr>
          <w:rStyle w:val="FootnoteReference"/>
          <w:rFonts w:ascii="Times New Roman" w:hAnsi="Times New Roman" w:cs="Times New Roman"/>
        </w:rPr>
        <w:footnoteRef/>
      </w:r>
      <w:r w:rsidRPr="008B2E8D">
        <w:rPr>
          <w:rFonts w:ascii="Times New Roman" w:hAnsi="Times New Roman" w:cs="Times New Roman"/>
          <w:lang w:val="en-US"/>
        </w:rPr>
        <w:t xml:space="preserve"> </w:t>
      </w:r>
      <w:r w:rsidRPr="007D3DE5">
        <w:rPr>
          <w:rFonts w:ascii="Times New Roman" w:hAnsi="Times New Roman" w:cs="Times New Roman"/>
          <w:lang w:val="en-US"/>
        </w:rPr>
        <w:t>See</w:t>
      </w:r>
      <w:r w:rsidR="002320EF">
        <w:rPr>
          <w:rFonts w:ascii="Times New Roman" w:hAnsi="Times New Roman" w:cs="Times New Roman"/>
          <w:lang w:val="en-US"/>
        </w:rPr>
        <w:t xml:space="preserve"> </w:t>
      </w:r>
      <w:r w:rsidR="00561AAE" w:rsidRPr="007D3DE5">
        <w:rPr>
          <w:rFonts w:ascii="Times New Roman" w:hAnsi="Times New Roman" w:cs="Times New Roman"/>
          <w:lang w:val="en-US"/>
        </w:rPr>
        <w:fldChar w:fldCharType="begin"/>
      </w:r>
      <w:r w:rsidR="00561AAE" w:rsidRPr="007D3DE5">
        <w:rPr>
          <w:rFonts w:ascii="Times New Roman" w:hAnsi="Times New Roman" w:cs="Times New Roman"/>
          <w:lang w:val="en-US"/>
        </w:rPr>
        <w:instrText xml:space="preserve"> ADDIN EN.CITE &lt;EndNote&gt;&lt;Cite&gt;&lt;Author&gt;Carley&lt;/Author&gt;&lt;Year&gt;2020&lt;/Year&gt;&lt;RecNum&gt;223&lt;/RecNum&gt;&lt;DisplayText&gt;Sanya Carley and David M. Konisky, &amp;apos;The Justice and Equity Implications of the Clean Energy Transition&amp;apos; (2020) 5 Nature Energy &lt;/DisplayText&gt;&lt;record&gt;&lt;rec-number&gt;223&lt;/rec-number&gt;&lt;foreign-keys&gt;&lt;key app="EN" db-id="e0tasdtflvazsoersfoxwdpbesdftsp2zvxr" timestamp="1683632433"&gt;223&lt;/key&gt;&lt;/foreign-keys&gt;&lt;ref-type name="Journal Article"&gt;17&lt;/ref-type&gt;&lt;contributors&gt;&lt;authors&gt;&lt;author&gt;Sanya Carley&lt;/author&gt;&lt;author&gt;David M. Konisky&lt;/author&gt;&lt;/authors&gt;&lt;/contributors&gt;&lt;titles&gt;&lt;title&gt;The Justice and Equity Implications of the Clean Energy Transition&lt;/title&gt;&lt;secondary-title&gt;Nature Energy&lt;/secondary-title&gt;&lt;/titles&gt;&lt;periodical&gt;&lt;full-title&gt;Nature Energy&lt;/full-title&gt;&lt;/periodical&gt;&lt;volume&gt;5&lt;/volume&gt;&lt;section&gt;569&lt;/section&gt;&lt;dates&gt;&lt;year&gt;2020&lt;/year&gt;&lt;/dates&gt;&lt;urls&gt;&lt;/urls&gt;&lt;/record&gt;&lt;/Cite&gt;&lt;/EndNote&gt;</w:instrText>
      </w:r>
      <w:r w:rsidR="00561AAE" w:rsidRPr="007D3DE5">
        <w:rPr>
          <w:rFonts w:ascii="Times New Roman" w:hAnsi="Times New Roman" w:cs="Times New Roman"/>
          <w:lang w:val="en-US"/>
        </w:rPr>
        <w:fldChar w:fldCharType="separate"/>
      </w:r>
      <w:r w:rsidR="00561AAE" w:rsidRPr="007D3DE5">
        <w:rPr>
          <w:rFonts w:ascii="Times New Roman" w:hAnsi="Times New Roman" w:cs="Times New Roman"/>
          <w:noProof/>
          <w:lang w:val="en-US"/>
        </w:rPr>
        <w:t xml:space="preserve">Sanya Carley and David M. Konisky, 'The Justice and Equity Implications of the Clean Energy Transition' (2020) 5 Nature Energy </w:t>
      </w:r>
      <w:r w:rsidR="00561AAE" w:rsidRPr="007D3DE5">
        <w:rPr>
          <w:rFonts w:ascii="Times New Roman" w:hAnsi="Times New Roman" w:cs="Times New Roman"/>
          <w:lang w:val="en-US"/>
        </w:rPr>
        <w:fldChar w:fldCharType="end"/>
      </w:r>
      <w:r w:rsidR="007D3DE5" w:rsidRPr="007D3DE5">
        <w:rPr>
          <w:rFonts w:ascii="Times New Roman" w:hAnsi="Times New Roman" w:cs="Times New Roman"/>
          <w:lang w:val="en-US"/>
        </w:rPr>
        <w:t>569</w:t>
      </w:r>
      <w:r w:rsidR="003F68F3">
        <w:rPr>
          <w:rFonts w:ascii="Times New Roman" w:hAnsi="Times New Roman" w:cs="Times New Roman"/>
          <w:lang w:val="en-US"/>
        </w:rPr>
        <w:t xml:space="preserve">; </w:t>
      </w:r>
      <w:r w:rsidR="003F68F3">
        <w:rPr>
          <w:rFonts w:ascii="Times New Roman" w:hAnsi="Times New Roman" w:cs="Times New Roman"/>
          <w:lang w:val="en-US"/>
        </w:rPr>
        <w:fldChar w:fldCharType="begin"/>
      </w:r>
      <w:r w:rsidR="003F68F3">
        <w:rPr>
          <w:rFonts w:ascii="Times New Roman" w:hAnsi="Times New Roman" w:cs="Times New Roman"/>
          <w:lang w:val="en-US"/>
        </w:rPr>
        <w:instrText xml:space="preserve"> ADDIN EN.CITE &lt;EndNote&gt;&lt;Cite&gt;&lt;Author&gt;Martinez&lt;/Author&gt;&lt;Year&gt;2020&lt;/Year&gt;&lt;RecNum&gt;224&lt;/RecNum&gt;&lt;DisplayText&gt;Nain Martinez and Nadejda Kimendantova, &amp;apos;The Effectiveness of the Social Impact Assessment in Energy Transition Management: Stakeholders&amp;apos; Insights From Renewable Energy Projects in Mexico&amp;apos; (2020) 145 Energy Policy &lt;/DisplayText&gt;&lt;record&gt;&lt;rec-number&gt;224&lt;/rec-number&gt;&lt;foreign-keys&gt;&lt;key app="EN" db-id="e0tasdtflvazsoersfoxwdpbesdftsp2zvxr" timestamp="1683632849"&gt;224&lt;/key&gt;&lt;/foreign-keys&gt;&lt;ref-type name="Journal Article"&gt;17&lt;/ref-type&gt;&lt;contributors&gt;&lt;authors&gt;&lt;author&gt;Nain Martinez&lt;/author&gt;&lt;author&gt;Nadejda Kimendantova&lt;/author&gt;&lt;/authors&gt;&lt;/contributors&gt;&lt;titles&gt;&lt;title&gt;The Effectiveness of the Social Impact Assessment in Energy Transition Management: Stakeholders&amp;apos; Insights From Renewable Energy Projects in Mexico&lt;/title&gt;&lt;secondary-title&gt;Energy Policy&lt;/secondary-title&gt;&lt;/titles&gt;&lt;periodical&gt;&lt;full-title&gt;Energy Policy&lt;/full-title&gt;&lt;/periodical&gt;&lt;volume&gt;145&lt;/volume&gt;&lt;section&gt;111744&lt;/section&gt;&lt;dates&gt;&lt;year&gt;2020&lt;/year&gt;&lt;/dates&gt;&lt;urls&gt;&lt;/urls&gt;&lt;/record&gt;&lt;/Cite&gt;&lt;/EndNote&gt;</w:instrText>
      </w:r>
      <w:r w:rsidR="003F68F3">
        <w:rPr>
          <w:rFonts w:ascii="Times New Roman" w:hAnsi="Times New Roman" w:cs="Times New Roman"/>
          <w:lang w:val="en-US"/>
        </w:rPr>
        <w:fldChar w:fldCharType="separate"/>
      </w:r>
      <w:r w:rsidR="003F68F3">
        <w:rPr>
          <w:rFonts w:ascii="Times New Roman" w:hAnsi="Times New Roman" w:cs="Times New Roman"/>
          <w:noProof/>
          <w:lang w:val="en-US"/>
        </w:rPr>
        <w:t xml:space="preserve">Nain Martinez and Nadejda Kimendantova, 'The Effectiveness of the Social Impact Assessment in Energy Transition Management: Stakeholders' Insights From Renewable Energy Projects in Mexico' (2020) 145 Energy Policy </w:t>
      </w:r>
      <w:r w:rsidR="003F68F3">
        <w:rPr>
          <w:rFonts w:ascii="Times New Roman" w:hAnsi="Times New Roman" w:cs="Times New Roman"/>
          <w:lang w:val="en-US"/>
        </w:rPr>
        <w:fldChar w:fldCharType="end"/>
      </w:r>
    </w:p>
  </w:footnote>
  <w:footnote w:id="18">
    <w:p w14:paraId="21A22FB9" w14:textId="2C3C7C72" w:rsidR="00FC4ABA" w:rsidRPr="00FC4ABA" w:rsidRDefault="00FC4ABA" w:rsidP="00FC4ABA">
      <w:pPr>
        <w:pStyle w:val="FootnoteText"/>
        <w:jc w:val="both"/>
        <w:rPr>
          <w:rFonts w:ascii="Times New Roman" w:hAnsi="Times New Roman" w:cs="Times New Roman"/>
          <w:lang w:val="en-US"/>
        </w:rPr>
      </w:pPr>
      <w:r w:rsidRPr="00FC4ABA">
        <w:rPr>
          <w:rStyle w:val="FootnoteReference"/>
          <w:rFonts w:ascii="Times New Roman" w:hAnsi="Times New Roman" w:cs="Times New Roman"/>
        </w:rPr>
        <w:footnoteRef/>
      </w:r>
      <w:r w:rsidR="009141AC">
        <w:rPr>
          <w:rFonts w:ascii="Times New Roman" w:hAnsi="Times New Roman" w:cs="Times New Roman"/>
          <w:lang w:val="en-US"/>
        </w:rPr>
        <w:t xml:space="preserve">Markus </w:t>
      </w:r>
      <w:proofErr w:type="spellStart"/>
      <w:r w:rsidR="009141AC">
        <w:rPr>
          <w:rFonts w:ascii="Times New Roman" w:hAnsi="Times New Roman" w:cs="Times New Roman"/>
          <w:lang w:val="en-US"/>
        </w:rPr>
        <w:t>Krajewski</w:t>
      </w:r>
      <w:proofErr w:type="spellEnd"/>
      <w:r w:rsidR="00847678">
        <w:rPr>
          <w:rFonts w:ascii="Times New Roman" w:hAnsi="Times New Roman" w:cs="Times New Roman"/>
          <w:lang w:val="en-US"/>
        </w:rPr>
        <w:t xml:space="preserve">, </w:t>
      </w:r>
      <w:r w:rsidR="00000000">
        <w:fldChar w:fldCharType="begin"/>
      </w:r>
      <w:r w:rsidR="00000000" w:rsidRPr="008F6722">
        <w:rPr>
          <w:lang w:val="en-US"/>
        </w:rPr>
        <w:instrText xml:space="preserve"> HYPERLINK "https://papers.ssrn.com/sol3/papers.cfm?abstract_id=2939354" </w:instrText>
      </w:r>
      <w:r w:rsidR="00000000">
        <w:fldChar w:fldCharType="separate"/>
      </w:r>
      <w:r w:rsidR="0054379F" w:rsidRPr="00453E15">
        <w:rPr>
          <w:rStyle w:val="Hyperlink"/>
          <w:rFonts w:ascii="Times New Roman" w:hAnsi="Times New Roman" w:cs="Times New Roman"/>
          <w:lang w:val="en-US"/>
        </w:rPr>
        <w:t>“</w:t>
      </w:r>
      <w:r w:rsidR="00847678" w:rsidRPr="00453E15">
        <w:rPr>
          <w:rStyle w:val="Hyperlink"/>
          <w:rFonts w:ascii="Times New Roman" w:hAnsi="Times New Roman" w:cs="Times New Roman"/>
          <w:lang w:val="en-US"/>
        </w:rPr>
        <w:t>Ensuring the Primacy of Human Rights in Trade and Investment Policies</w:t>
      </w:r>
      <w:r w:rsidR="0054379F" w:rsidRPr="00453E15">
        <w:rPr>
          <w:rStyle w:val="Hyperlink"/>
          <w:rFonts w:ascii="Times New Roman" w:hAnsi="Times New Roman" w:cs="Times New Roman"/>
          <w:lang w:val="en-US"/>
        </w:rPr>
        <w:t>”</w:t>
      </w:r>
      <w:r w:rsidR="00000000">
        <w:rPr>
          <w:rStyle w:val="Hyperlink"/>
          <w:rFonts w:ascii="Times New Roman" w:hAnsi="Times New Roman" w:cs="Times New Roman"/>
          <w:lang w:val="en-US"/>
        </w:rPr>
        <w:fldChar w:fldCharType="end"/>
      </w:r>
      <w:r w:rsidRPr="00527B39">
        <w:rPr>
          <w:rFonts w:ascii="Times New Roman" w:hAnsi="Times New Roman" w:cs="Times New Roman"/>
          <w:lang w:val="en-US"/>
        </w:rPr>
        <w:t xml:space="preserve"> </w:t>
      </w:r>
      <w:r w:rsidR="0054379F">
        <w:rPr>
          <w:rFonts w:ascii="Times New Roman" w:hAnsi="Times New Roman" w:cs="Times New Roman"/>
          <w:lang w:val="en-US"/>
        </w:rPr>
        <w:t xml:space="preserve">(2017). </w:t>
      </w:r>
    </w:p>
  </w:footnote>
  <w:footnote w:id="19">
    <w:p w14:paraId="2C7234BD" w14:textId="12964D4A" w:rsidR="00BB1C4E" w:rsidRPr="00E21E7D" w:rsidRDefault="00BB1C4E" w:rsidP="002C1206">
      <w:pPr>
        <w:pStyle w:val="FootnoteText"/>
        <w:jc w:val="both"/>
        <w:rPr>
          <w:rFonts w:ascii="Times New Roman" w:hAnsi="Times New Roman" w:cs="Times New Roman"/>
          <w:lang w:val="en-US"/>
        </w:rPr>
      </w:pPr>
      <w:r w:rsidRPr="00E21E7D">
        <w:rPr>
          <w:rStyle w:val="FootnoteReference"/>
          <w:rFonts w:ascii="Times New Roman" w:hAnsi="Times New Roman" w:cs="Times New Roman"/>
        </w:rPr>
        <w:footnoteRef/>
      </w:r>
      <w:r w:rsidR="003F0776">
        <w:rPr>
          <w:rFonts w:ascii="Times New Roman" w:hAnsi="Times New Roman" w:cs="Times New Roman"/>
          <w:lang w:val="en-US"/>
        </w:rPr>
        <w:t xml:space="preserve"> ibid. </w:t>
      </w:r>
    </w:p>
  </w:footnote>
  <w:footnote w:id="20">
    <w:p w14:paraId="035BB16A" w14:textId="6A3B3811" w:rsidR="00BA2EDF" w:rsidRPr="00165481" w:rsidRDefault="00BA2EDF" w:rsidP="002C1206">
      <w:pPr>
        <w:pStyle w:val="FootnoteText"/>
        <w:jc w:val="both"/>
        <w:rPr>
          <w:rFonts w:ascii="Times New Roman" w:hAnsi="Times New Roman" w:cs="Times New Roman"/>
          <w:lang w:val="en-US"/>
        </w:rPr>
      </w:pPr>
      <w:r w:rsidRPr="00165481">
        <w:rPr>
          <w:rStyle w:val="FootnoteReference"/>
          <w:rFonts w:ascii="Times New Roman" w:hAnsi="Times New Roman" w:cs="Times New Roman"/>
        </w:rPr>
        <w:footnoteRef/>
      </w:r>
      <w:r w:rsidRPr="00165481">
        <w:rPr>
          <w:rFonts w:ascii="Times New Roman" w:hAnsi="Times New Roman" w:cs="Times New Roman"/>
          <w:lang w:val="en-US"/>
        </w:rPr>
        <w:t xml:space="preserve"> See the </w:t>
      </w:r>
      <w:r w:rsidR="005B2E77" w:rsidRPr="00165481">
        <w:rPr>
          <w:rFonts w:ascii="Times New Roman" w:hAnsi="Times New Roman" w:cs="Times New Roman"/>
          <w:lang w:val="en-US"/>
        </w:rPr>
        <w:t>model rules proposed by the European Law Institute in their report "</w:t>
      </w:r>
      <w:r w:rsidR="00000000">
        <w:fldChar w:fldCharType="begin"/>
      </w:r>
      <w:r w:rsidR="00000000" w:rsidRPr="008F6722">
        <w:rPr>
          <w:lang w:val="en-US"/>
        </w:rPr>
        <w:instrText xml:space="preserve"> HYPERLINK "https://www.europeanlawinstitute.eu/fileadmin/user_upload/p_eli/Publications/ELI_Report_on_Business_and_Human_Rights.pdf" </w:instrText>
      </w:r>
      <w:r w:rsidR="00000000">
        <w:fldChar w:fldCharType="separate"/>
      </w:r>
      <w:r w:rsidR="00894DE7" w:rsidRPr="00165481">
        <w:rPr>
          <w:rStyle w:val="Hyperlink"/>
          <w:rFonts w:ascii="Times New Roman" w:hAnsi="Times New Roman" w:cs="Times New Roman"/>
          <w:lang w:val="en-US"/>
        </w:rPr>
        <w:t>Business and Human Rights: Access to Justice and Effective Remedies (with input from the EU Agency for Fundamental Rights, FRA)</w:t>
      </w:r>
      <w:r w:rsidR="00000000">
        <w:rPr>
          <w:rStyle w:val="Hyperlink"/>
          <w:rFonts w:ascii="Times New Roman" w:hAnsi="Times New Roman" w:cs="Times New Roman"/>
          <w:lang w:val="en-US"/>
        </w:rPr>
        <w:fldChar w:fldCharType="end"/>
      </w:r>
      <w:r w:rsidR="00894DE7" w:rsidRPr="00165481">
        <w:rPr>
          <w:rFonts w:ascii="Times New Roman" w:hAnsi="Times New Roman" w:cs="Times New Roman"/>
          <w:lang w:val="en-US"/>
        </w:rPr>
        <w:t>" (2022)</w:t>
      </w:r>
      <w:r w:rsidR="005B2E77" w:rsidRPr="00165481">
        <w:rPr>
          <w:rFonts w:ascii="Times New Roman" w:hAnsi="Times New Roman" w:cs="Times New Roman"/>
          <w:lang w:val="en-US"/>
        </w:rPr>
        <w:t>, 59-60.</w:t>
      </w:r>
      <w:r w:rsidR="00F459A2" w:rsidRPr="00165481">
        <w:rPr>
          <w:rFonts w:ascii="Times New Roman" w:hAnsi="Times New Roman" w:cs="Times New Roman"/>
          <w:lang w:val="en-US"/>
        </w:rPr>
        <w:t xml:space="preserve"> </w:t>
      </w:r>
    </w:p>
  </w:footnote>
  <w:footnote w:id="21">
    <w:p w14:paraId="616F0FBC" w14:textId="579115C4" w:rsidR="00E43AE0" w:rsidRPr="00051CA4" w:rsidRDefault="00E43AE0" w:rsidP="002C1206">
      <w:pPr>
        <w:pStyle w:val="FootnoteText"/>
        <w:jc w:val="both"/>
        <w:rPr>
          <w:rFonts w:ascii="Times New Roman" w:hAnsi="Times New Roman" w:cs="Times New Roman"/>
          <w:lang w:val="en-US"/>
        </w:rPr>
      </w:pPr>
      <w:r w:rsidRPr="00051CA4">
        <w:rPr>
          <w:rStyle w:val="FootnoteReference"/>
          <w:rFonts w:ascii="Times New Roman" w:hAnsi="Times New Roman" w:cs="Times New Roman"/>
        </w:rPr>
        <w:footnoteRef/>
      </w:r>
      <w:r w:rsidRPr="00051CA4">
        <w:rPr>
          <w:rFonts w:ascii="Times New Roman" w:hAnsi="Times New Roman" w:cs="Times New Roman"/>
          <w:lang w:val="en-US"/>
        </w:rPr>
        <w:t xml:space="preserve"> </w:t>
      </w:r>
      <w:r w:rsidR="00051CA4" w:rsidRPr="00051CA4">
        <w:rPr>
          <w:rFonts w:ascii="Times New Roman" w:hAnsi="Times New Roman" w:cs="Times New Roman"/>
        </w:rPr>
        <w:fldChar w:fldCharType="begin"/>
      </w:r>
      <w:r w:rsidR="00051CA4" w:rsidRPr="00051CA4">
        <w:rPr>
          <w:rFonts w:ascii="Times New Roman" w:hAnsi="Times New Roman" w:cs="Times New Roman"/>
          <w:lang w:val="en-US"/>
        </w:rPr>
        <w:instrText xml:space="preserve"> ADDIN EN.CITE &lt;EndNote&gt;&lt;Cite&gt;&lt;Author&gt;Oguranti&lt;/Author&gt;&lt;Year&gt;2022&lt;/Year&gt;&lt;RecNum&gt;215&lt;/RecNum&gt;&lt;DisplayText&gt;Akinwumi Oguranti, &amp;apos;Between the Devil and the Deep Blue Sea-- Towards Access to Justice for Local Communities in Investor-state Arbitration or Business and Human Rights Arbitration&amp;apos; (2022) 59 Osgoode Hall Law Journal &lt;/DisplayText&gt;&lt;record&gt;&lt;rec-number&gt;215&lt;/rec-number&gt;&lt;foreign-keys&gt;&lt;key app="EN" db-id="e0tasdtflvazsoersfoxwdpbesdftsp2zvxr" timestamp="1683117618"&gt;215&lt;/key&gt;&lt;/foreign-keys&gt;&lt;ref-type name="Journal Article"&gt;17&lt;/ref-type&gt;&lt;contributors&gt;&lt;authors&gt;&lt;author&gt;Akinwumi Oguranti&lt;/author&gt;&lt;/authors&gt;&lt;/contributors&gt;&lt;titles&gt;&lt;title&gt;Between the Devil and the Deep Blue Sea-- Towards Access to Justice for Local Communities in Investor-state Arbitration or Business and Human Rights Arbitration&lt;/title&gt;&lt;secondary-title&gt;Osgoode Hall Law Journal&lt;/secondary-title&gt;&lt;/titles&gt;&lt;periodical&gt;&lt;full-title&gt;Osgoode Hall Law Journal&lt;/full-title&gt;&lt;/periodical&gt;&lt;volume&gt;59&lt;/volume&gt;&lt;number&gt;3&lt;/number&gt;&lt;section&gt;707&lt;/section&gt;&lt;dates&gt;&lt;year&gt;2022&lt;/year&gt;&lt;/dates&gt;&lt;urls&gt;&lt;/urls&gt;&lt;/record&gt;&lt;/Cite&gt;&lt;/EndNote&gt;</w:instrText>
      </w:r>
      <w:r w:rsidR="00051CA4" w:rsidRPr="00051CA4">
        <w:rPr>
          <w:rFonts w:ascii="Times New Roman" w:hAnsi="Times New Roman" w:cs="Times New Roman"/>
        </w:rPr>
        <w:fldChar w:fldCharType="separate"/>
      </w:r>
      <w:r w:rsidR="00051CA4" w:rsidRPr="00051CA4">
        <w:rPr>
          <w:rFonts w:ascii="Times New Roman" w:hAnsi="Times New Roman" w:cs="Times New Roman"/>
          <w:noProof/>
          <w:lang w:val="en-US"/>
        </w:rPr>
        <w:t xml:space="preserve">Akinwumi Oguranti, 'Between the Devil and the Deep Blue Sea-- Towards Access to Justice for Local Communities in Investor-state Arbitration or Business and Human Rights Arbitration' (2022) 59 Osgoode Hall Law Journal </w:t>
      </w:r>
      <w:r w:rsidR="00051CA4" w:rsidRPr="00051CA4">
        <w:rPr>
          <w:rFonts w:ascii="Times New Roman" w:hAnsi="Times New Roman" w:cs="Times New Roman"/>
        </w:rPr>
        <w:fldChar w:fldCharType="end"/>
      </w:r>
      <w:r w:rsidR="00051CA4" w:rsidRPr="00051CA4">
        <w:rPr>
          <w:rFonts w:ascii="Times New Roman" w:hAnsi="Times New Roman" w:cs="Times New Roman"/>
          <w:lang w:val="en-US"/>
        </w:rPr>
        <w:t>707, at 727.</w:t>
      </w:r>
    </w:p>
  </w:footnote>
  <w:footnote w:id="22">
    <w:p w14:paraId="5A62D7D4" w14:textId="17E48BAB" w:rsidR="00A67C6F" w:rsidRPr="007156E8" w:rsidRDefault="00A67C6F" w:rsidP="002C1206">
      <w:pPr>
        <w:pStyle w:val="FootnoteText"/>
        <w:jc w:val="both"/>
        <w:rPr>
          <w:rFonts w:ascii="Times New Roman" w:hAnsi="Times New Roman" w:cs="Times New Roman"/>
          <w:lang w:val="en-US"/>
        </w:rPr>
      </w:pPr>
      <w:r w:rsidRPr="007156E8">
        <w:rPr>
          <w:rStyle w:val="FootnoteReference"/>
          <w:rFonts w:ascii="Times New Roman" w:hAnsi="Times New Roman" w:cs="Times New Roman"/>
        </w:rPr>
        <w:footnoteRef/>
      </w:r>
      <w:r w:rsidRPr="007156E8">
        <w:rPr>
          <w:rFonts w:ascii="Times New Roman" w:hAnsi="Times New Roman" w:cs="Times New Roman"/>
          <w:lang w:val="en-US"/>
        </w:rPr>
        <w:t xml:space="preserve"> </w:t>
      </w:r>
      <w:proofErr w:type="spellStart"/>
      <w:r w:rsidRPr="007156E8">
        <w:rPr>
          <w:rFonts w:ascii="Times New Roman" w:hAnsi="Times New Roman" w:cs="Times New Roman"/>
          <w:lang w:val="en-US"/>
        </w:rPr>
        <w:t>Akinwumi</w:t>
      </w:r>
      <w:proofErr w:type="spellEnd"/>
      <w:r w:rsidRPr="007156E8">
        <w:rPr>
          <w:rFonts w:ascii="Times New Roman" w:hAnsi="Times New Roman" w:cs="Times New Roman"/>
          <w:lang w:val="en-US"/>
        </w:rPr>
        <w:t xml:space="preserve"> </w:t>
      </w:r>
      <w:proofErr w:type="spellStart"/>
      <w:r w:rsidRPr="007156E8">
        <w:rPr>
          <w:rFonts w:ascii="Times New Roman" w:hAnsi="Times New Roman" w:cs="Times New Roman"/>
          <w:lang w:val="en-US"/>
        </w:rPr>
        <w:t>Oguranti</w:t>
      </w:r>
      <w:proofErr w:type="spellEnd"/>
      <w:r w:rsidRPr="007156E8">
        <w:rPr>
          <w:rFonts w:ascii="Times New Roman" w:hAnsi="Times New Roman" w:cs="Times New Roman"/>
          <w:lang w:val="en-US"/>
        </w:rPr>
        <w:t xml:space="preserve">, </w:t>
      </w:r>
      <w:proofErr w:type="spellStart"/>
      <w:r w:rsidRPr="007156E8">
        <w:rPr>
          <w:rFonts w:ascii="Times New Roman" w:hAnsi="Times New Roman" w:cs="Times New Roman"/>
          <w:lang w:val="en-US"/>
        </w:rPr>
        <w:t>Colonisation</w:t>
      </w:r>
      <w:proofErr w:type="spellEnd"/>
      <w:r w:rsidRPr="007156E8">
        <w:rPr>
          <w:rFonts w:ascii="Times New Roman" w:hAnsi="Times New Roman" w:cs="Times New Roman"/>
          <w:lang w:val="en-US"/>
        </w:rPr>
        <w:t xml:space="preserve"> </w:t>
      </w:r>
      <w:r w:rsidR="006036C6" w:rsidRPr="007156E8">
        <w:rPr>
          <w:rFonts w:ascii="Times New Roman" w:hAnsi="Times New Roman" w:cs="Times New Roman"/>
          <w:lang w:val="en-US"/>
        </w:rPr>
        <w:t xml:space="preserve">in, of and through Business and Human Rights Symposium, Tilburg University, held </w:t>
      </w:r>
      <w:r w:rsidR="007156E8" w:rsidRPr="007156E8">
        <w:rPr>
          <w:rFonts w:ascii="Times New Roman" w:hAnsi="Times New Roman" w:cs="Times New Roman"/>
          <w:lang w:val="en-US"/>
        </w:rPr>
        <w:t>on 26.04.2023.</w:t>
      </w:r>
      <w:r w:rsidR="007156E8">
        <w:rPr>
          <w:rFonts w:ascii="Times New Roman" w:hAnsi="Times New Roman" w:cs="Times New Roman"/>
          <w:lang w:val="en-US"/>
        </w:rPr>
        <w:t xml:space="preserve"> </w:t>
      </w:r>
    </w:p>
  </w:footnote>
  <w:footnote w:id="23">
    <w:p w14:paraId="2BC981E2" w14:textId="3E3CD8B7" w:rsidR="00B06133" w:rsidRPr="001378EC" w:rsidRDefault="00B06133" w:rsidP="002C1206">
      <w:pPr>
        <w:pStyle w:val="FootnoteText"/>
        <w:jc w:val="both"/>
        <w:rPr>
          <w:rFonts w:ascii="Times New Roman" w:hAnsi="Times New Roman" w:cs="Times New Roman"/>
          <w:lang w:val="en-US"/>
        </w:rPr>
      </w:pPr>
      <w:r w:rsidRPr="001378EC">
        <w:rPr>
          <w:rStyle w:val="FootnoteReference"/>
          <w:rFonts w:ascii="Times New Roman" w:hAnsi="Times New Roman" w:cs="Times New Roman"/>
        </w:rPr>
        <w:footnoteRef/>
      </w:r>
      <w:r w:rsidRPr="001378EC">
        <w:rPr>
          <w:rFonts w:ascii="Times New Roman" w:hAnsi="Times New Roman" w:cs="Times New Roman"/>
          <w:lang w:val="en-US"/>
        </w:rPr>
        <w:t xml:space="preserve"> </w:t>
      </w:r>
      <w:r w:rsidR="003F64B5" w:rsidRPr="001378EC">
        <w:rPr>
          <w:rFonts w:ascii="Times New Roman" w:hAnsi="Times New Roman" w:cs="Times New Roman"/>
          <w:lang w:val="en-US"/>
        </w:rPr>
        <w:t xml:space="preserve">Jason Hickel, </w:t>
      </w:r>
      <w:r w:rsidR="003F64B5" w:rsidRPr="004B5F69">
        <w:rPr>
          <w:rFonts w:ascii="Times New Roman" w:hAnsi="Times New Roman" w:cs="Times New Roman"/>
          <w:i/>
          <w:iCs/>
          <w:lang w:val="en-US"/>
        </w:rPr>
        <w:t>‘Less is More’</w:t>
      </w:r>
      <w:r w:rsidR="003F64B5" w:rsidRPr="001378EC">
        <w:rPr>
          <w:rFonts w:ascii="Times New Roman" w:hAnsi="Times New Roman" w:cs="Times New Roman"/>
          <w:lang w:val="en-US"/>
        </w:rPr>
        <w:t xml:space="preserve"> (2020)</w:t>
      </w:r>
      <w:r w:rsidR="00C03A3D" w:rsidRPr="001378EC">
        <w:rPr>
          <w:rFonts w:ascii="Times New Roman" w:hAnsi="Times New Roman" w:cs="Times New Roman"/>
          <w:lang w:val="en-US"/>
        </w:rPr>
        <w:t xml:space="preserve">, at </w:t>
      </w:r>
      <w:r w:rsidR="001378EC" w:rsidRPr="001378EC">
        <w:rPr>
          <w:rFonts w:ascii="Times New Roman" w:hAnsi="Times New Roman" w:cs="Times New Roman"/>
          <w:lang w:val="en-US"/>
        </w:rPr>
        <w:t>126.</w:t>
      </w:r>
    </w:p>
  </w:footnote>
  <w:footnote w:id="24">
    <w:p w14:paraId="6428DBF4" w14:textId="20BC6469" w:rsidR="00AE60FA" w:rsidRPr="007A4110" w:rsidRDefault="00AE60FA" w:rsidP="002C1206">
      <w:pPr>
        <w:pStyle w:val="FootnoteText"/>
        <w:jc w:val="both"/>
        <w:rPr>
          <w:rFonts w:ascii="Times New Roman" w:hAnsi="Times New Roman" w:cs="Times New Roman"/>
          <w:lang w:val="en-US"/>
        </w:rPr>
      </w:pPr>
      <w:r w:rsidRPr="007A4110">
        <w:rPr>
          <w:rStyle w:val="FootnoteReference"/>
          <w:rFonts w:ascii="Times New Roman" w:hAnsi="Times New Roman" w:cs="Times New Roman"/>
        </w:rPr>
        <w:footnoteRef/>
      </w:r>
      <w:r w:rsidRPr="00527B39">
        <w:rPr>
          <w:rFonts w:ascii="Times New Roman" w:hAnsi="Times New Roman" w:cs="Times New Roman"/>
          <w:lang w:val="en-US"/>
        </w:rPr>
        <w:t xml:space="preserve"> </w:t>
      </w:r>
      <w:r w:rsidR="00B54025" w:rsidRPr="007A4110">
        <w:rPr>
          <w:rFonts w:ascii="Times New Roman" w:hAnsi="Times New Roman" w:cs="Times New Roman"/>
        </w:rPr>
        <w:fldChar w:fldCharType="begin"/>
      </w:r>
      <w:r w:rsidR="00B54025" w:rsidRPr="00527B39">
        <w:rPr>
          <w:rFonts w:ascii="Times New Roman" w:hAnsi="Times New Roman" w:cs="Times New Roman"/>
          <w:lang w:val="en-US"/>
        </w:rPr>
        <w:instrText xml:space="preserve"> ADDIN EN.CITE &lt;EndNote&gt;&lt;Cite&gt;&lt;Author&gt;al.&lt;/Author&gt;&lt;Year&gt;2020&lt;/Year&gt;&lt;RecNum&gt;219&lt;/RecNum&gt;&lt;DisplayText&gt;Eleonore Lebre et al., &amp;apos;The Social and Environmental Complexities of Extracting Energy Transition Metals&amp;apos; (2020) 11 Nature Communications &lt;/DisplayText&gt;&lt;record&gt;&lt;rec-number&gt;219&lt;/rec-number&gt;&lt;foreign-keys&gt;&lt;key app="EN" db-id="e0tasdtflvazsoersfoxwdpbesdftsp2zvxr" timestamp="1683285947"&gt;219&lt;/key&gt;&lt;/foreign-keys&gt;&lt;ref-type name="Journal Article"&gt;17&lt;/ref-type&gt;&lt;contributors&gt;&lt;authors&gt;&lt;author&gt;Eleonore Lebre et al.&lt;/author&gt;&lt;/authors&gt;&lt;/contributors&gt;&lt;titles&gt;&lt;title&gt;The Social and Environmental Complexities of Extracting Energy Transition Metals&lt;/title&gt;&lt;secondary-title&gt;Nature Communications&lt;/secondary-title&gt;&lt;/titles&gt;&lt;periodical&gt;&lt;full-title&gt;Nature Communications&lt;/full-title&gt;&lt;/periodical&gt;&lt;volume&gt;11&lt;/volume&gt;&lt;section&gt;4823&lt;/section&gt;&lt;dates&gt;&lt;year&gt;2020&lt;/year&gt;&lt;/dates&gt;&lt;urls&gt;&lt;/urls&gt;&lt;/record&gt;&lt;/Cite&gt;&lt;/EndNote&gt;</w:instrText>
      </w:r>
      <w:r w:rsidR="00B54025" w:rsidRPr="007A4110">
        <w:rPr>
          <w:rFonts w:ascii="Times New Roman" w:hAnsi="Times New Roman" w:cs="Times New Roman"/>
        </w:rPr>
        <w:fldChar w:fldCharType="separate"/>
      </w:r>
      <w:r w:rsidR="00B54025" w:rsidRPr="00527B39">
        <w:rPr>
          <w:rFonts w:ascii="Times New Roman" w:hAnsi="Times New Roman" w:cs="Times New Roman"/>
          <w:noProof/>
          <w:lang w:val="en-US"/>
        </w:rPr>
        <w:t xml:space="preserve">Eleonore Lebre et al., 'The Social and Environmental Complexities of Extracting Energy Transition Metals' (2020) 11 Nature Communications </w:t>
      </w:r>
      <w:r w:rsidR="00B54025" w:rsidRPr="007A4110">
        <w:rPr>
          <w:rFonts w:ascii="Times New Roman" w:hAnsi="Times New Roman" w:cs="Times New Roman"/>
        </w:rPr>
        <w:fldChar w:fldCharType="end"/>
      </w:r>
      <w:r w:rsidR="007A4110" w:rsidRPr="00527B39">
        <w:rPr>
          <w:rFonts w:ascii="Times New Roman" w:hAnsi="Times New Roman" w:cs="Times New Roman"/>
          <w:lang w:val="en-US"/>
        </w:rPr>
        <w:t>4823, at 4823.</w:t>
      </w:r>
    </w:p>
  </w:footnote>
  <w:footnote w:id="25">
    <w:p w14:paraId="1846BD57" w14:textId="7A6BB7A7" w:rsidR="00363EC1" w:rsidRPr="00416D29" w:rsidRDefault="00363EC1" w:rsidP="00416D29">
      <w:pPr>
        <w:pStyle w:val="FootnoteText"/>
        <w:jc w:val="both"/>
        <w:rPr>
          <w:rFonts w:ascii="Times New Roman" w:hAnsi="Times New Roman" w:cs="Times New Roman"/>
          <w:lang w:val="en-US"/>
        </w:rPr>
      </w:pPr>
      <w:r w:rsidRPr="00416D29">
        <w:rPr>
          <w:rStyle w:val="FootnoteReference"/>
          <w:rFonts w:ascii="Times New Roman" w:hAnsi="Times New Roman" w:cs="Times New Roman"/>
        </w:rPr>
        <w:footnoteRef/>
      </w:r>
      <w:r w:rsidRPr="00416D29">
        <w:rPr>
          <w:rFonts w:ascii="Times New Roman" w:hAnsi="Times New Roman" w:cs="Times New Roman"/>
          <w:lang w:val="en-US"/>
        </w:rPr>
        <w:t xml:space="preserve"> </w:t>
      </w:r>
      <w:r w:rsidR="0067481F" w:rsidRPr="00416D29">
        <w:rPr>
          <w:rFonts w:ascii="Times New Roman" w:hAnsi="Times New Roman" w:cs="Times New Roman"/>
          <w:color w:val="333333"/>
          <w:shd w:val="clear" w:color="auto" w:fill="FFFFFF"/>
          <w:lang w:val="en-US"/>
        </w:rPr>
        <w:t> </w:t>
      </w:r>
      <w:r w:rsidR="0067481F" w:rsidRPr="00416D29">
        <w:rPr>
          <w:rFonts w:ascii="Times New Roman" w:hAnsi="Times New Roman" w:cs="Times New Roman"/>
          <w:i/>
          <w:iCs/>
          <w:color w:val="333333"/>
          <w:lang w:val="en-US"/>
        </w:rPr>
        <w:t>Complaint from Lok Shakti Abhiyan, Korean Transnational Corporations Watch, Fair Green and Global Alliance, and Forum for Environment and Development vs POSCO/South Korea, ABP/APG (Netherlands) and NBIM (Norway)</w:t>
      </w:r>
      <w:r w:rsidR="0067481F" w:rsidRPr="00416D29">
        <w:rPr>
          <w:rFonts w:ascii="Times New Roman" w:hAnsi="Times New Roman" w:cs="Times New Roman"/>
          <w:color w:val="333333"/>
          <w:shd w:val="clear" w:color="auto" w:fill="FFFFFF"/>
          <w:lang w:val="en-US"/>
        </w:rPr>
        <w:t>, NCP of Norway (27 May 2013).</w:t>
      </w:r>
    </w:p>
  </w:footnote>
  <w:footnote w:id="26">
    <w:p w14:paraId="2C6B4217" w14:textId="55C72D46" w:rsidR="004F0128" w:rsidRPr="00416D29" w:rsidRDefault="004F0128" w:rsidP="0046713E">
      <w:pPr>
        <w:pStyle w:val="FootnoteText"/>
        <w:jc w:val="both"/>
        <w:rPr>
          <w:rFonts w:ascii="Times New Roman" w:hAnsi="Times New Roman" w:cs="Times New Roman"/>
          <w:lang w:val="en-US"/>
        </w:rPr>
      </w:pPr>
      <w:r w:rsidRPr="006E7C39">
        <w:rPr>
          <w:rStyle w:val="FootnoteReference"/>
          <w:rFonts w:ascii="Times New Roman" w:hAnsi="Times New Roman" w:cs="Times New Roman"/>
        </w:rPr>
        <w:footnoteRef/>
      </w:r>
      <w:r w:rsidR="0046713E">
        <w:rPr>
          <w:rFonts w:ascii="Times New Roman" w:hAnsi="Times New Roman" w:cs="Times New Roman"/>
          <w:lang w:val="en-US"/>
        </w:rPr>
        <w:fldChar w:fldCharType="begin"/>
      </w:r>
      <w:r w:rsidR="00E52EBD">
        <w:rPr>
          <w:rFonts w:ascii="Times New Roman" w:hAnsi="Times New Roman" w:cs="Times New Roman"/>
          <w:lang w:val="en-US"/>
        </w:rPr>
        <w:instrText xml:space="preserve"> ADDIN EN.CITE &lt;EndNote&gt;&lt;Cite&gt;&lt;Author&gt;Buhmann&lt;/Author&gt;&lt;Year&gt;2018&lt;/Year&gt;&lt;RecNum&gt;226&lt;/RecNum&gt;&lt;DisplayText&gt;Karin Buhmann, &amp;apos;Analysing OECD National Contact Point Statements for Guidance on Human Rights Due Diligence: Method, Findingsand Outlook&amp;apos; (2018) 36 Nordic Journal of Human Rights &lt;/DisplayText&gt;&lt;record&gt;&lt;rec-number&gt;226&lt;/rec-number&gt;&lt;foreign-keys&gt;&lt;key app="EN" db-id="e0tasdtflvazsoersfoxwdpbesdftsp2zvxr" timestamp="1683637819"&gt;226&lt;/key&gt;&lt;/foreign-keys&gt;&lt;ref-type name="Journal Article"&gt;17&lt;/ref-type&gt;&lt;contributors&gt;&lt;authors&gt;&lt;author&gt;Karin Buhmann&lt;/author&gt;&lt;/authors&gt;&lt;/contributors&gt;&lt;titles&gt;&lt;title&gt;Analysing OECD National Contact Point Statements for Guidance on Human Rights Due Diligence: Method, Findingsand Outlook&lt;/title&gt;&lt;secondary-title&gt;Nordic Journal of Human Rights&lt;/secondary-title&gt;&lt;/titles&gt;&lt;periodical&gt;&lt;full-title&gt;Nordic Journal of Human Rights&lt;/full-title&gt;&lt;/periodical&gt;&lt;volume&gt;36&lt;/volume&gt;&lt;section&gt;390&lt;/section&gt;&lt;dates&gt;&lt;year&gt;2018&lt;/year&gt;&lt;/dates&gt;&lt;urls&gt;&lt;/urls&gt;&lt;/record&gt;&lt;/Cite&gt;&lt;/EndNote&gt;</w:instrText>
      </w:r>
      <w:r w:rsidR="0046713E">
        <w:rPr>
          <w:rFonts w:ascii="Times New Roman" w:hAnsi="Times New Roman" w:cs="Times New Roman"/>
          <w:lang w:val="en-US"/>
        </w:rPr>
        <w:fldChar w:fldCharType="separate"/>
      </w:r>
      <w:r w:rsidR="00E52EBD">
        <w:rPr>
          <w:rFonts w:ascii="Times New Roman" w:hAnsi="Times New Roman" w:cs="Times New Roman"/>
          <w:noProof/>
          <w:lang w:val="en-US"/>
        </w:rPr>
        <w:t xml:space="preserve">Karin Buhmann, 'Analysing OECD National Contact Point Statements for Guidance on Human Rights Due Diligence: Method, Findingsand Outlook' (2018) 36 Nordic Journal of Human Rights </w:t>
      </w:r>
      <w:r w:rsidR="0046713E">
        <w:rPr>
          <w:rFonts w:ascii="Times New Roman" w:hAnsi="Times New Roman" w:cs="Times New Roman"/>
          <w:lang w:val="en-US"/>
        </w:rPr>
        <w:fldChar w:fldCharType="end"/>
      </w:r>
      <w:r w:rsidR="00CB4C6B">
        <w:rPr>
          <w:rFonts w:ascii="Times New Roman" w:hAnsi="Times New Roman" w:cs="Times New Roman"/>
          <w:lang w:val="en-US"/>
        </w:rPr>
        <w:t>.</w:t>
      </w:r>
    </w:p>
  </w:footnote>
  <w:footnote w:id="27">
    <w:p w14:paraId="6A5EF0DE" w14:textId="4191F2EE" w:rsidR="000A5CE8" w:rsidRPr="008B2E8D" w:rsidRDefault="000A5CE8" w:rsidP="008B2E8D">
      <w:pPr>
        <w:pStyle w:val="FootnoteText"/>
        <w:jc w:val="both"/>
        <w:rPr>
          <w:rFonts w:ascii="Times New Roman" w:hAnsi="Times New Roman" w:cs="Times New Roman"/>
          <w:lang w:val="en-US"/>
        </w:rPr>
      </w:pPr>
      <w:r w:rsidRPr="008B2E8D">
        <w:rPr>
          <w:rStyle w:val="FootnoteReference"/>
          <w:rFonts w:ascii="Times New Roman" w:hAnsi="Times New Roman" w:cs="Times New Roman"/>
        </w:rPr>
        <w:footnoteRef/>
      </w:r>
      <w:r w:rsidRPr="008B2E8D">
        <w:rPr>
          <w:rFonts w:ascii="Times New Roman" w:hAnsi="Times New Roman" w:cs="Times New Roman"/>
          <w:lang w:val="en-US"/>
        </w:rPr>
        <w:t xml:space="preserve"> </w:t>
      </w:r>
      <w:r w:rsidR="00B9677B" w:rsidRPr="008B2E8D">
        <w:rPr>
          <w:rFonts w:ascii="Times New Roman" w:hAnsi="Times New Roman" w:cs="Times New Roman"/>
          <w:i/>
          <w:lang w:val="en-US"/>
        </w:rPr>
        <w:t xml:space="preserve">Final Statement of </w:t>
      </w:r>
      <w:r w:rsidR="006A57EA" w:rsidRPr="008B2E8D">
        <w:rPr>
          <w:rFonts w:ascii="Times New Roman" w:hAnsi="Times New Roman" w:cs="Times New Roman"/>
          <w:i/>
          <w:lang w:val="en-US"/>
        </w:rPr>
        <w:t xml:space="preserve">Oxfam Novib, Greenpeace Netherlands, </w:t>
      </w:r>
      <w:proofErr w:type="spellStart"/>
      <w:r w:rsidR="006A57EA" w:rsidRPr="008B2E8D">
        <w:rPr>
          <w:rFonts w:ascii="Times New Roman" w:hAnsi="Times New Roman" w:cs="Times New Roman"/>
          <w:i/>
          <w:lang w:val="en-US"/>
        </w:rPr>
        <w:t>BankTrack</w:t>
      </w:r>
      <w:proofErr w:type="spellEnd"/>
      <w:r w:rsidR="006A57EA" w:rsidRPr="008B2E8D">
        <w:rPr>
          <w:rFonts w:ascii="Times New Roman" w:hAnsi="Times New Roman" w:cs="Times New Roman"/>
          <w:i/>
          <w:lang w:val="en-US"/>
        </w:rPr>
        <w:t xml:space="preserve"> and Friends of the Earth</w:t>
      </w:r>
      <w:r w:rsidR="00B9677B" w:rsidRPr="008B2E8D">
        <w:rPr>
          <w:rFonts w:ascii="Times New Roman" w:hAnsi="Times New Roman" w:cs="Times New Roman"/>
          <w:i/>
          <w:lang w:val="en-US"/>
        </w:rPr>
        <w:t xml:space="preserve"> Netherlands vs ING</w:t>
      </w:r>
      <w:r w:rsidR="00B9677B" w:rsidRPr="008B2E8D">
        <w:rPr>
          <w:rFonts w:ascii="Times New Roman" w:hAnsi="Times New Roman" w:cs="Times New Roman"/>
          <w:lang w:val="en-US"/>
        </w:rPr>
        <w:t>, NCP of the Netherlands (</w:t>
      </w:r>
      <w:r w:rsidR="004D09A2" w:rsidRPr="008B2E8D">
        <w:rPr>
          <w:rFonts w:ascii="Times New Roman" w:hAnsi="Times New Roman" w:cs="Times New Roman"/>
          <w:lang w:val="en-US"/>
        </w:rPr>
        <w:t>19 April 2019).</w:t>
      </w:r>
    </w:p>
  </w:footnote>
  <w:footnote w:id="28">
    <w:p w14:paraId="1E6EE395" w14:textId="277EEC0B" w:rsidR="00F95312" w:rsidRPr="008B2E8D" w:rsidRDefault="00F95312" w:rsidP="008B2E8D">
      <w:pPr>
        <w:pStyle w:val="FootnoteText"/>
        <w:jc w:val="both"/>
        <w:rPr>
          <w:rFonts w:ascii="Times New Roman" w:hAnsi="Times New Roman" w:cs="Times New Roman"/>
          <w:lang w:val="en-US"/>
        </w:rPr>
      </w:pPr>
      <w:r w:rsidRPr="008B2E8D">
        <w:rPr>
          <w:rStyle w:val="FootnoteReference"/>
          <w:rFonts w:ascii="Times New Roman" w:hAnsi="Times New Roman" w:cs="Times New Roman"/>
        </w:rPr>
        <w:footnoteRef/>
      </w:r>
      <w:r w:rsidRPr="008B2E8D">
        <w:rPr>
          <w:rFonts w:ascii="Times New Roman" w:hAnsi="Times New Roman" w:cs="Times New Roman"/>
          <w:lang w:val="en-US"/>
        </w:rPr>
        <w:t xml:space="preserve"> See </w:t>
      </w:r>
      <w:r w:rsidR="00000000">
        <w:fldChar w:fldCharType="begin"/>
      </w:r>
      <w:r w:rsidR="00000000" w:rsidRPr="008F6722">
        <w:rPr>
          <w:lang w:val="en-US"/>
        </w:rPr>
        <w:instrText xml:space="preserve"> HYPERLINK "https://www.ing.com/Newsroom/News/Banks-progress-in-setting-climate-alignment-standard-.htm" </w:instrText>
      </w:r>
      <w:r w:rsidR="00000000">
        <w:fldChar w:fldCharType="separate"/>
      </w:r>
      <w:r w:rsidRPr="00C5283E">
        <w:rPr>
          <w:rStyle w:val="Hyperlink"/>
          <w:rFonts w:ascii="Times New Roman" w:hAnsi="Times New Roman" w:cs="Times New Roman"/>
          <w:lang w:val="en-US"/>
        </w:rPr>
        <w:t>https://www.ing.com/Newsroom/News/Banks-progress-in-setting-climate-alignment-standard-.htm</w:t>
      </w:r>
      <w:r w:rsidR="00000000">
        <w:rPr>
          <w:rStyle w:val="Hyperlink"/>
          <w:rFonts w:ascii="Times New Roman" w:hAnsi="Times New Roman" w:cs="Times New Roman"/>
          <w:lang w:val="en-US"/>
        </w:rPr>
        <w:fldChar w:fldCharType="end"/>
      </w:r>
      <w:r w:rsidRPr="008B2E8D">
        <w:rPr>
          <w:rFonts w:ascii="Times New Roman" w:hAnsi="Times New Roman" w:cs="Times New Roman"/>
          <w:lang w:val="en-US"/>
        </w:rPr>
        <w:t>.</w:t>
      </w:r>
    </w:p>
  </w:footnote>
  <w:footnote w:id="29">
    <w:p w14:paraId="68941AEE" w14:textId="4B32388A" w:rsidR="00D51969" w:rsidRPr="00416D29" w:rsidRDefault="00D51969" w:rsidP="00416D29">
      <w:pPr>
        <w:pStyle w:val="FootnoteText"/>
        <w:jc w:val="both"/>
        <w:rPr>
          <w:rFonts w:ascii="Times New Roman" w:hAnsi="Times New Roman" w:cs="Times New Roman"/>
          <w:lang w:val="en-US"/>
        </w:rPr>
      </w:pPr>
      <w:r w:rsidRPr="00416D29">
        <w:rPr>
          <w:rStyle w:val="FootnoteReference"/>
          <w:rFonts w:ascii="Times New Roman" w:hAnsi="Times New Roman" w:cs="Times New Roman"/>
        </w:rPr>
        <w:footnoteRef/>
      </w:r>
      <w:r w:rsidRPr="00416D29">
        <w:rPr>
          <w:rFonts w:ascii="Times New Roman" w:hAnsi="Times New Roman" w:cs="Times New Roman"/>
          <w:lang w:val="en-US"/>
        </w:rPr>
        <w:t xml:space="preserve"> </w:t>
      </w:r>
      <w:r w:rsidR="002B4817" w:rsidRPr="00416D29">
        <w:rPr>
          <w:rFonts w:ascii="Times New Roman" w:hAnsi="Times New Roman" w:cs="Times New Roman"/>
          <w:lang w:val="en-US"/>
        </w:rPr>
        <w:t xml:space="preserve">See for all responses </w:t>
      </w:r>
      <w:r w:rsidR="00000000">
        <w:fldChar w:fldCharType="begin"/>
      </w:r>
      <w:r w:rsidR="00000000" w:rsidRPr="008F6722">
        <w:rPr>
          <w:lang w:val="en-US"/>
        </w:rPr>
        <w:instrText xml:space="preserve"> HYPERLINK "https://www.business-humanrights.org/en/latest-news/financing-mining-for-transition-minerals-in-south-africa-are-banks-doing-enough-on-human-rights/" </w:instrText>
      </w:r>
      <w:r w:rsidR="00000000">
        <w:fldChar w:fldCharType="separate"/>
      </w:r>
      <w:r w:rsidR="002B4817" w:rsidRPr="00C5283E">
        <w:rPr>
          <w:rStyle w:val="Hyperlink"/>
          <w:rFonts w:ascii="Times New Roman" w:hAnsi="Times New Roman" w:cs="Times New Roman"/>
          <w:lang w:val="en-US"/>
        </w:rPr>
        <w:t>https://www.business-humanrights.org/en/latest-news/financing-mining-for-transition-minerals-in-south-africa-are-banks-doing-enough-on-human-rights/</w:t>
      </w:r>
      <w:r w:rsidR="00000000">
        <w:rPr>
          <w:rStyle w:val="Hyperlink"/>
          <w:rFonts w:ascii="Times New Roman" w:hAnsi="Times New Roman" w:cs="Times New Roman"/>
          <w:lang w:val="en-US"/>
        </w:rPr>
        <w:fldChar w:fldCharType="end"/>
      </w:r>
      <w:r w:rsidR="002B4817" w:rsidRPr="00416D29">
        <w:rPr>
          <w:rFonts w:ascii="Times New Roman" w:hAnsi="Times New Roman" w:cs="Times New Roman"/>
          <w:lang w:val="en-US"/>
        </w:rPr>
        <w:t>.</w:t>
      </w:r>
    </w:p>
  </w:footnote>
  <w:footnote w:id="30">
    <w:p w14:paraId="4F8767A2" w14:textId="09BE4800" w:rsidR="00A0214C" w:rsidRPr="00770160" w:rsidRDefault="00A0214C" w:rsidP="00770160">
      <w:pPr>
        <w:pStyle w:val="FootnoteText"/>
        <w:jc w:val="both"/>
        <w:rPr>
          <w:rFonts w:ascii="Times New Roman" w:hAnsi="Times New Roman" w:cs="Times New Roman"/>
          <w:lang w:val="en-US"/>
        </w:rPr>
      </w:pPr>
      <w:r w:rsidRPr="00770160">
        <w:rPr>
          <w:rStyle w:val="FootnoteReference"/>
          <w:rFonts w:ascii="Times New Roman" w:hAnsi="Times New Roman" w:cs="Times New Roman"/>
        </w:rPr>
        <w:footnoteRef/>
      </w:r>
      <w:r w:rsidRPr="00770160">
        <w:rPr>
          <w:rFonts w:ascii="Times New Roman" w:hAnsi="Times New Roman" w:cs="Times New Roman"/>
          <w:lang w:val="en-US"/>
        </w:rPr>
        <w:t xml:space="preserve"> </w:t>
      </w:r>
      <w:r w:rsidR="002C1206">
        <w:rPr>
          <w:rFonts w:ascii="Times New Roman" w:hAnsi="Times New Roman" w:cs="Times New Roman"/>
          <w:lang w:val="en-US"/>
        </w:rPr>
        <w:t>OXFAM, ‘</w:t>
      </w:r>
      <w:r w:rsidR="00000000">
        <w:fldChar w:fldCharType="begin"/>
      </w:r>
      <w:r w:rsidR="00000000" w:rsidRPr="008F6722">
        <w:rPr>
          <w:lang w:val="en-US"/>
        </w:rPr>
        <w:instrText xml:space="preserve"> HYPERLINK "https://www.oxfam.org/en/press-releases/french-ngos-take-bnp-paribas-court-worlds-first-climate-lawsuit-against-commercial" </w:instrText>
      </w:r>
      <w:r w:rsidR="00000000">
        <w:fldChar w:fldCharType="separate"/>
      </w:r>
      <w:r w:rsidR="002C1206" w:rsidRPr="007B1641">
        <w:rPr>
          <w:rStyle w:val="Hyperlink"/>
          <w:rFonts w:ascii="Times New Roman" w:hAnsi="Times New Roman" w:cs="Times New Roman"/>
          <w:lang w:val="en-US"/>
        </w:rPr>
        <w:t xml:space="preserve">French NGOs Take BNP Paribas to Court in World’s First Climate Lawsuit Against a </w:t>
      </w:r>
      <w:r w:rsidR="007B1641" w:rsidRPr="007B1641">
        <w:rPr>
          <w:rStyle w:val="Hyperlink"/>
          <w:rFonts w:ascii="Times New Roman" w:hAnsi="Times New Roman" w:cs="Times New Roman"/>
          <w:lang w:val="en-US"/>
        </w:rPr>
        <w:t>Commercial</w:t>
      </w:r>
      <w:r w:rsidR="002C1206" w:rsidRPr="007B1641">
        <w:rPr>
          <w:rStyle w:val="Hyperlink"/>
          <w:rFonts w:ascii="Times New Roman" w:hAnsi="Times New Roman" w:cs="Times New Roman"/>
          <w:lang w:val="en-US"/>
        </w:rPr>
        <w:t xml:space="preserve"> </w:t>
      </w:r>
      <w:r w:rsidR="007B1641" w:rsidRPr="007B1641">
        <w:rPr>
          <w:rStyle w:val="Hyperlink"/>
          <w:rFonts w:ascii="Times New Roman" w:hAnsi="Times New Roman" w:cs="Times New Roman"/>
          <w:lang w:val="en-US"/>
        </w:rPr>
        <w:t>Bank</w:t>
      </w:r>
      <w:r w:rsidR="00000000">
        <w:rPr>
          <w:rStyle w:val="Hyperlink"/>
          <w:rFonts w:ascii="Times New Roman" w:hAnsi="Times New Roman" w:cs="Times New Roman"/>
          <w:lang w:val="en-US"/>
        </w:rPr>
        <w:fldChar w:fldCharType="end"/>
      </w:r>
      <w:r w:rsidR="007B1641">
        <w:rPr>
          <w:rFonts w:ascii="Times New Roman" w:hAnsi="Times New Roman" w:cs="Times New Roman"/>
          <w:lang w:val="en-US"/>
        </w:rPr>
        <w:t xml:space="preserve">’ (2023). </w:t>
      </w:r>
    </w:p>
  </w:footnote>
  <w:footnote w:id="31">
    <w:p w14:paraId="761017AA" w14:textId="22BE4D02" w:rsidR="00E529B5" w:rsidRPr="00D734CD" w:rsidRDefault="00E529B5" w:rsidP="00D734CD">
      <w:pPr>
        <w:pStyle w:val="FootnoteText"/>
        <w:jc w:val="both"/>
        <w:rPr>
          <w:rFonts w:ascii="Times New Roman" w:hAnsi="Times New Roman" w:cs="Times New Roman"/>
          <w:lang w:val="en-US"/>
        </w:rPr>
      </w:pPr>
      <w:r w:rsidRPr="00D734CD">
        <w:rPr>
          <w:rStyle w:val="FootnoteReference"/>
          <w:rFonts w:ascii="Times New Roman" w:hAnsi="Times New Roman" w:cs="Times New Roman"/>
        </w:rPr>
        <w:footnoteRef/>
      </w:r>
      <w:r w:rsidRPr="00D734CD">
        <w:rPr>
          <w:rFonts w:ascii="Times New Roman" w:hAnsi="Times New Roman" w:cs="Times New Roman"/>
          <w:lang w:val="en-US"/>
        </w:rPr>
        <w:t xml:space="preserve"> See </w:t>
      </w:r>
      <w:r w:rsidR="00000000">
        <w:fldChar w:fldCharType="begin"/>
      </w:r>
      <w:r w:rsidR="00000000" w:rsidRPr="008F6722">
        <w:rPr>
          <w:lang w:val="en-US"/>
        </w:rPr>
        <w:instrText xml:space="preserve"> HYPERLINK "https://notreaffaireatous.org/wp-content/uploads/2023/02/Assignation-BNP-fossiles-anglais.pdf" </w:instrText>
      </w:r>
      <w:r w:rsidR="00000000">
        <w:fldChar w:fldCharType="separate"/>
      </w:r>
      <w:r w:rsidRPr="00705EC2">
        <w:rPr>
          <w:rStyle w:val="Hyperlink"/>
          <w:rFonts w:ascii="Times New Roman" w:hAnsi="Times New Roman" w:cs="Times New Roman"/>
          <w:lang w:val="en-US"/>
        </w:rPr>
        <w:t>the writ of summons</w:t>
      </w:r>
      <w:r w:rsidR="00000000">
        <w:rPr>
          <w:rStyle w:val="Hyperlink"/>
          <w:rFonts w:ascii="Times New Roman" w:hAnsi="Times New Roman" w:cs="Times New Roman"/>
          <w:lang w:val="en-US"/>
        </w:rPr>
        <w:fldChar w:fldCharType="end"/>
      </w:r>
      <w:r w:rsidR="00705EC2">
        <w:rPr>
          <w:rFonts w:ascii="Times New Roman" w:hAnsi="Times New Roman" w:cs="Times New Roman"/>
          <w:lang w:val="en-US"/>
        </w:rPr>
        <w:t>.</w:t>
      </w:r>
    </w:p>
  </w:footnote>
  <w:footnote w:id="32">
    <w:p w14:paraId="12B09C2C" w14:textId="6B19850E" w:rsidR="009C6D0D" w:rsidRPr="00067204" w:rsidRDefault="009C6D0D" w:rsidP="00067204">
      <w:pPr>
        <w:pStyle w:val="FootnoteText"/>
        <w:jc w:val="both"/>
        <w:rPr>
          <w:rFonts w:ascii="Times New Roman" w:hAnsi="Times New Roman" w:cs="Times New Roman"/>
          <w:lang w:val="en-US"/>
        </w:rPr>
      </w:pPr>
      <w:r w:rsidRPr="00067204">
        <w:rPr>
          <w:rStyle w:val="FootnoteReference"/>
          <w:rFonts w:ascii="Times New Roman" w:hAnsi="Times New Roman" w:cs="Times New Roman"/>
        </w:rPr>
        <w:footnoteRef/>
      </w:r>
      <w:r w:rsidRPr="00067204">
        <w:rPr>
          <w:rFonts w:ascii="Times New Roman" w:hAnsi="Times New Roman" w:cs="Times New Roman"/>
          <w:lang w:val="en-US"/>
        </w:rPr>
        <w:t xml:space="preserve"> </w:t>
      </w:r>
      <w:r w:rsidR="004C5909" w:rsidRPr="00067204">
        <w:rPr>
          <w:rFonts w:ascii="Times New Roman" w:hAnsi="Times New Roman" w:cs="Times New Roman"/>
          <w:lang w:val="en-US"/>
        </w:rPr>
        <w:t xml:space="preserve">OECD, </w:t>
      </w:r>
      <w:r w:rsidR="0075285D" w:rsidRPr="00067204">
        <w:rPr>
          <w:rFonts w:ascii="Times New Roman" w:hAnsi="Times New Roman" w:cs="Times New Roman"/>
          <w:lang w:val="en-US"/>
        </w:rPr>
        <w:t>‘</w:t>
      </w:r>
      <w:r w:rsidR="00000000">
        <w:fldChar w:fldCharType="begin"/>
      </w:r>
      <w:r w:rsidR="00000000" w:rsidRPr="008F6722">
        <w:rPr>
          <w:lang w:val="en-US"/>
        </w:rPr>
        <w:instrText xml:space="preserve"> HYPERLINK "http://mneguidelines.oecd.org/mining.htm" </w:instrText>
      </w:r>
      <w:r w:rsidR="00000000">
        <w:fldChar w:fldCharType="separate"/>
      </w:r>
      <w:r w:rsidR="0075285D" w:rsidRPr="00E426F1">
        <w:rPr>
          <w:rStyle w:val="Hyperlink"/>
          <w:rFonts w:ascii="Times New Roman" w:hAnsi="Times New Roman" w:cs="Times New Roman"/>
          <w:lang w:val="en-US"/>
        </w:rPr>
        <w:t xml:space="preserve">OECD Due Diligence Guidance for Responsible Supply </w:t>
      </w:r>
      <w:r w:rsidR="00BB6457" w:rsidRPr="00E426F1">
        <w:rPr>
          <w:rStyle w:val="Hyperlink"/>
          <w:rFonts w:ascii="Times New Roman" w:hAnsi="Times New Roman" w:cs="Times New Roman"/>
          <w:lang w:val="en-US"/>
        </w:rPr>
        <w:t>Chains of Minerals from Conflict-Affected and High-Risk Areas</w:t>
      </w:r>
      <w:r w:rsidR="008F30EC" w:rsidRPr="00E426F1">
        <w:rPr>
          <w:rStyle w:val="Hyperlink"/>
          <w:rFonts w:ascii="Times New Roman" w:hAnsi="Times New Roman" w:cs="Times New Roman"/>
          <w:lang w:val="en-US"/>
        </w:rPr>
        <w:t>’</w:t>
      </w:r>
      <w:r w:rsidR="00000000">
        <w:rPr>
          <w:rStyle w:val="Hyperlink"/>
          <w:rFonts w:ascii="Times New Roman" w:hAnsi="Times New Roman" w:cs="Times New Roman"/>
          <w:lang w:val="en-US"/>
        </w:rPr>
        <w:fldChar w:fldCharType="end"/>
      </w:r>
      <w:r w:rsidR="008F30EC" w:rsidRPr="00067204">
        <w:rPr>
          <w:rFonts w:ascii="Times New Roman" w:hAnsi="Times New Roman" w:cs="Times New Roman"/>
          <w:lang w:val="en-US"/>
        </w:rPr>
        <w:t xml:space="preserve">, </w:t>
      </w:r>
      <w:r w:rsidR="00E426F1">
        <w:rPr>
          <w:rFonts w:ascii="Times New Roman" w:hAnsi="Times New Roman" w:cs="Times New Roman"/>
          <w:lang w:val="en-US"/>
        </w:rPr>
        <w:t>at</w:t>
      </w:r>
      <w:r w:rsidR="00037E6F" w:rsidRPr="00067204">
        <w:rPr>
          <w:rFonts w:ascii="Times New Roman" w:hAnsi="Times New Roman" w:cs="Times New Roman"/>
          <w:lang w:val="en-US"/>
        </w:rPr>
        <w:t xml:space="preserve"> 118.</w:t>
      </w:r>
    </w:p>
  </w:footnote>
  <w:footnote w:id="33">
    <w:p w14:paraId="7FEF3846" w14:textId="2A92FB8B" w:rsidR="00C63D43" w:rsidRPr="00067204" w:rsidRDefault="00C63D43" w:rsidP="00067204">
      <w:pPr>
        <w:pStyle w:val="FootnoteText"/>
        <w:jc w:val="both"/>
        <w:rPr>
          <w:rFonts w:ascii="Times New Roman" w:hAnsi="Times New Roman" w:cs="Times New Roman"/>
          <w:lang w:val="en-US"/>
        </w:rPr>
      </w:pPr>
      <w:r w:rsidRPr="00067204">
        <w:rPr>
          <w:rStyle w:val="FootnoteReference"/>
          <w:rFonts w:ascii="Times New Roman" w:hAnsi="Times New Roman" w:cs="Times New Roman"/>
        </w:rPr>
        <w:footnoteRef/>
      </w:r>
      <w:r w:rsidRPr="00067204">
        <w:rPr>
          <w:rFonts w:ascii="Times New Roman" w:hAnsi="Times New Roman" w:cs="Times New Roman"/>
          <w:lang w:val="en-US"/>
        </w:rPr>
        <w:t xml:space="preserve"> </w:t>
      </w:r>
      <w:r w:rsidR="00102D1B" w:rsidRPr="00067204">
        <w:rPr>
          <w:rFonts w:ascii="Times New Roman" w:hAnsi="Times New Roman" w:cs="Times New Roman"/>
          <w:lang w:val="en-US"/>
        </w:rPr>
        <w:t xml:space="preserve">See </w:t>
      </w:r>
      <w:r w:rsidR="00000000">
        <w:fldChar w:fldCharType="begin"/>
      </w:r>
      <w:r w:rsidR="00000000" w:rsidRPr="008F6722">
        <w:rPr>
          <w:lang w:val="en-US"/>
        </w:rPr>
        <w:instrText xml:space="preserve"> HYPERLINK "https://eur-lex.europa.eu/legal-content/EN/TXT/?uri=CELEX%3A02017R0821-20201119" </w:instrText>
      </w:r>
      <w:r w:rsidR="00000000">
        <w:fldChar w:fldCharType="separate"/>
      </w:r>
      <w:r w:rsidR="00BA38C1" w:rsidRPr="00FC25F1">
        <w:rPr>
          <w:rStyle w:val="Hyperlink"/>
          <w:rFonts w:ascii="Times New Roman" w:hAnsi="Times New Roman" w:cs="Times New Roman"/>
          <w:lang w:val="en-US"/>
        </w:rPr>
        <w:t xml:space="preserve">EU </w:t>
      </w:r>
      <w:r w:rsidR="00B2727B" w:rsidRPr="00FC25F1">
        <w:rPr>
          <w:rStyle w:val="Hyperlink"/>
          <w:rFonts w:ascii="Times New Roman" w:hAnsi="Times New Roman" w:cs="Times New Roman"/>
          <w:lang w:val="en-US"/>
        </w:rPr>
        <w:t>Regulation</w:t>
      </w:r>
      <w:r w:rsidR="008E09A5" w:rsidRPr="00FC25F1">
        <w:rPr>
          <w:rStyle w:val="Hyperlink"/>
          <w:rFonts w:ascii="Times New Roman" w:hAnsi="Times New Roman" w:cs="Times New Roman"/>
          <w:lang w:val="en-US"/>
        </w:rPr>
        <w:t xml:space="preserve"> 2017/821</w:t>
      </w:r>
      <w:r w:rsidR="00000000">
        <w:rPr>
          <w:rStyle w:val="Hyperlink"/>
          <w:rFonts w:ascii="Times New Roman" w:hAnsi="Times New Roman" w:cs="Times New Roman"/>
          <w:lang w:val="en-US"/>
        </w:rPr>
        <w:fldChar w:fldCharType="end"/>
      </w:r>
      <w:r w:rsidR="00F033D5" w:rsidRPr="00067204">
        <w:rPr>
          <w:rFonts w:ascii="Times New Roman" w:hAnsi="Times New Roman" w:cs="Times New Roman"/>
          <w:lang w:val="en-US"/>
        </w:rPr>
        <w:t xml:space="preserve"> </w:t>
      </w:r>
      <w:r w:rsidR="00FC25F1">
        <w:rPr>
          <w:rFonts w:ascii="Times New Roman" w:hAnsi="Times New Roman" w:cs="Times New Roman"/>
          <w:lang w:val="en-US"/>
        </w:rPr>
        <w:t>on</w:t>
      </w:r>
      <w:r w:rsidR="00F033D5" w:rsidRPr="00067204">
        <w:rPr>
          <w:rFonts w:ascii="Times New Roman" w:hAnsi="Times New Roman" w:cs="Times New Roman"/>
          <w:lang w:val="en-US"/>
        </w:rPr>
        <w:t xml:space="preserve"> Conflict </w:t>
      </w:r>
      <w:r w:rsidR="00CE4E49">
        <w:rPr>
          <w:rFonts w:ascii="Times New Roman" w:hAnsi="Times New Roman" w:cs="Times New Roman"/>
          <w:lang w:val="en-US"/>
        </w:rPr>
        <w:t xml:space="preserve">Minerals </w:t>
      </w:r>
      <w:r w:rsidR="00B023AF" w:rsidRPr="00067204">
        <w:rPr>
          <w:rFonts w:ascii="Times New Roman" w:hAnsi="Times New Roman" w:cs="Times New Roman"/>
          <w:lang w:val="en-US"/>
        </w:rPr>
        <w:t xml:space="preserve">; </w:t>
      </w:r>
      <w:hyperlink r:id="rId1" w:history="1">
        <w:r w:rsidR="00067204" w:rsidRPr="00353092">
          <w:rPr>
            <w:rStyle w:val="Hyperlink"/>
            <w:rFonts w:ascii="Times New Roman" w:hAnsi="Times New Roman" w:cs="Times New Roman"/>
            <w:lang w:val="en-US"/>
          </w:rPr>
          <w:t>Dodd- Frank Wall Street Reform and Consumer Protection Act 2010</w:t>
        </w:r>
      </w:hyperlink>
      <w:r w:rsidR="00067204" w:rsidRPr="00067204">
        <w:rPr>
          <w:rFonts w:ascii="Times New Roman" w:hAnsi="Times New Roman" w:cs="Times New Roman"/>
          <w:lang w:val="en-US"/>
        </w:rPr>
        <w:t>, c 1, s 1502</w:t>
      </w:r>
      <w:r w:rsidR="00353092">
        <w:rPr>
          <w:rFonts w:ascii="Times New Roman" w:hAnsi="Times New Roman" w:cs="Times New Roman"/>
          <w:lang w:val="en-US"/>
        </w:rPr>
        <w:t>.</w:t>
      </w:r>
    </w:p>
  </w:footnote>
  <w:footnote w:id="34">
    <w:p w14:paraId="23806C1D" w14:textId="3993D1D0" w:rsidR="0042567E" w:rsidRPr="00EC015F" w:rsidRDefault="0042567E" w:rsidP="00EC015F">
      <w:pPr>
        <w:pStyle w:val="FootnoteText"/>
        <w:jc w:val="both"/>
        <w:rPr>
          <w:rFonts w:ascii="Times New Roman" w:hAnsi="Times New Roman" w:cs="Times New Roman"/>
          <w:lang w:val="en-US"/>
        </w:rPr>
      </w:pPr>
      <w:r w:rsidRPr="00EC015F">
        <w:rPr>
          <w:rStyle w:val="FootnoteReference"/>
          <w:rFonts w:ascii="Times New Roman" w:hAnsi="Times New Roman" w:cs="Times New Roman"/>
        </w:rPr>
        <w:footnoteRef/>
      </w:r>
      <w:r w:rsidRPr="00EC015F">
        <w:rPr>
          <w:rFonts w:ascii="Times New Roman" w:hAnsi="Times New Roman" w:cs="Times New Roman"/>
          <w:lang w:val="en-US"/>
        </w:rPr>
        <w:t xml:space="preserve"> </w:t>
      </w:r>
      <w:r w:rsidR="003B5C03" w:rsidRPr="00EC015F">
        <w:rPr>
          <w:rFonts w:ascii="Times New Roman" w:hAnsi="Times New Roman" w:cs="Times New Roman"/>
          <w:lang w:val="en-US"/>
        </w:rPr>
        <w:t>Dodd-Frank Act Section 1502</w:t>
      </w:r>
      <w:r w:rsidR="00EC015F">
        <w:rPr>
          <w:rFonts w:ascii="Times New Roman" w:hAnsi="Times New Roman" w:cs="Times New Roman"/>
          <w:lang w:val="en-US"/>
        </w:rPr>
        <w:t xml:space="preserve">. </w:t>
      </w:r>
    </w:p>
  </w:footnote>
  <w:footnote w:id="35">
    <w:p w14:paraId="2305F9B7" w14:textId="332A7308" w:rsidR="00A074CD" w:rsidRPr="00FA7218" w:rsidRDefault="00A074CD" w:rsidP="00CA0066">
      <w:pPr>
        <w:pStyle w:val="FootnoteText"/>
        <w:jc w:val="both"/>
        <w:rPr>
          <w:rFonts w:ascii="Times New Roman" w:hAnsi="Times New Roman" w:cs="Times New Roman"/>
          <w:lang w:val="en-US"/>
        </w:rPr>
      </w:pPr>
      <w:r w:rsidRPr="00FA7218">
        <w:rPr>
          <w:rStyle w:val="FootnoteReference"/>
          <w:rFonts w:ascii="Times New Roman" w:hAnsi="Times New Roman" w:cs="Times New Roman"/>
        </w:rPr>
        <w:footnoteRef/>
      </w:r>
      <w:r w:rsidRPr="00FA7218">
        <w:rPr>
          <w:rFonts w:ascii="Times New Roman" w:hAnsi="Times New Roman" w:cs="Times New Roman"/>
          <w:lang w:val="en-US"/>
        </w:rPr>
        <w:t xml:space="preserve"> See</w:t>
      </w:r>
      <w:r w:rsidR="002C17BD" w:rsidRPr="00FA7218">
        <w:rPr>
          <w:rFonts w:ascii="Times New Roman" w:hAnsi="Times New Roman" w:cs="Times New Roman"/>
          <w:lang w:val="en-US"/>
        </w:rPr>
        <w:t xml:space="preserve"> for example</w:t>
      </w:r>
      <w:r w:rsidRPr="00FA7218">
        <w:rPr>
          <w:rFonts w:ascii="Times New Roman" w:hAnsi="Times New Roman" w:cs="Times New Roman"/>
          <w:lang w:val="en-US"/>
        </w:rPr>
        <w:t xml:space="preserve"> </w:t>
      </w:r>
      <w:r w:rsidR="00000000">
        <w:fldChar w:fldCharType="begin"/>
      </w:r>
      <w:r w:rsidR="00000000" w:rsidRPr="008F6722">
        <w:rPr>
          <w:lang w:val="en-US"/>
        </w:rPr>
        <w:instrText xml:space="preserve"> HYPERLINK "https://eur-lex.europa.eu/legal-content/EN/TXT/?uri=CELEX%3A02021R0821-20230112" </w:instrText>
      </w:r>
      <w:r w:rsidR="00000000">
        <w:fldChar w:fldCharType="separate"/>
      </w:r>
      <w:r w:rsidR="00886D17" w:rsidRPr="00FA7218">
        <w:rPr>
          <w:rStyle w:val="Hyperlink"/>
          <w:rFonts w:ascii="Times New Roman" w:hAnsi="Times New Roman" w:cs="Times New Roman"/>
          <w:lang w:val="en-US"/>
        </w:rPr>
        <w:t xml:space="preserve">EU </w:t>
      </w:r>
      <w:r w:rsidR="002C17BD" w:rsidRPr="00FA7218">
        <w:rPr>
          <w:rStyle w:val="Hyperlink"/>
          <w:rFonts w:ascii="Times New Roman" w:hAnsi="Times New Roman" w:cs="Times New Roman"/>
          <w:lang w:val="en-US"/>
        </w:rPr>
        <w:t>Regulation</w:t>
      </w:r>
      <w:r w:rsidR="00752A9B" w:rsidRPr="00FA7218">
        <w:rPr>
          <w:rStyle w:val="Hyperlink"/>
          <w:rFonts w:ascii="Times New Roman" w:hAnsi="Times New Roman" w:cs="Times New Roman"/>
          <w:lang w:val="en-US"/>
        </w:rPr>
        <w:t xml:space="preserve"> </w:t>
      </w:r>
      <w:r w:rsidR="002C17BD" w:rsidRPr="00FA7218">
        <w:rPr>
          <w:rStyle w:val="Hyperlink"/>
          <w:rFonts w:ascii="Times New Roman" w:hAnsi="Times New Roman" w:cs="Times New Roman"/>
          <w:lang w:val="en-US"/>
        </w:rPr>
        <w:t>2021</w:t>
      </w:r>
      <w:r w:rsidR="00A76E83" w:rsidRPr="00FA7218">
        <w:rPr>
          <w:rStyle w:val="Hyperlink"/>
          <w:rFonts w:ascii="Times New Roman" w:hAnsi="Times New Roman" w:cs="Times New Roman"/>
          <w:lang w:val="en-US"/>
        </w:rPr>
        <w:t>/821</w:t>
      </w:r>
      <w:r w:rsidR="00000000">
        <w:rPr>
          <w:rStyle w:val="Hyperlink"/>
          <w:rFonts w:ascii="Times New Roman" w:hAnsi="Times New Roman" w:cs="Times New Roman"/>
          <w:lang w:val="en-US"/>
        </w:rPr>
        <w:fldChar w:fldCharType="end"/>
      </w:r>
      <w:r w:rsidR="00E63C52" w:rsidRPr="00FA7218">
        <w:rPr>
          <w:rFonts w:ascii="Times New Roman" w:hAnsi="Times New Roman" w:cs="Times New Roman"/>
          <w:lang w:val="en-US"/>
        </w:rPr>
        <w:t xml:space="preserve"> setting up an EU regime for the control of exports, brokering, technical assistance, transit and </w:t>
      </w:r>
      <w:r w:rsidR="00AF2E1B" w:rsidRPr="00FA7218">
        <w:rPr>
          <w:rFonts w:ascii="Times New Roman" w:hAnsi="Times New Roman" w:cs="Times New Roman"/>
          <w:lang w:val="en-US"/>
        </w:rPr>
        <w:t>transfer of dual-use items</w:t>
      </w:r>
      <w:hyperlink r:id="rId2" w:history="1">
        <w:r w:rsidRPr="008F6722">
          <w:rPr>
            <w:rStyle w:val="Hyperlink"/>
            <w:lang w:val="en-US"/>
          </w:rPr>
          <w:t>https://eur-lex.europa.eu/legal-content/EN/TXT/?uri=celex:32021R0821</w:t>
        </w:r>
      </w:hyperlink>
      <w:r w:rsidR="00CA0066" w:rsidRPr="00FA7218">
        <w:rPr>
          <w:rFonts w:ascii="Times New Roman" w:hAnsi="Times New Roman" w:cs="Times New Roman"/>
          <w:lang w:val="en-US"/>
        </w:rPr>
        <w:t>.</w:t>
      </w:r>
    </w:p>
  </w:footnote>
  <w:footnote w:id="36">
    <w:p w14:paraId="22514A14" w14:textId="76CE77ED" w:rsidR="004E348A" w:rsidRPr="00FA7218" w:rsidRDefault="004E348A" w:rsidP="00B32B04">
      <w:pPr>
        <w:pStyle w:val="FootnoteText"/>
        <w:jc w:val="both"/>
        <w:rPr>
          <w:rFonts w:ascii="Times New Roman" w:hAnsi="Times New Roman" w:cs="Times New Roman"/>
          <w:lang w:val="en-US"/>
        </w:rPr>
      </w:pPr>
      <w:r w:rsidRPr="00FA7218">
        <w:rPr>
          <w:rStyle w:val="FootnoteReference"/>
          <w:rFonts w:ascii="Times New Roman" w:hAnsi="Times New Roman" w:cs="Times New Roman"/>
        </w:rPr>
        <w:footnoteRef/>
      </w:r>
      <w:r w:rsidRPr="00FA7218">
        <w:rPr>
          <w:rFonts w:ascii="Times New Roman" w:hAnsi="Times New Roman" w:cs="Times New Roman"/>
          <w:lang w:val="en-US"/>
        </w:rPr>
        <w:t xml:space="preserve"> </w:t>
      </w:r>
      <w:r w:rsidR="0002520E">
        <w:rPr>
          <w:rFonts w:ascii="Times New Roman" w:hAnsi="Times New Roman" w:cs="Times New Roman"/>
          <w:lang w:val="en-US"/>
        </w:rPr>
        <w:t xml:space="preserve">Amnesty International, </w:t>
      </w:r>
      <w:r w:rsidR="00000000">
        <w:fldChar w:fldCharType="begin"/>
      </w:r>
      <w:r w:rsidR="00000000" w:rsidRPr="008F6722">
        <w:rPr>
          <w:lang w:val="en-US"/>
        </w:rPr>
        <w:instrText xml:space="preserve"> HYPERLINK "https://www.amnesty.org/en/documents/ior60/6539/2023/en/" </w:instrText>
      </w:r>
      <w:r w:rsidR="00000000">
        <w:fldChar w:fldCharType="separate"/>
      </w:r>
      <w:r w:rsidR="0002520E" w:rsidRPr="00954C7D">
        <w:rPr>
          <w:rStyle w:val="Hyperlink"/>
          <w:rFonts w:ascii="Times New Roman" w:hAnsi="Times New Roman" w:cs="Times New Roman"/>
          <w:lang w:val="en-US"/>
        </w:rPr>
        <w:t>‘Closing the Loopholes: Recommendations for an EU Corporate Responsibility Law which Works for Rightsholders</w:t>
      </w:r>
      <w:r w:rsidR="00954C7D" w:rsidRPr="00954C7D">
        <w:rPr>
          <w:rStyle w:val="Hyperlink"/>
          <w:rFonts w:ascii="Times New Roman" w:hAnsi="Times New Roman" w:cs="Times New Roman"/>
          <w:lang w:val="en-US"/>
        </w:rPr>
        <w:t>'</w:t>
      </w:r>
      <w:r w:rsidR="00000000">
        <w:rPr>
          <w:rStyle w:val="Hyperlink"/>
          <w:rFonts w:ascii="Times New Roman" w:hAnsi="Times New Roman" w:cs="Times New Roman"/>
          <w:lang w:val="en-US"/>
        </w:rPr>
        <w:fldChar w:fldCharType="end"/>
      </w:r>
      <w:r w:rsidR="005601DE">
        <w:rPr>
          <w:rFonts w:ascii="Times New Roman" w:hAnsi="Times New Roman" w:cs="Times New Roman"/>
          <w:lang w:val="en-US"/>
        </w:rPr>
        <w:t xml:space="preserve"> (2023)</w:t>
      </w:r>
      <w:r w:rsidR="00954C7D">
        <w:rPr>
          <w:rFonts w:ascii="Times New Roman" w:hAnsi="Times New Roman" w:cs="Times New Roman"/>
          <w:lang w:val="en-US"/>
        </w:rPr>
        <w:t xml:space="preserve">, at </w:t>
      </w:r>
      <w:r w:rsidR="00B32B04" w:rsidRPr="00FA7218">
        <w:rPr>
          <w:rFonts w:ascii="Times New Roman" w:hAnsi="Times New Roman" w:cs="Times New Roman"/>
          <w:lang w:val="en-US"/>
        </w:rPr>
        <w:t>28.</w:t>
      </w:r>
    </w:p>
  </w:footnote>
  <w:footnote w:id="37">
    <w:p w14:paraId="7848F4DB" w14:textId="4265975B" w:rsidR="00981826" w:rsidRPr="00165481" w:rsidRDefault="00981826">
      <w:pPr>
        <w:pStyle w:val="FootnoteText"/>
        <w:rPr>
          <w:rFonts w:ascii="Times New Roman" w:hAnsi="Times New Roman" w:cs="Times New Roman"/>
          <w:lang w:val="en-US"/>
        </w:rPr>
      </w:pPr>
      <w:r w:rsidRPr="00165481">
        <w:rPr>
          <w:rStyle w:val="FootnoteReference"/>
          <w:rFonts w:ascii="Times New Roman" w:hAnsi="Times New Roman" w:cs="Times New Roman"/>
        </w:rPr>
        <w:footnoteRef/>
      </w:r>
      <w:r w:rsidRPr="00165481">
        <w:rPr>
          <w:rFonts w:ascii="Times New Roman" w:hAnsi="Times New Roman" w:cs="Times New Roman"/>
          <w:lang w:val="en-US"/>
        </w:rPr>
        <w:t xml:space="preserve"> See</w:t>
      </w:r>
      <w:r w:rsidR="005433AE" w:rsidRPr="00165481">
        <w:rPr>
          <w:rFonts w:ascii="Times New Roman" w:hAnsi="Times New Roman" w:cs="Times New Roman"/>
          <w:lang w:val="en-US"/>
        </w:rPr>
        <w:t xml:space="preserve"> </w:t>
      </w:r>
      <w:r w:rsidR="00617EED" w:rsidRPr="00165481">
        <w:rPr>
          <w:rFonts w:ascii="Times New Roman" w:hAnsi="Times New Roman" w:cs="Times New Roman"/>
          <w:lang w:val="en-US"/>
        </w:rPr>
        <w:t>EU Regulation 2021/821</w:t>
      </w:r>
      <w:r w:rsidR="00617EED" w:rsidRPr="00FA7218">
        <w:rPr>
          <w:rFonts w:ascii="Times New Roman" w:hAnsi="Times New Roman" w:cs="Times New Roman"/>
          <w:lang w:val="en-US"/>
        </w:rPr>
        <w:t xml:space="preserve"> </w:t>
      </w:r>
      <w:r w:rsidR="005433AE" w:rsidRPr="00165481">
        <w:rPr>
          <w:rFonts w:ascii="Times New Roman" w:hAnsi="Times New Roman" w:cs="Times New Roman"/>
          <w:lang w:val="en-US"/>
        </w:rPr>
        <w:t xml:space="preserve">Recitals </w:t>
      </w:r>
      <w:r w:rsidR="00617EED" w:rsidRPr="00165481">
        <w:rPr>
          <w:rFonts w:ascii="Times New Roman" w:hAnsi="Times New Roman" w:cs="Times New Roman"/>
          <w:lang w:val="en-US"/>
        </w:rPr>
        <w:t>2, 5 and 8.</w:t>
      </w:r>
    </w:p>
  </w:footnote>
  <w:footnote w:id="38">
    <w:p w14:paraId="0287BBD4" w14:textId="2087BFEB" w:rsidR="00161B8D" w:rsidRPr="0069027F" w:rsidRDefault="00161B8D" w:rsidP="0069027F">
      <w:pPr>
        <w:pStyle w:val="FootnoteText"/>
        <w:jc w:val="both"/>
        <w:rPr>
          <w:rFonts w:ascii="Times New Roman" w:hAnsi="Times New Roman" w:cs="Times New Roman"/>
          <w:lang w:val="en-US"/>
        </w:rPr>
      </w:pPr>
      <w:r w:rsidRPr="00FA7218">
        <w:rPr>
          <w:rStyle w:val="FootnoteReference"/>
          <w:rFonts w:ascii="Times New Roman" w:hAnsi="Times New Roman" w:cs="Times New Roman"/>
        </w:rPr>
        <w:footnoteRef/>
      </w:r>
      <w:r w:rsidRPr="00165481">
        <w:rPr>
          <w:rFonts w:ascii="Times New Roman" w:hAnsi="Times New Roman" w:cs="Times New Roman"/>
          <w:lang w:val="en-US"/>
        </w:rPr>
        <w:t xml:space="preserve"> </w:t>
      </w:r>
      <w:r w:rsidR="00D12873" w:rsidRPr="00FA7218">
        <w:rPr>
          <w:rFonts w:ascii="Times New Roman" w:hAnsi="Times New Roman" w:cs="Times New Roman"/>
          <w:lang w:val="en-US"/>
        </w:rPr>
        <w:t>EU Regulation 2021/821 Art. 4(2)</w:t>
      </w:r>
      <w:r w:rsidR="0069027F" w:rsidRPr="00FA7218">
        <w:rPr>
          <w:rFonts w:ascii="Times New Roman" w:hAnsi="Times New Roman" w:cs="Times New Roman"/>
          <w:lang w:val="en-US"/>
        </w:rPr>
        <w:t>.</w:t>
      </w:r>
    </w:p>
  </w:footnote>
  <w:footnote w:id="39">
    <w:p w14:paraId="2F22817A" w14:textId="68C59277" w:rsidR="00CF1341" w:rsidRPr="00165481" w:rsidRDefault="00CF1341">
      <w:pPr>
        <w:pStyle w:val="FootnoteText"/>
        <w:rPr>
          <w:lang w:val="en-US"/>
        </w:rPr>
      </w:pPr>
      <w:r w:rsidRPr="00165481">
        <w:rPr>
          <w:rStyle w:val="FootnoteReference"/>
          <w:rFonts w:ascii="Symbol" w:eastAsia="Symbol" w:hAnsi="Symbol" w:cs="Symbol"/>
        </w:rPr>
        <w:t>*</w:t>
      </w:r>
      <w:r w:rsidRPr="00165481">
        <w:rPr>
          <w:lang w:val="en-US"/>
        </w:rPr>
        <w:t xml:space="preserve"> </w:t>
      </w:r>
      <w:r>
        <w:rPr>
          <w:rFonts w:ascii="Times New Roman" w:hAnsi="Times New Roman" w:cs="Times New Roman"/>
          <w:lang w:val="en-US"/>
        </w:rPr>
        <w:fldChar w:fldCharType="begin"/>
      </w:r>
      <w:r w:rsidR="00165481">
        <w:rPr>
          <w:rFonts w:ascii="Times New Roman" w:hAnsi="Times New Roman" w:cs="Times New Roman"/>
          <w:lang w:val="en-US"/>
        </w:rPr>
        <w:instrText xml:space="preserve"> ADDIN EN.CITE &lt;EndNote&gt;&lt;Cite&gt;&lt;Author&gt;Krajewski&lt;/Author&gt;&lt;Year&gt;2017&lt;/Year&gt;&lt;RecNum&gt;213&lt;/RecNum&gt;&lt;DisplayText&gt;Markus Krajewski, &lt;style face="italic"&gt;Ensuring the Primacy of Human Rights in Trade and Invetsment Policies&lt;/style&gt;, 2017)&lt;/DisplayText&gt;&lt;record&gt;&lt;rec-number&gt;213&lt;/rec-number&gt;&lt;foreign-keys&gt;&lt;key app="EN" db-id="e0tasdtflvazsoersfoxwdpbesdftsp2zvxr" timestamp="1683112143"&gt;213&lt;/key&gt;&lt;/foreign-keys&gt;&lt;ref-type name="Report"&gt;27&lt;/ref-type&gt;&lt;contributors&gt;&lt;authors&gt;&lt;author&gt;Markus Krajewski&lt;/author&gt;&lt;/authors&gt;&lt;tertiary-authors&gt;&lt;author&gt;CIDSE Private Sector Group&lt;/author&gt;&lt;/tertiary-authors&gt;&lt;/contributors&gt;&lt;titles&gt;&lt;title&gt;Ensuring the Primacy of Human Rights in Trade and Invetsment Policies&lt;/title&gt;&lt;/titles&gt;&lt;dates&gt;&lt;year&gt;2017&lt;/year&gt;&lt;/dates&gt;&lt;urls&gt;&lt;/urls&gt;&lt;/record&gt;&lt;/Cite&gt;&lt;/EndNote&gt;</w:instrText>
      </w:r>
      <w:r>
        <w:rPr>
          <w:rFonts w:ascii="Times New Roman" w:hAnsi="Times New Roman" w:cs="Times New Roman"/>
          <w:lang w:val="en-US"/>
        </w:rPr>
        <w:fldChar w:fldCharType="separate"/>
      </w:r>
      <w:r w:rsidR="00165481">
        <w:rPr>
          <w:rFonts w:ascii="Times New Roman" w:hAnsi="Times New Roman" w:cs="Times New Roman"/>
          <w:noProof/>
          <w:lang w:val="en-US"/>
        </w:rPr>
        <w:t xml:space="preserve">Markus Krajewski, </w:t>
      </w:r>
      <w:r w:rsidR="00165481" w:rsidRPr="00165481">
        <w:rPr>
          <w:rFonts w:ascii="Times New Roman" w:hAnsi="Times New Roman" w:cs="Times New Roman"/>
          <w:i/>
          <w:noProof/>
          <w:lang w:val="en-US"/>
        </w:rPr>
        <w:t>Ensuring the Primacy of Human Rights in Trade and Invetsment Policies</w:t>
      </w:r>
      <w:r w:rsidR="00165481">
        <w:rPr>
          <w:rFonts w:ascii="Times New Roman" w:hAnsi="Times New Roman" w:cs="Times New Roman"/>
          <w:noProof/>
          <w:lang w:val="en-US"/>
        </w:rPr>
        <w:t>, 2017)</w:t>
      </w:r>
      <w:r>
        <w:rPr>
          <w:rFonts w:ascii="Times New Roman" w:hAnsi="Times New Roman" w:cs="Times New Roman"/>
          <w:lang w:val="en-US"/>
        </w:rPr>
        <w:fldChar w:fldCharType="end"/>
      </w:r>
      <w:r w:rsidR="00FA7218">
        <w:rPr>
          <w:rFonts w:ascii="Times New Roman" w:hAnsi="Times New Roman" w:cs="Times New Roman"/>
          <w:lang w:val="en-US"/>
        </w:rPr>
        <w:t xml:space="preserve">, at </w:t>
      </w:r>
      <w:r w:rsidR="00995708">
        <w:rPr>
          <w:rFonts w:ascii="Times New Roman" w:hAnsi="Times New Roman" w:cs="Times New Roman"/>
          <w:lang w:val="en-US"/>
        </w:rPr>
        <w:t>27-29.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340"/>
    <w:multiLevelType w:val="hybridMultilevel"/>
    <w:tmpl w:val="9894D35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0D04CFC"/>
    <w:multiLevelType w:val="multilevel"/>
    <w:tmpl w:val="66E028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EC4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D76D9"/>
    <w:multiLevelType w:val="multilevel"/>
    <w:tmpl w:val="588E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A475D"/>
    <w:multiLevelType w:val="multilevel"/>
    <w:tmpl w:val="F6E6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50882"/>
    <w:multiLevelType w:val="multilevel"/>
    <w:tmpl w:val="3A8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86356"/>
    <w:multiLevelType w:val="hybridMultilevel"/>
    <w:tmpl w:val="446C72A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12951B1F"/>
    <w:multiLevelType w:val="hybridMultilevel"/>
    <w:tmpl w:val="9906ED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C261996"/>
    <w:multiLevelType w:val="multilevel"/>
    <w:tmpl w:val="7CB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73DB4"/>
    <w:multiLevelType w:val="multilevel"/>
    <w:tmpl w:val="C97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11F81"/>
    <w:multiLevelType w:val="hybridMultilevel"/>
    <w:tmpl w:val="F09662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A1469F9"/>
    <w:multiLevelType w:val="multilevel"/>
    <w:tmpl w:val="87AE8BD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50616"/>
    <w:multiLevelType w:val="multilevel"/>
    <w:tmpl w:val="537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227E1"/>
    <w:multiLevelType w:val="multilevel"/>
    <w:tmpl w:val="3F9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B07AE"/>
    <w:multiLevelType w:val="hybridMultilevel"/>
    <w:tmpl w:val="8BDE6A9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44D6FA8"/>
    <w:multiLevelType w:val="multilevel"/>
    <w:tmpl w:val="C44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D3767"/>
    <w:multiLevelType w:val="hybridMultilevel"/>
    <w:tmpl w:val="9392ABB8"/>
    <w:lvl w:ilvl="0" w:tplc="4A66A2E4">
      <w:start w:val="1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FE11D2"/>
    <w:multiLevelType w:val="multilevel"/>
    <w:tmpl w:val="998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C2C33"/>
    <w:multiLevelType w:val="multilevel"/>
    <w:tmpl w:val="963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66312"/>
    <w:multiLevelType w:val="multilevel"/>
    <w:tmpl w:val="CE5A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E269E"/>
    <w:multiLevelType w:val="hybridMultilevel"/>
    <w:tmpl w:val="6016B5F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88636F1"/>
    <w:multiLevelType w:val="multilevel"/>
    <w:tmpl w:val="D61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C7BB4"/>
    <w:multiLevelType w:val="multilevel"/>
    <w:tmpl w:val="FDA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81434"/>
    <w:multiLevelType w:val="multilevel"/>
    <w:tmpl w:val="7714DCE2"/>
    <w:lvl w:ilvl="0">
      <w:start w:val="9"/>
      <w:numFmt w:val="decimal"/>
      <w:pStyle w:val="EndNoteBibliography"/>
      <w:lvlText w:val="%1."/>
      <w:lvlJc w:val="left"/>
      <w:pPr>
        <w:tabs>
          <w:tab w:val="num" w:pos="502"/>
        </w:tabs>
        <w:ind w:left="502" w:hanging="360"/>
      </w:pPr>
      <w:rPr>
        <w:rFonts w:ascii="Times New Roman" w:hAnsi="Times New Roman" w:cs="Times New Roman" w:hint="default"/>
        <w:lang w:val="en-G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284531163">
    <w:abstractNumId w:val="12"/>
  </w:num>
  <w:num w:numId="2" w16cid:durableId="391973139">
    <w:abstractNumId w:val="22"/>
  </w:num>
  <w:num w:numId="3" w16cid:durableId="1641182362">
    <w:abstractNumId w:val="5"/>
  </w:num>
  <w:num w:numId="4" w16cid:durableId="2112119891">
    <w:abstractNumId w:val="18"/>
  </w:num>
  <w:num w:numId="5" w16cid:durableId="288904313">
    <w:abstractNumId w:val="4"/>
  </w:num>
  <w:num w:numId="6" w16cid:durableId="2001615236">
    <w:abstractNumId w:val="23"/>
  </w:num>
  <w:num w:numId="7" w16cid:durableId="1031805148">
    <w:abstractNumId w:val="1"/>
  </w:num>
  <w:num w:numId="8" w16cid:durableId="1618365895">
    <w:abstractNumId w:val="11"/>
  </w:num>
  <w:num w:numId="9" w16cid:durableId="566502506">
    <w:abstractNumId w:val="17"/>
  </w:num>
  <w:num w:numId="10" w16cid:durableId="770973858">
    <w:abstractNumId w:val="9"/>
  </w:num>
  <w:num w:numId="11" w16cid:durableId="576206739">
    <w:abstractNumId w:val="15"/>
  </w:num>
  <w:num w:numId="12" w16cid:durableId="1064909821">
    <w:abstractNumId w:val="3"/>
  </w:num>
  <w:num w:numId="13" w16cid:durableId="384106932">
    <w:abstractNumId w:val="21"/>
  </w:num>
  <w:num w:numId="14" w16cid:durableId="387218848">
    <w:abstractNumId w:val="8"/>
  </w:num>
  <w:num w:numId="15" w16cid:durableId="628440947">
    <w:abstractNumId w:val="19"/>
  </w:num>
  <w:num w:numId="16" w16cid:durableId="1742173030">
    <w:abstractNumId w:val="13"/>
  </w:num>
  <w:num w:numId="17" w16cid:durableId="1136918709">
    <w:abstractNumId w:val="14"/>
  </w:num>
  <w:num w:numId="18" w16cid:durableId="1461265933">
    <w:abstractNumId w:val="10"/>
  </w:num>
  <w:num w:numId="19" w16cid:durableId="1301954934">
    <w:abstractNumId w:val="7"/>
  </w:num>
  <w:num w:numId="20" w16cid:durableId="1193031158">
    <w:abstractNumId w:val="2"/>
  </w:num>
  <w:num w:numId="21" w16cid:durableId="1730376522">
    <w:abstractNumId w:val="16"/>
  </w:num>
  <w:num w:numId="22" w16cid:durableId="292103137">
    <w:abstractNumId w:val="20"/>
  </w:num>
  <w:num w:numId="23" w16cid:durableId="1502429815">
    <w:abstractNumId w:val="6"/>
  </w:num>
  <w:num w:numId="24" w16cid:durableId="33661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tDQ3tLQwMzYwMjFR0lEKTi0uzszPAykwNKgFAIDiLIotAAAA"/>
    <w:docVar w:name="EN.InstantFormat" w:val="&lt;ENInstantFormat&gt;&lt;Enabled&gt;1&lt;/Enabled&gt;&lt;ScanUnformatted&gt;1&lt;/ScanUnformatted&gt;&lt;ScanChanges&gt;1&lt;/ScanChanges&gt;&lt;Suspended&gt;0&lt;/Suspended&gt;&lt;/ENInstantFormat&gt;"/>
    <w:docVar w:name="EN.Layout" w:val="&lt;ENLayout&gt;&lt;Style&gt;OSCOLA_4th_edn (2)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tasdtflvazsoersfoxwdpbesdftsp2zvxr&quot;&gt;My EndNote Library&lt;record-ids&gt;&lt;item&gt;189&lt;/item&gt;&lt;item&gt;212&lt;/item&gt;&lt;item&gt;213&lt;/item&gt;&lt;item&gt;215&lt;/item&gt;&lt;item&gt;219&lt;/item&gt;&lt;item&gt;223&lt;/item&gt;&lt;item&gt;224&lt;/item&gt;&lt;item&gt;225&lt;/item&gt;&lt;item&gt;226&lt;/item&gt;&lt;item&gt;228&lt;/item&gt;&lt;item&gt;230&lt;/item&gt;&lt;/record-ids&gt;&lt;/item&gt;&lt;/Libraries&gt;"/>
  </w:docVars>
  <w:rsids>
    <w:rsidRoot w:val="00D33A0F"/>
    <w:rsid w:val="00001597"/>
    <w:rsid w:val="00001990"/>
    <w:rsid w:val="000020AA"/>
    <w:rsid w:val="00004CA7"/>
    <w:rsid w:val="00006F2A"/>
    <w:rsid w:val="00010078"/>
    <w:rsid w:val="0001116C"/>
    <w:rsid w:val="0001155F"/>
    <w:rsid w:val="000124C1"/>
    <w:rsid w:val="00014251"/>
    <w:rsid w:val="000202FA"/>
    <w:rsid w:val="000211DE"/>
    <w:rsid w:val="00021A08"/>
    <w:rsid w:val="00022567"/>
    <w:rsid w:val="00023490"/>
    <w:rsid w:val="0002520E"/>
    <w:rsid w:val="00026045"/>
    <w:rsid w:val="00026663"/>
    <w:rsid w:val="000269FC"/>
    <w:rsid w:val="000275DC"/>
    <w:rsid w:val="00027F15"/>
    <w:rsid w:val="0003184C"/>
    <w:rsid w:val="00031E62"/>
    <w:rsid w:val="000362F3"/>
    <w:rsid w:val="00036AAD"/>
    <w:rsid w:val="00037E6F"/>
    <w:rsid w:val="00040B3B"/>
    <w:rsid w:val="000461CC"/>
    <w:rsid w:val="00046864"/>
    <w:rsid w:val="000511AB"/>
    <w:rsid w:val="00051AB0"/>
    <w:rsid w:val="00051CA4"/>
    <w:rsid w:val="00052627"/>
    <w:rsid w:val="00052717"/>
    <w:rsid w:val="00053908"/>
    <w:rsid w:val="00055AED"/>
    <w:rsid w:val="0005670D"/>
    <w:rsid w:val="000601A7"/>
    <w:rsid w:val="000623BB"/>
    <w:rsid w:val="00063283"/>
    <w:rsid w:val="00063893"/>
    <w:rsid w:val="000662BC"/>
    <w:rsid w:val="00066A05"/>
    <w:rsid w:val="00066DF0"/>
    <w:rsid w:val="00066EC6"/>
    <w:rsid w:val="00067204"/>
    <w:rsid w:val="00067243"/>
    <w:rsid w:val="000674DA"/>
    <w:rsid w:val="00072085"/>
    <w:rsid w:val="00074FCF"/>
    <w:rsid w:val="00077DB7"/>
    <w:rsid w:val="00080F9F"/>
    <w:rsid w:val="00081AB1"/>
    <w:rsid w:val="00081B18"/>
    <w:rsid w:val="00082146"/>
    <w:rsid w:val="0008610F"/>
    <w:rsid w:val="000864A5"/>
    <w:rsid w:val="000901E2"/>
    <w:rsid w:val="0009290A"/>
    <w:rsid w:val="00096586"/>
    <w:rsid w:val="000A0F46"/>
    <w:rsid w:val="000A1491"/>
    <w:rsid w:val="000A23DC"/>
    <w:rsid w:val="000A43A7"/>
    <w:rsid w:val="000A4966"/>
    <w:rsid w:val="000A58AB"/>
    <w:rsid w:val="000A5CE8"/>
    <w:rsid w:val="000B0200"/>
    <w:rsid w:val="000B0298"/>
    <w:rsid w:val="000B3704"/>
    <w:rsid w:val="000B3A02"/>
    <w:rsid w:val="000B3B60"/>
    <w:rsid w:val="000B4A40"/>
    <w:rsid w:val="000B4F44"/>
    <w:rsid w:val="000B6161"/>
    <w:rsid w:val="000B7244"/>
    <w:rsid w:val="000C0224"/>
    <w:rsid w:val="000C0A11"/>
    <w:rsid w:val="000C0A3F"/>
    <w:rsid w:val="000C1D5F"/>
    <w:rsid w:val="000C42E7"/>
    <w:rsid w:val="000C796B"/>
    <w:rsid w:val="000D016E"/>
    <w:rsid w:val="000D017E"/>
    <w:rsid w:val="000D1EDC"/>
    <w:rsid w:val="000D24D8"/>
    <w:rsid w:val="000D48D1"/>
    <w:rsid w:val="000D633C"/>
    <w:rsid w:val="000E0911"/>
    <w:rsid w:val="000E0DF8"/>
    <w:rsid w:val="000E1117"/>
    <w:rsid w:val="000E69AF"/>
    <w:rsid w:val="000E6F97"/>
    <w:rsid w:val="000E764C"/>
    <w:rsid w:val="000E7D73"/>
    <w:rsid w:val="000F1017"/>
    <w:rsid w:val="000F3070"/>
    <w:rsid w:val="000F4C28"/>
    <w:rsid w:val="000F5219"/>
    <w:rsid w:val="000F5842"/>
    <w:rsid w:val="000F7DEB"/>
    <w:rsid w:val="001002C2"/>
    <w:rsid w:val="00100D2E"/>
    <w:rsid w:val="00101482"/>
    <w:rsid w:val="00102D1B"/>
    <w:rsid w:val="0010332E"/>
    <w:rsid w:val="001034C3"/>
    <w:rsid w:val="001063F9"/>
    <w:rsid w:val="001072CF"/>
    <w:rsid w:val="001077E2"/>
    <w:rsid w:val="0011634E"/>
    <w:rsid w:val="00116B4D"/>
    <w:rsid w:val="00117292"/>
    <w:rsid w:val="00117F2C"/>
    <w:rsid w:val="00121DE6"/>
    <w:rsid w:val="00122A59"/>
    <w:rsid w:val="00124191"/>
    <w:rsid w:val="00125AEB"/>
    <w:rsid w:val="00126ACA"/>
    <w:rsid w:val="001312D9"/>
    <w:rsid w:val="0013142F"/>
    <w:rsid w:val="0013155D"/>
    <w:rsid w:val="00131CD8"/>
    <w:rsid w:val="00132168"/>
    <w:rsid w:val="00132F0C"/>
    <w:rsid w:val="001343EB"/>
    <w:rsid w:val="00134E5C"/>
    <w:rsid w:val="0013673E"/>
    <w:rsid w:val="001378EC"/>
    <w:rsid w:val="00137917"/>
    <w:rsid w:val="00142DB6"/>
    <w:rsid w:val="00145DD4"/>
    <w:rsid w:val="001516CA"/>
    <w:rsid w:val="00152BB2"/>
    <w:rsid w:val="00153E6A"/>
    <w:rsid w:val="001542AF"/>
    <w:rsid w:val="00154BB5"/>
    <w:rsid w:val="0015528B"/>
    <w:rsid w:val="00155F39"/>
    <w:rsid w:val="0016140E"/>
    <w:rsid w:val="00161B8D"/>
    <w:rsid w:val="001636A4"/>
    <w:rsid w:val="00163EC5"/>
    <w:rsid w:val="00165481"/>
    <w:rsid w:val="001669A5"/>
    <w:rsid w:val="00166B2B"/>
    <w:rsid w:val="00167100"/>
    <w:rsid w:val="0017002F"/>
    <w:rsid w:val="001700F2"/>
    <w:rsid w:val="00170224"/>
    <w:rsid w:val="00173028"/>
    <w:rsid w:val="00173892"/>
    <w:rsid w:val="0017503D"/>
    <w:rsid w:val="001752DA"/>
    <w:rsid w:val="00175497"/>
    <w:rsid w:val="00175D51"/>
    <w:rsid w:val="0017767D"/>
    <w:rsid w:val="00181EA3"/>
    <w:rsid w:val="001826DA"/>
    <w:rsid w:val="00187063"/>
    <w:rsid w:val="00187EC5"/>
    <w:rsid w:val="001910BB"/>
    <w:rsid w:val="00197206"/>
    <w:rsid w:val="001A0A4C"/>
    <w:rsid w:val="001A1BED"/>
    <w:rsid w:val="001A1C53"/>
    <w:rsid w:val="001A4DBE"/>
    <w:rsid w:val="001A4EC8"/>
    <w:rsid w:val="001A52A9"/>
    <w:rsid w:val="001A5890"/>
    <w:rsid w:val="001B3996"/>
    <w:rsid w:val="001B65FE"/>
    <w:rsid w:val="001B756A"/>
    <w:rsid w:val="001C089F"/>
    <w:rsid w:val="001C229C"/>
    <w:rsid w:val="001C5100"/>
    <w:rsid w:val="001C5EE8"/>
    <w:rsid w:val="001C6A80"/>
    <w:rsid w:val="001C77F1"/>
    <w:rsid w:val="001D0A46"/>
    <w:rsid w:val="001D109D"/>
    <w:rsid w:val="001D41B2"/>
    <w:rsid w:val="001D5A68"/>
    <w:rsid w:val="001D67EA"/>
    <w:rsid w:val="001E28CA"/>
    <w:rsid w:val="001E4106"/>
    <w:rsid w:val="001E4CD6"/>
    <w:rsid w:val="001E4E87"/>
    <w:rsid w:val="001E6A27"/>
    <w:rsid w:val="001F1FBC"/>
    <w:rsid w:val="001F2804"/>
    <w:rsid w:val="0020095A"/>
    <w:rsid w:val="00200B05"/>
    <w:rsid w:val="00203527"/>
    <w:rsid w:val="00207325"/>
    <w:rsid w:val="00207AF6"/>
    <w:rsid w:val="00210C31"/>
    <w:rsid w:val="002162A8"/>
    <w:rsid w:val="00216DCD"/>
    <w:rsid w:val="00220D98"/>
    <w:rsid w:val="00221897"/>
    <w:rsid w:val="00222719"/>
    <w:rsid w:val="00224FB1"/>
    <w:rsid w:val="0022653D"/>
    <w:rsid w:val="00227E85"/>
    <w:rsid w:val="002306DE"/>
    <w:rsid w:val="002313C5"/>
    <w:rsid w:val="00231E55"/>
    <w:rsid w:val="002320E8"/>
    <w:rsid w:val="002320EF"/>
    <w:rsid w:val="00234348"/>
    <w:rsid w:val="00235607"/>
    <w:rsid w:val="00241F1A"/>
    <w:rsid w:val="00242E3B"/>
    <w:rsid w:val="00246641"/>
    <w:rsid w:val="00251A22"/>
    <w:rsid w:val="00256958"/>
    <w:rsid w:val="00256DB5"/>
    <w:rsid w:val="002576C3"/>
    <w:rsid w:val="00257F04"/>
    <w:rsid w:val="00266F06"/>
    <w:rsid w:val="00272F29"/>
    <w:rsid w:val="002765E3"/>
    <w:rsid w:val="00281777"/>
    <w:rsid w:val="002820CF"/>
    <w:rsid w:val="00285F02"/>
    <w:rsid w:val="00286709"/>
    <w:rsid w:val="00287B67"/>
    <w:rsid w:val="00291005"/>
    <w:rsid w:val="00291376"/>
    <w:rsid w:val="00291829"/>
    <w:rsid w:val="00291B0F"/>
    <w:rsid w:val="00291BF6"/>
    <w:rsid w:val="00291E29"/>
    <w:rsid w:val="002929B0"/>
    <w:rsid w:val="00292A24"/>
    <w:rsid w:val="00293293"/>
    <w:rsid w:val="00293CA4"/>
    <w:rsid w:val="00293E11"/>
    <w:rsid w:val="0029480A"/>
    <w:rsid w:val="002950BE"/>
    <w:rsid w:val="00295650"/>
    <w:rsid w:val="00295D83"/>
    <w:rsid w:val="00296080"/>
    <w:rsid w:val="00296D96"/>
    <w:rsid w:val="00297C22"/>
    <w:rsid w:val="002A0283"/>
    <w:rsid w:val="002A097C"/>
    <w:rsid w:val="002A2FCD"/>
    <w:rsid w:val="002A3B48"/>
    <w:rsid w:val="002A4167"/>
    <w:rsid w:val="002A7790"/>
    <w:rsid w:val="002A7DBC"/>
    <w:rsid w:val="002B2DCC"/>
    <w:rsid w:val="002B365C"/>
    <w:rsid w:val="002B3950"/>
    <w:rsid w:val="002B3A18"/>
    <w:rsid w:val="002B3FF6"/>
    <w:rsid w:val="002B4817"/>
    <w:rsid w:val="002B4BC5"/>
    <w:rsid w:val="002B7534"/>
    <w:rsid w:val="002C01CC"/>
    <w:rsid w:val="002C1206"/>
    <w:rsid w:val="002C17BD"/>
    <w:rsid w:val="002C1DC1"/>
    <w:rsid w:val="002C415F"/>
    <w:rsid w:val="002C7950"/>
    <w:rsid w:val="002D2AF3"/>
    <w:rsid w:val="002D53D5"/>
    <w:rsid w:val="002D5AA2"/>
    <w:rsid w:val="002D6872"/>
    <w:rsid w:val="002E0F24"/>
    <w:rsid w:val="002E3F39"/>
    <w:rsid w:val="002F0654"/>
    <w:rsid w:val="002F2EF5"/>
    <w:rsid w:val="002F52AF"/>
    <w:rsid w:val="00303055"/>
    <w:rsid w:val="00304A2F"/>
    <w:rsid w:val="00305FB9"/>
    <w:rsid w:val="00310173"/>
    <w:rsid w:val="003104BC"/>
    <w:rsid w:val="003139CF"/>
    <w:rsid w:val="003142C3"/>
    <w:rsid w:val="00315766"/>
    <w:rsid w:val="00316F72"/>
    <w:rsid w:val="00323691"/>
    <w:rsid w:val="00324F2D"/>
    <w:rsid w:val="003313E4"/>
    <w:rsid w:val="00331A81"/>
    <w:rsid w:val="003337C1"/>
    <w:rsid w:val="0033532C"/>
    <w:rsid w:val="0033604F"/>
    <w:rsid w:val="00341D12"/>
    <w:rsid w:val="003427D8"/>
    <w:rsid w:val="00343840"/>
    <w:rsid w:val="00343B5D"/>
    <w:rsid w:val="003452DA"/>
    <w:rsid w:val="0034574E"/>
    <w:rsid w:val="00346101"/>
    <w:rsid w:val="003461EB"/>
    <w:rsid w:val="003476CE"/>
    <w:rsid w:val="003526B4"/>
    <w:rsid w:val="00353092"/>
    <w:rsid w:val="003531AD"/>
    <w:rsid w:val="00354A5B"/>
    <w:rsid w:val="00355045"/>
    <w:rsid w:val="003610B7"/>
    <w:rsid w:val="00361C29"/>
    <w:rsid w:val="00363066"/>
    <w:rsid w:val="0036312B"/>
    <w:rsid w:val="00363EC1"/>
    <w:rsid w:val="003656D2"/>
    <w:rsid w:val="00370CF4"/>
    <w:rsid w:val="003716C9"/>
    <w:rsid w:val="003732F6"/>
    <w:rsid w:val="00375E46"/>
    <w:rsid w:val="003813CA"/>
    <w:rsid w:val="00385778"/>
    <w:rsid w:val="0038777D"/>
    <w:rsid w:val="00387D5E"/>
    <w:rsid w:val="00391B67"/>
    <w:rsid w:val="0039507F"/>
    <w:rsid w:val="00397F5A"/>
    <w:rsid w:val="0039CBE4"/>
    <w:rsid w:val="003A1C58"/>
    <w:rsid w:val="003A1DA5"/>
    <w:rsid w:val="003A29E9"/>
    <w:rsid w:val="003A2B16"/>
    <w:rsid w:val="003A320A"/>
    <w:rsid w:val="003A4199"/>
    <w:rsid w:val="003A5704"/>
    <w:rsid w:val="003A743C"/>
    <w:rsid w:val="003B0CDB"/>
    <w:rsid w:val="003B1D71"/>
    <w:rsid w:val="003B3E00"/>
    <w:rsid w:val="003B5A29"/>
    <w:rsid w:val="003B5C03"/>
    <w:rsid w:val="003B67C8"/>
    <w:rsid w:val="003C1063"/>
    <w:rsid w:val="003C261D"/>
    <w:rsid w:val="003C3122"/>
    <w:rsid w:val="003C32F0"/>
    <w:rsid w:val="003D10FD"/>
    <w:rsid w:val="003D214F"/>
    <w:rsid w:val="003D2C5E"/>
    <w:rsid w:val="003D3166"/>
    <w:rsid w:val="003D3B96"/>
    <w:rsid w:val="003D77A4"/>
    <w:rsid w:val="003E0307"/>
    <w:rsid w:val="003E079F"/>
    <w:rsid w:val="003E0FE4"/>
    <w:rsid w:val="003E424E"/>
    <w:rsid w:val="003E432B"/>
    <w:rsid w:val="003E7372"/>
    <w:rsid w:val="003F0776"/>
    <w:rsid w:val="003F1253"/>
    <w:rsid w:val="003F144D"/>
    <w:rsid w:val="003F1DE5"/>
    <w:rsid w:val="003F28B2"/>
    <w:rsid w:val="003F2D96"/>
    <w:rsid w:val="003F5386"/>
    <w:rsid w:val="003F64B5"/>
    <w:rsid w:val="003F68D4"/>
    <w:rsid w:val="003F68F3"/>
    <w:rsid w:val="00400E6C"/>
    <w:rsid w:val="004010E1"/>
    <w:rsid w:val="0040621D"/>
    <w:rsid w:val="004074C8"/>
    <w:rsid w:val="00407684"/>
    <w:rsid w:val="00411111"/>
    <w:rsid w:val="004117F5"/>
    <w:rsid w:val="00413153"/>
    <w:rsid w:val="00413966"/>
    <w:rsid w:val="00413C77"/>
    <w:rsid w:val="00414376"/>
    <w:rsid w:val="00414ED9"/>
    <w:rsid w:val="00416510"/>
    <w:rsid w:val="00416A9D"/>
    <w:rsid w:val="00416D29"/>
    <w:rsid w:val="00417E1F"/>
    <w:rsid w:val="00421168"/>
    <w:rsid w:val="00421FB3"/>
    <w:rsid w:val="00424264"/>
    <w:rsid w:val="00424D31"/>
    <w:rsid w:val="0042567E"/>
    <w:rsid w:val="00426AD9"/>
    <w:rsid w:val="004320C9"/>
    <w:rsid w:val="00432A6A"/>
    <w:rsid w:val="00432B5A"/>
    <w:rsid w:val="004344FD"/>
    <w:rsid w:val="00436E64"/>
    <w:rsid w:val="00440F51"/>
    <w:rsid w:val="004428E5"/>
    <w:rsid w:val="00442BBB"/>
    <w:rsid w:val="004431F5"/>
    <w:rsid w:val="004434BE"/>
    <w:rsid w:val="00444D4C"/>
    <w:rsid w:val="00445938"/>
    <w:rsid w:val="00447DCB"/>
    <w:rsid w:val="00447E54"/>
    <w:rsid w:val="004502B3"/>
    <w:rsid w:val="00450C8C"/>
    <w:rsid w:val="00453A85"/>
    <w:rsid w:val="00453E15"/>
    <w:rsid w:val="00455297"/>
    <w:rsid w:val="0045566D"/>
    <w:rsid w:val="004608FC"/>
    <w:rsid w:val="00462E5A"/>
    <w:rsid w:val="00465C6F"/>
    <w:rsid w:val="0046713E"/>
    <w:rsid w:val="00472229"/>
    <w:rsid w:val="004723DD"/>
    <w:rsid w:val="00472BE2"/>
    <w:rsid w:val="004730EA"/>
    <w:rsid w:val="0047475B"/>
    <w:rsid w:val="00476772"/>
    <w:rsid w:val="00477BDC"/>
    <w:rsid w:val="004817A4"/>
    <w:rsid w:val="00482DBD"/>
    <w:rsid w:val="004838AD"/>
    <w:rsid w:val="004847FD"/>
    <w:rsid w:val="004900D5"/>
    <w:rsid w:val="00491BC4"/>
    <w:rsid w:val="00492A8C"/>
    <w:rsid w:val="00492FC8"/>
    <w:rsid w:val="0049383B"/>
    <w:rsid w:val="00495A1A"/>
    <w:rsid w:val="004A0358"/>
    <w:rsid w:val="004A0460"/>
    <w:rsid w:val="004A1191"/>
    <w:rsid w:val="004A1944"/>
    <w:rsid w:val="004A26CC"/>
    <w:rsid w:val="004A27BA"/>
    <w:rsid w:val="004A2A70"/>
    <w:rsid w:val="004A47BF"/>
    <w:rsid w:val="004A4A19"/>
    <w:rsid w:val="004A5942"/>
    <w:rsid w:val="004A6F76"/>
    <w:rsid w:val="004B212A"/>
    <w:rsid w:val="004B24E9"/>
    <w:rsid w:val="004B5459"/>
    <w:rsid w:val="004B5BF3"/>
    <w:rsid w:val="004B5F69"/>
    <w:rsid w:val="004B7BD7"/>
    <w:rsid w:val="004C156F"/>
    <w:rsid w:val="004C18B7"/>
    <w:rsid w:val="004C537F"/>
    <w:rsid w:val="004C5909"/>
    <w:rsid w:val="004C64A2"/>
    <w:rsid w:val="004C712D"/>
    <w:rsid w:val="004C7DE8"/>
    <w:rsid w:val="004D09A2"/>
    <w:rsid w:val="004D2FCC"/>
    <w:rsid w:val="004D4EC3"/>
    <w:rsid w:val="004D58BC"/>
    <w:rsid w:val="004D59D3"/>
    <w:rsid w:val="004D5C25"/>
    <w:rsid w:val="004E24A2"/>
    <w:rsid w:val="004E348A"/>
    <w:rsid w:val="004E621E"/>
    <w:rsid w:val="004E62F8"/>
    <w:rsid w:val="004F0128"/>
    <w:rsid w:val="004F080A"/>
    <w:rsid w:val="004F0B6D"/>
    <w:rsid w:val="004F14C8"/>
    <w:rsid w:val="004F4557"/>
    <w:rsid w:val="004F462B"/>
    <w:rsid w:val="004F51F7"/>
    <w:rsid w:val="00502795"/>
    <w:rsid w:val="005048BF"/>
    <w:rsid w:val="005051B6"/>
    <w:rsid w:val="00510D3A"/>
    <w:rsid w:val="00513835"/>
    <w:rsid w:val="00513BF6"/>
    <w:rsid w:val="005208AC"/>
    <w:rsid w:val="00520EF3"/>
    <w:rsid w:val="005239B7"/>
    <w:rsid w:val="00523EBA"/>
    <w:rsid w:val="0052489A"/>
    <w:rsid w:val="00527B39"/>
    <w:rsid w:val="00532947"/>
    <w:rsid w:val="00532A08"/>
    <w:rsid w:val="00533A7A"/>
    <w:rsid w:val="00533F01"/>
    <w:rsid w:val="005344B6"/>
    <w:rsid w:val="005352E4"/>
    <w:rsid w:val="00540155"/>
    <w:rsid w:val="0054324B"/>
    <w:rsid w:val="005433AE"/>
    <w:rsid w:val="0054379F"/>
    <w:rsid w:val="00544A5B"/>
    <w:rsid w:val="00545EAF"/>
    <w:rsid w:val="0054672D"/>
    <w:rsid w:val="00546B43"/>
    <w:rsid w:val="00551D9D"/>
    <w:rsid w:val="005601DE"/>
    <w:rsid w:val="00561AAE"/>
    <w:rsid w:val="00563AAF"/>
    <w:rsid w:val="00563E19"/>
    <w:rsid w:val="00566368"/>
    <w:rsid w:val="00566EFF"/>
    <w:rsid w:val="005676C0"/>
    <w:rsid w:val="00567C9D"/>
    <w:rsid w:val="005713CB"/>
    <w:rsid w:val="00572238"/>
    <w:rsid w:val="00573628"/>
    <w:rsid w:val="00573824"/>
    <w:rsid w:val="00574B5C"/>
    <w:rsid w:val="0057712C"/>
    <w:rsid w:val="00587467"/>
    <w:rsid w:val="0058775B"/>
    <w:rsid w:val="005920AE"/>
    <w:rsid w:val="005931C4"/>
    <w:rsid w:val="0059422F"/>
    <w:rsid w:val="00596147"/>
    <w:rsid w:val="005A205D"/>
    <w:rsid w:val="005B0DD1"/>
    <w:rsid w:val="005B2829"/>
    <w:rsid w:val="005B2E77"/>
    <w:rsid w:val="005B4735"/>
    <w:rsid w:val="005B59B8"/>
    <w:rsid w:val="005C27B4"/>
    <w:rsid w:val="005C4448"/>
    <w:rsid w:val="005C46DE"/>
    <w:rsid w:val="005C58D6"/>
    <w:rsid w:val="005C7EE5"/>
    <w:rsid w:val="005D0A01"/>
    <w:rsid w:val="005D0A03"/>
    <w:rsid w:val="005D1920"/>
    <w:rsid w:val="005D267A"/>
    <w:rsid w:val="005D37C5"/>
    <w:rsid w:val="005D4FC4"/>
    <w:rsid w:val="005D707E"/>
    <w:rsid w:val="005E1176"/>
    <w:rsid w:val="005E482B"/>
    <w:rsid w:val="005E5697"/>
    <w:rsid w:val="005E56CB"/>
    <w:rsid w:val="005E5AF6"/>
    <w:rsid w:val="005F55B6"/>
    <w:rsid w:val="005F62EB"/>
    <w:rsid w:val="005F6D6C"/>
    <w:rsid w:val="005F7FE1"/>
    <w:rsid w:val="0060212E"/>
    <w:rsid w:val="00602437"/>
    <w:rsid w:val="006036C6"/>
    <w:rsid w:val="00606BCC"/>
    <w:rsid w:val="00610B42"/>
    <w:rsid w:val="00614B99"/>
    <w:rsid w:val="006174A4"/>
    <w:rsid w:val="00617EED"/>
    <w:rsid w:val="00620E41"/>
    <w:rsid w:val="006215F0"/>
    <w:rsid w:val="006248B6"/>
    <w:rsid w:val="006258AA"/>
    <w:rsid w:val="00625A29"/>
    <w:rsid w:val="00625F25"/>
    <w:rsid w:val="00626119"/>
    <w:rsid w:val="006302C8"/>
    <w:rsid w:val="00631109"/>
    <w:rsid w:val="00631C6E"/>
    <w:rsid w:val="00636571"/>
    <w:rsid w:val="006371EB"/>
    <w:rsid w:val="006375B2"/>
    <w:rsid w:val="00642759"/>
    <w:rsid w:val="00651C20"/>
    <w:rsid w:val="00655DF0"/>
    <w:rsid w:val="00656193"/>
    <w:rsid w:val="006572C5"/>
    <w:rsid w:val="00657D2B"/>
    <w:rsid w:val="006602CF"/>
    <w:rsid w:val="0066137D"/>
    <w:rsid w:val="006645EF"/>
    <w:rsid w:val="00667FB3"/>
    <w:rsid w:val="00670721"/>
    <w:rsid w:val="00671F74"/>
    <w:rsid w:val="006727FD"/>
    <w:rsid w:val="00673825"/>
    <w:rsid w:val="006739A9"/>
    <w:rsid w:val="0067481F"/>
    <w:rsid w:val="00674B8A"/>
    <w:rsid w:val="00682C9A"/>
    <w:rsid w:val="006836CE"/>
    <w:rsid w:val="006841BD"/>
    <w:rsid w:val="00686783"/>
    <w:rsid w:val="00687D6A"/>
    <w:rsid w:val="0069027F"/>
    <w:rsid w:val="00690F6B"/>
    <w:rsid w:val="00692639"/>
    <w:rsid w:val="00693AAC"/>
    <w:rsid w:val="006A0FC9"/>
    <w:rsid w:val="006A1F1B"/>
    <w:rsid w:val="006A27BA"/>
    <w:rsid w:val="006A3C31"/>
    <w:rsid w:val="006A57EA"/>
    <w:rsid w:val="006A75DA"/>
    <w:rsid w:val="006A768D"/>
    <w:rsid w:val="006B022A"/>
    <w:rsid w:val="006B0D20"/>
    <w:rsid w:val="006B1D23"/>
    <w:rsid w:val="006B3401"/>
    <w:rsid w:val="006B3ABB"/>
    <w:rsid w:val="006B3AD3"/>
    <w:rsid w:val="006B4A1B"/>
    <w:rsid w:val="006B7EC1"/>
    <w:rsid w:val="006C055E"/>
    <w:rsid w:val="006C1498"/>
    <w:rsid w:val="006C46A8"/>
    <w:rsid w:val="006C5260"/>
    <w:rsid w:val="006C5ED9"/>
    <w:rsid w:val="006D2CE4"/>
    <w:rsid w:val="006D314F"/>
    <w:rsid w:val="006D4FA0"/>
    <w:rsid w:val="006D716E"/>
    <w:rsid w:val="006D7416"/>
    <w:rsid w:val="006D76CC"/>
    <w:rsid w:val="006D7FF6"/>
    <w:rsid w:val="006E0653"/>
    <w:rsid w:val="006E0876"/>
    <w:rsid w:val="006E3993"/>
    <w:rsid w:val="006E4967"/>
    <w:rsid w:val="006E7C39"/>
    <w:rsid w:val="006F043B"/>
    <w:rsid w:val="006F0DD3"/>
    <w:rsid w:val="006F1138"/>
    <w:rsid w:val="006F1DA1"/>
    <w:rsid w:val="006F6693"/>
    <w:rsid w:val="006F7EA8"/>
    <w:rsid w:val="0070163C"/>
    <w:rsid w:val="00702C3B"/>
    <w:rsid w:val="00702FBB"/>
    <w:rsid w:val="007045DD"/>
    <w:rsid w:val="00705388"/>
    <w:rsid w:val="00705EC2"/>
    <w:rsid w:val="00705F41"/>
    <w:rsid w:val="00706FC3"/>
    <w:rsid w:val="00710EC3"/>
    <w:rsid w:val="0071160A"/>
    <w:rsid w:val="00713749"/>
    <w:rsid w:val="007156E8"/>
    <w:rsid w:val="00716D46"/>
    <w:rsid w:val="00721FA1"/>
    <w:rsid w:val="00724D8B"/>
    <w:rsid w:val="007256DD"/>
    <w:rsid w:val="00725BDA"/>
    <w:rsid w:val="007260F9"/>
    <w:rsid w:val="00730984"/>
    <w:rsid w:val="00731484"/>
    <w:rsid w:val="00733B2B"/>
    <w:rsid w:val="00735112"/>
    <w:rsid w:val="007351B8"/>
    <w:rsid w:val="007356B1"/>
    <w:rsid w:val="00736C7B"/>
    <w:rsid w:val="00736E3D"/>
    <w:rsid w:val="007371FD"/>
    <w:rsid w:val="00740884"/>
    <w:rsid w:val="00741AC3"/>
    <w:rsid w:val="007425FA"/>
    <w:rsid w:val="007456A3"/>
    <w:rsid w:val="00745898"/>
    <w:rsid w:val="00750352"/>
    <w:rsid w:val="0075271E"/>
    <w:rsid w:val="0075285D"/>
    <w:rsid w:val="00752A9B"/>
    <w:rsid w:val="00756F76"/>
    <w:rsid w:val="00757A4F"/>
    <w:rsid w:val="007610C9"/>
    <w:rsid w:val="00762429"/>
    <w:rsid w:val="00763E87"/>
    <w:rsid w:val="0076521E"/>
    <w:rsid w:val="00767110"/>
    <w:rsid w:val="007672C8"/>
    <w:rsid w:val="00770160"/>
    <w:rsid w:val="00770366"/>
    <w:rsid w:val="00771B40"/>
    <w:rsid w:val="007721F3"/>
    <w:rsid w:val="00772720"/>
    <w:rsid w:val="00772E84"/>
    <w:rsid w:val="007771EE"/>
    <w:rsid w:val="007807AE"/>
    <w:rsid w:val="00783796"/>
    <w:rsid w:val="00783DA3"/>
    <w:rsid w:val="0078404D"/>
    <w:rsid w:val="0078524E"/>
    <w:rsid w:val="00785CB7"/>
    <w:rsid w:val="007867FD"/>
    <w:rsid w:val="00787729"/>
    <w:rsid w:val="00787958"/>
    <w:rsid w:val="00790F65"/>
    <w:rsid w:val="00791627"/>
    <w:rsid w:val="00793CAE"/>
    <w:rsid w:val="00793DE5"/>
    <w:rsid w:val="0079422C"/>
    <w:rsid w:val="00794449"/>
    <w:rsid w:val="0079752F"/>
    <w:rsid w:val="007A194A"/>
    <w:rsid w:val="007A385E"/>
    <w:rsid w:val="007A4006"/>
    <w:rsid w:val="007A4110"/>
    <w:rsid w:val="007A58A8"/>
    <w:rsid w:val="007A6C6A"/>
    <w:rsid w:val="007B1641"/>
    <w:rsid w:val="007B1B67"/>
    <w:rsid w:val="007B235F"/>
    <w:rsid w:val="007B2C66"/>
    <w:rsid w:val="007B3816"/>
    <w:rsid w:val="007B5989"/>
    <w:rsid w:val="007C0EBB"/>
    <w:rsid w:val="007C1C99"/>
    <w:rsid w:val="007C2438"/>
    <w:rsid w:val="007C319F"/>
    <w:rsid w:val="007C6923"/>
    <w:rsid w:val="007D0008"/>
    <w:rsid w:val="007D321D"/>
    <w:rsid w:val="007D3DE5"/>
    <w:rsid w:val="007D4AE1"/>
    <w:rsid w:val="007D5218"/>
    <w:rsid w:val="007D5791"/>
    <w:rsid w:val="007D5B6F"/>
    <w:rsid w:val="007D7762"/>
    <w:rsid w:val="007E038A"/>
    <w:rsid w:val="007E288C"/>
    <w:rsid w:val="007E5538"/>
    <w:rsid w:val="007E648C"/>
    <w:rsid w:val="007E68BF"/>
    <w:rsid w:val="007F18CB"/>
    <w:rsid w:val="007F3085"/>
    <w:rsid w:val="007F3F17"/>
    <w:rsid w:val="007F450F"/>
    <w:rsid w:val="007F4E30"/>
    <w:rsid w:val="007F5DAA"/>
    <w:rsid w:val="00801DE7"/>
    <w:rsid w:val="0080211E"/>
    <w:rsid w:val="008041BC"/>
    <w:rsid w:val="00806CE1"/>
    <w:rsid w:val="008077BA"/>
    <w:rsid w:val="008109BB"/>
    <w:rsid w:val="00811B71"/>
    <w:rsid w:val="00813F39"/>
    <w:rsid w:val="0081536B"/>
    <w:rsid w:val="008158C0"/>
    <w:rsid w:val="008204E8"/>
    <w:rsid w:val="00820526"/>
    <w:rsid w:val="00820AA1"/>
    <w:rsid w:val="00821698"/>
    <w:rsid w:val="0082248A"/>
    <w:rsid w:val="00822574"/>
    <w:rsid w:val="00822797"/>
    <w:rsid w:val="00822C1E"/>
    <w:rsid w:val="00834ED1"/>
    <w:rsid w:val="00837B4D"/>
    <w:rsid w:val="008409D4"/>
    <w:rsid w:val="008409D6"/>
    <w:rsid w:val="00841D42"/>
    <w:rsid w:val="00843482"/>
    <w:rsid w:val="008442BD"/>
    <w:rsid w:val="00845867"/>
    <w:rsid w:val="00846246"/>
    <w:rsid w:val="00847678"/>
    <w:rsid w:val="00851BCF"/>
    <w:rsid w:val="00854C14"/>
    <w:rsid w:val="00855481"/>
    <w:rsid w:val="00855964"/>
    <w:rsid w:val="008619AD"/>
    <w:rsid w:val="008631A1"/>
    <w:rsid w:val="00863A79"/>
    <w:rsid w:val="00864244"/>
    <w:rsid w:val="008650FA"/>
    <w:rsid w:val="00866095"/>
    <w:rsid w:val="00866156"/>
    <w:rsid w:val="008671AC"/>
    <w:rsid w:val="00867FD8"/>
    <w:rsid w:val="00872881"/>
    <w:rsid w:val="00873F18"/>
    <w:rsid w:val="00874034"/>
    <w:rsid w:val="0087788A"/>
    <w:rsid w:val="008820C9"/>
    <w:rsid w:val="00882EE1"/>
    <w:rsid w:val="0088340E"/>
    <w:rsid w:val="00886D17"/>
    <w:rsid w:val="00892989"/>
    <w:rsid w:val="00892BF5"/>
    <w:rsid w:val="00894DE7"/>
    <w:rsid w:val="0089536A"/>
    <w:rsid w:val="00895D25"/>
    <w:rsid w:val="00896333"/>
    <w:rsid w:val="00897B58"/>
    <w:rsid w:val="008A03FF"/>
    <w:rsid w:val="008A0EF6"/>
    <w:rsid w:val="008A1637"/>
    <w:rsid w:val="008A17C9"/>
    <w:rsid w:val="008A2173"/>
    <w:rsid w:val="008A4879"/>
    <w:rsid w:val="008A73E6"/>
    <w:rsid w:val="008B12CA"/>
    <w:rsid w:val="008B2E8D"/>
    <w:rsid w:val="008B3454"/>
    <w:rsid w:val="008B4892"/>
    <w:rsid w:val="008B5468"/>
    <w:rsid w:val="008B5980"/>
    <w:rsid w:val="008B6FFA"/>
    <w:rsid w:val="008B7035"/>
    <w:rsid w:val="008B710D"/>
    <w:rsid w:val="008C1C70"/>
    <w:rsid w:val="008C1D38"/>
    <w:rsid w:val="008C3564"/>
    <w:rsid w:val="008C7365"/>
    <w:rsid w:val="008D3CE1"/>
    <w:rsid w:val="008D5714"/>
    <w:rsid w:val="008D6A3C"/>
    <w:rsid w:val="008E09A5"/>
    <w:rsid w:val="008E0C59"/>
    <w:rsid w:val="008E1931"/>
    <w:rsid w:val="008E2D30"/>
    <w:rsid w:val="008E46E2"/>
    <w:rsid w:val="008E46F2"/>
    <w:rsid w:val="008E7EED"/>
    <w:rsid w:val="008F30EC"/>
    <w:rsid w:val="008F39E4"/>
    <w:rsid w:val="008F43AC"/>
    <w:rsid w:val="008F4A4A"/>
    <w:rsid w:val="008F6722"/>
    <w:rsid w:val="008F7169"/>
    <w:rsid w:val="00900304"/>
    <w:rsid w:val="0090460C"/>
    <w:rsid w:val="00910070"/>
    <w:rsid w:val="00912555"/>
    <w:rsid w:val="009141AC"/>
    <w:rsid w:val="009141B2"/>
    <w:rsid w:val="00915A57"/>
    <w:rsid w:val="009176AE"/>
    <w:rsid w:val="009206AA"/>
    <w:rsid w:val="00920C22"/>
    <w:rsid w:val="00932DD4"/>
    <w:rsid w:val="009342B5"/>
    <w:rsid w:val="00940D3D"/>
    <w:rsid w:val="00941DAC"/>
    <w:rsid w:val="009435E9"/>
    <w:rsid w:val="00944274"/>
    <w:rsid w:val="00944459"/>
    <w:rsid w:val="0094482E"/>
    <w:rsid w:val="00952457"/>
    <w:rsid w:val="00953EC2"/>
    <w:rsid w:val="00954C7D"/>
    <w:rsid w:val="00954D19"/>
    <w:rsid w:val="00955DF5"/>
    <w:rsid w:val="00955EE3"/>
    <w:rsid w:val="00957678"/>
    <w:rsid w:val="0096129F"/>
    <w:rsid w:val="00962271"/>
    <w:rsid w:val="00962C61"/>
    <w:rsid w:val="00963F7C"/>
    <w:rsid w:val="00966098"/>
    <w:rsid w:val="0096621D"/>
    <w:rsid w:val="009672AE"/>
    <w:rsid w:val="0097018E"/>
    <w:rsid w:val="0097021E"/>
    <w:rsid w:val="0097135B"/>
    <w:rsid w:val="009719A2"/>
    <w:rsid w:val="009727C9"/>
    <w:rsid w:val="009727E3"/>
    <w:rsid w:val="00974F91"/>
    <w:rsid w:val="00981826"/>
    <w:rsid w:val="00982EC5"/>
    <w:rsid w:val="00983871"/>
    <w:rsid w:val="0098448B"/>
    <w:rsid w:val="009855FA"/>
    <w:rsid w:val="009908D8"/>
    <w:rsid w:val="00992401"/>
    <w:rsid w:val="00993688"/>
    <w:rsid w:val="009949BD"/>
    <w:rsid w:val="00995708"/>
    <w:rsid w:val="009A17DE"/>
    <w:rsid w:val="009A20CC"/>
    <w:rsid w:val="009A250B"/>
    <w:rsid w:val="009A27CA"/>
    <w:rsid w:val="009A5686"/>
    <w:rsid w:val="009A5701"/>
    <w:rsid w:val="009A7054"/>
    <w:rsid w:val="009B0206"/>
    <w:rsid w:val="009B7801"/>
    <w:rsid w:val="009C0C8A"/>
    <w:rsid w:val="009C1B09"/>
    <w:rsid w:val="009C20E6"/>
    <w:rsid w:val="009C2422"/>
    <w:rsid w:val="009C4753"/>
    <w:rsid w:val="009C6D0D"/>
    <w:rsid w:val="009D1119"/>
    <w:rsid w:val="009D15C5"/>
    <w:rsid w:val="009D2B87"/>
    <w:rsid w:val="009D4A53"/>
    <w:rsid w:val="009D4A76"/>
    <w:rsid w:val="009D5177"/>
    <w:rsid w:val="009D5A98"/>
    <w:rsid w:val="009D5F19"/>
    <w:rsid w:val="009D6BAD"/>
    <w:rsid w:val="009D74A5"/>
    <w:rsid w:val="009E3C34"/>
    <w:rsid w:val="009E4CB8"/>
    <w:rsid w:val="009E5D18"/>
    <w:rsid w:val="009E7589"/>
    <w:rsid w:val="009E7826"/>
    <w:rsid w:val="009E7D2F"/>
    <w:rsid w:val="009E7E27"/>
    <w:rsid w:val="009F0CB5"/>
    <w:rsid w:val="009F3E60"/>
    <w:rsid w:val="009F579B"/>
    <w:rsid w:val="009F58DB"/>
    <w:rsid w:val="009F68A3"/>
    <w:rsid w:val="00A0026C"/>
    <w:rsid w:val="00A00C88"/>
    <w:rsid w:val="00A0214C"/>
    <w:rsid w:val="00A0274C"/>
    <w:rsid w:val="00A03A25"/>
    <w:rsid w:val="00A03E5F"/>
    <w:rsid w:val="00A05EA0"/>
    <w:rsid w:val="00A06763"/>
    <w:rsid w:val="00A069AA"/>
    <w:rsid w:val="00A06BB2"/>
    <w:rsid w:val="00A06E48"/>
    <w:rsid w:val="00A074CD"/>
    <w:rsid w:val="00A102D2"/>
    <w:rsid w:val="00A11A08"/>
    <w:rsid w:val="00A15E06"/>
    <w:rsid w:val="00A164D5"/>
    <w:rsid w:val="00A209C9"/>
    <w:rsid w:val="00A23747"/>
    <w:rsid w:val="00A24B9A"/>
    <w:rsid w:val="00A254FA"/>
    <w:rsid w:val="00A2611E"/>
    <w:rsid w:val="00A33981"/>
    <w:rsid w:val="00A41165"/>
    <w:rsid w:val="00A41936"/>
    <w:rsid w:val="00A4251D"/>
    <w:rsid w:val="00A500C3"/>
    <w:rsid w:val="00A50746"/>
    <w:rsid w:val="00A51820"/>
    <w:rsid w:val="00A52C47"/>
    <w:rsid w:val="00A538BD"/>
    <w:rsid w:val="00A543BC"/>
    <w:rsid w:val="00A548B1"/>
    <w:rsid w:val="00A55B0D"/>
    <w:rsid w:val="00A561A6"/>
    <w:rsid w:val="00A5776C"/>
    <w:rsid w:val="00A57A58"/>
    <w:rsid w:val="00A67C2B"/>
    <w:rsid w:val="00A67C6F"/>
    <w:rsid w:val="00A708FE"/>
    <w:rsid w:val="00A70A1F"/>
    <w:rsid w:val="00A73CA9"/>
    <w:rsid w:val="00A7531D"/>
    <w:rsid w:val="00A75CA7"/>
    <w:rsid w:val="00A75D52"/>
    <w:rsid w:val="00A76D25"/>
    <w:rsid w:val="00A76E83"/>
    <w:rsid w:val="00A80369"/>
    <w:rsid w:val="00A80E5E"/>
    <w:rsid w:val="00A817BA"/>
    <w:rsid w:val="00A84B73"/>
    <w:rsid w:val="00A85DE0"/>
    <w:rsid w:val="00A95FD3"/>
    <w:rsid w:val="00AA05D5"/>
    <w:rsid w:val="00AA21C6"/>
    <w:rsid w:val="00AA2C0F"/>
    <w:rsid w:val="00AA2DC4"/>
    <w:rsid w:val="00AA4CFF"/>
    <w:rsid w:val="00AA4EE6"/>
    <w:rsid w:val="00AA5F89"/>
    <w:rsid w:val="00AB0A23"/>
    <w:rsid w:val="00AB1C6F"/>
    <w:rsid w:val="00AB22C9"/>
    <w:rsid w:val="00AB4EDC"/>
    <w:rsid w:val="00AB70B9"/>
    <w:rsid w:val="00AC34E2"/>
    <w:rsid w:val="00AC5521"/>
    <w:rsid w:val="00AC5A88"/>
    <w:rsid w:val="00AC5F10"/>
    <w:rsid w:val="00AC6B40"/>
    <w:rsid w:val="00AC6F12"/>
    <w:rsid w:val="00AD0A8A"/>
    <w:rsid w:val="00AD219C"/>
    <w:rsid w:val="00AD224F"/>
    <w:rsid w:val="00AD2723"/>
    <w:rsid w:val="00AD2EDF"/>
    <w:rsid w:val="00AD47EC"/>
    <w:rsid w:val="00AD4985"/>
    <w:rsid w:val="00AD4B6C"/>
    <w:rsid w:val="00AD4B81"/>
    <w:rsid w:val="00AD5261"/>
    <w:rsid w:val="00AD6BB1"/>
    <w:rsid w:val="00AD6EBE"/>
    <w:rsid w:val="00AE052D"/>
    <w:rsid w:val="00AE1D94"/>
    <w:rsid w:val="00AE20D2"/>
    <w:rsid w:val="00AE2285"/>
    <w:rsid w:val="00AE2C35"/>
    <w:rsid w:val="00AE3A72"/>
    <w:rsid w:val="00AE45C5"/>
    <w:rsid w:val="00AE60FA"/>
    <w:rsid w:val="00AF12FB"/>
    <w:rsid w:val="00AF1B4B"/>
    <w:rsid w:val="00AF1E11"/>
    <w:rsid w:val="00AF2E1B"/>
    <w:rsid w:val="00AF5818"/>
    <w:rsid w:val="00AF5ED0"/>
    <w:rsid w:val="00AF60B5"/>
    <w:rsid w:val="00B023AF"/>
    <w:rsid w:val="00B043DC"/>
    <w:rsid w:val="00B060AC"/>
    <w:rsid w:val="00B06133"/>
    <w:rsid w:val="00B10EE5"/>
    <w:rsid w:val="00B139F4"/>
    <w:rsid w:val="00B173CE"/>
    <w:rsid w:val="00B2052F"/>
    <w:rsid w:val="00B24937"/>
    <w:rsid w:val="00B256D5"/>
    <w:rsid w:val="00B2727B"/>
    <w:rsid w:val="00B2797A"/>
    <w:rsid w:val="00B27F31"/>
    <w:rsid w:val="00B3071C"/>
    <w:rsid w:val="00B31527"/>
    <w:rsid w:val="00B32B04"/>
    <w:rsid w:val="00B33687"/>
    <w:rsid w:val="00B3451F"/>
    <w:rsid w:val="00B34971"/>
    <w:rsid w:val="00B379D7"/>
    <w:rsid w:val="00B4036D"/>
    <w:rsid w:val="00B40B8D"/>
    <w:rsid w:val="00B4298C"/>
    <w:rsid w:val="00B434BB"/>
    <w:rsid w:val="00B436BE"/>
    <w:rsid w:val="00B437E6"/>
    <w:rsid w:val="00B447D3"/>
    <w:rsid w:val="00B467F1"/>
    <w:rsid w:val="00B46B58"/>
    <w:rsid w:val="00B5060B"/>
    <w:rsid w:val="00B510DB"/>
    <w:rsid w:val="00B51707"/>
    <w:rsid w:val="00B53A68"/>
    <w:rsid w:val="00B54025"/>
    <w:rsid w:val="00B561CF"/>
    <w:rsid w:val="00B57ED4"/>
    <w:rsid w:val="00B65133"/>
    <w:rsid w:val="00B6714E"/>
    <w:rsid w:val="00B72A78"/>
    <w:rsid w:val="00B73C77"/>
    <w:rsid w:val="00B73FF0"/>
    <w:rsid w:val="00B75490"/>
    <w:rsid w:val="00B7715B"/>
    <w:rsid w:val="00B8257D"/>
    <w:rsid w:val="00B83EC0"/>
    <w:rsid w:val="00B87C6A"/>
    <w:rsid w:val="00B87EE2"/>
    <w:rsid w:val="00B91D74"/>
    <w:rsid w:val="00B93105"/>
    <w:rsid w:val="00B94A95"/>
    <w:rsid w:val="00B951AD"/>
    <w:rsid w:val="00B9677B"/>
    <w:rsid w:val="00B96F7E"/>
    <w:rsid w:val="00B97438"/>
    <w:rsid w:val="00BA0323"/>
    <w:rsid w:val="00BA092B"/>
    <w:rsid w:val="00BA101C"/>
    <w:rsid w:val="00BA2EDF"/>
    <w:rsid w:val="00BA3727"/>
    <w:rsid w:val="00BA38C1"/>
    <w:rsid w:val="00BA5170"/>
    <w:rsid w:val="00BB1C4E"/>
    <w:rsid w:val="00BB59E2"/>
    <w:rsid w:val="00BB5DCF"/>
    <w:rsid w:val="00BB6457"/>
    <w:rsid w:val="00BB7DA1"/>
    <w:rsid w:val="00BC3A32"/>
    <w:rsid w:val="00BC440C"/>
    <w:rsid w:val="00BC4D33"/>
    <w:rsid w:val="00BC5580"/>
    <w:rsid w:val="00BD0586"/>
    <w:rsid w:val="00BD0793"/>
    <w:rsid w:val="00BD17D1"/>
    <w:rsid w:val="00BD2995"/>
    <w:rsid w:val="00BD3FEB"/>
    <w:rsid w:val="00BD4EA1"/>
    <w:rsid w:val="00BD4EC0"/>
    <w:rsid w:val="00BD4F6F"/>
    <w:rsid w:val="00BE1294"/>
    <w:rsid w:val="00BE1DF7"/>
    <w:rsid w:val="00BE4957"/>
    <w:rsid w:val="00BE5872"/>
    <w:rsid w:val="00BE6E7E"/>
    <w:rsid w:val="00BF4BE2"/>
    <w:rsid w:val="00BF64EB"/>
    <w:rsid w:val="00BF7F62"/>
    <w:rsid w:val="00C0137E"/>
    <w:rsid w:val="00C02853"/>
    <w:rsid w:val="00C035D1"/>
    <w:rsid w:val="00C03A3D"/>
    <w:rsid w:val="00C0528E"/>
    <w:rsid w:val="00C06BCE"/>
    <w:rsid w:val="00C10DBC"/>
    <w:rsid w:val="00C10FC0"/>
    <w:rsid w:val="00C11A8D"/>
    <w:rsid w:val="00C137A0"/>
    <w:rsid w:val="00C1552A"/>
    <w:rsid w:val="00C17D60"/>
    <w:rsid w:val="00C20745"/>
    <w:rsid w:val="00C22054"/>
    <w:rsid w:val="00C22A19"/>
    <w:rsid w:val="00C232B3"/>
    <w:rsid w:val="00C24350"/>
    <w:rsid w:val="00C253BE"/>
    <w:rsid w:val="00C301FE"/>
    <w:rsid w:val="00C311CC"/>
    <w:rsid w:val="00C31694"/>
    <w:rsid w:val="00C32C4E"/>
    <w:rsid w:val="00C333D8"/>
    <w:rsid w:val="00C346D5"/>
    <w:rsid w:val="00C34EAA"/>
    <w:rsid w:val="00C3620F"/>
    <w:rsid w:val="00C36244"/>
    <w:rsid w:val="00C367A3"/>
    <w:rsid w:val="00C40DF0"/>
    <w:rsid w:val="00C440BF"/>
    <w:rsid w:val="00C455F7"/>
    <w:rsid w:val="00C50683"/>
    <w:rsid w:val="00C511A0"/>
    <w:rsid w:val="00C5283E"/>
    <w:rsid w:val="00C52E49"/>
    <w:rsid w:val="00C554DE"/>
    <w:rsid w:val="00C555A4"/>
    <w:rsid w:val="00C62826"/>
    <w:rsid w:val="00C63D43"/>
    <w:rsid w:val="00C644DC"/>
    <w:rsid w:val="00C674A5"/>
    <w:rsid w:val="00C67AD7"/>
    <w:rsid w:val="00C72268"/>
    <w:rsid w:val="00C73068"/>
    <w:rsid w:val="00C73D65"/>
    <w:rsid w:val="00C76B79"/>
    <w:rsid w:val="00C81CC4"/>
    <w:rsid w:val="00C862B5"/>
    <w:rsid w:val="00C86797"/>
    <w:rsid w:val="00C86850"/>
    <w:rsid w:val="00C91743"/>
    <w:rsid w:val="00C91C1D"/>
    <w:rsid w:val="00C92817"/>
    <w:rsid w:val="00C92B4A"/>
    <w:rsid w:val="00C92B87"/>
    <w:rsid w:val="00C93A63"/>
    <w:rsid w:val="00C96D57"/>
    <w:rsid w:val="00C9767B"/>
    <w:rsid w:val="00CA0066"/>
    <w:rsid w:val="00CA13EE"/>
    <w:rsid w:val="00CA2D49"/>
    <w:rsid w:val="00CA3BA0"/>
    <w:rsid w:val="00CA3CC7"/>
    <w:rsid w:val="00CA4470"/>
    <w:rsid w:val="00CA4B1A"/>
    <w:rsid w:val="00CA5729"/>
    <w:rsid w:val="00CA5897"/>
    <w:rsid w:val="00CA6E77"/>
    <w:rsid w:val="00CB02AA"/>
    <w:rsid w:val="00CB0531"/>
    <w:rsid w:val="00CB40A1"/>
    <w:rsid w:val="00CB4C6B"/>
    <w:rsid w:val="00CC0C44"/>
    <w:rsid w:val="00CC1F6C"/>
    <w:rsid w:val="00CC37C4"/>
    <w:rsid w:val="00CC6F9A"/>
    <w:rsid w:val="00CC7D15"/>
    <w:rsid w:val="00CD0789"/>
    <w:rsid w:val="00CD0B04"/>
    <w:rsid w:val="00CD7049"/>
    <w:rsid w:val="00CD7EB8"/>
    <w:rsid w:val="00CD7F3D"/>
    <w:rsid w:val="00CE01DE"/>
    <w:rsid w:val="00CE1CA5"/>
    <w:rsid w:val="00CE309C"/>
    <w:rsid w:val="00CE3264"/>
    <w:rsid w:val="00CE4389"/>
    <w:rsid w:val="00CE4E49"/>
    <w:rsid w:val="00CE603B"/>
    <w:rsid w:val="00CE7D6C"/>
    <w:rsid w:val="00CF1341"/>
    <w:rsid w:val="00CF4968"/>
    <w:rsid w:val="00CF7B9F"/>
    <w:rsid w:val="00D002FD"/>
    <w:rsid w:val="00D0348C"/>
    <w:rsid w:val="00D05667"/>
    <w:rsid w:val="00D0741B"/>
    <w:rsid w:val="00D10A86"/>
    <w:rsid w:val="00D11082"/>
    <w:rsid w:val="00D11351"/>
    <w:rsid w:val="00D11358"/>
    <w:rsid w:val="00D12351"/>
    <w:rsid w:val="00D12417"/>
    <w:rsid w:val="00D12873"/>
    <w:rsid w:val="00D12B0A"/>
    <w:rsid w:val="00D13FCA"/>
    <w:rsid w:val="00D200F7"/>
    <w:rsid w:val="00D206FF"/>
    <w:rsid w:val="00D21432"/>
    <w:rsid w:val="00D2317D"/>
    <w:rsid w:val="00D27FC9"/>
    <w:rsid w:val="00D30281"/>
    <w:rsid w:val="00D30C9E"/>
    <w:rsid w:val="00D3103E"/>
    <w:rsid w:val="00D31A87"/>
    <w:rsid w:val="00D32A42"/>
    <w:rsid w:val="00D33056"/>
    <w:rsid w:val="00D33A0F"/>
    <w:rsid w:val="00D33F22"/>
    <w:rsid w:val="00D3403E"/>
    <w:rsid w:val="00D34994"/>
    <w:rsid w:val="00D35C67"/>
    <w:rsid w:val="00D366F4"/>
    <w:rsid w:val="00D40068"/>
    <w:rsid w:val="00D432DB"/>
    <w:rsid w:val="00D44344"/>
    <w:rsid w:val="00D451A1"/>
    <w:rsid w:val="00D45351"/>
    <w:rsid w:val="00D505B8"/>
    <w:rsid w:val="00D50A11"/>
    <w:rsid w:val="00D50A4F"/>
    <w:rsid w:val="00D50B5B"/>
    <w:rsid w:val="00D51969"/>
    <w:rsid w:val="00D52F42"/>
    <w:rsid w:val="00D53130"/>
    <w:rsid w:val="00D569BE"/>
    <w:rsid w:val="00D61A30"/>
    <w:rsid w:val="00D63015"/>
    <w:rsid w:val="00D6603E"/>
    <w:rsid w:val="00D677DD"/>
    <w:rsid w:val="00D70990"/>
    <w:rsid w:val="00D734CD"/>
    <w:rsid w:val="00D761EB"/>
    <w:rsid w:val="00D81703"/>
    <w:rsid w:val="00D823A4"/>
    <w:rsid w:val="00D82DA4"/>
    <w:rsid w:val="00D8536E"/>
    <w:rsid w:val="00D85DC9"/>
    <w:rsid w:val="00D869FE"/>
    <w:rsid w:val="00D908D3"/>
    <w:rsid w:val="00D910B9"/>
    <w:rsid w:val="00D933F5"/>
    <w:rsid w:val="00D936CF"/>
    <w:rsid w:val="00D9538D"/>
    <w:rsid w:val="00D96140"/>
    <w:rsid w:val="00D97729"/>
    <w:rsid w:val="00DA1CB6"/>
    <w:rsid w:val="00DA503F"/>
    <w:rsid w:val="00DA6442"/>
    <w:rsid w:val="00DA7518"/>
    <w:rsid w:val="00DA7995"/>
    <w:rsid w:val="00DB09DF"/>
    <w:rsid w:val="00DB436F"/>
    <w:rsid w:val="00DB63F2"/>
    <w:rsid w:val="00DC4A37"/>
    <w:rsid w:val="00DD126C"/>
    <w:rsid w:val="00DD1681"/>
    <w:rsid w:val="00DD195C"/>
    <w:rsid w:val="00DD1E34"/>
    <w:rsid w:val="00DD5ED1"/>
    <w:rsid w:val="00DD71A1"/>
    <w:rsid w:val="00DE56B4"/>
    <w:rsid w:val="00DF00C5"/>
    <w:rsid w:val="00DF08D8"/>
    <w:rsid w:val="00DF0DA8"/>
    <w:rsid w:val="00DF2872"/>
    <w:rsid w:val="00DF2F36"/>
    <w:rsid w:val="00DF36A3"/>
    <w:rsid w:val="00DF4207"/>
    <w:rsid w:val="00DF527E"/>
    <w:rsid w:val="00DF737F"/>
    <w:rsid w:val="00E01BE1"/>
    <w:rsid w:val="00E022F8"/>
    <w:rsid w:val="00E034C1"/>
    <w:rsid w:val="00E10917"/>
    <w:rsid w:val="00E1147F"/>
    <w:rsid w:val="00E12970"/>
    <w:rsid w:val="00E12E5F"/>
    <w:rsid w:val="00E14B80"/>
    <w:rsid w:val="00E16217"/>
    <w:rsid w:val="00E162BE"/>
    <w:rsid w:val="00E17AD1"/>
    <w:rsid w:val="00E2029C"/>
    <w:rsid w:val="00E216A5"/>
    <w:rsid w:val="00E21E7D"/>
    <w:rsid w:val="00E260F3"/>
    <w:rsid w:val="00E31079"/>
    <w:rsid w:val="00E319A5"/>
    <w:rsid w:val="00E31B9E"/>
    <w:rsid w:val="00E32100"/>
    <w:rsid w:val="00E326A3"/>
    <w:rsid w:val="00E3317A"/>
    <w:rsid w:val="00E3787C"/>
    <w:rsid w:val="00E40A75"/>
    <w:rsid w:val="00E40CE3"/>
    <w:rsid w:val="00E41BC2"/>
    <w:rsid w:val="00E4253E"/>
    <w:rsid w:val="00E426F1"/>
    <w:rsid w:val="00E42F71"/>
    <w:rsid w:val="00E43913"/>
    <w:rsid w:val="00E43AE0"/>
    <w:rsid w:val="00E450E6"/>
    <w:rsid w:val="00E4522B"/>
    <w:rsid w:val="00E45E74"/>
    <w:rsid w:val="00E4700B"/>
    <w:rsid w:val="00E5004B"/>
    <w:rsid w:val="00E50307"/>
    <w:rsid w:val="00E508C1"/>
    <w:rsid w:val="00E51279"/>
    <w:rsid w:val="00E52818"/>
    <w:rsid w:val="00E529B5"/>
    <w:rsid w:val="00E52EBD"/>
    <w:rsid w:val="00E53067"/>
    <w:rsid w:val="00E55034"/>
    <w:rsid w:val="00E571C5"/>
    <w:rsid w:val="00E5776A"/>
    <w:rsid w:val="00E6193A"/>
    <w:rsid w:val="00E61983"/>
    <w:rsid w:val="00E63C52"/>
    <w:rsid w:val="00E63E1E"/>
    <w:rsid w:val="00E64154"/>
    <w:rsid w:val="00E66035"/>
    <w:rsid w:val="00E70ABE"/>
    <w:rsid w:val="00E71287"/>
    <w:rsid w:val="00E8110E"/>
    <w:rsid w:val="00E81CB2"/>
    <w:rsid w:val="00E823B0"/>
    <w:rsid w:val="00E83854"/>
    <w:rsid w:val="00E846F9"/>
    <w:rsid w:val="00E86E1D"/>
    <w:rsid w:val="00E909A3"/>
    <w:rsid w:val="00E90B31"/>
    <w:rsid w:val="00E91F53"/>
    <w:rsid w:val="00E94C6B"/>
    <w:rsid w:val="00E963F8"/>
    <w:rsid w:val="00EA199E"/>
    <w:rsid w:val="00EA2065"/>
    <w:rsid w:val="00EA24C9"/>
    <w:rsid w:val="00EA43F5"/>
    <w:rsid w:val="00EA4AF0"/>
    <w:rsid w:val="00EA54EE"/>
    <w:rsid w:val="00EA6C82"/>
    <w:rsid w:val="00EA6F00"/>
    <w:rsid w:val="00EA7600"/>
    <w:rsid w:val="00EB0F49"/>
    <w:rsid w:val="00EB2143"/>
    <w:rsid w:val="00EB24DC"/>
    <w:rsid w:val="00EB2774"/>
    <w:rsid w:val="00EB3747"/>
    <w:rsid w:val="00EB666D"/>
    <w:rsid w:val="00EB777B"/>
    <w:rsid w:val="00EC015F"/>
    <w:rsid w:val="00EC1C55"/>
    <w:rsid w:val="00EC28B5"/>
    <w:rsid w:val="00EC3891"/>
    <w:rsid w:val="00EC412E"/>
    <w:rsid w:val="00EC5A7E"/>
    <w:rsid w:val="00EC5B30"/>
    <w:rsid w:val="00EC7DAB"/>
    <w:rsid w:val="00ED08D5"/>
    <w:rsid w:val="00ED105B"/>
    <w:rsid w:val="00ED233B"/>
    <w:rsid w:val="00ED2B6C"/>
    <w:rsid w:val="00ED4963"/>
    <w:rsid w:val="00ED62AE"/>
    <w:rsid w:val="00ED6CCE"/>
    <w:rsid w:val="00EE72F2"/>
    <w:rsid w:val="00EE7CDD"/>
    <w:rsid w:val="00EE7CFF"/>
    <w:rsid w:val="00EF2A44"/>
    <w:rsid w:val="00EF4777"/>
    <w:rsid w:val="00EF4FDB"/>
    <w:rsid w:val="00EF5FB7"/>
    <w:rsid w:val="00EF6ACC"/>
    <w:rsid w:val="00F01461"/>
    <w:rsid w:val="00F02FCE"/>
    <w:rsid w:val="00F033D5"/>
    <w:rsid w:val="00F03BA9"/>
    <w:rsid w:val="00F054AD"/>
    <w:rsid w:val="00F0613A"/>
    <w:rsid w:val="00F11B58"/>
    <w:rsid w:val="00F1539D"/>
    <w:rsid w:val="00F15D2E"/>
    <w:rsid w:val="00F1610E"/>
    <w:rsid w:val="00F228BC"/>
    <w:rsid w:val="00F2348E"/>
    <w:rsid w:val="00F2493A"/>
    <w:rsid w:val="00F250EB"/>
    <w:rsid w:val="00F27100"/>
    <w:rsid w:val="00F30E48"/>
    <w:rsid w:val="00F350F1"/>
    <w:rsid w:val="00F40178"/>
    <w:rsid w:val="00F42591"/>
    <w:rsid w:val="00F43D90"/>
    <w:rsid w:val="00F44E44"/>
    <w:rsid w:val="00F459A2"/>
    <w:rsid w:val="00F461E0"/>
    <w:rsid w:val="00F5144C"/>
    <w:rsid w:val="00F534AA"/>
    <w:rsid w:val="00F5417A"/>
    <w:rsid w:val="00F56C04"/>
    <w:rsid w:val="00F57235"/>
    <w:rsid w:val="00F60A3C"/>
    <w:rsid w:val="00F6366F"/>
    <w:rsid w:val="00F65206"/>
    <w:rsid w:val="00F6543D"/>
    <w:rsid w:val="00F66812"/>
    <w:rsid w:val="00F7092A"/>
    <w:rsid w:val="00F71A83"/>
    <w:rsid w:val="00F71D2D"/>
    <w:rsid w:val="00F74457"/>
    <w:rsid w:val="00F753D5"/>
    <w:rsid w:val="00F7674C"/>
    <w:rsid w:val="00F76911"/>
    <w:rsid w:val="00F803E2"/>
    <w:rsid w:val="00F84E36"/>
    <w:rsid w:val="00F853A9"/>
    <w:rsid w:val="00F860FC"/>
    <w:rsid w:val="00F90AAD"/>
    <w:rsid w:val="00F90C51"/>
    <w:rsid w:val="00F91E86"/>
    <w:rsid w:val="00F94590"/>
    <w:rsid w:val="00F95312"/>
    <w:rsid w:val="00F978A7"/>
    <w:rsid w:val="00FA01A6"/>
    <w:rsid w:val="00FA1E58"/>
    <w:rsid w:val="00FA21D2"/>
    <w:rsid w:val="00FA3412"/>
    <w:rsid w:val="00FA617B"/>
    <w:rsid w:val="00FA7218"/>
    <w:rsid w:val="00FB16B8"/>
    <w:rsid w:val="00FB3FEF"/>
    <w:rsid w:val="00FB40A8"/>
    <w:rsid w:val="00FB777E"/>
    <w:rsid w:val="00FC25F1"/>
    <w:rsid w:val="00FC4820"/>
    <w:rsid w:val="00FC4ABA"/>
    <w:rsid w:val="00FC4CB9"/>
    <w:rsid w:val="00FC4F62"/>
    <w:rsid w:val="00FD0548"/>
    <w:rsid w:val="00FD6ADD"/>
    <w:rsid w:val="00FE642E"/>
    <w:rsid w:val="00FE683B"/>
    <w:rsid w:val="00FE769C"/>
    <w:rsid w:val="00FF08BE"/>
    <w:rsid w:val="00FF56AA"/>
    <w:rsid w:val="00FF777A"/>
    <w:rsid w:val="014E8379"/>
    <w:rsid w:val="01600A60"/>
    <w:rsid w:val="05136F28"/>
    <w:rsid w:val="0609ECDC"/>
    <w:rsid w:val="07AA43B1"/>
    <w:rsid w:val="080DDAAE"/>
    <w:rsid w:val="09063230"/>
    <w:rsid w:val="09509871"/>
    <w:rsid w:val="09549134"/>
    <w:rsid w:val="09C1E02B"/>
    <w:rsid w:val="0AC0CC23"/>
    <w:rsid w:val="0B3F1AE7"/>
    <w:rsid w:val="0B4FE5B0"/>
    <w:rsid w:val="0B8014BC"/>
    <w:rsid w:val="0BA5959C"/>
    <w:rsid w:val="0BCEDC6F"/>
    <w:rsid w:val="0D23AFF3"/>
    <w:rsid w:val="0D71C4D1"/>
    <w:rsid w:val="0DC90BFF"/>
    <w:rsid w:val="0E50FC32"/>
    <w:rsid w:val="0F7EA65C"/>
    <w:rsid w:val="11B9305D"/>
    <w:rsid w:val="11BF9ED3"/>
    <w:rsid w:val="12424A90"/>
    <w:rsid w:val="14374A1E"/>
    <w:rsid w:val="14E5567D"/>
    <w:rsid w:val="173807F1"/>
    <w:rsid w:val="17EA0D13"/>
    <w:rsid w:val="17EDE97F"/>
    <w:rsid w:val="182E84BB"/>
    <w:rsid w:val="1912210C"/>
    <w:rsid w:val="1945E42A"/>
    <w:rsid w:val="1AA5911F"/>
    <w:rsid w:val="1AD66082"/>
    <w:rsid w:val="1DCA3BE2"/>
    <w:rsid w:val="1DE5C2BD"/>
    <w:rsid w:val="1E47056B"/>
    <w:rsid w:val="1F4CD96B"/>
    <w:rsid w:val="1FD39062"/>
    <w:rsid w:val="20699BF0"/>
    <w:rsid w:val="207A916C"/>
    <w:rsid w:val="20AA9B08"/>
    <w:rsid w:val="211193AC"/>
    <w:rsid w:val="21CA45CB"/>
    <w:rsid w:val="22DF4F11"/>
    <w:rsid w:val="24ACB9B1"/>
    <w:rsid w:val="24DE6F24"/>
    <w:rsid w:val="2503539B"/>
    <w:rsid w:val="269B5BFE"/>
    <w:rsid w:val="27A8F108"/>
    <w:rsid w:val="28249CF9"/>
    <w:rsid w:val="2A469718"/>
    <w:rsid w:val="2B1FB7ED"/>
    <w:rsid w:val="2B63E60B"/>
    <w:rsid w:val="2B880998"/>
    <w:rsid w:val="2BC08D68"/>
    <w:rsid w:val="2D7EE781"/>
    <w:rsid w:val="2D93F735"/>
    <w:rsid w:val="2DC244BB"/>
    <w:rsid w:val="2DE123AB"/>
    <w:rsid w:val="2EF059E1"/>
    <w:rsid w:val="2F0EB378"/>
    <w:rsid w:val="2FA4D2E4"/>
    <w:rsid w:val="3018985B"/>
    <w:rsid w:val="32987464"/>
    <w:rsid w:val="32C53D99"/>
    <w:rsid w:val="3313CDDC"/>
    <w:rsid w:val="33D94879"/>
    <w:rsid w:val="352E88E5"/>
    <w:rsid w:val="35549E1C"/>
    <w:rsid w:val="355E9F1A"/>
    <w:rsid w:val="37BCDFA3"/>
    <w:rsid w:val="37FB86E3"/>
    <w:rsid w:val="38E9F70F"/>
    <w:rsid w:val="395C147B"/>
    <w:rsid w:val="3ACA5FC0"/>
    <w:rsid w:val="3AE217E5"/>
    <w:rsid w:val="3B12708B"/>
    <w:rsid w:val="3B1E00C8"/>
    <w:rsid w:val="3B255135"/>
    <w:rsid w:val="3B602C58"/>
    <w:rsid w:val="3C59752A"/>
    <w:rsid w:val="3C5BB0CD"/>
    <w:rsid w:val="3DF7812E"/>
    <w:rsid w:val="3E451B06"/>
    <w:rsid w:val="3EFB2FA5"/>
    <w:rsid w:val="4013FEBA"/>
    <w:rsid w:val="40353286"/>
    <w:rsid w:val="41B8D7AE"/>
    <w:rsid w:val="41D048AD"/>
    <w:rsid w:val="41DFD90F"/>
    <w:rsid w:val="41EC2A7C"/>
    <w:rsid w:val="42BDD83C"/>
    <w:rsid w:val="4542A1CD"/>
    <w:rsid w:val="46B84E47"/>
    <w:rsid w:val="47E2B375"/>
    <w:rsid w:val="487C7E94"/>
    <w:rsid w:val="48FE397E"/>
    <w:rsid w:val="49A47FA3"/>
    <w:rsid w:val="49F87448"/>
    <w:rsid w:val="4A99A392"/>
    <w:rsid w:val="4AEEEBF6"/>
    <w:rsid w:val="4B1555F7"/>
    <w:rsid w:val="4BA255C0"/>
    <w:rsid w:val="4BD942F5"/>
    <w:rsid w:val="4C5EEC54"/>
    <w:rsid w:val="4D445937"/>
    <w:rsid w:val="4D4FC30E"/>
    <w:rsid w:val="4DC8FBA8"/>
    <w:rsid w:val="4DE2A2F8"/>
    <w:rsid w:val="4DF401F8"/>
    <w:rsid w:val="4EBD95D8"/>
    <w:rsid w:val="4EF4D17D"/>
    <w:rsid w:val="4EF5324A"/>
    <w:rsid w:val="4EF9AD32"/>
    <w:rsid w:val="5056426C"/>
    <w:rsid w:val="514DADBF"/>
    <w:rsid w:val="527AA11D"/>
    <w:rsid w:val="529E14E5"/>
    <w:rsid w:val="53CD7C56"/>
    <w:rsid w:val="53E3F423"/>
    <w:rsid w:val="55B94116"/>
    <w:rsid w:val="562477D1"/>
    <w:rsid w:val="56B956D6"/>
    <w:rsid w:val="585A9EED"/>
    <w:rsid w:val="589C5538"/>
    <w:rsid w:val="58DE6607"/>
    <w:rsid w:val="5BA6B302"/>
    <w:rsid w:val="5C657130"/>
    <w:rsid w:val="5E640704"/>
    <w:rsid w:val="5F524CD9"/>
    <w:rsid w:val="5FAE5E4C"/>
    <w:rsid w:val="5FCAB7DD"/>
    <w:rsid w:val="60680C33"/>
    <w:rsid w:val="6080AB5F"/>
    <w:rsid w:val="614A2EAD"/>
    <w:rsid w:val="62CB4EF1"/>
    <w:rsid w:val="63CA62F2"/>
    <w:rsid w:val="64144C78"/>
    <w:rsid w:val="654CFFD2"/>
    <w:rsid w:val="6655FDB7"/>
    <w:rsid w:val="67A3D702"/>
    <w:rsid w:val="6818984C"/>
    <w:rsid w:val="686D8D57"/>
    <w:rsid w:val="69F5041A"/>
    <w:rsid w:val="6AC9FB78"/>
    <w:rsid w:val="6ACB1AB8"/>
    <w:rsid w:val="6BC2E35E"/>
    <w:rsid w:val="6C419204"/>
    <w:rsid w:val="6D3C6768"/>
    <w:rsid w:val="6D9E7386"/>
    <w:rsid w:val="6DE94ABB"/>
    <w:rsid w:val="6ED213B9"/>
    <w:rsid w:val="6F2A3F84"/>
    <w:rsid w:val="6FB49A15"/>
    <w:rsid w:val="71302F90"/>
    <w:rsid w:val="71606426"/>
    <w:rsid w:val="719A4E8C"/>
    <w:rsid w:val="723648ED"/>
    <w:rsid w:val="723D2C99"/>
    <w:rsid w:val="7244D22B"/>
    <w:rsid w:val="72AB3AED"/>
    <w:rsid w:val="743EE4B3"/>
    <w:rsid w:val="74C4F319"/>
    <w:rsid w:val="7566FB1B"/>
    <w:rsid w:val="769FB5C2"/>
    <w:rsid w:val="76FEBA5A"/>
    <w:rsid w:val="78126233"/>
    <w:rsid w:val="7AB8555D"/>
    <w:rsid w:val="7AC4DEA9"/>
    <w:rsid w:val="7EC880D7"/>
    <w:rsid w:val="7EF8C909"/>
    <w:rsid w:val="7FB4A96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9BFE1"/>
  <w15:chartTrackingRefBased/>
  <w15:docId w15:val="{38243FC9-3D75-4645-B587-848FB818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3A0F"/>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link w:val="Heading3Char"/>
    <w:uiPriority w:val="9"/>
    <w:qFormat/>
    <w:rsid w:val="00D33A0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5">
    <w:name w:val="heading 5"/>
    <w:basedOn w:val="Normal"/>
    <w:link w:val="Heading5Char"/>
    <w:uiPriority w:val="9"/>
    <w:qFormat/>
    <w:rsid w:val="00D33A0F"/>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A0F"/>
    <w:rPr>
      <w:rFonts w:ascii="Times New Roman" w:eastAsia="Times New Roman" w:hAnsi="Times New Roman" w:cs="Times New Roman"/>
      <w:b/>
      <w:bCs/>
      <w:sz w:val="36"/>
      <w:szCs w:val="36"/>
      <w:lang w:eastAsia="nl-BE"/>
    </w:rPr>
  </w:style>
  <w:style w:type="character" w:customStyle="1" w:styleId="Heading3Char">
    <w:name w:val="Heading 3 Char"/>
    <w:basedOn w:val="DefaultParagraphFont"/>
    <w:link w:val="Heading3"/>
    <w:uiPriority w:val="9"/>
    <w:rsid w:val="00D33A0F"/>
    <w:rPr>
      <w:rFonts w:ascii="Times New Roman" w:eastAsia="Times New Roman" w:hAnsi="Times New Roman" w:cs="Times New Roman"/>
      <w:b/>
      <w:bCs/>
      <w:sz w:val="27"/>
      <w:szCs w:val="27"/>
      <w:lang w:eastAsia="nl-BE"/>
    </w:rPr>
  </w:style>
  <w:style w:type="character" w:customStyle="1" w:styleId="Heading5Char">
    <w:name w:val="Heading 5 Char"/>
    <w:basedOn w:val="DefaultParagraphFont"/>
    <w:link w:val="Heading5"/>
    <w:uiPriority w:val="9"/>
    <w:rsid w:val="00D33A0F"/>
    <w:rPr>
      <w:rFonts w:ascii="Times New Roman" w:eastAsia="Times New Roman" w:hAnsi="Times New Roman" w:cs="Times New Roman"/>
      <w:b/>
      <w:bCs/>
      <w:sz w:val="20"/>
      <w:szCs w:val="20"/>
      <w:lang w:eastAsia="nl-BE"/>
    </w:rPr>
  </w:style>
  <w:style w:type="character" w:styleId="Hyperlink">
    <w:name w:val="Hyperlink"/>
    <w:basedOn w:val="DefaultParagraphFont"/>
    <w:uiPriority w:val="99"/>
    <w:unhideWhenUsed/>
    <w:rsid w:val="00D33A0F"/>
    <w:rPr>
      <w:color w:val="0000FF"/>
      <w:u w:val="single"/>
    </w:rPr>
  </w:style>
  <w:style w:type="paragraph" w:customStyle="1" w:styleId="ml-menuitem">
    <w:name w:val="ml-menu__item"/>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r">
    <w:name w:val="ar"/>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zh-hans">
    <w:name w:val="zh-hans"/>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en">
    <w:name w:val="en"/>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r">
    <w:name w:val="fr"/>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ru">
    <w:name w:val="ru"/>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es">
    <w:name w:val="es"/>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visually-hidden">
    <w:name w:val="visually-hidden"/>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readcrumbitem">
    <w:name w:val="breadcrumb__item"/>
    <w:basedOn w:val="DefaultParagraphFont"/>
    <w:rsid w:val="00D33A0F"/>
  </w:style>
  <w:style w:type="character" w:styleId="Emphasis">
    <w:name w:val="Emphasis"/>
    <w:basedOn w:val="DefaultParagraphFont"/>
    <w:uiPriority w:val="20"/>
    <w:qFormat/>
    <w:rsid w:val="00D33A0F"/>
    <w:rPr>
      <w:i/>
      <w:iCs/>
    </w:rPr>
  </w:style>
  <w:style w:type="character" w:customStyle="1" w:styleId="text--eyebrow">
    <w:name w:val="text--eyebrow"/>
    <w:basedOn w:val="DefaultParagraphFont"/>
    <w:rsid w:val="00D33A0F"/>
  </w:style>
  <w:style w:type="paragraph" w:customStyle="1" w:styleId="text--eyebrow1">
    <w:name w:val="text--eyebrow1"/>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text--body-copy">
    <w:name w:val="text--body-copy"/>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xt-bold">
    <w:name w:val="txt-bold"/>
    <w:basedOn w:val="DefaultParagraphFont"/>
    <w:rsid w:val="00D33A0F"/>
  </w:style>
  <w:style w:type="character" w:customStyle="1" w:styleId="text--body-copy1">
    <w:name w:val="text--body-copy1"/>
    <w:basedOn w:val="DefaultParagraphFont"/>
    <w:rsid w:val="00D33A0F"/>
  </w:style>
  <w:style w:type="paragraph" w:styleId="NormalWeb">
    <w:name w:val="Normal (Web)"/>
    <w:basedOn w:val="Normal"/>
    <w:uiPriority w:val="99"/>
    <w:semiHidden/>
    <w:unhideWhenUsed/>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D33A0F"/>
    <w:rPr>
      <w:b/>
      <w:bCs/>
    </w:rPr>
  </w:style>
  <w:style w:type="paragraph" w:customStyle="1" w:styleId="available-translationlist-item">
    <w:name w:val="available-translation__list-item"/>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text--caption">
    <w:name w:val="text--caption"/>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inline-link-listitem">
    <w:name w:val="inline-link-list__item"/>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ink-item">
    <w:name w:val="link-item"/>
    <w:basedOn w:val="DefaultParagraphFont"/>
    <w:rsid w:val="00D33A0F"/>
  </w:style>
  <w:style w:type="paragraph" w:customStyle="1" w:styleId="link-heading">
    <w:name w:val="link-heading"/>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ocial-links-heading">
    <w:name w:val="social-links-heading"/>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nk-list-only-css-bg-imageitem">
    <w:name w:val="link-list-only-css-bg-image__item"/>
    <w:basedOn w:val="Normal"/>
    <w:rsid w:val="00D33A0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UnresolvedMention">
    <w:name w:val="Unresolved Mention"/>
    <w:basedOn w:val="DefaultParagraphFont"/>
    <w:uiPriority w:val="99"/>
    <w:semiHidden/>
    <w:unhideWhenUsed/>
    <w:rsid w:val="00D33A0F"/>
    <w:rPr>
      <w:color w:val="605E5C"/>
      <w:shd w:val="clear" w:color="auto" w:fill="E1DFDD"/>
    </w:rPr>
  </w:style>
  <w:style w:type="paragraph" w:styleId="FootnoteText">
    <w:name w:val="footnote text"/>
    <w:basedOn w:val="Normal"/>
    <w:link w:val="FootnoteTextChar"/>
    <w:uiPriority w:val="99"/>
    <w:unhideWhenUsed/>
    <w:rsid w:val="00863A79"/>
    <w:pPr>
      <w:spacing w:after="0" w:line="240" w:lineRule="auto"/>
    </w:pPr>
    <w:rPr>
      <w:sz w:val="20"/>
      <w:szCs w:val="20"/>
    </w:rPr>
  </w:style>
  <w:style w:type="character" w:customStyle="1" w:styleId="FootnoteTextChar">
    <w:name w:val="Footnote Text Char"/>
    <w:basedOn w:val="DefaultParagraphFont"/>
    <w:link w:val="FootnoteText"/>
    <w:uiPriority w:val="99"/>
    <w:rsid w:val="00863A79"/>
    <w:rPr>
      <w:sz w:val="20"/>
      <w:szCs w:val="20"/>
    </w:rPr>
  </w:style>
  <w:style w:type="character" w:styleId="FootnoteReference">
    <w:name w:val="footnote reference"/>
    <w:basedOn w:val="DefaultParagraphFont"/>
    <w:uiPriority w:val="99"/>
    <w:semiHidden/>
    <w:unhideWhenUsed/>
    <w:rsid w:val="00863A79"/>
    <w:rPr>
      <w:vertAlign w:val="superscript"/>
    </w:rPr>
  </w:style>
  <w:style w:type="paragraph" w:styleId="ListParagraph">
    <w:name w:val="List Paragraph"/>
    <w:basedOn w:val="Normal"/>
    <w:uiPriority w:val="34"/>
    <w:qFormat/>
    <w:rsid w:val="00863A79"/>
    <w:pPr>
      <w:ind w:left="720"/>
      <w:contextualSpacing/>
    </w:pPr>
  </w:style>
  <w:style w:type="paragraph" w:styleId="Header">
    <w:name w:val="header"/>
    <w:basedOn w:val="Normal"/>
    <w:link w:val="HeaderChar"/>
    <w:uiPriority w:val="99"/>
    <w:unhideWhenUsed/>
    <w:rsid w:val="00863A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A79"/>
  </w:style>
  <w:style w:type="paragraph" w:styleId="Footer">
    <w:name w:val="footer"/>
    <w:basedOn w:val="Normal"/>
    <w:link w:val="FooterChar"/>
    <w:uiPriority w:val="99"/>
    <w:unhideWhenUsed/>
    <w:rsid w:val="00863A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A79"/>
  </w:style>
  <w:style w:type="paragraph" w:customStyle="1" w:styleId="EndNoteBibliographyTitle">
    <w:name w:val="EndNote Bibliography Title"/>
    <w:basedOn w:val="Normal"/>
    <w:link w:val="EndNoteBibliographyTitleChar"/>
    <w:rsid w:val="000901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901E2"/>
    <w:rPr>
      <w:rFonts w:ascii="Calibri" w:hAnsi="Calibri" w:cs="Calibri"/>
      <w:noProof/>
      <w:lang w:val="en-US"/>
    </w:rPr>
  </w:style>
  <w:style w:type="paragraph" w:customStyle="1" w:styleId="EndNoteBibliography">
    <w:name w:val="EndNote Bibliography"/>
    <w:basedOn w:val="Normal"/>
    <w:link w:val="EndNoteBibliographyChar"/>
    <w:rsid w:val="000901E2"/>
    <w:pPr>
      <w:numPr>
        <w:numId w:val="6"/>
      </w:num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901E2"/>
    <w:rPr>
      <w:rFonts w:ascii="Calibri" w:hAnsi="Calibri" w:cs="Calibri"/>
      <w:noProof/>
      <w:lang w:val="en-US"/>
    </w:rPr>
  </w:style>
  <w:style w:type="character" w:styleId="FollowedHyperlink">
    <w:name w:val="FollowedHyperlink"/>
    <w:basedOn w:val="DefaultParagraphFont"/>
    <w:uiPriority w:val="99"/>
    <w:semiHidden/>
    <w:unhideWhenUsed/>
    <w:rsid w:val="006248B6"/>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56F76"/>
    <w:pPr>
      <w:spacing w:after="0" w:line="240" w:lineRule="auto"/>
    </w:pPr>
  </w:style>
  <w:style w:type="paragraph" w:styleId="CommentSubject">
    <w:name w:val="annotation subject"/>
    <w:basedOn w:val="CommentText"/>
    <w:next w:val="CommentText"/>
    <w:link w:val="CommentSubjectChar"/>
    <w:uiPriority w:val="99"/>
    <w:semiHidden/>
    <w:unhideWhenUsed/>
    <w:rsid w:val="005F7FE1"/>
    <w:rPr>
      <w:b/>
      <w:bCs/>
    </w:rPr>
  </w:style>
  <w:style w:type="character" w:customStyle="1" w:styleId="CommentSubjectChar">
    <w:name w:val="Comment Subject Char"/>
    <w:basedOn w:val="CommentTextChar"/>
    <w:link w:val="CommentSubject"/>
    <w:uiPriority w:val="99"/>
    <w:semiHidden/>
    <w:rsid w:val="005F7FE1"/>
    <w:rPr>
      <w:b/>
      <w:bCs/>
      <w:sz w:val="20"/>
      <w:szCs w:val="20"/>
    </w:rPr>
  </w:style>
  <w:style w:type="character" w:customStyle="1" w:styleId="whyltd">
    <w:name w:val="whyltd"/>
    <w:basedOn w:val="DefaultParagraphFont"/>
    <w:rsid w:val="00EC015F"/>
  </w:style>
  <w:style w:type="character" w:styleId="Mention">
    <w:name w:val="Mention"/>
    <w:basedOn w:val="DefaultParagraphFont"/>
    <w:uiPriority w:val="99"/>
    <w:unhideWhenUsed/>
    <w:rsid w:val="006B7E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89141">
      <w:bodyDiv w:val="1"/>
      <w:marLeft w:val="0"/>
      <w:marRight w:val="0"/>
      <w:marTop w:val="0"/>
      <w:marBottom w:val="0"/>
      <w:divBdr>
        <w:top w:val="none" w:sz="0" w:space="0" w:color="auto"/>
        <w:left w:val="none" w:sz="0" w:space="0" w:color="auto"/>
        <w:bottom w:val="none" w:sz="0" w:space="0" w:color="auto"/>
        <w:right w:val="none" w:sz="0" w:space="0" w:color="auto"/>
      </w:divBdr>
      <w:divsChild>
        <w:div w:id="112409826">
          <w:marLeft w:val="0"/>
          <w:marRight w:val="0"/>
          <w:marTop w:val="0"/>
          <w:marBottom w:val="0"/>
          <w:divBdr>
            <w:top w:val="none" w:sz="0" w:space="0" w:color="auto"/>
            <w:left w:val="none" w:sz="0" w:space="0" w:color="auto"/>
            <w:bottom w:val="none" w:sz="0" w:space="0" w:color="auto"/>
            <w:right w:val="none" w:sz="0" w:space="0" w:color="auto"/>
          </w:divBdr>
          <w:divsChild>
            <w:div w:id="1584870510">
              <w:marLeft w:val="0"/>
              <w:marRight w:val="0"/>
              <w:marTop w:val="0"/>
              <w:marBottom w:val="0"/>
              <w:divBdr>
                <w:top w:val="none" w:sz="0" w:space="0" w:color="auto"/>
                <w:left w:val="none" w:sz="0" w:space="0" w:color="auto"/>
                <w:bottom w:val="none" w:sz="0" w:space="0" w:color="auto"/>
                <w:right w:val="none" w:sz="0" w:space="0" w:color="auto"/>
              </w:divBdr>
              <w:divsChild>
                <w:div w:id="925578763">
                  <w:marLeft w:val="0"/>
                  <w:marRight w:val="0"/>
                  <w:marTop w:val="0"/>
                  <w:marBottom w:val="0"/>
                  <w:divBdr>
                    <w:top w:val="none" w:sz="0" w:space="0" w:color="auto"/>
                    <w:left w:val="none" w:sz="0" w:space="0" w:color="auto"/>
                    <w:bottom w:val="none" w:sz="0" w:space="0" w:color="auto"/>
                    <w:right w:val="none" w:sz="0" w:space="0" w:color="auto"/>
                  </w:divBdr>
                  <w:divsChild>
                    <w:div w:id="813183164">
                      <w:marLeft w:val="0"/>
                      <w:marRight w:val="0"/>
                      <w:marTop w:val="0"/>
                      <w:marBottom w:val="0"/>
                      <w:divBdr>
                        <w:top w:val="none" w:sz="0" w:space="0" w:color="auto"/>
                        <w:left w:val="none" w:sz="0" w:space="0" w:color="auto"/>
                        <w:bottom w:val="none" w:sz="0" w:space="0" w:color="auto"/>
                        <w:right w:val="none" w:sz="0" w:space="0" w:color="auto"/>
                      </w:divBdr>
                      <w:divsChild>
                        <w:div w:id="72355262">
                          <w:marLeft w:val="0"/>
                          <w:marRight w:val="0"/>
                          <w:marTop w:val="0"/>
                          <w:marBottom w:val="0"/>
                          <w:divBdr>
                            <w:top w:val="none" w:sz="0" w:space="0" w:color="auto"/>
                            <w:left w:val="none" w:sz="0" w:space="0" w:color="auto"/>
                            <w:bottom w:val="none" w:sz="0" w:space="0" w:color="auto"/>
                            <w:right w:val="none" w:sz="0" w:space="0" w:color="auto"/>
                          </w:divBdr>
                          <w:divsChild>
                            <w:div w:id="336274101">
                              <w:marLeft w:val="0"/>
                              <w:marRight w:val="0"/>
                              <w:marTop w:val="0"/>
                              <w:marBottom w:val="0"/>
                              <w:divBdr>
                                <w:top w:val="none" w:sz="0" w:space="0" w:color="auto"/>
                                <w:left w:val="none" w:sz="0" w:space="0" w:color="auto"/>
                                <w:bottom w:val="none" w:sz="0" w:space="0" w:color="auto"/>
                                <w:right w:val="none" w:sz="0" w:space="0" w:color="auto"/>
                              </w:divBdr>
                              <w:divsChild>
                                <w:div w:id="791943929">
                                  <w:marLeft w:val="0"/>
                                  <w:marRight w:val="0"/>
                                  <w:marTop w:val="0"/>
                                  <w:marBottom w:val="0"/>
                                  <w:divBdr>
                                    <w:top w:val="none" w:sz="0" w:space="0" w:color="auto"/>
                                    <w:left w:val="none" w:sz="0" w:space="0" w:color="auto"/>
                                    <w:bottom w:val="none" w:sz="0" w:space="0" w:color="auto"/>
                                    <w:right w:val="none" w:sz="0" w:space="0" w:color="auto"/>
                                  </w:divBdr>
                                  <w:divsChild>
                                    <w:div w:id="301888988">
                                      <w:marLeft w:val="0"/>
                                      <w:marRight w:val="0"/>
                                      <w:marTop w:val="0"/>
                                      <w:marBottom w:val="0"/>
                                      <w:divBdr>
                                        <w:top w:val="none" w:sz="0" w:space="0" w:color="auto"/>
                                        <w:left w:val="none" w:sz="0" w:space="0" w:color="auto"/>
                                        <w:bottom w:val="none" w:sz="0" w:space="0" w:color="auto"/>
                                        <w:right w:val="none" w:sz="0" w:space="0" w:color="auto"/>
                                      </w:divBdr>
                                    </w:div>
                                  </w:divsChild>
                                </w:div>
                                <w:div w:id="837232540">
                                  <w:marLeft w:val="0"/>
                                  <w:marRight w:val="0"/>
                                  <w:marTop w:val="0"/>
                                  <w:marBottom w:val="0"/>
                                  <w:divBdr>
                                    <w:top w:val="none" w:sz="0" w:space="0" w:color="auto"/>
                                    <w:left w:val="none" w:sz="0" w:space="0" w:color="auto"/>
                                    <w:bottom w:val="none" w:sz="0" w:space="0" w:color="auto"/>
                                    <w:right w:val="none" w:sz="0" w:space="0" w:color="auto"/>
                                  </w:divBdr>
                                  <w:divsChild>
                                    <w:div w:id="499581987">
                                      <w:marLeft w:val="0"/>
                                      <w:marRight w:val="0"/>
                                      <w:marTop w:val="0"/>
                                      <w:marBottom w:val="0"/>
                                      <w:divBdr>
                                        <w:top w:val="none" w:sz="0" w:space="0" w:color="auto"/>
                                        <w:left w:val="none" w:sz="0" w:space="0" w:color="auto"/>
                                        <w:bottom w:val="none" w:sz="0" w:space="0" w:color="auto"/>
                                        <w:right w:val="none" w:sz="0" w:space="0" w:color="auto"/>
                                      </w:divBdr>
                                    </w:div>
                                  </w:divsChild>
                                </w:div>
                                <w:div w:id="1085342120">
                                  <w:marLeft w:val="0"/>
                                  <w:marRight w:val="0"/>
                                  <w:marTop w:val="0"/>
                                  <w:marBottom w:val="0"/>
                                  <w:divBdr>
                                    <w:top w:val="none" w:sz="0" w:space="0" w:color="auto"/>
                                    <w:left w:val="none" w:sz="0" w:space="0" w:color="auto"/>
                                    <w:bottom w:val="none" w:sz="0" w:space="0" w:color="auto"/>
                                    <w:right w:val="none" w:sz="0" w:space="0" w:color="auto"/>
                                  </w:divBdr>
                                </w:div>
                                <w:div w:id="11862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8134">
                          <w:marLeft w:val="0"/>
                          <w:marRight w:val="0"/>
                          <w:marTop w:val="0"/>
                          <w:marBottom w:val="0"/>
                          <w:divBdr>
                            <w:top w:val="none" w:sz="0" w:space="0" w:color="auto"/>
                            <w:left w:val="none" w:sz="0" w:space="0" w:color="auto"/>
                            <w:bottom w:val="none" w:sz="0" w:space="0" w:color="auto"/>
                            <w:right w:val="none" w:sz="0" w:space="0" w:color="auto"/>
                          </w:divBdr>
                          <w:divsChild>
                            <w:div w:id="266617245">
                              <w:marLeft w:val="0"/>
                              <w:marRight w:val="0"/>
                              <w:marTop w:val="0"/>
                              <w:marBottom w:val="0"/>
                              <w:divBdr>
                                <w:top w:val="none" w:sz="0" w:space="0" w:color="auto"/>
                                <w:left w:val="none" w:sz="0" w:space="0" w:color="auto"/>
                                <w:bottom w:val="none" w:sz="0" w:space="0" w:color="auto"/>
                                <w:right w:val="none" w:sz="0" w:space="0" w:color="auto"/>
                              </w:divBdr>
                              <w:divsChild>
                                <w:div w:id="219437456">
                                  <w:marLeft w:val="0"/>
                                  <w:marRight w:val="0"/>
                                  <w:marTop w:val="0"/>
                                  <w:marBottom w:val="0"/>
                                  <w:divBdr>
                                    <w:top w:val="none" w:sz="0" w:space="0" w:color="auto"/>
                                    <w:left w:val="none" w:sz="0" w:space="0" w:color="auto"/>
                                    <w:bottom w:val="none" w:sz="0" w:space="0" w:color="auto"/>
                                    <w:right w:val="none" w:sz="0" w:space="0" w:color="auto"/>
                                  </w:divBdr>
                                  <w:divsChild>
                                    <w:div w:id="809126892">
                                      <w:marLeft w:val="0"/>
                                      <w:marRight w:val="0"/>
                                      <w:marTop w:val="0"/>
                                      <w:marBottom w:val="0"/>
                                      <w:divBdr>
                                        <w:top w:val="none" w:sz="0" w:space="0" w:color="auto"/>
                                        <w:left w:val="none" w:sz="0" w:space="0" w:color="auto"/>
                                        <w:bottom w:val="none" w:sz="0" w:space="0" w:color="auto"/>
                                        <w:right w:val="none" w:sz="0" w:space="0" w:color="auto"/>
                                      </w:divBdr>
                                      <w:divsChild>
                                        <w:div w:id="1642034449">
                                          <w:marLeft w:val="0"/>
                                          <w:marRight w:val="0"/>
                                          <w:marTop w:val="0"/>
                                          <w:marBottom w:val="0"/>
                                          <w:divBdr>
                                            <w:top w:val="none" w:sz="0" w:space="0" w:color="auto"/>
                                            <w:left w:val="none" w:sz="0" w:space="0" w:color="auto"/>
                                            <w:bottom w:val="none" w:sz="0" w:space="0" w:color="auto"/>
                                            <w:right w:val="none" w:sz="0" w:space="0" w:color="auto"/>
                                          </w:divBdr>
                                        </w:div>
                                      </w:divsChild>
                                    </w:div>
                                    <w:div w:id="816142704">
                                      <w:marLeft w:val="0"/>
                                      <w:marRight w:val="0"/>
                                      <w:marTop w:val="0"/>
                                      <w:marBottom w:val="0"/>
                                      <w:divBdr>
                                        <w:top w:val="none" w:sz="0" w:space="0" w:color="auto"/>
                                        <w:left w:val="none" w:sz="0" w:space="0" w:color="auto"/>
                                        <w:bottom w:val="none" w:sz="0" w:space="0" w:color="auto"/>
                                        <w:right w:val="none" w:sz="0" w:space="0" w:color="auto"/>
                                      </w:divBdr>
                                    </w:div>
                                    <w:div w:id="1385369454">
                                      <w:marLeft w:val="0"/>
                                      <w:marRight w:val="0"/>
                                      <w:marTop w:val="0"/>
                                      <w:marBottom w:val="0"/>
                                      <w:divBdr>
                                        <w:top w:val="none" w:sz="0" w:space="0" w:color="auto"/>
                                        <w:left w:val="none" w:sz="0" w:space="0" w:color="auto"/>
                                        <w:bottom w:val="none" w:sz="0" w:space="0" w:color="auto"/>
                                        <w:right w:val="none" w:sz="0" w:space="0" w:color="auto"/>
                                      </w:divBdr>
                                      <w:divsChild>
                                        <w:div w:id="286204075">
                                          <w:marLeft w:val="0"/>
                                          <w:marRight w:val="0"/>
                                          <w:marTop w:val="0"/>
                                          <w:marBottom w:val="0"/>
                                          <w:divBdr>
                                            <w:top w:val="none" w:sz="0" w:space="0" w:color="auto"/>
                                            <w:left w:val="none" w:sz="0" w:space="0" w:color="auto"/>
                                            <w:bottom w:val="none" w:sz="0" w:space="0" w:color="auto"/>
                                            <w:right w:val="none" w:sz="0" w:space="0" w:color="auto"/>
                                          </w:divBdr>
                                        </w:div>
                                        <w:div w:id="13942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986629">
          <w:marLeft w:val="0"/>
          <w:marRight w:val="0"/>
          <w:marTop w:val="0"/>
          <w:marBottom w:val="0"/>
          <w:divBdr>
            <w:top w:val="none" w:sz="0" w:space="0" w:color="auto"/>
            <w:left w:val="none" w:sz="0" w:space="0" w:color="auto"/>
            <w:bottom w:val="none" w:sz="0" w:space="0" w:color="auto"/>
            <w:right w:val="none" w:sz="0" w:space="0" w:color="auto"/>
          </w:divBdr>
          <w:divsChild>
            <w:div w:id="389688858">
              <w:marLeft w:val="0"/>
              <w:marRight w:val="0"/>
              <w:marTop w:val="0"/>
              <w:marBottom w:val="0"/>
              <w:divBdr>
                <w:top w:val="none" w:sz="0" w:space="0" w:color="auto"/>
                <w:left w:val="none" w:sz="0" w:space="0" w:color="auto"/>
                <w:bottom w:val="none" w:sz="0" w:space="0" w:color="auto"/>
                <w:right w:val="none" w:sz="0" w:space="0" w:color="auto"/>
              </w:divBdr>
              <w:divsChild>
                <w:div w:id="387843943">
                  <w:marLeft w:val="0"/>
                  <w:marRight w:val="0"/>
                  <w:marTop w:val="0"/>
                  <w:marBottom w:val="0"/>
                  <w:divBdr>
                    <w:top w:val="none" w:sz="0" w:space="0" w:color="auto"/>
                    <w:left w:val="none" w:sz="0" w:space="0" w:color="auto"/>
                    <w:bottom w:val="none" w:sz="0" w:space="0" w:color="auto"/>
                    <w:right w:val="none" w:sz="0" w:space="0" w:color="auto"/>
                  </w:divBdr>
                  <w:divsChild>
                    <w:div w:id="1099715804">
                      <w:marLeft w:val="0"/>
                      <w:marRight w:val="0"/>
                      <w:marTop w:val="0"/>
                      <w:marBottom w:val="0"/>
                      <w:divBdr>
                        <w:top w:val="none" w:sz="0" w:space="0" w:color="auto"/>
                        <w:left w:val="none" w:sz="0" w:space="0" w:color="auto"/>
                        <w:bottom w:val="none" w:sz="0" w:space="0" w:color="auto"/>
                        <w:right w:val="none" w:sz="0" w:space="0" w:color="auto"/>
                      </w:divBdr>
                    </w:div>
                  </w:divsChild>
                </w:div>
                <w:div w:id="635449570">
                  <w:marLeft w:val="0"/>
                  <w:marRight w:val="0"/>
                  <w:marTop w:val="0"/>
                  <w:marBottom w:val="0"/>
                  <w:divBdr>
                    <w:top w:val="none" w:sz="0" w:space="0" w:color="auto"/>
                    <w:left w:val="none" w:sz="0" w:space="0" w:color="auto"/>
                    <w:bottom w:val="none" w:sz="0" w:space="0" w:color="auto"/>
                    <w:right w:val="none" w:sz="0" w:space="0" w:color="auto"/>
                  </w:divBdr>
                  <w:divsChild>
                    <w:div w:id="684752452">
                      <w:marLeft w:val="0"/>
                      <w:marRight w:val="0"/>
                      <w:marTop w:val="0"/>
                      <w:marBottom w:val="0"/>
                      <w:divBdr>
                        <w:top w:val="none" w:sz="0" w:space="0" w:color="auto"/>
                        <w:left w:val="none" w:sz="0" w:space="0" w:color="auto"/>
                        <w:bottom w:val="none" w:sz="0" w:space="0" w:color="auto"/>
                        <w:right w:val="none" w:sz="0" w:space="0" w:color="auto"/>
                      </w:divBdr>
                    </w:div>
                    <w:div w:id="856387361">
                      <w:marLeft w:val="0"/>
                      <w:marRight w:val="0"/>
                      <w:marTop w:val="0"/>
                      <w:marBottom w:val="0"/>
                      <w:divBdr>
                        <w:top w:val="none" w:sz="0" w:space="0" w:color="auto"/>
                        <w:left w:val="none" w:sz="0" w:space="0" w:color="auto"/>
                        <w:bottom w:val="none" w:sz="0" w:space="0" w:color="auto"/>
                        <w:right w:val="none" w:sz="0" w:space="0" w:color="auto"/>
                      </w:divBdr>
                    </w:div>
                    <w:div w:id="1902593443">
                      <w:marLeft w:val="0"/>
                      <w:marRight w:val="0"/>
                      <w:marTop w:val="0"/>
                      <w:marBottom w:val="0"/>
                      <w:divBdr>
                        <w:top w:val="none" w:sz="0" w:space="0" w:color="auto"/>
                        <w:left w:val="none" w:sz="0" w:space="0" w:color="auto"/>
                        <w:bottom w:val="none" w:sz="0" w:space="0" w:color="auto"/>
                        <w:right w:val="none" w:sz="0" w:space="0" w:color="auto"/>
                      </w:divBdr>
                    </w:div>
                  </w:divsChild>
                </w:div>
                <w:div w:id="1171720353">
                  <w:marLeft w:val="0"/>
                  <w:marRight w:val="0"/>
                  <w:marTop w:val="0"/>
                  <w:marBottom w:val="0"/>
                  <w:divBdr>
                    <w:top w:val="none" w:sz="0" w:space="0" w:color="auto"/>
                    <w:left w:val="none" w:sz="0" w:space="0" w:color="auto"/>
                    <w:bottom w:val="none" w:sz="0" w:space="0" w:color="auto"/>
                    <w:right w:val="none" w:sz="0" w:space="0" w:color="auto"/>
                  </w:divBdr>
                  <w:divsChild>
                    <w:div w:id="988901809">
                      <w:marLeft w:val="0"/>
                      <w:marRight w:val="0"/>
                      <w:marTop w:val="0"/>
                      <w:marBottom w:val="0"/>
                      <w:divBdr>
                        <w:top w:val="none" w:sz="0" w:space="0" w:color="auto"/>
                        <w:left w:val="none" w:sz="0" w:space="0" w:color="auto"/>
                        <w:bottom w:val="none" w:sz="0" w:space="0" w:color="auto"/>
                        <w:right w:val="none" w:sz="0" w:space="0" w:color="auto"/>
                      </w:divBdr>
                      <w:divsChild>
                        <w:div w:id="1537043321">
                          <w:marLeft w:val="0"/>
                          <w:marRight w:val="0"/>
                          <w:marTop w:val="0"/>
                          <w:marBottom w:val="0"/>
                          <w:divBdr>
                            <w:top w:val="none" w:sz="0" w:space="0" w:color="auto"/>
                            <w:left w:val="none" w:sz="0" w:space="0" w:color="auto"/>
                            <w:bottom w:val="none" w:sz="0" w:space="0" w:color="auto"/>
                            <w:right w:val="none" w:sz="0" w:space="0" w:color="auto"/>
                          </w:divBdr>
                          <w:divsChild>
                            <w:div w:id="892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5725">
          <w:marLeft w:val="0"/>
          <w:marRight w:val="0"/>
          <w:marTop w:val="0"/>
          <w:marBottom w:val="0"/>
          <w:divBdr>
            <w:top w:val="none" w:sz="0" w:space="0" w:color="auto"/>
            <w:left w:val="none" w:sz="0" w:space="0" w:color="auto"/>
            <w:bottom w:val="none" w:sz="0" w:space="0" w:color="auto"/>
            <w:right w:val="none" w:sz="0" w:space="0" w:color="auto"/>
          </w:divBdr>
          <w:divsChild>
            <w:div w:id="61635236">
              <w:marLeft w:val="0"/>
              <w:marRight w:val="0"/>
              <w:marTop w:val="0"/>
              <w:marBottom w:val="0"/>
              <w:divBdr>
                <w:top w:val="none" w:sz="0" w:space="0" w:color="auto"/>
                <w:left w:val="none" w:sz="0" w:space="0" w:color="auto"/>
                <w:bottom w:val="none" w:sz="0" w:space="0" w:color="auto"/>
                <w:right w:val="none" w:sz="0" w:space="0" w:color="auto"/>
              </w:divBdr>
              <w:divsChild>
                <w:div w:id="1041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3941">
          <w:marLeft w:val="0"/>
          <w:marRight w:val="0"/>
          <w:marTop w:val="0"/>
          <w:marBottom w:val="0"/>
          <w:divBdr>
            <w:top w:val="none" w:sz="0" w:space="0" w:color="auto"/>
            <w:left w:val="none" w:sz="0" w:space="0" w:color="auto"/>
            <w:bottom w:val="none" w:sz="0" w:space="0" w:color="auto"/>
            <w:right w:val="none" w:sz="0" w:space="0" w:color="auto"/>
          </w:divBdr>
          <w:divsChild>
            <w:div w:id="1843664094">
              <w:marLeft w:val="0"/>
              <w:marRight w:val="0"/>
              <w:marTop w:val="0"/>
              <w:marBottom w:val="0"/>
              <w:divBdr>
                <w:top w:val="none" w:sz="0" w:space="0" w:color="auto"/>
                <w:left w:val="none" w:sz="0" w:space="0" w:color="auto"/>
                <w:bottom w:val="none" w:sz="0" w:space="0" w:color="auto"/>
                <w:right w:val="none" w:sz="0" w:space="0" w:color="auto"/>
              </w:divBdr>
              <w:divsChild>
                <w:div w:id="747073884">
                  <w:marLeft w:val="0"/>
                  <w:marRight w:val="0"/>
                  <w:marTop w:val="0"/>
                  <w:marBottom w:val="0"/>
                  <w:divBdr>
                    <w:top w:val="none" w:sz="0" w:space="0" w:color="auto"/>
                    <w:left w:val="none" w:sz="0" w:space="0" w:color="auto"/>
                    <w:bottom w:val="none" w:sz="0" w:space="0" w:color="auto"/>
                    <w:right w:val="none" w:sz="0" w:space="0" w:color="auto"/>
                  </w:divBdr>
                  <w:divsChild>
                    <w:div w:id="8211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3403">
          <w:marLeft w:val="0"/>
          <w:marRight w:val="0"/>
          <w:marTop w:val="0"/>
          <w:marBottom w:val="0"/>
          <w:divBdr>
            <w:top w:val="none" w:sz="0" w:space="0" w:color="auto"/>
            <w:left w:val="none" w:sz="0" w:space="0" w:color="auto"/>
            <w:bottom w:val="none" w:sz="0" w:space="0" w:color="auto"/>
            <w:right w:val="none" w:sz="0" w:space="0" w:color="auto"/>
          </w:divBdr>
          <w:divsChild>
            <w:div w:id="1455639829">
              <w:marLeft w:val="0"/>
              <w:marRight w:val="0"/>
              <w:marTop w:val="0"/>
              <w:marBottom w:val="0"/>
              <w:divBdr>
                <w:top w:val="none" w:sz="0" w:space="0" w:color="auto"/>
                <w:left w:val="none" w:sz="0" w:space="0" w:color="auto"/>
                <w:bottom w:val="none" w:sz="0" w:space="0" w:color="auto"/>
                <w:right w:val="none" w:sz="0" w:space="0" w:color="auto"/>
              </w:divBdr>
              <w:divsChild>
                <w:div w:id="440488642">
                  <w:marLeft w:val="0"/>
                  <w:marRight w:val="0"/>
                  <w:marTop w:val="0"/>
                  <w:marBottom w:val="0"/>
                  <w:divBdr>
                    <w:top w:val="none" w:sz="0" w:space="0" w:color="auto"/>
                    <w:left w:val="none" w:sz="0" w:space="0" w:color="auto"/>
                    <w:bottom w:val="none" w:sz="0" w:space="0" w:color="auto"/>
                    <w:right w:val="none" w:sz="0" w:space="0" w:color="auto"/>
                  </w:divBdr>
                  <w:divsChild>
                    <w:div w:id="133254874">
                      <w:marLeft w:val="0"/>
                      <w:marRight w:val="0"/>
                      <w:marTop w:val="0"/>
                      <w:marBottom w:val="0"/>
                      <w:divBdr>
                        <w:top w:val="none" w:sz="0" w:space="0" w:color="auto"/>
                        <w:left w:val="none" w:sz="0" w:space="0" w:color="auto"/>
                        <w:bottom w:val="none" w:sz="0" w:space="0" w:color="auto"/>
                        <w:right w:val="none" w:sz="0" w:space="0" w:color="auto"/>
                      </w:divBdr>
                      <w:divsChild>
                        <w:div w:id="34083902">
                          <w:marLeft w:val="0"/>
                          <w:marRight w:val="0"/>
                          <w:marTop w:val="0"/>
                          <w:marBottom w:val="0"/>
                          <w:divBdr>
                            <w:top w:val="none" w:sz="0" w:space="0" w:color="auto"/>
                            <w:left w:val="none" w:sz="0" w:space="0" w:color="auto"/>
                            <w:bottom w:val="none" w:sz="0" w:space="0" w:color="auto"/>
                            <w:right w:val="none" w:sz="0" w:space="0" w:color="auto"/>
                          </w:divBdr>
                        </w:div>
                        <w:div w:id="644818970">
                          <w:marLeft w:val="0"/>
                          <w:marRight w:val="0"/>
                          <w:marTop w:val="0"/>
                          <w:marBottom w:val="0"/>
                          <w:divBdr>
                            <w:top w:val="none" w:sz="0" w:space="0" w:color="auto"/>
                            <w:left w:val="none" w:sz="0" w:space="0" w:color="auto"/>
                            <w:bottom w:val="none" w:sz="0" w:space="0" w:color="auto"/>
                            <w:right w:val="none" w:sz="0" w:space="0" w:color="auto"/>
                          </w:divBdr>
                        </w:div>
                        <w:div w:id="864561501">
                          <w:marLeft w:val="0"/>
                          <w:marRight w:val="0"/>
                          <w:marTop w:val="0"/>
                          <w:marBottom w:val="0"/>
                          <w:divBdr>
                            <w:top w:val="none" w:sz="0" w:space="0" w:color="auto"/>
                            <w:left w:val="none" w:sz="0" w:space="0" w:color="auto"/>
                            <w:bottom w:val="none" w:sz="0" w:space="0" w:color="auto"/>
                            <w:right w:val="none" w:sz="0" w:space="0" w:color="auto"/>
                          </w:divBdr>
                        </w:div>
                        <w:div w:id="1897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7797">
                  <w:marLeft w:val="0"/>
                  <w:marRight w:val="0"/>
                  <w:marTop w:val="0"/>
                  <w:marBottom w:val="0"/>
                  <w:divBdr>
                    <w:top w:val="none" w:sz="0" w:space="0" w:color="auto"/>
                    <w:left w:val="none" w:sz="0" w:space="0" w:color="auto"/>
                    <w:bottom w:val="none" w:sz="0" w:space="0" w:color="auto"/>
                    <w:right w:val="none" w:sz="0" w:space="0" w:color="auto"/>
                  </w:divBdr>
                  <w:divsChild>
                    <w:div w:id="206991003">
                      <w:marLeft w:val="0"/>
                      <w:marRight w:val="0"/>
                      <w:marTop w:val="0"/>
                      <w:marBottom w:val="0"/>
                      <w:divBdr>
                        <w:top w:val="none" w:sz="0" w:space="0" w:color="auto"/>
                        <w:left w:val="none" w:sz="0" w:space="0" w:color="auto"/>
                        <w:bottom w:val="none" w:sz="0" w:space="0" w:color="auto"/>
                        <w:right w:val="none" w:sz="0" w:space="0" w:color="auto"/>
                      </w:divBdr>
                      <w:divsChild>
                        <w:div w:id="1016225882">
                          <w:marLeft w:val="0"/>
                          <w:marRight w:val="0"/>
                          <w:marTop w:val="0"/>
                          <w:marBottom w:val="0"/>
                          <w:divBdr>
                            <w:top w:val="none" w:sz="0" w:space="0" w:color="auto"/>
                            <w:left w:val="none" w:sz="0" w:space="0" w:color="auto"/>
                            <w:bottom w:val="none" w:sz="0" w:space="0" w:color="auto"/>
                            <w:right w:val="none" w:sz="0" w:space="0" w:color="auto"/>
                          </w:divBdr>
                          <w:divsChild>
                            <w:div w:id="1798402955">
                              <w:marLeft w:val="0"/>
                              <w:marRight w:val="0"/>
                              <w:marTop w:val="0"/>
                              <w:marBottom w:val="0"/>
                              <w:divBdr>
                                <w:top w:val="none" w:sz="0" w:space="0" w:color="auto"/>
                                <w:left w:val="none" w:sz="0" w:space="0" w:color="auto"/>
                                <w:bottom w:val="none" w:sz="0" w:space="0" w:color="auto"/>
                                <w:right w:val="none" w:sz="0" w:space="0" w:color="auto"/>
                              </w:divBdr>
                              <w:divsChild>
                                <w:div w:id="808984864">
                                  <w:marLeft w:val="0"/>
                                  <w:marRight w:val="0"/>
                                  <w:marTop w:val="0"/>
                                  <w:marBottom w:val="0"/>
                                  <w:divBdr>
                                    <w:top w:val="none" w:sz="0" w:space="0" w:color="auto"/>
                                    <w:left w:val="none" w:sz="0" w:space="0" w:color="auto"/>
                                    <w:bottom w:val="none" w:sz="0" w:space="0" w:color="auto"/>
                                    <w:right w:val="none" w:sz="0" w:space="0" w:color="auto"/>
                                  </w:divBdr>
                                  <w:divsChild>
                                    <w:div w:id="620573514">
                                      <w:marLeft w:val="0"/>
                                      <w:marRight w:val="0"/>
                                      <w:marTop w:val="0"/>
                                      <w:marBottom w:val="0"/>
                                      <w:divBdr>
                                        <w:top w:val="none" w:sz="0" w:space="0" w:color="auto"/>
                                        <w:left w:val="none" w:sz="0" w:space="0" w:color="auto"/>
                                        <w:bottom w:val="none" w:sz="0" w:space="0" w:color="auto"/>
                                        <w:right w:val="none" w:sz="0" w:space="0" w:color="auto"/>
                                      </w:divBdr>
                                    </w:div>
                                    <w:div w:id="20093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537265">
          <w:marLeft w:val="0"/>
          <w:marRight w:val="0"/>
          <w:marTop w:val="0"/>
          <w:marBottom w:val="0"/>
          <w:divBdr>
            <w:top w:val="none" w:sz="0" w:space="0" w:color="auto"/>
            <w:left w:val="none" w:sz="0" w:space="0" w:color="auto"/>
            <w:bottom w:val="none" w:sz="0" w:space="0" w:color="auto"/>
            <w:right w:val="none" w:sz="0" w:space="0" w:color="auto"/>
          </w:divBdr>
          <w:divsChild>
            <w:div w:id="1823812163">
              <w:marLeft w:val="0"/>
              <w:marRight w:val="0"/>
              <w:marTop w:val="0"/>
              <w:marBottom w:val="0"/>
              <w:divBdr>
                <w:top w:val="none" w:sz="0" w:space="0" w:color="auto"/>
                <w:left w:val="none" w:sz="0" w:space="0" w:color="auto"/>
                <w:bottom w:val="none" w:sz="0" w:space="0" w:color="auto"/>
                <w:right w:val="none" w:sz="0" w:space="0" w:color="auto"/>
              </w:divBdr>
              <w:divsChild>
                <w:div w:id="1754163267">
                  <w:marLeft w:val="0"/>
                  <w:marRight w:val="0"/>
                  <w:marTop w:val="0"/>
                  <w:marBottom w:val="0"/>
                  <w:divBdr>
                    <w:top w:val="none" w:sz="0" w:space="0" w:color="auto"/>
                    <w:left w:val="none" w:sz="0" w:space="0" w:color="auto"/>
                    <w:bottom w:val="none" w:sz="0" w:space="0" w:color="auto"/>
                    <w:right w:val="none" w:sz="0" w:space="0" w:color="auto"/>
                  </w:divBdr>
                  <w:divsChild>
                    <w:div w:id="1840807727">
                      <w:marLeft w:val="0"/>
                      <w:marRight w:val="0"/>
                      <w:marTop w:val="0"/>
                      <w:marBottom w:val="0"/>
                      <w:divBdr>
                        <w:top w:val="none" w:sz="0" w:space="0" w:color="auto"/>
                        <w:left w:val="none" w:sz="0" w:space="0" w:color="auto"/>
                        <w:bottom w:val="none" w:sz="0" w:space="0" w:color="auto"/>
                        <w:right w:val="none" w:sz="0" w:space="0" w:color="auto"/>
                      </w:divBdr>
                      <w:divsChild>
                        <w:div w:id="16519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ntwerpen.be/en/research-groups/personal-rights-and-property-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ntwerpen.be/en/research-groups/law-and-develop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21R0821" TargetMode="External"/><Relationship Id="rId1" Type="http://schemas.openxmlformats.org/officeDocument/2006/relationships/hyperlink" Target="https://www.govinfo.gov/link/plaw/111/public/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83E7E-319C-487F-9EA5-52BA7E202F52}"/>
</file>

<file path=customXml/itemProps2.xml><?xml version="1.0" encoding="utf-8"?>
<ds:datastoreItem xmlns:ds="http://schemas.openxmlformats.org/officeDocument/2006/customXml" ds:itemID="{39A17145-2D45-4690-A82D-5D9617205BAA}"/>
</file>

<file path=customXml/itemProps3.xml><?xml version="1.0" encoding="utf-8"?>
<ds:datastoreItem xmlns:ds="http://schemas.openxmlformats.org/officeDocument/2006/customXml" ds:itemID="{098B5EE1-2BE2-4B95-8104-A8C97CEC0777}"/>
</file>

<file path=customXml/itemProps4.xml><?xml version="1.0" encoding="utf-8"?>
<ds:datastoreItem xmlns:ds="http://schemas.openxmlformats.org/officeDocument/2006/customXml" ds:itemID="{EC3DBC05-2610-4F4A-968D-F9A5350611A0}"/>
</file>

<file path=docProps/app.xml><?xml version="1.0" encoding="utf-8"?>
<Properties xmlns="http://schemas.openxmlformats.org/officeDocument/2006/extended-properties" xmlns:vt="http://schemas.openxmlformats.org/officeDocument/2006/docPropsVTypes">
  <Template>Normal.dotm</Template>
  <TotalTime>0</TotalTime>
  <Pages>7</Pages>
  <Words>2836</Words>
  <Characters>15602</Characters>
  <Application>Microsoft Office Word</Application>
  <DocSecurity>0</DocSecurity>
  <Lines>130</Lines>
  <Paragraphs>36</Paragraphs>
  <ScaleCrop>false</ScaleCrop>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Kruger</dc:creator>
  <cp:keywords/>
  <dc:description/>
  <cp:lastModifiedBy>Begüm Kilimcioğlu</cp:lastModifiedBy>
  <cp:revision>1184</cp:revision>
  <dcterms:created xsi:type="dcterms:W3CDTF">2023-04-18T18:17:00Z</dcterms:created>
  <dcterms:modified xsi:type="dcterms:W3CDTF">2023-05-25T14:39:00Z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