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2259E" w14:textId="77777777" w:rsidR="006157F9" w:rsidRPr="00E337B4" w:rsidRDefault="006157F9" w:rsidP="00E337B4">
      <w:pPr>
        <w:jc w:val="both"/>
        <w:rPr>
          <w:rFonts w:asciiTheme="majorBidi" w:hAnsiTheme="majorBidi" w:cstheme="majorBidi"/>
        </w:rPr>
      </w:pPr>
    </w:p>
    <w:p w14:paraId="5C39ED26" w14:textId="56FD6440" w:rsidR="006157F9" w:rsidRPr="00E337B4" w:rsidRDefault="008D7E21" w:rsidP="00E337B4">
      <w:pPr>
        <w:jc w:val="both"/>
        <w:rPr>
          <w:rFonts w:asciiTheme="majorBidi" w:hAnsiTheme="majorBidi" w:cstheme="majorBidi"/>
        </w:rPr>
      </w:pPr>
      <w:r w:rsidRPr="00E337B4">
        <w:rPr>
          <w:rFonts w:asciiTheme="majorBidi" w:hAnsiTheme="majorBidi" w:cstheme="majorBidi"/>
          <w:noProof/>
        </w:rPr>
        <mc:AlternateContent>
          <mc:Choice Requires="wps">
            <w:drawing>
              <wp:anchor distT="0" distB="0" distL="114300" distR="114300" simplePos="0" relativeHeight="251650048" behindDoc="0" locked="0" layoutInCell="1" hidden="0" allowOverlap="1" wp14:anchorId="00CB5CFD" wp14:editId="22705501">
                <wp:simplePos x="0" y="0"/>
                <wp:positionH relativeFrom="column">
                  <wp:posOffset>1005631</wp:posOffset>
                </wp:positionH>
                <wp:positionV relativeFrom="paragraph">
                  <wp:posOffset>175260</wp:posOffset>
                </wp:positionV>
                <wp:extent cx="3876131" cy="4529273"/>
                <wp:effectExtent l="0" t="0" r="0" b="0"/>
                <wp:wrapNone/>
                <wp:docPr id="1" name="Rectangle 1"/>
                <wp:cNvGraphicFramePr/>
                <a:graphic xmlns:a="http://schemas.openxmlformats.org/drawingml/2006/main">
                  <a:graphicData uri="http://schemas.microsoft.com/office/word/2010/wordprocessingShape">
                    <wps:wsp>
                      <wps:cNvSpPr/>
                      <wps:spPr>
                        <a:xfrm>
                          <a:off x="0" y="0"/>
                          <a:ext cx="3876131" cy="4529273"/>
                        </a:xfrm>
                        <a:prstGeom prst="rect">
                          <a:avLst/>
                        </a:prstGeom>
                        <a:solidFill>
                          <a:schemeClr val="lt1"/>
                        </a:solidFill>
                        <a:ln>
                          <a:noFill/>
                        </a:ln>
                      </wps:spPr>
                      <wps:txbx>
                        <w:txbxContent>
                          <w:p w14:paraId="22B7B6B3" w14:textId="77777777" w:rsidR="00D56A84" w:rsidRPr="00241678" w:rsidRDefault="00D56A84" w:rsidP="00DB3AAF">
                            <w:pPr>
                              <w:spacing w:line="360" w:lineRule="auto"/>
                              <w:jc w:val="center"/>
                              <w:rPr>
                                <w:rFonts w:ascii="Times New Roman" w:eastAsia="Arial" w:hAnsi="Times New Roman" w:cs="Times New Roman"/>
                                <w:b/>
                                <w:sz w:val="40"/>
                                <w:szCs w:val="40"/>
                              </w:rPr>
                            </w:pPr>
                          </w:p>
                          <w:p w14:paraId="14918E64"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 xml:space="preserve">Submission by the One Ocean Hub </w:t>
                            </w:r>
                          </w:p>
                          <w:p w14:paraId="2F104069" w14:textId="02DD7069" w:rsidR="00A009D5" w:rsidRPr="00A009D5" w:rsidRDefault="00960CC4" w:rsidP="00A009D5">
                            <w:pPr>
                              <w:spacing w:line="276" w:lineRule="auto"/>
                              <w:jc w:val="center"/>
                              <w:rPr>
                                <w:rFonts w:ascii="Times" w:eastAsia="Times" w:hAnsi="Times" w:cs="Times"/>
                                <w:b/>
                                <w:sz w:val="36"/>
                                <w:szCs w:val="36"/>
                              </w:rPr>
                            </w:pPr>
                            <w:r>
                              <w:rPr>
                                <w:rFonts w:ascii="Times" w:eastAsia="Times" w:hAnsi="Times" w:cs="Times"/>
                                <w:b/>
                                <w:sz w:val="36"/>
                                <w:szCs w:val="36"/>
                              </w:rPr>
                              <w:t>to</w:t>
                            </w:r>
                            <w:r w:rsidR="00A009D5" w:rsidRPr="00A009D5">
                              <w:rPr>
                                <w:rFonts w:ascii="Times" w:eastAsia="Times" w:hAnsi="Times" w:cs="Times"/>
                                <w:b/>
                                <w:sz w:val="36"/>
                                <w:szCs w:val="36"/>
                              </w:rPr>
                              <w:t xml:space="preserve"> the</w:t>
                            </w:r>
                          </w:p>
                          <w:p w14:paraId="663655BB" w14:textId="77777777" w:rsidR="00960CC4" w:rsidRDefault="00000000" w:rsidP="00A009D5">
                            <w:pPr>
                              <w:spacing w:line="276" w:lineRule="auto"/>
                              <w:jc w:val="center"/>
                              <w:rPr>
                                <w:color w:val="000000"/>
                              </w:rPr>
                            </w:pPr>
                            <w:hyperlink r:id="rId11" w:history="1">
                              <w:r w:rsidR="00960CC4" w:rsidRPr="00960CC4">
                                <w:rPr>
                                  <w:rFonts w:ascii="Times" w:eastAsia="Times" w:hAnsi="Times" w:cs="Times"/>
                                  <w:b/>
                                  <w:sz w:val="36"/>
                                  <w:szCs w:val="36"/>
                                </w:rPr>
                                <w:t>Call for inputs</w:t>
                              </w:r>
                            </w:hyperlink>
                            <w:r w:rsidR="00960CC4" w:rsidRPr="00960CC4">
                              <w:rPr>
                                <w:rFonts w:ascii="Times" w:eastAsia="Times" w:hAnsi="Times" w:cs="Times"/>
                                <w:b/>
                                <w:sz w:val="36"/>
                                <w:szCs w:val="36"/>
                              </w:rPr>
                              <w:t xml:space="preserve"> </w:t>
                            </w:r>
                            <w:r w:rsidR="00960CC4">
                              <w:rPr>
                                <w:rFonts w:ascii="Times" w:eastAsia="Times" w:hAnsi="Times" w:cs="Times"/>
                                <w:b/>
                                <w:sz w:val="36"/>
                                <w:szCs w:val="36"/>
                              </w:rPr>
                              <w:t>“</w:t>
                            </w:r>
                            <w:r w:rsidR="00960CC4" w:rsidRPr="00960CC4">
                              <w:rPr>
                                <w:rFonts w:ascii="Times" w:eastAsia="Times" w:hAnsi="Times" w:cs="Times"/>
                                <w:b/>
                                <w:sz w:val="36"/>
                                <w:szCs w:val="36"/>
                              </w:rPr>
                              <w:t>Extractive sector, just transition and human rights</w:t>
                            </w:r>
                            <w:r w:rsidR="00960CC4">
                              <w:rPr>
                                <w:rFonts w:ascii="Times" w:eastAsia="Times" w:hAnsi="Times" w:cs="Times"/>
                                <w:b/>
                                <w:sz w:val="36"/>
                                <w:szCs w:val="36"/>
                              </w:rPr>
                              <w:t>” from the UN</w:t>
                            </w:r>
                            <w:r w:rsidR="00960CC4" w:rsidRPr="00960CC4">
                              <w:rPr>
                                <w:rFonts w:ascii="Times" w:eastAsia="Times" w:hAnsi="Times" w:cs="Times"/>
                                <w:b/>
                                <w:sz w:val="36"/>
                                <w:szCs w:val="36"/>
                              </w:rPr>
                              <w:t xml:space="preserve"> Working Group on the issue of human rights and transnational corporations and other business </w:t>
                            </w:r>
                            <w:proofErr w:type="gramStart"/>
                            <w:r w:rsidR="00960CC4" w:rsidRPr="00960CC4">
                              <w:rPr>
                                <w:rFonts w:ascii="Times" w:eastAsia="Times" w:hAnsi="Times" w:cs="Times"/>
                                <w:b/>
                                <w:sz w:val="36"/>
                                <w:szCs w:val="36"/>
                              </w:rPr>
                              <w:t>enterprises</w:t>
                            </w:r>
                            <w:proofErr w:type="gramEnd"/>
                            <w:r w:rsidR="00960CC4">
                              <w:rPr>
                                <w:color w:val="000000"/>
                              </w:rPr>
                              <w:t xml:space="preserve"> </w:t>
                            </w:r>
                          </w:p>
                          <w:p w14:paraId="2C369B50" w14:textId="120508FC"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 xml:space="preserve">(15 </w:t>
                            </w:r>
                            <w:r w:rsidR="00960CC4">
                              <w:rPr>
                                <w:rFonts w:ascii="Times" w:eastAsia="Times" w:hAnsi="Times" w:cs="Times"/>
                                <w:b/>
                                <w:sz w:val="36"/>
                                <w:szCs w:val="36"/>
                              </w:rPr>
                              <w:t>May</w:t>
                            </w:r>
                            <w:r w:rsidRPr="00A009D5">
                              <w:rPr>
                                <w:rFonts w:ascii="Times" w:eastAsia="Times" w:hAnsi="Times" w:cs="Times"/>
                                <w:b/>
                                <w:sz w:val="36"/>
                                <w:szCs w:val="36"/>
                              </w:rPr>
                              <w:t xml:space="preserve"> 2023)</w:t>
                            </w:r>
                          </w:p>
                          <w:p w14:paraId="45F10B74" w14:textId="77777777" w:rsidR="00A009D5" w:rsidRPr="00A009D5" w:rsidRDefault="00A009D5" w:rsidP="00A009D5">
                            <w:pPr>
                              <w:spacing w:line="276" w:lineRule="auto"/>
                              <w:jc w:val="center"/>
                              <w:rPr>
                                <w:rFonts w:ascii="Times" w:eastAsia="Times" w:hAnsi="Times" w:cs="Times"/>
                                <w:b/>
                                <w:sz w:val="36"/>
                                <w:szCs w:val="36"/>
                              </w:rPr>
                            </w:pPr>
                          </w:p>
                          <w:p w14:paraId="4B512E3E" w14:textId="1D9458A5" w:rsidR="00A009D5" w:rsidRPr="00A009D5" w:rsidRDefault="00A009D5" w:rsidP="00A009D5">
                            <w:pPr>
                              <w:spacing w:line="276" w:lineRule="auto"/>
                              <w:jc w:val="center"/>
                              <w:rPr>
                                <w:rFonts w:ascii="Times" w:eastAsia="Times" w:hAnsi="Times" w:cs="Times"/>
                                <w:sz w:val="36"/>
                                <w:szCs w:val="36"/>
                              </w:rPr>
                            </w:pPr>
                            <w:r w:rsidRPr="00A009D5">
                              <w:rPr>
                                <w:rFonts w:ascii="Times" w:eastAsia="Times" w:hAnsi="Times" w:cs="Times"/>
                                <w:sz w:val="36"/>
                                <w:szCs w:val="36"/>
                              </w:rPr>
                              <w:t xml:space="preserve">Prepared by: Elisa </w:t>
                            </w:r>
                            <w:proofErr w:type="spellStart"/>
                            <w:r w:rsidRPr="00A009D5">
                              <w:rPr>
                                <w:rFonts w:ascii="Times" w:eastAsia="Times" w:hAnsi="Times" w:cs="Times"/>
                                <w:sz w:val="36"/>
                                <w:szCs w:val="36"/>
                              </w:rPr>
                              <w:t>Morgera</w:t>
                            </w:r>
                            <w:proofErr w:type="spellEnd"/>
                          </w:p>
                          <w:p w14:paraId="75367A8A" w14:textId="77777777" w:rsidR="00D56A84" w:rsidRPr="00A009D5" w:rsidRDefault="00D56A84" w:rsidP="00DB3AAF">
                            <w:pPr>
                              <w:spacing w:line="360" w:lineRule="auto"/>
                              <w:jc w:val="center"/>
                              <w:rPr>
                                <w:rFonts w:ascii="Times New Roman" w:eastAsia="Arial" w:hAnsi="Times New Roman" w:cs="Times New Roman"/>
                                <w:b/>
                                <w:sz w:val="36"/>
                                <w:szCs w:val="36"/>
                              </w:rPr>
                            </w:pPr>
                          </w:p>
                          <w:p w14:paraId="4313051E" w14:textId="4E5CCFAA" w:rsidR="00D56A84" w:rsidRPr="00241678" w:rsidRDefault="00D56A84">
                            <w:pPr>
                              <w:textDirection w:val="btLr"/>
                              <w:rPr>
                                <w:sz w:val="40"/>
                                <w:szCs w:val="40"/>
                              </w:rPr>
                            </w:pPr>
                          </w:p>
                        </w:txbxContent>
                      </wps:txbx>
                      <wps:bodyPr spcFirstLastPara="1" wrap="square" lIns="91425" tIns="45700" rIns="91425" bIns="45700" anchor="t" anchorCtr="0">
                        <a:noAutofit/>
                      </wps:bodyPr>
                    </wps:wsp>
                  </a:graphicData>
                </a:graphic>
              </wp:anchor>
            </w:drawing>
          </mc:Choice>
          <mc:Fallback>
            <w:pict>
              <v:rect w14:anchorId="00CB5CFD" id="Rectangle 1" o:spid="_x0000_s1026" style="position:absolute;left:0;text-align:left;margin-left:79.2pt;margin-top:13.8pt;width:305.2pt;height:356.6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" fillcolor="white [3201]" stroked="f">
                <v:textbox inset="2.53958mm,1.2694mm,2.53958mm,1.2694mm">
                  <w:txbxContent>
                    <w:p w14:paraId="22B7B6B3" w14:textId="77777777" w:rsidR="00D56A84" w:rsidRPr="00241678" w:rsidRDefault="00D56A84" w:rsidP="00DB3AAF">
                      <w:pPr>
                        <w:spacing w:line="360" w:lineRule="auto"/>
                        <w:jc w:val="center"/>
                        <w:rPr>
                          <w:rFonts w:ascii="Times New Roman" w:eastAsia="Arial" w:hAnsi="Times New Roman" w:cs="Times New Roman"/>
                          <w:b/>
                          <w:sz w:val="40"/>
                          <w:szCs w:val="40"/>
                        </w:rPr>
                      </w:pPr>
                    </w:p>
                    <w:p w14:paraId="14918E64"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 xml:space="preserve">Submission by the One Ocean Hub </w:t>
                      </w:r>
                    </w:p>
                    <w:p w14:paraId="2F104069" w14:textId="02DD7069" w:rsidR="00A009D5" w:rsidRPr="00A009D5" w:rsidRDefault="00960CC4" w:rsidP="00A009D5">
                      <w:pPr>
                        <w:spacing w:line="276" w:lineRule="auto"/>
                        <w:jc w:val="center"/>
                        <w:rPr>
                          <w:rFonts w:ascii="Times" w:eastAsia="Times" w:hAnsi="Times" w:cs="Times"/>
                          <w:b/>
                          <w:sz w:val="36"/>
                          <w:szCs w:val="36"/>
                        </w:rPr>
                      </w:pPr>
                      <w:r>
                        <w:rPr>
                          <w:rFonts w:ascii="Times" w:eastAsia="Times" w:hAnsi="Times" w:cs="Times"/>
                          <w:b/>
                          <w:sz w:val="36"/>
                          <w:szCs w:val="36"/>
                        </w:rPr>
                        <w:t>to</w:t>
                      </w:r>
                      <w:r w:rsidR="00A009D5" w:rsidRPr="00A009D5">
                        <w:rPr>
                          <w:rFonts w:ascii="Times" w:eastAsia="Times" w:hAnsi="Times" w:cs="Times"/>
                          <w:b/>
                          <w:sz w:val="36"/>
                          <w:szCs w:val="36"/>
                        </w:rPr>
                        <w:t xml:space="preserve"> the</w:t>
                      </w:r>
                    </w:p>
                    <w:p w14:paraId="663655BB" w14:textId="77777777" w:rsidR="00960CC4" w:rsidRDefault="00000000" w:rsidP="00A009D5">
                      <w:pPr>
                        <w:spacing w:line="276" w:lineRule="auto"/>
                        <w:jc w:val="center"/>
                        <w:rPr>
                          <w:color w:val="000000"/>
                        </w:rPr>
                      </w:pPr>
                      <w:hyperlink r:id="rId12" w:history="1">
                        <w:r w:rsidR="00960CC4" w:rsidRPr="00960CC4">
                          <w:rPr>
                            <w:rFonts w:ascii="Times" w:eastAsia="Times" w:hAnsi="Times" w:cs="Times"/>
                            <w:b/>
                            <w:sz w:val="36"/>
                            <w:szCs w:val="36"/>
                          </w:rPr>
                          <w:t>Call for inputs</w:t>
                        </w:r>
                      </w:hyperlink>
                      <w:r w:rsidR="00960CC4" w:rsidRPr="00960CC4">
                        <w:rPr>
                          <w:rFonts w:ascii="Times" w:eastAsia="Times" w:hAnsi="Times" w:cs="Times"/>
                          <w:b/>
                          <w:sz w:val="36"/>
                          <w:szCs w:val="36"/>
                        </w:rPr>
                        <w:t xml:space="preserve"> </w:t>
                      </w:r>
                      <w:r w:rsidR="00960CC4">
                        <w:rPr>
                          <w:rFonts w:ascii="Times" w:eastAsia="Times" w:hAnsi="Times" w:cs="Times"/>
                          <w:b/>
                          <w:sz w:val="36"/>
                          <w:szCs w:val="36"/>
                        </w:rPr>
                        <w:t>“</w:t>
                      </w:r>
                      <w:r w:rsidR="00960CC4" w:rsidRPr="00960CC4">
                        <w:rPr>
                          <w:rFonts w:ascii="Times" w:eastAsia="Times" w:hAnsi="Times" w:cs="Times"/>
                          <w:b/>
                          <w:sz w:val="36"/>
                          <w:szCs w:val="36"/>
                        </w:rPr>
                        <w:t>Extractive sector, just transition and human rights</w:t>
                      </w:r>
                      <w:r w:rsidR="00960CC4">
                        <w:rPr>
                          <w:rFonts w:ascii="Times" w:eastAsia="Times" w:hAnsi="Times" w:cs="Times"/>
                          <w:b/>
                          <w:sz w:val="36"/>
                          <w:szCs w:val="36"/>
                        </w:rPr>
                        <w:t>” from the UN</w:t>
                      </w:r>
                      <w:r w:rsidR="00960CC4" w:rsidRPr="00960CC4">
                        <w:rPr>
                          <w:rFonts w:ascii="Times" w:eastAsia="Times" w:hAnsi="Times" w:cs="Times"/>
                          <w:b/>
                          <w:sz w:val="36"/>
                          <w:szCs w:val="36"/>
                        </w:rPr>
                        <w:t xml:space="preserve"> Working Group on the issue of human rights and transnational corporations and other business </w:t>
                      </w:r>
                      <w:proofErr w:type="gramStart"/>
                      <w:r w:rsidR="00960CC4" w:rsidRPr="00960CC4">
                        <w:rPr>
                          <w:rFonts w:ascii="Times" w:eastAsia="Times" w:hAnsi="Times" w:cs="Times"/>
                          <w:b/>
                          <w:sz w:val="36"/>
                          <w:szCs w:val="36"/>
                        </w:rPr>
                        <w:t>enterprises</w:t>
                      </w:r>
                      <w:proofErr w:type="gramEnd"/>
                      <w:r w:rsidR="00960CC4">
                        <w:rPr>
                          <w:color w:val="000000"/>
                        </w:rPr>
                        <w:t xml:space="preserve"> </w:t>
                      </w:r>
                    </w:p>
                    <w:p w14:paraId="2C369B50" w14:textId="120508FC"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 xml:space="preserve">(15 </w:t>
                      </w:r>
                      <w:r w:rsidR="00960CC4">
                        <w:rPr>
                          <w:rFonts w:ascii="Times" w:eastAsia="Times" w:hAnsi="Times" w:cs="Times"/>
                          <w:b/>
                          <w:sz w:val="36"/>
                          <w:szCs w:val="36"/>
                        </w:rPr>
                        <w:t>May</w:t>
                      </w:r>
                      <w:r w:rsidRPr="00A009D5">
                        <w:rPr>
                          <w:rFonts w:ascii="Times" w:eastAsia="Times" w:hAnsi="Times" w:cs="Times"/>
                          <w:b/>
                          <w:sz w:val="36"/>
                          <w:szCs w:val="36"/>
                        </w:rPr>
                        <w:t xml:space="preserve"> 2023)</w:t>
                      </w:r>
                    </w:p>
                    <w:p w14:paraId="45F10B74" w14:textId="77777777" w:rsidR="00A009D5" w:rsidRPr="00A009D5" w:rsidRDefault="00A009D5" w:rsidP="00A009D5">
                      <w:pPr>
                        <w:spacing w:line="276" w:lineRule="auto"/>
                        <w:jc w:val="center"/>
                        <w:rPr>
                          <w:rFonts w:ascii="Times" w:eastAsia="Times" w:hAnsi="Times" w:cs="Times"/>
                          <w:b/>
                          <w:sz w:val="36"/>
                          <w:szCs w:val="36"/>
                        </w:rPr>
                      </w:pPr>
                    </w:p>
                    <w:p w14:paraId="4B512E3E" w14:textId="1D9458A5" w:rsidR="00A009D5" w:rsidRPr="00A009D5" w:rsidRDefault="00A009D5" w:rsidP="00A009D5">
                      <w:pPr>
                        <w:spacing w:line="276" w:lineRule="auto"/>
                        <w:jc w:val="center"/>
                        <w:rPr>
                          <w:rFonts w:ascii="Times" w:eastAsia="Times" w:hAnsi="Times" w:cs="Times"/>
                          <w:sz w:val="36"/>
                          <w:szCs w:val="36"/>
                        </w:rPr>
                      </w:pPr>
                      <w:r w:rsidRPr="00A009D5">
                        <w:rPr>
                          <w:rFonts w:ascii="Times" w:eastAsia="Times" w:hAnsi="Times" w:cs="Times"/>
                          <w:sz w:val="36"/>
                          <w:szCs w:val="36"/>
                        </w:rPr>
                        <w:t xml:space="preserve">Prepared by: Elisa </w:t>
                      </w:r>
                      <w:proofErr w:type="spellStart"/>
                      <w:r w:rsidRPr="00A009D5">
                        <w:rPr>
                          <w:rFonts w:ascii="Times" w:eastAsia="Times" w:hAnsi="Times" w:cs="Times"/>
                          <w:sz w:val="36"/>
                          <w:szCs w:val="36"/>
                        </w:rPr>
                        <w:t>Morgera</w:t>
                      </w:r>
                      <w:proofErr w:type="spellEnd"/>
                    </w:p>
                    <w:p w14:paraId="75367A8A" w14:textId="77777777" w:rsidR="00D56A84" w:rsidRPr="00A009D5" w:rsidRDefault="00D56A84" w:rsidP="00DB3AAF">
                      <w:pPr>
                        <w:spacing w:line="360" w:lineRule="auto"/>
                        <w:jc w:val="center"/>
                        <w:rPr>
                          <w:rFonts w:ascii="Times New Roman" w:eastAsia="Arial" w:hAnsi="Times New Roman" w:cs="Times New Roman"/>
                          <w:b/>
                          <w:sz w:val="36"/>
                          <w:szCs w:val="36"/>
                        </w:rPr>
                      </w:pPr>
                    </w:p>
                    <w:p w14:paraId="4313051E" w14:textId="4E5CCFAA" w:rsidR="00D56A84" w:rsidRPr="00241678" w:rsidRDefault="00D56A84">
                      <w:pPr>
                        <w:textDirection w:val="btLr"/>
                        <w:rPr>
                          <w:sz w:val="40"/>
                          <w:szCs w:val="40"/>
                        </w:rPr>
                      </w:pPr>
                    </w:p>
                  </w:txbxContent>
                </v:textbox>
              </v:rect>
            </w:pict>
          </mc:Fallback>
        </mc:AlternateContent>
      </w:r>
    </w:p>
    <w:p w14:paraId="354BA0F9" w14:textId="04B60C2A" w:rsidR="006157F9" w:rsidRPr="00E337B4" w:rsidRDefault="006157F9" w:rsidP="00E337B4">
      <w:pPr>
        <w:jc w:val="both"/>
        <w:rPr>
          <w:rFonts w:asciiTheme="majorBidi" w:hAnsiTheme="majorBidi" w:cstheme="majorBidi"/>
        </w:rPr>
      </w:pPr>
    </w:p>
    <w:p w14:paraId="316B45F4" w14:textId="4A93A21E" w:rsidR="006157F9" w:rsidRPr="00E337B4" w:rsidRDefault="006157F9" w:rsidP="00E337B4">
      <w:pPr>
        <w:jc w:val="both"/>
        <w:rPr>
          <w:rFonts w:asciiTheme="majorBidi" w:hAnsiTheme="majorBidi" w:cstheme="majorBidi"/>
        </w:rPr>
      </w:pPr>
    </w:p>
    <w:p w14:paraId="7B675EC7" w14:textId="12DD8D4C" w:rsidR="006157F9" w:rsidRPr="00E337B4" w:rsidRDefault="006157F9" w:rsidP="00E337B4">
      <w:pPr>
        <w:jc w:val="both"/>
        <w:rPr>
          <w:rFonts w:asciiTheme="majorBidi" w:hAnsiTheme="majorBidi" w:cstheme="majorBidi"/>
        </w:rPr>
      </w:pPr>
    </w:p>
    <w:p w14:paraId="47AC00E3" w14:textId="77777777" w:rsidR="006157F9" w:rsidRPr="00E337B4" w:rsidRDefault="006157F9" w:rsidP="00E337B4">
      <w:pPr>
        <w:jc w:val="both"/>
        <w:rPr>
          <w:rFonts w:asciiTheme="majorBidi" w:hAnsiTheme="majorBidi" w:cstheme="majorBidi"/>
        </w:rPr>
      </w:pPr>
    </w:p>
    <w:p w14:paraId="2CAAE367" w14:textId="77777777" w:rsidR="006157F9" w:rsidRPr="00E337B4" w:rsidRDefault="006157F9" w:rsidP="00E337B4">
      <w:pPr>
        <w:jc w:val="both"/>
        <w:rPr>
          <w:rFonts w:asciiTheme="majorBidi" w:hAnsiTheme="majorBidi" w:cstheme="majorBidi"/>
        </w:rPr>
      </w:pPr>
    </w:p>
    <w:p w14:paraId="32E29F37" w14:textId="77777777" w:rsidR="006157F9" w:rsidRPr="00E337B4" w:rsidRDefault="006157F9" w:rsidP="00E337B4">
      <w:pPr>
        <w:jc w:val="both"/>
        <w:rPr>
          <w:rFonts w:asciiTheme="majorBidi" w:hAnsiTheme="majorBidi" w:cstheme="majorBidi"/>
        </w:rPr>
      </w:pPr>
    </w:p>
    <w:p w14:paraId="3B02CEAF" w14:textId="77777777" w:rsidR="006157F9" w:rsidRPr="00E337B4" w:rsidRDefault="006157F9" w:rsidP="00E337B4">
      <w:pPr>
        <w:jc w:val="both"/>
        <w:rPr>
          <w:rFonts w:asciiTheme="majorBidi" w:hAnsiTheme="majorBidi" w:cstheme="majorBidi"/>
        </w:rPr>
      </w:pPr>
    </w:p>
    <w:p w14:paraId="75BFD0E9" w14:textId="77777777" w:rsidR="006157F9" w:rsidRPr="00E337B4" w:rsidRDefault="006157F9" w:rsidP="00E337B4">
      <w:pPr>
        <w:jc w:val="both"/>
        <w:rPr>
          <w:rFonts w:asciiTheme="majorBidi" w:hAnsiTheme="majorBidi" w:cstheme="majorBidi"/>
        </w:rPr>
      </w:pPr>
    </w:p>
    <w:p w14:paraId="5ABE6378" w14:textId="77777777" w:rsidR="006157F9" w:rsidRPr="00E337B4" w:rsidRDefault="006157F9" w:rsidP="00E337B4">
      <w:pPr>
        <w:jc w:val="both"/>
        <w:rPr>
          <w:rFonts w:asciiTheme="majorBidi" w:hAnsiTheme="majorBidi" w:cstheme="majorBidi"/>
        </w:rPr>
      </w:pPr>
    </w:p>
    <w:p w14:paraId="54FAD0ED" w14:textId="77777777" w:rsidR="006157F9" w:rsidRPr="00E337B4" w:rsidRDefault="006157F9" w:rsidP="00E337B4">
      <w:pPr>
        <w:jc w:val="both"/>
        <w:rPr>
          <w:rFonts w:asciiTheme="majorBidi" w:hAnsiTheme="majorBidi" w:cstheme="majorBidi"/>
        </w:rPr>
      </w:pPr>
    </w:p>
    <w:p w14:paraId="352E083D" w14:textId="77777777" w:rsidR="006157F9" w:rsidRPr="00E337B4" w:rsidRDefault="006157F9" w:rsidP="00E337B4">
      <w:pPr>
        <w:jc w:val="both"/>
        <w:rPr>
          <w:rFonts w:asciiTheme="majorBidi" w:hAnsiTheme="majorBidi" w:cstheme="majorBidi"/>
        </w:rPr>
      </w:pPr>
    </w:p>
    <w:p w14:paraId="41FED477" w14:textId="77777777" w:rsidR="006157F9" w:rsidRPr="00E337B4" w:rsidRDefault="006157F9" w:rsidP="00E337B4">
      <w:pPr>
        <w:jc w:val="both"/>
        <w:rPr>
          <w:rFonts w:asciiTheme="majorBidi" w:hAnsiTheme="majorBidi" w:cstheme="majorBidi"/>
        </w:rPr>
      </w:pPr>
    </w:p>
    <w:p w14:paraId="6829BDEF" w14:textId="77777777" w:rsidR="006157F9" w:rsidRPr="00E337B4" w:rsidRDefault="006157F9" w:rsidP="00E337B4">
      <w:pPr>
        <w:jc w:val="both"/>
        <w:rPr>
          <w:rFonts w:asciiTheme="majorBidi" w:hAnsiTheme="majorBidi" w:cstheme="majorBidi"/>
        </w:rPr>
      </w:pPr>
    </w:p>
    <w:p w14:paraId="24685876" w14:textId="77777777" w:rsidR="006157F9" w:rsidRPr="00E337B4" w:rsidRDefault="006157F9" w:rsidP="00E337B4">
      <w:pPr>
        <w:jc w:val="both"/>
        <w:rPr>
          <w:rFonts w:asciiTheme="majorBidi" w:hAnsiTheme="majorBidi" w:cstheme="majorBidi"/>
        </w:rPr>
      </w:pPr>
    </w:p>
    <w:p w14:paraId="52166A27" w14:textId="77777777" w:rsidR="006157F9" w:rsidRPr="00E337B4" w:rsidRDefault="00676D29" w:rsidP="00E337B4">
      <w:pPr>
        <w:tabs>
          <w:tab w:val="left" w:pos="8480"/>
        </w:tabs>
        <w:jc w:val="both"/>
        <w:rPr>
          <w:rFonts w:asciiTheme="majorBidi" w:hAnsiTheme="majorBidi" w:cstheme="majorBidi"/>
        </w:rPr>
      </w:pPr>
      <w:r w:rsidRPr="00E337B4">
        <w:rPr>
          <w:rFonts w:asciiTheme="majorBidi" w:hAnsiTheme="majorBidi" w:cstheme="majorBidi"/>
        </w:rPr>
        <w:tab/>
      </w:r>
    </w:p>
    <w:p w14:paraId="40F3385A" w14:textId="77777777" w:rsidR="006157F9" w:rsidRPr="00E337B4" w:rsidRDefault="006157F9" w:rsidP="00E337B4">
      <w:pPr>
        <w:jc w:val="both"/>
        <w:rPr>
          <w:rFonts w:asciiTheme="majorBidi" w:hAnsiTheme="majorBidi" w:cstheme="majorBidi"/>
        </w:rPr>
      </w:pPr>
    </w:p>
    <w:p w14:paraId="4DC5BAE6" w14:textId="77777777" w:rsidR="006157F9" w:rsidRPr="00E337B4" w:rsidRDefault="006157F9" w:rsidP="00E337B4">
      <w:pPr>
        <w:jc w:val="both"/>
        <w:rPr>
          <w:rFonts w:asciiTheme="majorBidi" w:hAnsiTheme="majorBidi" w:cstheme="majorBidi"/>
        </w:rPr>
      </w:pPr>
    </w:p>
    <w:p w14:paraId="359FDA1B" w14:textId="77777777" w:rsidR="006157F9" w:rsidRPr="00E337B4" w:rsidRDefault="006157F9" w:rsidP="00E337B4">
      <w:pPr>
        <w:jc w:val="both"/>
        <w:rPr>
          <w:rFonts w:asciiTheme="majorBidi" w:hAnsiTheme="majorBidi" w:cstheme="majorBidi"/>
        </w:rPr>
      </w:pPr>
    </w:p>
    <w:p w14:paraId="507EFB66" w14:textId="77777777" w:rsidR="006157F9" w:rsidRPr="00E337B4" w:rsidRDefault="006157F9" w:rsidP="00E337B4">
      <w:pPr>
        <w:jc w:val="both"/>
        <w:rPr>
          <w:rFonts w:asciiTheme="majorBidi" w:hAnsiTheme="majorBidi" w:cstheme="majorBidi"/>
        </w:rPr>
      </w:pPr>
    </w:p>
    <w:p w14:paraId="7E287C9B" w14:textId="77777777" w:rsidR="006157F9" w:rsidRPr="00E337B4" w:rsidRDefault="006157F9" w:rsidP="00E337B4">
      <w:pPr>
        <w:jc w:val="both"/>
        <w:rPr>
          <w:rFonts w:asciiTheme="majorBidi" w:hAnsiTheme="majorBidi" w:cstheme="majorBidi"/>
        </w:rPr>
      </w:pPr>
    </w:p>
    <w:p w14:paraId="72412FBB" w14:textId="77777777" w:rsidR="006157F9" w:rsidRPr="00E337B4" w:rsidRDefault="006157F9" w:rsidP="00E337B4">
      <w:pPr>
        <w:jc w:val="both"/>
        <w:rPr>
          <w:rFonts w:asciiTheme="majorBidi" w:hAnsiTheme="majorBidi" w:cstheme="majorBidi"/>
        </w:rPr>
      </w:pPr>
    </w:p>
    <w:p w14:paraId="49D108A7" w14:textId="77777777" w:rsidR="006157F9" w:rsidRPr="00E337B4" w:rsidRDefault="006157F9" w:rsidP="00E337B4">
      <w:pPr>
        <w:jc w:val="both"/>
        <w:rPr>
          <w:rFonts w:asciiTheme="majorBidi" w:hAnsiTheme="majorBidi" w:cstheme="majorBidi"/>
        </w:rPr>
      </w:pPr>
    </w:p>
    <w:p w14:paraId="1256FC09" w14:textId="77777777" w:rsidR="00FD61B9" w:rsidRPr="00E337B4" w:rsidRDefault="00FD61B9" w:rsidP="00E337B4">
      <w:pPr>
        <w:jc w:val="both"/>
        <w:rPr>
          <w:rFonts w:asciiTheme="majorBidi" w:hAnsiTheme="majorBidi" w:cstheme="majorBidi"/>
        </w:rPr>
      </w:pPr>
    </w:p>
    <w:p w14:paraId="2929D4A0" w14:textId="53AA19B0" w:rsidR="00FD61B9" w:rsidRPr="00E337B4" w:rsidRDefault="00FD61B9" w:rsidP="00E337B4">
      <w:pPr>
        <w:jc w:val="both"/>
        <w:rPr>
          <w:rFonts w:asciiTheme="majorBidi" w:hAnsiTheme="majorBidi" w:cstheme="majorBidi"/>
        </w:rPr>
      </w:pPr>
    </w:p>
    <w:p w14:paraId="3FA854B2" w14:textId="37C60FC0" w:rsidR="00FD61B9" w:rsidRPr="00E337B4" w:rsidRDefault="00FD61B9" w:rsidP="00E337B4">
      <w:pPr>
        <w:jc w:val="both"/>
        <w:rPr>
          <w:rFonts w:asciiTheme="majorBidi" w:hAnsiTheme="majorBidi" w:cstheme="majorBidi"/>
        </w:rPr>
      </w:pPr>
    </w:p>
    <w:p w14:paraId="4456FF7B" w14:textId="77777777" w:rsidR="00FD61B9" w:rsidRPr="00E337B4" w:rsidRDefault="00FD61B9" w:rsidP="00E337B4">
      <w:pPr>
        <w:jc w:val="both"/>
        <w:rPr>
          <w:rFonts w:asciiTheme="majorBidi" w:hAnsiTheme="majorBidi" w:cstheme="majorBidi"/>
        </w:rPr>
      </w:pPr>
    </w:p>
    <w:p w14:paraId="389089AC" w14:textId="53F2E5C1" w:rsidR="00241678" w:rsidRPr="00E337B4" w:rsidRDefault="00FD61B9" w:rsidP="00E337B4">
      <w:pPr>
        <w:jc w:val="both"/>
        <w:rPr>
          <w:rFonts w:asciiTheme="majorBidi" w:hAnsiTheme="majorBidi" w:cstheme="majorBidi"/>
        </w:rPr>
      </w:pPr>
      <w:r w:rsidRPr="00E337B4">
        <w:rPr>
          <w:rFonts w:asciiTheme="majorBidi" w:hAnsiTheme="majorBidi" w:cstheme="majorBidi"/>
          <w:noProof/>
        </w:rPr>
        <w:drawing>
          <wp:anchor distT="0" distB="0" distL="114300" distR="114300" simplePos="0" relativeHeight="251666432" behindDoc="0" locked="0" layoutInCell="1" hidden="0" allowOverlap="1" wp14:anchorId="76EEBF6C" wp14:editId="5DDB6009">
            <wp:simplePos x="0" y="0"/>
            <wp:positionH relativeFrom="page">
              <wp:posOffset>415</wp:posOffset>
            </wp:positionH>
            <wp:positionV relativeFrom="paragraph">
              <wp:posOffset>1268369</wp:posOffset>
            </wp:positionV>
            <wp:extent cx="7586345" cy="885825"/>
            <wp:effectExtent l="0" t="0" r="0" b="9525"/>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7586345" cy="885825"/>
                    </a:xfrm>
                    <a:prstGeom prst="rect">
                      <a:avLst/>
                    </a:prstGeom>
                    <a:ln/>
                  </pic:spPr>
                </pic:pic>
              </a:graphicData>
            </a:graphic>
          </wp:anchor>
        </w:drawing>
      </w:r>
      <w:r w:rsidR="00676D29" w:rsidRPr="00E337B4">
        <w:rPr>
          <w:rFonts w:asciiTheme="majorBidi" w:hAnsiTheme="majorBidi" w:cstheme="majorBidi"/>
          <w:noProof/>
        </w:rPr>
        <w:drawing>
          <wp:anchor distT="0" distB="0" distL="114300" distR="114300" simplePos="0" relativeHeight="251659264" behindDoc="0" locked="0" layoutInCell="1" hidden="0" allowOverlap="1" wp14:anchorId="656CB7C2" wp14:editId="5B78B6C2">
            <wp:simplePos x="0" y="0"/>
            <wp:positionH relativeFrom="column">
              <wp:posOffset>-495299</wp:posOffset>
            </wp:positionH>
            <wp:positionV relativeFrom="paragraph">
              <wp:posOffset>304800</wp:posOffset>
            </wp:positionV>
            <wp:extent cx="7607935" cy="1099185"/>
            <wp:effectExtent l="0" t="0" r="0" b="0"/>
            <wp:wrapSquare wrapText="bothSides" distT="0" distB="0" distL="114300" distR="114300"/>
            <wp:docPr id="2"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14"/>
                    <a:srcRect/>
                    <a:stretch>
                      <a:fillRect/>
                    </a:stretch>
                  </pic:blipFill>
                  <pic:spPr>
                    <a:xfrm>
                      <a:off x="0" y="0"/>
                      <a:ext cx="7607935" cy="1099185"/>
                    </a:xfrm>
                    <a:prstGeom prst="rect">
                      <a:avLst/>
                    </a:prstGeom>
                    <a:ln/>
                  </pic:spPr>
                </pic:pic>
              </a:graphicData>
            </a:graphic>
          </wp:anchor>
        </w:drawing>
      </w:r>
    </w:p>
    <w:p w14:paraId="288F0378" w14:textId="7BD37CBB" w:rsidR="00877CCB" w:rsidRPr="00E337B4" w:rsidRDefault="00877CCB" w:rsidP="00E337B4">
      <w:pPr>
        <w:jc w:val="both"/>
        <w:rPr>
          <w:rFonts w:asciiTheme="majorBidi" w:hAnsiTheme="majorBidi" w:cstheme="majorBidi"/>
          <w:b/>
          <w:lang w:val="en-US" w:eastAsia="zh-CN"/>
        </w:rPr>
      </w:pPr>
    </w:p>
    <w:p w14:paraId="7B651C9F" w14:textId="77777777" w:rsidR="00877CCB" w:rsidRPr="00E337B4" w:rsidRDefault="00877CCB" w:rsidP="00E337B4">
      <w:pPr>
        <w:jc w:val="both"/>
        <w:rPr>
          <w:rFonts w:asciiTheme="majorBidi" w:eastAsia="Times" w:hAnsiTheme="majorBidi" w:cstheme="majorBidi"/>
        </w:rPr>
      </w:pPr>
    </w:p>
    <w:p w14:paraId="020E1FDF" w14:textId="77777777" w:rsidR="00877CCB" w:rsidRPr="00E337B4" w:rsidRDefault="00877CCB" w:rsidP="00E337B4">
      <w:pPr>
        <w:jc w:val="both"/>
        <w:rPr>
          <w:rFonts w:asciiTheme="majorBidi" w:hAnsiTheme="majorBidi" w:cstheme="majorBidi"/>
          <w:b/>
        </w:rPr>
      </w:pPr>
      <w:r w:rsidRPr="00E337B4">
        <w:rPr>
          <w:rFonts w:asciiTheme="majorBidi" w:hAnsiTheme="majorBidi" w:cstheme="majorBidi"/>
          <w:b/>
        </w:rPr>
        <w:lastRenderedPageBreak/>
        <w:t>Background information on the One Ocean Hub</w:t>
      </w:r>
    </w:p>
    <w:p w14:paraId="72E970B2" w14:textId="77777777" w:rsidR="00877CCB" w:rsidRPr="00E337B4" w:rsidRDefault="00877CCB" w:rsidP="00E337B4">
      <w:pPr>
        <w:jc w:val="both"/>
        <w:rPr>
          <w:rFonts w:asciiTheme="majorBidi" w:hAnsiTheme="majorBidi" w:cstheme="majorBidi"/>
          <w:b/>
        </w:rPr>
      </w:pPr>
    </w:p>
    <w:p w14:paraId="1E07D948" w14:textId="41DBD683" w:rsidR="003A2068" w:rsidRDefault="00877CCB" w:rsidP="00E337B4">
      <w:pPr>
        <w:jc w:val="both"/>
        <w:rPr>
          <w:rFonts w:asciiTheme="majorBidi" w:hAnsiTheme="majorBidi" w:cstheme="majorBidi"/>
        </w:rPr>
      </w:pPr>
      <w:r w:rsidRPr="00E337B4">
        <w:rPr>
          <w:rFonts w:asciiTheme="majorBidi" w:hAnsiTheme="majorBidi" w:cstheme="majorBidi"/>
        </w:rPr>
        <w:t xml:space="preserve">The </w:t>
      </w:r>
      <w:hyperlink r:id="rId15" w:history="1">
        <w:r w:rsidRPr="00E337B4">
          <w:rPr>
            <w:rStyle w:val="Hyperlink"/>
            <w:rFonts w:asciiTheme="majorBidi" w:hAnsiTheme="majorBidi" w:cstheme="majorBidi"/>
            <w:color w:val="auto"/>
          </w:rPr>
          <w:t>One Ocean Hub</w:t>
        </w:r>
      </w:hyperlink>
      <w:r w:rsidRPr="00E337B4">
        <w:rPr>
          <w:rFonts w:asciiTheme="majorBidi" w:hAnsiTheme="majorBidi" w:cstheme="majorBidi"/>
        </w:rPr>
        <w:t xml:space="preserve"> </w:t>
      </w:r>
      <w:r w:rsidR="00447802" w:rsidRPr="00E337B4">
        <w:rPr>
          <w:rFonts w:asciiTheme="majorBidi" w:hAnsiTheme="majorBidi" w:cstheme="majorBidi"/>
        </w:rPr>
        <w:t>(</w:t>
      </w:r>
      <w:hyperlink r:id="rId16" w:history="1">
        <w:r w:rsidR="00447802" w:rsidRPr="00E337B4">
          <w:rPr>
            <w:rStyle w:val="Hyperlink"/>
            <w:rFonts w:asciiTheme="majorBidi" w:hAnsiTheme="majorBidi" w:cstheme="majorBidi"/>
            <w:color w:val="auto"/>
          </w:rPr>
          <w:t>oneocean-hub@strath.ac.uk</w:t>
        </w:r>
      </w:hyperlink>
      <w:r w:rsidR="00447802" w:rsidRPr="00E337B4">
        <w:rPr>
          <w:rFonts w:asciiTheme="majorBidi" w:hAnsiTheme="majorBidi" w:cstheme="majorBidi"/>
        </w:rPr>
        <w:t xml:space="preserve">) </w:t>
      </w:r>
      <w:r w:rsidRPr="00E337B4">
        <w:rPr>
          <w:rFonts w:asciiTheme="majorBidi" w:hAnsiTheme="majorBidi" w:cstheme="majorBidi"/>
        </w:rPr>
        <w:t xml:space="preserve">is an international programme of research for sustainable development, working to promote fair and inclusive decision-making for a healthy ocean whereby people and planet flourish. The Hub brings together coastal people, researchers, decision-makers, civil society, and international organisations to value, and learn from, different knowledge systems and voices. </w:t>
      </w:r>
    </w:p>
    <w:p w14:paraId="595B989A" w14:textId="77777777" w:rsidR="00007307" w:rsidRPr="00E337B4" w:rsidRDefault="00007307" w:rsidP="00E337B4">
      <w:pPr>
        <w:jc w:val="both"/>
        <w:rPr>
          <w:rFonts w:asciiTheme="majorBidi" w:hAnsiTheme="majorBidi" w:cstheme="majorBidi"/>
        </w:rPr>
      </w:pPr>
    </w:p>
    <w:p w14:paraId="74E78114" w14:textId="446B948D" w:rsidR="00960CC4" w:rsidRPr="00E337B4" w:rsidRDefault="00FD459D" w:rsidP="00E337B4">
      <w:pPr>
        <w:jc w:val="both"/>
        <w:rPr>
          <w:rFonts w:asciiTheme="majorBidi" w:hAnsiTheme="majorBidi" w:cstheme="majorBidi"/>
          <w:b/>
          <w:bCs/>
        </w:rPr>
      </w:pPr>
      <w:r w:rsidRPr="00E337B4">
        <w:rPr>
          <w:rFonts w:asciiTheme="majorBidi" w:hAnsiTheme="majorBidi" w:cstheme="majorBidi"/>
          <w:b/>
          <w:bCs/>
        </w:rPr>
        <w:t>Aims and s</w:t>
      </w:r>
      <w:r w:rsidR="0091240E" w:rsidRPr="00E337B4">
        <w:rPr>
          <w:rFonts w:asciiTheme="majorBidi" w:hAnsiTheme="majorBidi" w:cstheme="majorBidi"/>
          <w:b/>
          <w:bCs/>
        </w:rPr>
        <w:t>cope of th</w:t>
      </w:r>
      <w:r w:rsidR="00007307">
        <w:rPr>
          <w:rFonts w:asciiTheme="majorBidi" w:hAnsiTheme="majorBidi" w:cstheme="majorBidi"/>
          <w:b/>
          <w:bCs/>
        </w:rPr>
        <w:t>is</w:t>
      </w:r>
      <w:r w:rsidR="0091240E" w:rsidRPr="00E337B4">
        <w:rPr>
          <w:rFonts w:asciiTheme="majorBidi" w:hAnsiTheme="majorBidi" w:cstheme="majorBidi"/>
          <w:b/>
          <w:bCs/>
        </w:rPr>
        <w:t xml:space="preserve"> </w:t>
      </w:r>
      <w:proofErr w:type="gramStart"/>
      <w:r w:rsidR="0091240E" w:rsidRPr="00E337B4">
        <w:rPr>
          <w:rFonts w:asciiTheme="majorBidi" w:hAnsiTheme="majorBidi" w:cstheme="majorBidi"/>
          <w:b/>
          <w:bCs/>
        </w:rPr>
        <w:t>submission</w:t>
      </w:r>
      <w:proofErr w:type="gramEnd"/>
    </w:p>
    <w:p w14:paraId="5FC28D85" w14:textId="77777777" w:rsidR="001D19E8" w:rsidRDefault="001D19E8" w:rsidP="00E337B4">
      <w:pPr>
        <w:jc w:val="both"/>
        <w:rPr>
          <w:rFonts w:asciiTheme="majorBidi" w:hAnsiTheme="majorBidi" w:cstheme="majorBidi"/>
        </w:rPr>
      </w:pPr>
    </w:p>
    <w:p w14:paraId="416844CD" w14:textId="1C96C9A5" w:rsidR="0091240E" w:rsidRPr="00E337B4" w:rsidRDefault="0091240E" w:rsidP="00E337B4">
      <w:pPr>
        <w:jc w:val="both"/>
        <w:rPr>
          <w:rFonts w:asciiTheme="majorBidi" w:hAnsiTheme="majorBidi" w:cstheme="majorBidi"/>
        </w:rPr>
      </w:pPr>
      <w:r w:rsidRPr="00E337B4">
        <w:rPr>
          <w:rFonts w:asciiTheme="majorBidi" w:hAnsiTheme="majorBidi" w:cstheme="majorBidi"/>
        </w:rPr>
        <w:t xml:space="preserve">This submission </w:t>
      </w:r>
      <w:r w:rsidR="008D7E21" w:rsidRPr="00E337B4">
        <w:rPr>
          <w:rFonts w:asciiTheme="majorBidi" w:hAnsiTheme="majorBidi" w:cstheme="majorBidi"/>
        </w:rPr>
        <w:t>aims to underscore</w:t>
      </w:r>
      <w:r w:rsidRPr="00E337B4">
        <w:rPr>
          <w:rFonts w:asciiTheme="majorBidi" w:hAnsiTheme="majorBidi" w:cstheme="majorBidi"/>
        </w:rPr>
        <w:t xml:space="preserve"> the </w:t>
      </w:r>
      <w:r w:rsidR="008D7E21" w:rsidRPr="00E337B4">
        <w:rPr>
          <w:rFonts w:asciiTheme="majorBidi" w:hAnsiTheme="majorBidi" w:cstheme="majorBidi"/>
        </w:rPr>
        <w:t xml:space="preserve">urgent </w:t>
      </w:r>
      <w:r w:rsidRPr="00E337B4">
        <w:rPr>
          <w:rFonts w:asciiTheme="majorBidi" w:hAnsiTheme="majorBidi" w:cstheme="majorBidi"/>
        </w:rPr>
        <w:t>need to include “</w:t>
      </w:r>
      <w:r w:rsidRPr="00E337B4">
        <w:rPr>
          <w:rFonts w:asciiTheme="majorBidi" w:hAnsiTheme="majorBidi" w:cstheme="majorBidi"/>
          <w:u w:val="single"/>
        </w:rPr>
        <w:t>blue economies”, other ocean-related economic development planning, and marine spatial planning</w:t>
      </w:r>
      <w:r w:rsidRPr="00E337B4">
        <w:rPr>
          <w:rFonts w:asciiTheme="majorBidi" w:hAnsiTheme="majorBidi" w:cstheme="majorBidi"/>
        </w:rPr>
        <w:t xml:space="preserve"> into any consideration of the human rights impacts of energy transition policies and projects, with particular attention to the enjoyment of the right to a clean, healthy, and sustainable environment, and access to land and marine areas, as well as terrestrial, freshwater and marine resources to vulnerable and historically excluded groups.</w:t>
      </w:r>
    </w:p>
    <w:p w14:paraId="5CCF3BCD" w14:textId="77777777" w:rsidR="001D19E8" w:rsidRDefault="001D19E8" w:rsidP="001D19E8">
      <w:pPr>
        <w:jc w:val="both"/>
        <w:rPr>
          <w:rFonts w:asciiTheme="majorBidi" w:hAnsiTheme="majorBidi" w:cstheme="majorBidi"/>
        </w:rPr>
      </w:pPr>
    </w:p>
    <w:p w14:paraId="133E6472" w14:textId="45BC1DC7" w:rsidR="008D7E21" w:rsidRPr="00E337B4" w:rsidRDefault="008D7E21" w:rsidP="001D19E8">
      <w:pPr>
        <w:jc w:val="both"/>
        <w:rPr>
          <w:rFonts w:asciiTheme="majorBidi" w:hAnsiTheme="majorBidi" w:cstheme="majorBidi"/>
        </w:rPr>
      </w:pPr>
      <w:r w:rsidRPr="00E337B4">
        <w:rPr>
          <w:rFonts w:asciiTheme="majorBidi" w:hAnsiTheme="majorBidi" w:cstheme="majorBidi"/>
        </w:rPr>
        <w:t xml:space="preserve">This submission also aims to underscore that the </w:t>
      </w:r>
      <w:r w:rsidRPr="00E337B4">
        <w:rPr>
          <w:rFonts w:asciiTheme="majorBidi" w:hAnsiTheme="majorBidi" w:cstheme="majorBidi"/>
          <w:u w:val="single"/>
        </w:rPr>
        <w:t>large-scale fisheries sector</w:t>
      </w:r>
      <w:r w:rsidRPr="00E337B4">
        <w:rPr>
          <w:rFonts w:asciiTheme="majorBidi" w:hAnsiTheme="majorBidi" w:cstheme="majorBidi"/>
        </w:rPr>
        <w:t xml:space="preserve"> should be included in considerations of the human rights impacts of energy transition policies and projects in the marine environment, both because of the energy consumption in large-scale fisheries and other contributions to climate change, and because of the growing negative human rights impacts of large-scale fisheries on the right to a clean, healthy, and sustainable environment, and access to land and marine areas, as well as terrestrial, freshwater and marine resources to vulnerable and historically excluded groups.</w:t>
      </w:r>
    </w:p>
    <w:p w14:paraId="146232E9" w14:textId="77777777" w:rsidR="001D19E8" w:rsidRDefault="001D19E8" w:rsidP="001D19E8">
      <w:pPr>
        <w:jc w:val="both"/>
        <w:rPr>
          <w:rFonts w:asciiTheme="majorBidi" w:hAnsiTheme="majorBidi" w:cstheme="majorBidi"/>
        </w:rPr>
      </w:pPr>
    </w:p>
    <w:p w14:paraId="4B687661" w14:textId="4B56B8EE" w:rsidR="0091240E" w:rsidRPr="00E337B4" w:rsidRDefault="008D7E21" w:rsidP="005A708D">
      <w:pPr>
        <w:jc w:val="both"/>
        <w:rPr>
          <w:rFonts w:asciiTheme="majorBidi" w:hAnsiTheme="majorBidi" w:cstheme="majorBidi"/>
        </w:rPr>
      </w:pPr>
      <w:r w:rsidRPr="00E337B4">
        <w:rPr>
          <w:rFonts w:asciiTheme="majorBidi" w:hAnsiTheme="majorBidi" w:cstheme="majorBidi"/>
        </w:rPr>
        <w:t xml:space="preserve">The submission will thus address </w:t>
      </w:r>
      <w:r w:rsidRPr="005A708D">
        <w:rPr>
          <w:rFonts w:asciiTheme="majorBidi" w:hAnsiTheme="majorBidi" w:cstheme="majorBidi"/>
          <w:u w:val="single"/>
        </w:rPr>
        <w:t>question</w:t>
      </w:r>
      <w:r w:rsidR="005A708D" w:rsidRPr="005A708D">
        <w:rPr>
          <w:rFonts w:asciiTheme="majorBidi" w:hAnsiTheme="majorBidi" w:cstheme="majorBidi"/>
          <w:u w:val="single"/>
        </w:rPr>
        <w:t xml:space="preserve"> #6</w:t>
      </w:r>
      <w:r w:rsidRPr="00E337B4">
        <w:rPr>
          <w:rFonts w:asciiTheme="majorBidi" w:hAnsiTheme="majorBidi" w:cstheme="majorBidi"/>
        </w:rPr>
        <w:t xml:space="preserve"> posed by the UN Working Group on the issue of human rights and transnational corporations and other business enterprises, namely:</w:t>
      </w:r>
      <w:r w:rsidR="005A708D">
        <w:rPr>
          <w:rFonts w:asciiTheme="majorBidi" w:hAnsiTheme="majorBidi" w:cstheme="majorBidi"/>
        </w:rPr>
        <w:t xml:space="preserve"> “</w:t>
      </w:r>
      <w:r w:rsidR="0091240E" w:rsidRPr="00E337B4">
        <w:rPr>
          <w:rFonts w:asciiTheme="majorBidi" w:hAnsiTheme="majorBidi" w:cstheme="majorBidi"/>
        </w:rPr>
        <w:t>What are the gaps in the development and implementation of existing</w:t>
      </w:r>
      <w:r w:rsidRPr="00E337B4">
        <w:rPr>
          <w:rFonts w:asciiTheme="majorBidi" w:hAnsiTheme="majorBidi" w:cstheme="majorBidi"/>
        </w:rPr>
        <w:t xml:space="preserve"> </w:t>
      </w:r>
      <w:r w:rsidR="0091240E" w:rsidRPr="00E337B4">
        <w:rPr>
          <w:rFonts w:asciiTheme="majorBidi" w:hAnsiTheme="majorBidi" w:cstheme="majorBidi"/>
        </w:rPr>
        <w:t>National Action Plans, legislation, and domestic, regional, or</w:t>
      </w:r>
      <w:r w:rsidRPr="00E337B4">
        <w:rPr>
          <w:rFonts w:asciiTheme="majorBidi" w:hAnsiTheme="majorBidi" w:cstheme="majorBidi"/>
        </w:rPr>
        <w:t xml:space="preserve"> </w:t>
      </w:r>
      <w:r w:rsidR="0091240E" w:rsidRPr="00E337B4">
        <w:rPr>
          <w:rFonts w:asciiTheme="majorBidi" w:hAnsiTheme="majorBidi" w:cstheme="majorBidi"/>
        </w:rPr>
        <w:t>international frameworks on business and human rights, particularly in relation to the</w:t>
      </w:r>
      <w:r w:rsidRPr="00E337B4">
        <w:rPr>
          <w:rFonts w:asciiTheme="majorBidi" w:hAnsiTheme="majorBidi" w:cstheme="majorBidi"/>
        </w:rPr>
        <w:t xml:space="preserve"> </w:t>
      </w:r>
      <w:r w:rsidR="0091240E" w:rsidRPr="00E337B4">
        <w:rPr>
          <w:rFonts w:asciiTheme="majorBidi" w:hAnsiTheme="majorBidi" w:cstheme="majorBidi"/>
        </w:rPr>
        <w:t>extractive sector, which if addressed will advance a just and human</w:t>
      </w:r>
      <w:r w:rsidRPr="00E337B4">
        <w:rPr>
          <w:rFonts w:asciiTheme="majorBidi" w:hAnsiTheme="majorBidi" w:cstheme="majorBidi"/>
        </w:rPr>
        <w:t xml:space="preserve"> </w:t>
      </w:r>
      <w:r w:rsidR="0091240E" w:rsidRPr="00E337B4">
        <w:rPr>
          <w:rFonts w:asciiTheme="majorBidi" w:hAnsiTheme="majorBidi" w:cstheme="majorBidi"/>
        </w:rPr>
        <w:t>rights-based energy transition</w:t>
      </w:r>
      <w:r w:rsidR="009501DD" w:rsidRPr="00E337B4">
        <w:rPr>
          <w:rFonts w:asciiTheme="majorBidi" w:hAnsiTheme="majorBidi" w:cstheme="majorBidi"/>
        </w:rPr>
        <w:t>?</w:t>
      </w:r>
    </w:p>
    <w:p w14:paraId="12993D79" w14:textId="77777777" w:rsidR="005A708D" w:rsidRDefault="005A708D" w:rsidP="005A708D">
      <w:pPr>
        <w:jc w:val="both"/>
        <w:rPr>
          <w:rFonts w:asciiTheme="majorBidi" w:hAnsiTheme="majorBidi" w:cstheme="majorBidi"/>
        </w:rPr>
      </w:pPr>
    </w:p>
    <w:p w14:paraId="33FDA625" w14:textId="05A7E938" w:rsidR="008D7E21" w:rsidRPr="00E337B4" w:rsidRDefault="005A708D" w:rsidP="005A708D">
      <w:pPr>
        <w:jc w:val="both"/>
        <w:rPr>
          <w:rFonts w:asciiTheme="majorBidi" w:hAnsiTheme="majorBidi" w:cstheme="majorBidi"/>
        </w:rPr>
      </w:pPr>
      <w:r>
        <w:rPr>
          <w:rFonts w:asciiTheme="majorBidi" w:hAnsiTheme="majorBidi" w:cstheme="majorBidi"/>
        </w:rPr>
        <w:t>The implications for business due diligence of our points</w:t>
      </w:r>
      <w:r w:rsidR="00B01B1C">
        <w:rPr>
          <w:rFonts w:asciiTheme="majorBidi" w:hAnsiTheme="majorBidi" w:cstheme="majorBidi"/>
        </w:rPr>
        <w:t xml:space="preserve"> below (</w:t>
      </w:r>
      <w:r w:rsidR="00B01B1C" w:rsidRPr="00B01B1C">
        <w:rPr>
          <w:rFonts w:asciiTheme="majorBidi" w:hAnsiTheme="majorBidi" w:cstheme="majorBidi"/>
          <w:u w:val="single"/>
        </w:rPr>
        <w:t>question #9</w:t>
      </w:r>
      <w:r w:rsidR="00B01B1C">
        <w:rPr>
          <w:rFonts w:asciiTheme="majorBidi" w:hAnsiTheme="majorBidi" w:cstheme="majorBidi"/>
        </w:rPr>
        <w:t xml:space="preserve">) </w:t>
      </w:r>
      <w:r>
        <w:rPr>
          <w:rFonts w:asciiTheme="majorBidi" w:hAnsiTheme="majorBidi" w:cstheme="majorBidi"/>
        </w:rPr>
        <w:t>rests on their responsibility to carry out environmental and human rights impacts assessments (and where relevant, seek the prior, informed consent of Indigenous peoples and other ocean-dependent communities</w:t>
      </w:r>
      <w:r w:rsidR="00AA274F">
        <w:rPr>
          <w:rFonts w:asciiTheme="majorBidi" w:hAnsiTheme="majorBidi" w:cstheme="majorBidi"/>
        </w:rPr>
        <w:t>,</w:t>
      </w:r>
      <w:r>
        <w:rPr>
          <w:rFonts w:asciiTheme="majorBidi" w:hAnsiTheme="majorBidi" w:cstheme="majorBidi"/>
        </w:rPr>
        <w:t xml:space="preserve"> and fairly and equitably share </w:t>
      </w:r>
      <w:r w:rsidR="00AA274F">
        <w:rPr>
          <w:rFonts w:asciiTheme="majorBidi" w:hAnsiTheme="majorBidi" w:cstheme="majorBidi"/>
        </w:rPr>
        <w:t xml:space="preserve">benefits </w:t>
      </w:r>
      <w:r>
        <w:rPr>
          <w:rFonts w:asciiTheme="majorBidi" w:hAnsiTheme="majorBidi" w:cstheme="majorBidi"/>
        </w:rPr>
        <w:t>with them)</w:t>
      </w:r>
      <w:r>
        <w:rPr>
          <w:rStyle w:val="FootnoteReference"/>
          <w:rFonts w:asciiTheme="majorBidi" w:hAnsiTheme="majorBidi" w:cstheme="majorBidi"/>
        </w:rPr>
        <w:footnoteReference w:id="1"/>
      </w:r>
      <w:r w:rsidR="00B01B1C">
        <w:rPr>
          <w:rFonts w:asciiTheme="majorBidi" w:hAnsiTheme="majorBidi" w:cstheme="majorBidi"/>
        </w:rPr>
        <w:t xml:space="preserve"> in the context of blue economies and the integration of their responsibility to respect human rights that are dependent on the protection of the marine environment.</w:t>
      </w:r>
    </w:p>
    <w:p w14:paraId="77B7395A" w14:textId="77777777" w:rsidR="00AC026A" w:rsidRPr="00E337B4" w:rsidRDefault="00AC026A" w:rsidP="00E337B4">
      <w:pPr>
        <w:jc w:val="both"/>
        <w:rPr>
          <w:rFonts w:asciiTheme="majorBidi" w:hAnsiTheme="majorBidi" w:cstheme="majorBidi"/>
        </w:rPr>
      </w:pPr>
    </w:p>
    <w:p w14:paraId="2C4120A6" w14:textId="3740F480" w:rsidR="00AC026A" w:rsidRPr="00E337B4" w:rsidRDefault="00AC026A" w:rsidP="00E337B4">
      <w:pPr>
        <w:pStyle w:val="ListParagraph"/>
        <w:numPr>
          <w:ilvl w:val="0"/>
          <w:numId w:val="48"/>
        </w:numPr>
        <w:spacing w:after="0" w:line="240" w:lineRule="auto"/>
        <w:jc w:val="both"/>
        <w:rPr>
          <w:rFonts w:asciiTheme="majorBidi" w:hAnsiTheme="majorBidi" w:cstheme="majorBidi"/>
          <w:b/>
          <w:bCs/>
          <w:sz w:val="24"/>
          <w:szCs w:val="24"/>
        </w:rPr>
      </w:pPr>
      <w:r w:rsidRPr="00E337B4">
        <w:rPr>
          <w:rFonts w:asciiTheme="majorBidi" w:hAnsiTheme="majorBidi" w:cstheme="majorBidi"/>
          <w:b/>
          <w:bCs/>
          <w:sz w:val="24"/>
          <w:szCs w:val="24"/>
        </w:rPr>
        <w:t xml:space="preserve">Energy transition in blue/ocean economies </w:t>
      </w:r>
    </w:p>
    <w:p w14:paraId="5C19F051" w14:textId="77777777" w:rsidR="001D19E8" w:rsidRDefault="001D19E8" w:rsidP="00E337B4">
      <w:pPr>
        <w:jc w:val="both"/>
        <w:rPr>
          <w:rFonts w:asciiTheme="majorBidi" w:hAnsiTheme="majorBidi" w:cstheme="majorBidi"/>
        </w:rPr>
      </w:pPr>
    </w:p>
    <w:p w14:paraId="15EEABE0" w14:textId="0C72BC06" w:rsidR="00914D21" w:rsidRPr="00E337B4" w:rsidRDefault="00914D21" w:rsidP="00673DE0">
      <w:pPr>
        <w:jc w:val="both"/>
        <w:rPr>
          <w:rFonts w:asciiTheme="majorBidi" w:hAnsiTheme="majorBidi" w:cstheme="majorBidi"/>
        </w:rPr>
      </w:pPr>
      <w:r w:rsidRPr="00E337B4">
        <w:rPr>
          <w:rFonts w:asciiTheme="majorBidi" w:hAnsiTheme="majorBidi" w:cstheme="majorBidi"/>
        </w:rPr>
        <w:t xml:space="preserve">Business interest in the so-called ‘blue economy’ has increased, including among multinationals investing in well-established sectors such as shipping, port infrastructure, fisheries, aquaculture, coastal tourism and offshore oil and gas, and in emerging activities such as offshore wind and deep </w:t>
      </w:r>
      <w:r w:rsidRPr="00E337B4">
        <w:rPr>
          <w:rFonts w:asciiTheme="majorBidi" w:hAnsiTheme="majorBidi" w:cstheme="majorBidi"/>
        </w:rPr>
        <w:lastRenderedPageBreak/>
        <w:t>seabed mining.</w:t>
      </w:r>
      <w:r w:rsidR="00230856">
        <w:rPr>
          <w:rStyle w:val="FootnoteReference"/>
          <w:rFonts w:asciiTheme="majorBidi" w:hAnsiTheme="majorBidi" w:cstheme="majorBidi"/>
        </w:rPr>
        <w:footnoteReference w:id="2"/>
      </w:r>
      <w:r w:rsidRPr="00E337B4">
        <w:rPr>
          <w:rFonts w:asciiTheme="majorBidi" w:hAnsiTheme="majorBidi" w:cstheme="majorBidi"/>
          <w:position w:val="6"/>
        </w:rPr>
        <w:t xml:space="preserve"> </w:t>
      </w:r>
      <w:r w:rsidR="00F75D5C">
        <w:rPr>
          <w:rFonts w:asciiTheme="majorBidi" w:hAnsiTheme="majorBidi" w:cstheme="majorBidi"/>
        </w:rPr>
        <w:t>Many b</w:t>
      </w:r>
      <w:r w:rsidR="00F75D5C" w:rsidRPr="00E337B4">
        <w:rPr>
          <w:rFonts w:asciiTheme="majorBidi" w:hAnsiTheme="majorBidi" w:cstheme="majorBidi"/>
        </w:rPr>
        <w:t xml:space="preserve">lue economy policies have placed significant emphasis on energy transitions, notably with regard to marine renewables, but also a renewed push for offshore oil and gas extraction. </w:t>
      </w:r>
      <w:r w:rsidRPr="00E337B4">
        <w:rPr>
          <w:rFonts w:asciiTheme="majorBidi" w:hAnsiTheme="majorBidi" w:cstheme="majorBidi"/>
        </w:rPr>
        <w:t xml:space="preserve">These trends have led to concerns about ‘ocean resource grabbing’ and </w:t>
      </w:r>
      <w:r w:rsidR="00F75D5C">
        <w:rPr>
          <w:rFonts w:asciiTheme="majorBidi" w:hAnsiTheme="majorBidi" w:cstheme="majorBidi"/>
        </w:rPr>
        <w:t>increasing documentation of negative impacts on human rights, including for “ocean defenders” as environmental human rights defenders in the context of the blue economy</w:t>
      </w:r>
      <w:r w:rsidRPr="00E337B4">
        <w:rPr>
          <w:rFonts w:asciiTheme="majorBidi" w:hAnsiTheme="majorBidi" w:cstheme="majorBidi"/>
        </w:rPr>
        <w:t>.</w:t>
      </w:r>
      <w:r w:rsidR="00EF4ABA">
        <w:rPr>
          <w:rStyle w:val="FootnoteReference"/>
          <w:rFonts w:asciiTheme="majorBidi" w:hAnsiTheme="majorBidi" w:cstheme="majorBidi"/>
        </w:rPr>
        <w:footnoteReference w:id="3"/>
      </w:r>
    </w:p>
    <w:p w14:paraId="0F2997B3" w14:textId="0A1BEE57" w:rsidR="00AC026A" w:rsidRPr="00E337B4" w:rsidRDefault="00673DE0" w:rsidP="00E337B4">
      <w:pPr>
        <w:jc w:val="both"/>
        <w:rPr>
          <w:rFonts w:asciiTheme="majorBidi" w:hAnsiTheme="majorBidi" w:cstheme="majorBidi"/>
        </w:rPr>
      </w:pPr>
      <w:r>
        <w:rPr>
          <w:rFonts w:asciiTheme="majorBidi" w:hAnsiTheme="majorBidi" w:cstheme="majorBidi"/>
        </w:rPr>
        <w:t>We conducted an</w:t>
      </w:r>
      <w:r w:rsidR="00AC026A" w:rsidRPr="00E337B4">
        <w:rPr>
          <w:rFonts w:asciiTheme="majorBidi" w:hAnsiTheme="majorBidi" w:cstheme="majorBidi"/>
        </w:rPr>
        <w:t xml:space="preserve"> inter-disciplinary analysis</w:t>
      </w:r>
      <w:r>
        <w:rPr>
          <w:rFonts w:asciiTheme="majorBidi" w:hAnsiTheme="majorBidi" w:cstheme="majorBidi"/>
        </w:rPr>
        <w:t>,</w:t>
      </w:r>
      <w:r w:rsidR="00AC026A" w:rsidRPr="00E337B4">
        <w:rPr>
          <w:rStyle w:val="FootnoteReference"/>
          <w:rFonts w:asciiTheme="majorBidi" w:hAnsiTheme="majorBidi" w:cstheme="majorBidi"/>
        </w:rPr>
        <w:footnoteReference w:id="4"/>
      </w:r>
      <w:r w:rsidR="00AC026A" w:rsidRPr="00E337B4">
        <w:rPr>
          <w:rFonts w:asciiTheme="majorBidi" w:hAnsiTheme="majorBidi" w:cstheme="majorBidi"/>
        </w:rPr>
        <w:t xml:space="preserve"> </w:t>
      </w:r>
      <w:r>
        <w:rPr>
          <w:rFonts w:asciiTheme="majorBidi" w:hAnsiTheme="majorBidi" w:cstheme="majorBidi"/>
        </w:rPr>
        <w:t xml:space="preserve">which </w:t>
      </w:r>
      <w:r w:rsidR="00AC026A" w:rsidRPr="00E337B4">
        <w:rPr>
          <w:rFonts w:asciiTheme="majorBidi" w:hAnsiTheme="majorBidi" w:cstheme="majorBidi"/>
        </w:rPr>
        <w:t>found that national blue economy policies:</w:t>
      </w:r>
    </w:p>
    <w:p w14:paraId="49AD5870" w14:textId="220113EA" w:rsidR="00AC026A" w:rsidRPr="00E337B4" w:rsidRDefault="00AC026A" w:rsidP="00E337B4">
      <w:pPr>
        <w:pStyle w:val="ListParagraph"/>
        <w:numPr>
          <w:ilvl w:val="0"/>
          <w:numId w:val="49"/>
        </w:numPr>
        <w:spacing w:after="0" w:line="240" w:lineRule="auto"/>
        <w:ind w:left="425" w:hanging="357"/>
        <w:jc w:val="both"/>
        <w:rPr>
          <w:rFonts w:asciiTheme="majorBidi" w:hAnsiTheme="majorBidi" w:cstheme="majorBidi"/>
          <w:sz w:val="24"/>
          <w:szCs w:val="24"/>
        </w:rPr>
      </w:pPr>
      <w:r w:rsidRPr="00E337B4">
        <w:rPr>
          <w:rFonts w:asciiTheme="majorBidi" w:hAnsiTheme="majorBidi" w:cstheme="majorBidi"/>
          <w:sz w:val="24"/>
          <w:szCs w:val="24"/>
        </w:rPr>
        <w:t xml:space="preserve">are strongly influenced by international aspirations for sustainability and justice, but the translation of these international aims to national actions remains </w:t>
      </w:r>
      <w:proofErr w:type="gramStart"/>
      <w:r w:rsidRPr="00E337B4">
        <w:rPr>
          <w:rFonts w:asciiTheme="majorBidi" w:hAnsiTheme="majorBidi" w:cstheme="majorBidi"/>
          <w:sz w:val="24"/>
          <w:szCs w:val="24"/>
        </w:rPr>
        <w:t>limited;</w:t>
      </w:r>
      <w:proofErr w:type="gramEnd"/>
    </w:p>
    <w:p w14:paraId="1A269330" w14:textId="4439E974" w:rsidR="00AC026A" w:rsidRPr="00E337B4" w:rsidRDefault="00AC026A" w:rsidP="00E337B4">
      <w:pPr>
        <w:pStyle w:val="ListParagraph"/>
        <w:numPr>
          <w:ilvl w:val="0"/>
          <w:numId w:val="49"/>
        </w:numPr>
        <w:spacing w:after="0" w:line="240" w:lineRule="auto"/>
        <w:ind w:left="425" w:hanging="357"/>
        <w:jc w:val="both"/>
        <w:rPr>
          <w:rFonts w:asciiTheme="majorBidi" w:hAnsiTheme="majorBidi" w:cstheme="majorBidi"/>
          <w:sz w:val="24"/>
          <w:szCs w:val="24"/>
        </w:rPr>
      </w:pPr>
      <w:r w:rsidRPr="00E337B4">
        <w:rPr>
          <w:rFonts w:asciiTheme="majorBidi" w:hAnsiTheme="majorBidi" w:cstheme="majorBidi"/>
          <w:sz w:val="24"/>
          <w:szCs w:val="24"/>
        </w:rPr>
        <w:t>focus on technical solutions that do not address systemic and complex tensions, such as the balance between securitisation of the ocean for management purposes and issues of appropriation and justice (</w:t>
      </w:r>
      <w:r w:rsidRPr="00E337B4">
        <w:rPr>
          <w:rFonts w:asciiTheme="majorBidi" w:hAnsiTheme="majorBidi" w:cstheme="majorBidi"/>
          <w:b/>
          <w:bCs/>
          <w:sz w:val="24"/>
          <w:szCs w:val="24"/>
        </w:rPr>
        <w:t>SDG 16</w:t>
      </w:r>
      <w:r w:rsidRPr="00E337B4">
        <w:rPr>
          <w:rFonts w:asciiTheme="majorBidi" w:hAnsiTheme="majorBidi" w:cstheme="majorBidi"/>
          <w:sz w:val="24"/>
          <w:szCs w:val="24"/>
        </w:rPr>
        <w:t>), or gender equality (</w:t>
      </w:r>
      <w:r w:rsidRPr="00E337B4">
        <w:rPr>
          <w:rFonts w:asciiTheme="majorBidi" w:hAnsiTheme="majorBidi" w:cstheme="majorBidi"/>
          <w:b/>
          <w:bCs/>
          <w:sz w:val="24"/>
          <w:szCs w:val="24"/>
        </w:rPr>
        <w:t>SDG 5</w:t>
      </w:r>
      <w:proofErr w:type="gramStart"/>
      <w:r w:rsidRPr="00E337B4">
        <w:rPr>
          <w:rFonts w:asciiTheme="majorBidi" w:hAnsiTheme="majorBidi" w:cstheme="majorBidi"/>
          <w:sz w:val="24"/>
          <w:szCs w:val="24"/>
        </w:rPr>
        <w:t>);</w:t>
      </w:r>
      <w:proofErr w:type="gramEnd"/>
    </w:p>
    <w:p w14:paraId="54E94B63" w14:textId="2C23B051" w:rsidR="00AC026A" w:rsidRPr="00E337B4" w:rsidRDefault="00673DE0" w:rsidP="00E337B4">
      <w:pPr>
        <w:pStyle w:val="ListParagraph"/>
        <w:numPr>
          <w:ilvl w:val="0"/>
          <w:numId w:val="49"/>
        </w:numPr>
        <w:spacing w:after="0" w:line="240" w:lineRule="auto"/>
        <w:ind w:left="425" w:hanging="357"/>
        <w:jc w:val="both"/>
        <w:rPr>
          <w:rFonts w:asciiTheme="majorBidi" w:hAnsiTheme="majorBidi" w:cstheme="majorBidi"/>
          <w:sz w:val="24"/>
          <w:szCs w:val="24"/>
        </w:rPr>
      </w:pPr>
      <w:r>
        <w:rPr>
          <w:rFonts w:asciiTheme="majorBidi" w:hAnsiTheme="majorBidi" w:cstheme="majorBidi"/>
          <w:sz w:val="24"/>
          <w:szCs w:val="24"/>
        </w:rPr>
        <w:t>are not</w:t>
      </w:r>
      <w:r w:rsidR="00AC026A" w:rsidRPr="00E337B4">
        <w:rPr>
          <w:rFonts w:asciiTheme="majorBidi" w:hAnsiTheme="majorBidi" w:cstheme="majorBidi"/>
          <w:sz w:val="24"/>
          <w:szCs w:val="24"/>
        </w:rPr>
        <w:t xml:space="preserve"> informed by understanding of local contexts through genuine public participation;</w:t>
      </w:r>
      <w:r>
        <w:rPr>
          <w:rFonts w:asciiTheme="majorBidi" w:hAnsiTheme="majorBidi" w:cstheme="majorBidi"/>
          <w:sz w:val="24"/>
          <w:szCs w:val="24"/>
        </w:rPr>
        <w:t xml:space="preserve"> and</w:t>
      </w:r>
    </w:p>
    <w:p w14:paraId="14FE0296" w14:textId="089D8E65" w:rsidR="00AC026A" w:rsidRPr="00E337B4" w:rsidRDefault="00673DE0" w:rsidP="00E337B4">
      <w:pPr>
        <w:pStyle w:val="ListParagraph"/>
        <w:numPr>
          <w:ilvl w:val="0"/>
          <w:numId w:val="49"/>
        </w:numPr>
        <w:spacing w:after="0" w:line="240" w:lineRule="auto"/>
        <w:ind w:left="425" w:hanging="357"/>
        <w:jc w:val="both"/>
        <w:rPr>
          <w:rFonts w:asciiTheme="majorBidi" w:hAnsiTheme="majorBidi" w:cstheme="majorBidi"/>
          <w:sz w:val="24"/>
          <w:szCs w:val="24"/>
        </w:rPr>
      </w:pPr>
      <w:r>
        <w:rPr>
          <w:rFonts w:asciiTheme="majorBidi" w:hAnsiTheme="majorBidi" w:cstheme="majorBidi"/>
          <w:sz w:val="24"/>
          <w:szCs w:val="24"/>
        </w:rPr>
        <w:t>are not</w:t>
      </w:r>
      <w:r w:rsidR="00AC026A" w:rsidRPr="00E337B4">
        <w:rPr>
          <w:rFonts w:asciiTheme="majorBidi" w:hAnsiTheme="majorBidi" w:cstheme="majorBidi"/>
          <w:sz w:val="24"/>
          <w:szCs w:val="24"/>
        </w:rPr>
        <w:t xml:space="preserve"> flexible enough to adjust to the current and future challenges posed by climate change (</w:t>
      </w:r>
      <w:r w:rsidR="00AC026A" w:rsidRPr="00E337B4">
        <w:rPr>
          <w:rFonts w:asciiTheme="majorBidi" w:hAnsiTheme="majorBidi" w:cstheme="majorBidi"/>
          <w:b/>
          <w:bCs/>
          <w:sz w:val="24"/>
          <w:szCs w:val="24"/>
        </w:rPr>
        <w:t>SDG 13</w:t>
      </w:r>
      <w:r w:rsidR="00AC026A" w:rsidRPr="00E337B4">
        <w:rPr>
          <w:rFonts w:asciiTheme="majorBidi" w:hAnsiTheme="majorBidi" w:cstheme="majorBidi"/>
          <w:sz w:val="24"/>
          <w:szCs w:val="24"/>
        </w:rPr>
        <w:t>).</w:t>
      </w:r>
    </w:p>
    <w:p w14:paraId="477F6513" w14:textId="77777777" w:rsidR="00AC026A" w:rsidRPr="00E337B4" w:rsidRDefault="00AC026A" w:rsidP="00E337B4">
      <w:pPr>
        <w:pStyle w:val="NormalWeb"/>
        <w:spacing w:before="0" w:beforeAutospacing="0" w:after="0" w:afterAutospacing="0"/>
        <w:jc w:val="both"/>
        <w:rPr>
          <w:rFonts w:asciiTheme="majorBidi" w:hAnsiTheme="majorBidi" w:cstheme="majorBidi"/>
          <w:color w:val="000000" w:themeColor="text1"/>
        </w:rPr>
      </w:pPr>
    </w:p>
    <w:p w14:paraId="7D57E5A0" w14:textId="3112E9FC" w:rsidR="00AC026A" w:rsidRPr="00E337B4" w:rsidRDefault="00AC026A" w:rsidP="00E337B4">
      <w:pPr>
        <w:jc w:val="both"/>
        <w:rPr>
          <w:rFonts w:asciiTheme="majorBidi" w:hAnsiTheme="majorBidi" w:cstheme="majorBidi"/>
        </w:rPr>
      </w:pPr>
      <w:r w:rsidRPr="00E337B4">
        <w:rPr>
          <w:rFonts w:asciiTheme="majorBidi" w:hAnsiTheme="majorBidi" w:cstheme="majorBidi"/>
        </w:rPr>
        <w:t xml:space="preserve">These findings also legal implications for international foreign investors involved in the blue economy. </w:t>
      </w:r>
      <w:r w:rsidR="00673DE0">
        <w:rPr>
          <w:rFonts w:asciiTheme="majorBidi" w:hAnsiTheme="majorBidi" w:cstheme="majorBidi"/>
        </w:rPr>
        <w:t>Out</w:t>
      </w:r>
      <w:r w:rsidRPr="00E337B4">
        <w:rPr>
          <w:rFonts w:asciiTheme="majorBidi" w:hAnsiTheme="majorBidi" w:cstheme="majorBidi"/>
        </w:rPr>
        <w:t xml:space="preserve"> international law study </w:t>
      </w:r>
      <w:r w:rsidR="00673DE0">
        <w:rPr>
          <w:rFonts w:asciiTheme="majorBidi" w:hAnsiTheme="majorBidi" w:cstheme="majorBidi"/>
        </w:rPr>
        <w:t xml:space="preserve">on </w:t>
      </w:r>
      <w:r w:rsidRPr="00E337B4">
        <w:rPr>
          <w:rFonts w:asciiTheme="majorBidi" w:hAnsiTheme="majorBidi" w:cstheme="majorBidi"/>
        </w:rPr>
        <w:t xml:space="preserve">foreign investment </w:t>
      </w:r>
      <w:r w:rsidR="00673DE0">
        <w:rPr>
          <w:rFonts w:asciiTheme="majorBidi" w:hAnsiTheme="majorBidi" w:cstheme="majorBidi"/>
        </w:rPr>
        <w:t xml:space="preserve">in blue economies </w:t>
      </w:r>
      <w:r w:rsidRPr="00E337B4">
        <w:rPr>
          <w:rFonts w:asciiTheme="majorBidi" w:hAnsiTheme="majorBidi" w:cstheme="majorBidi"/>
        </w:rPr>
        <w:t xml:space="preserve">unveiled that blue economy policies may restrict the opportunities for national governments and judiciary to protect local communities’ </w:t>
      </w:r>
      <w:r w:rsidR="00673DE0">
        <w:rPr>
          <w:rFonts w:asciiTheme="majorBidi" w:hAnsiTheme="majorBidi" w:cstheme="majorBidi"/>
        </w:rPr>
        <w:t>human rights</w:t>
      </w:r>
      <w:r w:rsidRPr="00E337B4">
        <w:rPr>
          <w:rFonts w:asciiTheme="majorBidi" w:hAnsiTheme="majorBidi" w:cstheme="majorBidi"/>
        </w:rPr>
        <w:t xml:space="preserve"> because of separate international obligations to protect the legitimate expectations of foreign investors</w:t>
      </w:r>
      <w:r w:rsidR="00673DE0">
        <w:rPr>
          <w:rFonts w:asciiTheme="majorBidi" w:hAnsiTheme="majorBidi" w:cstheme="majorBidi"/>
        </w:rPr>
        <w:t xml:space="preserve"> that arise from the terms of national blue economy </w:t>
      </w:r>
      <w:proofErr w:type="spellStart"/>
      <w:r w:rsidR="00673DE0">
        <w:rPr>
          <w:rFonts w:asciiTheme="majorBidi" w:hAnsiTheme="majorBidi" w:cstheme="majorBidi"/>
        </w:rPr>
        <w:t>poicies</w:t>
      </w:r>
      <w:proofErr w:type="spellEnd"/>
      <w:r w:rsidRPr="00E337B4">
        <w:rPr>
          <w:rFonts w:asciiTheme="majorBidi" w:hAnsiTheme="majorBidi" w:cstheme="majorBidi"/>
        </w:rPr>
        <w:t xml:space="preserve"> (</w:t>
      </w:r>
      <w:r w:rsidRPr="00E337B4">
        <w:rPr>
          <w:rFonts w:asciiTheme="majorBidi" w:hAnsiTheme="majorBidi" w:cstheme="majorBidi"/>
          <w:b/>
          <w:bCs/>
        </w:rPr>
        <w:t>SDG 17.5</w:t>
      </w:r>
      <w:r w:rsidRPr="00E337B4">
        <w:rPr>
          <w:rFonts w:asciiTheme="majorBidi" w:hAnsiTheme="majorBidi" w:cstheme="majorBidi"/>
        </w:rPr>
        <w:t>).</w:t>
      </w:r>
      <w:r w:rsidRPr="00E337B4">
        <w:rPr>
          <w:rStyle w:val="FootnoteReference"/>
          <w:rFonts w:asciiTheme="majorBidi" w:hAnsiTheme="majorBidi" w:cstheme="majorBidi"/>
        </w:rPr>
        <w:footnoteReference w:id="5"/>
      </w:r>
      <w:r w:rsidRPr="00E337B4">
        <w:rPr>
          <w:rFonts w:asciiTheme="majorBidi" w:hAnsiTheme="majorBidi" w:cstheme="majorBidi"/>
        </w:rPr>
        <w:t xml:space="preserve"> </w:t>
      </w:r>
    </w:p>
    <w:p w14:paraId="04699382" w14:textId="77777777" w:rsidR="00AC026A" w:rsidRPr="00E337B4" w:rsidRDefault="00AC026A" w:rsidP="00E337B4">
      <w:pPr>
        <w:pStyle w:val="NormalWeb"/>
        <w:spacing w:before="0" w:beforeAutospacing="0" w:after="0" w:afterAutospacing="0"/>
        <w:jc w:val="both"/>
        <w:rPr>
          <w:rFonts w:asciiTheme="majorBidi" w:hAnsiTheme="majorBidi" w:cstheme="majorBidi"/>
          <w:color w:val="000000" w:themeColor="text1"/>
        </w:rPr>
      </w:pPr>
    </w:p>
    <w:p w14:paraId="34D255C1" w14:textId="3163CBE3" w:rsidR="00AC026A" w:rsidRPr="00FC10B5" w:rsidRDefault="00AC026A" w:rsidP="00FC10B5">
      <w:pPr>
        <w:pStyle w:val="NormalWeb"/>
        <w:spacing w:before="0" w:beforeAutospacing="0" w:after="0" w:afterAutospacing="0"/>
        <w:jc w:val="both"/>
        <w:rPr>
          <w:rFonts w:asciiTheme="majorBidi" w:hAnsiTheme="majorBidi" w:cstheme="majorBidi"/>
          <w:color w:val="000000" w:themeColor="text1"/>
        </w:rPr>
      </w:pPr>
      <w:r w:rsidRPr="00E53E1A">
        <w:rPr>
          <w:rFonts w:asciiTheme="majorBidi" w:hAnsiTheme="majorBidi" w:cstheme="majorBidi"/>
          <w:color w:val="000000" w:themeColor="text1"/>
        </w:rPr>
        <w:t xml:space="preserve">In addition, our empirical socio-legal research in South Africa, Ghana and Namibia has identified several instances in which ocean economy/blue economy projects can marginalise indigenous peoples and small-scale fishers. Our evidence has already been relied upon in the 2022 report of the </w:t>
      </w:r>
      <w:r w:rsidRPr="00E53E1A">
        <w:rPr>
          <w:rFonts w:asciiTheme="majorBidi" w:hAnsiTheme="majorBidi" w:cstheme="majorBidi"/>
          <w:b/>
          <w:bCs/>
          <w:color w:val="000000" w:themeColor="text1"/>
        </w:rPr>
        <w:t>UN </w:t>
      </w:r>
      <w:r w:rsidRPr="00E53E1A">
        <w:rPr>
          <w:rFonts w:asciiTheme="majorBidi" w:hAnsiTheme="majorBidi" w:cstheme="majorBidi"/>
          <w:b/>
          <w:bCs/>
        </w:rPr>
        <w:t>Special Rapporteurs on Cultural Rights</w:t>
      </w:r>
      <w:r w:rsidRPr="00E53E1A">
        <w:rPr>
          <w:rStyle w:val="Hyperlink"/>
          <w:rFonts w:asciiTheme="majorBidi" w:hAnsiTheme="majorBidi" w:cstheme="majorBidi"/>
          <w:b/>
          <w:bCs/>
          <w:color w:val="000000" w:themeColor="text1"/>
          <w:u w:val="none"/>
        </w:rPr>
        <w:t xml:space="preserve"> on principles for sustainable development</w:t>
      </w:r>
      <w:r w:rsidRPr="00E53E1A">
        <w:rPr>
          <w:rStyle w:val="Hyperlink"/>
          <w:rFonts w:asciiTheme="majorBidi" w:hAnsiTheme="majorBidi" w:cstheme="majorBidi"/>
          <w:color w:val="000000" w:themeColor="text1"/>
          <w:u w:val="none"/>
        </w:rPr>
        <w:t>. The Rapporteur devoted a paragraph to evidence submitted from the One Ocean Hub (</w:t>
      </w:r>
      <w:hyperlink r:id="rId17" w:history="1">
        <w:r w:rsidR="00E53E1A" w:rsidRPr="00E53E1A">
          <w:rPr>
            <w:rStyle w:val="Hyperlink"/>
            <w:rFonts w:asciiTheme="majorBidi" w:hAnsiTheme="majorBidi" w:cstheme="majorBidi"/>
            <w:spacing w:val="4"/>
            <w:u w:val="none"/>
          </w:rPr>
          <w:t>A/77/290</w:t>
        </w:r>
      </w:hyperlink>
      <w:r w:rsidRPr="00E53E1A">
        <w:rPr>
          <w:rStyle w:val="Hyperlink"/>
          <w:rFonts w:asciiTheme="majorBidi" w:hAnsiTheme="majorBidi" w:cstheme="majorBidi"/>
          <w:color w:val="000000" w:themeColor="text1"/>
          <w:u w:val="none"/>
        </w:rPr>
        <w:t>)</w:t>
      </w:r>
      <w:r w:rsidRPr="00E53E1A">
        <w:rPr>
          <w:rFonts w:asciiTheme="majorBidi" w:hAnsiTheme="majorBidi" w:cstheme="majorBidi"/>
          <w:color w:val="000000" w:themeColor="text1"/>
        </w:rPr>
        <w:t xml:space="preserve">, in  stating that “sustainable development cannot be separated from the recognition of individual and collective cultural rights, including spiritual and heritage rights” (para 20). </w:t>
      </w:r>
      <w:r w:rsidRPr="00E53E1A">
        <w:rPr>
          <w:rFonts w:asciiTheme="majorBidi" w:hAnsiTheme="majorBidi" w:cstheme="majorBidi"/>
        </w:rPr>
        <w:t>The Rapporteur also noted that these threats can arise from blue economy projects:</w:t>
      </w:r>
    </w:p>
    <w:p w14:paraId="04308B3C" w14:textId="77777777" w:rsidR="00AC026A" w:rsidRPr="00E337B4" w:rsidRDefault="00AC026A" w:rsidP="00E337B4">
      <w:pPr>
        <w:pStyle w:val="NormalWeb"/>
        <w:spacing w:before="0" w:beforeAutospacing="0" w:after="0" w:afterAutospacing="0"/>
        <w:jc w:val="both"/>
        <w:rPr>
          <w:rFonts w:asciiTheme="majorBidi" w:hAnsiTheme="majorBidi" w:cstheme="majorBidi"/>
        </w:rPr>
      </w:pPr>
      <w:r w:rsidRPr="00E337B4">
        <w:rPr>
          <w:rFonts w:asciiTheme="majorBidi" w:hAnsiTheme="majorBidi" w:cstheme="majorBidi"/>
          <w:noProof/>
        </w:rPr>
        <w:drawing>
          <wp:inline distT="0" distB="0" distL="0" distR="0" wp14:anchorId="345F3358" wp14:editId="43418186">
            <wp:extent cx="5727700" cy="1633220"/>
            <wp:effectExtent l="38100" t="38100" r="38100" b="43180"/>
            <wp:docPr id="1917689331" name="Picture 19176893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1633220"/>
                    </a:xfrm>
                    <a:prstGeom prst="rect">
                      <a:avLst/>
                    </a:prstGeom>
                    <a:ln w="38100">
                      <a:solidFill>
                        <a:schemeClr val="accent1"/>
                      </a:solidFill>
                    </a:ln>
                  </pic:spPr>
                </pic:pic>
              </a:graphicData>
            </a:graphic>
          </wp:inline>
        </w:drawing>
      </w:r>
    </w:p>
    <w:p w14:paraId="555A2029" w14:textId="77777777" w:rsidR="00AC026A" w:rsidRPr="00E337B4" w:rsidRDefault="00AC026A" w:rsidP="00E337B4">
      <w:pPr>
        <w:pStyle w:val="NormalWeb"/>
        <w:spacing w:before="0" w:beforeAutospacing="0" w:after="0" w:afterAutospacing="0"/>
        <w:jc w:val="both"/>
        <w:rPr>
          <w:rFonts w:asciiTheme="majorBidi" w:hAnsiTheme="majorBidi" w:cstheme="majorBidi"/>
        </w:rPr>
      </w:pPr>
    </w:p>
    <w:p w14:paraId="3B8E0423" w14:textId="10EE1A86" w:rsidR="00AC026A" w:rsidRPr="00E337B4" w:rsidRDefault="0067487F" w:rsidP="00E337B4">
      <w:pPr>
        <w:jc w:val="both"/>
        <w:rPr>
          <w:rFonts w:asciiTheme="majorBidi" w:hAnsiTheme="majorBidi" w:cstheme="majorBidi"/>
          <w:color w:val="000000" w:themeColor="text1"/>
        </w:rPr>
      </w:pPr>
      <w:r>
        <w:rPr>
          <w:rFonts w:asciiTheme="majorBidi" w:hAnsiTheme="majorBidi" w:cstheme="majorBidi"/>
          <w:color w:val="000000" w:themeColor="text1"/>
        </w:rPr>
        <w:t>At the national level, o</w:t>
      </w:r>
      <w:r w:rsidR="00C94BD4" w:rsidRPr="00E337B4">
        <w:rPr>
          <w:rFonts w:asciiTheme="majorBidi" w:hAnsiTheme="majorBidi" w:cstheme="majorBidi"/>
          <w:color w:val="000000" w:themeColor="text1"/>
        </w:rPr>
        <w:t>ur</w:t>
      </w:r>
      <w:r w:rsidR="00AC026A" w:rsidRPr="00E337B4">
        <w:rPr>
          <w:rFonts w:asciiTheme="majorBidi" w:hAnsiTheme="majorBidi" w:cstheme="majorBidi"/>
          <w:color w:val="000000" w:themeColor="text1"/>
        </w:rPr>
        <w:t xml:space="preserve"> </w:t>
      </w:r>
      <w:r w:rsidR="00C94BD4" w:rsidRPr="00E337B4">
        <w:rPr>
          <w:rFonts w:asciiTheme="majorBidi" w:hAnsiTheme="majorBidi" w:cstheme="majorBidi"/>
          <w:color w:val="000000" w:themeColor="text1"/>
        </w:rPr>
        <w:t xml:space="preserve">natural and social sciences </w:t>
      </w:r>
      <w:r w:rsidR="00AC026A" w:rsidRPr="00E337B4">
        <w:rPr>
          <w:rFonts w:asciiTheme="majorBidi" w:hAnsiTheme="majorBidi" w:cstheme="majorBidi"/>
          <w:color w:val="000000" w:themeColor="text1"/>
        </w:rPr>
        <w:t xml:space="preserve">evidence of </w:t>
      </w:r>
      <w:r w:rsidR="00C94BD4" w:rsidRPr="00E337B4">
        <w:rPr>
          <w:rFonts w:asciiTheme="majorBidi" w:hAnsiTheme="majorBidi" w:cstheme="majorBidi"/>
          <w:color w:val="000000" w:themeColor="text1"/>
        </w:rPr>
        <w:t xml:space="preserve">negative human rights impacts of </w:t>
      </w:r>
      <w:r w:rsidR="00C94BD4" w:rsidRPr="0067487F">
        <w:rPr>
          <w:rFonts w:asciiTheme="majorBidi" w:hAnsiTheme="majorBidi" w:cstheme="majorBidi"/>
          <w:b/>
          <w:bCs/>
          <w:color w:val="000000" w:themeColor="text1"/>
        </w:rPr>
        <w:t>proposed offshore oil and gas exploration through seismic surveys in South Africa has led to a series of judicial decisions</w:t>
      </w:r>
      <w:r w:rsidR="00C94BD4" w:rsidRPr="00E337B4">
        <w:rPr>
          <w:rFonts w:asciiTheme="majorBidi" w:hAnsiTheme="majorBidi" w:cstheme="majorBidi"/>
          <w:color w:val="000000" w:themeColor="text1"/>
        </w:rPr>
        <w:t xml:space="preserve"> (currently subject to appeal) that have effectively stopped Shell and Impact Africa from proceeding for the time being. Significantly, the judicial decisions </w:t>
      </w:r>
      <w:proofErr w:type="gramStart"/>
      <w:r w:rsidR="00C94BD4" w:rsidRPr="00E337B4">
        <w:rPr>
          <w:rFonts w:asciiTheme="majorBidi" w:hAnsiTheme="majorBidi" w:cstheme="majorBidi"/>
          <w:color w:val="000000" w:themeColor="text1"/>
        </w:rPr>
        <w:t>took into account</w:t>
      </w:r>
      <w:proofErr w:type="gramEnd"/>
      <w:r w:rsidR="00C94BD4" w:rsidRPr="00E337B4">
        <w:rPr>
          <w:rFonts w:asciiTheme="majorBidi" w:hAnsiTheme="majorBidi" w:cstheme="majorBidi"/>
          <w:color w:val="000000" w:themeColor="text1"/>
        </w:rPr>
        <w:t xml:space="preserve">: 1) the negative impacts on marine biodiversity and on climate change, which can be understood as protection of everyone’s human right to a healthy environment; and 2) negative impacts on the livelihoods, right to food and right to culture of small-scale fishers. On the latter point, it is particularly notable that our evidence of ocean-related </w:t>
      </w:r>
      <w:r w:rsidR="00AC026A" w:rsidRPr="00E337B4">
        <w:rPr>
          <w:rFonts w:asciiTheme="majorBidi" w:hAnsiTheme="majorBidi" w:cstheme="majorBidi"/>
          <w:color w:val="000000" w:themeColor="text1"/>
        </w:rPr>
        <w:t xml:space="preserve">intangible cultural heritage was </w:t>
      </w:r>
      <w:r w:rsidR="00C94BD4" w:rsidRPr="00E337B4">
        <w:rPr>
          <w:rFonts w:asciiTheme="majorBidi" w:hAnsiTheme="majorBidi" w:cstheme="majorBidi"/>
          <w:color w:val="000000" w:themeColor="text1"/>
        </w:rPr>
        <w:t>relied upon to</w:t>
      </w:r>
      <w:r w:rsidR="00AC026A" w:rsidRPr="00E337B4">
        <w:rPr>
          <w:rFonts w:asciiTheme="majorBidi" w:hAnsiTheme="majorBidi" w:cstheme="majorBidi"/>
          <w:color w:val="000000" w:themeColor="text1"/>
        </w:rPr>
        <w:t xml:space="preserve"> support communities in successfully contesting exploration rights on the Wild Coast that had been granted to Shell, on the grounds of inadequate consultation with communities. A first interdict in December 2021 represented a key victory for the community, with the judiciary relying </w:t>
      </w:r>
      <w:r w:rsidR="00C94BD4" w:rsidRPr="00E337B4">
        <w:rPr>
          <w:rFonts w:asciiTheme="majorBidi" w:hAnsiTheme="majorBidi" w:cstheme="majorBidi"/>
          <w:color w:val="000000" w:themeColor="text1"/>
        </w:rPr>
        <w:t xml:space="preserve">also </w:t>
      </w:r>
      <w:r w:rsidR="00AC026A" w:rsidRPr="00E337B4">
        <w:rPr>
          <w:rFonts w:asciiTheme="majorBidi" w:hAnsiTheme="majorBidi" w:cstheme="majorBidi"/>
          <w:color w:val="000000" w:themeColor="text1"/>
        </w:rPr>
        <w:t xml:space="preserve">on </w:t>
      </w:r>
      <w:r w:rsidR="00C94BD4" w:rsidRPr="00E337B4">
        <w:rPr>
          <w:rFonts w:asciiTheme="majorBidi" w:hAnsiTheme="majorBidi" w:cstheme="majorBidi"/>
          <w:color w:val="000000" w:themeColor="text1"/>
        </w:rPr>
        <w:t>our</w:t>
      </w:r>
      <w:r w:rsidR="00AC026A" w:rsidRPr="00E337B4">
        <w:rPr>
          <w:rFonts w:asciiTheme="majorBidi" w:hAnsiTheme="majorBidi" w:cstheme="majorBidi"/>
          <w:color w:val="000000" w:themeColor="text1"/>
        </w:rPr>
        <w:t xml:space="preserve"> artistic outputs to evidence intangible cultural heritage that had been disregarded in previous consultations on ocean use. A judgement in Sept</w:t>
      </w:r>
      <w:r w:rsidR="00C94BD4" w:rsidRPr="00E337B4">
        <w:rPr>
          <w:rFonts w:asciiTheme="majorBidi" w:hAnsiTheme="majorBidi" w:cstheme="majorBidi"/>
          <w:color w:val="000000" w:themeColor="text1"/>
        </w:rPr>
        <w:t>ember</w:t>
      </w:r>
      <w:r w:rsidR="00AC026A" w:rsidRPr="00E337B4">
        <w:rPr>
          <w:rFonts w:asciiTheme="majorBidi" w:hAnsiTheme="majorBidi" w:cstheme="majorBidi"/>
          <w:color w:val="000000" w:themeColor="text1"/>
        </w:rPr>
        <w:t xml:space="preserve"> 2022</w:t>
      </w:r>
      <w:r w:rsidR="001116A0">
        <w:rPr>
          <w:rStyle w:val="FootnoteReference"/>
          <w:rFonts w:asciiTheme="majorBidi" w:hAnsiTheme="majorBidi" w:cstheme="majorBidi"/>
          <w:color w:val="000000" w:themeColor="text1"/>
        </w:rPr>
        <w:footnoteReference w:id="6"/>
      </w:r>
      <w:r w:rsidR="00AC026A" w:rsidRPr="00E337B4">
        <w:rPr>
          <w:rFonts w:asciiTheme="majorBidi" w:hAnsiTheme="majorBidi" w:cstheme="majorBidi"/>
          <w:color w:val="000000" w:themeColor="text1"/>
        </w:rPr>
        <w:t xml:space="preserve"> – which has now been appealed – was widely reported in international media and has historical importance as it recognises 1) the crucial role of coastal communities as ocean custodians, including at the ocean-climate nexus; 2) the sacred nature of this relationship in terms of cultural human rights; and 3) the need to protect the participatory rights of these communities in environmental impact assessments and decision-making on the ocean.</w:t>
      </w:r>
      <w:r w:rsidR="00A932F2" w:rsidRPr="00E337B4">
        <w:rPr>
          <w:rStyle w:val="FootnoteReference"/>
          <w:rFonts w:asciiTheme="majorBidi" w:hAnsiTheme="majorBidi" w:cstheme="majorBidi"/>
          <w:color w:val="000000" w:themeColor="text1"/>
        </w:rPr>
        <w:footnoteReference w:id="7"/>
      </w:r>
    </w:p>
    <w:p w14:paraId="4CE92660" w14:textId="77777777" w:rsidR="0091240E" w:rsidRDefault="0091240E" w:rsidP="00E337B4">
      <w:pPr>
        <w:jc w:val="both"/>
        <w:rPr>
          <w:rFonts w:asciiTheme="majorBidi" w:hAnsiTheme="majorBidi" w:cstheme="majorBidi"/>
        </w:rPr>
      </w:pPr>
    </w:p>
    <w:p w14:paraId="32499161" w14:textId="77777777" w:rsidR="002C0AF4" w:rsidRPr="00E337B4" w:rsidRDefault="002C0AF4" w:rsidP="00E337B4">
      <w:pPr>
        <w:jc w:val="both"/>
        <w:rPr>
          <w:rFonts w:asciiTheme="majorBidi" w:hAnsiTheme="majorBidi" w:cstheme="majorBidi"/>
        </w:rPr>
      </w:pPr>
    </w:p>
    <w:p w14:paraId="446CA11C" w14:textId="7B90CE75" w:rsidR="00AC026A" w:rsidRPr="00E337B4" w:rsidRDefault="00AC026A" w:rsidP="00E337B4">
      <w:pPr>
        <w:pStyle w:val="ListParagraph"/>
        <w:numPr>
          <w:ilvl w:val="0"/>
          <w:numId w:val="48"/>
        </w:numPr>
        <w:spacing w:after="0" w:line="240" w:lineRule="auto"/>
        <w:jc w:val="both"/>
        <w:rPr>
          <w:rFonts w:asciiTheme="majorBidi" w:hAnsiTheme="majorBidi" w:cstheme="majorBidi"/>
          <w:b/>
          <w:bCs/>
          <w:sz w:val="24"/>
          <w:szCs w:val="24"/>
        </w:rPr>
      </w:pPr>
      <w:r w:rsidRPr="00E337B4">
        <w:rPr>
          <w:rFonts w:asciiTheme="majorBidi" w:hAnsiTheme="majorBidi" w:cstheme="majorBidi"/>
          <w:b/>
          <w:bCs/>
          <w:sz w:val="24"/>
          <w:szCs w:val="24"/>
        </w:rPr>
        <w:t>Other extractives in blue/ocean economies</w:t>
      </w:r>
    </w:p>
    <w:p w14:paraId="1007F92A" w14:textId="77777777" w:rsidR="00AC026A" w:rsidRPr="00E337B4" w:rsidRDefault="00AC026A" w:rsidP="00E337B4">
      <w:pPr>
        <w:pStyle w:val="ListParagraph"/>
        <w:spacing w:after="0" w:line="240" w:lineRule="auto"/>
        <w:jc w:val="both"/>
        <w:rPr>
          <w:rFonts w:asciiTheme="majorBidi" w:hAnsiTheme="majorBidi" w:cstheme="majorBidi"/>
          <w:b/>
          <w:bCs/>
          <w:sz w:val="24"/>
          <w:szCs w:val="24"/>
        </w:rPr>
      </w:pPr>
    </w:p>
    <w:p w14:paraId="5B135746" w14:textId="6285CFA3" w:rsidR="00AC026A" w:rsidRPr="00E337B4" w:rsidRDefault="00AC026A" w:rsidP="00E337B4">
      <w:pPr>
        <w:pStyle w:val="ListParagraph"/>
        <w:numPr>
          <w:ilvl w:val="1"/>
          <w:numId w:val="48"/>
        </w:numPr>
        <w:spacing w:after="0" w:line="240" w:lineRule="auto"/>
        <w:jc w:val="both"/>
        <w:rPr>
          <w:rFonts w:asciiTheme="majorBidi" w:hAnsiTheme="majorBidi" w:cstheme="majorBidi"/>
          <w:b/>
          <w:bCs/>
          <w:sz w:val="24"/>
          <w:szCs w:val="24"/>
        </w:rPr>
      </w:pPr>
      <w:r w:rsidRPr="00E337B4">
        <w:rPr>
          <w:rFonts w:asciiTheme="majorBidi" w:hAnsiTheme="majorBidi" w:cstheme="majorBidi"/>
          <w:b/>
          <w:bCs/>
          <w:sz w:val="24"/>
          <w:szCs w:val="24"/>
        </w:rPr>
        <w:t>Large-scale fisheries</w:t>
      </w:r>
    </w:p>
    <w:p w14:paraId="2C4BD456" w14:textId="77777777" w:rsidR="00AF30A1" w:rsidRPr="00E337B4" w:rsidRDefault="00AF30A1" w:rsidP="00E337B4">
      <w:pPr>
        <w:pBdr>
          <w:top w:val="nil"/>
          <w:left w:val="nil"/>
          <w:bottom w:val="nil"/>
          <w:right w:val="nil"/>
          <w:between w:val="nil"/>
        </w:pBdr>
        <w:jc w:val="both"/>
        <w:rPr>
          <w:rFonts w:asciiTheme="majorBidi" w:eastAsia="Arial" w:hAnsiTheme="majorBidi" w:cstheme="majorBidi"/>
          <w:color w:val="000000" w:themeColor="text1"/>
        </w:rPr>
      </w:pPr>
    </w:p>
    <w:p w14:paraId="7D49F9B8" w14:textId="3D1465D6" w:rsidR="0032056D" w:rsidRPr="00E337B4" w:rsidRDefault="00D2489C" w:rsidP="001F6D45">
      <w:pPr>
        <w:pBdr>
          <w:top w:val="nil"/>
          <w:left w:val="nil"/>
          <w:bottom w:val="nil"/>
          <w:right w:val="nil"/>
          <w:between w:val="nil"/>
        </w:pBdr>
        <w:jc w:val="both"/>
        <w:rPr>
          <w:rFonts w:asciiTheme="majorBidi" w:eastAsia="Arial" w:hAnsiTheme="majorBidi" w:cstheme="majorBidi"/>
          <w:color w:val="000000" w:themeColor="text1"/>
        </w:rPr>
      </w:pPr>
      <w:r w:rsidRPr="00E337B4">
        <w:rPr>
          <w:rFonts w:asciiTheme="majorBidi" w:eastAsia="Arial" w:hAnsiTheme="majorBidi" w:cstheme="majorBidi"/>
          <w:color w:val="000000" w:themeColor="text1"/>
        </w:rPr>
        <w:t>The large-scale industrial fisheries sector is supported by voluminous capital investment that supply the modern technology deployed in highly motorized fishing fleets and sophisticated fishing gears, including industrial trawlers (bottom and pelagic ones), longlines, purse seines, and gillnets. Large-scale fishing vessels and factory fishing ships with powerful propulsion systems and intense high fuel cause significant impacts on the marine environment.</w:t>
      </w:r>
      <w:r w:rsidRPr="00E337B4">
        <w:rPr>
          <w:rFonts w:asciiTheme="majorBidi" w:hAnsiTheme="majorBidi" w:cstheme="majorBidi"/>
          <w:vertAlign w:val="superscript"/>
        </w:rPr>
        <w:footnoteReference w:id="8"/>
      </w:r>
      <w:r w:rsidRPr="00E337B4">
        <w:rPr>
          <w:rFonts w:asciiTheme="majorBidi" w:eastAsia="Arial" w:hAnsiTheme="majorBidi" w:cstheme="majorBidi"/>
          <w:color w:val="000000" w:themeColor="text1"/>
        </w:rPr>
        <w:t xml:space="preserve"> They potentially emit more than 130 million tonnes of carbon dioxide,</w:t>
      </w:r>
      <w:bookmarkStart w:id="0" w:name="_Ref111842149"/>
      <w:r w:rsidRPr="00E337B4">
        <w:rPr>
          <w:rFonts w:asciiTheme="majorBidi" w:hAnsiTheme="majorBidi" w:cstheme="majorBidi"/>
          <w:vertAlign w:val="superscript"/>
        </w:rPr>
        <w:footnoteReference w:id="9"/>
      </w:r>
      <w:bookmarkEnd w:id="0"/>
      <w:r w:rsidRPr="00E337B4">
        <w:rPr>
          <w:rFonts w:asciiTheme="majorBidi" w:eastAsia="Arial" w:hAnsiTheme="majorBidi" w:cstheme="majorBidi"/>
          <w:color w:val="000000" w:themeColor="text1"/>
        </w:rPr>
        <w:t xml:space="preserve"> thereby contributing to ocean acidification and aggravating the impacts of climate change.</w:t>
      </w:r>
      <w:r w:rsidRPr="00E337B4">
        <w:rPr>
          <w:rFonts w:asciiTheme="majorBidi" w:hAnsiTheme="majorBidi" w:cstheme="majorBidi"/>
          <w:vertAlign w:val="superscript"/>
        </w:rPr>
        <w:footnoteReference w:id="10"/>
      </w:r>
      <w:r w:rsidRPr="00E337B4">
        <w:rPr>
          <w:rFonts w:asciiTheme="majorBidi" w:eastAsia="Arial" w:hAnsiTheme="majorBidi" w:cstheme="majorBidi"/>
          <w:color w:val="000000" w:themeColor="text1"/>
        </w:rPr>
        <w:t xml:space="preserve"> Fishing vessels in general have recently accounted for large emissions of black carbon, which contribute to global warming.</w:t>
      </w:r>
      <w:r w:rsidRPr="00E337B4">
        <w:rPr>
          <w:rFonts w:asciiTheme="majorBidi" w:hAnsiTheme="majorBidi" w:cstheme="majorBidi"/>
          <w:vertAlign w:val="superscript"/>
        </w:rPr>
        <w:footnoteReference w:id="11"/>
      </w:r>
      <w:r w:rsidR="001F6D45">
        <w:rPr>
          <w:rFonts w:asciiTheme="majorBidi" w:eastAsia="Arial" w:hAnsiTheme="majorBidi" w:cstheme="majorBidi"/>
          <w:color w:val="000000" w:themeColor="text1"/>
        </w:rPr>
        <w:t xml:space="preserve"> </w:t>
      </w:r>
      <w:r w:rsidR="0032056D" w:rsidRPr="00E337B4">
        <w:rPr>
          <w:rFonts w:asciiTheme="majorBidi" w:eastAsia="Arial" w:hAnsiTheme="majorBidi" w:cstheme="majorBidi"/>
          <w:color w:val="000000" w:themeColor="text1"/>
        </w:rPr>
        <w:t xml:space="preserve">The large-scale industrial fisheries sector may also operate, particularly on the high seas, with the support of bunkers or </w:t>
      </w:r>
      <w:r w:rsidR="0032056D" w:rsidRPr="00E337B4">
        <w:rPr>
          <w:rFonts w:asciiTheme="majorBidi" w:eastAsia="Arial" w:hAnsiTheme="majorBidi" w:cstheme="majorBidi"/>
          <w:color w:val="000000" w:themeColor="text1"/>
        </w:rPr>
        <w:lastRenderedPageBreak/>
        <w:t xml:space="preserve">tankers for refuelling of fishing vessels, as well as reefers or refrigerated cargo ships and other transport vessels used for </w:t>
      </w:r>
      <w:proofErr w:type="spellStart"/>
      <w:r w:rsidR="0032056D" w:rsidRPr="00E337B4">
        <w:rPr>
          <w:rFonts w:asciiTheme="majorBidi" w:eastAsia="Arial" w:hAnsiTheme="majorBidi" w:cstheme="majorBidi"/>
          <w:color w:val="000000" w:themeColor="text1"/>
        </w:rPr>
        <w:t>transshipment</w:t>
      </w:r>
      <w:proofErr w:type="spellEnd"/>
      <w:r w:rsidR="0032056D" w:rsidRPr="00E337B4">
        <w:rPr>
          <w:rFonts w:asciiTheme="majorBidi" w:eastAsia="Arial" w:hAnsiTheme="majorBidi" w:cstheme="majorBidi"/>
          <w:color w:val="000000" w:themeColor="text1"/>
        </w:rPr>
        <w:t>.</w:t>
      </w:r>
      <w:r w:rsidR="0032056D" w:rsidRPr="00E337B4">
        <w:rPr>
          <w:rFonts w:asciiTheme="majorBidi" w:eastAsia="Arial" w:hAnsiTheme="majorBidi" w:cstheme="majorBidi"/>
          <w:color w:val="000000" w:themeColor="text1"/>
          <w:vertAlign w:val="superscript"/>
        </w:rPr>
        <w:footnoteReference w:id="12"/>
      </w:r>
      <w:r w:rsidR="0032056D" w:rsidRPr="00E337B4">
        <w:rPr>
          <w:rFonts w:asciiTheme="majorBidi" w:eastAsia="Arial" w:hAnsiTheme="majorBidi" w:cstheme="majorBidi"/>
          <w:color w:val="000000" w:themeColor="text1"/>
        </w:rPr>
        <w:t xml:space="preserve"> These structures are powered by different types of fossil fuels, including marine diesel oil,</w:t>
      </w:r>
      <w:r w:rsidR="0032056D" w:rsidRPr="00E337B4">
        <w:rPr>
          <w:rFonts w:asciiTheme="majorBidi" w:eastAsia="Arial" w:hAnsiTheme="majorBidi" w:cstheme="majorBidi"/>
          <w:color w:val="000000" w:themeColor="text1"/>
          <w:vertAlign w:val="superscript"/>
        </w:rPr>
        <w:footnoteReference w:id="13"/>
      </w:r>
      <w:r w:rsidR="0032056D" w:rsidRPr="00E337B4">
        <w:rPr>
          <w:rFonts w:asciiTheme="majorBidi" w:eastAsia="Arial" w:hAnsiTheme="majorBidi" w:cstheme="majorBidi"/>
          <w:color w:val="000000" w:themeColor="text1"/>
        </w:rPr>
        <w:t xml:space="preserve"> four-cycle diesel engines generating nitrogen oxide emissions,</w:t>
      </w:r>
      <w:r w:rsidR="0032056D" w:rsidRPr="00E337B4">
        <w:rPr>
          <w:rFonts w:asciiTheme="majorBidi" w:eastAsia="Arial" w:hAnsiTheme="majorBidi" w:cstheme="majorBidi"/>
          <w:color w:val="000000" w:themeColor="text1"/>
          <w:vertAlign w:val="superscript"/>
        </w:rPr>
        <w:footnoteReference w:id="14"/>
      </w:r>
      <w:r w:rsidR="0032056D" w:rsidRPr="00E337B4">
        <w:rPr>
          <w:rFonts w:asciiTheme="majorBidi" w:eastAsia="Arial" w:hAnsiTheme="majorBidi" w:cstheme="majorBidi"/>
          <w:color w:val="000000" w:themeColor="text1"/>
        </w:rPr>
        <w:t xml:space="preserve"> all of which add more stresses to the marine environment and intensify climate change.</w:t>
      </w:r>
      <w:r w:rsidR="0032056D" w:rsidRPr="00E337B4">
        <w:rPr>
          <w:rFonts w:asciiTheme="majorBidi" w:eastAsia="Arial" w:hAnsiTheme="majorBidi" w:cstheme="majorBidi"/>
          <w:color w:val="000000" w:themeColor="text1"/>
          <w:vertAlign w:val="superscript"/>
        </w:rPr>
        <w:footnoteReference w:id="15"/>
      </w:r>
      <w:r w:rsidR="0032056D" w:rsidRPr="00E337B4">
        <w:rPr>
          <w:rFonts w:asciiTheme="majorBidi" w:eastAsia="Arial" w:hAnsiTheme="majorBidi" w:cstheme="majorBidi"/>
          <w:color w:val="000000" w:themeColor="text1"/>
        </w:rPr>
        <w:t xml:space="preserve"> While the infrastructure is needed to avoid multiple travels to port, the offshore location of these supporting facilities complicate the effective flag States’ monitoring, control, surveillance and enforcement of applicable rules. This creates opportunities for large-scale industrial fishing vessels to continuously (over)fish in distant waters, launder catches from illegal, </w:t>
      </w:r>
      <w:proofErr w:type="gramStart"/>
      <w:r w:rsidR="0032056D" w:rsidRPr="00E337B4">
        <w:rPr>
          <w:rFonts w:asciiTheme="majorBidi" w:eastAsia="Arial" w:hAnsiTheme="majorBidi" w:cstheme="majorBidi"/>
          <w:color w:val="000000" w:themeColor="text1"/>
        </w:rPr>
        <w:t>unreported</w:t>
      </w:r>
      <w:proofErr w:type="gramEnd"/>
      <w:r w:rsidR="0032056D" w:rsidRPr="00E337B4">
        <w:rPr>
          <w:rFonts w:asciiTheme="majorBidi" w:eastAsia="Arial" w:hAnsiTheme="majorBidi" w:cstheme="majorBidi"/>
          <w:color w:val="000000" w:themeColor="text1"/>
        </w:rPr>
        <w:t xml:space="preserve"> and unregulated (IUU) fishing in </w:t>
      </w:r>
      <w:proofErr w:type="spellStart"/>
      <w:r w:rsidR="0032056D" w:rsidRPr="00E337B4">
        <w:rPr>
          <w:rFonts w:asciiTheme="majorBidi" w:eastAsia="Arial" w:hAnsiTheme="majorBidi" w:cstheme="majorBidi"/>
          <w:color w:val="000000" w:themeColor="text1"/>
        </w:rPr>
        <w:t>transshipment</w:t>
      </w:r>
      <w:proofErr w:type="spellEnd"/>
      <w:r w:rsidR="0032056D" w:rsidRPr="00E337B4">
        <w:rPr>
          <w:rFonts w:asciiTheme="majorBidi" w:eastAsia="Arial" w:hAnsiTheme="majorBidi" w:cstheme="majorBidi"/>
          <w:color w:val="000000" w:themeColor="text1"/>
        </w:rPr>
        <w:t xml:space="preserve"> operations,</w:t>
      </w:r>
      <w:r w:rsidR="0032056D" w:rsidRPr="00E337B4">
        <w:rPr>
          <w:rFonts w:asciiTheme="majorBidi" w:eastAsia="Arial" w:hAnsiTheme="majorBidi" w:cstheme="majorBidi"/>
          <w:color w:val="000000" w:themeColor="text1"/>
          <w:vertAlign w:val="superscript"/>
        </w:rPr>
        <w:footnoteReference w:id="16"/>
      </w:r>
      <w:r w:rsidR="0032056D" w:rsidRPr="00E337B4">
        <w:rPr>
          <w:rFonts w:asciiTheme="majorBidi" w:eastAsia="Arial" w:hAnsiTheme="majorBidi" w:cstheme="majorBidi"/>
          <w:color w:val="000000" w:themeColor="text1"/>
        </w:rPr>
        <w:t xml:space="preserve"> and surpass safe and decent working conditions for the crew, who can spend months at sea without appropriate support.</w:t>
      </w:r>
      <w:bookmarkStart w:id="1" w:name="_Ref111843330"/>
      <w:r w:rsidR="0032056D" w:rsidRPr="00E337B4">
        <w:rPr>
          <w:rFonts w:asciiTheme="majorBidi" w:eastAsia="Arial" w:hAnsiTheme="majorBidi" w:cstheme="majorBidi"/>
          <w:color w:val="000000" w:themeColor="text1"/>
          <w:vertAlign w:val="superscript"/>
        </w:rPr>
        <w:footnoteReference w:id="17"/>
      </w:r>
      <w:bookmarkEnd w:id="1"/>
    </w:p>
    <w:p w14:paraId="04ED862A" w14:textId="77777777" w:rsidR="001F6D45" w:rsidRDefault="001F6D45" w:rsidP="00E337B4">
      <w:pPr>
        <w:jc w:val="both"/>
        <w:rPr>
          <w:rFonts w:asciiTheme="majorBidi" w:eastAsia="Arial" w:hAnsiTheme="majorBidi" w:cstheme="majorBidi"/>
          <w:color w:val="000000" w:themeColor="text1"/>
        </w:rPr>
      </w:pPr>
    </w:p>
    <w:p w14:paraId="6B1C6997" w14:textId="1CABB64F" w:rsidR="001F6D45" w:rsidRPr="00E337B4" w:rsidRDefault="00810162" w:rsidP="001F6D45">
      <w:pPr>
        <w:jc w:val="both"/>
        <w:rPr>
          <w:rFonts w:asciiTheme="majorBidi" w:eastAsia="Arial" w:hAnsiTheme="majorBidi" w:cstheme="majorBidi"/>
          <w:color w:val="000000" w:themeColor="text1"/>
        </w:rPr>
      </w:pPr>
      <w:r w:rsidRPr="00E337B4">
        <w:rPr>
          <w:rFonts w:asciiTheme="majorBidi" w:eastAsia="Arial" w:hAnsiTheme="majorBidi" w:cstheme="majorBidi"/>
          <w:color w:val="000000" w:themeColor="text1"/>
        </w:rPr>
        <w:t>In addition, large-scale industrial fisheries negatively impact on</w:t>
      </w:r>
      <w:r w:rsidRPr="00E337B4">
        <w:rPr>
          <w:rFonts w:asciiTheme="majorBidi" w:hAnsiTheme="majorBidi" w:cstheme="majorBidi"/>
          <w:color w:val="000000" w:themeColor="text1"/>
        </w:rPr>
        <w:t xml:space="preserve"> </w:t>
      </w:r>
      <w:sdt>
        <w:sdtPr>
          <w:rPr>
            <w:rFonts w:asciiTheme="majorBidi" w:hAnsiTheme="majorBidi" w:cstheme="majorBidi"/>
            <w:color w:val="000000" w:themeColor="text1"/>
          </w:rPr>
          <w:tag w:val="goog_rdk_68"/>
          <w:id w:val="-2135250042"/>
        </w:sdtPr>
        <w:sdtContent>
          <w:r w:rsidRPr="00E337B4">
            <w:rPr>
              <w:rFonts w:asciiTheme="majorBidi" w:eastAsia="Arial" w:hAnsiTheme="majorBidi" w:cstheme="majorBidi"/>
              <w:color w:val="000000" w:themeColor="text1"/>
            </w:rPr>
            <w:t>I</w:t>
          </w:r>
        </w:sdtContent>
      </w:sdt>
      <w:r w:rsidRPr="00E337B4">
        <w:rPr>
          <w:rFonts w:asciiTheme="majorBidi" w:eastAsia="Arial" w:hAnsiTheme="majorBidi" w:cstheme="majorBidi"/>
          <w:color w:val="000000" w:themeColor="text1"/>
        </w:rPr>
        <w:t xml:space="preserve">ndigenous peoples, small-scale </w:t>
      </w:r>
      <w:proofErr w:type="gramStart"/>
      <w:r w:rsidRPr="00E337B4">
        <w:rPr>
          <w:rFonts w:asciiTheme="majorBidi" w:eastAsia="Arial" w:hAnsiTheme="majorBidi" w:cstheme="majorBidi"/>
          <w:color w:val="000000" w:themeColor="text1"/>
        </w:rPr>
        <w:t>fishers</w:t>
      </w:r>
      <w:proofErr w:type="gramEnd"/>
      <w:r w:rsidRPr="00E337B4">
        <w:rPr>
          <w:rFonts w:asciiTheme="majorBidi" w:eastAsia="Arial" w:hAnsiTheme="majorBidi" w:cstheme="majorBidi"/>
          <w:color w:val="000000" w:themeColor="text1"/>
        </w:rPr>
        <w:t xml:space="preserve"> and fishing communities dependent on fishing for their </w:t>
      </w:r>
      <w:sdt>
        <w:sdtPr>
          <w:rPr>
            <w:rFonts w:asciiTheme="majorBidi" w:hAnsiTheme="majorBidi" w:cstheme="majorBidi"/>
            <w:color w:val="000000" w:themeColor="text1"/>
          </w:rPr>
          <w:tag w:val="goog_rdk_69"/>
          <w:id w:val="-1927035032"/>
        </w:sdtPr>
        <w:sdtContent>
          <w:r w:rsidRPr="00E337B4">
            <w:rPr>
              <w:rFonts w:asciiTheme="majorBidi" w:eastAsia="Arial" w:hAnsiTheme="majorBidi" w:cstheme="majorBidi"/>
              <w:color w:val="000000" w:themeColor="text1"/>
            </w:rPr>
            <w:t xml:space="preserve">survival, </w:t>
          </w:r>
        </w:sdtContent>
      </w:sdt>
      <w:r w:rsidRPr="00E337B4">
        <w:rPr>
          <w:rFonts w:asciiTheme="majorBidi" w:eastAsia="Arial" w:hAnsiTheme="majorBidi" w:cstheme="majorBidi"/>
          <w:color w:val="000000" w:themeColor="text1"/>
        </w:rPr>
        <w:t>livelihoods, and culture</w:t>
      </w:r>
      <w:r w:rsidR="001F6D45">
        <w:rPr>
          <w:rFonts w:asciiTheme="majorBidi" w:eastAsia="Arial" w:hAnsiTheme="majorBidi" w:cstheme="majorBidi"/>
          <w:color w:val="000000" w:themeColor="text1"/>
        </w:rPr>
        <w:t xml:space="preserve"> because of their negative impacts on fisheries and the marine environment</w:t>
      </w:r>
      <w:r w:rsidRPr="00E337B4">
        <w:rPr>
          <w:rFonts w:asciiTheme="majorBidi" w:eastAsia="Arial" w:hAnsiTheme="majorBidi" w:cstheme="majorBidi"/>
          <w:color w:val="000000" w:themeColor="text1"/>
        </w:rPr>
        <w:t xml:space="preserve">. </w:t>
      </w:r>
      <w:r w:rsidR="001F6D45">
        <w:rPr>
          <w:rFonts w:asciiTheme="majorBidi" w:eastAsia="Arial" w:hAnsiTheme="majorBidi" w:cstheme="majorBidi"/>
          <w:color w:val="000000" w:themeColor="text1"/>
        </w:rPr>
        <w:t xml:space="preserve">But currently no environmental impact assessments (EIAs) are </w:t>
      </w:r>
      <w:r w:rsidR="001F6D45" w:rsidRPr="00E337B4">
        <w:rPr>
          <w:rFonts w:asciiTheme="majorBidi" w:eastAsia="Arial" w:hAnsiTheme="majorBidi" w:cstheme="majorBidi"/>
          <w:color w:val="000000" w:themeColor="text1"/>
        </w:rPr>
        <w:t>required prior to the development or reform of fisheries</w:t>
      </w:r>
      <w:r w:rsidR="001F6D45">
        <w:rPr>
          <w:rFonts w:asciiTheme="majorBidi" w:eastAsia="Arial" w:hAnsiTheme="majorBidi" w:cstheme="majorBidi"/>
          <w:color w:val="000000" w:themeColor="text1"/>
        </w:rPr>
        <w:t xml:space="preserve"> at the national level</w:t>
      </w:r>
      <w:r w:rsidR="001F6D45" w:rsidRPr="00E337B4">
        <w:rPr>
          <w:rFonts w:asciiTheme="majorBidi" w:eastAsia="Arial" w:hAnsiTheme="majorBidi" w:cstheme="majorBidi"/>
          <w:color w:val="000000" w:themeColor="text1"/>
        </w:rPr>
        <w:t>.</w:t>
      </w:r>
      <w:r w:rsidR="001F6D45" w:rsidRPr="00E337B4">
        <w:rPr>
          <w:rFonts w:asciiTheme="majorBidi" w:hAnsiTheme="majorBidi" w:cstheme="majorBidi"/>
          <w:vertAlign w:val="superscript"/>
        </w:rPr>
        <w:footnoteReference w:id="18"/>
      </w:r>
      <w:r w:rsidR="001F6D45" w:rsidRPr="00E337B4">
        <w:rPr>
          <w:rFonts w:asciiTheme="majorBidi" w:eastAsia="Arial" w:hAnsiTheme="majorBidi" w:cstheme="majorBidi"/>
          <w:color w:val="000000" w:themeColor="text1"/>
        </w:rPr>
        <w:t xml:space="preserve"> </w:t>
      </w:r>
    </w:p>
    <w:p w14:paraId="7576D6D4" w14:textId="77777777" w:rsidR="001F6D45" w:rsidRDefault="001F6D45" w:rsidP="00E337B4">
      <w:pPr>
        <w:jc w:val="both"/>
        <w:rPr>
          <w:rFonts w:asciiTheme="majorBidi" w:eastAsia="Arial" w:hAnsiTheme="majorBidi" w:cstheme="majorBidi"/>
          <w:color w:val="000000" w:themeColor="text1"/>
        </w:rPr>
      </w:pPr>
    </w:p>
    <w:p w14:paraId="5C419DED" w14:textId="35C2F80A" w:rsidR="00F60250" w:rsidRDefault="00810162" w:rsidP="00922F38">
      <w:pPr>
        <w:jc w:val="both"/>
        <w:rPr>
          <w:rFonts w:asciiTheme="majorBidi" w:eastAsia="Arial" w:hAnsiTheme="majorBidi" w:cstheme="majorBidi"/>
          <w:color w:val="000000" w:themeColor="text1"/>
        </w:rPr>
      </w:pPr>
      <w:r w:rsidRPr="00E337B4">
        <w:rPr>
          <w:rFonts w:asciiTheme="majorBidi" w:eastAsia="Arial" w:hAnsiTheme="majorBidi" w:cstheme="majorBidi"/>
          <w:color w:val="000000" w:themeColor="text1"/>
        </w:rPr>
        <w:t xml:space="preserve">We </w:t>
      </w:r>
      <w:r w:rsidR="00992240">
        <w:rPr>
          <w:rFonts w:asciiTheme="majorBidi" w:eastAsia="Arial" w:hAnsiTheme="majorBidi" w:cstheme="majorBidi"/>
          <w:color w:val="000000" w:themeColor="text1"/>
        </w:rPr>
        <w:t xml:space="preserve">conducted an international legal study to </w:t>
      </w:r>
      <w:r w:rsidR="000A7DE5">
        <w:rPr>
          <w:rFonts w:asciiTheme="majorBidi" w:eastAsia="Arial" w:hAnsiTheme="majorBidi" w:cstheme="majorBidi"/>
          <w:color w:val="000000" w:themeColor="text1"/>
        </w:rPr>
        <w:t>clarify</w:t>
      </w:r>
      <w:r w:rsidRPr="00E337B4">
        <w:rPr>
          <w:rFonts w:asciiTheme="majorBidi" w:eastAsia="Arial" w:hAnsiTheme="majorBidi" w:cstheme="majorBidi"/>
          <w:color w:val="000000" w:themeColor="text1"/>
        </w:rPr>
        <w:t xml:space="preserve"> that </w:t>
      </w:r>
      <w:r w:rsidR="000A7DE5">
        <w:rPr>
          <w:rFonts w:asciiTheme="majorBidi" w:eastAsia="Arial" w:hAnsiTheme="majorBidi" w:cstheme="majorBidi"/>
          <w:color w:val="000000" w:themeColor="text1"/>
        </w:rPr>
        <w:t>States’</w:t>
      </w:r>
      <w:r w:rsidRPr="00E337B4">
        <w:rPr>
          <w:rFonts w:asciiTheme="majorBidi" w:eastAsia="Arial" w:hAnsiTheme="majorBidi" w:cstheme="majorBidi"/>
          <w:color w:val="000000" w:themeColor="text1"/>
        </w:rPr>
        <w:t xml:space="preserve"> general international duty to carry out an EIA should be interpreted in conjunction with </w:t>
      </w:r>
      <w:sdt>
        <w:sdtPr>
          <w:rPr>
            <w:rFonts w:asciiTheme="majorBidi" w:hAnsiTheme="majorBidi" w:cstheme="majorBidi"/>
            <w:color w:val="000000" w:themeColor="text1"/>
          </w:rPr>
          <w:tag w:val="goog_rdk_71"/>
          <w:id w:val="730508371"/>
        </w:sdtPr>
        <w:sdtContent>
          <w:r w:rsidRPr="00E337B4">
            <w:rPr>
              <w:rFonts w:asciiTheme="majorBidi" w:eastAsia="Arial" w:hAnsiTheme="majorBidi" w:cstheme="majorBidi"/>
              <w:color w:val="000000" w:themeColor="text1"/>
            </w:rPr>
            <w:t xml:space="preserve">the </w:t>
          </w:r>
        </w:sdtContent>
      </w:sdt>
      <w:r w:rsidR="000A7DE5">
        <w:rPr>
          <w:rFonts w:asciiTheme="majorBidi" w:eastAsia="Arial" w:hAnsiTheme="majorBidi" w:cstheme="majorBidi"/>
          <w:color w:val="000000" w:themeColor="text1"/>
        </w:rPr>
        <w:t>UN Convention on the Law of the Se</w:t>
      </w:r>
      <w:r w:rsidR="000A7DE5">
        <w:rPr>
          <w:rFonts w:asciiTheme="majorBidi" w:hAnsiTheme="majorBidi" w:cstheme="majorBidi"/>
          <w:color w:val="000000" w:themeColor="text1"/>
        </w:rPr>
        <w:t>a</w:t>
      </w:r>
      <w:r w:rsidRPr="00E337B4">
        <w:rPr>
          <w:rFonts w:asciiTheme="majorBidi" w:eastAsia="Arial" w:hAnsiTheme="majorBidi" w:cstheme="majorBidi"/>
          <w:color w:val="000000" w:themeColor="text1"/>
        </w:rPr>
        <w:t xml:space="preserve">, </w:t>
      </w:r>
      <w:r w:rsidR="000A7DE5">
        <w:rPr>
          <w:rFonts w:asciiTheme="majorBidi" w:eastAsia="Arial" w:hAnsiTheme="majorBidi" w:cstheme="majorBidi"/>
          <w:color w:val="000000" w:themeColor="text1"/>
        </w:rPr>
        <w:t>UN Fish Stocks Agreement, and Convention on Biological Diversity (CBD)</w:t>
      </w:r>
      <w:r w:rsidRPr="00E337B4">
        <w:rPr>
          <w:rFonts w:asciiTheme="majorBidi" w:eastAsia="Arial" w:hAnsiTheme="majorBidi" w:cstheme="majorBidi"/>
          <w:color w:val="000000" w:themeColor="text1"/>
        </w:rPr>
        <w:t xml:space="preserve">, </w:t>
      </w:r>
      <w:r w:rsidR="000A7DE5">
        <w:rPr>
          <w:rFonts w:asciiTheme="majorBidi" w:eastAsia="Arial" w:hAnsiTheme="majorBidi" w:cstheme="majorBidi"/>
          <w:color w:val="000000" w:themeColor="text1"/>
        </w:rPr>
        <w:t xml:space="preserve">as well as </w:t>
      </w:r>
      <w:r w:rsidRPr="00E337B4">
        <w:rPr>
          <w:rFonts w:asciiTheme="majorBidi" w:eastAsia="Arial" w:hAnsiTheme="majorBidi" w:cstheme="majorBidi"/>
          <w:color w:val="000000" w:themeColor="text1"/>
        </w:rPr>
        <w:t xml:space="preserve">guiding instruments adopted under the aegis of the FAO and CBD, and relevant international human rights treaties. This mutually supportive interpretative approach serves to clarifying the existence and scope of an international obligation to carry out integrated environmental and socio-cultural impact assessments of large-scale industrial fisheries (including of existing projects, to assess continuing impacts) and </w:t>
      </w:r>
      <w:r w:rsidR="000A7DE5">
        <w:rPr>
          <w:rFonts w:asciiTheme="majorBidi" w:eastAsia="Arial" w:hAnsiTheme="majorBidi" w:cstheme="majorBidi"/>
          <w:color w:val="000000" w:themeColor="text1"/>
        </w:rPr>
        <w:t>Strategic Environmental Assessment (</w:t>
      </w:r>
      <w:r w:rsidRPr="00E337B4">
        <w:rPr>
          <w:rFonts w:asciiTheme="majorBidi" w:eastAsia="Arial" w:hAnsiTheme="majorBidi" w:cstheme="majorBidi"/>
          <w:color w:val="000000" w:themeColor="text1"/>
        </w:rPr>
        <w:t>SEAs</w:t>
      </w:r>
      <w:r w:rsidR="000A7DE5">
        <w:rPr>
          <w:rFonts w:asciiTheme="majorBidi" w:eastAsia="Arial" w:hAnsiTheme="majorBidi" w:cstheme="majorBidi"/>
          <w:color w:val="000000" w:themeColor="text1"/>
        </w:rPr>
        <w:t>)</w:t>
      </w:r>
      <w:r w:rsidRPr="00E337B4">
        <w:rPr>
          <w:rFonts w:asciiTheme="majorBidi" w:eastAsia="Arial" w:hAnsiTheme="majorBidi" w:cstheme="majorBidi"/>
          <w:color w:val="000000" w:themeColor="text1"/>
        </w:rPr>
        <w:t xml:space="preserve"> of plans, programmes and policies related to large-scale industrial fisheries. States need to recognize and implement these international obligations by legislating on EIAs and SEAs for existing and new large-scale industrial fisheries, ensuring that such assessments integrate socio-cultural dimensions as well. Moreover, States need to create binding rules for, and effectively monitor, large-scale industrial fishing operators to respect human rights (particularly those of Indigenous peoples and small-scale fishers whose sacred sites, and traditionally occupied and used areas, are </w:t>
      </w:r>
      <w:proofErr w:type="gramStart"/>
      <w:r w:rsidRPr="00E337B4">
        <w:rPr>
          <w:rFonts w:asciiTheme="majorBidi" w:eastAsia="Arial" w:hAnsiTheme="majorBidi" w:cstheme="majorBidi"/>
          <w:color w:val="000000" w:themeColor="text1"/>
        </w:rPr>
        <w:t>involved</w:t>
      </w:r>
      <w:proofErr w:type="gramEnd"/>
      <w:r w:rsidRPr="00E337B4">
        <w:rPr>
          <w:rFonts w:asciiTheme="majorBidi" w:eastAsia="Arial" w:hAnsiTheme="majorBidi" w:cstheme="majorBidi"/>
          <w:color w:val="000000" w:themeColor="text1"/>
        </w:rPr>
        <w:t xml:space="preserve"> or affected by large-scale industrial fisheries), as well as to protect biodiversity and contribute to climate change mitigation.</w:t>
      </w:r>
      <w:r w:rsidR="00F60250" w:rsidRPr="00E337B4">
        <w:rPr>
          <w:rStyle w:val="FootnoteReference"/>
          <w:rFonts w:asciiTheme="majorBidi" w:hAnsiTheme="majorBidi" w:cstheme="majorBidi"/>
        </w:rPr>
        <w:footnoteReference w:id="19"/>
      </w:r>
    </w:p>
    <w:p w14:paraId="5813391A" w14:textId="77777777" w:rsidR="00FC10B5" w:rsidRDefault="00FC10B5" w:rsidP="00922F38">
      <w:pPr>
        <w:jc w:val="both"/>
        <w:rPr>
          <w:rFonts w:asciiTheme="majorBidi" w:eastAsia="Arial" w:hAnsiTheme="majorBidi" w:cstheme="majorBidi"/>
          <w:color w:val="000000" w:themeColor="text1"/>
        </w:rPr>
      </w:pPr>
    </w:p>
    <w:p w14:paraId="4FB61805" w14:textId="77777777" w:rsidR="00FC10B5" w:rsidRDefault="00FC10B5" w:rsidP="00922F38">
      <w:pPr>
        <w:jc w:val="both"/>
        <w:rPr>
          <w:rFonts w:asciiTheme="majorBidi" w:eastAsia="Arial" w:hAnsiTheme="majorBidi" w:cstheme="majorBidi"/>
          <w:color w:val="000000" w:themeColor="text1"/>
        </w:rPr>
      </w:pPr>
    </w:p>
    <w:p w14:paraId="652C4148" w14:textId="77777777" w:rsidR="00FC10B5" w:rsidRDefault="00FC10B5" w:rsidP="00922F38">
      <w:pPr>
        <w:jc w:val="both"/>
        <w:rPr>
          <w:rFonts w:asciiTheme="majorBidi" w:eastAsia="Arial" w:hAnsiTheme="majorBidi" w:cstheme="majorBidi"/>
          <w:color w:val="000000" w:themeColor="text1"/>
        </w:rPr>
      </w:pPr>
    </w:p>
    <w:p w14:paraId="140CD664" w14:textId="77777777" w:rsidR="00FC10B5" w:rsidRDefault="00FC10B5" w:rsidP="00922F38">
      <w:pPr>
        <w:jc w:val="both"/>
        <w:rPr>
          <w:rFonts w:asciiTheme="majorBidi" w:eastAsia="Arial" w:hAnsiTheme="majorBidi" w:cstheme="majorBidi"/>
          <w:color w:val="000000" w:themeColor="text1"/>
        </w:rPr>
      </w:pPr>
    </w:p>
    <w:p w14:paraId="7548A6D8" w14:textId="77777777" w:rsidR="00FC10B5" w:rsidRDefault="00FC10B5" w:rsidP="00922F38">
      <w:pPr>
        <w:jc w:val="both"/>
        <w:rPr>
          <w:rFonts w:asciiTheme="majorBidi" w:eastAsia="Arial" w:hAnsiTheme="majorBidi" w:cstheme="majorBidi"/>
          <w:color w:val="000000" w:themeColor="text1"/>
        </w:rPr>
      </w:pPr>
    </w:p>
    <w:p w14:paraId="20D6782E" w14:textId="77777777" w:rsidR="00591FA4" w:rsidRPr="00922F38" w:rsidRDefault="00591FA4" w:rsidP="00922F38">
      <w:pPr>
        <w:jc w:val="both"/>
        <w:rPr>
          <w:rFonts w:asciiTheme="majorBidi" w:eastAsia="Arial" w:hAnsiTheme="majorBidi" w:cstheme="majorBidi"/>
          <w:color w:val="000000" w:themeColor="text1"/>
        </w:rPr>
      </w:pPr>
    </w:p>
    <w:p w14:paraId="170EB0DD" w14:textId="130B35E7" w:rsidR="00AC026A" w:rsidRPr="00E337B4" w:rsidRDefault="00AC026A" w:rsidP="00E337B4">
      <w:pPr>
        <w:pStyle w:val="ListParagraph"/>
        <w:numPr>
          <w:ilvl w:val="1"/>
          <w:numId w:val="48"/>
        </w:numPr>
        <w:spacing w:after="0" w:line="240" w:lineRule="auto"/>
        <w:jc w:val="both"/>
        <w:rPr>
          <w:rFonts w:asciiTheme="majorBidi" w:hAnsiTheme="majorBidi" w:cstheme="majorBidi"/>
          <w:b/>
          <w:bCs/>
          <w:sz w:val="24"/>
          <w:szCs w:val="24"/>
        </w:rPr>
      </w:pPr>
      <w:r w:rsidRPr="00E337B4">
        <w:rPr>
          <w:rFonts w:asciiTheme="majorBidi" w:hAnsiTheme="majorBidi" w:cstheme="majorBidi"/>
          <w:b/>
          <w:bCs/>
          <w:sz w:val="24"/>
          <w:szCs w:val="24"/>
        </w:rPr>
        <w:lastRenderedPageBreak/>
        <w:t>Deep-seabed mining</w:t>
      </w:r>
    </w:p>
    <w:p w14:paraId="0C5F4643" w14:textId="77777777" w:rsidR="00AC026A" w:rsidRPr="00E337B4" w:rsidRDefault="00AC026A" w:rsidP="00E337B4">
      <w:pPr>
        <w:pStyle w:val="ListParagraph"/>
        <w:spacing w:after="0" w:line="240" w:lineRule="auto"/>
        <w:jc w:val="both"/>
        <w:rPr>
          <w:rFonts w:asciiTheme="majorBidi" w:hAnsiTheme="majorBidi" w:cstheme="majorBidi"/>
          <w:sz w:val="24"/>
          <w:szCs w:val="24"/>
        </w:rPr>
      </w:pPr>
    </w:p>
    <w:p w14:paraId="7940E0A1" w14:textId="6C10C1F9" w:rsidR="005F20D0" w:rsidRPr="00E337B4" w:rsidRDefault="004F3007" w:rsidP="00BF4E4A">
      <w:pPr>
        <w:jc w:val="both"/>
        <w:rPr>
          <w:rFonts w:asciiTheme="majorBidi" w:hAnsiTheme="majorBidi" w:cstheme="majorBidi"/>
        </w:rPr>
      </w:pPr>
      <w:r>
        <w:rPr>
          <w:rFonts w:asciiTheme="majorBidi" w:hAnsiTheme="majorBidi" w:cstheme="majorBidi"/>
        </w:rPr>
        <w:t>T</w:t>
      </w:r>
      <w:r w:rsidR="005F20D0" w:rsidRPr="00E337B4">
        <w:rPr>
          <w:rFonts w:asciiTheme="majorBidi" w:hAnsiTheme="majorBidi" w:cstheme="majorBidi"/>
        </w:rPr>
        <w:t xml:space="preserve">he </w:t>
      </w:r>
      <w:r w:rsidR="00AD7A1C">
        <w:rPr>
          <w:rFonts w:asciiTheme="majorBidi" w:hAnsiTheme="majorBidi" w:cstheme="majorBidi"/>
        </w:rPr>
        <w:t xml:space="preserve">assumptions about the </w:t>
      </w:r>
      <w:r w:rsidR="005F20D0" w:rsidRPr="00E337B4">
        <w:rPr>
          <w:rFonts w:asciiTheme="majorBidi" w:hAnsiTheme="majorBidi" w:cstheme="majorBidi"/>
        </w:rPr>
        <w:t>potential of deep-seabed mining to contribute to humanity’s climate change mitigation efforts by contributing minerals that are needed for electric car batteries</w:t>
      </w:r>
      <w:r w:rsidR="005F20D0" w:rsidRPr="00E337B4">
        <w:rPr>
          <w:rStyle w:val="FootnoteReference"/>
          <w:rFonts w:asciiTheme="majorBidi" w:hAnsiTheme="majorBidi" w:cstheme="majorBidi"/>
        </w:rPr>
        <w:footnoteReference w:id="20"/>
      </w:r>
      <w:r>
        <w:rPr>
          <w:rFonts w:asciiTheme="majorBidi" w:hAnsiTheme="majorBidi" w:cstheme="majorBidi"/>
        </w:rPr>
        <w:t xml:space="preserve"> need to </w:t>
      </w:r>
      <w:r w:rsidR="00BF4E4A">
        <w:rPr>
          <w:rFonts w:asciiTheme="majorBidi" w:hAnsiTheme="majorBidi" w:cstheme="majorBidi"/>
        </w:rPr>
        <w:t xml:space="preserve">be </w:t>
      </w:r>
      <w:r w:rsidR="00AD7A1C">
        <w:rPr>
          <w:rFonts w:asciiTheme="majorBidi" w:hAnsiTheme="majorBidi" w:cstheme="majorBidi"/>
        </w:rPr>
        <w:t>seriously challenges in the light of growing scientific evidence about</w:t>
      </w:r>
      <w:r w:rsidR="00BF4E4A">
        <w:rPr>
          <w:rFonts w:asciiTheme="majorBidi" w:hAnsiTheme="majorBidi" w:cstheme="majorBidi"/>
        </w:rPr>
        <w:t xml:space="preserve"> the</w:t>
      </w:r>
      <w:r w:rsidR="005F20D0" w:rsidRPr="00E337B4">
        <w:rPr>
          <w:rFonts w:asciiTheme="majorBidi" w:hAnsiTheme="majorBidi" w:cstheme="majorBidi"/>
        </w:rPr>
        <w:t xml:space="preserve"> </w:t>
      </w:r>
      <w:r w:rsidR="00BF4E4A">
        <w:rPr>
          <w:rFonts w:asciiTheme="majorBidi" w:hAnsiTheme="majorBidi" w:cstheme="majorBidi"/>
        </w:rPr>
        <w:t xml:space="preserve">irreparable </w:t>
      </w:r>
      <w:r w:rsidR="005F20D0" w:rsidRPr="00E337B4">
        <w:rPr>
          <w:rFonts w:asciiTheme="majorBidi" w:hAnsiTheme="majorBidi" w:cstheme="majorBidi"/>
        </w:rPr>
        <w:t>damage to deep-sea biodiversity that could arise from deep-seabed mining</w:t>
      </w:r>
      <w:r w:rsidR="00BF4E4A">
        <w:rPr>
          <w:rFonts w:asciiTheme="majorBidi" w:hAnsiTheme="majorBidi" w:cstheme="majorBidi"/>
        </w:rPr>
        <w:t>, which</w:t>
      </w:r>
      <w:r w:rsidR="005F20D0" w:rsidRPr="00E337B4">
        <w:rPr>
          <w:rFonts w:asciiTheme="majorBidi" w:hAnsiTheme="majorBidi" w:cstheme="majorBidi"/>
        </w:rPr>
        <w:t xml:space="preserve"> could also negatively impact on the ocean’s natural contributions to climate change mitigation.</w:t>
      </w:r>
      <w:r w:rsidR="005F20D0" w:rsidRPr="00E337B4">
        <w:rPr>
          <w:rStyle w:val="FootnoteReference"/>
          <w:rFonts w:asciiTheme="majorBidi" w:hAnsiTheme="majorBidi" w:cstheme="majorBidi"/>
        </w:rPr>
        <w:footnoteReference w:id="21"/>
      </w:r>
      <w:r w:rsidR="005F20D0" w:rsidRPr="00E337B4">
        <w:rPr>
          <w:rFonts w:asciiTheme="majorBidi" w:hAnsiTheme="majorBidi" w:cstheme="majorBidi"/>
        </w:rPr>
        <w:t xml:space="preserve"> In 2022, the UN Special Rapporteur on Climate and Human Rights reported that ‘serious concerns have been brought to [his] attention … about the potential environmental and human rights impacts from deep seabed exploration and mining for minerals that could be used in battery production for electric vehicles and other forms of electrical storage’</w:t>
      </w:r>
      <w:r w:rsidR="00051E21">
        <w:rPr>
          <w:rFonts w:asciiTheme="majorBidi" w:hAnsiTheme="majorBidi" w:cstheme="majorBidi"/>
        </w:rPr>
        <w:t xml:space="preserve"> </w:t>
      </w:r>
      <w:r w:rsidR="00051E21" w:rsidRPr="00051E21">
        <w:rPr>
          <w:rFonts w:asciiTheme="majorBidi" w:hAnsiTheme="majorBidi" w:cstheme="majorBidi"/>
        </w:rPr>
        <w:t>(A/77/226)</w:t>
      </w:r>
      <w:r w:rsidR="005F20D0" w:rsidRPr="00051E21">
        <w:rPr>
          <w:rFonts w:asciiTheme="majorBidi" w:hAnsiTheme="majorBidi" w:cstheme="majorBidi"/>
        </w:rPr>
        <w:t>.</w:t>
      </w:r>
      <w:r w:rsidR="00BF4E4A">
        <w:rPr>
          <w:rFonts w:asciiTheme="majorBidi" w:hAnsiTheme="majorBidi" w:cstheme="majorBidi"/>
        </w:rPr>
        <w:t xml:space="preserve"> </w:t>
      </w:r>
      <w:r w:rsidR="005F20D0" w:rsidRPr="00E337B4">
        <w:rPr>
          <w:rFonts w:asciiTheme="majorBidi" w:hAnsiTheme="majorBidi" w:cstheme="majorBidi"/>
        </w:rPr>
        <w:t>For these reasons, protection of marine biodiversity from the negative impacts of deep-seabed mining should be seen as an integral component of States’ international obligations to protect a healthy biosphere and a safe climate as substantive elements of everyone’s human right to a healthy environment and the other basic human rights dependent on a healthy environment.</w:t>
      </w:r>
      <w:r w:rsidR="00710814" w:rsidRPr="00E337B4">
        <w:rPr>
          <w:rStyle w:val="FootnoteReference"/>
          <w:rFonts w:asciiTheme="majorBidi" w:hAnsiTheme="majorBidi" w:cstheme="majorBidi"/>
        </w:rPr>
        <w:footnoteReference w:id="22"/>
      </w:r>
      <w:r w:rsidR="00BF4E4A">
        <w:rPr>
          <w:rFonts w:asciiTheme="majorBidi" w:hAnsiTheme="majorBidi" w:cstheme="majorBidi"/>
        </w:rPr>
        <w:t xml:space="preserve"> States’ </w:t>
      </w:r>
      <w:r w:rsidR="0094087A" w:rsidRPr="00E337B4">
        <w:rPr>
          <w:rFonts w:asciiTheme="majorBidi" w:hAnsiTheme="majorBidi" w:cstheme="majorBidi"/>
        </w:rPr>
        <w:t xml:space="preserve">obligations </w:t>
      </w:r>
      <w:r w:rsidR="00BF4E4A">
        <w:rPr>
          <w:rFonts w:asciiTheme="majorBidi" w:hAnsiTheme="majorBidi" w:cstheme="majorBidi"/>
        </w:rPr>
        <w:t xml:space="preserve">to prevent biodiversity loss that can have knock-on effects on human rights </w:t>
      </w:r>
      <w:r w:rsidR="0094087A" w:rsidRPr="00E337B4">
        <w:rPr>
          <w:rFonts w:asciiTheme="majorBidi" w:hAnsiTheme="majorBidi" w:cstheme="majorBidi"/>
        </w:rPr>
        <w:t>apply also at the multilateral level</w:t>
      </w:r>
      <w:r w:rsidR="00BF4E4A">
        <w:rPr>
          <w:rFonts w:asciiTheme="majorBidi" w:hAnsiTheme="majorBidi" w:cstheme="majorBidi"/>
        </w:rPr>
        <w:t>, so</w:t>
      </w:r>
      <w:r w:rsidR="0094087A" w:rsidRPr="00E337B4">
        <w:rPr>
          <w:rFonts w:asciiTheme="majorBidi" w:hAnsiTheme="majorBidi" w:cstheme="majorBidi"/>
        </w:rPr>
        <w:t xml:space="preserve"> States collectively need to consider the human rights implications of their international duty to cooperate under UNCLOS.</w:t>
      </w:r>
      <w:r w:rsidR="0094087A" w:rsidRPr="00E337B4">
        <w:rPr>
          <w:rStyle w:val="NoterefInText"/>
          <w:rFonts w:asciiTheme="majorBidi" w:hAnsiTheme="majorBidi" w:cstheme="majorBidi"/>
          <w:sz w:val="24"/>
        </w:rPr>
        <w:footnoteReference w:id="23"/>
      </w:r>
    </w:p>
    <w:p w14:paraId="22A83BD7" w14:textId="77777777" w:rsidR="0094087A" w:rsidRPr="00E337B4" w:rsidRDefault="0094087A" w:rsidP="00E337B4">
      <w:pPr>
        <w:jc w:val="both"/>
        <w:rPr>
          <w:rFonts w:asciiTheme="majorBidi" w:hAnsiTheme="majorBidi" w:cstheme="majorBidi"/>
        </w:rPr>
      </w:pPr>
    </w:p>
    <w:p w14:paraId="7A3F2439" w14:textId="7DAB3AB2" w:rsidR="00107405" w:rsidRPr="00E337B4" w:rsidRDefault="00107405" w:rsidP="00D41BA2">
      <w:pPr>
        <w:pStyle w:val="NormalWeb"/>
        <w:spacing w:before="0" w:beforeAutospacing="0" w:after="0" w:afterAutospacing="0"/>
        <w:jc w:val="both"/>
        <w:rPr>
          <w:rFonts w:asciiTheme="majorBidi" w:hAnsiTheme="majorBidi" w:cstheme="majorBidi"/>
        </w:rPr>
      </w:pPr>
      <w:r w:rsidRPr="00E337B4">
        <w:rPr>
          <w:rFonts w:asciiTheme="majorBidi" w:hAnsiTheme="majorBidi" w:cstheme="majorBidi"/>
        </w:rPr>
        <w:t>I</w:t>
      </w:r>
      <w:r w:rsidR="00D41BA2">
        <w:rPr>
          <w:rFonts w:asciiTheme="majorBidi" w:hAnsiTheme="majorBidi" w:cstheme="majorBidi"/>
        </w:rPr>
        <w:t>n addition, it is necessary to understand if and how i</w:t>
      </w:r>
      <w:r w:rsidRPr="00E337B4">
        <w:rPr>
          <w:rFonts w:asciiTheme="majorBidi" w:hAnsiTheme="majorBidi" w:cstheme="majorBidi"/>
        </w:rPr>
        <w:t>nternational rules on the treatment of foreign investment may</w:t>
      </w:r>
      <w:r w:rsidR="00D41BA2">
        <w:rPr>
          <w:rFonts w:asciiTheme="majorBidi" w:hAnsiTheme="majorBidi" w:cstheme="majorBidi"/>
        </w:rPr>
        <w:t xml:space="preserve"> </w:t>
      </w:r>
      <w:r w:rsidRPr="00E337B4">
        <w:rPr>
          <w:rFonts w:asciiTheme="majorBidi" w:hAnsiTheme="majorBidi" w:cstheme="majorBidi"/>
        </w:rPr>
        <w:t xml:space="preserve">have a bearing on </w:t>
      </w:r>
      <w:r w:rsidR="00D41BA2">
        <w:rPr>
          <w:rFonts w:asciiTheme="majorBidi" w:hAnsiTheme="majorBidi" w:cstheme="majorBidi"/>
        </w:rPr>
        <w:t xml:space="preserve">deep-seabed </w:t>
      </w:r>
      <w:r w:rsidRPr="00E337B4">
        <w:rPr>
          <w:rFonts w:asciiTheme="majorBidi" w:hAnsiTheme="majorBidi" w:cstheme="majorBidi"/>
        </w:rPr>
        <w:t>activities in the Area — for example in governing relations between businesses and their sponsoring state. Only nationals of sponsoring states may apply for sponsorship, but foreign investors often incorporate a local subsidiary to make the application. This is particularly common in small island developing states, which may eventually rely on these sponsorships for revenues. Some small island states, including those in the Pacific, have established legislation and institutions to manage deep seabed mining both on the continental shelf and in the Area</w:t>
      </w:r>
      <w:r w:rsidR="00D41BA2">
        <w:rPr>
          <w:rFonts w:asciiTheme="majorBidi" w:hAnsiTheme="majorBidi" w:cstheme="majorBidi"/>
        </w:rPr>
        <w:t xml:space="preserve">. </w:t>
      </w:r>
      <w:r w:rsidRPr="00E337B4">
        <w:rPr>
          <w:rFonts w:asciiTheme="majorBidi" w:hAnsiTheme="majorBidi" w:cstheme="majorBidi"/>
        </w:rPr>
        <w:t xml:space="preserve">UNCLOS requires the sponsoring state to supervise the investor’s activities in the Area. Should a sponsoring state sanction a business for violations, for example by suspending its sponsorship, the investor might seek to resort to </w:t>
      </w:r>
      <w:r w:rsidR="00D41BA2">
        <w:rPr>
          <w:rFonts w:asciiTheme="majorBidi" w:hAnsiTheme="majorBidi" w:cstheme="majorBidi"/>
        </w:rPr>
        <w:t>i</w:t>
      </w:r>
      <w:r w:rsidRPr="00E337B4">
        <w:rPr>
          <w:rFonts w:asciiTheme="majorBidi" w:hAnsiTheme="majorBidi" w:cstheme="majorBidi"/>
        </w:rPr>
        <w:t>nvestor–state arbitration under an applicable investment treaty between its home and sponsoring states (although such a lawsuit would need to overcome significant legal hurdles)</w:t>
      </w:r>
      <w:r w:rsidR="004F3007">
        <w:rPr>
          <w:rFonts w:asciiTheme="majorBidi" w:hAnsiTheme="majorBidi" w:cstheme="majorBidi"/>
        </w:rPr>
        <w:t>.</w:t>
      </w:r>
      <w:r w:rsidR="004F3007" w:rsidRPr="004F3007">
        <w:rPr>
          <w:rStyle w:val="FootnoteReference"/>
          <w:rFonts w:asciiTheme="majorBidi" w:hAnsiTheme="majorBidi" w:cstheme="majorBidi"/>
        </w:rPr>
        <w:t xml:space="preserve"> </w:t>
      </w:r>
      <w:r w:rsidR="004F3007" w:rsidRPr="00E337B4">
        <w:rPr>
          <w:rStyle w:val="FootnoteReference"/>
          <w:rFonts w:asciiTheme="majorBidi" w:hAnsiTheme="majorBidi" w:cstheme="majorBidi"/>
        </w:rPr>
        <w:footnoteReference w:id="24"/>
      </w:r>
      <w:r w:rsidRPr="00E337B4">
        <w:rPr>
          <w:rFonts w:asciiTheme="majorBidi" w:hAnsiTheme="majorBidi" w:cstheme="majorBidi"/>
        </w:rPr>
        <w:t xml:space="preserve"> </w:t>
      </w:r>
    </w:p>
    <w:p w14:paraId="5BF47807" w14:textId="77777777" w:rsidR="0067487F" w:rsidRDefault="0067487F" w:rsidP="00E337B4">
      <w:pPr>
        <w:jc w:val="both"/>
        <w:rPr>
          <w:rFonts w:asciiTheme="majorBidi" w:hAnsiTheme="majorBidi" w:cstheme="majorBidi"/>
          <w:b/>
        </w:rPr>
      </w:pPr>
    </w:p>
    <w:p w14:paraId="376EA06C" w14:textId="77777777" w:rsidR="0067487F" w:rsidRDefault="0067487F" w:rsidP="00E337B4">
      <w:pPr>
        <w:jc w:val="both"/>
        <w:rPr>
          <w:rFonts w:asciiTheme="majorBidi" w:hAnsiTheme="majorBidi" w:cstheme="majorBidi"/>
          <w:b/>
        </w:rPr>
      </w:pPr>
    </w:p>
    <w:p w14:paraId="4B548E57" w14:textId="4CAD825A" w:rsidR="00BD4F0E" w:rsidRPr="00E337B4" w:rsidRDefault="00BD4F0E" w:rsidP="00E337B4">
      <w:pPr>
        <w:jc w:val="both"/>
        <w:rPr>
          <w:rFonts w:asciiTheme="majorBidi" w:hAnsiTheme="majorBidi" w:cstheme="majorBidi"/>
        </w:rPr>
      </w:pPr>
      <w:r w:rsidRPr="00E337B4">
        <w:rPr>
          <w:rFonts w:asciiTheme="majorBidi" w:hAnsiTheme="majorBidi" w:cstheme="majorBidi"/>
          <w:b/>
        </w:rPr>
        <w:t>For further information, please contact:</w:t>
      </w:r>
      <w:r w:rsidR="00447802" w:rsidRPr="00E337B4">
        <w:rPr>
          <w:rFonts w:asciiTheme="majorBidi" w:hAnsiTheme="majorBidi" w:cstheme="majorBidi"/>
          <w:b/>
        </w:rPr>
        <w:t xml:space="preserve"> </w:t>
      </w:r>
      <w:hyperlink r:id="rId19" w:history="1">
        <w:r w:rsidR="00447802" w:rsidRPr="00E337B4">
          <w:rPr>
            <w:rStyle w:val="Hyperlink"/>
            <w:rFonts w:asciiTheme="majorBidi" w:hAnsiTheme="majorBidi" w:cstheme="majorBidi"/>
            <w:bCs/>
          </w:rPr>
          <w:t>Elisa.morgera@strath.ac.uk</w:t>
        </w:r>
      </w:hyperlink>
      <w:r w:rsidR="00447802" w:rsidRPr="00E337B4">
        <w:rPr>
          <w:rFonts w:asciiTheme="majorBidi" w:hAnsiTheme="majorBidi" w:cstheme="majorBidi"/>
          <w:bCs/>
        </w:rPr>
        <w:t xml:space="preserve"> </w:t>
      </w:r>
    </w:p>
    <w:p w14:paraId="19671562" w14:textId="77777777" w:rsidR="00BD4F0E" w:rsidRPr="00E337B4" w:rsidRDefault="00BD4F0E" w:rsidP="00E337B4">
      <w:pPr>
        <w:jc w:val="both"/>
        <w:rPr>
          <w:rFonts w:asciiTheme="majorBidi" w:eastAsia="Times New Roman" w:hAnsiTheme="majorBidi" w:cstheme="majorBidi"/>
        </w:rPr>
      </w:pPr>
    </w:p>
    <w:p w14:paraId="10172DEA" w14:textId="0BC3A9B0" w:rsidR="00E679B2" w:rsidRPr="00E337B4" w:rsidRDefault="00BD4F0E" w:rsidP="00E337B4">
      <w:pPr>
        <w:jc w:val="both"/>
        <w:rPr>
          <w:rFonts w:asciiTheme="majorBidi" w:hAnsiTheme="majorBidi" w:cstheme="majorBidi"/>
        </w:rPr>
      </w:pPr>
      <w:r w:rsidRPr="00E337B4">
        <w:rPr>
          <w:rFonts w:asciiTheme="majorBidi" w:hAnsiTheme="majorBidi" w:cstheme="majorBidi"/>
          <w:noProof/>
        </w:rPr>
        <w:drawing>
          <wp:inline distT="0" distB="0" distL="0" distR="0" wp14:anchorId="3F3321C3" wp14:editId="490624EE">
            <wp:extent cx="713687" cy="566311"/>
            <wp:effectExtent l="0" t="0" r="0" b="5715"/>
            <wp:docPr id="3" name="Picture 3" descr="cid:image001.png@01D73A92.727F7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3A92.727F71B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23787" cy="574325"/>
                    </a:xfrm>
                    <a:prstGeom prst="rect">
                      <a:avLst/>
                    </a:prstGeom>
                    <a:noFill/>
                    <a:ln>
                      <a:noFill/>
                    </a:ln>
                  </pic:spPr>
                </pic:pic>
              </a:graphicData>
            </a:graphic>
          </wp:inline>
        </w:drawing>
      </w:r>
    </w:p>
    <w:sectPr w:rsidR="00E679B2" w:rsidRPr="00E337B4" w:rsidSect="00032319">
      <w:headerReference w:type="default" r:id="rId22"/>
      <w:footerReference w:type="default" r:id="rId23"/>
      <w:headerReference w:type="first" r:id="rId24"/>
      <w:footerReference w:type="first" r:id="rId25"/>
      <w:pgSz w:w="11906" w:h="16838"/>
      <w:pgMar w:top="1440" w:right="1080" w:bottom="1440" w:left="1418"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E5E6E" w14:textId="77777777" w:rsidR="00445676" w:rsidRDefault="00445676">
      <w:r>
        <w:separator/>
      </w:r>
    </w:p>
  </w:endnote>
  <w:endnote w:type="continuationSeparator" w:id="0">
    <w:p w14:paraId="53D8DBEA" w14:textId="77777777" w:rsidR="00445676" w:rsidRDefault="0044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yriad Pro">
    <w:altName w:val="Segoe UI"/>
    <w:panose1 w:val="020B0604020202020204"/>
    <w:charset w:val="00"/>
    <w:family w:val="swiss"/>
    <w:pitch w:val="variable"/>
    <w:sig w:usb0="A00002AF" w:usb1="5000204B" w:usb2="00000000" w:usb3="00000000" w:csb0="0000019F" w:csb1="00000000"/>
  </w:font>
  <w:font w:name="Segoe U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AkzidenzGroteskBE">
    <w:altName w:val="Cambria"/>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126084"/>
      <w:docPartObj>
        <w:docPartGallery w:val="Page Numbers (Bottom of Page)"/>
        <w:docPartUnique/>
      </w:docPartObj>
    </w:sdtPr>
    <w:sdtEndPr>
      <w:rPr>
        <w:noProof/>
      </w:rPr>
    </w:sdtEndPr>
    <w:sdtContent>
      <w:p w14:paraId="0E8E723D" w14:textId="003CD1D3" w:rsidR="00D56A84" w:rsidRDefault="00D56A84">
        <w:pPr>
          <w:pStyle w:val="Footer"/>
          <w:jc w:val="center"/>
        </w:pPr>
        <w:r>
          <w:fldChar w:fldCharType="begin"/>
        </w:r>
        <w:r>
          <w:instrText xml:space="preserve"> PAGE   \* MERGEFORMAT </w:instrText>
        </w:r>
        <w:r>
          <w:fldChar w:fldCharType="separate"/>
        </w:r>
        <w:r w:rsidR="00776F37">
          <w:rPr>
            <w:noProof/>
          </w:rPr>
          <w:t>26</w:t>
        </w:r>
        <w:r>
          <w:rPr>
            <w:noProof/>
          </w:rPr>
          <w:fldChar w:fldCharType="end"/>
        </w:r>
      </w:p>
    </w:sdtContent>
  </w:sdt>
  <w:p w14:paraId="3E6258DC" w14:textId="77777777" w:rsidR="00D56A84" w:rsidRDefault="00D56A84">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87A7" w14:textId="77777777" w:rsidR="00D56A84" w:rsidRDefault="00D56A8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85778" w14:textId="77777777" w:rsidR="00445676" w:rsidRDefault="00445676">
      <w:r>
        <w:separator/>
      </w:r>
    </w:p>
  </w:footnote>
  <w:footnote w:type="continuationSeparator" w:id="0">
    <w:p w14:paraId="5B487D15" w14:textId="77777777" w:rsidR="00445676" w:rsidRDefault="00445676">
      <w:r>
        <w:continuationSeparator/>
      </w:r>
    </w:p>
  </w:footnote>
  <w:footnote w:id="1">
    <w:p w14:paraId="4E3A23C0" w14:textId="51A33CAF" w:rsidR="005A708D" w:rsidRPr="005A708D" w:rsidRDefault="005A708D">
      <w:pPr>
        <w:pStyle w:val="FootnoteText"/>
        <w:rPr>
          <w:rFonts w:asciiTheme="majorBidi" w:hAnsiTheme="majorBidi" w:cstheme="majorBidi"/>
        </w:rPr>
      </w:pPr>
      <w:r w:rsidRPr="005A708D">
        <w:rPr>
          <w:rStyle w:val="FootnoteReference"/>
          <w:rFonts w:asciiTheme="majorBidi" w:hAnsiTheme="majorBidi" w:cstheme="majorBidi"/>
        </w:rPr>
        <w:footnoteRef/>
      </w:r>
      <w:r w:rsidRPr="005A708D">
        <w:rPr>
          <w:rFonts w:asciiTheme="majorBidi" w:hAnsiTheme="majorBidi" w:cstheme="majorBidi"/>
        </w:rPr>
        <w:t xml:space="preserve"> E </w:t>
      </w:r>
      <w:proofErr w:type="spellStart"/>
      <w:r w:rsidRPr="005A708D">
        <w:rPr>
          <w:rFonts w:asciiTheme="majorBidi" w:hAnsiTheme="majorBidi" w:cstheme="majorBidi"/>
        </w:rPr>
        <w:t>Morgera</w:t>
      </w:r>
      <w:proofErr w:type="spellEnd"/>
      <w:r w:rsidRPr="005A708D">
        <w:rPr>
          <w:rFonts w:asciiTheme="majorBidi" w:hAnsiTheme="majorBidi" w:cstheme="majorBidi"/>
        </w:rPr>
        <w:t xml:space="preserve">, </w:t>
      </w:r>
      <w:r w:rsidRPr="005A708D">
        <w:rPr>
          <w:rFonts w:asciiTheme="majorBidi" w:hAnsiTheme="majorBidi" w:cstheme="majorBidi"/>
          <w:i/>
          <w:color w:val="000000"/>
          <w:lang w:val="en-US"/>
        </w:rPr>
        <w:t>Corporate Accountability in International Environmental Law</w:t>
      </w:r>
      <w:r w:rsidRPr="005A708D">
        <w:rPr>
          <w:rFonts w:asciiTheme="majorBidi" w:hAnsiTheme="majorBidi" w:cstheme="majorBidi"/>
          <w:color w:val="000000"/>
          <w:lang w:val="en-US"/>
        </w:rPr>
        <w:t xml:space="preserve"> (2</w:t>
      </w:r>
      <w:r w:rsidRPr="005A708D">
        <w:rPr>
          <w:rFonts w:asciiTheme="majorBidi" w:hAnsiTheme="majorBidi" w:cstheme="majorBidi"/>
          <w:color w:val="000000"/>
          <w:vertAlign w:val="superscript"/>
          <w:lang w:val="en-US"/>
        </w:rPr>
        <w:t>nd</w:t>
      </w:r>
      <w:r w:rsidRPr="005A708D">
        <w:rPr>
          <w:rFonts w:asciiTheme="majorBidi" w:hAnsiTheme="majorBidi" w:cstheme="majorBidi"/>
          <w:color w:val="000000"/>
          <w:lang w:val="en-US"/>
        </w:rPr>
        <w:t xml:space="preserve"> ed, OUP, 2020), </w:t>
      </w:r>
      <w:proofErr w:type="spellStart"/>
      <w:r w:rsidRPr="005A708D">
        <w:rPr>
          <w:rFonts w:asciiTheme="majorBidi" w:hAnsiTheme="majorBidi" w:cstheme="majorBidi"/>
          <w:color w:val="000000"/>
          <w:lang w:val="en-US"/>
        </w:rPr>
        <w:t>chs</w:t>
      </w:r>
      <w:proofErr w:type="spellEnd"/>
      <w:r w:rsidRPr="005A708D">
        <w:rPr>
          <w:rFonts w:asciiTheme="majorBidi" w:hAnsiTheme="majorBidi" w:cstheme="majorBidi"/>
          <w:color w:val="000000"/>
          <w:lang w:val="en-US"/>
        </w:rPr>
        <w:t xml:space="preserve"> 4-5, </w:t>
      </w:r>
      <w:hyperlink r:id="rId1" w:history="1">
        <w:r w:rsidRPr="005A708D">
          <w:rPr>
            <w:rStyle w:val="Hyperlink"/>
            <w:rFonts w:asciiTheme="majorBidi" w:hAnsiTheme="majorBidi" w:cstheme="majorBidi"/>
            <w:lang w:val="en-US"/>
          </w:rPr>
          <w:t>https://global.oup.com/academic/product/corporate-environmental-accountability-in-international-law-2e-9780198738046?cc=us&amp;lang=en&amp;</w:t>
        </w:r>
      </w:hyperlink>
      <w:r w:rsidRPr="005A708D">
        <w:rPr>
          <w:rFonts w:asciiTheme="majorBidi" w:hAnsiTheme="majorBidi" w:cstheme="majorBidi"/>
          <w:color w:val="000000"/>
          <w:lang w:val="en-US"/>
        </w:rPr>
        <w:t xml:space="preserve"> </w:t>
      </w:r>
    </w:p>
  </w:footnote>
  <w:footnote w:id="2">
    <w:p w14:paraId="02AFA251" w14:textId="5D61CFEE" w:rsidR="00230856" w:rsidRDefault="00230856" w:rsidP="00230856">
      <w:pPr>
        <w:pStyle w:val="NormalWeb"/>
        <w:spacing w:before="0" w:beforeAutospacing="0" w:after="0" w:afterAutospacing="0"/>
      </w:pPr>
      <w:r>
        <w:rPr>
          <w:rStyle w:val="FootnoteReference"/>
        </w:rPr>
        <w:footnoteRef/>
      </w:r>
      <w:r>
        <w:t xml:space="preserve"> </w:t>
      </w:r>
      <w:r w:rsidRPr="00230856">
        <w:rPr>
          <w:rFonts w:asciiTheme="majorBidi" w:hAnsiTheme="majorBidi" w:cstheme="majorBidi"/>
          <w:sz w:val="20"/>
          <w:szCs w:val="20"/>
        </w:rPr>
        <w:t>OECD</w:t>
      </w:r>
      <w:r>
        <w:rPr>
          <w:rFonts w:asciiTheme="majorBidi" w:hAnsiTheme="majorBidi" w:cstheme="majorBidi"/>
          <w:sz w:val="20"/>
          <w:szCs w:val="20"/>
        </w:rPr>
        <w:t xml:space="preserve"> </w:t>
      </w:r>
      <w:r w:rsidRPr="00230856">
        <w:rPr>
          <w:rFonts w:asciiTheme="majorBidi" w:hAnsiTheme="majorBidi" w:cstheme="majorBidi"/>
          <w:sz w:val="20"/>
          <w:szCs w:val="20"/>
        </w:rPr>
        <w:t>(2016)</w:t>
      </w:r>
      <w:r>
        <w:rPr>
          <w:rFonts w:asciiTheme="majorBidi" w:hAnsiTheme="majorBidi" w:cstheme="majorBidi"/>
          <w:sz w:val="20"/>
          <w:szCs w:val="20"/>
        </w:rPr>
        <w:t xml:space="preserve">, </w:t>
      </w:r>
      <w:r w:rsidRPr="00230856">
        <w:rPr>
          <w:rFonts w:asciiTheme="majorBidi" w:hAnsiTheme="majorBidi" w:cstheme="majorBidi"/>
          <w:i/>
          <w:iCs/>
          <w:sz w:val="20"/>
          <w:szCs w:val="20"/>
        </w:rPr>
        <w:t>The</w:t>
      </w:r>
      <w:r>
        <w:rPr>
          <w:rFonts w:asciiTheme="majorBidi" w:hAnsiTheme="majorBidi" w:cstheme="majorBidi"/>
          <w:i/>
          <w:iCs/>
          <w:sz w:val="20"/>
          <w:szCs w:val="20"/>
        </w:rPr>
        <w:t xml:space="preserve"> </w:t>
      </w:r>
      <w:r w:rsidRPr="00230856">
        <w:rPr>
          <w:rFonts w:asciiTheme="majorBidi" w:hAnsiTheme="majorBidi" w:cstheme="majorBidi"/>
          <w:i/>
          <w:iCs/>
          <w:sz w:val="20"/>
          <w:szCs w:val="20"/>
        </w:rPr>
        <w:t>Ocean</w:t>
      </w:r>
      <w:r>
        <w:rPr>
          <w:rFonts w:asciiTheme="majorBidi" w:hAnsiTheme="majorBidi" w:cstheme="majorBidi"/>
          <w:i/>
          <w:iCs/>
          <w:sz w:val="20"/>
          <w:szCs w:val="20"/>
        </w:rPr>
        <w:t xml:space="preserve"> </w:t>
      </w:r>
      <w:r w:rsidRPr="00230856">
        <w:rPr>
          <w:rFonts w:asciiTheme="majorBidi" w:hAnsiTheme="majorBidi" w:cstheme="majorBidi"/>
          <w:i/>
          <w:iCs/>
          <w:sz w:val="20"/>
          <w:szCs w:val="20"/>
        </w:rPr>
        <w:t>Economy</w:t>
      </w:r>
      <w:r>
        <w:rPr>
          <w:rFonts w:asciiTheme="majorBidi" w:hAnsiTheme="majorBidi" w:cstheme="majorBidi"/>
          <w:i/>
          <w:iCs/>
          <w:sz w:val="20"/>
          <w:szCs w:val="20"/>
        </w:rPr>
        <w:t xml:space="preserve"> </w:t>
      </w:r>
      <w:r w:rsidRPr="00230856">
        <w:rPr>
          <w:rFonts w:asciiTheme="majorBidi" w:hAnsiTheme="majorBidi" w:cstheme="majorBidi"/>
          <w:i/>
          <w:iCs/>
          <w:sz w:val="20"/>
          <w:szCs w:val="20"/>
        </w:rPr>
        <w:t>in</w:t>
      </w:r>
      <w:r>
        <w:rPr>
          <w:rFonts w:asciiTheme="majorBidi" w:hAnsiTheme="majorBidi" w:cstheme="majorBidi"/>
          <w:i/>
          <w:iCs/>
          <w:sz w:val="20"/>
          <w:szCs w:val="20"/>
        </w:rPr>
        <w:t xml:space="preserve"> </w:t>
      </w:r>
      <w:r w:rsidRPr="00230856">
        <w:rPr>
          <w:rFonts w:asciiTheme="majorBidi" w:hAnsiTheme="majorBidi" w:cstheme="majorBidi"/>
          <w:i/>
          <w:iCs/>
          <w:sz w:val="20"/>
          <w:szCs w:val="20"/>
        </w:rPr>
        <w:t>2030</w:t>
      </w:r>
      <w:r>
        <w:rPr>
          <w:rFonts w:asciiTheme="majorBidi" w:hAnsiTheme="majorBidi" w:cstheme="majorBidi"/>
          <w:sz w:val="20"/>
          <w:szCs w:val="20"/>
        </w:rPr>
        <w:t>,</w:t>
      </w:r>
      <w:r w:rsidRPr="00230856">
        <w:rPr>
          <w:rFonts w:asciiTheme="majorBidi" w:hAnsiTheme="majorBidi" w:cstheme="majorBidi"/>
          <w:sz w:val="20"/>
          <w:szCs w:val="20"/>
        </w:rPr>
        <w:t xml:space="preserve"> </w:t>
      </w:r>
      <w:hyperlink r:id="rId2" w:history="1">
        <w:r w:rsidRPr="00557573">
          <w:rPr>
            <w:rStyle w:val="Hyperlink"/>
            <w:rFonts w:asciiTheme="majorBidi" w:hAnsiTheme="majorBidi" w:cstheme="majorBidi"/>
            <w:sz w:val="20"/>
            <w:szCs w:val="20"/>
          </w:rPr>
          <w:t>https://dx.doi.org/10.1787/9789264251724-en</w:t>
        </w:r>
      </w:hyperlink>
      <w:r>
        <w:rPr>
          <w:rFonts w:asciiTheme="majorBidi" w:hAnsiTheme="majorBidi" w:cstheme="majorBidi"/>
          <w:sz w:val="20"/>
          <w:szCs w:val="20"/>
        </w:rPr>
        <w:t xml:space="preserve">; </w:t>
      </w:r>
      <w:proofErr w:type="spellStart"/>
      <w:r w:rsidRPr="00230856">
        <w:rPr>
          <w:rFonts w:asciiTheme="majorBidi" w:hAnsiTheme="majorBidi" w:cstheme="majorBidi"/>
          <w:sz w:val="20"/>
          <w:szCs w:val="20"/>
        </w:rPr>
        <w:t>Jouffray</w:t>
      </w:r>
      <w:proofErr w:type="spellEnd"/>
      <w:r w:rsidRPr="00230856">
        <w:rPr>
          <w:rFonts w:asciiTheme="majorBidi" w:hAnsiTheme="majorBidi" w:cstheme="majorBidi"/>
          <w:sz w:val="20"/>
          <w:szCs w:val="20"/>
        </w:rPr>
        <w:t xml:space="preserve">, J-B, </w:t>
      </w:r>
      <w:proofErr w:type="spellStart"/>
      <w:r w:rsidRPr="00230856">
        <w:rPr>
          <w:rFonts w:asciiTheme="majorBidi" w:hAnsiTheme="majorBidi" w:cstheme="majorBidi"/>
          <w:sz w:val="20"/>
          <w:szCs w:val="20"/>
        </w:rPr>
        <w:t>Blasiak</w:t>
      </w:r>
      <w:proofErr w:type="spellEnd"/>
      <w:r w:rsidRPr="00230856">
        <w:rPr>
          <w:rFonts w:asciiTheme="majorBidi" w:hAnsiTheme="majorBidi" w:cstheme="majorBidi"/>
          <w:sz w:val="20"/>
          <w:szCs w:val="20"/>
        </w:rPr>
        <w:t xml:space="preserve">, R, </w:t>
      </w:r>
      <w:proofErr w:type="spellStart"/>
      <w:r w:rsidRPr="00230856">
        <w:rPr>
          <w:rFonts w:asciiTheme="majorBidi" w:hAnsiTheme="majorBidi" w:cstheme="majorBidi"/>
          <w:sz w:val="20"/>
          <w:szCs w:val="20"/>
        </w:rPr>
        <w:t>Norstrom</w:t>
      </w:r>
      <w:proofErr w:type="spellEnd"/>
      <w:r w:rsidRPr="00230856">
        <w:rPr>
          <w:rFonts w:asciiTheme="majorBidi" w:hAnsiTheme="majorBidi" w:cstheme="majorBidi"/>
          <w:sz w:val="20"/>
          <w:szCs w:val="20"/>
        </w:rPr>
        <w:t xml:space="preserve">, AV, </w:t>
      </w:r>
      <w:proofErr w:type="spellStart"/>
      <w:r w:rsidRPr="00230856">
        <w:rPr>
          <w:rFonts w:asciiTheme="majorBidi" w:hAnsiTheme="majorBidi" w:cstheme="majorBidi"/>
          <w:sz w:val="20"/>
          <w:szCs w:val="20"/>
        </w:rPr>
        <w:t>Osterblom</w:t>
      </w:r>
      <w:proofErr w:type="spellEnd"/>
      <w:r w:rsidRPr="00230856">
        <w:rPr>
          <w:rFonts w:asciiTheme="majorBidi" w:hAnsiTheme="majorBidi" w:cstheme="majorBidi"/>
          <w:sz w:val="20"/>
          <w:szCs w:val="20"/>
        </w:rPr>
        <w:t>, H and Nystrom, M</w:t>
      </w:r>
      <w:r w:rsidR="00673DE0">
        <w:rPr>
          <w:rFonts w:asciiTheme="majorBidi" w:hAnsiTheme="majorBidi" w:cstheme="majorBidi"/>
          <w:sz w:val="20"/>
          <w:szCs w:val="20"/>
        </w:rPr>
        <w:t>,</w:t>
      </w:r>
      <w:r w:rsidRPr="00230856">
        <w:rPr>
          <w:rFonts w:asciiTheme="majorBidi" w:hAnsiTheme="majorBidi" w:cstheme="majorBidi"/>
          <w:sz w:val="20"/>
          <w:szCs w:val="20"/>
        </w:rPr>
        <w:t xml:space="preserve"> The blue acceleration: The trajectory of human expansion into the ocean </w:t>
      </w:r>
      <w:r w:rsidR="00673DE0" w:rsidRPr="00230856">
        <w:rPr>
          <w:rFonts w:asciiTheme="majorBidi" w:hAnsiTheme="majorBidi" w:cstheme="majorBidi"/>
          <w:sz w:val="20"/>
          <w:szCs w:val="20"/>
        </w:rPr>
        <w:t xml:space="preserve">(2020) 2 </w:t>
      </w:r>
      <w:r w:rsidRPr="00230856">
        <w:rPr>
          <w:rFonts w:asciiTheme="majorBidi" w:hAnsiTheme="majorBidi" w:cstheme="majorBidi"/>
          <w:i/>
          <w:iCs/>
          <w:sz w:val="20"/>
          <w:szCs w:val="20"/>
        </w:rPr>
        <w:t xml:space="preserve">One Earth </w:t>
      </w:r>
      <w:r w:rsidRPr="00230856">
        <w:rPr>
          <w:rFonts w:asciiTheme="majorBidi" w:hAnsiTheme="majorBidi" w:cstheme="majorBidi"/>
          <w:sz w:val="20"/>
          <w:szCs w:val="20"/>
        </w:rPr>
        <w:t>43–54.</w:t>
      </w:r>
      <w:r>
        <w:rPr>
          <w:rFonts w:ascii="AkzidenzGroteskBE" w:hAnsi="AkzidenzGroteskBE"/>
          <w:sz w:val="14"/>
          <w:szCs w:val="14"/>
        </w:rPr>
        <w:t xml:space="preserve"> </w:t>
      </w:r>
    </w:p>
  </w:footnote>
  <w:footnote w:id="3">
    <w:p w14:paraId="18636E66" w14:textId="3F4D3AE1" w:rsidR="00EF4ABA" w:rsidRPr="00EF4ABA" w:rsidRDefault="00EF4ABA" w:rsidP="00EF4ABA">
      <w:pPr>
        <w:widowControl w:val="0"/>
        <w:tabs>
          <w:tab w:val="left" w:pos="426"/>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Bidi" w:hAnsiTheme="majorBidi" w:cstheme="majorBidi"/>
          <w:bCs/>
          <w:sz w:val="20"/>
          <w:szCs w:val="20"/>
        </w:rPr>
      </w:pPr>
      <w:r w:rsidRPr="00EF4ABA">
        <w:rPr>
          <w:rStyle w:val="FootnoteReference"/>
          <w:rFonts w:asciiTheme="majorBidi" w:hAnsiTheme="majorBidi" w:cstheme="majorBidi"/>
          <w:sz w:val="20"/>
          <w:szCs w:val="20"/>
        </w:rPr>
        <w:footnoteRef/>
      </w:r>
      <w:r>
        <w:rPr>
          <w:rFonts w:asciiTheme="majorBidi" w:hAnsiTheme="majorBidi" w:cstheme="majorBidi"/>
          <w:sz w:val="20"/>
          <w:szCs w:val="20"/>
        </w:rPr>
        <w:t xml:space="preserve"> </w:t>
      </w:r>
      <w:r w:rsidRPr="00EF4ABA">
        <w:rPr>
          <w:rFonts w:asciiTheme="majorBidi" w:hAnsiTheme="majorBidi" w:cstheme="majorBidi"/>
          <w:bCs/>
          <w:iCs/>
          <w:color w:val="000000"/>
          <w:sz w:val="20"/>
          <w:szCs w:val="20"/>
        </w:rPr>
        <w:t xml:space="preserve">N Bennet et al, Ocean Defenders and Human Rights, (2022) 9 </w:t>
      </w:r>
      <w:r w:rsidRPr="00EF4ABA">
        <w:rPr>
          <w:rFonts w:asciiTheme="majorBidi" w:hAnsiTheme="majorBidi" w:cstheme="majorBidi"/>
          <w:bCs/>
          <w:i/>
          <w:color w:val="000000"/>
          <w:sz w:val="20"/>
          <w:szCs w:val="20"/>
        </w:rPr>
        <w:t xml:space="preserve">Frontiers in Marine Science, </w:t>
      </w:r>
      <w:hyperlink r:id="rId3" w:history="1">
        <w:r w:rsidRPr="00EF4ABA">
          <w:rPr>
            <w:rStyle w:val="Hyperlink"/>
            <w:rFonts w:asciiTheme="majorBidi" w:hAnsiTheme="majorBidi" w:cstheme="majorBidi"/>
            <w:color w:val="282828"/>
            <w:sz w:val="20"/>
            <w:szCs w:val="20"/>
          </w:rPr>
          <w:t>https://doi.org/10.3389/fmars.2022.1089049</w:t>
        </w:r>
      </w:hyperlink>
      <w:r w:rsidRPr="00EF4ABA">
        <w:rPr>
          <w:rFonts w:asciiTheme="majorBidi" w:hAnsiTheme="majorBidi" w:cstheme="majorBidi"/>
          <w:bCs/>
          <w:i/>
          <w:color w:val="000000"/>
          <w:sz w:val="20"/>
          <w:szCs w:val="20"/>
        </w:rPr>
        <w:t xml:space="preserve"> </w:t>
      </w:r>
      <w:hyperlink r:id="rId4" w:history="1">
        <w:r w:rsidRPr="00EF4ABA">
          <w:rPr>
            <w:rStyle w:val="Hyperlink"/>
            <w:rFonts w:asciiTheme="majorBidi" w:hAnsiTheme="majorBidi" w:cstheme="majorBidi"/>
            <w:bCs/>
            <w:i/>
            <w:sz w:val="20"/>
            <w:szCs w:val="20"/>
          </w:rPr>
          <w:t>https://www.frontiersin.org/articles/10.3389/fmars.2022.1089049/full</w:t>
        </w:r>
      </w:hyperlink>
      <w:r w:rsidRPr="00EF4ABA">
        <w:rPr>
          <w:rFonts w:asciiTheme="majorBidi" w:hAnsiTheme="majorBidi" w:cstheme="majorBidi"/>
          <w:bCs/>
          <w:i/>
          <w:color w:val="000000"/>
          <w:sz w:val="20"/>
          <w:szCs w:val="20"/>
        </w:rPr>
        <w:t xml:space="preserve">; </w:t>
      </w:r>
      <w:r w:rsidRPr="00EF4ABA">
        <w:rPr>
          <w:rFonts w:asciiTheme="majorBidi" w:hAnsiTheme="majorBidi" w:cstheme="majorBidi"/>
          <w:bCs/>
          <w:iCs/>
          <w:color w:val="000000"/>
          <w:sz w:val="20"/>
          <w:szCs w:val="20"/>
        </w:rPr>
        <w:t xml:space="preserve">Bennet et al, </w:t>
      </w:r>
      <w:r w:rsidRPr="00EF4ABA">
        <w:rPr>
          <w:rFonts w:asciiTheme="majorBidi" w:hAnsiTheme="majorBidi" w:cstheme="majorBidi"/>
          <w:bCs/>
          <w:sz w:val="20"/>
          <w:szCs w:val="20"/>
        </w:rPr>
        <w:t xml:space="preserve">Environmental (In)Justice in the Anthropocene Ocean (2022) 147 </w:t>
      </w:r>
      <w:r w:rsidRPr="00EF4ABA">
        <w:rPr>
          <w:rFonts w:asciiTheme="majorBidi" w:hAnsiTheme="majorBidi" w:cstheme="majorBidi"/>
          <w:bCs/>
          <w:i/>
          <w:iCs/>
          <w:sz w:val="20"/>
          <w:szCs w:val="20"/>
        </w:rPr>
        <w:t xml:space="preserve">Marine Policy </w:t>
      </w:r>
      <w:r w:rsidRPr="00EF4ABA">
        <w:rPr>
          <w:rFonts w:asciiTheme="majorBidi" w:hAnsiTheme="majorBidi" w:cstheme="majorBidi"/>
          <w:bCs/>
          <w:sz w:val="20"/>
          <w:szCs w:val="20"/>
        </w:rPr>
        <w:t>105383.</w:t>
      </w:r>
    </w:p>
  </w:footnote>
  <w:footnote w:id="4">
    <w:p w14:paraId="4312C141" w14:textId="7D5A5635" w:rsidR="00AC026A" w:rsidRPr="00D30B92" w:rsidRDefault="00AC026A" w:rsidP="00AC026A">
      <w:pPr>
        <w:rPr>
          <w:rFonts w:asciiTheme="majorBidi" w:eastAsia="Times New Roman" w:hAnsiTheme="majorBidi" w:cstheme="majorBidi"/>
          <w:sz w:val="20"/>
          <w:szCs w:val="20"/>
        </w:rPr>
      </w:pPr>
      <w:r w:rsidRPr="00D30B92">
        <w:rPr>
          <w:rStyle w:val="FootnoteReference"/>
          <w:rFonts w:asciiTheme="majorBidi" w:hAnsiTheme="majorBidi" w:cstheme="majorBidi"/>
          <w:sz w:val="20"/>
          <w:szCs w:val="20"/>
        </w:rPr>
        <w:footnoteRef/>
      </w:r>
      <w:r w:rsidRPr="00D30B92">
        <w:rPr>
          <w:rFonts w:asciiTheme="majorBidi" w:hAnsiTheme="majorBidi" w:cstheme="majorBidi"/>
          <w:sz w:val="20"/>
          <w:szCs w:val="20"/>
        </w:rPr>
        <w:t xml:space="preserve"> </w:t>
      </w:r>
      <w:r w:rsidRPr="00D30B92">
        <w:rPr>
          <w:rFonts w:asciiTheme="majorBidi" w:eastAsia="Times New Roman" w:hAnsiTheme="majorBidi" w:cstheme="majorBidi"/>
          <w:sz w:val="20"/>
          <w:szCs w:val="20"/>
        </w:rPr>
        <w:t xml:space="preserve">Niner H, Baum T., </w:t>
      </w:r>
      <w:proofErr w:type="spellStart"/>
      <w:r w:rsidRPr="00D30B92">
        <w:rPr>
          <w:rFonts w:asciiTheme="majorBidi" w:eastAsia="Times New Roman" w:hAnsiTheme="majorBidi" w:cstheme="majorBidi"/>
          <w:sz w:val="20"/>
          <w:szCs w:val="20"/>
        </w:rPr>
        <w:t>Diz</w:t>
      </w:r>
      <w:proofErr w:type="spellEnd"/>
      <w:r w:rsidRPr="00D30B92">
        <w:rPr>
          <w:rFonts w:asciiTheme="majorBidi" w:eastAsia="Times New Roman" w:hAnsiTheme="majorBidi" w:cstheme="majorBidi"/>
          <w:sz w:val="20"/>
          <w:szCs w:val="20"/>
        </w:rPr>
        <w:t xml:space="preserve"> D, del </w:t>
      </w:r>
      <w:proofErr w:type="spellStart"/>
      <w:r w:rsidRPr="00D30B92">
        <w:rPr>
          <w:rFonts w:asciiTheme="majorBidi" w:eastAsia="Times New Roman" w:hAnsiTheme="majorBidi" w:cstheme="majorBidi"/>
          <w:sz w:val="20"/>
          <w:szCs w:val="20"/>
        </w:rPr>
        <w:t>Pozo</w:t>
      </w:r>
      <w:proofErr w:type="spellEnd"/>
      <w:r w:rsidRPr="00D30B92">
        <w:rPr>
          <w:rFonts w:asciiTheme="majorBidi" w:eastAsia="Times New Roman" w:hAnsiTheme="majorBidi" w:cstheme="majorBidi"/>
          <w:sz w:val="20"/>
          <w:szCs w:val="20"/>
        </w:rPr>
        <w:t xml:space="preserve"> DL, Laing S, Lancaster AM, McQuaid K, </w:t>
      </w:r>
      <w:proofErr w:type="spellStart"/>
      <w:r w:rsidRPr="00D30B92">
        <w:rPr>
          <w:rFonts w:asciiTheme="majorBidi" w:eastAsia="Times New Roman" w:hAnsiTheme="majorBidi" w:cstheme="majorBidi"/>
          <w:sz w:val="20"/>
          <w:szCs w:val="20"/>
        </w:rPr>
        <w:t>Mendo</w:t>
      </w:r>
      <w:proofErr w:type="spellEnd"/>
      <w:r w:rsidRPr="00D30B92">
        <w:rPr>
          <w:rFonts w:asciiTheme="majorBidi" w:eastAsia="Times New Roman" w:hAnsiTheme="majorBidi" w:cstheme="majorBidi"/>
          <w:sz w:val="20"/>
          <w:szCs w:val="20"/>
        </w:rPr>
        <w:t xml:space="preserve"> T, </w:t>
      </w:r>
      <w:proofErr w:type="spellStart"/>
      <w:r w:rsidRPr="00D30B92">
        <w:rPr>
          <w:rFonts w:asciiTheme="majorBidi" w:eastAsia="Times New Roman" w:hAnsiTheme="majorBidi" w:cstheme="majorBidi"/>
          <w:sz w:val="20"/>
          <w:szCs w:val="20"/>
        </w:rPr>
        <w:t>Morgera</w:t>
      </w:r>
      <w:proofErr w:type="spellEnd"/>
      <w:r w:rsidRPr="00D30B92">
        <w:rPr>
          <w:rFonts w:asciiTheme="majorBidi" w:eastAsia="Times New Roman" w:hAnsiTheme="majorBidi" w:cstheme="majorBidi"/>
          <w:sz w:val="20"/>
          <w:szCs w:val="20"/>
        </w:rPr>
        <w:t xml:space="preserve"> E, Maharaj PN, Okafor-</w:t>
      </w:r>
      <w:proofErr w:type="spellStart"/>
      <w:r w:rsidRPr="00D30B92">
        <w:rPr>
          <w:rFonts w:asciiTheme="majorBidi" w:eastAsia="Times New Roman" w:hAnsiTheme="majorBidi" w:cstheme="majorBidi"/>
          <w:sz w:val="20"/>
          <w:szCs w:val="20"/>
        </w:rPr>
        <w:t>Yarwood</w:t>
      </w:r>
      <w:proofErr w:type="spellEnd"/>
      <w:r w:rsidRPr="00D30B92">
        <w:rPr>
          <w:rFonts w:asciiTheme="majorBidi" w:eastAsia="Times New Roman" w:hAnsiTheme="majorBidi" w:cstheme="majorBidi"/>
          <w:sz w:val="20"/>
          <w:szCs w:val="20"/>
        </w:rPr>
        <w:t xml:space="preserve"> I, Ortega-Cisneros K, </w:t>
      </w:r>
      <w:proofErr w:type="spellStart"/>
      <w:r w:rsidRPr="00D30B92">
        <w:rPr>
          <w:rFonts w:asciiTheme="majorBidi" w:eastAsia="Times New Roman" w:hAnsiTheme="majorBidi" w:cstheme="majorBidi"/>
          <w:sz w:val="20"/>
          <w:szCs w:val="20"/>
        </w:rPr>
        <w:t>Warikandwa</w:t>
      </w:r>
      <w:proofErr w:type="spellEnd"/>
      <w:r w:rsidRPr="00D30B92">
        <w:rPr>
          <w:rFonts w:asciiTheme="majorBidi" w:eastAsia="Times New Roman" w:hAnsiTheme="majorBidi" w:cstheme="majorBidi"/>
          <w:sz w:val="20"/>
          <w:szCs w:val="20"/>
        </w:rPr>
        <w:t xml:space="preserve"> T, Rees S. </w:t>
      </w:r>
      <w:r w:rsidR="00D30B92" w:rsidRPr="00D30B92">
        <w:rPr>
          <w:rFonts w:asciiTheme="majorBidi" w:hAnsiTheme="majorBidi" w:cstheme="majorBidi"/>
          <w:sz w:val="20"/>
          <w:szCs w:val="20"/>
        </w:rPr>
        <w:t xml:space="preserve">Issues of context, </w:t>
      </w:r>
      <w:proofErr w:type="gramStart"/>
      <w:r w:rsidR="00D30B92" w:rsidRPr="00D30B92">
        <w:rPr>
          <w:rFonts w:asciiTheme="majorBidi" w:hAnsiTheme="majorBidi" w:cstheme="majorBidi"/>
          <w:sz w:val="20"/>
          <w:szCs w:val="20"/>
        </w:rPr>
        <w:t>capacity</w:t>
      </w:r>
      <w:proofErr w:type="gramEnd"/>
      <w:r w:rsidR="00D30B92" w:rsidRPr="00D30B92">
        <w:rPr>
          <w:rFonts w:asciiTheme="majorBidi" w:hAnsiTheme="majorBidi" w:cstheme="majorBidi"/>
          <w:sz w:val="20"/>
          <w:szCs w:val="20"/>
        </w:rPr>
        <w:t xml:space="preserve"> and scale: Essential conditions and missing links for a sustainable blue economy’ (2022) 130 </w:t>
      </w:r>
      <w:r w:rsidR="00D30B92" w:rsidRPr="00D30B92">
        <w:rPr>
          <w:rFonts w:asciiTheme="majorBidi" w:hAnsiTheme="majorBidi" w:cstheme="majorBidi"/>
          <w:i/>
          <w:iCs/>
          <w:sz w:val="20"/>
          <w:szCs w:val="20"/>
        </w:rPr>
        <w:t xml:space="preserve">Environmental Science and Policy </w:t>
      </w:r>
      <w:r w:rsidR="00D30B92" w:rsidRPr="00D30B92">
        <w:rPr>
          <w:rFonts w:asciiTheme="majorBidi" w:hAnsiTheme="majorBidi" w:cstheme="majorBidi"/>
          <w:sz w:val="20"/>
          <w:szCs w:val="20"/>
        </w:rPr>
        <w:t>25-35</w:t>
      </w:r>
      <w:r w:rsidR="00D30B92">
        <w:rPr>
          <w:rFonts w:asciiTheme="majorBidi" w:hAnsiTheme="majorBidi" w:cstheme="majorBidi"/>
          <w:sz w:val="20"/>
          <w:szCs w:val="20"/>
        </w:rPr>
        <w:t>.</w:t>
      </w:r>
    </w:p>
  </w:footnote>
  <w:footnote w:id="5">
    <w:p w14:paraId="30111C58" w14:textId="77777777" w:rsidR="00AC026A" w:rsidRPr="00EF4ABA" w:rsidRDefault="00AC026A" w:rsidP="00AC026A">
      <w:pPr>
        <w:pStyle w:val="FootnoteText"/>
        <w:rPr>
          <w:rFonts w:asciiTheme="majorBidi" w:hAnsiTheme="majorBidi" w:cstheme="majorBidi"/>
        </w:rPr>
      </w:pPr>
      <w:r w:rsidRPr="00EF4ABA">
        <w:rPr>
          <w:rStyle w:val="FootnoteReference"/>
          <w:rFonts w:asciiTheme="majorBidi" w:hAnsiTheme="majorBidi" w:cstheme="majorBidi"/>
        </w:rPr>
        <w:footnoteRef/>
      </w:r>
      <w:r w:rsidRPr="00EF4ABA">
        <w:rPr>
          <w:rFonts w:asciiTheme="majorBidi" w:hAnsiTheme="majorBidi" w:cstheme="majorBidi"/>
        </w:rPr>
        <w:t xml:space="preserve"> </w:t>
      </w:r>
      <w:r w:rsidRPr="00D30B92">
        <w:rPr>
          <w:rFonts w:asciiTheme="majorBidi" w:hAnsiTheme="majorBidi" w:cstheme="majorBidi"/>
        </w:rPr>
        <w:t xml:space="preserve">L </w:t>
      </w:r>
      <w:proofErr w:type="spellStart"/>
      <w:r w:rsidRPr="00D30B92">
        <w:rPr>
          <w:rFonts w:asciiTheme="majorBidi" w:hAnsiTheme="majorBidi" w:cstheme="majorBidi"/>
        </w:rPr>
        <w:t>Cotula</w:t>
      </w:r>
      <w:proofErr w:type="spellEnd"/>
      <w:r w:rsidRPr="00D30B92">
        <w:rPr>
          <w:rFonts w:asciiTheme="majorBidi" w:hAnsiTheme="majorBidi" w:cstheme="majorBidi"/>
        </w:rPr>
        <w:t xml:space="preserve"> and T Berger, “</w:t>
      </w:r>
      <w:r w:rsidRPr="00EF4ABA">
        <w:rPr>
          <w:rFonts w:asciiTheme="majorBidi" w:hAnsiTheme="majorBidi" w:cstheme="majorBidi"/>
        </w:rPr>
        <w:t xml:space="preserve">Blue Economy: Why We Should Talk about Investment Law” (IIED/One Ocean Hub 2020), </w:t>
      </w:r>
      <w:hyperlink r:id="rId5" w:history="1">
        <w:r w:rsidRPr="00EF4ABA">
          <w:rPr>
            <w:rStyle w:val="Hyperlink"/>
            <w:rFonts w:asciiTheme="majorBidi" w:hAnsiTheme="majorBidi" w:cstheme="majorBidi"/>
          </w:rPr>
          <w:t>https://pubs.iied.org/17746iied</w:t>
        </w:r>
      </w:hyperlink>
      <w:r w:rsidRPr="00EF4ABA">
        <w:rPr>
          <w:rFonts w:asciiTheme="majorBidi" w:hAnsiTheme="majorBidi" w:cstheme="majorBidi"/>
        </w:rPr>
        <w:t xml:space="preserve">. </w:t>
      </w:r>
    </w:p>
  </w:footnote>
  <w:footnote w:id="6">
    <w:p w14:paraId="197C44F3" w14:textId="343E478D" w:rsidR="001116A0" w:rsidRDefault="001116A0">
      <w:pPr>
        <w:pStyle w:val="FootnoteText"/>
      </w:pPr>
      <w:r>
        <w:rPr>
          <w:rStyle w:val="FootnoteReference"/>
        </w:rPr>
        <w:footnoteRef/>
      </w:r>
      <w:r>
        <w:t xml:space="preserve"> </w:t>
      </w:r>
      <w:r w:rsidRPr="00EF4ABA">
        <w:rPr>
          <w:rFonts w:asciiTheme="majorBidi" w:hAnsiTheme="majorBidi" w:cstheme="majorBidi"/>
        </w:rPr>
        <w:t>High Court of South Africa, Case No 3491/2021, https://www.groundup.org.za/media/uploads/documents/judgment_on_sustaining_wild_coast_v_minister_of_mineral_resources__energy__others.pdf.</w:t>
      </w:r>
    </w:p>
  </w:footnote>
  <w:footnote w:id="7">
    <w:p w14:paraId="2D295BA1" w14:textId="5F4A01CA" w:rsidR="00A932F2" w:rsidRPr="002E6185" w:rsidRDefault="00A932F2" w:rsidP="002E6185">
      <w:pPr>
        <w:pStyle w:val="FootnoteText"/>
        <w:rPr>
          <w:rFonts w:asciiTheme="majorBidi" w:hAnsiTheme="majorBidi" w:cstheme="majorBidi"/>
          <w:color w:val="000000" w:themeColor="text1"/>
        </w:rPr>
      </w:pPr>
      <w:r w:rsidRPr="002E6185">
        <w:rPr>
          <w:rStyle w:val="FootnoteReference"/>
          <w:rFonts w:asciiTheme="majorBidi" w:hAnsiTheme="majorBidi" w:cstheme="majorBidi"/>
          <w:color w:val="000000" w:themeColor="text1"/>
        </w:rPr>
        <w:footnoteRef/>
      </w:r>
      <w:r w:rsidRPr="002E6185">
        <w:rPr>
          <w:rFonts w:asciiTheme="majorBidi" w:hAnsiTheme="majorBidi" w:cstheme="majorBidi"/>
          <w:color w:val="000000" w:themeColor="text1"/>
        </w:rPr>
        <w:t xml:space="preserve"> </w:t>
      </w:r>
      <w:r w:rsidR="001116A0" w:rsidRPr="002E6185">
        <w:rPr>
          <w:rFonts w:asciiTheme="majorBidi" w:hAnsiTheme="majorBidi" w:cstheme="majorBidi"/>
          <w:color w:val="000000" w:themeColor="text1"/>
        </w:rPr>
        <w:t>One Ocean Hub blog posts:</w:t>
      </w:r>
      <w:r w:rsidR="00C902A4" w:rsidRPr="002E6185">
        <w:rPr>
          <w:rFonts w:asciiTheme="majorBidi" w:hAnsiTheme="majorBidi" w:cstheme="majorBidi"/>
          <w:color w:val="000000" w:themeColor="text1"/>
        </w:rPr>
        <w:t xml:space="preserve"> T Pereira,</w:t>
      </w:r>
      <w:r w:rsidR="009D6040" w:rsidRPr="002E6185">
        <w:rPr>
          <w:rFonts w:asciiTheme="majorBidi" w:hAnsiTheme="majorBidi" w:cstheme="majorBidi"/>
          <w:color w:val="000000" w:themeColor="text1"/>
        </w:rPr>
        <w:t xml:space="preserve"> ‘The court has a duty to step in and protect those who are offended and the environment’ (October 2022)</w:t>
      </w:r>
      <w:r w:rsidR="00C902A4" w:rsidRPr="002E6185">
        <w:rPr>
          <w:rFonts w:asciiTheme="majorBidi" w:hAnsiTheme="majorBidi" w:cstheme="majorBidi"/>
          <w:color w:val="000000" w:themeColor="text1"/>
        </w:rPr>
        <w:t xml:space="preserve"> </w:t>
      </w:r>
      <w:hyperlink r:id="rId6" w:history="1">
        <w:r w:rsidR="00C902A4" w:rsidRPr="002E6185">
          <w:rPr>
            <w:rStyle w:val="Hyperlink"/>
            <w:rFonts w:asciiTheme="majorBidi" w:hAnsiTheme="majorBidi" w:cstheme="majorBidi"/>
          </w:rPr>
          <w:t>https://oneoceanhub.org/the-outcome-of-the-shell-seismic-survey-case/</w:t>
        </w:r>
      </w:hyperlink>
      <w:r w:rsidR="00C902A4" w:rsidRPr="002E6185">
        <w:rPr>
          <w:rFonts w:asciiTheme="majorBidi" w:hAnsiTheme="majorBidi" w:cstheme="majorBidi"/>
          <w:color w:val="000000" w:themeColor="text1"/>
        </w:rPr>
        <w:t xml:space="preserve">; </w:t>
      </w:r>
      <w:r w:rsidR="001116A0" w:rsidRPr="002E6185">
        <w:rPr>
          <w:rFonts w:asciiTheme="majorBidi" w:hAnsiTheme="majorBidi" w:cstheme="majorBidi"/>
          <w:color w:val="000000" w:themeColor="text1"/>
        </w:rPr>
        <w:t xml:space="preserve"> </w:t>
      </w:r>
      <w:r w:rsidR="001116A0" w:rsidRPr="002E6185">
        <w:rPr>
          <w:rStyle w:val="Strong"/>
          <w:rFonts w:asciiTheme="majorBidi" w:hAnsiTheme="majorBidi" w:cstheme="majorBidi"/>
          <w:color w:val="000000" w:themeColor="text1"/>
        </w:rPr>
        <w:t xml:space="preserve">J </w:t>
      </w:r>
      <w:proofErr w:type="spellStart"/>
      <w:r w:rsidR="001116A0" w:rsidRPr="002E6185">
        <w:rPr>
          <w:rStyle w:val="Strong"/>
          <w:rFonts w:asciiTheme="majorBidi" w:hAnsiTheme="majorBidi" w:cstheme="majorBidi"/>
          <w:color w:val="000000" w:themeColor="text1"/>
        </w:rPr>
        <w:t>Sunde</w:t>
      </w:r>
      <w:proofErr w:type="spellEnd"/>
      <w:r w:rsidR="001116A0" w:rsidRPr="002E6185">
        <w:rPr>
          <w:rStyle w:val="Strong"/>
          <w:rFonts w:asciiTheme="majorBidi" w:hAnsiTheme="majorBidi" w:cstheme="majorBidi"/>
          <w:color w:val="000000" w:themeColor="text1"/>
        </w:rPr>
        <w:t>,</w:t>
      </w:r>
      <w:r w:rsidR="001116A0" w:rsidRPr="002E6185">
        <w:rPr>
          <w:rFonts w:asciiTheme="majorBidi" w:hAnsiTheme="majorBidi" w:cstheme="majorBidi"/>
          <w:color w:val="000000" w:themeColor="text1"/>
          <w:shd w:val="clear" w:color="auto" w:fill="FFFFFF"/>
        </w:rPr>
        <w:t xml:space="preserve"> A Seismic Shift: A coalition of fishing communities, activists and lawyers has come together to keep the coasts and oceans of South Africa free of the destructive Blue Economy agenda” in </w:t>
      </w:r>
      <w:r w:rsidR="001116A0" w:rsidRPr="002E6185">
        <w:rPr>
          <w:rFonts w:asciiTheme="majorBidi" w:hAnsiTheme="majorBidi" w:cstheme="majorBidi"/>
          <w:i/>
          <w:iCs/>
          <w:color w:val="000000" w:themeColor="text1"/>
          <w:shd w:val="clear" w:color="auto" w:fill="FFFFFF"/>
        </w:rPr>
        <w:t>Samudra</w:t>
      </w:r>
      <w:r w:rsidR="001116A0" w:rsidRPr="002E6185">
        <w:rPr>
          <w:rFonts w:asciiTheme="majorBidi" w:hAnsiTheme="majorBidi" w:cstheme="majorBidi"/>
          <w:color w:val="000000" w:themeColor="text1"/>
          <w:shd w:val="clear" w:color="auto" w:fill="FFFFFF"/>
        </w:rPr>
        <w:t xml:space="preserve">No.87, pp.4-7, </w:t>
      </w:r>
      <w:hyperlink r:id="rId7" w:history="1">
        <w:r w:rsidR="002E6185" w:rsidRPr="002E6185">
          <w:rPr>
            <w:rStyle w:val="Hyperlink"/>
            <w:rFonts w:asciiTheme="majorBidi" w:hAnsiTheme="majorBidi" w:cstheme="majorBidi"/>
            <w:shd w:val="clear" w:color="auto" w:fill="FFFFFF"/>
          </w:rPr>
          <w:t>https://oneoceanhub.org/publications/a-seismic-shift-a-coalition-of-fishing-communities-activists-and-lawyers-has-come-together-to-keep-the-coasts-and-oceans-of-south-africa-free-of-the-destructive-blue-economy-agenda/</w:t>
        </w:r>
      </w:hyperlink>
      <w:r w:rsidR="002E6185" w:rsidRPr="002E6185">
        <w:rPr>
          <w:rFonts w:asciiTheme="majorBidi" w:hAnsiTheme="majorBidi" w:cstheme="majorBidi"/>
          <w:color w:val="000000" w:themeColor="text1"/>
          <w:shd w:val="clear" w:color="auto" w:fill="FFFFFF"/>
        </w:rPr>
        <w:t xml:space="preserve">; </w:t>
      </w:r>
      <w:r w:rsidR="002E6185" w:rsidRPr="002E6185">
        <w:rPr>
          <w:rFonts w:asciiTheme="majorBidi" w:hAnsiTheme="majorBidi" w:cstheme="majorBidi"/>
        </w:rPr>
        <w:t>D McGarry, ‘</w:t>
      </w:r>
      <w:r w:rsidR="002E6185" w:rsidRPr="002E6185">
        <w:rPr>
          <w:rFonts w:asciiTheme="majorBidi" w:hAnsiTheme="majorBidi" w:cstheme="majorBidi"/>
          <w:color w:val="000000" w:themeColor="text1"/>
        </w:rPr>
        <w:t>When ancestors are included in ocean decision and meaning-making’</w:t>
      </w:r>
      <w:r w:rsidR="002E6185">
        <w:rPr>
          <w:rFonts w:asciiTheme="majorBidi" w:hAnsiTheme="majorBidi" w:cstheme="majorBidi"/>
          <w:color w:val="000000" w:themeColor="text1"/>
        </w:rPr>
        <w:t xml:space="preserve"> (forth 2023) </w:t>
      </w:r>
    </w:p>
  </w:footnote>
  <w:footnote w:id="8">
    <w:p w14:paraId="4AF8099A" w14:textId="77777777" w:rsidR="00D2489C" w:rsidRPr="00EF4ABA" w:rsidRDefault="00D2489C" w:rsidP="00D2489C">
      <w:pPr>
        <w:pBdr>
          <w:top w:val="nil"/>
          <w:left w:val="nil"/>
          <w:bottom w:val="nil"/>
          <w:right w:val="nil"/>
          <w:between w:val="nil"/>
        </w:pBdr>
        <w:jc w:val="both"/>
        <w:rPr>
          <w:rFonts w:asciiTheme="majorBidi" w:hAnsiTheme="majorBidi" w:cstheme="majorBidi"/>
          <w:color w:val="000000"/>
          <w:sz w:val="20"/>
          <w:szCs w:val="20"/>
        </w:rPr>
      </w:pPr>
      <w:r w:rsidRPr="00EF4ABA">
        <w:rPr>
          <w:rStyle w:val="FootnoteReference"/>
          <w:rFonts w:asciiTheme="majorBidi" w:hAnsiTheme="majorBidi" w:cstheme="majorBidi"/>
          <w:sz w:val="20"/>
          <w:szCs w:val="20"/>
        </w:rPr>
        <w:footnoteRef/>
      </w:r>
      <w:r w:rsidRPr="00EF4ABA">
        <w:rPr>
          <w:rFonts w:asciiTheme="majorBidi" w:hAnsiTheme="majorBidi" w:cstheme="majorBidi"/>
          <w:color w:val="000000"/>
          <w:sz w:val="20"/>
          <w:szCs w:val="20"/>
        </w:rPr>
        <w:t xml:space="preserve"> ibid 57.</w:t>
      </w:r>
    </w:p>
  </w:footnote>
  <w:footnote w:id="9">
    <w:p w14:paraId="28953CAD" w14:textId="77777777" w:rsidR="00D2489C" w:rsidRPr="00EF4ABA" w:rsidRDefault="00D2489C" w:rsidP="00D2489C">
      <w:pPr>
        <w:pBdr>
          <w:top w:val="nil"/>
          <w:left w:val="nil"/>
          <w:bottom w:val="nil"/>
          <w:right w:val="nil"/>
          <w:between w:val="nil"/>
        </w:pBdr>
        <w:jc w:val="both"/>
        <w:rPr>
          <w:rFonts w:asciiTheme="majorBidi" w:hAnsiTheme="majorBidi" w:cstheme="majorBidi"/>
          <w:color w:val="000000"/>
          <w:sz w:val="20"/>
          <w:szCs w:val="20"/>
        </w:rPr>
      </w:pPr>
      <w:r w:rsidRPr="00EF4ABA">
        <w:rPr>
          <w:rStyle w:val="FootnoteReference"/>
          <w:rFonts w:asciiTheme="majorBidi" w:hAnsiTheme="majorBidi" w:cstheme="majorBidi"/>
          <w:sz w:val="20"/>
          <w:szCs w:val="20"/>
        </w:rPr>
        <w:footnoteRef/>
      </w:r>
      <w:r w:rsidRPr="00EF4ABA">
        <w:rPr>
          <w:rFonts w:asciiTheme="majorBidi" w:hAnsiTheme="majorBidi" w:cstheme="majorBidi"/>
          <w:color w:val="000000"/>
          <w:sz w:val="20"/>
          <w:szCs w:val="20"/>
        </w:rPr>
        <w:t xml:space="preserve"> PH </w:t>
      </w:r>
      <w:proofErr w:type="spellStart"/>
      <w:r w:rsidRPr="00EF4ABA">
        <w:rPr>
          <w:rFonts w:asciiTheme="majorBidi" w:hAnsiTheme="majorBidi" w:cstheme="majorBidi"/>
          <w:color w:val="000000"/>
          <w:sz w:val="20"/>
          <w:szCs w:val="20"/>
        </w:rPr>
        <w:t>Tyedmers</w:t>
      </w:r>
      <w:proofErr w:type="spellEnd"/>
      <w:r w:rsidRPr="00EF4ABA">
        <w:rPr>
          <w:rFonts w:asciiTheme="majorBidi" w:hAnsiTheme="majorBidi" w:cstheme="majorBidi"/>
          <w:color w:val="000000"/>
          <w:sz w:val="20"/>
          <w:szCs w:val="20"/>
        </w:rPr>
        <w:t xml:space="preserve">, R </w:t>
      </w:r>
      <w:proofErr w:type="gramStart"/>
      <w:r w:rsidRPr="00EF4ABA">
        <w:rPr>
          <w:rFonts w:asciiTheme="majorBidi" w:hAnsiTheme="majorBidi" w:cstheme="majorBidi"/>
          <w:color w:val="000000"/>
          <w:sz w:val="20"/>
          <w:szCs w:val="20"/>
        </w:rPr>
        <w:t>Watson</w:t>
      </w:r>
      <w:proofErr w:type="gramEnd"/>
      <w:r w:rsidRPr="00EF4ABA">
        <w:rPr>
          <w:rFonts w:asciiTheme="majorBidi" w:hAnsiTheme="majorBidi" w:cstheme="majorBidi"/>
          <w:color w:val="000000"/>
          <w:sz w:val="20"/>
          <w:szCs w:val="20"/>
        </w:rPr>
        <w:t xml:space="preserve"> and D Pauly, ‘</w:t>
      </w:r>
      <w:proofErr w:type="spellStart"/>
      <w:r w:rsidRPr="00EF4ABA">
        <w:rPr>
          <w:rFonts w:asciiTheme="majorBidi" w:hAnsiTheme="majorBidi" w:cstheme="majorBidi"/>
          <w:color w:val="000000"/>
          <w:sz w:val="20"/>
          <w:szCs w:val="20"/>
        </w:rPr>
        <w:t>Fueling</w:t>
      </w:r>
      <w:proofErr w:type="spellEnd"/>
      <w:r w:rsidRPr="00EF4ABA">
        <w:rPr>
          <w:rFonts w:asciiTheme="majorBidi" w:hAnsiTheme="majorBidi" w:cstheme="majorBidi"/>
          <w:color w:val="000000"/>
          <w:sz w:val="20"/>
          <w:szCs w:val="20"/>
        </w:rPr>
        <w:t xml:space="preserve"> Global Fishing Fleets’ (2005) 34 </w:t>
      </w:r>
      <w:proofErr w:type="spellStart"/>
      <w:r w:rsidRPr="00EF4ABA">
        <w:rPr>
          <w:rFonts w:asciiTheme="majorBidi" w:hAnsiTheme="majorBidi" w:cstheme="majorBidi"/>
          <w:color w:val="000000"/>
          <w:sz w:val="20"/>
          <w:szCs w:val="20"/>
        </w:rPr>
        <w:t>Ambio</w:t>
      </w:r>
      <w:proofErr w:type="spellEnd"/>
      <w:r w:rsidRPr="00EF4ABA">
        <w:rPr>
          <w:rFonts w:asciiTheme="majorBidi" w:hAnsiTheme="majorBidi" w:cstheme="majorBidi"/>
          <w:color w:val="000000"/>
          <w:sz w:val="20"/>
          <w:szCs w:val="20"/>
        </w:rPr>
        <w:t xml:space="preserve"> 635. See also RWR Parker and PH </w:t>
      </w:r>
      <w:proofErr w:type="spellStart"/>
      <w:r w:rsidRPr="00EF4ABA">
        <w:rPr>
          <w:rFonts w:asciiTheme="majorBidi" w:hAnsiTheme="majorBidi" w:cstheme="majorBidi"/>
          <w:color w:val="000000"/>
          <w:sz w:val="20"/>
          <w:szCs w:val="20"/>
        </w:rPr>
        <w:t>Tyedmers</w:t>
      </w:r>
      <w:proofErr w:type="spellEnd"/>
      <w:r w:rsidRPr="00EF4ABA">
        <w:rPr>
          <w:rFonts w:asciiTheme="majorBidi" w:hAnsiTheme="majorBidi" w:cstheme="majorBidi"/>
          <w:color w:val="000000"/>
          <w:sz w:val="20"/>
          <w:szCs w:val="20"/>
        </w:rPr>
        <w:t>, ‘Fuel Consumption of Global Fishing Fleets: Current Understanding and Knowledge Gaps’ (2015) 16 Fish and Fisheries 684.</w:t>
      </w:r>
    </w:p>
  </w:footnote>
  <w:footnote w:id="10">
    <w:p w14:paraId="004589A0" w14:textId="77777777" w:rsidR="00D2489C" w:rsidRPr="00EF4ABA" w:rsidRDefault="00D2489C" w:rsidP="00D2489C">
      <w:pPr>
        <w:jc w:val="both"/>
        <w:rPr>
          <w:rFonts w:asciiTheme="majorBidi" w:hAnsiTheme="majorBidi" w:cstheme="majorBidi"/>
          <w:sz w:val="20"/>
          <w:szCs w:val="20"/>
        </w:rPr>
      </w:pPr>
      <w:r w:rsidRPr="00EF4ABA">
        <w:rPr>
          <w:rStyle w:val="FootnoteReference"/>
          <w:rFonts w:asciiTheme="majorBidi" w:hAnsiTheme="majorBidi" w:cstheme="majorBidi"/>
          <w:sz w:val="20"/>
          <w:szCs w:val="20"/>
        </w:rPr>
        <w:footnoteRef/>
      </w:r>
      <w:r w:rsidRPr="00EF4ABA">
        <w:rPr>
          <w:rFonts w:asciiTheme="majorBidi" w:hAnsiTheme="majorBidi" w:cstheme="majorBidi"/>
          <w:sz w:val="20"/>
          <w:szCs w:val="20"/>
        </w:rPr>
        <w:t xml:space="preserve"> B Haas et al, ‘Big Fishing: The Role of the Large-scale Commercial Fishing Industry in Achieving Sustainable Development Goal 14’ (2019) 29 Reviews in Fish Biology and Fisheries 161, 165–166.</w:t>
      </w:r>
    </w:p>
  </w:footnote>
  <w:footnote w:id="11">
    <w:p w14:paraId="06BD6B43" w14:textId="77777777" w:rsidR="00D2489C" w:rsidRPr="00EF4ABA" w:rsidRDefault="00D2489C" w:rsidP="00D2489C">
      <w:pPr>
        <w:jc w:val="both"/>
        <w:rPr>
          <w:rFonts w:asciiTheme="majorBidi" w:hAnsiTheme="majorBidi" w:cstheme="majorBidi"/>
          <w:sz w:val="20"/>
          <w:szCs w:val="20"/>
        </w:rPr>
      </w:pPr>
      <w:r w:rsidRPr="00EF4ABA">
        <w:rPr>
          <w:rStyle w:val="FootnoteReference"/>
          <w:rFonts w:asciiTheme="majorBidi" w:hAnsiTheme="majorBidi" w:cstheme="majorBidi"/>
          <w:sz w:val="20"/>
          <w:szCs w:val="20"/>
        </w:rPr>
        <w:footnoteRef/>
      </w:r>
      <w:r w:rsidRPr="00EF4ABA">
        <w:rPr>
          <w:rFonts w:asciiTheme="majorBidi" w:hAnsiTheme="majorBidi" w:cstheme="majorBidi"/>
          <w:sz w:val="20"/>
          <w:szCs w:val="20"/>
        </w:rPr>
        <w:t xml:space="preserve"> B </w:t>
      </w:r>
      <w:proofErr w:type="spellStart"/>
      <w:r w:rsidRPr="00EF4ABA">
        <w:rPr>
          <w:rFonts w:asciiTheme="majorBidi" w:hAnsiTheme="majorBidi" w:cstheme="majorBidi"/>
          <w:sz w:val="20"/>
          <w:szCs w:val="20"/>
        </w:rPr>
        <w:t>McKulin</w:t>
      </w:r>
      <w:proofErr w:type="spellEnd"/>
      <w:r w:rsidRPr="00EF4ABA">
        <w:rPr>
          <w:rFonts w:asciiTheme="majorBidi" w:hAnsiTheme="majorBidi" w:cstheme="majorBidi"/>
          <w:sz w:val="20"/>
          <w:szCs w:val="20"/>
        </w:rPr>
        <w:t xml:space="preserve"> and JE Campbell, ‘Emissions and Climate Forcing from Global and Arctic Fishing Vessels’ (2016) 121 Journal of Geophysical Research Atmospheres 1844.</w:t>
      </w:r>
    </w:p>
  </w:footnote>
  <w:footnote w:id="12">
    <w:p w14:paraId="7DE43A0E" w14:textId="77777777" w:rsidR="0032056D" w:rsidRPr="00EF4ABA" w:rsidRDefault="0032056D" w:rsidP="0032056D">
      <w:pPr>
        <w:pBdr>
          <w:top w:val="nil"/>
          <w:left w:val="nil"/>
          <w:bottom w:val="nil"/>
          <w:right w:val="nil"/>
          <w:between w:val="nil"/>
        </w:pBdr>
        <w:jc w:val="both"/>
        <w:rPr>
          <w:rFonts w:asciiTheme="majorBidi" w:hAnsiTheme="majorBidi" w:cstheme="majorBidi"/>
          <w:color w:val="000000"/>
          <w:sz w:val="20"/>
          <w:szCs w:val="20"/>
        </w:rPr>
      </w:pPr>
      <w:r w:rsidRPr="00EF4ABA">
        <w:rPr>
          <w:rStyle w:val="FootnoteReference"/>
          <w:rFonts w:asciiTheme="majorBidi" w:hAnsiTheme="majorBidi" w:cstheme="majorBidi"/>
          <w:sz w:val="20"/>
          <w:szCs w:val="20"/>
        </w:rPr>
        <w:footnoteRef/>
      </w:r>
      <w:r w:rsidRPr="00EF4ABA">
        <w:rPr>
          <w:rFonts w:asciiTheme="majorBidi" w:hAnsiTheme="majorBidi" w:cstheme="majorBidi"/>
          <w:color w:val="000000"/>
          <w:sz w:val="20"/>
          <w:szCs w:val="20"/>
        </w:rPr>
        <w:t xml:space="preserve"> Sala et al (n </w:t>
      </w:r>
      <w:r w:rsidRPr="00EF4ABA">
        <w:rPr>
          <w:rFonts w:asciiTheme="majorBidi" w:hAnsiTheme="majorBidi" w:cstheme="majorBidi"/>
          <w:color w:val="000000"/>
          <w:sz w:val="20"/>
          <w:szCs w:val="20"/>
        </w:rPr>
        <w:fldChar w:fldCharType="begin"/>
      </w:r>
      <w:r w:rsidRPr="00EF4ABA">
        <w:rPr>
          <w:rFonts w:asciiTheme="majorBidi" w:hAnsiTheme="majorBidi" w:cstheme="majorBidi"/>
          <w:color w:val="000000"/>
          <w:sz w:val="20"/>
          <w:szCs w:val="20"/>
        </w:rPr>
        <w:instrText xml:space="preserve"> NOTEREF _Ref111841237 \h  \* MERGEFORMAT </w:instrText>
      </w:r>
      <w:r w:rsidRPr="00EF4ABA">
        <w:rPr>
          <w:rFonts w:asciiTheme="majorBidi" w:hAnsiTheme="majorBidi" w:cstheme="majorBidi"/>
          <w:color w:val="000000"/>
          <w:sz w:val="20"/>
          <w:szCs w:val="20"/>
        </w:rPr>
      </w:r>
      <w:r w:rsidRPr="00EF4ABA">
        <w:rPr>
          <w:rFonts w:asciiTheme="majorBidi" w:hAnsiTheme="majorBidi" w:cstheme="majorBidi"/>
          <w:color w:val="000000"/>
          <w:sz w:val="20"/>
          <w:szCs w:val="20"/>
        </w:rPr>
        <w:fldChar w:fldCharType="separate"/>
      </w:r>
      <w:r w:rsidRPr="00EF4ABA">
        <w:rPr>
          <w:rFonts w:asciiTheme="majorBidi" w:hAnsiTheme="majorBidi" w:cstheme="majorBidi"/>
          <w:color w:val="000000"/>
          <w:sz w:val="20"/>
          <w:szCs w:val="20"/>
        </w:rPr>
        <w:t>62</w:t>
      </w:r>
      <w:r w:rsidRPr="00EF4ABA">
        <w:rPr>
          <w:rFonts w:asciiTheme="majorBidi" w:hAnsiTheme="majorBidi" w:cstheme="majorBidi"/>
          <w:color w:val="000000"/>
          <w:sz w:val="20"/>
          <w:szCs w:val="20"/>
        </w:rPr>
        <w:fldChar w:fldCharType="end"/>
      </w:r>
      <w:r w:rsidRPr="00EF4ABA">
        <w:rPr>
          <w:rFonts w:asciiTheme="majorBidi" w:hAnsiTheme="majorBidi" w:cstheme="majorBidi"/>
          <w:color w:val="000000"/>
          <w:sz w:val="20"/>
          <w:szCs w:val="20"/>
        </w:rPr>
        <w:t>)</w:t>
      </w:r>
      <w:r w:rsidRPr="00EF4ABA" w:rsidDel="000713AE">
        <w:rPr>
          <w:rFonts w:asciiTheme="majorBidi" w:hAnsiTheme="majorBidi" w:cstheme="majorBidi"/>
          <w:color w:val="000000"/>
          <w:sz w:val="20"/>
          <w:szCs w:val="20"/>
        </w:rPr>
        <w:t xml:space="preserve"> </w:t>
      </w:r>
      <w:r w:rsidRPr="00EF4ABA">
        <w:rPr>
          <w:rFonts w:asciiTheme="majorBidi" w:hAnsiTheme="majorBidi" w:cstheme="majorBidi"/>
          <w:color w:val="000000"/>
          <w:sz w:val="20"/>
          <w:szCs w:val="20"/>
        </w:rPr>
        <w:t>1</w:t>
      </w:r>
      <w:r w:rsidRPr="00EF4ABA">
        <w:rPr>
          <w:rFonts w:asciiTheme="majorBidi" w:hAnsiTheme="majorBidi" w:cstheme="majorBidi"/>
          <w:sz w:val="20"/>
          <w:szCs w:val="20"/>
        </w:rPr>
        <w:t xml:space="preserve">; AM </w:t>
      </w:r>
      <w:proofErr w:type="spellStart"/>
      <w:r w:rsidRPr="00EF4ABA">
        <w:rPr>
          <w:rFonts w:asciiTheme="majorBidi" w:hAnsiTheme="majorBidi" w:cstheme="majorBidi"/>
          <w:sz w:val="20"/>
          <w:szCs w:val="20"/>
        </w:rPr>
        <w:t>Cabanelas</w:t>
      </w:r>
      <w:proofErr w:type="spellEnd"/>
      <w:r w:rsidRPr="00EF4ABA">
        <w:rPr>
          <w:rFonts w:asciiTheme="majorBidi" w:hAnsiTheme="majorBidi" w:cstheme="majorBidi"/>
          <w:sz w:val="20"/>
          <w:szCs w:val="20"/>
        </w:rPr>
        <w:t xml:space="preserve"> et al, ‘</w:t>
      </w:r>
      <w:proofErr w:type="spellStart"/>
      <w:r w:rsidRPr="00EF4ABA">
        <w:rPr>
          <w:rFonts w:asciiTheme="majorBidi" w:hAnsiTheme="majorBidi" w:cstheme="majorBidi"/>
          <w:sz w:val="20"/>
          <w:szCs w:val="20"/>
        </w:rPr>
        <w:t>Transshipment</w:t>
      </w:r>
      <w:proofErr w:type="spellEnd"/>
      <w:r w:rsidRPr="00EF4ABA">
        <w:rPr>
          <w:rFonts w:asciiTheme="majorBidi" w:hAnsiTheme="majorBidi" w:cstheme="majorBidi"/>
          <w:sz w:val="20"/>
          <w:szCs w:val="20"/>
        </w:rPr>
        <w:t>: A Closer Look’ (FAO 2020) 6.</w:t>
      </w:r>
    </w:p>
  </w:footnote>
  <w:footnote w:id="13">
    <w:p w14:paraId="379421A0" w14:textId="77777777" w:rsidR="0032056D" w:rsidRPr="00EF4ABA" w:rsidRDefault="0032056D" w:rsidP="0032056D">
      <w:pPr>
        <w:pBdr>
          <w:top w:val="nil"/>
          <w:left w:val="nil"/>
          <w:bottom w:val="nil"/>
          <w:right w:val="nil"/>
          <w:between w:val="nil"/>
        </w:pBdr>
        <w:jc w:val="both"/>
        <w:rPr>
          <w:rFonts w:asciiTheme="majorBidi" w:hAnsiTheme="majorBidi" w:cstheme="majorBidi"/>
          <w:color w:val="000000"/>
          <w:sz w:val="20"/>
          <w:szCs w:val="20"/>
        </w:rPr>
      </w:pPr>
      <w:r w:rsidRPr="00EF4ABA">
        <w:rPr>
          <w:rStyle w:val="FootnoteReference"/>
          <w:rFonts w:asciiTheme="majorBidi" w:hAnsiTheme="majorBidi" w:cstheme="majorBidi"/>
          <w:sz w:val="20"/>
          <w:szCs w:val="20"/>
        </w:rPr>
        <w:footnoteRef/>
      </w:r>
      <w:r w:rsidRPr="00EF4ABA">
        <w:rPr>
          <w:rFonts w:asciiTheme="majorBidi" w:hAnsiTheme="majorBidi" w:cstheme="majorBidi"/>
          <w:color w:val="000000"/>
          <w:sz w:val="20"/>
          <w:szCs w:val="20"/>
        </w:rPr>
        <w:t xml:space="preserve"> ibid 9.</w:t>
      </w:r>
    </w:p>
  </w:footnote>
  <w:footnote w:id="14">
    <w:p w14:paraId="48DAC6A0" w14:textId="77777777" w:rsidR="0032056D" w:rsidRPr="00EF4ABA" w:rsidRDefault="0032056D" w:rsidP="0032056D">
      <w:pPr>
        <w:pBdr>
          <w:top w:val="nil"/>
          <w:left w:val="nil"/>
          <w:bottom w:val="nil"/>
          <w:right w:val="nil"/>
          <w:between w:val="nil"/>
        </w:pBdr>
        <w:jc w:val="both"/>
        <w:rPr>
          <w:rFonts w:asciiTheme="majorBidi" w:hAnsiTheme="majorBidi" w:cstheme="majorBidi"/>
          <w:color w:val="000000"/>
          <w:sz w:val="20"/>
          <w:szCs w:val="20"/>
        </w:rPr>
      </w:pPr>
      <w:r w:rsidRPr="00EF4ABA">
        <w:rPr>
          <w:rStyle w:val="FootnoteReference"/>
          <w:rFonts w:asciiTheme="majorBidi" w:hAnsiTheme="majorBidi" w:cstheme="majorBidi"/>
          <w:sz w:val="20"/>
          <w:szCs w:val="20"/>
        </w:rPr>
        <w:footnoteRef/>
      </w:r>
      <w:r w:rsidRPr="00EF4ABA">
        <w:rPr>
          <w:rFonts w:asciiTheme="majorBidi" w:hAnsiTheme="majorBidi" w:cstheme="majorBidi"/>
          <w:color w:val="000000"/>
          <w:sz w:val="20"/>
          <w:szCs w:val="20"/>
        </w:rPr>
        <w:t xml:space="preserve"> R </w:t>
      </w:r>
      <w:proofErr w:type="spellStart"/>
      <w:r w:rsidRPr="00EF4ABA">
        <w:rPr>
          <w:rFonts w:asciiTheme="majorBidi" w:hAnsiTheme="majorBidi" w:cstheme="majorBidi"/>
          <w:color w:val="000000"/>
          <w:sz w:val="20"/>
          <w:szCs w:val="20"/>
        </w:rPr>
        <w:t>Latorre</w:t>
      </w:r>
      <w:proofErr w:type="spellEnd"/>
      <w:r w:rsidRPr="00EF4ABA">
        <w:rPr>
          <w:rFonts w:asciiTheme="majorBidi" w:hAnsiTheme="majorBidi" w:cstheme="majorBidi"/>
          <w:color w:val="000000"/>
          <w:sz w:val="20"/>
          <w:szCs w:val="20"/>
        </w:rPr>
        <w:t>, ‘Reducing Fishing Vessel Fuel Consumption and NOX Emissions’ (2001) 28 Ocean Engineering 733.</w:t>
      </w:r>
    </w:p>
  </w:footnote>
  <w:footnote w:id="15">
    <w:p w14:paraId="0C02B741" w14:textId="77777777" w:rsidR="0032056D" w:rsidRPr="00EF4ABA" w:rsidRDefault="0032056D" w:rsidP="0032056D">
      <w:pPr>
        <w:pBdr>
          <w:top w:val="nil"/>
          <w:left w:val="nil"/>
          <w:bottom w:val="nil"/>
          <w:right w:val="nil"/>
          <w:between w:val="nil"/>
        </w:pBdr>
        <w:jc w:val="both"/>
        <w:rPr>
          <w:rFonts w:asciiTheme="majorBidi" w:hAnsiTheme="majorBidi" w:cstheme="majorBidi"/>
          <w:color w:val="000000"/>
          <w:sz w:val="20"/>
          <w:szCs w:val="20"/>
        </w:rPr>
      </w:pPr>
      <w:r w:rsidRPr="00EF4ABA">
        <w:rPr>
          <w:rStyle w:val="FootnoteReference"/>
          <w:rFonts w:asciiTheme="majorBidi" w:hAnsiTheme="majorBidi" w:cstheme="majorBidi"/>
          <w:sz w:val="20"/>
          <w:szCs w:val="20"/>
        </w:rPr>
        <w:footnoteRef/>
      </w:r>
      <w:r w:rsidRPr="00EF4ABA">
        <w:rPr>
          <w:rFonts w:asciiTheme="majorBidi" w:hAnsiTheme="majorBidi" w:cstheme="majorBidi"/>
          <w:color w:val="000000"/>
          <w:sz w:val="20"/>
          <w:szCs w:val="20"/>
        </w:rPr>
        <w:t xml:space="preserve"> </w:t>
      </w:r>
      <w:proofErr w:type="spellStart"/>
      <w:r w:rsidRPr="00EF4ABA">
        <w:rPr>
          <w:rFonts w:asciiTheme="majorBidi" w:hAnsiTheme="majorBidi" w:cstheme="majorBidi"/>
          <w:color w:val="000000"/>
          <w:sz w:val="20"/>
          <w:szCs w:val="20"/>
        </w:rPr>
        <w:t>Tyedmers</w:t>
      </w:r>
      <w:proofErr w:type="spellEnd"/>
      <w:r w:rsidRPr="00EF4ABA">
        <w:rPr>
          <w:rFonts w:asciiTheme="majorBidi" w:hAnsiTheme="majorBidi" w:cstheme="majorBidi"/>
          <w:color w:val="000000"/>
          <w:sz w:val="20"/>
          <w:szCs w:val="20"/>
        </w:rPr>
        <w:t xml:space="preserve">, Watson and Pauly (n </w:t>
      </w:r>
      <w:r w:rsidRPr="00EF4ABA">
        <w:rPr>
          <w:rFonts w:asciiTheme="majorBidi" w:hAnsiTheme="majorBidi" w:cstheme="majorBidi"/>
          <w:color w:val="000000"/>
          <w:sz w:val="20"/>
          <w:szCs w:val="20"/>
          <w:lang w:val="nl-NL"/>
        </w:rPr>
        <w:fldChar w:fldCharType="begin"/>
      </w:r>
      <w:r w:rsidRPr="00EF4ABA">
        <w:rPr>
          <w:rFonts w:asciiTheme="majorBidi" w:hAnsiTheme="majorBidi" w:cstheme="majorBidi"/>
          <w:color w:val="000000"/>
          <w:sz w:val="20"/>
          <w:szCs w:val="20"/>
        </w:rPr>
        <w:instrText xml:space="preserve"> NOTEREF _Ref111842149 \h  \* MERGEFORMAT </w:instrText>
      </w:r>
      <w:r w:rsidRPr="00EF4ABA">
        <w:rPr>
          <w:rFonts w:asciiTheme="majorBidi" w:hAnsiTheme="majorBidi" w:cstheme="majorBidi"/>
          <w:color w:val="000000"/>
          <w:sz w:val="20"/>
          <w:szCs w:val="20"/>
          <w:lang w:val="nl-NL"/>
        </w:rPr>
      </w:r>
      <w:r w:rsidRPr="00EF4ABA">
        <w:rPr>
          <w:rFonts w:asciiTheme="majorBidi" w:hAnsiTheme="majorBidi" w:cstheme="majorBidi"/>
          <w:color w:val="000000"/>
          <w:sz w:val="20"/>
          <w:szCs w:val="20"/>
          <w:lang w:val="nl-NL"/>
        </w:rPr>
        <w:fldChar w:fldCharType="separate"/>
      </w:r>
      <w:r w:rsidRPr="00EF4ABA">
        <w:rPr>
          <w:rFonts w:asciiTheme="majorBidi" w:hAnsiTheme="majorBidi" w:cstheme="majorBidi"/>
          <w:color w:val="000000"/>
          <w:sz w:val="20"/>
          <w:szCs w:val="20"/>
        </w:rPr>
        <w:t>74</w:t>
      </w:r>
      <w:r w:rsidRPr="00EF4ABA">
        <w:rPr>
          <w:rFonts w:asciiTheme="majorBidi" w:hAnsiTheme="majorBidi" w:cstheme="majorBidi"/>
          <w:color w:val="000000"/>
          <w:sz w:val="20"/>
          <w:szCs w:val="20"/>
          <w:lang w:val="nl-NL"/>
        </w:rPr>
        <w:fldChar w:fldCharType="end"/>
      </w:r>
      <w:r w:rsidRPr="00EF4ABA">
        <w:rPr>
          <w:rFonts w:asciiTheme="majorBidi" w:hAnsiTheme="majorBidi" w:cstheme="majorBidi"/>
          <w:color w:val="000000"/>
          <w:sz w:val="20"/>
          <w:szCs w:val="20"/>
        </w:rPr>
        <w:t>) 638.</w:t>
      </w:r>
    </w:p>
  </w:footnote>
  <w:footnote w:id="16">
    <w:p w14:paraId="5F3CE4E5" w14:textId="77777777" w:rsidR="0032056D" w:rsidRPr="00EF4ABA" w:rsidRDefault="0032056D" w:rsidP="0032056D">
      <w:pPr>
        <w:pBdr>
          <w:top w:val="nil"/>
          <w:left w:val="nil"/>
          <w:bottom w:val="nil"/>
          <w:right w:val="nil"/>
          <w:between w:val="nil"/>
        </w:pBdr>
        <w:jc w:val="both"/>
        <w:rPr>
          <w:rFonts w:asciiTheme="majorBidi" w:hAnsiTheme="majorBidi" w:cstheme="majorBidi"/>
          <w:sz w:val="20"/>
          <w:szCs w:val="20"/>
        </w:rPr>
      </w:pPr>
      <w:r w:rsidRPr="00EF4ABA">
        <w:rPr>
          <w:rStyle w:val="FootnoteReference"/>
          <w:rFonts w:asciiTheme="majorBidi" w:hAnsiTheme="majorBidi" w:cstheme="majorBidi"/>
          <w:sz w:val="20"/>
          <w:szCs w:val="20"/>
        </w:rPr>
        <w:footnoteRef/>
      </w:r>
      <w:r w:rsidRPr="00EF4ABA">
        <w:rPr>
          <w:rFonts w:asciiTheme="majorBidi" w:hAnsiTheme="majorBidi" w:cstheme="majorBidi"/>
          <w:sz w:val="20"/>
          <w:szCs w:val="20"/>
        </w:rPr>
        <w:t xml:space="preserve"> C Ewell et al, ‘Potential Ecological and Social Benefits of a Moratorium on </w:t>
      </w:r>
      <w:proofErr w:type="spellStart"/>
      <w:r w:rsidRPr="00EF4ABA">
        <w:rPr>
          <w:rFonts w:asciiTheme="majorBidi" w:hAnsiTheme="majorBidi" w:cstheme="majorBidi"/>
          <w:sz w:val="20"/>
          <w:szCs w:val="20"/>
        </w:rPr>
        <w:t>Transshipment</w:t>
      </w:r>
      <w:proofErr w:type="spellEnd"/>
      <w:r w:rsidRPr="00EF4ABA">
        <w:rPr>
          <w:rFonts w:asciiTheme="majorBidi" w:hAnsiTheme="majorBidi" w:cstheme="majorBidi"/>
          <w:sz w:val="20"/>
          <w:szCs w:val="20"/>
        </w:rPr>
        <w:t xml:space="preserve"> on the High Seas’ (2017) 81 </w:t>
      </w:r>
      <w:r w:rsidRPr="00B513E4">
        <w:rPr>
          <w:rFonts w:asciiTheme="majorBidi" w:hAnsiTheme="majorBidi" w:cstheme="majorBidi"/>
          <w:i/>
          <w:iCs/>
          <w:sz w:val="20"/>
          <w:szCs w:val="20"/>
        </w:rPr>
        <w:t>Marine Policy</w:t>
      </w:r>
      <w:r w:rsidRPr="00EF4ABA">
        <w:rPr>
          <w:rFonts w:asciiTheme="majorBidi" w:hAnsiTheme="majorBidi" w:cstheme="majorBidi"/>
          <w:sz w:val="20"/>
          <w:szCs w:val="20"/>
        </w:rPr>
        <w:t xml:space="preserve"> 293.</w:t>
      </w:r>
    </w:p>
  </w:footnote>
  <w:footnote w:id="17">
    <w:p w14:paraId="3E260C71" w14:textId="77777777" w:rsidR="0032056D" w:rsidRPr="00EF4ABA" w:rsidRDefault="0032056D" w:rsidP="0032056D">
      <w:pPr>
        <w:pBdr>
          <w:top w:val="nil"/>
          <w:left w:val="nil"/>
          <w:bottom w:val="nil"/>
          <w:right w:val="nil"/>
          <w:between w:val="nil"/>
        </w:pBdr>
        <w:jc w:val="both"/>
        <w:rPr>
          <w:rFonts w:asciiTheme="majorBidi" w:hAnsiTheme="majorBidi" w:cstheme="majorBidi"/>
          <w:sz w:val="20"/>
          <w:szCs w:val="20"/>
        </w:rPr>
      </w:pPr>
      <w:r w:rsidRPr="00EF4ABA">
        <w:rPr>
          <w:rStyle w:val="FootnoteReference"/>
          <w:rFonts w:asciiTheme="majorBidi" w:hAnsiTheme="majorBidi" w:cstheme="majorBidi"/>
          <w:sz w:val="20"/>
          <w:szCs w:val="20"/>
        </w:rPr>
        <w:footnoteRef/>
      </w:r>
      <w:r w:rsidRPr="00EF4ABA">
        <w:rPr>
          <w:rFonts w:asciiTheme="majorBidi" w:hAnsiTheme="majorBidi" w:cstheme="majorBidi"/>
          <w:sz w:val="20"/>
          <w:szCs w:val="20"/>
        </w:rPr>
        <w:t xml:space="preserve"> D Tickler et al, ‘Modern Slavery and the Race to Fish’ (2018) 9 </w:t>
      </w:r>
      <w:r w:rsidRPr="00B513E4">
        <w:rPr>
          <w:rFonts w:asciiTheme="majorBidi" w:hAnsiTheme="majorBidi" w:cstheme="majorBidi"/>
          <w:i/>
          <w:iCs/>
          <w:sz w:val="20"/>
          <w:szCs w:val="20"/>
        </w:rPr>
        <w:t>Nature Communications</w:t>
      </w:r>
      <w:r w:rsidRPr="00EF4ABA">
        <w:rPr>
          <w:rFonts w:asciiTheme="majorBidi" w:hAnsiTheme="majorBidi" w:cstheme="majorBidi"/>
          <w:sz w:val="20"/>
          <w:szCs w:val="20"/>
        </w:rPr>
        <w:t xml:space="preserve"> 1, 2.</w:t>
      </w:r>
    </w:p>
  </w:footnote>
  <w:footnote w:id="18">
    <w:p w14:paraId="3C0BB952" w14:textId="77777777" w:rsidR="001F6D45" w:rsidRPr="00EF4ABA" w:rsidRDefault="001F6D45" w:rsidP="001F6D45">
      <w:pPr>
        <w:jc w:val="both"/>
        <w:rPr>
          <w:rFonts w:asciiTheme="majorBidi" w:hAnsiTheme="majorBidi" w:cstheme="majorBidi"/>
          <w:sz w:val="20"/>
          <w:szCs w:val="20"/>
        </w:rPr>
      </w:pPr>
      <w:r w:rsidRPr="00EF4ABA">
        <w:rPr>
          <w:rStyle w:val="FootnoteReference"/>
          <w:rFonts w:asciiTheme="majorBidi" w:hAnsiTheme="majorBidi" w:cstheme="majorBidi"/>
          <w:sz w:val="20"/>
          <w:szCs w:val="20"/>
        </w:rPr>
        <w:footnoteRef/>
      </w:r>
      <w:r w:rsidRPr="00EF4ABA">
        <w:rPr>
          <w:rFonts w:asciiTheme="majorBidi" w:hAnsiTheme="majorBidi" w:cstheme="majorBidi"/>
          <w:sz w:val="20"/>
          <w:szCs w:val="20"/>
        </w:rPr>
        <w:t xml:space="preserve"> P Duffy, ‘Agriculture, Forestry and Fisheries: The Orphans of Environmental Impact Assessment’ (2004) 22 </w:t>
      </w:r>
      <w:r w:rsidRPr="00B513E4">
        <w:rPr>
          <w:rFonts w:asciiTheme="majorBidi" w:hAnsiTheme="majorBidi" w:cstheme="majorBidi"/>
          <w:i/>
          <w:iCs/>
          <w:sz w:val="20"/>
          <w:szCs w:val="20"/>
        </w:rPr>
        <w:t>Impact Assessment and Project Appraisal</w:t>
      </w:r>
      <w:r w:rsidRPr="00EF4ABA">
        <w:rPr>
          <w:rFonts w:asciiTheme="majorBidi" w:hAnsiTheme="majorBidi" w:cstheme="majorBidi"/>
          <w:sz w:val="20"/>
          <w:szCs w:val="20"/>
        </w:rPr>
        <w:t xml:space="preserve"> 175, 176.</w:t>
      </w:r>
    </w:p>
  </w:footnote>
  <w:footnote w:id="19">
    <w:p w14:paraId="7E509462" w14:textId="0AEFDB12" w:rsidR="00F60250" w:rsidRPr="00EF4ABA" w:rsidRDefault="00F60250">
      <w:pPr>
        <w:pStyle w:val="FootnoteText"/>
        <w:rPr>
          <w:rFonts w:asciiTheme="majorBidi" w:hAnsiTheme="majorBidi" w:cstheme="majorBidi"/>
        </w:rPr>
      </w:pPr>
      <w:r w:rsidRPr="00EF4ABA">
        <w:rPr>
          <w:rStyle w:val="FootnoteReference"/>
          <w:rFonts w:asciiTheme="majorBidi" w:hAnsiTheme="majorBidi" w:cstheme="majorBidi"/>
        </w:rPr>
        <w:footnoteRef/>
      </w:r>
      <w:r w:rsidRPr="00EF4ABA">
        <w:rPr>
          <w:rFonts w:asciiTheme="majorBidi" w:hAnsiTheme="majorBidi" w:cstheme="majorBidi"/>
        </w:rPr>
        <w:t xml:space="preserve"> </w:t>
      </w:r>
      <w:r w:rsidR="00710814" w:rsidRPr="00EF4ABA">
        <w:rPr>
          <w:rFonts w:asciiTheme="majorBidi" w:hAnsiTheme="majorBidi" w:cstheme="majorBidi"/>
        </w:rPr>
        <w:t xml:space="preserve">J Nakamura, D </w:t>
      </w:r>
      <w:proofErr w:type="spellStart"/>
      <w:r w:rsidR="00710814" w:rsidRPr="00EF4ABA">
        <w:rPr>
          <w:rFonts w:asciiTheme="majorBidi" w:hAnsiTheme="majorBidi" w:cstheme="majorBidi"/>
        </w:rPr>
        <w:t>Diz</w:t>
      </w:r>
      <w:proofErr w:type="spellEnd"/>
      <w:r w:rsidR="00710814" w:rsidRPr="00EF4ABA">
        <w:rPr>
          <w:rFonts w:asciiTheme="majorBidi" w:hAnsiTheme="majorBidi" w:cstheme="majorBidi"/>
        </w:rPr>
        <w:t xml:space="preserve"> and E </w:t>
      </w:r>
      <w:proofErr w:type="spellStart"/>
      <w:r w:rsidR="00710814" w:rsidRPr="00EF4ABA">
        <w:rPr>
          <w:rFonts w:asciiTheme="majorBidi" w:hAnsiTheme="majorBidi" w:cstheme="majorBidi"/>
        </w:rPr>
        <w:t>Morgera</w:t>
      </w:r>
      <w:proofErr w:type="spellEnd"/>
      <w:r w:rsidR="00710814" w:rsidRPr="00EF4ABA">
        <w:rPr>
          <w:rFonts w:asciiTheme="majorBidi" w:hAnsiTheme="majorBidi" w:cstheme="majorBidi"/>
        </w:rPr>
        <w:t xml:space="preserve">, “International legal requirements for environmental and socio- cultural assessments for large-scale industrial fisheries” (2022) </w:t>
      </w:r>
      <w:r w:rsidR="00710814" w:rsidRPr="00EF4ABA">
        <w:rPr>
          <w:rFonts w:asciiTheme="majorBidi" w:hAnsiTheme="majorBidi" w:cstheme="majorBidi"/>
          <w:i/>
          <w:iCs/>
        </w:rPr>
        <w:t>RECIEL</w:t>
      </w:r>
      <w:r w:rsidR="00710814" w:rsidRPr="00EF4ABA">
        <w:rPr>
          <w:rFonts w:asciiTheme="majorBidi" w:hAnsiTheme="majorBidi" w:cstheme="majorBidi"/>
        </w:rPr>
        <w:t xml:space="preserve"> 1-13 </w:t>
      </w:r>
      <w:hyperlink r:id="rId8" w:history="1">
        <w:r w:rsidR="00710814" w:rsidRPr="00EF4ABA">
          <w:rPr>
            <w:rStyle w:val="Hyperlink"/>
            <w:rFonts w:asciiTheme="majorBidi" w:hAnsiTheme="majorBidi" w:cstheme="majorBidi"/>
          </w:rPr>
          <w:t>https://onlinelibrary.wiley.com/doi/full/10.1111/reel.12462</w:t>
        </w:r>
      </w:hyperlink>
    </w:p>
  </w:footnote>
  <w:footnote w:id="20">
    <w:p w14:paraId="244AA2A8" w14:textId="77777777" w:rsidR="005F20D0" w:rsidRPr="00EF4ABA" w:rsidRDefault="005F20D0" w:rsidP="005F20D0">
      <w:pPr>
        <w:pStyle w:val="FootnoteText"/>
        <w:jc w:val="both"/>
        <w:rPr>
          <w:rFonts w:asciiTheme="majorBidi" w:hAnsiTheme="majorBidi" w:cstheme="majorBidi"/>
        </w:rPr>
      </w:pPr>
      <w:r w:rsidRPr="00EF4ABA">
        <w:rPr>
          <w:rStyle w:val="FootnoteReference"/>
          <w:rFonts w:asciiTheme="majorBidi" w:hAnsiTheme="majorBidi" w:cstheme="majorBidi"/>
        </w:rPr>
        <w:footnoteRef/>
      </w:r>
      <w:r w:rsidRPr="00EF4ABA">
        <w:rPr>
          <w:rFonts w:asciiTheme="majorBidi" w:hAnsiTheme="majorBidi" w:cstheme="majorBidi"/>
        </w:rPr>
        <w:t xml:space="preserve"> D </w:t>
      </w:r>
      <w:proofErr w:type="spellStart"/>
      <w:r w:rsidRPr="00EF4ABA">
        <w:rPr>
          <w:rFonts w:asciiTheme="majorBidi" w:hAnsiTheme="majorBidi" w:cstheme="majorBidi"/>
          <w:color w:val="000000"/>
        </w:rPr>
        <w:t>Paulikas</w:t>
      </w:r>
      <w:proofErr w:type="spellEnd"/>
      <w:r w:rsidRPr="00EF4ABA">
        <w:rPr>
          <w:rFonts w:asciiTheme="majorBidi" w:hAnsiTheme="majorBidi" w:cstheme="majorBidi"/>
          <w:color w:val="000000"/>
        </w:rPr>
        <w:t xml:space="preserve"> et al, ‘Deep‐sea Nodules Versus Land Ores: A Comparative Systems Analysis of Mining and Processing Wastes for Battery‐Metal Supply Chains’ (2022 fc) Journal of Industrial Ecology &lt;https://doi.org/10.1111/jiec.13225&gt;.</w:t>
      </w:r>
    </w:p>
  </w:footnote>
  <w:footnote w:id="21">
    <w:p w14:paraId="5E4EBFD3" w14:textId="0E9E316B" w:rsidR="005F20D0" w:rsidRPr="00CC4C66" w:rsidRDefault="005F20D0" w:rsidP="005F20D0">
      <w:pPr>
        <w:jc w:val="both"/>
        <w:rPr>
          <w:rFonts w:asciiTheme="majorBidi" w:eastAsia="Times New Roman" w:hAnsiTheme="majorBidi" w:cstheme="majorBidi"/>
          <w:sz w:val="20"/>
          <w:szCs w:val="20"/>
          <w:lang w:eastAsia="zh-CN"/>
        </w:rPr>
      </w:pPr>
      <w:r w:rsidRPr="00EF4ABA">
        <w:rPr>
          <w:rStyle w:val="FootnoteReference"/>
          <w:rFonts w:asciiTheme="majorBidi" w:hAnsiTheme="majorBidi" w:cstheme="majorBidi"/>
          <w:sz w:val="20"/>
          <w:szCs w:val="20"/>
        </w:rPr>
        <w:footnoteRef/>
      </w:r>
      <w:r w:rsidR="00CC4C66" w:rsidRPr="00CC4C66">
        <w:rPr>
          <w:rFonts w:asciiTheme="majorBidi" w:hAnsiTheme="majorBidi" w:cstheme="majorBidi"/>
          <w:sz w:val="20"/>
          <w:szCs w:val="20"/>
        </w:rPr>
        <w:t xml:space="preserve"> One Ocean Hub policy brief at </w:t>
      </w:r>
      <w:hyperlink r:id="rId9" w:history="1">
        <w:r w:rsidR="00CC4C66" w:rsidRPr="00557573">
          <w:rPr>
            <w:rStyle w:val="Hyperlink"/>
            <w:rFonts w:asciiTheme="majorBidi" w:hAnsiTheme="majorBidi" w:cstheme="majorBidi"/>
            <w:sz w:val="20"/>
            <w:szCs w:val="20"/>
          </w:rPr>
          <w:t>https://oneoceanhub.org/publications/policy-brief-the-need-for-strategic-environmental-assestements-and-regional-environmental-assessment-in-abnj-for-ecologically-meaningful-management/</w:t>
        </w:r>
      </w:hyperlink>
      <w:r w:rsidR="00CC4C66">
        <w:rPr>
          <w:rFonts w:asciiTheme="majorBidi" w:hAnsiTheme="majorBidi" w:cstheme="majorBidi"/>
          <w:sz w:val="20"/>
          <w:szCs w:val="20"/>
        </w:rPr>
        <w:t xml:space="preserve"> (2022)</w:t>
      </w:r>
      <w:r w:rsidRPr="00CC4C66">
        <w:rPr>
          <w:rFonts w:asciiTheme="majorBidi" w:hAnsiTheme="majorBidi" w:cstheme="majorBidi"/>
          <w:sz w:val="20"/>
          <w:szCs w:val="20"/>
        </w:rPr>
        <w:t>.</w:t>
      </w:r>
    </w:p>
  </w:footnote>
  <w:footnote w:id="22">
    <w:p w14:paraId="6F2249D0" w14:textId="4FD119A2" w:rsidR="00710814" w:rsidRPr="00EF4ABA" w:rsidRDefault="00710814" w:rsidP="00710814">
      <w:pPr>
        <w:widowControl w:val="0"/>
        <w:tabs>
          <w:tab w:val="left" w:pos="426"/>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Bidi" w:hAnsiTheme="majorBidi" w:cstheme="majorBidi"/>
          <w:bCs/>
          <w:iCs/>
          <w:color w:val="000000"/>
          <w:sz w:val="20"/>
          <w:szCs w:val="20"/>
        </w:rPr>
      </w:pPr>
      <w:r w:rsidRPr="00EF4ABA">
        <w:rPr>
          <w:rStyle w:val="FootnoteReference"/>
          <w:rFonts w:asciiTheme="majorBidi" w:hAnsiTheme="majorBidi" w:cstheme="majorBidi"/>
          <w:sz w:val="20"/>
          <w:szCs w:val="20"/>
        </w:rPr>
        <w:footnoteRef/>
      </w:r>
      <w:r w:rsidRPr="00EF4ABA">
        <w:rPr>
          <w:rFonts w:asciiTheme="majorBidi" w:hAnsiTheme="majorBidi" w:cstheme="majorBidi"/>
          <w:sz w:val="20"/>
          <w:szCs w:val="20"/>
        </w:rPr>
        <w:t xml:space="preserve"> </w:t>
      </w:r>
      <w:proofErr w:type="spellStart"/>
      <w:r w:rsidRPr="00EF4ABA">
        <w:rPr>
          <w:rFonts w:asciiTheme="majorBidi" w:hAnsiTheme="majorBidi" w:cstheme="majorBidi"/>
          <w:bCs/>
          <w:sz w:val="20"/>
          <w:szCs w:val="20"/>
        </w:rPr>
        <w:t>Morgera</w:t>
      </w:r>
      <w:proofErr w:type="spellEnd"/>
      <w:r w:rsidRPr="00EF4ABA">
        <w:rPr>
          <w:rFonts w:asciiTheme="majorBidi" w:hAnsiTheme="majorBidi" w:cstheme="majorBidi"/>
          <w:bCs/>
          <w:sz w:val="20"/>
          <w:szCs w:val="20"/>
        </w:rPr>
        <w:t xml:space="preserve"> and Lily, “Public Participation at the International Seabed Authority – an international human rights analysis” (2022) RECIEL </w:t>
      </w:r>
      <w:hyperlink r:id="rId10" w:history="1">
        <w:r w:rsidRPr="00EF4ABA">
          <w:rPr>
            <w:rStyle w:val="Hyperlink"/>
            <w:rFonts w:asciiTheme="majorBidi" w:hAnsiTheme="majorBidi" w:cstheme="majorBidi"/>
            <w:bCs/>
            <w:sz w:val="20"/>
            <w:szCs w:val="20"/>
          </w:rPr>
          <w:t>https://onlinelibrary.wiley.com/doi/pdf/10.1111/reel.12472</w:t>
        </w:r>
      </w:hyperlink>
      <w:r w:rsidRPr="00EF4ABA">
        <w:rPr>
          <w:rFonts w:asciiTheme="majorBidi" w:hAnsiTheme="majorBidi" w:cstheme="majorBidi"/>
          <w:bCs/>
          <w:sz w:val="20"/>
          <w:szCs w:val="20"/>
        </w:rPr>
        <w:t xml:space="preserve"> </w:t>
      </w:r>
    </w:p>
  </w:footnote>
  <w:footnote w:id="23">
    <w:p w14:paraId="2D338721" w14:textId="1E87203C" w:rsidR="0094087A" w:rsidRPr="007A67DD" w:rsidRDefault="0094087A" w:rsidP="0094087A">
      <w:pPr>
        <w:pStyle w:val="FootnoteText"/>
        <w:jc w:val="both"/>
        <w:rPr>
          <w:rFonts w:asciiTheme="majorBidi" w:hAnsiTheme="majorBidi" w:cstheme="majorBidi"/>
        </w:rPr>
      </w:pPr>
      <w:r w:rsidRPr="00EF4ABA">
        <w:rPr>
          <w:rStyle w:val="NoterefInNote"/>
          <w:rFonts w:asciiTheme="majorBidi" w:hAnsiTheme="majorBidi" w:cstheme="majorBidi"/>
          <w:sz w:val="20"/>
          <w:vertAlign w:val="superscript"/>
        </w:rPr>
        <w:footnoteRef/>
      </w:r>
      <w:r w:rsidRPr="007A67DD">
        <w:rPr>
          <w:rFonts w:asciiTheme="majorBidi" w:hAnsiTheme="majorBidi" w:cstheme="majorBidi"/>
        </w:rPr>
        <w:t xml:space="preserve"> ibid.</w:t>
      </w:r>
      <w:r w:rsidR="00BF4E4A" w:rsidRPr="007A67DD">
        <w:rPr>
          <w:rFonts w:asciiTheme="majorBidi" w:hAnsiTheme="majorBidi" w:cstheme="majorBidi"/>
        </w:rPr>
        <w:t xml:space="preserve"> See also </w:t>
      </w:r>
      <w:r w:rsidR="007A67DD" w:rsidRPr="00890DE3">
        <w:rPr>
          <w:rFonts w:ascii="Times New Roman" w:hAnsi="Times New Roman" w:cs="Times New Roman"/>
        </w:rPr>
        <w:t xml:space="preserve">GJ </w:t>
      </w:r>
      <w:proofErr w:type="spellStart"/>
      <w:r w:rsidR="007A67DD" w:rsidRPr="00890DE3">
        <w:rPr>
          <w:rFonts w:ascii="Times New Roman" w:hAnsi="Times New Roman" w:cs="Times New Roman"/>
        </w:rPr>
        <w:t>Hamley</w:t>
      </w:r>
      <w:proofErr w:type="spellEnd"/>
      <w:r w:rsidR="007A67DD" w:rsidRPr="00890DE3">
        <w:rPr>
          <w:rFonts w:ascii="Times New Roman" w:hAnsi="Times New Roman" w:cs="Times New Roman"/>
        </w:rPr>
        <w:t>, ‘The Implications of Seabed Mining in the Area for the Human Right to Health’ (2022) 31 Review of European, Comparative and International Environmental Law</w:t>
      </w:r>
      <w:r w:rsidR="0089319D">
        <w:rPr>
          <w:rFonts w:ascii="Times New Roman" w:hAnsi="Times New Roman" w:cs="Times New Roman"/>
        </w:rPr>
        <w:t xml:space="preserve"> </w:t>
      </w:r>
      <w:hyperlink r:id="rId11" w:history="1">
        <w:r w:rsidR="0089319D" w:rsidRPr="00557573">
          <w:rPr>
            <w:rStyle w:val="Hyperlink"/>
            <w:rFonts w:ascii="Times New Roman" w:hAnsi="Times New Roman" w:cs="Times New Roman"/>
          </w:rPr>
          <w:t>https://onlinelibrary.wiley.com/doi/10.1111/reel.12471</w:t>
        </w:r>
      </w:hyperlink>
      <w:r w:rsidR="0089319D">
        <w:rPr>
          <w:rFonts w:ascii="Times New Roman" w:hAnsi="Times New Roman" w:cs="Times New Roman"/>
        </w:rPr>
        <w:t xml:space="preserve">. </w:t>
      </w:r>
    </w:p>
  </w:footnote>
  <w:footnote w:id="24">
    <w:p w14:paraId="223ECD9B" w14:textId="77777777" w:rsidR="004F3007" w:rsidRPr="00EF4ABA" w:rsidRDefault="004F3007" w:rsidP="004F3007">
      <w:pPr>
        <w:pStyle w:val="FootnoteText"/>
        <w:rPr>
          <w:rFonts w:asciiTheme="majorBidi" w:hAnsiTheme="majorBidi" w:cstheme="majorBidi"/>
        </w:rPr>
      </w:pPr>
      <w:r w:rsidRPr="00EF4ABA">
        <w:rPr>
          <w:rStyle w:val="FootnoteReference"/>
          <w:rFonts w:asciiTheme="majorBidi" w:hAnsiTheme="majorBidi" w:cstheme="majorBidi"/>
        </w:rPr>
        <w:footnoteRef/>
      </w:r>
      <w:r w:rsidRPr="00EF4ABA">
        <w:rPr>
          <w:rFonts w:asciiTheme="majorBidi" w:hAnsiTheme="majorBidi" w:cstheme="majorBidi"/>
        </w:rPr>
        <w:t xml:space="preserve"> </w:t>
      </w:r>
      <w:r w:rsidRPr="00D41BA2">
        <w:rPr>
          <w:rFonts w:asciiTheme="majorBidi" w:hAnsiTheme="majorBidi" w:cstheme="majorBidi"/>
        </w:rPr>
        <w:t xml:space="preserve">L </w:t>
      </w:r>
      <w:proofErr w:type="spellStart"/>
      <w:r w:rsidRPr="00D41BA2">
        <w:rPr>
          <w:rFonts w:asciiTheme="majorBidi" w:hAnsiTheme="majorBidi" w:cstheme="majorBidi"/>
        </w:rPr>
        <w:t>Cotula</w:t>
      </w:r>
      <w:proofErr w:type="spellEnd"/>
      <w:r w:rsidRPr="00D41BA2">
        <w:rPr>
          <w:rFonts w:asciiTheme="majorBidi" w:hAnsiTheme="majorBidi" w:cstheme="majorBidi"/>
        </w:rPr>
        <w:t xml:space="preserve"> and T Berger,</w:t>
      </w:r>
      <w:r w:rsidRPr="00EF4ABA">
        <w:rPr>
          <w:rFonts w:asciiTheme="majorBidi" w:hAnsiTheme="majorBidi" w:cstheme="majorBidi"/>
        </w:rPr>
        <w:t xml:space="preserve"> “Blue Economy: Why We Should Talk about Investment Law” (IIED/One Ocean Hub 2020), </w:t>
      </w:r>
      <w:hyperlink r:id="rId12" w:history="1">
        <w:r w:rsidRPr="00EF4ABA">
          <w:rPr>
            <w:rStyle w:val="Hyperlink"/>
            <w:rFonts w:asciiTheme="majorBidi" w:hAnsiTheme="majorBidi" w:cstheme="majorBidi"/>
          </w:rPr>
          <w:t>https://pubs.iied.org/17746iied</w:t>
        </w:r>
      </w:hyperlink>
      <w:r w:rsidRPr="00EF4ABA">
        <w:rPr>
          <w:rFonts w:asciiTheme="majorBidi" w:hAnsiTheme="majorBidi" w:cstheme="majorBid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B839" w14:textId="363AE95C" w:rsidR="00D56A84" w:rsidRDefault="00D56A84">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0D72" w14:textId="52F798CE" w:rsidR="00D56A84" w:rsidRDefault="00D56A84">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allowOverlap="1" wp14:anchorId="3E488509" wp14:editId="74FDC470">
          <wp:simplePos x="0" y="0"/>
          <wp:positionH relativeFrom="page">
            <wp:align>left</wp:align>
          </wp:positionH>
          <wp:positionV relativeFrom="paragraph">
            <wp:posOffset>0</wp:posOffset>
          </wp:positionV>
          <wp:extent cx="7833995" cy="21062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3995" cy="210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017B"/>
    <w:multiLevelType w:val="hybridMultilevel"/>
    <w:tmpl w:val="CF7E928E"/>
    <w:lvl w:ilvl="0" w:tplc="1C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7337F4"/>
    <w:multiLevelType w:val="hybridMultilevel"/>
    <w:tmpl w:val="879E2982"/>
    <w:lvl w:ilvl="0" w:tplc="A6EC2890">
      <w:start w:val="1"/>
      <w:numFmt w:val="bullet"/>
      <w:lvlText w:val=""/>
      <w:lvlJc w:val="left"/>
      <w:pPr>
        <w:tabs>
          <w:tab w:val="num" w:pos="720"/>
        </w:tabs>
        <w:ind w:left="720" w:hanging="360"/>
      </w:pPr>
      <w:rPr>
        <w:rFonts w:ascii="Wingdings" w:hAnsi="Wingdings" w:hint="default"/>
      </w:rPr>
    </w:lvl>
    <w:lvl w:ilvl="1" w:tplc="6630A422" w:tentative="1">
      <w:start w:val="1"/>
      <w:numFmt w:val="bullet"/>
      <w:lvlText w:val=""/>
      <w:lvlJc w:val="left"/>
      <w:pPr>
        <w:tabs>
          <w:tab w:val="num" w:pos="1440"/>
        </w:tabs>
        <w:ind w:left="1440" w:hanging="360"/>
      </w:pPr>
      <w:rPr>
        <w:rFonts w:ascii="Wingdings" w:hAnsi="Wingdings" w:hint="default"/>
      </w:rPr>
    </w:lvl>
    <w:lvl w:ilvl="2" w:tplc="34947264" w:tentative="1">
      <w:start w:val="1"/>
      <w:numFmt w:val="bullet"/>
      <w:lvlText w:val=""/>
      <w:lvlJc w:val="left"/>
      <w:pPr>
        <w:tabs>
          <w:tab w:val="num" w:pos="2160"/>
        </w:tabs>
        <w:ind w:left="2160" w:hanging="360"/>
      </w:pPr>
      <w:rPr>
        <w:rFonts w:ascii="Wingdings" w:hAnsi="Wingdings" w:hint="default"/>
      </w:rPr>
    </w:lvl>
    <w:lvl w:ilvl="3" w:tplc="D5769B4C" w:tentative="1">
      <w:start w:val="1"/>
      <w:numFmt w:val="bullet"/>
      <w:lvlText w:val=""/>
      <w:lvlJc w:val="left"/>
      <w:pPr>
        <w:tabs>
          <w:tab w:val="num" w:pos="2880"/>
        </w:tabs>
        <w:ind w:left="2880" w:hanging="360"/>
      </w:pPr>
      <w:rPr>
        <w:rFonts w:ascii="Wingdings" w:hAnsi="Wingdings" w:hint="default"/>
      </w:rPr>
    </w:lvl>
    <w:lvl w:ilvl="4" w:tplc="56382198" w:tentative="1">
      <w:start w:val="1"/>
      <w:numFmt w:val="bullet"/>
      <w:lvlText w:val=""/>
      <w:lvlJc w:val="left"/>
      <w:pPr>
        <w:tabs>
          <w:tab w:val="num" w:pos="3600"/>
        </w:tabs>
        <w:ind w:left="3600" w:hanging="360"/>
      </w:pPr>
      <w:rPr>
        <w:rFonts w:ascii="Wingdings" w:hAnsi="Wingdings" w:hint="default"/>
      </w:rPr>
    </w:lvl>
    <w:lvl w:ilvl="5" w:tplc="4282C7B0" w:tentative="1">
      <w:start w:val="1"/>
      <w:numFmt w:val="bullet"/>
      <w:lvlText w:val=""/>
      <w:lvlJc w:val="left"/>
      <w:pPr>
        <w:tabs>
          <w:tab w:val="num" w:pos="4320"/>
        </w:tabs>
        <w:ind w:left="4320" w:hanging="360"/>
      </w:pPr>
      <w:rPr>
        <w:rFonts w:ascii="Wingdings" w:hAnsi="Wingdings" w:hint="default"/>
      </w:rPr>
    </w:lvl>
    <w:lvl w:ilvl="6" w:tplc="6972AE5E" w:tentative="1">
      <w:start w:val="1"/>
      <w:numFmt w:val="bullet"/>
      <w:lvlText w:val=""/>
      <w:lvlJc w:val="left"/>
      <w:pPr>
        <w:tabs>
          <w:tab w:val="num" w:pos="5040"/>
        </w:tabs>
        <w:ind w:left="5040" w:hanging="360"/>
      </w:pPr>
      <w:rPr>
        <w:rFonts w:ascii="Wingdings" w:hAnsi="Wingdings" w:hint="default"/>
      </w:rPr>
    </w:lvl>
    <w:lvl w:ilvl="7" w:tplc="D61C9166" w:tentative="1">
      <w:start w:val="1"/>
      <w:numFmt w:val="bullet"/>
      <w:lvlText w:val=""/>
      <w:lvlJc w:val="left"/>
      <w:pPr>
        <w:tabs>
          <w:tab w:val="num" w:pos="5760"/>
        </w:tabs>
        <w:ind w:left="5760" w:hanging="360"/>
      </w:pPr>
      <w:rPr>
        <w:rFonts w:ascii="Wingdings" w:hAnsi="Wingdings" w:hint="default"/>
      </w:rPr>
    </w:lvl>
    <w:lvl w:ilvl="8" w:tplc="6ED6A88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21DD9"/>
    <w:multiLevelType w:val="hybridMultilevel"/>
    <w:tmpl w:val="993E4422"/>
    <w:lvl w:ilvl="0" w:tplc="1C090001">
      <w:start w:val="1"/>
      <w:numFmt w:val="bullet"/>
      <w:lvlText w:val=""/>
      <w:lvlJc w:val="left"/>
      <w:pPr>
        <w:ind w:left="1627" w:hanging="360"/>
      </w:pPr>
      <w:rPr>
        <w:rFonts w:ascii="Symbol" w:hAnsi="Symbol" w:hint="default"/>
      </w:rPr>
    </w:lvl>
    <w:lvl w:ilvl="1" w:tplc="1C090003" w:tentative="1">
      <w:start w:val="1"/>
      <w:numFmt w:val="bullet"/>
      <w:lvlText w:val="o"/>
      <w:lvlJc w:val="left"/>
      <w:pPr>
        <w:ind w:left="2347" w:hanging="360"/>
      </w:pPr>
      <w:rPr>
        <w:rFonts w:ascii="Courier New" w:hAnsi="Courier New" w:cs="Courier New" w:hint="default"/>
      </w:rPr>
    </w:lvl>
    <w:lvl w:ilvl="2" w:tplc="1C090005" w:tentative="1">
      <w:start w:val="1"/>
      <w:numFmt w:val="bullet"/>
      <w:lvlText w:val=""/>
      <w:lvlJc w:val="left"/>
      <w:pPr>
        <w:ind w:left="3067" w:hanging="360"/>
      </w:pPr>
      <w:rPr>
        <w:rFonts w:ascii="Wingdings" w:hAnsi="Wingdings" w:hint="default"/>
      </w:rPr>
    </w:lvl>
    <w:lvl w:ilvl="3" w:tplc="1C090001" w:tentative="1">
      <w:start w:val="1"/>
      <w:numFmt w:val="bullet"/>
      <w:lvlText w:val=""/>
      <w:lvlJc w:val="left"/>
      <w:pPr>
        <w:ind w:left="3787" w:hanging="360"/>
      </w:pPr>
      <w:rPr>
        <w:rFonts w:ascii="Symbol" w:hAnsi="Symbol" w:hint="default"/>
      </w:rPr>
    </w:lvl>
    <w:lvl w:ilvl="4" w:tplc="1C090003" w:tentative="1">
      <w:start w:val="1"/>
      <w:numFmt w:val="bullet"/>
      <w:lvlText w:val="o"/>
      <w:lvlJc w:val="left"/>
      <w:pPr>
        <w:ind w:left="4507" w:hanging="360"/>
      </w:pPr>
      <w:rPr>
        <w:rFonts w:ascii="Courier New" w:hAnsi="Courier New" w:cs="Courier New" w:hint="default"/>
      </w:rPr>
    </w:lvl>
    <w:lvl w:ilvl="5" w:tplc="1C090005" w:tentative="1">
      <w:start w:val="1"/>
      <w:numFmt w:val="bullet"/>
      <w:lvlText w:val=""/>
      <w:lvlJc w:val="left"/>
      <w:pPr>
        <w:ind w:left="5227" w:hanging="360"/>
      </w:pPr>
      <w:rPr>
        <w:rFonts w:ascii="Wingdings" w:hAnsi="Wingdings" w:hint="default"/>
      </w:rPr>
    </w:lvl>
    <w:lvl w:ilvl="6" w:tplc="1C090001" w:tentative="1">
      <w:start w:val="1"/>
      <w:numFmt w:val="bullet"/>
      <w:lvlText w:val=""/>
      <w:lvlJc w:val="left"/>
      <w:pPr>
        <w:ind w:left="5947" w:hanging="360"/>
      </w:pPr>
      <w:rPr>
        <w:rFonts w:ascii="Symbol" w:hAnsi="Symbol" w:hint="default"/>
      </w:rPr>
    </w:lvl>
    <w:lvl w:ilvl="7" w:tplc="1C090003" w:tentative="1">
      <w:start w:val="1"/>
      <w:numFmt w:val="bullet"/>
      <w:lvlText w:val="o"/>
      <w:lvlJc w:val="left"/>
      <w:pPr>
        <w:ind w:left="6667" w:hanging="360"/>
      </w:pPr>
      <w:rPr>
        <w:rFonts w:ascii="Courier New" w:hAnsi="Courier New" w:cs="Courier New" w:hint="default"/>
      </w:rPr>
    </w:lvl>
    <w:lvl w:ilvl="8" w:tplc="1C090005" w:tentative="1">
      <w:start w:val="1"/>
      <w:numFmt w:val="bullet"/>
      <w:lvlText w:val=""/>
      <w:lvlJc w:val="left"/>
      <w:pPr>
        <w:ind w:left="7387" w:hanging="360"/>
      </w:pPr>
      <w:rPr>
        <w:rFonts w:ascii="Wingdings" w:hAnsi="Wingdings" w:hint="default"/>
      </w:rPr>
    </w:lvl>
  </w:abstractNum>
  <w:abstractNum w:abstractNumId="3" w15:restartNumberingAfterBreak="0">
    <w:nsid w:val="09203E52"/>
    <w:multiLevelType w:val="hybridMultilevel"/>
    <w:tmpl w:val="3792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5673A"/>
    <w:multiLevelType w:val="hybridMultilevel"/>
    <w:tmpl w:val="7FEE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E1900"/>
    <w:multiLevelType w:val="hybridMultilevel"/>
    <w:tmpl w:val="690C9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9306D0"/>
    <w:multiLevelType w:val="hybridMultilevel"/>
    <w:tmpl w:val="3F400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4D5B27"/>
    <w:multiLevelType w:val="hybridMultilevel"/>
    <w:tmpl w:val="9FF85CC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9C142E1"/>
    <w:multiLevelType w:val="multilevel"/>
    <w:tmpl w:val="62F6DEE8"/>
    <w:lvl w:ilvl="0">
      <w:start w:val="1"/>
      <w:numFmt w:val="decimal"/>
      <w:lvlText w:val="%1."/>
      <w:lvlJc w:val="left"/>
      <w:pPr>
        <w:ind w:left="72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 w15:restartNumberingAfterBreak="0">
    <w:nsid w:val="1AE743F7"/>
    <w:multiLevelType w:val="hybridMultilevel"/>
    <w:tmpl w:val="4FCCC98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F935E6"/>
    <w:multiLevelType w:val="hybridMultilevel"/>
    <w:tmpl w:val="D576A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1369DF"/>
    <w:multiLevelType w:val="hybridMultilevel"/>
    <w:tmpl w:val="CD4678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3D845F0"/>
    <w:multiLevelType w:val="hybridMultilevel"/>
    <w:tmpl w:val="7BB0B116"/>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3" w15:restartNumberingAfterBreak="0">
    <w:nsid w:val="245F145F"/>
    <w:multiLevelType w:val="hybridMultilevel"/>
    <w:tmpl w:val="575820E8"/>
    <w:lvl w:ilvl="0" w:tplc="C20A7F80">
      <w:start w:val="1"/>
      <w:numFmt w:val="bullet"/>
      <w:lvlText w:val="•"/>
      <w:lvlJc w:val="left"/>
      <w:pPr>
        <w:tabs>
          <w:tab w:val="num" w:pos="720"/>
        </w:tabs>
        <w:ind w:left="720" w:hanging="360"/>
      </w:pPr>
      <w:rPr>
        <w:rFonts w:ascii="Arial" w:hAnsi="Arial" w:hint="default"/>
      </w:rPr>
    </w:lvl>
    <w:lvl w:ilvl="1" w:tplc="D77ADEC0" w:tentative="1">
      <w:start w:val="1"/>
      <w:numFmt w:val="bullet"/>
      <w:lvlText w:val="•"/>
      <w:lvlJc w:val="left"/>
      <w:pPr>
        <w:tabs>
          <w:tab w:val="num" w:pos="1440"/>
        </w:tabs>
        <w:ind w:left="1440" w:hanging="360"/>
      </w:pPr>
      <w:rPr>
        <w:rFonts w:ascii="Arial" w:hAnsi="Arial" w:hint="default"/>
      </w:rPr>
    </w:lvl>
    <w:lvl w:ilvl="2" w:tplc="1CC2A3D2" w:tentative="1">
      <w:start w:val="1"/>
      <w:numFmt w:val="bullet"/>
      <w:lvlText w:val="•"/>
      <w:lvlJc w:val="left"/>
      <w:pPr>
        <w:tabs>
          <w:tab w:val="num" w:pos="2160"/>
        </w:tabs>
        <w:ind w:left="2160" w:hanging="360"/>
      </w:pPr>
      <w:rPr>
        <w:rFonts w:ascii="Arial" w:hAnsi="Arial" w:hint="default"/>
      </w:rPr>
    </w:lvl>
    <w:lvl w:ilvl="3" w:tplc="2DA813DA" w:tentative="1">
      <w:start w:val="1"/>
      <w:numFmt w:val="bullet"/>
      <w:lvlText w:val="•"/>
      <w:lvlJc w:val="left"/>
      <w:pPr>
        <w:tabs>
          <w:tab w:val="num" w:pos="2880"/>
        </w:tabs>
        <w:ind w:left="2880" w:hanging="360"/>
      </w:pPr>
      <w:rPr>
        <w:rFonts w:ascii="Arial" w:hAnsi="Arial" w:hint="default"/>
      </w:rPr>
    </w:lvl>
    <w:lvl w:ilvl="4" w:tplc="1974C528" w:tentative="1">
      <w:start w:val="1"/>
      <w:numFmt w:val="bullet"/>
      <w:lvlText w:val="•"/>
      <w:lvlJc w:val="left"/>
      <w:pPr>
        <w:tabs>
          <w:tab w:val="num" w:pos="3600"/>
        </w:tabs>
        <w:ind w:left="3600" w:hanging="360"/>
      </w:pPr>
      <w:rPr>
        <w:rFonts w:ascii="Arial" w:hAnsi="Arial" w:hint="default"/>
      </w:rPr>
    </w:lvl>
    <w:lvl w:ilvl="5" w:tplc="16FE5864" w:tentative="1">
      <w:start w:val="1"/>
      <w:numFmt w:val="bullet"/>
      <w:lvlText w:val="•"/>
      <w:lvlJc w:val="left"/>
      <w:pPr>
        <w:tabs>
          <w:tab w:val="num" w:pos="4320"/>
        </w:tabs>
        <w:ind w:left="4320" w:hanging="360"/>
      </w:pPr>
      <w:rPr>
        <w:rFonts w:ascii="Arial" w:hAnsi="Arial" w:hint="default"/>
      </w:rPr>
    </w:lvl>
    <w:lvl w:ilvl="6" w:tplc="78DAE0C0" w:tentative="1">
      <w:start w:val="1"/>
      <w:numFmt w:val="bullet"/>
      <w:lvlText w:val="•"/>
      <w:lvlJc w:val="left"/>
      <w:pPr>
        <w:tabs>
          <w:tab w:val="num" w:pos="5040"/>
        </w:tabs>
        <w:ind w:left="5040" w:hanging="360"/>
      </w:pPr>
      <w:rPr>
        <w:rFonts w:ascii="Arial" w:hAnsi="Arial" w:hint="default"/>
      </w:rPr>
    </w:lvl>
    <w:lvl w:ilvl="7" w:tplc="EB465FBE" w:tentative="1">
      <w:start w:val="1"/>
      <w:numFmt w:val="bullet"/>
      <w:lvlText w:val="•"/>
      <w:lvlJc w:val="left"/>
      <w:pPr>
        <w:tabs>
          <w:tab w:val="num" w:pos="5760"/>
        </w:tabs>
        <w:ind w:left="5760" w:hanging="360"/>
      </w:pPr>
      <w:rPr>
        <w:rFonts w:ascii="Arial" w:hAnsi="Arial" w:hint="default"/>
      </w:rPr>
    </w:lvl>
    <w:lvl w:ilvl="8" w:tplc="796227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097132"/>
    <w:multiLevelType w:val="hybridMultilevel"/>
    <w:tmpl w:val="36442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A82EB8"/>
    <w:multiLevelType w:val="multilevel"/>
    <w:tmpl w:val="FD4C03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AB33DE"/>
    <w:multiLevelType w:val="multilevel"/>
    <w:tmpl w:val="5CDE2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B82013"/>
    <w:multiLevelType w:val="hybridMultilevel"/>
    <w:tmpl w:val="C84A5592"/>
    <w:lvl w:ilvl="0" w:tplc="04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DB3FC8"/>
    <w:multiLevelType w:val="multilevel"/>
    <w:tmpl w:val="5CDE2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EE0DDC"/>
    <w:multiLevelType w:val="multilevel"/>
    <w:tmpl w:val="A7AE44C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15:restartNumberingAfterBreak="0">
    <w:nsid w:val="33297288"/>
    <w:multiLevelType w:val="hybridMultilevel"/>
    <w:tmpl w:val="12CC6FC0"/>
    <w:lvl w:ilvl="0" w:tplc="1C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A4363C"/>
    <w:multiLevelType w:val="multilevel"/>
    <w:tmpl w:val="BDEEE7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9AF29AB"/>
    <w:multiLevelType w:val="multilevel"/>
    <w:tmpl w:val="7680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DE2EC2"/>
    <w:multiLevelType w:val="hybridMultilevel"/>
    <w:tmpl w:val="F60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B43BDD"/>
    <w:multiLevelType w:val="multilevel"/>
    <w:tmpl w:val="8D044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B8347ED"/>
    <w:multiLevelType w:val="hybridMultilevel"/>
    <w:tmpl w:val="B2BA19F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C293CCF"/>
    <w:multiLevelType w:val="hybridMultilevel"/>
    <w:tmpl w:val="14961062"/>
    <w:lvl w:ilvl="0" w:tplc="EBAA5E26">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E215C1"/>
    <w:multiLevelType w:val="hybridMultilevel"/>
    <w:tmpl w:val="B0E269A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663A13"/>
    <w:multiLevelType w:val="hybridMultilevel"/>
    <w:tmpl w:val="4C0A8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1F2905"/>
    <w:multiLevelType w:val="multilevel"/>
    <w:tmpl w:val="AB00B0C8"/>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74B5514"/>
    <w:multiLevelType w:val="hybridMultilevel"/>
    <w:tmpl w:val="73AAA5B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B87EB2"/>
    <w:multiLevelType w:val="multilevel"/>
    <w:tmpl w:val="AB9E6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E20858"/>
    <w:multiLevelType w:val="hybridMultilevel"/>
    <w:tmpl w:val="C524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00F85"/>
    <w:multiLevelType w:val="hybridMultilevel"/>
    <w:tmpl w:val="63BA2F8A"/>
    <w:lvl w:ilvl="0" w:tplc="20B6672C">
      <w:start w:val="1"/>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1E458E1"/>
    <w:multiLevelType w:val="hybridMultilevel"/>
    <w:tmpl w:val="EE9426D6"/>
    <w:lvl w:ilvl="0" w:tplc="30221600">
      <w:start w:val="1"/>
      <w:numFmt w:val="bullet"/>
      <w:lvlText w:val="•"/>
      <w:lvlJc w:val="left"/>
      <w:pPr>
        <w:tabs>
          <w:tab w:val="num" w:pos="720"/>
        </w:tabs>
        <w:ind w:left="720" w:hanging="360"/>
      </w:pPr>
      <w:rPr>
        <w:rFonts w:ascii="Arial" w:hAnsi="Arial" w:hint="default"/>
      </w:rPr>
    </w:lvl>
    <w:lvl w:ilvl="1" w:tplc="41141AAA" w:tentative="1">
      <w:start w:val="1"/>
      <w:numFmt w:val="bullet"/>
      <w:lvlText w:val="•"/>
      <w:lvlJc w:val="left"/>
      <w:pPr>
        <w:tabs>
          <w:tab w:val="num" w:pos="1440"/>
        </w:tabs>
        <w:ind w:left="1440" w:hanging="360"/>
      </w:pPr>
      <w:rPr>
        <w:rFonts w:ascii="Arial" w:hAnsi="Arial" w:hint="default"/>
      </w:rPr>
    </w:lvl>
    <w:lvl w:ilvl="2" w:tplc="3D58B61A" w:tentative="1">
      <w:start w:val="1"/>
      <w:numFmt w:val="bullet"/>
      <w:lvlText w:val="•"/>
      <w:lvlJc w:val="left"/>
      <w:pPr>
        <w:tabs>
          <w:tab w:val="num" w:pos="2160"/>
        </w:tabs>
        <w:ind w:left="2160" w:hanging="360"/>
      </w:pPr>
      <w:rPr>
        <w:rFonts w:ascii="Arial" w:hAnsi="Arial" w:hint="default"/>
      </w:rPr>
    </w:lvl>
    <w:lvl w:ilvl="3" w:tplc="BAACEF48" w:tentative="1">
      <w:start w:val="1"/>
      <w:numFmt w:val="bullet"/>
      <w:lvlText w:val="•"/>
      <w:lvlJc w:val="left"/>
      <w:pPr>
        <w:tabs>
          <w:tab w:val="num" w:pos="2880"/>
        </w:tabs>
        <w:ind w:left="2880" w:hanging="360"/>
      </w:pPr>
      <w:rPr>
        <w:rFonts w:ascii="Arial" w:hAnsi="Arial" w:hint="default"/>
      </w:rPr>
    </w:lvl>
    <w:lvl w:ilvl="4" w:tplc="1B24A1EE" w:tentative="1">
      <w:start w:val="1"/>
      <w:numFmt w:val="bullet"/>
      <w:lvlText w:val="•"/>
      <w:lvlJc w:val="left"/>
      <w:pPr>
        <w:tabs>
          <w:tab w:val="num" w:pos="3600"/>
        </w:tabs>
        <w:ind w:left="3600" w:hanging="360"/>
      </w:pPr>
      <w:rPr>
        <w:rFonts w:ascii="Arial" w:hAnsi="Arial" w:hint="default"/>
      </w:rPr>
    </w:lvl>
    <w:lvl w:ilvl="5" w:tplc="A87064D4" w:tentative="1">
      <w:start w:val="1"/>
      <w:numFmt w:val="bullet"/>
      <w:lvlText w:val="•"/>
      <w:lvlJc w:val="left"/>
      <w:pPr>
        <w:tabs>
          <w:tab w:val="num" w:pos="4320"/>
        </w:tabs>
        <w:ind w:left="4320" w:hanging="360"/>
      </w:pPr>
      <w:rPr>
        <w:rFonts w:ascii="Arial" w:hAnsi="Arial" w:hint="default"/>
      </w:rPr>
    </w:lvl>
    <w:lvl w:ilvl="6" w:tplc="A9E2ED72" w:tentative="1">
      <w:start w:val="1"/>
      <w:numFmt w:val="bullet"/>
      <w:lvlText w:val="•"/>
      <w:lvlJc w:val="left"/>
      <w:pPr>
        <w:tabs>
          <w:tab w:val="num" w:pos="5040"/>
        </w:tabs>
        <w:ind w:left="5040" w:hanging="360"/>
      </w:pPr>
      <w:rPr>
        <w:rFonts w:ascii="Arial" w:hAnsi="Arial" w:hint="default"/>
      </w:rPr>
    </w:lvl>
    <w:lvl w:ilvl="7" w:tplc="EB7A2990" w:tentative="1">
      <w:start w:val="1"/>
      <w:numFmt w:val="bullet"/>
      <w:lvlText w:val="•"/>
      <w:lvlJc w:val="left"/>
      <w:pPr>
        <w:tabs>
          <w:tab w:val="num" w:pos="5760"/>
        </w:tabs>
        <w:ind w:left="5760" w:hanging="360"/>
      </w:pPr>
      <w:rPr>
        <w:rFonts w:ascii="Arial" w:hAnsi="Arial" w:hint="default"/>
      </w:rPr>
    </w:lvl>
    <w:lvl w:ilvl="8" w:tplc="D26E5DE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46D1EDC"/>
    <w:multiLevelType w:val="hybridMultilevel"/>
    <w:tmpl w:val="2A2E8C2C"/>
    <w:lvl w:ilvl="0" w:tplc="1C090001">
      <w:start w:val="1"/>
      <w:numFmt w:val="bullet"/>
      <w:lvlText w:val=""/>
      <w:lvlJc w:val="left"/>
      <w:pPr>
        <w:ind w:left="1211" w:hanging="360"/>
      </w:pPr>
      <w:rPr>
        <w:rFonts w:ascii="Symbol" w:hAnsi="Symbol" w:hint="default"/>
      </w:rPr>
    </w:lvl>
    <w:lvl w:ilvl="1" w:tplc="1C090003" w:tentative="1">
      <w:start w:val="1"/>
      <w:numFmt w:val="bullet"/>
      <w:lvlText w:val="o"/>
      <w:lvlJc w:val="left"/>
      <w:pPr>
        <w:ind w:left="1931" w:hanging="360"/>
      </w:pPr>
      <w:rPr>
        <w:rFonts w:ascii="Courier New" w:hAnsi="Courier New" w:cs="Courier New" w:hint="default"/>
      </w:rPr>
    </w:lvl>
    <w:lvl w:ilvl="2" w:tplc="1C090005" w:tentative="1">
      <w:start w:val="1"/>
      <w:numFmt w:val="bullet"/>
      <w:lvlText w:val=""/>
      <w:lvlJc w:val="left"/>
      <w:pPr>
        <w:ind w:left="2651" w:hanging="360"/>
      </w:pPr>
      <w:rPr>
        <w:rFonts w:ascii="Wingdings" w:hAnsi="Wingdings" w:hint="default"/>
      </w:rPr>
    </w:lvl>
    <w:lvl w:ilvl="3" w:tplc="1C090001" w:tentative="1">
      <w:start w:val="1"/>
      <w:numFmt w:val="bullet"/>
      <w:lvlText w:val=""/>
      <w:lvlJc w:val="left"/>
      <w:pPr>
        <w:ind w:left="3371" w:hanging="360"/>
      </w:pPr>
      <w:rPr>
        <w:rFonts w:ascii="Symbol" w:hAnsi="Symbol" w:hint="default"/>
      </w:rPr>
    </w:lvl>
    <w:lvl w:ilvl="4" w:tplc="1C090003" w:tentative="1">
      <w:start w:val="1"/>
      <w:numFmt w:val="bullet"/>
      <w:lvlText w:val="o"/>
      <w:lvlJc w:val="left"/>
      <w:pPr>
        <w:ind w:left="4091" w:hanging="360"/>
      </w:pPr>
      <w:rPr>
        <w:rFonts w:ascii="Courier New" w:hAnsi="Courier New" w:cs="Courier New" w:hint="default"/>
      </w:rPr>
    </w:lvl>
    <w:lvl w:ilvl="5" w:tplc="1C090005" w:tentative="1">
      <w:start w:val="1"/>
      <w:numFmt w:val="bullet"/>
      <w:lvlText w:val=""/>
      <w:lvlJc w:val="left"/>
      <w:pPr>
        <w:ind w:left="4811" w:hanging="360"/>
      </w:pPr>
      <w:rPr>
        <w:rFonts w:ascii="Wingdings" w:hAnsi="Wingdings" w:hint="default"/>
      </w:rPr>
    </w:lvl>
    <w:lvl w:ilvl="6" w:tplc="1C090001" w:tentative="1">
      <w:start w:val="1"/>
      <w:numFmt w:val="bullet"/>
      <w:lvlText w:val=""/>
      <w:lvlJc w:val="left"/>
      <w:pPr>
        <w:ind w:left="5531" w:hanging="360"/>
      </w:pPr>
      <w:rPr>
        <w:rFonts w:ascii="Symbol" w:hAnsi="Symbol" w:hint="default"/>
      </w:rPr>
    </w:lvl>
    <w:lvl w:ilvl="7" w:tplc="1C090003" w:tentative="1">
      <w:start w:val="1"/>
      <w:numFmt w:val="bullet"/>
      <w:lvlText w:val="o"/>
      <w:lvlJc w:val="left"/>
      <w:pPr>
        <w:ind w:left="6251" w:hanging="360"/>
      </w:pPr>
      <w:rPr>
        <w:rFonts w:ascii="Courier New" w:hAnsi="Courier New" w:cs="Courier New" w:hint="default"/>
      </w:rPr>
    </w:lvl>
    <w:lvl w:ilvl="8" w:tplc="1C090005" w:tentative="1">
      <w:start w:val="1"/>
      <w:numFmt w:val="bullet"/>
      <w:lvlText w:val=""/>
      <w:lvlJc w:val="left"/>
      <w:pPr>
        <w:ind w:left="6971" w:hanging="360"/>
      </w:pPr>
      <w:rPr>
        <w:rFonts w:ascii="Wingdings" w:hAnsi="Wingdings" w:hint="default"/>
      </w:rPr>
    </w:lvl>
  </w:abstractNum>
  <w:abstractNum w:abstractNumId="36" w15:restartNumberingAfterBreak="0">
    <w:nsid w:val="5543332F"/>
    <w:multiLevelType w:val="hybridMultilevel"/>
    <w:tmpl w:val="8C9495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72F73E2"/>
    <w:multiLevelType w:val="hybridMultilevel"/>
    <w:tmpl w:val="0E10F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B9F2201"/>
    <w:multiLevelType w:val="multilevel"/>
    <w:tmpl w:val="9A30CC20"/>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eastAsia="Times New Roman" w:hint="default"/>
        <w:b/>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9" w15:restartNumberingAfterBreak="0">
    <w:nsid w:val="5BBF7C02"/>
    <w:multiLevelType w:val="hybridMultilevel"/>
    <w:tmpl w:val="837252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D357C66"/>
    <w:multiLevelType w:val="hybridMultilevel"/>
    <w:tmpl w:val="2B6C408A"/>
    <w:lvl w:ilvl="0" w:tplc="6596A48C">
      <w:start w:val="1"/>
      <w:numFmt w:val="bullet"/>
      <w:lvlText w:val="•"/>
      <w:lvlJc w:val="left"/>
      <w:pPr>
        <w:tabs>
          <w:tab w:val="num" w:pos="720"/>
        </w:tabs>
        <w:ind w:left="720" w:hanging="360"/>
      </w:pPr>
      <w:rPr>
        <w:rFonts w:ascii="Arial" w:hAnsi="Arial" w:hint="default"/>
      </w:rPr>
    </w:lvl>
    <w:lvl w:ilvl="1" w:tplc="140A4A98" w:tentative="1">
      <w:start w:val="1"/>
      <w:numFmt w:val="bullet"/>
      <w:lvlText w:val="•"/>
      <w:lvlJc w:val="left"/>
      <w:pPr>
        <w:tabs>
          <w:tab w:val="num" w:pos="1440"/>
        </w:tabs>
        <w:ind w:left="1440" w:hanging="360"/>
      </w:pPr>
      <w:rPr>
        <w:rFonts w:ascii="Arial" w:hAnsi="Arial" w:hint="default"/>
      </w:rPr>
    </w:lvl>
    <w:lvl w:ilvl="2" w:tplc="23EC85C2" w:tentative="1">
      <w:start w:val="1"/>
      <w:numFmt w:val="bullet"/>
      <w:lvlText w:val="•"/>
      <w:lvlJc w:val="left"/>
      <w:pPr>
        <w:tabs>
          <w:tab w:val="num" w:pos="2160"/>
        </w:tabs>
        <w:ind w:left="2160" w:hanging="360"/>
      </w:pPr>
      <w:rPr>
        <w:rFonts w:ascii="Arial" w:hAnsi="Arial" w:hint="default"/>
      </w:rPr>
    </w:lvl>
    <w:lvl w:ilvl="3" w:tplc="CF14D7CC" w:tentative="1">
      <w:start w:val="1"/>
      <w:numFmt w:val="bullet"/>
      <w:lvlText w:val="•"/>
      <w:lvlJc w:val="left"/>
      <w:pPr>
        <w:tabs>
          <w:tab w:val="num" w:pos="2880"/>
        </w:tabs>
        <w:ind w:left="2880" w:hanging="360"/>
      </w:pPr>
      <w:rPr>
        <w:rFonts w:ascii="Arial" w:hAnsi="Arial" w:hint="default"/>
      </w:rPr>
    </w:lvl>
    <w:lvl w:ilvl="4" w:tplc="5F1E9462" w:tentative="1">
      <w:start w:val="1"/>
      <w:numFmt w:val="bullet"/>
      <w:lvlText w:val="•"/>
      <w:lvlJc w:val="left"/>
      <w:pPr>
        <w:tabs>
          <w:tab w:val="num" w:pos="3600"/>
        </w:tabs>
        <w:ind w:left="3600" w:hanging="360"/>
      </w:pPr>
      <w:rPr>
        <w:rFonts w:ascii="Arial" w:hAnsi="Arial" w:hint="default"/>
      </w:rPr>
    </w:lvl>
    <w:lvl w:ilvl="5" w:tplc="FFEA7292" w:tentative="1">
      <w:start w:val="1"/>
      <w:numFmt w:val="bullet"/>
      <w:lvlText w:val="•"/>
      <w:lvlJc w:val="left"/>
      <w:pPr>
        <w:tabs>
          <w:tab w:val="num" w:pos="4320"/>
        </w:tabs>
        <w:ind w:left="4320" w:hanging="360"/>
      </w:pPr>
      <w:rPr>
        <w:rFonts w:ascii="Arial" w:hAnsi="Arial" w:hint="default"/>
      </w:rPr>
    </w:lvl>
    <w:lvl w:ilvl="6" w:tplc="BF42CA36" w:tentative="1">
      <w:start w:val="1"/>
      <w:numFmt w:val="bullet"/>
      <w:lvlText w:val="•"/>
      <w:lvlJc w:val="left"/>
      <w:pPr>
        <w:tabs>
          <w:tab w:val="num" w:pos="5040"/>
        </w:tabs>
        <w:ind w:left="5040" w:hanging="360"/>
      </w:pPr>
      <w:rPr>
        <w:rFonts w:ascii="Arial" w:hAnsi="Arial" w:hint="default"/>
      </w:rPr>
    </w:lvl>
    <w:lvl w:ilvl="7" w:tplc="351E2E66" w:tentative="1">
      <w:start w:val="1"/>
      <w:numFmt w:val="bullet"/>
      <w:lvlText w:val="•"/>
      <w:lvlJc w:val="left"/>
      <w:pPr>
        <w:tabs>
          <w:tab w:val="num" w:pos="5760"/>
        </w:tabs>
        <w:ind w:left="5760" w:hanging="360"/>
      </w:pPr>
      <w:rPr>
        <w:rFonts w:ascii="Arial" w:hAnsi="Arial" w:hint="default"/>
      </w:rPr>
    </w:lvl>
    <w:lvl w:ilvl="8" w:tplc="7FE264F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30929CA"/>
    <w:multiLevelType w:val="hybridMultilevel"/>
    <w:tmpl w:val="5D5CEE5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2" w15:restartNumberingAfterBreak="0">
    <w:nsid w:val="67AA40ED"/>
    <w:multiLevelType w:val="hybridMultilevel"/>
    <w:tmpl w:val="031810C2"/>
    <w:lvl w:ilvl="0" w:tplc="116A66B2">
      <w:start w:val="1"/>
      <w:numFmt w:val="bullet"/>
      <w:pStyle w:val="Bulletedtex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6BAD11A3"/>
    <w:multiLevelType w:val="hybridMultilevel"/>
    <w:tmpl w:val="CCAC9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E7969A0"/>
    <w:multiLevelType w:val="hybridMultilevel"/>
    <w:tmpl w:val="A5E0E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9556E7"/>
    <w:multiLevelType w:val="hybridMultilevel"/>
    <w:tmpl w:val="36B63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2D7A0D"/>
    <w:multiLevelType w:val="multilevel"/>
    <w:tmpl w:val="269A4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49831B2"/>
    <w:multiLevelType w:val="hybridMultilevel"/>
    <w:tmpl w:val="778A7C86"/>
    <w:lvl w:ilvl="0" w:tplc="1C090001">
      <w:start w:val="1"/>
      <w:numFmt w:val="bullet"/>
      <w:lvlText w:val=""/>
      <w:lvlJc w:val="left"/>
      <w:pPr>
        <w:tabs>
          <w:tab w:val="num" w:pos="720"/>
        </w:tabs>
        <w:ind w:left="720" w:hanging="360"/>
      </w:pPr>
      <w:rPr>
        <w:rFonts w:ascii="Symbol" w:hAnsi="Symbol" w:hint="default"/>
      </w:rPr>
    </w:lvl>
    <w:lvl w:ilvl="1" w:tplc="41141AAA" w:tentative="1">
      <w:start w:val="1"/>
      <w:numFmt w:val="bullet"/>
      <w:lvlText w:val="•"/>
      <w:lvlJc w:val="left"/>
      <w:pPr>
        <w:tabs>
          <w:tab w:val="num" w:pos="1440"/>
        </w:tabs>
        <w:ind w:left="1440" w:hanging="360"/>
      </w:pPr>
      <w:rPr>
        <w:rFonts w:ascii="Arial" w:hAnsi="Arial" w:hint="default"/>
      </w:rPr>
    </w:lvl>
    <w:lvl w:ilvl="2" w:tplc="3D58B61A" w:tentative="1">
      <w:start w:val="1"/>
      <w:numFmt w:val="bullet"/>
      <w:lvlText w:val="•"/>
      <w:lvlJc w:val="left"/>
      <w:pPr>
        <w:tabs>
          <w:tab w:val="num" w:pos="2160"/>
        </w:tabs>
        <w:ind w:left="2160" w:hanging="360"/>
      </w:pPr>
      <w:rPr>
        <w:rFonts w:ascii="Arial" w:hAnsi="Arial" w:hint="default"/>
      </w:rPr>
    </w:lvl>
    <w:lvl w:ilvl="3" w:tplc="BAACEF48" w:tentative="1">
      <w:start w:val="1"/>
      <w:numFmt w:val="bullet"/>
      <w:lvlText w:val="•"/>
      <w:lvlJc w:val="left"/>
      <w:pPr>
        <w:tabs>
          <w:tab w:val="num" w:pos="2880"/>
        </w:tabs>
        <w:ind w:left="2880" w:hanging="360"/>
      </w:pPr>
      <w:rPr>
        <w:rFonts w:ascii="Arial" w:hAnsi="Arial" w:hint="default"/>
      </w:rPr>
    </w:lvl>
    <w:lvl w:ilvl="4" w:tplc="1B24A1EE" w:tentative="1">
      <w:start w:val="1"/>
      <w:numFmt w:val="bullet"/>
      <w:lvlText w:val="•"/>
      <w:lvlJc w:val="left"/>
      <w:pPr>
        <w:tabs>
          <w:tab w:val="num" w:pos="3600"/>
        </w:tabs>
        <w:ind w:left="3600" w:hanging="360"/>
      </w:pPr>
      <w:rPr>
        <w:rFonts w:ascii="Arial" w:hAnsi="Arial" w:hint="default"/>
      </w:rPr>
    </w:lvl>
    <w:lvl w:ilvl="5" w:tplc="A87064D4" w:tentative="1">
      <w:start w:val="1"/>
      <w:numFmt w:val="bullet"/>
      <w:lvlText w:val="•"/>
      <w:lvlJc w:val="left"/>
      <w:pPr>
        <w:tabs>
          <w:tab w:val="num" w:pos="4320"/>
        </w:tabs>
        <w:ind w:left="4320" w:hanging="360"/>
      </w:pPr>
      <w:rPr>
        <w:rFonts w:ascii="Arial" w:hAnsi="Arial" w:hint="default"/>
      </w:rPr>
    </w:lvl>
    <w:lvl w:ilvl="6" w:tplc="A9E2ED72" w:tentative="1">
      <w:start w:val="1"/>
      <w:numFmt w:val="bullet"/>
      <w:lvlText w:val="•"/>
      <w:lvlJc w:val="left"/>
      <w:pPr>
        <w:tabs>
          <w:tab w:val="num" w:pos="5040"/>
        </w:tabs>
        <w:ind w:left="5040" w:hanging="360"/>
      </w:pPr>
      <w:rPr>
        <w:rFonts w:ascii="Arial" w:hAnsi="Arial" w:hint="default"/>
      </w:rPr>
    </w:lvl>
    <w:lvl w:ilvl="7" w:tplc="EB7A2990" w:tentative="1">
      <w:start w:val="1"/>
      <w:numFmt w:val="bullet"/>
      <w:lvlText w:val="•"/>
      <w:lvlJc w:val="left"/>
      <w:pPr>
        <w:tabs>
          <w:tab w:val="num" w:pos="5760"/>
        </w:tabs>
        <w:ind w:left="5760" w:hanging="360"/>
      </w:pPr>
      <w:rPr>
        <w:rFonts w:ascii="Arial" w:hAnsi="Arial" w:hint="default"/>
      </w:rPr>
    </w:lvl>
    <w:lvl w:ilvl="8" w:tplc="D26E5DE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6FD0CC1"/>
    <w:multiLevelType w:val="hybridMultilevel"/>
    <w:tmpl w:val="14961062"/>
    <w:lvl w:ilvl="0" w:tplc="EBAA5E26">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D78280D"/>
    <w:multiLevelType w:val="multilevel"/>
    <w:tmpl w:val="5CDE2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2089986">
    <w:abstractNumId w:val="38"/>
  </w:num>
  <w:num w:numId="2" w16cid:durableId="1363481497">
    <w:abstractNumId w:val="33"/>
  </w:num>
  <w:num w:numId="3" w16cid:durableId="1987974082">
    <w:abstractNumId w:val="42"/>
  </w:num>
  <w:num w:numId="4" w16cid:durableId="2012678452">
    <w:abstractNumId w:val="32"/>
  </w:num>
  <w:num w:numId="5" w16cid:durableId="1685089765">
    <w:abstractNumId w:val="3"/>
  </w:num>
  <w:num w:numId="6" w16cid:durableId="1723285976">
    <w:abstractNumId w:val="11"/>
  </w:num>
  <w:num w:numId="7" w16cid:durableId="1866401067">
    <w:abstractNumId w:val="13"/>
  </w:num>
  <w:num w:numId="8" w16cid:durableId="911505011">
    <w:abstractNumId w:val="40"/>
  </w:num>
  <w:num w:numId="9" w16cid:durableId="966348553">
    <w:abstractNumId w:val="34"/>
  </w:num>
  <w:num w:numId="10" w16cid:durableId="1053312077">
    <w:abstractNumId w:val="1"/>
  </w:num>
  <w:num w:numId="11" w16cid:durableId="1529945470">
    <w:abstractNumId w:val="36"/>
  </w:num>
  <w:num w:numId="12" w16cid:durableId="1443842709">
    <w:abstractNumId w:val="7"/>
  </w:num>
  <w:num w:numId="13" w16cid:durableId="1664895919">
    <w:abstractNumId w:val="41"/>
  </w:num>
  <w:num w:numId="14" w16cid:durableId="482114815">
    <w:abstractNumId w:val="37"/>
  </w:num>
  <w:num w:numId="15" w16cid:durableId="1499922922">
    <w:abstractNumId w:val="23"/>
  </w:num>
  <w:num w:numId="16" w16cid:durableId="2069910660">
    <w:abstractNumId w:val="19"/>
  </w:num>
  <w:num w:numId="17" w16cid:durableId="695278652">
    <w:abstractNumId w:val="8"/>
  </w:num>
  <w:num w:numId="18" w16cid:durableId="1721899645">
    <w:abstractNumId w:val="43"/>
  </w:num>
  <w:num w:numId="19" w16cid:durableId="785002948">
    <w:abstractNumId w:val="5"/>
  </w:num>
  <w:num w:numId="20" w16cid:durableId="689532806">
    <w:abstractNumId w:val="48"/>
  </w:num>
  <w:num w:numId="21" w16cid:durableId="1303005117">
    <w:abstractNumId w:val="26"/>
  </w:num>
  <w:num w:numId="22" w16cid:durableId="793909673">
    <w:abstractNumId w:val="4"/>
  </w:num>
  <w:num w:numId="23" w16cid:durableId="307781671">
    <w:abstractNumId w:val="29"/>
  </w:num>
  <w:num w:numId="24" w16cid:durableId="366489859">
    <w:abstractNumId w:val="6"/>
  </w:num>
  <w:num w:numId="25" w16cid:durableId="2010210367">
    <w:abstractNumId w:val="28"/>
  </w:num>
  <w:num w:numId="26" w16cid:durableId="1231304426">
    <w:abstractNumId w:val="14"/>
  </w:num>
  <w:num w:numId="27" w16cid:durableId="283539272">
    <w:abstractNumId w:val="10"/>
  </w:num>
  <w:num w:numId="28" w16cid:durableId="1548254798">
    <w:abstractNumId w:val="21"/>
  </w:num>
  <w:num w:numId="29" w16cid:durableId="1991589857">
    <w:abstractNumId w:val="31"/>
  </w:num>
  <w:num w:numId="30" w16cid:durableId="2140873575">
    <w:abstractNumId w:val="35"/>
  </w:num>
  <w:num w:numId="31" w16cid:durableId="1125736577">
    <w:abstractNumId w:val="20"/>
  </w:num>
  <w:num w:numId="32" w16cid:durableId="2040398622">
    <w:abstractNumId w:val="47"/>
  </w:num>
  <w:num w:numId="33" w16cid:durableId="1558080529">
    <w:abstractNumId w:val="2"/>
  </w:num>
  <w:num w:numId="34" w16cid:durableId="1131285869">
    <w:abstractNumId w:val="0"/>
  </w:num>
  <w:num w:numId="35" w16cid:durableId="2131124617">
    <w:abstractNumId w:val="39"/>
  </w:num>
  <w:num w:numId="36" w16cid:durableId="800268244">
    <w:abstractNumId w:val="9"/>
  </w:num>
  <w:num w:numId="37" w16cid:durableId="117460068">
    <w:abstractNumId w:val="25"/>
  </w:num>
  <w:num w:numId="38" w16cid:durableId="273483768">
    <w:abstractNumId w:val="27"/>
  </w:num>
  <w:num w:numId="39" w16cid:durableId="284503910">
    <w:abstractNumId w:val="18"/>
  </w:num>
  <w:num w:numId="40" w16cid:durableId="94517997">
    <w:abstractNumId w:val="15"/>
  </w:num>
  <w:num w:numId="41" w16cid:durableId="1564756925">
    <w:abstractNumId w:val="46"/>
  </w:num>
  <w:num w:numId="42" w16cid:durableId="1633629811">
    <w:abstractNumId w:val="22"/>
  </w:num>
  <w:num w:numId="43" w16cid:durableId="662243238">
    <w:abstractNumId w:val="24"/>
  </w:num>
  <w:num w:numId="44" w16cid:durableId="1184903458">
    <w:abstractNumId w:val="12"/>
  </w:num>
  <w:num w:numId="45" w16cid:durableId="2077043887">
    <w:abstractNumId w:val="49"/>
  </w:num>
  <w:num w:numId="46" w16cid:durableId="40592941">
    <w:abstractNumId w:val="16"/>
  </w:num>
  <w:num w:numId="47" w16cid:durableId="1747263489">
    <w:abstractNumId w:val="44"/>
  </w:num>
  <w:num w:numId="48" w16cid:durableId="752555884">
    <w:abstractNumId w:val="30"/>
  </w:num>
  <w:num w:numId="49" w16cid:durableId="132331476">
    <w:abstractNumId w:val="45"/>
  </w:num>
  <w:num w:numId="50" w16cid:durableId="74457199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7F9"/>
    <w:rsid w:val="00007307"/>
    <w:rsid w:val="00015B6C"/>
    <w:rsid w:val="0002417A"/>
    <w:rsid w:val="00030189"/>
    <w:rsid w:val="00032319"/>
    <w:rsid w:val="00051E21"/>
    <w:rsid w:val="00054E8D"/>
    <w:rsid w:val="00056515"/>
    <w:rsid w:val="00056ACF"/>
    <w:rsid w:val="000608FB"/>
    <w:rsid w:val="00065438"/>
    <w:rsid w:val="0006715B"/>
    <w:rsid w:val="00074282"/>
    <w:rsid w:val="00080A23"/>
    <w:rsid w:val="00080D49"/>
    <w:rsid w:val="00081AE9"/>
    <w:rsid w:val="00083F23"/>
    <w:rsid w:val="000920BC"/>
    <w:rsid w:val="00097F69"/>
    <w:rsid w:val="000A0F29"/>
    <w:rsid w:val="000A55E5"/>
    <w:rsid w:val="000A7DE5"/>
    <w:rsid w:val="000B5C46"/>
    <w:rsid w:val="000C3A33"/>
    <w:rsid w:val="000D29C0"/>
    <w:rsid w:val="000E0910"/>
    <w:rsid w:val="000E63C0"/>
    <w:rsid w:val="00107405"/>
    <w:rsid w:val="001114D8"/>
    <w:rsid w:val="001116A0"/>
    <w:rsid w:val="001202BF"/>
    <w:rsid w:val="0012524C"/>
    <w:rsid w:val="00130E00"/>
    <w:rsid w:val="00135554"/>
    <w:rsid w:val="00135F13"/>
    <w:rsid w:val="00147198"/>
    <w:rsid w:val="00147580"/>
    <w:rsid w:val="00153C91"/>
    <w:rsid w:val="0016136D"/>
    <w:rsid w:val="00167B63"/>
    <w:rsid w:val="00173C59"/>
    <w:rsid w:val="00181A30"/>
    <w:rsid w:val="00186A43"/>
    <w:rsid w:val="00187CC9"/>
    <w:rsid w:val="00192040"/>
    <w:rsid w:val="0019532A"/>
    <w:rsid w:val="001958D2"/>
    <w:rsid w:val="00197F69"/>
    <w:rsid w:val="001A0F5C"/>
    <w:rsid w:val="001C1172"/>
    <w:rsid w:val="001D0E13"/>
    <w:rsid w:val="001D19E8"/>
    <w:rsid w:val="001D3716"/>
    <w:rsid w:val="001E108C"/>
    <w:rsid w:val="001E2ECD"/>
    <w:rsid w:val="001F262D"/>
    <w:rsid w:val="001F6D45"/>
    <w:rsid w:val="0020798C"/>
    <w:rsid w:val="00210958"/>
    <w:rsid w:val="0022080F"/>
    <w:rsid w:val="00223444"/>
    <w:rsid w:val="00227B13"/>
    <w:rsid w:val="00230856"/>
    <w:rsid w:val="00233FBA"/>
    <w:rsid w:val="00234A52"/>
    <w:rsid w:val="00236D7A"/>
    <w:rsid w:val="00241678"/>
    <w:rsid w:val="002445BA"/>
    <w:rsid w:val="00247031"/>
    <w:rsid w:val="00261A47"/>
    <w:rsid w:val="0026305C"/>
    <w:rsid w:val="00263562"/>
    <w:rsid w:val="002746FF"/>
    <w:rsid w:val="002861FA"/>
    <w:rsid w:val="00286EF8"/>
    <w:rsid w:val="0029644A"/>
    <w:rsid w:val="002A163E"/>
    <w:rsid w:val="002A3DB5"/>
    <w:rsid w:val="002A4137"/>
    <w:rsid w:val="002A4F5D"/>
    <w:rsid w:val="002B1D52"/>
    <w:rsid w:val="002C0AF4"/>
    <w:rsid w:val="002C3BDC"/>
    <w:rsid w:val="002C5E9C"/>
    <w:rsid w:val="002C61B0"/>
    <w:rsid w:val="002D24C2"/>
    <w:rsid w:val="002D6A95"/>
    <w:rsid w:val="002E6185"/>
    <w:rsid w:val="002F5911"/>
    <w:rsid w:val="00304846"/>
    <w:rsid w:val="00305021"/>
    <w:rsid w:val="0031433F"/>
    <w:rsid w:val="0032056D"/>
    <w:rsid w:val="00325D66"/>
    <w:rsid w:val="00337577"/>
    <w:rsid w:val="003466E7"/>
    <w:rsid w:val="00347488"/>
    <w:rsid w:val="0035137C"/>
    <w:rsid w:val="003660C1"/>
    <w:rsid w:val="0036643A"/>
    <w:rsid w:val="00375793"/>
    <w:rsid w:val="00377B6A"/>
    <w:rsid w:val="00382D22"/>
    <w:rsid w:val="00395097"/>
    <w:rsid w:val="003A2068"/>
    <w:rsid w:val="003A4FCB"/>
    <w:rsid w:val="003B25EF"/>
    <w:rsid w:val="003C1F7B"/>
    <w:rsid w:val="003C687E"/>
    <w:rsid w:val="003D1102"/>
    <w:rsid w:val="003D3CD6"/>
    <w:rsid w:val="003D5A5E"/>
    <w:rsid w:val="003E1166"/>
    <w:rsid w:val="003E5A1E"/>
    <w:rsid w:val="003E6D9A"/>
    <w:rsid w:val="003E7312"/>
    <w:rsid w:val="003F0EC3"/>
    <w:rsid w:val="00400D9C"/>
    <w:rsid w:val="00401812"/>
    <w:rsid w:val="00410229"/>
    <w:rsid w:val="004130B5"/>
    <w:rsid w:val="00417300"/>
    <w:rsid w:val="00422599"/>
    <w:rsid w:val="004330A1"/>
    <w:rsid w:val="0043498F"/>
    <w:rsid w:val="00436565"/>
    <w:rsid w:val="0044396A"/>
    <w:rsid w:val="00445676"/>
    <w:rsid w:val="00447802"/>
    <w:rsid w:val="00454511"/>
    <w:rsid w:val="004643B9"/>
    <w:rsid w:val="00472831"/>
    <w:rsid w:val="0047658E"/>
    <w:rsid w:val="00485D0B"/>
    <w:rsid w:val="0049406F"/>
    <w:rsid w:val="00494EE7"/>
    <w:rsid w:val="004977B3"/>
    <w:rsid w:val="004A1011"/>
    <w:rsid w:val="004A37C8"/>
    <w:rsid w:val="004B33A0"/>
    <w:rsid w:val="004B7467"/>
    <w:rsid w:val="004B77DE"/>
    <w:rsid w:val="004C3B1C"/>
    <w:rsid w:val="004E6929"/>
    <w:rsid w:val="004F3007"/>
    <w:rsid w:val="004F6D14"/>
    <w:rsid w:val="00503643"/>
    <w:rsid w:val="00510264"/>
    <w:rsid w:val="00510562"/>
    <w:rsid w:val="00512CF1"/>
    <w:rsid w:val="00514769"/>
    <w:rsid w:val="00524554"/>
    <w:rsid w:val="00540574"/>
    <w:rsid w:val="0054765F"/>
    <w:rsid w:val="00547755"/>
    <w:rsid w:val="00552763"/>
    <w:rsid w:val="0057672D"/>
    <w:rsid w:val="0058098E"/>
    <w:rsid w:val="00583DAA"/>
    <w:rsid w:val="0058563A"/>
    <w:rsid w:val="00585BBA"/>
    <w:rsid w:val="00587935"/>
    <w:rsid w:val="00591FA4"/>
    <w:rsid w:val="005A2D04"/>
    <w:rsid w:val="005A708D"/>
    <w:rsid w:val="005A776F"/>
    <w:rsid w:val="005B0BDE"/>
    <w:rsid w:val="005B15F7"/>
    <w:rsid w:val="005B3AE0"/>
    <w:rsid w:val="005C039F"/>
    <w:rsid w:val="005C5823"/>
    <w:rsid w:val="005D6CDB"/>
    <w:rsid w:val="005E5CFB"/>
    <w:rsid w:val="005F20D0"/>
    <w:rsid w:val="005F36F8"/>
    <w:rsid w:val="005F56B5"/>
    <w:rsid w:val="005F5781"/>
    <w:rsid w:val="00603151"/>
    <w:rsid w:val="006049FE"/>
    <w:rsid w:val="00612580"/>
    <w:rsid w:val="006157F9"/>
    <w:rsid w:val="006316AE"/>
    <w:rsid w:val="0065729C"/>
    <w:rsid w:val="00663E55"/>
    <w:rsid w:val="0066686C"/>
    <w:rsid w:val="00673DE0"/>
    <w:rsid w:val="0067487F"/>
    <w:rsid w:val="00676D29"/>
    <w:rsid w:val="006800B3"/>
    <w:rsid w:val="00680F8D"/>
    <w:rsid w:val="006947D4"/>
    <w:rsid w:val="006A260D"/>
    <w:rsid w:val="006A4650"/>
    <w:rsid w:val="006B2A75"/>
    <w:rsid w:val="006B3D6A"/>
    <w:rsid w:val="006B683D"/>
    <w:rsid w:val="006C2B31"/>
    <w:rsid w:val="006C5688"/>
    <w:rsid w:val="006E7B44"/>
    <w:rsid w:val="006F2220"/>
    <w:rsid w:val="006F347F"/>
    <w:rsid w:val="00701BD2"/>
    <w:rsid w:val="0070549E"/>
    <w:rsid w:val="00710814"/>
    <w:rsid w:val="00712254"/>
    <w:rsid w:val="00716F5C"/>
    <w:rsid w:val="007201E3"/>
    <w:rsid w:val="00720577"/>
    <w:rsid w:val="00734A9B"/>
    <w:rsid w:val="0074035B"/>
    <w:rsid w:val="00745E54"/>
    <w:rsid w:val="007528D2"/>
    <w:rsid w:val="007552CB"/>
    <w:rsid w:val="0075560C"/>
    <w:rsid w:val="00764921"/>
    <w:rsid w:val="00766C96"/>
    <w:rsid w:val="00776F37"/>
    <w:rsid w:val="00777C5A"/>
    <w:rsid w:val="00777D3D"/>
    <w:rsid w:val="00782AAB"/>
    <w:rsid w:val="00785F35"/>
    <w:rsid w:val="0079297E"/>
    <w:rsid w:val="00793260"/>
    <w:rsid w:val="0079629E"/>
    <w:rsid w:val="007A0924"/>
    <w:rsid w:val="007A1FC9"/>
    <w:rsid w:val="007A67DD"/>
    <w:rsid w:val="007B4476"/>
    <w:rsid w:val="007B7BDB"/>
    <w:rsid w:val="007C1128"/>
    <w:rsid w:val="007C7889"/>
    <w:rsid w:val="007D1625"/>
    <w:rsid w:val="007D3B19"/>
    <w:rsid w:val="007D3EF1"/>
    <w:rsid w:val="007E3905"/>
    <w:rsid w:val="007F1238"/>
    <w:rsid w:val="007F3295"/>
    <w:rsid w:val="00810162"/>
    <w:rsid w:val="008107E8"/>
    <w:rsid w:val="00821BA6"/>
    <w:rsid w:val="0082281B"/>
    <w:rsid w:val="008230B1"/>
    <w:rsid w:val="008252BD"/>
    <w:rsid w:val="00831ECB"/>
    <w:rsid w:val="0083734F"/>
    <w:rsid w:val="00852BCE"/>
    <w:rsid w:val="00854C6E"/>
    <w:rsid w:val="0086019C"/>
    <w:rsid w:val="0087120F"/>
    <w:rsid w:val="00877CCB"/>
    <w:rsid w:val="00883562"/>
    <w:rsid w:val="00885F9C"/>
    <w:rsid w:val="0089319D"/>
    <w:rsid w:val="00893273"/>
    <w:rsid w:val="008A2CE5"/>
    <w:rsid w:val="008A7A0D"/>
    <w:rsid w:val="008B22CB"/>
    <w:rsid w:val="008B38AC"/>
    <w:rsid w:val="008C4ADF"/>
    <w:rsid w:val="008C5EE2"/>
    <w:rsid w:val="008C6A69"/>
    <w:rsid w:val="008D26C0"/>
    <w:rsid w:val="008D380D"/>
    <w:rsid w:val="008D5E4D"/>
    <w:rsid w:val="008D7E21"/>
    <w:rsid w:val="008E136D"/>
    <w:rsid w:val="008F0075"/>
    <w:rsid w:val="008F00C7"/>
    <w:rsid w:val="008F43AB"/>
    <w:rsid w:val="008F5DF5"/>
    <w:rsid w:val="0090189B"/>
    <w:rsid w:val="009075E2"/>
    <w:rsid w:val="00907EB4"/>
    <w:rsid w:val="0091240E"/>
    <w:rsid w:val="009146B0"/>
    <w:rsid w:val="00914D21"/>
    <w:rsid w:val="00922F38"/>
    <w:rsid w:val="00927A3C"/>
    <w:rsid w:val="00932BCB"/>
    <w:rsid w:val="009360DF"/>
    <w:rsid w:val="009402D2"/>
    <w:rsid w:val="0094087A"/>
    <w:rsid w:val="00940C5A"/>
    <w:rsid w:val="00947286"/>
    <w:rsid w:val="009473CC"/>
    <w:rsid w:val="009501DD"/>
    <w:rsid w:val="00955E6D"/>
    <w:rsid w:val="009560B3"/>
    <w:rsid w:val="00956562"/>
    <w:rsid w:val="00960CC4"/>
    <w:rsid w:val="00961E82"/>
    <w:rsid w:val="00992240"/>
    <w:rsid w:val="009C15D2"/>
    <w:rsid w:val="009D3F62"/>
    <w:rsid w:val="009D5E6B"/>
    <w:rsid w:val="009D6040"/>
    <w:rsid w:val="009E368D"/>
    <w:rsid w:val="009E579F"/>
    <w:rsid w:val="009E70AF"/>
    <w:rsid w:val="00A009D5"/>
    <w:rsid w:val="00A12ED8"/>
    <w:rsid w:val="00A17BB6"/>
    <w:rsid w:val="00A312D4"/>
    <w:rsid w:val="00A34A2E"/>
    <w:rsid w:val="00A42031"/>
    <w:rsid w:val="00A56895"/>
    <w:rsid w:val="00A62B22"/>
    <w:rsid w:val="00A62C38"/>
    <w:rsid w:val="00A62D84"/>
    <w:rsid w:val="00A7034A"/>
    <w:rsid w:val="00A71409"/>
    <w:rsid w:val="00A8353F"/>
    <w:rsid w:val="00A879B9"/>
    <w:rsid w:val="00A932F2"/>
    <w:rsid w:val="00AA274F"/>
    <w:rsid w:val="00AB2680"/>
    <w:rsid w:val="00AB61CD"/>
    <w:rsid w:val="00AB6C73"/>
    <w:rsid w:val="00AC026A"/>
    <w:rsid w:val="00AC6081"/>
    <w:rsid w:val="00AD22AE"/>
    <w:rsid w:val="00AD7A1C"/>
    <w:rsid w:val="00AE09D0"/>
    <w:rsid w:val="00AE2F7C"/>
    <w:rsid w:val="00AE3E03"/>
    <w:rsid w:val="00AE426D"/>
    <w:rsid w:val="00AF30A1"/>
    <w:rsid w:val="00B01B1C"/>
    <w:rsid w:val="00B07A9A"/>
    <w:rsid w:val="00B16204"/>
    <w:rsid w:val="00B30A88"/>
    <w:rsid w:val="00B40FFF"/>
    <w:rsid w:val="00B4435A"/>
    <w:rsid w:val="00B513E4"/>
    <w:rsid w:val="00B5283A"/>
    <w:rsid w:val="00B72ED9"/>
    <w:rsid w:val="00B75720"/>
    <w:rsid w:val="00BA3AC8"/>
    <w:rsid w:val="00BB6303"/>
    <w:rsid w:val="00BB7A3A"/>
    <w:rsid w:val="00BC6C08"/>
    <w:rsid w:val="00BD0147"/>
    <w:rsid w:val="00BD03F4"/>
    <w:rsid w:val="00BD233A"/>
    <w:rsid w:val="00BD4F0E"/>
    <w:rsid w:val="00BD51AE"/>
    <w:rsid w:val="00BD7E8E"/>
    <w:rsid w:val="00BE46A0"/>
    <w:rsid w:val="00BE4B94"/>
    <w:rsid w:val="00BF4E4A"/>
    <w:rsid w:val="00C005C6"/>
    <w:rsid w:val="00C02649"/>
    <w:rsid w:val="00C056B5"/>
    <w:rsid w:val="00C061CB"/>
    <w:rsid w:val="00C23EE9"/>
    <w:rsid w:val="00C32054"/>
    <w:rsid w:val="00C338C2"/>
    <w:rsid w:val="00C366E3"/>
    <w:rsid w:val="00C40E66"/>
    <w:rsid w:val="00C519BC"/>
    <w:rsid w:val="00C524DD"/>
    <w:rsid w:val="00C57920"/>
    <w:rsid w:val="00C646FA"/>
    <w:rsid w:val="00C74D1E"/>
    <w:rsid w:val="00C77C75"/>
    <w:rsid w:val="00C85755"/>
    <w:rsid w:val="00C902A4"/>
    <w:rsid w:val="00C91773"/>
    <w:rsid w:val="00C920F1"/>
    <w:rsid w:val="00C94BD4"/>
    <w:rsid w:val="00CA62D7"/>
    <w:rsid w:val="00CA6C58"/>
    <w:rsid w:val="00CA7484"/>
    <w:rsid w:val="00CB5CB9"/>
    <w:rsid w:val="00CC1B0E"/>
    <w:rsid w:val="00CC2DCF"/>
    <w:rsid w:val="00CC4C66"/>
    <w:rsid w:val="00CD5BC4"/>
    <w:rsid w:val="00CF4331"/>
    <w:rsid w:val="00CF4E77"/>
    <w:rsid w:val="00D176BD"/>
    <w:rsid w:val="00D17D77"/>
    <w:rsid w:val="00D2489C"/>
    <w:rsid w:val="00D26063"/>
    <w:rsid w:val="00D26939"/>
    <w:rsid w:val="00D30B92"/>
    <w:rsid w:val="00D41BA2"/>
    <w:rsid w:val="00D43FF1"/>
    <w:rsid w:val="00D44D7A"/>
    <w:rsid w:val="00D47C20"/>
    <w:rsid w:val="00D55872"/>
    <w:rsid w:val="00D56A84"/>
    <w:rsid w:val="00D56F17"/>
    <w:rsid w:val="00D654B6"/>
    <w:rsid w:val="00D87B21"/>
    <w:rsid w:val="00D90267"/>
    <w:rsid w:val="00DA22BC"/>
    <w:rsid w:val="00DB32B9"/>
    <w:rsid w:val="00DB3AAF"/>
    <w:rsid w:val="00DC7761"/>
    <w:rsid w:val="00DD58DA"/>
    <w:rsid w:val="00DE6930"/>
    <w:rsid w:val="00E157D8"/>
    <w:rsid w:val="00E202BC"/>
    <w:rsid w:val="00E26333"/>
    <w:rsid w:val="00E263EA"/>
    <w:rsid w:val="00E337B4"/>
    <w:rsid w:val="00E368E6"/>
    <w:rsid w:val="00E4018C"/>
    <w:rsid w:val="00E44ED1"/>
    <w:rsid w:val="00E450CC"/>
    <w:rsid w:val="00E4704C"/>
    <w:rsid w:val="00E47739"/>
    <w:rsid w:val="00E47C22"/>
    <w:rsid w:val="00E53E1A"/>
    <w:rsid w:val="00E54146"/>
    <w:rsid w:val="00E679B2"/>
    <w:rsid w:val="00E9648F"/>
    <w:rsid w:val="00EB1286"/>
    <w:rsid w:val="00EC7527"/>
    <w:rsid w:val="00EE2F38"/>
    <w:rsid w:val="00EF3EEB"/>
    <w:rsid w:val="00EF4ABA"/>
    <w:rsid w:val="00F016AE"/>
    <w:rsid w:val="00F03A02"/>
    <w:rsid w:val="00F04E80"/>
    <w:rsid w:val="00F21010"/>
    <w:rsid w:val="00F31D22"/>
    <w:rsid w:val="00F35FFC"/>
    <w:rsid w:val="00F4198A"/>
    <w:rsid w:val="00F437E3"/>
    <w:rsid w:val="00F53DE4"/>
    <w:rsid w:val="00F60250"/>
    <w:rsid w:val="00F72460"/>
    <w:rsid w:val="00F75D5C"/>
    <w:rsid w:val="00F80C61"/>
    <w:rsid w:val="00F80EBB"/>
    <w:rsid w:val="00F81A3E"/>
    <w:rsid w:val="00F93B76"/>
    <w:rsid w:val="00F95EEB"/>
    <w:rsid w:val="00FB48F8"/>
    <w:rsid w:val="00FC10B5"/>
    <w:rsid w:val="00FC7C10"/>
    <w:rsid w:val="00FD4143"/>
    <w:rsid w:val="00FD459D"/>
    <w:rsid w:val="00FD5C37"/>
    <w:rsid w:val="00FD61B9"/>
    <w:rsid w:val="00FE00B3"/>
    <w:rsid w:val="00FE0CAF"/>
    <w:rsid w:val="00FE3D50"/>
    <w:rsid w:val="00FF1A9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32AAB"/>
  <w15:docId w15:val="{B4CD9E8D-9287-4D13-A810-F446BD80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aliases w:val="F5 List Paragraph,List Paragraph1,List Paragraph11,Dot pt,Colorful List - Accent 11,No Spacing1,List Paragraph Char Char Char,Indicator Text,Numbered Para 1,Bullet 1,Bullet Points,MAIN CONTENT,List Paragraph12,List Paragraph2,OBC Bullet,L"/>
    <w:basedOn w:val="Normal"/>
    <w:link w:val="ListParagraphChar"/>
    <w:uiPriority w:val="34"/>
    <w:qFormat/>
    <w:rsid w:val="00E679B2"/>
    <w:pPr>
      <w:spacing w:after="200" w:line="276" w:lineRule="auto"/>
      <w:ind w:left="720"/>
      <w:contextualSpacing/>
    </w:pPr>
    <w:rPr>
      <w:sz w:val="22"/>
      <w:szCs w:val="22"/>
    </w:rPr>
  </w:style>
  <w:style w:type="paragraph" w:styleId="CommentText">
    <w:name w:val="annotation text"/>
    <w:basedOn w:val="Normal"/>
    <w:link w:val="CommentTextChar"/>
    <w:uiPriority w:val="99"/>
    <w:unhideWhenUsed/>
    <w:rsid w:val="00E679B2"/>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E679B2"/>
    <w:rPr>
      <w:rFonts w:asciiTheme="minorHAnsi" w:eastAsiaTheme="minorHAnsi" w:hAnsiTheme="minorHAnsi" w:cstheme="minorBidi"/>
      <w:sz w:val="20"/>
      <w:szCs w:val="20"/>
      <w:lang w:eastAsia="en-US"/>
    </w:rPr>
  </w:style>
  <w:style w:type="paragraph" w:customStyle="1" w:styleId="FootNote">
    <w:name w:val="_FootNote"/>
    <w:basedOn w:val="Normal"/>
    <w:rsid w:val="00E679B2"/>
    <w:pPr>
      <w:suppressLineNumbers/>
      <w:tabs>
        <w:tab w:val="right" w:pos="520"/>
        <w:tab w:val="left" w:pos="680"/>
      </w:tabs>
      <w:spacing w:line="200" w:lineRule="exact"/>
      <w:jc w:val="both"/>
    </w:pPr>
    <w:rPr>
      <w:rFonts w:ascii="Century Schoolbook" w:eastAsia="Times New Roman" w:hAnsi="Century Schoolbook" w:cs="Times New Roman"/>
      <w:sz w:val="18"/>
      <w:szCs w:val="20"/>
      <w:lang w:val="en-US" w:eastAsia="en-US"/>
    </w:rPr>
  </w:style>
  <w:style w:type="character" w:customStyle="1" w:styleId="NoterefInText">
    <w:name w:val="_NoterefInText"/>
    <w:qFormat/>
    <w:rsid w:val="00E679B2"/>
    <w:rPr>
      <w:rFonts w:ascii="Century Schoolbook" w:hAnsi="Century Schoolbook"/>
      <w:sz w:val="21"/>
      <w:vertAlign w:val="superscript"/>
    </w:rPr>
  </w:style>
  <w:style w:type="character" w:customStyle="1" w:styleId="NoterefInNote">
    <w:name w:val="_NoterefInNote"/>
    <w:qFormat/>
    <w:rsid w:val="00E679B2"/>
    <w:rPr>
      <w:rFonts w:ascii="Century Schoolbook" w:hAnsi="Century Schoolbook"/>
      <w:sz w:val="18"/>
      <w:vertAlign w:val="baseline"/>
    </w:rPr>
  </w:style>
  <w:style w:type="paragraph" w:customStyle="1" w:styleId="Bulletedtext">
    <w:name w:val="Bulleted text"/>
    <w:basedOn w:val="Normal"/>
    <w:rsid w:val="00E679B2"/>
    <w:pPr>
      <w:numPr>
        <w:numId w:val="3"/>
      </w:numPr>
      <w:suppressAutoHyphens/>
      <w:spacing w:after="120" w:line="264" w:lineRule="auto"/>
      <w:jc w:val="both"/>
    </w:pPr>
    <w:rPr>
      <w:rFonts w:ascii="Myriad Pro" w:eastAsia="Times New Roman" w:hAnsi="Myriad Pro" w:cs="Times New Roman"/>
      <w:spacing w:val="-2"/>
      <w:sz w:val="22"/>
      <w:szCs w:val="20"/>
    </w:rPr>
  </w:style>
  <w:style w:type="character" w:styleId="Hyperlink">
    <w:name w:val="Hyperlink"/>
    <w:basedOn w:val="DefaultParagraphFont"/>
    <w:uiPriority w:val="99"/>
    <w:unhideWhenUsed/>
    <w:rsid w:val="00E679B2"/>
    <w:rPr>
      <w:color w:val="0000FF" w:themeColor="hyperlink"/>
      <w:u w:val="single"/>
    </w:rPr>
  </w:style>
  <w:style w:type="character" w:styleId="Emphasis">
    <w:name w:val="Emphasis"/>
    <w:basedOn w:val="DefaultParagraphFont"/>
    <w:uiPriority w:val="20"/>
    <w:qFormat/>
    <w:rsid w:val="00E679B2"/>
    <w:rPr>
      <w:i/>
      <w:iCs/>
    </w:rPr>
  </w:style>
  <w:style w:type="paragraph" w:customStyle="1" w:styleId="BodyText1">
    <w:name w:val="Body Text1"/>
    <w:basedOn w:val="Normal"/>
    <w:link w:val="BodytextChar"/>
    <w:rsid w:val="00E679B2"/>
    <w:pPr>
      <w:suppressAutoHyphens/>
      <w:spacing w:after="120" w:line="264" w:lineRule="auto"/>
    </w:pPr>
    <w:rPr>
      <w:rFonts w:ascii="Myriad Pro" w:eastAsia="Times New Roman" w:hAnsi="Myriad Pro" w:cs="Arial"/>
      <w:color w:val="000000"/>
      <w:sz w:val="22"/>
      <w:szCs w:val="22"/>
    </w:rPr>
  </w:style>
  <w:style w:type="character" w:customStyle="1" w:styleId="BodytextChar">
    <w:name w:val="Body text Char"/>
    <w:link w:val="BodyText1"/>
    <w:rsid w:val="00E679B2"/>
    <w:rPr>
      <w:rFonts w:ascii="Myriad Pro" w:eastAsia="Times New Roman" w:hAnsi="Myriad Pro" w:cs="Arial"/>
      <w:color w:val="000000"/>
      <w:sz w:val="22"/>
      <w:szCs w:val="22"/>
    </w:rPr>
  </w:style>
  <w:style w:type="paragraph" w:styleId="Header">
    <w:name w:val="header"/>
    <w:basedOn w:val="Normal"/>
    <w:link w:val="HeaderChar"/>
    <w:uiPriority w:val="99"/>
    <w:unhideWhenUsed/>
    <w:rsid w:val="00E679B2"/>
    <w:pPr>
      <w:tabs>
        <w:tab w:val="center" w:pos="4513"/>
        <w:tab w:val="right" w:pos="9026"/>
      </w:tabs>
    </w:pPr>
  </w:style>
  <w:style w:type="character" w:customStyle="1" w:styleId="HeaderChar">
    <w:name w:val="Header Char"/>
    <w:basedOn w:val="DefaultParagraphFont"/>
    <w:link w:val="Header"/>
    <w:uiPriority w:val="99"/>
    <w:rsid w:val="00E679B2"/>
  </w:style>
  <w:style w:type="paragraph" w:styleId="Footer">
    <w:name w:val="footer"/>
    <w:basedOn w:val="Normal"/>
    <w:link w:val="FooterChar"/>
    <w:uiPriority w:val="99"/>
    <w:unhideWhenUsed/>
    <w:rsid w:val="00E679B2"/>
    <w:pPr>
      <w:tabs>
        <w:tab w:val="center" w:pos="4513"/>
        <w:tab w:val="right" w:pos="9026"/>
      </w:tabs>
    </w:pPr>
  </w:style>
  <w:style w:type="character" w:customStyle="1" w:styleId="FooterChar">
    <w:name w:val="Footer Char"/>
    <w:basedOn w:val="DefaultParagraphFont"/>
    <w:link w:val="Footer"/>
    <w:uiPriority w:val="99"/>
    <w:rsid w:val="00E679B2"/>
  </w:style>
  <w:style w:type="paragraph" w:styleId="BalloonText">
    <w:name w:val="Balloon Text"/>
    <w:basedOn w:val="Normal"/>
    <w:link w:val="BalloonTextChar"/>
    <w:uiPriority w:val="99"/>
    <w:semiHidden/>
    <w:unhideWhenUsed/>
    <w:rsid w:val="00F437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7E3"/>
    <w:rPr>
      <w:rFonts w:ascii="Segoe UI" w:hAnsi="Segoe UI" w:cs="Segoe UI"/>
      <w:sz w:val="18"/>
      <w:szCs w:val="18"/>
    </w:rPr>
  </w:style>
  <w:style w:type="paragraph" w:styleId="NormalWeb">
    <w:name w:val="Normal (Web)"/>
    <w:basedOn w:val="Normal"/>
    <w:uiPriority w:val="99"/>
    <w:unhideWhenUsed/>
    <w:rsid w:val="00AB6C73"/>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5C039F"/>
    <w:rPr>
      <w:color w:val="800080" w:themeColor="followedHyperlink"/>
      <w:u w:val="single"/>
    </w:rPr>
  </w:style>
  <w:style w:type="character" w:styleId="CommentReference">
    <w:name w:val="annotation reference"/>
    <w:basedOn w:val="DefaultParagraphFont"/>
    <w:uiPriority w:val="99"/>
    <w:semiHidden/>
    <w:unhideWhenUsed/>
    <w:rsid w:val="0035137C"/>
    <w:rPr>
      <w:sz w:val="16"/>
      <w:szCs w:val="16"/>
    </w:rPr>
  </w:style>
  <w:style w:type="paragraph" w:styleId="CommentSubject">
    <w:name w:val="annotation subject"/>
    <w:basedOn w:val="CommentText"/>
    <w:next w:val="CommentText"/>
    <w:link w:val="CommentSubjectChar"/>
    <w:uiPriority w:val="99"/>
    <w:semiHidden/>
    <w:unhideWhenUsed/>
    <w:rsid w:val="0035137C"/>
    <w:pPr>
      <w:spacing w:after="0"/>
    </w:pPr>
    <w:rPr>
      <w:rFonts w:ascii="Calibri" w:eastAsia="Calibri" w:hAnsi="Calibri" w:cs="Calibri"/>
      <w:b/>
      <w:bCs/>
      <w:lang w:eastAsia="en-GB"/>
    </w:rPr>
  </w:style>
  <w:style w:type="character" w:customStyle="1" w:styleId="CommentSubjectChar">
    <w:name w:val="Comment Subject Char"/>
    <w:basedOn w:val="CommentTextChar"/>
    <w:link w:val="CommentSubject"/>
    <w:uiPriority w:val="99"/>
    <w:semiHidden/>
    <w:rsid w:val="0035137C"/>
    <w:rPr>
      <w:rFonts w:asciiTheme="minorHAnsi" w:eastAsiaTheme="minorHAnsi" w:hAnsiTheme="minorHAnsi" w:cstheme="minorBidi"/>
      <w:b/>
      <w:bCs/>
      <w:sz w:val="20"/>
      <w:szCs w:val="20"/>
      <w:lang w:eastAsia="en-US"/>
    </w:rPr>
  </w:style>
  <w:style w:type="table" w:styleId="TableGrid">
    <w:name w:val="Table Grid"/>
    <w:basedOn w:val="TableNormal"/>
    <w:uiPriority w:val="39"/>
    <w:rsid w:val="00583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93273"/>
    <w:rPr>
      <w:b/>
      <w:bCs/>
    </w:rPr>
  </w:style>
  <w:style w:type="character" w:styleId="UnresolvedMention">
    <w:name w:val="Unresolved Mention"/>
    <w:basedOn w:val="DefaultParagraphFont"/>
    <w:uiPriority w:val="99"/>
    <w:semiHidden/>
    <w:unhideWhenUsed/>
    <w:rsid w:val="00877CCB"/>
    <w:rPr>
      <w:color w:val="605E5C"/>
      <w:shd w:val="clear" w:color="auto" w:fill="E1DFDD"/>
    </w:rPr>
  </w:style>
  <w:style w:type="character" w:customStyle="1" w:styleId="apple-converted-space">
    <w:name w:val="apple-converted-space"/>
    <w:basedOn w:val="DefaultParagraphFont"/>
    <w:rsid w:val="00960CC4"/>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n3,Fußnotentextf"/>
    <w:basedOn w:val="Normal"/>
    <w:link w:val="FootnoteTextChar"/>
    <w:uiPriority w:val="99"/>
    <w:unhideWhenUsed/>
    <w:qFormat/>
    <w:rsid w:val="00603151"/>
    <w:rPr>
      <w:rFonts w:asciiTheme="minorHAnsi" w:eastAsiaTheme="minorHAnsi" w:hAnsiTheme="minorHAnsi" w:cstheme="minorBidi"/>
      <w:sz w:val="20"/>
      <w:szCs w:val="20"/>
      <w:lang w:eastAsia="en-US"/>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qFormat/>
    <w:rsid w:val="00603151"/>
    <w:rPr>
      <w:rFonts w:asciiTheme="minorHAnsi" w:eastAsiaTheme="minorHAnsi" w:hAnsiTheme="minorHAnsi" w:cstheme="minorBidi"/>
      <w:sz w:val="20"/>
      <w:szCs w:val="20"/>
      <w:lang w:eastAsia="en-US"/>
    </w:rPr>
  </w:style>
  <w:style w:type="character" w:styleId="FootnoteReference">
    <w:name w:val="footnote reference"/>
    <w:aliases w:val="Ref,de nota al pie,de nota al pie + (Asian) MS Mincho,11 pt,Appel note de bas de p,Ref1,de nota al pie1,Ref2,de nota al pie2,Ref3,de nota al pie3,Ref4,de nota al pie4,Ref5,de nota al pie5,Ref6,de nota al pie6,Ref7,de nota al pie7"/>
    <w:basedOn w:val="DefaultParagraphFont"/>
    <w:link w:val="BVIfnrChar"/>
    <w:uiPriority w:val="99"/>
    <w:unhideWhenUsed/>
    <w:qFormat/>
    <w:rsid w:val="00603151"/>
    <w:rPr>
      <w:vertAlign w:val="superscript"/>
    </w:rPr>
  </w:style>
  <w:style w:type="character" w:customStyle="1" w:styleId="ListParagraphChar">
    <w:name w:val="List Paragraph Char"/>
    <w:aliases w:val="F5 List Paragraph Char,List Paragraph1 Char,List Paragraph11 Char,Dot pt Char,Colorful List - Accent 11 Char,No Spacing1 Char,List Paragraph Char Char Char Char,Indicator Text Char,Numbered Para 1 Char,Bullet 1 Char,MAIN CONTENT Char"/>
    <w:link w:val="ListParagraph"/>
    <w:uiPriority w:val="34"/>
    <w:locked/>
    <w:rsid w:val="00603151"/>
    <w:rPr>
      <w:sz w:val="22"/>
      <w:szCs w:val="22"/>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uiPriority w:val="99"/>
    <w:rsid w:val="00D2489C"/>
    <w:pPr>
      <w:spacing w:after="160" w:line="240" w:lineRule="exact"/>
      <w:ind w:firstLine="709"/>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02846">
      <w:bodyDiv w:val="1"/>
      <w:marLeft w:val="0"/>
      <w:marRight w:val="0"/>
      <w:marTop w:val="0"/>
      <w:marBottom w:val="0"/>
      <w:divBdr>
        <w:top w:val="none" w:sz="0" w:space="0" w:color="auto"/>
        <w:left w:val="none" w:sz="0" w:space="0" w:color="auto"/>
        <w:bottom w:val="none" w:sz="0" w:space="0" w:color="auto"/>
        <w:right w:val="none" w:sz="0" w:space="0" w:color="auto"/>
      </w:divBdr>
      <w:divsChild>
        <w:div w:id="1061516796">
          <w:marLeft w:val="0"/>
          <w:marRight w:val="0"/>
          <w:marTop w:val="0"/>
          <w:marBottom w:val="0"/>
          <w:divBdr>
            <w:top w:val="none" w:sz="0" w:space="0" w:color="auto"/>
            <w:left w:val="none" w:sz="0" w:space="0" w:color="auto"/>
            <w:bottom w:val="none" w:sz="0" w:space="0" w:color="auto"/>
            <w:right w:val="none" w:sz="0" w:space="0" w:color="auto"/>
          </w:divBdr>
          <w:divsChild>
            <w:div w:id="1154957008">
              <w:marLeft w:val="0"/>
              <w:marRight w:val="0"/>
              <w:marTop w:val="0"/>
              <w:marBottom w:val="0"/>
              <w:divBdr>
                <w:top w:val="none" w:sz="0" w:space="0" w:color="auto"/>
                <w:left w:val="none" w:sz="0" w:space="0" w:color="auto"/>
                <w:bottom w:val="none" w:sz="0" w:space="0" w:color="auto"/>
                <w:right w:val="none" w:sz="0" w:space="0" w:color="auto"/>
              </w:divBdr>
              <w:divsChild>
                <w:div w:id="14424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122">
      <w:bodyDiv w:val="1"/>
      <w:marLeft w:val="0"/>
      <w:marRight w:val="0"/>
      <w:marTop w:val="0"/>
      <w:marBottom w:val="0"/>
      <w:divBdr>
        <w:top w:val="none" w:sz="0" w:space="0" w:color="auto"/>
        <w:left w:val="none" w:sz="0" w:space="0" w:color="auto"/>
        <w:bottom w:val="none" w:sz="0" w:space="0" w:color="auto"/>
        <w:right w:val="none" w:sz="0" w:space="0" w:color="auto"/>
      </w:divBdr>
      <w:divsChild>
        <w:div w:id="835539790">
          <w:marLeft w:val="0"/>
          <w:marRight w:val="0"/>
          <w:marTop w:val="0"/>
          <w:marBottom w:val="0"/>
          <w:divBdr>
            <w:top w:val="none" w:sz="0" w:space="0" w:color="auto"/>
            <w:left w:val="none" w:sz="0" w:space="0" w:color="auto"/>
            <w:bottom w:val="none" w:sz="0" w:space="0" w:color="auto"/>
            <w:right w:val="none" w:sz="0" w:space="0" w:color="auto"/>
          </w:divBdr>
          <w:divsChild>
            <w:div w:id="562373732">
              <w:marLeft w:val="0"/>
              <w:marRight w:val="0"/>
              <w:marTop w:val="0"/>
              <w:marBottom w:val="0"/>
              <w:divBdr>
                <w:top w:val="none" w:sz="0" w:space="0" w:color="auto"/>
                <w:left w:val="none" w:sz="0" w:space="0" w:color="auto"/>
                <w:bottom w:val="none" w:sz="0" w:space="0" w:color="auto"/>
                <w:right w:val="none" w:sz="0" w:space="0" w:color="auto"/>
              </w:divBdr>
              <w:divsChild>
                <w:div w:id="8804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9480">
      <w:bodyDiv w:val="1"/>
      <w:marLeft w:val="0"/>
      <w:marRight w:val="0"/>
      <w:marTop w:val="0"/>
      <w:marBottom w:val="0"/>
      <w:divBdr>
        <w:top w:val="none" w:sz="0" w:space="0" w:color="auto"/>
        <w:left w:val="none" w:sz="0" w:space="0" w:color="auto"/>
        <w:bottom w:val="none" w:sz="0" w:space="0" w:color="auto"/>
        <w:right w:val="none" w:sz="0" w:space="0" w:color="auto"/>
      </w:divBdr>
      <w:divsChild>
        <w:div w:id="1777022203">
          <w:marLeft w:val="0"/>
          <w:marRight w:val="0"/>
          <w:marTop w:val="0"/>
          <w:marBottom w:val="0"/>
          <w:divBdr>
            <w:top w:val="none" w:sz="0" w:space="0" w:color="auto"/>
            <w:left w:val="none" w:sz="0" w:space="0" w:color="auto"/>
            <w:bottom w:val="none" w:sz="0" w:space="0" w:color="auto"/>
            <w:right w:val="none" w:sz="0" w:space="0" w:color="auto"/>
          </w:divBdr>
          <w:divsChild>
            <w:div w:id="1473981549">
              <w:marLeft w:val="0"/>
              <w:marRight w:val="0"/>
              <w:marTop w:val="0"/>
              <w:marBottom w:val="0"/>
              <w:divBdr>
                <w:top w:val="none" w:sz="0" w:space="0" w:color="auto"/>
                <w:left w:val="none" w:sz="0" w:space="0" w:color="auto"/>
                <w:bottom w:val="none" w:sz="0" w:space="0" w:color="auto"/>
                <w:right w:val="none" w:sz="0" w:space="0" w:color="auto"/>
              </w:divBdr>
              <w:divsChild>
                <w:div w:id="20383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768">
      <w:bodyDiv w:val="1"/>
      <w:marLeft w:val="0"/>
      <w:marRight w:val="0"/>
      <w:marTop w:val="0"/>
      <w:marBottom w:val="0"/>
      <w:divBdr>
        <w:top w:val="none" w:sz="0" w:space="0" w:color="auto"/>
        <w:left w:val="none" w:sz="0" w:space="0" w:color="auto"/>
        <w:bottom w:val="none" w:sz="0" w:space="0" w:color="auto"/>
        <w:right w:val="none" w:sz="0" w:space="0" w:color="auto"/>
      </w:divBdr>
      <w:divsChild>
        <w:div w:id="1115102424">
          <w:marLeft w:val="0"/>
          <w:marRight w:val="0"/>
          <w:marTop w:val="0"/>
          <w:marBottom w:val="0"/>
          <w:divBdr>
            <w:top w:val="none" w:sz="0" w:space="0" w:color="auto"/>
            <w:left w:val="none" w:sz="0" w:space="0" w:color="auto"/>
            <w:bottom w:val="none" w:sz="0" w:space="0" w:color="auto"/>
            <w:right w:val="none" w:sz="0" w:space="0" w:color="auto"/>
          </w:divBdr>
          <w:divsChild>
            <w:div w:id="1158762386">
              <w:marLeft w:val="0"/>
              <w:marRight w:val="0"/>
              <w:marTop w:val="0"/>
              <w:marBottom w:val="0"/>
              <w:divBdr>
                <w:top w:val="none" w:sz="0" w:space="0" w:color="auto"/>
                <w:left w:val="none" w:sz="0" w:space="0" w:color="auto"/>
                <w:bottom w:val="none" w:sz="0" w:space="0" w:color="auto"/>
                <w:right w:val="none" w:sz="0" w:space="0" w:color="auto"/>
              </w:divBdr>
              <w:divsChild>
                <w:div w:id="14564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05757">
      <w:bodyDiv w:val="1"/>
      <w:marLeft w:val="0"/>
      <w:marRight w:val="0"/>
      <w:marTop w:val="0"/>
      <w:marBottom w:val="0"/>
      <w:divBdr>
        <w:top w:val="none" w:sz="0" w:space="0" w:color="auto"/>
        <w:left w:val="none" w:sz="0" w:space="0" w:color="auto"/>
        <w:bottom w:val="none" w:sz="0" w:space="0" w:color="auto"/>
        <w:right w:val="none" w:sz="0" w:space="0" w:color="auto"/>
      </w:divBdr>
      <w:divsChild>
        <w:div w:id="1000766860">
          <w:marLeft w:val="0"/>
          <w:marRight w:val="0"/>
          <w:marTop w:val="0"/>
          <w:marBottom w:val="0"/>
          <w:divBdr>
            <w:top w:val="none" w:sz="0" w:space="0" w:color="auto"/>
            <w:left w:val="none" w:sz="0" w:space="0" w:color="auto"/>
            <w:bottom w:val="none" w:sz="0" w:space="0" w:color="auto"/>
            <w:right w:val="none" w:sz="0" w:space="0" w:color="auto"/>
          </w:divBdr>
          <w:divsChild>
            <w:div w:id="520701695">
              <w:marLeft w:val="0"/>
              <w:marRight w:val="0"/>
              <w:marTop w:val="0"/>
              <w:marBottom w:val="0"/>
              <w:divBdr>
                <w:top w:val="none" w:sz="0" w:space="0" w:color="auto"/>
                <w:left w:val="none" w:sz="0" w:space="0" w:color="auto"/>
                <w:bottom w:val="none" w:sz="0" w:space="0" w:color="auto"/>
                <w:right w:val="none" w:sz="0" w:space="0" w:color="auto"/>
              </w:divBdr>
              <w:divsChild>
                <w:div w:id="20455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65604">
      <w:bodyDiv w:val="1"/>
      <w:marLeft w:val="0"/>
      <w:marRight w:val="0"/>
      <w:marTop w:val="0"/>
      <w:marBottom w:val="0"/>
      <w:divBdr>
        <w:top w:val="none" w:sz="0" w:space="0" w:color="auto"/>
        <w:left w:val="none" w:sz="0" w:space="0" w:color="auto"/>
        <w:bottom w:val="none" w:sz="0" w:space="0" w:color="auto"/>
        <w:right w:val="none" w:sz="0" w:space="0" w:color="auto"/>
      </w:divBdr>
    </w:div>
    <w:div w:id="467481698">
      <w:bodyDiv w:val="1"/>
      <w:marLeft w:val="0"/>
      <w:marRight w:val="0"/>
      <w:marTop w:val="0"/>
      <w:marBottom w:val="0"/>
      <w:divBdr>
        <w:top w:val="none" w:sz="0" w:space="0" w:color="auto"/>
        <w:left w:val="none" w:sz="0" w:space="0" w:color="auto"/>
        <w:bottom w:val="none" w:sz="0" w:space="0" w:color="auto"/>
        <w:right w:val="none" w:sz="0" w:space="0" w:color="auto"/>
      </w:divBdr>
      <w:divsChild>
        <w:div w:id="1718046539">
          <w:marLeft w:val="0"/>
          <w:marRight w:val="0"/>
          <w:marTop w:val="0"/>
          <w:marBottom w:val="0"/>
          <w:divBdr>
            <w:top w:val="none" w:sz="0" w:space="0" w:color="auto"/>
            <w:left w:val="none" w:sz="0" w:space="0" w:color="auto"/>
            <w:bottom w:val="none" w:sz="0" w:space="0" w:color="auto"/>
            <w:right w:val="none" w:sz="0" w:space="0" w:color="auto"/>
          </w:divBdr>
          <w:divsChild>
            <w:div w:id="117530376">
              <w:marLeft w:val="0"/>
              <w:marRight w:val="0"/>
              <w:marTop w:val="0"/>
              <w:marBottom w:val="0"/>
              <w:divBdr>
                <w:top w:val="none" w:sz="0" w:space="0" w:color="auto"/>
                <w:left w:val="none" w:sz="0" w:space="0" w:color="auto"/>
                <w:bottom w:val="none" w:sz="0" w:space="0" w:color="auto"/>
                <w:right w:val="none" w:sz="0" w:space="0" w:color="auto"/>
              </w:divBdr>
              <w:divsChild>
                <w:div w:id="14202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95563">
      <w:bodyDiv w:val="1"/>
      <w:marLeft w:val="0"/>
      <w:marRight w:val="0"/>
      <w:marTop w:val="0"/>
      <w:marBottom w:val="0"/>
      <w:divBdr>
        <w:top w:val="none" w:sz="0" w:space="0" w:color="auto"/>
        <w:left w:val="none" w:sz="0" w:space="0" w:color="auto"/>
        <w:bottom w:val="none" w:sz="0" w:space="0" w:color="auto"/>
        <w:right w:val="none" w:sz="0" w:space="0" w:color="auto"/>
      </w:divBdr>
      <w:divsChild>
        <w:div w:id="273486253">
          <w:marLeft w:val="0"/>
          <w:marRight w:val="0"/>
          <w:marTop w:val="0"/>
          <w:marBottom w:val="0"/>
          <w:divBdr>
            <w:top w:val="none" w:sz="0" w:space="0" w:color="auto"/>
            <w:left w:val="none" w:sz="0" w:space="0" w:color="auto"/>
            <w:bottom w:val="none" w:sz="0" w:space="0" w:color="auto"/>
            <w:right w:val="none" w:sz="0" w:space="0" w:color="auto"/>
          </w:divBdr>
          <w:divsChild>
            <w:div w:id="2069452193">
              <w:marLeft w:val="0"/>
              <w:marRight w:val="0"/>
              <w:marTop w:val="0"/>
              <w:marBottom w:val="0"/>
              <w:divBdr>
                <w:top w:val="none" w:sz="0" w:space="0" w:color="auto"/>
                <w:left w:val="none" w:sz="0" w:space="0" w:color="auto"/>
                <w:bottom w:val="none" w:sz="0" w:space="0" w:color="auto"/>
                <w:right w:val="none" w:sz="0" w:space="0" w:color="auto"/>
              </w:divBdr>
              <w:divsChild>
                <w:div w:id="2058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6732">
      <w:bodyDiv w:val="1"/>
      <w:marLeft w:val="0"/>
      <w:marRight w:val="0"/>
      <w:marTop w:val="0"/>
      <w:marBottom w:val="0"/>
      <w:divBdr>
        <w:top w:val="none" w:sz="0" w:space="0" w:color="auto"/>
        <w:left w:val="none" w:sz="0" w:space="0" w:color="auto"/>
        <w:bottom w:val="none" w:sz="0" w:space="0" w:color="auto"/>
        <w:right w:val="none" w:sz="0" w:space="0" w:color="auto"/>
      </w:divBdr>
    </w:div>
    <w:div w:id="733700103">
      <w:bodyDiv w:val="1"/>
      <w:marLeft w:val="0"/>
      <w:marRight w:val="0"/>
      <w:marTop w:val="0"/>
      <w:marBottom w:val="0"/>
      <w:divBdr>
        <w:top w:val="none" w:sz="0" w:space="0" w:color="auto"/>
        <w:left w:val="none" w:sz="0" w:space="0" w:color="auto"/>
        <w:bottom w:val="none" w:sz="0" w:space="0" w:color="auto"/>
        <w:right w:val="none" w:sz="0" w:space="0" w:color="auto"/>
      </w:divBdr>
      <w:divsChild>
        <w:div w:id="500782617">
          <w:marLeft w:val="0"/>
          <w:marRight w:val="0"/>
          <w:marTop w:val="0"/>
          <w:marBottom w:val="0"/>
          <w:divBdr>
            <w:top w:val="none" w:sz="0" w:space="0" w:color="auto"/>
            <w:left w:val="none" w:sz="0" w:space="0" w:color="auto"/>
            <w:bottom w:val="none" w:sz="0" w:space="0" w:color="auto"/>
            <w:right w:val="none" w:sz="0" w:space="0" w:color="auto"/>
          </w:divBdr>
          <w:divsChild>
            <w:div w:id="850216459">
              <w:marLeft w:val="0"/>
              <w:marRight w:val="0"/>
              <w:marTop w:val="0"/>
              <w:marBottom w:val="0"/>
              <w:divBdr>
                <w:top w:val="none" w:sz="0" w:space="0" w:color="auto"/>
                <w:left w:val="none" w:sz="0" w:space="0" w:color="auto"/>
                <w:bottom w:val="none" w:sz="0" w:space="0" w:color="auto"/>
                <w:right w:val="none" w:sz="0" w:space="0" w:color="auto"/>
              </w:divBdr>
              <w:divsChild>
                <w:div w:id="80701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2419">
      <w:bodyDiv w:val="1"/>
      <w:marLeft w:val="0"/>
      <w:marRight w:val="0"/>
      <w:marTop w:val="0"/>
      <w:marBottom w:val="0"/>
      <w:divBdr>
        <w:top w:val="none" w:sz="0" w:space="0" w:color="auto"/>
        <w:left w:val="none" w:sz="0" w:space="0" w:color="auto"/>
        <w:bottom w:val="none" w:sz="0" w:space="0" w:color="auto"/>
        <w:right w:val="none" w:sz="0" w:space="0" w:color="auto"/>
      </w:divBdr>
      <w:divsChild>
        <w:div w:id="622150125">
          <w:marLeft w:val="0"/>
          <w:marRight w:val="0"/>
          <w:marTop w:val="0"/>
          <w:marBottom w:val="0"/>
          <w:divBdr>
            <w:top w:val="none" w:sz="0" w:space="0" w:color="auto"/>
            <w:left w:val="none" w:sz="0" w:space="0" w:color="auto"/>
            <w:bottom w:val="none" w:sz="0" w:space="0" w:color="auto"/>
            <w:right w:val="none" w:sz="0" w:space="0" w:color="auto"/>
          </w:divBdr>
          <w:divsChild>
            <w:div w:id="611135979">
              <w:marLeft w:val="0"/>
              <w:marRight w:val="0"/>
              <w:marTop w:val="0"/>
              <w:marBottom w:val="0"/>
              <w:divBdr>
                <w:top w:val="none" w:sz="0" w:space="0" w:color="auto"/>
                <w:left w:val="none" w:sz="0" w:space="0" w:color="auto"/>
                <w:bottom w:val="none" w:sz="0" w:space="0" w:color="auto"/>
                <w:right w:val="none" w:sz="0" w:space="0" w:color="auto"/>
              </w:divBdr>
              <w:divsChild>
                <w:div w:id="18255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2523">
      <w:bodyDiv w:val="1"/>
      <w:marLeft w:val="0"/>
      <w:marRight w:val="0"/>
      <w:marTop w:val="0"/>
      <w:marBottom w:val="0"/>
      <w:divBdr>
        <w:top w:val="none" w:sz="0" w:space="0" w:color="auto"/>
        <w:left w:val="none" w:sz="0" w:space="0" w:color="auto"/>
        <w:bottom w:val="none" w:sz="0" w:space="0" w:color="auto"/>
        <w:right w:val="none" w:sz="0" w:space="0" w:color="auto"/>
      </w:divBdr>
    </w:div>
    <w:div w:id="889418871">
      <w:bodyDiv w:val="1"/>
      <w:marLeft w:val="0"/>
      <w:marRight w:val="0"/>
      <w:marTop w:val="0"/>
      <w:marBottom w:val="0"/>
      <w:divBdr>
        <w:top w:val="none" w:sz="0" w:space="0" w:color="auto"/>
        <w:left w:val="none" w:sz="0" w:space="0" w:color="auto"/>
        <w:bottom w:val="none" w:sz="0" w:space="0" w:color="auto"/>
        <w:right w:val="none" w:sz="0" w:space="0" w:color="auto"/>
      </w:divBdr>
    </w:div>
    <w:div w:id="938954638">
      <w:bodyDiv w:val="1"/>
      <w:marLeft w:val="0"/>
      <w:marRight w:val="0"/>
      <w:marTop w:val="0"/>
      <w:marBottom w:val="0"/>
      <w:divBdr>
        <w:top w:val="none" w:sz="0" w:space="0" w:color="auto"/>
        <w:left w:val="none" w:sz="0" w:space="0" w:color="auto"/>
        <w:bottom w:val="none" w:sz="0" w:space="0" w:color="auto"/>
        <w:right w:val="none" w:sz="0" w:space="0" w:color="auto"/>
      </w:divBdr>
      <w:divsChild>
        <w:div w:id="1213687119">
          <w:marLeft w:val="0"/>
          <w:marRight w:val="0"/>
          <w:marTop w:val="0"/>
          <w:marBottom w:val="0"/>
          <w:divBdr>
            <w:top w:val="none" w:sz="0" w:space="0" w:color="auto"/>
            <w:left w:val="none" w:sz="0" w:space="0" w:color="auto"/>
            <w:bottom w:val="none" w:sz="0" w:space="0" w:color="auto"/>
            <w:right w:val="none" w:sz="0" w:space="0" w:color="auto"/>
          </w:divBdr>
          <w:divsChild>
            <w:div w:id="1215502199">
              <w:marLeft w:val="0"/>
              <w:marRight w:val="0"/>
              <w:marTop w:val="0"/>
              <w:marBottom w:val="0"/>
              <w:divBdr>
                <w:top w:val="none" w:sz="0" w:space="0" w:color="auto"/>
                <w:left w:val="none" w:sz="0" w:space="0" w:color="auto"/>
                <w:bottom w:val="none" w:sz="0" w:space="0" w:color="auto"/>
                <w:right w:val="none" w:sz="0" w:space="0" w:color="auto"/>
              </w:divBdr>
              <w:divsChild>
                <w:div w:id="19271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0171">
      <w:bodyDiv w:val="1"/>
      <w:marLeft w:val="0"/>
      <w:marRight w:val="0"/>
      <w:marTop w:val="0"/>
      <w:marBottom w:val="0"/>
      <w:divBdr>
        <w:top w:val="none" w:sz="0" w:space="0" w:color="auto"/>
        <w:left w:val="none" w:sz="0" w:space="0" w:color="auto"/>
        <w:bottom w:val="none" w:sz="0" w:space="0" w:color="auto"/>
        <w:right w:val="none" w:sz="0" w:space="0" w:color="auto"/>
      </w:divBdr>
      <w:divsChild>
        <w:div w:id="2104495573">
          <w:marLeft w:val="0"/>
          <w:marRight w:val="0"/>
          <w:marTop w:val="0"/>
          <w:marBottom w:val="0"/>
          <w:divBdr>
            <w:top w:val="none" w:sz="0" w:space="0" w:color="auto"/>
            <w:left w:val="none" w:sz="0" w:space="0" w:color="auto"/>
            <w:bottom w:val="none" w:sz="0" w:space="0" w:color="auto"/>
            <w:right w:val="none" w:sz="0" w:space="0" w:color="auto"/>
          </w:divBdr>
          <w:divsChild>
            <w:div w:id="280767811">
              <w:marLeft w:val="0"/>
              <w:marRight w:val="0"/>
              <w:marTop w:val="0"/>
              <w:marBottom w:val="0"/>
              <w:divBdr>
                <w:top w:val="none" w:sz="0" w:space="0" w:color="auto"/>
                <w:left w:val="none" w:sz="0" w:space="0" w:color="auto"/>
                <w:bottom w:val="none" w:sz="0" w:space="0" w:color="auto"/>
                <w:right w:val="none" w:sz="0" w:space="0" w:color="auto"/>
              </w:divBdr>
              <w:divsChild>
                <w:div w:id="62168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44962">
      <w:bodyDiv w:val="1"/>
      <w:marLeft w:val="0"/>
      <w:marRight w:val="0"/>
      <w:marTop w:val="0"/>
      <w:marBottom w:val="0"/>
      <w:divBdr>
        <w:top w:val="none" w:sz="0" w:space="0" w:color="auto"/>
        <w:left w:val="none" w:sz="0" w:space="0" w:color="auto"/>
        <w:bottom w:val="none" w:sz="0" w:space="0" w:color="auto"/>
        <w:right w:val="none" w:sz="0" w:space="0" w:color="auto"/>
      </w:divBdr>
      <w:divsChild>
        <w:div w:id="1022978831">
          <w:marLeft w:val="0"/>
          <w:marRight w:val="0"/>
          <w:marTop w:val="0"/>
          <w:marBottom w:val="0"/>
          <w:divBdr>
            <w:top w:val="none" w:sz="0" w:space="0" w:color="auto"/>
            <w:left w:val="none" w:sz="0" w:space="0" w:color="auto"/>
            <w:bottom w:val="none" w:sz="0" w:space="0" w:color="auto"/>
            <w:right w:val="none" w:sz="0" w:space="0" w:color="auto"/>
          </w:divBdr>
          <w:divsChild>
            <w:div w:id="1813593514">
              <w:marLeft w:val="0"/>
              <w:marRight w:val="0"/>
              <w:marTop w:val="0"/>
              <w:marBottom w:val="0"/>
              <w:divBdr>
                <w:top w:val="none" w:sz="0" w:space="0" w:color="auto"/>
                <w:left w:val="none" w:sz="0" w:space="0" w:color="auto"/>
                <w:bottom w:val="none" w:sz="0" w:space="0" w:color="auto"/>
                <w:right w:val="none" w:sz="0" w:space="0" w:color="auto"/>
              </w:divBdr>
              <w:divsChild>
                <w:div w:id="552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03676">
      <w:bodyDiv w:val="1"/>
      <w:marLeft w:val="0"/>
      <w:marRight w:val="0"/>
      <w:marTop w:val="0"/>
      <w:marBottom w:val="0"/>
      <w:divBdr>
        <w:top w:val="none" w:sz="0" w:space="0" w:color="auto"/>
        <w:left w:val="none" w:sz="0" w:space="0" w:color="auto"/>
        <w:bottom w:val="none" w:sz="0" w:space="0" w:color="auto"/>
        <w:right w:val="none" w:sz="0" w:space="0" w:color="auto"/>
      </w:divBdr>
    </w:div>
    <w:div w:id="1678000453">
      <w:bodyDiv w:val="1"/>
      <w:marLeft w:val="0"/>
      <w:marRight w:val="0"/>
      <w:marTop w:val="0"/>
      <w:marBottom w:val="0"/>
      <w:divBdr>
        <w:top w:val="none" w:sz="0" w:space="0" w:color="auto"/>
        <w:left w:val="none" w:sz="0" w:space="0" w:color="auto"/>
        <w:bottom w:val="none" w:sz="0" w:space="0" w:color="auto"/>
        <w:right w:val="none" w:sz="0" w:space="0" w:color="auto"/>
      </w:divBdr>
      <w:divsChild>
        <w:div w:id="300383243">
          <w:marLeft w:val="0"/>
          <w:marRight w:val="0"/>
          <w:marTop w:val="0"/>
          <w:marBottom w:val="0"/>
          <w:divBdr>
            <w:top w:val="none" w:sz="0" w:space="0" w:color="auto"/>
            <w:left w:val="none" w:sz="0" w:space="0" w:color="auto"/>
            <w:bottom w:val="none" w:sz="0" w:space="0" w:color="auto"/>
            <w:right w:val="none" w:sz="0" w:space="0" w:color="auto"/>
          </w:divBdr>
          <w:divsChild>
            <w:div w:id="620846214">
              <w:marLeft w:val="0"/>
              <w:marRight w:val="0"/>
              <w:marTop w:val="0"/>
              <w:marBottom w:val="0"/>
              <w:divBdr>
                <w:top w:val="none" w:sz="0" w:space="0" w:color="auto"/>
                <w:left w:val="none" w:sz="0" w:space="0" w:color="auto"/>
                <w:bottom w:val="none" w:sz="0" w:space="0" w:color="auto"/>
                <w:right w:val="none" w:sz="0" w:space="0" w:color="auto"/>
              </w:divBdr>
              <w:divsChild>
                <w:div w:id="10404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47630">
      <w:bodyDiv w:val="1"/>
      <w:marLeft w:val="0"/>
      <w:marRight w:val="0"/>
      <w:marTop w:val="0"/>
      <w:marBottom w:val="0"/>
      <w:divBdr>
        <w:top w:val="none" w:sz="0" w:space="0" w:color="auto"/>
        <w:left w:val="none" w:sz="0" w:space="0" w:color="auto"/>
        <w:bottom w:val="none" w:sz="0" w:space="0" w:color="auto"/>
        <w:right w:val="none" w:sz="0" w:space="0" w:color="auto"/>
      </w:divBdr>
      <w:divsChild>
        <w:div w:id="16083134">
          <w:marLeft w:val="0"/>
          <w:marRight w:val="0"/>
          <w:marTop w:val="0"/>
          <w:marBottom w:val="0"/>
          <w:divBdr>
            <w:top w:val="none" w:sz="0" w:space="0" w:color="auto"/>
            <w:left w:val="none" w:sz="0" w:space="0" w:color="auto"/>
            <w:bottom w:val="none" w:sz="0" w:space="0" w:color="auto"/>
            <w:right w:val="none" w:sz="0" w:space="0" w:color="auto"/>
          </w:divBdr>
          <w:divsChild>
            <w:div w:id="500773795">
              <w:marLeft w:val="0"/>
              <w:marRight w:val="0"/>
              <w:marTop w:val="0"/>
              <w:marBottom w:val="0"/>
              <w:divBdr>
                <w:top w:val="none" w:sz="0" w:space="0" w:color="auto"/>
                <w:left w:val="none" w:sz="0" w:space="0" w:color="auto"/>
                <w:bottom w:val="none" w:sz="0" w:space="0" w:color="auto"/>
                <w:right w:val="none" w:sz="0" w:space="0" w:color="auto"/>
              </w:divBdr>
              <w:divsChild>
                <w:div w:id="15690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4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cid:image001.png@01D73A92.727F71B0" TargetMode="External"/><Relationship Id="rId7" Type="http://schemas.openxmlformats.org/officeDocument/2006/relationships/settings" Target="settings.xml"/><Relationship Id="rId12" Type="http://schemas.openxmlformats.org/officeDocument/2006/relationships/hyperlink" Target="https://www.dropbox.com/s/0px0plb8gmz1r1y/OHCHR%20%7C%20Call%20for%20inputs%3A%20Extractive%20sector%2C%20just%20transition%20and%20human%20rights.pdf?dl=0" TargetMode="External"/><Relationship Id="rId17" Type="http://schemas.openxmlformats.org/officeDocument/2006/relationships/hyperlink" Target="https://www.undocs.org/A/77/29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oneocean-hub@strath.ac.u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ropbox.com/s/0px0plb8gmz1r1y/OHCHR%20%7C%20Call%20for%20inputs%3A%20Extractive%20sector%2C%20just%20transition%20and%20human%20rights.pdf?dl=0"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oneoceanhub.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Elisa.morgera@strath.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onlinelibrary.wiley.com/doi/full/10.1111/reel.12462" TargetMode="External"/><Relationship Id="rId3" Type="http://schemas.openxmlformats.org/officeDocument/2006/relationships/hyperlink" Target="https://doi.org/10.3389/fmars.2022.1089049" TargetMode="External"/><Relationship Id="rId7" Type="http://schemas.openxmlformats.org/officeDocument/2006/relationships/hyperlink" Target="https://oneoceanhub.org/publications/a-seismic-shift-a-coalition-of-fishing-communities-activists-and-lawyers-has-come-together-to-keep-the-coasts-and-oceans-of-south-africa-free-of-the-destructive-blue-economy-agenda/" TargetMode="External"/><Relationship Id="rId12" Type="http://schemas.openxmlformats.org/officeDocument/2006/relationships/hyperlink" Target="https://pubs.iied.org/17746iied" TargetMode="External"/><Relationship Id="rId2" Type="http://schemas.openxmlformats.org/officeDocument/2006/relationships/hyperlink" Target="https://dx.doi.org/10.1787/9789264251724-en" TargetMode="External"/><Relationship Id="rId1" Type="http://schemas.openxmlformats.org/officeDocument/2006/relationships/hyperlink" Target="https://global.oup.com/academic/product/corporate-environmental-accountability-in-international-law-2e-9780198738046?cc=us&amp;lang=en&amp;" TargetMode="External"/><Relationship Id="rId6" Type="http://schemas.openxmlformats.org/officeDocument/2006/relationships/hyperlink" Target="https://oneoceanhub.org/the-outcome-of-the-shell-seismic-survey-case/" TargetMode="External"/><Relationship Id="rId11" Type="http://schemas.openxmlformats.org/officeDocument/2006/relationships/hyperlink" Target="https://onlinelibrary.wiley.com/doi/10.1111/reel.12471" TargetMode="External"/><Relationship Id="rId5" Type="http://schemas.openxmlformats.org/officeDocument/2006/relationships/hyperlink" Target="https://pubs.iied.org/17746iied" TargetMode="External"/><Relationship Id="rId10" Type="http://schemas.openxmlformats.org/officeDocument/2006/relationships/hyperlink" Target="https://onlinelibrary.wiley.com/doi/pdf/10.1111/reel.12472" TargetMode="External"/><Relationship Id="rId4" Type="http://schemas.openxmlformats.org/officeDocument/2006/relationships/hyperlink" Target="https://www.frontiersin.org/articles/10.3389/fmars.2022.1089049/full" TargetMode="External"/><Relationship Id="rId9" Type="http://schemas.openxmlformats.org/officeDocument/2006/relationships/hyperlink" Target="https://oneoceanhub.org/publications/policy-brief-the-need-for-strategic-environmental-assestements-and-regional-environmental-assessment-in-abnj-for-ecologically-meaningful-manag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192cb1-67bb-4ce5-82db-0b25b399d117">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DC40202FEBBA843BF41687ADE7B54CC" ma:contentTypeVersion="12" ma:contentTypeDescription="Create a new document." ma:contentTypeScope="" ma:versionID="b03a9ca0f58b7180e5670647e9f3ac12">
  <xsd:schema xmlns:xsd="http://www.w3.org/2001/XMLSchema" xmlns:xs="http://www.w3.org/2001/XMLSchema" xmlns:p="http://schemas.microsoft.com/office/2006/metadata/properties" xmlns:ns2="c8192cb1-67bb-4ce5-82db-0b25b399d117" xmlns:ns3="9c2e4527-2efa-4ade-b3d6-b2418af14986" xmlns:ns4="985ec44e-1bab-4c0b-9df0-6ba128686fc9" targetNamespace="http://schemas.microsoft.com/office/2006/metadata/properties" ma:root="true" ma:fieldsID="248b4766c80033b2846011ec563a1e4a" ns2:_="" ns3:_="" ns4:_="">
    <xsd:import namespace="c8192cb1-67bb-4ce5-82db-0b25b399d117"/>
    <xsd:import namespace="9c2e4527-2efa-4ade-b3d6-b2418af14986"/>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92cb1-67bb-4ce5-82db-0b25b399d1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23CB68-55FB-4BB3-B240-789B10693B3F}"/>
</file>

<file path=customXml/itemProps2.xml><?xml version="1.0" encoding="utf-8"?>
<ds:datastoreItem xmlns:ds="http://schemas.openxmlformats.org/officeDocument/2006/customXml" ds:itemID="{7A24F7A9-8BF9-4E86-9469-7FDF5082B0FA}"/>
</file>

<file path=customXml/itemProps3.xml><?xml version="1.0" encoding="utf-8"?>
<ds:datastoreItem xmlns:ds="http://schemas.openxmlformats.org/officeDocument/2006/customXml" ds:itemID="{7966BF3E-5AEE-4F47-A4DE-EA3E7D26DF45}"/>
</file>

<file path=customXml/itemProps4.xml><?xml version="1.0" encoding="utf-8"?>
<ds:datastoreItem xmlns:ds="http://schemas.openxmlformats.org/officeDocument/2006/customXml" ds:itemID="{07135491-B9D9-49D9-AA4B-EBC9258B62A6}"/>
</file>

<file path=docProps/app.xml><?xml version="1.0" encoding="utf-8"?>
<Properties xmlns="http://schemas.openxmlformats.org/officeDocument/2006/extended-properties" xmlns:vt="http://schemas.openxmlformats.org/officeDocument/2006/docPropsVTypes">
  <Template>Normal.dotm</Template>
  <TotalTime>90</TotalTime>
  <Pages>6</Pages>
  <Words>2044</Words>
  <Characters>11653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13670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Senia Febrica</dc:creator>
  <cp:lastModifiedBy>Elisa Morgera</cp:lastModifiedBy>
  <cp:revision>71</cp:revision>
  <cp:lastPrinted>2021-05-10T14:53:00Z</cp:lastPrinted>
  <dcterms:created xsi:type="dcterms:W3CDTF">2023-05-11T16:38:00Z</dcterms:created>
  <dcterms:modified xsi:type="dcterms:W3CDTF">2023-05-15T17:08:00Z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0x010100D3257166D5221D45AC4BE86DE2E261D0</vt:lpwstr>
  </property>
</Properties>
</file>