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22" w:rsidRDefault="00B83B22" w:rsidP="00B91885">
      <w:pPr>
        <w:pBdr>
          <w:bottom w:val="single" w:sz="12" w:space="1" w:color="auto"/>
        </w:pBdr>
        <w:spacing w:before="120" w:after="0" w:line="360" w:lineRule="auto"/>
        <w:ind w:left="-284" w:hanging="357"/>
        <w:jc w:val="center"/>
        <w:rPr>
          <w:rFonts w:ascii="Montserrat" w:eastAsia="Calibri" w:hAnsi="Montserrat" w:cs="Times New Roman"/>
          <w:b/>
          <w:smallCaps/>
          <w:sz w:val="32"/>
          <w:szCs w:val="32"/>
          <w:lang w:eastAsia="en-US"/>
        </w:rPr>
      </w:pPr>
      <w:bookmarkStart w:id="0" w:name="_Toc129251665"/>
      <w:bookmarkStart w:id="1" w:name="_Toc129251895"/>
      <w:bookmarkStart w:id="2" w:name="_Toc129252151"/>
      <w:bookmarkStart w:id="3" w:name="_Toc129941434"/>
      <w:r w:rsidRPr="00131914">
        <w:rPr>
          <w:rFonts w:ascii="Times New Roman" w:eastAsia="Calibri" w:hAnsi="Times New Roman" w:cs="Times New Roman"/>
          <w:noProof/>
          <w:sz w:val="24"/>
          <w:lang w:eastAsia="es-MX"/>
        </w:rPr>
        <w:drawing>
          <wp:inline distT="0" distB="0" distL="0" distR="0" wp14:anchorId="7E4234D9" wp14:editId="4CF26596">
            <wp:extent cx="2626290" cy="877618"/>
            <wp:effectExtent l="0" t="0" r="3175" b="0"/>
            <wp:docPr id="2" name="Imagen 2" descr="cid:image001.png@01D91A00.029F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91A00.029F3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64418" cy="890359"/>
                    </a:xfrm>
                    <a:prstGeom prst="rect">
                      <a:avLst/>
                    </a:prstGeom>
                    <a:noFill/>
                    <a:ln>
                      <a:noFill/>
                    </a:ln>
                  </pic:spPr>
                </pic:pic>
              </a:graphicData>
            </a:graphic>
          </wp:inline>
        </w:drawing>
      </w:r>
      <w:bookmarkEnd w:id="0"/>
      <w:bookmarkEnd w:id="1"/>
      <w:bookmarkEnd w:id="2"/>
      <w:bookmarkEnd w:id="3"/>
    </w:p>
    <w:p w:rsidR="00B83B22" w:rsidRPr="00131914" w:rsidRDefault="00B83B22" w:rsidP="00B91885">
      <w:pPr>
        <w:pBdr>
          <w:bottom w:val="single" w:sz="12" w:space="1" w:color="auto"/>
        </w:pBdr>
        <w:spacing w:before="120" w:after="0" w:line="360" w:lineRule="auto"/>
        <w:ind w:left="-284" w:hanging="357"/>
        <w:jc w:val="center"/>
        <w:rPr>
          <w:rFonts w:ascii="Montserrat" w:eastAsia="Calibri" w:hAnsi="Montserrat" w:cs="Times New Roman"/>
          <w:b/>
          <w:smallCaps/>
          <w:sz w:val="32"/>
          <w:szCs w:val="32"/>
          <w:lang w:eastAsia="en-US"/>
        </w:rPr>
      </w:pPr>
      <w:r w:rsidRPr="00131914">
        <w:rPr>
          <w:rFonts w:ascii="Montserrat" w:eastAsia="Calibri" w:hAnsi="Montserrat" w:cs="Times New Roman"/>
          <w:b/>
          <w:smallCaps/>
          <w:sz w:val="32"/>
          <w:szCs w:val="32"/>
          <w:lang w:eastAsia="en-US"/>
        </w:rPr>
        <w:t>Estados Unidos Mexicanos</w:t>
      </w:r>
    </w:p>
    <w:p w:rsidR="00B83B22" w:rsidRPr="00131914" w:rsidRDefault="00B83B22" w:rsidP="00B91885">
      <w:pPr>
        <w:pBdr>
          <w:bottom w:val="single" w:sz="12" w:space="1" w:color="auto"/>
        </w:pBdr>
        <w:spacing w:before="120" w:after="0" w:line="360" w:lineRule="auto"/>
        <w:ind w:left="-284" w:hanging="357"/>
        <w:jc w:val="center"/>
        <w:rPr>
          <w:rFonts w:ascii="Montserrat" w:eastAsia="Calibri" w:hAnsi="Montserrat" w:cs="Times New Roman"/>
          <w:b/>
          <w:sz w:val="24"/>
          <w:szCs w:val="24"/>
          <w:lang w:eastAsia="en-US"/>
        </w:rPr>
      </w:pPr>
    </w:p>
    <w:p w:rsidR="00B83B22" w:rsidRPr="00131914" w:rsidRDefault="00B83B22" w:rsidP="00B91885">
      <w:pPr>
        <w:pBdr>
          <w:bottom w:val="single" w:sz="12" w:space="1" w:color="auto"/>
        </w:pBdr>
        <w:spacing w:before="120" w:after="0" w:line="360" w:lineRule="auto"/>
        <w:ind w:left="-284" w:hanging="357"/>
        <w:jc w:val="center"/>
        <w:rPr>
          <w:rFonts w:ascii="Montserrat" w:eastAsia="Calibri" w:hAnsi="Montserrat" w:cs="Times New Roman"/>
          <w:b/>
          <w:sz w:val="24"/>
          <w:szCs w:val="24"/>
          <w:lang w:eastAsia="en-US"/>
        </w:rPr>
      </w:pPr>
    </w:p>
    <w:p w:rsidR="00B83B22" w:rsidRPr="00131914" w:rsidRDefault="00B83B22" w:rsidP="00B91885">
      <w:pPr>
        <w:pBdr>
          <w:bottom w:val="single" w:sz="12" w:space="1" w:color="auto"/>
        </w:pBdr>
        <w:spacing w:before="120" w:after="0" w:line="360" w:lineRule="auto"/>
        <w:ind w:left="-284" w:hanging="357"/>
        <w:jc w:val="center"/>
        <w:rPr>
          <w:rFonts w:ascii="Montserrat" w:eastAsia="Calibri" w:hAnsi="Montserrat" w:cs="Times New Roman"/>
          <w:b/>
          <w:sz w:val="24"/>
          <w:szCs w:val="24"/>
          <w:lang w:eastAsia="en-US"/>
        </w:rPr>
      </w:pPr>
    </w:p>
    <w:p w:rsidR="00B83B22" w:rsidRPr="00131914" w:rsidRDefault="00B83B22" w:rsidP="00B91885">
      <w:pPr>
        <w:pBdr>
          <w:bottom w:val="single" w:sz="12" w:space="1" w:color="auto"/>
        </w:pBdr>
        <w:tabs>
          <w:tab w:val="left" w:pos="1485"/>
        </w:tabs>
        <w:spacing w:before="120" w:after="0" w:line="360" w:lineRule="auto"/>
        <w:ind w:left="-284" w:hanging="357"/>
        <w:jc w:val="center"/>
        <w:rPr>
          <w:rFonts w:ascii="Montserrat" w:eastAsia="Calibri" w:hAnsi="Montserrat" w:cs="Times New Roman"/>
          <w:b/>
          <w:sz w:val="24"/>
          <w:szCs w:val="24"/>
          <w:lang w:eastAsia="en-US"/>
        </w:rPr>
      </w:pPr>
    </w:p>
    <w:p w:rsidR="00C81C54" w:rsidRDefault="00154C76" w:rsidP="00B91885">
      <w:pPr>
        <w:spacing w:before="120" w:after="0" w:line="240" w:lineRule="auto"/>
        <w:ind w:left="-284" w:hanging="357"/>
        <w:jc w:val="center"/>
        <w:rPr>
          <w:rFonts w:ascii="Montserrat" w:hAnsi="Montserrat"/>
          <w:sz w:val="32"/>
          <w:szCs w:val="24"/>
          <w:vertAlign w:val="subscript"/>
          <w:lang w:eastAsia="en-US"/>
          <w14:cntxtAlts/>
        </w:rPr>
      </w:pPr>
      <w:r>
        <w:rPr>
          <w:rFonts w:ascii="Montserrat" w:hAnsi="Montserrat"/>
          <w:sz w:val="32"/>
          <w:szCs w:val="24"/>
          <w:vertAlign w:val="subscript"/>
          <w:lang w:eastAsia="en-US"/>
          <w14:cntxtAlts/>
        </w:rPr>
        <w:t>“SECTOR EXTRACTIVO, TRANSIC</w:t>
      </w:r>
      <w:r w:rsidR="00D80EC1">
        <w:rPr>
          <w:rFonts w:ascii="Montserrat" w:hAnsi="Montserrat"/>
          <w:sz w:val="32"/>
          <w:szCs w:val="24"/>
          <w:vertAlign w:val="subscript"/>
          <w:lang w:eastAsia="en-US"/>
          <w14:cntxtAlts/>
        </w:rPr>
        <w:t>IÓN JUSTA Y DERECHOS HUMANOS”</w:t>
      </w:r>
    </w:p>
    <w:p w:rsidR="00C81C54" w:rsidRDefault="00D80EC1" w:rsidP="00B91885">
      <w:pPr>
        <w:spacing w:before="120" w:after="0" w:line="240" w:lineRule="auto"/>
        <w:ind w:left="-284" w:hanging="357"/>
        <w:jc w:val="center"/>
        <w:rPr>
          <w:rFonts w:ascii="Montserrat" w:hAnsi="Montserrat"/>
          <w:b/>
          <w:sz w:val="32"/>
          <w:szCs w:val="24"/>
          <w:vertAlign w:val="subscript"/>
          <w:lang w:eastAsia="en-US"/>
          <w14:cntxtAlts/>
        </w:rPr>
      </w:pPr>
      <w:r>
        <w:rPr>
          <w:rFonts w:ascii="Montserrat" w:hAnsi="Montserrat"/>
          <w:b/>
          <w:sz w:val="32"/>
          <w:szCs w:val="24"/>
          <w:vertAlign w:val="subscript"/>
          <w:lang w:eastAsia="en-US"/>
          <w14:cntxtAlts/>
        </w:rPr>
        <w:t xml:space="preserve">GRUPO DE TRABAJO SOBRE LOS DERECHOS HUMANOS Y EMPRESAS TRANSNACIONALES </w:t>
      </w:r>
    </w:p>
    <w:p w:rsidR="00B83B22" w:rsidRDefault="00D80EC1" w:rsidP="0013058D">
      <w:pPr>
        <w:spacing w:before="120" w:after="0" w:line="240" w:lineRule="auto"/>
        <w:ind w:left="-284" w:hanging="357"/>
        <w:jc w:val="center"/>
        <w:rPr>
          <w:rFonts w:ascii="Montserrat" w:eastAsia="Calibri" w:hAnsi="Montserrat" w:cs="Times New Roman"/>
          <w:smallCaps/>
          <w:sz w:val="24"/>
          <w:szCs w:val="24"/>
          <w:lang w:eastAsia="en-US"/>
        </w:rPr>
      </w:pPr>
      <w:r>
        <w:rPr>
          <w:rFonts w:ascii="Montserrat" w:hAnsi="Montserrat"/>
          <w:b/>
          <w:sz w:val="32"/>
          <w:szCs w:val="24"/>
          <w:vertAlign w:val="subscript"/>
          <w:lang w:eastAsia="en-US"/>
          <w14:cntxtAlts/>
        </w:rPr>
        <w:t>INFORME TE</w:t>
      </w:r>
      <w:r w:rsidR="00DE37EB">
        <w:rPr>
          <w:rFonts w:ascii="Montserrat" w:hAnsi="Montserrat"/>
          <w:b/>
          <w:sz w:val="32"/>
          <w:szCs w:val="24"/>
          <w:vertAlign w:val="subscript"/>
          <w:lang w:eastAsia="en-US"/>
          <w14:cntxtAlts/>
        </w:rPr>
        <w:t>M</w:t>
      </w:r>
      <w:r>
        <w:rPr>
          <w:rFonts w:ascii="Montserrat" w:hAnsi="Montserrat"/>
          <w:b/>
          <w:sz w:val="32"/>
          <w:szCs w:val="24"/>
          <w:vertAlign w:val="subscript"/>
          <w:lang w:eastAsia="en-US"/>
          <w14:cntxtAlts/>
        </w:rPr>
        <w:t>ATICO AL 78°</w:t>
      </w:r>
      <w:r w:rsidR="00D0644F">
        <w:rPr>
          <w:rFonts w:ascii="Montserrat" w:hAnsi="Montserrat"/>
          <w:b/>
          <w:sz w:val="32"/>
          <w:szCs w:val="24"/>
          <w:vertAlign w:val="subscript"/>
          <w:lang w:eastAsia="en-US"/>
          <w14:cntxtAlts/>
        </w:rPr>
        <w:t xml:space="preserve">PERIODO DE SESIONES </w:t>
      </w:r>
      <w:r w:rsidR="004B0945" w:rsidRPr="00D80EC1">
        <w:rPr>
          <w:rFonts w:ascii="Montserrat" w:hAnsi="Montserrat"/>
          <w:b/>
          <w:sz w:val="32"/>
          <w:szCs w:val="24"/>
          <w:vertAlign w:val="subscript"/>
          <w:lang w:eastAsia="en-US"/>
          <w14:cntxtAlts/>
        </w:rPr>
        <w:t xml:space="preserve">DE </w:t>
      </w:r>
      <w:r w:rsidRPr="00D80EC1">
        <w:rPr>
          <w:rFonts w:ascii="Montserrat" w:hAnsi="Montserrat"/>
          <w:b/>
          <w:sz w:val="32"/>
          <w:szCs w:val="24"/>
          <w:vertAlign w:val="subscript"/>
          <w:lang w:eastAsia="en-US"/>
          <w14:cntxtAlts/>
        </w:rPr>
        <w:t xml:space="preserve">LA </w:t>
      </w:r>
      <w:r w:rsidRPr="00D80EC1">
        <w:rPr>
          <w:rFonts w:ascii="Montserrat" w:eastAsia="Calibri" w:hAnsi="Montserrat" w:cs="Times New Roman"/>
          <w:b/>
          <w:smallCaps/>
          <w:sz w:val="24"/>
          <w:szCs w:val="24"/>
          <w:lang w:eastAsia="en-US"/>
        </w:rPr>
        <w:t>asamblea general</w:t>
      </w:r>
    </w:p>
    <w:p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901341" w:rsidRPr="00131914"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B83B22" w:rsidRDefault="00B83B22" w:rsidP="00B91885">
      <w:pPr>
        <w:spacing w:before="120" w:after="0" w:line="240" w:lineRule="auto"/>
        <w:ind w:left="-284" w:hanging="357"/>
        <w:jc w:val="center"/>
        <w:rPr>
          <w:rFonts w:ascii="Montserrat" w:eastAsia="Calibri" w:hAnsi="Montserrat" w:cs="Times New Roman"/>
          <w:sz w:val="24"/>
          <w:szCs w:val="24"/>
          <w:lang w:eastAsia="en-US"/>
        </w:rPr>
      </w:pPr>
      <w:r w:rsidRPr="00131914">
        <w:rPr>
          <w:rFonts w:ascii="Montserrat" w:eastAsia="Calibri" w:hAnsi="Montserrat" w:cs="Times New Roman"/>
          <w:sz w:val="24"/>
          <w:szCs w:val="24"/>
          <w:lang w:eastAsia="en-US"/>
        </w:rPr>
        <w:t>Ciudad de México</w:t>
      </w:r>
      <w:r w:rsidRPr="00D80EC1">
        <w:rPr>
          <w:rFonts w:ascii="Montserrat" w:eastAsia="Calibri" w:hAnsi="Montserrat" w:cs="Times New Roman"/>
          <w:sz w:val="24"/>
          <w:szCs w:val="24"/>
          <w:lang w:eastAsia="en-US"/>
        </w:rPr>
        <w:t xml:space="preserve">, a </w:t>
      </w:r>
      <w:r w:rsidR="00532732">
        <w:rPr>
          <w:rFonts w:ascii="Montserrat" w:eastAsia="Calibri" w:hAnsi="Montserrat" w:cs="Times New Roman"/>
          <w:sz w:val="24"/>
          <w:szCs w:val="24"/>
          <w:lang w:eastAsia="en-US"/>
        </w:rPr>
        <w:t>12</w:t>
      </w:r>
      <w:bookmarkStart w:id="4" w:name="_GoBack"/>
      <w:bookmarkEnd w:id="4"/>
      <w:r w:rsidR="00046FBA" w:rsidRPr="00D80EC1">
        <w:rPr>
          <w:rFonts w:ascii="Montserrat" w:eastAsia="Calibri" w:hAnsi="Montserrat" w:cs="Times New Roman"/>
          <w:sz w:val="24"/>
          <w:szCs w:val="24"/>
          <w:lang w:eastAsia="en-US"/>
        </w:rPr>
        <w:t xml:space="preserve"> </w:t>
      </w:r>
      <w:r w:rsidR="00D80EC1" w:rsidRPr="00D80EC1">
        <w:rPr>
          <w:rFonts w:ascii="Montserrat" w:eastAsia="Calibri" w:hAnsi="Montserrat" w:cs="Times New Roman"/>
          <w:sz w:val="24"/>
          <w:szCs w:val="24"/>
          <w:lang w:eastAsia="en-US"/>
        </w:rPr>
        <w:t>de mayo</w:t>
      </w:r>
      <w:r w:rsidR="00D0644F" w:rsidRPr="00D80EC1">
        <w:rPr>
          <w:rFonts w:ascii="Montserrat" w:eastAsia="Calibri" w:hAnsi="Montserrat" w:cs="Times New Roman"/>
          <w:sz w:val="24"/>
          <w:szCs w:val="24"/>
          <w:lang w:eastAsia="en-US"/>
        </w:rPr>
        <w:t xml:space="preserve"> de </w:t>
      </w:r>
      <w:r w:rsidRPr="00D80EC1">
        <w:rPr>
          <w:rFonts w:ascii="Montserrat" w:eastAsia="Calibri" w:hAnsi="Montserrat" w:cs="Times New Roman"/>
          <w:sz w:val="24"/>
          <w:szCs w:val="24"/>
          <w:lang w:eastAsia="en-US"/>
        </w:rPr>
        <w:t>2023</w:t>
      </w:r>
    </w:p>
    <w:p w:rsidR="00FB5D7F" w:rsidRDefault="00FB5D7F" w:rsidP="00FB5D7F">
      <w:pPr>
        <w:pStyle w:val="Ttulo1"/>
        <w:jc w:val="both"/>
        <w:rPr>
          <w:rFonts w:ascii="Montserrat" w:eastAsia="Calibri" w:hAnsi="Montserrat" w:cs="Times New Roman"/>
          <w:color w:val="auto"/>
          <w:sz w:val="24"/>
          <w:szCs w:val="24"/>
          <w:lang w:eastAsia="en-US"/>
        </w:rPr>
      </w:pPr>
      <w:bookmarkStart w:id="5" w:name="_Toc131060455"/>
      <w:bookmarkStart w:id="6" w:name="_Toc132619091"/>
    </w:p>
    <w:p w:rsidR="003178C2" w:rsidRPr="003178C2" w:rsidRDefault="003178C2" w:rsidP="003178C2">
      <w:pPr>
        <w:rPr>
          <w:lang w:eastAsia="en-US"/>
        </w:rPr>
      </w:pPr>
    </w:p>
    <w:p w:rsidR="00C81C54" w:rsidRDefault="00C81C54" w:rsidP="009C5C59">
      <w:pPr>
        <w:pStyle w:val="Ttulo1"/>
        <w:ind w:left="-426"/>
        <w:jc w:val="both"/>
        <w:rPr>
          <w:rFonts w:ascii="Montserrat" w:hAnsi="Montserrat"/>
          <w:b/>
          <w:color w:val="auto"/>
          <w:sz w:val="24"/>
          <w:szCs w:val="24"/>
        </w:rPr>
      </w:pPr>
    </w:p>
    <w:p w:rsidR="006C399E" w:rsidRDefault="006C399E" w:rsidP="006C399E"/>
    <w:p w:rsidR="006C399E" w:rsidRDefault="006C399E" w:rsidP="006C399E"/>
    <w:p w:rsidR="006C399E" w:rsidRDefault="006C399E" w:rsidP="006C399E"/>
    <w:p w:rsidR="001F4783" w:rsidRDefault="001F4783" w:rsidP="006C399E"/>
    <w:p w:rsidR="001F4783" w:rsidRDefault="001F4783" w:rsidP="006C399E"/>
    <w:p w:rsidR="001F4783" w:rsidRPr="005D3E14" w:rsidRDefault="001F4783" w:rsidP="001F4783">
      <w:pPr>
        <w:spacing w:before="120" w:after="0" w:line="360" w:lineRule="auto"/>
        <w:ind w:hanging="357"/>
        <w:jc w:val="center"/>
        <w:rPr>
          <w:rFonts w:ascii="Montserrat" w:eastAsia="Calibri" w:hAnsi="Montserrat" w:cs="Times New Roman"/>
          <w:b/>
          <w:sz w:val="24"/>
          <w:szCs w:val="24"/>
          <w:lang w:eastAsia="en-US"/>
        </w:rPr>
      </w:pPr>
      <w:r w:rsidRPr="00131914">
        <w:rPr>
          <w:rFonts w:ascii="Montserrat" w:eastAsia="Calibri" w:hAnsi="Montserrat" w:cs="Times New Roman"/>
          <w:b/>
          <w:sz w:val="24"/>
          <w:szCs w:val="24"/>
          <w:lang w:eastAsia="en-US"/>
        </w:rPr>
        <w:lastRenderedPageBreak/>
        <w:t>ÍNDICE</w:t>
      </w:r>
    </w:p>
    <w:p w:rsidR="006C399E" w:rsidRPr="006C399E" w:rsidRDefault="006C399E" w:rsidP="006C399E"/>
    <w:bookmarkStart w:id="7" w:name="_Toc133233079" w:displacedByCustomXml="next"/>
    <w:sdt>
      <w:sdtPr>
        <w:rPr>
          <w:rFonts w:asciiTheme="minorHAnsi" w:eastAsiaTheme="minorEastAsia" w:hAnsiTheme="minorHAnsi" w:cstheme="minorBidi"/>
          <w:color w:val="auto"/>
          <w:sz w:val="22"/>
          <w:szCs w:val="22"/>
          <w:lang w:val="es-ES" w:eastAsia="ko-KR"/>
        </w:rPr>
        <w:id w:val="1566365716"/>
        <w:docPartObj>
          <w:docPartGallery w:val="Table of Contents"/>
          <w:docPartUnique/>
        </w:docPartObj>
      </w:sdtPr>
      <w:sdtEndPr>
        <w:rPr>
          <w:b/>
          <w:bCs/>
        </w:rPr>
      </w:sdtEndPr>
      <w:sdtContent>
        <w:p w:rsidR="00901DA9" w:rsidRPr="00131914" w:rsidRDefault="00901DA9" w:rsidP="00901DA9">
          <w:pPr>
            <w:pStyle w:val="TtulodeTDC"/>
            <w:rPr>
              <w:color w:val="auto"/>
            </w:rPr>
          </w:pPr>
        </w:p>
        <w:p w:rsidR="001F4783" w:rsidRDefault="00901DA9">
          <w:pPr>
            <w:pStyle w:val="TDC1"/>
            <w:rPr>
              <w:noProof/>
              <w:lang w:eastAsia="es-MX"/>
            </w:rPr>
          </w:pPr>
          <w:r w:rsidRPr="00131914">
            <w:rPr>
              <w:b/>
              <w:bCs/>
              <w:lang w:val="es-ES"/>
            </w:rPr>
            <w:fldChar w:fldCharType="begin"/>
          </w:r>
          <w:r w:rsidRPr="00B03713">
            <w:rPr>
              <w:b/>
              <w:bCs/>
              <w:lang w:val="es-ES"/>
            </w:rPr>
            <w:instrText xml:space="preserve"> TOC \o "1-3" \h \z \u </w:instrText>
          </w:r>
          <w:r w:rsidRPr="00131914">
            <w:rPr>
              <w:b/>
              <w:bCs/>
              <w:lang w:val="es-ES"/>
            </w:rPr>
            <w:fldChar w:fldCharType="separate"/>
          </w:r>
          <w:hyperlink w:anchor="_Toc134696016" w:history="1">
            <w:r w:rsidR="001F4783" w:rsidRPr="003402F5">
              <w:rPr>
                <w:rStyle w:val="Hipervnculo"/>
                <w:rFonts w:ascii="Montserrat" w:hAnsi="Montserrat"/>
                <w:b/>
                <w:noProof/>
              </w:rPr>
              <w:t>Introducción</w:t>
            </w:r>
            <w:r w:rsidR="001F4783">
              <w:rPr>
                <w:noProof/>
                <w:webHidden/>
              </w:rPr>
              <w:tab/>
            </w:r>
            <w:r w:rsidR="001F4783">
              <w:rPr>
                <w:noProof/>
                <w:webHidden/>
              </w:rPr>
              <w:fldChar w:fldCharType="begin"/>
            </w:r>
            <w:r w:rsidR="001F4783">
              <w:rPr>
                <w:noProof/>
                <w:webHidden/>
              </w:rPr>
              <w:instrText xml:space="preserve"> PAGEREF _Toc134696016 \h </w:instrText>
            </w:r>
            <w:r w:rsidR="001F4783">
              <w:rPr>
                <w:noProof/>
                <w:webHidden/>
              </w:rPr>
            </w:r>
            <w:r w:rsidR="001F4783">
              <w:rPr>
                <w:noProof/>
                <w:webHidden/>
              </w:rPr>
              <w:fldChar w:fldCharType="separate"/>
            </w:r>
            <w:r w:rsidR="001F4783">
              <w:rPr>
                <w:noProof/>
                <w:webHidden/>
              </w:rPr>
              <w:t>3</w:t>
            </w:r>
            <w:r w:rsidR="001F4783">
              <w:rPr>
                <w:noProof/>
                <w:webHidden/>
              </w:rPr>
              <w:fldChar w:fldCharType="end"/>
            </w:r>
          </w:hyperlink>
        </w:p>
        <w:p w:rsidR="001F4783" w:rsidRDefault="00314BB2" w:rsidP="001F4783">
          <w:pPr>
            <w:pStyle w:val="TDC1"/>
            <w:rPr>
              <w:noProof/>
              <w:lang w:eastAsia="es-MX"/>
            </w:rPr>
          </w:pPr>
          <w:hyperlink w:anchor="_Toc134696017" w:history="1">
            <w:r w:rsidR="001F4783" w:rsidRPr="003402F5">
              <w:rPr>
                <w:rStyle w:val="Hipervnculo"/>
                <w:rFonts w:ascii="Montserrat" w:hAnsi="Montserrat"/>
                <w:b/>
                <w:noProof/>
              </w:rPr>
              <w:t xml:space="preserve">Deber del Estado </w:t>
            </w:r>
            <w:r w:rsidR="001F4783">
              <w:rPr>
                <w:rStyle w:val="Hipervnculo"/>
                <w:rFonts w:ascii="Montserrat" w:hAnsi="Montserrat"/>
                <w:b/>
                <w:noProof/>
              </w:rPr>
              <w:t xml:space="preserve">mexicano </w:t>
            </w:r>
            <w:r w:rsidR="001F4783" w:rsidRPr="003402F5">
              <w:rPr>
                <w:rStyle w:val="Hipervnculo"/>
                <w:rFonts w:ascii="Montserrat" w:hAnsi="Montserrat"/>
                <w:b/>
                <w:noProof/>
              </w:rPr>
              <w:t>de proteger los derechos humanos</w:t>
            </w:r>
            <w:r w:rsidR="001F4783">
              <w:rPr>
                <w:noProof/>
                <w:webHidden/>
              </w:rPr>
              <w:tab/>
            </w:r>
            <w:r w:rsidR="001F4783">
              <w:rPr>
                <w:noProof/>
                <w:webHidden/>
              </w:rPr>
              <w:fldChar w:fldCharType="begin"/>
            </w:r>
            <w:r w:rsidR="001F4783">
              <w:rPr>
                <w:noProof/>
                <w:webHidden/>
              </w:rPr>
              <w:instrText xml:space="preserve"> PAGEREF _Toc134696017 \h </w:instrText>
            </w:r>
            <w:r w:rsidR="001F4783">
              <w:rPr>
                <w:noProof/>
                <w:webHidden/>
              </w:rPr>
            </w:r>
            <w:r w:rsidR="001F4783">
              <w:rPr>
                <w:noProof/>
                <w:webHidden/>
              </w:rPr>
              <w:fldChar w:fldCharType="separate"/>
            </w:r>
            <w:r w:rsidR="001F4783">
              <w:rPr>
                <w:noProof/>
                <w:webHidden/>
              </w:rPr>
              <w:t>4</w:t>
            </w:r>
            <w:r w:rsidR="001F4783">
              <w:rPr>
                <w:noProof/>
                <w:webHidden/>
              </w:rPr>
              <w:fldChar w:fldCharType="end"/>
            </w:r>
          </w:hyperlink>
        </w:p>
        <w:p w:rsidR="001F4783" w:rsidRDefault="00314BB2" w:rsidP="001F4783">
          <w:pPr>
            <w:pStyle w:val="TDC1"/>
            <w:rPr>
              <w:noProof/>
              <w:lang w:eastAsia="es-MX"/>
            </w:rPr>
          </w:pPr>
          <w:hyperlink w:anchor="_Toc134696025" w:history="1">
            <w:r w:rsidR="001F4783" w:rsidRPr="003402F5">
              <w:rPr>
                <w:rStyle w:val="Hipervnculo"/>
                <w:rFonts w:ascii="Montserrat" w:hAnsi="Montserrat"/>
                <w:b/>
                <w:noProof/>
              </w:rPr>
              <w:t>Responsabilidad de las empresas de respetar los derechos humanos</w:t>
            </w:r>
            <w:r w:rsidR="001F4783">
              <w:rPr>
                <w:noProof/>
                <w:webHidden/>
              </w:rPr>
              <w:tab/>
            </w:r>
            <w:r w:rsidR="001F4783">
              <w:rPr>
                <w:noProof/>
                <w:webHidden/>
              </w:rPr>
              <w:fldChar w:fldCharType="begin"/>
            </w:r>
            <w:r w:rsidR="001F4783">
              <w:rPr>
                <w:noProof/>
                <w:webHidden/>
              </w:rPr>
              <w:instrText xml:space="preserve"> PAGEREF _Toc134696025 \h </w:instrText>
            </w:r>
            <w:r w:rsidR="001F4783">
              <w:rPr>
                <w:noProof/>
                <w:webHidden/>
              </w:rPr>
            </w:r>
            <w:r w:rsidR="001F4783">
              <w:rPr>
                <w:noProof/>
                <w:webHidden/>
              </w:rPr>
              <w:fldChar w:fldCharType="separate"/>
            </w:r>
            <w:r w:rsidR="001F4783">
              <w:rPr>
                <w:noProof/>
                <w:webHidden/>
              </w:rPr>
              <w:t>7</w:t>
            </w:r>
            <w:r w:rsidR="001F4783">
              <w:rPr>
                <w:noProof/>
                <w:webHidden/>
              </w:rPr>
              <w:fldChar w:fldCharType="end"/>
            </w:r>
          </w:hyperlink>
        </w:p>
        <w:p w:rsidR="001F4783" w:rsidRDefault="00314BB2" w:rsidP="001F4783">
          <w:pPr>
            <w:pStyle w:val="TDC1"/>
            <w:rPr>
              <w:noProof/>
              <w:lang w:eastAsia="es-MX"/>
            </w:rPr>
          </w:pPr>
          <w:hyperlink w:anchor="_Toc134696030" w:history="1">
            <w:r w:rsidR="001F4783" w:rsidRPr="003402F5">
              <w:rPr>
                <w:rStyle w:val="Hipervnculo"/>
                <w:rFonts w:ascii="Montserrat" w:hAnsi="Montserrat"/>
                <w:b/>
                <w:noProof/>
              </w:rPr>
              <w:t>Acceso a mecanismos de reparación</w:t>
            </w:r>
            <w:r w:rsidR="001F4783">
              <w:rPr>
                <w:noProof/>
                <w:webHidden/>
              </w:rPr>
              <w:tab/>
            </w:r>
            <w:r w:rsidR="001F4783">
              <w:rPr>
                <w:noProof/>
                <w:webHidden/>
              </w:rPr>
              <w:fldChar w:fldCharType="begin"/>
            </w:r>
            <w:r w:rsidR="001F4783">
              <w:rPr>
                <w:noProof/>
                <w:webHidden/>
              </w:rPr>
              <w:instrText xml:space="preserve"> PAGEREF _Toc134696030 \h </w:instrText>
            </w:r>
            <w:r w:rsidR="001F4783">
              <w:rPr>
                <w:noProof/>
                <w:webHidden/>
              </w:rPr>
            </w:r>
            <w:r w:rsidR="001F4783">
              <w:rPr>
                <w:noProof/>
                <w:webHidden/>
              </w:rPr>
              <w:fldChar w:fldCharType="separate"/>
            </w:r>
            <w:r w:rsidR="001F4783">
              <w:rPr>
                <w:noProof/>
                <w:webHidden/>
              </w:rPr>
              <w:t>9</w:t>
            </w:r>
            <w:r w:rsidR="001F4783">
              <w:rPr>
                <w:noProof/>
                <w:webHidden/>
              </w:rPr>
              <w:fldChar w:fldCharType="end"/>
            </w:r>
          </w:hyperlink>
        </w:p>
        <w:p w:rsidR="001F4783" w:rsidRDefault="00314BB2" w:rsidP="001F4783">
          <w:pPr>
            <w:pStyle w:val="TDC1"/>
            <w:rPr>
              <w:noProof/>
              <w:lang w:eastAsia="es-MX"/>
            </w:rPr>
          </w:pPr>
          <w:hyperlink w:anchor="_Toc134696034" w:history="1">
            <w:r w:rsidR="001F4783" w:rsidRPr="003402F5">
              <w:rPr>
                <w:rStyle w:val="Hipervnculo"/>
                <w:rFonts w:ascii="Montserrat" w:hAnsi="Montserrat"/>
                <w:b/>
                <w:noProof/>
              </w:rPr>
              <w:t>Buenas prácticas y otros comentarios</w:t>
            </w:r>
            <w:r w:rsidR="001F4783">
              <w:rPr>
                <w:noProof/>
                <w:webHidden/>
              </w:rPr>
              <w:tab/>
            </w:r>
            <w:r w:rsidR="001F4783">
              <w:rPr>
                <w:noProof/>
                <w:webHidden/>
              </w:rPr>
              <w:fldChar w:fldCharType="begin"/>
            </w:r>
            <w:r w:rsidR="001F4783">
              <w:rPr>
                <w:noProof/>
                <w:webHidden/>
              </w:rPr>
              <w:instrText xml:space="preserve"> PAGEREF _Toc134696034 \h </w:instrText>
            </w:r>
            <w:r w:rsidR="001F4783">
              <w:rPr>
                <w:noProof/>
                <w:webHidden/>
              </w:rPr>
            </w:r>
            <w:r w:rsidR="001F4783">
              <w:rPr>
                <w:noProof/>
                <w:webHidden/>
              </w:rPr>
              <w:fldChar w:fldCharType="separate"/>
            </w:r>
            <w:r w:rsidR="001F4783">
              <w:rPr>
                <w:noProof/>
                <w:webHidden/>
              </w:rPr>
              <w:t>10</w:t>
            </w:r>
            <w:r w:rsidR="001F4783">
              <w:rPr>
                <w:noProof/>
                <w:webHidden/>
              </w:rPr>
              <w:fldChar w:fldCharType="end"/>
            </w:r>
          </w:hyperlink>
        </w:p>
        <w:p w:rsidR="00901DA9" w:rsidRPr="004263D9" w:rsidRDefault="00901DA9" w:rsidP="004263D9">
          <w:pPr>
            <w:spacing w:before="120"/>
            <w:ind w:hanging="357"/>
            <w:jc w:val="center"/>
            <w:rPr>
              <w:b/>
              <w:bCs/>
              <w:lang w:val="es-ES"/>
            </w:rPr>
          </w:pPr>
          <w:r w:rsidRPr="00131914">
            <w:rPr>
              <w:b/>
              <w:bCs/>
              <w:lang w:val="es-ES"/>
            </w:rPr>
            <w:fldChar w:fldCharType="end"/>
          </w:r>
        </w:p>
      </w:sdtContent>
    </w:sdt>
    <w:p w:rsidR="004263D9" w:rsidRDefault="004263D9" w:rsidP="004263D9"/>
    <w:p w:rsidR="004263D9" w:rsidRDefault="004263D9" w:rsidP="004263D9"/>
    <w:p w:rsidR="004263D9" w:rsidRDefault="004263D9" w:rsidP="004263D9"/>
    <w:p w:rsidR="004263D9" w:rsidRDefault="004263D9" w:rsidP="004263D9"/>
    <w:p w:rsidR="004263D9" w:rsidRDefault="004263D9" w:rsidP="004263D9"/>
    <w:p w:rsidR="004263D9" w:rsidRDefault="004263D9" w:rsidP="004263D9"/>
    <w:p w:rsidR="004263D9" w:rsidRDefault="004263D9" w:rsidP="004263D9"/>
    <w:p w:rsidR="004263D9" w:rsidRDefault="004263D9" w:rsidP="004263D9"/>
    <w:p w:rsidR="004263D9" w:rsidRDefault="004263D9" w:rsidP="004263D9"/>
    <w:p w:rsidR="004263D9" w:rsidRDefault="004263D9" w:rsidP="004263D9"/>
    <w:p w:rsidR="004263D9" w:rsidRDefault="004263D9" w:rsidP="004263D9"/>
    <w:p w:rsidR="001F4783" w:rsidRDefault="001F4783" w:rsidP="004263D9"/>
    <w:p w:rsidR="001F4783" w:rsidRDefault="001F4783" w:rsidP="004263D9"/>
    <w:p w:rsidR="001F4783" w:rsidRDefault="001F4783" w:rsidP="004263D9"/>
    <w:p w:rsidR="001F4783" w:rsidRDefault="001F4783" w:rsidP="004263D9"/>
    <w:p w:rsidR="001F4783" w:rsidRDefault="001F4783" w:rsidP="004263D9"/>
    <w:p w:rsidR="001F4783" w:rsidRDefault="001F4783" w:rsidP="004263D9"/>
    <w:p w:rsidR="001F4783" w:rsidRDefault="001F4783" w:rsidP="004263D9"/>
    <w:p w:rsidR="004263D9" w:rsidRDefault="004263D9" w:rsidP="004263D9"/>
    <w:p w:rsidR="001F4783" w:rsidRPr="004263D9" w:rsidRDefault="001F4783" w:rsidP="004263D9"/>
    <w:p w:rsidR="00935E31" w:rsidRPr="00027EAC" w:rsidRDefault="00B83B22" w:rsidP="00027EAC">
      <w:pPr>
        <w:pStyle w:val="Ttulo1"/>
        <w:keepNext w:val="0"/>
        <w:keepLines w:val="0"/>
        <w:widowControl w:val="0"/>
        <w:spacing w:line="240" w:lineRule="auto"/>
        <w:ind w:left="-709"/>
        <w:contextualSpacing/>
        <w:jc w:val="both"/>
        <w:rPr>
          <w:rFonts w:ascii="Montserrat" w:hAnsi="Montserrat"/>
          <w:b/>
          <w:color w:val="auto"/>
          <w:sz w:val="24"/>
          <w:szCs w:val="24"/>
        </w:rPr>
      </w:pPr>
      <w:bookmarkStart w:id="8" w:name="_Toc134696016"/>
      <w:r w:rsidRPr="00027EAC">
        <w:rPr>
          <w:rFonts w:ascii="Montserrat" w:hAnsi="Montserrat"/>
          <w:b/>
          <w:color w:val="auto"/>
          <w:sz w:val="24"/>
          <w:szCs w:val="24"/>
        </w:rPr>
        <w:lastRenderedPageBreak/>
        <w:t>Introducción</w:t>
      </w:r>
      <w:bookmarkEnd w:id="5"/>
      <w:bookmarkEnd w:id="6"/>
      <w:bookmarkEnd w:id="7"/>
      <w:bookmarkEnd w:id="8"/>
    </w:p>
    <w:p w:rsidR="001F4783" w:rsidRPr="00027EAC" w:rsidRDefault="001F4783" w:rsidP="00027EAC">
      <w:pPr>
        <w:spacing w:line="240" w:lineRule="auto"/>
        <w:contextualSpacing/>
        <w:jc w:val="both"/>
        <w:rPr>
          <w:rFonts w:ascii="Montserrat" w:hAnsi="Montserrat"/>
          <w:sz w:val="24"/>
          <w:szCs w:val="24"/>
        </w:rPr>
      </w:pPr>
    </w:p>
    <w:p w:rsidR="00D465BF" w:rsidRPr="00027EAC" w:rsidRDefault="0000263B"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Se d</w:t>
      </w:r>
      <w:r w:rsidR="00D465BF" w:rsidRPr="00027EAC">
        <w:rPr>
          <w:rFonts w:ascii="Montserrat" w:hAnsi="Montserrat"/>
          <w:sz w:val="24"/>
          <w:szCs w:val="24"/>
        </w:rPr>
        <w:t xml:space="preserve">a atención a la solicitud de </w:t>
      </w:r>
      <w:r w:rsidRPr="00027EAC">
        <w:rPr>
          <w:rFonts w:ascii="Montserrat" w:hAnsi="Montserrat"/>
          <w:sz w:val="24"/>
          <w:szCs w:val="24"/>
        </w:rPr>
        <w:t xml:space="preserve">información realizada por parte </w:t>
      </w:r>
      <w:r w:rsidR="0013058D" w:rsidRPr="00027EAC">
        <w:rPr>
          <w:rFonts w:ascii="Montserrat" w:hAnsi="Montserrat"/>
          <w:sz w:val="24"/>
          <w:szCs w:val="24"/>
        </w:rPr>
        <w:t>de</w:t>
      </w:r>
      <w:r w:rsidR="00D80EC1" w:rsidRPr="00027EAC">
        <w:rPr>
          <w:rFonts w:ascii="Montserrat" w:hAnsi="Montserrat"/>
          <w:sz w:val="24"/>
          <w:szCs w:val="24"/>
        </w:rPr>
        <w:t>l Grupo de Trab</w:t>
      </w:r>
      <w:r w:rsidR="00FC1F87" w:rsidRPr="00027EAC">
        <w:rPr>
          <w:rFonts w:ascii="Montserrat" w:hAnsi="Montserrat"/>
          <w:sz w:val="24"/>
          <w:szCs w:val="24"/>
        </w:rPr>
        <w:t>ajo sobre los derechos humanos,</w:t>
      </w:r>
      <w:r w:rsidR="00D80EC1" w:rsidRPr="00027EAC">
        <w:rPr>
          <w:rFonts w:ascii="Montserrat" w:hAnsi="Montserrat"/>
          <w:sz w:val="24"/>
          <w:szCs w:val="24"/>
        </w:rPr>
        <w:t xml:space="preserve"> las empresas transnacionales y otras empresas, </w:t>
      </w:r>
      <w:r w:rsidR="0013058D" w:rsidRPr="00027EAC">
        <w:rPr>
          <w:rFonts w:ascii="Montserrat" w:hAnsi="Montserrat"/>
          <w:sz w:val="24"/>
          <w:szCs w:val="24"/>
        </w:rPr>
        <w:t xml:space="preserve">para la </w:t>
      </w:r>
      <w:r w:rsidR="00D80EC1" w:rsidRPr="00027EAC">
        <w:rPr>
          <w:rFonts w:ascii="Montserrat" w:hAnsi="Montserrat"/>
          <w:sz w:val="24"/>
          <w:szCs w:val="24"/>
        </w:rPr>
        <w:t xml:space="preserve">preparación de su informe “Sector extractivo, transición justa y derechos humanos”, </w:t>
      </w:r>
      <w:r w:rsidR="00F525CD" w:rsidRPr="00027EAC">
        <w:rPr>
          <w:rFonts w:ascii="Montserrat" w:hAnsi="Montserrat"/>
          <w:sz w:val="24"/>
          <w:szCs w:val="24"/>
        </w:rPr>
        <w:t>que presentará</w:t>
      </w:r>
      <w:r w:rsidRPr="00027EAC">
        <w:rPr>
          <w:rFonts w:ascii="Montserrat" w:hAnsi="Montserrat"/>
          <w:sz w:val="24"/>
          <w:szCs w:val="24"/>
        </w:rPr>
        <w:t xml:space="preserve"> ante </w:t>
      </w:r>
      <w:r w:rsidR="00D80EC1" w:rsidRPr="00027EAC">
        <w:rPr>
          <w:rFonts w:ascii="Montserrat" w:hAnsi="Montserrat"/>
          <w:sz w:val="24"/>
          <w:szCs w:val="24"/>
        </w:rPr>
        <w:t xml:space="preserve">la Asamblea General de las Naciones Unidas </w:t>
      </w:r>
      <w:r w:rsidRPr="00027EAC">
        <w:rPr>
          <w:rFonts w:ascii="Montserrat" w:hAnsi="Montserrat"/>
          <w:sz w:val="24"/>
          <w:szCs w:val="24"/>
        </w:rPr>
        <w:t>dur</w:t>
      </w:r>
      <w:r w:rsidR="00D80EC1" w:rsidRPr="00027EAC">
        <w:rPr>
          <w:rFonts w:ascii="Montserrat" w:hAnsi="Montserrat"/>
          <w:sz w:val="24"/>
          <w:szCs w:val="24"/>
        </w:rPr>
        <w:t>ante su 78°</w:t>
      </w:r>
      <w:r w:rsidR="00277D7D">
        <w:rPr>
          <w:rFonts w:ascii="Montserrat" w:hAnsi="Montserrat"/>
          <w:sz w:val="24"/>
          <w:szCs w:val="24"/>
        </w:rPr>
        <w:t xml:space="preserve"> periodo de sesiones.</w:t>
      </w:r>
    </w:p>
    <w:p w:rsidR="004263D9" w:rsidRPr="00027EAC" w:rsidRDefault="004263D9" w:rsidP="00027EAC">
      <w:pPr>
        <w:pStyle w:val="Ttulo1"/>
        <w:keepNext w:val="0"/>
        <w:keepLines w:val="0"/>
        <w:widowControl w:val="0"/>
        <w:spacing w:line="240" w:lineRule="auto"/>
        <w:ind w:left="-709"/>
        <w:contextualSpacing/>
        <w:jc w:val="both"/>
        <w:rPr>
          <w:rFonts w:ascii="Montserrat" w:hAnsi="Montserrat"/>
          <w:b/>
          <w:color w:val="auto"/>
          <w:sz w:val="24"/>
          <w:szCs w:val="24"/>
        </w:rPr>
      </w:pPr>
      <w:bookmarkStart w:id="9" w:name="_Toc134696017"/>
      <w:r w:rsidRPr="00027EAC">
        <w:rPr>
          <w:rFonts w:ascii="Montserrat" w:hAnsi="Montserrat"/>
          <w:b/>
          <w:color w:val="auto"/>
          <w:sz w:val="24"/>
          <w:szCs w:val="24"/>
        </w:rPr>
        <w:t>Deber del Estado de proteger los derechos humanos</w:t>
      </w:r>
      <w:bookmarkEnd w:id="9"/>
    </w:p>
    <w:p w:rsidR="001F4783" w:rsidRPr="00027EAC" w:rsidRDefault="001F4783" w:rsidP="00027EAC">
      <w:pPr>
        <w:spacing w:line="240" w:lineRule="auto"/>
        <w:contextualSpacing/>
        <w:jc w:val="both"/>
        <w:rPr>
          <w:rFonts w:ascii="Montserrat" w:hAnsi="Montserrat"/>
          <w:sz w:val="24"/>
          <w:szCs w:val="24"/>
        </w:rPr>
      </w:pPr>
    </w:p>
    <w:p w:rsidR="004263D9" w:rsidRPr="00027EAC" w:rsidRDefault="0064139A"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10" w:name="_Toc134696018"/>
      <w:r w:rsidRPr="00027EAC">
        <w:rPr>
          <w:rFonts w:ascii="Montserrat" w:hAnsi="Montserrat"/>
          <w:b/>
          <w:color w:val="auto"/>
          <w:sz w:val="24"/>
          <w:szCs w:val="24"/>
        </w:rPr>
        <w:t xml:space="preserve">Promoción de leyes y políticas </w:t>
      </w:r>
      <w:r w:rsidR="00150209" w:rsidRPr="00027EAC">
        <w:rPr>
          <w:rFonts w:ascii="Montserrat" w:hAnsi="Montserrat"/>
          <w:b/>
          <w:color w:val="auto"/>
          <w:sz w:val="24"/>
          <w:szCs w:val="24"/>
        </w:rPr>
        <w:t xml:space="preserve">de transición energética compatibles con los derechos humanos </w:t>
      </w:r>
      <w:r w:rsidRPr="00027EAC">
        <w:rPr>
          <w:rFonts w:ascii="Montserrat" w:hAnsi="Montserrat"/>
          <w:b/>
          <w:color w:val="auto"/>
          <w:sz w:val="24"/>
          <w:szCs w:val="24"/>
        </w:rPr>
        <w:t>en México.</w:t>
      </w:r>
      <w:bookmarkEnd w:id="10"/>
    </w:p>
    <w:p w:rsidR="001F4783" w:rsidRPr="00027EAC" w:rsidRDefault="001F4783" w:rsidP="00027EAC">
      <w:pPr>
        <w:widowControl w:val="0"/>
        <w:spacing w:line="240" w:lineRule="auto"/>
        <w:ind w:left="-709"/>
        <w:contextualSpacing/>
        <w:jc w:val="both"/>
        <w:rPr>
          <w:rFonts w:ascii="Montserrat" w:hAnsi="Montserrat"/>
          <w:sz w:val="24"/>
          <w:szCs w:val="24"/>
        </w:rPr>
      </w:pPr>
    </w:p>
    <w:p w:rsidR="00DE37EB" w:rsidRPr="00027EAC" w:rsidRDefault="00DE37EB"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La Estrategia Nacional de Transición Energética y Aprovechami</w:t>
      </w:r>
      <w:r w:rsidR="00154C76">
        <w:rPr>
          <w:rFonts w:ascii="Montserrat" w:hAnsi="Montserrat"/>
          <w:sz w:val="24"/>
          <w:szCs w:val="24"/>
        </w:rPr>
        <w:t xml:space="preserve">ento Sustentable de la Energía </w:t>
      </w:r>
      <w:r w:rsidRPr="00027EAC">
        <w:rPr>
          <w:rFonts w:ascii="Montserrat" w:hAnsi="Montserrat"/>
          <w:sz w:val="24"/>
          <w:szCs w:val="24"/>
        </w:rPr>
        <w:t>es el mecani</w:t>
      </w:r>
      <w:r w:rsidR="00735B2A" w:rsidRPr="00027EAC">
        <w:rPr>
          <w:rFonts w:ascii="Montserrat" w:hAnsi="Montserrat"/>
          <w:sz w:val="24"/>
          <w:szCs w:val="24"/>
        </w:rPr>
        <w:t>smo mediante el cual el Estado m</w:t>
      </w:r>
      <w:r w:rsidRPr="00027EAC">
        <w:rPr>
          <w:rFonts w:ascii="Montserrat" w:hAnsi="Montserrat"/>
          <w:sz w:val="24"/>
          <w:szCs w:val="24"/>
        </w:rPr>
        <w:t>exicano impulsará las políticas, programas, acciones y proyectos encaminados a conseguir una mayor utilización y aprovechamiento de las fuentes de energía renovables y las tecnologías limpias; promover la eficiencia y sustentabilidad energética; así como la reducción de la dependencia de México de los hidrocarburos como fuente primaria de energía. Lo anterior se encuentra en el artículo 22 de la Ley para el Aprovechamiento de Energías Renovables y el Financiamiento de la Transi</w:t>
      </w:r>
      <w:r w:rsidR="00735B2A" w:rsidRPr="00027EAC">
        <w:rPr>
          <w:rFonts w:ascii="Montserrat" w:hAnsi="Montserrat"/>
          <w:sz w:val="24"/>
          <w:szCs w:val="24"/>
        </w:rPr>
        <w:t>ción Energética.</w:t>
      </w:r>
    </w:p>
    <w:p w:rsidR="00027EAC" w:rsidRPr="00027EAC" w:rsidRDefault="00027EAC" w:rsidP="00027EAC">
      <w:pPr>
        <w:widowControl w:val="0"/>
        <w:spacing w:line="240" w:lineRule="auto"/>
        <w:ind w:left="-709"/>
        <w:contextualSpacing/>
        <w:jc w:val="both"/>
        <w:rPr>
          <w:rFonts w:ascii="Montserrat" w:hAnsi="Montserrat"/>
          <w:sz w:val="24"/>
          <w:szCs w:val="24"/>
        </w:rPr>
      </w:pPr>
    </w:p>
    <w:p w:rsidR="00735B2A" w:rsidRDefault="002B14FC"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Asimismo, en el ámbito internacional, el Estado mexicano ha</w:t>
      </w:r>
      <w:r w:rsidR="004B7C93" w:rsidRPr="00027EAC">
        <w:rPr>
          <w:rFonts w:ascii="Montserrat" w:hAnsi="Montserrat"/>
          <w:sz w:val="24"/>
          <w:szCs w:val="24"/>
        </w:rPr>
        <w:t xml:space="preserve"> reiterado la importancia de cumplir con los compromisos acordados en la Convención Marco de las Naciones U</w:t>
      </w:r>
      <w:r w:rsidR="00735B2A" w:rsidRPr="00027EAC">
        <w:rPr>
          <w:rFonts w:ascii="Montserrat" w:hAnsi="Montserrat"/>
          <w:sz w:val="24"/>
          <w:szCs w:val="24"/>
        </w:rPr>
        <w:t xml:space="preserve">nidas sobre el Cambio Climático, </w:t>
      </w:r>
      <w:r w:rsidR="004B7C93" w:rsidRPr="00027EAC">
        <w:rPr>
          <w:rFonts w:ascii="Montserrat" w:hAnsi="Montserrat"/>
          <w:sz w:val="24"/>
          <w:szCs w:val="24"/>
        </w:rPr>
        <w:t>así como s</w:t>
      </w:r>
      <w:r w:rsidR="00735B2A" w:rsidRPr="00027EAC">
        <w:rPr>
          <w:rFonts w:ascii="Montserrat" w:hAnsi="Montserrat"/>
          <w:sz w:val="24"/>
          <w:szCs w:val="24"/>
        </w:rPr>
        <w:t>u deber con el Acuerdo de París y el recién Acuerdo Regional sobre el Acceso a la Información, la Participación Pública y el Acceso a la Justicia en Asuntos Ambientales en América Latina y el Cari</w:t>
      </w:r>
      <w:r w:rsidR="0014162E" w:rsidRPr="00027EAC">
        <w:rPr>
          <w:rFonts w:ascii="Montserrat" w:hAnsi="Montserrat"/>
          <w:sz w:val="24"/>
          <w:szCs w:val="24"/>
        </w:rPr>
        <w:t>be (Acuerdo de Escazú), en el cual</w:t>
      </w:r>
      <w:r w:rsidR="00735B2A" w:rsidRPr="00027EAC">
        <w:rPr>
          <w:rFonts w:ascii="Montserrat" w:hAnsi="Montserrat"/>
          <w:sz w:val="24"/>
          <w:szCs w:val="24"/>
        </w:rPr>
        <w:t xml:space="preserve"> </w:t>
      </w:r>
      <w:r w:rsidR="00154C76">
        <w:rPr>
          <w:rFonts w:ascii="Montserrat" w:hAnsi="Montserrat"/>
          <w:sz w:val="24"/>
          <w:szCs w:val="24"/>
        </w:rPr>
        <w:t xml:space="preserve">se </w:t>
      </w:r>
      <w:r w:rsidR="00735B2A" w:rsidRPr="00027EAC">
        <w:rPr>
          <w:rFonts w:ascii="Montserrat" w:hAnsi="Montserrat"/>
          <w:sz w:val="24"/>
          <w:szCs w:val="24"/>
        </w:rPr>
        <w:t>establece</w:t>
      </w:r>
      <w:r w:rsidR="00154C76">
        <w:rPr>
          <w:rFonts w:ascii="Montserrat" w:hAnsi="Montserrat"/>
          <w:sz w:val="24"/>
          <w:szCs w:val="24"/>
        </w:rPr>
        <w:t xml:space="preserve">, en su artículo 6, </w:t>
      </w:r>
      <w:r w:rsidR="00735B2A" w:rsidRPr="00027EAC">
        <w:rPr>
          <w:rFonts w:ascii="Montserrat" w:hAnsi="Montserrat"/>
          <w:sz w:val="24"/>
          <w:szCs w:val="24"/>
        </w:rPr>
        <w:t>sobre la generación y divulgación de información ambiental, numeral 13, que los países miembros incentivarán “la elaboración de informes de sostenibilidad de empresas públicas y privadas, en particular de grandes empresas, que reflejen su desempeño social y ambiental”.</w:t>
      </w:r>
    </w:p>
    <w:p w:rsidR="00154C76" w:rsidRPr="00027EAC" w:rsidRDefault="00154C76" w:rsidP="00027EAC">
      <w:pPr>
        <w:widowControl w:val="0"/>
        <w:spacing w:line="240" w:lineRule="auto"/>
        <w:ind w:left="-709"/>
        <w:contextualSpacing/>
        <w:jc w:val="both"/>
        <w:rPr>
          <w:rFonts w:ascii="Montserrat" w:hAnsi="Montserrat"/>
          <w:sz w:val="24"/>
          <w:szCs w:val="24"/>
        </w:rPr>
      </w:pPr>
    </w:p>
    <w:p w:rsidR="00FC1F87" w:rsidRDefault="0014162E"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Finalmente, algunos e</w:t>
      </w:r>
      <w:r w:rsidR="004B7C93" w:rsidRPr="00027EAC">
        <w:rPr>
          <w:rFonts w:ascii="Montserrat" w:hAnsi="Montserrat"/>
          <w:sz w:val="24"/>
          <w:szCs w:val="24"/>
        </w:rPr>
        <w:t xml:space="preserve">jemplos de la importancia del cuidado ambiental y respeto al medio ambiente sano a los derechos humanos en México </w:t>
      </w:r>
      <w:r w:rsidR="00FC1F87" w:rsidRPr="00027EAC">
        <w:rPr>
          <w:rFonts w:ascii="Montserrat" w:hAnsi="Montserrat"/>
          <w:sz w:val="24"/>
          <w:szCs w:val="24"/>
        </w:rPr>
        <w:t>han</w:t>
      </w:r>
      <w:r w:rsidR="004B7C93" w:rsidRPr="00027EAC">
        <w:rPr>
          <w:rFonts w:ascii="Montserrat" w:hAnsi="Montserrat"/>
          <w:sz w:val="24"/>
          <w:szCs w:val="24"/>
        </w:rPr>
        <w:t xml:space="preserve"> sido la expedición e instrumentación de las siguientes leyes del Sector Ambiental: </w:t>
      </w:r>
    </w:p>
    <w:p w:rsidR="000C4FD0" w:rsidRPr="00027EAC" w:rsidRDefault="000C4FD0" w:rsidP="00027EAC">
      <w:pPr>
        <w:widowControl w:val="0"/>
        <w:spacing w:line="240" w:lineRule="auto"/>
        <w:ind w:left="-709"/>
        <w:contextualSpacing/>
        <w:jc w:val="both"/>
        <w:rPr>
          <w:rFonts w:ascii="Montserrat" w:hAnsi="Montserrat"/>
          <w:sz w:val="24"/>
          <w:szCs w:val="24"/>
        </w:rPr>
      </w:pPr>
    </w:p>
    <w:p w:rsidR="00FC1F87" w:rsidRPr="00027EAC" w:rsidRDefault="004B7C93" w:rsidP="00027EAC">
      <w:pPr>
        <w:pStyle w:val="Prrafodelista"/>
        <w:widowControl w:val="0"/>
        <w:numPr>
          <w:ilvl w:val="0"/>
          <w:numId w:val="44"/>
        </w:numPr>
        <w:spacing w:line="240" w:lineRule="auto"/>
        <w:jc w:val="both"/>
        <w:rPr>
          <w:rFonts w:ascii="Montserrat" w:hAnsi="Montserrat"/>
          <w:sz w:val="24"/>
          <w:szCs w:val="24"/>
        </w:rPr>
      </w:pPr>
      <w:r w:rsidRPr="00027EAC">
        <w:rPr>
          <w:rFonts w:ascii="Montserrat" w:hAnsi="Montserrat"/>
          <w:sz w:val="24"/>
          <w:szCs w:val="24"/>
        </w:rPr>
        <w:t xml:space="preserve">Ley General del Equilibrio Ecológico y la </w:t>
      </w:r>
      <w:r w:rsidR="00FC1F87" w:rsidRPr="00027EAC">
        <w:rPr>
          <w:rFonts w:ascii="Montserrat" w:hAnsi="Montserrat"/>
          <w:sz w:val="24"/>
          <w:szCs w:val="24"/>
        </w:rPr>
        <w:t>Protección al Ambiente (LGEEPA)</w:t>
      </w:r>
    </w:p>
    <w:p w:rsidR="00FC1F87" w:rsidRPr="00027EAC" w:rsidRDefault="004B7C93" w:rsidP="00027EAC">
      <w:pPr>
        <w:pStyle w:val="Prrafodelista"/>
        <w:widowControl w:val="0"/>
        <w:numPr>
          <w:ilvl w:val="0"/>
          <w:numId w:val="44"/>
        </w:numPr>
        <w:spacing w:line="240" w:lineRule="auto"/>
        <w:jc w:val="both"/>
        <w:rPr>
          <w:rFonts w:ascii="Montserrat" w:hAnsi="Montserrat"/>
          <w:sz w:val="24"/>
          <w:szCs w:val="24"/>
        </w:rPr>
      </w:pPr>
      <w:r w:rsidRPr="00027EAC">
        <w:rPr>
          <w:rFonts w:ascii="Montserrat" w:hAnsi="Montserrat"/>
          <w:sz w:val="24"/>
          <w:szCs w:val="24"/>
        </w:rPr>
        <w:t xml:space="preserve">Ley General de Transparencia y Acceso </w:t>
      </w:r>
      <w:r w:rsidR="0014162E" w:rsidRPr="00027EAC">
        <w:rPr>
          <w:rFonts w:ascii="Montserrat" w:hAnsi="Montserrat"/>
          <w:sz w:val="24"/>
          <w:szCs w:val="24"/>
        </w:rPr>
        <w:t>a la Información Pública</w:t>
      </w:r>
    </w:p>
    <w:p w:rsidR="00FC1F87" w:rsidRPr="00027EAC" w:rsidRDefault="004B7C93" w:rsidP="00027EAC">
      <w:pPr>
        <w:pStyle w:val="Prrafodelista"/>
        <w:widowControl w:val="0"/>
        <w:numPr>
          <w:ilvl w:val="0"/>
          <w:numId w:val="44"/>
        </w:numPr>
        <w:spacing w:line="240" w:lineRule="auto"/>
        <w:jc w:val="both"/>
        <w:rPr>
          <w:rFonts w:ascii="Montserrat" w:hAnsi="Montserrat"/>
          <w:sz w:val="24"/>
          <w:szCs w:val="24"/>
        </w:rPr>
      </w:pPr>
      <w:r w:rsidRPr="00027EAC">
        <w:rPr>
          <w:rFonts w:ascii="Montserrat" w:hAnsi="Montserrat"/>
          <w:sz w:val="24"/>
          <w:szCs w:val="24"/>
        </w:rPr>
        <w:t>Ley Federal para Preveni</w:t>
      </w:r>
      <w:r w:rsidR="00FC1F87" w:rsidRPr="00027EAC">
        <w:rPr>
          <w:rFonts w:ascii="Montserrat" w:hAnsi="Montserrat"/>
          <w:sz w:val="24"/>
          <w:szCs w:val="24"/>
        </w:rPr>
        <w:t>r y Eliminar la Discriminación</w:t>
      </w:r>
    </w:p>
    <w:p w:rsidR="00FC1F87" w:rsidRPr="00027EAC" w:rsidRDefault="004B7C93" w:rsidP="00637A02">
      <w:pPr>
        <w:pStyle w:val="Prrafodelista"/>
        <w:widowControl w:val="0"/>
        <w:numPr>
          <w:ilvl w:val="0"/>
          <w:numId w:val="44"/>
        </w:numPr>
        <w:spacing w:line="240" w:lineRule="auto"/>
        <w:jc w:val="both"/>
        <w:rPr>
          <w:rFonts w:ascii="Montserrat" w:hAnsi="Montserrat"/>
          <w:sz w:val="24"/>
          <w:szCs w:val="24"/>
        </w:rPr>
      </w:pPr>
      <w:r w:rsidRPr="00027EAC">
        <w:rPr>
          <w:rFonts w:ascii="Montserrat" w:hAnsi="Montserrat"/>
          <w:sz w:val="24"/>
          <w:szCs w:val="24"/>
        </w:rPr>
        <w:t>Ley Federal de</w:t>
      </w:r>
      <w:r w:rsidR="00FC1F87" w:rsidRPr="00027EAC">
        <w:rPr>
          <w:rFonts w:ascii="Montserrat" w:hAnsi="Montserrat"/>
          <w:sz w:val="24"/>
          <w:szCs w:val="24"/>
        </w:rPr>
        <w:t xml:space="preserve"> Responsabilidad Ambiental</w:t>
      </w:r>
      <w:r w:rsidR="00637A02">
        <w:rPr>
          <w:rFonts w:ascii="Montserrat" w:hAnsi="Montserrat"/>
          <w:sz w:val="24"/>
          <w:szCs w:val="24"/>
        </w:rPr>
        <w:t xml:space="preserve"> (</w:t>
      </w:r>
      <w:r w:rsidR="00637A02" w:rsidRPr="00637A02">
        <w:rPr>
          <w:rFonts w:ascii="Montserrat" w:hAnsi="Montserrat"/>
          <w:sz w:val="24"/>
          <w:szCs w:val="24"/>
        </w:rPr>
        <w:t>LFRA</w:t>
      </w:r>
      <w:r w:rsidR="00637A02">
        <w:rPr>
          <w:rFonts w:ascii="Montserrat" w:hAnsi="Montserrat"/>
          <w:sz w:val="24"/>
          <w:szCs w:val="24"/>
        </w:rPr>
        <w:t>)</w:t>
      </w:r>
    </w:p>
    <w:p w:rsidR="00027EAC" w:rsidRPr="000C4FD0" w:rsidRDefault="004B7C93" w:rsidP="00027EAC">
      <w:pPr>
        <w:pStyle w:val="Prrafodelista"/>
        <w:widowControl w:val="0"/>
        <w:numPr>
          <w:ilvl w:val="0"/>
          <w:numId w:val="44"/>
        </w:numPr>
        <w:spacing w:line="240" w:lineRule="auto"/>
        <w:jc w:val="both"/>
        <w:rPr>
          <w:rFonts w:ascii="Montserrat" w:hAnsi="Montserrat"/>
          <w:sz w:val="24"/>
          <w:szCs w:val="24"/>
        </w:rPr>
      </w:pPr>
      <w:r w:rsidRPr="00027EAC">
        <w:rPr>
          <w:rFonts w:ascii="Montserrat" w:hAnsi="Montserrat"/>
          <w:sz w:val="24"/>
          <w:szCs w:val="24"/>
        </w:rPr>
        <w:t>L</w:t>
      </w:r>
      <w:r w:rsidR="00FC1F87" w:rsidRPr="00027EAC">
        <w:rPr>
          <w:rFonts w:ascii="Montserrat" w:hAnsi="Montserrat"/>
          <w:sz w:val="24"/>
          <w:szCs w:val="24"/>
        </w:rPr>
        <w:t>ey General de Cambio Climático.</w:t>
      </w:r>
    </w:p>
    <w:p w:rsidR="001F4783" w:rsidRPr="00027EAC" w:rsidRDefault="0064139A"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11" w:name="_Toc134696019"/>
      <w:r w:rsidRPr="00027EAC">
        <w:rPr>
          <w:rFonts w:ascii="Montserrat" w:hAnsi="Montserrat"/>
          <w:b/>
          <w:color w:val="auto"/>
          <w:sz w:val="24"/>
          <w:szCs w:val="24"/>
        </w:rPr>
        <w:lastRenderedPageBreak/>
        <w:t xml:space="preserve">Medidas </w:t>
      </w:r>
      <w:r w:rsidR="00150209" w:rsidRPr="00027EAC">
        <w:rPr>
          <w:rFonts w:ascii="Montserrat" w:hAnsi="Montserrat"/>
          <w:b/>
          <w:color w:val="auto"/>
          <w:sz w:val="24"/>
          <w:szCs w:val="24"/>
        </w:rPr>
        <w:t>para fomentar el respeto de los derechos humanos en el sector extrac</w:t>
      </w:r>
      <w:r w:rsidRPr="00027EAC">
        <w:rPr>
          <w:rFonts w:ascii="Montserrat" w:hAnsi="Montserrat"/>
          <w:b/>
          <w:color w:val="auto"/>
          <w:sz w:val="24"/>
          <w:szCs w:val="24"/>
        </w:rPr>
        <w:t>tivo por parte de las empresas.</w:t>
      </w:r>
      <w:bookmarkEnd w:id="11"/>
    </w:p>
    <w:p w:rsidR="001F4783" w:rsidRPr="00027EAC" w:rsidRDefault="001F4783" w:rsidP="00027EAC">
      <w:pPr>
        <w:widowControl w:val="0"/>
        <w:spacing w:line="240" w:lineRule="auto"/>
        <w:ind w:left="-709"/>
        <w:contextualSpacing/>
        <w:jc w:val="both"/>
        <w:rPr>
          <w:rFonts w:ascii="Montserrat" w:hAnsi="Montserrat"/>
          <w:sz w:val="24"/>
          <w:szCs w:val="24"/>
        </w:rPr>
      </w:pPr>
    </w:p>
    <w:p w:rsidR="0064139A" w:rsidRPr="00027EAC" w:rsidRDefault="004B7C93"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Una de las medidas nacionales, regionales o internacionales para fomentar el respeto de los derechos humanos en el sector extractivo y su aplicación efectiva e</w:t>
      </w:r>
      <w:r w:rsidR="00154C76">
        <w:rPr>
          <w:rFonts w:ascii="Montserrat" w:hAnsi="Montserrat"/>
          <w:sz w:val="24"/>
          <w:szCs w:val="24"/>
        </w:rPr>
        <w:t>s proponer una política pública que</w:t>
      </w:r>
      <w:r w:rsidRPr="00027EAC">
        <w:rPr>
          <w:rFonts w:ascii="Montserrat" w:hAnsi="Montserrat"/>
          <w:sz w:val="24"/>
          <w:szCs w:val="24"/>
        </w:rPr>
        <w:t xml:space="preserve"> </w:t>
      </w:r>
      <w:r w:rsidR="00154C76">
        <w:rPr>
          <w:rFonts w:ascii="Montserrat" w:hAnsi="Montserrat"/>
          <w:sz w:val="24"/>
          <w:szCs w:val="24"/>
        </w:rPr>
        <w:t>establezca que las empresas</w:t>
      </w:r>
      <w:r w:rsidRPr="00027EAC">
        <w:rPr>
          <w:rFonts w:ascii="Montserrat" w:hAnsi="Montserrat"/>
          <w:sz w:val="24"/>
          <w:szCs w:val="24"/>
        </w:rPr>
        <w:t xml:space="preserve"> del sector extractivo y las personas involucradas en la extracción de gas, pozos, minerales y metales</w:t>
      </w:r>
      <w:r w:rsidR="00154C76">
        <w:rPr>
          <w:rFonts w:ascii="Montserrat" w:hAnsi="Montserrat"/>
          <w:sz w:val="24"/>
          <w:szCs w:val="24"/>
        </w:rPr>
        <w:t>,</w:t>
      </w:r>
      <w:r w:rsidRPr="00027EAC">
        <w:rPr>
          <w:rFonts w:ascii="Montserrat" w:hAnsi="Montserrat"/>
          <w:sz w:val="24"/>
          <w:szCs w:val="24"/>
        </w:rPr>
        <w:t xml:space="preserve"> entre otros, sean capacitadas y sensibilizadas para no vulnerar los derechos humanos de las personas, contribuyendo a la eliminación de las distintas formas de trabajo </w:t>
      </w:r>
      <w:r w:rsidR="00154C76">
        <w:rPr>
          <w:rFonts w:ascii="Montserrat" w:hAnsi="Montserrat"/>
          <w:sz w:val="24"/>
          <w:szCs w:val="24"/>
        </w:rPr>
        <w:t>infantil, la esclavitud moderna</w:t>
      </w:r>
      <w:r w:rsidRPr="00027EAC">
        <w:rPr>
          <w:rFonts w:ascii="Montserrat" w:hAnsi="Montserrat"/>
          <w:sz w:val="24"/>
          <w:szCs w:val="24"/>
        </w:rPr>
        <w:t xml:space="preserve"> y evitar agudizar la pobreza en las comunidades originarias, indígenas y las comunidades afrodescendientes;</w:t>
      </w:r>
      <w:r w:rsidR="00154C76">
        <w:rPr>
          <w:rFonts w:ascii="Montserrat" w:hAnsi="Montserrat"/>
          <w:sz w:val="24"/>
          <w:szCs w:val="24"/>
        </w:rPr>
        <w:t xml:space="preserve"> y de e</w:t>
      </w:r>
      <w:r w:rsidRPr="00027EAC">
        <w:rPr>
          <w:rFonts w:ascii="Montserrat" w:hAnsi="Montserrat"/>
          <w:sz w:val="24"/>
          <w:szCs w:val="24"/>
        </w:rPr>
        <w:t>sta forma</w:t>
      </w:r>
      <w:r w:rsidR="00154C76">
        <w:rPr>
          <w:rFonts w:ascii="Montserrat" w:hAnsi="Montserrat"/>
          <w:sz w:val="24"/>
          <w:szCs w:val="24"/>
        </w:rPr>
        <w:t>,</w:t>
      </w:r>
      <w:r w:rsidRPr="00027EAC">
        <w:rPr>
          <w:rFonts w:ascii="Montserrat" w:hAnsi="Montserrat"/>
          <w:sz w:val="24"/>
          <w:szCs w:val="24"/>
        </w:rPr>
        <w:t xml:space="preserve"> restringir el acceso a la tierra por empresas internacionales, a fin de evitar impactos negativos sobre el medio ambiente.</w:t>
      </w:r>
    </w:p>
    <w:p w:rsidR="00FC1F87" w:rsidRPr="00027EAC" w:rsidRDefault="0064139A"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12" w:name="_Toc134696020"/>
      <w:r w:rsidRPr="00027EAC">
        <w:rPr>
          <w:rFonts w:ascii="Montserrat" w:hAnsi="Montserrat"/>
          <w:b/>
          <w:color w:val="auto"/>
          <w:sz w:val="24"/>
          <w:szCs w:val="24"/>
        </w:rPr>
        <w:t>M</w:t>
      </w:r>
      <w:r w:rsidR="00150209" w:rsidRPr="00027EAC">
        <w:rPr>
          <w:rFonts w:ascii="Montserrat" w:hAnsi="Montserrat"/>
          <w:b/>
          <w:color w:val="auto"/>
          <w:sz w:val="24"/>
          <w:szCs w:val="24"/>
        </w:rPr>
        <w:t xml:space="preserve">ecanismos </w:t>
      </w:r>
      <w:r w:rsidRPr="00027EAC">
        <w:rPr>
          <w:rFonts w:ascii="Montserrat" w:hAnsi="Montserrat"/>
          <w:b/>
          <w:color w:val="auto"/>
          <w:sz w:val="24"/>
          <w:szCs w:val="24"/>
        </w:rPr>
        <w:t xml:space="preserve">que </w:t>
      </w:r>
      <w:r w:rsidR="00150209" w:rsidRPr="00027EAC">
        <w:rPr>
          <w:rFonts w:ascii="Montserrat" w:hAnsi="Montserrat"/>
          <w:b/>
          <w:color w:val="auto"/>
          <w:sz w:val="24"/>
          <w:szCs w:val="24"/>
        </w:rPr>
        <w:t xml:space="preserve">deberían existir a nivel estatal </w:t>
      </w:r>
      <w:r w:rsidRPr="00027EAC">
        <w:rPr>
          <w:rFonts w:ascii="Montserrat" w:hAnsi="Montserrat"/>
          <w:b/>
          <w:color w:val="auto"/>
          <w:sz w:val="24"/>
          <w:szCs w:val="24"/>
        </w:rPr>
        <w:t xml:space="preserve">para la evaluación y garantía sobre </w:t>
      </w:r>
      <w:r w:rsidR="00150209" w:rsidRPr="00027EAC">
        <w:rPr>
          <w:rFonts w:ascii="Montserrat" w:hAnsi="Montserrat"/>
          <w:b/>
          <w:color w:val="auto"/>
          <w:sz w:val="24"/>
          <w:szCs w:val="24"/>
        </w:rPr>
        <w:t>operaciones del sector e</w:t>
      </w:r>
      <w:r w:rsidR="00243850" w:rsidRPr="00027EAC">
        <w:rPr>
          <w:rFonts w:ascii="Montserrat" w:hAnsi="Montserrat"/>
          <w:b/>
          <w:color w:val="auto"/>
          <w:sz w:val="24"/>
          <w:szCs w:val="24"/>
        </w:rPr>
        <w:t>xtractivo.</w:t>
      </w:r>
      <w:bookmarkEnd w:id="12"/>
    </w:p>
    <w:p w:rsidR="00FC1F87" w:rsidRPr="00027EAC" w:rsidRDefault="00FC1F87" w:rsidP="00027EAC">
      <w:pPr>
        <w:spacing w:line="240" w:lineRule="auto"/>
        <w:contextualSpacing/>
        <w:jc w:val="both"/>
        <w:rPr>
          <w:rFonts w:ascii="Montserrat" w:hAnsi="Montserrat"/>
          <w:sz w:val="24"/>
          <w:szCs w:val="24"/>
        </w:rPr>
      </w:pPr>
    </w:p>
    <w:p w:rsidR="004B7C93" w:rsidRPr="00027EAC" w:rsidRDefault="00243850"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 xml:space="preserve">Dentro </w:t>
      </w:r>
      <w:r w:rsidR="004F3BE8" w:rsidRPr="00027EAC">
        <w:rPr>
          <w:rFonts w:ascii="Montserrat" w:hAnsi="Montserrat"/>
          <w:sz w:val="24"/>
          <w:szCs w:val="24"/>
        </w:rPr>
        <w:t xml:space="preserve">de </w:t>
      </w:r>
      <w:r w:rsidR="004B7C93" w:rsidRPr="00027EAC">
        <w:rPr>
          <w:rFonts w:ascii="Montserrat" w:hAnsi="Montserrat"/>
          <w:sz w:val="24"/>
          <w:szCs w:val="24"/>
        </w:rPr>
        <w:t>los procedimientos de evaluación de impacto ambiental, las empresas</w:t>
      </w:r>
      <w:r w:rsidR="004F3BE8" w:rsidRPr="00027EAC">
        <w:rPr>
          <w:rFonts w:ascii="Montserrat" w:hAnsi="Montserrat"/>
          <w:sz w:val="24"/>
          <w:szCs w:val="24"/>
        </w:rPr>
        <w:t xml:space="preserve"> (incluyendo a las extractivas), el Estado mexicano considera que se deberá </w:t>
      </w:r>
      <w:r w:rsidR="00154C76">
        <w:rPr>
          <w:rFonts w:ascii="Montserrat" w:hAnsi="Montserrat"/>
          <w:sz w:val="24"/>
          <w:szCs w:val="24"/>
        </w:rPr>
        <w:t>respe</w:t>
      </w:r>
      <w:r w:rsidR="004B7C93" w:rsidRPr="00027EAC">
        <w:rPr>
          <w:rFonts w:ascii="Montserrat" w:hAnsi="Montserrat"/>
          <w:sz w:val="24"/>
          <w:szCs w:val="24"/>
        </w:rPr>
        <w:t xml:space="preserve">tar y ajustarse a las condicionantes </w:t>
      </w:r>
      <w:r w:rsidR="00FC1F87" w:rsidRPr="00027EAC">
        <w:rPr>
          <w:rFonts w:ascii="Montserrat" w:hAnsi="Montserrat"/>
          <w:sz w:val="24"/>
          <w:szCs w:val="24"/>
        </w:rPr>
        <w:t>de las autoridades ambientales</w:t>
      </w:r>
      <w:r w:rsidR="004B7C93" w:rsidRPr="00027EAC">
        <w:rPr>
          <w:rFonts w:ascii="Montserrat" w:hAnsi="Montserrat"/>
          <w:sz w:val="24"/>
          <w:szCs w:val="24"/>
        </w:rPr>
        <w:t>, previo a la realización de sus obras y actividades que puedan causar desequilibrio ecológico o rebasar los límites y condiciones establecidos en las disposiciones aplicables para proteger el ambiente y preservar y restaurar los ecosistemas, a fin de evitar o reducir al mínimo sus efectos negativos sobre el medio ambiente.</w:t>
      </w:r>
    </w:p>
    <w:p w:rsidR="00027EAC" w:rsidRPr="00027EAC" w:rsidRDefault="00027EAC" w:rsidP="00027EAC">
      <w:pPr>
        <w:widowControl w:val="0"/>
        <w:spacing w:line="240" w:lineRule="auto"/>
        <w:ind w:left="-709"/>
        <w:contextualSpacing/>
        <w:jc w:val="both"/>
        <w:rPr>
          <w:rFonts w:ascii="Montserrat" w:hAnsi="Montserrat"/>
          <w:sz w:val="24"/>
          <w:szCs w:val="24"/>
        </w:rPr>
      </w:pPr>
    </w:p>
    <w:p w:rsidR="004B7C93" w:rsidRPr="00027EAC" w:rsidRDefault="004F3BE8"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Asimismo,</w:t>
      </w:r>
      <w:r w:rsidR="004B7C93" w:rsidRPr="00027EAC">
        <w:rPr>
          <w:rFonts w:ascii="Montserrat" w:hAnsi="Montserrat"/>
          <w:sz w:val="24"/>
          <w:szCs w:val="24"/>
        </w:rPr>
        <w:t xml:space="preserve"> considerar la participación ciudadana, personas, asociaciones, organizaciones y grupos, de forma abierta e inclusiva y con respeto a sus derechos humanos, en los procesos de toma de decisiones ambientales, en los proyectos, actividades y autorizaciones que puedan tener un impacto significativo sob</w:t>
      </w:r>
      <w:r w:rsidRPr="00027EAC">
        <w:rPr>
          <w:rFonts w:ascii="Montserrat" w:hAnsi="Montserrat"/>
          <w:sz w:val="24"/>
          <w:szCs w:val="24"/>
        </w:rPr>
        <w:t>re el medio ambiente o la salud.</w:t>
      </w:r>
    </w:p>
    <w:p w:rsidR="00027EAC" w:rsidRPr="00027EAC" w:rsidRDefault="00027EAC" w:rsidP="00027EAC">
      <w:pPr>
        <w:widowControl w:val="0"/>
        <w:spacing w:line="240" w:lineRule="auto"/>
        <w:ind w:left="-709"/>
        <w:contextualSpacing/>
        <w:jc w:val="both"/>
        <w:rPr>
          <w:rFonts w:ascii="Montserrat" w:hAnsi="Montserrat"/>
          <w:sz w:val="24"/>
          <w:szCs w:val="24"/>
        </w:rPr>
      </w:pPr>
    </w:p>
    <w:p w:rsidR="004B7C93" w:rsidRPr="00027EAC" w:rsidRDefault="004F3BE8"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También, l</w:t>
      </w:r>
      <w:r w:rsidR="004B7C93" w:rsidRPr="00027EAC">
        <w:rPr>
          <w:rFonts w:ascii="Montserrat" w:hAnsi="Montserrat"/>
          <w:sz w:val="24"/>
          <w:szCs w:val="24"/>
        </w:rPr>
        <w:t xml:space="preserve">as empresas, conforme a la normatividad nacional e internacional y a los requerimientos de las autoridades competentes, deberán favorecer la participación del público desde las etapas iniciales, con plazos razonables, proporcionando información clara, oportuna y comprensible, mecanismos adecuados de participación, oportunidad de presentar observaciones y que estas sean consideradas y hacer públicos los resultados. </w:t>
      </w:r>
    </w:p>
    <w:p w:rsidR="00027EAC" w:rsidRPr="00027EAC" w:rsidRDefault="00027EAC" w:rsidP="00027EAC">
      <w:pPr>
        <w:widowControl w:val="0"/>
        <w:spacing w:line="240" w:lineRule="auto"/>
        <w:ind w:left="-709"/>
        <w:contextualSpacing/>
        <w:jc w:val="both"/>
        <w:rPr>
          <w:rFonts w:ascii="Montserrat" w:hAnsi="Montserrat"/>
          <w:sz w:val="24"/>
          <w:szCs w:val="24"/>
        </w:rPr>
      </w:pPr>
    </w:p>
    <w:p w:rsidR="00FC1F87" w:rsidRPr="00027EAC" w:rsidRDefault="00FC1F87" w:rsidP="00027EAC">
      <w:pPr>
        <w:widowControl w:val="0"/>
        <w:spacing w:line="240" w:lineRule="auto"/>
        <w:ind w:left="-709"/>
        <w:jc w:val="both"/>
        <w:rPr>
          <w:rFonts w:ascii="Montserrat" w:hAnsi="Montserrat"/>
          <w:sz w:val="24"/>
          <w:szCs w:val="24"/>
        </w:rPr>
      </w:pPr>
    </w:p>
    <w:p w:rsidR="004F3BE8" w:rsidRPr="00027EAC" w:rsidRDefault="0064139A"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13" w:name="_Toc134696021"/>
      <w:r w:rsidRPr="00027EAC">
        <w:rPr>
          <w:rFonts w:ascii="Montserrat" w:hAnsi="Montserrat"/>
          <w:b/>
          <w:color w:val="auto"/>
          <w:sz w:val="24"/>
          <w:szCs w:val="24"/>
        </w:rPr>
        <w:t>Comunicación</w:t>
      </w:r>
      <w:r w:rsidR="00150209" w:rsidRPr="00027EAC">
        <w:rPr>
          <w:rFonts w:ascii="Montserrat" w:hAnsi="Montserrat"/>
          <w:b/>
          <w:color w:val="auto"/>
          <w:sz w:val="24"/>
          <w:szCs w:val="24"/>
        </w:rPr>
        <w:t xml:space="preserve"> de los esfuerzos de transición energética</w:t>
      </w:r>
      <w:r w:rsidRPr="00027EAC">
        <w:rPr>
          <w:rFonts w:ascii="Montserrat" w:hAnsi="Montserrat"/>
          <w:b/>
          <w:color w:val="auto"/>
          <w:sz w:val="24"/>
          <w:szCs w:val="24"/>
        </w:rPr>
        <w:t xml:space="preserve"> entre empresas del sector extractivo y </w:t>
      </w:r>
      <w:r w:rsidR="001674A4" w:rsidRPr="00027EAC">
        <w:rPr>
          <w:rFonts w:ascii="Montserrat" w:hAnsi="Montserrat"/>
          <w:b/>
          <w:color w:val="auto"/>
          <w:sz w:val="24"/>
          <w:szCs w:val="24"/>
        </w:rPr>
        <w:t>el Estado mexicano</w:t>
      </w:r>
      <w:r w:rsidRPr="00027EAC">
        <w:rPr>
          <w:rFonts w:ascii="Montserrat" w:hAnsi="Montserrat"/>
          <w:b/>
          <w:color w:val="auto"/>
          <w:sz w:val="24"/>
          <w:szCs w:val="24"/>
        </w:rPr>
        <w:t xml:space="preserve"> para prevención de</w:t>
      </w:r>
      <w:r w:rsidR="00150209" w:rsidRPr="00027EAC">
        <w:rPr>
          <w:rFonts w:ascii="Montserrat" w:hAnsi="Montserrat"/>
          <w:b/>
          <w:color w:val="auto"/>
          <w:sz w:val="24"/>
          <w:szCs w:val="24"/>
        </w:rPr>
        <w:t xml:space="preserve"> </w:t>
      </w:r>
      <w:r w:rsidRPr="00027EAC">
        <w:rPr>
          <w:rFonts w:ascii="Montserrat" w:hAnsi="Montserrat"/>
          <w:b/>
          <w:color w:val="auto"/>
          <w:sz w:val="24"/>
          <w:szCs w:val="24"/>
        </w:rPr>
        <w:t>afirmaciones sin fundamento sobre</w:t>
      </w:r>
      <w:r w:rsidR="00150209" w:rsidRPr="00027EAC">
        <w:rPr>
          <w:rFonts w:ascii="Montserrat" w:hAnsi="Montserrat"/>
          <w:b/>
          <w:color w:val="auto"/>
          <w:sz w:val="24"/>
          <w:szCs w:val="24"/>
        </w:rPr>
        <w:t xml:space="preserve"> pro</w:t>
      </w:r>
      <w:r w:rsidRPr="00027EAC">
        <w:rPr>
          <w:rFonts w:ascii="Montserrat" w:hAnsi="Montserrat"/>
          <w:b/>
          <w:color w:val="auto"/>
          <w:sz w:val="24"/>
          <w:szCs w:val="24"/>
        </w:rPr>
        <w:t>gramas de transición energética.</w:t>
      </w:r>
      <w:bookmarkEnd w:id="13"/>
    </w:p>
    <w:p w:rsidR="001F4783" w:rsidRPr="00027EAC" w:rsidRDefault="001F4783" w:rsidP="00027EAC">
      <w:pPr>
        <w:widowControl w:val="0"/>
        <w:spacing w:line="240" w:lineRule="auto"/>
        <w:ind w:left="-709"/>
        <w:contextualSpacing/>
        <w:jc w:val="both"/>
        <w:rPr>
          <w:rFonts w:ascii="Montserrat" w:hAnsi="Montserrat"/>
          <w:sz w:val="24"/>
          <w:szCs w:val="24"/>
          <w:lang w:val="es-ES_tradnl"/>
        </w:rPr>
      </w:pPr>
    </w:p>
    <w:p w:rsidR="001674A4" w:rsidRPr="00027EAC" w:rsidRDefault="000C4FD0" w:rsidP="00027EAC">
      <w:pPr>
        <w:widowControl w:val="0"/>
        <w:spacing w:line="240" w:lineRule="auto"/>
        <w:ind w:left="-709"/>
        <w:contextualSpacing/>
        <w:jc w:val="both"/>
        <w:rPr>
          <w:rFonts w:ascii="Montserrat" w:hAnsi="Montserrat"/>
          <w:sz w:val="24"/>
          <w:szCs w:val="24"/>
          <w:lang w:val="es-ES_tradnl"/>
        </w:rPr>
      </w:pPr>
      <w:r>
        <w:rPr>
          <w:rFonts w:ascii="Montserrat" w:hAnsi="Montserrat"/>
          <w:sz w:val="24"/>
          <w:szCs w:val="24"/>
          <w:lang w:val="es-ES_tradnl"/>
        </w:rPr>
        <w:lastRenderedPageBreak/>
        <w:t xml:space="preserve">El Estado mexicano, a través de la </w:t>
      </w:r>
      <w:r w:rsidRPr="00027EAC">
        <w:rPr>
          <w:rFonts w:ascii="Montserrat" w:hAnsi="Montserrat"/>
          <w:sz w:val="24"/>
          <w:szCs w:val="24"/>
          <w:lang w:val="es-ES_tradnl"/>
        </w:rPr>
        <w:t>través</w:t>
      </w:r>
      <w:r>
        <w:rPr>
          <w:rFonts w:ascii="Montserrat" w:hAnsi="Montserrat"/>
          <w:sz w:val="24"/>
          <w:szCs w:val="24"/>
          <w:lang w:val="es-ES_tradnl"/>
        </w:rPr>
        <w:t xml:space="preserve"> de las</w:t>
      </w:r>
      <w:r w:rsidR="004B7C93" w:rsidRPr="00027EAC">
        <w:rPr>
          <w:rFonts w:ascii="Montserrat" w:hAnsi="Montserrat"/>
          <w:sz w:val="24"/>
          <w:szCs w:val="24"/>
          <w:lang w:val="es-ES_tradnl"/>
        </w:rPr>
        <w:t xml:space="preserve"> sentencias</w:t>
      </w:r>
      <w:r w:rsidR="00154C76">
        <w:rPr>
          <w:rFonts w:ascii="Montserrat" w:hAnsi="Montserrat"/>
          <w:sz w:val="24"/>
          <w:szCs w:val="24"/>
          <w:lang w:val="es-ES_tradnl"/>
        </w:rPr>
        <w:t xml:space="preserve"> de</w:t>
      </w:r>
      <w:r w:rsidR="004B7C93" w:rsidRPr="00027EAC">
        <w:rPr>
          <w:rFonts w:ascii="Montserrat" w:hAnsi="Montserrat"/>
          <w:sz w:val="24"/>
          <w:szCs w:val="24"/>
          <w:lang w:val="es-ES_tradnl"/>
        </w:rPr>
        <w:t xml:space="preserve"> la S</w:t>
      </w:r>
      <w:r>
        <w:rPr>
          <w:rFonts w:ascii="Montserrat" w:hAnsi="Montserrat"/>
          <w:sz w:val="24"/>
          <w:szCs w:val="24"/>
          <w:lang w:val="es-ES_tradnl"/>
        </w:rPr>
        <w:t>uprema Corte de Justicia de la Nación (S</w:t>
      </w:r>
      <w:r w:rsidR="004B7C93" w:rsidRPr="00027EAC">
        <w:rPr>
          <w:rFonts w:ascii="Montserrat" w:hAnsi="Montserrat"/>
          <w:sz w:val="24"/>
          <w:szCs w:val="24"/>
          <w:lang w:val="es-ES_tradnl"/>
        </w:rPr>
        <w:t>CJN</w:t>
      </w:r>
      <w:r>
        <w:rPr>
          <w:rFonts w:ascii="Montserrat" w:hAnsi="Montserrat"/>
          <w:sz w:val="24"/>
          <w:szCs w:val="24"/>
          <w:lang w:val="es-ES_tradnl"/>
        </w:rPr>
        <w:t>)</w:t>
      </w:r>
      <w:r w:rsidR="00154C76">
        <w:rPr>
          <w:rFonts w:ascii="Montserrat" w:hAnsi="Montserrat"/>
          <w:sz w:val="24"/>
          <w:szCs w:val="24"/>
          <w:lang w:val="es-ES_tradnl"/>
        </w:rPr>
        <w:t>,</w:t>
      </w:r>
      <w:r w:rsidR="004B7C93" w:rsidRPr="00027EAC">
        <w:rPr>
          <w:rFonts w:ascii="Montserrat" w:hAnsi="Montserrat"/>
          <w:sz w:val="24"/>
          <w:szCs w:val="24"/>
          <w:lang w:val="es-ES_tradnl"/>
        </w:rPr>
        <w:t xml:space="preserve"> ha destacado la importancia de garantizar el acceso a la información en aquellas decisiones o actividades que puedan afectar el derecho al medio ambiente sano de las personas, íntimamente vinculado con la transición energética justa</w:t>
      </w:r>
      <w:r w:rsidR="001674A4" w:rsidRPr="00027EAC">
        <w:rPr>
          <w:rFonts w:ascii="Montserrat" w:hAnsi="Montserrat"/>
          <w:sz w:val="24"/>
          <w:szCs w:val="24"/>
          <w:lang w:val="es-ES_tradnl"/>
        </w:rPr>
        <w:t>, es</w:t>
      </w:r>
      <w:r w:rsidR="00154C76">
        <w:rPr>
          <w:rFonts w:ascii="Montserrat" w:hAnsi="Montserrat"/>
          <w:sz w:val="24"/>
          <w:szCs w:val="24"/>
          <w:lang w:val="es-ES_tradnl"/>
        </w:rPr>
        <w:t>to por medio de los siguientes a</w:t>
      </w:r>
      <w:r w:rsidR="001674A4" w:rsidRPr="00027EAC">
        <w:rPr>
          <w:rFonts w:ascii="Montserrat" w:hAnsi="Montserrat"/>
          <w:sz w:val="24"/>
          <w:szCs w:val="24"/>
          <w:lang w:val="es-ES_tradnl"/>
        </w:rPr>
        <w:t>mparos:</w:t>
      </w:r>
    </w:p>
    <w:p w:rsidR="001674A4" w:rsidRPr="00027EAC" w:rsidRDefault="001674A4" w:rsidP="000C4FD0">
      <w:pPr>
        <w:pStyle w:val="Prrafodelista"/>
        <w:widowControl w:val="0"/>
        <w:numPr>
          <w:ilvl w:val="0"/>
          <w:numId w:val="43"/>
        </w:numPr>
        <w:spacing w:line="240" w:lineRule="auto"/>
        <w:ind w:left="-142"/>
        <w:jc w:val="both"/>
        <w:rPr>
          <w:rFonts w:ascii="Montserrat" w:hAnsi="Montserrat"/>
          <w:sz w:val="24"/>
          <w:szCs w:val="24"/>
          <w:lang w:val="es-ES_tradnl"/>
        </w:rPr>
      </w:pPr>
      <w:r w:rsidRPr="00027EAC">
        <w:rPr>
          <w:rFonts w:ascii="Montserrat" w:hAnsi="Montserrat"/>
          <w:sz w:val="24"/>
          <w:szCs w:val="24"/>
          <w:lang w:val="es-ES_tradnl"/>
        </w:rPr>
        <w:t>Amparo en revisión 1890/2009</w:t>
      </w:r>
      <w:r w:rsidR="00154C76">
        <w:rPr>
          <w:rFonts w:ascii="Montserrat" w:hAnsi="Montserrat"/>
          <w:sz w:val="24"/>
          <w:szCs w:val="24"/>
          <w:lang w:val="es-ES_tradnl"/>
        </w:rPr>
        <w:t>.</w:t>
      </w:r>
    </w:p>
    <w:p w:rsidR="001674A4" w:rsidRDefault="001674A4" w:rsidP="000C4FD0">
      <w:pPr>
        <w:pStyle w:val="Prrafodelista"/>
        <w:widowControl w:val="0"/>
        <w:numPr>
          <w:ilvl w:val="0"/>
          <w:numId w:val="43"/>
        </w:numPr>
        <w:spacing w:line="240" w:lineRule="auto"/>
        <w:ind w:left="-142"/>
        <w:jc w:val="both"/>
        <w:rPr>
          <w:rFonts w:ascii="Montserrat" w:hAnsi="Montserrat"/>
          <w:sz w:val="24"/>
          <w:szCs w:val="24"/>
          <w:lang w:val="es-ES_tradnl"/>
        </w:rPr>
      </w:pPr>
      <w:r w:rsidRPr="00027EAC">
        <w:rPr>
          <w:rFonts w:ascii="Montserrat" w:hAnsi="Montserrat"/>
          <w:sz w:val="24"/>
          <w:szCs w:val="24"/>
          <w:lang w:val="es-ES_tradnl"/>
        </w:rPr>
        <w:t>Amparo en revisión 578/2019</w:t>
      </w:r>
      <w:r w:rsidR="00154C76">
        <w:rPr>
          <w:rFonts w:ascii="Montserrat" w:hAnsi="Montserrat"/>
          <w:sz w:val="24"/>
          <w:szCs w:val="24"/>
          <w:lang w:val="es-ES_tradnl"/>
        </w:rPr>
        <w:t>.</w:t>
      </w:r>
    </w:p>
    <w:p w:rsidR="000C4FD0" w:rsidRPr="00027EAC" w:rsidRDefault="000C4FD0" w:rsidP="000C4FD0">
      <w:pPr>
        <w:pStyle w:val="Prrafodelista"/>
        <w:widowControl w:val="0"/>
        <w:spacing w:line="240" w:lineRule="auto"/>
        <w:ind w:left="-142"/>
        <w:jc w:val="both"/>
        <w:rPr>
          <w:rFonts w:ascii="Montserrat" w:hAnsi="Montserrat"/>
          <w:sz w:val="24"/>
          <w:szCs w:val="24"/>
          <w:lang w:val="es-ES_tradnl"/>
        </w:rPr>
      </w:pPr>
    </w:p>
    <w:p w:rsidR="001674A4" w:rsidRPr="00027EAC" w:rsidRDefault="001674A4" w:rsidP="000C4FD0">
      <w:pPr>
        <w:pStyle w:val="Prrafodelista"/>
        <w:widowControl w:val="0"/>
        <w:spacing w:line="240" w:lineRule="auto"/>
        <w:ind w:left="-142"/>
        <w:jc w:val="both"/>
        <w:rPr>
          <w:rFonts w:ascii="Montserrat" w:hAnsi="Montserrat"/>
          <w:sz w:val="24"/>
          <w:szCs w:val="24"/>
          <w:lang w:val="es-ES_tradnl"/>
        </w:rPr>
      </w:pPr>
      <w:r w:rsidRPr="00027EAC">
        <w:rPr>
          <w:rFonts w:ascii="Montserrat" w:hAnsi="Montserrat"/>
          <w:sz w:val="24"/>
          <w:szCs w:val="24"/>
          <w:lang w:val="es-ES_tradnl"/>
        </w:rPr>
        <w:t>Para más</w:t>
      </w:r>
      <w:r w:rsidR="00673BD8">
        <w:rPr>
          <w:rFonts w:ascii="Montserrat" w:hAnsi="Montserrat"/>
          <w:sz w:val="24"/>
          <w:szCs w:val="24"/>
          <w:lang w:val="es-ES_tradnl"/>
        </w:rPr>
        <w:t xml:space="preserve"> detalles consultar anexo 1</w:t>
      </w:r>
    </w:p>
    <w:p w:rsidR="00150209" w:rsidRPr="00027EAC" w:rsidRDefault="0024503F"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14" w:name="_Toc134696022"/>
      <w:r w:rsidRPr="00027EAC">
        <w:rPr>
          <w:rFonts w:ascii="Montserrat" w:hAnsi="Montserrat"/>
          <w:b/>
          <w:color w:val="auto"/>
          <w:sz w:val="24"/>
          <w:szCs w:val="24"/>
        </w:rPr>
        <w:t xml:space="preserve">Brechas </w:t>
      </w:r>
      <w:r w:rsidR="00150209" w:rsidRPr="00027EAC">
        <w:rPr>
          <w:rFonts w:ascii="Montserrat" w:hAnsi="Montserrat"/>
          <w:b/>
          <w:color w:val="auto"/>
          <w:sz w:val="24"/>
          <w:szCs w:val="24"/>
        </w:rPr>
        <w:t>en el desarrollo e implementación de los Planes d</w:t>
      </w:r>
      <w:r w:rsidRPr="00027EAC">
        <w:rPr>
          <w:rFonts w:ascii="Montserrat" w:hAnsi="Montserrat"/>
          <w:b/>
          <w:color w:val="auto"/>
          <w:sz w:val="24"/>
          <w:szCs w:val="24"/>
        </w:rPr>
        <w:t xml:space="preserve">e Acción Nacionales existentes </w:t>
      </w:r>
      <w:r w:rsidR="00150209" w:rsidRPr="00027EAC">
        <w:rPr>
          <w:rFonts w:ascii="Montserrat" w:hAnsi="Montserrat"/>
          <w:b/>
          <w:color w:val="auto"/>
          <w:sz w:val="24"/>
          <w:szCs w:val="24"/>
        </w:rPr>
        <w:t>sobre empresas y derechos humanos en rela</w:t>
      </w:r>
      <w:r w:rsidR="00243850" w:rsidRPr="00027EAC">
        <w:rPr>
          <w:rFonts w:ascii="Montserrat" w:hAnsi="Montserrat"/>
          <w:b/>
          <w:color w:val="auto"/>
          <w:sz w:val="24"/>
          <w:szCs w:val="24"/>
        </w:rPr>
        <w:t>ción con el sector extractivo.</w:t>
      </w:r>
      <w:bookmarkEnd w:id="14"/>
    </w:p>
    <w:p w:rsidR="001F4783" w:rsidRPr="00027EAC" w:rsidRDefault="001F4783" w:rsidP="00027EAC">
      <w:pPr>
        <w:widowControl w:val="0"/>
        <w:spacing w:line="240" w:lineRule="auto"/>
        <w:ind w:left="-709"/>
        <w:contextualSpacing/>
        <w:jc w:val="both"/>
        <w:rPr>
          <w:rFonts w:ascii="Montserrat" w:hAnsi="Montserrat"/>
          <w:sz w:val="24"/>
          <w:szCs w:val="24"/>
        </w:rPr>
      </w:pPr>
    </w:p>
    <w:p w:rsidR="0014162E" w:rsidRPr="00027EAC" w:rsidRDefault="004B7C93"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La actividad extractiva sigue causando impactos ambientales negativos y sociales en el agua, air</w:t>
      </w:r>
      <w:r w:rsidR="00154C76">
        <w:rPr>
          <w:rFonts w:ascii="Montserrat" w:hAnsi="Montserrat"/>
          <w:sz w:val="24"/>
          <w:szCs w:val="24"/>
        </w:rPr>
        <w:t>e, suelo y en la deforestación. E</w:t>
      </w:r>
      <w:r w:rsidRPr="00027EAC">
        <w:rPr>
          <w:rFonts w:ascii="Montserrat" w:hAnsi="Montserrat"/>
          <w:sz w:val="24"/>
          <w:szCs w:val="24"/>
        </w:rPr>
        <w:t>sto repercu</w:t>
      </w:r>
      <w:r w:rsidR="00154C76">
        <w:rPr>
          <w:rFonts w:ascii="Montserrat" w:hAnsi="Montserrat"/>
          <w:sz w:val="24"/>
          <w:szCs w:val="24"/>
        </w:rPr>
        <w:t xml:space="preserve">te en la salud de las personas, </w:t>
      </w:r>
      <w:r w:rsidRPr="00027EAC">
        <w:rPr>
          <w:rFonts w:ascii="Montserrat" w:hAnsi="Montserrat"/>
          <w:sz w:val="24"/>
          <w:szCs w:val="24"/>
        </w:rPr>
        <w:t xml:space="preserve">en las comunidades originarias, indígenas y las comunidades afrodescendientes que viven en las zonas donde se encuentran los proyectos extractivos. </w:t>
      </w:r>
    </w:p>
    <w:p w:rsidR="00027EAC" w:rsidRPr="00027EAC" w:rsidRDefault="00027EAC" w:rsidP="00027EAC">
      <w:pPr>
        <w:widowControl w:val="0"/>
        <w:spacing w:line="240" w:lineRule="auto"/>
        <w:ind w:left="-709"/>
        <w:contextualSpacing/>
        <w:jc w:val="both"/>
        <w:rPr>
          <w:rFonts w:ascii="Montserrat" w:hAnsi="Montserrat"/>
          <w:sz w:val="24"/>
          <w:szCs w:val="24"/>
        </w:rPr>
      </w:pPr>
    </w:p>
    <w:p w:rsidR="0014162E" w:rsidRPr="00027EAC" w:rsidRDefault="004B7C93"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 xml:space="preserve">También pudieran ser los ordenamientos jurídicos, sociales y la gobernanza deficiente, la falta de un marco jurídico más sólido para empresas, en donde se establezcan claramente los derechos humanos y políticas públicas fiscales para beneficiar a las comunidades; ya que son las que en ocasiones pueden encontrarse en situaciones de desplazamiento o sufrir aún más la contaminación del medio ambiente. </w:t>
      </w:r>
    </w:p>
    <w:p w:rsidR="00027EAC" w:rsidRPr="00027EAC" w:rsidRDefault="00027EAC" w:rsidP="00027EAC">
      <w:pPr>
        <w:widowControl w:val="0"/>
        <w:spacing w:line="240" w:lineRule="auto"/>
        <w:ind w:left="-709"/>
        <w:contextualSpacing/>
        <w:jc w:val="both"/>
        <w:rPr>
          <w:rFonts w:ascii="Montserrat" w:hAnsi="Montserrat"/>
          <w:sz w:val="24"/>
          <w:szCs w:val="24"/>
        </w:rPr>
      </w:pPr>
    </w:p>
    <w:p w:rsidR="004B7C93" w:rsidRDefault="004B7C93"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Por otra parte, los defensores ambientales en el intento de proteger a sus comunidades suelen ser amenazados, violentados y agredidos, debido a su resistencia al establecimiento de proyectos extractivos; en cuyo caso pueden exacerbar aún más la pobreza y la exclusión social y vulnerar su derecho a un medio ambiente sano.</w:t>
      </w:r>
    </w:p>
    <w:p w:rsidR="000C4FD0" w:rsidRPr="00027EAC" w:rsidRDefault="000C4FD0" w:rsidP="00027EAC">
      <w:pPr>
        <w:widowControl w:val="0"/>
        <w:spacing w:line="240" w:lineRule="auto"/>
        <w:ind w:left="-709"/>
        <w:contextualSpacing/>
        <w:jc w:val="both"/>
        <w:rPr>
          <w:rFonts w:ascii="Montserrat" w:hAnsi="Montserrat"/>
          <w:sz w:val="24"/>
          <w:szCs w:val="24"/>
        </w:rPr>
      </w:pPr>
    </w:p>
    <w:p w:rsidR="001F4783" w:rsidRPr="00027EAC" w:rsidRDefault="0024503F"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15" w:name="_Toc134696023"/>
      <w:r w:rsidRPr="00027EAC">
        <w:rPr>
          <w:rFonts w:ascii="Montserrat" w:hAnsi="Montserrat"/>
          <w:b/>
          <w:color w:val="auto"/>
          <w:sz w:val="24"/>
          <w:szCs w:val="24"/>
        </w:rPr>
        <w:t>Impacto de</w:t>
      </w:r>
      <w:r w:rsidR="00150209" w:rsidRPr="00027EAC">
        <w:rPr>
          <w:rFonts w:ascii="Montserrat" w:hAnsi="Montserrat"/>
          <w:b/>
          <w:color w:val="auto"/>
          <w:sz w:val="24"/>
          <w:szCs w:val="24"/>
        </w:rPr>
        <w:t xml:space="preserve"> las políticas públicas, programas, planes y activid</w:t>
      </w:r>
      <w:r w:rsidRPr="00027EAC">
        <w:rPr>
          <w:rFonts w:ascii="Montserrat" w:hAnsi="Montserrat"/>
          <w:b/>
          <w:color w:val="auto"/>
          <w:sz w:val="24"/>
          <w:szCs w:val="24"/>
        </w:rPr>
        <w:t>ades de transición energética de México</w:t>
      </w:r>
      <w:r w:rsidR="00150209" w:rsidRPr="00027EAC">
        <w:rPr>
          <w:rFonts w:ascii="Montserrat" w:hAnsi="Montserrat"/>
          <w:b/>
          <w:color w:val="auto"/>
          <w:sz w:val="24"/>
          <w:szCs w:val="24"/>
        </w:rPr>
        <w:t xml:space="preserve"> sobre los derechos humanos fuera </w:t>
      </w:r>
      <w:r w:rsidRPr="00027EAC">
        <w:rPr>
          <w:rFonts w:ascii="Montserrat" w:hAnsi="Montserrat"/>
          <w:b/>
          <w:color w:val="auto"/>
          <w:sz w:val="24"/>
          <w:szCs w:val="24"/>
        </w:rPr>
        <w:t>de su territorio o jurisdicción.</w:t>
      </w:r>
      <w:bookmarkEnd w:id="15"/>
    </w:p>
    <w:p w:rsidR="001F4783" w:rsidRPr="00027EAC" w:rsidRDefault="001F4783" w:rsidP="00027EAC">
      <w:pPr>
        <w:widowControl w:val="0"/>
        <w:spacing w:line="240" w:lineRule="auto"/>
        <w:ind w:left="-709"/>
        <w:contextualSpacing/>
        <w:jc w:val="both"/>
        <w:rPr>
          <w:rFonts w:ascii="Montserrat" w:hAnsi="Montserrat"/>
          <w:sz w:val="24"/>
          <w:szCs w:val="24"/>
        </w:rPr>
      </w:pPr>
    </w:p>
    <w:p w:rsidR="00DE37EB" w:rsidRPr="00027EAC" w:rsidRDefault="00DE37EB"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La adopción (o no derogación) de disposiciones restrictivas para el cumplimiento o realización de los derechos humanos en la industria extractiva y transición energética, como se ha expuesto, deriva en violaciones a la obligación general de adoptar un marco adecuado o efectivo. Lo anterior, no sólo al considerarse como vulneración de obligaciones de medio, sino resultado también, al implicar conductas activas de formulación normativa.</w:t>
      </w:r>
    </w:p>
    <w:p w:rsidR="00027EAC" w:rsidRPr="00027EAC" w:rsidRDefault="00DE37EB"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lastRenderedPageBreak/>
        <w:t>Un marco jurídico que facilita violaciones a los derechos humanos no sólo tiene proyección</w:t>
      </w:r>
      <w:r w:rsidR="0014162E" w:rsidRPr="00027EAC">
        <w:rPr>
          <w:rFonts w:ascii="Montserrat" w:hAnsi="Montserrat"/>
          <w:sz w:val="24"/>
          <w:szCs w:val="24"/>
        </w:rPr>
        <w:t xml:space="preserve"> en el ámbito estatal o interno</w:t>
      </w:r>
      <w:r w:rsidRPr="00027EAC">
        <w:rPr>
          <w:rFonts w:ascii="Montserrat" w:hAnsi="Montserrat"/>
          <w:sz w:val="24"/>
          <w:szCs w:val="24"/>
        </w:rPr>
        <w:t xml:space="preserve">, sino que al trascender de la territorialidad se deriva en afectaciones a otros órdenes estatales. </w:t>
      </w:r>
      <w:bookmarkStart w:id="16" w:name="_Toc134696024"/>
    </w:p>
    <w:p w:rsidR="00027EAC" w:rsidRPr="00027EAC" w:rsidRDefault="00027EAC" w:rsidP="00027EAC">
      <w:pPr>
        <w:widowControl w:val="0"/>
        <w:spacing w:line="240" w:lineRule="auto"/>
        <w:ind w:left="-709"/>
        <w:contextualSpacing/>
        <w:jc w:val="both"/>
        <w:rPr>
          <w:rFonts w:ascii="Montserrat" w:hAnsi="Montserrat"/>
          <w:sz w:val="24"/>
          <w:szCs w:val="24"/>
        </w:rPr>
      </w:pPr>
    </w:p>
    <w:p w:rsidR="00027EAC" w:rsidRPr="00027EAC" w:rsidRDefault="004F3BE8" w:rsidP="00027EAC">
      <w:pPr>
        <w:widowControl w:val="0"/>
        <w:spacing w:line="240" w:lineRule="auto"/>
        <w:ind w:left="-709"/>
        <w:contextualSpacing/>
        <w:jc w:val="both"/>
        <w:rPr>
          <w:rFonts w:ascii="Montserrat" w:hAnsi="Montserrat"/>
          <w:b/>
          <w:sz w:val="24"/>
          <w:szCs w:val="24"/>
        </w:rPr>
      </w:pPr>
      <w:r w:rsidRPr="00027EAC">
        <w:rPr>
          <w:rFonts w:ascii="Montserrat" w:hAnsi="Montserrat"/>
          <w:b/>
          <w:sz w:val="24"/>
          <w:szCs w:val="24"/>
        </w:rPr>
        <w:t>Beneficios</w:t>
      </w:r>
      <w:r w:rsidR="008143DF" w:rsidRPr="00027EAC">
        <w:rPr>
          <w:rFonts w:ascii="Montserrat" w:hAnsi="Montserrat"/>
          <w:b/>
          <w:sz w:val="24"/>
          <w:szCs w:val="24"/>
        </w:rPr>
        <w:t xml:space="preserve"> </w:t>
      </w:r>
      <w:r w:rsidR="0024503F" w:rsidRPr="00027EAC">
        <w:rPr>
          <w:rFonts w:ascii="Montserrat" w:hAnsi="Montserrat"/>
          <w:b/>
          <w:sz w:val="24"/>
          <w:szCs w:val="24"/>
        </w:rPr>
        <w:t xml:space="preserve">de México en </w:t>
      </w:r>
      <w:r w:rsidR="00150209" w:rsidRPr="00027EAC">
        <w:rPr>
          <w:rFonts w:ascii="Montserrat" w:hAnsi="Montserrat"/>
          <w:b/>
          <w:sz w:val="24"/>
          <w:szCs w:val="24"/>
        </w:rPr>
        <w:t>la transición energética para lograr importantes objetivos políticos relacio</w:t>
      </w:r>
      <w:r w:rsidR="0024503F" w:rsidRPr="00027EAC">
        <w:rPr>
          <w:rFonts w:ascii="Montserrat" w:hAnsi="Montserrat"/>
          <w:b/>
          <w:sz w:val="24"/>
          <w:szCs w:val="24"/>
        </w:rPr>
        <w:t>nados con los derechos humanos.</w:t>
      </w:r>
      <w:bookmarkEnd w:id="16"/>
    </w:p>
    <w:p w:rsidR="00027EAC" w:rsidRPr="00027EAC" w:rsidRDefault="00027EAC" w:rsidP="00027EAC">
      <w:pPr>
        <w:widowControl w:val="0"/>
        <w:spacing w:line="240" w:lineRule="auto"/>
        <w:ind w:left="-709"/>
        <w:contextualSpacing/>
        <w:jc w:val="both"/>
        <w:rPr>
          <w:rFonts w:ascii="Montserrat" w:hAnsi="Montserrat"/>
          <w:b/>
          <w:sz w:val="24"/>
          <w:szCs w:val="24"/>
        </w:rPr>
      </w:pPr>
    </w:p>
    <w:p w:rsidR="004B7C93" w:rsidRDefault="004F3BE8" w:rsidP="00027EAC">
      <w:pPr>
        <w:widowControl w:val="0"/>
        <w:spacing w:line="240" w:lineRule="auto"/>
        <w:ind w:left="-709"/>
        <w:contextualSpacing/>
        <w:jc w:val="both"/>
        <w:rPr>
          <w:rFonts w:ascii="Montserrat" w:hAnsi="Montserrat"/>
          <w:sz w:val="24"/>
          <w:szCs w:val="24"/>
          <w:lang w:val="es-ES_tradnl"/>
        </w:rPr>
      </w:pPr>
      <w:r w:rsidRPr="00027EAC">
        <w:rPr>
          <w:rFonts w:ascii="Montserrat" w:hAnsi="Montserrat"/>
          <w:sz w:val="24"/>
          <w:szCs w:val="24"/>
        </w:rPr>
        <w:t>El Estado mexicano,</w:t>
      </w:r>
      <w:r w:rsidR="00154C76">
        <w:rPr>
          <w:rFonts w:ascii="Montserrat" w:hAnsi="Montserrat"/>
          <w:sz w:val="24"/>
          <w:szCs w:val="24"/>
        </w:rPr>
        <w:t xml:space="preserve"> a</w:t>
      </w:r>
      <w:r w:rsidR="004B7C93" w:rsidRPr="00027EAC">
        <w:rPr>
          <w:rFonts w:ascii="Montserrat" w:hAnsi="Montserrat"/>
          <w:sz w:val="24"/>
          <w:szCs w:val="24"/>
          <w:lang w:val="es-ES_tradnl"/>
        </w:rPr>
        <w:t xml:space="preserve"> través de su labor jurisdiccional</w:t>
      </w:r>
      <w:r w:rsidRPr="00027EAC">
        <w:rPr>
          <w:rFonts w:ascii="Montserrat" w:hAnsi="Montserrat"/>
          <w:sz w:val="24"/>
          <w:szCs w:val="24"/>
          <w:lang w:val="es-ES_tradnl"/>
        </w:rPr>
        <w:t xml:space="preserve">, </w:t>
      </w:r>
      <w:r w:rsidR="004B7C93" w:rsidRPr="00027EAC">
        <w:rPr>
          <w:rFonts w:ascii="Montserrat" w:hAnsi="Montserrat"/>
          <w:sz w:val="24"/>
          <w:szCs w:val="24"/>
          <w:lang w:val="es-ES_tradnl"/>
        </w:rPr>
        <w:t xml:space="preserve">ha reconocido la importancia de garantizar el acceso a la justicia de quienes consideran que se ha transgredido su derecho humano al medio ambiente sano como consecuencia de actividades empresariales. Especialmente se ha pronunciado respecto de los derechos de las personas que habitan en las comunidades en donde se resienten estos efectos de una manera diferenciada. </w:t>
      </w:r>
    </w:p>
    <w:p w:rsidR="00154C76" w:rsidRPr="00027EAC" w:rsidRDefault="00154C76" w:rsidP="00027EAC">
      <w:pPr>
        <w:widowControl w:val="0"/>
        <w:spacing w:line="240" w:lineRule="auto"/>
        <w:ind w:left="-709"/>
        <w:contextualSpacing/>
        <w:jc w:val="both"/>
        <w:rPr>
          <w:rFonts w:ascii="Montserrat" w:hAnsi="Montserrat"/>
          <w:sz w:val="24"/>
          <w:szCs w:val="24"/>
        </w:rPr>
      </w:pPr>
    </w:p>
    <w:p w:rsidR="004B7C93" w:rsidRDefault="004B7C93" w:rsidP="00027EAC">
      <w:pPr>
        <w:widowControl w:val="0"/>
        <w:ind w:left="-709"/>
        <w:contextualSpacing/>
        <w:jc w:val="both"/>
        <w:rPr>
          <w:rFonts w:ascii="Montserrat" w:hAnsi="Montserrat"/>
          <w:sz w:val="24"/>
          <w:szCs w:val="24"/>
          <w:lang w:val="es-ES_tradnl"/>
        </w:rPr>
      </w:pPr>
      <w:r w:rsidRPr="00027EAC">
        <w:rPr>
          <w:rFonts w:ascii="Montserrat" w:hAnsi="Montserrat"/>
          <w:sz w:val="24"/>
          <w:szCs w:val="24"/>
          <w:lang w:val="es-ES_tradnl"/>
        </w:rPr>
        <w:t>Estas decisiones pueden entenderse como una forma de lograr el empoderamiento local para proteger el derecho humano al medio ambiente sano frente a las actividades de las empresas, entre las cuales se pueden encontrar las extractivas.</w:t>
      </w:r>
    </w:p>
    <w:p w:rsidR="000C4FD0" w:rsidRPr="00027EAC" w:rsidRDefault="000C4FD0" w:rsidP="00027EAC">
      <w:pPr>
        <w:widowControl w:val="0"/>
        <w:ind w:left="-709"/>
        <w:contextualSpacing/>
        <w:jc w:val="both"/>
        <w:rPr>
          <w:rFonts w:ascii="Montserrat" w:hAnsi="Montserrat"/>
          <w:sz w:val="24"/>
          <w:szCs w:val="24"/>
          <w:lang w:val="es-ES_tradnl"/>
        </w:rPr>
      </w:pPr>
    </w:p>
    <w:p w:rsidR="004F3BE8" w:rsidRPr="00027EAC" w:rsidRDefault="004F3BE8" w:rsidP="00027EAC">
      <w:pPr>
        <w:widowControl w:val="0"/>
        <w:ind w:left="-709"/>
        <w:contextualSpacing/>
        <w:jc w:val="both"/>
        <w:rPr>
          <w:rFonts w:ascii="Montserrat" w:hAnsi="Montserrat"/>
          <w:sz w:val="24"/>
          <w:szCs w:val="24"/>
          <w:lang w:val="es-ES_tradnl"/>
        </w:rPr>
      </w:pPr>
      <w:r w:rsidRPr="00027EAC">
        <w:rPr>
          <w:rFonts w:ascii="Montserrat" w:hAnsi="Montserrat"/>
          <w:sz w:val="24"/>
          <w:szCs w:val="24"/>
          <w:lang w:val="es-ES_tradnl"/>
        </w:rPr>
        <w:t xml:space="preserve">Para consultar algunos ejemplos véase </w:t>
      </w:r>
      <w:r w:rsidR="00154C76">
        <w:rPr>
          <w:rFonts w:ascii="Montserrat" w:hAnsi="Montserrat"/>
          <w:sz w:val="24"/>
          <w:szCs w:val="24"/>
          <w:lang w:val="es-ES_tradnl"/>
        </w:rPr>
        <w:t>el</w:t>
      </w:r>
      <w:r w:rsidR="00673BD8">
        <w:rPr>
          <w:rFonts w:ascii="Montserrat" w:hAnsi="Montserrat"/>
          <w:sz w:val="24"/>
          <w:szCs w:val="24"/>
          <w:lang w:val="es-ES_tradnl"/>
        </w:rPr>
        <w:t xml:space="preserve"> Anexo 1</w:t>
      </w:r>
      <w:r w:rsidR="00154C76">
        <w:rPr>
          <w:rFonts w:ascii="Montserrat" w:hAnsi="Montserrat"/>
          <w:sz w:val="24"/>
          <w:szCs w:val="24"/>
          <w:lang w:val="es-ES_tradnl"/>
        </w:rPr>
        <w:t>.</w:t>
      </w:r>
    </w:p>
    <w:p w:rsidR="00150209" w:rsidRDefault="00150209" w:rsidP="00027EAC">
      <w:pPr>
        <w:pStyle w:val="Ttulo1"/>
        <w:keepNext w:val="0"/>
        <w:keepLines w:val="0"/>
        <w:widowControl w:val="0"/>
        <w:spacing w:line="240" w:lineRule="auto"/>
        <w:ind w:left="-709"/>
        <w:contextualSpacing/>
        <w:jc w:val="both"/>
        <w:rPr>
          <w:rFonts w:ascii="Montserrat" w:hAnsi="Montserrat"/>
          <w:b/>
          <w:color w:val="auto"/>
          <w:sz w:val="24"/>
          <w:szCs w:val="24"/>
        </w:rPr>
      </w:pPr>
      <w:bookmarkStart w:id="17" w:name="_Toc134696025"/>
      <w:r w:rsidRPr="00027EAC">
        <w:rPr>
          <w:rFonts w:ascii="Montserrat" w:hAnsi="Montserrat"/>
          <w:b/>
          <w:color w:val="auto"/>
          <w:sz w:val="24"/>
          <w:szCs w:val="24"/>
        </w:rPr>
        <w:t>Responsabilidad de las empresas de respetar los derechos humanos</w:t>
      </w:r>
      <w:bookmarkEnd w:id="17"/>
    </w:p>
    <w:p w:rsidR="000C4FD0" w:rsidRPr="000C4FD0" w:rsidRDefault="000C4FD0" w:rsidP="000C4FD0"/>
    <w:p w:rsidR="001F4783" w:rsidRPr="00027EAC" w:rsidRDefault="0024503F"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18" w:name="_Toc134696026"/>
      <w:r w:rsidRPr="00027EAC">
        <w:rPr>
          <w:rFonts w:ascii="Montserrat" w:hAnsi="Montserrat"/>
          <w:b/>
          <w:color w:val="auto"/>
          <w:sz w:val="24"/>
          <w:szCs w:val="24"/>
        </w:rPr>
        <w:t>P</w:t>
      </w:r>
      <w:r w:rsidR="00150209" w:rsidRPr="00027EAC">
        <w:rPr>
          <w:rFonts w:ascii="Montserrat" w:hAnsi="Montserrat"/>
          <w:b/>
          <w:color w:val="auto"/>
          <w:sz w:val="24"/>
          <w:szCs w:val="24"/>
        </w:rPr>
        <w:t xml:space="preserve">apel </w:t>
      </w:r>
      <w:r w:rsidRPr="00027EAC">
        <w:rPr>
          <w:rFonts w:ascii="Montserrat" w:hAnsi="Montserrat"/>
          <w:b/>
          <w:color w:val="auto"/>
          <w:sz w:val="24"/>
          <w:szCs w:val="24"/>
        </w:rPr>
        <w:t xml:space="preserve">de </w:t>
      </w:r>
      <w:r w:rsidR="00150209" w:rsidRPr="00027EAC">
        <w:rPr>
          <w:rFonts w:ascii="Montserrat" w:hAnsi="Montserrat"/>
          <w:b/>
          <w:color w:val="auto"/>
          <w:sz w:val="24"/>
          <w:szCs w:val="24"/>
        </w:rPr>
        <w:t>las emp</w:t>
      </w:r>
      <w:r w:rsidRPr="00027EAC">
        <w:rPr>
          <w:rFonts w:ascii="Montserrat" w:hAnsi="Montserrat"/>
          <w:b/>
          <w:color w:val="auto"/>
          <w:sz w:val="24"/>
          <w:szCs w:val="24"/>
        </w:rPr>
        <w:t xml:space="preserve">resas del sector extractivo en la implementación de </w:t>
      </w:r>
      <w:r w:rsidR="00150209" w:rsidRPr="00027EAC">
        <w:rPr>
          <w:rFonts w:ascii="Montserrat" w:hAnsi="Montserrat"/>
          <w:b/>
          <w:color w:val="auto"/>
          <w:sz w:val="24"/>
          <w:szCs w:val="24"/>
        </w:rPr>
        <w:t>los derechos humanos en los planes y progra</w:t>
      </w:r>
      <w:r w:rsidRPr="00027EAC">
        <w:rPr>
          <w:rFonts w:ascii="Montserrat" w:hAnsi="Montserrat"/>
          <w:b/>
          <w:color w:val="auto"/>
          <w:sz w:val="24"/>
          <w:szCs w:val="24"/>
        </w:rPr>
        <w:t>mas de transición energética.</w:t>
      </w:r>
      <w:bookmarkEnd w:id="18"/>
    </w:p>
    <w:p w:rsidR="001F4783" w:rsidRPr="00027EAC" w:rsidRDefault="001F4783" w:rsidP="00027EAC">
      <w:pPr>
        <w:widowControl w:val="0"/>
        <w:spacing w:line="240" w:lineRule="auto"/>
        <w:ind w:left="-709"/>
        <w:contextualSpacing/>
        <w:jc w:val="both"/>
        <w:rPr>
          <w:rFonts w:ascii="Montserrat" w:hAnsi="Montserrat"/>
          <w:sz w:val="24"/>
          <w:szCs w:val="24"/>
        </w:rPr>
      </w:pPr>
    </w:p>
    <w:p w:rsidR="00150209" w:rsidRPr="00027EAC" w:rsidRDefault="004B7C93"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Las empresas del sector extractivo</w:t>
      </w:r>
      <w:r w:rsidR="00154C76">
        <w:rPr>
          <w:rFonts w:ascii="Montserrat" w:hAnsi="Montserrat"/>
          <w:sz w:val="24"/>
          <w:szCs w:val="24"/>
        </w:rPr>
        <w:t>,</w:t>
      </w:r>
      <w:r w:rsidRPr="00027EAC">
        <w:rPr>
          <w:rFonts w:ascii="Montserrat" w:hAnsi="Montserrat"/>
          <w:sz w:val="24"/>
          <w:szCs w:val="24"/>
        </w:rPr>
        <w:t xml:space="preserve"> y en general todas, tienen la obligación de respetar los derechos humanos y atender la legislación correspondiente; sin embargo, deberán de recibir capacitación continua y sensibilización de las instancias correspondientes, así como supervisarlas para evitar vulnerar los derechos humanos. En este sentido</w:t>
      </w:r>
      <w:r w:rsidR="00154C76">
        <w:rPr>
          <w:rFonts w:ascii="Montserrat" w:hAnsi="Montserrat"/>
          <w:sz w:val="24"/>
          <w:szCs w:val="24"/>
        </w:rPr>
        <w:t>,</w:t>
      </w:r>
      <w:r w:rsidRPr="00027EAC">
        <w:rPr>
          <w:rFonts w:ascii="Montserrat" w:hAnsi="Montserrat"/>
          <w:sz w:val="24"/>
          <w:szCs w:val="24"/>
        </w:rPr>
        <w:t xml:space="preserve"> la finalidad radica en regular el aprovechamiento sustentable de la energía, así como la reducción de emisiones contaminantes; el cual representa un beneficio colectivo.</w:t>
      </w:r>
    </w:p>
    <w:p w:rsidR="004F3BE8" w:rsidRPr="00027EAC" w:rsidRDefault="004F3BE8"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19" w:name="_Toc134696027"/>
      <w:r w:rsidRPr="00027EAC">
        <w:rPr>
          <w:rFonts w:ascii="Montserrat" w:hAnsi="Montserrat"/>
          <w:b/>
          <w:color w:val="auto"/>
          <w:sz w:val="24"/>
          <w:szCs w:val="24"/>
        </w:rPr>
        <w:t>Respeto de las empresas del sector extractivo a los derechos humanos.</w:t>
      </w:r>
      <w:bookmarkEnd w:id="19"/>
    </w:p>
    <w:p w:rsidR="001F4783" w:rsidRPr="00027EAC" w:rsidRDefault="001F4783" w:rsidP="00027EAC">
      <w:pPr>
        <w:widowControl w:val="0"/>
        <w:spacing w:line="240" w:lineRule="auto"/>
        <w:ind w:left="-709"/>
        <w:contextualSpacing/>
        <w:jc w:val="both"/>
        <w:rPr>
          <w:rFonts w:ascii="Montserrat" w:hAnsi="Montserrat"/>
          <w:sz w:val="24"/>
          <w:szCs w:val="24"/>
        </w:rPr>
      </w:pPr>
    </w:p>
    <w:p w:rsidR="004B7C93" w:rsidRPr="00027EAC" w:rsidRDefault="004B7C93"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Dentro de los instrumentos jurídicos como las concesiones, contratos etc., se deberá de contemplar o hacer mayor énfasis en los riesgos o consecuencias negativas que puedan vulnerar los derechos humanos. En este sentido</w:t>
      </w:r>
      <w:r w:rsidR="00154C76">
        <w:rPr>
          <w:rFonts w:ascii="Montserrat" w:hAnsi="Montserrat"/>
          <w:sz w:val="24"/>
          <w:szCs w:val="24"/>
        </w:rPr>
        <w:t>,</w:t>
      </w:r>
      <w:r w:rsidRPr="00027EAC">
        <w:rPr>
          <w:rFonts w:ascii="Montserrat" w:hAnsi="Montserrat"/>
          <w:sz w:val="24"/>
          <w:szCs w:val="24"/>
        </w:rPr>
        <w:t xml:space="preserve"> en caso de infringir los derechos humanos las empresas deberán de asumir la responsabilidad, para remediar y/ o hacer una reparación integral bajo el principio de progresividad.</w:t>
      </w:r>
    </w:p>
    <w:p w:rsidR="00027EAC" w:rsidRPr="00027EAC" w:rsidRDefault="00027EAC" w:rsidP="00027EAC">
      <w:pPr>
        <w:widowControl w:val="0"/>
        <w:ind w:left="-709"/>
        <w:jc w:val="both"/>
        <w:rPr>
          <w:rFonts w:ascii="Montserrat" w:hAnsi="Montserrat"/>
          <w:sz w:val="24"/>
          <w:szCs w:val="24"/>
        </w:rPr>
      </w:pPr>
    </w:p>
    <w:p w:rsidR="00150209" w:rsidRPr="00027EAC" w:rsidRDefault="0024503F"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20" w:name="_Toc134696028"/>
      <w:r w:rsidRPr="00027EAC">
        <w:rPr>
          <w:rFonts w:ascii="Montserrat" w:hAnsi="Montserrat"/>
          <w:b/>
          <w:color w:val="auto"/>
          <w:sz w:val="24"/>
          <w:szCs w:val="24"/>
        </w:rPr>
        <w:lastRenderedPageBreak/>
        <w:t xml:space="preserve">Papel de la </w:t>
      </w:r>
      <w:r w:rsidR="00150209" w:rsidRPr="00027EAC">
        <w:rPr>
          <w:rFonts w:ascii="Montserrat" w:hAnsi="Montserrat"/>
          <w:b/>
          <w:color w:val="auto"/>
          <w:sz w:val="24"/>
          <w:szCs w:val="24"/>
        </w:rPr>
        <w:t>economía informal en el avance de u</w:t>
      </w:r>
      <w:r w:rsidRPr="00027EAC">
        <w:rPr>
          <w:rFonts w:ascii="Montserrat" w:hAnsi="Montserrat"/>
          <w:b/>
          <w:color w:val="auto"/>
          <w:sz w:val="24"/>
          <w:szCs w:val="24"/>
        </w:rPr>
        <w:t>na transición energética justa</w:t>
      </w:r>
      <w:r w:rsidR="00150209" w:rsidRPr="00027EAC">
        <w:rPr>
          <w:rFonts w:ascii="Montserrat" w:hAnsi="Montserrat"/>
          <w:b/>
          <w:color w:val="auto"/>
          <w:sz w:val="24"/>
          <w:szCs w:val="24"/>
        </w:rPr>
        <w:t xml:space="preserve"> basada en los derechos humano</w:t>
      </w:r>
      <w:r w:rsidRPr="00027EAC">
        <w:rPr>
          <w:rFonts w:ascii="Montserrat" w:hAnsi="Montserrat"/>
          <w:b/>
          <w:color w:val="auto"/>
          <w:sz w:val="24"/>
          <w:szCs w:val="24"/>
        </w:rPr>
        <w:t>.</w:t>
      </w:r>
      <w:bookmarkEnd w:id="20"/>
    </w:p>
    <w:p w:rsidR="001F4783" w:rsidRPr="00027EAC" w:rsidRDefault="001F4783" w:rsidP="00027EAC">
      <w:pPr>
        <w:widowControl w:val="0"/>
        <w:spacing w:line="240" w:lineRule="auto"/>
        <w:ind w:left="-709"/>
        <w:contextualSpacing/>
        <w:jc w:val="both"/>
        <w:rPr>
          <w:rFonts w:ascii="Montserrat" w:hAnsi="Montserrat"/>
          <w:sz w:val="24"/>
          <w:szCs w:val="24"/>
        </w:rPr>
      </w:pPr>
    </w:p>
    <w:p w:rsidR="00DE37EB" w:rsidRDefault="00DE37EB"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En la Recomendación 62/2018, la C</w:t>
      </w:r>
      <w:r w:rsidR="00673BD8">
        <w:rPr>
          <w:rFonts w:ascii="Montserrat" w:hAnsi="Montserrat"/>
          <w:sz w:val="24"/>
          <w:szCs w:val="24"/>
        </w:rPr>
        <w:t>omisión Nacional de Derechos Humanos (C</w:t>
      </w:r>
      <w:r w:rsidRPr="00027EAC">
        <w:rPr>
          <w:rFonts w:ascii="Montserrat" w:hAnsi="Montserrat"/>
          <w:sz w:val="24"/>
          <w:szCs w:val="24"/>
        </w:rPr>
        <w:t>NDH</w:t>
      </w:r>
      <w:r w:rsidR="00673BD8">
        <w:rPr>
          <w:rFonts w:ascii="Montserrat" w:hAnsi="Montserrat"/>
          <w:sz w:val="24"/>
          <w:szCs w:val="24"/>
        </w:rPr>
        <w:t>)</w:t>
      </w:r>
      <w:r w:rsidRPr="00027EAC">
        <w:rPr>
          <w:rFonts w:ascii="Montserrat" w:hAnsi="Montserrat"/>
          <w:sz w:val="24"/>
          <w:szCs w:val="24"/>
        </w:rPr>
        <w:t xml:space="preserve"> analizó los impactos de la industria de extracción de carbón desarrollada en la Región Carbonífera en el estado de Coahuila, mineral que, a su vez, se destina al abastecimiento de plantas carboeléctricas en ese mismo estado, por parte de la Comisión Federal de Electricidad.</w:t>
      </w:r>
    </w:p>
    <w:p w:rsidR="000C4FD0" w:rsidRPr="00027EAC" w:rsidRDefault="000C4FD0" w:rsidP="00027EAC">
      <w:pPr>
        <w:widowControl w:val="0"/>
        <w:spacing w:line="240" w:lineRule="auto"/>
        <w:ind w:left="-709"/>
        <w:contextualSpacing/>
        <w:jc w:val="both"/>
        <w:rPr>
          <w:rFonts w:ascii="Montserrat" w:hAnsi="Montserrat"/>
          <w:sz w:val="24"/>
          <w:szCs w:val="24"/>
        </w:rPr>
      </w:pPr>
    </w:p>
    <w:p w:rsidR="00CE5129" w:rsidRDefault="00DE37EB"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 xml:space="preserve">Al respecto, se analizó la trascendencia de la minería “informal” las condiciones de vida, entorno y medio ambiente de habitantes de la Región Carbonífera y dos localidades pertenecientes al municipio de Sabinas. Una de las principales observaciones hechas por la </w:t>
      </w:r>
      <w:r w:rsidR="008143DF" w:rsidRPr="00027EAC">
        <w:rPr>
          <w:rFonts w:ascii="Montserrat" w:hAnsi="Montserrat"/>
          <w:sz w:val="24"/>
          <w:szCs w:val="24"/>
        </w:rPr>
        <w:t xml:space="preserve">CNDH </w:t>
      </w:r>
      <w:r w:rsidRPr="00027EAC">
        <w:rPr>
          <w:rFonts w:ascii="Montserrat" w:hAnsi="Montserrat"/>
          <w:sz w:val="24"/>
          <w:szCs w:val="24"/>
        </w:rPr>
        <w:t>fue que la disponibilidad de “pequeños” empresarios que, en última instancia, vendían el producto extracti</w:t>
      </w:r>
      <w:r w:rsidR="008143DF" w:rsidRPr="00027EAC">
        <w:rPr>
          <w:rFonts w:ascii="Montserrat" w:hAnsi="Montserrat"/>
          <w:sz w:val="24"/>
          <w:szCs w:val="24"/>
        </w:rPr>
        <w:t xml:space="preserve">vo a compañías paraestatales y </w:t>
      </w:r>
      <w:r w:rsidRPr="00027EAC">
        <w:rPr>
          <w:rFonts w:ascii="Montserrat" w:hAnsi="Montserrat"/>
          <w:sz w:val="24"/>
          <w:szCs w:val="24"/>
        </w:rPr>
        <w:t xml:space="preserve">a su vez lo suministraban a las plantas carboeléctricas, redundaba en un régimen laxo y con escasa fiscalización del cumplimiento de obligaciones. Del mismo modo, la recurrencia de subcontratación de servicios o actividades por parte de los concesionarios representa un vacío para la investigación o sanción de las </w:t>
      </w:r>
    </w:p>
    <w:p w:rsidR="000C4FD0" w:rsidRPr="00027EAC" w:rsidRDefault="000C4FD0" w:rsidP="00027EAC">
      <w:pPr>
        <w:widowControl w:val="0"/>
        <w:spacing w:line="240" w:lineRule="auto"/>
        <w:ind w:left="-709"/>
        <w:contextualSpacing/>
        <w:jc w:val="both"/>
        <w:rPr>
          <w:rFonts w:ascii="Montserrat" w:hAnsi="Montserrat"/>
          <w:b/>
          <w:sz w:val="24"/>
          <w:szCs w:val="24"/>
        </w:rPr>
      </w:pPr>
    </w:p>
    <w:p w:rsidR="00150209" w:rsidRPr="00027EAC" w:rsidRDefault="00CE5129"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21" w:name="_Toc134696029"/>
      <w:r w:rsidRPr="00027EAC">
        <w:rPr>
          <w:rFonts w:ascii="Montserrat" w:hAnsi="Montserrat"/>
          <w:b/>
          <w:color w:val="auto"/>
          <w:sz w:val="24"/>
          <w:szCs w:val="24"/>
        </w:rPr>
        <w:t>P</w:t>
      </w:r>
      <w:r w:rsidR="00150209" w:rsidRPr="00027EAC">
        <w:rPr>
          <w:rFonts w:ascii="Montserrat" w:hAnsi="Montserrat"/>
          <w:b/>
          <w:color w:val="auto"/>
          <w:sz w:val="24"/>
          <w:szCs w:val="24"/>
        </w:rPr>
        <w:t>rocesos</w:t>
      </w:r>
      <w:r w:rsidRPr="00027EAC">
        <w:rPr>
          <w:rFonts w:ascii="Montserrat" w:hAnsi="Montserrat"/>
          <w:b/>
          <w:color w:val="auto"/>
          <w:sz w:val="24"/>
          <w:szCs w:val="24"/>
        </w:rPr>
        <w:t xml:space="preserve"> para </w:t>
      </w:r>
      <w:r w:rsidR="00150209" w:rsidRPr="00027EAC">
        <w:rPr>
          <w:rFonts w:ascii="Montserrat" w:hAnsi="Montserrat"/>
          <w:b/>
          <w:color w:val="auto"/>
          <w:sz w:val="24"/>
          <w:szCs w:val="24"/>
        </w:rPr>
        <w:t xml:space="preserve">garantizar una participación significativa de las comunidades </w:t>
      </w:r>
      <w:r w:rsidRPr="00027EAC">
        <w:rPr>
          <w:rFonts w:ascii="Montserrat" w:hAnsi="Montserrat"/>
          <w:b/>
          <w:color w:val="auto"/>
          <w:sz w:val="24"/>
          <w:szCs w:val="24"/>
        </w:rPr>
        <w:t xml:space="preserve">afectadas, </w:t>
      </w:r>
      <w:r w:rsidR="00150209" w:rsidRPr="00027EAC">
        <w:rPr>
          <w:rFonts w:ascii="Montserrat" w:hAnsi="Montserrat"/>
          <w:b/>
          <w:color w:val="auto"/>
          <w:sz w:val="24"/>
          <w:szCs w:val="24"/>
        </w:rPr>
        <w:t>grupos en situación vulnera</w:t>
      </w:r>
      <w:r w:rsidRPr="00027EAC">
        <w:rPr>
          <w:rFonts w:ascii="Montserrat" w:hAnsi="Montserrat"/>
          <w:b/>
          <w:color w:val="auto"/>
          <w:sz w:val="24"/>
          <w:szCs w:val="24"/>
        </w:rPr>
        <w:t>ble e históricamente excluidos.</w:t>
      </w:r>
      <w:bookmarkEnd w:id="21"/>
    </w:p>
    <w:p w:rsidR="001F4783" w:rsidRPr="00027EAC" w:rsidRDefault="001F4783" w:rsidP="00027EAC">
      <w:pPr>
        <w:widowControl w:val="0"/>
        <w:spacing w:line="240" w:lineRule="auto"/>
        <w:ind w:left="-709"/>
        <w:contextualSpacing/>
        <w:jc w:val="both"/>
        <w:rPr>
          <w:rFonts w:ascii="Montserrat" w:hAnsi="Montserrat"/>
          <w:sz w:val="24"/>
          <w:szCs w:val="24"/>
        </w:rPr>
      </w:pPr>
    </w:p>
    <w:p w:rsidR="001F5895" w:rsidRPr="00027EAC" w:rsidRDefault="00CE5129"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 xml:space="preserve">Dentro del artículo </w:t>
      </w:r>
      <w:r w:rsidR="001F5895" w:rsidRPr="00027EAC">
        <w:rPr>
          <w:rFonts w:ascii="Montserrat" w:hAnsi="Montserrat"/>
          <w:sz w:val="24"/>
          <w:szCs w:val="24"/>
        </w:rPr>
        <w:t>7 del Acuerdo de Escazú se establece que:</w:t>
      </w:r>
    </w:p>
    <w:p w:rsidR="00027EAC" w:rsidRPr="00027EAC" w:rsidRDefault="00027EAC" w:rsidP="00027EAC">
      <w:pPr>
        <w:widowControl w:val="0"/>
        <w:spacing w:line="240" w:lineRule="auto"/>
        <w:ind w:left="-709"/>
        <w:contextualSpacing/>
        <w:jc w:val="both"/>
        <w:rPr>
          <w:rFonts w:ascii="Montserrat" w:hAnsi="Montserrat"/>
          <w:sz w:val="24"/>
          <w:szCs w:val="24"/>
        </w:rPr>
      </w:pPr>
    </w:p>
    <w:p w:rsidR="001F5895" w:rsidRPr="00027EAC" w:rsidRDefault="001F5895" w:rsidP="00027EAC">
      <w:pPr>
        <w:widowControl w:val="0"/>
        <w:spacing w:line="240" w:lineRule="auto"/>
        <w:ind w:left="-284" w:hanging="142"/>
        <w:contextualSpacing/>
        <w:jc w:val="both"/>
        <w:rPr>
          <w:rFonts w:ascii="Montserrat" w:hAnsi="Montserrat"/>
          <w:i/>
          <w:sz w:val="24"/>
          <w:szCs w:val="24"/>
        </w:rPr>
      </w:pPr>
      <w:r w:rsidRPr="00027EAC">
        <w:rPr>
          <w:rFonts w:ascii="Montserrat" w:hAnsi="Montserrat"/>
          <w:i/>
          <w:sz w:val="24"/>
          <w:szCs w:val="24"/>
        </w:rPr>
        <w:t>10. Cada Parte establecerá las condiciones propicias para que la participación pública en procesos de toma de decisiones ambientales se adecúe a las características sociales, económicas, culturales, geográficas y de género del público.</w:t>
      </w:r>
    </w:p>
    <w:p w:rsidR="001F5895" w:rsidRPr="00027EAC" w:rsidRDefault="001F5895" w:rsidP="00027EAC">
      <w:pPr>
        <w:widowControl w:val="0"/>
        <w:spacing w:line="240" w:lineRule="auto"/>
        <w:ind w:left="-284" w:hanging="142"/>
        <w:contextualSpacing/>
        <w:jc w:val="both"/>
        <w:rPr>
          <w:rFonts w:ascii="Montserrat" w:hAnsi="Montserrat"/>
          <w:i/>
          <w:sz w:val="24"/>
          <w:szCs w:val="24"/>
        </w:rPr>
      </w:pPr>
      <w:r w:rsidRPr="00027EAC">
        <w:rPr>
          <w:rFonts w:ascii="Montserrat" w:hAnsi="Montserrat"/>
          <w:i/>
          <w:sz w:val="24"/>
          <w:szCs w:val="24"/>
        </w:rPr>
        <w:t>14. Las autoridades públicas realizarán esfuerzos para identificar y apoyar a personas o grupos en situación de vulnerabilidad para involucrarlos de manera activa, oportuna y efectiva en los mecanismos de participación. Para estos efectos, se considerarán los medios y formatos adecuados, a fin de eliminar las barreras a la participación.</w:t>
      </w:r>
    </w:p>
    <w:p w:rsidR="001F5895" w:rsidRPr="00027EAC" w:rsidRDefault="001F5895" w:rsidP="00027EAC">
      <w:pPr>
        <w:widowControl w:val="0"/>
        <w:spacing w:line="240" w:lineRule="auto"/>
        <w:ind w:left="-284" w:hanging="142"/>
        <w:contextualSpacing/>
        <w:jc w:val="both"/>
        <w:rPr>
          <w:rFonts w:ascii="Montserrat" w:hAnsi="Montserrat"/>
          <w:i/>
          <w:sz w:val="24"/>
          <w:szCs w:val="24"/>
        </w:rPr>
      </w:pPr>
      <w:r w:rsidRPr="00027EAC">
        <w:rPr>
          <w:rFonts w:ascii="Montserrat" w:hAnsi="Montserrat"/>
          <w:i/>
          <w:sz w:val="24"/>
          <w:szCs w:val="24"/>
        </w:rPr>
        <w:t>15. En la implementación del presente Acuerdo, cada Parte garantizará el respeto de su legislación nacional y de sus obligaciones internacionales relativas a los derechos de los pueblos indígenas y comunidades locales.</w:t>
      </w:r>
    </w:p>
    <w:p w:rsidR="001F5895" w:rsidRPr="00027EAC" w:rsidRDefault="001F5895" w:rsidP="00027EAC">
      <w:pPr>
        <w:widowControl w:val="0"/>
        <w:spacing w:line="240" w:lineRule="auto"/>
        <w:ind w:left="-284" w:hanging="142"/>
        <w:contextualSpacing/>
        <w:jc w:val="both"/>
        <w:rPr>
          <w:rFonts w:ascii="Montserrat" w:hAnsi="Montserrat"/>
          <w:i/>
          <w:sz w:val="24"/>
          <w:szCs w:val="24"/>
        </w:rPr>
      </w:pPr>
      <w:r w:rsidRPr="00027EAC">
        <w:rPr>
          <w:rFonts w:ascii="Montserrat" w:hAnsi="Montserrat"/>
          <w:i/>
          <w:sz w:val="24"/>
          <w:szCs w:val="24"/>
        </w:rPr>
        <w:t>16. La autoridad pública realizará esfuerzos por identificar al público directamente afectado por proyectos y actividades que tengan o puedan tener un impacto significativo sobre el medio ambiente, y promoverá acciones específicas para facilitar su participación.</w:t>
      </w:r>
    </w:p>
    <w:p w:rsidR="00027EAC" w:rsidRPr="00027EAC" w:rsidRDefault="00027EAC" w:rsidP="00027EAC">
      <w:pPr>
        <w:widowControl w:val="0"/>
        <w:spacing w:line="240" w:lineRule="auto"/>
        <w:ind w:left="-284" w:hanging="142"/>
        <w:contextualSpacing/>
        <w:jc w:val="both"/>
        <w:rPr>
          <w:rFonts w:ascii="Montserrat" w:hAnsi="Montserrat"/>
          <w:i/>
          <w:sz w:val="24"/>
          <w:szCs w:val="24"/>
        </w:rPr>
      </w:pPr>
    </w:p>
    <w:p w:rsidR="001F5895" w:rsidRPr="00027EAC" w:rsidRDefault="001F5895"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 xml:space="preserve">Acerca de lo anterior, es importante considerar, incluir, convocar y tomar en </w:t>
      </w:r>
      <w:r w:rsidRPr="00027EAC">
        <w:rPr>
          <w:rFonts w:ascii="Montserrat" w:hAnsi="Montserrat"/>
          <w:sz w:val="24"/>
          <w:szCs w:val="24"/>
        </w:rPr>
        <w:lastRenderedPageBreak/>
        <w:t>cuenta a las personas que tradicionalmente están privadas de sus derechos para participar en los procesos de participación pública de las evalu</w:t>
      </w:r>
      <w:r w:rsidR="004263D9" w:rsidRPr="00027EAC">
        <w:rPr>
          <w:rFonts w:ascii="Montserrat" w:hAnsi="Montserrat"/>
          <w:sz w:val="24"/>
          <w:szCs w:val="24"/>
        </w:rPr>
        <w:t>ación de impacto ambiental</w:t>
      </w:r>
      <w:r w:rsidRPr="00027EAC">
        <w:rPr>
          <w:rFonts w:ascii="Montserrat" w:hAnsi="Montserrat"/>
          <w:sz w:val="24"/>
          <w:szCs w:val="24"/>
        </w:rPr>
        <w:t>, mismas que pueden incluir a representantes de pueblos y comunidades indígenas y afromexicanos, ancianos, jóvenes, discapacitados,</w:t>
      </w:r>
      <w:r w:rsidR="00027EAC" w:rsidRPr="00027EAC">
        <w:rPr>
          <w:rFonts w:ascii="Montserrat" w:hAnsi="Montserrat"/>
          <w:sz w:val="24"/>
          <w:szCs w:val="24"/>
        </w:rPr>
        <w:t xml:space="preserve"> </w:t>
      </w:r>
      <w:r w:rsidRPr="00027EAC">
        <w:rPr>
          <w:rFonts w:ascii="Montserrat" w:hAnsi="Montserrat"/>
          <w:sz w:val="24"/>
          <w:szCs w:val="24"/>
        </w:rPr>
        <w:t xml:space="preserve">pobres, minorías y personas que viven en lugares remotos o inaccesibles. </w:t>
      </w:r>
    </w:p>
    <w:p w:rsidR="00150209" w:rsidRDefault="00150209" w:rsidP="00027EAC">
      <w:pPr>
        <w:pStyle w:val="Ttulo1"/>
        <w:keepNext w:val="0"/>
        <w:keepLines w:val="0"/>
        <w:widowControl w:val="0"/>
        <w:spacing w:line="240" w:lineRule="auto"/>
        <w:ind w:left="-709"/>
        <w:contextualSpacing/>
        <w:jc w:val="both"/>
        <w:rPr>
          <w:rFonts w:ascii="Montserrat" w:hAnsi="Montserrat"/>
          <w:b/>
          <w:color w:val="auto"/>
          <w:sz w:val="24"/>
          <w:szCs w:val="24"/>
        </w:rPr>
      </w:pPr>
      <w:bookmarkStart w:id="22" w:name="_Toc134696030"/>
      <w:r w:rsidRPr="00027EAC">
        <w:rPr>
          <w:rFonts w:ascii="Montserrat" w:hAnsi="Montserrat"/>
          <w:b/>
          <w:color w:val="auto"/>
          <w:sz w:val="24"/>
          <w:szCs w:val="24"/>
        </w:rPr>
        <w:t>Acceso a mecanismos de reparación</w:t>
      </w:r>
      <w:bookmarkEnd w:id="22"/>
    </w:p>
    <w:p w:rsidR="00277D7D" w:rsidRPr="00277D7D" w:rsidRDefault="00277D7D" w:rsidP="00277D7D"/>
    <w:p w:rsidR="00150209" w:rsidRPr="00027EAC" w:rsidRDefault="007F614D"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23" w:name="_Toc134696031"/>
      <w:r w:rsidRPr="00027EAC">
        <w:rPr>
          <w:rFonts w:ascii="Montserrat" w:hAnsi="Montserrat"/>
          <w:b/>
          <w:color w:val="auto"/>
          <w:sz w:val="24"/>
          <w:szCs w:val="24"/>
        </w:rPr>
        <w:t xml:space="preserve">Medidas y </w:t>
      </w:r>
      <w:r w:rsidR="00150209" w:rsidRPr="00027EAC">
        <w:rPr>
          <w:rFonts w:ascii="Montserrat" w:hAnsi="Montserrat"/>
          <w:b/>
          <w:color w:val="auto"/>
          <w:sz w:val="24"/>
          <w:szCs w:val="24"/>
        </w:rPr>
        <w:t>mecanismos</w:t>
      </w:r>
      <w:r w:rsidRPr="00027EAC">
        <w:rPr>
          <w:rFonts w:ascii="Montserrat" w:hAnsi="Montserrat"/>
          <w:b/>
          <w:color w:val="auto"/>
          <w:sz w:val="24"/>
          <w:szCs w:val="24"/>
        </w:rPr>
        <w:t xml:space="preserve"> que pueden</w:t>
      </w:r>
      <w:r w:rsidR="00150209" w:rsidRPr="00027EAC">
        <w:rPr>
          <w:rFonts w:ascii="Montserrat" w:hAnsi="Montserrat"/>
          <w:b/>
          <w:color w:val="auto"/>
          <w:sz w:val="24"/>
          <w:szCs w:val="24"/>
        </w:rPr>
        <w:t xml:space="preserve"> proporcionar la legislación </w:t>
      </w:r>
      <w:r w:rsidR="008143DF" w:rsidRPr="00027EAC">
        <w:rPr>
          <w:rFonts w:ascii="Montserrat" w:hAnsi="Montserrat"/>
          <w:b/>
          <w:color w:val="auto"/>
          <w:sz w:val="24"/>
          <w:szCs w:val="24"/>
        </w:rPr>
        <w:t xml:space="preserve">al </w:t>
      </w:r>
      <w:r w:rsidR="00150209" w:rsidRPr="00027EAC">
        <w:rPr>
          <w:rFonts w:ascii="Montserrat" w:hAnsi="Montserrat"/>
          <w:b/>
          <w:color w:val="auto"/>
          <w:sz w:val="24"/>
          <w:szCs w:val="24"/>
        </w:rPr>
        <w:t>del sector extractivo</w:t>
      </w:r>
      <w:r w:rsidR="008143DF" w:rsidRPr="00027EAC">
        <w:rPr>
          <w:rFonts w:ascii="Montserrat" w:hAnsi="Montserrat"/>
          <w:b/>
          <w:color w:val="auto"/>
          <w:sz w:val="24"/>
          <w:szCs w:val="24"/>
        </w:rPr>
        <w:t>.</w:t>
      </w:r>
      <w:bookmarkEnd w:id="23"/>
    </w:p>
    <w:p w:rsidR="001F4783" w:rsidRPr="00027EAC" w:rsidRDefault="001F4783" w:rsidP="00027EAC">
      <w:pPr>
        <w:widowControl w:val="0"/>
        <w:spacing w:line="240" w:lineRule="auto"/>
        <w:ind w:left="-709"/>
        <w:contextualSpacing/>
        <w:jc w:val="both"/>
        <w:rPr>
          <w:rFonts w:ascii="Montserrat" w:hAnsi="Montserrat"/>
          <w:sz w:val="24"/>
          <w:szCs w:val="24"/>
        </w:rPr>
      </w:pPr>
    </w:p>
    <w:p w:rsidR="004B7C93" w:rsidRDefault="004B7C93"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 xml:space="preserve">En cuanto a las afectaciones ambientales, el mecanismo más efectivo es el de responsabilidad previsto por </w:t>
      </w:r>
      <w:r w:rsidR="008143DF" w:rsidRPr="00027EAC">
        <w:rPr>
          <w:rFonts w:ascii="Montserrat" w:hAnsi="Montserrat"/>
          <w:sz w:val="24"/>
          <w:szCs w:val="24"/>
        </w:rPr>
        <w:t>LGEEPA</w:t>
      </w:r>
      <w:r w:rsidRPr="00027EAC">
        <w:rPr>
          <w:rFonts w:ascii="Montserrat" w:hAnsi="Montserrat"/>
          <w:sz w:val="24"/>
          <w:szCs w:val="24"/>
        </w:rPr>
        <w:t xml:space="preserve">, sin negar la relevancia de la </w:t>
      </w:r>
      <w:r w:rsidR="00637A02" w:rsidRPr="00637A02">
        <w:rPr>
          <w:rFonts w:ascii="Montserrat" w:hAnsi="Montserrat"/>
          <w:sz w:val="24"/>
          <w:szCs w:val="24"/>
        </w:rPr>
        <w:t>LFRA</w:t>
      </w:r>
      <w:r w:rsidRPr="00027EAC">
        <w:rPr>
          <w:rFonts w:ascii="Montserrat" w:hAnsi="Montserrat"/>
          <w:sz w:val="24"/>
          <w:szCs w:val="24"/>
        </w:rPr>
        <w:t xml:space="preserve"> que</w:t>
      </w:r>
      <w:r w:rsidR="00D70F2A">
        <w:rPr>
          <w:rFonts w:ascii="Montserrat" w:hAnsi="Montserrat"/>
          <w:sz w:val="24"/>
          <w:szCs w:val="24"/>
        </w:rPr>
        <w:t>,</w:t>
      </w:r>
      <w:r w:rsidRPr="00027EAC">
        <w:rPr>
          <w:rFonts w:ascii="Montserrat" w:hAnsi="Montserrat"/>
          <w:sz w:val="24"/>
          <w:szCs w:val="24"/>
        </w:rPr>
        <w:t xml:space="preserve"> en lo fundamental</w:t>
      </w:r>
      <w:r w:rsidR="00D70F2A">
        <w:rPr>
          <w:rFonts w:ascii="Montserrat" w:hAnsi="Montserrat"/>
          <w:sz w:val="24"/>
          <w:szCs w:val="24"/>
        </w:rPr>
        <w:t>,</w:t>
      </w:r>
      <w:r w:rsidRPr="00027EAC">
        <w:rPr>
          <w:rFonts w:ascii="Montserrat" w:hAnsi="Montserrat"/>
          <w:sz w:val="24"/>
          <w:szCs w:val="24"/>
        </w:rPr>
        <w:t xml:space="preserve"> incorpora mecanismos pecuniarios o de compensación, por otra parte, la reglamentación del procedimiento de remediación ambiental en la Ley General para la Prevención</w:t>
      </w:r>
      <w:r w:rsidR="00637A02">
        <w:rPr>
          <w:rFonts w:ascii="Montserrat" w:hAnsi="Montserrat"/>
          <w:sz w:val="24"/>
          <w:szCs w:val="24"/>
        </w:rPr>
        <w:t xml:space="preserve"> y Gestión Integral de Residuos </w:t>
      </w:r>
      <w:r w:rsidR="00637A02" w:rsidRPr="00637A02">
        <w:rPr>
          <w:rFonts w:ascii="Montserrat" w:hAnsi="Montserrat"/>
          <w:sz w:val="24"/>
          <w:szCs w:val="24"/>
        </w:rPr>
        <w:t>(LGPGIR</w:t>
      </w:r>
      <w:r w:rsidR="00637A02">
        <w:rPr>
          <w:rFonts w:ascii="Montserrat" w:hAnsi="Montserrat"/>
          <w:sz w:val="24"/>
          <w:szCs w:val="24"/>
        </w:rPr>
        <w:t>).</w:t>
      </w:r>
    </w:p>
    <w:p w:rsidR="000C4FD0" w:rsidRPr="00027EAC" w:rsidRDefault="000C4FD0" w:rsidP="00027EAC">
      <w:pPr>
        <w:widowControl w:val="0"/>
        <w:spacing w:line="240" w:lineRule="auto"/>
        <w:ind w:left="-709"/>
        <w:contextualSpacing/>
        <w:jc w:val="both"/>
        <w:rPr>
          <w:rFonts w:ascii="Montserrat" w:hAnsi="Montserrat"/>
          <w:sz w:val="24"/>
          <w:szCs w:val="24"/>
        </w:rPr>
      </w:pPr>
    </w:p>
    <w:p w:rsidR="00150209" w:rsidRPr="00027EAC" w:rsidRDefault="007F614D"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24" w:name="_Toc134696032"/>
      <w:r w:rsidRPr="00027EAC">
        <w:rPr>
          <w:rFonts w:ascii="Montserrat" w:hAnsi="Montserrat"/>
          <w:b/>
          <w:color w:val="auto"/>
          <w:sz w:val="24"/>
          <w:szCs w:val="24"/>
        </w:rPr>
        <w:t xml:space="preserve">Ejemplos de medidas adoptadas por México para la investigación, de </w:t>
      </w:r>
      <w:r w:rsidR="00150209" w:rsidRPr="00027EAC">
        <w:rPr>
          <w:rFonts w:ascii="Montserrat" w:hAnsi="Montserrat"/>
          <w:b/>
          <w:color w:val="auto"/>
          <w:sz w:val="24"/>
          <w:szCs w:val="24"/>
        </w:rPr>
        <w:t>abusos de los derechos humanos relacionadas con actividades empresariales del sector extractivo en el contexto de los proyectos de transición energética.</w:t>
      </w:r>
      <w:bookmarkEnd w:id="24"/>
      <w:r w:rsidR="00150209" w:rsidRPr="00027EAC">
        <w:rPr>
          <w:rFonts w:ascii="Montserrat" w:hAnsi="Montserrat"/>
          <w:b/>
          <w:color w:val="auto"/>
          <w:sz w:val="24"/>
          <w:szCs w:val="24"/>
        </w:rPr>
        <w:t xml:space="preserve"> </w:t>
      </w:r>
    </w:p>
    <w:p w:rsidR="001F4783" w:rsidRPr="00027EAC" w:rsidRDefault="001F4783" w:rsidP="00027EAC">
      <w:pPr>
        <w:widowControl w:val="0"/>
        <w:spacing w:line="240" w:lineRule="auto"/>
        <w:ind w:left="-709"/>
        <w:contextualSpacing/>
        <w:jc w:val="both"/>
        <w:rPr>
          <w:rFonts w:ascii="Montserrat" w:hAnsi="Montserrat"/>
          <w:sz w:val="24"/>
          <w:szCs w:val="24"/>
        </w:rPr>
      </w:pPr>
    </w:p>
    <w:p w:rsidR="004B7C93" w:rsidRPr="00027EAC" w:rsidRDefault="0014162E"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Se han implementado m</w:t>
      </w:r>
      <w:r w:rsidR="004B7C93" w:rsidRPr="00027EAC">
        <w:rPr>
          <w:rFonts w:ascii="Montserrat" w:hAnsi="Montserrat"/>
          <w:sz w:val="24"/>
          <w:szCs w:val="24"/>
        </w:rPr>
        <w:t>edidas correctivas, de seguridad y u</w:t>
      </w:r>
      <w:r w:rsidR="001F5895" w:rsidRPr="00027EAC">
        <w:rPr>
          <w:rFonts w:ascii="Montserrat" w:hAnsi="Montserrat"/>
          <w:sz w:val="24"/>
          <w:szCs w:val="24"/>
        </w:rPr>
        <w:t>rgente aplicación previstas en:</w:t>
      </w:r>
    </w:p>
    <w:p w:rsidR="00673BD8" w:rsidRDefault="00673BD8" w:rsidP="000C4FD0">
      <w:pPr>
        <w:pStyle w:val="Prrafodelista"/>
        <w:widowControl w:val="0"/>
        <w:numPr>
          <w:ilvl w:val="0"/>
          <w:numId w:val="48"/>
        </w:numPr>
        <w:spacing w:line="240" w:lineRule="auto"/>
        <w:ind w:left="0" w:hanging="284"/>
        <w:jc w:val="both"/>
        <w:rPr>
          <w:rFonts w:ascii="Montserrat" w:hAnsi="Montserrat"/>
          <w:sz w:val="24"/>
          <w:szCs w:val="24"/>
        </w:rPr>
      </w:pPr>
      <w:r>
        <w:rPr>
          <w:rFonts w:ascii="Montserrat" w:hAnsi="Montserrat"/>
          <w:sz w:val="24"/>
          <w:szCs w:val="24"/>
        </w:rPr>
        <w:t>LGEEPA</w:t>
      </w:r>
    </w:p>
    <w:p w:rsidR="004B7C93" w:rsidRDefault="004B7C93" w:rsidP="000C4FD0">
      <w:pPr>
        <w:pStyle w:val="Prrafodelista"/>
        <w:widowControl w:val="0"/>
        <w:numPr>
          <w:ilvl w:val="0"/>
          <w:numId w:val="48"/>
        </w:numPr>
        <w:spacing w:line="240" w:lineRule="auto"/>
        <w:ind w:left="0" w:hanging="284"/>
        <w:jc w:val="both"/>
        <w:rPr>
          <w:rFonts w:ascii="Montserrat" w:hAnsi="Montserrat"/>
          <w:sz w:val="24"/>
          <w:szCs w:val="24"/>
        </w:rPr>
      </w:pPr>
      <w:r w:rsidRPr="000C4FD0">
        <w:rPr>
          <w:rFonts w:ascii="Montserrat" w:hAnsi="Montserrat"/>
          <w:sz w:val="24"/>
          <w:szCs w:val="24"/>
        </w:rPr>
        <w:t>Ley de la Agencia Nacional de Seguridad Industrial y de Protección al Medio Amb</w:t>
      </w:r>
      <w:r w:rsidR="001F5895" w:rsidRPr="000C4FD0">
        <w:rPr>
          <w:rFonts w:ascii="Montserrat" w:hAnsi="Montserrat"/>
          <w:sz w:val="24"/>
          <w:szCs w:val="24"/>
        </w:rPr>
        <w:t>iente del Sector Hidrocarburos.</w:t>
      </w:r>
    </w:p>
    <w:p w:rsidR="00D70F2A" w:rsidRDefault="00D70F2A" w:rsidP="00637A02">
      <w:pPr>
        <w:pStyle w:val="Prrafodelista"/>
        <w:widowControl w:val="0"/>
        <w:spacing w:line="240" w:lineRule="auto"/>
        <w:ind w:left="0"/>
        <w:jc w:val="both"/>
        <w:rPr>
          <w:rFonts w:ascii="Montserrat" w:hAnsi="Montserrat"/>
          <w:sz w:val="24"/>
          <w:szCs w:val="24"/>
        </w:rPr>
      </w:pPr>
    </w:p>
    <w:p w:rsidR="00637A02" w:rsidRDefault="001F5895" w:rsidP="00637A02">
      <w:pPr>
        <w:pStyle w:val="Prrafodelista"/>
        <w:widowControl w:val="0"/>
        <w:spacing w:line="240" w:lineRule="auto"/>
        <w:ind w:left="0"/>
        <w:jc w:val="both"/>
        <w:rPr>
          <w:rFonts w:ascii="Montserrat" w:hAnsi="Montserrat"/>
          <w:sz w:val="24"/>
          <w:szCs w:val="24"/>
        </w:rPr>
      </w:pPr>
      <w:r w:rsidRPr="000C4FD0">
        <w:rPr>
          <w:rFonts w:ascii="Montserrat" w:hAnsi="Montserrat"/>
          <w:sz w:val="24"/>
          <w:szCs w:val="24"/>
        </w:rPr>
        <w:t xml:space="preserve">Remediación establecida en: </w:t>
      </w:r>
    </w:p>
    <w:p w:rsidR="00637A02" w:rsidRDefault="00637A02" w:rsidP="00637A02">
      <w:pPr>
        <w:pStyle w:val="Prrafodelista"/>
        <w:widowControl w:val="0"/>
        <w:numPr>
          <w:ilvl w:val="0"/>
          <w:numId w:val="48"/>
        </w:numPr>
        <w:spacing w:line="240" w:lineRule="auto"/>
        <w:ind w:left="0" w:hanging="284"/>
        <w:jc w:val="both"/>
        <w:rPr>
          <w:rFonts w:ascii="Montserrat" w:hAnsi="Montserrat"/>
          <w:sz w:val="24"/>
          <w:szCs w:val="24"/>
        </w:rPr>
      </w:pPr>
      <w:r w:rsidRPr="00637A02">
        <w:rPr>
          <w:rFonts w:ascii="Montserrat" w:hAnsi="Montserrat"/>
          <w:sz w:val="24"/>
          <w:szCs w:val="24"/>
        </w:rPr>
        <w:t>LGPGIR</w:t>
      </w:r>
    </w:p>
    <w:p w:rsidR="004B7C93" w:rsidRPr="000C4FD0" w:rsidRDefault="00637A02" w:rsidP="00637A02">
      <w:pPr>
        <w:pStyle w:val="Prrafodelista"/>
        <w:widowControl w:val="0"/>
        <w:numPr>
          <w:ilvl w:val="0"/>
          <w:numId w:val="48"/>
        </w:numPr>
        <w:spacing w:line="240" w:lineRule="auto"/>
        <w:ind w:left="0" w:hanging="284"/>
        <w:jc w:val="both"/>
        <w:rPr>
          <w:rFonts w:ascii="Montserrat" w:hAnsi="Montserrat"/>
          <w:sz w:val="24"/>
          <w:szCs w:val="24"/>
        </w:rPr>
      </w:pPr>
      <w:r w:rsidRPr="00637A02">
        <w:rPr>
          <w:rFonts w:ascii="Montserrat" w:hAnsi="Montserrat"/>
          <w:sz w:val="24"/>
          <w:szCs w:val="24"/>
        </w:rPr>
        <w:t>LFRA</w:t>
      </w:r>
      <w:r w:rsidR="001F5895" w:rsidRPr="000C4FD0">
        <w:rPr>
          <w:rFonts w:ascii="Montserrat" w:hAnsi="Montserrat"/>
          <w:sz w:val="24"/>
          <w:szCs w:val="24"/>
        </w:rPr>
        <w:t>.</w:t>
      </w:r>
    </w:p>
    <w:p w:rsidR="00150209" w:rsidRPr="00027EAC" w:rsidRDefault="007F614D" w:rsidP="00027EAC">
      <w:pPr>
        <w:pStyle w:val="Ttulo1"/>
        <w:keepNext w:val="0"/>
        <w:keepLines w:val="0"/>
        <w:widowControl w:val="0"/>
        <w:spacing w:line="240" w:lineRule="auto"/>
        <w:ind w:left="-709"/>
        <w:contextualSpacing/>
        <w:jc w:val="both"/>
        <w:rPr>
          <w:rFonts w:ascii="Montserrat" w:hAnsi="Montserrat"/>
          <w:b/>
          <w:color w:val="auto"/>
          <w:sz w:val="24"/>
          <w:szCs w:val="24"/>
        </w:rPr>
      </w:pPr>
      <w:bookmarkStart w:id="25" w:name="_Toc134696033"/>
      <w:r w:rsidRPr="00027EAC">
        <w:rPr>
          <w:rFonts w:ascii="Montserrat" w:hAnsi="Montserrat"/>
          <w:b/>
          <w:color w:val="auto"/>
          <w:sz w:val="24"/>
          <w:szCs w:val="24"/>
        </w:rPr>
        <w:t xml:space="preserve">Casos presentados a </w:t>
      </w:r>
      <w:r w:rsidR="00F702B5" w:rsidRPr="00027EAC">
        <w:rPr>
          <w:rFonts w:ascii="Montserrat" w:hAnsi="Montserrat"/>
          <w:b/>
          <w:color w:val="auto"/>
          <w:sz w:val="24"/>
          <w:szCs w:val="24"/>
        </w:rPr>
        <w:t>instancias judiciales y</w:t>
      </w:r>
      <w:r w:rsidR="00150209" w:rsidRPr="00027EAC">
        <w:rPr>
          <w:rFonts w:ascii="Montserrat" w:hAnsi="Montserrat"/>
          <w:b/>
          <w:color w:val="auto"/>
          <w:sz w:val="24"/>
          <w:szCs w:val="24"/>
        </w:rPr>
        <w:t xml:space="preserve"> no judiciales en relación con abusos de los derechos humanos relacionados con la actividad empre</w:t>
      </w:r>
      <w:r w:rsidRPr="00027EAC">
        <w:rPr>
          <w:rFonts w:ascii="Montserrat" w:hAnsi="Montserrat"/>
          <w:b/>
          <w:color w:val="auto"/>
          <w:sz w:val="24"/>
          <w:szCs w:val="24"/>
        </w:rPr>
        <w:t>sarial en el sector extractivo y transición energética.</w:t>
      </w:r>
      <w:bookmarkEnd w:id="25"/>
    </w:p>
    <w:p w:rsidR="001F4783" w:rsidRPr="00027EAC" w:rsidRDefault="001F4783" w:rsidP="00027EAC">
      <w:pPr>
        <w:widowControl w:val="0"/>
        <w:spacing w:line="240" w:lineRule="auto"/>
        <w:ind w:left="-709"/>
        <w:contextualSpacing/>
        <w:jc w:val="both"/>
        <w:rPr>
          <w:rFonts w:ascii="Montserrat" w:hAnsi="Montserrat"/>
          <w:sz w:val="24"/>
          <w:szCs w:val="24"/>
        </w:rPr>
      </w:pPr>
    </w:p>
    <w:p w:rsidR="0058293C" w:rsidRPr="00027EAC" w:rsidRDefault="0058293C"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La CNDH ha realizado las siguientes recomendaciones referentes a esta cuestión:</w:t>
      </w:r>
    </w:p>
    <w:p w:rsidR="004B7C93" w:rsidRDefault="004B7C93" w:rsidP="000C4FD0">
      <w:pPr>
        <w:pStyle w:val="Prrafodelista"/>
        <w:widowControl w:val="0"/>
        <w:numPr>
          <w:ilvl w:val="0"/>
          <w:numId w:val="42"/>
        </w:numPr>
        <w:spacing w:line="240" w:lineRule="auto"/>
        <w:ind w:left="0" w:hanging="283"/>
        <w:jc w:val="both"/>
        <w:rPr>
          <w:rFonts w:ascii="Montserrat" w:hAnsi="Montserrat"/>
          <w:sz w:val="24"/>
          <w:szCs w:val="24"/>
        </w:rPr>
      </w:pPr>
      <w:r w:rsidRPr="00027EAC">
        <w:rPr>
          <w:rFonts w:ascii="Montserrat" w:hAnsi="Montserrat"/>
          <w:sz w:val="24"/>
          <w:szCs w:val="24"/>
        </w:rPr>
        <w:t>Recomendación 3/2018 de la CNDH, “Sobre el caso de violaciones a los Derechos a la consulta previa, libre, informada, de buena fe y culturalmente adecuada para pueblos y comunidades indígenas y a la información, en relación con el Proyecto Integral Morelos”.</w:t>
      </w:r>
    </w:p>
    <w:p w:rsidR="000C4FD0" w:rsidRPr="00027EAC" w:rsidRDefault="000C4FD0" w:rsidP="000C4FD0">
      <w:pPr>
        <w:pStyle w:val="Prrafodelista"/>
        <w:widowControl w:val="0"/>
        <w:spacing w:line="240" w:lineRule="auto"/>
        <w:ind w:left="0"/>
        <w:jc w:val="both"/>
        <w:rPr>
          <w:rFonts w:ascii="Montserrat" w:hAnsi="Montserrat"/>
          <w:sz w:val="24"/>
          <w:szCs w:val="24"/>
        </w:rPr>
      </w:pPr>
    </w:p>
    <w:p w:rsidR="004B7C93" w:rsidRDefault="004B7C93" w:rsidP="000C4FD0">
      <w:pPr>
        <w:pStyle w:val="Prrafodelista"/>
        <w:widowControl w:val="0"/>
        <w:numPr>
          <w:ilvl w:val="0"/>
          <w:numId w:val="42"/>
        </w:numPr>
        <w:spacing w:line="240" w:lineRule="auto"/>
        <w:ind w:left="0" w:hanging="283"/>
        <w:jc w:val="both"/>
        <w:rPr>
          <w:rFonts w:ascii="Montserrat" w:hAnsi="Montserrat"/>
          <w:sz w:val="24"/>
          <w:szCs w:val="24"/>
        </w:rPr>
      </w:pPr>
      <w:r w:rsidRPr="00027EAC">
        <w:rPr>
          <w:rFonts w:ascii="Montserrat" w:hAnsi="Montserrat"/>
          <w:sz w:val="24"/>
          <w:szCs w:val="24"/>
        </w:rPr>
        <w:lastRenderedPageBreak/>
        <w:t>Recomendación 12/2019 de la CNDH, “Sobre el incumplimiento de la conciliación respecto a la violación al Derecho Humano a un medio ambiente sano, por la falta de acciones para garantizar la protección y preservación del Parque Nacional Cañón del Sumidero y sus alrededores, en agravio de los habitantes del Municipio de Chiapa de Corzo, Estado de Chiapas.</w:t>
      </w:r>
    </w:p>
    <w:p w:rsidR="000C4FD0" w:rsidRPr="00027EAC" w:rsidRDefault="000C4FD0" w:rsidP="000C4FD0">
      <w:pPr>
        <w:pStyle w:val="Prrafodelista"/>
        <w:widowControl w:val="0"/>
        <w:spacing w:line="240" w:lineRule="auto"/>
        <w:ind w:left="0"/>
        <w:jc w:val="both"/>
        <w:rPr>
          <w:rFonts w:ascii="Montserrat" w:hAnsi="Montserrat"/>
          <w:sz w:val="24"/>
          <w:szCs w:val="24"/>
        </w:rPr>
      </w:pPr>
    </w:p>
    <w:p w:rsidR="004B7C93" w:rsidRPr="00027EAC" w:rsidRDefault="004B7C93" w:rsidP="000C4FD0">
      <w:pPr>
        <w:pStyle w:val="Prrafodelista"/>
        <w:widowControl w:val="0"/>
        <w:numPr>
          <w:ilvl w:val="0"/>
          <w:numId w:val="42"/>
        </w:numPr>
        <w:spacing w:line="240" w:lineRule="auto"/>
        <w:ind w:left="0" w:hanging="283"/>
        <w:jc w:val="both"/>
        <w:rPr>
          <w:rFonts w:ascii="Montserrat" w:hAnsi="Montserrat"/>
          <w:sz w:val="24"/>
          <w:szCs w:val="24"/>
        </w:rPr>
      </w:pPr>
      <w:r w:rsidRPr="00027EAC">
        <w:rPr>
          <w:rFonts w:ascii="Montserrat" w:hAnsi="Montserrat"/>
          <w:sz w:val="24"/>
          <w:szCs w:val="24"/>
        </w:rPr>
        <w:t>Recomendación General 32 de la CNDH, “Sobre las violaciones a los derechos humanos a la salud, un nivel de vida adecuado, medio ambiente sano, e información pública ocasionadas por la contaminación atmosférica urbana”.</w:t>
      </w:r>
    </w:p>
    <w:p w:rsidR="00F702B5" w:rsidRPr="00027EAC" w:rsidRDefault="004B7C93" w:rsidP="00027EAC">
      <w:pPr>
        <w:widowControl w:val="0"/>
        <w:spacing w:line="240" w:lineRule="auto"/>
        <w:ind w:left="-426" w:hanging="283"/>
        <w:contextualSpacing/>
        <w:jc w:val="both"/>
        <w:rPr>
          <w:rFonts w:ascii="Montserrat" w:hAnsi="Montserrat"/>
          <w:sz w:val="24"/>
          <w:szCs w:val="24"/>
          <w:lang w:val="es-ES_tradnl"/>
        </w:rPr>
      </w:pPr>
      <w:r w:rsidRPr="00027EAC">
        <w:rPr>
          <w:rFonts w:ascii="Montserrat" w:hAnsi="Montserrat"/>
          <w:sz w:val="24"/>
          <w:szCs w:val="24"/>
          <w:lang w:val="es-ES_tradnl"/>
        </w:rPr>
        <w:t>Además, la SCJN ha tenido oportunidad de pronunciarse sobre la obligación</w:t>
      </w:r>
      <w:r w:rsidR="0058293C" w:rsidRPr="00027EAC">
        <w:rPr>
          <w:rFonts w:ascii="Montserrat" w:hAnsi="Montserrat"/>
          <w:sz w:val="24"/>
          <w:szCs w:val="24"/>
          <w:lang w:val="es-ES_tradnl"/>
        </w:rPr>
        <w:t xml:space="preserve"> de repa</w:t>
      </w:r>
      <w:r w:rsidR="00D70F2A">
        <w:rPr>
          <w:rFonts w:ascii="Montserrat" w:hAnsi="Montserrat"/>
          <w:sz w:val="24"/>
          <w:szCs w:val="24"/>
          <w:lang w:val="es-ES_tradnl"/>
        </w:rPr>
        <w:t xml:space="preserve">rar esas transgresiones, en </w:t>
      </w:r>
      <w:r w:rsidR="00F702B5" w:rsidRPr="00027EAC">
        <w:rPr>
          <w:rFonts w:ascii="Montserrat" w:hAnsi="Montserrat"/>
          <w:sz w:val="24"/>
          <w:szCs w:val="24"/>
          <w:lang w:val="es-ES_tradnl"/>
        </w:rPr>
        <w:t>el siguiente Amparo en</w:t>
      </w:r>
      <w:r w:rsidR="00154C76">
        <w:rPr>
          <w:rFonts w:ascii="Montserrat" w:hAnsi="Montserrat"/>
          <w:sz w:val="24"/>
          <w:szCs w:val="24"/>
          <w:lang w:val="es-ES_tradnl"/>
        </w:rPr>
        <w:t xml:space="preserve"> revisión 640/2019</w:t>
      </w:r>
      <w:r w:rsidR="00D70F2A">
        <w:rPr>
          <w:rFonts w:ascii="Montserrat" w:hAnsi="Montserrat"/>
          <w:sz w:val="24"/>
          <w:szCs w:val="24"/>
          <w:lang w:val="es-ES_tradnl"/>
        </w:rPr>
        <w:t>,</w:t>
      </w:r>
      <w:r w:rsidR="00154C76">
        <w:rPr>
          <w:rFonts w:ascii="Montserrat" w:hAnsi="Montserrat"/>
          <w:sz w:val="24"/>
          <w:szCs w:val="24"/>
          <w:lang w:val="es-ES_tradnl"/>
        </w:rPr>
        <w:t xml:space="preserve"> el cual puede consultarse</w:t>
      </w:r>
      <w:r w:rsidR="00F702B5" w:rsidRPr="00027EAC">
        <w:rPr>
          <w:rFonts w:ascii="Montserrat" w:hAnsi="Montserrat"/>
          <w:sz w:val="24"/>
          <w:szCs w:val="24"/>
          <w:lang w:val="es-ES_tradnl"/>
        </w:rPr>
        <w:t xml:space="preserve"> </w:t>
      </w:r>
      <w:r w:rsidR="00673BD8">
        <w:rPr>
          <w:rFonts w:ascii="Montserrat" w:hAnsi="Montserrat"/>
          <w:sz w:val="24"/>
          <w:szCs w:val="24"/>
          <w:lang w:val="es-ES_tradnl"/>
        </w:rPr>
        <w:t xml:space="preserve">en </w:t>
      </w:r>
      <w:r w:rsidR="00154C76">
        <w:rPr>
          <w:rFonts w:ascii="Montserrat" w:hAnsi="Montserrat"/>
          <w:sz w:val="24"/>
          <w:szCs w:val="24"/>
          <w:lang w:val="es-ES_tradnl"/>
        </w:rPr>
        <w:t xml:space="preserve">el </w:t>
      </w:r>
      <w:r w:rsidR="00673BD8">
        <w:rPr>
          <w:rFonts w:ascii="Montserrat" w:hAnsi="Montserrat"/>
          <w:sz w:val="24"/>
          <w:szCs w:val="24"/>
          <w:lang w:val="es-ES_tradnl"/>
        </w:rPr>
        <w:t>anexo 1</w:t>
      </w:r>
      <w:r w:rsidR="00154C76">
        <w:rPr>
          <w:rFonts w:ascii="Montserrat" w:hAnsi="Montserrat"/>
          <w:sz w:val="24"/>
          <w:szCs w:val="24"/>
          <w:lang w:val="es-ES_tradnl"/>
        </w:rPr>
        <w:t>.</w:t>
      </w:r>
    </w:p>
    <w:p w:rsidR="00150209" w:rsidRPr="00027EAC" w:rsidRDefault="00150209" w:rsidP="00027EAC">
      <w:pPr>
        <w:pStyle w:val="Ttulo1"/>
        <w:keepNext w:val="0"/>
        <w:keepLines w:val="0"/>
        <w:widowControl w:val="0"/>
        <w:spacing w:line="240" w:lineRule="auto"/>
        <w:ind w:left="-709"/>
        <w:contextualSpacing/>
        <w:jc w:val="both"/>
        <w:rPr>
          <w:rFonts w:ascii="Montserrat" w:hAnsi="Montserrat"/>
          <w:b/>
          <w:color w:val="auto"/>
          <w:sz w:val="24"/>
          <w:szCs w:val="24"/>
        </w:rPr>
      </w:pPr>
      <w:bookmarkStart w:id="26" w:name="_Toc134696034"/>
      <w:r w:rsidRPr="00027EAC">
        <w:rPr>
          <w:rFonts w:ascii="Montserrat" w:hAnsi="Montserrat"/>
          <w:b/>
          <w:color w:val="auto"/>
          <w:sz w:val="24"/>
          <w:szCs w:val="24"/>
        </w:rPr>
        <w:t>Buenas prácticas y otros comentarios</w:t>
      </w:r>
      <w:bookmarkEnd w:id="26"/>
    </w:p>
    <w:p w:rsidR="001F4783" w:rsidRPr="00027EAC" w:rsidRDefault="001F4783" w:rsidP="00027EAC">
      <w:pPr>
        <w:spacing w:line="240" w:lineRule="auto"/>
        <w:contextualSpacing/>
        <w:jc w:val="both"/>
        <w:rPr>
          <w:rFonts w:ascii="Montserrat" w:hAnsi="Montserrat"/>
          <w:sz w:val="24"/>
          <w:szCs w:val="24"/>
        </w:rPr>
      </w:pPr>
    </w:p>
    <w:p w:rsidR="00150209" w:rsidRPr="00027EAC" w:rsidRDefault="007F614D"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27" w:name="_Toc134696035"/>
      <w:r w:rsidRPr="00027EAC">
        <w:rPr>
          <w:rFonts w:ascii="Montserrat" w:hAnsi="Montserrat"/>
          <w:b/>
          <w:color w:val="auto"/>
          <w:sz w:val="24"/>
          <w:szCs w:val="24"/>
        </w:rPr>
        <w:t>E</w:t>
      </w:r>
      <w:r w:rsidR="00150209" w:rsidRPr="00027EAC">
        <w:rPr>
          <w:rFonts w:ascii="Montserrat" w:hAnsi="Montserrat"/>
          <w:b/>
          <w:color w:val="auto"/>
          <w:sz w:val="24"/>
          <w:szCs w:val="24"/>
        </w:rPr>
        <w:t>jemplos de buenas prácticas con respecto a la integración de los derechos humanos en el sector extractivo en el contexto de la transición energética.</w:t>
      </w:r>
      <w:bookmarkEnd w:id="27"/>
    </w:p>
    <w:p w:rsidR="001F4783" w:rsidRPr="00027EAC" w:rsidRDefault="001F4783" w:rsidP="00027EAC">
      <w:pPr>
        <w:widowControl w:val="0"/>
        <w:spacing w:line="240" w:lineRule="auto"/>
        <w:ind w:left="-709"/>
        <w:contextualSpacing/>
        <w:jc w:val="both"/>
        <w:rPr>
          <w:rFonts w:ascii="Montserrat" w:hAnsi="Montserrat"/>
          <w:sz w:val="24"/>
          <w:szCs w:val="24"/>
        </w:rPr>
      </w:pPr>
    </w:p>
    <w:p w:rsidR="001F5895" w:rsidRPr="00027EAC" w:rsidRDefault="001F5895"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 xml:space="preserve">Contamos con un marco jurídico que se refiere a la preservación, restauración del equilibrio ecológico, así como a la protección al ambiente </w:t>
      </w:r>
      <w:r w:rsidR="0058293C" w:rsidRPr="00027EAC">
        <w:rPr>
          <w:rFonts w:ascii="Montserrat" w:hAnsi="Montserrat"/>
          <w:sz w:val="24"/>
          <w:szCs w:val="24"/>
        </w:rPr>
        <w:t>a través de la LGEEPA. A</w:t>
      </w:r>
      <w:r w:rsidRPr="00027EAC">
        <w:rPr>
          <w:rFonts w:ascii="Montserrat" w:hAnsi="Montserrat"/>
          <w:sz w:val="24"/>
          <w:szCs w:val="24"/>
        </w:rPr>
        <w:t xml:space="preserve">demás de que se han llevado a cabo consultas previas libres e informadas (convenio 169 OIT) a las comunidades originarias, indígenas y las comunidades afrodescendientes que puedan verse afectadas en la vulneración sus derechos humanos por la operación de una empresa.   </w:t>
      </w:r>
    </w:p>
    <w:p w:rsidR="00150209" w:rsidRPr="00027EAC" w:rsidRDefault="007F614D"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28" w:name="_Toc134696036"/>
      <w:r w:rsidRPr="00027EAC">
        <w:rPr>
          <w:rFonts w:ascii="Montserrat" w:hAnsi="Montserrat"/>
          <w:b/>
          <w:color w:val="auto"/>
          <w:sz w:val="24"/>
          <w:szCs w:val="24"/>
        </w:rPr>
        <w:t>P</w:t>
      </w:r>
      <w:r w:rsidR="00150209" w:rsidRPr="00027EAC">
        <w:rPr>
          <w:rFonts w:ascii="Montserrat" w:hAnsi="Montserrat"/>
          <w:b/>
          <w:color w:val="auto"/>
          <w:sz w:val="24"/>
          <w:szCs w:val="24"/>
        </w:rPr>
        <w:t>olítica</w:t>
      </w:r>
      <w:r w:rsidR="00F702B5" w:rsidRPr="00027EAC">
        <w:rPr>
          <w:rFonts w:ascii="Montserrat" w:hAnsi="Montserrat"/>
          <w:b/>
          <w:color w:val="auto"/>
          <w:sz w:val="24"/>
          <w:szCs w:val="24"/>
        </w:rPr>
        <w:t>s públicas que puede</w:t>
      </w:r>
      <w:r w:rsidRPr="00027EAC">
        <w:rPr>
          <w:rFonts w:ascii="Montserrat" w:hAnsi="Montserrat"/>
          <w:b/>
          <w:color w:val="auto"/>
          <w:sz w:val="24"/>
          <w:szCs w:val="24"/>
        </w:rPr>
        <w:t xml:space="preserve"> </w:t>
      </w:r>
      <w:r w:rsidR="00150209" w:rsidRPr="00027EAC">
        <w:rPr>
          <w:rFonts w:ascii="Montserrat" w:hAnsi="Montserrat"/>
          <w:b/>
          <w:color w:val="auto"/>
          <w:sz w:val="24"/>
          <w:szCs w:val="24"/>
        </w:rPr>
        <w:t xml:space="preserve">adoptar </w:t>
      </w:r>
      <w:r w:rsidRPr="00027EAC">
        <w:rPr>
          <w:rFonts w:ascii="Montserrat" w:hAnsi="Montserrat"/>
          <w:b/>
          <w:color w:val="auto"/>
          <w:sz w:val="24"/>
          <w:szCs w:val="24"/>
        </w:rPr>
        <w:t>México y</w:t>
      </w:r>
      <w:r w:rsidR="00150209" w:rsidRPr="00027EAC">
        <w:rPr>
          <w:rFonts w:ascii="Montserrat" w:hAnsi="Montserrat"/>
          <w:b/>
          <w:color w:val="auto"/>
          <w:sz w:val="24"/>
          <w:szCs w:val="24"/>
        </w:rPr>
        <w:t xml:space="preserve"> las empresas para que la transición energética no tenga efectos adve</w:t>
      </w:r>
      <w:r w:rsidRPr="00027EAC">
        <w:rPr>
          <w:rFonts w:ascii="Montserrat" w:hAnsi="Montserrat"/>
          <w:b/>
          <w:color w:val="auto"/>
          <w:sz w:val="24"/>
          <w:szCs w:val="24"/>
        </w:rPr>
        <w:t>rsos sobre los derechos humanos.</w:t>
      </w:r>
      <w:bookmarkEnd w:id="28"/>
    </w:p>
    <w:p w:rsidR="001F4783" w:rsidRPr="00027EAC" w:rsidRDefault="001F4783" w:rsidP="00027EAC">
      <w:pPr>
        <w:widowControl w:val="0"/>
        <w:spacing w:line="240" w:lineRule="auto"/>
        <w:ind w:left="-709"/>
        <w:contextualSpacing/>
        <w:jc w:val="both"/>
        <w:rPr>
          <w:rFonts w:ascii="Montserrat" w:hAnsi="Montserrat"/>
          <w:sz w:val="24"/>
          <w:szCs w:val="24"/>
        </w:rPr>
      </w:pPr>
    </w:p>
    <w:p w:rsidR="00150209" w:rsidRPr="00027EAC" w:rsidRDefault="0014162E"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El Estado mexicano considera que podría a</w:t>
      </w:r>
      <w:r w:rsidR="004B7C93" w:rsidRPr="00027EAC">
        <w:rPr>
          <w:rFonts w:ascii="Montserrat" w:hAnsi="Montserrat"/>
          <w:sz w:val="24"/>
          <w:szCs w:val="24"/>
        </w:rPr>
        <w:t>doptar</w:t>
      </w:r>
      <w:r w:rsidR="00F702B5" w:rsidRPr="00027EAC">
        <w:rPr>
          <w:rFonts w:ascii="Montserrat" w:hAnsi="Montserrat"/>
          <w:sz w:val="24"/>
          <w:szCs w:val="24"/>
        </w:rPr>
        <w:t xml:space="preserve"> políticas publicas dirigidas a </w:t>
      </w:r>
      <w:r w:rsidRPr="00027EAC">
        <w:rPr>
          <w:rFonts w:ascii="Montserrat" w:hAnsi="Montserrat"/>
          <w:sz w:val="24"/>
          <w:szCs w:val="24"/>
        </w:rPr>
        <w:t xml:space="preserve">una </w:t>
      </w:r>
      <w:r w:rsidR="00F702B5" w:rsidRPr="00027EAC">
        <w:rPr>
          <w:rFonts w:ascii="Montserrat" w:hAnsi="Montserrat"/>
          <w:sz w:val="24"/>
          <w:szCs w:val="24"/>
        </w:rPr>
        <w:t xml:space="preserve">mejor </w:t>
      </w:r>
      <w:r w:rsidR="004B7C93" w:rsidRPr="00027EAC">
        <w:rPr>
          <w:rFonts w:ascii="Montserrat" w:hAnsi="Montserrat"/>
          <w:sz w:val="24"/>
          <w:szCs w:val="24"/>
        </w:rPr>
        <w:t>perspectiv</w:t>
      </w:r>
      <w:r w:rsidRPr="00027EAC">
        <w:rPr>
          <w:rFonts w:ascii="Montserrat" w:hAnsi="Montserrat"/>
          <w:sz w:val="24"/>
          <w:szCs w:val="24"/>
        </w:rPr>
        <w:t>a de derechos y sostenibilidad, disminución de emisiones</w:t>
      </w:r>
      <w:r w:rsidR="00F702B5" w:rsidRPr="00027EAC">
        <w:rPr>
          <w:rFonts w:ascii="Montserrat" w:hAnsi="Montserrat"/>
          <w:sz w:val="24"/>
          <w:szCs w:val="24"/>
        </w:rPr>
        <w:t xml:space="preserve"> de CO2 y la no aplicación de </w:t>
      </w:r>
      <w:r w:rsidR="004B7C93" w:rsidRPr="00027EAC">
        <w:rPr>
          <w:rFonts w:ascii="Montserrat" w:hAnsi="Montserrat"/>
          <w:sz w:val="24"/>
          <w:szCs w:val="24"/>
        </w:rPr>
        <w:t xml:space="preserve"> insumos o combustibles que deriven en la liberación de es</w:t>
      </w:r>
      <w:r w:rsidR="00F702B5" w:rsidRPr="00027EAC">
        <w:rPr>
          <w:rFonts w:ascii="Montserrat" w:hAnsi="Montserrat"/>
          <w:sz w:val="24"/>
          <w:szCs w:val="24"/>
        </w:rPr>
        <w:t>to</w:t>
      </w:r>
      <w:r w:rsidR="004B7C93" w:rsidRPr="00027EAC">
        <w:rPr>
          <w:rFonts w:ascii="Montserrat" w:hAnsi="Montserrat"/>
          <w:sz w:val="24"/>
          <w:szCs w:val="24"/>
        </w:rPr>
        <w:t>s contaminantes, incluyendo la cadena in</w:t>
      </w:r>
      <w:r w:rsidR="001F5895" w:rsidRPr="00027EAC">
        <w:rPr>
          <w:rFonts w:ascii="Montserrat" w:hAnsi="Montserrat"/>
          <w:sz w:val="24"/>
          <w:szCs w:val="24"/>
        </w:rPr>
        <w:t>icial de extracción-suministro.</w:t>
      </w:r>
      <w:r w:rsidR="00F702B5" w:rsidRPr="00027EAC">
        <w:rPr>
          <w:rFonts w:ascii="Montserrat" w:hAnsi="Montserrat"/>
          <w:sz w:val="24"/>
          <w:szCs w:val="24"/>
        </w:rPr>
        <w:t xml:space="preserve"> También la r</w:t>
      </w:r>
      <w:r w:rsidR="004B7C93" w:rsidRPr="00027EAC">
        <w:rPr>
          <w:rFonts w:ascii="Montserrat" w:hAnsi="Montserrat"/>
          <w:sz w:val="24"/>
          <w:szCs w:val="24"/>
        </w:rPr>
        <w:t>egulación de externalidades</w:t>
      </w:r>
      <w:r w:rsidRPr="00027EAC">
        <w:rPr>
          <w:rFonts w:ascii="Montserrat" w:hAnsi="Montserrat"/>
          <w:sz w:val="24"/>
          <w:szCs w:val="24"/>
        </w:rPr>
        <w:t xml:space="preserve"> negativas</w:t>
      </w:r>
      <w:r w:rsidR="00F702B5" w:rsidRPr="00027EAC">
        <w:rPr>
          <w:rFonts w:ascii="Montserrat" w:hAnsi="Montserrat"/>
          <w:sz w:val="24"/>
          <w:szCs w:val="24"/>
        </w:rPr>
        <w:t>,</w:t>
      </w:r>
      <w:r w:rsidRPr="00027EAC">
        <w:rPr>
          <w:rFonts w:ascii="Montserrat" w:hAnsi="Montserrat"/>
          <w:sz w:val="24"/>
          <w:szCs w:val="24"/>
        </w:rPr>
        <w:t xml:space="preserve"> al mismo tiempo que la p</w:t>
      </w:r>
      <w:r w:rsidR="004B7C93" w:rsidRPr="00027EAC">
        <w:rPr>
          <w:rFonts w:ascii="Montserrat" w:hAnsi="Montserrat"/>
          <w:sz w:val="24"/>
          <w:szCs w:val="24"/>
        </w:rPr>
        <w:t>romoción de patrones racionales y sostenibles de consumo.</w:t>
      </w:r>
    </w:p>
    <w:p w:rsidR="00576519" w:rsidRPr="00027EAC" w:rsidRDefault="007F614D" w:rsidP="00027EAC">
      <w:pPr>
        <w:pStyle w:val="Ttulo2"/>
        <w:keepNext w:val="0"/>
        <w:keepLines w:val="0"/>
        <w:widowControl w:val="0"/>
        <w:spacing w:line="240" w:lineRule="auto"/>
        <w:ind w:left="-709"/>
        <w:contextualSpacing/>
        <w:jc w:val="both"/>
        <w:rPr>
          <w:rFonts w:ascii="Montserrat" w:hAnsi="Montserrat"/>
          <w:b/>
          <w:color w:val="auto"/>
          <w:sz w:val="24"/>
          <w:szCs w:val="24"/>
        </w:rPr>
      </w:pPr>
      <w:bookmarkStart w:id="29" w:name="_Toc134696037"/>
      <w:r w:rsidRPr="00027EAC">
        <w:rPr>
          <w:rFonts w:ascii="Montserrat" w:hAnsi="Montserrat"/>
          <w:b/>
          <w:color w:val="auto"/>
          <w:sz w:val="24"/>
          <w:szCs w:val="24"/>
        </w:rPr>
        <w:t>R</w:t>
      </w:r>
      <w:r w:rsidR="00150209" w:rsidRPr="00027EAC">
        <w:rPr>
          <w:rFonts w:ascii="Montserrat" w:hAnsi="Montserrat"/>
          <w:b/>
          <w:color w:val="auto"/>
          <w:sz w:val="24"/>
          <w:szCs w:val="24"/>
        </w:rPr>
        <w:t xml:space="preserve">ecomendaciones específicas </w:t>
      </w:r>
      <w:r w:rsidR="00640766" w:rsidRPr="00027EAC">
        <w:rPr>
          <w:rFonts w:ascii="Montserrat" w:hAnsi="Montserrat"/>
          <w:b/>
          <w:color w:val="auto"/>
          <w:sz w:val="24"/>
          <w:szCs w:val="24"/>
        </w:rPr>
        <w:t>que ayuda</w:t>
      </w:r>
      <w:r w:rsidR="00150209" w:rsidRPr="00027EAC">
        <w:rPr>
          <w:rFonts w:ascii="Montserrat" w:hAnsi="Montserrat"/>
          <w:b/>
          <w:color w:val="auto"/>
          <w:sz w:val="24"/>
          <w:szCs w:val="24"/>
        </w:rPr>
        <w:t xml:space="preserve">n a avanzar hacia </w:t>
      </w:r>
      <w:r w:rsidR="008143DF" w:rsidRPr="00027EAC">
        <w:rPr>
          <w:rFonts w:ascii="Montserrat" w:hAnsi="Montserrat"/>
          <w:b/>
          <w:color w:val="auto"/>
          <w:sz w:val="24"/>
          <w:szCs w:val="24"/>
        </w:rPr>
        <w:t>una transición energética justa.</w:t>
      </w:r>
      <w:bookmarkEnd w:id="29"/>
    </w:p>
    <w:p w:rsidR="001F4783" w:rsidRPr="00027EAC" w:rsidRDefault="001F4783" w:rsidP="00027EAC">
      <w:pPr>
        <w:widowControl w:val="0"/>
        <w:spacing w:line="240" w:lineRule="auto"/>
        <w:ind w:left="-709"/>
        <w:contextualSpacing/>
        <w:jc w:val="both"/>
        <w:rPr>
          <w:rFonts w:ascii="Montserrat" w:hAnsi="Montserrat"/>
          <w:sz w:val="24"/>
          <w:szCs w:val="24"/>
        </w:rPr>
      </w:pPr>
    </w:p>
    <w:p w:rsidR="004B7C93" w:rsidRDefault="00F702B5"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 xml:space="preserve">Actualmente se </w:t>
      </w:r>
      <w:r w:rsidR="004B7C93" w:rsidRPr="00027EAC">
        <w:rPr>
          <w:rFonts w:ascii="Montserrat" w:hAnsi="Montserrat"/>
          <w:sz w:val="24"/>
          <w:szCs w:val="24"/>
        </w:rPr>
        <w:t xml:space="preserve">encuentra en proceso de preparación una opinión consultiva de la Corte Interamericana de Derechos Humanos referente a cambio climático, la cual necesariamente deberá incluir aportaciones sobre el apartado de empresas </w:t>
      </w:r>
      <w:r w:rsidR="004B7C93" w:rsidRPr="00027EAC">
        <w:rPr>
          <w:rFonts w:ascii="Montserrat" w:hAnsi="Montserrat"/>
          <w:sz w:val="24"/>
          <w:szCs w:val="24"/>
        </w:rPr>
        <w:lastRenderedPageBreak/>
        <w:t>y derechos humanos, fundamentalmente en el enfoque de indust</w:t>
      </w:r>
      <w:r w:rsidR="001F5895" w:rsidRPr="00027EAC">
        <w:rPr>
          <w:rFonts w:ascii="Montserrat" w:hAnsi="Montserrat"/>
          <w:sz w:val="24"/>
          <w:szCs w:val="24"/>
        </w:rPr>
        <w:t>rias extractivas o energéticas.</w:t>
      </w:r>
    </w:p>
    <w:p w:rsidR="00673BD8" w:rsidRPr="00027EAC" w:rsidRDefault="00673BD8" w:rsidP="00027EAC">
      <w:pPr>
        <w:widowControl w:val="0"/>
        <w:spacing w:line="240" w:lineRule="auto"/>
        <w:ind w:left="-709"/>
        <w:contextualSpacing/>
        <w:jc w:val="both"/>
        <w:rPr>
          <w:rFonts w:ascii="Montserrat" w:hAnsi="Montserrat"/>
          <w:sz w:val="24"/>
          <w:szCs w:val="24"/>
        </w:rPr>
      </w:pPr>
    </w:p>
    <w:p w:rsidR="004B7C93" w:rsidRPr="00027EAC" w:rsidRDefault="004B7C93" w:rsidP="00027EAC">
      <w:pPr>
        <w:widowControl w:val="0"/>
        <w:spacing w:line="240" w:lineRule="auto"/>
        <w:ind w:left="-709"/>
        <w:contextualSpacing/>
        <w:jc w:val="both"/>
        <w:rPr>
          <w:rFonts w:ascii="Montserrat" w:hAnsi="Montserrat"/>
          <w:sz w:val="24"/>
          <w:szCs w:val="24"/>
        </w:rPr>
      </w:pPr>
      <w:r w:rsidRPr="00027EAC">
        <w:rPr>
          <w:rFonts w:ascii="Montserrat" w:hAnsi="Montserrat"/>
          <w:sz w:val="24"/>
          <w:szCs w:val="24"/>
        </w:rPr>
        <w:t xml:space="preserve">Por su parte, la CNDH ha emitido </w:t>
      </w:r>
      <w:r w:rsidR="00F702B5" w:rsidRPr="00027EAC">
        <w:rPr>
          <w:rFonts w:ascii="Montserrat" w:hAnsi="Montserrat"/>
          <w:sz w:val="24"/>
          <w:szCs w:val="24"/>
        </w:rPr>
        <w:t>recomendaciones las cual</w:t>
      </w:r>
      <w:r w:rsidR="00673BD8">
        <w:rPr>
          <w:rFonts w:ascii="Montserrat" w:hAnsi="Montserrat"/>
          <w:sz w:val="24"/>
          <w:szCs w:val="24"/>
        </w:rPr>
        <w:t>es puede consultar</w:t>
      </w:r>
      <w:r w:rsidR="00D70F2A">
        <w:rPr>
          <w:rFonts w:ascii="Montserrat" w:hAnsi="Montserrat"/>
          <w:sz w:val="24"/>
          <w:szCs w:val="24"/>
        </w:rPr>
        <w:t>se</w:t>
      </w:r>
      <w:r w:rsidR="00673BD8">
        <w:rPr>
          <w:rFonts w:ascii="Montserrat" w:hAnsi="Montserrat"/>
          <w:sz w:val="24"/>
          <w:szCs w:val="24"/>
        </w:rPr>
        <w:t xml:space="preserve"> en el anexo 2.</w:t>
      </w:r>
    </w:p>
    <w:sectPr w:rsidR="004B7C93" w:rsidRPr="00027E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BB2" w:rsidRDefault="00314BB2" w:rsidP="00B83B22">
      <w:pPr>
        <w:spacing w:after="0" w:line="240" w:lineRule="auto"/>
      </w:pPr>
      <w:r>
        <w:separator/>
      </w:r>
    </w:p>
  </w:endnote>
  <w:endnote w:type="continuationSeparator" w:id="0">
    <w:p w:rsidR="00314BB2" w:rsidRDefault="00314BB2" w:rsidP="00B8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BB2" w:rsidRDefault="00314BB2" w:rsidP="00B83B22">
      <w:pPr>
        <w:spacing w:after="0" w:line="240" w:lineRule="auto"/>
      </w:pPr>
      <w:r>
        <w:separator/>
      </w:r>
    </w:p>
  </w:footnote>
  <w:footnote w:type="continuationSeparator" w:id="0">
    <w:p w:rsidR="00314BB2" w:rsidRDefault="00314BB2" w:rsidP="00B83B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D6C"/>
    <w:multiLevelType w:val="hybridMultilevel"/>
    <w:tmpl w:val="17BE2CE8"/>
    <w:lvl w:ilvl="0" w:tplc="03DA2014">
      <w:start w:val="1"/>
      <w:numFmt w:val="decimal"/>
      <w:lvlText w:val="%1."/>
      <w:lvlJc w:val="left"/>
    </w:lvl>
    <w:lvl w:ilvl="1" w:tplc="E7FA0A1E">
      <w:start w:val="1"/>
      <w:numFmt w:val="lowerLetter"/>
      <w:lvlText w:val="(%2)"/>
      <w:lvlJc w:val="left"/>
    </w:lvl>
    <w:lvl w:ilvl="2" w:tplc="6A362F36">
      <w:numFmt w:val="decimal"/>
      <w:lvlText w:val=""/>
      <w:lvlJc w:val="left"/>
    </w:lvl>
    <w:lvl w:ilvl="3" w:tplc="867A699E">
      <w:numFmt w:val="decimal"/>
      <w:lvlText w:val=""/>
      <w:lvlJc w:val="left"/>
    </w:lvl>
    <w:lvl w:ilvl="4" w:tplc="2EEC7BDE">
      <w:numFmt w:val="decimal"/>
      <w:lvlText w:val=""/>
      <w:lvlJc w:val="left"/>
    </w:lvl>
    <w:lvl w:ilvl="5" w:tplc="66880CCE">
      <w:numFmt w:val="decimal"/>
      <w:lvlText w:val=""/>
      <w:lvlJc w:val="left"/>
    </w:lvl>
    <w:lvl w:ilvl="6" w:tplc="9ACAA220">
      <w:numFmt w:val="decimal"/>
      <w:lvlText w:val=""/>
      <w:lvlJc w:val="left"/>
    </w:lvl>
    <w:lvl w:ilvl="7" w:tplc="507649C4">
      <w:numFmt w:val="decimal"/>
      <w:lvlText w:val=""/>
      <w:lvlJc w:val="left"/>
    </w:lvl>
    <w:lvl w:ilvl="8" w:tplc="5E10FC3E">
      <w:numFmt w:val="decimal"/>
      <w:lvlText w:val=""/>
      <w:lvlJc w:val="left"/>
    </w:lvl>
  </w:abstractNum>
  <w:abstractNum w:abstractNumId="1" w15:restartNumberingAfterBreak="0">
    <w:nsid w:val="017B7B1B"/>
    <w:multiLevelType w:val="hybridMultilevel"/>
    <w:tmpl w:val="F09AD624"/>
    <w:lvl w:ilvl="0" w:tplc="B322C1F2">
      <w:start w:val="1"/>
      <w:numFmt w:val="upperLetter"/>
      <w:lvlText w:val="%1)"/>
      <w:lvlJc w:val="left"/>
      <w:pPr>
        <w:ind w:left="181" w:hanging="465"/>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 w15:restartNumberingAfterBreak="0">
    <w:nsid w:val="03197B9C"/>
    <w:multiLevelType w:val="hybridMultilevel"/>
    <w:tmpl w:val="A6964E9C"/>
    <w:lvl w:ilvl="0" w:tplc="ECE0DF9C">
      <w:numFmt w:val="bullet"/>
      <w:lvlText w:val="•"/>
      <w:lvlJc w:val="left"/>
      <w:pPr>
        <w:ind w:left="-713" w:hanging="705"/>
      </w:pPr>
      <w:rPr>
        <w:rFonts w:ascii="Montserrat" w:eastAsiaTheme="minorEastAsia" w:hAnsi="Montserrat" w:cstheme="minorBidi"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 w15:restartNumberingAfterBreak="0">
    <w:nsid w:val="06824D38"/>
    <w:multiLevelType w:val="hybridMultilevel"/>
    <w:tmpl w:val="20687E2A"/>
    <w:lvl w:ilvl="0" w:tplc="5B345F0E">
      <w:start w:val="1"/>
      <w:numFmt w:val="upperRoman"/>
      <w:lvlText w:val="I%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4" w15:restartNumberingAfterBreak="0">
    <w:nsid w:val="08374B05"/>
    <w:multiLevelType w:val="hybridMultilevel"/>
    <w:tmpl w:val="D554A348"/>
    <w:lvl w:ilvl="0" w:tplc="B420D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0B45DE"/>
    <w:multiLevelType w:val="hybridMultilevel"/>
    <w:tmpl w:val="296A417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6" w15:restartNumberingAfterBreak="0">
    <w:nsid w:val="11161A3F"/>
    <w:multiLevelType w:val="hybridMultilevel"/>
    <w:tmpl w:val="F5E86D9A"/>
    <w:lvl w:ilvl="0" w:tplc="ECE0DF9C">
      <w:numFmt w:val="bullet"/>
      <w:lvlText w:val="•"/>
      <w:lvlJc w:val="left"/>
      <w:pPr>
        <w:ind w:left="-4" w:hanging="705"/>
      </w:pPr>
      <w:rPr>
        <w:rFonts w:ascii="Montserrat" w:eastAsiaTheme="minorEastAsia" w:hAnsi="Montserrat" w:cstheme="minorBidi" w:hint="default"/>
      </w:rPr>
    </w:lvl>
    <w:lvl w:ilvl="1" w:tplc="080A0003" w:tentative="1">
      <w:start w:val="1"/>
      <w:numFmt w:val="bullet"/>
      <w:lvlText w:val="o"/>
      <w:lvlJc w:val="left"/>
      <w:pPr>
        <w:ind w:left="371" w:hanging="360"/>
      </w:pPr>
      <w:rPr>
        <w:rFonts w:ascii="Courier New" w:hAnsi="Courier New" w:cs="Courier New" w:hint="default"/>
      </w:rPr>
    </w:lvl>
    <w:lvl w:ilvl="2" w:tplc="080A0005" w:tentative="1">
      <w:start w:val="1"/>
      <w:numFmt w:val="bullet"/>
      <w:lvlText w:val=""/>
      <w:lvlJc w:val="left"/>
      <w:pPr>
        <w:ind w:left="1091" w:hanging="360"/>
      </w:pPr>
      <w:rPr>
        <w:rFonts w:ascii="Wingdings" w:hAnsi="Wingdings" w:hint="default"/>
      </w:rPr>
    </w:lvl>
    <w:lvl w:ilvl="3" w:tplc="080A0001" w:tentative="1">
      <w:start w:val="1"/>
      <w:numFmt w:val="bullet"/>
      <w:lvlText w:val=""/>
      <w:lvlJc w:val="left"/>
      <w:pPr>
        <w:ind w:left="1811" w:hanging="360"/>
      </w:pPr>
      <w:rPr>
        <w:rFonts w:ascii="Symbol" w:hAnsi="Symbol" w:hint="default"/>
      </w:rPr>
    </w:lvl>
    <w:lvl w:ilvl="4" w:tplc="080A0003" w:tentative="1">
      <w:start w:val="1"/>
      <w:numFmt w:val="bullet"/>
      <w:lvlText w:val="o"/>
      <w:lvlJc w:val="left"/>
      <w:pPr>
        <w:ind w:left="2531" w:hanging="360"/>
      </w:pPr>
      <w:rPr>
        <w:rFonts w:ascii="Courier New" w:hAnsi="Courier New" w:cs="Courier New" w:hint="default"/>
      </w:rPr>
    </w:lvl>
    <w:lvl w:ilvl="5" w:tplc="080A0005" w:tentative="1">
      <w:start w:val="1"/>
      <w:numFmt w:val="bullet"/>
      <w:lvlText w:val=""/>
      <w:lvlJc w:val="left"/>
      <w:pPr>
        <w:ind w:left="3251" w:hanging="360"/>
      </w:pPr>
      <w:rPr>
        <w:rFonts w:ascii="Wingdings" w:hAnsi="Wingdings" w:hint="default"/>
      </w:rPr>
    </w:lvl>
    <w:lvl w:ilvl="6" w:tplc="080A0001" w:tentative="1">
      <w:start w:val="1"/>
      <w:numFmt w:val="bullet"/>
      <w:lvlText w:val=""/>
      <w:lvlJc w:val="left"/>
      <w:pPr>
        <w:ind w:left="3971" w:hanging="360"/>
      </w:pPr>
      <w:rPr>
        <w:rFonts w:ascii="Symbol" w:hAnsi="Symbol" w:hint="default"/>
      </w:rPr>
    </w:lvl>
    <w:lvl w:ilvl="7" w:tplc="080A0003" w:tentative="1">
      <w:start w:val="1"/>
      <w:numFmt w:val="bullet"/>
      <w:lvlText w:val="o"/>
      <w:lvlJc w:val="left"/>
      <w:pPr>
        <w:ind w:left="4691" w:hanging="360"/>
      </w:pPr>
      <w:rPr>
        <w:rFonts w:ascii="Courier New" w:hAnsi="Courier New" w:cs="Courier New" w:hint="default"/>
      </w:rPr>
    </w:lvl>
    <w:lvl w:ilvl="8" w:tplc="080A0005" w:tentative="1">
      <w:start w:val="1"/>
      <w:numFmt w:val="bullet"/>
      <w:lvlText w:val=""/>
      <w:lvlJc w:val="left"/>
      <w:pPr>
        <w:ind w:left="5411" w:hanging="360"/>
      </w:pPr>
      <w:rPr>
        <w:rFonts w:ascii="Wingdings" w:hAnsi="Wingdings" w:hint="default"/>
      </w:rPr>
    </w:lvl>
  </w:abstractNum>
  <w:abstractNum w:abstractNumId="7" w15:restartNumberingAfterBreak="0">
    <w:nsid w:val="11CC6378"/>
    <w:multiLevelType w:val="hybridMultilevel"/>
    <w:tmpl w:val="77C8BEE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5F76110"/>
    <w:multiLevelType w:val="hybridMultilevel"/>
    <w:tmpl w:val="C5DC429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9" w15:restartNumberingAfterBreak="0">
    <w:nsid w:val="166D134B"/>
    <w:multiLevelType w:val="hybridMultilevel"/>
    <w:tmpl w:val="C9346F46"/>
    <w:lvl w:ilvl="0" w:tplc="82D8FFD0">
      <w:start w:val="1"/>
      <w:numFmt w:val="decimal"/>
      <w:lvlText w:val="%1."/>
      <w:lvlJc w:val="left"/>
      <w:pPr>
        <w:ind w:left="-208" w:hanging="360"/>
      </w:pPr>
      <w:rPr>
        <w:rFonts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0" w15:restartNumberingAfterBreak="0">
    <w:nsid w:val="17F41A5C"/>
    <w:multiLevelType w:val="hybridMultilevel"/>
    <w:tmpl w:val="C7FE03E8"/>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1" w15:restartNumberingAfterBreak="0">
    <w:nsid w:val="19BD234C"/>
    <w:multiLevelType w:val="hybridMultilevel"/>
    <w:tmpl w:val="81284118"/>
    <w:lvl w:ilvl="0" w:tplc="080A0017">
      <w:start w:val="1"/>
      <w:numFmt w:val="lowerLetter"/>
      <w:lvlText w:val="%1)"/>
      <w:lvlJc w:val="left"/>
      <w:pPr>
        <w:ind w:left="436" w:hanging="360"/>
      </w:pPr>
    </w:lvl>
    <w:lvl w:ilvl="1" w:tplc="080A0019" w:tentative="1">
      <w:start w:val="1"/>
      <w:numFmt w:val="lowerLetter"/>
      <w:lvlText w:val="%2."/>
      <w:lvlJc w:val="left"/>
      <w:pPr>
        <w:ind w:left="1156" w:hanging="360"/>
      </w:pPr>
    </w:lvl>
    <w:lvl w:ilvl="2" w:tplc="080A001B">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2" w15:restartNumberingAfterBreak="0">
    <w:nsid w:val="1AB07B7E"/>
    <w:multiLevelType w:val="hybridMultilevel"/>
    <w:tmpl w:val="D25C8B4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3" w15:restartNumberingAfterBreak="0">
    <w:nsid w:val="1AF42AED"/>
    <w:multiLevelType w:val="hybridMultilevel"/>
    <w:tmpl w:val="D6B448BC"/>
    <w:lvl w:ilvl="0" w:tplc="A9B61988">
      <w:start w:val="5"/>
      <w:numFmt w:val="bullet"/>
      <w:lvlText w:val="•"/>
      <w:lvlJc w:val="left"/>
      <w:pPr>
        <w:ind w:left="704" w:hanging="420"/>
      </w:pPr>
      <w:rPr>
        <w:rFonts w:ascii="Montserrat" w:eastAsia="Calibri" w:hAnsi="Montserrat" w:cs="Calibri"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15:restartNumberingAfterBreak="0">
    <w:nsid w:val="1E514F72"/>
    <w:multiLevelType w:val="hybridMultilevel"/>
    <w:tmpl w:val="4B4878A0"/>
    <w:lvl w:ilvl="0" w:tplc="5954865C">
      <w:start w:val="1"/>
      <w:numFmt w:val="upperRoman"/>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5" w15:restartNumberingAfterBreak="0">
    <w:nsid w:val="21434A52"/>
    <w:multiLevelType w:val="hybridMultilevel"/>
    <w:tmpl w:val="8A460BEA"/>
    <w:lvl w:ilvl="0" w:tplc="123038B2">
      <w:start w:val="6"/>
      <w:numFmt w:val="bullet"/>
      <w:lvlText w:val="-"/>
      <w:lvlJc w:val="left"/>
      <w:pPr>
        <w:ind w:left="76" w:hanging="360"/>
      </w:pPr>
      <w:rPr>
        <w:rFonts w:ascii="Montserrat" w:eastAsiaTheme="minorEastAsia" w:hAnsi="Montserrat" w:cstheme="minorBidi"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16" w15:restartNumberingAfterBreak="0">
    <w:nsid w:val="22B7119C"/>
    <w:multiLevelType w:val="hybridMultilevel"/>
    <w:tmpl w:val="61600BFE"/>
    <w:lvl w:ilvl="0" w:tplc="080A0001">
      <w:start w:val="1"/>
      <w:numFmt w:val="bullet"/>
      <w:lvlText w:val=""/>
      <w:lvlJc w:val="left"/>
      <w:pPr>
        <w:ind w:left="503" w:hanging="360"/>
      </w:pPr>
      <w:rPr>
        <w:rFonts w:ascii="Symbol" w:hAnsi="Symbol" w:hint="default"/>
      </w:rPr>
    </w:lvl>
    <w:lvl w:ilvl="1" w:tplc="080A0003" w:tentative="1">
      <w:start w:val="1"/>
      <w:numFmt w:val="bullet"/>
      <w:lvlText w:val="o"/>
      <w:lvlJc w:val="left"/>
      <w:pPr>
        <w:ind w:left="1223" w:hanging="360"/>
      </w:pPr>
      <w:rPr>
        <w:rFonts w:ascii="Courier New" w:hAnsi="Courier New" w:cs="Courier New" w:hint="default"/>
      </w:rPr>
    </w:lvl>
    <w:lvl w:ilvl="2" w:tplc="080A0005" w:tentative="1">
      <w:start w:val="1"/>
      <w:numFmt w:val="bullet"/>
      <w:lvlText w:val=""/>
      <w:lvlJc w:val="left"/>
      <w:pPr>
        <w:ind w:left="1943" w:hanging="360"/>
      </w:pPr>
      <w:rPr>
        <w:rFonts w:ascii="Wingdings" w:hAnsi="Wingdings" w:hint="default"/>
      </w:rPr>
    </w:lvl>
    <w:lvl w:ilvl="3" w:tplc="080A0001" w:tentative="1">
      <w:start w:val="1"/>
      <w:numFmt w:val="bullet"/>
      <w:lvlText w:val=""/>
      <w:lvlJc w:val="left"/>
      <w:pPr>
        <w:ind w:left="2663" w:hanging="360"/>
      </w:pPr>
      <w:rPr>
        <w:rFonts w:ascii="Symbol" w:hAnsi="Symbol" w:hint="default"/>
      </w:rPr>
    </w:lvl>
    <w:lvl w:ilvl="4" w:tplc="080A0003" w:tentative="1">
      <w:start w:val="1"/>
      <w:numFmt w:val="bullet"/>
      <w:lvlText w:val="o"/>
      <w:lvlJc w:val="left"/>
      <w:pPr>
        <w:ind w:left="3383" w:hanging="360"/>
      </w:pPr>
      <w:rPr>
        <w:rFonts w:ascii="Courier New" w:hAnsi="Courier New" w:cs="Courier New" w:hint="default"/>
      </w:rPr>
    </w:lvl>
    <w:lvl w:ilvl="5" w:tplc="080A0005" w:tentative="1">
      <w:start w:val="1"/>
      <w:numFmt w:val="bullet"/>
      <w:lvlText w:val=""/>
      <w:lvlJc w:val="left"/>
      <w:pPr>
        <w:ind w:left="4103" w:hanging="360"/>
      </w:pPr>
      <w:rPr>
        <w:rFonts w:ascii="Wingdings" w:hAnsi="Wingdings" w:hint="default"/>
      </w:rPr>
    </w:lvl>
    <w:lvl w:ilvl="6" w:tplc="080A0001" w:tentative="1">
      <w:start w:val="1"/>
      <w:numFmt w:val="bullet"/>
      <w:lvlText w:val=""/>
      <w:lvlJc w:val="left"/>
      <w:pPr>
        <w:ind w:left="4823" w:hanging="360"/>
      </w:pPr>
      <w:rPr>
        <w:rFonts w:ascii="Symbol" w:hAnsi="Symbol" w:hint="default"/>
      </w:rPr>
    </w:lvl>
    <w:lvl w:ilvl="7" w:tplc="080A0003" w:tentative="1">
      <w:start w:val="1"/>
      <w:numFmt w:val="bullet"/>
      <w:lvlText w:val="o"/>
      <w:lvlJc w:val="left"/>
      <w:pPr>
        <w:ind w:left="5543" w:hanging="360"/>
      </w:pPr>
      <w:rPr>
        <w:rFonts w:ascii="Courier New" w:hAnsi="Courier New" w:cs="Courier New" w:hint="default"/>
      </w:rPr>
    </w:lvl>
    <w:lvl w:ilvl="8" w:tplc="080A0005" w:tentative="1">
      <w:start w:val="1"/>
      <w:numFmt w:val="bullet"/>
      <w:lvlText w:val=""/>
      <w:lvlJc w:val="left"/>
      <w:pPr>
        <w:ind w:left="6263" w:hanging="360"/>
      </w:pPr>
      <w:rPr>
        <w:rFonts w:ascii="Wingdings" w:hAnsi="Wingdings" w:hint="default"/>
      </w:rPr>
    </w:lvl>
  </w:abstractNum>
  <w:abstractNum w:abstractNumId="17" w15:restartNumberingAfterBreak="0">
    <w:nsid w:val="26F77A75"/>
    <w:multiLevelType w:val="hybridMultilevel"/>
    <w:tmpl w:val="0B7E2D70"/>
    <w:lvl w:ilvl="0" w:tplc="080A0001">
      <w:start w:val="1"/>
      <w:numFmt w:val="bullet"/>
      <w:lvlText w:val=""/>
      <w:lvlJc w:val="left"/>
      <w:pPr>
        <w:ind w:left="-713" w:hanging="705"/>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8" w15:restartNumberingAfterBreak="0">
    <w:nsid w:val="2D8E5040"/>
    <w:multiLevelType w:val="hybridMultilevel"/>
    <w:tmpl w:val="A2B471A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9" w15:restartNumberingAfterBreak="0">
    <w:nsid w:val="34B53FE7"/>
    <w:multiLevelType w:val="hybridMultilevel"/>
    <w:tmpl w:val="A17A3EF6"/>
    <w:lvl w:ilvl="0" w:tplc="080A0017">
      <w:start w:val="1"/>
      <w:numFmt w:val="lowerLetter"/>
      <w:lvlText w:val="%1)"/>
      <w:lvlJc w:val="left"/>
      <w:pPr>
        <w:ind w:left="502" w:hanging="360"/>
      </w:pPr>
    </w:lvl>
    <w:lvl w:ilvl="1" w:tplc="080A0017">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15:restartNumberingAfterBreak="0">
    <w:nsid w:val="352C064F"/>
    <w:multiLevelType w:val="hybridMultilevel"/>
    <w:tmpl w:val="5B146D82"/>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1" w15:restartNumberingAfterBreak="0">
    <w:nsid w:val="38AB2F0E"/>
    <w:multiLevelType w:val="hybridMultilevel"/>
    <w:tmpl w:val="E72885F4"/>
    <w:lvl w:ilvl="0" w:tplc="080A0017">
      <w:start w:val="1"/>
      <w:numFmt w:val="lowerLetter"/>
      <w:lvlText w:val="%1)"/>
      <w:lvlJc w:val="left"/>
      <w:pPr>
        <w:ind w:left="720" w:hanging="360"/>
      </w:pPr>
      <w:rPr>
        <w:rFonts w:hint="default"/>
      </w:rPr>
    </w:lvl>
    <w:lvl w:ilvl="1" w:tplc="2104E50A">
      <w:start w:val="5"/>
      <w:numFmt w:val="bullet"/>
      <w:lvlText w:val="•"/>
      <w:lvlJc w:val="left"/>
      <w:pPr>
        <w:ind w:left="1650" w:hanging="570"/>
      </w:pPr>
      <w:rPr>
        <w:rFonts w:ascii="Montserrat" w:eastAsia="Calibri" w:hAnsi="Montserrat" w:cs="Calibri" w:hint="default"/>
      </w:rPr>
    </w:lvl>
    <w:lvl w:ilvl="2" w:tplc="4DB0D9D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073E47"/>
    <w:multiLevelType w:val="hybridMultilevel"/>
    <w:tmpl w:val="50FC3FE4"/>
    <w:lvl w:ilvl="0" w:tplc="8F9CFDBE">
      <w:start w:val="1"/>
      <w:numFmt w:val="decimal"/>
      <w:lvlText w:val="%1."/>
      <w:lvlJc w:val="left"/>
      <w:pPr>
        <w:ind w:left="720" w:hanging="360"/>
      </w:pPr>
      <w:rPr>
        <w:rFonts w:hint="default"/>
      </w:rPr>
    </w:lvl>
    <w:lvl w:ilvl="1" w:tplc="2104E50A">
      <w:start w:val="5"/>
      <w:numFmt w:val="bullet"/>
      <w:lvlText w:val="•"/>
      <w:lvlJc w:val="left"/>
      <w:pPr>
        <w:ind w:left="1650" w:hanging="570"/>
      </w:pPr>
      <w:rPr>
        <w:rFonts w:ascii="Montserrat" w:eastAsia="Calibri" w:hAnsi="Montserrat" w:cs="Calibri" w:hint="default"/>
      </w:rPr>
    </w:lvl>
    <w:lvl w:ilvl="2" w:tplc="4DB0D9D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F84779"/>
    <w:multiLevelType w:val="hybridMultilevel"/>
    <w:tmpl w:val="35765574"/>
    <w:lvl w:ilvl="0" w:tplc="99CCCD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7F01D1"/>
    <w:multiLevelType w:val="hybridMultilevel"/>
    <w:tmpl w:val="920A24FE"/>
    <w:lvl w:ilvl="0" w:tplc="4EA0B5D0">
      <w:start w:val="1"/>
      <w:numFmt w:val="low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5" w15:restartNumberingAfterBreak="0">
    <w:nsid w:val="3EE525F1"/>
    <w:multiLevelType w:val="hybridMultilevel"/>
    <w:tmpl w:val="8E885BF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6" w15:restartNumberingAfterBreak="0">
    <w:nsid w:val="4FCE63E8"/>
    <w:multiLevelType w:val="hybridMultilevel"/>
    <w:tmpl w:val="3F2C02FE"/>
    <w:lvl w:ilvl="0" w:tplc="080A0001">
      <w:start w:val="1"/>
      <w:numFmt w:val="bullet"/>
      <w:lvlText w:val=""/>
      <w:lvlJc w:val="left"/>
      <w:rPr>
        <w:rFonts w:ascii="Symbol" w:hAnsi="Symbol" w:hint="default"/>
      </w:rPr>
    </w:lvl>
    <w:lvl w:ilvl="1" w:tplc="E7FA0A1E">
      <w:start w:val="1"/>
      <w:numFmt w:val="lowerLetter"/>
      <w:lvlText w:val="(%2)"/>
      <w:lvlJc w:val="left"/>
    </w:lvl>
    <w:lvl w:ilvl="2" w:tplc="6A362F36">
      <w:numFmt w:val="decimal"/>
      <w:lvlText w:val=""/>
      <w:lvlJc w:val="left"/>
    </w:lvl>
    <w:lvl w:ilvl="3" w:tplc="867A699E">
      <w:numFmt w:val="decimal"/>
      <w:lvlText w:val=""/>
      <w:lvlJc w:val="left"/>
    </w:lvl>
    <w:lvl w:ilvl="4" w:tplc="2EEC7BDE">
      <w:numFmt w:val="decimal"/>
      <w:lvlText w:val=""/>
      <w:lvlJc w:val="left"/>
    </w:lvl>
    <w:lvl w:ilvl="5" w:tplc="66880CCE">
      <w:numFmt w:val="decimal"/>
      <w:lvlText w:val=""/>
      <w:lvlJc w:val="left"/>
    </w:lvl>
    <w:lvl w:ilvl="6" w:tplc="9ACAA220">
      <w:numFmt w:val="decimal"/>
      <w:lvlText w:val=""/>
      <w:lvlJc w:val="left"/>
    </w:lvl>
    <w:lvl w:ilvl="7" w:tplc="507649C4">
      <w:numFmt w:val="decimal"/>
      <w:lvlText w:val=""/>
      <w:lvlJc w:val="left"/>
    </w:lvl>
    <w:lvl w:ilvl="8" w:tplc="5E10FC3E">
      <w:numFmt w:val="decimal"/>
      <w:lvlText w:val=""/>
      <w:lvlJc w:val="left"/>
    </w:lvl>
  </w:abstractNum>
  <w:abstractNum w:abstractNumId="27" w15:restartNumberingAfterBreak="0">
    <w:nsid w:val="4FDE49E1"/>
    <w:multiLevelType w:val="hybridMultilevel"/>
    <w:tmpl w:val="171C0734"/>
    <w:lvl w:ilvl="0" w:tplc="ED52E7F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D746CD"/>
    <w:multiLevelType w:val="hybridMultilevel"/>
    <w:tmpl w:val="E7DA49A8"/>
    <w:lvl w:ilvl="0" w:tplc="5B345F0E">
      <w:start w:val="1"/>
      <w:numFmt w:val="upperRoman"/>
      <w:lvlText w:val="I%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31A4979"/>
    <w:multiLevelType w:val="hybridMultilevel"/>
    <w:tmpl w:val="D48EE8C4"/>
    <w:lvl w:ilvl="0" w:tplc="080A0001">
      <w:start w:val="1"/>
      <w:numFmt w:val="bullet"/>
      <w:lvlText w:val=""/>
      <w:lvlJc w:val="left"/>
      <w:pPr>
        <w:ind w:left="796" w:hanging="360"/>
      </w:pPr>
      <w:rPr>
        <w:rFonts w:ascii="Symbol" w:hAnsi="Symbol" w:hint="default"/>
      </w:rPr>
    </w:lvl>
    <w:lvl w:ilvl="1" w:tplc="080A0003" w:tentative="1">
      <w:start w:val="1"/>
      <w:numFmt w:val="bullet"/>
      <w:lvlText w:val="o"/>
      <w:lvlJc w:val="left"/>
      <w:pPr>
        <w:ind w:left="1516" w:hanging="360"/>
      </w:pPr>
      <w:rPr>
        <w:rFonts w:ascii="Courier New" w:hAnsi="Courier New" w:cs="Courier New" w:hint="default"/>
      </w:rPr>
    </w:lvl>
    <w:lvl w:ilvl="2" w:tplc="080A0005" w:tentative="1">
      <w:start w:val="1"/>
      <w:numFmt w:val="bullet"/>
      <w:lvlText w:val=""/>
      <w:lvlJc w:val="left"/>
      <w:pPr>
        <w:ind w:left="2236" w:hanging="360"/>
      </w:pPr>
      <w:rPr>
        <w:rFonts w:ascii="Wingdings" w:hAnsi="Wingdings" w:hint="default"/>
      </w:rPr>
    </w:lvl>
    <w:lvl w:ilvl="3" w:tplc="080A0001" w:tentative="1">
      <w:start w:val="1"/>
      <w:numFmt w:val="bullet"/>
      <w:lvlText w:val=""/>
      <w:lvlJc w:val="left"/>
      <w:pPr>
        <w:ind w:left="2956" w:hanging="360"/>
      </w:pPr>
      <w:rPr>
        <w:rFonts w:ascii="Symbol" w:hAnsi="Symbol" w:hint="default"/>
      </w:rPr>
    </w:lvl>
    <w:lvl w:ilvl="4" w:tplc="080A0003" w:tentative="1">
      <w:start w:val="1"/>
      <w:numFmt w:val="bullet"/>
      <w:lvlText w:val="o"/>
      <w:lvlJc w:val="left"/>
      <w:pPr>
        <w:ind w:left="3676" w:hanging="360"/>
      </w:pPr>
      <w:rPr>
        <w:rFonts w:ascii="Courier New" w:hAnsi="Courier New" w:cs="Courier New" w:hint="default"/>
      </w:rPr>
    </w:lvl>
    <w:lvl w:ilvl="5" w:tplc="080A0005" w:tentative="1">
      <w:start w:val="1"/>
      <w:numFmt w:val="bullet"/>
      <w:lvlText w:val=""/>
      <w:lvlJc w:val="left"/>
      <w:pPr>
        <w:ind w:left="4396" w:hanging="360"/>
      </w:pPr>
      <w:rPr>
        <w:rFonts w:ascii="Wingdings" w:hAnsi="Wingdings" w:hint="default"/>
      </w:rPr>
    </w:lvl>
    <w:lvl w:ilvl="6" w:tplc="080A0001" w:tentative="1">
      <w:start w:val="1"/>
      <w:numFmt w:val="bullet"/>
      <w:lvlText w:val=""/>
      <w:lvlJc w:val="left"/>
      <w:pPr>
        <w:ind w:left="5116" w:hanging="360"/>
      </w:pPr>
      <w:rPr>
        <w:rFonts w:ascii="Symbol" w:hAnsi="Symbol" w:hint="default"/>
      </w:rPr>
    </w:lvl>
    <w:lvl w:ilvl="7" w:tplc="080A0003" w:tentative="1">
      <w:start w:val="1"/>
      <w:numFmt w:val="bullet"/>
      <w:lvlText w:val="o"/>
      <w:lvlJc w:val="left"/>
      <w:pPr>
        <w:ind w:left="5836" w:hanging="360"/>
      </w:pPr>
      <w:rPr>
        <w:rFonts w:ascii="Courier New" w:hAnsi="Courier New" w:cs="Courier New" w:hint="default"/>
      </w:rPr>
    </w:lvl>
    <w:lvl w:ilvl="8" w:tplc="080A0005" w:tentative="1">
      <w:start w:val="1"/>
      <w:numFmt w:val="bullet"/>
      <w:lvlText w:val=""/>
      <w:lvlJc w:val="left"/>
      <w:pPr>
        <w:ind w:left="6556" w:hanging="360"/>
      </w:pPr>
      <w:rPr>
        <w:rFonts w:ascii="Wingdings" w:hAnsi="Wingdings" w:hint="default"/>
      </w:rPr>
    </w:lvl>
  </w:abstractNum>
  <w:abstractNum w:abstractNumId="30" w15:restartNumberingAfterBreak="0">
    <w:nsid w:val="541D1C64"/>
    <w:multiLevelType w:val="hybridMultilevel"/>
    <w:tmpl w:val="7BBE8B32"/>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1" w15:restartNumberingAfterBreak="0">
    <w:nsid w:val="54952BFE"/>
    <w:multiLevelType w:val="hybridMultilevel"/>
    <w:tmpl w:val="E834C44A"/>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2" w15:restartNumberingAfterBreak="0">
    <w:nsid w:val="56BB0D44"/>
    <w:multiLevelType w:val="hybridMultilevel"/>
    <w:tmpl w:val="32D2F28A"/>
    <w:lvl w:ilvl="0" w:tplc="5954865C">
      <w:start w:val="1"/>
      <w:numFmt w:val="upp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3" w15:restartNumberingAfterBreak="0">
    <w:nsid w:val="581B4CDF"/>
    <w:multiLevelType w:val="hybridMultilevel"/>
    <w:tmpl w:val="87FC61A8"/>
    <w:lvl w:ilvl="0" w:tplc="080A0001">
      <w:start w:val="1"/>
      <w:numFmt w:val="bullet"/>
      <w:lvlText w:val=""/>
      <w:lvlJc w:val="left"/>
      <w:pPr>
        <w:ind w:left="1856" w:hanging="360"/>
      </w:pPr>
      <w:rPr>
        <w:rFonts w:ascii="Symbol" w:hAnsi="Symbol" w:hint="default"/>
      </w:rPr>
    </w:lvl>
    <w:lvl w:ilvl="1" w:tplc="080A0003" w:tentative="1">
      <w:start w:val="1"/>
      <w:numFmt w:val="bullet"/>
      <w:lvlText w:val="o"/>
      <w:lvlJc w:val="left"/>
      <w:pPr>
        <w:ind w:left="2576" w:hanging="360"/>
      </w:pPr>
      <w:rPr>
        <w:rFonts w:ascii="Courier New" w:hAnsi="Courier New" w:cs="Courier New" w:hint="default"/>
      </w:rPr>
    </w:lvl>
    <w:lvl w:ilvl="2" w:tplc="080A0005" w:tentative="1">
      <w:start w:val="1"/>
      <w:numFmt w:val="bullet"/>
      <w:lvlText w:val=""/>
      <w:lvlJc w:val="left"/>
      <w:pPr>
        <w:ind w:left="3296" w:hanging="360"/>
      </w:pPr>
      <w:rPr>
        <w:rFonts w:ascii="Wingdings" w:hAnsi="Wingdings" w:hint="default"/>
      </w:rPr>
    </w:lvl>
    <w:lvl w:ilvl="3" w:tplc="080A0001" w:tentative="1">
      <w:start w:val="1"/>
      <w:numFmt w:val="bullet"/>
      <w:lvlText w:val=""/>
      <w:lvlJc w:val="left"/>
      <w:pPr>
        <w:ind w:left="4016" w:hanging="360"/>
      </w:pPr>
      <w:rPr>
        <w:rFonts w:ascii="Symbol" w:hAnsi="Symbol" w:hint="default"/>
      </w:rPr>
    </w:lvl>
    <w:lvl w:ilvl="4" w:tplc="080A0003" w:tentative="1">
      <w:start w:val="1"/>
      <w:numFmt w:val="bullet"/>
      <w:lvlText w:val="o"/>
      <w:lvlJc w:val="left"/>
      <w:pPr>
        <w:ind w:left="4736" w:hanging="360"/>
      </w:pPr>
      <w:rPr>
        <w:rFonts w:ascii="Courier New" w:hAnsi="Courier New" w:cs="Courier New" w:hint="default"/>
      </w:rPr>
    </w:lvl>
    <w:lvl w:ilvl="5" w:tplc="080A0005" w:tentative="1">
      <w:start w:val="1"/>
      <w:numFmt w:val="bullet"/>
      <w:lvlText w:val=""/>
      <w:lvlJc w:val="left"/>
      <w:pPr>
        <w:ind w:left="5456" w:hanging="360"/>
      </w:pPr>
      <w:rPr>
        <w:rFonts w:ascii="Wingdings" w:hAnsi="Wingdings" w:hint="default"/>
      </w:rPr>
    </w:lvl>
    <w:lvl w:ilvl="6" w:tplc="080A0001" w:tentative="1">
      <w:start w:val="1"/>
      <w:numFmt w:val="bullet"/>
      <w:lvlText w:val=""/>
      <w:lvlJc w:val="left"/>
      <w:pPr>
        <w:ind w:left="6176" w:hanging="360"/>
      </w:pPr>
      <w:rPr>
        <w:rFonts w:ascii="Symbol" w:hAnsi="Symbol" w:hint="default"/>
      </w:rPr>
    </w:lvl>
    <w:lvl w:ilvl="7" w:tplc="080A0003" w:tentative="1">
      <w:start w:val="1"/>
      <w:numFmt w:val="bullet"/>
      <w:lvlText w:val="o"/>
      <w:lvlJc w:val="left"/>
      <w:pPr>
        <w:ind w:left="6896" w:hanging="360"/>
      </w:pPr>
      <w:rPr>
        <w:rFonts w:ascii="Courier New" w:hAnsi="Courier New" w:cs="Courier New" w:hint="default"/>
      </w:rPr>
    </w:lvl>
    <w:lvl w:ilvl="8" w:tplc="080A0005" w:tentative="1">
      <w:start w:val="1"/>
      <w:numFmt w:val="bullet"/>
      <w:lvlText w:val=""/>
      <w:lvlJc w:val="left"/>
      <w:pPr>
        <w:ind w:left="7616" w:hanging="360"/>
      </w:pPr>
      <w:rPr>
        <w:rFonts w:ascii="Wingdings" w:hAnsi="Wingdings" w:hint="default"/>
      </w:rPr>
    </w:lvl>
  </w:abstractNum>
  <w:abstractNum w:abstractNumId="34" w15:restartNumberingAfterBreak="0">
    <w:nsid w:val="5AAC3A27"/>
    <w:multiLevelType w:val="hybridMultilevel"/>
    <w:tmpl w:val="6F2A19F6"/>
    <w:lvl w:ilvl="0" w:tplc="B322C1F2">
      <w:start w:val="1"/>
      <w:numFmt w:val="upperLetter"/>
      <w:lvlText w:val="%1)"/>
      <w:lvlJc w:val="left"/>
      <w:pPr>
        <w:ind w:left="-103" w:hanging="465"/>
      </w:pPr>
      <w:rPr>
        <w:rFonts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5" w15:restartNumberingAfterBreak="0">
    <w:nsid w:val="5DB410E7"/>
    <w:multiLevelType w:val="hybridMultilevel"/>
    <w:tmpl w:val="9FC0FFC0"/>
    <w:lvl w:ilvl="0" w:tplc="7EBA03BC">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36" w15:restartNumberingAfterBreak="0">
    <w:nsid w:val="60B8366F"/>
    <w:multiLevelType w:val="hybridMultilevel"/>
    <w:tmpl w:val="F3328B00"/>
    <w:lvl w:ilvl="0" w:tplc="080A0017">
      <w:start w:val="1"/>
      <w:numFmt w:val="lowerLetter"/>
      <w:lvlText w:val="%1)"/>
      <w:lvlJc w:val="left"/>
      <w:pPr>
        <w:ind w:left="1004" w:hanging="360"/>
      </w:p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7" w15:restartNumberingAfterBreak="0">
    <w:nsid w:val="61814BE6"/>
    <w:multiLevelType w:val="hybridMultilevel"/>
    <w:tmpl w:val="E8629D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2797DB6"/>
    <w:multiLevelType w:val="hybridMultilevel"/>
    <w:tmpl w:val="1E2E420C"/>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62E07455"/>
    <w:multiLevelType w:val="hybridMultilevel"/>
    <w:tmpl w:val="61FECC82"/>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0" w15:restartNumberingAfterBreak="0">
    <w:nsid w:val="6729573E"/>
    <w:multiLevelType w:val="hybridMultilevel"/>
    <w:tmpl w:val="35A69402"/>
    <w:lvl w:ilvl="0" w:tplc="82D8FFD0">
      <w:start w:val="1"/>
      <w:numFmt w:val="decimal"/>
      <w:lvlText w:val="%1."/>
      <w:lvlJc w:val="left"/>
      <w:pPr>
        <w:ind w:left="76" w:hanging="360"/>
      </w:pPr>
      <w:rPr>
        <w:rFonts w:hint="default"/>
      </w:rPr>
    </w:lvl>
    <w:lvl w:ilvl="1" w:tplc="9ECCA80C">
      <w:start w:val="1"/>
      <w:numFmt w:val="lowerLetter"/>
      <w:lvlText w:val="%2)"/>
      <w:lvlJc w:val="left"/>
      <w:pPr>
        <w:ind w:left="796" w:hanging="360"/>
      </w:pPr>
      <w:rPr>
        <w:rFonts w:hint="default"/>
      </w:r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41" w15:restartNumberingAfterBreak="0">
    <w:nsid w:val="6CC20E83"/>
    <w:multiLevelType w:val="hybridMultilevel"/>
    <w:tmpl w:val="242CFE4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42" w15:restartNumberingAfterBreak="0">
    <w:nsid w:val="702F16DE"/>
    <w:multiLevelType w:val="hybridMultilevel"/>
    <w:tmpl w:val="097886D8"/>
    <w:lvl w:ilvl="0" w:tplc="080A0001">
      <w:start w:val="1"/>
      <w:numFmt w:val="bullet"/>
      <w:lvlText w:val=""/>
      <w:lvlJc w:val="left"/>
      <w:rPr>
        <w:rFonts w:ascii="Symbol" w:hAnsi="Symbol" w:hint="default"/>
      </w:rPr>
    </w:lvl>
    <w:lvl w:ilvl="1" w:tplc="E7FA0A1E">
      <w:start w:val="1"/>
      <w:numFmt w:val="lowerLetter"/>
      <w:lvlText w:val="(%2)"/>
      <w:lvlJc w:val="left"/>
    </w:lvl>
    <w:lvl w:ilvl="2" w:tplc="6A362F36">
      <w:numFmt w:val="decimal"/>
      <w:lvlText w:val=""/>
      <w:lvlJc w:val="left"/>
    </w:lvl>
    <w:lvl w:ilvl="3" w:tplc="867A699E">
      <w:numFmt w:val="decimal"/>
      <w:lvlText w:val=""/>
      <w:lvlJc w:val="left"/>
    </w:lvl>
    <w:lvl w:ilvl="4" w:tplc="2EEC7BDE">
      <w:numFmt w:val="decimal"/>
      <w:lvlText w:val=""/>
      <w:lvlJc w:val="left"/>
    </w:lvl>
    <w:lvl w:ilvl="5" w:tplc="66880CCE">
      <w:numFmt w:val="decimal"/>
      <w:lvlText w:val=""/>
      <w:lvlJc w:val="left"/>
    </w:lvl>
    <w:lvl w:ilvl="6" w:tplc="9ACAA220">
      <w:numFmt w:val="decimal"/>
      <w:lvlText w:val=""/>
      <w:lvlJc w:val="left"/>
    </w:lvl>
    <w:lvl w:ilvl="7" w:tplc="507649C4">
      <w:numFmt w:val="decimal"/>
      <w:lvlText w:val=""/>
      <w:lvlJc w:val="left"/>
    </w:lvl>
    <w:lvl w:ilvl="8" w:tplc="5E10FC3E">
      <w:numFmt w:val="decimal"/>
      <w:lvlText w:val=""/>
      <w:lvlJc w:val="left"/>
    </w:lvl>
  </w:abstractNum>
  <w:abstractNum w:abstractNumId="43" w15:restartNumberingAfterBreak="0">
    <w:nsid w:val="736E10DB"/>
    <w:multiLevelType w:val="hybridMultilevel"/>
    <w:tmpl w:val="A600E7E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4" w15:restartNumberingAfterBreak="0">
    <w:nsid w:val="744F4F3E"/>
    <w:multiLevelType w:val="hybridMultilevel"/>
    <w:tmpl w:val="634846C2"/>
    <w:lvl w:ilvl="0" w:tplc="080A0001">
      <w:start w:val="1"/>
      <w:numFmt w:val="bullet"/>
      <w:lvlText w:val=""/>
      <w:lvlJc w:val="left"/>
      <w:rPr>
        <w:rFonts w:ascii="Symbol" w:hAnsi="Symbol" w:hint="default"/>
      </w:rPr>
    </w:lvl>
    <w:lvl w:ilvl="1" w:tplc="E7FA0A1E">
      <w:start w:val="1"/>
      <w:numFmt w:val="lowerLetter"/>
      <w:lvlText w:val="(%2)"/>
      <w:lvlJc w:val="left"/>
    </w:lvl>
    <w:lvl w:ilvl="2" w:tplc="6A362F36">
      <w:numFmt w:val="decimal"/>
      <w:lvlText w:val=""/>
      <w:lvlJc w:val="left"/>
    </w:lvl>
    <w:lvl w:ilvl="3" w:tplc="867A699E">
      <w:numFmt w:val="decimal"/>
      <w:lvlText w:val=""/>
      <w:lvlJc w:val="left"/>
    </w:lvl>
    <w:lvl w:ilvl="4" w:tplc="2EEC7BDE">
      <w:numFmt w:val="decimal"/>
      <w:lvlText w:val=""/>
      <w:lvlJc w:val="left"/>
    </w:lvl>
    <w:lvl w:ilvl="5" w:tplc="66880CCE">
      <w:numFmt w:val="decimal"/>
      <w:lvlText w:val=""/>
      <w:lvlJc w:val="left"/>
    </w:lvl>
    <w:lvl w:ilvl="6" w:tplc="9ACAA220">
      <w:numFmt w:val="decimal"/>
      <w:lvlText w:val=""/>
      <w:lvlJc w:val="left"/>
    </w:lvl>
    <w:lvl w:ilvl="7" w:tplc="507649C4">
      <w:numFmt w:val="decimal"/>
      <w:lvlText w:val=""/>
      <w:lvlJc w:val="left"/>
    </w:lvl>
    <w:lvl w:ilvl="8" w:tplc="5E10FC3E">
      <w:numFmt w:val="decimal"/>
      <w:lvlText w:val=""/>
      <w:lvlJc w:val="left"/>
    </w:lvl>
  </w:abstractNum>
  <w:abstractNum w:abstractNumId="45" w15:restartNumberingAfterBreak="0">
    <w:nsid w:val="74B75384"/>
    <w:multiLevelType w:val="hybridMultilevel"/>
    <w:tmpl w:val="EE30416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5C736F3"/>
    <w:multiLevelType w:val="hybridMultilevel"/>
    <w:tmpl w:val="515A5136"/>
    <w:lvl w:ilvl="0" w:tplc="7EBA03BC">
      <w:start w:val="1"/>
      <w:numFmt w:val="decimal"/>
      <w:lvlText w:val="%1."/>
      <w:lvlJc w:val="left"/>
      <w:pPr>
        <w:ind w:left="7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315ABF"/>
    <w:multiLevelType w:val="hybridMultilevel"/>
    <w:tmpl w:val="462C9448"/>
    <w:lvl w:ilvl="0" w:tplc="82D8FFD0">
      <w:start w:val="1"/>
      <w:numFmt w:val="decimal"/>
      <w:lvlText w:val="%1."/>
      <w:lvlJc w:val="left"/>
      <w:pPr>
        <w:ind w:left="-208" w:hanging="360"/>
      </w:pPr>
      <w:rPr>
        <w:rFonts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num w:numId="1">
    <w:abstractNumId w:val="45"/>
  </w:num>
  <w:num w:numId="2">
    <w:abstractNumId w:val="23"/>
  </w:num>
  <w:num w:numId="3">
    <w:abstractNumId w:val="0"/>
  </w:num>
  <w:num w:numId="4">
    <w:abstractNumId w:val="26"/>
  </w:num>
  <w:num w:numId="5">
    <w:abstractNumId w:val="44"/>
  </w:num>
  <w:num w:numId="6">
    <w:abstractNumId w:val="42"/>
  </w:num>
  <w:num w:numId="7">
    <w:abstractNumId w:val="36"/>
  </w:num>
  <w:num w:numId="8">
    <w:abstractNumId w:val="19"/>
  </w:num>
  <w:num w:numId="9">
    <w:abstractNumId w:val="43"/>
  </w:num>
  <w:num w:numId="10">
    <w:abstractNumId w:val="13"/>
  </w:num>
  <w:num w:numId="11">
    <w:abstractNumId w:val="33"/>
  </w:num>
  <w:num w:numId="12">
    <w:abstractNumId w:val="22"/>
  </w:num>
  <w:num w:numId="13">
    <w:abstractNumId w:val="12"/>
  </w:num>
  <w:num w:numId="14">
    <w:abstractNumId w:val="7"/>
  </w:num>
  <w:num w:numId="15">
    <w:abstractNumId w:val="27"/>
  </w:num>
  <w:num w:numId="16">
    <w:abstractNumId w:val="11"/>
  </w:num>
  <w:num w:numId="17">
    <w:abstractNumId w:val="21"/>
  </w:num>
  <w:num w:numId="18">
    <w:abstractNumId w:val="37"/>
  </w:num>
  <w:num w:numId="19">
    <w:abstractNumId w:val="38"/>
  </w:num>
  <w:num w:numId="20">
    <w:abstractNumId w:val="28"/>
  </w:num>
  <w:num w:numId="21">
    <w:abstractNumId w:val="4"/>
  </w:num>
  <w:num w:numId="22">
    <w:abstractNumId w:val="35"/>
  </w:num>
  <w:num w:numId="23">
    <w:abstractNumId w:val="46"/>
  </w:num>
  <w:num w:numId="24">
    <w:abstractNumId w:val="10"/>
  </w:num>
  <w:num w:numId="25">
    <w:abstractNumId w:val="15"/>
  </w:num>
  <w:num w:numId="26">
    <w:abstractNumId w:val="39"/>
  </w:num>
  <w:num w:numId="27">
    <w:abstractNumId w:val="31"/>
  </w:num>
  <w:num w:numId="28">
    <w:abstractNumId w:val="1"/>
  </w:num>
  <w:num w:numId="29">
    <w:abstractNumId w:val="34"/>
  </w:num>
  <w:num w:numId="30">
    <w:abstractNumId w:val="40"/>
  </w:num>
  <w:num w:numId="31">
    <w:abstractNumId w:val="29"/>
  </w:num>
  <w:num w:numId="32">
    <w:abstractNumId w:val="9"/>
  </w:num>
  <w:num w:numId="33">
    <w:abstractNumId w:val="47"/>
  </w:num>
  <w:num w:numId="34">
    <w:abstractNumId w:val="41"/>
  </w:num>
  <w:num w:numId="35">
    <w:abstractNumId w:val="24"/>
  </w:num>
  <w:num w:numId="36">
    <w:abstractNumId w:val="3"/>
  </w:num>
  <w:num w:numId="37">
    <w:abstractNumId w:val="16"/>
  </w:num>
  <w:num w:numId="38">
    <w:abstractNumId w:val="14"/>
  </w:num>
  <w:num w:numId="39">
    <w:abstractNumId w:val="32"/>
  </w:num>
  <w:num w:numId="40">
    <w:abstractNumId w:val="18"/>
  </w:num>
  <w:num w:numId="41">
    <w:abstractNumId w:val="30"/>
  </w:num>
  <w:num w:numId="42">
    <w:abstractNumId w:val="5"/>
  </w:num>
  <w:num w:numId="43">
    <w:abstractNumId w:val="25"/>
  </w:num>
  <w:num w:numId="44">
    <w:abstractNumId w:val="20"/>
  </w:num>
  <w:num w:numId="45">
    <w:abstractNumId w:val="8"/>
  </w:num>
  <w:num w:numId="46">
    <w:abstractNumId w:val="6"/>
  </w:num>
  <w:num w:numId="47">
    <w:abstractNumId w:val="2"/>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22"/>
    <w:rsid w:val="0000263B"/>
    <w:rsid w:val="00027EAC"/>
    <w:rsid w:val="00037089"/>
    <w:rsid w:val="00042C1A"/>
    <w:rsid w:val="00042D47"/>
    <w:rsid w:val="000443E8"/>
    <w:rsid w:val="00046FBA"/>
    <w:rsid w:val="000506FE"/>
    <w:rsid w:val="00056DCE"/>
    <w:rsid w:val="00084370"/>
    <w:rsid w:val="000C2EEF"/>
    <w:rsid w:val="000C4FD0"/>
    <w:rsid w:val="000D75E1"/>
    <w:rsid w:val="000E6177"/>
    <w:rsid w:val="000F189D"/>
    <w:rsid w:val="001138F0"/>
    <w:rsid w:val="00125F7D"/>
    <w:rsid w:val="0013058D"/>
    <w:rsid w:val="0014162E"/>
    <w:rsid w:val="00143EF0"/>
    <w:rsid w:val="00150209"/>
    <w:rsid w:val="00154C76"/>
    <w:rsid w:val="00162EAF"/>
    <w:rsid w:val="001674A4"/>
    <w:rsid w:val="001B0C3F"/>
    <w:rsid w:val="001B719F"/>
    <w:rsid w:val="001C2710"/>
    <w:rsid w:val="001F4783"/>
    <w:rsid w:val="001F5895"/>
    <w:rsid w:val="00231A82"/>
    <w:rsid w:val="00243850"/>
    <w:rsid w:val="0024503F"/>
    <w:rsid w:val="0025633E"/>
    <w:rsid w:val="002614F1"/>
    <w:rsid w:val="00265B51"/>
    <w:rsid w:val="00277D7D"/>
    <w:rsid w:val="00297285"/>
    <w:rsid w:val="002B14FC"/>
    <w:rsid w:val="002C0CE5"/>
    <w:rsid w:val="002D5702"/>
    <w:rsid w:val="003137C3"/>
    <w:rsid w:val="00314BB2"/>
    <w:rsid w:val="003178C2"/>
    <w:rsid w:val="00335923"/>
    <w:rsid w:val="00337765"/>
    <w:rsid w:val="00394B65"/>
    <w:rsid w:val="00396E8A"/>
    <w:rsid w:val="003B0687"/>
    <w:rsid w:val="003F67E6"/>
    <w:rsid w:val="004159DD"/>
    <w:rsid w:val="00425635"/>
    <w:rsid w:val="004263D9"/>
    <w:rsid w:val="00441BD8"/>
    <w:rsid w:val="0044296E"/>
    <w:rsid w:val="004453B9"/>
    <w:rsid w:val="004763DE"/>
    <w:rsid w:val="004B0945"/>
    <w:rsid w:val="004B7C93"/>
    <w:rsid w:val="004F12C5"/>
    <w:rsid w:val="004F1815"/>
    <w:rsid w:val="004F1D58"/>
    <w:rsid w:val="004F3BE8"/>
    <w:rsid w:val="00532732"/>
    <w:rsid w:val="00533554"/>
    <w:rsid w:val="00541040"/>
    <w:rsid w:val="00576519"/>
    <w:rsid w:val="0058293C"/>
    <w:rsid w:val="005901FB"/>
    <w:rsid w:val="005B576F"/>
    <w:rsid w:val="005B6190"/>
    <w:rsid w:val="005F0DEB"/>
    <w:rsid w:val="006030F8"/>
    <w:rsid w:val="00633CF1"/>
    <w:rsid w:val="00637A02"/>
    <w:rsid w:val="00640766"/>
    <w:rsid w:val="00640BB5"/>
    <w:rsid w:val="0064139A"/>
    <w:rsid w:val="00663832"/>
    <w:rsid w:val="006700CB"/>
    <w:rsid w:val="00673BB7"/>
    <w:rsid w:val="00673BD8"/>
    <w:rsid w:val="00694871"/>
    <w:rsid w:val="006A4386"/>
    <w:rsid w:val="006A54F8"/>
    <w:rsid w:val="006B780D"/>
    <w:rsid w:val="006C0414"/>
    <w:rsid w:val="006C2156"/>
    <w:rsid w:val="006C399E"/>
    <w:rsid w:val="006D3B99"/>
    <w:rsid w:val="006D4D4A"/>
    <w:rsid w:val="006D72FF"/>
    <w:rsid w:val="006E5385"/>
    <w:rsid w:val="006F6968"/>
    <w:rsid w:val="00701FFA"/>
    <w:rsid w:val="00735B2A"/>
    <w:rsid w:val="00747304"/>
    <w:rsid w:val="00786765"/>
    <w:rsid w:val="00791FB5"/>
    <w:rsid w:val="007D4A60"/>
    <w:rsid w:val="007E12DF"/>
    <w:rsid w:val="007E7322"/>
    <w:rsid w:val="007F614D"/>
    <w:rsid w:val="008143DF"/>
    <w:rsid w:val="00815D5E"/>
    <w:rsid w:val="0085313C"/>
    <w:rsid w:val="00900868"/>
    <w:rsid w:val="00901341"/>
    <w:rsid w:val="00901DA9"/>
    <w:rsid w:val="00924FD0"/>
    <w:rsid w:val="00935E31"/>
    <w:rsid w:val="009425F3"/>
    <w:rsid w:val="0095637B"/>
    <w:rsid w:val="009570D4"/>
    <w:rsid w:val="00965F90"/>
    <w:rsid w:val="00983318"/>
    <w:rsid w:val="009A0E2C"/>
    <w:rsid w:val="009C5C59"/>
    <w:rsid w:val="009E688F"/>
    <w:rsid w:val="00A24B50"/>
    <w:rsid w:val="00A3123B"/>
    <w:rsid w:val="00A60B5D"/>
    <w:rsid w:val="00A81993"/>
    <w:rsid w:val="00B03713"/>
    <w:rsid w:val="00B21670"/>
    <w:rsid w:val="00B21AFB"/>
    <w:rsid w:val="00B31E52"/>
    <w:rsid w:val="00B371D2"/>
    <w:rsid w:val="00B61CD0"/>
    <w:rsid w:val="00B83B22"/>
    <w:rsid w:val="00B873D0"/>
    <w:rsid w:val="00B91885"/>
    <w:rsid w:val="00BC3BD4"/>
    <w:rsid w:val="00C509D5"/>
    <w:rsid w:val="00C65D7B"/>
    <w:rsid w:val="00C72DD8"/>
    <w:rsid w:val="00C81C54"/>
    <w:rsid w:val="00C843EC"/>
    <w:rsid w:val="00C94988"/>
    <w:rsid w:val="00C9736F"/>
    <w:rsid w:val="00CA68E6"/>
    <w:rsid w:val="00CA78F9"/>
    <w:rsid w:val="00CC73E5"/>
    <w:rsid w:val="00CC7ECE"/>
    <w:rsid w:val="00CD6B13"/>
    <w:rsid w:val="00CE5129"/>
    <w:rsid w:val="00CF52DB"/>
    <w:rsid w:val="00D0644F"/>
    <w:rsid w:val="00D118BC"/>
    <w:rsid w:val="00D44419"/>
    <w:rsid w:val="00D465BF"/>
    <w:rsid w:val="00D70F2A"/>
    <w:rsid w:val="00D74570"/>
    <w:rsid w:val="00D74B1A"/>
    <w:rsid w:val="00D80EC1"/>
    <w:rsid w:val="00DB1ED2"/>
    <w:rsid w:val="00DE06ED"/>
    <w:rsid w:val="00DE37EB"/>
    <w:rsid w:val="00E06941"/>
    <w:rsid w:val="00E27B0D"/>
    <w:rsid w:val="00E50FEB"/>
    <w:rsid w:val="00E81176"/>
    <w:rsid w:val="00EA69D1"/>
    <w:rsid w:val="00ED2F31"/>
    <w:rsid w:val="00ED4243"/>
    <w:rsid w:val="00EE0F56"/>
    <w:rsid w:val="00EF5C62"/>
    <w:rsid w:val="00F41B56"/>
    <w:rsid w:val="00F525CD"/>
    <w:rsid w:val="00F702B5"/>
    <w:rsid w:val="00F70373"/>
    <w:rsid w:val="00FA150A"/>
    <w:rsid w:val="00FA1B7A"/>
    <w:rsid w:val="00FA4B65"/>
    <w:rsid w:val="00FB5D7F"/>
    <w:rsid w:val="00FC1F87"/>
    <w:rsid w:val="00FD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A1062-86A5-462D-B3F9-85591A8E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B22"/>
    <w:rPr>
      <w:rFonts w:eastAsiaTheme="minorEastAsia"/>
      <w:lang w:eastAsia="ko-KR"/>
    </w:rPr>
  </w:style>
  <w:style w:type="paragraph" w:styleId="Ttulo1">
    <w:name w:val="heading 1"/>
    <w:basedOn w:val="Normal"/>
    <w:next w:val="Normal"/>
    <w:link w:val="Ttulo1Car"/>
    <w:uiPriority w:val="9"/>
    <w:qFormat/>
    <w:rsid w:val="00113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263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65F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90"/>
    <w:rPr>
      <w:rFonts w:eastAsiaTheme="minorEastAsia"/>
      <w:sz w:val="20"/>
      <w:szCs w:val="20"/>
      <w:lang w:eastAsia="ko-KR"/>
    </w:rPr>
  </w:style>
  <w:style w:type="character" w:styleId="Refdenotaalpie">
    <w:name w:val="footnote reference"/>
    <w:basedOn w:val="Fuentedeprrafopredeter"/>
    <w:uiPriority w:val="99"/>
    <w:semiHidden/>
    <w:unhideWhenUsed/>
    <w:rsid w:val="00965F90"/>
    <w:rPr>
      <w:vertAlign w:val="superscript"/>
    </w:rPr>
  </w:style>
  <w:style w:type="paragraph" w:customStyle="1" w:styleId="Textonotaalfinal1">
    <w:name w:val="Texto nota al final1"/>
    <w:basedOn w:val="Normal"/>
    <w:next w:val="Textonotaalfinal"/>
    <w:link w:val="TextonotaalfinalCar"/>
    <w:uiPriority w:val="99"/>
    <w:unhideWhenUsed/>
    <w:rsid w:val="00965F90"/>
    <w:pPr>
      <w:spacing w:after="0" w:line="240" w:lineRule="auto"/>
    </w:pPr>
    <w:rPr>
      <w:rFonts w:ascii="Cambria" w:eastAsia="Cambria" w:hAnsi="Cambria" w:cs="Cambria"/>
      <w:sz w:val="20"/>
      <w:szCs w:val="20"/>
      <w:lang w:val="es-ES_tradnl" w:eastAsia="es-MX"/>
    </w:rPr>
  </w:style>
  <w:style w:type="character" w:customStyle="1" w:styleId="TextonotaalfinalCar">
    <w:name w:val="Texto nota al final Car"/>
    <w:basedOn w:val="Fuentedeprrafopredeter"/>
    <w:link w:val="Textonotaalfinal1"/>
    <w:uiPriority w:val="99"/>
    <w:rsid w:val="00965F90"/>
    <w:rPr>
      <w:rFonts w:ascii="Cambria" w:eastAsia="Cambria" w:hAnsi="Cambria" w:cs="Cambria"/>
      <w:sz w:val="20"/>
      <w:szCs w:val="20"/>
      <w:lang w:val="es-ES_tradnl" w:eastAsia="es-MX"/>
    </w:rPr>
  </w:style>
  <w:style w:type="paragraph" w:styleId="Textonotaalfinal">
    <w:name w:val="endnote text"/>
    <w:basedOn w:val="Normal"/>
    <w:link w:val="TextonotaalfinalCar1"/>
    <w:uiPriority w:val="99"/>
    <w:unhideWhenUsed/>
    <w:rsid w:val="00965F90"/>
    <w:pPr>
      <w:spacing w:after="0" w:line="240" w:lineRule="auto"/>
    </w:pPr>
    <w:rPr>
      <w:sz w:val="20"/>
      <w:szCs w:val="20"/>
    </w:rPr>
  </w:style>
  <w:style w:type="character" w:customStyle="1" w:styleId="TextonotaalfinalCar1">
    <w:name w:val="Texto nota al final Car1"/>
    <w:basedOn w:val="Fuentedeprrafopredeter"/>
    <w:link w:val="Textonotaalfinal"/>
    <w:uiPriority w:val="99"/>
    <w:rsid w:val="00965F90"/>
    <w:rPr>
      <w:rFonts w:eastAsiaTheme="minorEastAsia"/>
      <w:sz w:val="20"/>
      <w:szCs w:val="20"/>
      <w:lang w:eastAsia="ko-KR"/>
    </w:rPr>
  </w:style>
  <w:style w:type="character" w:styleId="Hipervnculo">
    <w:name w:val="Hyperlink"/>
    <w:basedOn w:val="Fuentedeprrafopredeter"/>
    <w:uiPriority w:val="99"/>
    <w:unhideWhenUsed/>
    <w:rsid w:val="00D74B1A"/>
    <w:rPr>
      <w:color w:val="0563C1" w:themeColor="hyperlink"/>
      <w:u w:val="single"/>
    </w:rPr>
  </w:style>
  <w:style w:type="character" w:customStyle="1" w:styleId="Ttulo1Car">
    <w:name w:val="Título 1 Car"/>
    <w:basedOn w:val="Fuentedeprrafopredeter"/>
    <w:link w:val="Ttulo1"/>
    <w:uiPriority w:val="9"/>
    <w:rsid w:val="001138F0"/>
    <w:rPr>
      <w:rFonts w:asciiTheme="majorHAnsi" w:eastAsiaTheme="majorEastAsia" w:hAnsiTheme="majorHAnsi" w:cstheme="majorBidi"/>
      <w:color w:val="2E74B5" w:themeColor="accent1" w:themeShade="BF"/>
      <w:sz w:val="32"/>
      <w:szCs w:val="32"/>
      <w:lang w:eastAsia="ko-KR"/>
    </w:rPr>
  </w:style>
  <w:style w:type="paragraph" w:styleId="TDC1">
    <w:name w:val="toc 1"/>
    <w:basedOn w:val="Normal"/>
    <w:next w:val="Normal"/>
    <w:autoRedefine/>
    <w:uiPriority w:val="39"/>
    <w:unhideWhenUsed/>
    <w:rsid w:val="00B03713"/>
    <w:pPr>
      <w:tabs>
        <w:tab w:val="right" w:leader="dot" w:pos="8828"/>
      </w:tabs>
      <w:spacing w:after="100"/>
      <w:jc w:val="both"/>
    </w:pPr>
  </w:style>
  <w:style w:type="paragraph" w:styleId="TtulodeTDC">
    <w:name w:val="TOC Heading"/>
    <w:basedOn w:val="Ttulo1"/>
    <w:next w:val="Normal"/>
    <w:uiPriority w:val="39"/>
    <w:unhideWhenUsed/>
    <w:qFormat/>
    <w:rsid w:val="00B03713"/>
    <w:pPr>
      <w:outlineLvl w:val="9"/>
    </w:pPr>
    <w:rPr>
      <w:lang w:eastAsia="es-MX"/>
    </w:rPr>
  </w:style>
  <w:style w:type="paragraph" w:styleId="Prrafodelista">
    <w:name w:val="List Paragraph"/>
    <w:basedOn w:val="Normal"/>
    <w:uiPriority w:val="34"/>
    <w:qFormat/>
    <w:rsid w:val="009570D4"/>
    <w:pPr>
      <w:ind w:left="720"/>
      <w:contextualSpacing/>
    </w:pPr>
  </w:style>
  <w:style w:type="character" w:styleId="Refdenotaalfinal">
    <w:name w:val="endnote reference"/>
    <w:basedOn w:val="Fuentedeprrafopredeter"/>
    <w:uiPriority w:val="99"/>
    <w:unhideWhenUsed/>
    <w:rsid w:val="006C0414"/>
    <w:rPr>
      <w:vertAlign w:val="superscript"/>
    </w:rPr>
  </w:style>
  <w:style w:type="paragraph" w:styleId="NormalWeb">
    <w:name w:val="Normal (Web)"/>
    <w:basedOn w:val="Normal"/>
    <w:uiPriority w:val="99"/>
    <w:semiHidden/>
    <w:unhideWhenUsed/>
    <w:rsid w:val="000026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873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3D0"/>
    <w:rPr>
      <w:rFonts w:ascii="Segoe UI" w:eastAsiaTheme="minorEastAsia" w:hAnsi="Segoe UI" w:cs="Segoe UI"/>
      <w:sz w:val="18"/>
      <w:szCs w:val="18"/>
      <w:lang w:eastAsia="ko-KR"/>
    </w:rPr>
  </w:style>
  <w:style w:type="character" w:customStyle="1" w:styleId="Ttulo2Car">
    <w:name w:val="Título 2 Car"/>
    <w:basedOn w:val="Fuentedeprrafopredeter"/>
    <w:link w:val="Ttulo2"/>
    <w:uiPriority w:val="9"/>
    <w:rsid w:val="004263D9"/>
    <w:rPr>
      <w:rFonts w:asciiTheme="majorHAnsi" w:eastAsiaTheme="majorEastAsia" w:hAnsiTheme="majorHAnsi" w:cstheme="majorBidi"/>
      <w:color w:val="2E74B5" w:themeColor="accent1" w:themeShade="BF"/>
      <w:sz w:val="26"/>
      <w:szCs w:val="26"/>
      <w:lang w:eastAsia="ko-KR"/>
    </w:rPr>
  </w:style>
  <w:style w:type="paragraph" w:styleId="TDC2">
    <w:name w:val="toc 2"/>
    <w:basedOn w:val="Normal"/>
    <w:next w:val="Normal"/>
    <w:autoRedefine/>
    <w:uiPriority w:val="39"/>
    <w:unhideWhenUsed/>
    <w:rsid w:val="001F47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219418">
      <w:bodyDiv w:val="1"/>
      <w:marLeft w:val="0"/>
      <w:marRight w:val="0"/>
      <w:marTop w:val="0"/>
      <w:marBottom w:val="0"/>
      <w:divBdr>
        <w:top w:val="none" w:sz="0" w:space="0" w:color="auto"/>
        <w:left w:val="none" w:sz="0" w:space="0" w:color="auto"/>
        <w:bottom w:val="none" w:sz="0" w:space="0" w:color="auto"/>
        <w:right w:val="none" w:sz="0" w:space="0" w:color="auto"/>
      </w:divBdr>
      <w:divsChild>
        <w:div w:id="1254169802">
          <w:marLeft w:val="0"/>
          <w:marRight w:val="0"/>
          <w:marTop w:val="0"/>
          <w:marBottom w:val="0"/>
          <w:divBdr>
            <w:top w:val="none" w:sz="0" w:space="0" w:color="auto"/>
            <w:left w:val="none" w:sz="0" w:space="0" w:color="auto"/>
            <w:bottom w:val="none" w:sz="0" w:space="0" w:color="auto"/>
            <w:right w:val="none" w:sz="0" w:space="0" w:color="auto"/>
          </w:divBdr>
          <w:divsChild>
            <w:div w:id="1531263909">
              <w:marLeft w:val="0"/>
              <w:marRight w:val="0"/>
              <w:marTop w:val="0"/>
              <w:marBottom w:val="0"/>
              <w:divBdr>
                <w:top w:val="none" w:sz="0" w:space="0" w:color="auto"/>
                <w:left w:val="none" w:sz="0" w:space="0" w:color="auto"/>
                <w:bottom w:val="none" w:sz="0" w:space="0" w:color="auto"/>
                <w:right w:val="none" w:sz="0" w:space="0" w:color="auto"/>
              </w:divBdr>
              <w:divsChild>
                <w:div w:id="125008405">
                  <w:marLeft w:val="0"/>
                  <w:marRight w:val="0"/>
                  <w:marTop w:val="0"/>
                  <w:marBottom w:val="0"/>
                  <w:divBdr>
                    <w:top w:val="none" w:sz="0" w:space="0" w:color="auto"/>
                    <w:left w:val="none" w:sz="0" w:space="0" w:color="auto"/>
                    <w:bottom w:val="none" w:sz="0" w:space="0" w:color="auto"/>
                    <w:right w:val="none" w:sz="0" w:space="0" w:color="auto"/>
                  </w:divBdr>
                  <w:divsChild>
                    <w:div w:id="285620215">
                      <w:marLeft w:val="0"/>
                      <w:marRight w:val="0"/>
                      <w:marTop w:val="0"/>
                      <w:marBottom w:val="0"/>
                      <w:divBdr>
                        <w:top w:val="none" w:sz="0" w:space="0" w:color="auto"/>
                        <w:left w:val="none" w:sz="0" w:space="0" w:color="auto"/>
                        <w:bottom w:val="none" w:sz="0" w:space="0" w:color="auto"/>
                        <w:right w:val="none" w:sz="0" w:space="0" w:color="auto"/>
                      </w:divBdr>
                      <w:divsChild>
                        <w:div w:id="2092123291">
                          <w:marLeft w:val="0"/>
                          <w:marRight w:val="0"/>
                          <w:marTop w:val="0"/>
                          <w:marBottom w:val="0"/>
                          <w:divBdr>
                            <w:top w:val="none" w:sz="0" w:space="0" w:color="auto"/>
                            <w:left w:val="none" w:sz="0" w:space="0" w:color="auto"/>
                            <w:bottom w:val="none" w:sz="0" w:space="0" w:color="auto"/>
                            <w:right w:val="none" w:sz="0" w:space="0" w:color="auto"/>
                          </w:divBdr>
                          <w:divsChild>
                            <w:div w:id="1582641837">
                              <w:marLeft w:val="0"/>
                              <w:marRight w:val="0"/>
                              <w:marTop w:val="0"/>
                              <w:marBottom w:val="0"/>
                              <w:divBdr>
                                <w:top w:val="none" w:sz="0" w:space="0" w:color="auto"/>
                                <w:left w:val="none" w:sz="0" w:space="0" w:color="auto"/>
                                <w:bottom w:val="none" w:sz="0" w:space="0" w:color="auto"/>
                                <w:right w:val="none" w:sz="0" w:space="0" w:color="auto"/>
                              </w:divBdr>
                              <w:divsChild>
                                <w:div w:id="134764896">
                                  <w:marLeft w:val="0"/>
                                  <w:marRight w:val="0"/>
                                  <w:marTop w:val="0"/>
                                  <w:marBottom w:val="0"/>
                                  <w:divBdr>
                                    <w:top w:val="none" w:sz="0" w:space="0" w:color="auto"/>
                                    <w:left w:val="none" w:sz="0" w:space="0" w:color="auto"/>
                                    <w:bottom w:val="none" w:sz="0" w:space="0" w:color="auto"/>
                                    <w:right w:val="none" w:sz="0" w:space="0" w:color="auto"/>
                                  </w:divBdr>
                                  <w:divsChild>
                                    <w:div w:id="1867596084">
                                      <w:marLeft w:val="0"/>
                                      <w:marRight w:val="0"/>
                                      <w:marTop w:val="0"/>
                                      <w:marBottom w:val="0"/>
                                      <w:divBdr>
                                        <w:top w:val="none" w:sz="0" w:space="0" w:color="auto"/>
                                        <w:left w:val="none" w:sz="0" w:space="0" w:color="auto"/>
                                        <w:bottom w:val="none" w:sz="0" w:space="0" w:color="auto"/>
                                        <w:right w:val="none" w:sz="0" w:space="0" w:color="auto"/>
                                      </w:divBdr>
                                      <w:divsChild>
                                        <w:div w:id="14825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67584">
                              <w:marLeft w:val="0"/>
                              <w:marRight w:val="0"/>
                              <w:marTop w:val="0"/>
                              <w:marBottom w:val="0"/>
                              <w:divBdr>
                                <w:top w:val="none" w:sz="0" w:space="0" w:color="auto"/>
                                <w:left w:val="none" w:sz="0" w:space="0" w:color="auto"/>
                                <w:bottom w:val="none" w:sz="0" w:space="0" w:color="auto"/>
                                <w:right w:val="none" w:sz="0" w:space="0" w:color="auto"/>
                              </w:divBdr>
                              <w:divsChild>
                                <w:div w:id="69233353">
                                  <w:marLeft w:val="0"/>
                                  <w:marRight w:val="0"/>
                                  <w:marTop w:val="0"/>
                                  <w:marBottom w:val="0"/>
                                  <w:divBdr>
                                    <w:top w:val="none" w:sz="0" w:space="0" w:color="auto"/>
                                    <w:left w:val="none" w:sz="0" w:space="0" w:color="auto"/>
                                    <w:bottom w:val="none" w:sz="0" w:space="0" w:color="auto"/>
                                    <w:right w:val="none" w:sz="0" w:space="0" w:color="auto"/>
                                  </w:divBdr>
                                  <w:divsChild>
                                    <w:div w:id="104233926">
                                      <w:marLeft w:val="0"/>
                                      <w:marRight w:val="0"/>
                                      <w:marTop w:val="0"/>
                                      <w:marBottom w:val="0"/>
                                      <w:divBdr>
                                        <w:top w:val="none" w:sz="0" w:space="0" w:color="auto"/>
                                        <w:left w:val="none" w:sz="0" w:space="0" w:color="auto"/>
                                        <w:bottom w:val="none" w:sz="0" w:space="0" w:color="auto"/>
                                        <w:right w:val="none" w:sz="0" w:space="0" w:color="auto"/>
                                      </w:divBdr>
                                      <w:divsChild>
                                        <w:div w:id="10517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595">
                  <w:marLeft w:val="0"/>
                  <w:marRight w:val="0"/>
                  <w:marTop w:val="0"/>
                  <w:marBottom w:val="0"/>
                  <w:divBdr>
                    <w:top w:val="none" w:sz="0" w:space="0" w:color="auto"/>
                    <w:left w:val="none" w:sz="0" w:space="0" w:color="auto"/>
                    <w:bottom w:val="none" w:sz="0" w:space="0" w:color="auto"/>
                    <w:right w:val="none" w:sz="0" w:space="0" w:color="auto"/>
                  </w:divBdr>
                  <w:divsChild>
                    <w:div w:id="836726105">
                      <w:marLeft w:val="0"/>
                      <w:marRight w:val="0"/>
                      <w:marTop w:val="0"/>
                      <w:marBottom w:val="0"/>
                      <w:divBdr>
                        <w:top w:val="none" w:sz="0" w:space="0" w:color="auto"/>
                        <w:left w:val="none" w:sz="0" w:space="0" w:color="auto"/>
                        <w:bottom w:val="none" w:sz="0" w:space="0" w:color="auto"/>
                        <w:right w:val="none" w:sz="0" w:space="0" w:color="auto"/>
                      </w:divBdr>
                      <w:divsChild>
                        <w:div w:id="1208103223">
                          <w:marLeft w:val="0"/>
                          <w:marRight w:val="0"/>
                          <w:marTop w:val="0"/>
                          <w:marBottom w:val="0"/>
                          <w:divBdr>
                            <w:top w:val="none" w:sz="0" w:space="0" w:color="auto"/>
                            <w:left w:val="none" w:sz="0" w:space="0" w:color="auto"/>
                            <w:bottom w:val="none" w:sz="0" w:space="0" w:color="auto"/>
                            <w:right w:val="none" w:sz="0" w:space="0" w:color="auto"/>
                          </w:divBdr>
                          <w:divsChild>
                            <w:div w:id="1391922235">
                              <w:marLeft w:val="30"/>
                              <w:marRight w:val="30"/>
                              <w:marTop w:val="0"/>
                              <w:marBottom w:val="30"/>
                              <w:divBdr>
                                <w:top w:val="none" w:sz="0" w:space="0" w:color="auto"/>
                                <w:left w:val="none" w:sz="0" w:space="0" w:color="auto"/>
                                <w:bottom w:val="none" w:sz="0" w:space="0" w:color="auto"/>
                                <w:right w:val="none" w:sz="0" w:space="0" w:color="auto"/>
                              </w:divBdr>
                              <w:divsChild>
                                <w:div w:id="187066364">
                                  <w:marLeft w:val="0"/>
                                  <w:marRight w:val="-15"/>
                                  <w:marTop w:val="0"/>
                                  <w:marBottom w:val="30"/>
                                  <w:divBdr>
                                    <w:top w:val="single" w:sz="6" w:space="0" w:color="E1E9F7"/>
                                    <w:left w:val="single" w:sz="6" w:space="8" w:color="E1E9F7"/>
                                    <w:bottom w:val="none" w:sz="0" w:space="0" w:color="auto"/>
                                    <w:right w:val="single" w:sz="6" w:space="4" w:color="E1E9F7"/>
                                  </w:divBdr>
                                  <w:divsChild>
                                    <w:div w:id="209925691">
                                      <w:marLeft w:val="-15"/>
                                      <w:marRight w:val="-15"/>
                                      <w:marTop w:val="0"/>
                                      <w:marBottom w:val="0"/>
                                      <w:divBdr>
                                        <w:top w:val="none" w:sz="0" w:space="0" w:color="D8D8D8"/>
                                        <w:left w:val="none" w:sz="0" w:space="0" w:color="D8D8D8"/>
                                        <w:bottom w:val="none" w:sz="0" w:space="0" w:color="D8D8D8"/>
                                        <w:right w:val="none" w:sz="0" w:space="0" w:color="D8D8D8"/>
                                      </w:divBdr>
                                      <w:divsChild>
                                        <w:div w:id="274989263">
                                          <w:marLeft w:val="0"/>
                                          <w:marRight w:val="0"/>
                                          <w:marTop w:val="0"/>
                                          <w:marBottom w:val="0"/>
                                          <w:divBdr>
                                            <w:top w:val="none" w:sz="0" w:space="0" w:color="auto"/>
                                            <w:left w:val="none" w:sz="0" w:space="0" w:color="auto"/>
                                            <w:bottom w:val="none" w:sz="0" w:space="0" w:color="auto"/>
                                            <w:right w:val="none" w:sz="0" w:space="0" w:color="auto"/>
                                          </w:divBdr>
                                          <w:divsChild>
                                            <w:div w:id="3891153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18965">
                      <w:marLeft w:val="0"/>
                      <w:marRight w:val="840"/>
                      <w:marTop w:val="0"/>
                      <w:marBottom w:val="0"/>
                      <w:divBdr>
                        <w:top w:val="none" w:sz="0" w:space="0" w:color="auto"/>
                        <w:left w:val="single" w:sz="6" w:space="0" w:color="C2C2C2"/>
                        <w:bottom w:val="none" w:sz="0" w:space="0" w:color="auto"/>
                        <w:right w:val="single" w:sz="6" w:space="8" w:color="C2C2C2"/>
                      </w:divBdr>
                      <w:divsChild>
                        <w:div w:id="1468356905">
                          <w:marLeft w:val="0"/>
                          <w:marRight w:val="15"/>
                          <w:marTop w:val="0"/>
                          <w:marBottom w:val="0"/>
                          <w:divBdr>
                            <w:top w:val="none" w:sz="0" w:space="0" w:color="auto"/>
                            <w:left w:val="none" w:sz="0" w:space="0" w:color="auto"/>
                            <w:bottom w:val="none" w:sz="0" w:space="0" w:color="auto"/>
                            <w:right w:val="none" w:sz="0" w:space="0" w:color="auto"/>
                          </w:divBdr>
                          <w:divsChild>
                            <w:div w:id="1548881730">
                              <w:marLeft w:val="0"/>
                              <w:marRight w:val="0"/>
                              <w:marTop w:val="0"/>
                              <w:marBottom w:val="0"/>
                              <w:divBdr>
                                <w:top w:val="none" w:sz="0" w:space="0" w:color="auto"/>
                                <w:left w:val="none" w:sz="0" w:space="0" w:color="auto"/>
                                <w:bottom w:val="none" w:sz="0" w:space="0" w:color="auto"/>
                                <w:right w:val="none" w:sz="0" w:space="0" w:color="auto"/>
                              </w:divBdr>
                              <w:divsChild>
                                <w:div w:id="2022732884">
                                  <w:marLeft w:val="0"/>
                                  <w:marRight w:val="0"/>
                                  <w:marTop w:val="0"/>
                                  <w:marBottom w:val="0"/>
                                  <w:divBdr>
                                    <w:top w:val="none" w:sz="0" w:space="0" w:color="auto"/>
                                    <w:left w:val="none" w:sz="0" w:space="0" w:color="auto"/>
                                    <w:bottom w:val="none" w:sz="0" w:space="0" w:color="auto"/>
                                    <w:right w:val="none" w:sz="0" w:space="0" w:color="auto"/>
                                  </w:divBdr>
                                  <w:divsChild>
                                    <w:div w:id="2954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974377">
          <w:marLeft w:val="0"/>
          <w:marRight w:val="0"/>
          <w:marTop w:val="0"/>
          <w:marBottom w:val="0"/>
          <w:divBdr>
            <w:top w:val="none" w:sz="0" w:space="0" w:color="auto"/>
            <w:left w:val="none" w:sz="0" w:space="0" w:color="auto"/>
            <w:bottom w:val="none" w:sz="0" w:space="0" w:color="auto"/>
            <w:right w:val="none" w:sz="0" w:space="0" w:color="auto"/>
          </w:divBdr>
          <w:divsChild>
            <w:div w:id="303201665">
              <w:marLeft w:val="0"/>
              <w:marRight w:val="0"/>
              <w:marTop w:val="0"/>
              <w:marBottom w:val="0"/>
              <w:divBdr>
                <w:top w:val="single" w:sz="12" w:space="1" w:color="0B57D0"/>
                <w:left w:val="single" w:sz="12" w:space="2" w:color="0B57D0"/>
                <w:bottom w:val="single" w:sz="12" w:space="1" w:color="0B57D0"/>
                <w:right w:val="single" w:sz="12" w:space="2" w:color="0B57D0"/>
              </w:divBdr>
              <w:divsChild>
                <w:div w:id="19328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80929">
      <w:bodyDiv w:val="1"/>
      <w:marLeft w:val="0"/>
      <w:marRight w:val="0"/>
      <w:marTop w:val="0"/>
      <w:marBottom w:val="0"/>
      <w:divBdr>
        <w:top w:val="none" w:sz="0" w:space="0" w:color="auto"/>
        <w:left w:val="none" w:sz="0" w:space="0" w:color="auto"/>
        <w:bottom w:val="none" w:sz="0" w:space="0" w:color="auto"/>
        <w:right w:val="none" w:sz="0" w:space="0" w:color="auto"/>
      </w:divBdr>
    </w:div>
    <w:div w:id="1149899973">
      <w:bodyDiv w:val="1"/>
      <w:marLeft w:val="0"/>
      <w:marRight w:val="0"/>
      <w:marTop w:val="0"/>
      <w:marBottom w:val="0"/>
      <w:divBdr>
        <w:top w:val="none" w:sz="0" w:space="0" w:color="auto"/>
        <w:left w:val="none" w:sz="0" w:space="0" w:color="auto"/>
        <w:bottom w:val="none" w:sz="0" w:space="0" w:color="auto"/>
        <w:right w:val="none" w:sz="0" w:space="0" w:color="auto"/>
      </w:divBdr>
    </w:div>
    <w:div w:id="1562671497">
      <w:bodyDiv w:val="1"/>
      <w:marLeft w:val="0"/>
      <w:marRight w:val="0"/>
      <w:marTop w:val="0"/>
      <w:marBottom w:val="0"/>
      <w:divBdr>
        <w:top w:val="none" w:sz="0" w:space="0" w:color="auto"/>
        <w:left w:val="none" w:sz="0" w:space="0" w:color="auto"/>
        <w:bottom w:val="none" w:sz="0" w:space="0" w:color="auto"/>
        <w:right w:val="none" w:sz="0" w:space="0" w:color="auto"/>
      </w:divBdr>
    </w:div>
    <w:div w:id="1674381734">
      <w:bodyDiv w:val="1"/>
      <w:marLeft w:val="0"/>
      <w:marRight w:val="0"/>
      <w:marTop w:val="0"/>
      <w:marBottom w:val="0"/>
      <w:divBdr>
        <w:top w:val="none" w:sz="0" w:space="0" w:color="auto"/>
        <w:left w:val="none" w:sz="0" w:space="0" w:color="auto"/>
        <w:bottom w:val="none" w:sz="0" w:space="0" w:color="auto"/>
        <w:right w:val="none" w:sz="0" w:space="0" w:color="auto"/>
      </w:divBdr>
    </w:div>
    <w:div w:id="183383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91A00.029F3250" TargetMode="Externa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4BA03319-E005-418F-86C7-5980EFD2CB4C}"/>
</file>

<file path=customXml/itemProps2.xml><?xml version="1.0" encoding="utf-8"?>
<ds:datastoreItem xmlns:ds="http://schemas.openxmlformats.org/officeDocument/2006/customXml" ds:itemID="{BB5F566B-BEBA-49F5-824A-88664415B3CD}"/>
</file>

<file path=customXml/itemProps3.xml><?xml version="1.0" encoding="utf-8"?>
<ds:datastoreItem xmlns:ds="http://schemas.openxmlformats.org/officeDocument/2006/customXml" ds:itemID="{F1D2950D-22CD-4B39-89B7-0435F80FC08C}"/>
</file>

<file path=customXml/itemProps4.xml><?xml version="1.0" encoding="utf-8"?>
<ds:datastoreItem xmlns:ds="http://schemas.openxmlformats.org/officeDocument/2006/customXml" ds:itemID="{3ED27033-891A-403F-BD38-E260DA0894BE}"/>
</file>

<file path=docProps/app.xml><?xml version="1.0" encoding="utf-8"?>
<Properties xmlns="http://schemas.openxmlformats.org/officeDocument/2006/extended-properties" xmlns:vt="http://schemas.openxmlformats.org/officeDocument/2006/docPropsVTypes">
  <Template>Normal</Template>
  <TotalTime>1</TotalTime>
  <Pages>10</Pages>
  <Words>2659</Words>
  <Characters>14629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Social DGDH 08</dc:creator>
  <cp:keywords/>
  <dc:description/>
  <cp:lastModifiedBy>Escalante Sandoval, Miguel Fernando</cp:lastModifiedBy>
  <cp:revision>4</cp:revision>
  <dcterms:created xsi:type="dcterms:W3CDTF">2023-05-11T18:59:00Z</dcterms:created>
  <dcterms:modified xsi:type="dcterms:W3CDTF">2023-05-11T19:00:00Z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