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0DBC" w14:textId="77777777" w:rsidR="0001673B" w:rsidRPr="0001673B" w:rsidRDefault="0001673B" w:rsidP="0001673B">
      <w:pPr>
        <w:spacing w:before="100" w:beforeAutospacing="1" w:after="100" w:afterAutospacing="1" w:line="240" w:lineRule="auto"/>
        <w:outlineLvl w:val="2"/>
        <w:rPr>
          <w:rFonts w:ascii="Helvetica" w:eastAsia="Times New Roman" w:hAnsi="Helvetica" w:cs="Times New Roman"/>
          <w:b/>
          <w:bCs/>
          <w:color w:val="000000"/>
          <w:kern w:val="0"/>
          <w:sz w:val="27"/>
          <w:szCs w:val="27"/>
          <w:u w:val="single"/>
          <w14:ligatures w14:val="none"/>
        </w:rPr>
      </w:pPr>
      <w:r w:rsidRPr="0001673B">
        <w:rPr>
          <w:rFonts w:ascii="Helvetica" w:eastAsia="Times New Roman" w:hAnsi="Helvetica" w:cs="Times New Roman"/>
          <w:b/>
          <w:bCs/>
          <w:color w:val="000000"/>
          <w:kern w:val="0"/>
          <w:sz w:val="27"/>
          <w:szCs w:val="27"/>
          <w:u w:val="single"/>
          <w14:ligatures w14:val="none"/>
        </w:rPr>
        <w:t>Guiding questions</w:t>
      </w:r>
    </w:p>
    <w:p w14:paraId="254FC80E" w14:textId="5E8D6D6A" w:rsidR="0001673B" w:rsidRPr="0001673B" w:rsidRDefault="0001673B" w:rsidP="0001673B">
      <w:pPr>
        <w:numPr>
          <w:ilvl w:val="0"/>
          <w:numId w:val="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01673B">
        <w:rPr>
          <w:rFonts w:ascii="Roboto" w:eastAsia="Times New Roman" w:hAnsi="Roboto" w:cs="Times New Roman"/>
          <w:color w:val="000000"/>
          <w:kern w:val="0"/>
          <w:sz w:val="27"/>
          <w:szCs w:val="27"/>
          <w14:ligatures w14:val="none"/>
        </w:rPr>
        <w:t>What efforts have been made or are planned to implement General Assembly resolution A/RES/77/202 and address the recommendations of the Secretary-General’s latest report on the issue of child, early</w:t>
      </w:r>
      <w:r w:rsidR="00902606">
        <w:rPr>
          <w:rFonts w:ascii="Roboto" w:eastAsia="Times New Roman" w:hAnsi="Roboto" w:cs="Times New Roman"/>
          <w:color w:val="000000"/>
          <w:kern w:val="0"/>
          <w:sz w:val="27"/>
          <w:szCs w:val="27"/>
          <w14:ligatures w14:val="none"/>
        </w:rPr>
        <w:t>,</w:t>
      </w:r>
      <w:r w:rsidRPr="0001673B">
        <w:rPr>
          <w:rFonts w:ascii="Roboto" w:eastAsia="Times New Roman" w:hAnsi="Roboto" w:cs="Times New Roman"/>
          <w:color w:val="000000"/>
          <w:kern w:val="0"/>
          <w:sz w:val="27"/>
          <w:szCs w:val="27"/>
          <w14:ligatures w14:val="none"/>
        </w:rPr>
        <w:t xml:space="preserve"> and forced marriage (A/77/282)? Please, provide information, </w:t>
      </w:r>
      <w:r w:rsidRPr="0001673B">
        <w:rPr>
          <w:rFonts w:ascii="Roboto" w:eastAsia="Times New Roman" w:hAnsi="Roboto" w:cs="Times New Roman"/>
          <w:i/>
          <w:iCs/>
          <w:color w:val="000000"/>
          <w:kern w:val="0"/>
          <w:sz w:val="27"/>
          <w:szCs w:val="27"/>
          <w14:ligatures w14:val="none"/>
        </w:rPr>
        <w:t>inter alia</w:t>
      </w:r>
      <w:r w:rsidRPr="0001673B">
        <w:rPr>
          <w:rFonts w:ascii="Roboto" w:eastAsia="Times New Roman" w:hAnsi="Roboto" w:cs="Times New Roman"/>
          <w:color w:val="000000"/>
          <w:kern w:val="0"/>
          <w:sz w:val="27"/>
          <w:szCs w:val="27"/>
          <w14:ligatures w14:val="none"/>
        </w:rPr>
        <w:t>, on measures to:</w:t>
      </w:r>
    </w:p>
    <w:p w14:paraId="00BA8400" w14:textId="72AB67C7" w:rsidR="0001673B" w:rsidRDefault="0001673B" w:rsidP="0001673B">
      <w:pPr>
        <w:numPr>
          <w:ilvl w:val="1"/>
          <w:numId w:val="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01673B">
        <w:rPr>
          <w:rFonts w:ascii="Roboto" w:eastAsia="Times New Roman" w:hAnsi="Roboto" w:cs="Times New Roman"/>
          <w:color w:val="000000"/>
          <w:kern w:val="0"/>
          <w:sz w:val="27"/>
          <w:szCs w:val="27"/>
          <w14:ligatures w14:val="none"/>
        </w:rPr>
        <w:t>address the root causes of child, early</w:t>
      </w:r>
      <w:r w:rsidR="00902606">
        <w:rPr>
          <w:rFonts w:ascii="Roboto" w:eastAsia="Times New Roman" w:hAnsi="Roboto" w:cs="Times New Roman"/>
          <w:color w:val="000000"/>
          <w:kern w:val="0"/>
          <w:sz w:val="27"/>
          <w:szCs w:val="27"/>
          <w14:ligatures w14:val="none"/>
        </w:rPr>
        <w:t>,</w:t>
      </w:r>
      <w:r w:rsidRPr="0001673B">
        <w:rPr>
          <w:rFonts w:ascii="Roboto" w:eastAsia="Times New Roman" w:hAnsi="Roboto" w:cs="Times New Roman"/>
          <w:color w:val="000000"/>
          <w:kern w:val="0"/>
          <w:sz w:val="27"/>
          <w:szCs w:val="27"/>
          <w14:ligatures w14:val="none"/>
        </w:rPr>
        <w:t xml:space="preserve"> and forced marriage including social norms, gend</w:t>
      </w:r>
      <w:r w:rsidR="00A029D4">
        <w:rPr>
          <w:rFonts w:ascii="Roboto" w:eastAsia="Times New Roman" w:hAnsi="Roboto" w:cs="Times New Roman"/>
          <w:color w:val="000000"/>
          <w:kern w:val="0"/>
          <w:sz w:val="27"/>
          <w:szCs w:val="27"/>
          <w14:ligatures w14:val="none"/>
        </w:rPr>
        <w:t>er inequalities</w:t>
      </w:r>
      <w:r w:rsidR="00902606">
        <w:rPr>
          <w:rFonts w:ascii="Roboto" w:eastAsia="Times New Roman" w:hAnsi="Roboto" w:cs="Times New Roman"/>
          <w:color w:val="000000"/>
          <w:kern w:val="0"/>
          <w:sz w:val="27"/>
          <w:szCs w:val="27"/>
          <w14:ligatures w14:val="none"/>
        </w:rPr>
        <w:t>,</w:t>
      </w:r>
      <w:r w:rsidR="00A029D4">
        <w:rPr>
          <w:rFonts w:ascii="Roboto" w:eastAsia="Times New Roman" w:hAnsi="Roboto" w:cs="Times New Roman"/>
          <w:color w:val="000000"/>
          <w:kern w:val="0"/>
          <w:sz w:val="27"/>
          <w:szCs w:val="27"/>
          <w14:ligatures w14:val="none"/>
        </w:rPr>
        <w:t xml:space="preserve"> and stereotypes:</w:t>
      </w:r>
    </w:p>
    <w:p w14:paraId="5CE55C3A" w14:textId="2CFE65D9" w:rsidR="00BA250A" w:rsidRPr="00BA250A" w:rsidRDefault="00BA250A" w:rsidP="00BA250A">
      <w:pPr>
        <w:spacing w:before="100" w:beforeAutospacing="1" w:after="100" w:afterAutospacing="1" w:line="240" w:lineRule="auto"/>
        <w:ind w:left="1440"/>
        <w:rPr>
          <w:rFonts w:ascii="Roboto" w:eastAsia="Times New Roman" w:hAnsi="Roboto" w:cs="Times New Roman"/>
          <w:color w:val="000000"/>
          <w:kern w:val="0"/>
          <w:sz w:val="24"/>
          <w:szCs w:val="24"/>
          <w14:ligatures w14:val="none"/>
        </w:rPr>
      </w:pPr>
      <w:r w:rsidRPr="00BA250A">
        <w:rPr>
          <w:rFonts w:ascii="Roboto" w:eastAsia="Times New Roman" w:hAnsi="Roboto" w:cs="Times New Roman"/>
          <w:color w:val="000000"/>
          <w:kern w:val="0"/>
          <w:sz w:val="24"/>
          <w:szCs w:val="24"/>
          <w14:ligatures w14:val="none"/>
        </w:rPr>
        <w:t xml:space="preserve">In the rural region of </w:t>
      </w:r>
      <w:r>
        <w:rPr>
          <w:rFonts w:ascii="Roboto" w:eastAsia="Times New Roman" w:hAnsi="Roboto" w:cs="Times New Roman"/>
          <w:color w:val="000000"/>
          <w:kern w:val="0"/>
          <w:sz w:val="24"/>
          <w:szCs w:val="24"/>
          <w14:ligatures w14:val="none"/>
        </w:rPr>
        <w:t>Northern Kenya</w:t>
      </w:r>
      <w:r w:rsidRPr="00BA250A">
        <w:rPr>
          <w:rFonts w:ascii="Roboto" w:eastAsia="Times New Roman" w:hAnsi="Roboto" w:cs="Times New Roman"/>
          <w:color w:val="000000"/>
          <w:kern w:val="0"/>
          <w:sz w:val="24"/>
          <w:szCs w:val="24"/>
          <w14:ligatures w14:val="none"/>
        </w:rPr>
        <w:t xml:space="preserve">, child marriage rates were particularly high due to prevailing social norms and economic challenges. </w:t>
      </w:r>
      <w:r w:rsidR="00FE6F0A" w:rsidRPr="00FE6F0A">
        <w:rPr>
          <w:rFonts w:ascii="Roboto" w:eastAsia="Times New Roman" w:hAnsi="Roboto" w:cs="Times New Roman"/>
          <w:color w:val="000000"/>
          <w:kern w:val="0"/>
          <w:sz w:val="24"/>
          <w:szCs w:val="24"/>
          <w14:ligatures w14:val="none"/>
        </w:rPr>
        <w:t xml:space="preserve">In collaboration with international organizations, local NGOs, and community leaders, the government </w:t>
      </w:r>
      <w:r w:rsidRPr="00BA250A">
        <w:rPr>
          <w:rFonts w:ascii="Roboto" w:eastAsia="Times New Roman" w:hAnsi="Roboto" w:cs="Times New Roman"/>
          <w:color w:val="000000"/>
          <w:kern w:val="0"/>
          <w:sz w:val="24"/>
          <w:szCs w:val="24"/>
          <w14:ligatures w14:val="none"/>
        </w:rPr>
        <w:t>initiated a project to address the root causes of child, early, and forced marriage in the region.</w:t>
      </w:r>
    </w:p>
    <w:p w14:paraId="6B4533C9" w14:textId="77777777" w:rsidR="00BA250A" w:rsidRPr="00BA250A" w:rsidRDefault="00BA250A" w:rsidP="00BA250A">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BA250A">
        <w:rPr>
          <w:rFonts w:ascii="Roboto" w:eastAsia="Times New Roman" w:hAnsi="Roboto" w:cs="Times New Roman"/>
          <w:color w:val="000000"/>
          <w:kern w:val="0"/>
          <w:sz w:val="24"/>
          <w:szCs w:val="24"/>
          <w14:ligatures w14:val="none"/>
        </w:rPr>
        <w:t>Raising Awareness: The first step was to raise awareness about the negative consequences of child marriage and challenge deep-rooted social norms. The government, with the support of NGOs, organized community meetings, workshops, and educational campaigns targeting parents, religious leaders, teachers, and young girls themselves. These initiatives aimed to dispel myths, promote girls' education, and highlight the importance of delaying marriage until adulthood.</w:t>
      </w:r>
    </w:p>
    <w:p w14:paraId="58E0A984" w14:textId="77777777" w:rsidR="00BA250A" w:rsidRPr="00BA250A" w:rsidRDefault="00BA250A" w:rsidP="00BA250A">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BA250A">
        <w:rPr>
          <w:rFonts w:ascii="Roboto" w:eastAsia="Times New Roman" w:hAnsi="Roboto" w:cs="Times New Roman"/>
          <w:color w:val="000000"/>
          <w:kern w:val="0"/>
          <w:sz w:val="24"/>
          <w:szCs w:val="24"/>
          <w14:ligatures w14:val="none"/>
        </w:rPr>
        <w:t>Education and Empowerment: Recognizing that education is key to breaking the cycle of child marriage, the government implemented measures to improve access to quality education for girls in the region. They built new schools, improved existing facilities, and provided scholarships and financial support to girls from disadvantaged backgrounds. By ensuring girls' education, they aimed to empower them with knowledge, skills, and confidence to make informed decisions about their lives.</w:t>
      </w:r>
    </w:p>
    <w:p w14:paraId="3DD424C4" w14:textId="77777777" w:rsidR="00BA250A" w:rsidRPr="00BA250A" w:rsidRDefault="00BA250A" w:rsidP="00BA250A">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BA250A">
        <w:rPr>
          <w:rFonts w:ascii="Roboto" w:eastAsia="Times New Roman" w:hAnsi="Roboto" w:cs="Times New Roman"/>
          <w:color w:val="000000"/>
          <w:kern w:val="0"/>
          <w:sz w:val="24"/>
          <w:szCs w:val="24"/>
          <w14:ligatures w14:val="none"/>
        </w:rPr>
        <w:t>Economic Opportunities: To address the economic challenges that often lead to child marriage, the government implemented various programs to enhance livelihood opportunities for families in the region. They introduced vocational training programs for women and girls, promoting skills development and income generation. Additionally, microfinance schemes were established to support women-led entrepreneurial initiatives, enabling families to become economically self-reliant and less dependent on marrying off their daughters at an early age.</w:t>
      </w:r>
    </w:p>
    <w:p w14:paraId="0E9337B1" w14:textId="77777777" w:rsidR="00BA250A" w:rsidRPr="00BA250A" w:rsidRDefault="00BA250A" w:rsidP="00BA250A">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BA250A">
        <w:rPr>
          <w:rFonts w:ascii="Roboto" w:eastAsia="Times New Roman" w:hAnsi="Roboto" w:cs="Times New Roman"/>
          <w:color w:val="000000"/>
          <w:kern w:val="0"/>
          <w:sz w:val="24"/>
          <w:szCs w:val="24"/>
          <w14:ligatures w14:val="none"/>
        </w:rPr>
        <w:t xml:space="preserve">Legal Reforms and Support Systems: The government recognized the importance of legal reforms to combat child marriage effectively. They enacted laws that raised the minimum age of </w:t>
      </w:r>
      <w:r w:rsidRPr="00BA250A">
        <w:rPr>
          <w:rFonts w:ascii="Roboto" w:eastAsia="Times New Roman" w:hAnsi="Roboto" w:cs="Times New Roman"/>
          <w:color w:val="000000"/>
          <w:kern w:val="0"/>
          <w:sz w:val="24"/>
          <w:szCs w:val="24"/>
          <w14:ligatures w14:val="none"/>
        </w:rPr>
        <w:lastRenderedPageBreak/>
        <w:t>marriage, strengthened child protection measures, and improved access to justice for survivors of child marriage. Specialized support systems, including counseling services and safe shelters, were also established to assist girls at risk or survivors of child marriage, providing them with a supportive environment to heal and rebuild their lives.</w:t>
      </w:r>
    </w:p>
    <w:p w14:paraId="752E46AB" w14:textId="0E04A663" w:rsidR="00BA250A" w:rsidRPr="00FE6F0A" w:rsidRDefault="00BA250A" w:rsidP="00FE6F0A">
      <w:pPr>
        <w:spacing w:before="100" w:beforeAutospacing="1" w:after="100" w:afterAutospacing="1" w:line="240" w:lineRule="auto"/>
        <w:rPr>
          <w:rFonts w:ascii="Roboto" w:eastAsia="Times New Roman" w:hAnsi="Roboto" w:cs="Times New Roman"/>
          <w:color w:val="000000"/>
          <w:kern w:val="0"/>
          <w:sz w:val="24"/>
          <w:szCs w:val="24"/>
          <w14:ligatures w14:val="none"/>
        </w:rPr>
      </w:pPr>
      <w:r w:rsidRPr="00FE6F0A">
        <w:rPr>
          <w:rFonts w:ascii="Roboto" w:eastAsia="Times New Roman" w:hAnsi="Roboto" w:cs="Times New Roman"/>
          <w:color w:val="000000"/>
          <w:kern w:val="0"/>
          <w:sz w:val="24"/>
          <w:szCs w:val="24"/>
          <w14:ligatures w14:val="none"/>
        </w:rPr>
        <w:t>Over time, the combined efforts yielded positive results. The prevalence of child marriage in the region of Northern Kenya decreased significantly. More girls were enrolled in schools, and dropout rates decreased. Economic opportunities empowered families to seek alternative ways of sustaining themselves, reducing the economic pressures to marry off their daughters early</w:t>
      </w:r>
      <w:r w:rsidR="00605B4F">
        <w:rPr>
          <w:rFonts w:ascii="Roboto" w:eastAsia="Times New Roman" w:hAnsi="Roboto" w:cs="Times New Roman"/>
          <w:color w:val="000000"/>
          <w:kern w:val="0"/>
          <w:sz w:val="24"/>
          <w:szCs w:val="24"/>
          <w14:ligatures w14:val="none"/>
        </w:rPr>
        <w:t>.</w:t>
      </w:r>
    </w:p>
    <w:p w14:paraId="7F90F84E" w14:textId="4A1E9D2A" w:rsidR="0083715F" w:rsidRPr="00FE268C" w:rsidRDefault="0083715F" w:rsidP="00BA250A">
      <w:pPr>
        <w:pStyle w:val="ListParagraph"/>
        <w:spacing w:before="100" w:beforeAutospacing="1" w:after="100" w:afterAutospacing="1" w:line="240" w:lineRule="auto"/>
        <w:ind w:left="2160"/>
        <w:rPr>
          <w:rFonts w:ascii="Roboto" w:eastAsia="Times New Roman" w:hAnsi="Roboto" w:cs="Times New Roman"/>
          <w:color w:val="000000"/>
          <w:kern w:val="0"/>
          <w:sz w:val="24"/>
          <w:szCs w:val="24"/>
          <w14:ligatures w14:val="none"/>
        </w:rPr>
      </w:pPr>
    </w:p>
    <w:p w14:paraId="010C8197" w14:textId="77777777" w:rsidR="00FE6F0A" w:rsidRDefault="0001673B" w:rsidP="00ED24B3">
      <w:pPr>
        <w:numPr>
          <w:ilvl w:val="1"/>
          <w:numId w:val="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01673B">
        <w:rPr>
          <w:rFonts w:ascii="Roboto" w:eastAsia="Times New Roman" w:hAnsi="Roboto" w:cs="Times New Roman"/>
          <w:color w:val="000000"/>
          <w:kern w:val="0"/>
          <w:sz w:val="27"/>
          <w:szCs w:val="27"/>
          <w14:ligatures w14:val="none"/>
        </w:rPr>
        <w:t xml:space="preserve">ensure access to education, decent work, social protection, </w:t>
      </w:r>
      <w:r w:rsidR="00BA250A">
        <w:rPr>
          <w:rFonts w:ascii="Roboto" w:eastAsia="Times New Roman" w:hAnsi="Roboto" w:cs="Times New Roman"/>
          <w:color w:val="000000"/>
          <w:kern w:val="0"/>
          <w:sz w:val="27"/>
          <w:szCs w:val="27"/>
          <w14:ligatures w14:val="none"/>
        </w:rPr>
        <w:t xml:space="preserve">and </w:t>
      </w:r>
      <w:r w:rsidRPr="0001673B">
        <w:rPr>
          <w:rFonts w:ascii="Roboto" w:eastAsia="Times New Roman" w:hAnsi="Roboto" w:cs="Times New Roman"/>
          <w:color w:val="000000"/>
          <w:kern w:val="0"/>
          <w:sz w:val="27"/>
          <w:szCs w:val="27"/>
          <w14:ligatures w14:val="none"/>
        </w:rPr>
        <w:t>health services, including sexual and reproductive health, for girls and women who are affected or at risk, who are already married or in informal unions, who have fled such a marriage or union, whose marriage has dissolved, and widowed girls or women who were married as girls;</w:t>
      </w:r>
    </w:p>
    <w:p w14:paraId="7FE47D94" w14:textId="57D43108" w:rsidR="00BA250A" w:rsidRPr="00FE6F0A" w:rsidRDefault="00BA250A" w:rsidP="00FE6F0A">
      <w:pPr>
        <w:spacing w:before="100" w:beforeAutospacing="1" w:after="100" w:afterAutospacing="1" w:line="240" w:lineRule="auto"/>
        <w:ind w:left="1440"/>
        <w:rPr>
          <w:rFonts w:ascii="Roboto" w:eastAsia="Times New Roman" w:hAnsi="Roboto" w:cs="Times New Roman"/>
          <w:color w:val="000000"/>
          <w:kern w:val="0"/>
          <w:sz w:val="27"/>
          <w:szCs w:val="27"/>
          <w14:ligatures w14:val="none"/>
        </w:rPr>
      </w:pPr>
      <w:r w:rsidRPr="00FE6F0A">
        <w:rPr>
          <w:rFonts w:ascii="Roboto" w:eastAsia="Times New Roman" w:hAnsi="Roboto" w:cs="Times New Roman"/>
          <w:color w:val="000000"/>
          <w:kern w:val="0"/>
          <w:sz w:val="24"/>
          <w:szCs w:val="24"/>
          <w14:ligatures w14:val="none"/>
        </w:rPr>
        <w:t>In Kenya, the government identified a region where child marriage rates were alarmingly high, resulting in significant barriers to education, decent work, and social protection for girls and women. The government, in collaboration with international organizations, local NGOs, and community stakeholders, initiated a comprehensive project to empower survivors of child marriage and create opportunities for their holistic development.</w:t>
      </w:r>
    </w:p>
    <w:p w14:paraId="2C000094" w14:textId="77777777" w:rsidR="00ED24B3" w:rsidRDefault="00BA250A" w:rsidP="00ED24B3">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ED24B3">
        <w:rPr>
          <w:rFonts w:ascii="Roboto" w:eastAsia="Times New Roman" w:hAnsi="Roboto" w:cs="Times New Roman"/>
          <w:color w:val="000000"/>
          <w:kern w:val="0"/>
          <w:sz w:val="24"/>
          <w:szCs w:val="24"/>
          <w14:ligatures w14:val="none"/>
        </w:rPr>
        <w:t>Access to Education:</w:t>
      </w:r>
      <w:r w:rsidR="00ED24B3">
        <w:rPr>
          <w:rFonts w:ascii="Roboto" w:eastAsia="Times New Roman" w:hAnsi="Roboto" w:cs="Times New Roman"/>
          <w:color w:val="000000"/>
          <w:kern w:val="0"/>
          <w:sz w:val="24"/>
          <w:szCs w:val="24"/>
          <w14:ligatures w14:val="none"/>
        </w:rPr>
        <w:t xml:space="preserve"> </w:t>
      </w:r>
      <w:r w:rsidRPr="00ED24B3">
        <w:rPr>
          <w:rFonts w:ascii="Roboto" w:eastAsia="Times New Roman" w:hAnsi="Roboto" w:cs="Times New Roman"/>
          <w:color w:val="000000"/>
          <w:kern w:val="0"/>
          <w:sz w:val="24"/>
          <w:szCs w:val="24"/>
          <w14:ligatures w14:val="none"/>
        </w:rPr>
        <w:t>The government implemented measures to ensure access to quality education for girls and women affected by child marriage. They established non-formal education centers that catered specifically to survivors, providing a safe and supportive learning environment. These centers offered accelerated learning programs, vocational training, and life skills development courses to equip girls and women with the necessary knowledge and skills for future employment and empowerment.</w:t>
      </w:r>
    </w:p>
    <w:p w14:paraId="6FD974E4" w14:textId="77777777" w:rsidR="00ED24B3" w:rsidRDefault="00BA250A" w:rsidP="00ED24B3">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ED24B3">
        <w:rPr>
          <w:rFonts w:ascii="Roboto" w:eastAsia="Times New Roman" w:hAnsi="Roboto" w:cs="Times New Roman"/>
          <w:color w:val="000000"/>
          <w:kern w:val="0"/>
          <w:sz w:val="24"/>
          <w:szCs w:val="24"/>
          <w14:ligatures w14:val="none"/>
        </w:rPr>
        <w:t>Decent Work and Economic Empowerment:</w:t>
      </w:r>
      <w:r w:rsidR="00ED24B3">
        <w:rPr>
          <w:rFonts w:ascii="Roboto" w:eastAsia="Times New Roman" w:hAnsi="Roboto" w:cs="Times New Roman"/>
          <w:color w:val="000000"/>
          <w:kern w:val="0"/>
          <w:sz w:val="24"/>
          <w:szCs w:val="24"/>
          <w14:ligatures w14:val="none"/>
        </w:rPr>
        <w:t xml:space="preserve"> </w:t>
      </w:r>
      <w:r w:rsidRPr="00ED24B3">
        <w:rPr>
          <w:rFonts w:ascii="Roboto" w:eastAsia="Times New Roman" w:hAnsi="Roboto" w:cs="Times New Roman"/>
          <w:color w:val="000000"/>
          <w:kern w:val="0"/>
          <w:sz w:val="24"/>
          <w:szCs w:val="24"/>
          <w14:ligatures w14:val="none"/>
        </w:rPr>
        <w:t xml:space="preserve">Recognizing the importance of economic empowerment for survivors, the government focused on creating decent work opportunities. They collaborated with local businesses, industries, and microfinance institutions to facilitate vocational training programs, apprenticeships, and entrepreneurship initiatives for girls and </w:t>
      </w:r>
      <w:r w:rsidRPr="00ED24B3">
        <w:rPr>
          <w:rFonts w:ascii="Roboto" w:eastAsia="Times New Roman" w:hAnsi="Roboto" w:cs="Times New Roman"/>
          <w:color w:val="000000"/>
          <w:kern w:val="0"/>
          <w:sz w:val="24"/>
          <w:szCs w:val="24"/>
          <w14:ligatures w14:val="none"/>
        </w:rPr>
        <w:lastRenderedPageBreak/>
        <w:t>women affected by child marriage. These efforts aimed to enhance their skills and provide access to income-generating activities, enabling them to achieve economic independence and break the cycle of poverty and dependence.</w:t>
      </w:r>
    </w:p>
    <w:p w14:paraId="27AABA7E" w14:textId="77777777" w:rsidR="00ED24B3" w:rsidRDefault="00BA250A" w:rsidP="00ED24B3">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ED24B3">
        <w:rPr>
          <w:rFonts w:ascii="Roboto" w:eastAsia="Times New Roman" w:hAnsi="Roboto" w:cs="Times New Roman"/>
          <w:color w:val="000000"/>
          <w:kern w:val="0"/>
          <w:sz w:val="24"/>
          <w:szCs w:val="24"/>
          <w14:ligatures w14:val="none"/>
        </w:rPr>
        <w:t>Social Protection and Health Services:</w:t>
      </w:r>
      <w:r w:rsidR="00ED24B3">
        <w:rPr>
          <w:rFonts w:ascii="Roboto" w:eastAsia="Times New Roman" w:hAnsi="Roboto" w:cs="Times New Roman"/>
          <w:color w:val="000000"/>
          <w:kern w:val="0"/>
          <w:sz w:val="24"/>
          <w:szCs w:val="24"/>
          <w14:ligatures w14:val="none"/>
        </w:rPr>
        <w:t xml:space="preserve"> </w:t>
      </w:r>
      <w:r w:rsidRPr="00ED24B3">
        <w:rPr>
          <w:rFonts w:ascii="Roboto" w:eastAsia="Times New Roman" w:hAnsi="Roboto" w:cs="Times New Roman"/>
          <w:color w:val="000000"/>
          <w:kern w:val="0"/>
          <w:sz w:val="24"/>
          <w:szCs w:val="24"/>
          <w14:ligatures w14:val="none"/>
        </w:rPr>
        <w:t>To ensure the well-being and social protection of survivors, the government established comprehensive support systems. They developed counseling services and safe spaces where survivors could receive emotional support, counseling, and guidance to overcome the trauma associated with child marriage. Additionally, healthcare facilities were equipped to provide sexual and reproductive health services, including family planning, prenatal care, and safe abortion services, ensuring that survivors had access to comprehensive healthcare and could exercise their reproductive rights.</w:t>
      </w:r>
    </w:p>
    <w:p w14:paraId="4D932A0E" w14:textId="5F61EE95" w:rsidR="00BA250A" w:rsidRPr="00ED24B3" w:rsidRDefault="00BA250A" w:rsidP="00ED24B3">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ED24B3">
        <w:rPr>
          <w:rFonts w:ascii="Roboto" w:eastAsia="Times New Roman" w:hAnsi="Roboto" w:cs="Times New Roman"/>
          <w:color w:val="000000"/>
          <w:kern w:val="0"/>
          <w:sz w:val="24"/>
          <w:szCs w:val="24"/>
          <w14:ligatures w14:val="none"/>
        </w:rPr>
        <w:t>Legal Reforms and Awareness:</w:t>
      </w:r>
      <w:r w:rsidR="00ED24B3">
        <w:rPr>
          <w:rFonts w:ascii="Roboto" w:eastAsia="Times New Roman" w:hAnsi="Roboto" w:cs="Times New Roman"/>
          <w:color w:val="000000"/>
          <w:kern w:val="0"/>
          <w:sz w:val="24"/>
          <w:szCs w:val="24"/>
          <w14:ligatures w14:val="none"/>
        </w:rPr>
        <w:t xml:space="preserve"> </w:t>
      </w:r>
      <w:r w:rsidRPr="00ED24B3">
        <w:rPr>
          <w:rFonts w:ascii="Roboto" w:eastAsia="Times New Roman" w:hAnsi="Roboto" w:cs="Times New Roman"/>
          <w:color w:val="000000"/>
          <w:kern w:val="0"/>
          <w:sz w:val="24"/>
          <w:szCs w:val="24"/>
          <w14:ligatures w14:val="none"/>
        </w:rPr>
        <w:t>The government enacted legal reforms to strengthen the protection of survivors of child marriage and raise awareness about their rights. They implemented laws that criminalized child marriage, provided legal aid to survivors, and facilitated their access to justice. Public awareness campaigns were launched to challenge social norms, reduce stigma, and encourage reporting of child marriage cases. These initiatives aimed to change societal attitudes and foster a supportive environment for survivors.</w:t>
      </w:r>
    </w:p>
    <w:p w14:paraId="2932B6AB" w14:textId="623A7880" w:rsidR="00BA250A" w:rsidRPr="00BA250A" w:rsidRDefault="00BA250A" w:rsidP="00ED24B3">
      <w:pPr>
        <w:spacing w:before="100" w:beforeAutospacing="1" w:after="100" w:afterAutospacing="1" w:line="240" w:lineRule="auto"/>
        <w:rPr>
          <w:rFonts w:ascii="Roboto" w:eastAsia="Times New Roman" w:hAnsi="Roboto" w:cs="Times New Roman"/>
          <w:color w:val="000000"/>
          <w:kern w:val="0"/>
          <w:sz w:val="24"/>
          <w:szCs w:val="24"/>
          <w14:ligatures w14:val="none"/>
        </w:rPr>
      </w:pPr>
      <w:r w:rsidRPr="00BA250A">
        <w:rPr>
          <w:rFonts w:ascii="Roboto" w:eastAsia="Times New Roman" w:hAnsi="Roboto" w:cs="Times New Roman"/>
          <w:color w:val="000000"/>
          <w:kern w:val="0"/>
          <w:sz w:val="24"/>
          <w:szCs w:val="24"/>
          <w14:ligatures w14:val="none"/>
        </w:rPr>
        <w:t>Through these concerted efforts, significant progress was achieved in empowering girls and women affected by child marriage. Survivors gained access to education, vocational training, and decent work opportunities, enabling them to secure better livelihoods and economic independence.</w:t>
      </w:r>
    </w:p>
    <w:p w14:paraId="5523F94A" w14:textId="04EE01A2" w:rsidR="001B0D6D" w:rsidRDefault="00D81BA0" w:rsidP="001B0D6D">
      <w:pPr>
        <w:pStyle w:val="ListParagraph"/>
        <w:numPr>
          <w:ilvl w:val="1"/>
          <w:numId w:val="1"/>
        </w:numPr>
        <w:spacing w:before="100" w:beforeAutospacing="1" w:after="100" w:afterAutospacing="1" w:line="240" w:lineRule="auto"/>
        <w:rPr>
          <w:rFonts w:ascii="Roboto" w:eastAsia="Times New Roman" w:hAnsi="Roboto" w:cs="Times New Roman"/>
          <w:color w:val="000000"/>
          <w:kern w:val="0"/>
          <w:sz w:val="27"/>
          <w:szCs w:val="27"/>
          <w14:ligatures w14:val="none"/>
        </w:rPr>
      </w:pPr>
      <w:r>
        <w:rPr>
          <w:rFonts w:ascii="Roboto" w:eastAsia="Times New Roman" w:hAnsi="Roboto" w:cs="Times New Roman"/>
          <w:color w:val="000000"/>
          <w:kern w:val="0"/>
          <w:sz w:val="27"/>
          <w:szCs w:val="27"/>
          <w14:ligatures w14:val="none"/>
        </w:rPr>
        <w:t>G</w:t>
      </w:r>
      <w:r w:rsidR="0001673B" w:rsidRPr="001B0D6D">
        <w:rPr>
          <w:rFonts w:ascii="Roboto" w:eastAsia="Times New Roman" w:hAnsi="Roboto" w:cs="Times New Roman"/>
          <w:color w:val="000000"/>
          <w:kern w:val="0"/>
          <w:sz w:val="27"/>
          <w:szCs w:val="27"/>
          <w14:ligatures w14:val="none"/>
        </w:rPr>
        <w:t>uarantee protection measures, remedies</w:t>
      </w:r>
      <w:r w:rsidR="00902606">
        <w:rPr>
          <w:rFonts w:ascii="Roboto" w:eastAsia="Times New Roman" w:hAnsi="Roboto" w:cs="Times New Roman"/>
          <w:color w:val="000000"/>
          <w:kern w:val="0"/>
          <w:sz w:val="27"/>
          <w:szCs w:val="27"/>
          <w14:ligatures w14:val="none"/>
        </w:rPr>
        <w:t>,</w:t>
      </w:r>
      <w:r w:rsidR="0001673B" w:rsidRPr="001B0D6D">
        <w:rPr>
          <w:rFonts w:ascii="Roboto" w:eastAsia="Times New Roman" w:hAnsi="Roboto" w:cs="Times New Roman"/>
          <w:color w:val="000000"/>
          <w:kern w:val="0"/>
          <w:sz w:val="27"/>
          <w:szCs w:val="27"/>
          <w14:ligatures w14:val="none"/>
        </w:rPr>
        <w:t xml:space="preserve"> and support services for victims;</w:t>
      </w:r>
      <w:r w:rsidR="001B0D6D" w:rsidRPr="001B0D6D">
        <w:rPr>
          <w:rFonts w:ascii="Roboto" w:eastAsia="Times New Roman" w:hAnsi="Roboto" w:cs="Times New Roman"/>
          <w:color w:val="000000"/>
          <w:kern w:val="0"/>
          <w:sz w:val="27"/>
          <w:szCs w:val="27"/>
          <w14:ligatures w14:val="none"/>
        </w:rPr>
        <w:t xml:space="preserve"> </w:t>
      </w:r>
    </w:p>
    <w:p w14:paraId="12E2BD96" w14:textId="77777777" w:rsidR="00F66F50" w:rsidRDefault="00F66F50" w:rsidP="00F66F50">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F66F50">
        <w:rPr>
          <w:rFonts w:ascii="Roboto" w:eastAsia="Times New Roman" w:hAnsi="Roboto" w:cs="Times New Roman"/>
          <w:color w:val="000000"/>
          <w:kern w:val="0"/>
          <w:sz w:val="24"/>
          <w:szCs w:val="24"/>
          <w14:ligatures w14:val="none"/>
        </w:rPr>
        <w:t>Legal Protection: Governments should enact and enforce laws that explicitly criminalize child, early, and forced marriage and establish appropriate penalties for offenders. Legal frameworks should also include provisions for the protection of victims and their rights. These laws should be implemented effectively to ensure justice and accountability.</w:t>
      </w:r>
    </w:p>
    <w:p w14:paraId="45D683C9" w14:textId="77777777" w:rsidR="00F66F50" w:rsidRDefault="00F66F50" w:rsidP="00F66F50">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F66F50">
        <w:rPr>
          <w:rFonts w:ascii="Roboto" w:eastAsia="Times New Roman" w:hAnsi="Roboto" w:cs="Times New Roman"/>
          <w:color w:val="000000"/>
          <w:kern w:val="0"/>
          <w:sz w:val="24"/>
          <w:szCs w:val="24"/>
          <w14:ligatures w14:val="none"/>
        </w:rPr>
        <w:t>Support Services: Comprehensive support services should be provided to victims of child, early, and forced marriage. This includes safe shelters or housing options, counseling and psychological support, medical and healthcare services, legal aid and assistance, and access to education and vocational training. These support services should be survivor-centered and take into account the specific needs and vulnerabilities of each individual.</w:t>
      </w:r>
    </w:p>
    <w:p w14:paraId="242875BB" w14:textId="77777777" w:rsidR="00F66F50" w:rsidRDefault="00F66F50" w:rsidP="00F66F50">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F66F50">
        <w:rPr>
          <w:rFonts w:ascii="Roboto" w:eastAsia="Times New Roman" w:hAnsi="Roboto" w:cs="Times New Roman"/>
          <w:color w:val="000000"/>
          <w:kern w:val="0"/>
          <w:sz w:val="24"/>
          <w:szCs w:val="24"/>
          <w14:ligatures w14:val="none"/>
        </w:rPr>
        <w:lastRenderedPageBreak/>
        <w:t>Awareness and Sensitization: Raising awareness about the issue of child, early, and forced marriage is crucial to encourage reporting, identify victims, and ensure their access to support services. Awareness campaigns can target communities, families, educational institutions, healthcare providers, and legal professionals to sensitize them about the harmful effects of such marriages and the available support mechanisms.</w:t>
      </w:r>
    </w:p>
    <w:p w14:paraId="43313F06" w14:textId="77777777" w:rsidR="00F66F50" w:rsidRDefault="00F66F50" w:rsidP="00F66F50">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F66F50">
        <w:rPr>
          <w:rFonts w:ascii="Roboto" w:eastAsia="Times New Roman" w:hAnsi="Roboto" w:cs="Times New Roman"/>
          <w:color w:val="000000"/>
          <w:kern w:val="0"/>
          <w:sz w:val="24"/>
          <w:szCs w:val="24"/>
          <w14:ligatures w14:val="none"/>
        </w:rPr>
        <w:t>Capacity Building: Building the capacity of frontline responders, including law enforcement officers, social workers, healthcare providers, and educators, is essential. Training programs can be conducted to enhance their understanding of child rights, gender equality, and the dynamics of child, early, and forced marriage. This enables them to effectively identify victims, provide appropriate support, and refer them to relevant services.</w:t>
      </w:r>
    </w:p>
    <w:p w14:paraId="75CAC336" w14:textId="48E9C711" w:rsidR="00F66F50" w:rsidRDefault="00D81BA0" w:rsidP="00F66F50">
      <w:pPr>
        <w:numPr>
          <w:ilvl w:val="1"/>
          <w:numId w:val="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1B0D6D">
        <w:rPr>
          <w:rFonts w:ascii="Roboto" w:eastAsia="Times New Roman" w:hAnsi="Roboto" w:cs="Times New Roman"/>
          <w:color w:val="000000"/>
          <w:kern w:val="0"/>
          <w:sz w:val="27"/>
          <w:szCs w:val="27"/>
          <w14:ligatures w14:val="none"/>
        </w:rPr>
        <w:t>Implement</w:t>
      </w:r>
      <w:r w:rsidR="0001673B" w:rsidRPr="001B0D6D">
        <w:rPr>
          <w:rFonts w:ascii="Roboto" w:eastAsia="Times New Roman" w:hAnsi="Roboto" w:cs="Times New Roman"/>
          <w:color w:val="000000"/>
          <w:kern w:val="0"/>
          <w:sz w:val="27"/>
          <w:szCs w:val="27"/>
          <w14:ligatures w14:val="none"/>
        </w:rPr>
        <w:t xml:space="preserve"> child- and gender-responsive budgeting to support effective measures to eradicate child, early</w:t>
      </w:r>
      <w:r w:rsidR="00E06315">
        <w:rPr>
          <w:rFonts w:ascii="Roboto" w:eastAsia="Times New Roman" w:hAnsi="Roboto" w:cs="Times New Roman"/>
          <w:color w:val="000000"/>
          <w:kern w:val="0"/>
          <w:sz w:val="27"/>
          <w:szCs w:val="27"/>
          <w14:ligatures w14:val="none"/>
        </w:rPr>
        <w:t>,</w:t>
      </w:r>
      <w:r w:rsidR="0001673B" w:rsidRPr="001B0D6D">
        <w:rPr>
          <w:rFonts w:ascii="Roboto" w:eastAsia="Times New Roman" w:hAnsi="Roboto" w:cs="Times New Roman"/>
          <w:color w:val="000000"/>
          <w:kern w:val="0"/>
          <w:sz w:val="27"/>
          <w:szCs w:val="27"/>
          <w14:ligatures w14:val="none"/>
        </w:rPr>
        <w:t xml:space="preserve"> and forced marriage.</w:t>
      </w:r>
    </w:p>
    <w:p w14:paraId="5AE7CD16" w14:textId="77777777" w:rsidR="00F66F50" w:rsidRDefault="00F66F50" w:rsidP="00F66F50">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F66F50">
        <w:rPr>
          <w:rFonts w:ascii="Roboto" w:eastAsia="Times New Roman" w:hAnsi="Roboto" w:cs="Times New Roman"/>
          <w:color w:val="000000"/>
          <w:kern w:val="0"/>
          <w:sz w:val="24"/>
          <w:szCs w:val="24"/>
          <w14:ligatures w14:val="none"/>
        </w:rPr>
        <w:t>Integration of Gender and Child Considerations: Child- and gender-responsive budgeting involves integrating gender and child considerations into the budgeting processes at all levels of government. It ensures that resources are allocated and targeted towards addressing the root causes of child, early, and forced marriage, and promoting gender equality and child rights.</w:t>
      </w:r>
    </w:p>
    <w:p w14:paraId="1B2FEFE2" w14:textId="77777777" w:rsidR="00F66F50" w:rsidRDefault="00F66F50" w:rsidP="00F66F50">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F66F50">
        <w:rPr>
          <w:rFonts w:ascii="Roboto" w:eastAsia="Times New Roman" w:hAnsi="Roboto" w:cs="Times New Roman"/>
          <w:color w:val="000000"/>
          <w:kern w:val="0"/>
          <w:sz w:val="24"/>
          <w:szCs w:val="24"/>
          <w14:ligatures w14:val="none"/>
        </w:rPr>
        <w:t>Needs Assessment and Prioritization: Conducting comprehensive needs assessments to identify the specific needs and priorities of girls and women at risk of child, early, and forced marriage is important. This includes assessing the gaps in existing services, identifying the most effective interventions, and prioritizing budgetary allocations accordingly.</w:t>
      </w:r>
    </w:p>
    <w:p w14:paraId="2EAF1D39" w14:textId="77777777" w:rsidR="00F66F50" w:rsidRDefault="00F66F50" w:rsidP="00F66F50">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F66F50">
        <w:rPr>
          <w:rFonts w:ascii="Roboto" w:eastAsia="Times New Roman" w:hAnsi="Roboto" w:cs="Times New Roman"/>
          <w:color w:val="000000"/>
          <w:kern w:val="0"/>
          <w:sz w:val="24"/>
          <w:szCs w:val="24"/>
          <w14:ligatures w14:val="none"/>
        </w:rPr>
        <w:t>Allocation of Adequate Resources: Child- and gender-responsive budgeting requires allocating adequate financial resources to implement effective measures to eradicate child, early, and forced marriage. This includes funding for prevention programs, awareness campaigns, support services for victims, education initiatives, legal reforms, and capacity-building efforts. The budget should reflect the importance of addressing this issue and provide sufficient resources for comprehensive interventions.</w:t>
      </w:r>
    </w:p>
    <w:p w14:paraId="274F40D6" w14:textId="0497A695" w:rsidR="00F66F50" w:rsidRDefault="00F66F50" w:rsidP="00F66F50">
      <w:pPr>
        <w:pStyle w:val="ListParagraph"/>
        <w:numPr>
          <w:ilvl w:val="2"/>
          <w:numId w:val="1"/>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F66F50">
        <w:rPr>
          <w:rFonts w:ascii="Roboto" w:eastAsia="Times New Roman" w:hAnsi="Roboto" w:cs="Times New Roman"/>
          <w:color w:val="000000"/>
          <w:kern w:val="0"/>
          <w:sz w:val="24"/>
          <w:szCs w:val="24"/>
          <w14:ligatures w14:val="none"/>
        </w:rPr>
        <w:t xml:space="preserve">Monitoring and Evaluation: Establishing monitoring and evaluation mechanisms </w:t>
      </w:r>
      <w:r w:rsidR="00D81BA0">
        <w:rPr>
          <w:rFonts w:ascii="Roboto" w:eastAsia="Times New Roman" w:hAnsi="Roboto" w:cs="Times New Roman"/>
          <w:color w:val="000000"/>
          <w:kern w:val="0"/>
          <w:sz w:val="24"/>
          <w:szCs w:val="24"/>
          <w14:ligatures w14:val="none"/>
        </w:rPr>
        <w:t>are</w:t>
      </w:r>
      <w:r w:rsidRPr="00F66F50">
        <w:rPr>
          <w:rFonts w:ascii="Roboto" w:eastAsia="Times New Roman" w:hAnsi="Roboto" w:cs="Times New Roman"/>
          <w:color w:val="000000"/>
          <w:kern w:val="0"/>
          <w:sz w:val="24"/>
          <w:szCs w:val="24"/>
          <w14:ligatures w14:val="none"/>
        </w:rPr>
        <w:t xml:space="preserve"> essential to track the effectiveness and impact of budget allocations on eradicating child, early, and forced marriage. Regular assessments should be conducted to ensure that resources are being used efficiently, outcomes are achieved, and adjustments are made as needed to improve the effectiveness of interventions.</w:t>
      </w:r>
    </w:p>
    <w:p w14:paraId="6E99F26B" w14:textId="0B6A0E01" w:rsidR="0001673B" w:rsidRPr="00E06315" w:rsidRDefault="0001673B" w:rsidP="00E06315">
      <w:pPr>
        <w:pStyle w:val="ListParagraph"/>
        <w:numPr>
          <w:ilvl w:val="0"/>
          <w:numId w:val="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E06315">
        <w:rPr>
          <w:rFonts w:ascii="Roboto" w:eastAsia="Times New Roman" w:hAnsi="Roboto" w:cs="Times New Roman"/>
          <w:color w:val="000000"/>
          <w:kern w:val="0"/>
          <w:sz w:val="27"/>
          <w:szCs w:val="27"/>
          <w14:ligatures w14:val="none"/>
        </w:rPr>
        <w:lastRenderedPageBreak/>
        <w:t>What prevention mechanisms have proved effective to eradicate child, early</w:t>
      </w:r>
      <w:r w:rsidR="00E06315">
        <w:rPr>
          <w:rFonts w:ascii="Roboto" w:eastAsia="Times New Roman" w:hAnsi="Roboto" w:cs="Times New Roman"/>
          <w:color w:val="000000"/>
          <w:kern w:val="0"/>
          <w:sz w:val="27"/>
          <w:szCs w:val="27"/>
          <w14:ligatures w14:val="none"/>
        </w:rPr>
        <w:t>,</w:t>
      </w:r>
      <w:r w:rsidRPr="00E06315">
        <w:rPr>
          <w:rFonts w:ascii="Roboto" w:eastAsia="Times New Roman" w:hAnsi="Roboto" w:cs="Times New Roman"/>
          <w:color w:val="000000"/>
          <w:kern w:val="0"/>
          <w:sz w:val="27"/>
          <w:szCs w:val="27"/>
          <w14:ligatures w14:val="none"/>
        </w:rPr>
        <w:t xml:space="preserve"> and forced marriage? Please include examples of promising practices and challenges encountered </w:t>
      </w:r>
      <w:r w:rsidR="00E06315">
        <w:rPr>
          <w:rFonts w:ascii="Roboto" w:eastAsia="Times New Roman" w:hAnsi="Roboto" w:cs="Times New Roman"/>
          <w:color w:val="000000"/>
          <w:kern w:val="0"/>
          <w:sz w:val="27"/>
          <w:szCs w:val="27"/>
          <w14:ligatures w14:val="none"/>
        </w:rPr>
        <w:t>in</w:t>
      </w:r>
      <w:r w:rsidRPr="00E06315">
        <w:rPr>
          <w:rFonts w:ascii="Roboto" w:eastAsia="Times New Roman" w:hAnsi="Roboto" w:cs="Times New Roman"/>
          <w:color w:val="000000"/>
          <w:kern w:val="0"/>
          <w:sz w:val="27"/>
          <w:szCs w:val="27"/>
          <w14:ligatures w14:val="none"/>
        </w:rPr>
        <w:t xml:space="preserve"> engaging family members,</w:t>
      </w:r>
      <w:r w:rsidR="00E06315">
        <w:rPr>
          <w:rFonts w:ascii="Roboto" w:eastAsia="Times New Roman" w:hAnsi="Roboto" w:cs="Times New Roman"/>
          <w:color w:val="000000"/>
          <w:kern w:val="0"/>
          <w:sz w:val="27"/>
          <w:szCs w:val="27"/>
          <w14:ligatures w14:val="none"/>
        </w:rPr>
        <w:t xml:space="preserve"> </w:t>
      </w:r>
      <w:r w:rsidRPr="00E06315">
        <w:rPr>
          <w:rFonts w:ascii="Roboto" w:eastAsia="Times New Roman" w:hAnsi="Roboto" w:cs="Times New Roman"/>
          <w:color w:val="000000"/>
          <w:kern w:val="0"/>
          <w:sz w:val="27"/>
          <w:szCs w:val="27"/>
          <w14:ligatures w14:val="none"/>
        </w:rPr>
        <w:t>religious, traditional</w:t>
      </w:r>
      <w:r w:rsidR="00E06315">
        <w:rPr>
          <w:rFonts w:ascii="Roboto" w:eastAsia="Times New Roman" w:hAnsi="Roboto" w:cs="Times New Roman"/>
          <w:color w:val="000000"/>
          <w:kern w:val="0"/>
          <w:sz w:val="27"/>
          <w:szCs w:val="27"/>
          <w14:ligatures w14:val="none"/>
        </w:rPr>
        <w:t>,</w:t>
      </w:r>
      <w:r w:rsidRPr="00E06315">
        <w:rPr>
          <w:rFonts w:ascii="Roboto" w:eastAsia="Times New Roman" w:hAnsi="Roboto" w:cs="Times New Roman"/>
          <w:color w:val="000000"/>
          <w:kern w:val="0"/>
          <w:sz w:val="27"/>
          <w:szCs w:val="27"/>
          <w14:ligatures w14:val="none"/>
        </w:rPr>
        <w:t xml:space="preserve"> and community leaders, in raising awareness about, and countering child, early</w:t>
      </w:r>
      <w:r w:rsidR="00E06315">
        <w:rPr>
          <w:rFonts w:ascii="Roboto" w:eastAsia="Times New Roman" w:hAnsi="Roboto" w:cs="Times New Roman"/>
          <w:color w:val="000000"/>
          <w:kern w:val="0"/>
          <w:sz w:val="27"/>
          <w:szCs w:val="27"/>
          <w14:ligatures w14:val="none"/>
        </w:rPr>
        <w:t>,</w:t>
      </w:r>
      <w:r w:rsidRPr="00E06315">
        <w:rPr>
          <w:rFonts w:ascii="Roboto" w:eastAsia="Times New Roman" w:hAnsi="Roboto" w:cs="Times New Roman"/>
          <w:color w:val="000000"/>
          <w:kern w:val="0"/>
          <w:sz w:val="27"/>
          <w:szCs w:val="27"/>
          <w14:ligatures w14:val="none"/>
        </w:rPr>
        <w:t xml:space="preserve"> and forced marriage.</w:t>
      </w:r>
    </w:p>
    <w:p w14:paraId="3B556BC9" w14:textId="0A29405A" w:rsidR="000A2D7E" w:rsidRPr="000A2D7E" w:rsidRDefault="000A2D7E" w:rsidP="000A2D7E">
      <w:pPr>
        <w:pStyle w:val="ListParagraph"/>
        <w:numPr>
          <w:ilvl w:val="0"/>
          <w:numId w:val="2"/>
        </w:numPr>
        <w:rPr>
          <w:rFonts w:ascii="Roboto" w:hAnsi="Roboto"/>
          <w:sz w:val="24"/>
          <w:szCs w:val="24"/>
        </w:rPr>
      </w:pPr>
      <w:r w:rsidRPr="000A2D7E">
        <w:rPr>
          <w:rFonts w:ascii="Roboto" w:hAnsi="Roboto"/>
          <w:sz w:val="24"/>
          <w:szCs w:val="24"/>
        </w:rPr>
        <w:t>Community-Based Approaches: Engaging community members, including family members, religious leaders, and traditional leaders, is crucial in addressing child, early, and forced marriage. Community-based awareness campaigns, dialogues, and discussions can challenge harmful social norms and promote alternative perspectives. Encouraging community-led initiatives, such as youth groups, women's groups, and community watchdogs, can create a sense of ownership and sustainability.</w:t>
      </w:r>
    </w:p>
    <w:p w14:paraId="04909D2F" w14:textId="334B647E" w:rsidR="000A2D7E" w:rsidRDefault="000A2D7E" w:rsidP="000A2D7E">
      <w:pPr>
        <w:ind w:left="360"/>
        <w:rPr>
          <w:rFonts w:ascii="Roboto" w:hAnsi="Roboto"/>
          <w:sz w:val="24"/>
          <w:szCs w:val="24"/>
        </w:rPr>
      </w:pPr>
      <w:r w:rsidRPr="000A2D7E">
        <w:rPr>
          <w:rFonts w:ascii="Roboto" w:hAnsi="Roboto"/>
          <w:sz w:val="24"/>
          <w:szCs w:val="24"/>
        </w:rPr>
        <w:t>Challenges: Some challenges in engaging community members</w:t>
      </w:r>
      <w:r w:rsidR="00605B4F">
        <w:rPr>
          <w:rFonts w:ascii="Roboto" w:hAnsi="Roboto"/>
          <w:sz w:val="24"/>
          <w:szCs w:val="24"/>
        </w:rPr>
        <w:t>, especially Northern Kenya communities,</w:t>
      </w:r>
      <w:r w:rsidRPr="000A2D7E">
        <w:rPr>
          <w:rFonts w:ascii="Roboto" w:hAnsi="Roboto"/>
          <w:sz w:val="24"/>
          <w:szCs w:val="24"/>
        </w:rPr>
        <w:t xml:space="preserve"> include deeply entrenched cultural practices, resistance to change, and the influence of traditional gender roles and power dynamics. Overcoming these challenges requires patient and long-term engagement, building trust, and addressing concerns and misconceptions.</w:t>
      </w:r>
    </w:p>
    <w:p w14:paraId="0759EFF5" w14:textId="1D9AFB91" w:rsidR="000A2D7E" w:rsidRPr="000A2D7E" w:rsidRDefault="000A2D7E" w:rsidP="000A2D7E">
      <w:pPr>
        <w:pStyle w:val="ListParagraph"/>
        <w:numPr>
          <w:ilvl w:val="0"/>
          <w:numId w:val="2"/>
        </w:numPr>
        <w:rPr>
          <w:rFonts w:ascii="Roboto" w:hAnsi="Roboto"/>
          <w:sz w:val="24"/>
          <w:szCs w:val="24"/>
        </w:rPr>
      </w:pPr>
      <w:r w:rsidRPr="000A2D7E">
        <w:rPr>
          <w:rFonts w:ascii="Roboto" w:hAnsi="Roboto"/>
          <w:sz w:val="24"/>
          <w:szCs w:val="24"/>
        </w:rPr>
        <w:t>Empowering Girls and Education: Empowering girls through education is a key prevention strategy. Promoting access to quality education, providing scholarships, and addressing barriers to girls' education, such as poverty, distance, and gender-based discrimination, are effective measures. Education equips girls with knowledge, skills, and confidence, enabling them to make informed choices and delay marriage.</w:t>
      </w:r>
    </w:p>
    <w:p w14:paraId="06EFB83C" w14:textId="77777777" w:rsidR="000A2D7E" w:rsidRDefault="000A2D7E" w:rsidP="000A2D7E">
      <w:pPr>
        <w:ind w:left="360"/>
        <w:rPr>
          <w:rFonts w:ascii="Roboto" w:hAnsi="Roboto"/>
          <w:sz w:val="24"/>
          <w:szCs w:val="24"/>
        </w:rPr>
      </w:pPr>
      <w:r w:rsidRPr="000A2D7E">
        <w:rPr>
          <w:rFonts w:ascii="Roboto" w:hAnsi="Roboto"/>
          <w:sz w:val="24"/>
          <w:szCs w:val="24"/>
        </w:rPr>
        <w:t>Challenges: Challenges include overcoming socio-economic barriers, ensuring the safety of girls in schools, and addressing gender biases within educational institutions. Collaboration with education authorities, teachers, and communities is essential to address these challenges.</w:t>
      </w:r>
    </w:p>
    <w:p w14:paraId="101AED1E" w14:textId="787B247D" w:rsidR="000A2D7E" w:rsidRPr="000A2D7E" w:rsidRDefault="000A2D7E" w:rsidP="000A2D7E">
      <w:pPr>
        <w:pStyle w:val="ListParagraph"/>
        <w:numPr>
          <w:ilvl w:val="0"/>
          <w:numId w:val="2"/>
        </w:numPr>
        <w:rPr>
          <w:rFonts w:ascii="Roboto" w:hAnsi="Roboto"/>
          <w:sz w:val="24"/>
          <w:szCs w:val="24"/>
        </w:rPr>
      </w:pPr>
      <w:r w:rsidRPr="000A2D7E">
        <w:rPr>
          <w:rFonts w:ascii="Roboto" w:hAnsi="Roboto"/>
          <w:sz w:val="24"/>
          <w:szCs w:val="24"/>
        </w:rPr>
        <w:t>Legal Reforms and Enforcement: Strengthening legal frameworks and enforcing laws that prohibit child, early, and forced marriage are important prevention mechanisms. Increasing the minimum age of marriage, closing legal loopholes, and providing legal protection for victims are key components. This helps create a deterrent effect, raises awareness about the illegality of child marriage, and ensures accountability.</w:t>
      </w:r>
    </w:p>
    <w:p w14:paraId="384208C6" w14:textId="77777777" w:rsidR="000A2D7E" w:rsidRDefault="000A2D7E" w:rsidP="000A2D7E">
      <w:pPr>
        <w:ind w:left="360"/>
        <w:rPr>
          <w:rFonts w:ascii="Roboto" w:hAnsi="Roboto"/>
          <w:sz w:val="24"/>
          <w:szCs w:val="24"/>
        </w:rPr>
      </w:pPr>
      <w:r w:rsidRPr="000A2D7E">
        <w:rPr>
          <w:rFonts w:ascii="Roboto" w:hAnsi="Roboto"/>
          <w:sz w:val="24"/>
          <w:szCs w:val="24"/>
        </w:rPr>
        <w:t>Challenges: Challenges include weak enforcement mechanisms, lack of awareness about existing laws, and limited access to justice for victims. Building capacity among law enforcement agencies, providing legal aid services, and engaging with judicial systems can help address these challenges.</w:t>
      </w:r>
    </w:p>
    <w:p w14:paraId="46C7A275" w14:textId="7DDE2D6F" w:rsidR="000A2D7E" w:rsidRPr="000A2D7E" w:rsidRDefault="000A2D7E" w:rsidP="000A2D7E">
      <w:pPr>
        <w:pStyle w:val="ListParagraph"/>
        <w:numPr>
          <w:ilvl w:val="0"/>
          <w:numId w:val="2"/>
        </w:numPr>
        <w:rPr>
          <w:rFonts w:ascii="Roboto" w:hAnsi="Roboto"/>
          <w:sz w:val="24"/>
          <w:szCs w:val="24"/>
        </w:rPr>
      </w:pPr>
      <w:r w:rsidRPr="000A2D7E">
        <w:rPr>
          <w:rFonts w:ascii="Roboto" w:hAnsi="Roboto"/>
          <w:sz w:val="24"/>
          <w:szCs w:val="24"/>
        </w:rPr>
        <w:lastRenderedPageBreak/>
        <w:t>Economic Empowerment and Livelihood Opportunities: Promoting economic empowerment and livelihood opportunities for girls and women can reduce their vulnerability to child marriage. Skills training, income-generating activities, microfinance programs, and entrepreneurship initiatives can provide alternative pathways and increase their agency and independence.</w:t>
      </w:r>
    </w:p>
    <w:p w14:paraId="3D5588DE" w14:textId="73B0390B" w:rsidR="00171F44" w:rsidRPr="000A2D7E" w:rsidRDefault="000A2D7E" w:rsidP="000A2D7E">
      <w:pPr>
        <w:ind w:left="360"/>
        <w:rPr>
          <w:rFonts w:ascii="Roboto" w:hAnsi="Roboto"/>
          <w:sz w:val="24"/>
          <w:szCs w:val="24"/>
        </w:rPr>
      </w:pPr>
      <w:r w:rsidRPr="000A2D7E">
        <w:rPr>
          <w:rFonts w:ascii="Roboto" w:hAnsi="Roboto"/>
          <w:sz w:val="24"/>
          <w:szCs w:val="24"/>
        </w:rPr>
        <w:t>Challenges: Challenges include limited access to resources, lack of economic opportunities, and gender inequalities in employment. Addressing these challenges requires collaboration with relevant stakeholders, providing support for entrepreneurship, and advocating for gender-responsive economic policies.</w:t>
      </w:r>
    </w:p>
    <w:p w14:paraId="29D2D2D4" w14:textId="77777777" w:rsidR="00171F44" w:rsidRDefault="00171F44" w:rsidP="00171F44">
      <w:pPr>
        <w:spacing w:before="100" w:beforeAutospacing="1" w:after="100" w:afterAutospacing="1" w:line="240" w:lineRule="auto"/>
        <w:ind w:left="720"/>
        <w:rPr>
          <w:rFonts w:ascii="Roboto" w:eastAsia="Times New Roman" w:hAnsi="Roboto" w:cs="Times New Roman"/>
          <w:color w:val="000000"/>
          <w:kern w:val="0"/>
          <w:sz w:val="27"/>
          <w:szCs w:val="27"/>
          <w14:ligatures w14:val="none"/>
        </w:rPr>
      </w:pPr>
    </w:p>
    <w:p w14:paraId="3AC34C97" w14:textId="0E8C59DD" w:rsidR="000A2D7E" w:rsidRPr="00E06315" w:rsidRDefault="0001673B" w:rsidP="00E06315">
      <w:pPr>
        <w:pStyle w:val="ListParagraph"/>
        <w:numPr>
          <w:ilvl w:val="0"/>
          <w:numId w:val="1"/>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E06315">
        <w:rPr>
          <w:rFonts w:ascii="Roboto" w:eastAsia="Times New Roman" w:hAnsi="Roboto" w:cs="Times New Roman"/>
          <w:color w:val="000000"/>
          <w:kern w:val="0"/>
          <w:sz w:val="27"/>
          <w:szCs w:val="27"/>
          <w14:ligatures w14:val="none"/>
        </w:rPr>
        <w:t>What kind of approaches and tools have been used to collect disaggregated data on child, early</w:t>
      </w:r>
      <w:r w:rsidR="00E06315">
        <w:rPr>
          <w:rFonts w:ascii="Roboto" w:eastAsia="Times New Roman" w:hAnsi="Roboto" w:cs="Times New Roman"/>
          <w:color w:val="000000"/>
          <w:kern w:val="0"/>
          <w:sz w:val="27"/>
          <w:szCs w:val="27"/>
          <w14:ligatures w14:val="none"/>
        </w:rPr>
        <w:t>,</w:t>
      </w:r>
      <w:r w:rsidRPr="00E06315">
        <w:rPr>
          <w:rFonts w:ascii="Roboto" w:eastAsia="Times New Roman" w:hAnsi="Roboto" w:cs="Times New Roman"/>
          <w:color w:val="000000"/>
          <w:kern w:val="0"/>
          <w:sz w:val="27"/>
          <w:szCs w:val="27"/>
          <w14:ligatures w14:val="none"/>
        </w:rPr>
        <w:t xml:space="preserve"> and forced marriages, as well as informal unions? Please share challenges encountered, </w:t>
      </w:r>
      <w:r w:rsidR="00E06315">
        <w:rPr>
          <w:rFonts w:ascii="Roboto" w:eastAsia="Times New Roman" w:hAnsi="Roboto" w:cs="Times New Roman"/>
          <w:color w:val="000000"/>
          <w:kern w:val="0"/>
          <w:sz w:val="27"/>
          <w:szCs w:val="27"/>
          <w14:ligatures w14:val="none"/>
        </w:rPr>
        <w:t xml:space="preserve">and </w:t>
      </w:r>
      <w:r w:rsidRPr="00E06315">
        <w:rPr>
          <w:rFonts w:ascii="Roboto" w:eastAsia="Times New Roman" w:hAnsi="Roboto" w:cs="Times New Roman"/>
          <w:color w:val="000000"/>
          <w:kern w:val="0"/>
          <w:sz w:val="27"/>
          <w:szCs w:val="27"/>
          <w14:ligatures w14:val="none"/>
        </w:rPr>
        <w:t>up-to-date information, including disaggreg</w:t>
      </w:r>
      <w:r w:rsidR="00965EAA" w:rsidRPr="00E06315">
        <w:rPr>
          <w:rFonts w:ascii="Roboto" w:eastAsia="Times New Roman" w:hAnsi="Roboto" w:cs="Times New Roman"/>
          <w:color w:val="000000"/>
          <w:kern w:val="0"/>
          <w:sz w:val="27"/>
          <w:szCs w:val="27"/>
          <w14:ligatures w14:val="none"/>
        </w:rPr>
        <w:t>ation categories and statistics.</w:t>
      </w:r>
    </w:p>
    <w:p w14:paraId="2D2C3030" w14:textId="007D303A" w:rsidR="000A2D7E" w:rsidRPr="00176ADF" w:rsidRDefault="000A2D7E" w:rsidP="00176ADF">
      <w:pPr>
        <w:pStyle w:val="ListParagraph"/>
        <w:numPr>
          <w:ilvl w:val="0"/>
          <w:numId w:val="3"/>
        </w:numPr>
        <w:spacing w:before="100" w:beforeAutospacing="1" w:after="100" w:afterAutospacing="1" w:line="240" w:lineRule="auto"/>
        <w:rPr>
          <w:rFonts w:ascii="Roboto" w:hAnsi="Roboto" w:cs="Times New Roman"/>
          <w:sz w:val="24"/>
          <w:szCs w:val="24"/>
        </w:rPr>
      </w:pPr>
      <w:r w:rsidRPr="00176ADF">
        <w:rPr>
          <w:rFonts w:ascii="Roboto" w:hAnsi="Roboto" w:cs="Times New Roman"/>
          <w:sz w:val="24"/>
          <w:szCs w:val="24"/>
        </w:rPr>
        <w:t>National Surveys and Census Data: National surveys and censuses provide valuable data on marriage patterns, including child, early, and forced marriages. Questions related to age at marriage, marital status, and type of marriage can help identify and quantify the prevalence of these practices. Disaggregation categories may include age groups, geographical regions, and socio-economic characteristics.</w:t>
      </w:r>
    </w:p>
    <w:p w14:paraId="134161CE" w14:textId="77777777" w:rsidR="000A2D7E" w:rsidRPr="000A2D7E" w:rsidRDefault="000A2D7E" w:rsidP="000A2D7E">
      <w:pPr>
        <w:spacing w:before="100" w:beforeAutospacing="1" w:after="100" w:afterAutospacing="1" w:line="240" w:lineRule="auto"/>
        <w:rPr>
          <w:rFonts w:ascii="Roboto" w:hAnsi="Roboto" w:cs="Times New Roman"/>
          <w:sz w:val="24"/>
          <w:szCs w:val="24"/>
        </w:rPr>
      </w:pPr>
      <w:r w:rsidRPr="000A2D7E">
        <w:rPr>
          <w:rFonts w:ascii="Roboto" w:hAnsi="Roboto" w:cs="Times New Roman"/>
          <w:sz w:val="24"/>
          <w:szCs w:val="24"/>
        </w:rPr>
        <w:t>Challenges: Challenges in collecting data through surveys and censuses include underreporting due to social stigma and cultural sensitivities, inaccurate reporting of age, and exclusion of marginalized groups or hard-to-reach populations. Efforts should be made to ensure confidentiality, build trust, and utilize culturally appropriate survey methodologies.</w:t>
      </w:r>
    </w:p>
    <w:p w14:paraId="33B61FCC" w14:textId="4BD5E802" w:rsidR="000A2D7E" w:rsidRPr="00176ADF" w:rsidRDefault="000A2D7E" w:rsidP="00176ADF">
      <w:pPr>
        <w:pStyle w:val="ListParagraph"/>
        <w:numPr>
          <w:ilvl w:val="0"/>
          <w:numId w:val="3"/>
        </w:numPr>
        <w:spacing w:before="100" w:beforeAutospacing="1" w:after="100" w:afterAutospacing="1" w:line="240" w:lineRule="auto"/>
        <w:rPr>
          <w:rFonts w:ascii="Roboto" w:hAnsi="Roboto" w:cs="Times New Roman"/>
          <w:sz w:val="24"/>
          <w:szCs w:val="24"/>
        </w:rPr>
      </w:pPr>
      <w:r w:rsidRPr="00176ADF">
        <w:rPr>
          <w:rFonts w:ascii="Roboto" w:hAnsi="Roboto" w:cs="Times New Roman"/>
          <w:sz w:val="24"/>
          <w:szCs w:val="24"/>
        </w:rPr>
        <w:t xml:space="preserve">Household Surveys and Demographic Health Surveys: Household surveys, such as the Demographic and Health Surveys (DHS), often include modules on marriage and reproductive health. These surveys collect data on age at first marriage, </w:t>
      </w:r>
      <w:r w:rsidR="00E06315">
        <w:rPr>
          <w:rFonts w:ascii="Roboto" w:hAnsi="Roboto" w:cs="Times New Roman"/>
          <w:sz w:val="24"/>
          <w:szCs w:val="24"/>
        </w:rPr>
        <w:t xml:space="preserve">the </w:t>
      </w:r>
      <w:r w:rsidRPr="00176ADF">
        <w:rPr>
          <w:rFonts w:ascii="Roboto" w:hAnsi="Roboto" w:cs="Times New Roman"/>
          <w:sz w:val="24"/>
          <w:szCs w:val="24"/>
        </w:rPr>
        <w:t>prevalence of child marriages, and other relevant indicators. Disaggregation can be done by age, region, education level, and wealth quintiles.</w:t>
      </w:r>
    </w:p>
    <w:p w14:paraId="18257B35" w14:textId="68326C64" w:rsidR="000A2D7E" w:rsidRPr="000A2D7E" w:rsidRDefault="000A2D7E" w:rsidP="000A2D7E">
      <w:pPr>
        <w:spacing w:before="100" w:beforeAutospacing="1" w:after="100" w:afterAutospacing="1" w:line="240" w:lineRule="auto"/>
        <w:rPr>
          <w:rFonts w:ascii="Roboto" w:hAnsi="Roboto" w:cs="Times New Roman"/>
          <w:sz w:val="24"/>
          <w:szCs w:val="24"/>
        </w:rPr>
      </w:pPr>
      <w:r w:rsidRPr="000A2D7E">
        <w:rPr>
          <w:rFonts w:ascii="Roboto" w:hAnsi="Roboto" w:cs="Times New Roman"/>
          <w:sz w:val="24"/>
          <w:szCs w:val="24"/>
        </w:rPr>
        <w:t>Challenges: Challenges include the reliance on self-reported data, recall bias, and challenges in reaching certain populations, particularly those in remote or conflict-affected areas. Additionally, informal unions may be underreported in surveys due to their informal nature.</w:t>
      </w:r>
    </w:p>
    <w:p w14:paraId="70F45D9E" w14:textId="102F89AE" w:rsidR="000A2D7E" w:rsidRPr="00176ADF" w:rsidRDefault="000A2D7E" w:rsidP="00176ADF">
      <w:pPr>
        <w:pStyle w:val="ListParagraph"/>
        <w:numPr>
          <w:ilvl w:val="0"/>
          <w:numId w:val="3"/>
        </w:numPr>
        <w:spacing w:before="100" w:beforeAutospacing="1" w:after="100" w:afterAutospacing="1" w:line="240" w:lineRule="auto"/>
        <w:rPr>
          <w:rFonts w:ascii="Roboto" w:hAnsi="Roboto" w:cs="Times New Roman"/>
          <w:sz w:val="24"/>
          <w:szCs w:val="24"/>
        </w:rPr>
      </w:pPr>
      <w:r w:rsidRPr="00176ADF">
        <w:rPr>
          <w:rFonts w:ascii="Roboto" w:hAnsi="Roboto" w:cs="Times New Roman"/>
          <w:sz w:val="24"/>
          <w:szCs w:val="24"/>
        </w:rPr>
        <w:t xml:space="preserve">Administrative Data and Birth/Death Registration Systems: Administrative data from civil registration and vital statistics systems can provide </w:t>
      </w:r>
      <w:r w:rsidRPr="00176ADF">
        <w:rPr>
          <w:rFonts w:ascii="Roboto" w:hAnsi="Roboto" w:cs="Times New Roman"/>
          <w:sz w:val="24"/>
          <w:szCs w:val="24"/>
        </w:rPr>
        <w:lastRenderedPageBreak/>
        <w:t>information on registered marriages and births, which can be used to estimate child marriages and informal unions. Birth and death registration systems can help identify early marriages through the age of parents at the time of birth.</w:t>
      </w:r>
    </w:p>
    <w:p w14:paraId="318673E1" w14:textId="1A50954B" w:rsidR="00965EAA" w:rsidRPr="00E06315" w:rsidRDefault="000A2D7E" w:rsidP="000A2D7E">
      <w:pPr>
        <w:spacing w:before="100" w:beforeAutospacing="1" w:after="100" w:afterAutospacing="1" w:line="240" w:lineRule="auto"/>
        <w:rPr>
          <w:rFonts w:ascii="Roboto" w:hAnsi="Roboto" w:cs="Times New Roman"/>
          <w:sz w:val="24"/>
          <w:szCs w:val="24"/>
        </w:rPr>
      </w:pPr>
      <w:r w:rsidRPr="000A2D7E">
        <w:rPr>
          <w:rFonts w:ascii="Roboto" w:hAnsi="Roboto" w:cs="Times New Roman"/>
          <w:sz w:val="24"/>
          <w:szCs w:val="24"/>
        </w:rPr>
        <w:t>Challenges: Challenges include incomplete or inconsistent registration of marriages, especially in rural or marginalized areas, and lack of birth registration in certain regions or among disadvantaged communities.</w:t>
      </w:r>
      <w:r w:rsidR="00965EAA" w:rsidRPr="00400FBC">
        <w:rPr>
          <w:rFonts w:ascii="Times New Roman" w:hAnsi="Times New Roman" w:cs="Times New Roman"/>
          <w:sz w:val="28"/>
          <w:szCs w:val="28"/>
        </w:rPr>
        <w:tab/>
      </w:r>
    </w:p>
    <w:p w14:paraId="0E183D62" w14:textId="77777777" w:rsidR="00965EAA" w:rsidRPr="00176ADF" w:rsidRDefault="00965EAA" w:rsidP="00965EAA">
      <w:pPr>
        <w:rPr>
          <w:rFonts w:ascii="Roboto" w:hAnsi="Roboto" w:cs="Times New Roman"/>
          <w:sz w:val="24"/>
          <w:szCs w:val="24"/>
        </w:rPr>
      </w:pPr>
      <w:r w:rsidRPr="00176ADF">
        <w:rPr>
          <w:rFonts w:ascii="Roboto" w:hAnsi="Roboto" w:cs="Times New Roman"/>
          <w:sz w:val="24"/>
          <w:szCs w:val="24"/>
        </w:rPr>
        <w:t>Up-to-Date Information and Disaggregation Categories:</w:t>
      </w:r>
    </w:p>
    <w:p w14:paraId="52F78662" w14:textId="77777777" w:rsidR="00965EAA" w:rsidRPr="00176ADF" w:rsidRDefault="00965EAA" w:rsidP="00965EAA">
      <w:pPr>
        <w:rPr>
          <w:rFonts w:ascii="Roboto" w:hAnsi="Roboto" w:cs="Times New Roman"/>
          <w:sz w:val="24"/>
          <w:szCs w:val="24"/>
        </w:rPr>
      </w:pPr>
      <w:r w:rsidRPr="00176ADF">
        <w:rPr>
          <w:rFonts w:ascii="Roboto" w:hAnsi="Roboto" w:cs="Times New Roman"/>
          <w:sz w:val="24"/>
          <w:szCs w:val="24"/>
        </w:rPr>
        <w:t>Age: Disaggregating data by age groups (e.g., 0-14, 15-17, 18-24) helps identify child, early, and youth marriages and assess variations across different age cohorts.</w:t>
      </w:r>
    </w:p>
    <w:p w14:paraId="7CEB36C3" w14:textId="77777777" w:rsidR="00965EAA" w:rsidRPr="00176ADF" w:rsidRDefault="00965EAA" w:rsidP="00965EAA">
      <w:pPr>
        <w:rPr>
          <w:rFonts w:ascii="Roboto" w:hAnsi="Roboto" w:cs="Times New Roman"/>
          <w:sz w:val="24"/>
          <w:szCs w:val="24"/>
        </w:rPr>
      </w:pPr>
      <w:r w:rsidRPr="00176ADF">
        <w:rPr>
          <w:rFonts w:ascii="Roboto" w:hAnsi="Roboto" w:cs="Times New Roman"/>
          <w:sz w:val="24"/>
          <w:szCs w:val="24"/>
        </w:rPr>
        <w:t>Gender: Analyzing data separately for females and males is important to understand the gendered aspects of child, early, and forced marriages and identify specific vulnerabilities and impacts on each gender.</w:t>
      </w:r>
    </w:p>
    <w:p w14:paraId="66A0DCE2" w14:textId="77777777" w:rsidR="00965EAA" w:rsidRPr="00176ADF" w:rsidRDefault="00965EAA" w:rsidP="00965EAA">
      <w:pPr>
        <w:rPr>
          <w:rFonts w:ascii="Roboto" w:hAnsi="Roboto" w:cs="Times New Roman"/>
          <w:sz w:val="24"/>
          <w:szCs w:val="24"/>
        </w:rPr>
      </w:pPr>
      <w:r w:rsidRPr="00176ADF">
        <w:rPr>
          <w:rFonts w:ascii="Roboto" w:hAnsi="Roboto" w:cs="Times New Roman"/>
          <w:sz w:val="24"/>
          <w:szCs w:val="24"/>
        </w:rPr>
        <w:t>Ethnicity and Indigenous Status: Disaggregating data by ethnicity and indigenous status helps identify disparities and inequalities in child, early, and forced marriages among different ethnic groups.</w:t>
      </w:r>
    </w:p>
    <w:p w14:paraId="4446C8A8" w14:textId="77777777" w:rsidR="00965EAA" w:rsidRPr="00176ADF" w:rsidRDefault="00965EAA" w:rsidP="00965EAA">
      <w:pPr>
        <w:rPr>
          <w:rFonts w:ascii="Roboto" w:hAnsi="Roboto" w:cs="Times New Roman"/>
          <w:sz w:val="24"/>
          <w:szCs w:val="24"/>
        </w:rPr>
      </w:pPr>
      <w:r w:rsidRPr="00176ADF">
        <w:rPr>
          <w:rFonts w:ascii="Roboto" w:hAnsi="Roboto" w:cs="Times New Roman"/>
          <w:sz w:val="24"/>
          <w:szCs w:val="24"/>
        </w:rPr>
        <w:t>Geographical Location: Disaggregating data by geographical location (e.g., urban, rural, specific regions) provides insights into regional disparities and allows for targeted interventions in areas with higher prevalence.</w:t>
      </w:r>
    </w:p>
    <w:p w14:paraId="6A8CA6DA" w14:textId="77777777" w:rsidR="00965EAA" w:rsidRPr="00176ADF" w:rsidRDefault="00965EAA" w:rsidP="00965EAA">
      <w:pPr>
        <w:rPr>
          <w:rFonts w:ascii="Roboto" w:hAnsi="Roboto" w:cs="Times New Roman"/>
          <w:sz w:val="24"/>
          <w:szCs w:val="24"/>
        </w:rPr>
      </w:pPr>
      <w:r w:rsidRPr="00176ADF">
        <w:rPr>
          <w:rFonts w:ascii="Roboto" w:hAnsi="Roboto" w:cs="Times New Roman"/>
          <w:sz w:val="24"/>
          <w:szCs w:val="24"/>
        </w:rPr>
        <w:t>Statistics:</w:t>
      </w:r>
    </w:p>
    <w:p w14:paraId="351C7117" w14:textId="029675EF" w:rsidR="00965EAA" w:rsidRPr="002C14BC" w:rsidRDefault="00965EAA" w:rsidP="002C14BC">
      <w:pPr>
        <w:rPr>
          <w:rFonts w:ascii="Roboto" w:hAnsi="Roboto"/>
          <w:sz w:val="24"/>
          <w:szCs w:val="24"/>
        </w:rPr>
      </w:pPr>
      <w:r w:rsidRPr="00176ADF">
        <w:rPr>
          <w:rFonts w:ascii="Roboto" w:hAnsi="Roboto" w:cs="Times New Roman"/>
          <w:sz w:val="24"/>
          <w:szCs w:val="24"/>
        </w:rPr>
        <w:t xml:space="preserve">Statistics on child, early, and forced marriages are dynamic and vary across countries and regions. It's important </w:t>
      </w:r>
      <w:r w:rsidR="002C14BC">
        <w:rPr>
          <w:rFonts w:ascii="Roboto" w:hAnsi="Roboto" w:cs="Times New Roman"/>
          <w:sz w:val="24"/>
          <w:szCs w:val="24"/>
        </w:rPr>
        <w:t>that we also</w:t>
      </w:r>
      <w:r w:rsidRPr="00176ADF">
        <w:rPr>
          <w:rFonts w:ascii="Roboto" w:hAnsi="Roboto" w:cs="Times New Roman"/>
          <w:sz w:val="24"/>
          <w:szCs w:val="24"/>
        </w:rPr>
        <w:t xml:space="preserve"> refer to up-to-date reports and databases maintained by reputable organizations such as UNICEF, UNFPA, and Girls Not Brides for the latest statistics and disaggregated data on child marriage. These organizations regularly publish reports and data that provide insights into the prevalence, trends, and impacts of child, early, and forced marriages globally and at the country</w:t>
      </w:r>
      <w:r w:rsidRPr="00176ADF">
        <w:rPr>
          <w:rFonts w:ascii="Roboto" w:hAnsi="Roboto"/>
          <w:sz w:val="24"/>
          <w:szCs w:val="24"/>
        </w:rPr>
        <w:t xml:space="preserve"> </w:t>
      </w:r>
      <w:r w:rsidRPr="00176ADF">
        <w:rPr>
          <w:rFonts w:ascii="Roboto" w:hAnsi="Roboto" w:cs="Times New Roman"/>
          <w:sz w:val="24"/>
          <w:szCs w:val="24"/>
        </w:rPr>
        <w:t>level.</w:t>
      </w:r>
    </w:p>
    <w:p w14:paraId="50867122" w14:textId="0AE0B7D0" w:rsidR="0001673B" w:rsidRPr="002C14BC" w:rsidRDefault="0001673B" w:rsidP="002C14BC">
      <w:pPr>
        <w:pStyle w:val="ListParagraph"/>
        <w:numPr>
          <w:ilvl w:val="0"/>
          <w:numId w:val="3"/>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2C14BC">
        <w:rPr>
          <w:rFonts w:ascii="Roboto" w:eastAsia="Times New Roman" w:hAnsi="Roboto" w:cs="Times New Roman"/>
          <w:color w:val="000000"/>
          <w:kern w:val="0"/>
          <w:sz w:val="27"/>
          <w:szCs w:val="27"/>
          <w14:ligatures w14:val="none"/>
        </w:rPr>
        <w:t>Have digital technologies and tools been used to address child, early</w:t>
      </w:r>
      <w:r w:rsidR="002C14BC">
        <w:rPr>
          <w:rFonts w:ascii="Roboto" w:eastAsia="Times New Roman" w:hAnsi="Roboto" w:cs="Times New Roman"/>
          <w:color w:val="000000"/>
          <w:kern w:val="0"/>
          <w:sz w:val="27"/>
          <w:szCs w:val="27"/>
          <w14:ligatures w14:val="none"/>
        </w:rPr>
        <w:t>,</w:t>
      </w:r>
      <w:r w:rsidRPr="002C14BC">
        <w:rPr>
          <w:rFonts w:ascii="Roboto" w:eastAsia="Times New Roman" w:hAnsi="Roboto" w:cs="Times New Roman"/>
          <w:color w:val="000000"/>
          <w:kern w:val="0"/>
          <w:sz w:val="27"/>
          <w:szCs w:val="27"/>
          <w14:ligatures w14:val="none"/>
        </w:rPr>
        <w:t xml:space="preserve"> and forced marriage? If so, please share promising practices, challenges</w:t>
      </w:r>
      <w:r w:rsidR="002C14BC">
        <w:rPr>
          <w:rFonts w:ascii="Roboto" w:eastAsia="Times New Roman" w:hAnsi="Roboto" w:cs="Times New Roman"/>
          <w:color w:val="000000"/>
          <w:kern w:val="0"/>
          <w:sz w:val="27"/>
          <w:szCs w:val="27"/>
          <w14:ligatures w14:val="none"/>
        </w:rPr>
        <w:t>,</w:t>
      </w:r>
      <w:r w:rsidRPr="002C14BC">
        <w:rPr>
          <w:rFonts w:ascii="Roboto" w:eastAsia="Times New Roman" w:hAnsi="Roboto" w:cs="Times New Roman"/>
          <w:color w:val="000000"/>
          <w:kern w:val="0"/>
          <w:sz w:val="27"/>
          <w:szCs w:val="27"/>
          <w14:ligatures w14:val="none"/>
        </w:rPr>
        <w:t xml:space="preserve"> and possible solutions.</w:t>
      </w:r>
    </w:p>
    <w:p w14:paraId="3BCCE7D1" w14:textId="258D170F" w:rsidR="00176ADF" w:rsidRPr="00176ADF" w:rsidRDefault="00176ADF" w:rsidP="00176ADF">
      <w:pPr>
        <w:pStyle w:val="ListParagraph"/>
        <w:numPr>
          <w:ilvl w:val="0"/>
          <w:numId w:val="4"/>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176ADF">
        <w:rPr>
          <w:rFonts w:ascii="Roboto" w:eastAsia="Times New Roman" w:hAnsi="Roboto" w:cs="Times New Roman"/>
          <w:color w:val="000000"/>
          <w:kern w:val="0"/>
          <w:sz w:val="24"/>
          <w:szCs w:val="24"/>
          <w14:ligatures w14:val="none"/>
        </w:rPr>
        <w:t>Awareness Campaigns and Mobile Applications: Digital platforms, including websites, social media, and mobile applications, have been used to raise awareness about child, early, and forced marriage. Organizations have developed interactive applications that provide information, resources, and support services. These tools help disseminate information widely, reach remote areas, and engage young people in prevention efforts.</w:t>
      </w:r>
    </w:p>
    <w:p w14:paraId="64B731B9" w14:textId="77777777" w:rsidR="00176ADF" w:rsidRDefault="00176ADF" w:rsidP="00176ADF">
      <w:pPr>
        <w:spacing w:before="100" w:beforeAutospacing="1" w:after="100" w:afterAutospacing="1" w:line="240" w:lineRule="auto"/>
        <w:rPr>
          <w:rFonts w:ascii="Roboto" w:eastAsia="Times New Roman" w:hAnsi="Roboto" w:cs="Times New Roman"/>
          <w:color w:val="000000"/>
          <w:kern w:val="0"/>
          <w:sz w:val="24"/>
          <w:szCs w:val="24"/>
          <w14:ligatures w14:val="none"/>
        </w:rPr>
      </w:pPr>
      <w:r w:rsidRPr="00176ADF">
        <w:rPr>
          <w:rFonts w:ascii="Roboto" w:eastAsia="Times New Roman" w:hAnsi="Roboto" w:cs="Times New Roman"/>
          <w:color w:val="000000"/>
          <w:kern w:val="0"/>
          <w:sz w:val="24"/>
          <w:szCs w:val="24"/>
          <w14:ligatures w14:val="none"/>
        </w:rPr>
        <w:lastRenderedPageBreak/>
        <w:t>Challenges: Challenges include limited internet access in some regions, particularly in rural or marginalized communities. Solutions involve working towards improving digital infrastructure, expanding internet connectivity, and adapting offline approaches to complement digital campaigns.</w:t>
      </w:r>
    </w:p>
    <w:p w14:paraId="267491A1" w14:textId="2A92604C" w:rsidR="00176ADF" w:rsidRPr="00176ADF" w:rsidRDefault="00176ADF" w:rsidP="00176ADF">
      <w:pPr>
        <w:pStyle w:val="ListParagraph"/>
        <w:numPr>
          <w:ilvl w:val="0"/>
          <w:numId w:val="4"/>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176ADF">
        <w:rPr>
          <w:rFonts w:ascii="Roboto" w:eastAsia="Times New Roman" w:hAnsi="Roboto" w:cs="Times New Roman"/>
          <w:color w:val="000000"/>
          <w:kern w:val="0"/>
          <w:sz w:val="24"/>
          <w:szCs w:val="24"/>
          <w14:ligatures w14:val="none"/>
        </w:rPr>
        <w:t>Reporting and Helpline Services: Digital technologies have facilitated reporting mechanisms and helpline services for child, early, and forced marriages. Hotlines, SMS services, and online reporting platforms allow individuals to report cases, seek assistance, and access information confidentially. These tools help victims and concerned individuals reach out for help and support.</w:t>
      </w:r>
    </w:p>
    <w:p w14:paraId="610386F5" w14:textId="77777777" w:rsidR="00176ADF" w:rsidRPr="00176ADF" w:rsidRDefault="00176ADF" w:rsidP="00176ADF">
      <w:pPr>
        <w:spacing w:before="100" w:beforeAutospacing="1" w:after="100" w:afterAutospacing="1" w:line="240" w:lineRule="auto"/>
        <w:rPr>
          <w:rFonts w:ascii="Roboto" w:eastAsia="Times New Roman" w:hAnsi="Roboto" w:cs="Times New Roman"/>
          <w:color w:val="000000"/>
          <w:kern w:val="0"/>
          <w:sz w:val="24"/>
          <w:szCs w:val="24"/>
          <w14:ligatures w14:val="none"/>
        </w:rPr>
      </w:pPr>
      <w:r w:rsidRPr="00176ADF">
        <w:rPr>
          <w:rFonts w:ascii="Roboto" w:eastAsia="Times New Roman" w:hAnsi="Roboto" w:cs="Times New Roman"/>
          <w:color w:val="000000"/>
          <w:kern w:val="0"/>
          <w:sz w:val="24"/>
          <w:szCs w:val="24"/>
          <w14:ligatures w14:val="none"/>
        </w:rPr>
        <w:t>Challenges: Challenges include ensuring the confidentiality and safety of individuals reporting through digital platforms, particularly in contexts where privacy and security may be compromised. Addressing these challenges requires implementing robust data protection measures, ensuring secure communication channels, and providing guidance on safety measures for users.</w:t>
      </w:r>
    </w:p>
    <w:p w14:paraId="19154110" w14:textId="3488F52C" w:rsidR="00176ADF" w:rsidRPr="00176ADF" w:rsidRDefault="00176ADF" w:rsidP="00176ADF">
      <w:pPr>
        <w:pStyle w:val="ListParagraph"/>
        <w:numPr>
          <w:ilvl w:val="0"/>
          <w:numId w:val="4"/>
        </w:numPr>
        <w:spacing w:before="100" w:beforeAutospacing="1" w:after="100" w:afterAutospacing="1" w:line="240" w:lineRule="auto"/>
        <w:rPr>
          <w:rFonts w:ascii="Roboto" w:eastAsia="Times New Roman" w:hAnsi="Roboto" w:cs="Times New Roman"/>
          <w:color w:val="000000"/>
          <w:kern w:val="0"/>
          <w:sz w:val="24"/>
          <w:szCs w:val="24"/>
          <w14:ligatures w14:val="none"/>
        </w:rPr>
      </w:pPr>
      <w:r w:rsidRPr="00176ADF">
        <w:rPr>
          <w:rFonts w:ascii="Roboto" w:eastAsia="Times New Roman" w:hAnsi="Roboto" w:cs="Times New Roman"/>
          <w:color w:val="000000"/>
          <w:kern w:val="0"/>
          <w:sz w:val="24"/>
          <w:szCs w:val="24"/>
          <w14:ligatures w14:val="none"/>
        </w:rPr>
        <w:t>Digital Education and Empowerment: Digital tools can be employed for educational purposes, providing information, life skills training, and empowerment resources to girls at risk of child marriage. Online platforms offer access to quality education, vocational training, and mentorship programs. These initiatives empower girls, increase their knowledge and agency, and provide alternative pathways for their future.</w:t>
      </w:r>
    </w:p>
    <w:p w14:paraId="5F6DC8A5" w14:textId="77777777" w:rsidR="00176ADF" w:rsidRPr="00176ADF" w:rsidRDefault="00176ADF" w:rsidP="00176ADF">
      <w:pPr>
        <w:spacing w:before="100" w:beforeAutospacing="1" w:after="100" w:afterAutospacing="1" w:line="240" w:lineRule="auto"/>
        <w:rPr>
          <w:rFonts w:ascii="Roboto" w:eastAsia="Times New Roman" w:hAnsi="Roboto" w:cs="Times New Roman"/>
          <w:color w:val="000000"/>
          <w:kern w:val="0"/>
          <w:sz w:val="24"/>
          <w:szCs w:val="24"/>
          <w14:ligatures w14:val="none"/>
        </w:rPr>
      </w:pPr>
      <w:r w:rsidRPr="00176ADF">
        <w:rPr>
          <w:rFonts w:ascii="Roboto" w:eastAsia="Times New Roman" w:hAnsi="Roboto" w:cs="Times New Roman"/>
          <w:color w:val="000000"/>
          <w:kern w:val="0"/>
          <w:sz w:val="24"/>
          <w:szCs w:val="24"/>
          <w14:ligatures w14:val="none"/>
        </w:rPr>
        <w:t>Challenges: Challenges include limited digital literacy and access to technology among disadvantaged communities, particularly in developing countries. Solutions involve integrating digital literacy programs into education systems, ensuring access to technology and connectivity, and providing training and support for girls and their families to utilize digital tools effectively.</w:t>
      </w:r>
    </w:p>
    <w:p w14:paraId="50AEF539" w14:textId="031BEC55" w:rsidR="0001673B" w:rsidRPr="002C14BC" w:rsidRDefault="0001673B" w:rsidP="002C14BC">
      <w:pPr>
        <w:pStyle w:val="ListParagraph"/>
        <w:numPr>
          <w:ilvl w:val="0"/>
          <w:numId w:val="4"/>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2C14BC">
        <w:rPr>
          <w:rFonts w:ascii="Roboto" w:eastAsia="Times New Roman" w:hAnsi="Roboto" w:cs="Times New Roman"/>
          <w:color w:val="000000"/>
          <w:kern w:val="0"/>
          <w:sz w:val="27"/>
          <w:szCs w:val="27"/>
          <w14:ligatures w14:val="none"/>
        </w:rPr>
        <w:t>Are digitalized birth and marriage registration systems being used in your country, requiring mandatory registration of all births and marriages, including childbirths at home and marriages under customary and religious laws? Do these digitalized registration systems allow to verify digitally birth certificates, before registering any marriage?</w:t>
      </w:r>
    </w:p>
    <w:p w14:paraId="50CE52D5" w14:textId="3F888A51" w:rsidR="00456D99" w:rsidRPr="00902606" w:rsidRDefault="00456D99" w:rsidP="002C14BC">
      <w:pPr>
        <w:rPr>
          <w:rFonts w:ascii="Roboto" w:hAnsi="Roboto" w:cs="Times New Roman"/>
          <w:sz w:val="24"/>
          <w:szCs w:val="24"/>
        </w:rPr>
      </w:pPr>
      <w:r w:rsidRPr="00902606">
        <w:rPr>
          <w:rFonts w:ascii="Roboto" w:hAnsi="Roboto" w:cs="Times New Roman"/>
          <w:sz w:val="24"/>
          <w:szCs w:val="24"/>
        </w:rPr>
        <w:t xml:space="preserve">Yes, Kenya has implemented digitalized birth and marriage registration systems to improve the efficiency and effectiveness of registration processes. These systems aim to ensure mandatory registration of all births and marriages, including those that occur at home and marriages under customary and religious laws. The Civil Registration Department in Kenya is responsible for birth and marriage registration. They have developed digital systems to streamline the registration process and ensure </w:t>
      </w:r>
      <w:r w:rsidRPr="00902606">
        <w:rPr>
          <w:rFonts w:ascii="Roboto" w:hAnsi="Roboto" w:cs="Times New Roman"/>
          <w:sz w:val="24"/>
          <w:szCs w:val="24"/>
        </w:rPr>
        <w:lastRenderedPageBreak/>
        <w:t>comprehensive coverage. These systems allow for the capture and storage of vital registration data electronically.</w:t>
      </w:r>
    </w:p>
    <w:p w14:paraId="01E29B2F" w14:textId="77777777" w:rsidR="00456D99" w:rsidRPr="00902606" w:rsidRDefault="00456D99" w:rsidP="00456D99">
      <w:pPr>
        <w:rPr>
          <w:rFonts w:ascii="Roboto" w:hAnsi="Roboto" w:cs="Times New Roman"/>
          <w:sz w:val="24"/>
          <w:szCs w:val="24"/>
        </w:rPr>
      </w:pPr>
    </w:p>
    <w:p w14:paraId="38E60977" w14:textId="0D630565" w:rsidR="00456D99" w:rsidRPr="00902606" w:rsidRDefault="00456D99" w:rsidP="00456D99">
      <w:pPr>
        <w:rPr>
          <w:rFonts w:ascii="Roboto" w:hAnsi="Roboto" w:cs="Times New Roman"/>
          <w:sz w:val="24"/>
          <w:szCs w:val="24"/>
        </w:rPr>
      </w:pPr>
      <w:r w:rsidRPr="00902606">
        <w:rPr>
          <w:rFonts w:ascii="Roboto" w:hAnsi="Roboto" w:cs="Times New Roman"/>
          <w:sz w:val="24"/>
          <w:szCs w:val="24"/>
        </w:rPr>
        <w:t xml:space="preserve">Yes, </w:t>
      </w:r>
      <w:r w:rsidR="00902606" w:rsidRPr="00902606">
        <w:rPr>
          <w:rFonts w:ascii="Roboto" w:hAnsi="Roboto" w:cs="Times New Roman"/>
          <w:sz w:val="24"/>
          <w:szCs w:val="24"/>
        </w:rPr>
        <w:t>Kenya</w:t>
      </w:r>
      <w:r w:rsidRPr="00902606">
        <w:rPr>
          <w:rFonts w:ascii="Roboto" w:hAnsi="Roboto" w:cs="Times New Roman"/>
          <w:sz w:val="24"/>
          <w:szCs w:val="24"/>
        </w:rPr>
        <w:t xml:space="preserve"> has enabled the verification of birth certificates before the registration of any marriage. Through</w:t>
      </w:r>
      <w:r w:rsidR="002C14BC">
        <w:rPr>
          <w:rFonts w:ascii="Roboto" w:hAnsi="Roboto" w:cs="Times New Roman"/>
          <w:sz w:val="24"/>
          <w:szCs w:val="24"/>
        </w:rPr>
        <w:t xml:space="preserve"> </w:t>
      </w:r>
      <w:r w:rsidRPr="00902606">
        <w:rPr>
          <w:rFonts w:ascii="Roboto" w:hAnsi="Roboto" w:cs="Times New Roman"/>
          <w:sz w:val="24"/>
          <w:szCs w:val="24"/>
        </w:rPr>
        <w:t>Birth Certificate Verification: Before a marriage can be registered, the individuals intending to marry are typically required to present their birth certificates as part of the documentation process. The digitalized registration systems have access to the database of registered births, allowing officials to verify the authenticity and accuracy of the birth certificates presented.</w:t>
      </w:r>
    </w:p>
    <w:p w14:paraId="7B1E0FD2" w14:textId="77777777" w:rsidR="00456D99" w:rsidRPr="0001673B" w:rsidRDefault="00456D99" w:rsidP="002C77BB">
      <w:pPr>
        <w:spacing w:before="100" w:beforeAutospacing="1" w:after="100" w:afterAutospacing="1" w:line="240" w:lineRule="auto"/>
        <w:ind w:left="786"/>
        <w:rPr>
          <w:rFonts w:ascii="Roboto" w:eastAsia="Times New Roman" w:hAnsi="Roboto" w:cs="Times New Roman"/>
          <w:color w:val="000000"/>
          <w:kern w:val="0"/>
          <w:sz w:val="27"/>
          <w:szCs w:val="27"/>
          <w14:ligatures w14:val="none"/>
        </w:rPr>
      </w:pPr>
    </w:p>
    <w:p w14:paraId="63027DAC" w14:textId="3CBCAC86" w:rsidR="0001673B" w:rsidRPr="002C14BC" w:rsidRDefault="0001673B" w:rsidP="002C14BC">
      <w:pPr>
        <w:pStyle w:val="ListParagraph"/>
        <w:numPr>
          <w:ilvl w:val="0"/>
          <w:numId w:val="4"/>
        </w:numPr>
        <w:spacing w:before="100" w:beforeAutospacing="1" w:after="100" w:afterAutospacing="1" w:line="240" w:lineRule="auto"/>
        <w:rPr>
          <w:rFonts w:ascii="Roboto" w:eastAsia="Times New Roman" w:hAnsi="Roboto" w:cs="Times New Roman"/>
          <w:color w:val="000000"/>
          <w:kern w:val="0"/>
          <w:sz w:val="27"/>
          <w:szCs w:val="27"/>
          <w14:ligatures w14:val="none"/>
        </w:rPr>
      </w:pPr>
      <w:r w:rsidRPr="002C14BC">
        <w:rPr>
          <w:rFonts w:ascii="Roboto" w:eastAsia="Times New Roman" w:hAnsi="Roboto" w:cs="Times New Roman"/>
          <w:color w:val="000000"/>
          <w:kern w:val="0"/>
          <w:sz w:val="27"/>
          <w:szCs w:val="27"/>
          <w14:ligatures w14:val="none"/>
        </w:rPr>
        <w:t>What other innovative strategies have been used to address child, early</w:t>
      </w:r>
      <w:r w:rsidR="002C14BC">
        <w:rPr>
          <w:rFonts w:ascii="Roboto" w:eastAsia="Times New Roman" w:hAnsi="Roboto" w:cs="Times New Roman"/>
          <w:color w:val="000000"/>
          <w:kern w:val="0"/>
          <w:sz w:val="27"/>
          <w:szCs w:val="27"/>
          <w14:ligatures w14:val="none"/>
        </w:rPr>
        <w:t>,</w:t>
      </w:r>
      <w:r w:rsidRPr="002C14BC">
        <w:rPr>
          <w:rFonts w:ascii="Roboto" w:eastAsia="Times New Roman" w:hAnsi="Roboto" w:cs="Times New Roman"/>
          <w:color w:val="000000"/>
          <w:kern w:val="0"/>
          <w:sz w:val="27"/>
          <w:szCs w:val="27"/>
          <w14:ligatures w14:val="none"/>
        </w:rPr>
        <w:t xml:space="preserve"> and forced marriage, as well as informal unions</w:t>
      </w:r>
      <w:r w:rsidR="002C14BC">
        <w:rPr>
          <w:rFonts w:ascii="Roboto" w:eastAsia="Times New Roman" w:hAnsi="Roboto" w:cs="Times New Roman"/>
          <w:color w:val="000000"/>
          <w:kern w:val="0"/>
          <w:sz w:val="27"/>
          <w:szCs w:val="27"/>
          <w14:ligatures w14:val="none"/>
        </w:rPr>
        <w:t>,</w:t>
      </w:r>
      <w:r w:rsidRPr="002C14BC">
        <w:rPr>
          <w:rFonts w:ascii="Roboto" w:eastAsia="Times New Roman" w:hAnsi="Roboto" w:cs="Times New Roman"/>
          <w:color w:val="000000"/>
          <w:kern w:val="0"/>
          <w:sz w:val="27"/>
          <w:szCs w:val="27"/>
          <w14:ligatures w14:val="none"/>
        </w:rPr>
        <w:t xml:space="preserve"> and collect data on this practice in your country?</w:t>
      </w:r>
    </w:p>
    <w:p w14:paraId="0C6841F2" w14:textId="06A050E4" w:rsidR="00A45D5D" w:rsidRPr="00902606" w:rsidRDefault="00A45D5D" w:rsidP="00A45D5D">
      <w:pPr>
        <w:pStyle w:val="ListParagraph"/>
        <w:numPr>
          <w:ilvl w:val="0"/>
          <w:numId w:val="5"/>
        </w:numPr>
        <w:rPr>
          <w:rFonts w:ascii="Roboto" w:hAnsi="Roboto" w:cs="Times New Roman"/>
          <w:sz w:val="24"/>
          <w:szCs w:val="24"/>
        </w:rPr>
      </w:pPr>
      <w:r w:rsidRPr="00902606">
        <w:rPr>
          <w:rFonts w:ascii="Roboto" w:hAnsi="Roboto" w:cs="Times New Roman"/>
          <w:sz w:val="24"/>
          <w:szCs w:val="24"/>
        </w:rPr>
        <w:t xml:space="preserve">National Action Plans: Kenya has developed National Action Plans to address child marriage, which </w:t>
      </w:r>
      <w:r w:rsidR="00902606" w:rsidRPr="00902606">
        <w:rPr>
          <w:rFonts w:ascii="Roboto" w:hAnsi="Roboto" w:cs="Times New Roman"/>
          <w:sz w:val="24"/>
          <w:szCs w:val="24"/>
        </w:rPr>
        <w:t>outlines</w:t>
      </w:r>
      <w:r w:rsidRPr="00902606">
        <w:rPr>
          <w:rFonts w:ascii="Roboto" w:hAnsi="Roboto" w:cs="Times New Roman"/>
          <w:sz w:val="24"/>
          <w:szCs w:val="24"/>
        </w:rPr>
        <w:t xml:space="preserve"> a comprehensive set of strategies and interventions. These plans involve collaboration between government agencies, civil society organizations, and international partners to prevent child marriage, support survivors, and raise awareness.</w:t>
      </w:r>
    </w:p>
    <w:p w14:paraId="75399411" w14:textId="19D5B040" w:rsidR="00A45D5D" w:rsidRPr="00902606" w:rsidRDefault="00A45D5D" w:rsidP="00A45D5D">
      <w:pPr>
        <w:pStyle w:val="ListParagraph"/>
        <w:numPr>
          <w:ilvl w:val="0"/>
          <w:numId w:val="5"/>
        </w:numPr>
        <w:rPr>
          <w:rFonts w:ascii="Roboto" w:hAnsi="Roboto" w:cs="Times New Roman"/>
          <w:sz w:val="24"/>
          <w:szCs w:val="24"/>
        </w:rPr>
      </w:pPr>
      <w:r w:rsidRPr="00902606">
        <w:rPr>
          <w:rFonts w:ascii="Roboto" w:hAnsi="Roboto" w:cs="Times New Roman"/>
          <w:sz w:val="24"/>
          <w:szCs w:val="24"/>
        </w:rPr>
        <w:t>Legal Framework: Kenya has enacted laws and policies to address CEFM, such as the Prohibition of Female Genital Mutilation Act (2011), the Children's Act (2001), and the Marriage Act (2014). These legal frameworks provide a basis for protection and prosecution in cases of child marriage and informal unions.</w:t>
      </w:r>
    </w:p>
    <w:p w14:paraId="35533E63" w14:textId="7A0947F4" w:rsidR="00A45D5D" w:rsidRPr="00902606" w:rsidRDefault="00A45D5D" w:rsidP="00A45D5D">
      <w:pPr>
        <w:pStyle w:val="ListParagraph"/>
        <w:numPr>
          <w:ilvl w:val="0"/>
          <w:numId w:val="5"/>
        </w:numPr>
        <w:rPr>
          <w:rFonts w:ascii="Roboto" w:hAnsi="Roboto" w:cs="Times New Roman"/>
          <w:sz w:val="24"/>
          <w:szCs w:val="24"/>
        </w:rPr>
      </w:pPr>
      <w:r w:rsidRPr="00902606">
        <w:rPr>
          <w:rFonts w:ascii="Roboto" w:hAnsi="Roboto" w:cs="Times New Roman"/>
          <w:sz w:val="24"/>
          <w:szCs w:val="24"/>
        </w:rPr>
        <w:t>Alternative Rites of Passage: Communities in Kenya have embraced alternative rites of passage as an innovative approach to replace harmful traditional practices like female genital mutilation and early marriage. These alternative rites preserve cultural values while promoting education, empowerment, and the rights of girls.</w:t>
      </w:r>
    </w:p>
    <w:p w14:paraId="213700F9" w14:textId="7144C916" w:rsidR="00A45D5D" w:rsidRPr="00902606" w:rsidRDefault="00A45D5D" w:rsidP="00A45D5D">
      <w:pPr>
        <w:pStyle w:val="ListParagraph"/>
        <w:numPr>
          <w:ilvl w:val="0"/>
          <w:numId w:val="5"/>
        </w:numPr>
        <w:rPr>
          <w:rFonts w:ascii="Roboto" w:hAnsi="Roboto" w:cs="Times New Roman"/>
          <w:sz w:val="24"/>
          <w:szCs w:val="24"/>
        </w:rPr>
      </w:pPr>
      <w:r w:rsidRPr="00902606">
        <w:rPr>
          <w:rFonts w:ascii="Roboto" w:hAnsi="Roboto" w:cs="Times New Roman"/>
          <w:sz w:val="24"/>
          <w:szCs w:val="24"/>
        </w:rPr>
        <w:t>Education and Awareness Programs: Various organizations and government initiatives in Kenya have implemented education and awareness programs aimed at promoting girls' education, changing harmful social norms, and empowering girls and women. These programs help to prevent CEFM by emphasizing the importance of education, providing scholarships, and offering mentorship opportunities.</w:t>
      </w:r>
    </w:p>
    <w:p w14:paraId="5D0C018E" w14:textId="77777777" w:rsidR="00D55849" w:rsidRDefault="00D55849"/>
    <w:sectPr w:rsidR="00D558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121B0"/>
    <w:multiLevelType w:val="hybridMultilevel"/>
    <w:tmpl w:val="94D67262"/>
    <w:lvl w:ilvl="0" w:tplc="621E9CA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4BA405E3"/>
    <w:multiLevelType w:val="multilevel"/>
    <w:tmpl w:val="0D305842"/>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C7416E"/>
    <w:multiLevelType w:val="hybridMultilevel"/>
    <w:tmpl w:val="0EAE6F7A"/>
    <w:lvl w:ilvl="0" w:tplc="B696368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5A5A0251"/>
    <w:multiLevelType w:val="hybridMultilevel"/>
    <w:tmpl w:val="80B05590"/>
    <w:lvl w:ilvl="0" w:tplc="E2AC70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7B68198A"/>
    <w:multiLevelType w:val="hybridMultilevel"/>
    <w:tmpl w:val="8A70849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940674033">
    <w:abstractNumId w:val="1"/>
  </w:num>
  <w:num w:numId="2" w16cid:durableId="1090001729">
    <w:abstractNumId w:val="4"/>
  </w:num>
  <w:num w:numId="3" w16cid:durableId="60374351">
    <w:abstractNumId w:val="3"/>
  </w:num>
  <w:num w:numId="4" w16cid:durableId="100999610">
    <w:abstractNumId w:val="2"/>
  </w:num>
  <w:num w:numId="5" w16cid:durableId="173454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3B"/>
    <w:rsid w:val="0001673B"/>
    <w:rsid w:val="000A2D7E"/>
    <w:rsid w:val="00171F44"/>
    <w:rsid w:val="00176ADF"/>
    <w:rsid w:val="0018231F"/>
    <w:rsid w:val="001B0D6D"/>
    <w:rsid w:val="002C14BC"/>
    <w:rsid w:val="002C77BB"/>
    <w:rsid w:val="00351320"/>
    <w:rsid w:val="0039616A"/>
    <w:rsid w:val="00456D99"/>
    <w:rsid w:val="004711E2"/>
    <w:rsid w:val="00605B4F"/>
    <w:rsid w:val="007B0CFE"/>
    <w:rsid w:val="008148AC"/>
    <w:rsid w:val="0083715F"/>
    <w:rsid w:val="00902606"/>
    <w:rsid w:val="00953165"/>
    <w:rsid w:val="00965EAA"/>
    <w:rsid w:val="00A029D4"/>
    <w:rsid w:val="00A25B6E"/>
    <w:rsid w:val="00A26D39"/>
    <w:rsid w:val="00A35E8C"/>
    <w:rsid w:val="00A45D5D"/>
    <w:rsid w:val="00BA250A"/>
    <w:rsid w:val="00BD2AB0"/>
    <w:rsid w:val="00CB2898"/>
    <w:rsid w:val="00D24863"/>
    <w:rsid w:val="00D55849"/>
    <w:rsid w:val="00D81BA0"/>
    <w:rsid w:val="00DC0C10"/>
    <w:rsid w:val="00DE550F"/>
    <w:rsid w:val="00DF2372"/>
    <w:rsid w:val="00DF481D"/>
    <w:rsid w:val="00E06315"/>
    <w:rsid w:val="00E6289C"/>
    <w:rsid w:val="00E97619"/>
    <w:rsid w:val="00ED24B3"/>
    <w:rsid w:val="00F14FE1"/>
    <w:rsid w:val="00F66F50"/>
    <w:rsid w:val="00FE268C"/>
    <w:rsid w:val="00FE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D04D"/>
  <w15:docId w15:val="{6C289D5A-2A55-4054-8C64-611F888E2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673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673B"/>
    <w:rPr>
      <w:rFonts w:ascii="Times New Roman" w:eastAsia="Times New Roman" w:hAnsi="Times New Roman" w:cs="Times New Roman"/>
      <w:b/>
      <w:bCs/>
      <w:kern w:val="0"/>
      <w:sz w:val="27"/>
      <w:szCs w:val="27"/>
      <w14:ligatures w14:val="none"/>
    </w:rPr>
  </w:style>
  <w:style w:type="character" w:customStyle="1" w:styleId="txt-bold">
    <w:name w:val="txt-bold"/>
    <w:basedOn w:val="DefaultParagraphFont"/>
    <w:rsid w:val="0001673B"/>
  </w:style>
  <w:style w:type="character" w:customStyle="1" w:styleId="text--body-copy">
    <w:name w:val="text--body-copy"/>
    <w:basedOn w:val="DefaultParagraphFont"/>
    <w:rsid w:val="0001673B"/>
  </w:style>
  <w:style w:type="paragraph" w:styleId="ListParagraph">
    <w:name w:val="List Paragraph"/>
    <w:basedOn w:val="Normal"/>
    <w:uiPriority w:val="34"/>
    <w:qFormat/>
    <w:rsid w:val="00DF4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851">
      <w:bodyDiv w:val="1"/>
      <w:marLeft w:val="0"/>
      <w:marRight w:val="0"/>
      <w:marTop w:val="0"/>
      <w:marBottom w:val="0"/>
      <w:divBdr>
        <w:top w:val="none" w:sz="0" w:space="0" w:color="auto"/>
        <w:left w:val="none" w:sz="0" w:space="0" w:color="auto"/>
        <w:bottom w:val="none" w:sz="0" w:space="0" w:color="auto"/>
        <w:right w:val="none" w:sz="0" w:space="0" w:color="auto"/>
      </w:divBdr>
    </w:div>
    <w:div w:id="213077561">
      <w:bodyDiv w:val="1"/>
      <w:marLeft w:val="0"/>
      <w:marRight w:val="0"/>
      <w:marTop w:val="0"/>
      <w:marBottom w:val="0"/>
      <w:divBdr>
        <w:top w:val="none" w:sz="0" w:space="0" w:color="auto"/>
        <w:left w:val="none" w:sz="0" w:space="0" w:color="auto"/>
        <w:bottom w:val="none" w:sz="0" w:space="0" w:color="auto"/>
        <w:right w:val="none" w:sz="0" w:space="0" w:color="auto"/>
      </w:divBdr>
      <w:divsChild>
        <w:div w:id="1332175344">
          <w:marLeft w:val="0"/>
          <w:marRight w:val="0"/>
          <w:marTop w:val="0"/>
          <w:marBottom w:val="0"/>
          <w:divBdr>
            <w:top w:val="none" w:sz="0" w:space="0" w:color="auto"/>
            <w:left w:val="none" w:sz="0" w:space="0" w:color="auto"/>
            <w:bottom w:val="none" w:sz="0" w:space="0" w:color="auto"/>
            <w:right w:val="none" w:sz="0" w:space="0" w:color="auto"/>
          </w:divBdr>
        </w:div>
        <w:div w:id="1543515006">
          <w:marLeft w:val="0"/>
          <w:marRight w:val="0"/>
          <w:marTop w:val="0"/>
          <w:marBottom w:val="0"/>
          <w:divBdr>
            <w:top w:val="none" w:sz="0" w:space="0" w:color="auto"/>
            <w:left w:val="none" w:sz="0" w:space="0" w:color="auto"/>
            <w:bottom w:val="none" w:sz="0" w:space="0" w:color="auto"/>
            <w:right w:val="none" w:sz="0" w:space="0" w:color="auto"/>
          </w:divBdr>
          <w:divsChild>
            <w:div w:id="20898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5466">
      <w:bodyDiv w:val="1"/>
      <w:marLeft w:val="0"/>
      <w:marRight w:val="0"/>
      <w:marTop w:val="0"/>
      <w:marBottom w:val="0"/>
      <w:divBdr>
        <w:top w:val="none" w:sz="0" w:space="0" w:color="auto"/>
        <w:left w:val="none" w:sz="0" w:space="0" w:color="auto"/>
        <w:bottom w:val="none" w:sz="0" w:space="0" w:color="auto"/>
        <w:right w:val="none" w:sz="0" w:space="0" w:color="auto"/>
      </w:divBdr>
    </w:div>
    <w:div w:id="471605135">
      <w:bodyDiv w:val="1"/>
      <w:marLeft w:val="0"/>
      <w:marRight w:val="0"/>
      <w:marTop w:val="0"/>
      <w:marBottom w:val="0"/>
      <w:divBdr>
        <w:top w:val="none" w:sz="0" w:space="0" w:color="auto"/>
        <w:left w:val="none" w:sz="0" w:space="0" w:color="auto"/>
        <w:bottom w:val="none" w:sz="0" w:space="0" w:color="auto"/>
        <w:right w:val="none" w:sz="0" w:space="0" w:color="auto"/>
      </w:divBdr>
    </w:div>
    <w:div w:id="495539697">
      <w:bodyDiv w:val="1"/>
      <w:marLeft w:val="0"/>
      <w:marRight w:val="0"/>
      <w:marTop w:val="0"/>
      <w:marBottom w:val="0"/>
      <w:divBdr>
        <w:top w:val="none" w:sz="0" w:space="0" w:color="auto"/>
        <w:left w:val="none" w:sz="0" w:space="0" w:color="auto"/>
        <w:bottom w:val="none" w:sz="0" w:space="0" w:color="auto"/>
        <w:right w:val="none" w:sz="0" w:space="0" w:color="auto"/>
      </w:divBdr>
    </w:div>
    <w:div w:id="512915042">
      <w:bodyDiv w:val="1"/>
      <w:marLeft w:val="0"/>
      <w:marRight w:val="0"/>
      <w:marTop w:val="0"/>
      <w:marBottom w:val="0"/>
      <w:divBdr>
        <w:top w:val="none" w:sz="0" w:space="0" w:color="auto"/>
        <w:left w:val="none" w:sz="0" w:space="0" w:color="auto"/>
        <w:bottom w:val="none" w:sz="0" w:space="0" w:color="auto"/>
        <w:right w:val="none" w:sz="0" w:space="0" w:color="auto"/>
      </w:divBdr>
    </w:div>
    <w:div w:id="1036345944">
      <w:bodyDiv w:val="1"/>
      <w:marLeft w:val="0"/>
      <w:marRight w:val="0"/>
      <w:marTop w:val="0"/>
      <w:marBottom w:val="0"/>
      <w:divBdr>
        <w:top w:val="none" w:sz="0" w:space="0" w:color="auto"/>
        <w:left w:val="none" w:sz="0" w:space="0" w:color="auto"/>
        <w:bottom w:val="none" w:sz="0" w:space="0" w:color="auto"/>
        <w:right w:val="none" w:sz="0" w:space="0" w:color="auto"/>
      </w:divBdr>
    </w:div>
    <w:div w:id="1471093622">
      <w:bodyDiv w:val="1"/>
      <w:marLeft w:val="0"/>
      <w:marRight w:val="0"/>
      <w:marTop w:val="0"/>
      <w:marBottom w:val="0"/>
      <w:divBdr>
        <w:top w:val="none" w:sz="0" w:space="0" w:color="auto"/>
        <w:left w:val="none" w:sz="0" w:space="0" w:color="auto"/>
        <w:bottom w:val="none" w:sz="0" w:space="0" w:color="auto"/>
        <w:right w:val="none" w:sz="0" w:space="0" w:color="auto"/>
      </w:divBdr>
    </w:div>
    <w:div w:id="1502429121">
      <w:bodyDiv w:val="1"/>
      <w:marLeft w:val="0"/>
      <w:marRight w:val="0"/>
      <w:marTop w:val="0"/>
      <w:marBottom w:val="0"/>
      <w:divBdr>
        <w:top w:val="none" w:sz="0" w:space="0" w:color="auto"/>
        <w:left w:val="none" w:sz="0" w:space="0" w:color="auto"/>
        <w:bottom w:val="none" w:sz="0" w:space="0" w:color="auto"/>
        <w:right w:val="none" w:sz="0" w:space="0" w:color="auto"/>
      </w:divBdr>
    </w:div>
    <w:div w:id="2111856456">
      <w:bodyDiv w:val="1"/>
      <w:marLeft w:val="0"/>
      <w:marRight w:val="0"/>
      <w:marTop w:val="0"/>
      <w:marBottom w:val="0"/>
      <w:divBdr>
        <w:top w:val="none" w:sz="0" w:space="0" w:color="auto"/>
        <w:left w:val="none" w:sz="0" w:space="0" w:color="auto"/>
        <w:bottom w:val="none" w:sz="0" w:space="0" w:color="auto"/>
        <w:right w:val="none" w:sz="0" w:space="0" w:color="auto"/>
      </w:divBdr>
    </w:div>
    <w:div w:id="21401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Kenya Workers Rights Harmonization Program (KWRHP)</Contribut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5748B-1652-41C4-A109-4F6A6429BA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6C6D14-896B-49AD-81C4-72443D7D71D1}"/>
</file>

<file path=customXml/itemProps3.xml><?xml version="1.0" encoding="utf-8"?>
<ds:datastoreItem xmlns:ds="http://schemas.openxmlformats.org/officeDocument/2006/customXml" ds:itemID="{5ABD5779-04E9-436B-A9E3-83E659E2A3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MWATIKHO</dc:creator>
  <cp:lastModifiedBy>NAYDENOVA Tania</cp:lastModifiedBy>
  <cp:revision>2</cp:revision>
  <dcterms:created xsi:type="dcterms:W3CDTF">2023-06-01T13:45:00Z</dcterms:created>
  <dcterms:modified xsi:type="dcterms:W3CDTF">2023-06-01T13:45:00Z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a8f200f0-a816-407d-8c47-c455214e7695</vt:lpwstr>
  </property>
  <property fmtid="{D5CDD505-2E9C-101B-9397-08002B2CF9AE}" pid="3" name="ContentTypeId">
    <vt:lpwstr>0x0101009D953D6983EF5F4EB0B6A5354F975E96</vt:lpwstr>
  </property>
  <property fmtid="{D5CDD505-2E9C-101B-9397-08002B2CF9AE}" pid="4" name="Order">
    <vt:r8>100</vt:r8>
  </property>
</Properties>
</file>