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58A4BB" w14:textId="77777777" w:rsidR="00EC1B4C" w:rsidRPr="00C220FB" w:rsidRDefault="006D27DD" w:rsidP="006D27DD">
      <w:pPr>
        <w:spacing w:after="0" w:line="240" w:lineRule="auto"/>
        <w:jc w:val="center"/>
        <w:rPr>
          <w:rFonts w:ascii="Arial Narrow" w:hAnsi="Arial Narrow" w:cs="Arial"/>
          <w:b/>
        </w:rPr>
      </w:pPr>
      <w:r w:rsidRPr="00C220FB">
        <w:rPr>
          <w:rFonts w:ascii="Arial Narrow" w:hAnsi="Arial Narrow" w:cs="Arial"/>
          <w:b/>
          <w:iCs/>
          <w:lang w:val="es-ES"/>
        </w:rPr>
        <w:t>C</w:t>
      </w:r>
      <w:r w:rsidR="00EC1B4C" w:rsidRPr="00C220FB">
        <w:rPr>
          <w:rFonts w:ascii="Arial Narrow" w:hAnsi="Arial Narrow" w:cs="Arial"/>
          <w:b/>
          <w:iCs/>
        </w:rPr>
        <w:t xml:space="preserve">ontribuciones para el informe del </w:t>
      </w:r>
      <w:proofErr w:type="gramStart"/>
      <w:r w:rsidR="00EC1B4C" w:rsidRPr="00C220FB">
        <w:rPr>
          <w:rFonts w:ascii="Arial Narrow" w:hAnsi="Arial Narrow" w:cs="Arial"/>
          <w:b/>
          <w:iCs/>
        </w:rPr>
        <w:t>Secretario General</w:t>
      </w:r>
      <w:proofErr w:type="gramEnd"/>
      <w:r w:rsidR="00EC1B4C" w:rsidRPr="00C220FB">
        <w:rPr>
          <w:rFonts w:ascii="Arial Narrow" w:hAnsi="Arial Narrow" w:cs="Arial"/>
          <w:b/>
          <w:iCs/>
        </w:rPr>
        <w:t xml:space="preserve"> sobre los progresos para poner fin al matrimonio infantil, precoz y forzado en todo el mundo, en seguimiento a la resolución 77/202 de la Asamblea General.”</w:t>
      </w:r>
    </w:p>
    <w:p w14:paraId="08B49724" w14:textId="77777777" w:rsidR="00EC1B4C" w:rsidRPr="00C220FB" w:rsidRDefault="00EC1B4C" w:rsidP="006D27DD">
      <w:pPr>
        <w:spacing w:after="0" w:line="240" w:lineRule="auto"/>
        <w:jc w:val="center"/>
        <w:rPr>
          <w:rFonts w:ascii="Arial Narrow" w:hAnsi="Arial Narrow" w:cs="Arial"/>
        </w:rPr>
      </w:pPr>
    </w:p>
    <w:p w14:paraId="13170790" w14:textId="77777777" w:rsidR="00EC1B4C" w:rsidRPr="00C220FB" w:rsidRDefault="00EC1B4C">
      <w:pPr>
        <w:spacing w:after="0" w:line="240" w:lineRule="auto"/>
        <w:jc w:val="both"/>
        <w:rPr>
          <w:rFonts w:ascii="Arial Narrow" w:eastAsia="SimSun" w:hAnsi="Arial Narrow" w:cs="Arial"/>
          <w:bCs/>
        </w:rPr>
      </w:pPr>
    </w:p>
    <w:p w14:paraId="7589DDBA" w14:textId="77777777" w:rsidR="00221A76" w:rsidRPr="00C220FB" w:rsidRDefault="00221A76">
      <w:pPr>
        <w:spacing w:after="0" w:line="240" w:lineRule="auto"/>
        <w:jc w:val="both"/>
        <w:rPr>
          <w:rFonts w:ascii="Arial Narrow" w:eastAsia="SimSun" w:hAnsi="Arial Narrow" w:cs="Arial"/>
          <w:bCs/>
        </w:rPr>
      </w:pPr>
    </w:p>
    <w:p w14:paraId="450C0E2C" w14:textId="77777777" w:rsidR="00EC1B4C"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1. ¿Qué medidas se han adoptado o se prevé adoptar para aplicar la resolución A/RES/77/202 de la Asamblea General y atender las recomendaciones del último informe del Secretario General sobre la cuestión del matrimonio infantil, precoz y forzado (A/77/282)? Sírvase proporcionar información, entre otras cosas, sobre las medidas para:</w:t>
      </w:r>
    </w:p>
    <w:p w14:paraId="7A889382" w14:textId="77777777" w:rsidR="00C220FB" w:rsidRPr="00C220FB" w:rsidRDefault="00C220FB">
      <w:pPr>
        <w:spacing w:after="0" w:line="240" w:lineRule="auto"/>
        <w:jc w:val="both"/>
        <w:rPr>
          <w:rFonts w:ascii="Arial Narrow" w:eastAsia="SimSun" w:hAnsi="Arial Narrow" w:cs="Arial"/>
          <w:b/>
        </w:rPr>
      </w:pPr>
    </w:p>
    <w:p w14:paraId="648FE726" w14:textId="77777777" w:rsidR="00EC1B4C"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a) abordar las causas profundas del matrimonio infantil, precoz y forzado, incluidas las normas sociales, las desigualdades de género y los estereotipos;</w:t>
      </w:r>
    </w:p>
    <w:p w14:paraId="7FA37FA2" w14:textId="77777777" w:rsidR="00221A76" w:rsidRPr="00C220FB" w:rsidRDefault="00221A76">
      <w:pPr>
        <w:spacing w:after="0" w:line="240" w:lineRule="auto"/>
        <w:jc w:val="both"/>
        <w:rPr>
          <w:rFonts w:ascii="Arial Narrow" w:eastAsia="SimSun" w:hAnsi="Arial Narrow" w:cs="Arial"/>
          <w:b/>
        </w:rPr>
      </w:pPr>
    </w:p>
    <w:p w14:paraId="3E645A18"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El Ministerio de Salud Pública tiene como objetivo asegurar la atención integral en salud, a través de la promoción, prevención, fortalecer el proceso de la recuperación, rehabilitación y cuidados paliativos, de calidad y de profundo respeto a las personas en su diversidad y su entorno desde estrategias que permitan el acceso equitativo y continuo a servicios integrales de salud, que se adecuen a las necesidades y demandas de la población, reconociendo y dando respuesta a las especificidades que devienen de la diversidad étnica y cultural, del momento del ciclo vital, de género y territorial.</w:t>
      </w:r>
    </w:p>
    <w:p w14:paraId="2AE12875" w14:textId="77777777" w:rsidR="00EC1B4C" w:rsidRPr="00C220FB" w:rsidRDefault="00EC1B4C">
      <w:pPr>
        <w:spacing w:after="0" w:line="240" w:lineRule="auto"/>
        <w:jc w:val="both"/>
        <w:rPr>
          <w:rFonts w:ascii="Arial Narrow" w:eastAsia="SimSun" w:hAnsi="Arial Narrow" w:cs="Arial"/>
          <w:bCs/>
        </w:rPr>
      </w:pPr>
    </w:p>
    <w:p w14:paraId="1AD9CCE6"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El Ecuador cuenta con la Política Intersectorial de Prevención del Embarazo en Niñas y Adolescentes (PIPENA) 2018-2025 que cuenta con 6 lineam</w:t>
      </w:r>
      <w:r w:rsidR="00221A76" w:rsidRPr="00C220FB">
        <w:rPr>
          <w:rFonts w:ascii="Arial Narrow" w:eastAsia="SimSun" w:hAnsi="Arial Narrow" w:cs="Arial"/>
          <w:bCs/>
        </w:rPr>
        <w:t>ientos estratégicos, y varias l</w:t>
      </w:r>
      <w:r w:rsidR="00221A76" w:rsidRPr="00C220FB">
        <w:rPr>
          <w:rFonts w:ascii="Arial Narrow" w:eastAsia="SimSun" w:hAnsi="Arial Narrow" w:cs="Arial"/>
          <w:bCs/>
          <w:lang w:val="es-EC"/>
        </w:rPr>
        <w:t>í</w:t>
      </w:r>
      <w:r w:rsidRPr="00C220FB">
        <w:rPr>
          <w:rFonts w:ascii="Arial Narrow" w:eastAsia="SimSun" w:hAnsi="Arial Narrow" w:cs="Arial"/>
          <w:bCs/>
        </w:rPr>
        <w:t>neas de acción, que abarcan la incidencia en el ámbito institucional (sectorial e intersectorial), de la comunidad, escolar, de la familia, de participación y desarrollo individual de el/la adolescente. En esta línea</w:t>
      </w:r>
      <w:r w:rsidR="00221A76" w:rsidRPr="00C220FB">
        <w:rPr>
          <w:rFonts w:ascii="Arial Narrow" w:eastAsia="SimSun" w:hAnsi="Arial Narrow" w:cs="Arial"/>
          <w:bCs/>
          <w:lang w:val="es-EC"/>
        </w:rPr>
        <w:t>,</w:t>
      </w:r>
      <w:r w:rsidRPr="00C220FB">
        <w:rPr>
          <w:rFonts w:ascii="Arial Narrow" w:eastAsia="SimSun" w:hAnsi="Arial Narrow" w:cs="Arial"/>
          <w:bCs/>
        </w:rPr>
        <w:t xml:space="preserve"> el MSP desarrolló el Proyecto de Prevención del Embarazo en Niñas y Adolescentes 2019-2022, con tres componentes macro, uno de los cuales está enfocado a promover el cambio de patrones socioculturales negativos que limitan la vivencia de la sexualidad, la salud sexual y salud reproductiva y que naturalizan la violencia basada en género hacia niñas, niños y adolescentes, donde se incluyen las uniones tempranas. </w:t>
      </w:r>
    </w:p>
    <w:p w14:paraId="30965678" w14:textId="77777777" w:rsidR="00EC1B4C" w:rsidRPr="00C220FB" w:rsidRDefault="00EC1B4C">
      <w:pPr>
        <w:spacing w:after="0" w:line="240" w:lineRule="auto"/>
        <w:jc w:val="both"/>
        <w:rPr>
          <w:rFonts w:ascii="Arial Narrow" w:eastAsia="SimSun" w:hAnsi="Arial Narrow" w:cs="Arial"/>
          <w:bCs/>
        </w:rPr>
      </w:pPr>
    </w:p>
    <w:p w14:paraId="127FF4F1" w14:textId="77777777" w:rsidR="00EC1B4C"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b) garanticen el acceso a la educación, al trabajo digno, a la protección social, a los servicios sanitarios, incluida la salud sexual y reproductiva, de las niñas y mujeres afectadas o en situación de riesgo, que ya estén casadas o en uniones informales, que hayan huido de un matrimonio o unión de este tipo, cuyo matrimonio se haya disuelto, y las niñas viudas o las mujeres que se casaron siendo niñas;</w:t>
      </w:r>
      <w:r w:rsidR="00221A76" w:rsidRPr="00C220FB">
        <w:rPr>
          <w:rFonts w:ascii="Arial Narrow" w:eastAsia="SimSun" w:hAnsi="Arial Narrow" w:cs="Arial"/>
          <w:b/>
        </w:rPr>
        <w:br/>
      </w:r>
    </w:p>
    <w:p w14:paraId="51E46FA2"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El Ministerio de Salud Pública aborda la violencia basada en género (física, sexual y psicológica), a tráves del documen</w:t>
      </w:r>
      <w:r w:rsidR="00221A76" w:rsidRPr="00C220FB">
        <w:rPr>
          <w:rFonts w:ascii="Arial Narrow" w:eastAsia="SimSun" w:hAnsi="Arial Narrow" w:cs="Arial"/>
          <w:bCs/>
        </w:rPr>
        <w:t>to normativo denominado: Norma t</w:t>
      </w:r>
      <w:r w:rsidRPr="00C220FB">
        <w:rPr>
          <w:rFonts w:ascii="Arial Narrow" w:eastAsia="SimSun" w:hAnsi="Arial Narrow" w:cs="Arial"/>
          <w:bCs/>
        </w:rPr>
        <w:t>écnica de Atención integral a víctimas de violencia basada en género y graves violaciones a los derechos humanos, que tiene por objeto establecer lineamientos operativos que permitirán garantizar la atención integral en salud a personas víctimas de violencia basada en género y graves vio</w:t>
      </w:r>
      <w:r w:rsidR="00221A76" w:rsidRPr="00C220FB">
        <w:rPr>
          <w:rFonts w:ascii="Arial Narrow" w:eastAsia="SimSun" w:hAnsi="Arial Narrow" w:cs="Arial"/>
          <w:bCs/>
        </w:rPr>
        <w:t>laciones a los derechos humanos,</w:t>
      </w:r>
      <w:r w:rsidRPr="00C220FB">
        <w:rPr>
          <w:rFonts w:ascii="Arial Narrow" w:eastAsia="SimSun" w:hAnsi="Arial Narrow" w:cs="Arial"/>
          <w:bCs/>
        </w:rPr>
        <w:t xml:space="preserve"> e identifica signos y síntomas para evaluar el riesgo y la necesidad de la usuaria o usuario por medio de Tamizaje Universal de violencia de género.</w:t>
      </w:r>
    </w:p>
    <w:p w14:paraId="439B6887" w14:textId="77777777" w:rsidR="00221A76" w:rsidRPr="00C220FB" w:rsidRDefault="00221A76">
      <w:pPr>
        <w:spacing w:after="0" w:line="240" w:lineRule="auto"/>
        <w:jc w:val="both"/>
        <w:rPr>
          <w:rFonts w:ascii="Arial Narrow" w:eastAsia="SimSun" w:hAnsi="Arial Narrow" w:cs="Arial"/>
          <w:bCs/>
        </w:rPr>
      </w:pPr>
    </w:p>
    <w:p w14:paraId="3C05D23E" w14:textId="77777777" w:rsidR="00EC1B4C" w:rsidRPr="00C220FB" w:rsidRDefault="00EC1B4C">
      <w:pPr>
        <w:spacing w:after="0" w:line="240" w:lineRule="auto"/>
        <w:jc w:val="both"/>
        <w:rPr>
          <w:rFonts w:ascii="Arial Narrow" w:eastAsia="SimSun" w:hAnsi="Arial Narrow" w:cs="Arial"/>
          <w:bCs/>
          <w:lang w:val="es-EC"/>
        </w:rPr>
      </w:pPr>
      <w:r w:rsidRPr="00C220FB">
        <w:rPr>
          <w:rFonts w:ascii="Arial Narrow" w:eastAsia="SimSun" w:hAnsi="Arial Narrow" w:cs="Arial"/>
          <w:bCs/>
        </w:rPr>
        <w:t>Además</w:t>
      </w:r>
      <w:r w:rsidR="00221A76" w:rsidRPr="00C220FB">
        <w:rPr>
          <w:rFonts w:ascii="Arial Narrow" w:eastAsia="SimSun" w:hAnsi="Arial Narrow" w:cs="Arial"/>
          <w:bCs/>
          <w:lang w:val="es-EC"/>
        </w:rPr>
        <w:t>,</w:t>
      </w:r>
      <w:r w:rsidRPr="00C220FB">
        <w:rPr>
          <w:rFonts w:ascii="Arial Narrow" w:eastAsia="SimSun" w:hAnsi="Arial Narrow" w:cs="Arial"/>
          <w:bCs/>
        </w:rPr>
        <w:t xml:space="preserve"> se ha</w:t>
      </w:r>
      <w:r w:rsidR="00221A76" w:rsidRPr="00C220FB">
        <w:rPr>
          <w:rFonts w:ascii="Arial Narrow" w:eastAsia="SimSun" w:hAnsi="Arial Narrow" w:cs="Arial"/>
          <w:bCs/>
          <w:lang w:val="es-EC"/>
        </w:rPr>
        <w:t>n</w:t>
      </w:r>
      <w:r w:rsidRPr="00C220FB">
        <w:rPr>
          <w:rFonts w:ascii="Arial Narrow" w:eastAsia="SimSun" w:hAnsi="Arial Narrow" w:cs="Arial"/>
          <w:bCs/>
        </w:rPr>
        <w:t xml:space="preserve"> implementado las siguientes estrategias que incluyen el fortalecimiento </w:t>
      </w:r>
      <w:r w:rsidR="00C220FB" w:rsidRPr="00C220FB">
        <w:rPr>
          <w:rFonts w:ascii="Arial Narrow" w:eastAsia="SimSun" w:hAnsi="Arial Narrow" w:cs="Arial"/>
          <w:bCs/>
          <w:lang w:val="es-EC"/>
        </w:rPr>
        <w:t>d</w:t>
      </w:r>
      <w:r w:rsidRPr="00C220FB">
        <w:rPr>
          <w:rFonts w:ascii="Arial Narrow" w:eastAsia="SimSun" w:hAnsi="Arial Narrow" w:cs="Arial"/>
          <w:bCs/>
        </w:rPr>
        <w:t xml:space="preserve">el marco normativo, el acceso </w:t>
      </w:r>
      <w:r w:rsidR="00221A76" w:rsidRPr="00C220FB">
        <w:rPr>
          <w:rFonts w:ascii="Arial Narrow" w:eastAsia="SimSun" w:hAnsi="Arial Narrow" w:cs="Arial"/>
          <w:bCs/>
          <w:lang w:val="es-EC"/>
        </w:rPr>
        <w:t xml:space="preserve">a </w:t>
      </w:r>
      <w:r w:rsidRPr="00C220FB">
        <w:rPr>
          <w:rFonts w:ascii="Arial Narrow" w:eastAsia="SimSun" w:hAnsi="Arial Narrow" w:cs="Arial"/>
          <w:bCs/>
        </w:rPr>
        <w:t>información, la prestación de servicios de salud y la participación de la ciudadanía, que se detallan a continuación:</w:t>
      </w:r>
      <w:r w:rsidR="00221A76" w:rsidRPr="00C220FB">
        <w:rPr>
          <w:rFonts w:ascii="Arial Narrow" w:eastAsia="SimSun" w:hAnsi="Arial Narrow" w:cs="Arial"/>
          <w:bCs/>
          <w:lang w:val="es-EC"/>
        </w:rPr>
        <w:br/>
      </w:r>
    </w:p>
    <w:p w14:paraId="465F6E23"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1. Acceso a información a través de la implementación de la línea telefónica gratuita 171 opción 2: funciona como una estrategia permanente de acceso a información a la ciudadanía. </w:t>
      </w:r>
      <w:r w:rsidR="00221A76" w:rsidRPr="00C220FB">
        <w:rPr>
          <w:rFonts w:ascii="Arial Narrow" w:eastAsia="SimSun" w:hAnsi="Arial Narrow" w:cs="Arial"/>
          <w:bCs/>
        </w:rPr>
        <w:t>La l</w:t>
      </w:r>
      <w:r w:rsidRPr="00C220FB">
        <w:rPr>
          <w:rFonts w:ascii="Arial Narrow" w:eastAsia="SimSun" w:hAnsi="Arial Narrow" w:cs="Arial"/>
          <w:bCs/>
        </w:rPr>
        <w:t>ínea brinda asesoría en temas de promoción de la salud</w:t>
      </w:r>
      <w:r w:rsidR="00221A76" w:rsidRPr="00C220FB">
        <w:rPr>
          <w:rFonts w:ascii="Arial Narrow" w:eastAsia="SimSun" w:hAnsi="Arial Narrow" w:cs="Arial"/>
          <w:bCs/>
          <w:lang w:val="es-EC"/>
        </w:rPr>
        <w:t>,</w:t>
      </w:r>
      <w:r w:rsidRPr="00C220FB">
        <w:rPr>
          <w:rFonts w:ascii="Arial Narrow" w:eastAsia="SimSun" w:hAnsi="Arial Narrow" w:cs="Arial"/>
          <w:bCs/>
        </w:rPr>
        <w:t xml:space="preserve"> la misma que proporciona de manera confidencial información en diferentes temas de salud </w:t>
      </w:r>
      <w:r w:rsidR="00221A76" w:rsidRPr="00C220FB">
        <w:rPr>
          <w:rFonts w:ascii="Arial Narrow" w:eastAsia="SimSun" w:hAnsi="Arial Narrow" w:cs="Arial"/>
          <w:bCs/>
          <w:lang w:val="es-EC"/>
        </w:rPr>
        <w:t>-</w:t>
      </w:r>
      <w:r w:rsidRPr="00C220FB">
        <w:rPr>
          <w:rFonts w:ascii="Arial Narrow" w:eastAsia="SimSun" w:hAnsi="Arial Narrow" w:cs="Arial"/>
          <w:bCs/>
        </w:rPr>
        <w:t>incluida la salud sexual y salud reproductiva</w:t>
      </w:r>
      <w:r w:rsidR="00221A76" w:rsidRPr="00C220FB">
        <w:rPr>
          <w:rFonts w:ascii="Arial Narrow" w:eastAsia="SimSun" w:hAnsi="Arial Narrow" w:cs="Arial"/>
          <w:bCs/>
          <w:lang w:val="es-EC"/>
        </w:rPr>
        <w:t>-</w:t>
      </w:r>
      <w:r w:rsidRPr="00C220FB">
        <w:rPr>
          <w:rFonts w:ascii="Arial Narrow" w:eastAsia="SimSun" w:hAnsi="Arial Narrow" w:cs="Arial"/>
          <w:bCs/>
        </w:rPr>
        <w:t xml:space="preserve">, siendo el 60% de las llamadas por información sobre métodos anticonceptivos.  </w:t>
      </w:r>
    </w:p>
    <w:p w14:paraId="561117D8" w14:textId="77777777" w:rsidR="00221A76" w:rsidRPr="00C220FB" w:rsidRDefault="00221A76">
      <w:pPr>
        <w:spacing w:after="0" w:line="240" w:lineRule="auto"/>
        <w:jc w:val="both"/>
        <w:rPr>
          <w:rFonts w:ascii="Arial Narrow" w:eastAsia="SimSun" w:hAnsi="Arial Narrow" w:cs="Arial"/>
          <w:bCs/>
        </w:rPr>
      </w:pPr>
    </w:p>
    <w:p w14:paraId="68CC9F38"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2. Marco Normativo</w:t>
      </w:r>
    </w:p>
    <w:p w14:paraId="0D051AD0"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Que asegure la prestación de servicios de salud sexual y salud reproductiva descritos a continuación:</w:t>
      </w:r>
    </w:p>
    <w:p w14:paraId="17E24D85"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 Reglamento para regular el acceso a métodos anticonceptivos, Acuerdo ministerial 2490. </w:t>
      </w:r>
    </w:p>
    <w:p w14:paraId="5FC4A462"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 Instructivo de Implementación del Reglamento para regular el acceso a métodos anticonceptivos. </w:t>
      </w:r>
    </w:p>
    <w:p w14:paraId="15E31EDE"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 Manual de asesoría en salud sexual y salud reproductiva. </w:t>
      </w:r>
    </w:p>
    <w:p w14:paraId="4523E744"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Manual de atención en salud sexual y salud reproductiva para personas con discapacidad</w:t>
      </w:r>
    </w:p>
    <w:p w14:paraId="0D6BF386" w14:textId="77777777" w:rsidR="00221A76"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 Plan nacional de salud sexual y salud reproductiva 2017 – 2021 que se encuentra en proceso de actualización.  </w:t>
      </w:r>
    </w:p>
    <w:p w14:paraId="016A0AAA" w14:textId="77777777" w:rsidR="00EC1B4C" w:rsidRPr="00C220FB" w:rsidRDefault="00EC1B4C">
      <w:pPr>
        <w:spacing w:after="0" w:line="240" w:lineRule="auto"/>
        <w:jc w:val="both"/>
        <w:rPr>
          <w:rFonts w:ascii="Arial Narrow" w:eastAsia="SimSun" w:hAnsi="Arial Narrow" w:cs="Arial"/>
          <w:bCs/>
        </w:rPr>
      </w:pPr>
    </w:p>
    <w:p w14:paraId="5C27CAF6"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3. Prestación de servicios de salud:</w:t>
      </w:r>
    </w:p>
    <w:p w14:paraId="7DA229D7"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Es importante mencionar que</w:t>
      </w:r>
      <w:r w:rsidR="001F50CF" w:rsidRPr="00C220FB">
        <w:rPr>
          <w:rFonts w:ascii="Arial Narrow" w:eastAsia="SimSun" w:hAnsi="Arial Narrow" w:cs="Arial"/>
          <w:bCs/>
          <w:lang w:val="es-EC"/>
        </w:rPr>
        <w:t>,</w:t>
      </w:r>
      <w:r w:rsidR="001F50CF" w:rsidRPr="00C220FB">
        <w:rPr>
          <w:rFonts w:ascii="Arial Narrow" w:eastAsia="SimSun" w:hAnsi="Arial Narrow" w:cs="Arial"/>
          <w:bCs/>
        </w:rPr>
        <w:t xml:space="preserve"> se cuenta con: </w:t>
      </w:r>
      <w:r w:rsidRPr="00C220FB">
        <w:rPr>
          <w:rFonts w:ascii="Arial Narrow" w:eastAsia="SimSun" w:hAnsi="Arial Narrow" w:cs="Arial"/>
          <w:bCs/>
        </w:rPr>
        <w:t>1.931 establecimientos de salud del primer nivel de atención, el más cercano a la población, quienes facilitan y coordinan el flujo de pacientes dentro del S</w:t>
      </w:r>
      <w:proofErr w:type="spellStart"/>
      <w:r w:rsidR="001F50CF" w:rsidRPr="00C220FB">
        <w:rPr>
          <w:rFonts w:ascii="Arial Narrow" w:eastAsia="SimSun" w:hAnsi="Arial Narrow" w:cs="Arial"/>
          <w:bCs/>
          <w:lang w:val="es-EC"/>
        </w:rPr>
        <w:t>istema</w:t>
      </w:r>
      <w:proofErr w:type="spellEnd"/>
      <w:r w:rsidR="001F50CF" w:rsidRPr="00C220FB">
        <w:rPr>
          <w:rFonts w:ascii="Arial Narrow" w:eastAsia="SimSun" w:hAnsi="Arial Narrow" w:cs="Arial"/>
          <w:bCs/>
          <w:lang w:val="es-EC"/>
        </w:rPr>
        <w:t xml:space="preserve"> </w:t>
      </w:r>
      <w:r w:rsidRPr="00C220FB">
        <w:rPr>
          <w:rFonts w:ascii="Arial Narrow" w:eastAsia="SimSun" w:hAnsi="Arial Narrow" w:cs="Arial"/>
          <w:bCs/>
        </w:rPr>
        <w:t>N</w:t>
      </w:r>
      <w:proofErr w:type="spellStart"/>
      <w:r w:rsidR="001F50CF" w:rsidRPr="00C220FB">
        <w:rPr>
          <w:rFonts w:ascii="Arial Narrow" w:eastAsia="SimSun" w:hAnsi="Arial Narrow" w:cs="Arial"/>
          <w:bCs/>
          <w:lang w:val="es-EC"/>
        </w:rPr>
        <w:t>acional</w:t>
      </w:r>
      <w:proofErr w:type="spellEnd"/>
      <w:r w:rsidR="001F50CF" w:rsidRPr="00C220FB">
        <w:rPr>
          <w:rFonts w:ascii="Arial Narrow" w:eastAsia="SimSun" w:hAnsi="Arial Narrow" w:cs="Arial"/>
          <w:bCs/>
          <w:lang w:val="es-EC"/>
        </w:rPr>
        <w:t xml:space="preserve"> de </w:t>
      </w:r>
      <w:r w:rsidRPr="00C220FB">
        <w:rPr>
          <w:rFonts w:ascii="Arial Narrow" w:eastAsia="SimSun" w:hAnsi="Arial Narrow" w:cs="Arial"/>
          <w:bCs/>
        </w:rPr>
        <w:t>S</w:t>
      </w:r>
      <w:r w:rsidR="001F50CF" w:rsidRPr="00C220FB">
        <w:rPr>
          <w:rFonts w:ascii="Arial Narrow" w:eastAsia="SimSun" w:hAnsi="Arial Narrow" w:cs="Arial"/>
          <w:bCs/>
          <w:lang w:val="es-EC"/>
        </w:rPr>
        <w:t>alud (SNS)</w:t>
      </w:r>
      <w:r w:rsidRPr="00C220FB">
        <w:rPr>
          <w:rFonts w:ascii="Arial Narrow" w:eastAsia="SimSun" w:hAnsi="Arial Narrow" w:cs="Arial"/>
          <w:bCs/>
        </w:rPr>
        <w:t xml:space="preserve">, es ambulatorio y resuelve problemas de salud de corta estancia. Es la puerta de entrada obligatoria al </w:t>
      </w:r>
      <w:r w:rsidR="001F50CF" w:rsidRPr="00C220FB">
        <w:rPr>
          <w:rFonts w:ascii="Arial Narrow" w:eastAsia="SimSun" w:hAnsi="Arial Narrow" w:cs="Arial"/>
          <w:bCs/>
          <w:lang w:val="es-EC"/>
        </w:rPr>
        <w:t>SNS</w:t>
      </w:r>
      <w:r w:rsidR="001F50CF" w:rsidRPr="00C220FB">
        <w:rPr>
          <w:rFonts w:ascii="Arial Narrow" w:eastAsia="SimSun" w:hAnsi="Arial Narrow" w:cs="Arial"/>
          <w:bCs/>
        </w:rPr>
        <w:t xml:space="preserve">. Dentro de </w:t>
      </w:r>
      <w:r w:rsidR="001F50CF" w:rsidRPr="00C220FB">
        <w:rPr>
          <w:rFonts w:ascii="Arial Narrow" w:eastAsia="SimSun" w:hAnsi="Arial Narrow" w:cs="Arial"/>
          <w:bCs/>
          <w:lang w:val="es-EC"/>
        </w:rPr>
        <w:t>la</w:t>
      </w:r>
      <w:r w:rsidRPr="00C220FB">
        <w:rPr>
          <w:rFonts w:ascii="Arial Narrow" w:eastAsia="SimSun" w:hAnsi="Arial Narrow" w:cs="Arial"/>
          <w:bCs/>
        </w:rPr>
        <w:t xml:space="preserve"> cartera de servicios está la asesoría y entrega de métodos anticonceptivos y salud sexual y salud reproductiva.</w:t>
      </w:r>
      <w:r w:rsidR="001F50CF" w:rsidRPr="00C220FB">
        <w:rPr>
          <w:rFonts w:ascii="Arial Narrow" w:eastAsia="SimSun" w:hAnsi="Arial Narrow" w:cs="Arial"/>
          <w:bCs/>
        </w:rPr>
        <w:br/>
      </w:r>
    </w:p>
    <w:p w14:paraId="512C06AE"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4. Capacitación:</w:t>
      </w:r>
    </w:p>
    <w:p w14:paraId="21091881"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Se han desarrollado capacitaciones virtuales a diferentes grupos, en el marco de la salud sexual y salud reproductiva: </w:t>
      </w:r>
    </w:p>
    <w:p w14:paraId="74FDD7CA"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6</w:t>
      </w:r>
      <w:r w:rsidR="001F50CF" w:rsidRPr="00C220FB">
        <w:rPr>
          <w:rFonts w:ascii="Arial Narrow" w:eastAsia="SimSun" w:hAnsi="Arial Narrow" w:cs="Arial"/>
          <w:bCs/>
          <w:lang w:val="es-EC"/>
        </w:rPr>
        <w:t>.</w:t>
      </w:r>
      <w:r w:rsidRPr="00C220FB">
        <w:rPr>
          <w:rFonts w:ascii="Arial Narrow" w:eastAsia="SimSun" w:hAnsi="Arial Narrow" w:cs="Arial"/>
          <w:bCs/>
        </w:rPr>
        <w:t>572 profesionales de la Red Pública Integral de Salud capacitados en el año 2021</w:t>
      </w:r>
    </w:p>
    <w:p w14:paraId="494C52CC"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7</w:t>
      </w:r>
      <w:r w:rsidR="001F50CF" w:rsidRPr="00C220FB">
        <w:rPr>
          <w:rFonts w:ascii="Arial Narrow" w:eastAsia="SimSun" w:hAnsi="Arial Narrow" w:cs="Arial"/>
          <w:bCs/>
          <w:lang w:val="es-EC"/>
        </w:rPr>
        <w:t>.</w:t>
      </w:r>
      <w:r w:rsidRPr="00C220FB">
        <w:rPr>
          <w:rFonts w:ascii="Arial Narrow" w:eastAsia="SimSun" w:hAnsi="Arial Narrow" w:cs="Arial"/>
          <w:bCs/>
        </w:rPr>
        <w:t>318 profesionales de la Red Pública Integral de Salud capacitados en el año 2022</w:t>
      </w:r>
    </w:p>
    <w:p w14:paraId="1011440A"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2</w:t>
      </w:r>
      <w:r w:rsidR="001F50CF" w:rsidRPr="00C220FB">
        <w:rPr>
          <w:rFonts w:ascii="Arial Narrow" w:eastAsia="SimSun" w:hAnsi="Arial Narrow" w:cs="Arial"/>
          <w:bCs/>
          <w:lang w:val="es-EC"/>
        </w:rPr>
        <w:t>.</w:t>
      </w:r>
      <w:r w:rsidRPr="00C220FB">
        <w:rPr>
          <w:rFonts w:ascii="Arial Narrow" w:eastAsia="SimSun" w:hAnsi="Arial Narrow" w:cs="Arial"/>
          <w:bCs/>
        </w:rPr>
        <w:t>570 personas entre profesionales de la salud de la RPIS y población capacitados hasta el mes de abril del 2023.</w:t>
      </w:r>
    </w:p>
    <w:p w14:paraId="016BE4A4" w14:textId="77777777" w:rsidR="00EC1B4C" w:rsidRPr="00C220FB" w:rsidRDefault="00EC1B4C">
      <w:pPr>
        <w:spacing w:after="0" w:line="240" w:lineRule="auto"/>
        <w:jc w:val="both"/>
        <w:rPr>
          <w:rFonts w:ascii="Arial Narrow" w:eastAsia="SimSun" w:hAnsi="Arial Narrow" w:cs="Arial"/>
          <w:bCs/>
        </w:rPr>
      </w:pPr>
    </w:p>
    <w:p w14:paraId="232F131D" w14:textId="77777777" w:rsidR="00EC1B4C"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d) garantizar medidas de protección, recursos y servicios de apoyo a las víctimas;</w:t>
      </w:r>
      <w:r w:rsidR="001F50CF" w:rsidRPr="00C220FB">
        <w:rPr>
          <w:rFonts w:ascii="Arial Narrow" w:eastAsia="SimSun" w:hAnsi="Arial Narrow" w:cs="Arial"/>
          <w:b/>
        </w:rPr>
        <w:br/>
      </w:r>
    </w:p>
    <w:p w14:paraId="5FFD0777"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El Ministerio de Salud Pública asegura la notificación de todos los casos al Sistema Nacional de Justicia, a través del Formulario </w:t>
      </w:r>
      <w:r w:rsidR="00C220FB" w:rsidRPr="00C220FB">
        <w:rPr>
          <w:rFonts w:ascii="Arial Narrow" w:eastAsia="SimSun" w:hAnsi="Arial Narrow" w:cs="Arial"/>
          <w:bCs/>
          <w:lang w:val="es-EC"/>
        </w:rPr>
        <w:t>o</w:t>
      </w:r>
      <w:r w:rsidR="001F50CF" w:rsidRPr="00C220FB">
        <w:rPr>
          <w:rFonts w:ascii="Arial Narrow" w:eastAsia="SimSun" w:hAnsi="Arial Narrow" w:cs="Arial"/>
          <w:bCs/>
        </w:rPr>
        <w:t>bligatorio de notificación de casos de p</w:t>
      </w:r>
      <w:r w:rsidRPr="00C220FB">
        <w:rPr>
          <w:rFonts w:ascii="Arial Narrow" w:eastAsia="SimSun" w:hAnsi="Arial Narrow" w:cs="Arial"/>
          <w:bCs/>
        </w:rPr>
        <w:t>resunta violencia de género y graves violaciones a los derechos humanos para generar acciones de protección y reparación.</w:t>
      </w:r>
      <w:r w:rsidR="001F50CF" w:rsidRPr="00C220FB">
        <w:rPr>
          <w:rFonts w:ascii="Arial Narrow" w:eastAsia="SimSun" w:hAnsi="Arial Narrow" w:cs="Arial"/>
          <w:bCs/>
        </w:rPr>
        <w:br/>
      </w:r>
    </w:p>
    <w:p w14:paraId="091453F6"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Dentro de los lineamientos estratégicos de la PIPENA se establece el fortalecimiento de la actuación sectorial y la coordinación intersectorial para abordar la prevención del embarazo en niñas y adolescentes. En este contexto</w:t>
      </w:r>
      <w:r w:rsidR="001F50CF" w:rsidRPr="00C220FB">
        <w:rPr>
          <w:rFonts w:ascii="Arial Narrow" w:eastAsia="SimSun" w:hAnsi="Arial Narrow" w:cs="Arial"/>
          <w:bCs/>
          <w:lang w:val="es-EC"/>
        </w:rPr>
        <w:t>,</w:t>
      </w:r>
      <w:r w:rsidRPr="00C220FB">
        <w:rPr>
          <w:rFonts w:ascii="Arial Narrow" w:eastAsia="SimSun" w:hAnsi="Arial Narrow" w:cs="Arial"/>
          <w:bCs/>
        </w:rPr>
        <w:t xml:space="preserve"> se ha trabajado en una ruta intersectorial de derivación de casos </w:t>
      </w:r>
      <w:r w:rsidRPr="00C220FB">
        <w:rPr>
          <w:rFonts w:ascii="Arial Narrow" w:eastAsia="SimSun" w:hAnsi="Arial Narrow" w:cs="Arial"/>
          <w:bCs/>
        </w:rPr>
        <w:lastRenderedPageBreak/>
        <w:t>con el fin de garantizar la restitución integral de niñas, niños y adolescentes en situación de vulnerabilidad (en proceso de revisión).</w:t>
      </w:r>
    </w:p>
    <w:p w14:paraId="6BE5B990" w14:textId="77777777" w:rsidR="006D27DD" w:rsidRPr="00C220FB" w:rsidRDefault="006D27DD">
      <w:pPr>
        <w:spacing w:after="0" w:line="240" w:lineRule="auto"/>
        <w:jc w:val="both"/>
        <w:rPr>
          <w:rFonts w:ascii="Arial Narrow" w:eastAsia="SimSun" w:hAnsi="Arial Narrow" w:cs="Arial"/>
          <w:bCs/>
        </w:rPr>
      </w:pPr>
    </w:p>
    <w:p w14:paraId="670CC82A"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Adicionalmente, desde el Ministerio de Salud Pública se elaboró el Instructivo para el tamizaje de prevención y detección de violencia física, psicológica y sexual de adolescentes, instrumento que permitirá identificar situaciones de riesgo que permitan a las y los profesionales de la salud, intervenir de manera oportuna.</w:t>
      </w:r>
    </w:p>
    <w:p w14:paraId="7067E106" w14:textId="77777777" w:rsidR="00EC1B4C" w:rsidRPr="00C220FB" w:rsidRDefault="00EC1B4C">
      <w:pPr>
        <w:spacing w:after="0" w:line="240" w:lineRule="auto"/>
        <w:jc w:val="both"/>
        <w:rPr>
          <w:rFonts w:ascii="Arial Narrow" w:eastAsia="SimSun" w:hAnsi="Arial Narrow" w:cs="Arial"/>
          <w:bCs/>
        </w:rPr>
      </w:pPr>
    </w:p>
    <w:p w14:paraId="5C30A75A" w14:textId="77777777" w:rsidR="00C220FB"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e) planificar presupuesto teniendo en cuenta las necesidades de los niños y las niñas y las cuestiones de género para apoyar medidas eficaces de erradicación del matrimonio infantil, precoz y forzado.</w:t>
      </w:r>
    </w:p>
    <w:p w14:paraId="5191116B" w14:textId="77777777" w:rsidR="00EC1B4C" w:rsidRPr="00C220FB" w:rsidRDefault="00EC1B4C">
      <w:pPr>
        <w:spacing w:after="0" w:line="240" w:lineRule="auto"/>
        <w:jc w:val="both"/>
        <w:rPr>
          <w:rFonts w:ascii="Arial Narrow" w:eastAsia="SimSun" w:hAnsi="Arial Narrow" w:cs="Arial"/>
          <w:b/>
        </w:rPr>
      </w:pPr>
    </w:p>
    <w:p w14:paraId="45561B06" w14:textId="77777777" w:rsidR="00C220FB"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w:t>
      </w:r>
      <w:r w:rsidR="00C220FB" w:rsidRPr="00C220FB">
        <w:rPr>
          <w:rFonts w:ascii="Arial Narrow" w:eastAsia="SimSun" w:hAnsi="Arial Narrow" w:cs="Arial"/>
          <w:bCs/>
          <w:lang w:val="es-EC"/>
        </w:rPr>
        <w:t>l</w:t>
      </w:r>
      <w:r w:rsidRPr="00C220FB">
        <w:rPr>
          <w:rFonts w:ascii="Arial Narrow" w:eastAsia="SimSun" w:hAnsi="Arial Narrow" w:cs="Arial"/>
          <w:bCs/>
        </w:rPr>
        <w:t xml:space="preserve"> Ministerio de Salud Pública cuenta con el Proyecto para el Abordaje Integral de la Sexual y Salud Reproductiva en Adolescentes</w:t>
      </w:r>
      <w:r w:rsidR="00C220FB" w:rsidRPr="00C220FB">
        <w:rPr>
          <w:rFonts w:ascii="Arial Narrow" w:eastAsia="SimSun" w:hAnsi="Arial Narrow" w:cs="Arial"/>
          <w:bCs/>
          <w:lang w:val="es-EC"/>
        </w:rPr>
        <w:t>, el cual</w:t>
      </w:r>
      <w:r w:rsidRPr="00C220FB">
        <w:rPr>
          <w:rFonts w:ascii="Arial Narrow" w:eastAsia="SimSun" w:hAnsi="Arial Narrow" w:cs="Arial"/>
          <w:bCs/>
        </w:rPr>
        <w:t xml:space="preserve"> tiene el objetivo de contribuir al desarrollo integral de las y los adolescentes brindando acceso a información, educación integral de la sexualidad y servicios de salud sexual y salud reproductiva, a través del ejercicio pleno de los derechos sexuales y derechos reproductivos</w:t>
      </w:r>
      <w:r w:rsidR="00C220FB" w:rsidRPr="00C220FB">
        <w:rPr>
          <w:rFonts w:ascii="Arial Narrow" w:eastAsia="SimSun" w:hAnsi="Arial Narrow" w:cs="Arial"/>
          <w:bCs/>
          <w:lang w:val="es-EC"/>
        </w:rPr>
        <w:t>. E</w:t>
      </w:r>
      <w:r w:rsidRPr="00C220FB">
        <w:rPr>
          <w:rFonts w:ascii="Arial Narrow" w:eastAsia="SimSun" w:hAnsi="Arial Narrow" w:cs="Arial"/>
          <w:bCs/>
        </w:rPr>
        <w:t>ste proyecto está contemplado para 3 años 2023-2025 con un monto presupuestario de $14.845.389,90.</w:t>
      </w:r>
    </w:p>
    <w:p w14:paraId="13579744" w14:textId="77777777" w:rsidR="00EC1B4C" w:rsidRPr="00C220FB" w:rsidRDefault="00EC1B4C">
      <w:pPr>
        <w:spacing w:after="0" w:line="240" w:lineRule="auto"/>
        <w:jc w:val="both"/>
        <w:rPr>
          <w:rFonts w:ascii="Arial Narrow" w:eastAsia="SimSun" w:hAnsi="Arial Narrow" w:cs="Arial"/>
          <w:bCs/>
        </w:rPr>
      </w:pPr>
    </w:p>
    <w:p w14:paraId="2252B644"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Para  asegurar la atención integral en salud a toda la población considerando las especificidades y necesidades de cada grupo etario y con enfoque de género durante todo el ciclo vital</w:t>
      </w:r>
      <w:r w:rsidR="001F50CF" w:rsidRPr="00C220FB">
        <w:rPr>
          <w:rFonts w:ascii="Arial Narrow" w:eastAsia="SimSun" w:hAnsi="Arial Narrow" w:cs="Arial"/>
          <w:bCs/>
          <w:lang w:val="es-EC"/>
        </w:rPr>
        <w:t>,</w:t>
      </w:r>
      <w:r w:rsidRPr="00C220FB">
        <w:rPr>
          <w:rFonts w:ascii="Arial Narrow" w:eastAsia="SimSun" w:hAnsi="Arial Narrow" w:cs="Arial"/>
          <w:bCs/>
        </w:rPr>
        <w:t xml:space="preserve"> esta Cartera de Estado cuenta con presupuesto general de gasto corriente.</w:t>
      </w:r>
    </w:p>
    <w:p w14:paraId="5A2708C5" w14:textId="77777777" w:rsidR="00EC1B4C" w:rsidRPr="00C220FB" w:rsidRDefault="00EC1B4C">
      <w:pPr>
        <w:spacing w:after="0" w:line="240" w:lineRule="auto"/>
        <w:jc w:val="both"/>
        <w:rPr>
          <w:rFonts w:ascii="Arial Narrow" w:eastAsia="SimSun" w:hAnsi="Arial Narrow" w:cs="Arial"/>
          <w:bCs/>
        </w:rPr>
      </w:pPr>
    </w:p>
    <w:p w14:paraId="26886501" w14:textId="77777777" w:rsidR="00C220FB" w:rsidRPr="00C220FB" w:rsidRDefault="00EC1B4C">
      <w:pPr>
        <w:numPr>
          <w:ilvl w:val="0"/>
          <w:numId w:val="2"/>
        </w:numPr>
        <w:spacing w:after="0" w:line="240" w:lineRule="auto"/>
        <w:jc w:val="both"/>
        <w:rPr>
          <w:rFonts w:ascii="Arial Narrow" w:eastAsia="SimSun" w:hAnsi="Arial Narrow" w:cs="Arial"/>
          <w:bCs/>
        </w:rPr>
      </w:pPr>
      <w:r w:rsidRPr="00C220FB">
        <w:rPr>
          <w:rFonts w:ascii="Arial Narrow" w:eastAsia="SimSun" w:hAnsi="Arial Narrow" w:cs="Arial"/>
          <w:b/>
        </w:rPr>
        <w:t>¿Qué mecanismos de prevención han resultado eficaces para erradicar el matrimonio infantil, precoz y forzado? Por favor, incluya ejemplos de prácticas prometedoras y retos encontrados en la participación de los miembros de la familia, líderes religiosos, tradicionales y comunitarios, en la sensibilización y la lucha contra el matrimonio infantil, precoz y forzado.</w:t>
      </w:r>
    </w:p>
    <w:p w14:paraId="59979F5E" w14:textId="77777777" w:rsidR="00EC1B4C" w:rsidRPr="00C220FB" w:rsidRDefault="00EC1B4C" w:rsidP="00C220FB">
      <w:pPr>
        <w:spacing w:after="0" w:line="240" w:lineRule="auto"/>
        <w:jc w:val="both"/>
        <w:rPr>
          <w:rFonts w:ascii="Arial Narrow" w:eastAsia="SimSun" w:hAnsi="Arial Narrow" w:cs="Arial"/>
          <w:bCs/>
        </w:rPr>
      </w:pPr>
    </w:p>
    <w:p w14:paraId="28C9C858" w14:textId="77777777" w:rsidR="00C220FB"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Se realizan actividades de sensibilización de la prevención de la violencia de género y rutas de atención en salas de espera de todos los establecimientos de salud del Ministerio de Salud Pública dirigido a usuarias y usuarios externos</w:t>
      </w:r>
      <w:r w:rsidR="001F50CF" w:rsidRPr="00C220FB">
        <w:rPr>
          <w:rFonts w:ascii="Arial Narrow" w:eastAsia="SimSun" w:hAnsi="Arial Narrow" w:cs="Arial"/>
          <w:bCs/>
          <w:lang w:val="es-EC"/>
        </w:rPr>
        <w:t>.</w:t>
      </w:r>
      <w:r w:rsidR="001F50CF" w:rsidRPr="00C220FB">
        <w:rPr>
          <w:rFonts w:ascii="Arial Narrow" w:eastAsia="SimSun" w:hAnsi="Arial Narrow" w:cs="Arial"/>
          <w:bCs/>
        </w:rPr>
        <w:t xml:space="preserve"> </w:t>
      </w:r>
      <w:r w:rsidR="001F50CF" w:rsidRPr="00C220FB">
        <w:rPr>
          <w:rFonts w:ascii="Arial Narrow" w:eastAsia="SimSun" w:hAnsi="Arial Narrow" w:cs="Arial"/>
          <w:bCs/>
          <w:lang w:val="es-EC"/>
        </w:rPr>
        <w:t>E</w:t>
      </w:r>
      <w:r w:rsidRPr="00C220FB">
        <w:rPr>
          <w:rFonts w:ascii="Arial Narrow" w:eastAsia="SimSun" w:hAnsi="Arial Narrow" w:cs="Arial"/>
          <w:bCs/>
        </w:rPr>
        <w:t xml:space="preserve">n el año 2022 se realizaron 19.266 actividades de sensibilización a 195. 665usuarios y usuarias. </w:t>
      </w:r>
    </w:p>
    <w:p w14:paraId="6017A0B9" w14:textId="77777777" w:rsidR="00EC1B4C" w:rsidRPr="00C220FB" w:rsidRDefault="00EC1B4C">
      <w:pPr>
        <w:spacing w:after="0" w:line="240" w:lineRule="auto"/>
        <w:jc w:val="both"/>
        <w:rPr>
          <w:rFonts w:ascii="Arial Narrow" w:eastAsia="SimSun" w:hAnsi="Arial Narrow" w:cs="Arial"/>
          <w:bCs/>
        </w:rPr>
      </w:pPr>
    </w:p>
    <w:p w14:paraId="057DC15C"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También</w:t>
      </w:r>
      <w:r w:rsidR="001F50CF" w:rsidRPr="00C220FB">
        <w:rPr>
          <w:rFonts w:ascii="Arial Narrow" w:eastAsia="SimSun" w:hAnsi="Arial Narrow" w:cs="Arial"/>
          <w:bCs/>
          <w:lang w:val="es-EC"/>
        </w:rPr>
        <w:t>,</w:t>
      </w:r>
      <w:r w:rsidRPr="00C220FB">
        <w:rPr>
          <w:rFonts w:ascii="Arial Narrow" w:eastAsia="SimSun" w:hAnsi="Arial Narrow" w:cs="Arial"/>
          <w:bCs/>
        </w:rPr>
        <w:t xml:space="preserve"> otro mecanismo de prevención es a</w:t>
      </w:r>
      <w:r w:rsidR="001F50CF" w:rsidRPr="00C220FB">
        <w:rPr>
          <w:rFonts w:ascii="Arial Narrow" w:eastAsia="SimSun" w:hAnsi="Arial Narrow" w:cs="Arial"/>
          <w:bCs/>
          <w:lang w:val="es-EC"/>
        </w:rPr>
        <w:t xml:space="preserve"> </w:t>
      </w:r>
      <w:r w:rsidRPr="00C220FB">
        <w:rPr>
          <w:rFonts w:ascii="Arial Narrow" w:eastAsia="SimSun" w:hAnsi="Arial Narrow" w:cs="Arial"/>
          <w:bCs/>
        </w:rPr>
        <w:t>través de las parteras/os ancestrales  tradicionales articuladas al Ministerio de Salud Pública</w:t>
      </w:r>
      <w:r w:rsidR="001F50CF" w:rsidRPr="00C220FB">
        <w:rPr>
          <w:rFonts w:ascii="Arial Narrow" w:eastAsia="SimSun" w:hAnsi="Arial Narrow" w:cs="Arial"/>
          <w:bCs/>
          <w:lang w:val="es-EC"/>
        </w:rPr>
        <w:t xml:space="preserve">, que </w:t>
      </w:r>
      <w:r w:rsidRPr="00C220FB">
        <w:rPr>
          <w:rFonts w:ascii="Arial Narrow" w:eastAsia="SimSun" w:hAnsi="Arial Narrow" w:cs="Arial"/>
          <w:bCs/>
        </w:rPr>
        <w:t xml:space="preserve"> contribuyen en las estrategias de disminución de la mortalidad materna y neonatal, a través de la cual a mas de aplicar su sabiduría, son capacitadas en temas como salud sexual y salud reproductiva que les permita complementar sus conocimientos e incidan en problemáticas a nivel comunitario, entre ellos el embarazo en adolescente que es una causal del matrimonio precoz y forzado. Dicho accionar responde a la normativa de Manual "Articulación de prácticas y saberes de parteras ancestrales en el Sistema Nacional de Salud".</w:t>
      </w:r>
      <w:r w:rsidR="001F50CF" w:rsidRPr="00C220FB">
        <w:rPr>
          <w:rFonts w:ascii="Arial Narrow" w:eastAsia="SimSun" w:hAnsi="Arial Narrow" w:cs="Arial"/>
          <w:bCs/>
        </w:rPr>
        <w:br/>
      </w:r>
      <w:r w:rsidR="001F50CF" w:rsidRPr="00C220FB">
        <w:rPr>
          <w:rFonts w:ascii="Arial Narrow" w:eastAsia="SimSun" w:hAnsi="Arial Narrow" w:cs="Arial"/>
          <w:bCs/>
        </w:rPr>
        <w:br/>
      </w:r>
      <w:hyperlink r:id="rId7" w:history="1">
        <w:r w:rsidR="001F50CF" w:rsidRPr="00C220FB">
          <w:rPr>
            <w:rStyle w:val="Hyperlink"/>
            <w:rFonts w:ascii="Arial Narrow" w:eastAsia="SimSun" w:hAnsi="Arial Narrow" w:cs="Arial"/>
            <w:bCs/>
          </w:rPr>
          <w:t>https://drive.google.com/drive/folders/1s6AlyvdC2PVSGBORicszhtncOEjDay6o?usp=share_link</w:t>
        </w:r>
      </w:hyperlink>
      <w:r w:rsidR="001F50CF" w:rsidRPr="00C220FB">
        <w:rPr>
          <w:rFonts w:ascii="Arial Narrow" w:eastAsia="SimSun" w:hAnsi="Arial Narrow" w:cs="Arial"/>
          <w:bCs/>
        </w:rPr>
        <w:br/>
      </w:r>
    </w:p>
    <w:p w14:paraId="446FAC54"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lastRenderedPageBreak/>
        <w:t>Se cuenta con normativa que permite disminuir barreras de acceso a los servicios de salud con perti</w:t>
      </w:r>
      <w:r w:rsidR="00C220FB" w:rsidRPr="00C220FB">
        <w:rPr>
          <w:rFonts w:ascii="Arial Narrow" w:eastAsia="SimSun" w:hAnsi="Arial Narrow" w:cs="Arial"/>
          <w:bCs/>
          <w:lang w:val="es-EC"/>
        </w:rPr>
        <w:t>n</w:t>
      </w:r>
      <w:r w:rsidRPr="00C220FB">
        <w:rPr>
          <w:rFonts w:ascii="Arial Narrow" w:eastAsia="SimSun" w:hAnsi="Arial Narrow" w:cs="Arial"/>
          <w:bCs/>
        </w:rPr>
        <w:t>encia intercultural</w:t>
      </w:r>
      <w:r w:rsidR="00C220FB" w:rsidRPr="00C220FB">
        <w:rPr>
          <w:rFonts w:ascii="Arial Narrow" w:eastAsia="SimSun" w:hAnsi="Arial Narrow" w:cs="Arial"/>
          <w:bCs/>
          <w:lang w:val="es-EC"/>
        </w:rPr>
        <w:t>,</w:t>
      </w:r>
      <w:r w:rsidRPr="00C220FB">
        <w:rPr>
          <w:rFonts w:ascii="Arial Narrow" w:eastAsia="SimSun" w:hAnsi="Arial Narrow" w:cs="Arial"/>
          <w:bCs/>
        </w:rPr>
        <w:t xml:space="preserve"> lo cual es fundamental para el abordaje de la salud en Pueblos y Nacionalidades. Dicha normativa es el "Reglamento para la aplicación del enfoque intercultural en los establecimientos de salud del Sistema Nacional de Salud, en la atención, referencias, derivaciones, referencias inversas y contra referencias a usuarios/pacientes provenientes de comunidades de difícil acceso".</w:t>
      </w:r>
      <w:r w:rsidR="001F50CF" w:rsidRPr="00C220FB">
        <w:rPr>
          <w:rFonts w:ascii="Arial Narrow" w:eastAsia="SimSun" w:hAnsi="Arial Narrow" w:cs="Arial"/>
          <w:bCs/>
        </w:rPr>
        <w:br/>
      </w:r>
      <w:hyperlink r:id="rId8" w:history="1">
        <w:r w:rsidR="00C220FB" w:rsidRPr="00C220FB">
          <w:rPr>
            <w:rStyle w:val="Hyperlink"/>
            <w:rFonts w:ascii="Arial Narrow" w:eastAsia="SimSun" w:hAnsi="Arial Narrow" w:cs="Arial"/>
            <w:bCs/>
          </w:rPr>
          <w:t>https://drive.google.com/drive/folders/1vV0Eay8O_cQjcFIO04UxXHYPpLFO_Hgm?usp=share_link</w:t>
        </w:r>
      </w:hyperlink>
    </w:p>
    <w:p w14:paraId="0B32FE6A" w14:textId="77777777" w:rsidR="00EC1B4C" w:rsidRPr="00C220FB" w:rsidRDefault="00EC1B4C">
      <w:pPr>
        <w:spacing w:after="0" w:line="240" w:lineRule="auto"/>
        <w:jc w:val="both"/>
        <w:rPr>
          <w:rFonts w:ascii="Arial Narrow" w:eastAsia="SimSun" w:hAnsi="Arial Narrow" w:cs="Arial"/>
          <w:bCs/>
        </w:rPr>
      </w:pPr>
    </w:p>
    <w:p w14:paraId="3E56F190" w14:textId="77777777" w:rsidR="00EC1B4C"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3. ¿Qué tipo de enfoques y herramientas se han utilizado para recopilar datos desglosados sobre los matrimonios infantiles, precoces y forzados, así como sobre las uniones informales? Por favor, comparta los desafíos encontrados, información actualizada, incluyendo categorías de desagregación y estadísticas.</w:t>
      </w:r>
      <w:r w:rsidR="001F50CF" w:rsidRPr="00C220FB">
        <w:rPr>
          <w:rFonts w:ascii="Arial Narrow" w:eastAsia="SimSun" w:hAnsi="Arial Narrow" w:cs="Arial"/>
          <w:b/>
        </w:rPr>
        <w:br/>
      </w:r>
    </w:p>
    <w:p w14:paraId="287DFEFA"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El Ministerio de Salud Pública operativiza la salud a través del Modelo de Atención Integral en Salud Familiar, Comunitario e Intercultural desde el enfoque de derechos humanos que reconoce a las personas como titulares de derechos, así como la creación de condiciones para el ejercicio de los mismos. El enfoque de género permite generar condiciones de igualdad, equidad, no discriminación, no revictimización guardando el principio de la confidencialidad.</w:t>
      </w:r>
    </w:p>
    <w:p w14:paraId="04AB7240" w14:textId="77777777" w:rsidR="00EC1B4C" w:rsidRPr="00C220FB" w:rsidRDefault="00EC1B4C">
      <w:pPr>
        <w:spacing w:after="0" w:line="240" w:lineRule="auto"/>
        <w:jc w:val="both"/>
        <w:rPr>
          <w:rFonts w:ascii="Arial Narrow" w:eastAsia="SimSun" w:hAnsi="Arial Narrow" w:cs="Arial"/>
          <w:bCs/>
        </w:rPr>
      </w:pPr>
    </w:p>
    <w:p w14:paraId="404AA1EB"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En este marco</w:t>
      </w:r>
      <w:r w:rsidR="001F50CF" w:rsidRPr="00C220FB">
        <w:rPr>
          <w:rFonts w:ascii="Arial Narrow" w:eastAsia="SimSun" w:hAnsi="Arial Narrow" w:cs="Arial"/>
          <w:bCs/>
          <w:lang w:val="es-EC"/>
        </w:rPr>
        <w:t>,</w:t>
      </w:r>
      <w:r w:rsidRPr="00C220FB">
        <w:rPr>
          <w:rFonts w:ascii="Arial Narrow" w:eastAsia="SimSun" w:hAnsi="Arial Narrow" w:cs="Arial"/>
          <w:bCs/>
        </w:rPr>
        <w:t xml:space="preserve"> se ha</w:t>
      </w:r>
      <w:r w:rsidR="001F50CF" w:rsidRPr="00C220FB">
        <w:rPr>
          <w:rFonts w:ascii="Arial Narrow" w:eastAsia="SimSun" w:hAnsi="Arial Narrow" w:cs="Arial"/>
          <w:bCs/>
          <w:lang w:val="es-EC"/>
        </w:rPr>
        <w:t>n</w:t>
      </w:r>
      <w:r w:rsidR="001F50CF" w:rsidRPr="00C220FB">
        <w:rPr>
          <w:rFonts w:ascii="Arial Narrow" w:eastAsia="SimSun" w:hAnsi="Arial Narrow" w:cs="Arial"/>
          <w:bCs/>
        </w:rPr>
        <w:t xml:space="preserve"> registrado en el año 2022: 11.</w:t>
      </w:r>
      <w:r w:rsidRPr="00C220FB">
        <w:rPr>
          <w:rFonts w:ascii="Arial Narrow" w:eastAsia="SimSun" w:hAnsi="Arial Narrow" w:cs="Arial"/>
          <w:bCs/>
        </w:rPr>
        <w:t>125 casos con 17.494 atenciones por violencia física, psicológica y sexual</w:t>
      </w:r>
      <w:r w:rsidR="001F50CF" w:rsidRPr="00C220FB">
        <w:rPr>
          <w:rFonts w:ascii="Arial Narrow" w:eastAsia="SimSun" w:hAnsi="Arial Narrow" w:cs="Arial"/>
          <w:bCs/>
        </w:rPr>
        <w:t xml:space="preserve">. </w:t>
      </w:r>
      <w:r w:rsidR="001F50CF" w:rsidRPr="00C220FB">
        <w:rPr>
          <w:rFonts w:ascii="Arial Narrow" w:eastAsia="SimSun" w:hAnsi="Arial Narrow" w:cs="Arial"/>
          <w:bCs/>
          <w:lang w:val="es-EC"/>
        </w:rPr>
        <w:t xml:space="preserve">Los datos </w:t>
      </w:r>
      <w:r w:rsidRPr="00C220FB">
        <w:rPr>
          <w:rFonts w:ascii="Arial Narrow" w:eastAsia="SimSun" w:hAnsi="Arial Narrow" w:cs="Arial"/>
          <w:bCs/>
        </w:rPr>
        <w:t>se los obtiene del Sistema de Registro Diario Automatizado de Consultas y Atenciones Ambulatorias (RDACAA) y Plataforma de Registro de Atención en Salud (PRAS).</w:t>
      </w:r>
    </w:p>
    <w:p w14:paraId="0A3295B5" w14:textId="77777777" w:rsidR="00EC1B4C" w:rsidRPr="00C220FB" w:rsidRDefault="00EC1B4C">
      <w:pPr>
        <w:spacing w:after="0" w:line="240" w:lineRule="auto"/>
        <w:jc w:val="both"/>
        <w:rPr>
          <w:rFonts w:ascii="Arial Narrow" w:eastAsia="SimSun" w:hAnsi="Arial Narrow" w:cs="Arial"/>
          <w:bCs/>
        </w:rPr>
      </w:pPr>
    </w:p>
    <w:p w14:paraId="51A5F25B" w14:textId="77777777" w:rsidR="00EC1B4C" w:rsidRPr="00C220FB" w:rsidRDefault="00EC1B4C">
      <w:pPr>
        <w:numPr>
          <w:ilvl w:val="0"/>
          <w:numId w:val="3"/>
        </w:numPr>
        <w:spacing w:after="0" w:line="240" w:lineRule="auto"/>
        <w:jc w:val="both"/>
        <w:rPr>
          <w:rFonts w:ascii="Arial Narrow" w:eastAsia="SimSun" w:hAnsi="Arial Narrow" w:cs="Arial"/>
          <w:b/>
        </w:rPr>
      </w:pPr>
      <w:r w:rsidRPr="00C220FB">
        <w:rPr>
          <w:rFonts w:ascii="Arial Narrow" w:eastAsia="SimSun" w:hAnsi="Arial Narrow" w:cs="Arial"/>
          <w:b/>
        </w:rPr>
        <w:t>¿Se han utilizado tecnologías y herramientas digitales para abordar el matrimonio infantil, precoz y forzado? En caso afirmativo, por favor comparta prácticas prometedoras, retos y posibles soluciones.</w:t>
      </w:r>
    </w:p>
    <w:p w14:paraId="664F7056" w14:textId="77777777" w:rsidR="00EC1B4C" w:rsidRPr="00C220FB" w:rsidRDefault="00EC1B4C">
      <w:pPr>
        <w:spacing w:after="0" w:line="240" w:lineRule="auto"/>
        <w:jc w:val="both"/>
        <w:rPr>
          <w:rFonts w:ascii="Arial Narrow" w:eastAsia="SimSun" w:hAnsi="Arial Narrow" w:cs="Arial"/>
          <w:b/>
        </w:rPr>
      </w:pPr>
    </w:p>
    <w:p w14:paraId="109586EF" w14:textId="77777777" w:rsidR="00EC1B4C" w:rsidRPr="00C220FB" w:rsidRDefault="001F50CF">
      <w:pPr>
        <w:spacing w:after="0" w:line="240" w:lineRule="auto"/>
        <w:jc w:val="both"/>
        <w:rPr>
          <w:rFonts w:ascii="Arial Narrow" w:eastAsia="SimSun" w:hAnsi="Arial Narrow" w:cs="Arial"/>
          <w:bCs/>
        </w:rPr>
      </w:pPr>
      <w:r w:rsidRPr="00C220FB">
        <w:rPr>
          <w:rFonts w:ascii="Arial Narrow" w:eastAsia="SimSun" w:hAnsi="Arial Narrow" w:cs="Arial"/>
          <w:bCs/>
        </w:rPr>
        <w:t>En el año 2022</w:t>
      </w:r>
      <w:r w:rsidR="00C220FB" w:rsidRPr="00C220FB">
        <w:rPr>
          <w:rFonts w:ascii="Arial Narrow" w:eastAsia="SimSun" w:hAnsi="Arial Narrow" w:cs="Arial"/>
          <w:bCs/>
          <w:lang w:val="es-EC"/>
        </w:rPr>
        <w:t>,</w:t>
      </w:r>
      <w:r w:rsidRPr="00C220FB">
        <w:rPr>
          <w:rFonts w:ascii="Arial Narrow" w:eastAsia="SimSun" w:hAnsi="Arial Narrow" w:cs="Arial"/>
          <w:bCs/>
        </w:rPr>
        <w:t xml:space="preserve"> </w:t>
      </w:r>
      <w:r w:rsidR="00EC1B4C" w:rsidRPr="00C220FB">
        <w:rPr>
          <w:rFonts w:ascii="Arial Narrow" w:eastAsia="SimSun" w:hAnsi="Arial Narrow" w:cs="Arial"/>
          <w:bCs/>
        </w:rPr>
        <w:t>el MSP desarrolló la página web Sexualidad sin Misterios como una herramienta digital, lúdica y amigable donde se abordan temas como derechos, salud sexual y salud reproductiva, prevención de violencias, entre otros. A través de este espacio se pretende llegar a la población adolescente y joven con información clara y con evidencia científica, para que puedan ejercer sus derechos plenamente, en especial sus derechos sexuales y derechos reproductivos.</w:t>
      </w:r>
    </w:p>
    <w:p w14:paraId="536643AF" w14:textId="77777777" w:rsidR="001F50CF" w:rsidRPr="00C220FB" w:rsidRDefault="001F50CF">
      <w:pPr>
        <w:spacing w:after="0" w:line="240" w:lineRule="auto"/>
        <w:jc w:val="both"/>
        <w:rPr>
          <w:rFonts w:ascii="Arial Narrow" w:eastAsia="SimSun" w:hAnsi="Arial Narrow" w:cs="Arial"/>
          <w:bCs/>
        </w:rPr>
      </w:pPr>
    </w:p>
    <w:p w14:paraId="153F67A5"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También</w:t>
      </w:r>
      <w:r w:rsidR="001F50CF" w:rsidRPr="00C220FB">
        <w:rPr>
          <w:rFonts w:ascii="Arial Narrow" w:eastAsia="SimSun" w:hAnsi="Arial Narrow" w:cs="Arial"/>
          <w:bCs/>
          <w:lang w:val="es-EC"/>
        </w:rPr>
        <w:t>,</w:t>
      </w:r>
      <w:r w:rsidRPr="00C220FB">
        <w:rPr>
          <w:rFonts w:ascii="Arial Narrow" w:eastAsia="SimSun" w:hAnsi="Arial Narrow" w:cs="Arial"/>
          <w:bCs/>
        </w:rPr>
        <w:t xml:space="preserve"> a través de plataformas virtuales y videos informativos se</w:t>
      </w:r>
      <w:r w:rsidR="001F50CF" w:rsidRPr="00C220FB">
        <w:rPr>
          <w:rFonts w:ascii="Arial Narrow" w:eastAsia="SimSun" w:hAnsi="Arial Narrow" w:cs="Arial"/>
          <w:bCs/>
        </w:rPr>
        <w:t xml:space="preserve"> capacita en el abordaje a vícti</w:t>
      </w:r>
      <w:r w:rsidRPr="00C220FB">
        <w:rPr>
          <w:rFonts w:ascii="Arial Narrow" w:eastAsia="SimSun" w:hAnsi="Arial Narrow" w:cs="Arial"/>
          <w:bCs/>
        </w:rPr>
        <w:t>mas de violencia de género al personal de salud para garantizar una atención de calidad, calidez, no revictimización y confidencial teniendo en el año 2022: 40.994 profesionales de salud capacitados.</w:t>
      </w:r>
    </w:p>
    <w:p w14:paraId="3C77DAF7" w14:textId="77777777" w:rsidR="00EC1B4C" w:rsidRPr="00C220FB" w:rsidRDefault="00EC1B4C">
      <w:pPr>
        <w:spacing w:after="0" w:line="240" w:lineRule="auto"/>
        <w:jc w:val="both"/>
        <w:rPr>
          <w:rFonts w:ascii="Arial Narrow" w:eastAsia="SimSun" w:hAnsi="Arial Narrow" w:cs="Arial"/>
          <w:bCs/>
        </w:rPr>
      </w:pPr>
    </w:p>
    <w:p w14:paraId="5D180E25" w14:textId="77777777" w:rsidR="00EC1B4C" w:rsidRPr="00C220FB" w:rsidRDefault="00EC1B4C">
      <w:pPr>
        <w:numPr>
          <w:ilvl w:val="0"/>
          <w:numId w:val="3"/>
        </w:numPr>
        <w:spacing w:after="0" w:line="240" w:lineRule="auto"/>
        <w:jc w:val="both"/>
        <w:rPr>
          <w:rFonts w:ascii="Arial Narrow" w:eastAsia="SimSun" w:hAnsi="Arial Narrow" w:cs="Arial"/>
          <w:b/>
        </w:rPr>
      </w:pPr>
      <w:r w:rsidRPr="00C220FB">
        <w:rPr>
          <w:rFonts w:ascii="Arial Narrow" w:eastAsia="SimSun" w:hAnsi="Arial Narrow" w:cs="Arial"/>
          <w:b/>
        </w:rPr>
        <w:t>¿Se utilizan en su país sistemas digitalizados de registro de nacimientos y matrimonios que exijan el registro obligatorio de todos los nacimientos y matrimonios, incluidos los partos en el hogar y los matrimonios según el derecho consuetudinario y religioso? ¿Permiten estos sistemas digitalizados de registro verificar digitalmente los certificados de nacimiento antes de registrar cualquier matrimonio?</w:t>
      </w:r>
      <w:r w:rsidR="001F50CF" w:rsidRPr="00C220FB">
        <w:rPr>
          <w:rFonts w:ascii="Arial Narrow" w:eastAsia="SimSun" w:hAnsi="Arial Narrow" w:cs="Arial"/>
          <w:b/>
        </w:rPr>
        <w:br/>
      </w:r>
    </w:p>
    <w:p w14:paraId="7EE3882A" w14:textId="77777777" w:rsidR="00EC1B4C" w:rsidRPr="00C220FB" w:rsidRDefault="00EC1B4C">
      <w:pPr>
        <w:spacing w:after="0" w:line="240" w:lineRule="auto"/>
        <w:jc w:val="both"/>
        <w:rPr>
          <w:rFonts w:ascii="Arial Narrow" w:eastAsia="SimSun" w:hAnsi="Arial Narrow" w:cs="Arial"/>
          <w:bCs/>
        </w:rPr>
      </w:pPr>
    </w:p>
    <w:p w14:paraId="79EBB495" w14:textId="77777777" w:rsidR="00EC1B4C" w:rsidRPr="00C220FB" w:rsidRDefault="00EC1B4C">
      <w:pPr>
        <w:spacing w:after="0" w:line="240" w:lineRule="auto"/>
        <w:jc w:val="both"/>
        <w:rPr>
          <w:rFonts w:ascii="Arial Narrow" w:eastAsia="SimSun" w:hAnsi="Arial Narrow" w:cs="Arial"/>
          <w:b/>
        </w:rPr>
      </w:pPr>
      <w:r w:rsidRPr="00C220FB">
        <w:rPr>
          <w:rFonts w:ascii="Arial Narrow" w:eastAsia="SimSun" w:hAnsi="Arial Narrow" w:cs="Arial"/>
          <w:b/>
        </w:rPr>
        <w:t>6. ¿Qué otras estrategias innovadoras se han utilizado para hacer frente al matrimonio infantil, precoz y forzado, así como a las uniones informales, y recopilar datos sobre esta práctica en su país?</w:t>
      </w:r>
      <w:r w:rsidR="001F50CF" w:rsidRPr="00C220FB">
        <w:rPr>
          <w:rFonts w:ascii="Arial Narrow" w:eastAsia="SimSun" w:hAnsi="Arial Narrow" w:cs="Arial"/>
          <w:b/>
        </w:rPr>
        <w:br/>
      </w:r>
    </w:p>
    <w:p w14:paraId="627BA5BF"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 xml:space="preserve">Desde la experiencia del MSP se ha podido evidenciar algunas buenas prácticas: </w:t>
      </w:r>
    </w:p>
    <w:p w14:paraId="3C9286B3" w14:textId="77777777" w:rsidR="00C220FB" w:rsidRPr="00C220FB" w:rsidRDefault="00C220FB">
      <w:pPr>
        <w:spacing w:after="0" w:line="240" w:lineRule="auto"/>
        <w:jc w:val="both"/>
        <w:rPr>
          <w:rFonts w:ascii="Arial Narrow" w:eastAsia="SimSun" w:hAnsi="Arial Narrow" w:cs="Arial"/>
          <w:bCs/>
        </w:rPr>
      </w:pPr>
    </w:p>
    <w:p w14:paraId="5C465399" w14:textId="77777777" w:rsidR="00EC1B4C" w:rsidRPr="00C220FB" w:rsidRDefault="00EC1B4C">
      <w:pPr>
        <w:spacing w:after="0" w:line="240" w:lineRule="auto"/>
        <w:jc w:val="both"/>
        <w:rPr>
          <w:rFonts w:ascii="Arial Narrow" w:eastAsia="SimSun" w:hAnsi="Arial Narrow" w:cs="Arial"/>
          <w:bCs/>
        </w:rPr>
      </w:pPr>
      <w:r w:rsidRPr="00C220FB">
        <w:rPr>
          <w:rFonts w:ascii="Arial Narrow" w:eastAsia="SimSun" w:hAnsi="Arial Narrow" w:cs="Arial"/>
          <w:bCs/>
        </w:rPr>
        <w:t>1. Fortalecer la articulación local, considerando las particularidades de cada territorio es clave para generar cambios a largo plazo.</w:t>
      </w:r>
    </w:p>
    <w:p w14:paraId="1101F4DE" w14:textId="77777777" w:rsidR="006D27DD" w:rsidRPr="00C220FB" w:rsidRDefault="00EC1B4C" w:rsidP="006D27DD">
      <w:pPr>
        <w:spacing w:after="0" w:line="240" w:lineRule="auto"/>
        <w:jc w:val="both"/>
        <w:rPr>
          <w:rFonts w:ascii="Arial Narrow" w:eastAsia="SimSun" w:hAnsi="Arial Narrow" w:cs="Arial"/>
          <w:bCs/>
        </w:rPr>
      </w:pPr>
      <w:r w:rsidRPr="00C220FB">
        <w:rPr>
          <w:rFonts w:ascii="Arial Narrow" w:eastAsia="SimSun" w:hAnsi="Arial Narrow" w:cs="Arial"/>
          <w:bCs/>
        </w:rPr>
        <w:t>2. Generar capacidades y habilidades en las y los adolescentes, para la toma de decisiones libres e informadas sobre su sexualidad es clave, así como para generar procesos entre pares.</w:t>
      </w:r>
    </w:p>
    <w:p w14:paraId="131BABCA" w14:textId="77777777" w:rsidR="006D27DD" w:rsidRPr="00C220FB" w:rsidRDefault="006D27DD" w:rsidP="006D27DD">
      <w:pPr>
        <w:spacing w:after="0" w:line="240" w:lineRule="auto"/>
        <w:jc w:val="both"/>
        <w:rPr>
          <w:rFonts w:ascii="Arial Narrow" w:eastAsia="SimSun" w:hAnsi="Arial Narrow" w:cs="Arial"/>
          <w:bCs/>
        </w:rPr>
      </w:pPr>
    </w:p>
    <w:p w14:paraId="279A0E45" w14:textId="77777777" w:rsidR="003167D1" w:rsidRPr="00C220FB" w:rsidRDefault="003167D1" w:rsidP="006D27DD">
      <w:pPr>
        <w:spacing w:after="0" w:line="240" w:lineRule="auto"/>
        <w:jc w:val="both"/>
        <w:rPr>
          <w:rFonts w:ascii="Arial Narrow" w:eastAsia="SimSun" w:hAnsi="Arial Narrow" w:cs="Arial"/>
          <w:bCs/>
        </w:rPr>
      </w:pPr>
    </w:p>
    <w:p w14:paraId="5C223525" w14:textId="77777777" w:rsidR="003167D1" w:rsidRPr="00C220FB" w:rsidRDefault="003167D1" w:rsidP="006D27DD">
      <w:pPr>
        <w:spacing w:after="0" w:line="240" w:lineRule="auto"/>
        <w:jc w:val="both"/>
        <w:rPr>
          <w:rFonts w:ascii="Arial Narrow" w:eastAsia="SimSun" w:hAnsi="Arial Narrow" w:cs="Arial"/>
          <w:bCs/>
        </w:rPr>
      </w:pPr>
    </w:p>
    <w:p w14:paraId="275DC29B" w14:textId="77777777" w:rsidR="003167D1" w:rsidRPr="00C220FB" w:rsidRDefault="003167D1" w:rsidP="006D27DD">
      <w:pPr>
        <w:spacing w:after="0" w:line="240" w:lineRule="auto"/>
        <w:jc w:val="both"/>
        <w:rPr>
          <w:rFonts w:ascii="Arial Narrow" w:eastAsia="SimSun" w:hAnsi="Arial Narrow" w:cs="Arial"/>
          <w:bCs/>
        </w:rPr>
      </w:pPr>
    </w:p>
    <w:p w14:paraId="52FF78F1" w14:textId="77777777" w:rsidR="003167D1" w:rsidRPr="00C220FB" w:rsidRDefault="003167D1" w:rsidP="006D27DD">
      <w:pPr>
        <w:spacing w:after="0" w:line="240" w:lineRule="auto"/>
        <w:jc w:val="both"/>
        <w:rPr>
          <w:rFonts w:ascii="Arial Narrow" w:eastAsia="SimSun" w:hAnsi="Arial Narrow" w:cs="Arial"/>
          <w:bCs/>
        </w:rPr>
      </w:pPr>
    </w:p>
    <w:p w14:paraId="2DCF9E14" w14:textId="77777777" w:rsidR="003167D1" w:rsidRPr="00C220FB" w:rsidRDefault="003167D1" w:rsidP="003167D1">
      <w:pPr>
        <w:spacing w:after="0" w:line="240" w:lineRule="auto"/>
        <w:jc w:val="both"/>
        <w:rPr>
          <w:rFonts w:ascii="Arial Narrow" w:eastAsia="SimSun" w:hAnsi="Arial Narrow" w:cs="Arial"/>
          <w:bCs/>
        </w:rPr>
      </w:pPr>
    </w:p>
    <w:sectPr w:rsidR="003167D1" w:rsidRPr="00C220FB">
      <w:headerReference w:type="default" r:id="rId9"/>
      <w:headerReference w:type="first" r:id="rId10"/>
      <w:footnotePr>
        <w:pos w:val="beneathText"/>
      </w:footnotePr>
      <w:pgSz w:w="11906" w:h="16838"/>
      <w:pgMar w:top="2240" w:right="1410" w:bottom="2098" w:left="1701" w:header="709"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5E3E" w14:textId="77777777" w:rsidR="00EC3EDA" w:rsidRDefault="00EC3EDA">
      <w:pPr>
        <w:spacing w:after="0" w:line="240" w:lineRule="auto"/>
      </w:pPr>
      <w:r>
        <w:separator/>
      </w:r>
    </w:p>
  </w:endnote>
  <w:endnote w:type="continuationSeparator" w:id="0">
    <w:p w14:paraId="5737319C" w14:textId="77777777" w:rsidR="00EC3EDA" w:rsidRDefault="00EC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onospace"/>
    <w:charset w:val="00"/>
    <w:family w:val="roman"/>
    <w:pitch w:val="default"/>
    <w:sig w:usb0="00000000" w:usb1="00000000" w:usb2="00000000" w:usb3="00000000" w:csb0="00040001" w:csb1="00000000"/>
  </w:font>
  <w:font w:name="Liberation Sans">
    <w:charset w:val="00"/>
    <w:family w:val="swiss"/>
    <w:pitch w:val="variable"/>
    <w:sig w:usb0="E0000AFF" w:usb1="500078FF" w:usb2="00000021" w:usb3="00000000" w:csb0="000001BF" w:csb1="00000000"/>
  </w:font>
  <w:font w:name="WenQuanYi Micro Hei">
    <w:charset w:val="86"/>
    <w:family w:val="auto"/>
    <w:pitch w:val="default"/>
    <w:sig w:usb0="E10002EF" w:usb1="6BDFFCFB" w:usb2="00800036" w:usb3="00000000" w:csb0="603E019F" w:csb1="DFD70000"/>
  </w:font>
  <w:font w:name="Lohit Devanagari">
    <w:altName w:val="Arial"/>
    <w:charset w:val="00"/>
    <w:family w:val="auto"/>
    <w:pitch w:val="default"/>
    <w:sig w:usb0="00000003" w:usb1="00002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27A8" w14:textId="77777777" w:rsidR="00EC3EDA" w:rsidRDefault="00EC3EDA">
      <w:pPr>
        <w:spacing w:after="0" w:line="240" w:lineRule="auto"/>
      </w:pPr>
      <w:r>
        <w:separator/>
      </w:r>
    </w:p>
  </w:footnote>
  <w:footnote w:type="continuationSeparator" w:id="0">
    <w:p w14:paraId="491A904C" w14:textId="77777777" w:rsidR="00EC3EDA" w:rsidRDefault="00EC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AF94" w14:textId="77777777" w:rsidR="00EC1B4C" w:rsidRDefault="00EC1B4C">
    <w:pPr>
      <w:pStyle w:val="Header"/>
    </w:pPr>
    <w:r>
      <w:pict w14:anchorId="5280032A">
        <v:rect id="TextBox 2" o:spid="_x0000_s1026" style="position:absolute;margin-left:371.75pt;margin-top:.4pt;width:2in;height:10pt;z-index:-251659776" filled="f" stroked="f" strokecolor="#3465a4" strokeweight=".18mm">
          <v:stroke color2="#cb9a5b" joinstyle="round"/>
          <v:textbox style="mso-rotate-with-shape:t;mso-fit-shape-to-text:t" inset="0,0,0,0">
            <w:txbxContent>
              <w:p w14:paraId="1F96CC30" w14:textId="77777777" w:rsidR="00EC1B4C" w:rsidRDefault="00EC1B4C"/>
            </w:txbxContent>
          </v:textbox>
        </v:rect>
      </w:pict>
    </w:r>
    <w:r>
      <w:pict w14:anchorId="1406544D">
        <v:shapetype id="_x0000_t202" coordsize="21600,21600" o:spt="202" path="m,l,21600r21600,l21600,xe">
          <v:stroke joinstyle="miter"/>
          <v:path gradientshapeok="t" o:connecttype="rect"/>
        </v:shapetype>
        <v:shape id="Cuadro de texto 3" o:spid="_x0000_s1027" type="#_x0000_t202" style="position:absolute;margin-left:375.05pt;margin-top:.4pt;width:2in;height:10.05pt;z-index:251658752;mso-wrap-distance-left:5.7pt;mso-wrap-distance-top:5.7pt;mso-wrap-distance-right:5.7pt;mso-wrap-distance-bottom:5.7pt" stroked="f">
          <v:fill opacity="0" color2="black"/>
          <v:textbox inset="0,0,0,0">
            <w:txbxContent>
              <w:p w14:paraId="40292A4B" w14:textId="77777777" w:rsidR="00EC1B4C" w:rsidRDefault="00EC1B4C">
                <w:pPr>
                  <w:pStyle w:val="Contenidodelmarco"/>
                  <w:snapToGrid w:val="0"/>
                </w:pPr>
                <w:r>
                  <w:rPr>
                    <w:color w:val="000000"/>
                    <w:sz w:val="18"/>
                  </w:rPr>
                  <w:fldChar w:fldCharType="begin"/>
                </w:r>
                <w:r>
                  <w:rPr>
                    <w:color w:val="000000"/>
                    <w:sz w:val="18"/>
                  </w:rPr>
                  <w:instrText xml:space="preserve"> PAGE </w:instrText>
                </w:r>
                <w:r>
                  <w:rPr>
                    <w:color w:val="000000"/>
                    <w:sz w:val="18"/>
                  </w:rPr>
                  <w:fldChar w:fldCharType="separate"/>
                </w:r>
                <w:r w:rsidR="003167D1">
                  <w:rPr>
                    <w:noProof/>
                    <w:color w:val="000000"/>
                    <w:sz w:val="18"/>
                  </w:rPr>
                  <w:t>3</w:t>
                </w:r>
                <w:r>
                  <w:rPr>
                    <w:color w:val="000000"/>
                    <w:sz w:val="18"/>
                  </w:rPr>
                  <w:fldChar w:fldCharType="end"/>
                </w:r>
              </w:p>
            </w:txbxContent>
          </v:textbox>
        </v:shape>
      </w:pict>
    </w:r>
    <w:r>
      <w:pict w14:anchorId="51DCD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style="position:absolute;margin-left:-90pt;margin-top:-40.45pt;width:595.25pt;height:841.85pt;z-index:251657728" filled="t">
          <v:fill opacity="0" color2="black"/>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B23B" w14:textId="77777777" w:rsidR="00EC1B4C" w:rsidRDefault="00EC1B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46E83BD"/>
    <w:multiLevelType w:val="singleLevel"/>
    <w:tmpl w:val="646E83BD"/>
    <w:lvl w:ilvl="0">
      <w:start w:val="2"/>
      <w:numFmt w:val="decimal"/>
      <w:suff w:val="space"/>
      <w:lvlText w:val="%1."/>
      <w:lvlJc w:val="left"/>
    </w:lvl>
  </w:abstractNum>
  <w:abstractNum w:abstractNumId="2" w15:restartNumberingAfterBreak="0">
    <w:nsid w:val="646E86E4"/>
    <w:multiLevelType w:val="singleLevel"/>
    <w:tmpl w:val="646E86E4"/>
    <w:lvl w:ilvl="0">
      <w:start w:val="4"/>
      <w:numFmt w:val="decimal"/>
      <w:suff w:val="space"/>
      <w:lvlText w:val="%1."/>
      <w:lvlJc w:val="left"/>
    </w:lvl>
  </w:abstractNum>
  <w:num w:numId="1" w16cid:durableId="406810694">
    <w:abstractNumId w:val="0"/>
  </w:num>
  <w:num w:numId="2" w16cid:durableId="237911612">
    <w:abstractNumId w:val="1"/>
  </w:num>
  <w:num w:numId="3" w16cid:durableId="908688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1"/>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C"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A76"/>
    <w:rsid w:val="1BBA34CB"/>
    <w:rsid w:val="1FF3A16B"/>
    <w:rsid w:val="26FD7FF4"/>
    <w:rsid w:val="3BFD98F9"/>
    <w:rsid w:val="3DFF47F1"/>
    <w:rsid w:val="3FFF4F47"/>
    <w:rsid w:val="6D7E53F3"/>
    <w:rsid w:val="6FDA0A6B"/>
    <w:rsid w:val="6FFDDC85"/>
    <w:rsid w:val="729EE3EA"/>
    <w:rsid w:val="75AE085F"/>
    <w:rsid w:val="7BFB53CA"/>
    <w:rsid w:val="ABFD7F06"/>
    <w:rsid w:val="AC7F9229"/>
    <w:rsid w:val="B5FE6E63"/>
    <w:rsid w:val="BD795103"/>
    <w:rsid w:val="BFF7DA9F"/>
    <w:rsid w:val="D166D7CF"/>
    <w:rsid w:val="D7FE2C1E"/>
    <w:rsid w:val="DF7CB019"/>
    <w:rsid w:val="DFD691BD"/>
    <w:rsid w:val="DFFB7B6A"/>
    <w:rsid w:val="F357D2EB"/>
    <w:rsid w:val="F4FA2434"/>
    <w:rsid w:val="F5FD05DA"/>
    <w:rsid w:val="F6FF64FE"/>
    <w:rsid w:val="FBDBC8DA"/>
    <w:rsid w:val="FC6F3435"/>
    <w:rsid w:val="FDFE2FA5"/>
    <w:rsid w:val="FDFE4540"/>
    <w:rsid w:val="FEFF4EB7"/>
    <w:rsid w:val="FEFF944C"/>
    <w:rsid w:val="FF5A41C6"/>
    <w:rsid w:val="FFAFD929"/>
    <w:rsid w:val="FFF85C8D"/>
    <w:rsid w:val="001F50CF"/>
    <w:rsid w:val="00221A76"/>
    <w:rsid w:val="003167D1"/>
    <w:rsid w:val="0037059E"/>
    <w:rsid w:val="006D27DD"/>
    <w:rsid w:val="00775813"/>
    <w:rsid w:val="00837B72"/>
    <w:rsid w:val="00C220FB"/>
    <w:rsid w:val="00C83D79"/>
    <w:rsid w:val="00E107EE"/>
    <w:rsid w:val="00EC1B4C"/>
    <w:rsid w:val="00EC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82B393F"/>
  <w15:chartTrackingRefBased/>
  <w15:docId w15:val="{3138327C-9366-4492-AE0D-E8976F93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7" w:qFormat="1"/>
    <w:lsdException w:name="List" w:uiPriority="7"/>
    <w:lsdException w:name="Title" w:qFormat="1"/>
    <w:lsdException w:name="Default Paragraph Font" w:semiHidden="1"/>
    <w:lsdException w:name="Body Text" w:uiPriority="6"/>
    <w:lsdException w:name="Subtitle" w:qFormat="1"/>
    <w:lsdException w:name="Hyperlink" w:uiPriority="6"/>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pPr>
      <w:suppressAutoHyphens/>
      <w:spacing w:after="160" w:line="259" w:lineRule="auto"/>
    </w:pPr>
    <w:rPr>
      <w:rFonts w:ascii="Cambria" w:eastAsia="MS Mincho" w:hAnsi="Cambria"/>
      <w:kern w:val="1"/>
      <w:sz w:val="24"/>
      <w:szCs w:val="24"/>
      <w:lang w:eastAsia="es-ES"/>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degloboCar">
    <w:name w:val="Texto de globo Car"/>
    <w:uiPriority w:val="7"/>
    <w:rPr>
      <w:rFonts w:ascii="Lucida Grande" w:hAnsi="Lucida Grande"/>
      <w:sz w:val="18"/>
      <w:szCs w:val="18"/>
    </w:rPr>
  </w:style>
  <w:style w:type="character" w:customStyle="1" w:styleId="PiedepginaCar">
    <w:name w:val="Pie de página Car"/>
    <w:basedOn w:val="DefaultParagraphFont1"/>
    <w:uiPriority w:val="6"/>
  </w:style>
  <w:style w:type="character" w:customStyle="1" w:styleId="FollowedHyperlink1">
    <w:name w:val="FollowedHyperlink1"/>
    <w:uiPriority w:val="6"/>
    <w:rPr>
      <w:color w:val="954F72"/>
      <w:u w:val="single"/>
    </w:rPr>
  </w:style>
  <w:style w:type="character" w:customStyle="1" w:styleId="DefaultParagraphFont1">
    <w:name w:val="Default Paragraph Font1"/>
    <w:uiPriority w:val="6"/>
  </w:style>
  <w:style w:type="character" w:styleId="Hyperlink">
    <w:name w:val="Hyperlink"/>
    <w:uiPriority w:val="6"/>
    <w:rPr>
      <w:color w:val="0000FF"/>
      <w:u w:val="single"/>
    </w:rPr>
  </w:style>
  <w:style w:type="character" w:customStyle="1" w:styleId="EncabezadoCar">
    <w:name w:val="Encabezado Car"/>
    <w:basedOn w:val="DefaultParagraphFont1"/>
    <w:uiPriority w:val="6"/>
  </w:style>
  <w:style w:type="paragraph" w:customStyle="1" w:styleId="Encabezado1">
    <w:name w:val="Encabezado1"/>
    <w:basedOn w:val="Normal"/>
    <w:next w:val="BodyText"/>
    <w:uiPriority w:val="6"/>
    <w:pPr>
      <w:keepNext/>
      <w:spacing w:before="240" w:after="120"/>
    </w:pPr>
    <w:rPr>
      <w:rFonts w:ascii="Liberation Sans" w:eastAsia="WenQuanYi Micro Hei" w:hAnsi="Liberation Sans" w:cs="Lohit Devanagari"/>
      <w:sz w:val="28"/>
      <w:szCs w:val="28"/>
    </w:rPr>
  </w:style>
  <w:style w:type="paragraph" w:customStyle="1" w:styleId="NormalWeb2">
    <w:name w:val="Normal (Web)2"/>
    <w:basedOn w:val="Normal"/>
    <w:uiPriority w:val="7"/>
  </w:style>
  <w:style w:type="paragraph" w:customStyle="1" w:styleId="ndice">
    <w:name w:val="Índice"/>
    <w:basedOn w:val="Normal"/>
    <w:uiPriority w:val="6"/>
    <w:pPr>
      <w:suppressLineNumbers/>
    </w:pPr>
    <w:rPr>
      <w:rFonts w:cs="Lohit Devanagari"/>
    </w:rPr>
  </w:style>
  <w:style w:type="paragraph" w:customStyle="1" w:styleId="Contenidodelmarco">
    <w:name w:val="Contenido del marco"/>
    <w:basedOn w:val="Normal"/>
    <w:uiPriority w:val="6"/>
  </w:style>
  <w:style w:type="paragraph" w:customStyle="1" w:styleId="NormalWeb1">
    <w:name w:val="Normal (Web)1"/>
    <w:uiPriority w:val="7"/>
    <w:pPr>
      <w:suppressAutoHyphens/>
      <w:spacing w:before="280" w:line="288" w:lineRule="auto"/>
    </w:pPr>
    <w:rPr>
      <w:rFonts w:eastAsia="SimSun"/>
      <w:color w:val="000000"/>
      <w:kern w:val="1"/>
      <w:sz w:val="24"/>
      <w:szCs w:val="24"/>
      <w:lang w:val="en-US" w:eastAsia="zh-CN"/>
    </w:rPr>
  </w:style>
  <w:style w:type="paragraph" w:customStyle="1" w:styleId="BalloonText1">
    <w:name w:val="Balloon Text1"/>
    <w:basedOn w:val="Normal"/>
    <w:uiPriority w:val="6"/>
    <w:rPr>
      <w:rFonts w:ascii="Lucida Grande" w:hAnsi="Lucida Grande"/>
      <w:sz w:val="18"/>
      <w:szCs w:val="18"/>
    </w:rPr>
  </w:style>
  <w:style w:type="paragraph" w:styleId="List">
    <w:name w:val="List"/>
    <w:basedOn w:val="BodyText"/>
    <w:uiPriority w:val="7"/>
    <w:rPr>
      <w:rFonts w:cs="Lohit Devanagari"/>
    </w:rPr>
  </w:style>
  <w:style w:type="paragraph" w:styleId="Footer">
    <w:name w:val="footer"/>
    <w:basedOn w:val="Normal"/>
    <w:uiPriority w:val="6"/>
    <w:pPr>
      <w:tabs>
        <w:tab w:val="center" w:pos="4252"/>
        <w:tab w:val="right" w:pos="8504"/>
      </w:tabs>
    </w:pPr>
  </w:style>
  <w:style w:type="paragraph" w:styleId="Caption">
    <w:name w:val="caption"/>
    <w:basedOn w:val="Normal"/>
    <w:uiPriority w:val="7"/>
    <w:qFormat/>
    <w:pPr>
      <w:suppressLineNumbers/>
      <w:spacing w:before="120" w:after="120"/>
    </w:pPr>
    <w:rPr>
      <w:rFonts w:cs="Lohit Devanagari"/>
      <w:i/>
      <w:iCs/>
    </w:rPr>
  </w:style>
  <w:style w:type="paragraph" w:styleId="BodyText">
    <w:name w:val="Body Text"/>
    <w:basedOn w:val="Normal"/>
    <w:uiPriority w:val="6"/>
    <w:pPr>
      <w:spacing w:after="140" w:line="288" w:lineRule="auto"/>
    </w:pPr>
  </w:style>
  <w:style w:type="paragraph" w:styleId="Header">
    <w:name w:val="header"/>
    <w:basedOn w:val="Normal"/>
    <w:uiPriority w:val="6"/>
    <w:pPr>
      <w:tabs>
        <w:tab w:val="center" w:pos="4252"/>
        <w:tab w:val="right" w:pos="8504"/>
      </w:tabs>
    </w:pPr>
  </w:style>
  <w:style w:type="character" w:styleId="UnresolvedMention">
    <w:name w:val="Unresolved Mention"/>
    <w:uiPriority w:val="99"/>
    <w:semiHidden/>
    <w:unhideWhenUsed/>
    <w:rsid w:val="00C2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0518">
      <w:bodyDiv w:val="1"/>
      <w:marLeft w:val="0"/>
      <w:marRight w:val="0"/>
      <w:marTop w:val="0"/>
      <w:marBottom w:val="0"/>
      <w:divBdr>
        <w:top w:val="none" w:sz="0" w:space="0" w:color="auto"/>
        <w:left w:val="none" w:sz="0" w:space="0" w:color="auto"/>
        <w:bottom w:val="none" w:sz="0" w:space="0" w:color="auto"/>
        <w:right w:val="none" w:sz="0" w:space="0" w:color="auto"/>
      </w:divBdr>
      <w:divsChild>
        <w:div w:id="45953378">
          <w:marLeft w:val="0"/>
          <w:marRight w:val="0"/>
          <w:marTop w:val="0"/>
          <w:marBottom w:val="0"/>
          <w:divBdr>
            <w:top w:val="none" w:sz="0" w:space="0" w:color="auto"/>
            <w:left w:val="none" w:sz="0" w:space="0" w:color="auto"/>
            <w:bottom w:val="none" w:sz="0" w:space="0" w:color="auto"/>
            <w:right w:val="none" w:sz="0" w:space="0" w:color="auto"/>
          </w:divBdr>
        </w:div>
        <w:div w:id="46878848">
          <w:marLeft w:val="0"/>
          <w:marRight w:val="0"/>
          <w:marTop w:val="0"/>
          <w:marBottom w:val="0"/>
          <w:divBdr>
            <w:top w:val="none" w:sz="0" w:space="0" w:color="auto"/>
            <w:left w:val="none" w:sz="0" w:space="0" w:color="auto"/>
            <w:bottom w:val="none" w:sz="0" w:space="0" w:color="auto"/>
            <w:right w:val="none" w:sz="0" w:space="0" w:color="auto"/>
          </w:divBdr>
        </w:div>
        <w:div w:id="264189624">
          <w:marLeft w:val="0"/>
          <w:marRight w:val="0"/>
          <w:marTop w:val="0"/>
          <w:marBottom w:val="0"/>
          <w:divBdr>
            <w:top w:val="none" w:sz="0" w:space="0" w:color="auto"/>
            <w:left w:val="none" w:sz="0" w:space="0" w:color="auto"/>
            <w:bottom w:val="none" w:sz="0" w:space="0" w:color="auto"/>
            <w:right w:val="none" w:sz="0" w:space="0" w:color="auto"/>
          </w:divBdr>
        </w:div>
        <w:div w:id="303196064">
          <w:marLeft w:val="0"/>
          <w:marRight w:val="0"/>
          <w:marTop w:val="0"/>
          <w:marBottom w:val="0"/>
          <w:divBdr>
            <w:top w:val="none" w:sz="0" w:space="0" w:color="auto"/>
            <w:left w:val="none" w:sz="0" w:space="0" w:color="auto"/>
            <w:bottom w:val="none" w:sz="0" w:space="0" w:color="auto"/>
            <w:right w:val="none" w:sz="0" w:space="0" w:color="auto"/>
          </w:divBdr>
        </w:div>
        <w:div w:id="364185338">
          <w:marLeft w:val="0"/>
          <w:marRight w:val="0"/>
          <w:marTop w:val="0"/>
          <w:marBottom w:val="0"/>
          <w:divBdr>
            <w:top w:val="none" w:sz="0" w:space="0" w:color="auto"/>
            <w:left w:val="none" w:sz="0" w:space="0" w:color="auto"/>
            <w:bottom w:val="none" w:sz="0" w:space="0" w:color="auto"/>
            <w:right w:val="none" w:sz="0" w:space="0" w:color="auto"/>
          </w:divBdr>
        </w:div>
        <w:div w:id="414131362">
          <w:marLeft w:val="0"/>
          <w:marRight w:val="0"/>
          <w:marTop w:val="0"/>
          <w:marBottom w:val="0"/>
          <w:divBdr>
            <w:top w:val="none" w:sz="0" w:space="0" w:color="auto"/>
            <w:left w:val="none" w:sz="0" w:space="0" w:color="auto"/>
            <w:bottom w:val="none" w:sz="0" w:space="0" w:color="auto"/>
            <w:right w:val="none" w:sz="0" w:space="0" w:color="auto"/>
          </w:divBdr>
        </w:div>
        <w:div w:id="414670295">
          <w:marLeft w:val="0"/>
          <w:marRight w:val="0"/>
          <w:marTop w:val="0"/>
          <w:marBottom w:val="0"/>
          <w:divBdr>
            <w:top w:val="none" w:sz="0" w:space="0" w:color="auto"/>
            <w:left w:val="none" w:sz="0" w:space="0" w:color="auto"/>
            <w:bottom w:val="none" w:sz="0" w:space="0" w:color="auto"/>
            <w:right w:val="none" w:sz="0" w:space="0" w:color="auto"/>
          </w:divBdr>
        </w:div>
        <w:div w:id="458644473">
          <w:marLeft w:val="0"/>
          <w:marRight w:val="0"/>
          <w:marTop w:val="0"/>
          <w:marBottom w:val="0"/>
          <w:divBdr>
            <w:top w:val="none" w:sz="0" w:space="0" w:color="auto"/>
            <w:left w:val="none" w:sz="0" w:space="0" w:color="auto"/>
            <w:bottom w:val="none" w:sz="0" w:space="0" w:color="auto"/>
            <w:right w:val="none" w:sz="0" w:space="0" w:color="auto"/>
          </w:divBdr>
        </w:div>
        <w:div w:id="530268666">
          <w:marLeft w:val="0"/>
          <w:marRight w:val="0"/>
          <w:marTop w:val="0"/>
          <w:marBottom w:val="0"/>
          <w:divBdr>
            <w:top w:val="none" w:sz="0" w:space="0" w:color="auto"/>
            <w:left w:val="none" w:sz="0" w:space="0" w:color="auto"/>
            <w:bottom w:val="none" w:sz="0" w:space="0" w:color="auto"/>
            <w:right w:val="none" w:sz="0" w:space="0" w:color="auto"/>
          </w:divBdr>
        </w:div>
        <w:div w:id="582564832">
          <w:marLeft w:val="0"/>
          <w:marRight w:val="0"/>
          <w:marTop w:val="0"/>
          <w:marBottom w:val="0"/>
          <w:divBdr>
            <w:top w:val="none" w:sz="0" w:space="0" w:color="auto"/>
            <w:left w:val="none" w:sz="0" w:space="0" w:color="auto"/>
            <w:bottom w:val="none" w:sz="0" w:space="0" w:color="auto"/>
            <w:right w:val="none" w:sz="0" w:space="0" w:color="auto"/>
          </w:divBdr>
        </w:div>
        <w:div w:id="726994097">
          <w:marLeft w:val="0"/>
          <w:marRight w:val="0"/>
          <w:marTop w:val="0"/>
          <w:marBottom w:val="0"/>
          <w:divBdr>
            <w:top w:val="none" w:sz="0" w:space="0" w:color="auto"/>
            <w:left w:val="none" w:sz="0" w:space="0" w:color="auto"/>
            <w:bottom w:val="none" w:sz="0" w:space="0" w:color="auto"/>
            <w:right w:val="none" w:sz="0" w:space="0" w:color="auto"/>
          </w:divBdr>
        </w:div>
        <w:div w:id="936788442">
          <w:marLeft w:val="0"/>
          <w:marRight w:val="0"/>
          <w:marTop w:val="0"/>
          <w:marBottom w:val="0"/>
          <w:divBdr>
            <w:top w:val="none" w:sz="0" w:space="0" w:color="auto"/>
            <w:left w:val="none" w:sz="0" w:space="0" w:color="auto"/>
            <w:bottom w:val="none" w:sz="0" w:space="0" w:color="auto"/>
            <w:right w:val="none" w:sz="0" w:space="0" w:color="auto"/>
          </w:divBdr>
        </w:div>
        <w:div w:id="1067269600">
          <w:marLeft w:val="0"/>
          <w:marRight w:val="0"/>
          <w:marTop w:val="0"/>
          <w:marBottom w:val="0"/>
          <w:divBdr>
            <w:top w:val="none" w:sz="0" w:space="0" w:color="auto"/>
            <w:left w:val="none" w:sz="0" w:space="0" w:color="auto"/>
            <w:bottom w:val="none" w:sz="0" w:space="0" w:color="auto"/>
            <w:right w:val="none" w:sz="0" w:space="0" w:color="auto"/>
          </w:divBdr>
        </w:div>
        <w:div w:id="1101998637">
          <w:marLeft w:val="0"/>
          <w:marRight w:val="0"/>
          <w:marTop w:val="0"/>
          <w:marBottom w:val="0"/>
          <w:divBdr>
            <w:top w:val="none" w:sz="0" w:space="0" w:color="auto"/>
            <w:left w:val="none" w:sz="0" w:space="0" w:color="auto"/>
            <w:bottom w:val="none" w:sz="0" w:space="0" w:color="auto"/>
            <w:right w:val="none" w:sz="0" w:space="0" w:color="auto"/>
          </w:divBdr>
        </w:div>
        <w:div w:id="1235242061">
          <w:marLeft w:val="0"/>
          <w:marRight w:val="0"/>
          <w:marTop w:val="0"/>
          <w:marBottom w:val="0"/>
          <w:divBdr>
            <w:top w:val="none" w:sz="0" w:space="0" w:color="auto"/>
            <w:left w:val="none" w:sz="0" w:space="0" w:color="auto"/>
            <w:bottom w:val="none" w:sz="0" w:space="0" w:color="auto"/>
            <w:right w:val="none" w:sz="0" w:space="0" w:color="auto"/>
          </w:divBdr>
        </w:div>
        <w:div w:id="1246693201">
          <w:marLeft w:val="0"/>
          <w:marRight w:val="0"/>
          <w:marTop w:val="0"/>
          <w:marBottom w:val="0"/>
          <w:divBdr>
            <w:top w:val="none" w:sz="0" w:space="0" w:color="auto"/>
            <w:left w:val="none" w:sz="0" w:space="0" w:color="auto"/>
            <w:bottom w:val="none" w:sz="0" w:space="0" w:color="auto"/>
            <w:right w:val="none" w:sz="0" w:space="0" w:color="auto"/>
          </w:divBdr>
        </w:div>
        <w:div w:id="1334725820">
          <w:marLeft w:val="0"/>
          <w:marRight w:val="0"/>
          <w:marTop w:val="0"/>
          <w:marBottom w:val="0"/>
          <w:divBdr>
            <w:top w:val="none" w:sz="0" w:space="0" w:color="auto"/>
            <w:left w:val="none" w:sz="0" w:space="0" w:color="auto"/>
            <w:bottom w:val="none" w:sz="0" w:space="0" w:color="auto"/>
            <w:right w:val="none" w:sz="0" w:space="0" w:color="auto"/>
          </w:divBdr>
        </w:div>
        <w:div w:id="1351102815">
          <w:marLeft w:val="0"/>
          <w:marRight w:val="0"/>
          <w:marTop w:val="0"/>
          <w:marBottom w:val="0"/>
          <w:divBdr>
            <w:top w:val="none" w:sz="0" w:space="0" w:color="auto"/>
            <w:left w:val="none" w:sz="0" w:space="0" w:color="auto"/>
            <w:bottom w:val="none" w:sz="0" w:space="0" w:color="auto"/>
            <w:right w:val="none" w:sz="0" w:space="0" w:color="auto"/>
          </w:divBdr>
        </w:div>
        <w:div w:id="1395815112">
          <w:marLeft w:val="0"/>
          <w:marRight w:val="0"/>
          <w:marTop w:val="0"/>
          <w:marBottom w:val="0"/>
          <w:divBdr>
            <w:top w:val="none" w:sz="0" w:space="0" w:color="auto"/>
            <w:left w:val="none" w:sz="0" w:space="0" w:color="auto"/>
            <w:bottom w:val="none" w:sz="0" w:space="0" w:color="auto"/>
            <w:right w:val="none" w:sz="0" w:space="0" w:color="auto"/>
          </w:divBdr>
        </w:div>
        <w:div w:id="1492214752">
          <w:marLeft w:val="0"/>
          <w:marRight w:val="0"/>
          <w:marTop w:val="0"/>
          <w:marBottom w:val="0"/>
          <w:divBdr>
            <w:top w:val="none" w:sz="0" w:space="0" w:color="auto"/>
            <w:left w:val="none" w:sz="0" w:space="0" w:color="auto"/>
            <w:bottom w:val="none" w:sz="0" w:space="0" w:color="auto"/>
            <w:right w:val="none" w:sz="0" w:space="0" w:color="auto"/>
          </w:divBdr>
        </w:div>
        <w:div w:id="1559366146">
          <w:marLeft w:val="0"/>
          <w:marRight w:val="0"/>
          <w:marTop w:val="0"/>
          <w:marBottom w:val="0"/>
          <w:divBdr>
            <w:top w:val="none" w:sz="0" w:space="0" w:color="auto"/>
            <w:left w:val="none" w:sz="0" w:space="0" w:color="auto"/>
            <w:bottom w:val="none" w:sz="0" w:space="0" w:color="auto"/>
            <w:right w:val="none" w:sz="0" w:space="0" w:color="auto"/>
          </w:divBdr>
        </w:div>
        <w:div w:id="1696231330">
          <w:marLeft w:val="0"/>
          <w:marRight w:val="0"/>
          <w:marTop w:val="0"/>
          <w:marBottom w:val="0"/>
          <w:divBdr>
            <w:top w:val="none" w:sz="0" w:space="0" w:color="auto"/>
            <w:left w:val="none" w:sz="0" w:space="0" w:color="auto"/>
            <w:bottom w:val="none" w:sz="0" w:space="0" w:color="auto"/>
            <w:right w:val="none" w:sz="0" w:space="0" w:color="auto"/>
          </w:divBdr>
        </w:div>
        <w:div w:id="1771310682">
          <w:marLeft w:val="0"/>
          <w:marRight w:val="0"/>
          <w:marTop w:val="0"/>
          <w:marBottom w:val="0"/>
          <w:divBdr>
            <w:top w:val="none" w:sz="0" w:space="0" w:color="auto"/>
            <w:left w:val="none" w:sz="0" w:space="0" w:color="auto"/>
            <w:bottom w:val="none" w:sz="0" w:space="0" w:color="auto"/>
            <w:right w:val="none" w:sz="0" w:space="0" w:color="auto"/>
          </w:divBdr>
        </w:div>
        <w:div w:id="18304363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V0Eay8O_cQjcFIO04UxXHYPpLFO_Hgm?usp=share_lin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rive.google.com/drive/folders/1s6AlyvdC2PVSGBORicszhtncOEjDay6o?usp=share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input-1</Doctype>
    <Contributor xmlns="d42e65b2-cf21-49c1-b27d-d23f90380c0e">Ecuador</Contributor>
  </documentManagement>
</p:properties>
</file>

<file path=customXml/itemProps1.xml><?xml version="1.0" encoding="utf-8"?>
<ds:datastoreItem xmlns:ds="http://schemas.openxmlformats.org/officeDocument/2006/customXml" ds:itemID="{FC3F4D81-06AF-4944-B41A-C09D55C35D06}"/>
</file>

<file path=customXml/itemProps2.xml><?xml version="1.0" encoding="utf-8"?>
<ds:datastoreItem xmlns:ds="http://schemas.openxmlformats.org/officeDocument/2006/customXml" ds:itemID="{434C9113-5A26-4882-B2BD-12718EEAD062}"/>
</file>

<file path=customXml/itemProps3.xml><?xml version="1.0" encoding="utf-8"?>
<ds:datastoreItem xmlns:ds="http://schemas.openxmlformats.org/officeDocument/2006/customXml" ds:itemID="{884EB91A-91DD-46E7-8C85-74034AE77818}"/>
</file>

<file path=docProps/app.xml><?xml version="1.0" encoding="utf-8"?>
<Properties xmlns="http://schemas.openxmlformats.org/officeDocument/2006/extended-properties" xmlns:vt="http://schemas.openxmlformats.org/officeDocument/2006/docPropsVTypes">
  <Template>Normal.dotm</Template>
  <TotalTime>1</TotalTime>
  <Pages>5</Pages>
  <Words>1908</Words>
  <Characters>10876</Characters>
  <Application>Microsoft Office Word</Application>
  <DocSecurity>4</DocSecurity>
  <PresentationFormat/>
  <Lines>90</Lines>
  <Paragraphs>25</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12759</CharactersWithSpaces>
  <SharedDoc>false</SharedDoc>
  <HLinks>
    <vt:vector size="12" baseType="variant">
      <vt:variant>
        <vt:i4>3801171</vt:i4>
      </vt:variant>
      <vt:variant>
        <vt:i4>3</vt:i4>
      </vt:variant>
      <vt:variant>
        <vt:i4>0</vt:i4>
      </vt:variant>
      <vt:variant>
        <vt:i4>5</vt:i4>
      </vt:variant>
      <vt:variant>
        <vt:lpwstr>https://drive.google.com/drive/folders/1vV0Eay8O_cQjcFIO04UxXHYPpLFO_Hgm?usp=share_link</vt:lpwstr>
      </vt:variant>
      <vt:variant>
        <vt:lpwstr/>
      </vt:variant>
      <vt:variant>
        <vt:i4>2621455</vt:i4>
      </vt:variant>
      <vt:variant>
        <vt:i4>0</vt:i4>
      </vt:variant>
      <vt:variant>
        <vt:i4>0</vt:i4>
      </vt:variant>
      <vt:variant>
        <vt:i4>5</vt:i4>
      </vt:variant>
      <vt:variant>
        <vt:lpwstr>https://drive.google.com/drive/folders/1s6AlyvdC2PVSGBORicszhtncOEjDay6o?usp=share_link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DIRCOM PERSONAL</dc:creator>
  <cp:keywords/>
  <dc:description/>
  <cp:lastModifiedBy>NAYDENOVA Tania</cp:lastModifiedBy>
  <cp:revision>2</cp:revision>
  <dcterms:created xsi:type="dcterms:W3CDTF">2023-06-01T13:29:00Z</dcterms:created>
  <dcterms:modified xsi:type="dcterms:W3CDTF">2023-06-01T13:29:00Z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2058-10.1.0.5707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0x0101009D953D6983EF5F4EB0B6A5354F975E96</vt:lpwstr>
  </property>
  <property fmtid="{D5CDD505-2E9C-101B-9397-08002B2CF9AE}" pid="10" name="Order">
    <vt:r8>100</vt:r8>
  </property>
</Properties>
</file>