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04FC1" w14:textId="77777777" w:rsidR="00417EBA" w:rsidRPr="00C36D0F" w:rsidRDefault="005D4E19" w:rsidP="005D4E19">
      <w:pPr>
        <w:jc w:val="center"/>
        <w:rPr>
          <w:rFonts w:cstheme="minorHAnsi"/>
          <w:b/>
          <w:u w:val="single"/>
        </w:rPr>
      </w:pPr>
      <w:r w:rsidRPr="00C36D0F">
        <w:rPr>
          <w:rFonts w:cstheme="minorHAnsi"/>
          <w:b/>
          <w:u w:val="single"/>
        </w:rPr>
        <w:t xml:space="preserve">RESPUESTA DE ESPAÑA A LA SOLICITUD DE INFORMACIÓN </w:t>
      </w:r>
      <w:r w:rsidRPr="00C36D0F">
        <w:rPr>
          <w:rFonts w:ascii="Calibri" w:hAnsi="Calibri" w:cs="Calibri"/>
          <w:b/>
          <w:u w:val="single"/>
        </w:rPr>
        <w:t xml:space="preserve">PARA LA ELABORACIÓN DEL </w:t>
      </w:r>
      <w:r w:rsidRPr="00C36D0F">
        <w:rPr>
          <w:rFonts w:cstheme="minorHAnsi"/>
          <w:b/>
          <w:u w:val="single"/>
        </w:rPr>
        <w:t>INFORME</w:t>
      </w:r>
      <w:r w:rsidR="002615C3" w:rsidRPr="00C36D0F">
        <w:rPr>
          <w:rFonts w:cstheme="minorHAnsi"/>
          <w:b/>
          <w:u w:val="single"/>
        </w:rPr>
        <w:t xml:space="preserve"> SOBRE MATRIMONIO INFANTIL, PRECOZ Y FORZADO</w:t>
      </w:r>
    </w:p>
    <w:p w14:paraId="1CA0804C" w14:textId="77777777" w:rsidR="007E4BA1" w:rsidRDefault="007E4BA1" w:rsidP="005D4E19">
      <w:pPr>
        <w:jc w:val="center"/>
        <w:rPr>
          <w:rFonts w:cstheme="minorHAnsi"/>
          <w:b/>
        </w:rPr>
      </w:pPr>
    </w:p>
    <w:p w14:paraId="5466ADA3" w14:textId="77777777" w:rsidR="00071BB4" w:rsidRPr="00C329AA" w:rsidRDefault="00C329AA" w:rsidP="00C329AA">
      <w:pPr>
        <w:jc w:val="both"/>
        <w:rPr>
          <w:b/>
        </w:rPr>
      </w:pPr>
      <w:r w:rsidRPr="00C329AA">
        <w:rPr>
          <w:b/>
        </w:rPr>
        <w:t>1.</w:t>
      </w:r>
      <w:r>
        <w:rPr>
          <w:b/>
        </w:rPr>
        <w:t xml:space="preserve"> </w:t>
      </w:r>
      <w:r w:rsidR="007E4BA1" w:rsidRPr="00C329AA">
        <w:rPr>
          <w:b/>
        </w:rPr>
        <w:t xml:space="preserve">¿Qué medidas se han adoptado o se prevé adoptar para aplicar la resolución A/RES/77/202 de la Asamblea General y atender las recomendaciones del último informe del Secretario General sobre la cuestión del matrimonio infantil, precoz y forzado (A/77/282)? </w:t>
      </w:r>
    </w:p>
    <w:p w14:paraId="022031BE" w14:textId="77777777" w:rsidR="006A28CC" w:rsidRPr="00CC0D72" w:rsidRDefault="006A28CC" w:rsidP="00D96856">
      <w:pPr>
        <w:spacing w:line="276" w:lineRule="auto"/>
        <w:jc w:val="both"/>
      </w:pPr>
      <w:r w:rsidRPr="004E2318">
        <w:rPr>
          <w:rFonts w:ascii="Calibri" w:hAnsi="Calibri" w:cs="Calibri"/>
          <w:color w:val="000000"/>
        </w:rPr>
        <w:t xml:space="preserve">En España la </w:t>
      </w:r>
      <w:r w:rsidRPr="003F7F2C">
        <w:rPr>
          <w:rFonts w:ascii="Calibri" w:hAnsi="Calibri" w:cs="Calibri"/>
          <w:color w:val="000000"/>
          <w:u w:val="single"/>
        </w:rPr>
        <w:t>Ley Orgánica 1/2015, de 30 de marzo, por la que se modifica la Ley Orgánica 10/1995, de 23 de noviembre, del Código Penal</w:t>
      </w:r>
      <w:r w:rsidRPr="004E2318">
        <w:rPr>
          <w:rFonts w:ascii="Calibri" w:hAnsi="Calibri" w:cs="Calibri"/>
          <w:color w:val="000000"/>
        </w:rPr>
        <w:t xml:space="preserve">, tipificó el delito de matrimonio forzado, cumpliendo con los compromisos internacionales suscritos en la materia, entre ellos el Convenio </w:t>
      </w:r>
      <w:r w:rsidR="00607536">
        <w:rPr>
          <w:rFonts w:ascii="Calibri" w:hAnsi="Calibri" w:cs="Calibri"/>
          <w:color w:val="000000"/>
        </w:rPr>
        <w:t xml:space="preserve">de Estambul </w:t>
      </w:r>
      <w:r w:rsidRPr="004E2318">
        <w:rPr>
          <w:rFonts w:ascii="Calibri" w:hAnsi="Calibri" w:cs="Calibri"/>
          <w:color w:val="000000"/>
        </w:rPr>
        <w:t>del Consejo de Europa sobre prevención y lucha contra la violencia contra la mujer y la violencia doméstica</w:t>
      </w:r>
      <w:r w:rsidR="00607536">
        <w:t xml:space="preserve"> </w:t>
      </w:r>
      <w:r w:rsidR="00CC0D72" w:rsidRPr="004E2318">
        <w:t>y</w:t>
      </w:r>
      <w:r w:rsidR="00C329AA" w:rsidRPr="004E2318">
        <w:t xml:space="preserve"> el Convenio</w:t>
      </w:r>
      <w:r w:rsidRPr="004E2318">
        <w:t xml:space="preserve"> de Varsovia</w:t>
      </w:r>
      <w:r w:rsidR="00C329AA" w:rsidRPr="004E2318">
        <w:t xml:space="preserve"> sobre la lucha contra la trata de sere</w:t>
      </w:r>
      <w:r w:rsidRPr="004E2318">
        <w:t>s humanos del Consejo de Europa.</w:t>
      </w:r>
    </w:p>
    <w:p w14:paraId="2820EC3D" w14:textId="77777777" w:rsidR="00DD49F8" w:rsidRPr="008057C5" w:rsidRDefault="00C329AA" w:rsidP="00D96856">
      <w:pPr>
        <w:spacing w:line="276" w:lineRule="auto"/>
        <w:jc w:val="both"/>
      </w:pPr>
      <w:r w:rsidRPr="003E44C8">
        <w:t xml:space="preserve">A su vez, en la </w:t>
      </w:r>
      <w:r w:rsidRPr="003F7F2C">
        <w:rPr>
          <w:u w:val="single"/>
        </w:rPr>
        <w:t>Ley Orgánica 10/22, de 6 de septiembre, de garantía integral de la libertad sexual</w:t>
      </w:r>
      <w:r w:rsidRPr="003E44C8">
        <w:t xml:space="preserve">, se consideran violencias sexuales la mutilación genital femenina, el matrimonio forzado, el acoso con connotación sexual y la trata con fines de explotación sexual, dado que son conductas con impacto en la vida sexual. </w:t>
      </w:r>
    </w:p>
    <w:p w14:paraId="1213AC11" w14:textId="77777777" w:rsidR="00CD451B" w:rsidRPr="00671A33" w:rsidRDefault="00EF7030" w:rsidP="00D96856">
      <w:pPr>
        <w:pStyle w:val="NormalWeb"/>
        <w:spacing w:before="0" w:beforeAutospacing="0" w:after="0" w:afterAutospacing="0" w:line="276" w:lineRule="auto"/>
        <w:jc w:val="both"/>
      </w:pPr>
      <w:r w:rsidRPr="008057C5">
        <w:rPr>
          <w:rFonts w:ascii="Calibri" w:hAnsi="Calibri" w:cs="Calibri"/>
          <w:color w:val="000000"/>
          <w:sz w:val="22"/>
          <w:szCs w:val="22"/>
        </w:rPr>
        <w:t>La</w:t>
      </w:r>
      <w:r w:rsidR="00DD49F8" w:rsidRPr="008057C5">
        <w:rPr>
          <w:rFonts w:ascii="Calibri" w:hAnsi="Calibri" w:cs="Calibri"/>
          <w:color w:val="000000"/>
          <w:sz w:val="22"/>
          <w:szCs w:val="22"/>
        </w:rPr>
        <w:t xml:space="preserve"> </w:t>
      </w:r>
      <w:r w:rsidR="00DD49F8" w:rsidRPr="008057C5">
        <w:rPr>
          <w:rFonts w:ascii="Calibri" w:hAnsi="Calibri" w:cs="Calibri"/>
          <w:color w:val="000000"/>
          <w:sz w:val="22"/>
          <w:szCs w:val="22"/>
          <w:u w:val="single"/>
        </w:rPr>
        <w:t>Ley Orgánica 8/2021, de 4 de junio, de protección integral a la infancia y la adolescencia frente a la violencia</w:t>
      </w:r>
      <w:r w:rsidR="00DD49F8" w:rsidRPr="008057C5">
        <w:rPr>
          <w:rFonts w:ascii="Calibri" w:hAnsi="Calibri" w:cs="Calibri"/>
          <w:color w:val="000000"/>
          <w:sz w:val="22"/>
          <w:szCs w:val="22"/>
        </w:rPr>
        <w:t xml:space="preserve">, </w:t>
      </w:r>
      <w:r w:rsidRPr="008057C5">
        <w:rPr>
          <w:rFonts w:ascii="Calibri" w:hAnsi="Calibri" w:cs="Calibri"/>
          <w:color w:val="000000"/>
          <w:sz w:val="22"/>
          <w:szCs w:val="22"/>
        </w:rPr>
        <w:t xml:space="preserve">también establece, en su artículo 1, apartado 3, que el matrimonio forzado y el matrimonio infantil serán entendidos como violencia, junto con otras consideraciones tales como la explotación y la violencia sexual. </w:t>
      </w:r>
      <w:r w:rsidR="00DD49F8" w:rsidRPr="008057C5">
        <w:rPr>
          <w:rFonts w:ascii="Calibri" w:hAnsi="Calibri" w:cs="Calibri"/>
          <w:color w:val="000000"/>
          <w:sz w:val="22"/>
          <w:szCs w:val="22"/>
        </w:rPr>
        <w:t>La ley establece un conjunto de medidas de protección integral, que incluyen medidas en los ámbitos de la sensibilización, la prevención, la detección precoz, la protección y la reparación del daño en todos los ámbitos en los que se desarrolla la vida de niños, niñas y adolescentes.</w:t>
      </w:r>
      <w:r w:rsidR="008057C5" w:rsidRPr="008057C5">
        <w:t xml:space="preserve"> </w:t>
      </w:r>
      <w:r w:rsidR="008057C5" w:rsidRPr="008057C5">
        <w:rPr>
          <w:rFonts w:ascii="Calibri" w:hAnsi="Calibri" w:cs="Calibri"/>
          <w:color w:val="000000"/>
          <w:sz w:val="22"/>
          <w:szCs w:val="22"/>
        </w:rPr>
        <w:t>Además</w:t>
      </w:r>
      <w:r w:rsidR="00DD49F8" w:rsidRPr="008057C5">
        <w:rPr>
          <w:rFonts w:ascii="Calibri" w:hAnsi="Calibri" w:cs="Calibri"/>
          <w:color w:val="000000"/>
          <w:sz w:val="22"/>
          <w:szCs w:val="22"/>
        </w:rPr>
        <w:t>, esta Ley Orgánica modifica, en su Disposición Final Cuarta, el Código Penal con el objetivo de visibilizar y reforzar la protección ante el matrimonio forzado.</w:t>
      </w:r>
    </w:p>
    <w:p w14:paraId="17BCD2BB" w14:textId="77777777" w:rsidR="005616AC" w:rsidRPr="0041532F" w:rsidRDefault="00CD451B" w:rsidP="005616AC">
      <w:pPr>
        <w:spacing w:before="100" w:beforeAutospacing="1" w:after="100" w:afterAutospacing="1" w:line="276" w:lineRule="auto"/>
        <w:jc w:val="both"/>
        <w:rPr>
          <w:rFonts w:eastAsia="Calibri" w:cs="Arial"/>
          <w:szCs w:val="24"/>
        </w:rPr>
      </w:pPr>
      <w:r w:rsidRPr="0041532F">
        <w:rPr>
          <w:rFonts w:eastAsia="Calibri" w:cs="Arial"/>
          <w:szCs w:val="24"/>
        </w:rPr>
        <w:t xml:space="preserve">Por otra parte, la Estrategia Nacional contra el Crimen Organizado y la Delincuencia Grave 2019-2023 establece como una de las prioridades de actuación, entre otras, la lucha contra la trata de seres humanos e incluye distintas líneas de acción en esta materia. Esta Estrategia contemplaba la elaboración de un </w:t>
      </w:r>
      <w:r w:rsidRPr="0041532F">
        <w:rPr>
          <w:rFonts w:eastAsia="Calibri" w:cs="Arial"/>
          <w:szCs w:val="24"/>
          <w:u w:val="single"/>
        </w:rPr>
        <w:t>Plan Estratégico Nacional contra la Trata y Explotación de Seres Humanos</w:t>
      </w:r>
      <w:r w:rsidRPr="0041532F">
        <w:rPr>
          <w:rFonts w:eastAsia="Calibri" w:cs="Arial"/>
          <w:szCs w:val="24"/>
        </w:rPr>
        <w:t>, presentado en 2021. El Plan</w:t>
      </w:r>
      <w:r w:rsidR="005616AC">
        <w:rPr>
          <w:rFonts w:eastAsia="Calibri" w:cs="Arial"/>
          <w:szCs w:val="24"/>
        </w:rPr>
        <w:t xml:space="preserve"> apuesta por un concepto integral de trata que abarque todas las finalidades de este delito, entre las que se encuentra el matrimonio forzado. </w:t>
      </w:r>
      <w:r w:rsidR="005616AC" w:rsidRPr="0041532F">
        <w:rPr>
          <w:rFonts w:eastAsia="Calibri" w:cs="Arial"/>
          <w:szCs w:val="24"/>
        </w:rPr>
        <w:t>El pasado 8 de marzo de 2024 se inició la tramitación de un Anteproyecto de Ley Orgánica integral contra la trata y la explotación de seres humanos que abarcará todas las formas de trata y la protección de sus víctimas, incluyendo aquellas con la finalidad de matrimonios forzados.</w:t>
      </w:r>
    </w:p>
    <w:p w14:paraId="41ED1F82" w14:textId="77777777" w:rsidR="00C86813" w:rsidRPr="00C63E5A" w:rsidRDefault="00EF66D8" w:rsidP="00D96856">
      <w:pPr>
        <w:spacing w:after="0" w:line="276" w:lineRule="auto"/>
        <w:jc w:val="both"/>
        <w:rPr>
          <w:rFonts w:ascii="Calibri" w:eastAsia="Times New Roman" w:hAnsi="Calibri" w:cs="Calibri"/>
          <w:lang w:eastAsia="es-ES"/>
        </w:rPr>
      </w:pPr>
      <w:r>
        <w:rPr>
          <w:rFonts w:ascii="Calibri" w:eastAsia="Times New Roman" w:hAnsi="Calibri" w:cs="Calibri"/>
          <w:lang w:eastAsia="es-ES"/>
        </w:rPr>
        <w:t>En el marco del s</w:t>
      </w:r>
      <w:r w:rsidR="00C86813" w:rsidRPr="00C63E5A">
        <w:rPr>
          <w:rFonts w:ascii="Calibri" w:eastAsia="Times New Roman" w:hAnsi="Calibri" w:cs="Calibri"/>
          <w:lang w:eastAsia="es-ES"/>
        </w:rPr>
        <w:t xml:space="preserve">istema de acogida de protección internacional, se aprobó en 2022 el </w:t>
      </w:r>
      <w:r w:rsidR="00C86813" w:rsidRPr="00C63E5A">
        <w:rPr>
          <w:rFonts w:ascii="Calibri" w:eastAsia="Times New Roman" w:hAnsi="Calibri" w:cs="Calibri"/>
          <w:i/>
          <w:iCs/>
          <w:u w:val="single"/>
          <w:lang w:eastAsia="es-ES"/>
        </w:rPr>
        <w:t>Real Decreto 220/2022, de 29 de marzo, por el que se aprueba el Reglamento por el que se regula el sistema de acogida en materia de protección internacional</w:t>
      </w:r>
      <w:r w:rsidR="00C86813" w:rsidRPr="00C63E5A">
        <w:rPr>
          <w:rFonts w:ascii="Calibri" w:eastAsia="Times New Roman" w:hAnsi="Calibri" w:cs="Calibri"/>
          <w:i/>
          <w:iCs/>
          <w:lang w:eastAsia="es-ES"/>
        </w:rPr>
        <w:t xml:space="preserve">. </w:t>
      </w:r>
      <w:r w:rsidR="00C86813" w:rsidRPr="00C63E5A">
        <w:rPr>
          <w:rFonts w:ascii="Calibri" w:eastAsia="Times New Roman" w:hAnsi="Calibri" w:cs="Calibri"/>
          <w:lang w:eastAsia="es-ES"/>
        </w:rPr>
        <w:t>En su articulado se prioriza la atención a personas vulnerables y con necesidades especiales de atención, considerando entre ellas a menores, a víctimas de trata de seres humanos, así como a personas que hayan sufrido cual</w:t>
      </w:r>
      <w:r w:rsidR="00C63E5A" w:rsidRPr="00C63E5A">
        <w:rPr>
          <w:rFonts w:ascii="Calibri" w:eastAsia="Times New Roman" w:hAnsi="Calibri" w:cs="Calibri"/>
          <w:lang w:eastAsia="es-ES"/>
        </w:rPr>
        <w:t xml:space="preserve">quier forma grave de violencia tales como </w:t>
      </w:r>
      <w:r w:rsidR="00C86813" w:rsidRPr="00C63E5A">
        <w:rPr>
          <w:rFonts w:ascii="Calibri" w:eastAsia="Times New Roman" w:hAnsi="Calibri" w:cs="Calibri"/>
          <w:lang w:eastAsia="es-ES"/>
        </w:rPr>
        <w:t xml:space="preserve">el matrimonio infantil, precoz y forzado. Asimismo, la normativa contempla que, en el caso de las personas menores de edad, el itinerario </w:t>
      </w:r>
      <w:r w:rsidR="00C86813" w:rsidRPr="00C63E5A">
        <w:rPr>
          <w:rFonts w:ascii="Calibri" w:eastAsia="Times New Roman" w:hAnsi="Calibri" w:cs="Calibri"/>
          <w:lang w:eastAsia="es-ES"/>
        </w:rPr>
        <w:lastRenderedPageBreak/>
        <w:t>tendrá el objetivo de facilitar y acompañar el cumplimiento del interés superior del menor, con especial atención a su derecho a la educación, al esparcimiento, a la vida familiar, al desarrollo, a la protección, y a los servicios de salud mental y atención psicosocial.</w:t>
      </w:r>
    </w:p>
    <w:p w14:paraId="40DE9452" w14:textId="77777777" w:rsidR="00DD49F8" w:rsidRDefault="00DD49F8" w:rsidP="00DD49F8">
      <w:pPr>
        <w:pStyle w:val="NormalWeb"/>
        <w:spacing w:before="0" w:beforeAutospacing="0" w:after="0" w:afterAutospacing="0"/>
        <w:jc w:val="both"/>
      </w:pPr>
    </w:p>
    <w:p w14:paraId="35ECDC51" w14:textId="77777777" w:rsidR="007E4BA1" w:rsidRPr="00873FFB" w:rsidRDefault="007E4BA1" w:rsidP="007E4BA1">
      <w:pPr>
        <w:rPr>
          <w:b/>
        </w:rPr>
      </w:pPr>
      <w:r w:rsidRPr="00873FFB">
        <w:rPr>
          <w:b/>
        </w:rPr>
        <w:t xml:space="preserve">Sírvase proporcionar información, entre otras cosas, sobre las medidas para: </w:t>
      </w:r>
    </w:p>
    <w:p w14:paraId="5ACCD0B0" w14:textId="77777777" w:rsidR="007E4BA1" w:rsidRPr="00435601" w:rsidRDefault="00435601" w:rsidP="00435601">
      <w:pPr>
        <w:jc w:val="both"/>
        <w:rPr>
          <w:b/>
        </w:rPr>
      </w:pPr>
      <w:r w:rsidRPr="00435601">
        <w:rPr>
          <w:b/>
        </w:rPr>
        <w:t xml:space="preserve">a. </w:t>
      </w:r>
      <w:r w:rsidR="007E4BA1" w:rsidRPr="00435601">
        <w:rPr>
          <w:b/>
        </w:rPr>
        <w:t>abordar las causas profundas del matrimonio infantil, precoz y forzado, incluidas las normas sociales, las desigualdades de género y los estereotipos;</w:t>
      </w:r>
    </w:p>
    <w:p w14:paraId="7E6ED1CA" w14:textId="77777777" w:rsidR="00435601" w:rsidRDefault="00435601" w:rsidP="00AE59AE">
      <w:pPr>
        <w:pStyle w:val="NormalWeb"/>
        <w:spacing w:before="0" w:beforeAutospacing="0" w:after="0" w:afterAutospacing="0" w:line="276" w:lineRule="auto"/>
        <w:jc w:val="both"/>
        <w:rPr>
          <w:rFonts w:ascii="Calibri" w:hAnsi="Calibri" w:cs="Calibri"/>
          <w:color w:val="000000"/>
          <w:sz w:val="22"/>
          <w:szCs w:val="22"/>
        </w:rPr>
      </w:pPr>
      <w:r>
        <w:rPr>
          <w:rFonts w:ascii="Calibri" w:hAnsi="Calibri" w:cs="Calibri"/>
          <w:color w:val="000000"/>
          <w:sz w:val="22"/>
          <w:szCs w:val="22"/>
          <w:u w:val="single"/>
        </w:rPr>
        <w:t>La Estrategia Estatal contra las violencias machistas (2022-2025),</w:t>
      </w:r>
      <w:r>
        <w:rPr>
          <w:rFonts w:ascii="Calibri" w:hAnsi="Calibri" w:cs="Calibri"/>
          <w:color w:val="000000"/>
          <w:sz w:val="22"/>
          <w:szCs w:val="22"/>
        </w:rPr>
        <w:t xml:space="preserve"> establece la realización de estudios específicos respecto a la violencia ejercida en situaciones de uniones o matrimonios a edad temprana, concertados o forzosos (Medida 65), lo que contribuye a la identificación y mayor comprensión de las causas profundas del matrimonio infantil, precoz y forzado.</w:t>
      </w:r>
      <w:r w:rsidR="00800E07">
        <w:rPr>
          <w:rFonts w:ascii="Calibri" w:hAnsi="Calibri" w:cs="Calibri"/>
          <w:color w:val="000000"/>
          <w:sz w:val="22"/>
          <w:szCs w:val="22"/>
        </w:rPr>
        <w:t xml:space="preserve"> Además, </w:t>
      </w:r>
      <w:r>
        <w:rPr>
          <w:rFonts w:ascii="Calibri" w:hAnsi="Calibri" w:cs="Calibri"/>
          <w:color w:val="000000"/>
          <w:sz w:val="22"/>
          <w:szCs w:val="22"/>
        </w:rPr>
        <w:t>incluye medidas específicas para la sensibilización de la población en relación con los matrimonios forzados (Medida 87), así como medidas dirigidas específicamente a los medios de comunicación (Medida 97). </w:t>
      </w:r>
    </w:p>
    <w:p w14:paraId="7C733B20" w14:textId="77777777" w:rsidR="00802593" w:rsidRDefault="00802593" w:rsidP="00AE59AE">
      <w:pPr>
        <w:pStyle w:val="NormalWeb"/>
        <w:spacing w:before="0" w:beforeAutospacing="0" w:after="0" w:afterAutospacing="0" w:line="276" w:lineRule="auto"/>
        <w:jc w:val="both"/>
        <w:rPr>
          <w:rFonts w:ascii="Calibri" w:hAnsi="Calibri" w:cs="Calibri"/>
          <w:color w:val="000000"/>
          <w:sz w:val="22"/>
          <w:szCs w:val="22"/>
        </w:rPr>
      </w:pPr>
    </w:p>
    <w:p w14:paraId="6BB0277E" w14:textId="77777777" w:rsidR="0089547E" w:rsidRPr="006D4596" w:rsidRDefault="00802593" w:rsidP="00AE59AE">
      <w:pPr>
        <w:pStyle w:val="NormalWeb"/>
        <w:spacing w:before="0" w:beforeAutospacing="0" w:after="0" w:afterAutospacing="0" w:line="276" w:lineRule="auto"/>
        <w:jc w:val="both"/>
        <w:rPr>
          <w:rFonts w:ascii="Calibri" w:hAnsi="Calibri" w:cs="Calibri"/>
          <w:color w:val="000000"/>
          <w:sz w:val="22"/>
          <w:szCs w:val="22"/>
        </w:rPr>
      </w:pPr>
      <w:r w:rsidRPr="006D4596">
        <w:rPr>
          <w:rFonts w:ascii="Calibri" w:hAnsi="Calibri" w:cs="Calibri"/>
          <w:color w:val="000000"/>
          <w:sz w:val="22"/>
          <w:szCs w:val="22"/>
        </w:rPr>
        <w:t xml:space="preserve">El </w:t>
      </w:r>
      <w:r w:rsidRPr="006D4596">
        <w:rPr>
          <w:rFonts w:ascii="Calibri" w:hAnsi="Calibri" w:cs="Calibri"/>
          <w:color w:val="000000"/>
          <w:sz w:val="22"/>
          <w:szCs w:val="22"/>
          <w:u w:val="single"/>
        </w:rPr>
        <w:t>Pacto de Estado contra la Violencia de Género</w:t>
      </w:r>
      <w:r w:rsidRPr="006D4596">
        <w:rPr>
          <w:rFonts w:ascii="Calibri" w:hAnsi="Calibri" w:cs="Calibri"/>
          <w:color w:val="000000"/>
          <w:sz w:val="22"/>
          <w:szCs w:val="22"/>
        </w:rPr>
        <w:t>, aprobado en España en 2017, contempla también una serie de medidas en relación a los matrimonios</w:t>
      </w:r>
      <w:r w:rsidR="0089547E" w:rsidRPr="006D4596">
        <w:rPr>
          <w:rFonts w:ascii="Calibri" w:hAnsi="Calibri" w:cs="Calibri"/>
          <w:color w:val="000000"/>
          <w:sz w:val="22"/>
          <w:szCs w:val="22"/>
        </w:rPr>
        <w:t xml:space="preserve"> forzados, como </w:t>
      </w:r>
      <w:r w:rsidRPr="006D4596">
        <w:rPr>
          <w:rFonts w:ascii="Calibri" w:hAnsi="Calibri" w:cs="Calibri"/>
          <w:color w:val="000000"/>
          <w:sz w:val="22"/>
          <w:szCs w:val="22"/>
        </w:rPr>
        <w:t>fomentar que todas las Administraciones Públicas, en coordinación, implementen planes contra los mismos (medida 68); declarar que el matrimonio forzado es también una forma de violencia contra las mujeres conforme a lo dispuesto en el Convenio de Estambul (medida 86.3); implementar Instrumentos de protección de emergencia para las víctimas de matrimonio forzado (medida 2</w:t>
      </w:r>
      <w:r w:rsidR="0089547E" w:rsidRPr="006D4596">
        <w:rPr>
          <w:rFonts w:ascii="Calibri" w:hAnsi="Calibri" w:cs="Calibri"/>
          <w:color w:val="000000"/>
          <w:sz w:val="22"/>
          <w:szCs w:val="22"/>
        </w:rPr>
        <w:t xml:space="preserve">00) e identificar y eliminar </w:t>
      </w:r>
      <w:r w:rsidRPr="006D4596">
        <w:rPr>
          <w:rFonts w:ascii="Calibri" w:hAnsi="Calibri" w:cs="Calibri"/>
          <w:color w:val="000000"/>
          <w:sz w:val="22"/>
          <w:szCs w:val="22"/>
        </w:rPr>
        <w:t>trabas existentes para la obtención del derecho de asilo de las víctimas de matrimonio forzado (medida 201).</w:t>
      </w:r>
      <w:r w:rsidR="0089547E" w:rsidRPr="006D4596">
        <w:rPr>
          <w:rFonts w:ascii="Calibri" w:hAnsi="Calibri" w:cs="Calibri"/>
          <w:color w:val="000000"/>
          <w:sz w:val="22"/>
          <w:szCs w:val="22"/>
        </w:rPr>
        <w:t xml:space="preserve"> </w:t>
      </w:r>
    </w:p>
    <w:p w14:paraId="5FE80A20" w14:textId="77777777" w:rsidR="0089547E" w:rsidRPr="006D4596" w:rsidRDefault="0089547E" w:rsidP="0089547E">
      <w:pPr>
        <w:pStyle w:val="NormalWeb"/>
        <w:spacing w:before="0" w:beforeAutospacing="0" w:after="0" w:afterAutospacing="0"/>
        <w:jc w:val="both"/>
        <w:rPr>
          <w:rFonts w:ascii="Calibri" w:hAnsi="Calibri" w:cs="Calibri"/>
          <w:color w:val="000000"/>
          <w:sz w:val="22"/>
          <w:szCs w:val="22"/>
        </w:rPr>
      </w:pPr>
    </w:p>
    <w:p w14:paraId="63D9697B" w14:textId="77777777" w:rsidR="00435601" w:rsidRDefault="0089547E" w:rsidP="00A83BAE">
      <w:pPr>
        <w:pStyle w:val="NormalWeb"/>
        <w:spacing w:before="0" w:beforeAutospacing="0" w:after="0" w:afterAutospacing="0" w:line="276" w:lineRule="auto"/>
        <w:jc w:val="both"/>
        <w:rPr>
          <w:rFonts w:ascii="Calibri" w:hAnsi="Calibri" w:cs="Calibri"/>
          <w:color w:val="000000"/>
          <w:sz w:val="22"/>
          <w:szCs w:val="22"/>
        </w:rPr>
      </w:pPr>
      <w:r w:rsidRPr="006D4596">
        <w:rPr>
          <w:rFonts w:ascii="Calibri" w:hAnsi="Calibri" w:cs="Calibri"/>
          <w:color w:val="000000"/>
          <w:sz w:val="22"/>
          <w:szCs w:val="22"/>
        </w:rPr>
        <w:t>Además, e</w:t>
      </w:r>
      <w:r w:rsidR="00802593" w:rsidRPr="006D4596">
        <w:rPr>
          <w:rFonts w:ascii="Calibri" w:hAnsi="Calibri" w:cs="Calibri"/>
          <w:color w:val="000000"/>
          <w:sz w:val="22"/>
          <w:szCs w:val="22"/>
        </w:rPr>
        <w:t>n el inf</w:t>
      </w:r>
      <w:r w:rsidRPr="006D4596">
        <w:rPr>
          <w:rFonts w:ascii="Calibri" w:hAnsi="Calibri" w:cs="Calibri"/>
          <w:color w:val="000000"/>
          <w:sz w:val="22"/>
          <w:szCs w:val="22"/>
        </w:rPr>
        <w:t xml:space="preserve">orme de la Ponencia del Senado, se contempla la </w:t>
      </w:r>
      <w:r w:rsidR="00802593" w:rsidRPr="006D4596">
        <w:rPr>
          <w:rFonts w:ascii="Calibri" w:hAnsi="Calibri" w:cs="Calibri"/>
          <w:color w:val="000000"/>
          <w:sz w:val="22"/>
          <w:szCs w:val="22"/>
        </w:rPr>
        <w:t xml:space="preserve">aprobación en la Conferencia Sectorial de Igualdad de un protocolo de abordaje de los matrimonios forzados (medida 179); intensificar y actualizar los planes de formación de las </w:t>
      </w:r>
      <w:r w:rsidRPr="006D4596">
        <w:rPr>
          <w:rFonts w:ascii="Calibri" w:hAnsi="Calibri" w:cs="Calibri"/>
          <w:color w:val="000000"/>
          <w:sz w:val="22"/>
          <w:szCs w:val="22"/>
        </w:rPr>
        <w:t>F</w:t>
      </w:r>
      <w:r w:rsidR="00580A9B">
        <w:rPr>
          <w:rFonts w:ascii="Calibri" w:hAnsi="Calibri" w:cs="Calibri"/>
          <w:color w:val="000000"/>
          <w:sz w:val="22"/>
          <w:szCs w:val="22"/>
        </w:rPr>
        <w:t>uerzas y Cuerpos de Seguridad del Estado (en adelante F</w:t>
      </w:r>
      <w:r w:rsidRPr="006D4596">
        <w:rPr>
          <w:rFonts w:ascii="Calibri" w:hAnsi="Calibri" w:cs="Calibri"/>
          <w:color w:val="000000"/>
          <w:sz w:val="22"/>
          <w:szCs w:val="22"/>
        </w:rPr>
        <w:t>CSE</w:t>
      </w:r>
      <w:r w:rsidR="00580A9B">
        <w:rPr>
          <w:rFonts w:ascii="Calibri" w:hAnsi="Calibri" w:cs="Calibri"/>
          <w:color w:val="000000"/>
          <w:sz w:val="22"/>
          <w:szCs w:val="22"/>
        </w:rPr>
        <w:t>)</w:t>
      </w:r>
      <w:r w:rsidRPr="006D4596">
        <w:rPr>
          <w:rFonts w:ascii="Calibri" w:hAnsi="Calibri" w:cs="Calibri"/>
          <w:color w:val="000000"/>
          <w:sz w:val="22"/>
          <w:szCs w:val="22"/>
        </w:rPr>
        <w:t xml:space="preserve"> </w:t>
      </w:r>
      <w:r w:rsidR="00802593" w:rsidRPr="006D4596">
        <w:rPr>
          <w:rFonts w:ascii="Calibri" w:hAnsi="Calibri" w:cs="Calibri"/>
          <w:color w:val="000000"/>
          <w:sz w:val="22"/>
          <w:szCs w:val="22"/>
        </w:rPr>
        <w:t xml:space="preserve">(medida 201); </w:t>
      </w:r>
      <w:r w:rsidRPr="006D4596">
        <w:rPr>
          <w:rFonts w:ascii="Calibri" w:hAnsi="Calibri" w:cs="Calibri"/>
          <w:color w:val="000000"/>
          <w:sz w:val="22"/>
          <w:szCs w:val="22"/>
        </w:rPr>
        <w:t xml:space="preserve">la </w:t>
      </w:r>
      <w:r w:rsidR="00802593" w:rsidRPr="006D4596">
        <w:rPr>
          <w:rFonts w:ascii="Calibri" w:hAnsi="Calibri" w:cs="Calibri"/>
          <w:color w:val="000000"/>
          <w:sz w:val="22"/>
          <w:szCs w:val="22"/>
        </w:rPr>
        <w:t xml:space="preserve">modificación del Art. 1 de la Ley en el sentido de ampliar el concepto de </w:t>
      </w:r>
      <w:r w:rsidRPr="006D4596">
        <w:rPr>
          <w:rFonts w:ascii="Calibri" w:hAnsi="Calibri" w:cs="Calibri"/>
          <w:color w:val="000000"/>
          <w:sz w:val="22"/>
          <w:szCs w:val="22"/>
        </w:rPr>
        <w:t>Violencia de Género y considerando</w:t>
      </w:r>
      <w:r w:rsidR="00802593" w:rsidRPr="006D4596">
        <w:rPr>
          <w:rFonts w:ascii="Calibri" w:hAnsi="Calibri" w:cs="Calibri"/>
          <w:color w:val="000000"/>
          <w:sz w:val="22"/>
          <w:szCs w:val="22"/>
        </w:rPr>
        <w:t xml:space="preserve"> también los matrimonios forzados (medida 227).</w:t>
      </w:r>
    </w:p>
    <w:p w14:paraId="26B07731" w14:textId="77777777" w:rsidR="00B81A8C" w:rsidRDefault="00B81A8C" w:rsidP="00A83BAE">
      <w:pPr>
        <w:pStyle w:val="NormalWeb"/>
        <w:spacing w:before="0" w:beforeAutospacing="0" w:after="0" w:afterAutospacing="0" w:line="276" w:lineRule="auto"/>
        <w:jc w:val="both"/>
        <w:rPr>
          <w:rFonts w:ascii="Calibri" w:hAnsi="Calibri" w:cs="Calibri"/>
          <w:color w:val="000000"/>
          <w:sz w:val="22"/>
          <w:szCs w:val="22"/>
        </w:rPr>
      </w:pPr>
    </w:p>
    <w:p w14:paraId="5AD94EAB" w14:textId="77777777" w:rsidR="005238BD" w:rsidRPr="004B24E4" w:rsidRDefault="00B81A8C" w:rsidP="00A83BAE">
      <w:pPr>
        <w:pStyle w:val="NormalWeb"/>
        <w:spacing w:before="0" w:beforeAutospacing="0" w:after="0" w:afterAutospacing="0" w:line="276" w:lineRule="auto"/>
        <w:jc w:val="both"/>
        <w:rPr>
          <w:rFonts w:ascii="Calibri" w:hAnsi="Calibri" w:cs="Calibri"/>
          <w:sz w:val="22"/>
          <w:szCs w:val="22"/>
        </w:rPr>
      </w:pPr>
      <w:r w:rsidRPr="004B24E4">
        <w:rPr>
          <w:rFonts w:ascii="Calibri" w:hAnsi="Calibri" w:cs="Calibri"/>
          <w:sz w:val="22"/>
          <w:szCs w:val="22"/>
        </w:rPr>
        <w:t xml:space="preserve">En materia de cooperación internacional, la Agencia Española de Cooperación Internacional al Desarrollo (AECID) ha desarrollado varias iniciativas para combatir estas prácticas, en concreto el </w:t>
      </w:r>
      <w:r w:rsidRPr="004B24E4">
        <w:rPr>
          <w:rFonts w:ascii="Calibri" w:hAnsi="Calibri" w:cs="Calibri"/>
          <w:sz w:val="22"/>
          <w:szCs w:val="22"/>
          <w:u w:val="single"/>
        </w:rPr>
        <w:t>Programa para desafiar las prácticas que perjudican a mujeres y niñas e impiden la igualdad en América Latina y el Caribe</w:t>
      </w:r>
      <w:r w:rsidRPr="004B24E4">
        <w:rPr>
          <w:rFonts w:ascii="Calibri" w:hAnsi="Calibri" w:cs="Calibri"/>
          <w:sz w:val="22"/>
          <w:szCs w:val="22"/>
        </w:rPr>
        <w:t>. El objetivo de este programa es contribuir a transformar las normas sociales y de género, cambiar las mentalidades y detener las prácticas sociales que vulneran los derechos de niñas y mujeres en América Latina y el Caribe.</w:t>
      </w:r>
      <w:r w:rsidRPr="004B24E4">
        <w:t xml:space="preserve"> </w:t>
      </w:r>
      <w:r w:rsidR="005238BD" w:rsidRPr="004B24E4">
        <w:rPr>
          <w:rFonts w:ascii="Calibri" w:hAnsi="Calibri" w:cs="Calibri"/>
          <w:sz w:val="22"/>
          <w:szCs w:val="22"/>
        </w:rPr>
        <w:t>Iniciativas similares se han llevado a cabo en otros países, como Egipto</w:t>
      </w:r>
      <w:r w:rsidR="009D2174" w:rsidRPr="004B24E4">
        <w:rPr>
          <w:rFonts w:ascii="Calibri" w:hAnsi="Calibri" w:cs="Calibri"/>
          <w:sz w:val="22"/>
          <w:szCs w:val="22"/>
        </w:rPr>
        <w:t xml:space="preserve">. </w:t>
      </w:r>
      <w:r w:rsidR="00384871" w:rsidRPr="004B24E4">
        <w:rPr>
          <w:rFonts w:ascii="Calibri" w:hAnsi="Calibri" w:cs="Calibri"/>
          <w:sz w:val="22"/>
          <w:szCs w:val="22"/>
        </w:rPr>
        <w:t>Un ejemplo es el</w:t>
      </w:r>
      <w:r w:rsidR="009D2174" w:rsidRPr="004B24E4">
        <w:rPr>
          <w:rFonts w:ascii="Calibri" w:hAnsi="Calibri" w:cs="Calibri"/>
          <w:sz w:val="22"/>
          <w:szCs w:val="22"/>
        </w:rPr>
        <w:t xml:space="preserve"> estudio "No son novias.</w:t>
      </w:r>
      <w:r w:rsidR="00384871" w:rsidRPr="004B24E4">
        <w:rPr>
          <w:rFonts w:ascii="Calibri" w:hAnsi="Calibri" w:cs="Calibri"/>
          <w:sz w:val="22"/>
          <w:szCs w:val="22"/>
        </w:rPr>
        <w:t xml:space="preserve"> Matrimonio infantil en Egipto", </w:t>
      </w:r>
      <w:r w:rsidR="009D2174" w:rsidRPr="004B24E4">
        <w:rPr>
          <w:rFonts w:ascii="Calibri" w:hAnsi="Calibri" w:cs="Calibri"/>
          <w:sz w:val="22"/>
          <w:szCs w:val="22"/>
        </w:rPr>
        <w:t xml:space="preserve">llevado a cabo entre los años 2019 y 2021 por la consultora egipcia </w:t>
      </w:r>
      <w:r w:rsidR="009D2174" w:rsidRPr="004B24E4">
        <w:rPr>
          <w:rFonts w:ascii="Calibri" w:hAnsi="Calibri" w:cs="Calibri"/>
          <w:i/>
          <w:sz w:val="22"/>
          <w:szCs w:val="22"/>
        </w:rPr>
        <w:t>Tadwein Gender Research Center</w:t>
      </w:r>
      <w:r w:rsidR="00384871" w:rsidRPr="004B24E4">
        <w:rPr>
          <w:rFonts w:ascii="Calibri" w:hAnsi="Calibri" w:cs="Calibri"/>
          <w:i/>
          <w:sz w:val="22"/>
          <w:szCs w:val="22"/>
        </w:rPr>
        <w:t xml:space="preserve">, </w:t>
      </w:r>
      <w:r w:rsidR="00384871" w:rsidRPr="004B24E4">
        <w:rPr>
          <w:rFonts w:ascii="Calibri" w:hAnsi="Calibri" w:cs="Calibri"/>
          <w:sz w:val="22"/>
          <w:szCs w:val="22"/>
        </w:rPr>
        <w:t>que</w:t>
      </w:r>
      <w:r w:rsidR="00312392" w:rsidRPr="004B24E4">
        <w:rPr>
          <w:rFonts w:ascii="Calibri" w:hAnsi="Calibri" w:cs="Calibri"/>
          <w:i/>
          <w:sz w:val="22"/>
          <w:szCs w:val="22"/>
        </w:rPr>
        <w:t xml:space="preserve"> </w:t>
      </w:r>
      <w:r w:rsidR="00312392" w:rsidRPr="004B24E4">
        <w:rPr>
          <w:rFonts w:ascii="Calibri" w:hAnsi="Calibri" w:cs="Calibri"/>
          <w:sz w:val="22"/>
          <w:szCs w:val="22"/>
        </w:rPr>
        <w:t>recogía en sus recomendaciones la necesidad de diseñar programas que tengan en cuenta las características de las comunidades sobre las que se interviene, abordando así los elementos clave en los que se sustentan las diferentes formas de violencia hacia las mujeres.</w:t>
      </w:r>
    </w:p>
    <w:p w14:paraId="5DABD4FB" w14:textId="77777777" w:rsidR="00A83BAE" w:rsidRPr="00A83BAE" w:rsidRDefault="00A83BAE" w:rsidP="00A83BAE">
      <w:pPr>
        <w:pStyle w:val="NormalWeb"/>
        <w:spacing w:before="0" w:beforeAutospacing="0" w:after="0" w:afterAutospacing="0" w:line="276" w:lineRule="auto"/>
        <w:jc w:val="both"/>
        <w:rPr>
          <w:rFonts w:ascii="Calibri" w:hAnsi="Calibri" w:cs="Calibri"/>
          <w:color w:val="000000"/>
          <w:sz w:val="22"/>
          <w:szCs w:val="22"/>
        </w:rPr>
      </w:pPr>
    </w:p>
    <w:p w14:paraId="24167960" w14:textId="77777777" w:rsidR="007E4BA1" w:rsidRPr="00643B13" w:rsidRDefault="007E4BA1" w:rsidP="005D7740">
      <w:pPr>
        <w:jc w:val="both"/>
        <w:rPr>
          <w:b/>
        </w:rPr>
      </w:pPr>
      <w:r w:rsidRPr="00643B13">
        <w:rPr>
          <w:b/>
        </w:rPr>
        <w:lastRenderedPageBreak/>
        <w:t xml:space="preserve">b. garanticen el acceso a la educación, al trabajo digno, a la protección social, a los servicios sanitarios, incluida la salud sexual y reproductiva, de las niñas y mujeres afectadas o en situación de riesgo, que ya estén casadas o en uniones informales, que hayan huido de un matrimonio o unión de este tipo, cuyo matrimonio se haya disuelto, y las niñas viudas o las mujeres que se casaron siendo niñas; </w:t>
      </w:r>
    </w:p>
    <w:p w14:paraId="0D3B29B3" w14:textId="77777777" w:rsidR="00643B13" w:rsidRPr="000930C5" w:rsidRDefault="00643B13" w:rsidP="00AE59AE">
      <w:pPr>
        <w:pStyle w:val="NormalWeb"/>
        <w:spacing w:before="0" w:beforeAutospacing="0" w:after="0" w:afterAutospacing="0" w:line="276" w:lineRule="auto"/>
        <w:jc w:val="both"/>
      </w:pPr>
      <w:r>
        <w:rPr>
          <w:rFonts w:ascii="Calibri" w:hAnsi="Calibri" w:cs="Calibri"/>
          <w:color w:val="000000"/>
          <w:sz w:val="22"/>
          <w:szCs w:val="22"/>
          <w:u w:val="single"/>
        </w:rPr>
        <w:t>La Estrategia Estatal contra las violencias machistas (2022-2025),</w:t>
      </w:r>
      <w:r>
        <w:rPr>
          <w:rFonts w:ascii="Calibri" w:hAnsi="Calibri" w:cs="Calibri"/>
          <w:color w:val="000000"/>
          <w:sz w:val="22"/>
          <w:szCs w:val="22"/>
        </w:rPr>
        <w:t xml:space="preserve"> incluye medidas específicas para la ampliación, mejora y fortalecimiento de los recursos de las Comunidades Autónomas y entidades locales (Medida 186) y para el impulso y mantenimiento de servicios de información y asesoramiento especializados (Medida 195). Además, se ha</w:t>
      </w:r>
      <w:r w:rsidR="00A66942">
        <w:rPr>
          <w:rFonts w:ascii="Calibri" w:hAnsi="Calibri" w:cs="Calibri"/>
          <w:color w:val="000000"/>
          <w:sz w:val="22"/>
          <w:szCs w:val="22"/>
        </w:rPr>
        <w:t>n</w:t>
      </w:r>
      <w:r>
        <w:rPr>
          <w:rFonts w:ascii="Calibri" w:hAnsi="Calibri" w:cs="Calibri"/>
          <w:color w:val="000000"/>
          <w:sz w:val="22"/>
          <w:szCs w:val="22"/>
        </w:rPr>
        <w:t xml:space="preserve"> ampliado, mejorado y fortalecido los recurso</w:t>
      </w:r>
      <w:r w:rsidR="000930C5">
        <w:rPr>
          <w:rFonts w:ascii="Calibri" w:hAnsi="Calibri" w:cs="Calibri"/>
          <w:color w:val="000000"/>
          <w:sz w:val="22"/>
          <w:szCs w:val="22"/>
        </w:rPr>
        <w:t xml:space="preserve">s de la Delegación del Gobierno </w:t>
      </w:r>
      <w:r>
        <w:rPr>
          <w:rFonts w:ascii="Calibri" w:hAnsi="Calibri" w:cs="Calibri"/>
          <w:color w:val="000000"/>
          <w:sz w:val="22"/>
          <w:szCs w:val="22"/>
        </w:rPr>
        <w:t xml:space="preserve">contra la Violencia de Género (016, ATENPRO, Web de recursos de atención y protección) a todas las formas de violencia contra las mujeres, </w:t>
      </w:r>
      <w:r w:rsidR="00A66942">
        <w:rPr>
          <w:rFonts w:ascii="Calibri" w:hAnsi="Calibri" w:cs="Calibri"/>
          <w:color w:val="000000"/>
          <w:sz w:val="22"/>
          <w:szCs w:val="22"/>
        </w:rPr>
        <w:t>incluido</w:t>
      </w:r>
      <w:r>
        <w:rPr>
          <w:rFonts w:ascii="Calibri" w:hAnsi="Calibri" w:cs="Calibri"/>
          <w:color w:val="000000"/>
          <w:sz w:val="22"/>
          <w:szCs w:val="22"/>
        </w:rPr>
        <w:t xml:space="preserve"> el matrimonio forzado. </w:t>
      </w:r>
    </w:p>
    <w:p w14:paraId="31BB78FE" w14:textId="77777777" w:rsidR="002D216D" w:rsidRDefault="002D216D" w:rsidP="00643B13">
      <w:pPr>
        <w:pStyle w:val="NormalWeb"/>
        <w:spacing w:before="0" w:beforeAutospacing="0" w:after="0" w:afterAutospacing="0"/>
        <w:jc w:val="both"/>
        <w:rPr>
          <w:rFonts w:ascii="Calibri" w:hAnsi="Calibri" w:cs="Calibri"/>
          <w:color w:val="000000"/>
          <w:sz w:val="22"/>
          <w:szCs w:val="22"/>
        </w:rPr>
      </w:pPr>
    </w:p>
    <w:p w14:paraId="001D6E43" w14:textId="77777777" w:rsidR="002D216D" w:rsidRPr="00283F43" w:rsidRDefault="002D216D" w:rsidP="002D216D">
      <w:pPr>
        <w:spacing w:after="0" w:line="276" w:lineRule="auto"/>
        <w:jc w:val="both"/>
        <w:rPr>
          <w:rFonts w:ascii="Calibri" w:eastAsia="Times New Roman" w:hAnsi="Calibri" w:cs="Calibri"/>
          <w:lang w:val="es-ES_tradnl" w:eastAsia="es-ES"/>
        </w:rPr>
      </w:pPr>
      <w:r w:rsidRPr="00283F43">
        <w:rPr>
          <w:rFonts w:ascii="Calibri" w:eastAsia="Times New Roman" w:hAnsi="Calibri" w:cs="Calibri"/>
          <w:lang w:eastAsia="es-ES"/>
        </w:rPr>
        <w:t xml:space="preserve">En el marco del </w:t>
      </w:r>
      <w:r w:rsidRPr="00283F43">
        <w:rPr>
          <w:rFonts w:ascii="Calibri" w:eastAsia="Times New Roman" w:hAnsi="Calibri" w:cs="Calibri"/>
          <w:iCs/>
          <w:u w:val="single"/>
          <w:lang w:eastAsia="es-ES"/>
        </w:rPr>
        <w:t>Protocolo de actuación ante la violencia contra las mujeres en el sistema de protección internacional y temporal</w:t>
      </w:r>
      <w:r w:rsidRPr="00283F43">
        <w:rPr>
          <w:rFonts w:ascii="Calibri" w:eastAsia="Times New Roman" w:hAnsi="Calibri" w:cs="Calibri"/>
          <w:lang w:eastAsia="es-ES"/>
        </w:rPr>
        <w:t xml:space="preserve">, en el </w:t>
      </w:r>
      <w:r w:rsidRPr="00835604">
        <w:rPr>
          <w:rFonts w:ascii="Calibri" w:eastAsia="Times New Roman" w:hAnsi="Calibri" w:cs="Calibri"/>
          <w:u w:val="single"/>
          <w:lang w:eastAsia="es-ES"/>
        </w:rPr>
        <w:t>año 2022</w:t>
      </w:r>
      <w:r w:rsidRPr="00283F43">
        <w:rPr>
          <w:rFonts w:ascii="Calibri" w:eastAsia="Times New Roman" w:hAnsi="Calibri" w:cs="Calibri"/>
          <w:lang w:eastAsia="es-ES"/>
        </w:rPr>
        <w:t xml:space="preserve"> se puso en marcha un grupo de trabajo compuesto por representantes de entidades y centros del sistema de acogida con la finalidad de ofrecer recursos y pautas básicos para profesionales en materia de intervención con infancia. Como resultado de su trabajo, se elaboró un documento basado en las directrices de la Convención sobre los Derechos del Niño donde se recogían </w:t>
      </w:r>
      <w:r w:rsidRPr="00283F43">
        <w:rPr>
          <w:rFonts w:ascii="Calibri" w:eastAsia="Times New Roman" w:hAnsi="Calibri" w:cs="Calibri"/>
          <w:lang w:val="es-ES_tradnl" w:eastAsia="es-ES"/>
        </w:rPr>
        <w:t>medidas preventivas para garantiza</w:t>
      </w:r>
      <w:r w:rsidR="00283F43" w:rsidRPr="00283F43">
        <w:rPr>
          <w:rFonts w:ascii="Calibri" w:eastAsia="Times New Roman" w:hAnsi="Calibri" w:cs="Calibri"/>
          <w:lang w:val="es-ES_tradnl" w:eastAsia="es-ES"/>
        </w:rPr>
        <w:t>r la protección de la infancia.</w:t>
      </w:r>
    </w:p>
    <w:p w14:paraId="041BA67B" w14:textId="77777777" w:rsidR="00283F43" w:rsidRPr="00283F43" w:rsidRDefault="00283F43" w:rsidP="002D216D">
      <w:pPr>
        <w:spacing w:after="0" w:line="276" w:lineRule="auto"/>
        <w:jc w:val="both"/>
        <w:rPr>
          <w:rFonts w:ascii="Calibri" w:eastAsia="Times New Roman" w:hAnsi="Calibri" w:cs="Calibri"/>
          <w:lang w:eastAsia="es-ES"/>
        </w:rPr>
      </w:pPr>
    </w:p>
    <w:p w14:paraId="33CE819F" w14:textId="77777777" w:rsidR="002D216D" w:rsidRPr="00685881" w:rsidRDefault="002D216D" w:rsidP="00685881">
      <w:pPr>
        <w:spacing w:after="0" w:line="276" w:lineRule="auto"/>
        <w:jc w:val="both"/>
        <w:rPr>
          <w:rFonts w:ascii="Calibri" w:eastAsia="Times New Roman" w:hAnsi="Calibri" w:cs="Calibri"/>
          <w:lang w:eastAsia="es-ES"/>
        </w:rPr>
      </w:pPr>
      <w:r w:rsidRPr="00283F43">
        <w:rPr>
          <w:rFonts w:ascii="Calibri" w:eastAsia="Times New Roman" w:hAnsi="Calibri" w:cs="Calibri"/>
          <w:lang w:eastAsia="es-ES"/>
        </w:rPr>
        <w:t>Dentro de las actuaciones previstas que garanticen el acceso a la educación, al trabajo</w:t>
      </w:r>
      <w:r w:rsidR="00283F43" w:rsidRPr="00283F43">
        <w:rPr>
          <w:rFonts w:ascii="Calibri" w:eastAsia="Times New Roman" w:hAnsi="Calibri" w:cs="Calibri"/>
          <w:lang w:eastAsia="es-ES"/>
        </w:rPr>
        <w:t xml:space="preserve"> digno, a la protección social y a los servicios sanitarios,</w:t>
      </w:r>
      <w:r w:rsidRPr="00283F43">
        <w:rPr>
          <w:rFonts w:ascii="Calibri" w:eastAsia="Times New Roman" w:hAnsi="Calibri" w:cs="Calibri"/>
          <w:lang w:eastAsia="es-ES"/>
        </w:rPr>
        <w:t xml:space="preserve"> se contemplan </w:t>
      </w:r>
      <w:r w:rsidR="00283F43" w:rsidRPr="00283F43">
        <w:rPr>
          <w:rFonts w:ascii="Calibri" w:eastAsia="Times New Roman" w:hAnsi="Calibri" w:cs="Calibri"/>
          <w:lang w:eastAsia="es-ES"/>
        </w:rPr>
        <w:t>acciones como f</w:t>
      </w:r>
      <w:r w:rsidRPr="00283F43">
        <w:rPr>
          <w:rFonts w:ascii="Calibri" w:eastAsia="Times New Roman" w:hAnsi="Calibri" w:cs="Calibri"/>
          <w:lang w:eastAsia="es-ES"/>
        </w:rPr>
        <w:t>acilitar el acceso al sistema educativo de las personas menores de edad en el plazo máximo de tres meses desde la fecha de presentación de la solici</w:t>
      </w:r>
      <w:r w:rsidR="00283F43" w:rsidRPr="00283F43">
        <w:rPr>
          <w:rFonts w:ascii="Calibri" w:eastAsia="Times New Roman" w:hAnsi="Calibri" w:cs="Calibri"/>
          <w:lang w:eastAsia="es-ES"/>
        </w:rPr>
        <w:t>tud de protección internacional;</w:t>
      </w:r>
      <w:r w:rsidRPr="00283F43">
        <w:rPr>
          <w:rFonts w:ascii="Calibri" w:eastAsia="Times New Roman" w:hAnsi="Calibri" w:cs="Calibri"/>
          <w:lang w:eastAsia="es-ES"/>
        </w:rPr>
        <w:t xml:space="preserve"> </w:t>
      </w:r>
      <w:r w:rsidR="00283F43" w:rsidRPr="00283F43">
        <w:rPr>
          <w:rFonts w:ascii="Calibri" w:eastAsia="Times New Roman" w:hAnsi="Calibri" w:cs="Calibri"/>
          <w:lang w:eastAsia="es-ES"/>
        </w:rPr>
        <w:t>p</w:t>
      </w:r>
      <w:r w:rsidRPr="00283F43">
        <w:rPr>
          <w:rFonts w:ascii="Calibri" w:eastAsia="Times New Roman" w:hAnsi="Calibri" w:cs="Calibri"/>
          <w:lang w:eastAsia="es-ES"/>
        </w:rPr>
        <w:t xml:space="preserve">roporcionar ayudas económicas para cubrir gastos complementarios </w:t>
      </w:r>
      <w:r w:rsidR="00283F43" w:rsidRPr="00283F43">
        <w:rPr>
          <w:rFonts w:ascii="Calibri" w:eastAsia="Times New Roman" w:hAnsi="Calibri" w:cs="Calibri"/>
          <w:lang w:eastAsia="es-ES"/>
        </w:rPr>
        <w:t>(</w:t>
      </w:r>
      <w:r w:rsidRPr="00283F43">
        <w:rPr>
          <w:rFonts w:ascii="Calibri" w:eastAsia="Times New Roman" w:hAnsi="Calibri" w:cs="Calibri"/>
          <w:lang w:eastAsia="es-ES"/>
        </w:rPr>
        <w:t>comedo</w:t>
      </w:r>
      <w:r w:rsidR="00283F43" w:rsidRPr="00283F43">
        <w:rPr>
          <w:rFonts w:ascii="Calibri" w:eastAsia="Times New Roman" w:hAnsi="Calibri" w:cs="Calibri"/>
          <w:lang w:eastAsia="es-ES"/>
        </w:rPr>
        <w:t>r, material escolar o uniformes, etc.);  l</w:t>
      </w:r>
      <w:r w:rsidRPr="00283F43">
        <w:rPr>
          <w:rFonts w:ascii="Calibri" w:eastAsia="Times New Roman" w:hAnsi="Calibri" w:cs="Calibri"/>
          <w:lang w:eastAsia="es-ES"/>
        </w:rPr>
        <w:t>levar a cabo acciones específicas encaminadas a asegurar el acceso a servicios de salud, actividad</w:t>
      </w:r>
      <w:r w:rsidR="00283F43" w:rsidRPr="00283F43">
        <w:rPr>
          <w:rFonts w:ascii="Calibri" w:eastAsia="Times New Roman" w:hAnsi="Calibri" w:cs="Calibri"/>
          <w:lang w:eastAsia="es-ES"/>
        </w:rPr>
        <w:t>es lúdicas y de ocio saludable</w:t>
      </w:r>
      <w:r w:rsidRPr="00283F43">
        <w:rPr>
          <w:rFonts w:ascii="Calibri" w:eastAsia="Times New Roman" w:hAnsi="Calibri" w:cs="Calibri"/>
          <w:lang w:eastAsia="es-ES"/>
        </w:rPr>
        <w:t>, apoyo económico para</w:t>
      </w:r>
      <w:r w:rsidR="00283F43" w:rsidRPr="00283F43">
        <w:rPr>
          <w:rFonts w:ascii="Calibri" w:eastAsia="Times New Roman" w:hAnsi="Calibri" w:cs="Calibri"/>
          <w:lang w:eastAsia="es-ES"/>
        </w:rPr>
        <w:t xml:space="preserve"> el cuidado de las y los menores</w:t>
      </w:r>
      <w:r w:rsidRPr="00283F43">
        <w:rPr>
          <w:rFonts w:ascii="Calibri" w:eastAsia="Times New Roman" w:hAnsi="Calibri" w:cs="Calibri"/>
          <w:lang w:eastAsia="es-ES"/>
        </w:rPr>
        <w:t>, etc.</w:t>
      </w:r>
    </w:p>
    <w:p w14:paraId="144F76CF" w14:textId="77777777" w:rsidR="00643B13" w:rsidRPr="00643B13" w:rsidRDefault="00643B13" w:rsidP="00643B13">
      <w:pPr>
        <w:pStyle w:val="NormalWeb"/>
        <w:spacing w:before="0" w:beforeAutospacing="0" w:after="0" w:afterAutospacing="0"/>
        <w:jc w:val="both"/>
      </w:pPr>
    </w:p>
    <w:p w14:paraId="478D9FC7" w14:textId="77777777" w:rsidR="00643B13" w:rsidRDefault="007E4BA1" w:rsidP="005D7740">
      <w:pPr>
        <w:jc w:val="both"/>
        <w:rPr>
          <w:b/>
        </w:rPr>
      </w:pPr>
      <w:r w:rsidRPr="00643B13">
        <w:rPr>
          <w:b/>
        </w:rPr>
        <w:t xml:space="preserve">c. garantizar medidas de protección, recursos y servicios de apoyo a las víctimas; </w:t>
      </w:r>
    </w:p>
    <w:p w14:paraId="1F377CCF" w14:textId="77777777" w:rsidR="00802593" w:rsidRPr="00685881" w:rsidRDefault="0059387F" w:rsidP="00802593">
      <w:pPr>
        <w:jc w:val="both"/>
      </w:pPr>
      <w:r w:rsidRPr="00685881">
        <w:t>L</w:t>
      </w:r>
      <w:r w:rsidR="00802593" w:rsidRPr="00685881">
        <w:t xml:space="preserve">a </w:t>
      </w:r>
      <w:r w:rsidR="00802593" w:rsidRPr="00CC0724">
        <w:rPr>
          <w:u w:val="single"/>
        </w:rPr>
        <w:t>Ley Orgánica 10/22, de 6 de septiembre, de garantía integral de la libertad sexual</w:t>
      </w:r>
      <w:r w:rsidRPr="00685881">
        <w:t xml:space="preserve"> </w:t>
      </w:r>
      <w:r w:rsidR="00802593" w:rsidRPr="00685881">
        <w:t>supone un paso muy importante, porque de esta manera en España las víctimas de matrimonio infantil, precoz y forzado gozan de una serie de medidas integrales e interdisciplinares de actuación institucional y profesional especializada y coordinada, al mismo nivel que el resto d</w:t>
      </w:r>
      <w:r w:rsidRPr="00685881">
        <w:t>e víctimas de violencia sexual.</w:t>
      </w:r>
    </w:p>
    <w:p w14:paraId="2EBBD563" w14:textId="77777777" w:rsidR="00987C4F" w:rsidRDefault="0059387F" w:rsidP="00BD15F8">
      <w:pPr>
        <w:spacing w:after="0"/>
        <w:jc w:val="both"/>
        <w:rPr>
          <w:rFonts w:eastAsia="Calibri" w:cs="Arial"/>
          <w:szCs w:val="24"/>
        </w:rPr>
      </w:pPr>
      <w:r w:rsidRPr="00685881">
        <w:rPr>
          <w:rFonts w:eastAsia="Calibri" w:cs="Arial"/>
          <w:szCs w:val="24"/>
        </w:rPr>
        <w:t xml:space="preserve">Por otra parte, el </w:t>
      </w:r>
      <w:r w:rsidR="00987C4F" w:rsidRPr="00CC0724">
        <w:rPr>
          <w:rFonts w:eastAsia="Calibri" w:cs="Arial"/>
          <w:szCs w:val="24"/>
          <w:u w:val="single"/>
        </w:rPr>
        <w:t>Plan Estratégico Nacional contra la Trata y Explotación de Seres Humanos</w:t>
      </w:r>
      <w:r w:rsidRPr="00685881">
        <w:rPr>
          <w:rFonts w:eastAsia="Calibri" w:cs="Arial"/>
          <w:szCs w:val="24"/>
        </w:rPr>
        <w:t>, contiene una medida concreta</w:t>
      </w:r>
      <w:r w:rsidR="00987C4F" w:rsidRPr="00685881">
        <w:rPr>
          <w:rFonts w:eastAsia="Calibri" w:cs="Arial"/>
          <w:szCs w:val="24"/>
        </w:rPr>
        <w:t xml:space="preserve"> </w:t>
      </w:r>
      <w:r w:rsidRPr="00685881">
        <w:rPr>
          <w:rFonts w:eastAsia="Calibri" w:cs="Arial"/>
          <w:szCs w:val="24"/>
        </w:rPr>
        <w:t>que es</w:t>
      </w:r>
      <w:r w:rsidR="00987C4F" w:rsidRPr="00685881">
        <w:rPr>
          <w:rFonts w:eastAsia="Calibri" w:cs="Arial"/>
          <w:szCs w:val="24"/>
        </w:rPr>
        <w:t xml:space="preserve"> “Promover una Ley Integral de prevención y lucha contra la trata de seres humanos que aborde, desde una perspectiva multidisciplinar, las distintas finalidades de este delito, así como la adecuada detección, identificación, derivación, protección, asistencia y recuperación de sus víctimas</w:t>
      </w:r>
      <w:r w:rsidRPr="00685881">
        <w:rPr>
          <w:rFonts w:eastAsia="Calibri" w:cs="Arial"/>
          <w:szCs w:val="24"/>
        </w:rPr>
        <w:t xml:space="preserve">” </w:t>
      </w:r>
      <w:r w:rsidR="00987C4F" w:rsidRPr="00685881">
        <w:rPr>
          <w:rFonts w:eastAsia="Calibri" w:cs="Arial"/>
          <w:szCs w:val="24"/>
        </w:rPr>
        <w:t>(Medida 2.1.A).</w:t>
      </w:r>
    </w:p>
    <w:p w14:paraId="76F5F5AD" w14:textId="77777777" w:rsidR="00BD15F8" w:rsidRPr="0059387F" w:rsidRDefault="00BD15F8" w:rsidP="00BD15F8">
      <w:pPr>
        <w:spacing w:after="0"/>
        <w:jc w:val="both"/>
        <w:rPr>
          <w:rFonts w:eastAsia="Calibri" w:cs="Arial"/>
          <w:szCs w:val="24"/>
        </w:rPr>
      </w:pPr>
    </w:p>
    <w:p w14:paraId="54DEEF53" w14:textId="77777777" w:rsidR="007E4BA1" w:rsidRPr="00643B13" w:rsidRDefault="007E4BA1" w:rsidP="005D7740">
      <w:pPr>
        <w:jc w:val="both"/>
        <w:rPr>
          <w:b/>
        </w:rPr>
      </w:pPr>
      <w:r w:rsidRPr="00643B13">
        <w:rPr>
          <w:b/>
        </w:rPr>
        <w:t xml:space="preserve">d. aplicar una presupuestación que tenga en cuenta las necesidades de los niños y las cuestiones de género para apoyar medidas eficaces de erradicación del matrimonio infantil, precoz y forzado. </w:t>
      </w:r>
    </w:p>
    <w:p w14:paraId="07901833" w14:textId="77777777" w:rsidR="00643B13" w:rsidRDefault="00643B13" w:rsidP="00A236DF">
      <w:pPr>
        <w:pStyle w:val="NormalWeb"/>
        <w:spacing w:before="0" w:beforeAutospacing="0" w:after="0" w:afterAutospacing="0"/>
        <w:jc w:val="both"/>
        <w:rPr>
          <w:rFonts w:asciiTheme="minorHAnsi" w:eastAsia="Calibri" w:hAnsiTheme="minorHAnsi" w:cs="Arial"/>
          <w:sz w:val="22"/>
          <w:lang w:eastAsia="en-US"/>
        </w:rPr>
      </w:pPr>
      <w:r w:rsidRPr="006009C4">
        <w:rPr>
          <w:rFonts w:asciiTheme="minorHAnsi" w:eastAsia="Calibri" w:hAnsiTheme="minorHAnsi" w:cs="Arial"/>
          <w:sz w:val="22"/>
          <w:lang w:eastAsia="en-US"/>
        </w:rPr>
        <w:lastRenderedPageBreak/>
        <w:t xml:space="preserve">Además de la financiación del </w:t>
      </w:r>
      <w:r w:rsidR="006009C4" w:rsidRPr="006009C4">
        <w:rPr>
          <w:rFonts w:asciiTheme="minorHAnsi" w:eastAsia="Calibri" w:hAnsiTheme="minorHAnsi" w:cs="Arial"/>
          <w:sz w:val="22"/>
          <w:lang w:eastAsia="en-US"/>
        </w:rPr>
        <w:t xml:space="preserve">Pacto de Estado contra la Violencia de Género, </w:t>
      </w:r>
      <w:r w:rsidRPr="006009C4">
        <w:rPr>
          <w:rFonts w:asciiTheme="minorHAnsi" w:eastAsia="Calibri" w:hAnsiTheme="minorHAnsi" w:cs="Arial"/>
          <w:sz w:val="22"/>
          <w:lang w:eastAsia="en-US"/>
        </w:rPr>
        <w:t>se cuenta con el Presupuesto del Ministerio de Juventud e Infancia, al corresponderle la propuesta y ejecución de la política del Gobierno en materia de juve</w:t>
      </w:r>
      <w:r w:rsidR="006009C4" w:rsidRPr="006009C4">
        <w:rPr>
          <w:rFonts w:asciiTheme="minorHAnsi" w:eastAsia="Calibri" w:hAnsiTheme="minorHAnsi" w:cs="Arial"/>
          <w:sz w:val="22"/>
          <w:lang w:eastAsia="en-US"/>
        </w:rPr>
        <w:t>ntud y de protección del menor, aunque cada Comunidad Autónoma</w:t>
      </w:r>
      <w:r w:rsidRPr="006009C4">
        <w:rPr>
          <w:rFonts w:asciiTheme="minorHAnsi" w:eastAsia="Calibri" w:hAnsiTheme="minorHAnsi" w:cs="Arial"/>
          <w:sz w:val="22"/>
          <w:lang w:eastAsia="en-US"/>
        </w:rPr>
        <w:t xml:space="preserve"> </w:t>
      </w:r>
      <w:r w:rsidR="006009C4" w:rsidRPr="006009C4">
        <w:rPr>
          <w:rFonts w:asciiTheme="minorHAnsi" w:eastAsia="Calibri" w:hAnsiTheme="minorHAnsi" w:cs="Arial"/>
          <w:sz w:val="22"/>
          <w:lang w:eastAsia="en-US"/>
        </w:rPr>
        <w:t>cuenta</w:t>
      </w:r>
      <w:r w:rsidRPr="006009C4">
        <w:rPr>
          <w:rFonts w:asciiTheme="minorHAnsi" w:eastAsia="Calibri" w:hAnsiTheme="minorHAnsi" w:cs="Arial"/>
          <w:sz w:val="22"/>
          <w:lang w:eastAsia="en-US"/>
        </w:rPr>
        <w:t xml:space="preserve"> con la f</w:t>
      </w:r>
      <w:r w:rsidR="006009C4" w:rsidRPr="006009C4">
        <w:rPr>
          <w:rFonts w:asciiTheme="minorHAnsi" w:eastAsia="Calibri" w:hAnsiTheme="minorHAnsi" w:cs="Arial"/>
          <w:sz w:val="22"/>
          <w:lang w:eastAsia="en-US"/>
        </w:rPr>
        <w:t xml:space="preserve">inanciación correspondiente de su presupuesto en esta materia. </w:t>
      </w:r>
    </w:p>
    <w:p w14:paraId="3DFD1639" w14:textId="77777777" w:rsidR="00A236DF" w:rsidRPr="00A236DF" w:rsidRDefault="00A236DF" w:rsidP="00A236DF">
      <w:pPr>
        <w:pStyle w:val="NormalWeb"/>
        <w:spacing w:before="0" w:beforeAutospacing="0" w:after="0" w:afterAutospacing="0"/>
        <w:jc w:val="both"/>
        <w:rPr>
          <w:rFonts w:asciiTheme="minorHAnsi" w:eastAsia="Calibri" w:hAnsiTheme="minorHAnsi" w:cs="Arial"/>
          <w:sz w:val="22"/>
          <w:lang w:eastAsia="en-US"/>
        </w:rPr>
      </w:pPr>
    </w:p>
    <w:p w14:paraId="314A5D4D" w14:textId="77777777" w:rsidR="001E4DDB" w:rsidRPr="000A34C1" w:rsidRDefault="000A34C1" w:rsidP="000A34C1">
      <w:pPr>
        <w:jc w:val="both"/>
        <w:rPr>
          <w:rFonts w:eastAsia="Calibri" w:cs="Arial"/>
          <w:szCs w:val="24"/>
        </w:rPr>
      </w:pPr>
      <w:r w:rsidRPr="00A236DF">
        <w:rPr>
          <w:rFonts w:eastAsia="Calibri" w:cs="Arial"/>
          <w:szCs w:val="24"/>
        </w:rPr>
        <w:t xml:space="preserve">En cuanto al presupuesto de la Agencia Española de Cooperación Internacional para el Desarrollo (AECID), casi un </w:t>
      </w:r>
      <w:r w:rsidR="001E4DDB" w:rsidRPr="00A236DF">
        <w:rPr>
          <w:rFonts w:eastAsia="Calibri" w:cs="Arial"/>
          <w:szCs w:val="24"/>
        </w:rPr>
        <w:t xml:space="preserve">44% </w:t>
      </w:r>
      <w:r w:rsidR="00222810">
        <w:rPr>
          <w:rFonts w:eastAsia="Calibri" w:cs="Arial"/>
          <w:szCs w:val="24"/>
        </w:rPr>
        <w:t xml:space="preserve">(más de 57 millones de euros) </w:t>
      </w:r>
      <w:r w:rsidRPr="00A236DF">
        <w:rPr>
          <w:rFonts w:eastAsia="Calibri" w:cs="Arial"/>
          <w:szCs w:val="24"/>
        </w:rPr>
        <w:t>estuvo</w:t>
      </w:r>
      <w:r w:rsidR="001E4DDB" w:rsidRPr="00A236DF">
        <w:rPr>
          <w:rFonts w:eastAsia="Calibri" w:cs="Arial"/>
          <w:szCs w:val="24"/>
        </w:rPr>
        <w:t xml:space="preserve"> destinado, en 2023, </w:t>
      </w:r>
      <w:r w:rsidRPr="00A236DF">
        <w:rPr>
          <w:rFonts w:eastAsia="Calibri" w:cs="Arial"/>
          <w:szCs w:val="24"/>
        </w:rPr>
        <w:t>a</w:t>
      </w:r>
      <w:r w:rsidR="001E4DDB" w:rsidRPr="00A236DF">
        <w:rPr>
          <w:rFonts w:eastAsia="Calibri" w:cs="Arial"/>
          <w:szCs w:val="24"/>
        </w:rPr>
        <w:t xml:space="preserve"> </w:t>
      </w:r>
      <w:r w:rsidRPr="00A236DF">
        <w:rPr>
          <w:rFonts w:eastAsia="Calibri" w:cs="Arial"/>
          <w:szCs w:val="24"/>
        </w:rPr>
        <w:t>“l</w:t>
      </w:r>
      <w:r w:rsidR="001E4DDB" w:rsidRPr="00A236DF">
        <w:rPr>
          <w:rFonts w:eastAsia="Calibri" w:cs="Arial"/>
          <w:szCs w:val="24"/>
        </w:rPr>
        <w:t>ograr la igualdad entre los géneros y empoderar a t</w:t>
      </w:r>
      <w:r w:rsidRPr="00A236DF">
        <w:rPr>
          <w:rFonts w:eastAsia="Calibri" w:cs="Arial"/>
          <w:szCs w:val="24"/>
        </w:rPr>
        <w:t>odas las mujeres y las niñas” (O</w:t>
      </w:r>
      <w:r w:rsidR="00713313">
        <w:rPr>
          <w:rFonts w:eastAsia="Calibri" w:cs="Arial"/>
          <w:szCs w:val="24"/>
        </w:rPr>
        <w:t xml:space="preserve">bjetivo de </w:t>
      </w:r>
      <w:r w:rsidRPr="00A236DF">
        <w:rPr>
          <w:rFonts w:eastAsia="Calibri" w:cs="Arial"/>
          <w:szCs w:val="24"/>
        </w:rPr>
        <w:t>D</w:t>
      </w:r>
      <w:r w:rsidR="00713313">
        <w:rPr>
          <w:rFonts w:eastAsia="Calibri" w:cs="Arial"/>
          <w:szCs w:val="24"/>
        </w:rPr>
        <w:t xml:space="preserve">esarrollo </w:t>
      </w:r>
      <w:r w:rsidRPr="00A236DF">
        <w:rPr>
          <w:rFonts w:eastAsia="Calibri" w:cs="Arial"/>
          <w:szCs w:val="24"/>
        </w:rPr>
        <w:t>S</w:t>
      </w:r>
      <w:r w:rsidR="00713313">
        <w:rPr>
          <w:rFonts w:eastAsia="Calibri" w:cs="Arial"/>
          <w:szCs w:val="24"/>
        </w:rPr>
        <w:t>ostenible</w:t>
      </w:r>
      <w:r w:rsidRPr="00A236DF">
        <w:rPr>
          <w:rFonts w:eastAsia="Calibri" w:cs="Arial"/>
          <w:szCs w:val="24"/>
        </w:rPr>
        <w:t xml:space="preserve"> 5</w:t>
      </w:r>
      <w:r w:rsidR="00A236DF" w:rsidRPr="00A236DF">
        <w:rPr>
          <w:rFonts w:eastAsia="Calibri" w:cs="Arial"/>
          <w:szCs w:val="24"/>
        </w:rPr>
        <w:t xml:space="preserve">). La meta 5.2. contempla la </w:t>
      </w:r>
      <w:r w:rsidR="001E4DDB" w:rsidRPr="00A236DF">
        <w:rPr>
          <w:rFonts w:eastAsia="Calibri" w:cs="Arial"/>
          <w:szCs w:val="24"/>
        </w:rPr>
        <w:t>“Eliminación de todas las formas de vio</w:t>
      </w:r>
      <w:r w:rsidR="00A236DF" w:rsidRPr="00A236DF">
        <w:rPr>
          <w:rFonts w:eastAsia="Calibri" w:cs="Arial"/>
          <w:szCs w:val="24"/>
        </w:rPr>
        <w:t xml:space="preserve">lencia contra mujeres y niñas” </w:t>
      </w:r>
      <w:r w:rsidR="001E4DDB" w:rsidRPr="00A236DF">
        <w:rPr>
          <w:rFonts w:eastAsia="Calibri" w:cs="Arial"/>
          <w:szCs w:val="24"/>
        </w:rPr>
        <w:t xml:space="preserve">y la </w:t>
      </w:r>
      <w:r w:rsidR="00A236DF" w:rsidRPr="00A236DF">
        <w:rPr>
          <w:rFonts w:eastAsia="Calibri" w:cs="Arial"/>
          <w:szCs w:val="24"/>
        </w:rPr>
        <w:t xml:space="preserve">meta 5.3. la </w:t>
      </w:r>
      <w:r w:rsidR="001E4DDB" w:rsidRPr="00A236DF">
        <w:rPr>
          <w:rFonts w:eastAsia="Calibri" w:cs="Arial"/>
          <w:szCs w:val="24"/>
        </w:rPr>
        <w:t>“Eliminación de todas las prácticas nocivas, como el matrimonio infantil y la mutilación genital femenina</w:t>
      </w:r>
      <w:r w:rsidR="00A236DF" w:rsidRPr="00A236DF">
        <w:rPr>
          <w:rFonts w:eastAsia="Calibri" w:cs="Arial"/>
          <w:szCs w:val="24"/>
        </w:rPr>
        <w:t xml:space="preserve">”. </w:t>
      </w:r>
      <w:r w:rsidR="001E4DDB" w:rsidRPr="00A236DF">
        <w:rPr>
          <w:rFonts w:eastAsia="Calibri" w:cs="Arial"/>
          <w:szCs w:val="24"/>
        </w:rPr>
        <w:t>En concreto a esta meta 5.3 se destinaron casi 2 millones de euros.</w:t>
      </w:r>
    </w:p>
    <w:p w14:paraId="0CEA2F96" w14:textId="77777777" w:rsidR="001E4DDB" w:rsidRPr="006009C4" w:rsidRDefault="001E4DDB" w:rsidP="005D7740">
      <w:pPr>
        <w:jc w:val="both"/>
        <w:rPr>
          <w:rFonts w:eastAsia="Calibri" w:cs="Arial"/>
          <w:szCs w:val="24"/>
        </w:rPr>
      </w:pPr>
    </w:p>
    <w:p w14:paraId="0F305474" w14:textId="77777777" w:rsidR="007E4BA1" w:rsidRDefault="007E4BA1" w:rsidP="005D7740">
      <w:pPr>
        <w:jc w:val="both"/>
        <w:rPr>
          <w:b/>
        </w:rPr>
      </w:pPr>
      <w:r w:rsidRPr="00CC51A9">
        <w:rPr>
          <w:b/>
        </w:rPr>
        <w:t>2. ¿Qué mecanismos de prevención han resultado eficaces para erradicar el matrimonio infantil, precoz y forzado? Por favor, incluya ejemplos de prácticas prometedoras y retos encontrados en la participación de los miembros de la familia, líderes religiosos, tradicionales y comunitarios, en la sensibilización y la lucha contra el matrimonio infantil, precoz y forzado.</w:t>
      </w:r>
    </w:p>
    <w:p w14:paraId="4C249A24" w14:textId="77777777" w:rsidR="003F3484" w:rsidRPr="00E35644" w:rsidRDefault="003F3484" w:rsidP="00E35644">
      <w:pPr>
        <w:pStyle w:val="NormalWeb"/>
        <w:spacing w:before="0" w:beforeAutospacing="0" w:after="0" w:afterAutospacing="0" w:line="276" w:lineRule="auto"/>
        <w:jc w:val="both"/>
        <w:rPr>
          <w:rFonts w:ascii="Calibri" w:eastAsia="Times New Roman" w:hAnsi="Calibri" w:cs="Calibri"/>
          <w:sz w:val="22"/>
          <w:szCs w:val="22"/>
        </w:rPr>
      </w:pPr>
      <w:r w:rsidRPr="00E35644">
        <w:rPr>
          <w:rFonts w:ascii="Calibri" w:eastAsia="Times New Roman" w:hAnsi="Calibri" w:cs="Calibri"/>
          <w:sz w:val="22"/>
          <w:szCs w:val="22"/>
        </w:rPr>
        <w:t>La Estrategia Estatal contra las violencias machistas (2022-2025), prevé la elaboración, actualización y difusión de protocolos comunes sanitarios especializados de detección y atención en relación a todas las formas de violencias machistas (Medida 133) y el impulso de la formación especializada con el objetivo de mejorar la detección de casos (Medida 154). Estas medidas atienden a la diversidad y se desarrollan con un enfoque interseccional (mujeres con discapacidad, del ámbito rural, mayores y en edad de jubilación, migrantes y mujeres en prisión, etc.) especialmente importante para atender a los colectivos más vulnerables a ser víctimas de matrimonios forzados.</w:t>
      </w:r>
    </w:p>
    <w:p w14:paraId="333A332B" w14:textId="77777777" w:rsidR="003F3484" w:rsidRPr="00E35644" w:rsidRDefault="003F3484" w:rsidP="00E35644">
      <w:pPr>
        <w:pStyle w:val="NormalWeb"/>
        <w:spacing w:before="0" w:beforeAutospacing="0" w:after="0" w:afterAutospacing="0" w:line="276" w:lineRule="auto"/>
        <w:jc w:val="both"/>
        <w:rPr>
          <w:rFonts w:ascii="Calibri" w:eastAsia="Times New Roman" w:hAnsi="Calibri" w:cs="Calibri"/>
          <w:sz w:val="22"/>
          <w:szCs w:val="22"/>
        </w:rPr>
      </w:pPr>
    </w:p>
    <w:p w14:paraId="5AC9B529" w14:textId="77777777" w:rsidR="003F3484" w:rsidRPr="00E35644" w:rsidRDefault="003F3484" w:rsidP="00E35644">
      <w:pPr>
        <w:pStyle w:val="NormalWeb"/>
        <w:spacing w:before="0" w:beforeAutospacing="0" w:after="0" w:afterAutospacing="0" w:line="276" w:lineRule="auto"/>
        <w:jc w:val="both"/>
        <w:rPr>
          <w:rFonts w:ascii="Calibri" w:eastAsia="Times New Roman" w:hAnsi="Calibri" w:cs="Calibri"/>
          <w:sz w:val="22"/>
          <w:szCs w:val="22"/>
        </w:rPr>
      </w:pPr>
      <w:r w:rsidRPr="00E35644">
        <w:rPr>
          <w:rFonts w:ascii="Calibri" w:eastAsia="Times New Roman" w:hAnsi="Calibri" w:cs="Calibri"/>
          <w:sz w:val="22"/>
          <w:szCs w:val="22"/>
        </w:rPr>
        <w:t>La Estrategia también incluye medidas para la ampliación, mejora y fortalecimiento de los recursos de las Comunidades Autónomas y entidades locales y para el impulso y mantenimiento de servicios de información y asesoramiento especializados.</w:t>
      </w:r>
      <w:r w:rsidR="00E35644" w:rsidRPr="00E35644">
        <w:rPr>
          <w:rFonts w:ascii="Calibri" w:eastAsia="Times New Roman" w:hAnsi="Calibri" w:cs="Calibri"/>
          <w:sz w:val="22"/>
          <w:szCs w:val="22"/>
        </w:rPr>
        <w:t xml:space="preserve"> </w:t>
      </w:r>
      <w:r w:rsidRPr="00E35644">
        <w:rPr>
          <w:rFonts w:ascii="Calibri" w:eastAsia="Times New Roman" w:hAnsi="Calibri" w:cs="Calibri"/>
          <w:sz w:val="22"/>
          <w:szCs w:val="22"/>
        </w:rPr>
        <w:t>Asimismo, la D</w:t>
      </w:r>
      <w:r w:rsidR="00222810">
        <w:rPr>
          <w:rFonts w:ascii="Calibri" w:eastAsia="Times New Roman" w:hAnsi="Calibri" w:cs="Calibri"/>
          <w:sz w:val="22"/>
          <w:szCs w:val="22"/>
        </w:rPr>
        <w:t xml:space="preserve">irección </w:t>
      </w:r>
      <w:r w:rsidRPr="00E35644">
        <w:rPr>
          <w:rFonts w:ascii="Calibri" w:eastAsia="Times New Roman" w:hAnsi="Calibri" w:cs="Calibri"/>
          <w:sz w:val="22"/>
          <w:szCs w:val="22"/>
        </w:rPr>
        <w:t>G</w:t>
      </w:r>
      <w:r w:rsidR="00222810">
        <w:rPr>
          <w:rFonts w:ascii="Calibri" w:eastAsia="Times New Roman" w:hAnsi="Calibri" w:cs="Calibri"/>
          <w:sz w:val="22"/>
          <w:szCs w:val="22"/>
        </w:rPr>
        <w:t xml:space="preserve">eneral de </w:t>
      </w:r>
      <w:r w:rsidRPr="00E35644">
        <w:rPr>
          <w:rFonts w:ascii="Calibri" w:eastAsia="Times New Roman" w:hAnsi="Calibri" w:cs="Calibri"/>
          <w:sz w:val="22"/>
          <w:szCs w:val="22"/>
        </w:rPr>
        <w:t>V</w:t>
      </w:r>
      <w:r w:rsidR="00222810">
        <w:rPr>
          <w:rFonts w:ascii="Calibri" w:eastAsia="Times New Roman" w:hAnsi="Calibri" w:cs="Calibri"/>
          <w:sz w:val="22"/>
          <w:szCs w:val="22"/>
        </w:rPr>
        <w:t xml:space="preserve">iolencia de </w:t>
      </w:r>
      <w:r w:rsidRPr="00E35644">
        <w:rPr>
          <w:rFonts w:ascii="Calibri" w:eastAsia="Times New Roman" w:hAnsi="Calibri" w:cs="Calibri"/>
          <w:sz w:val="22"/>
          <w:szCs w:val="22"/>
        </w:rPr>
        <w:t>G</w:t>
      </w:r>
      <w:r w:rsidR="00222810">
        <w:rPr>
          <w:rFonts w:ascii="Calibri" w:eastAsia="Times New Roman" w:hAnsi="Calibri" w:cs="Calibri"/>
          <w:sz w:val="22"/>
          <w:szCs w:val="22"/>
        </w:rPr>
        <w:t>énero (DGVG)</w:t>
      </w:r>
      <w:r w:rsidRPr="00E35644">
        <w:rPr>
          <w:rFonts w:ascii="Calibri" w:eastAsia="Times New Roman" w:hAnsi="Calibri" w:cs="Calibri"/>
          <w:sz w:val="22"/>
          <w:szCs w:val="22"/>
        </w:rPr>
        <w:t xml:space="preserve">, a través de las unidades de violencia y en estrecha coordinación con el </w:t>
      </w:r>
      <w:r w:rsidR="00222810">
        <w:rPr>
          <w:rFonts w:ascii="Calibri" w:eastAsia="Times New Roman" w:hAnsi="Calibri" w:cs="Calibri"/>
          <w:sz w:val="22"/>
          <w:szCs w:val="22"/>
        </w:rPr>
        <w:t>Ministerio de Asuntos Exteriores, Unión Europea y Cooperación (</w:t>
      </w:r>
      <w:r w:rsidRPr="00E35644">
        <w:rPr>
          <w:rFonts w:ascii="Calibri" w:eastAsia="Times New Roman" w:hAnsi="Calibri" w:cs="Calibri"/>
          <w:sz w:val="22"/>
          <w:szCs w:val="22"/>
        </w:rPr>
        <w:t>MAUC</w:t>
      </w:r>
      <w:r w:rsidR="00222810">
        <w:rPr>
          <w:rFonts w:ascii="Calibri" w:eastAsia="Times New Roman" w:hAnsi="Calibri" w:cs="Calibri"/>
          <w:sz w:val="22"/>
          <w:szCs w:val="22"/>
        </w:rPr>
        <w:t>)</w:t>
      </w:r>
      <w:r w:rsidRPr="00E35644">
        <w:rPr>
          <w:rFonts w:ascii="Calibri" w:eastAsia="Times New Roman" w:hAnsi="Calibri" w:cs="Calibri"/>
          <w:sz w:val="22"/>
          <w:szCs w:val="22"/>
        </w:rPr>
        <w:t>, ha participado en la coordinación institucional para atender y proteger algunos casos recientes de mujeres víctimas de intentos de matrimonio forzado.</w:t>
      </w:r>
    </w:p>
    <w:p w14:paraId="0737DD1C" w14:textId="77777777" w:rsidR="003F3484" w:rsidRPr="003F3484" w:rsidRDefault="003F3484" w:rsidP="003F3484">
      <w:pPr>
        <w:pStyle w:val="NormalWeb"/>
        <w:spacing w:before="0" w:beforeAutospacing="0" w:after="0" w:afterAutospacing="0"/>
        <w:jc w:val="both"/>
        <w:rPr>
          <w:rFonts w:ascii="Calibri" w:hAnsi="Calibri" w:cs="Calibri"/>
          <w:color w:val="000000"/>
          <w:sz w:val="22"/>
          <w:szCs w:val="22"/>
        </w:rPr>
      </w:pPr>
    </w:p>
    <w:p w14:paraId="052A2E47" w14:textId="77777777" w:rsidR="00C329AA" w:rsidRPr="00E35644" w:rsidRDefault="00C329AA" w:rsidP="00E35644">
      <w:pPr>
        <w:spacing w:after="120" w:line="276" w:lineRule="auto"/>
        <w:jc w:val="both"/>
        <w:rPr>
          <w:rFonts w:ascii="Calibri" w:eastAsia="Times New Roman" w:hAnsi="Calibri" w:cs="Calibri"/>
          <w:lang w:eastAsia="es-ES"/>
        </w:rPr>
      </w:pPr>
      <w:r w:rsidRPr="00E35644">
        <w:rPr>
          <w:rFonts w:ascii="Calibri" w:eastAsia="Times New Roman" w:hAnsi="Calibri" w:cs="Calibri"/>
          <w:lang w:eastAsia="es-ES"/>
        </w:rPr>
        <w:t xml:space="preserve">Las </w:t>
      </w:r>
      <w:r w:rsidR="00580A9B" w:rsidRPr="00E35644">
        <w:rPr>
          <w:rFonts w:ascii="Calibri" w:eastAsia="Times New Roman" w:hAnsi="Calibri" w:cs="Calibri"/>
          <w:lang w:eastAsia="es-ES"/>
        </w:rPr>
        <w:t>FCSE (</w:t>
      </w:r>
      <w:r w:rsidRPr="00E35644">
        <w:rPr>
          <w:rFonts w:ascii="Calibri" w:eastAsia="Times New Roman" w:hAnsi="Calibri" w:cs="Calibri"/>
          <w:lang w:eastAsia="es-ES"/>
        </w:rPr>
        <w:t>Po</w:t>
      </w:r>
      <w:r w:rsidR="00580A9B" w:rsidRPr="00E35644">
        <w:rPr>
          <w:rFonts w:ascii="Calibri" w:eastAsia="Times New Roman" w:hAnsi="Calibri" w:cs="Calibri"/>
          <w:lang w:eastAsia="es-ES"/>
        </w:rPr>
        <w:t xml:space="preserve">licía Nacional y Guardia Civil) </w:t>
      </w:r>
      <w:r w:rsidRPr="00E35644">
        <w:rPr>
          <w:rFonts w:ascii="Calibri" w:eastAsia="Times New Roman" w:hAnsi="Calibri" w:cs="Calibri"/>
          <w:lang w:eastAsia="es-ES"/>
        </w:rPr>
        <w:t>participan en la lucha contra la trata de seres humanos, que incluye entre sus fines el matrimonio forzado. Esta actividad implica no sólo la investigación de los casos de los que se tiene conocimiento, también lleva a cabo acciones para la prevención, sensibilización y reducción de daños, identificación temprana y asistencia a las víctimas de esta tipología delictiva.</w:t>
      </w:r>
    </w:p>
    <w:p w14:paraId="3E3E08A0" w14:textId="77777777" w:rsidR="00C329AA" w:rsidRPr="00E35644" w:rsidRDefault="00B060F1" w:rsidP="00E35644">
      <w:pPr>
        <w:spacing w:after="120" w:line="276" w:lineRule="auto"/>
        <w:jc w:val="both"/>
        <w:rPr>
          <w:rFonts w:ascii="Calibri" w:eastAsia="Times New Roman" w:hAnsi="Calibri" w:cs="Calibri"/>
          <w:lang w:eastAsia="es-ES"/>
        </w:rPr>
      </w:pPr>
      <w:r w:rsidRPr="00E35644">
        <w:rPr>
          <w:rFonts w:ascii="Calibri" w:eastAsia="Times New Roman" w:hAnsi="Calibri" w:cs="Calibri"/>
          <w:lang w:eastAsia="es-ES"/>
        </w:rPr>
        <w:t>Para l</w:t>
      </w:r>
      <w:r w:rsidR="00C329AA" w:rsidRPr="00E35644">
        <w:rPr>
          <w:rFonts w:ascii="Calibri" w:eastAsia="Times New Roman" w:hAnsi="Calibri" w:cs="Calibri"/>
          <w:lang w:eastAsia="es-ES"/>
        </w:rPr>
        <w:t>a investigación y persecución del delito de trata es necesaria una formación integral en el fenómeno de la trata que aborde la cooperación judicial y policial internacional, la colaboración eficaz con los servicios de asistencia a las víctimas y el establecimiento de medidas más robustas de valoración y protección de las víctimas y testigos.</w:t>
      </w:r>
    </w:p>
    <w:p w14:paraId="6CDDA9C1" w14:textId="77777777" w:rsidR="00C329AA" w:rsidRPr="00E35644" w:rsidRDefault="00F215E3" w:rsidP="00E35644">
      <w:pPr>
        <w:spacing w:after="0" w:line="276" w:lineRule="auto"/>
        <w:jc w:val="both"/>
        <w:rPr>
          <w:rFonts w:ascii="Calibri" w:eastAsia="Times New Roman" w:hAnsi="Calibri" w:cs="Calibri"/>
          <w:lang w:eastAsia="es-ES"/>
        </w:rPr>
      </w:pPr>
      <w:r w:rsidRPr="00E35644">
        <w:rPr>
          <w:rFonts w:ascii="Calibri" w:eastAsia="Times New Roman" w:hAnsi="Calibri" w:cs="Calibri"/>
          <w:lang w:eastAsia="es-ES"/>
        </w:rPr>
        <w:lastRenderedPageBreak/>
        <w:t>Las</w:t>
      </w:r>
      <w:r w:rsidR="00C329AA" w:rsidRPr="00E35644">
        <w:rPr>
          <w:rFonts w:ascii="Calibri" w:eastAsia="Times New Roman" w:hAnsi="Calibri" w:cs="Calibri"/>
          <w:lang w:eastAsia="es-ES"/>
        </w:rPr>
        <w:t xml:space="preserve"> Unidades de atención a la Familia y Mujer de la Policía Nacional</w:t>
      </w:r>
      <w:r w:rsidR="00C329AA" w:rsidRPr="00F97886">
        <w:rPr>
          <w:rStyle w:val="FootnoteReference"/>
          <w:rFonts w:ascii="Arial" w:hAnsi="Arial" w:cs="Times New Roman"/>
          <w:sz w:val="20"/>
          <w:szCs w:val="20"/>
        </w:rPr>
        <w:footnoteReference w:id="1"/>
      </w:r>
      <w:r w:rsidR="00F97886">
        <w:rPr>
          <w:rFonts w:ascii="Calibri" w:eastAsia="Times New Roman" w:hAnsi="Calibri" w:cs="Calibri"/>
          <w:lang w:eastAsia="es-ES"/>
        </w:rPr>
        <w:t xml:space="preserve">, </w:t>
      </w:r>
      <w:r w:rsidR="00C329AA" w:rsidRPr="00E35644">
        <w:rPr>
          <w:rFonts w:ascii="Calibri" w:eastAsia="Times New Roman" w:hAnsi="Calibri" w:cs="Calibri"/>
          <w:lang w:eastAsia="es-ES"/>
        </w:rPr>
        <w:t xml:space="preserve">encargadas de la investigación y persecución de las infracciones penales en el ámbito de la violencia de género, doméstica y sexual, así como la protección de las víctimas, cuentan en su ámbito de actuación con mecanismos de prevención dirigidos a la detección temprana de situaciones que pueden tener como resultado un matrimonio </w:t>
      </w:r>
      <w:r w:rsidR="00580A9B" w:rsidRPr="00E35644">
        <w:rPr>
          <w:rFonts w:ascii="Calibri" w:eastAsia="Times New Roman" w:hAnsi="Calibri" w:cs="Calibri"/>
          <w:lang w:eastAsia="es-ES"/>
        </w:rPr>
        <w:t>forzado</w:t>
      </w:r>
      <w:r w:rsidR="00C329AA" w:rsidRPr="00E35644">
        <w:rPr>
          <w:rFonts w:ascii="Calibri" w:eastAsia="Times New Roman" w:hAnsi="Calibri" w:cs="Calibri"/>
          <w:lang w:eastAsia="es-ES"/>
        </w:rPr>
        <w:t xml:space="preserve">. </w:t>
      </w:r>
      <w:r w:rsidR="008778C4" w:rsidRPr="00E35644">
        <w:rPr>
          <w:rFonts w:ascii="Calibri" w:eastAsia="Times New Roman" w:hAnsi="Calibri" w:cs="Calibri"/>
          <w:lang w:eastAsia="es-ES"/>
        </w:rPr>
        <w:t xml:space="preserve">Trabajan </w:t>
      </w:r>
      <w:r w:rsidR="00C329AA" w:rsidRPr="00E35644">
        <w:rPr>
          <w:rFonts w:ascii="Calibri" w:eastAsia="Times New Roman" w:hAnsi="Calibri" w:cs="Calibri"/>
          <w:lang w:eastAsia="es-ES"/>
        </w:rPr>
        <w:t xml:space="preserve">con distintas </w:t>
      </w:r>
      <w:r w:rsidR="00BD23B3" w:rsidRPr="00E35644">
        <w:rPr>
          <w:rFonts w:ascii="Calibri" w:eastAsia="Times New Roman" w:hAnsi="Calibri" w:cs="Calibri"/>
          <w:lang w:eastAsia="es-ES"/>
        </w:rPr>
        <w:t>ONG</w:t>
      </w:r>
      <w:r w:rsidR="008778C4" w:rsidRPr="00E35644">
        <w:rPr>
          <w:rFonts w:ascii="Calibri" w:eastAsia="Times New Roman" w:hAnsi="Calibri" w:cs="Calibri"/>
          <w:lang w:eastAsia="es-ES"/>
        </w:rPr>
        <w:t xml:space="preserve"> como “</w:t>
      </w:r>
      <w:r w:rsidR="00E35644" w:rsidRPr="00E35644">
        <w:rPr>
          <w:rFonts w:ascii="Calibri" w:eastAsia="Times New Roman" w:hAnsi="Calibri" w:cs="Calibri"/>
          <w:lang w:eastAsia="es-ES"/>
        </w:rPr>
        <w:t>Save the</w:t>
      </w:r>
      <w:r w:rsidR="008778C4" w:rsidRPr="00E35644">
        <w:rPr>
          <w:rFonts w:ascii="Calibri" w:eastAsia="Times New Roman" w:hAnsi="Calibri" w:cs="Calibri"/>
          <w:lang w:eastAsia="es-ES"/>
        </w:rPr>
        <w:t xml:space="preserve"> Children España” </w:t>
      </w:r>
      <w:r w:rsidR="00C329AA" w:rsidRPr="00E35644">
        <w:rPr>
          <w:rFonts w:ascii="Calibri" w:eastAsia="Times New Roman" w:hAnsi="Calibri" w:cs="Calibri"/>
          <w:lang w:eastAsia="es-ES"/>
        </w:rPr>
        <w:t>y la Fundación Ayuda a Niños y Adolescentes en Riesgo (ANAR) para que, cuando tengan conocimiento de estas situaciones, deriven estos casos a la Unidad Central de Atención a la Familia y Muj</w:t>
      </w:r>
      <w:r w:rsidR="002A160F" w:rsidRPr="00E35644">
        <w:rPr>
          <w:rFonts w:ascii="Calibri" w:eastAsia="Times New Roman" w:hAnsi="Calibri" w:cs="Calibri"/>
          <w:lang w:eastAsia="es-ES"/>
        </w:rPr>
        <w:t>er como punto de contacto único.</w:t>
      </w:r>
    </w:p>
    <w:p w14:paraId="10829E07" w14:textId="77777777" w:rsidR="002A160F" w:rsidRPr="00C329AA" w:rsidRDefault="002A160F" w:rsidP="00C329AA">
      <w:pPr>
        <w:spacing w:after="0" w:line="240" w:lineRule="auto"/>
        <w:jc w:val="both"/>
        <w:rPr>
          <w:rFonts w:ascii="Arial" w:eastAsia="Times New Roman" w:hAnsi="Arial" w:cs="Times New Roman"/>
          <w:sz w:val="24"/>
          <w:szCs w:val="20"/>
          <w:lang w:eastAsia="es-ES"/>
        </w:rPr>
      </w:pPr>
    </w:p>
    <w:p w14:paraId="7DF51F92" w14:textId="77777777" w:rsidR="00C329AA" w:rsidRPr="00395E0E" w:rsidRDefault="00F215E3" w:rsidP="00395E0E">
      <w:pPr>
        <w:spacing w:after="120" w:line="276" w:lineRule="auto"/>
        <w:jc w:val="both"/>
        <w:rPr>
          <w:rFonts w:ascii="Calibri" w:eastAsia="Times New Roman" w:hAnsi="Calibri" w:cs="Calibri"/>
          <w:lang w:eastAsia="es-ES"/>
        </w:rPr>
      </w:pPr>
      <w:r w:rsidRPr="00395E0E">
        <w:rPr>
          <w:rFonts w:ascii="Calibri" w:eastAsia="Times New Roman" w:hAnsi="Calibri" w:cs="Calibri"/>
          <w:lang w:eastAsia="es-ES"/>
        </w:rPr>
        <w:t>Por otra parte,</w:t>
      </w:r>
      <w:r w:rsidR="00C329AA" w:rsidRPr="00395E0E">
        <w:rPr>
          <w:rFonts w:ascii="Calibri" w:eastAsia="Times New Roman" w:hAnsi="Calibri" w:cs="Calibri"/>
          <w:lang w:eastAsia="es-ES"/>
        </w:rPr>
        <w:t xml:space="preserve"> las unidades técnicas de policía judicial</w:t>
      </w:r>
      <w:r w:rsidRPr="00395E0E">
        <w:rPr>
          <w:rFonts w:ascii="Calibri" w:eastAsia="Times New Roman" w:hAnsi="Calibri" w:cs="Calibri"/>
          <w:lang w:eastAsia="es-ES"/>
        </w:rPr>
        <w:t xml:space="preserve"> de la Guardia Civil</w:t>
      </w:r>
      <w:r w:rsidR="00C329AA" w:rsidRPr="00395E0E">
        <w:rPr>
          <w:rFonts w:ascii="Calibri" w:eastAsia="Times New Roman" w:hAnsi="Calibri" w:cs="Calibri"/>
          <w:lang w:eastAsia="es-ES"/>
        </w:rPr>
        <w:t xml:space="preserve"> </w:t>
      </w:r>
      <w:r w:rsidR="00A83BAE" w:rsidRPr="00395E0E">
        <w:rPr>
          <w:rFonts w:ascii="Calibri" w:eastAsia="Times New Roman" w:hAnsi="Calibri" w:cs="Calibri"/>
          <w:lang w:eastAsia="es-ES"/>
        </w:rPr>
        <w:t>constituyen mecanismos</w:t>
      </w:r>
      <w:r w:rsidR="00C329AA" w:rsidRPr="00395E0E">
        <w:rPr>
          <w:rFonts w:ascii="Calibri" w:eastAsia="Times New Roman" w:hAnsi="Calibri" w:cs="Calibri"/>
          <w:lang w:eastAsia="es-ES"/>
        </w:rPr>
        <w:t xml:space="preserve"> para errad</w:t>
      </w:r>
      <w:r w:rsidRPr="00395E0E">
        <w:rPr>
          <w:rFonts w:ascii="Calibri" w:eastAsia="Times New Roman" w:hAnsi="Calibri" w:cs="Calibri"/>
          <w:lang w:eastAsia="es-ES"/>
        </w:rPr>
        <w:t xml:space="preserve">icar la trata de seres humanos </w:t>
      </w:r>
      <w:r w:rsidR="00C329AA" w:rsidRPr="00395E0E">
        <w:rPr>
          <w:rFonts w:ascii="Calibri" w:eastAsia="Times New Roman" w:hAnsi="Calibri" w:cs="Calibri"/>
          <w:lang w:eastAsia="es-ES"/>
        </w:rPr>
        <w:t xml:space="preserve">y ayudar a su prevención. </w:t>
      </w:r>
      <w:r w:rsidRPr="00395E0E">
        <w:rPr>
          <w:rFonts w:ascii="Calibri" w:eastAsia="Times New Roman" w:hAnsi="Calibri" w:cs="Calibri"/>
          <w:lang w:eastAsia="es-ES"/>
        </w:rPr>
        <w:t>Además,</w:t>
      </w:r>
      <w:r w:rsidR="00C329AA" w:rsidRPr="00395E0E">
        <w:rPr>
          <w:rFonts w:ascii="Calibri" w:eastAsia="Times New Roman" w:hAnsi="Calibri" w:cs="Calibri"/>
          <w:lang w:eastAsia="es-ES"/>
        </w:rPr>
        <w:t xml:space="preserve"> </w:t>
      </w:r>
      <w:r w:rsidRPr="00395E0E">
        <w:rPr>
          <w:rFonts w:ascii="Calibri" w:eastAsia="Times New Roman" w:hAnsi="Calibri" w:cs="Calibri"/>
          <w:lang w:eastAsia="es-ES"/>
        </w:rPr>
        <w:t xml:space="preserve">se </w:t>
      </w:r>
      <w:r w:rsidR="00C329AA" w:rsidRPr="00395E0E">
        <w:rPr>
          <w:rFonts w:ascii="Calibri" w:eastAsia="Times New Roman" w:hAnsi="Calibri" w:cs="Calibri"/>
          <w:lang w:eastAsia="es-ES"/>
        </w:rPr>
        <w:t xml:space="preserve">cuenta </w:t>
      </w:r>
      <w:r w:rsidRPr="00395E0E">
        <w:rPr>
          <w:rFonts w:ascii="Calibri" w:eastAsia="Times New Roman" w:hAnsi="Calibri" w:cs="Calibri"/>
          <w:lang w:eastAsia="es-ES"/>
        </w:rPr>
        <w:t>con</w:t>
      </w:r>
      <w:r w:rsidR="00C329AA" w:rsidRPr="00395E0E">
        <w:rPr>
          <w:rFonts w:ascii="Calibri" w:eastAsia="Times New Roman" w:hAnsi="Calibri" w:cs="Calibri"/>
          <w:lang w:eastAsia="es-ES"/>
        </w:rPr>
        <w:t xml:space="preserve"> la formación de agentes, el contacto directo con las asociaciones y la realización de campañas para sensibilizar a la sociedad en este fenómeno.</w:t>
      </w:r>
    </w:p>
    <w:p w14:paraId="3FC92A9C" w14:textId="77777777" w:rsidR="00C329AA" w:rsidRDefault="00C329AA" w:rsidP="00395E0E">
      <w:pPr>
        <w:spacing w:after="120" w:line="276" w:lineRule="auto"/>
        <w:jc w:val="both"/>
        <w:rPr>
          <w:rFonts w:ascii="Calibri" w:eastAsia="Times New Roman" w:hAnsi="Calibri" w:cs="Calibri"/>
          <w:lang w:eastAsia="es-ES"/>
        </w:rPr>
      </w:pPr>
      <w:r w:rsidRPr="00395E0E">
        <w:rPr>
          <w:rFonts w:ascii="Calibri" w:eastAsia="Times New Roman" w:hAnsi="Calibri" w:cs="Calibri"/>
          <w:lang w:eastAsia="es-ES"/>
        </w:rPr>
        <w:t>Respecto a la formación, cuenta</w:t>
      </w:r>
      <w:r w:rsidR="0073383C" w:rsidRPr="00395E0E">
        <w:rPr>
          <w:rFonts w:ascii="Calibri" w:eastAsia="Times New Roman" w:hAnsi="Calibri" w:cs="Calibri"/>
          <w:lang w:eastAsia="es-ES"/>
        </w:rPr>
        <w:t>n</w:t>
      </w:r>
      <w:r w:rsidRPr="00395E0E">
        <w:rPr>
          <w:rFonts w:ascii="Calibri" w:eastAsia="Times New Roman" w:hAnsi="Calibri" w:cs="Calibri"/>
          <w:lang w:eastAsia="es-ES"/>
        </w:rPr>
        <w:t xml:space="preserve"> con personal experto en la lucha contra la trata de seres humanos. Esta formación más específica </w:t>
      </w:r>
      <w:r w:rsidR="00395E0E" w:rsidRPr="00395E0E">
        <w:rPr>
          <w:rFonts w:ascii="Calibri" w:eastAsia="Times New Roman" w:hAnsi="Calibri" w:cs="Calibri"/>
          <w:lang w:eastAsia="es-ES"/>
        </w:rPr>
        <w:t>incluye</w:t>
      </w:r>
      <w:r w:rsidRPr="00395E0E">
        <w:rPr>
          <w:rFonts w:ascii="Calibri" w:eastAsia="Times New Roman" w:hAnsi="Calibri" w:cs="Calibri"/>
          <w:lang w:eastAsia="es-ES"/>
        </w:rPr>
        <w:t xml:space="preserve"> como ponentes a representantes de diferentes ONG y entidades del tercer sector para lograr una visión multidisciplinar del delito, </w:t>
      </w:r>
      <w:r w:rsidR="00395E0E" w:rsidRPr="00395E0E">
        <w:rPr>
          <w:rFonts w:ascii="Calibri" w:eastAsia="Times New Roman" w:hAnsi="Calibri" w:cs="Calibri"/>
          <w:lang w:eastAsia="es-ES"/>
        </w:rPr>
        <w:t xml:space="preserve">y </w:t>
      </w:r>
      <w:r w:rsidRPr="00395E0E">
        <w:rPr>
          <w:rFonts w:ascii="Calibri" w:eastAsia="Times New Roman" w:hAnsi="Calibri" w:cs="Calibri"/>
          <w:lang w:eastAsia="es-ES"/>
        </w:rPr>
        <w:t xml:space="preserve">cuenta con la colaboración de autoridades de diferentes entidades y organismos como la Fiscalía General del </w:t>
      </w:r>
      <w:r w:rsidR="00395E0E" w:rsidRPr="00395E0E">
        <w:rPr>
          <w:rFonts w:ascii="Calibri" w:eastAsia="Times New Roman" w:hAnsi="Calibri" w:cs="Calibri"/>
          <w:lang w:eastAsia="es-ES"/>
        </w:rPr>
        <w:t>Estado o el Defensor del Pueblo</w:t>
      </w:r>
      <w:r w:rsidR="0003320E" w:rsidRPr="00395E0E">
        <w:rPr>
          <w:rFonts w:ascii="Calibri" w:eastAsia="Times New Roman" w:hAnsi="Calibri" w:cs="Calibri"/>
          <w:lang w:eastAsia="es-ES"/>
        </w:rPr>
        <w:t>. Otro</w:t>
      </w:r>
      <w:r w:rsidRPr="00395E0E">
        <w:rPr>
          <w:rFonts w:ascii="Calibri" w:eastAsia="Times New Roman" w:hAnsi="Calibri" w:cs="Calibri"/>
          <w:lang w:eastAsia="es-ES"/>
        </w:rPr>
        <w:t xml:space="preserve"> de los mecanismos de prevención del delito citado es el que constituyen las campañas de sensibilización. </w:t>
      </w:r>
    </w:p>
    <w:p w14:paraId="23748534" w14:textId="77777777" w:rsidR="005238BD" w:rsidRPr="004B24E4" w:rsidRDefault="005238BD" w:rsidP="00395E0E">
      <w:pPr>
        <w:spacing w:after="120" w:line="276" w:lineRule="auto"/>
        <w:jc w:val="both"/>
        <w:rPr>
          <w:rFonts w:ascii="Calibri" w:eastAsia="Times New Roman" w:hAnsi="Calibri" w:cs="Calibri"/>
          <w:lang w:eastAsia="es-ES"/>
        </w:rPr>
      </w:pPr>
      <w:r w:rsidRPr="004B24E4">
        <w:rPr>
          <w:rFonts w:ascii="Calibri" w:eastAsia="Times New Roman" w:hAnsi="Calibri" w:cs="Calibri"/>
          <w:lang w:eastAsia="es-ES"/>
        </w:rPr>
        <w:t xml:space="preserve">En materia de cooperación internacional, </w:t>
      </w:r>
      <w:r w:rsidR="009C5776" w:rsidRPr="004B24E4">
        <w:rPr>
          <w:rFonts w:ascii="Calibri" w:eastAsia="Times New Roman" w:hAnsi="Calibri" w:cs="Calibri"/>
          <w:lang w:eastAsia="es-ES"/>
        </w:rPr>
        <w:t xml:space="preserve">en Egipto destaca la colaboración con la ONG </w:t>
      </w:r>
      <w:r w:rsidR="009C5776" w:rsidRPr="004B24E4">
        <w:rPr>
          <w:rFonts w:ascii="Calibri" w:eastAsia="Times New Roman" w:hAnsi="Calibri" w:cs="Calibri"/>
          <w:i/>
          <w:lang w:eastAsia="es-ES"/>
        </w:rPr>
        <w:t>Tadwein Gender Research Center</w:t>
      </w:r>
      <w:r w:rsidR="009C5776" w:rsidRPr="004B24E4">
        <w:rPr>
          <w:rFonts w:ascii="Calibri" w:eastAsia="Times New Roman" w:hAnsi="Calibri" w:cs="Calibri"/>
          <w:lang w:eastAsia="es-ES"/>
        </w:rPr>
        <w:t xml:space="preserve"> mediante el proyecto “Investigación y sensibilización sobre el impacto de</w:t>
      </w:r>
      <w:r w:rsidR="00915996" w:rsidRPr="004B24E4">
        <w:rPr>
          <w:rFonts w:ascii="Calibri" w:eastAsia="Times New Roman" w:hAnsi="Calibri" w:cs="Calibri"/>
          <w:lang w:eastAsia="es-ES"/>
        </w:rPr>
        <w:t xml:space="preserve">l matrimonio precoz en Egipto”. Tras su ejecución se valora positivamente y con alto impacto en la prevención del matrimonio precoz la formación </w:t>
      </w:r>
      <w:r w:rsidR="00055BB5" w:rsidRPr="004B24E4">
        <w:rPr>
          <w:rFonts w:ascii="Calibri" w:eastAsia="Times New Roman" w:hAnsi="Calibri" w:cs="Calibri"/>
          <w:lang w:eastAsia="es-ES"/>
        </w:rPr>
        <w:t xml:space="preserve">de formadores que posteriormente facilitarán herramientas para combatir el matrimonio infantil y la realización de campañas de sensibilización online de vídeos e ilustraciones. </w:t>
      </w:r>
      <w:r w:rsidR="004924BA" w:rsidRPr="004B24E4">
        <w:rPr>
          <w:rFonts w:ascii="Calibri" w:eastAsia="Times New Roman" w:hAnsi="Calibri" w:cs="Calibri"/>
          <w:lang w:eastAsia="es-ES"/>
        </w:rPr>
        <w:t>Asimismo, se identifica como mecanis</w:t>
      </w:r>
      <w:r w:rsidR="00451D04" w:rsidRPr="004B24E4">
        <w:rPr>
          <w:rFonts w:ascii="Calibri" w:eastAsia="Times New Roman" w:hAnsi="Calibri" w:cs="Calibri"/>
          <w:lang w:eastAsia="es-ES"/>
        </w:rPr>
        <w:t>mo clave la vinculación con ONG</w:t>
      </w:r>
      <w:r w:rsidR="004924BA" w:rsidRPr="004B24E4">
        <w:rPr>
          <w:rFonts w:ascii="Calibri" w:eastAsia="Times New Roman" w:hAnsi="Calibri" w:cs="Calibri"/>
          <w:lang w:eastAsia="es-ES"/>
        </w:rPr>
        <w:t xml:space="preserve"> locales con capacidad organizativa para llegar a personas beneficiarias de base en lugares de trabajo difíciles.</w:t>
      </w:r>
    </w:p>
    <w:p w14:paraId="4826F042" w14:textId="77777777" w:rsidR="00CC51A9" w:rsidRDefault="00CC51A9" w:rsidP="00CC51A9">
      <w:pPr>
        <w:pStyle w:val="NormalWeb"/>
        <w:spacing w:before="0" w:beforeAutospacing="0" w:after="0" w:afterAutospacing="0"/>
        <w:jc w:val="both"/>
      </w:pPr>
    </w:p>
    <w:p w14:paraId="18DC020D" w14:textId="77777777" w:rsidR="007E4BA1" w:rsidRDefault="007E4BA1" w:rsidP="005D7740">
      <w:pPr>
        <w:jc w:val="both"/>
        <w:rPr>
          <w:b/>
        </w:rPr>
      </w:pPr>
      <w:r w:rsidRPr="0052134C">
        <w:rPr>
          <w:b/>
        </w:rPr>
        <w:t>3. ¿Qué tipo de enfoques y herramientas se han utilizado para recopilar datos desglosados sobre los matrimonios infantiles, precoces y forzados, así como sobre las uniones informales? Por favor, comparta los desafíos encontrados, información actualizada, incluyendo categorías de desagregación y estadísticas.</w:t>
      </w:r>
    </w:p>
    <w:p w14:paraId="4B4759AE" w14:textId="77777777" w:rsidR="000B1CAD" w:rsidRPr="003456C0" w:rsidRDefault="000A35DE" w:rsidP="001E4DDB">
      <w:pPr>
        <w:spacing w:before="100" w:beforeAutospacing="1" w:after="100" w:afterAutospacing="1" w:line="276" w:lineRule="auto"/>
        <w:jc w:val="both"/>
        <w:rPr>
          <w:rFonts w:ascii="Calibri" w:eastAsia="Times New Roman" w:hAnsi="Calibri" w:cs="Calibri"/>
          <w:lang w:eastAsia="es-ES"/>
        </w:rPr>
      </w:pPr>
      <w:r w:rsidRPr="003456C0">
        <w:rPr>
          <w:rFonts w:ascii="Calibri" w:eastAsia="Times New Roman" w:hAnsi="Calibri" w:cs="Calibri"/>
          <w:lang w:eastAsia="es-ES"/>
        </w:rPr>
        <w:t>El</w:t>
      </w:r>
      <w:r w:rsidR="000B1CAD" w:rsidRPr="003456C0">
        <w:rPr>
          <w:rFonts w:ascii="Calibri" w:eastAsia="Times New Roman" w:hAnsi="Calibri" w:cs="Calibri"/>
          <w:lang w:eastAsia="es-ES"/>
        </w:rPr>
        <w:t xml:space="preserve"> Centro de Inteligencia contra el Terrorismo y el Crimen Organizado (CITCO) gestiona la base de datos BDTRATA en la que las </w:t>
      </w:r>
      <w:r w:rsidRPr="003456C0">
        <w:rPr>
          <w:rFonts w:ascii="Calibri" w:eastAsia="Times New Roman" w:hAnsi="Calibri" w:cs="Calibri"/>
          <w:lang w:eastAsia="es-ES"/>
        </w:rPr>
        <w:t>FCSE</w:t>
      </w:r>
      <w:r w:rsidR="000B1CAD" w:rsidRPr="003456C0">
        <w:rPr>
          <w:rFonts w:ascii="Calibri" w:eastAsia="Times New Roman" w:hAnsi="Calibri" w:cs="Calibri"/>
          <w:lang w:eastAsia="es-ES"/>
        </w:rPr>
        <w:t xml:space="preserve"> introducen, entre otros datos, los atestados incoados anualmente por los delitos de trata de seres humanos, </w:t>
      </w:r>
      <w:r w:rsidR="0017435B" w:rsidRPr="003456C0">
        <w:rPr>
          <w:rFonts w:ascii="Calibri" w:eastAsia="Times New Roman" w:hAnsi="Calibri" w:cs="Calibri"/>
          <w:lang w:eastAsia="es-ES"/>
        </w:rPr>
        <w:t>incluida</w:t>
      </w:r>
      <w:r w:rsidR="000B1CAD" w:rsidRPr="003456C0">
        <w:rPr>
          <w:rFonts w:ascii="Calibri" w:eastAsia="Times New Roman" w:hAnsi="Calibri" w:cs="Calibri"/>
          <w:lang w:eastAsia="es-ES"/>
        </w:rPr>
        <w:t xml:space="preserve"> </w:t>
      </w:r>
      <w:r w:rsidR="0017435B" w:rsidRPr="003456C0">
        <w:rPr>
          <w:rFonts w:ascii="Calibri" w:eastAsia="Times New Roman" w:hAnsi="Calibri" w:cs="Calibri"/>
          <w:lang w:eastAsia="es-ES"/>
        </w:rPr>
        <w:t>aquella</w:t>
      </w:r>
      <w:r w:rsidR="000B1CAD" w:rsidRPr="003456C0">
        <w:rPr>
          <w:rFonts w:ascii="Calibri" w:eastAsia="Times New Roman" w:hAnsi="Calibri" w:cs="Calibri"/>
          <w:lang w:eastAsia="es-ES"/>
        </w:rPr>
        <w:t xml:space="preserve"> con fines de matrimonio forzado.</w:t>
      </w:r>
    </w:p>
    <w:p w14:paraId="0B484174" w14:textId="77777777" w:rsidR="00222810" w:rsidRPr="003456C0" w:rsidRDefault="000B1CAD" w:rsidP="003456C0">
      <w:pPr>
        <w:spacing w:before="100" w:beforeAutospacing="1" w:after="100" w:afterAutospacing="1" w:line="276" w:lineRule="auto"/>
        <w:jc w:val="both"/>
        <w:rPr>
          <w:rFonts w:ascii="Calibri" w:eastAsia="Times New Roman" w:hAnsi="Calibri" w:cs="Calibri"/>
          <w:lang w:eastAsia="es-ES"/>
        </w:rPr>
      </w:pPr>
      <w:r w:rsidRPr="003456C0">
        <w:rPr>
          <w:rFonts w:ascii="Calibri" w:eastAsia="Times New Roman" w:hAnsi="Calibri" w:cs="Calibri"/>
          <w:lang w:eastAsia="es-ES"/>
        </w:rPr>
        <w:t>A partir de los datos d</w:t>
      </w:r>
      <w:r w:rsidR="003456C0" w:rsidRPr="003456C0">
        <w:rPr>
          <w:rFonts w:ascii="Calibri" w:eastAsia="Times New Roman" w:hAnsi="Calibri" w:cs="Calibri"/>
          <w:lang w:eastAsia="es-ES"/>
        </w:rPr>
        <w:t>isponibles en esta base</w:t>
      </w:r>
      <w:r w:rsidRPr="003456C0">
        <w:rPr>
          <w:rFonts w:ascii="Calibri" w:eastAsia="Times New Roman" w:hAnsi="Calibri" w:cs="Calibri"/>
          <w:lang w:eastAsia="es-ES"/>
        </w:rPr>
        <w:t xml:space="preserve">, anualmente se publica en la Web Oficial del Ministerio del Interior, en su apartado “Balances e Informes”, la Estadística sobre la Trata y la Explotación de Seres Humanos, incluida en el Inventario de Operaciones Estadísticas (código 68052), que contiene información sobre todas las finalidades de la trata (sexual, laboral, criminalidad forzada, matrimonios forzados y mendicidad), estando disponible el último balance </w:t>
      </w:r>
      <w:r w:rsidRPr="003456C0">
        <w:rPr>
          <w:rFonts w:ascii="Calibri" w:eastAsia="Times New Roman" w:hAnsi="Calibri" w:cs="Calibri"/>
          <w:lang w:eastAsia="es-ES"/>
        </w:rPr>
        <w:lastRenderedPageBreak/>
        <w:t xml:space="preserve">correspondiente a los años 2018-2022. al que se podrá acceder a través del siguiente enlace: </w:t>
      </w:r>
      <w:hyperlink r:id="rId10" w:history="1">
        <w:r w:rsidRPr="003456C0">
          <w:rPr>
            <w:rFonts w:ascii="Calibri" w:eastAsia="Times New Roman" w:hAnsi="Calibri" w:cs="Calibri"/>
            <w:lang w:eastAsia="es-ES"/>
          </w:rPr>
          <w:t>https://www.interior.gob.es/opencms/es/prensa/balances-e-informes/</w:t>
        </w:r>
      </w:hyperlink>
    </w:p>
    <w:p w14:paraId="6E03BF6D" w14:textId="77777777" w:rsidR="00D96856" w:rsidRPr="003456C0" w:rsidRDefault="003456C0" w:rsidP="003456C0">
      <w:pPr>
        <w:spacing w:before="100" w:beforeAutospacing="1" w:after="100" w:afterAutospacing="1" w:line="276" w:lineRule="auto"/>
        <w:jc w:val="both"/>
        <w:rPr>
          <w:rFonts w:ascii="Calibri" w:eastAsia="Times New Roman" w:hAnsi="Calibri" w:cs="Calibri"/>
          <w:lang w:eastAsia="es-ES"/>
        </w:rPr>
      </w:pPr>
      <w:r w:rsidRPr="003456C0">
        <w:rPr>
          <w:rFonts w:ascii="Calibri" w:eastAsia="Times New Roman" w:hAnsi="Calibri" w:cs="Calibri"/>
          <w:lang w:eastAsia="es-ES"/>
        </w:rPr>
        <w:t>En</w:t>
      </w:r>
      <w:r w:rsidR="000B1CAD" w:rsidRPr="003456C0">
        <w:rPr>
          <w:rFonts w:ascii="Calibri" w:eastAsia="Times New Roman" w:hAnsi="Calibri" w:cs="Calibri"/>
          <w:lang w:eastAsia="es-ES"/>
        </w:rPr>
        <w:t xml:space="preserve"> la tabla adjunta se comunica la información disponible sobre víctimas de trata para matrimonios forzados </w:t>
      </w:r>
      <w:r w:rsidRPr="003456C0">
        <w:rPr>
          <w:rFonts w:ascii="Calibri" w:eastAsia="Times New Roman" w:hAnsi="Calibri" w:cs="Calibri"/>
          <w:lang w:eastAsia="es-ES"/>
        </w:rPr>
        <w:t>desglosado por año, sexo y edad:</w:t>
      </w:r>
    </w:p>
    <w:p w14:paraId="20D3B2F5" w14:textId="77777777" w:rsidR="000B1CAD" w:rsidRPr="003456C0" w:rsidRDefault="000B1CAD" w:rsidP="000B1CAD">
      <w:pPr>
        <w:spacing w:before="100" w:beforeAutospacing="1" w:after="100" w:afterAutospacing="1" w:line="240" w:lineRule="auto"/>
        <w:rPr>
          <w:rFonts w:ascii="Calibri" w:eastAsia="Times New Roman" w:hAnsi="Calibri" w:cs="Calibri"/>
          <w:b/>
          <w:color w:val="2E74B5" w:themeColor="accent1" w:themeShade="BF"/>
          <w:sz w:val="24"/>
          <w:szCs w:val="24"/>
          <w:lang w:eastAsia="es-ES"/>
        </w:rPr>
      </w:pPr>
      <w:r w:rsidRPr="003456C0">
        <w:rPr>
          <w:rFonts w:ascii="Calibri" w:eastAsia="Times New Roman" w:hAnsi="Calibri" w:cs="Calibri"/>
          <w:b/>
          <w:color w:val="2E74B5" w:themeColor="accent1" w:themeShade="BF"/>
          <w:sz w:val="24"/>
          <w:szCs w:val="24"/>
          <w:lang w:eastAsia="es-ES"/>
        </w:rPr>
        <w:t>Víctimas de trata para matrimonios forzados (sexo y edad)</w:t>
      </w:r>
    </w:p>
    <w:tbl>
      <w:tblPr>
        <w:tblStyle w:val="GridTable2-Accent1"/>
        <w:tblW w:w="5000" w:type="pct"/>
        <w:tblLook w:val="04A0" w:firstRow="1" w:lastRow="0" w:firstColumn="1" w:lastColumn="0" w:noHBand="0" w:noVBand="1"/>
      </w:tblPr>
      <w:tblGrid>
        <w:gridCol w:w="1926"/>
        <w:gridCol w:w="1074"/>
        <w:gridCol w:w="1106"/>
        <w:gridCol w:w="1106"/>
        <w:gridCol w:w="1106"/>
        <w:gridCol w:w="1106"/>
        <w:gridCol w:w="1080"/>
      </w:tblGrid>
      <w:tr w:rsidR="00C42002" w:rsidRPr="00112A88" w14:paraId="3923A960" w14:textId="77777777" w:rsidTr="00C42002">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765" w:type="pct"/>
            <w:gridSpan w:val="2"/>
          </w:tcPr>
          <w:p w14:paraId="74852C4E" w14:textId="77777777" w:rsidR="000B1CAD" w:rsidRPr="00112A88" w:rsidRDefault="000B1CAD" w:rsidP="000B1CAD">
            <w:pPr>
              <w:spacing w:before="100" w:beforeAutospacing="1" w:after="100" w:afterAutospacing="1"/>
              <w:rPr>
                <w:rFonts w:eastAsia="Times New Roman" w:cstheme="minorHAnsi"/>
                <w:b w:val="0"/>
                <w:bCs w:val="0"/>
                <w:color w:val="000000"/>
                <w:sz w:val="20"/>
                <w:szCs w:val="20"/>
                <w:lang w:eastAsia="es-ES"/>
              </w:rPr>
            </w:pPr>
            <w:bookmarkStart w:id="0" w:name="_Hlk163201249"/>
          </w:p>
        </w:tc>
        <w:tc>
          <w:tcPr>
            <w:tcW w:w="650" w:type="pct"/>
            <w:hideMark/>
          </w:tcPr>
          <w:p w14:paraId="34019B3B" w14:textId="77777777" w:rsidR="000B1CAD" w:rsidRPr="00112A88" w:rsidRDefault="000B1CAD" w:rsidP="000B1CAD">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ES"/>
              </w:rPr>
            </w:pPr>
            <w:r w:rsidRPr="00112A88">
              <w:rPr>
                <w:rFonts w:eastAsia="Times New Roman" w:cstheme="minorHAnsi"/>
                <w:color w:val="000000"/>
                <w:sz w:val="20"/>
                <w:szCs w:val="20"/>
                <w:lang w:eastAsia="es-ES"/>
              </w:rPr>
              <w:t>2018</w:t>
            </w:r>
          </w:p>
        </w:tc>
        <w:tc>
          <w:tcPr>
            <w:tcW w:w="650" w:type="pct"/>
            <w:hideMark/>
          </w:tcPr>
          <w:p w14:paraId="3CACF9AE" w14:textId="77777777" w:rsidR="000B1CAD" w:rsidRPr="00112A88" w:rsidRDefault="000B1CAD" w:rsidP="000B1CAD">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20"/>
                <w:szCs w:val="20"/>
                <w:lang w:eastAsia="es-ES"/>
              </w:rPr>
            </w:pPr>
            <w:r w:rsidRPr="00112A88">
              <w:rPr>
                <w:rFonts w:eastAsia="Times New Roman" w:cstheme="minorHAnsi"/>
                <w:color w:val="000000"/>
                <w:sz w:val="20"/>
                <w:szCs w:val="20"/>
                <w:lang w:eastAsia="es-ES"/>
              </w:rPr>
              <w:t>2019</w:t>
            </w:r>
          </w:p>
        </w:tc>
        <w:tc>
          <w:tcPr>
            <w:tcW w:w="650" w:type="pct"/>
            <w:hideMark/>
          </w:tcPr>
          <w:p w14:paraId="52F35A7B" w14:textId="77777777" w:rsidR="000B1CAD" w:rsidRPr="00112A88" w:rsidRDefault="000B1CAD" w:rsidP="000B1CAD">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20"/>
                <w:szCs w:val="20"/>
                <w:lang w:eastAsia="es-ES"/>
              </w:rPr>
            </w:pPr>
            <w:r w:rsidRPr="00112A88">
              <w:rPr>
                <w:rFonts w:eastAsia="Times New Roman" w:cstheme="minorHAnsi"/>
                <w:color w:val="000000"/>
                <w:sz w:val="20"/>
                <w:szCs w:val="20"/>
                <w:lang w:eastAsia="es-ES"/>
              </w:rPr>
              <w:t>2020</w:t>
            </w:r>
          </w:p>
        </w:tc>
        <w:tc>
          <w:tcPr>
            <w:tcW w:w="650" w:type="pct"/>
            <w:hideMark/>
          </w:tcPr>
          <w:p w14:paraId="5CE30B74" w14:textId="77777777" w:rsidR="000B1CAD" w:rsidRPr="00112A88" w:rsidRDefault="000B1CAD" w:rsidP="000B1CAD">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20"/>
                <w:szCs w:val="20"/>
                <w:lang w:eastAsia="es-ES"/>
              </w:rPr>
            </w:pPr>
            <w:r w:rsidRPr="00112A88">
              <w:rPr>
                <w:rFonts w:eastAsia="Times New Roman" w:cstheme="minorHAnsi"/>
                <w:color w:val="000000"/>
                <w:sz w:val="20"/>
                <w:szCs w:val="20"/>
                <w:lang w:eastAsia="es-ES"/>
              </w:rPr>
              <w:t>2021</w:t>
            </w:r>
          </w:p>
        </w:tc>
        <w:tc>
          <w:tcPr>
            <w:tcW w:w="635" w:type="pct"/>
            <w:hideMark/>
          </w:tcPr>
          <w:p w14:paraId="0D3B5B21" w14:textId="77777777" w:rsidR="000B1CAD" w:rsidRPr="00112A88" w:rsidRDefault="000B1CAD" w:rsidP="000B1CAD">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20"/>
                <w:szCs w:val="20"/>
                <w:lang w:eastAsia="es-ES"/>
              </w:rPr>
            </w:pPr>
            <w:r w:rsidRPr="00112A88">
              <w:rPr>
                <w:rFonts w:eastAsia="Times New Roman" w:cstheme="minorHAnsi"/>
                <w:color w:val="000000"/>
                <w:sz w:val="20"/>
                <w:szCs w:val="20"/>
                <w:lang w:eastAsia="es-ES"/>
              </w:rPr>
              <w:t>2022</w:t>
            </w:r>
          </w:p>
        </w:tc>
      </w:tr>
      <w:tr w:rsidR="003456C0" w:rsidRPr="00112A88" w14:paraId="0E6DDCB1" w14:textId="77777777" w:rsidTr="00C42002">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133" w:type="pct"/>
            <w:vMerge w:val="restart"/>
            <w:hideMark/>
          </w:tcPr>
          <w:p w14:paraId="28259E0B" w14:textId="77777777" w:rsidR="000B1CAD" w:rsidRPr="00112A88" w:rsidRDefault="000B1CAD" w:rsidP="000B1CAD">
            <w:pPr>
              <w:spacing w:before="100" w:beforeAutospacing="1" w:after="100" w:afterAutospacing="1"/>
              <w:rPr>
                <w:rFonts w:eastAsia="Times New Roman" w:cstheme="minorHAnsi"/>
                <w:b w:val="0"/>
                <w:bCs w:val="0"/>
                <w:sz w:val="20"/>
                <w:szCs w:val="20"/>
                <w:lang w:eastAsia="es-ES"/>
              </w:rPr>
            </w:pPr>
            <w:r w:rsidRPr="00112A88">
              <w:rPr>
                <w:rFonts w:eastAsia="Times New Roman" w:cstheme="minorHAnsi"/>
                <w:sz w:val="20"/>
                <w:szCs w:val="20"/>
                <w:lang w:eastAsia="es-ES"/>
              </w:rPr>
              <w:t>Adultos</w:t>
            </w:r>
          </w:p>
        </w:tc>
        <w:tc>
          <w:tcPr>
            <w:tcW w:w="632" w:type="pct"/>
            <w:hideMark/>
          </w:tcPr>
          <w:p w14:paraId="462CE17D" w14:textId="77777777" w:rsidR="000B1CAD" w:rsidRPr="00112A88" w:rsidRDefault="000B1CAD" w:rsidP="000B1CA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s-ES"/>
              </w:rPr>
            </w:pPr>
            <w:r w:rsidRPr="00112A88">
              <w:rPr>
                <w:rFonts w:eastAsia="Times New Roman" w:cstheme="minorHAnsi"/>
                <w:b/>
                <w:bCs/>
                <w:sz w:val="20"/>
                <w:szCs w:val="20"/>
                <w:lang w:eastAsia="es-ES"/>
              </w:rPr>
              <w:t>Mujeres</w:t>
            </w:r>
          </w:p>
        </w:tc>
        <w:tc>
          <w:tcPr>
            <w:tcW w:w="650" w:type="pct"/>
            <w:hideMark/>
          </w:tcPr>
          <w:p w14:paraId="42D35BEA" w14:textId="77777777" w:rsidR="000B1CAD" w:rsidRPr="00112A88" w:rsidRDefault="000B1CAD" w:rsidP="000B1CA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0</w:t>
            </w:r>
          </w:p>
        </w:tc>
        <w:tc>
          <w:tcPr>
            <w:tcW w:w="650" w:type="pct"/>
            <w:hideMark/>
          </w:tcPr>
          <w:p w14:paraId="417A023D" w14:textId="77777777" w:rsidR="000B1CAD" w:rsidRPr="00112A88" w:rsidRDefault="000B1CAD" w:rsidP="000B1CA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1</w:t>
            </w:r>
          </w:p>
        </w:tc>
        <w:tc>
          <w:tcPr>
            <w:tcW w:w="650" w:type="pct"/>
            <w:hideMark/>
          </w:tcPr>
          <w:p w14:paraId="00B4BD06" w14:textId="77777777" w:rsidR="000B1CAD" w:rsidRPr="00112A88" w:rsidRDefault="000B1CAD" w:rsidP="000B1CA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1</w:t>
            </w:r>
          </w:p>
        </w:tc>
        <w:tc>
          <w:tcPr>
            <w:tcW w:w="650" w:type="pct"/>
            <w:hideMark/>
          </w:tcPr>
          <w:p w14:paraId="30C44102" w14:textId="77777777" w:rsidR="000B1CAD" w:rsidRPr="00112A88" w:rsidRDefault="000B1CAD" w:rsidP="000B1CA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0</w:t>
            </w:r>
          </w:p>
        </w:tc>
        <w:tc>
          <w:tcPr>
            <w:tcW w:w="635" w:type="pct"/>
            <w:hideMark/>
          </w:tcPr>
          <w:p w14:paraId="73FEBB8C" w14:textId="77777777" w:rsidR="000B1CAD" w:rsidRPr="00112A88" w:rsidRDefault="000B1CAD" w:rsidP="000B1CA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1</w:t>
            </w:r>
          </w:p>
        </w:tc>
      </w:tr>
      <w:tr w:rsidR="00C42002" w:rsidRPr="00112A88" w14:paraId="4209C0F6" w14:textId="77777777" w:rsidTr="00C42002">
        <w:trPr>
          <w:trHeight w:val="213"/>
        </w:trPr>
        <w:tc>
          <w:tcPr>
            <w:cnfStyle w:val="001000000000" w:firstRow="0" w:lastRow="0" w:firstColumn="1" w:lastColumn="0" w:oddVBand="0" w:evenVBand="0" w:oddHBand="0" w:evenHBand="0" w:firstRowFirstColumn="0" w:firstRowLastColumn="0" w:lastRowFirstColumn="0" w:lastRowLastColumn="0"/>
            <w:tcW w:w="0" w:type="auto"/>
            <w:vMerge/>
            <w:hideMark/>
          </w:tcPr>
          <w:p w14:paraId="27B820AF" w14:textId="77777777" w:rsidR="000B1CAD" w:rsidRPr="00112A88" w:rsidRDefault="000B1CAD" w:rsidP="000B1CAD">
            <w:pPr>
              <w:rPr>
                <w:rFonts w:eastAsia="Times New Roman" w:cstheme="minorHAnsi"/>
                <w:b w:val="0"/>
                <w:bCs w:val="0"/>
                <w:sz w:val="20"/>
                <w:szCs w:val="20"/>
                <w:lang w:eastAsia="es-ES"/>
              </w:rPr>
            </w:pPr>
          </w:p>
        </w:tc>
        <w:tc>
          <w:tcPr>
            <w:tcW w:w="632" w:type="pct"/>
            <w:hideMark/>
          </w:tcPr>
          <w:p w14:paraId="5DCA9DC2" w14:textId="77777777" w:rsidR="000B1CAD" w:rsidRPr="00112A88" w:rsidRDefault="000B1CAD" w:rsidP="000B1CA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s-ES"/>
              </w:rPr>
            </w:pPr>
            <w:r w:rsidRPr="00112A88">
              <w:rPr>
                <w:rFonts w:eastAsia="Times New Roman" w:cstheme="minorHAnsi"/>
                <w:b/>
                <w:bCs/>
                <w:sz w:val="20"/>
                <w:szCs w:val="20"/>
                <w:lang w:eastAsia="es-ES"/>
              </w:rPr>
              <w:t>Hombres</w:t>
            </w:r>
          </w:p>
        </w:tc>
        <w:tc>
          <w:tcPr>
            <w:tcW w:w="650" w:type="pct"/>
            <w:hideMark/>
          </w:tcPr>
          <w:p w14:paraId="4113008E" w14:textId="77777777" w:rsidR="000B1CAD" w:rsidRPr="00112A88" w:rsidRDefault="000B1CAD" w:rsidP="000B1CA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0</w:t>
            </w:r>
          </w:p>
        </w:tc>
        <w:tc>
          <w:tcPr>
            <w:tcW w:w="650" w:type="pct"/>
            <w:hideMark/>
          </w:tcPr>
          <w:p w14:paraId="110922B4" w14:textId="77777777" w:rsidR="000B1CAD" w:rsidRPr="00112A88" w:rsidRDefault="000B1CAD" w:rsidP="000B1CA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0</w:t>
            </w:r>
          </w:p>
        </w:tc>
        <w:tc>
          <w:tcPr>
            <w:tcW w:w="650" w:type="pct"/>
            <w:hideMark/>
          </w:tcPr>
          <w:p w14:paraId="26850213" w14:textId="77777777" w:rsidR="000B1CAD" w:rsidRPr="00112A88" w:rsidRDefault="000B1CAD" w:rsidP="000B1CA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0</w:t>
            </w:r>
          </w:p>
        </w:tc>
        <w:tc>
          <w:tcPr>
            <w:tcW w:w="650" w:type="pct"/>
            <w:hideMark/>
          </w:tcPr>
          <w:p w14:paraId="57AD4C99" w14:textId="77777777" w:rsidR="000B1CAD" w:rsidRPr="00112A88" w:rsidRDefault="000B1CAD" w:rsidP="000B1CA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0</w:t>
            </w:r>
          </w:p>
        </w:tc>
        <w:tc>
          <w:tcPr>
            <w:tcW w:w="635" w:type="pct"/>
            <w:hideMark/>
          </w:tcPr>
          <w:p w14:paraId="2E605E2D" w14:textId="77777777" w:rsidR="000B1CAD" w:rsidRPr="00112A88" w:rsidRDefault="000B1CAD" w:rsidP="000B1CA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0</w:t>
            </w:r>
          </w:p>
        </w:tc>
      </w:tr>
      <w:tr w:rsidR="003456C0" w:rsidRPr="00112A88" w14:paraId="22C11722" w14:textId="77777777" w:rsidTr="00C42002">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0" w:type="auto"/>
            <w:vMerge/>
            <w:hideMark/>
          </w:tcPr>
          <w:p w14:paraId="0B3C6454" w14:textId="77777777" w:rsidR="000B1CAD" w:rsidRPr="00112A88" w:rsidRDefault="000B1CAD" w:rsidP="000B1CAD">
            <w:pPr>
              <w:rPr>
                <w:rFonts w:eastAsia="Times New Roman" w:cstheme="minorHAnsi"/>
                <w:b w:val="0"/>
                <w:bCs w:val="0"/>
                <w:sz w:val="20"/>
                <w:szCs w:val="20"/>
                <w:lang w:eastAsia="es-ES"/>
              </w:rPr>
            </w:pPr>
          </w:p>
        </w:tc>
        <w:tc>
          <w:tcPr>
            <w:tcW w:w="632" w:type="pct"/>
            <w:hideMark/>
          </w:tcPr>
          <w:p w14:paraId="26E19E85" w14:textId="77777777" w:rsidR="000B1CAD" w:rsidRPr="00112A88" w:rsidRDefault="000B1CAD" w:rsidP="000B1CA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s-ES"/>
              </w:rPr>
            </w:pPr>
            <w:r w:rsidRPr="00112A88">
              <w:rPr>
                <w:rFonts w:eastAsia="Times New Roman" w:cstheme="minorHAnsi"/>
                <w:b/>
                <w:bCs/>
                <w:sz w:val="20"/>
                <w:szCs w:val="20"/>
                <w:lang w:eastAsia="es-ES"/>
              </w:rPr>
              <w:t>Total</w:t>
            </w:r>
          </w:p>
        </w:tc>
        <w:tc>
          <w:tcPr>
            <w:tcW w:w="650" w:type="pct"/>
            <w:hideMark/>
          </w:tcPr>
          <w:p w14:paraId="388B0A0A" w14:textId="77777777" w:rsidR="000B1CAD" w:rsidRPr="00112A88" w:rsidRDefault="000B1CAD" w:rsidP="000B1CA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0</w:t>
            </w:r>
          </w:p>
        </w:tc>
        <w:tc>
          <w:tcPr>
            <w:tcW w:w="650" w:type="pct"/>
            <w:hideMark/>
          </w:tcPr>
          <w:p w14:paraId="490D048A" w14:textId="77777777" w:rsidR="000B1CAD" w:rsidRPr="00112A88" w:rsidRDefault="000B1CAD" w:rsidP="000B1CA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1</w:t>
            </w:r>
          </w:p>
        </w:tc>
        <w:tc>
          <w:tcPr>
            <w:tcW w:w="650" w:type="pct"/>
            <w:hideMark/>
          </w:tcPr>
          <w:p w14:paraId="1373F2FC" w14:textId="77777777" w:rsidR="000B1CAD" w:rsidRPr="00112A88" w:rsidRDefault="000B1CAD" w:rsidP="000B1CA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1</w:t>
            </w:r>
          </w:p>
        </w:tc>
        <w:tc>
          <w:tcPr>
            <w:tcW w:w="650" w:type="pct"/>
            <w:hideMark/>
          </w:tcPr>
          <w:p w14:paraId="623D60A5" w14:textId="77777777" w:rsidR="000B1CAD" w:rsidRPr="00112A88" w:rsidRDefault="000B1CAD" w:rsidP="000B1CA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0</w:t>
            </w:r>
          </w:p>
        </w:tc>
        <w:tc>
          <w:tcPr>
            <w:tcW w:w="635" w:type="pct"/>
            <w:hideMark/>
          </w:tcPr>
          <w:p w14:paraId="67B1957F" w14:textId="77777777" w:rsidR="000B1CAD" w:rsidRPr="00112A88" w:rsidRDefault="000B1CAD" w:rsidP="000B1CA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1</w:t>
            </w:r>
          </w:p>
        </w:tc>
      </w:tr>
      <w:tr w:rsidR="00C42002" w:rsidRPr="00112A88" w14:paraId="7ABE754E" w14:textId="77777777" w:rsidTr="00C42002">
        <w:trPr>
          <w:trHeight w:val="213"/>
        </w:trPr>
        <w:tc>
          <w:tcPr>
            <w:cnfStyle w:val="001000000000" w:firstRow="0" w:lastRow="0" w:firstColumn="1" w:lastColumn="0" w:oddVBand="0" w:evenVBand="0" w:oddHBand="0" w:evenHBand="0" w:firstRowFirstColumn="0" w:firstRowLastColumn="0" w:lastRowFirstColumn="0" w:lastRowLastColumn="0"/>
            <w:tcW w:w="1133" w:type="pct"/>
            <w:vMerge w:val="restart"/>
            <w:hideMark/>
          </w:tcPr>
          <w:p w14:paraId="64A13FB4" w14:textId="77777777" w:rsidR="000B1CAD" w:rsidRPr="00112A88" w:rsidRDefault="000B1CAD" w:rsidP="000B1CAD">
            <w:pPr>
              <w:spacing w:before="100" w:beforeAutospacing="1" w:after="100" w:afterAutospacing="1"/>
              <w:rPr>
                <w:rFonts w:eastAsia="Times New Roman" w:cstheme="minorHAnsi"/>
                <w:b w:val="0"/>
                <w:bCs w:val="0"/>
                <w:sz w:val="20"/>
                <w:szCs w:val="20"/>
                <w:lang w:eastAsia="es-ES"/>
              </w:rPr>
            </w:pPr>
            <w:r w:rsidRPr="00112A88">
              <w:rPr>
                <w:rFonts w:eastAsia="Times New Roman" w:cstheme="minorHAnsi"/>
                <w:sz w:val="20"/>
                <w:szCs w:val="20"/>
                <w:lang w:eastAsia="es-ES"/>
              </w:rPr>
              <w:t>Menores</w:t>
            </w:r>
          </w:p>
        </w:tc>
        <w:tc>
          <w:tcPr>
            <w:tcW w:w="632" w:type="pct"/>
            <w:hideMark/>
          </w:tcPr>
          <w:p w14:paraId="1915B9C1" w14:textId="77777777" w:rsidR="000B1CAD" w:rsidRPr="00112A88" w:rsidRDefault="000B1CAD" w:rsidP="000B1CA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s-ES"/>
              </w:rPr>
            </w:pPr>
            <w:r w:rsidRPr="00112A88">
              <w:rPr>
                <w:rFonts w:eastAsia="Times New Roman" w:cstheme="minorHAnsi"/>
                <w:b/>
                <w:bCs/>
                <w:sz w:val="20"/>
                <w:szCs w:val="20"/>
                <w:lang w:eastAsia="es-ES"/>
              </w:rPr>
              <w:t>Niñas</w:t>
            </w:r>
          </w:p>
        </w:tc>
        <w:tc>
          <w:tcPr>
            <w:tcW w:w="650" w:type="pct"/>
            <w:hideMark/>
          </w:tcPr>
          <w:p w14:paraId="7183E106" w14:textId="77777777" w:rsidR="000B1CAD" w:rsidRPr="00112A88" w:rsidRDefault="000B1CAD" w:rsidP="000B1CA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1</w:t>
            </w:r>
          </w:p>
        </w:tc>
        <w:tc>
          <w:tcPr>
            <w:tcW w:w="650" w:type="pct"/>
            <w:hideMark/>
          </w:tcPr>
          <w:p w14:paraId="6B5CA10F" w14:textId="77777777" w:rsidR="000B1CAD" w:rsidRPr="00112A88" w:rsidRDefault="000B1CAD" w:rsidP="000B1CA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2</w:t>
            </w:r>
          </w:p>
        </w:tc>
        <w:tc>
          <w:tcPr>
            <w:tcW w:w="650" w:type="pct"/>
            <w:hideMark/>
          </w:tcPr>
          <w:p w14:paraId="5B9B9C48" w14:textId="77777777" w:rsidR="000B1CAD" w:rsidRPr="00112A88" w:rsidRDefault="000B1CAD" w:rsidP="000B1CA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2</w:t>
            </w:r>
          </w:p>
        </w:tc>
        <w:tc>
          <w:tcPr>
            <w:tcW w:w="650" w:type="pct"/>
            <w:hideMark/>
          </w:tcPr>
          <w:p w14:paraId="7BC75C48" w14:textId="77777777" w:rsidR="000B1CAD" w:rsidRPr="00112A88" w:rsidRDefault="000B1CAD" w:rsidP="000B1CA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2</w:t>
            </w:r>
          </w:p>
        </w:tc>
        <w:tc>
          <w:tcPr>
            <w:tcW w:w="635" w:type="pct"/>
            <w:hideMark/>
          </w:tcPr>
          <w:p w14:paraId="2A2C261A" w14:textId="77777777" w:rsidR="000B1CAD" w:rsidRPr="00112A88" w:rsidRDefault="000B1CAD" w:rsidP="000B1CA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1</w:t>
            </w:r>
          </w:p>
        </w:tc>
      </w:tr>
      <w:tr w:rsidR="003456C0" w:rsidRPr="00112A88" w14:paraId="26E8BB3F" w14:textId="77777777" w:rsidTr="00C42002">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0" w:type="auto"/>
            <w:vMerge/>
            <w:hideMark/>
          </w:tcPr>
          <w:p w14:paraId="77A72493" w14:textId="77777777" w:rsidR="000B1CAD" w:rsidRPr="00112A88" w:rsidRDefault="000B1CAD" w:rsidP="000B1CAD">
            <w:pPr>
              <w:rPr>
                <w:rFonts w:eastAsia="Times New Roman" w:cstheme="minorHAnsi"/>
                <w:b w:val="0"/>
                <w:bCs w:val="0"/>
                <w:sz w:val="20"/>
                <w:szCs w:val="20"/>
                <w:lang w:eastAsia="es-ES"/>
              </w:rPr>
            </w:pPr>
          </w:p>
        </w:tc>
        <w:tc>
          <w:tcPr>
            <w:tcW w:w="632" w:type="pct"/>
            <w:hideMark/>
          </w:tcPr>
          <w:p w14:paraId="62330353" w14:textId="77777777" w:rsidR="000B1CAD" w:rsidRPr="00112A88" w:rsidRDefault="000B1CAD" w:rsidP="000B1CA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s-ES"/>
              </w:rPr>
            </w:pPr>
            <w:r w:rsidRPr="00112A88">
              <w:rPr>
                <w:rFonts w:eastAsia="Times New Roman" w:cstheme="minorHAnsi"/>
                <w:b/>
                <w:bCs/>
                <w:sz w:val="20"/>
                <w:szCs w:val="20"/>
                <w:lang w:eastAsia="es-ES"/>
              </w:rPr>
              <w:t>Niños</w:t>
            </w:r>
          </w:p>
        </w:tc>
        <w:tc>
          <w:tcPr>
            <w:tcW w:w="650" w:type="pct"/>
            <w:hideMark/>
          </w:tcPr>
          <w:p w14:paraId="5A1384F5" w14:textId="77777777" w:rsidR="000B1CAD" w:rsidRPr="00112A88" w:rsidRDefault="000B1CAD" w:rsidP="000B1CA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0</w:t>
            </w:r>
          </w:p>
        </w:tc>
        <w:tc>
          <w:tcPr>
            <w:tcW w:w="650" w:type="pct"/>
            <w:hideMark/>
          </w:tcPr>
          <w:p w14:paraId="39E083DF" w14:textId="77777777" w:rsidR="000B1CAD" w:rsidRPr="00112A88" w:rsidRDefault="000B1CAD" w:rsidP="000B1CA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0</w:t>
            </w:r>
          </w:p>
        </w:tc>
        <w:tc>
          <w:tcPr>
            <w:tcW w:w="650" w:type="pct"/>
            <w:hideMark/>
          </w:tcPr>
          <w:p w14:paraId="752FC5D2" w14:textId="77777777" w:rsidR="000B1CAD" w:rsidRPr="00112A88" w:rsidRDefault="000B1CAD" w:rsidP="000B1CA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0</w:t>
            </w:r>
          </w:p>
        </w:tc>
        <w:tc>
          <w:tcPr>
            <w:tcW w:w="650" w:type="pct"/>
            <w:hideMark/>
          </w:tcPr>
          <w:p w14:paraId="44C4F1E4" w14:textId="77777777" w:rsidR="000B1CAD" w:rsidRPr="00112A88" w:rsidRDefault="000B1CAD" w:rsidP="000B1CA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0</w:t>
            </w:r>
          </w:p>
        </w:tc>
        <w:tc>
          <w:tcPr>
            <w:tcW w:w="635" w:type="pct"/>
            <w:hideMark/>
          </w:tcPr>
          <w:p w14:paraId="5280812F" w14:textId="77777777" w:rsidR="000B1CAD" w:rsidRPr="00112A88" w:rsidRDefault="000B1CAD" w:rsidP="000B1CA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0</w:t>
            </w:r>
          </w:p>
        </w:tc>
      </w:tr>
      <w:tr w:rsidR="00C42002" w:rsidRPr="00112A88" w14:paraId="12184496" w14:textId="77777777" w:rsidTr="00C42002">
        <w:trPr>
          <w:trHeight w:val="213"/>
        </w:trPr>
        <w:tc>
          <w:tcPr>
            <w:cnfStyle w:val="001000000000" w:firstRow="0" w:lastRow="0" w:firstColumn="1" w:lastColumn="0" w:oddVBand="0" w:evenVBand="0" w:oddHBand="0" w:evenHBand="0" w:firstRowFirstColumn="0" w:firstRowLastColumn="0" w:lastRowFirstColumn="0" w:lastRowLastColumn="0"/>
            <w:tcW w:w="0" w:type="auto"/>
            <w:vMerge/>
            <w:hideMark/>
          </w:tcPr>
          <w:p w14:paraId="49642B30" w14:textId="77777777" w:rsidR="000B1CAD" w:rsidRPr="00112A88" w:rsidRDefault="000B1CAD" w:rsidP="000B1CAD">
            <w:pPr>
              <w:rPr>
                <w:rFonts w:eastAsia="Times New Roman" w:cstheme="minorHAnsi"/>
                <w:b w:val="0"/>
                <w:bCs w:val="0"/>
                <w:sz w:val="20"/>
                <w:szCs w:val="20"/>
                <w:lang w:eastAsia="es-ES"/>
              </w:rPr>
            </w:pPr>
          </w:p>
        </w:tc>
        <w:tc>
          <w:tcPr>
            <w:tcW w:w="632" w:type="pct"/>
            <w:hideMark/>
          </w:tcPr>
          <w:p w14:paraId="22D9BF55" w14:textId="77777777" w:rsidR="000B1CAD" w:rsidRPr="00112A88" w:rsidRDefault="000B1CAD" w:rsidP="000B1CA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s-ES"/>
              </w:rPr>
            </w:pPr>
            <w:r w:rsidRPr="00112A88">
              <w:rPr>
                <w:rFonts w:eastAsia="Times New Roman" w:cstheme="minorHAnsi"/>
                <w:b/>
                <w:bCs/>
                <w:sz w:val="20"/>
                <w:szCs w:val="20"/>
                <w:lang w:eastAsia="es-ES"/>
              </w:rPr>
              <w:t>Total</w:t>
            </w:r>
          </w:p>
        </w:tc>
        <w:tc>
          <w:tcPr>
            <w:tcW w:w="650" w:type="pct"/>
            <w:hideMark/>
          </w:tcPr>
          <w:p w14:paraId="168DF321" w14:textId="77777777" w:rsidR="000B1CAD" w:rsidRPr="00112A88" w:rsidRDefault="000B1CAD" w:rsidP="000B1CA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1</w:t>
            </w:r>
          </w:p>
        </w:tc>
        <w:tc>
          <w:tcPr>
            <w:tcW w:w="650" w:type="pct"/>
            <w:hideMark/>
          </w:tcPr>
          <w:p w14:paraId="5EB4E4E5" w14:textId="77777777" w:rsidR="000B1CAD" w:rsidRPr="00112A88" w:rsidRDefault="000B1CAD" w:rsidP="000B1CA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2</w:t>
            </w:r>
          </w:p>
        </w:tc>
        <w:tc>
          <w:tcPr>
            <w:tcW w:w="650" w:type="pct"/>
            <w:hideMark/>
          </w:tcPr>
          <w:p w14:paraId="5CBE0FF6" w14:textId="77777777" w:rsidR="000B1CAD" w:rsidRPr="00112A88" w:rsidRDefault="000B1CAD" w:rsidP="000B1CA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2</w:t>
            </w:r>
          </w:p>
        </w:tc>
        <w:tc>
          <w:tcPr>
            <w:tcW w:w="650" w:type="pct"/>
            <w:hideMark/>
          </w:tcPr>
          <w:p w14:paraId="02774A5B" w14:textId="77777777" w:rsidR="000B1CAD" w:rsidRPr="00112A88" w:rsidRDefault="000B1CAD" w:rsidP="000B1CA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2</w:t>
            </w:r>
          </w:p>
        </w:tc>
        <w:tc>
          <w:tcPr>
            <w:tcW w:w="635" w:type="pct"/>
            <w:hideMark/>
          </w:tcPr>
          <w:p w14:paraId="356C2D72" w14:textId="77777777" w:rsidR="000B1CAD" w:rsidRPr="00112A88" w:rsidRDefault="000B1CAD" w:rsidP="000B1CA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1</w:t>
            </w:r>
          </w:p>
        </w:tc>
      </w:tr>
      <w:tr w:rsidR="003456C0" w:rsidRPr="00112A88" w14:paraId="199C7FED" w14:textId="77777777" w:rsidTr="00C42002">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765" w:type="pct"/>
            <w:gridSpan w:val="2"/>
            <w:hideMark/>
          </w:tcPr>
          <w:p w14:paraId="480BF4A0" w14:textId="77777777" w:rsidR="000B1CAD" w:rsidRPr="00112A88" w:rsidRDefault="000B1CAD" w:rsidP="000B1CAD">
            <w:pPr>
              <w:spacing w:before="100" w:beforeAutospacing="1" w:after="100" w:afterAutospacing="1"/>
              <w:rPr>
                <w:rFonts w:eastAsia="Times New Roman" w:cstheme="minorHAnsi"/>
                <w:b w:val="0"/>
                <w:bCs w:val="0"/>
                <w:sz w:val="20"/>
                <w:szCs w:val="20"/>
                <w:lang w:eastAsia="es-ES"/>
              </w:rPr>
            </w:pPr>
            <w:r w:rsidRPr="00112A88">
              <w:rPr>
                <w:rFonts w:eastAsia="Times New Roman" w:cstheme="minorHAnsi"/>
                <w:sz w:val="20"/>
                <w:szCs w:val="20"/>
                <w:lang w:eastAsia="es-ES"/>
              </w:rPr>
              <w:t>Total de víctimas</w:t>
            </w:r>
          </w:p>
        </w:tc>
        <w:tc>
          <w:tcPr>
            <w:tcW w:w="650" w:type="pct"/>
            <w:hideMark/>
          </w:tcPr>
          <w:p w14:paraId="0DB47891" w14:textId="77777777" w:rsidR="000B1CAD" w:rsidRPr="00112A88" w:rsidRDefault="000B1CAD" w:rsidP="000B1CA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1</w:t>
            </w:r>
          </w:p>
        </w:tc>
        <w:tc>
          <w:tcPr>
            <w:tcW w:w="650" w:type="pct"/>
            <w:hideMark/>
          </w:tcPr>
          <w:p w14:paraId="5F820F5E" w14:textId="77777777" w:rsidR="000B1CAD" w:rsidRPr="00112A88" w:rsidRDefault="000B1CAD" w:rsidP="000B1CA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3</w:t>
            </w:r>
          </w:p>
        </w:tc>
        <w:tc>
          <w:tcPr>
            <w:tcW w:w="650" w:type="pct"/>
            <w:hideMark/>
          </w:tcPr>
          <w:p w14:paraId="1B9467EF" w14:textId="77777777" w:rsidR="000B1CAD" w:rsidRPr="00112A88" w:rsidRDefault="000B1CAD" w:rsidP="000B1CA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3</w:t>
            </w:r>
          </w:p>
        </w:tc>
        <w:tc>
          <w:tcPr>
            <w:tcW w:w="650" w:type="pct"/>
            <w:hideMark/>
          </w:tcPr>
          <w:p w14:paraId="27640D0C" w14:textId="77777777" w:rsidR="000B1CAD" w:rsidRPr="00112A88" w:rsidRDefault="000B1CAD" w:rsidP="000B1CA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2</w:t>
            </w:r>
          </w:p>
        </w:tc>
        <w:tc>
          <w:tcPr>
            <w:tcW w:w="635" w:type="pct"/>
            <w:hideMark/>
          </w:tcPr>
          <w:p w14:paraId="44555B4D" w14:textId="77777777" w:rsidR="000B1CAD" w:rsidRPr="00112A88" w:rsidRDefault="000B1CAD" w:rsidP="000B1CA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112A88">
              <w:rPr>
                <w:rFonts w:eastAsia="Times New Roman" w:cstheme="minorHAnsi"/>
                <w:sz w:val="20"/>
                <w:szCs w:val="20"/>
                <w:lang w:eastAsia="es-ES"/>
              </w:rPr>
              <w:t>2</w:t>
            </w:r>
          </w:p>
        </w:tc>
      </w:tr>
      <w:bookmarkEnd w:id="0"/>
    </w:tbl>
    <w:p w14:paraId="23E4709B" w14:textId="77777777" w:rsidR="000B1CAD" w:rsidRPr="000B1CAD" w:rsidRDefault="000B1CAD" w:rsidP="000B1CAD">
      <w:pPr>
        <w:spacing w:before="100" w:beforeAutospacing="1" w:after="100" w:afterAutospacing="1" w:line="240" w:lineRule="auto"/>
        <w:jc w:val="both"/>
        <w:rPr>
          <w:rFonts w:ascii="Calibri" w:eastAsia="Calibri" w:hAnsi="Calibri" w:cs="Calibri"/>
          <w:lang w:eastAsia="es-ES"/>
        </w:rPr>
      </w:pPr>
    </w:p>
    <w:p w14:paraId="0DC0A50E" w14:textId="77777777" w:rsidR="000B1CAD" w:rsidRPr="00C42002" w:rsidRDefault="000B1CAD" w:rsidP="000B1CAD">
      <w:pPr>
        <w:spacing w:after="0" w:line="240" w:lineRule="auto"/>
        <w:jc w:val="both"/>
        <w:rPr>
          <w:rFonts w:ascii="Calibri" w:eastAsia="Times New Roman" w:hAnsi="Calibri" w:cs="Calibri"/>
          <w:lang w:eastAsia="es-ES"/>
        </w:rPr>
      </w:pPr>
      <w:r w:rsidRPr="00C42002">
        <w:rPr>
          <w:rFonts w:ascii="Calibri" w:eastAsia="Times New Roman" w:hAnsi="Calibri" w:cs="Calibri"/>
          <w:lang w:eastAsia="es-ES"/>
        </w:rPr>
        <w:t>Por otra parte, en cuanto a los</w:t>
      </w:r>
      <w:r w:rsidR="003549E3" w:rsidRPr="00C42002">
        <w:rPr>
          <w:rFonts w:ascii="Calibri" w:eastAsia="Times New Roman" w:hAnsi="Calibri" w:cs="Calibri"/>
          <w:lang w:eastAsia="es-ES"/>
        </w:rPr>
        <w:t xml:space="preserve"> datos procedentes de las FCSE </w:t>
      </w:r>
      <w:r w:rsidRPr="00C42002">
        <w:rPr>
          <w:rFonts w:ascii="Calibri" w:eastAsia="Times New Roman" w:hAnsi="Calibri" w:cs="Calibri"/>
          <w:lang w:eastAsia="es-ES"/>
        </w:rPr>
        <w:t>que reportan datos al Sistema Estadístico de Criminalidad (SEC), a continuación, se relacionan las infracciones penales relacionadas con el matrimonio fo</w:t>
      </w:r>
      <w:r w:rsidR="003549E3" w:rsidRPr="00C42002">
        <w:rPr>
          <w:rFonts w:ascii="Calibri" w:eastAsia="Times New Roman" w:hAnsi="Calibri" w:cs="Calibri"/>
          <w:lang w:eastAsia="es-ES"/>
        </w:rPr>
        <w:t>rzado en el período 2020-2022:</w:t>
      </w:r>
    </w:p>
    <w:p w14:paraId="3288CD26" w14:textId="77777777" w:rsidR="000B1CAD" w:rsidRPr="000B1CAD" w:rsidRDefault="000B1CAD" w:rsidP="000B1CAD">
      <w:pPr>
        <w:spacing w:after="0" w:line="240" w:lineRule="auto"/>
        <w:jc w:val="both"/>
        <w:rPr>
          <w:rFonts w:ascii="Arial" w:eastAsia="Times New Roman" w:hAnsi="Arial" w:cs="Arial"/>
          <w:color w:val="000000"/>
          <w:sz w:val="24"/>
          <w:szCs w:val="24"/>
          <w:lang w:eastAsia="es-ES"/>
        </w:rPr>
      </w:pPr>
    </w:p>
    <w:tbl>
      <w:tblPr>
        <w:tblStyle w:val="GridTable2-Accent1"/>
        <w:tblW w:w="8080" w:type="dxa"/>
        <w:tblInd w:w="142" w:type="dxa"/>
        <w:tblLook w:val="04A0" w:firstRow="1" w:lastRow="0" w:firstColumn="1" w:lastColumn="0" w:noHBand="0" w:noVBand="1"/>
      </w:tblPr>
      <w:tblGrid>
        <w:gridCol w:w="3686"/>
        <w:gridCol w:w="1418"/>
        <w:gridCol w:w="1559"/>
        <w:gridCol w:w="1417"/>
      </w:tblGrid>
      <w:tr w:rsidR="000B1CAD" w:rsidRPr="000B1CAD" w14:paraId="4C1F8FDB" w14:textId="77777777" w:rsidTr="00CE150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6" w:type="dxa"/>
            <w:noWrap/>
            <w:hideMark/>
          </w:tcPr>
          <w:p w14:paraId="4532F416" w14:textId="77777777" w:rsidR="000B1CAD" w:rsidRPr="000B1CAD" w:rsidRDefault="000B1CAD" w:rsidP="000B1CAD">
            <w:pPr>
              <w:rPr>
                <w:rFonts w:ascii="Arial" w:eastAsia="Times New Roman" w:hAnsi="Arial" w:cs="Arial"/>
                <w:color w:val="000000"/>
                <w:sz w:val="24"/>
                <w:szCs w:val="24"/>
                <w:lang w:eastAsia="es-ES"/>
              </w:rPr>
            </w:pPr>
          </w:p>
        </w:tc>
        <w:tc>
          <w:tcPr>
            <w:tcW w:w="1418" w:type="dxa"/>
            <w:noWrap/>
            <w:hideMark/>
          </w:tcPr>
          <w:p w14:paraId="4ECABC32" w14:textId="77777777" w:rsidR="000B1CAD" w:rsidRPr="000B1CAD" w:rsidRDefault="000B1CAD" w:rsidP="000B1CA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p>
        </w:tc>
        <w:tc>
          <w:tcPr>
            <w:tcW w:w="1559" w:type="dxa"/>
            <w:noWrap/>
            <w:hideMark/>
          </w:tcPr>
          <w:p w14:paraId="52A29996" w14:textId="77777777" w:rsidR="000B1CAD" w:rsidRPr="000B1CAD" w:rsidRDefault="000B1CAD" w:rsidP="000B1CA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p>
        </w:tc>
        <w:tc>
          <w:tcPr>
            <w:tcW w:w="1417" w:type="dxa"/>
            <w:noWrap/>
            <w:hideMark/>
          </w:tcPr>
          <w:p w14:paraId="42EAFE03" w14:textId="77777777" w:rsidR="000B1CAD" w:rsidRPr="000B1CAD" w:rsidRDefault="000B1CAD" w:rsidP="000B1CA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p>
        </w:tc>
      </w:tr>
      <w:tr w:rsidR="000B1CAD" w:rsidRPr="000B1CAD" w14:paraId="39E10C2D" w14:textId="77777777" w:rsidTr="00CE15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86" w:type="dxa"/>
            <w:hideMark/>
          </w:tcPr>
          <w:p w14:paraId="71DEAB6F" w14:textId="77777777" w:rsidR="000B1CAD" w:rsidRPr="000B1CAD" w:rsidRDefault="000B1CAD" w:rsidP="000B1CAD">
            <w:pPr>
              <w:jc w:val="center"/>
              <w:rPr>
                <w:rFonts w:ascii="Calibri" w:eastAsia="Times New Roman" w:hAnsi="Calibri" w:cs="Calibri"/>
                <w:b w:val="0"/>
                <w:bCs w:val="0"/>
                <w:color w:val="0B428E"/>
                <w:lang w:eastAsia="es-ES"/>
              </w:rPr>
            </w:pPr>
            <w:r w:rsidRPr="000B1CAD">
              <w:rPr>
                <w:rFonts w:ascii="Calibri" w:eastAsia="Times New Roman" w:hAnsi="Calibri" w:cs="Calibri"/>
                <w:color w:val="0B428E"/>
                <w:lang w:eastAsia="es-ES"/>
              </w:rPr>
              <w:t>Hecho</w:t>
            </w:r>
          </w:p>
        </w:tc>
        <w:tc>
          <w:tcPr>
            <w:tcW w:w="1418" w:type="dxa"/>
            <w:hideMark/>
          </w:tcPr>
          <w:p w14:paraId="0663AA3A" w14:textId="77777777" w:rsidR="000B1CAD" w:rsidRPr="000B1CAD" w:rsidRDefault="000B1CAD" w:rsidP="000B1C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B428E"/>
                <w:lang w:eastAsia="es-ES"/>
              </w:rPr>
            </w:pPr>
            <w:r w:rsidRPr="000B1CAD">
              <w:rPr>
                <w:rFonts w:ascii="Calibri" w:eastAsia="Times New Roman" w:hAnsi="Calibri" w:cs="Calibri"/>
                <w:b/>
                <w:bCs/>
                <w:color w:val="0B428E"/>
                <w:lang w:eastAsia="es-ES"/>
              </w:rPr>
              <w:t>2020</w:t>
            </w:r>
          </w:p>
        </w:tc>
        <w:tc>
          <w:tcPr>
            <w:tcW w:w="1559" w:type="dxa"/>
            <w:hideMark/>
          </w:tcPr>
          <w:p w14:paraId="388631F0" w14:textId="77777777" w:rsidR="000B1CAD" w:rsidRPr="000B1CAD" w:rsidRDefault="000B1CAD" w:rsidP="000B1C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B428E"/>
                <w:lang w:eastAsia="es-ES"/>
              </w:rPr>
            </w:pPr>
            <w:r w:rsidRPr="000B1CAD">
              <w:rPr>
                <w:rFonts w:ascii="Calibri" w:eastAsia="Times New Roman" w:hAnsi="Calibri" w:cs="Calibri"/>
                <w:b/>
                <w:bCs/>
                <w:color w:val="0B428E"/>
                <w:lang w:eastAsia="es-ES"/>
              </w:rPr>
              <w:t>2021</w:t>
            </w:r>
          </w:p>
        </w:tc>
        <w:tc>
          <w:tcPr>
            <w:tcW w:w="1417" w:type="dxa"/>
            <w:hideMark/>
          </w:tcPr>
          <w:p w14:paraId="0F3686E1" w14:textId="77777777" w:rsidR="000B1CAD" w:rsidRPr="000B1CAD" w:rsidRDefault="000B1CAD" w:rsidP="000B1C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B428E"/>
                <w:lang w:eastAsia="es-ES"/>
              </w:rPr>
            </w:pPr>
            <w:r w:rsidRPr="000B1CAD">
              <w:rPr>
                <w:rFonts w:ascii="Calibri" w:eastAsia="Times New Roman" w:hAnsi="Calibri" w:cs="Calibri"/>
                <w:b/>
                <w:bCs/>
                <w:color w:val="0B428E"/>
                <w:lang w:eastAsia="es-ES"/>
              </w:rPr>
              <w:t>2022</w:t>
            </w:r>
          </w:p>
        </w:tc>
      </w:tr>
      <w:tr w:rsidR="000B1CAD" w:rsidRPr="000B1CAD" w14:paraId="26253747" w14:textId="77777777" w:rsidTr="00CE150B">
        <w:trPr>
          <w:trHeight w:val="300"/>
        </w:trPr>
        <w:tc>
          <w:tcPr>
            <w:cnfStyle w:val="001000000000" w:firstRow="0" w:lastRow="0" w:firstColumn="1" w:lastColumn="0" w:oddVBand="0" w:evenVBand="0" w:oddHBand="0" w:evenHBand="0" w:firstRowFirstColumn="0" w:firstRowLastColumn="0" w:lastRowFirstColumn="0" w:lastRowLastColumn="0"/>
            <w:tcW w:w="3686" w:type="dxa"/>
            <w:noWrap/>
            <w:hideMark/>
          </w:tcPr>
          <w:p w14:paraId="099CFB29" w14:textId="77777777" w:rsidR="000B1CAD" w:rsidRPr="000B1CAD" w:rsidRDefault="000B1CAD" w:rsidP="00CE150B">
            <w:pPr>
              <w:jc w:val="center"/>
              <w:rPr>
                <w:rFonts w:ascii="Calibri" w:eastAsia="Times New Roman" w:hAnsi="Calibri" w:cs="Calibri"/>
                <w:color w:val="000000"/>
                <w:lang w:eastAsia="es-ES"/>
              </w:rPr>
            </w:pPr>
            <w:r w:rsidRPr="000B1CAD">
              <w:rPr>
                <w:rFonts w:ascii="Calibri" w:eastAsia="Times New Roman" w:hAnsi="Calibri" w:cs="Calibri"/>
                <w:color w:val="000000"/>
                <w:lang w:eastAsia="es-ES"/>
              </w:rPr>
              <w:t>MATRIMONIO FORZADO</w:t>
            </w:r>
          </w:p>
        </w:tc>
        <w:tc>
          <w:tcPr>
            <w:tcW w:w="1418" w:type="dxa"/>
            <w:noWrap/>
            <w:hideMark/>
          </w:tcPr>
          <w:p w14:paraId="665BFB14" w14:textId="77777777" w:rsidR="000B1CAD" w:rsidRPr="000B1CAD" w:rsidRDefault="000B1CAD" w:rsidP="000B1C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r w:rsidRPr="000B1CAD">
              <w:rPr>
                <w:rFonts w:ascii="Calibri" w:eastAsia="Times New Roman" w:hAnsi="Calibri" w:cs="Calibri"/>
                <w:color w:val="000000"/>
                <w:lang w:eastAsia="es-ES"/>
              </w:rPr>
              <w:t>8</w:t>
            </w:r>
          </w:p>
        </w:tc>
        <w:tc>
          <w:tcPr>
            <w:tcW w:w="1559" w:type="dxa"/>
            <w:noWrap/>
            <w:hideMark/>
          </w:tcPr>
          <w:p w14:paraId="71BC2E64" w14:textId="77777777" w:rsidR="000B1CAD" w:rsidRPr="000B1CAD" w:rsidRDefault="000B1CAD" w:rsidP="000B1C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r w:rsidRPr="000B1CAD">
              <w:rPr>
                <w:rFonts w:ascii="Calibri" w:eastAsia="Times New Roman" w:hAnsi="Calibri" w:cs="Calibri"/>
                <w:color w:val="000000"/>
                <w:lang w:eastAsia="es-ES"/>
              </w:rPr>
              <w:t>5</w:t>
            </w:r>
          </w:p>
        </w:tc>
        <w:tc>
          <w:tcPr>
            <w:tcW w:w="1417" w:type="dxa"/>
            <w:noWrap/>
            <w:hideMark/>
          </w:tcPr>
          <w:p w14:paraId="5B4CA365" w14:textId="77777777" w:rsidR="000B1CAD" w:rsidRPr="000B1CAD" w:rsidRDefault="000B1CAD" w:rsidP="000B1C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r w:rsidRPr="000B1CAD">
              <w:rPr>
                <w:rFonts w:ascii="Calibri" w:eastAsia="Times New Roman" w:hAnsi="Calibri" w:cs="Calibri"/>
                <w:color w:val="000000"/>
                <w:lang w:eastAsia="es-ES"/>
              </w:rPr>
              <w:t>14</w:t>
            </w:r>
          </w:p>
        </w:tc>
      </w:tr>
      <w:tr w:rsidR="000B1CAD" w:rsidRPr="000B1CAD" w14:paraId="20540520" w14:textId="77777777" w:rsidTr="00CE150B">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686" w:type="dxa"/>
            <w:noWrap/>
            <w:hideMark/>
          </w:tcPr>
          <w:p w14:paraId="7CC6739C" w14:textId="77777777" w:rsidR="000B1CAD" w:rsidRPr="000B1CAD" w:rsidRDefault="000B1CAD" w:rsidP="00CE150B">
            <w:pPr>
              <w:jc w:val="center"/>
              <w:rPr>
                <w:rFonts w:ascii="Calibri" w:eastAsia="Times New Roman" w:hAnsi="Calibri" w:cs="Calibri"/>
                <w:color w:val="000000"/>
                <w:lang w:eastAsia="es-ES"/>
              </w:rPr>
            </w:pPr>
            <w:r w:rsidRPr="000B1CAD">
              <w:rPr>
                <w:rFonts w:ascii="Calibri" w:eastAsia="Times New Roman" w:hAnsi="Calibri" w:cs="Calibri"/>
                <w:color w:val="000000"/>
                <w:lang w:eastAsia="es-ES"/>
              </w:rPr>
              <w:t>TRATA DE SERES HUMANOS PARA MATRIMONIOS FORZADOS</w:t>
            </w:r>
          </w:p>
        </w:tc>
        <w:tc>
          <w:tcPr>
            <w:tcW w:w="1418" w:type="dxa"/>
            <w:noWrap/>
            <w:hideMark/>
          </w:tcPr>
          <w:p w14:paraId="644E1930" w14:textId="77777777" w:rsidR="000B1CAD" w:rsidRPr="000B1CAD" w:rsidRDefault="000B1CAD" w:rsidP="000B1C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ES"/>
              </w:rPr>
            </w:pPr>
            <w:r w:rsidRPr="000B1CAD">
              <w:rPr>
                <w:rFonts w:ascii="Calibri" w:eastAsia="Times New Roman" w:hAnsi="Calibri" w:cs="Calibri"/>
                <w:color w:val="000000"/>
                <w:lang w:eastAsia="es-ES"/>
              </w:rPr>
              <w:t>2</w:t>
            </w:r>
          </w:p>
        </w:tc>
        <w:tc>
          <w:tcPr>
            <w:tcW w:w="1559" w:type="dxa"/>
            <w:noWrap/>
            <w:hideMark/>
          </w:tcPr>
          <w:p w14:paraId="23292779" w14:textId="77777777" w:rsidR="000B1CAD" w:rsidRPr="000B1CAD" w:rsidRDefault="000B1CAD" w:rsidP="000B1C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ES"/>
              </w:rPr>
            </w:pPr>
            <w:r w:rsidRPr="000B1CAD">
              <w:rPr>
                <w:rFonts w:ascii="Calibri" w:eastAsia="Times New Roman" w:hAnsi="Calibri" w:cs="Calibri"/>
                <w:color w:val="000000"/>
                <w:lang w:eastAsia="es-ES"/>
              </w:rPr>
              <w:t>7</w:t>
            </w:r>
          </w:p>
        </w:tc>
        <w:tc>
          <w:tcPr>
            <w:tcW w:w="1417" w:type="dxa"/>
            <w:noWrap/>
            <w:hideMark/>
          </w:tcPr>
          <w:p w14:paraId="7CDC090C" w14:textId="77777777" w:rsidR="000B1CAD" w:rsidRPr="000B1CAD" w:rsidRDefault="000B1CAD" w:rsidP="000B1C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ES"/>
              </w:rPr>
            </w:pPr>
            <w:r w:rsidRPr="000B1CAD">
              <w:rPr>
                <w:rFonts w:ascii="Calibri" w:eastAsia="Times New Roman" w:hAnsi="Calibri" w:cs="Calibri"/>
                <w:color w:val="000000"/>
                <w:lang w:eastAsia="es-ES"/>
              </w:rPr>
              <w:t>1</w:t>
            </w:r>
          </w:p>
        </w:tc>
      </w:tr>
      <w:tr w:rsidR="000B1CAD" w:rsidRPr="000B1CAD" w14:paraId="1C476C38" w14:textId="77777777" w:rsidTr="00CE150B">
        <w:trPr>
          <w:trHeight w:val="313"/>
        </w:trPr>
        <w:tc>
          <w:tcPr>
            <w:cnfStyle w:val="001000000000" w:firstRow="0" w:lastRow="0" w:firstColumn="1" w:lastColumn="0" w:oddVBand="0" w:evenVBand="0" w:oddHBand="0" w:evenHBand="0" w:firstRowFirstColumn="0" w:firstRowLastColumn="0" w:lastRowFirstColumn="0" w:lastRowLastColumn="0"/>
            <w:tcW w:w="3686" w:type="dxa"/>
            <w:hideMark/>
          </w:tcPr>
          <w:p w14:paraId="52556887" w14:textId="77777777" w:rsidR="000B1CAD" w:rsidRPr="000B1CAD" w:rsidRDefault="000B1CAD" w:rsidP="000B1CAD">
            <w:pPr>
              <w:jc w:val="center"/>
              <w:rPr>
                <w:rFonts w:ascii="Calibri" w:eastAsia="Times New Roman" w:hAnsi="Calibri" w:cs="Calibri"/>
                <w:b w:val="0"/>
                <w:bCs w:val="0"/>
                <w:color w:val="0B428E"/>
                <w:lang w:eastAsia="es-ES"/>
              </w:rPr>
            </w:pPr>
            <w:r w:rsidRPr="000B1CAD">
              <w:rPr>
                <w:rFonts w:ascii="Calibri" w:eastAsia="Times New Roman" w:hAnsi="Calibri" w:cs="Calibri"/>
                <w:color w:val="0B428E"/>
                <w:lang w:eastAsia="es-ES"/>
              </w:rPr>
              <w:t>Total</w:t>
            </w:r>
          </w:p>
        </w:tc>
        <w:tc>
          <w:tcPr>
            <w:tcW w:w="1418" w:type="dxa"/>
            <w:hideMark/>
          </w:tcPr>
          <w:p w14:paraId="3197DCF5" w14:textId="77777777" w:rsidR="000B1CAD" w:rsidRPr="000B1CAD" w:rsidRDefault="000B1CAD" w:rsidP="000B1C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B428E"/>
                <w:lang w:eastAsia="es-ES"/>
              </w:rPr>
            </w:pPr>
            <w:r w:rsidRPr="000B1CAD">
              <w:rPr>
                <w:rFonts w:ascii="Calibri" w:eastAsia="Times New Roman" w:hAnsi="Calibri" w:cs="Calibri"/>
                <w:b/>
                <w:bCs/>
                <w:color w:val="0B428E"/>
                <w:lang w:eastAsia="es-ES"/>
              </w:rPr>
              <w:t>10</w:t>
            </w:r>
          </w:p>
        </w:tc>
        <w:tc>
          <w:tcPr>
            <w:tcW w:w="1559" w:type="dxa"/>
            <w:hideMark/>
          </w:tcPr>
          <w:p w14:paraId="2A047BA5" w14:textId="77777777" w:rsidR="000B1CAD" w:rsidRPr="000B1CAD" w:rsidRDefault="000B1CAD" w:rsidP="000B1C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B428E"/>
                <w:lang w:eastAsia="es-ES"/>
              </w:rPr>
            </w:pPr>
            <w:r w:rsidRPr="000B1CAD">
              <w:rPr>
                <w:rFonts w:ascii="Calibri" w:eastAsia="Times New Roman" w:hAnsi="Calibri" w:cs="Calibri"/>
                <w:b/>
                <w:bCs/>
                <w:color w:val="0B428E"/>
                <w:lang w:eastAsia="es-ES"/>
              </w:rPr>
              <w:t>12</w:t>
            </w:r>
          </w:p>
        </w:tc>
        <w:tc>
          <w:tcPr>
            <w:tcW w:w="1417" w:type="dxa"/>
            <w:hideMark/>
          </w:tcPr>
          <w:p w14:paraId="09083E37" w14:textId="77777777" w:rsidR="000B1CAD" w:rsidRPr="000B1CAD" w:rsidRDefault="000B1CAD" w:rsidP="000B1C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B428E"/>
                <w:lang w:eastAsia="es-ES"/>
              </w:rPr>
            </w:pPr>
            <w:r w:rsidRPr="000B1CAD">
              <w:rPr>
                <w:rFonts w:ascii="Calibri" w:eastAsia="Times New Roman" w:hAnsi="Calibri" w:cs="Calibri"/>
                <w:b/>
                <w:bCs/>
                <w:color w:val="0B428E"/>
                <w:lang w:eastAsia="es-ES"/>
              </w:rPr>
              <w:t>15</w:t>
            </w:r>
          </w:p>
        </w:tc>
      </w:tr>
    </w:tbl>
    <w:p w14:paraId="7B0F6892" w14:textId="77777777" w:rsidR="000B1CAD" w:rsidRPr="0052134C" w:rsidRDefault="000B1CAD" w:rsidP="005D7740">
      <w:pPr>
        <w:jc w:val="both"/>
        <w:rPr>
          <w:b/>
        </w:rPr>
      </w:pPr>
    </w:p>
    <w:p w14:paraId="192BAD24" w14:textId="77777777" w:rsidR="0052134C" w:rsidRPr="0052134C" w:rsidRDefault="00146649" w:rsidP="008876BC">
      <w:pPr>
        <w:spacing w:after="0" w:line="276" w:lineRule="auto"/>
        <w:jc w:val="both"/>
        <w:rPr>
          <w:rFonts w:ascii="Times New Roman" w:eastAsia="Calibri" w:hAnsi="Times New Roman" w:cs="Times New Roman"/>
          <w:sz w:val="24"/>
          <w:szCs w:val="24"/>
          <w:lang w:eastAsia="es-ES"/>
        </w:rPr>
      </w:pPr>
      <w:r w:rsidRPr="00146649">
        <w:rPr>
          <w:rFonts w:ascii="Calibri" w:eastAsia="Calibri" w:hAnsi="Calibri" w:cs="Calibri"/>
          <w:color w:val="000000"/>
          <w:lang w:eastAsia="es-ES"/>
        </w:rPr>
        <w:t>Por otra parte, l</w:t>
      </w:r>
      <w:r w:rsidR="0052134C" w:rsidRPr="00146649">
        <w:rPr>
          <w:rFonts w:ascii="Calibri" w:eastAsia="Calibri" w:hAnsi="Calibri" w:cs="Calibri"/>
          <w:color w:val="000000"/>
          <w:lang w:eastAsia="es-ES"/>
        </w:rPr>
        <w:t xml:space="preserve">a </w:t>
      </w:r>
      <w:r w:rsidR="0052134C" w:rsidRPr="0052134C">
        <w:rPr>
          <w:rFonts w:ascii="Calibri" w:eastAsia="Calibri" w:hAnsi="Calibri" w:cs="Calibri"/>
          <w:color w:val="000000"/>
          <w:u w:val="single"/>
          <w:lang w:eastAsia="es-ES"/>
        </w:rPr>
        <w:t>Estrategia Estatal contra las violencias machistas (2022-2025)</w:t>
      </w:r>
      <w:r w:rsidR="0052134C" w:rsidRPr="00146649">
        <w:rPr>
          <w:rFonts w:ascii="Calibri" w:eastAsia="Calibri" w:hAnsi="Calibri" w:cs="Calibri"/>
          <w:color w:val="000000"/>
          <w:lang w:eastAsia="es-ES"/>
        </w:rPr>
        <w:t>,</w:t>
      </w:r>
      <w:r w:rsidR="008876BC">
        <w:rPr>
          <w:rFonts w:ascii="Calibri" w:eastAsia="Calibri" w:hAnsi="Calibri" w:cs="Calibri"/>
          <w:color w:val="000000"/>
          <w:lang w:eastAsia="es-ES"/>
        </w:rPr>
        <w:t xml:space="preserve"> incluye medidas específicas </w:t>
      </w:r>
      <w:r w:rsidR="0052134C" w:rsidRPr="0052134C">
        <w:rPr>
          <w:rFonts w:ascii="Calibri" w:eastAsia="Calibri" w:hAnsi="Calibri" w:cs="Calibri"/>
          <w:color w:val="000000"/>
          <w:lang w:eastAsia="es-ES"/>
        </w:rPr>
        <w:t>para la mejora de la recogida de datos estadísticos en relación con los matrimonios forzados. Entre otras medidas, se encuentra la adaptación de las operaciones estadísticas oficiales en materia de violencia contra las mujeres, incluido el matrimonio forzado (Medida 28), así como la actualización de los indicadores estadísticos para conocer adecuadamente la realidad de todas las formas de violencia machista, incluido el matrimonio forzado (Medida 32). </w:t>
      </w:r>
    </w:p>
    <w:p w14:paraId="3B9DFA8C" w14:textId="77777777" w:rsidR="0052134C" w:rsidRPr="0052134C" w:rsidRDefault="0052134C" w:rsidP="008876BC">
      <w:pPr>
        <w:spacing w:after="0" w:line="276" w:lineRule="auto"/>
        <w:jc w:val="both"/>
        <w:rPr>
          <w:rFonts w:ascii="Times New Roman" w:eastAsia="Calibri" w:hAnsi="Times New Roman" w:cs="Times New Roman"/>
          <w:sz w:val="24"/>
          <w:szCs w:val="24"/>
          <w:lang w:eastAsia="es-ES"/>
        </w:rPr>
      </w:pPr>
      <w:r w:rsidRPr="0052134C">
        <w:rPr>
          <w:rFonts w:ascii="Calibri" w:eastAsia="Calibri" w:hAnsi="Calibri" w:cs="Calibri"/>
          <w:color w:val="000000"/>
          <w:lang w:eastAsia="es-ES"/>
        </w:rPr>
        <w:t xml:space="preserve">La Estrategia también prevé la realización de estudios de prevalencia a través de la recopilación de datos estadísticos y el diseño de indicadores para todos los tipos de violencias sexuales contra las mujeres, incluido el </w:t>
      </w:r>
      <w:r w:rsidR="008876BC">
        <w:rPr>
          <w:rFonts w:ascii="Calibri" w:eastAsia="Calibri" w:hAnsi="Calibri" w:cs="Calibri"/>
          <w:color w:val="000000"/>
          <w:lang w:eastAsia="es-ES"/>
        </w:rPr>
        <w:t xml:space="preserve">matrimonio forzado (Medida 33). </w:t>
      </w:r>
    </w:p>
    <w:p w14:paraId="36A196BD" w14:textId="77777777" w:rsidR="0052134C" w:rsidRDefault="0052134C" w:rsidP="005D7740">
      <w:pPr>
        <w:jc w:val="both"/>
      </w:pPr>
    </w:p>
    <w:p w14:paraId="7020AE3E" w14:textId="77777777" w:rsidR="007E4BA1" w:rsidRDefault="007E4BA1" w:rsidP="005D7740">
      <w:pPr>
        <w:jc w:val="both"/>
        <w:rPr>
          <w:b/>
        </w:rPr>
      </w:pPr>
      <w:r w:rsidRPr="0052134C">
        <w:rPr>
          <w:b/>
        </w:rPr>
        <w:t xml:space="preserve">4. ¿Se han utilizado tecnologías y herramientas digitales para abordar el matrimonio infantil, precoz y forzado? En caso afirmativo, por favor comparta prácticas prometedoras, retos y posibles soluciones. </w:t>
      </w:r>
    </w:p>
    <w:p w14:paraId="30C97BB5" w14:textId="77777777" w:rsidR="007C2B37" w:rsidRPr="004B7E61" w:rsidRDefault="007C2B37" w:rsidP="004B7E61">
      <w:pPr>
        <w:autoSpaceDE w:val="0"/>
        <w:autoSpaceDN w:val="0"/>
        <w:adjustRightInd w:val="0"/>
        <w:spacing w:after="120" w:line="276" w:lineRule="auto"/>
        <w:jc w:val="both"/>
        <w:rPr>
          <w:rFonts w:ascii="Calibri" w:eastAsia="Calibri" w:hAnsi="Calibri" w:cs="Calibri"/>
          <w:color w:val="000000"/>
          <w:lang w:eastAsia="es-ES"/>
        </w:rPr>
      </w:pPr>
      <w:r w:rsidRPr="004B7E61">
        <w:rPr>
          <w:rFonts w:ascii="Calibri" w:eastAsia="Calibri" w:hAnsi="Calibri" w:cs="Calibri"/>
          <w:color w:val="000000"/>
          <w:lang w:eastAsia="es-ES"/>
        </w:rPr>
        <w:t xml:space="preserve">Teniendo en cuenta el uso frecuente que los menores hacen de la red, la campaña específica sobre matrimonios forzados realizada conjuntamente con la Asociación Amar Dragoste, fue difundida mediante un video en los perfiles de redes sociales de la Guardia Civil y de la asociación. </w:t>
      </w:r>
    </w:p>
    <w:p w14:paraId="3C9B99E8" w14:textId="77777777" w:rsidR="0052134C" w:rsidRPr="0052134C" w:rsidRDefault="0052134C" w:rsidP="004B7E61">
      <w:pPr>
        <w:spacing w:after="0" w:line="276" w:lineRule="auto"/>
        <w:jc w:val="both"/>
        <w:rPr>
          <w:rFonts w:ascii="Times New Roman" w:eastAsia="Calibri" w:hAnsi="Times New Roman" w:cs="Times New Roman"/>
          <w:sz w:val="24"/>
          <w:szCs w:val="24"/>
          <w:lang w:eastAsia="es-ES"/>
        </w:rPr>
      </w:pPr>
      <w:r w:rsidRPr="0052134C">
        <w:rPr>
          <w:rFonts w:ascii="Calibri" w:eastAsia="Calibri" w:hAnsi="Calibri" w:cs="Calibri"/>
          <w:color w:val="000000"/>
          <w:u w:val="single"/>
          <w:lang w:eastAsia="es-ES"/>
        </w:rPr>
        <w:lastRenderedPageBreak/>
        <w:t>La Estrategia Estatal contra las violencias machistas (2022-2025)</w:t>
      </w:r>
      <w:r w:rsidRPr="007E0C9F">
        <w:rPr>
          <w:rFonts w:ascii="Calibri" w:eastAsia="Calibri" w:hAnsi="Calibri" w:cs="Calibri"/>
          <w:color w:val="000000"/>
          <w:lang w:eastAsia="es-ES"/>
        </w:rPr>
        <w:t>,</w:t>
      </w:r>
      <w:r w:rsidR="007E0C9F" w:rsidRPr="007E0C9F">
        <w:rPr>
          <w:rFonts w:ascii="Calibri" w:eastAsia="Calibri" w:hAnsi="Calibri" w:cs="Calibri"/>
          <w:color w:val="000000"/>
          <w:lang w:eastAsia="es-ES"/>
        </w:rPr>
        <w:t xml:space="preserve"> también</w:t>
      </w:r>
      <w:r w:rsidRPr="007E0C9F">
        <w:rPr>
          <w:rFonts w:ascii="Calibri" w:eastAsia="Calibri" w:hAnsi="Calibri" w:cs="Calibri"/>
          <w:color w:val="000000"/>
          <w:lang w:eastAsia="es-ES"/>
        </w:rPr>
        <w:t xml:space="preserve"> </w:t>
      </w:r>
      <w:r w:rsidRPr="0052134C">
        <w:rPr>
          <w:rFonts w:ascii="Calibri" w:eastAsia="Calibri" w:hAnsi="Calibri" w:cs="Calibri"/>
          <w:color w:val="000000"/>
          <w:lang w:eastAsia="es-ES"/>
        </w:rPr>
        <w:t xml:space="preserve">incluye medidas específicas en colaboración con </w:t>
      </w:r>
      <w:r w:rsidR="00FF0038">
        <w:rPr>
          <w:rFonts w:ascii="Calibri" w:eastAsia="Calibri" w:hAnsi="Calibri" w:cs="Calibri"/>
          <w:color w:val="000000"/>
          <w:lang w:eastAsia="es-ES"/>
        </w:rPr>
        <w:t xml:space="preserve">los </w:t>
      </w:r>
      <w:r w:rsidRPr="0052134C">
        <w:rPr>
          <w:rFonts w:ascii="Calibri" w:eastAsia="Calibri" w:hAnsi="Calibri" w:cs="Calibri"/>
          <w:color w:val="000000"/>
          <w:lang w:eastAsia="es-ES"/>
        </w:rPr>
        <w:t>medios de comunicación, el sector privado y tecnológico, dirigidas a erradicar la violencia simbólica y cultural ejercida contra las niñas, jóvenes y mujeres (Medida 99). Entre otras propuestas, se encuentran medidas específicas para la divulgación de herramientas de seguridad digitales para las mujeres y niñas, dirigidas a proteger su privacidad, y estrategias para combatir a los agresores por estas vías (Medida 109).</w:t>
      </w:r>
    </w:p>
    <w:p w14:paraId="386C3A3D" w14:textId="77777777" w:rsidR="0052134C" w:rsidRDefault="0052134C" w:rsidP="005D7740">
      <w:pPr>
        <w:jc w:val="both"/>
      </w:pPr>
    </w:p>
    <w:p w14:paraId="2B0311A6" w14:textId="77777777" w:rsidR="007E4BA1" w:rsidRDefault="007E4BA1" w:rsidP="005D7740">
      <w:pPr>
        <w:jc w:val="both"/>
        <w:rPr>
          <w:b/>
        </w:rPr>
      </w:pPr>
      <w:r w:rsidRPr="0093774B">
        <w:rPr>
          <w:b/>
        </w:rPr>
        <w:t>5. ¿Se utilizan en su país sistemas digitalizados de registro de nacimientos y matrimonios que exijan el registro obligatorio de todos los nacimientos y matrimonios, incluidos los partos en el hogar y los matrimonios según el derech</w:t>
      </w:r>
      <w:r w:rsidR="0093774B" w:rsidRPr="0093774B">
        <w:rPr>
          <w:b/>
        </w:rPr>
        <w:t xml:space="preserve">o consuetudinario y religioso? </w:t>
      </w:r>
      <w:r w:rsidRPr="0093774B">
        <w:rPr>
          <w:b/>
        </w:rPr>
        <w:t xml:space="preserve">¿Permiten estos sistemas digitalizados de registro verificar digitalmente los certificados de nacimiento antes de registrar cualquier matrimonio? </w:t>
      </w:r>
    </w:p>
    <w:p w14:paraId="2FC8DED4" w14:textId="77777777" w:rsidR="002332E8" w:rsidRDefault="00DE2607" w:rsidP="00112A88">
      <w:pPr>
        <w:autoSpaceDE w:val="0"/>
        <w:autoSpaceDN w:val="0"/>
        <w:adjustRightInd w:val="0"/>
        <w:spacing w:after="120" w:line="276" w:lineRule="auto"/>
        <w:jc w:val="both"/>
        <w:rPr>
          <w:rFonts w:ascii="Calibri" w:eastAsia="Calibri" w:hAnsi="Calibri" w:cs="Calibri"/>
          <w:color w:val="000000"/>
          <w:lang w:eastAsia="es-ES"/>
        </w:rPr>
      </w:pPr>
      <w:r w:rsidRPr="000C37BF">
        <w:rPr>
          <w:rFonts w:ascii="Calibri" w:eastAsia="Calibri" w:hAnsi="Calibri" w:cs="Calibri"/>
          <w:color w:val="000000"/>
          <w:lang w:eastAsia="es-ES"/>
        </w:rPr>
        <w:t xml:space="preserve">En España existe el Registro Civil dependiente del Ministerio de Justicia, que consiste en </w:t>
      </w:r>
      <w:r w:rsidR="000C37BF" w:rsidRPr="000C37BF">
        <w:rPr>
          <w:rFonts w:ascii="Calibri" w:eastAsia="Calibri" w:hAnsi="Calibri" w:cs="Calibri"/>
          <w:color w:val="000000"/>
          <w:lang w:eastAsia="es-ES"/>
        </w:rPr>
        <w:t>la inscripción de</w:t>
      </w:r>
      <w:r w:rsidRPr="000C37BF">
        <w:rPr>
          <w:rFonts w:ascii="Calibri" w:eastAsia="Calibri" w:hAnsi="Calibri" w:cs="Calibri"/>
          <w:color w:val="000000"/>
          <w:lang w:eastAsia="es-ES"/>
        </w:rPr>
        <w:t xml:space="preserve"> los hechos concernientes al estado civil de las personas, entre otros se encuen</w:t>
      </w:r>
      <w:r w:rsidR="000C37BF" w:rsidRPr="000C37BF">
        <w:rPr>
          <w:rFonts w:ascii="Calibri" w:eastAsia="Calibri" w:hAnsi="Calibri" w:cs="Calibri"/>
          <w:color w:val="000000"/>
          <w:lang w:eastAsia="es-ES"/>
        </w:rPr>
        <w:t xml:space="preserve">tran el nacimiento, matrimonio y </w:t>
      </w:r>
      <w:r w:rsidRPr="000C37BF">
        <w:rPr>
          <w:rFonts w:ascii="Calibri" w:eastAsia="Calibri" w:hAnsi="Calibri" w:cs="Calibri"/>
          <w:color w:val="000000"/>
          <w:lang w:eastAsia="es-ES"/>
        </w:rPr>
        <w:t xml:space="preserve">defunción. Así mismo, a nivel nacional se cuenta con </w:t>
      </w:r>
      <w:r w:rsidR="000C37BF" w:rsidRPr="000C37BF">
        <w:rPr>
          <w:rFonts w:ascii="Calibri" w:eastAsia="Calibri" w:hAnsi="Calibri" w:cs="Calibri"/>
          <w:color w:val="000000"/>
          <w:lang w:eastAsia="es-ES"/>
        </w:rPr>
        <w:t>un</w:t>
      </w:r>
      <w:r w:rsidRPr="000C37BF">
        <w:rPr>
          <w:rFonts w:ascii="Calibri" w:eastAsia="Calibri" w:hAnsi="Calibri" w:cs="Calibri"/>
          <w:color w:val="000000"/>
          <w:lang w:eastAsia="es-ES"/>
        </w:rPr>
        <w:t xml:space="preserve"> Registro Civil Central, en el que se inscriben los hechos </w:t>
      </w:r>
      <w:r w:rsidR="000C37BF" w:rsidRPr="000C37BF">
        <w:rPr>
          <w:rFonts w:ascii="Calibri" w:eastAsia="Calibri" w:hAnsi="Calibri" w:cs="Calibri"/>
          <w:color w:val="000000"/>
          <w:lang w:eastAsia="es-ES"/>
        </w:rPr>
        <w:t>que</w:t>
      </w:r>
      <w:r w:rsidRPr="000C37BF">
        <w:rPr>
          <w:rFonts w:ascii="Calibri" w:eastAsia="Calibri" w:hAnsi="Calibri" w:cs="Calibri"/>
          <w:color w:val="000000"/>
          <w:lang w:eastAsia="es-ES"/>
        </w:rPr>
        <w:t xml:space="preserve"> no resulta</w:t>
      </w:r>
      <w:r w:rsidR="000C37BF" w:rsidRPr="000C37BF">
        <w:rPr>
          <w:rFonts w:ascii="Calibri" w:eastAsia="Calibri" w:hAnsi="Calibri" w:cs="Calibri"/>
          <w:color w:val="000000"/>
          <w:lang w:eastAsia="es-ES"/>
        </w:rPr>
        <w:t>n</w:t>
      </w:r>
      <w:r w:rsidRPr="000C37BF">
        <w:rPr>
          <w:rFonts w:ascii="Calibri" w:eastAsia="Calibri" w:hAnsi="Calibri" w:cs="Calibri"/>
          <w:color w:val="000000"/>
          <w:lang w:eastAsia="es-ES"/>
        </w:rPr>
        <w:t xml:space="preserve"> competente</w:t>
      </w:r>
      <w:r w:rsidR="000C37BF" w:rsidRPr="000C37BF">
        <w:rPr>
          <w:rFonts w:ascii="Calibri" w:eastAsia="Calibri" w:hAnsi="Calibri" w:cs="Calibri"/>
          <w:color w:val="000000"/>
          <w:lang w:eastAsia="es-ES"/>
        </w:rPr>
        <w:t>s a</w:t>
      </w:r>
      <w:r w:rsidRPr="000C37BF">
        <w:rPr>
          <w:rFonts w:ascii="Calibri" w:eastAsia="Calibri" w:hAnsi="Calibri" w:cs="Calibri"/>
          <w:color w:val="000000"/>
          <w:lang w:eastAsia="es-ES"/>
        </w:rPr>
        <w:t xml:space="preserve"> ningún otro registro</w:t>
      </w:r>
      <w:r w:rsidR="000C37BF" w:rsidRPr="000C37BF">
        <w:rPr>
          <w:rFonts w:ascii="Calibri" w:eastAsia="Calibri" w:hAnsi="Calibri" w:cs="Calibri"/>
          <w:color w:val="000000"/>
          <w:lang w:eastAsia="es-ES"/>
        </w:rPr>
        <w:t>,</w:t>
      </w:r>
      <w:r w:rsidRPr="000C37BF">
        <w:rPr>
          <w:rFonts w:ascii="Calibri" w:eastAsia="Calibri" w:hAnsi="Calibri" w:cs="Calibri"/>
          <w:color w:val="000000"/>
          <w:lang w:eastAsia="es-ES"/>
        </w:rPr>
        <w:t xml:space="preserve"> tales como nacimiento de extranjeros que adquieren nacionalidad española, </w:t>
      </w:r>
      <w:r w:rsidR="000C37BF" w:rsidRPr="000C37BF">
        <w:rPr>
          <w:rFonts w:ascii="Calibri" w:eastAsia="Calibri" w:hAnsi="Calibri" w:cs="Calibri"/>
          <w:color w:val="000000"/>
          <w:lang w:eastAsia="es-ES"/>
        </w:rPr>
        <w:t xml:space="preserve">modificaciones de nacionalidad o </w:t>
      </w:r>
      <w:r w:rsidRPr="000C37BF">
        <w:rPr>
          <w:rFonts w:ascii="Calibri" w:eastAsia="Calibri" w:hAnsi="Calibri" w:cs="Calibri"/>
          <w:color w:val="000000"/>
          <w:lang w:eastAsia="es-ES"/>
        </w:rPr>
        <w:t>matrimonio secreto, entre otros. Es por ello que existe un sistema digitalizado donde se pueden verificar los certificados de nacimiento antes de registrar cualquier matrimonio.</w:t>
      </w:r>
    </w:p>
    <w:p w14:paraId="48193678" w14:textId="77777777" w:rsidR="00222810" w:rsidRPr="00112A88" w:rsidRDefault="00222810" w:rsidP="00222810">
      <w:pPr>
        <w:autoSpaceDE w:val="0"/>
        <w:autoSpaceDN w:val="0"/>
        <w:adjustRightInd w:val="0"/>
        <w:spacing w:after="0" w:line="276" w:lineRule="auto"/>
        <w:jc w:val="both"/>
        <w:rPr>
          <w:rFonts w:ascii="Calibri" w:eastAsia="Calibri" w:hAnsi="Calibri" w:cs="Calibri"/>
          <w:color w:val="000000"/>
          <w:lang w:eastAsia="es-ES"/>
        </w:rPr>
      </w:pPr>
    </w:p>
    <w:p w14:paraId="0A4B7011" w14:textId="77777777" w:rsidR="007E4BA1" w:rsidRDefault="007E4BA1" w:rsidP="005D7740">
      <w:pPr>
        <w:jc w:val="both"/>
        <w:rPr>
          <w:b/>
        </w:rPr>
      </w:pPr>
      <w:r w:rsidRPr="0093774B">
        <w:rPr>
          <w:b/>
        </w:rPr>
        <w:t>6. ¿Qué otras estrategias innovadoras se han utilizado para hacer frente al matrimonio infantil, precoz y forzado, así como a las uniones informales, y recopilar datos sobre esta práctica en su país?</w:t>
      </w:r>
    </w:p>
    <w:p w14:paraId="0B16E0D2" w14:textId="77777777" w:rsidR="00C77A59" w:rsidRPr="009B5FFF" w:rsidRDefault="002332E8" w:rsidP="003A5626">
      <w:pPr>
        <w:spacing w:after="120" w:line="276" w:lineRule="auto"/>
        <w:jc w:val="both"/>
        <w:rPr>
          <w:rFonts w:ascii="Calibri" w:eastAsia="Calibri" w:hAnsi="Calibri" w:cs="Calibri"/>
          <w:color w:val="000000"/>
          <w:lang w:eastAsia="es-ES"/>
        </w:rPr>
      </w:pPr>
      <w:r w:rsidRPr="009B5FFF">
        <w:rPr>
          <w:rFonts w:ascii="Calibri" w:eastAsia="Calibri" w:hAnsi="Calibri" w:cs="Calibri"/>
          <w:color w:val="000000"/>
          <w:lang w:eastAsia="es-ES"/>
        </w:rPr>
        <w:t>Respecto a las estrategias innovadoras para hacer frente al delito, las FCSE son conscientes de que la cooperación internacional es esencial en la lucha contra la trata de seres humanos, por ello se realizan diferentes acciones para fomentar las relaciones con los principales países de origen de las víctimas objeto</w:t>
      </w:r>
      <w:r w:rsidR="00C77A59" w:rsidRPr="009B5FFF">
        <w:rPr>
          <w:rFonts w:ascii="Calibri" w:eastAsia="Calibri" w:hAnsi="Calibri" w:cs="Calibri"/>
          <w:color w:val="000000"/>
          <w:lang w:eastAsia="es-ES"/>
        </w:rPr>
        <w:t xml:space="preserve"> de trata con destino a España. </w:t>
      </w:r>
    </w:p>
    <w:p w14:paraId="07BB84F3" w14:textId="77777777" w:rsidR="002332E8" w:rsidRPr="00D1220C" w:rsidRDefault="00C77A59" w:rsidP="003A5626">
      <w:pPr>
        <w:spacing w:after="120" w:line="276" w:lineRule="auto"/>
        <w:jc w:val="both"/>
        <w:rPr>
          <w:rFonts w:ascii="Calibri" w:eastAsia="Calibri" w:hAnsi="Calibri" w:cs="Calibri"/>
          <w:color w:val="000000"/>
          <w:lang w:eastAsia="es-ES"/>
        </w:rPr>
      </w:pPr>
      <w:r w:rsidRPr="00621D6D">
        <w:rPr>
          <w:rFonts w:ascii="Calibri" w:eastAsia="Calibri" w:hAnsi="Calibri" w:cs="Calibri"/>
          <w:color w:val="000000"/>
          <w:lang w:eastAsia="es-ES"/>
        </w:rPr>
        <w:t>Algunas de estas acciones incluyen: i</w:t>
      </w:r>
      <w:r w:rsidR="0047587E" w:rsidRPr="00621D6D">
        <w:rPr>
          <w:rFonts w:ascii="Calibri" w:eastAsia="Calibri" w:hAnsi="Calibri" w:cs="Calibri"/>
          <w:color w:val="000000"/>
          <w:lang w:eastAsia="es-ES"/>
        </w:rPr>
        <w:t xml:space="preserve">ntercambios de información, a través de enlaces policiales, </w:t>
      </w:r>
      <w:r w:rsidR="002332E8" w:rsidRPr="00621D6D">
        <w:rPr>
          <w:rFonts w:ascii="Calibri" w:eastAsia="Calibri" w:hAnsi="Calibri" w:cs="Calibri"/>
          <w:color w:val="000000"/>
          <w:lang w:eastAsia="es-ES"/>
        </w:rPr>
        <w:t>para el buen desarrollo de las investigaciones con diferentes países de origen/destino de la trata</w:t>
      </w:r>
      <w:r w:rsidR="009B5FFF" w:rsidRPr="00621D6D">
        <w:rPr>
          <w:rFonts w:ascii="Calibri" w:eastAsia="Calibri" w:hAnsi="Calibri" w:cs="Calibri"/>
          <w:color w:val="000000"/>
          <w:lang w:eastAsia="es-ES"/>
        </w:rPr>
        <w:t>; la promoción</w:t>
      </w:r>
      <w:r w:rsidR="002332E8" w:rsidRPr="00621D6D">
        <w:rPr>
          <w:rFonts w:ascii="Calibri" w:eastAsia="Calibri" w:hAnsi="Calibri" w:cs="Calibri"/>
          <w:color w:val="000000"/>
          <w:lang w:eastAsia="es-ES"/>
        </w:rPr>
        <w:t xml:space="preserve"> </w:t>
      </w:r>
      <w:r w:rsidR="009B5FFF" w:rsidRPr="00621D6D">
        <w:rPr>
          <w:rFonts w:ascii="Calibri" w:eastAsia="Calibri" w:hAnsi="Calibri" w:cs="Calibri"/>
          <w:color w:val="000000"/>
          <w:lang w:eastAsia="es-ES"/>
        </w:rPr>
        <w:t>d</w:t>
      </w:r>
      <w:r w:rsidR="002332E8" w:rsidRPr="00621D6D">
        <w:rPr>
          <w:rFonts w:ascii="Calibri" w:eastAsia="Calibri" w:hAnsi="Calibri" w:cs="Calibri"/>
          <w:color w:val="000000"/>
          <w:lang w:eastAsia="es-ES"/>
        </w:rPr>
        <w:t>el uso de herramientas de cooperación internacional judicial y policial como los Equ</w:t>
      </w:r>
      <w:r w:rsidR="009B5FFF" w:rsidRPr="00621D6D">
        <w:rPr>
          <w:rFonts w:ascii="Calibri" w:eastAsia="Calibri" w:hAnsi="Calibri" w:cs="Calibri"/>
          <w:color w:val="000000"/>
          <w:lang w:eastAsia="es-ES"/>
        </w:rPr>
        <w:t>ipos Conjuntos de Investigación; y la participación</w:t>
      </w:r>
      <w:r w:rsidR="002332E8" w:rsidRPr="00621D6D">
        <w:rPr>
          <w:rFonts w:ascii="Calibri" w:eastAsia="Calibri" w:hAnsi="Calibri" w:cs="Calibri"/>
          <w:color w:val="000000"/>
          <w:lang w:eastAsia="es-ES"/>
        </w:rPr>
        <w:t xml:space="preserve"> en diversos foros de carácter policial internacional que fomentan el intercambio de</w:t>
      </w:r>
      <w:r w:rsidR="00621D6D">
        <w:rPr>
          <w:rFonts w:ascii="Calibri" w:eastAsia="Calibri" w:hAnsi="Calibri" w:cs="Calibri"/>
          <w:color w:val="000000"/>
          <w:lang w:eastAsia="es-ES"/>
        </w:rPr>
        <w:t xml:space="preserve"> información y buenas prácticas.</w:t>
      </w:r>
    </w:p>
    <w:p w14:paraId="3FE81BA5" w14:textId="77777777" w:rsidR="002332E8" w:rsidRPr="003A5626" w:rsidRDefault="00112A88" w:rsidP="003A5626">
      <w:pPr>
        <w:spacing w:after="120" w:line="276" w:lineRule="auto"/>
        <w:contextualSpacing/>
        <w:jc w:val="both"/>
        <w:rPr>
          <w:rFonts w:ascii="Calibri" w:eastAsia="Calibri" w:hAnsi="Calibri" w:cs="Calibri"/>
          <w:color w:val="000000"/>
          <w:lang w:eastAsia="es-ES"/>
        </w:rPr>
      </w:pPr>
      <w:r w:rsidRPr="003A5626">
        <w:rPr>
          <w:rFonts w:ascii="Calibri" w:eastAsia="Calibri" w:hAnsi="Calibri" w:cs="Calibri"/>
          <w:color w:val="000000"/>
          <w:lang w:eastAsia="es-ES"/>
        </w:rPr>
        <w:t>Asimismo</w:t>
      </w:r>
      <w:r w:rsidR="0096612A" w:rsidRPr="003A5626">
        <w:rPr>
          <w:rFonts w:ascii="Calibri" w:eastAsia="Calibri" w:hAnsi="Calibri" w:cs="Calibri"/>
          <w:color w:val="000000"/>
          <w:lang w:eastAsia="es-ES"/>
        </w:rPr>
        <w:t xml:space="preserve">, las FCSE </w:t>
      </w:r>
      <w:r w:rsidR="002332E8" w:rsidRPr="003A5626">
        <w:rPr>
          <w:rFonts w:ascii="Calibri" w:eastAsia="Calibri" w:hAnsi="Calibri" w:cs="Calibri"/>
          <w:color w:val="000000"/>
          <w:lang w:eastAsia="es-ES"/>
        </w:rPr>
        <w:t xml:space="preserve">invierten grandes esfuerzos para lograr una identificación más eficaz de los </w:t>
      </w:r>
      <w:r w:rsidR="003A5626" w:rsidRPr="003A5626">
        <w:rPr>
          <w:rFonts w:ascii="Calibri" w:eastAsia="Calibri" w:hAnsi="Calibri" w:cs="Calibri"/>
          <w:color w:val="000000"/>
          <w:lang w:eastAsia="es-ES"/>
        </w:rPr>
        <w:t xml:space="preserve">niños menores </w:t>
      </w:r>
      <w:r w:rsidR="00222810">
        <w:rPr>
          <w:rFonts w:ascii="Calibri" w:eastAsia="Calibri" w:hAnsi="Calibri" w:cs="Calibri"/>
          <w:color w:val="000000"/>
          <w:lang w:eastAsia="es-ES"/>
        </w:rPr>
        <w:t xml:space="preserve">víctimas </w:t>
      </w:r>
      <w:r w:rsidR="003A5626" w:rsidRPr="003A5626">
        <w:rPr>
          <w:rFonts w:ascii="Calibri" w:eastAsia="Calibri" w:hAnsi="Calibri" w:cs="Calibri"/>
          <w:color w:val="000000"/>
          <w:lang w:eastAsia="es-ES"/>
        </w:rPr>
        <w:t>de trata, entre lo</w:t>
      </w:r>
      <w:r w:rsidR="002332E8" w:rsidRPr="003A5626">
        <w:rPr>
          <w:rFonts w:ascii="Calibri" w:eastAsia="Calibri" w:hAnsi="Calibri" w:cs="Calibri"/>
          <w:color w:val="000000"/>
          <w:lang w:eastAsia="es-ES"/>
        </w:rPr>
        <w:t>s que se encuentran:</w:t>
      </w:r>
      <w:r w:rsidR="00362D53" w:rsidRPr="003A5626">
        <w:rPr>
          <w:rFonts w:ascii="Calibri" w:eastAsia="Calibri" w:hAnsi="Calibri" w:cs="Calibri"/>
          <w:color w:val="000000"/>
          <w:lang w:eastAsia="es-ES"/>
        </w:rPr>
        <w:t xml:space="preserve"> la r</w:t>
      </w:r>
      <w:r w:rsidR="002332E8" w:rsidRPr="003A5626">
        <w:rPr>
          <w:rFonts w:ascii="Calibri" w:eastAsia="Calibri" w:hAnsi="Calibri" w:cs="Calibri"/>
          <w:color w:val="000000"/>
          <w:lang w:eastAsia="es-ES"/>
        </w:rPr>
        <w:t>ealización de campañas de prevención dirigidas</w:t>
      </w:r>
      <w:r w:rsidR="00362D53" w:rsidRPr="003A5626">
        <w:rPr>
          <w:rFonts w:ascii="Calibri" w:eastAsia="Calibri" w:hAnsi="Calibri" w:cs="Calibri"/>
          <w:color w:val="000000"/>
          <w:lang w:eastAsia="es-ES"/>
        </w:rPr>
        <w:t xml:space="preserve"> a esta porción de la población; la i</w:t>
      </w:r>
      <w:r w:rsidR="002332E8" w:rsidRPr="003A5626">
        <w:rPr>
          <w:rFonts w:ascii="Calibri" w:eastAsia="Calibri" w:hAnsi="Calibri" w:cs="Calibri"/>
          <w:color w:val="000000"/>
          <w:lang w:eastAsia="es-ES"/>
        </w:rPr>
        <w:t>nclusión de la temática de la trata de seres humanos en el “Plan Director para la convivencia y mejora de la seguridad en los centros educativos y sus entornos”, fortaleciendo la cooperación policial con las autoridades</w:t>
      </w:r>
      <w:r w:rsidR="00362D53" w:rsidRPr="003A5626">
        <w:rPr>
          <w:rFonts w:ascii="Calibri" w:eastAsia="Calibri" w:hAnsi="Calibri" w:cs="Calibri"/>
          <w:color w:val="000000"/>
          <w:lang w:eastAsia="es-ES"/>
        </w:rPr>
        <w:t xml:space="preserve"> educativas en sus actuaciones e impulsando</w:t>
      </w:r>
      <w:r w:rsidR="002332E8" w:rsidRPr="003A5626">
        <w:rPr>
          <w:rFonts w:ascii="Calibri" w:eastAsia="Calibri" w:hAnsi="Calibri" w:cs="Calibri"/>
          <w:color w:val="000000"/>
          <w:lang w:eastAsia="es-ES"/>
        </w:rPr>
        <w:t xml:space="preserve"> la realización de actividades formativas </w:t>
      </w:r>
      <w:r w:rsidR="003A5626" w:rsidRPr="003A5626">
        <w:rPr>
          <w:rFonts w:ascii="Calibri" w:eastAsia="Calibri" w:hAnsi="Calibri" w:cs="Calibri"/>
          <w:color w:val="000000"/>
          <w:lang w:eastAsia="es-ES"/>
        </w:rPr>
        <w:t>en centros educativos</w:t>
      </w:r>
      <w:r w:rsidR="00362D53" w:rsidRPr="003A5626">
        <w:rPr>
          <w:rFonts w:ascii="Calibri" w:eastAsia="Calibri" w:hAnsi="Calibri" w:cs="Calibri"/>
          <w:color w:val="000000"/>
          <w:lang w:eastAsia="es-ES"/>
        </w:rPr>
        <w:t xml:space="preserve">; </w:t>
      </w:r>
      <w:r w:rsidR="003A5626" w:rsidRPr="003A5626">
        <w:rPr>
          <w:rFonts w:ascii="Calibri" w:eastAsia="Calibri" w:hAnsi="Calibri" w:cs="Calibri"/>
          <w:color w:val="000000"/>
          <w:lang w:eastAsia="es-ES"/>
        </w:rPr>
        <w:t>y la participación de</w:t>
      </w:r>
      <w:r w:rsidR="002332E8" w:rsidRPr="003A5626">
        <w:rPr>
          <w:rFonts w:ascii="Calibri" w:eastAsia="Calibri" w:hAnsi="Calibri" w:cs="Calibri"/>
          <w:color w:val="000000"/>
          <w:lang w:eastAsia="es-ES"/>
        </w:rPr>
        <w:t xml:space="preserve"> la Guardia Civil y </w:t>
      </w:r>
      <w:r w:rsidR="003A5626" w:rsidRPr="003A5626">
        <w:rPr>
          <w:rFonts w:ascii="Calibri" w:eastAsia="Calibri" w:hAnsi="Calibri" w:cs="Calibri"/>
          <w:color w:val="000000"/>
          <w:lang w:eastAsia="es-ES"/>
        </w:rPr>
        <w:t xml:space="preserve">la </w:t>
      </w:r>
      <w:r w:rsidR="002332E8" w:rsidRPr="003A5626">
        <w:rPr>
          <w:rFonts w:ascii="Calibri" w:eastAsia="Calibri" w:hAnsi="Calibri" w:cs="Calibri"/>
          <w:color w:val="000000"/>
          <w:lang w:eastAsia="es-ES"/>
        </w:rPr>
        <w:t xml:space="preserve">Policía Nacional en acciones sobre identificación de riesgo de trata, incluidos niños y víctimas que huyen de la guerra de Ucrania. </w:t>
      </w:r>
    </w:p>
    <w:p w14:paraId="467959B7" w14:textId="77777777" w:rsidR="002332E8" w:rsidRDefault="002332E8" w:rsidP="003A5626">
      <w:pPr>
        <w:spacing w:after="120" w:line="276" w:lineRule="auto"/>
        <w:contextualSpacing/>
        <w:jc w:val="both"/>
        <w:rPr>
          <w:rFonts w:ascii="Arial" w:eastAsia="Times New Roman" w:hAnsi="Arial" w:cs="Arial"/>
          <w:sz w:val="24"/>
          <w:szCs w:val="20"/>
          <w:lang w:eastAsia="es-ES"/>
        </w:rPr>
      </w:pPr>
    </w:p>
    <w:p w14:paraId="387393FA" w14:textId="77777777" w:rsidR="0093774B" w:rsidRDefault="0093774B" w:rsidP="005D7740">
      <w:pPr>
        <w:jc w:val="both"/>
      </w:pPr>
    </w:p>
    <w:sectPr w:rsidR="0093774B" w:rsidSect="00451D04">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2A4C1" w14:textId="77777777" w:rsidR="003F6267" w:rsidRDefault="003F6267" w:rsidP="00C329AA">
      <w:pPr>
        <w:spacing w:after="0" w:line="240" w:lineRule="auto"/>
      </w:pPr>
      <w:r>
        <w:separator/>
      </w:r>
    </w:p>
  </w:endnote>
  <w:endnote w:type="continuationSeparator" w:id="0">
    <w:p w14:paraId="659760C5" w14:textId="77777777" w:rsidR="003F6267" w:rsidRDefault="003F6267" w:rsidP="00C3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3E6F8" w14:textId="77777777" w:rsidR="003F6267" w:rsidRDefault="003F6267" w:rsidP="00C329AA">
      <w:pPr>
        <w:spacing w:after="0" w:line="240" w:lineRule="auto"/>
      </w:pPr>
      <w:r>
        <w:separator/>
      </w:r>
    </w:p>
  </w:footnote>
  <w:footnote w:type="continuationSeparator" w:id="0">
    <w:p w14:paraId="2BF0A4F7" w14:textId="77777777" w:rsidR="003F6267" w:rsidRDefault="003F6267" w:rsidP="00C329AA">
      <w:pPr>
        <w:spacing w:after="0" w:line="240" w:lineRule="auto"/>
      </w:pPr>
      <w:r>
        <w:continuationSeparator/>
      </w:r>
    </w:p>
  </w:footnote>
  <w:footnote w:id="1">
    <w:p w14:paraId="49F56EA6" w14:textId="77777777" w:rsidR="00C329AA" w:rsidRDefault="00C329AA" w:rsidP="00C329AA">
      <w:pPr>
        <w:pStyle w:val="FootnoteText"/>
        <w:rPr>
          <w:sz w:val="18"/>
          <w:szCs w:val="18"/>
        </w:rPr>
      </w:pPr>
      <w:r>
        <w:rPr>
          <w:rStyle w:val="FootnoteReference"/>
        </w:rPr>
        <w:footnoteRef/>
      </w:r>
      <w:r>
        <w:t xml:space="preserve"> </w:t>
      </w:r>
      <w:r w:rsidRPr="005B5C30">
        <w:rPr>
          <w:rFonts w:asciiTheme="minorHAnsi" w:hAnsiTheme="minorHAnsi" w:cstheme="minorHAnsi"/>
          <w:sz w:val="18"/>
          <w:szCs w:val="18"/>
        </w:rPr>
        <w:t>1 Unidad Central y 173 Unidades territoriales dependientes de la Comisaría General de Policía Judicial.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56E6B"/>
    <w:multiLevelType w:val="hybridMultilevel"/>
    <w:tmpl w:val="C1BCED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39201F"/>
    <w:multiLevelType w:val="hybridMultilevel"/>
    <w:tmpl w:val="1C16D5A6"/>
    <w:lvl w:ilvl="0" w:tplc="41360F7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5B1761"/>
    <w:multiLevelType w:val="hybridMultilevel"/>
    <w:tmpl w:val="D8E8DB94"/>
    <w:lvl w:ilvl="0" w:tplc="0C0A0001">
      <w:start w:val="1"/>
      <w:numFmt w:val="bullet"/>
      <w:lvlText w:val=""/>
      <w:lvlJc w:val="left"/>
      <w:pPr>
        <w:ind w:left="720" w:hanging="360"/>
      </w:pPr>
      <w:rPr>
        <w:rFonts w:ascii="Symbol" w:hAnsi="Symbol" w:hint="default"/>
      </w:rPr>
    </w:lvl>
    <w:lvl w:ilvl="1" w:tplc="08D08C70">
      <w:numFmt w:val="bullet"/>
      <w:lvlText w:val="-"/>
      <w:lvlJc w:val="left"/>
      <w:pPr>
        <w:ind w:left="1440" w:hanging="360"/>
      </w:pPr>
      <w:rPr>
        <w:rFonts w:ascii="Arial" w:eastAsia="Calibri" w:hAnsi="Arial" w:cs="Aria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6D042A1"/>
    <w:multiLevelType w:val="hybridMultilevel"/>
    <w:tmpl w:val="E530E70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087D66"/>
    <w:multiLevelType w:val="multilevel"/>
    <w:tmpl w:val="084EE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F113D0"/>
    <w:multiLevelType w:val="multilevel"/>
    <w:tmpl w:val="9CCE2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275400"/>
    <w:multiLevelType w:val="hybridMultilevel"/>
    <w:tmpl w:val="5D68CD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99343291">
    <w:abstractNumId w:val="6"/>
  </w:num>
  <w:num w:numId="2" w16cid:durableId="1863471491">
    <w:abstractNumId w:val="4"/>
  </w:num>
  <w:num w:numId="3" w16cid:durableId="625237731">
    <w:abstractNumId w:val="5"/>
  </w:num>
  <w:num w:numId="4" w16cid:durableId="1814129537">
    <w:abstractNumId w:val="3"/>
  </w:num>
  <w:num w:numId="5" w16cid:durableId="1018194365">
    <w:abstractNumId w:val="0"/>
  </w:num>
  <w:num w:numId="6" w16cid:durableId="1177038958">
    <w:abstractNumId w:val="2"/>
  </w:num>
  <w:num w:numId="7" w16cid:durableId="728380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19"/>
    <w:rsid w:val="00004626"/>
    <w:rsid w:val="0003320E"/>
    <w:rsid w:val="00055BB5"/>
    <w:rsid w:val="00071BB4"/>
    <w:rsid w:val="000930C5"/>
    <w:rsid w:val="000A34C1"/>
    <w:rsid w:val="000A35DE"/>
    <w:rsid w:val="000B1CAD"/>
    <w:rsid w:val="000C1495"/>
    <w:rsid w:val="000C37BF"/>
    <w:rsid w:val="000F4D49"/>
    <w:rsid w:val="00104426"/>
    <w:rsid w:val="00112A88"/>
    <w:rsid w:val="00146649"/>
    <w:rsid w:val="00157D39"/>
    <w:rsid w:val="00157DBE"/>
    <w:rsid w:val="0017435B"/>
    <w:rsid w:val="001B7593"/>
    <w:rsid w:val="001E4362"/>
    <w:rsid w:val="001E4DDB"/>
    <w:rsid w:val="00222810"/>
    <w:rsid w:val="002332E8"/>
    <w:rsid w:val="002615C3"/>
    <w:rsid w:val="00283F43"/>
    <w:rsid w:val="0028748E"/>
    <w:rsid w:val="00290397"/>
    <w:rsid w:val="002A0C0B"/>
    <w:rsid w:val="002A160F"/>
    <w:rsid w:val="002D216D"/>
    <w:rsid w:val="00312392"/>
    <w:rsid w:val="003456C0"/>
    <w:rsid w:val="003549E3"/>
    <w:rsid w:val="00362D53"/>
    <w:rsid w:val="003662B7"/>
    <w:rsid w:val="00384871"/>
    <w:rsid w:val="00395E0E"/>
    <w:rsid w:val="003A1FA0"/>
    <w:rsid w:val="003A5626"/>
    <w:rsid w:val="003C3FA4"/>
    <w:rsid w:val="003E44C8"/>
    <w:rsid w:val="003F3484"/>
    <w:rsid w:val="003F6267"/>
    <w:rsid w:val="003F7F2C"/>
    <w:rsid w:val="0041165F"/>
    <w:rsid w:val="0041532F"/>
    <w:rsid w:val="00417EBA"/>
    <w:rsid w:val="00435601"/>
    <w:rsid w:val="00451D04"/>
    <w:rsid w:val="00455230"/>
    <w:rsid w:val="0047587E"/>
    <w:rsid w:val="004924BA"/>
    <w:rsid w:val="004A0374"/>
    <w:rsid w:val="004B24E4"/>
    <w:rsid w:val="004B7E61"/>
    <w:rsid w:val="004E2318"/>
    <w:rsid w:val="0052134C"/>
    <w:rsid w:val="005238BD"/>
    <w:rsid w:val="00535C27"/>
    <w:rsid w:val="0055648F"/>
    <w:rsid w:val="005616AC"/>
    <w:rsid w:val="00580A9B"/>
    <w:rsid w:val="00581636"/>
    <w:rsid w:val="00584C11"/>
    <w:rsid w:val="0059387F"/>
    <w:rsid w:val="005B5C30"/>
    <w:rsid w:val="005B76D3"/>
    <w:rsid w:val="005D4E19"/>
    <w:rsid w:val="005D7740"/>
    <w:rsid w:val="006009C4"/>
    <w:rsid w:val="00607536"/>
    <w:rsid w:val="00621D6D"/>
    <w:rsid w:val="00643B13"/>
    <w:rsid w:val="00671A33"/>
    <w:rsid w:val="00676B26"/>
    <w:rsid w:val="00682A81"/>
    <w:rsid w:val="00685881"/>
    <w:rsid w:val="006A28CC"/>
    <w:rsid w:val="006D4596"/>
    <w:rsid w:val="00713313"/>
    <w:rsid w:val="0073383C"/>
    <w:rsid w:val="00741235"/>
    <w:rsid w:val="00783F1F"/>
    <w:rsid w:val="007C2B37"/>
    <w:rsid w:val="007E0C9F"/>
    <w:rsid w:val="007E4BA1"/>
    <w:rsid w:val="00800E07"/>
    <w:rsid w:val="00802593"/>
    <w:rsid w:val="008057C5"/>
    <w:rsid w:val="00835604"/>
    <w:rsid w:val="00873FFB"/>
    <w:rsid w:val="008778C4"/>
    <w:rsid w:val="008876BC"/>
    <w:rsid w:val="0089547E"/>
    <w:rsid w:val="008D3991"/>
    <w:rsid w:val="008F32EB"/>
    <w:rsid w:val="00915996"/>
    <w:rsid w:val="00931B9E"/>
    <w:rsid w:val="0093774B"/>
    <w:rsid w:val="0096612A"/>
    <w:rsid w:val="00987C4F"/>
    <w:rsid w:val="009B5FFF"/>
    <w:rsid w:val="009C5776"/>
    <w:rsid w:val="009D2174"/>
    <w:rsid w:val="00A236DF"/>
    <w:rsid w:val="00A66942"/>
    <w:rsid w:val="00A83BAE"/>
    <w:rsid w:val="00AE241B"/>
    <w:rsid w:val="00AE59AE"/>
    <w:rsid w:val="00AE6841"/>
    <w:rsid w:val="00B060F1"/>
    <w:rsid w:val="00B81A8C"/>
    <w:rsid w:val="00B83131"/>
    <w:rsid w:val="00BA783E"/>
    <w:rsid w:val="00BC0672"/>
    <w:rsid w:val="00BD15F8"/>
    <w:rsid w:val="00BD23B3"/>
    <w:rsid w:val="00C15AAF"/>
    <w:rsid w:val="00C329AA"/>
    <w:rsid w:val="00C36D0F"/>
    <w:rsid w:val="00C404BA"/>
    <w:rsid w:val="00C42002"/>
    <w:rsid w:val="00C63E5A"/>
    <w:rsid w:val="00C77A59"/>
    <w:rsid w:val="00C86813"/>
    <w:rsid w:val="00CC0724"/>
    <w:rsid w:val="00CC0D72"/>
    <w:rsid w:val="00CC51A9"/>
    <w:rsid w:val="00CD451B"/>
    <w:rsid w:val="00CD4BA7"/>
    <w:rsid w:val="00CE150B"/>
    <w:rsid w:val="00D1220C"/>
    <w:rsid w:val="00D96856"/>
    <w:rsid w:val="00DD49F8"/>
    <w:rsid w:val="00DE2607"/>
    <w:rsid w:val="00E35644"/>
    <w:rsid w:val="00E865D6"/>
    <w:rsid w:val="00EF66D8"/>
    <w:rsid w:val="00EF7030"/>
    <w:rsid w:val="00F215E3"/>
    <w:rsid w:val="00F55E34"/>
    <w:rsid w:val="00F923E4"/>
    <w:rsid w:val="00F97886"/>
    <w:rsid w:val="00FB594A"/>
    <w:rsid w:val="00FF00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CB7B"/>
  <w15:chartTrackingRefBased/>
  <w15:docId w15:val="{D665464D-343A-4EB5-8527-5F5A4F1E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9F8"/>
    <w:pPr>
      <w:ind w:left="720"/>
      <w:contextualSpacing/>
    </w:pPr>
  </w:style>
  <w:style w:type="paragraph" w:styleId="NormalWeb">
    <w:name w:val="Normal (Web)"/>
    <w:basedOn w:val="Normal"/>
    <w:uiPriority w:val="99"/>
    <w:unhideWhenUsed/>
    <w:rsid w:val="00DD49F8"/>
    <w:pPr>
      <w:spacing w:before="100" w:beforeAutospacing="1" w:after="100" w:afterAutospacing="1" w:line="240" w:lineRule="auto"/>
    </w:pPr>
    <w:rPr>
      <w:rFonts w:ascii="Times New Roman" w:hAnsi="Times New Roman" w:cs="Times New Roman"/>
      <w:sz w:val="24"/>
      <w:szCs w:val="24"/>
      <w:lang w:eastAsia="es-ES"/>
    </w:rPr>
  </w:style>
  <w:style w:type="paragraph" w:styleId="FootnoteText">
    <w:name w:val="footnote text"/>
    <w:basedOn w:val="Normal"/>
    <w:link w:val="FootnoteTextChar"/>
    <w:uiPriority w:val="99"/>
    <w:semiHidden/>
    <w:unhideWhenUsed/>
    <w:rsid w:val="00C329AA"/>
    <w:pPr>
      <w:spacing w:after="0" w:line="240" w:lineRule="auto"/>
    </w:pPr>
    <w:rPr>
      <w:rFonts w:ascii="Arial" w:eastAsia="Times New Roman" w:hAnsi="Arial" w:cs="Times New Roman"/>
      <w:sz w:val="20"/>
      <w:szCs w:val="20"/>
      <w:lang w:eastAsia="es-ES"/>
    </w:rPr>
  </w:style>
  <w:style w:type="character" w:customStyle="1" w:styleId="FootnoteTextChar">
    <w:name w:val="Footnote Text Char"/>
    <w:basedOn w:val="DefaultParagraphFont"/>
    <w:link w:val="FootnoteText"/>
    <w:uiPriority w:val="99"/>
    <w:semiHidden/>
    <w:rsid w:val="00C329AA"/>
    <w:rPr>
      <w:rFonts w:ascii="Arial" w:eastAsia="Times New Roman" w:hAnsi="Arial" w:cs="Times New Roman"/>
      <w:sz w:val="20"/>
      <w:szCs w:val="20"/>
      <w:lang w:eastAsia="es-ES"/>
    </w:rPr>
  </w:style>
  <w:style w:type="character" w:styleId="FootnoteReference">
    <w:name w:val="footnote reference"/>
    <w:uiPriority w:val="99"/>
    <w:semiHidden/>
    <w:unhideWhenUsed/>
    <w:rsid w:val="00C329AA"/>
    <w:rPr>
      <w:vertAlign w:val="superscript"/>
    </w:rPr>
  </w:style>
  <w:style w:type="table" w:styleId="GridTable2-Accent1">
    <w:name w:val="Grid Table 2 Accent 1"/>
    <w:basedOn w:val="TableNormal"/>
    <w:uiPriority w:val="47"/>
    <w:rsid w:val="003456C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451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D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0940">
      <w:bodyDiv w:val="1"/>
      <w:marLeft w:val="0"/>
      <w:marRight w:val="0"/>
      <w:marTop w:val="0"/>
      <w:marBottom w:val="0"/>
      <w:divBdr>
        <w:top w:val="none" w:sz="0" w:space="0" w:color="auto"/>
        <w:left w:val="none" w:sz="0" w:space="0" w:color="auto"/>
        <w:bottom w:val="none" w:sz="0" w:space="0" w:color="auto"/>
        <w:right w:val="none" w:sz="0" w:space="0" w:color="auto"/>
      </w:divBdr>
    </w:div>
    <w:div w:id="204611049">
      <w:bodyDiv w:val="1"/>
      <w:marLeft w:val="0"/>
      <w:marRight w:val="0"/>
      <w:marTop w:val="0"/>
      <w:marBottom w:val="0"/>
      <w:divBdr>
        <w:top w:val="none" w:sz="0" w:space="0" w:color="auto"/>
        <w:left w:val="none" w:sz="0" w:space="0" w:color="auto"/>
        <w:bottom w:val="none" w:sz="0" w:space="0" w:color="auto"/>
        <w:right w:val="none" w:sz="0" w:space="0" w:color="auto"/>
      </w:divBdr>
    </w:div>
    <w:div w:id="327876660">
      <w:bodyDiv w:val="1"/>
      <w:marLeft w:val="0"/>
      <w:marRight w:val="0"/>
      <w:marTop w:val="0"/>
      <w:marBottom w:val="0"/>
      <w:divBdr>
        <w:top w:val="none" w:sz="0" w:space="0" w:color="auto"/>
        <w:left w:val="none" w:sz="0" w:space="0" w:color="auto"/>
        <w:bottom w:val="none" w:sz="0" w:space="0" w:color="auto"/>
        <w:right w:val="none" w:sz="0" w:space="0" w:color="auto"/>
      </w:divBdr>
    </w:div>
    <w:div w:id="678849600">
      <w:bodyDiv w:val="1"/>
      <w:marLeft w:val="0"/>
      <w:marRight w:val="0"/>
      <w:marTop w:val="0"/>
      <w:marBottom w:val="0"/>
      <w:divBdr>
        <w:top w:val="none" w:sz="0" w:space="0" w:color="auto"/>
        <w:left w:val="none" w:sz="0" w:space="0" w:color="auto"/>
        <w:bottom w:val="none" w:sz="0" w:space="0" w:color="auto"/>
        <w:right w:val="none" w:sz="0" w:space="0" w:color="auto"/>
      </w:divBdr>
    </w:div>
    <w:div w:id="704259713">
      <w:bodyDiv w:val="1"/>
      <w:marLeft w:val="0"/>
      <w:marRight w:val="0"/>
      <w:marTop w:val="0"/>
      <w:marBottom w:val="0"/>
      <w:divBdr>
        <w:top w:val="none" w:sz="0" w:space="0" w:color="auto"/>
        <w:left w:val="none" w:sz="0" w:space="0" w:color="auto"/>
        <w:bottom w:val="none" w:sz="0" w:space="0" w:color="auto"/>
        <w:right w:val="none" w:sz="0" w:space="0" w:color="auto"/>
      </w:divBdr>
    </w:div>
    <w:div w:id="811368301">
      <w:bodyDiv w:val="1"/>
      <w:marLeft w:val="0"/>
      <w:marRight w:val="0"/>
      <w:marTop w:val="0"/>
      <w:marBottom w:val="0"/>
      <w:divBdr>
        <w:top w:val="none" w:sz="0" w:space="0" w:color="auto"/>
        <w:left w:val="none" w:sz="0" w:space="0" w:color="auto"/>
        <w:bottom w:val="none" w:sz="0" w:space="0" w:color="auto"/>
        <w:right w:val="none" w:sz="0" w:space="0" w:color="auto"/>
      </w:divBdr>
    </w:div>
    <w:div w:id="910583930">
      <w:bodyDiv w:val="1"/>
      <w:marLeft w:val="0"/>
      <w:marRight w:val="0"/>
      <w:marTop w:val="0"/>
      <w:marBottom w:val="0"/>
      <w:divBdr>
        <w:top w:val="none" w:sz="0" w:space="0" w:color="auto"/>
        <w:left w:val="none" w:sz="0" w:space="0" w:color="auto"/>
        <w:bottom w:val="none" w:sz="0" w:space="0" w:color="auto"/>
        <w:right w:val="none" w:sz="0" w:space="0" w:color="auto"/>
      </w:divBdr>
    </w:div>
    <w:div w:id="1249271549">
      <w:bodyDiv w:val="1"/>
      <w:marLeft w:val="0"/>
      <w:marRight w:val="0"/>
      <w:marTop w:val="0"/>
      <w:marBottom w:val="0"/>
      <w:divBdr>
        <w:top w:val="none" w:sz="0" w:space="0" w:color="auto"/>
        <w:left w:val="none" w:sz="0" w:space="0" w:color="auto"/>
        <w:bottom w:val="none" w:sz="0" w:space="0" w:color="auto"/>
        <w:right w:val="none" w:sz="0" w:space="0" w:color="auto"/>
      </w:divBdr>
    </w:div>
    <w:div w:id="1360427525">
      <w:bodyDiv w:val="1"/>
      <w:marLeft w:val="0"/>
      <w:marRight w:val="0"/>
      <w:marTop w:val="0"/>
      <w:marBottom w:val="0"/>
      <w:divBdr>
        <w:top w:val="none" w:sz="0" w:space="0" w:color="auto"/>
        <w:left w:val="none" w:sz="0" w:space="0" w:color="auto"/>
        <w:bottom w:val="none" w:sz="0" w:space="0" w:color="auto"/>
        <w:right w:val="none" w:sz="0" w:space="0" w:color="auto"/>
      </w:divBdr>
    </w:div>
    <w:div w:id="1502234183">
      <w:bodyDiv w:val="1"/>
      <w:marLeft w:val="0"/>
      <w:marRight w:val="0"/>
      <w:marTop w:val="0"/>
      <w:marBottom w:val="0"/>
      <w:divBdr>
        <w:top w:val="none" w:sz="0" w:space="0" w:color="auto"/>
        <w:left w:val="none" w:sz="0" w:space="0" w:color="auto"/>
        <w:bottom w:val="none" w:sz="0" w:space="0" w:color="auto"/>
        <w:right w:val="none" w:sz="0" w:space="0" w:color="auto"/>
      </w:divBdr>
    </w:div>
    <w:div w:id="1710374239">
      <w:bodyDiv w:val="1"/>
      <w:marLeft w:val="0"/>
      <w:marRight w:val="0"/>
      <w:marTop w:val="0"/>
      <w:marBottom w:val="0"/>
      <w:divBdr>
        <w:top w:val="none" w:sz="0" w:space="0" w:color="auto"/>
        <w:left w:val="none" w:sz="0" w:space="0" w:color="auto"/>
        <w:bottom w:val="none" w:sz="0" w:space="0" w:color="auto"/>
        <w:right w:val="none" w:sz="0" w:space="0" w:color="auto"/>
      </w:divBdr>
    </w:div>
    <w:div w:id="1725644269">
      <w:bodyDiv w:val="1"/>
      <w:marLeft w:val="0"/>
      <w:marRight w:val="0"/>
      <w:marTop w:val="0"/>
      <w:marBottom w:val="0"/>
      <w:divBdr>
        <w:top w:val="none" w:sz="0" w:space="0" w:color="auto"/>
        <w:left w:val="none" w:sz="0" w:space="0" w:color="auto"/>
        <w:bottom w:val="none" w:sz="0" w:space="0" w:color="auto"/>
        <w:right w:val="none" w:sz="0" w:space="0" w:color="auto"/>
      </w:divBdr>
    </w:div>
    <w:div w:id="1911038846">
      <w:bodyDiv w:val="1"/>
      <w:marLeft w:val="0"/>
      <w:marRight w:val="0"/>
      <w:marTop w:val="0"/>
      <w:marBottom w:val="0"/>
      <w:divBdr>
        <w:top w:val="none" w:sz="0" w:space="0" w:color="auto"/>
        <w:left w:val="none" w:sz="0" w:space="0" w:color="auto"/>
        <w:bottom w:val="none" w:sz="0" w:space="0" w:color="auto"/>
        <w:right w:val="none" w:sz="0" w:space="0" w:color="auto"/>
      </w:divBdr>
    </w:div>
    <w:div w:id="20877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interior.gob.es/opencms/es/prensa/balances-e-inform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Spain</Contributor>
  </documentManagement>
</p:properties>
</file>

<file path=customXml/itemProps1.xml><?xml version="1.0" encoding="utf-8"?>
<ds:datastoreItem xmlns:ds="http://schemas.openxmlformats.org/officeDocument/2006/customXml" ds:itemID="{8887EA63-E866-463A-AE1F-242DFCA9B726}">
  <ds:schemaRefs>
    <ds:schemaRef ds:uri="http://schemas.microsoft.com/sharepoint/v3/contenttype/forms"/>
  </ds:schemaRefs>
</ds:datastoreItem>
</file>

<file path=customXml/itemProps2.xml><?xml version="1.0" encoding="utf-8"?>
<ds:datastoreItem xmlns:ds="http://schemas.openxmlformats.org/officeDocument/2006/customXml" ds:itemID="{C7E66262-7EF5-4D1F-B4EB-0DCBA3C4B3D0}"/>
</file>

<file path=customXml/itemProps3.xml><?xml version="1.0" encoding="utf-8"?>
<ds:datastoreItem xmlns:ds="http://schemas.openxmlformats.org/officeDocument/2006/customXml" ds:itemID="{519DD0A3-1BFA-4D26-87A8-E3988FCF31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3359</Words>
  <Characters>19151</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Montalbán Pulido, Andrea</dc:creator>
  <cp:keywords/>
  <dc:description/>
  <cp:lastModifiedBy>Stefania Tripodi</cp:lastModifiedBy>
  <cp:revision>2</cp:revision>
  <cp:lastPrinted>2024-04-29T09:26:00Z</cp:lastPrinted>
  <dcterms:created xsi:type="dcterms:W3CDTF">2024-05-10T12:30:00Z</dcterms:created>
  <dcterms:modified xsi:type="dcterms:W3CDTF">2024-05-10T12:30:00Z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