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8D55" w14:textId="612EBBA4" w:rsidR="00311FF3" w:rsidRPr="00905A8A" w:rsidRDefault="001C2612" w:rsidP="00A17480">
      <w:pPr>
        <w:jc w:val="both"/>
        <w:rPr>
          <w:sz w:val="24"/>
          <w:szCs w:val="24"/>
        </w:rPr>
      </w:pPr>
      <w:r w:rsidRPr="00905A8A">
        <w:rPr>
          <w:sz w:val="24"/>
          <w:szCs w:val="24"/>
        </w:rPr>
        <w:tab/>
      </w:r>
      <w:r w:rsidRPr="00905A8A">
        <w:rPr>
          <w:sz w:val="24"/>
          <w:szCs w:val="24"/>
        </w:rPr>
        <w:tab/>
      </w:r>
      <w:r w:rsidRPr="00905A8A">
        <w:rPr>
          <w:sz w:val="24"/>
          <w:szCs w:val="24"/>
        </w:rPr>
        <w:tab/>
      </w:r>
      <w:r w:rsidRPr="00905A8A">
        <w:rPr>
          <w:sz w:val="24"/>
          <w:szCs w:val="24"/>
        </w:rPr>
        <w:tab/>
      </w:r>
      <w:r w:rsidRPr="00905A8A">
        <w:rPr>
          <w:sz w:val="24"/>
          <w:szCs w:val="24"/>
        </w:rPr>
        <w:tab/>
      </w:r>
      <w:r w:rsidRPr="00905A8A">
        <w:rPr>
          <w:sz w:val="24"/>
          <w:szCs w:val="24"/>
        </w:rPr>
        <w:tab/>
      </w:r>
      <w:r w:rsidRPr="00905A8A">
        <w:rPr>
          <w:sz w:val="24"/>
          <w:szCs w:val="24"/>
        </w:rPr>
        <w:tab/>
      </w:r>
      <w:r w:rsidRPr="00905A8A">
        <w:rPr>
          <w:sz w:val="24"/>
          <w:szCs w:val="24"/>
        </w:rPr>
        <w:tab/>
      </w:r>
      <w:r w:rsidRPr="00905A8A">
        <w:rPr>
          <w:sz w:val="24"/>
          <w:szCs w:val="24"/>
        </w:rPr>
        <w:tab/>
      </w:r>
      <w:r w:rsidR="008A21A4" w:rsidRPr="00905A8A">
        <w:rPr>
          <w:sz w:val="24"/>
          <w:szCs w:val="24"/>
        </w:rPr>
        <w:t>12 March</w:t>
      </w:r>
      <w:r w:rsidR="00FC519B" w:rsidRPr="00905A8A">
        <w:rPr>
          <w:sz w:val="24"/>
          <w:szCs w:val="24"/>
        </w:rPr>
        <w:t xml:space="preserve"> 2024</w:t>
      </w:r>
    </w:p>
    <w:p w14:paraId="2E25EC05" w14:textId="14CD005D" w:rsidR="001B1D88" w:rsidRPr="00905A8A" w:rsidRDefault="001B1D88" w:rsidP="001B1D88">
      <w:pPr>
        <w:spacing w:after="160" w:line="259" w:lineRule="auto"/>
        <w:rPr>
          <w:rFonts w:eastAsia="Calibri"/>
          <w:sz w:val="24"/>
          <w:szCs w:val="24"/>
        </w:rPr>
      </w:pPr>
      <w:r w:rsidRPr="00905A8A">
        <w:rPr>
          <w:rFonts w:eastAsia="Calibri"/>
          <w:sz w:val="24"/>
          <w:szCs w:val="24"/>
        </w:rPr>
        <w:t>Reference: WHRGS/</w:t>
      </w:r>
      <w:r w:rsidR="00E25605" w:rsidRPr="00905A8A">
        <w:rPr>
          <w:rFonts w:eastAsia="Calibri"/>
          <w:sz w:val="24"/>
          <w:szCs w:val="24"/>
        </w:rPr>
        <w:t>GA</w:t>
      </w:r>
      <w:r w:rsidRPr="00905A8A">
        <w:rPr>
          <w:rFonts w:eastAsia="Calibri"/>
          <w:sz w:val="24"/>
          <w:szCs w:val="24"/>
        </w:rPr>
        <w:t>/RES/</w:t>
      </w:r>
      <w:r w:rsidR="0034014E" w:rsidRPr="00905A8A">
        <w:rPr>
          <w:rFonts w:eastAsia="Calibri"/>
          <w:sz w:val="24"/>
          <w:szCs w:val="24"/>
        </w:rPr>
        <w:t>77/202</w:t>
      </w:r>
    </w:p>
    <w:p w14:paraId="1AD8FE23" w14:textId="77777777" w:rsidR="008F50A6" w:rsidRPr="00905A8A" w:rsidRDefault="008F50A6" w:rsidP="00A17480">
      <w:pPr>
        <w:jc w:val="both"/>
        <w:rPr>
          <w:sz w:val="24"/>
          <w:szCs w:val="24"/>
        </w:rPr>
      </w:pPr>
    </w:p>
    <w:p w14:paraId="66AAD550" w14:textId="47D763DB" w:rsidR="00C471BD" w:rsidRPr="00905A8A" w:rsidRDefault="001B1D88" w:rsidP="00C471BD">
      <w:pPr>
        <w:spacing w:after="160" w:line="259" w:lineRule="auto"/>
        <w:rPr>
          <w:rFonts w:eastAsia="Calibri"/>
          <w:b/>
          <w:bCs/>
          <w:sz w:val="24"/>
          <w:szCs w:val="24"/>
        </w:rPr>
      </w:pPr>
      <w:r w:rsidRPr="00905A8A">
        <w:rPr>
          <w:rFonts w:eastAsia="Calibri"/>
          <w:b/>
          <w:bCs/>
          <w:sz w:val="24"/>
          <w:szCs w:val="24"/>
        </w:rPr>
        <w:t>Call for</w:t>
      </w:r>
      <w:r w:rsidR="00D479E4" w:rsidRPr="00905A8A">
        <w:rPr>
          <w:rFonts w:eastAsia="Calibri"/>
          <w:b/>
          <w:bCs/>
          <w:sz w:val="24"/>
          <w:szCs w:val="24"/>
        </w:rPr>
        <w:t xml:space="preserve"> inputs</w:t>
      </w:r>
      <w:r w:rsidRPr="00905A8A">
        <w:rPr>
          <w:rFonts w:eastAsia="Calibri"/>
          <w:b/>
          <w:bCs/>
          <w:sz w:val="24"/>
          <w:szCs w:val="24"/>
        </w:rPr>
        <w:t xml:space="preserve"> </w:t>
      </w:r>
      <w:r w:rsidR="00C471BD" w:rsidRPr="00905A8A">
        <w:rPr>
          <w:rFonts w:eastAsia="Calibri"/>
          <w:b/>
          <w:bCs/>
          <w:sz w:val="24"/>
          <w:szCs w:val="24"/>
        </w:rPr>
        <w:t xml:space="preserve">to </w:t>
      </w:r>
      <w:r w:rsidR="00C471BD" w:rsidRPr="00905A8A">
        <w:rPr>
          <w:b/>
          <w:bCs/>
          <w:sz w:val="24"/>
          <w:szCs w:val="24"/>
        </w:rPr>
        <w:t xml:space="preserve">inform the report by the Secretary-General </w:t>
      </w:r>
      <w:r w:rsidR="007C102D" w:rsidRPr="00905A8A">
        <w:rPr>
          <w:b/>
          <w:bCs/>
          <w:sz w:val="24"/>
          <w:szCs w:val="24"/>
        </w:rPr>
        <w:t xml:space="preserve">on </w:t>
      </w:r>
      <w:r w:rsidR="00C471BD" w:rsidRPr="00905A8A">
        <w:rPr>
          <w:b/>
          <w:bCs/>
          <w:sz w:val="24"/>
          <w:szCs w:val="24"/>
        </w:rPr>
        <w:t xml:space="preserve">progress towards ending child, early and forced marriage worldwide </w:t>
      </w:r>
    </w:p>
    <w:p w14:paraId="75E57337" w14:textId="28AACFDE" w:rsidR="00B50846" w:rsidRPr="00905A8A" w:rsidRDefault="001B1D88" w:rsidP="00BC5FE9">
      <w:pPr>
        <w:spacing w:after="160" w:line="259" w:lineRule="auto"/>
        <w:ind w:firstLine="720"/>
        <w:jc w:val="both"/>
        <w:rPr>
          <w:rFonts w:eastAsia="Calibri"/>
          <w:sz w:val="24"/>
          <w:szCs w:val="24"/>
        </w:rPr>
      </w:pPr>
      <w:r w:rsidRPr="00905A8A">
        <w:rPr>
          <w:rFonts w:eastAsia="Calibri"/>
          <w:sz w:val="24"/>
          <w:szCs w:val="24"/>
        </w:rPr>
        <w:t xml:space="preserve">The Office of the United Nations High Commissioner for Human Rights (OHCHR) presents its compliments to the Permanent Missions to the United Nations Office and other international organizations in Geneva and has the honour to refer to </w:t>
      </w:r>
      <w:r w:rsidR="00C471BD" w:rsidRPr="00905A8A">
        <w:rPr>
          <w:rFonts w:eastAsia="Calibri"/>
          <w:sz w:val="24"/>
          <w:szCs w:val="24"/>
        </w:rPr>
        <w:t>General Assembly</w:t>
      </w:r>
      <w:r w:rsidRPr="00905A8A">
        <w:rPr>
          <w:rFonts w:eastAsia="Calibri"/>
          <w:sz w:val="24"/>
          <w:szCs w:val="24"/>
        </w:rPr>
        <w:t xml:space="preserve"> resolution </w:t>
      </w:r>
      <w:r w:rsidR="00C471BD" w:rsidRPr="00905A8A">
        <w:rPr>
          <w:rFonts w:eastAsia="Calibri"/>
          <w:sz w:val="24"/>
          <w:szCs w:val="24"/>
        </w:rPr>
        <w:t>77</w:t>
      </w:r>
      <w:r w:rsidRPr="00905A8A">
        <w:rPr>
          <w:rFonts w:eastAsia="Calibri"/>
          <w:sz w:val="24"/>
          <w:szCs w:val="24"/>
        </w:rPr>
        <w:t>/</w:t>
      </w:r>
      <w:r w:rsidR="00C471BD" w:rsidRPr="00905A8A">
        <w:rPr>
          <w:rFonts w:eastAsia="Calibri"/>
          <w:sz w:val="24"/>
          <w:szCs w:val="24"/>
        </w:rPr>
        <w:t>2</w:t>
      </w:r>
      <w:r w:rsidR="00C2709D" w:rsidRPr="00905A8A">
        <w:rPr>
          <w:rFonts w:eastAsia="Calibri"/>
          <w:sz w:val="24"/>
          <w:szCs w:val="24"/>
        </w:rPr>
        <w:t>0</w:t>
      </w:r>
      <w:r w:rsidR="00C471BD" w:rsidRPr="00905A8A">
        <w:rPr>
          <w:rFonts w:eastAsia="Calibri"/>
          <w:sz w:val="24"/>
          <w:szCs w:val="24"/>
        </w:rPr>
        <w:t>2</w:t>
      </w:r>
      <w:r w:rsidRPr="00905A8A">
        <w:rPr>
          <w:rFonts w:eastAsia="Calibri"/>
          <w:sz w:val="24"/>
          <w:szCs w:val="24"/>
        </w:rPr>
        <w:t xml:space="preserve"> </w:t>
      </w:r>
      <w:r w:rsidR="00C471BD" w:rsidRPr="00905A8A">
        <w:rPr>
          <w:rFonts w:eastAsia="Calibri"/>
          <w:sz w:val="24"/>
          <w:szCs w:val="24"/>
        </w:rPr>
        <w:t>o</w:t>
      </w:r>
      <w:r w:rsidRPr="00905A8A">
        <w:rPr>
          <w:rFonts w:eastAsia="Calibri"/>
          <w:sz w:val="24"/>
          <w:szCs w:val="24"/>
        </w:rPr>
        <w:t>n “</w:t>
      </w:r>
      <w:r w:rsidR="00C471BD" w:rsidRPr="00905A8A">
        <w:rPr>
          <w:rFonts w:eastAsia="Calibri"/>
          <w:bCs/>
          <w:sz w:val="24"/>
          <w:szCs w:val="24"/>
        </w:rPr>
        <w:t xml:space="preserve">Child, early </w:t>
      </w:r>
      <w:r w:rsidR="00DD0579" w:rsidRPr="00905A8A">
        <w:rPr>
          <w:rFonts w:eastAsia="Calibri"/>
          <w:bCs/>
          <w:sz w:val="24"/>
          <w:szCs w:val="24"/>
        </w:rPr>
        <w:t>and forced marriage</w:t>
      </w:r>
      <w:r w:rsidRPr="00905A8A">
        <w:rPr>
          <w:rFonts w:eastAsia="Calibri"/>
          <w:bCs/>
          <w:sz w:val="24"/>
          <w:szCs w:val="24"/>
        </w:rPr>
        <w:t>”.</w:t>
      </w:r>
      <w:r w:rsidR="00452D1E" w:rsidRPr="00905A8A">
        <w:rPr>
          <w:rFonts w:eastAsia="Calibri"/>
          <w:bCs/>
          <w:sz w:val="24"/>
          <w:szCs w:val="24"/>
        </w:rPr>
        <w:t xml:space="preserve"> </w:t>
      </w:r>
    </w:p>
    <w:p w14:paraId="4F6DA22D" w14:textId="27BB0819" w:rsidR="001B1D88" w:rsidRPr="00905A8A" w:rsidRDefault="00E74207" w:rsidP="00BC5FE9">
      <w:pPr>
        <w:spacing w:after="160" w:line="259" w:lineRule="auto"/>
        <w:ind w:firstLine="720"/>
        <w:jc w:val="both"/>
        <w:rPr>
          <w:sz w:val="24"/>
          <w:szCs w:val="24"/>
        </w:rPr>
      </w:pPr>
      <w:r w:rsidRPr="00905A8A">
        <w:rPr>
          <w:sz w:val="24"/>
          <w:szCs w:val="24"/>
        </w:rPr>
        <w:t xml:space="preserve">The General Assembly requested the Secretary-General to submit a comprehensive report, based on evidence, before the end of its seventy-eighth session, on progress towards ending child, early and forced marriage worldwide, </w:t>
      </w:r>
      <w:r w:rsidR="00732766" w:rsidRPr="00905A8A">
        <w:rPr>
          <w:sz w:val="24"/>
          <w:szCs w:val="24"/>
        </w:rPr>
        <w:t xml:space="preserve">as well as best practices, </w:t>
      </w:r>
      <w:r w:rsidRPr="00905A8A">
        <w:rPr>
          <w:sz w:val="24"/>
          <w:szCs w:val="24"/>
        </w:rPr>
        <w:t xml:space="preserve">using information provided by Member States, United Nations bodies, agencies, funds and programmes, civil society and other relevant stakeholders. </w:t>
      </w:r>
    </w:p>
    <w:p w14:paraId="649CEB8B" w14:textId="7FE54A27" w:rsidR="001B1D88" w:rsidRPr="00905A8A" w:rsidRDefault="00452D1E" w:rsidP="00BC5FE9">
      <w:pPr>
        <w:spacing w:after="160" w:line="259" w:lineRule="auto"/>
        <w:ind w:firstLine="720"/>
        <w:jc w:val="both"/>
        <w:rPr>
          <w:sz w:val="24"/>
          <w:szCs w:val="24"/>
        </w:rPr>
      </w:pPr>
      <w:r w:rsidRPr="00905A8A">
        <w:rPr>
          <w:sz w:val="24"/>
          <w:szCs w:val="24"/>
        </w:rPr>
        <w:t xml:space="preserve">In this regard, </w:t>
      </w:r>
      <w:r w:rsidR="001B1D88" w:rsidRPr="00905A8A">
        <w:rPr>
          <w:sz w:val="24"/>
          <w:szCs w:val="24"/>
        </w:rPr>
        <w:t xml:space="preserve">OHCHR is seeking inputs from </w:t>
      </w:r>
      <w:r w:rsidRPr="00905A8A">
        <w:rPr>
          <w:sz w:val="24"/>
          <w:szCs w:val="24"/>
        </w:rPr>
        <w:t xml:space="preserve">Member </w:t>
      </w:r>
      <w:r w:rsidR="001B1D88" w:rsidRPr="00905A8A">
        <w:rPr>
          <w:sz w:val="24"/>
          <w:szCs w:val="24"/>
        </w:rPr>
        <w:t xml:space="preserve">States and other stakeholders to inform the preparation of the aforementioned </w:t>
      </w:r>
      <w:r w:rsidR="0089151B" w:rsidRPr="00905A8A">
        <w:rPr>
          <w:sz w:val="24"/>
          <w:szCs w:val="24"/>
        </w:rPr>
        <w:t>report</w:t>
      </w:r>
      <w:r w:rsidR="001B1D88" w:rsidRPr="00905A8A">
        <w:rPr>
          <w:sz w:val="24"/>
          <w:szCs w:val="24"/>
        </w:rPr>
        <w:t xml:space="preserve">. OHCHR would appreciate receiving </w:t>
      </w:r>
      <w:r w:rsidRPr="00905A8A">
        <w:rPr>
          <w:sz w:val="24"/>
          <w:szCs w:val="24"/>
        </w:rPr>
        <w:t xml:space="preserve">written </w:t>
      </w:r>
      <w:r w:rsidR="001B1D88" w:rsidRPr="00905A8A">
        <w:rPr>
          <w:sz w:val="24"/>
          <w:szCs w:val="24"/>
        </w:rPr>
        <w:t>contributions</w:t>
      </w:r>
      <w:r w:rsidRPr="00905A8A">
        <w:rPr>
          <w:sz w:val="24"/>
          <w:szCs w:val="24"/>
        </w:rPr>
        <w:t xml:space="preserve">, comprising replies </w:t>
      </w:r>
      <w:r w:rsidR="001B1D88" w:rsidRPr="00905A8A">
        <w:rPr>
          <w:sz w:val="24"/>
          <w:szCs w:val="24"/>
        </w:rPr>
        <w:t xml:space="preserve">to </w:t>
      </w:r>
      <w:r w:rsidRPr="00905A8A">
        <w:rPr>
          <w:sz w:val="24"/>
          <w:szCs w:val="24"/>
        </w:rPr>
        <w:t xml:space="preserve">the </w:t>
      </w:r>
      <w:r w:rsidR="00A72834" w:rsidRPr="00905A8A">
        <w:rPr>
          <w:sz w:val="24"/>
          <w:szCs w:val="24"/>
        </w:rPr>
        <w:t xml:space="preserve">guiding </w:t>
      </w:r>
      <w:r w:rsidR="001B1D88" w:rsidRPr="00905A8A">
        <w:rPr>
          <w:sz w:val="24"/>
          <w:szCs w:val="24"/>
        </w:rPr>
        <w:t xml:space="preserve">questions in the annex. </w:t>
      </w:r>
    </w:p>
    <w:p w14:paraId="3BC048BE" w14:textId="7C576E55" w:rsidR="001B1D88" w:rsidRPr="00905A8A" w:rsidRDefault="001B1D88" w:rsidP="00BC5FE9">
      <w:pPr>
        <w:ind w:firstLine="360"/>
        <w:jc w:val="both"/>
        <w:rPr>
          <w:sz w:val="24"/>
          <w:szCs w:val="24"/>
        </w:rPr>
      </w:pPr>
      <w:r w:rsidRPr="00905A8A">
        <w:rPr>
          <w:sz w:val="24"/>
          <w:szCs w:val="24"/>
        </w:rPr>
        <w:t xml:space="preserve">Submissions should be received by </w:t>
      </w:r>
      <w:r w:rsidR="00727556" w:rsidRPr="00905A8A">
        <w:rPr>
          <w:b/>
          <w:bCs/>
          <w:sz w:val="24"/>
          <w:szCs w:val="24"/>
        </w:rPr>
        <w:t>1</w:t>
      </w:r>
      <w:r w:rsidR="00B50F3D" w:rsidRPr="00905A8A">
        <w:rPr>
          <w:b/>
          <w:bCs/>
          <w:sz w:val="24"/>
          <w:szCs w:val="24"/>
        </w:rPr>
        <w:t>5</w:t>
      </w:r>
      <w:r w:rsidR="0004758C" w:rsidRPr="00905A8A">
        <w:rPr>
          <w:b/>
          <w:bCs/>
          <w:sz w:val="24"/>
          <w:szCs w:val="24"/>
        </w:rPr>
        <w:t xml:space="preserve"> </w:t>
      </w:r>
      <w:r w:rsidR="00727556" w:rsidRPr="00905A8A">
        <w:rPr>
          <w:b/>
          <w:bCs/>
          <w:sz w:val="24"/>
          <w:szCs w:val="24"/>
        </w:rPr>
        <w:t>April</w:t>
      </w:r>
      <w:r w:rsidRPr="00905A8A">
        <w:rPr>
          <w:b/>
          <w:sz w:val="24"/>
          <w:szCs w:val="24"/>
        </w:rPr>
        <w:t xml:space="preserve"> 202</w:t>
      </w:r>
      <w:r w:rsidR="008A21A4" w:rsidRPr="00905A8A">
        <w:rPr>
          <w:b/>
          <w:sz w:val="24"/>
          <w:szCs w:val="24"/>
        </w:rPr>
        <w:t>4</w:t>
      </w:r>
      <w:r w:rsidRPr="00905A8A">
        <w:rPr>
          <w:b/>
          <w:sz w:val="24"/>
          <w:szCs w:val="24"/>
        </w:rPr>
        <w:t xml:space="preserve"> </w:t>
      </w:r>
      <w:r w:rsidRPr="00905A8A">
        <w:rPr>
          <w:sz w:val="24"/>
          <w:szCs w:val="24"/>
        </w:rPr>
        <w:t>and be:</w:t>
      </w:r>
    </w:p>
    <w:p w14:paraId="295A79DE" w14:textId="77777777" w:rsidR="001B1D88" w:rsidRPr="00905A8A" w:rsidRDefault="001B1D88" w:rsidP="005D5A35">
      <w:pPr>
        <w:jc w:val="both"/>
        <w:rPr>
          <w:sz w:val="24"/>
          <w:szCs w:val="24"/>
        </w:rPr>
      </w:pPr>
    </w:p>
    <w:p w14:paraId="4D00B3DF" w14:textId="77777777" w:rsidR="001B1D88" w:rsidRPr="00905A8A" w:rsidRDefault="001B1D88" w:rsidP="00BC5FE9">
      <w:pPr>
        <w:numPr>
          <w:ilvl w:val="0"/>
          <w:numId w:val="4"/>
        </w:numPr>
        <w:spacing w:line="259" w:lineRule="auto"/>
        <w:ind w:hanging="11"/>
        <w:rPr>
          <w:sz w:val="24"/>
          <w:szCs w:val="24"/>
        </w:rPr>
      </w:pPr>
      <w:r w:rsidRPr="00905A8A">
        <w:rPr>
          <w:sz w:val="24"/>
          <w:szCs w:val="24"/>
        </w:rPr>
        <w:t xml:space="preserve">Limited to 3000 words; </w:t>
      </w:r>
    </w:p>
    <w:p w14:paraId="31BCAA9F" w14:textId="47E4F590" w:rsidR="001B1D88" w:rsidRPr="00905A8A" w:rsidRDefault="0C887384" w:rsidP="00BC5FE9">
      <w:pPr>
        <w:numPr>
          <w:ilvl w:val="0"/>
          <w:numId w:val="4"/>
        </w:numPr>
        <w:spacing w:line="259" w:lineRule="auto"/>
        <w:ind w:hanging="11"/>
        <w:rPr>
          <w:sz w:val="24"/>
          <w:szCs w:val="24"/>
        </w:rPr>
      </w:pPr>
      <w:r w:rsidRPr="00905A8A">
        <w:rPr>
          <w:sz w:val="24"/>
          <w:szCs w:val="24"/>
        </w:rPr>
        <w:t xml:space="preserve">Sent by email in Microsoft Word format to </w:t>
      </w:r>
      <w:hyperlink r:id="rId11" w:history="1">
        <w:r w:rsidRPr="00905A8A">
          <w:rPr>
            <w:rFonts w:eastAsia="Calibri"/>
            <w:b/>
            <w:bCs/>
            <w:color w:val="0000FF"/>
            <w:spacing w:val="4"/>
            <w:sz w:val="24"/>
            <w:szCs w:val="24"/>
            <w:u w:val="single"/>
          </w:rPr>
          <w:t>ohchr-registry@un.org</w:t>
        </w:r>
      </w:hyperlink>
      <w:r w:rsidRPr="00905A8A">
        <w:rPr>
          <w:rFonts w:eastAsia="Calibri"/>
          <w:sz w:val="24"/>
          <w:szCs w:val="24"/>
        </w:rPr>
        <w:t xml:space="preserve"> with </w:t>
      </w:r>
      <w:hyperlink r:id="rId12" w:history="1">
        <w:r w:rsidRPr="00905A8A">
          <w:rPr>
            <w:b/>
            <w:bCs/>
            <w:color w:val="0000FF"/>
            <w:sz w:val="24"/>
            <w:szCs w:val="24"/>
            <w:u w:val="single"/>
          </w:rPr>
          <w:t>ohchr-wohchr@un.org</w:t>
        </w:r>
      </w:hyperlink>
      <w:r w:rsidRPr="00905A8A">
        <w:rPr>
          <w:b/>
          <w:bCs/>
          <w:sz w:val="24"/>
          <w:szCs w:val="24"/>
        </w:rPr>
        <w:t xml:space="preserve"> </w:t>
      </w:r>
      <w:r w:rsidRPr="00905A8A">
        <w:rPr>
          <w:sz w:val="24"/>
          <w:szCs w:val="24"/>
        </w:rPr>
        <w:t>in CC</w:t>
      </w:r>
      <w:r w:rsidRPr="00905A8A">
        <w:rPr>
          <w:b/>
          <w:bCs/>
          <w:sz w:val="24"/>
          <w:szCs w:val="24"/>
        </w:rPr>
        <w:t xml:space="preserve">, </w:t>
      </w:r>
      <w:r w:rsidRPr="00905A8A">
        <w:rPr>
          <w:sz w:val="24"/>
          <w:szCs w:val="24"/>
        </w:rPr>
        <w:t xml:space="preserve">including in the e-mail subject line: </w:t>
      </w:r>
      <w:r w:rsidRPr="00905A8A">
        <w:rPr>
          <w:b/>
          <w:bCs/>
          <w:sz w:val="24"/>
          <w:szCs w:val="24"/>
        </w:rPr>
        <w:t xml:space="preserve">input to </w:t>
      </w:r>
      <w:r w:rsidR="0FF08A53" w:rsidRPr="00905A8A">
        <w:rPr>
          <w:b/>
          <w:bCs/>
          <w:sz w:val="24"/>
          <w:szCs w:val="24"/>
        </w:rPr>
        <w:t xml:space="preserve">SG report on child, early and forced marriage, </w:t>
      </w:r>
      <w:r w:rsidRPr="00905A8A">
        <w:rPr>
          <w:b/>
          <w:bCs/>
          <w:sz w:val="24"/>
          <w:szCs w:val="24"/>
        </w:rPr>
        <w:t>pursuant to</w:t>
      </w:r>
      <w:r w:rsidR="0FF08A53" w:rsidRPr="00905A8A">
        <w:rPr>
          <w:b/>
          <w:bCs/>
          <w:sz w:val="24"/>
          <w:szCs w:val="24"/>
        </w:rPr>
        <w:t xml:space="preserve"> GA resolution 77/202</w:t>
      </w:r>
      <w:r w:rsidRPr="00905A8A">
        <w:rPr>
          <w:sz w:val="24"/>
          <w:szCs w:val="24"/>
        </w:rPr>
        <w:t>;</w:t>
      </w:r>
    </w:p>
    <w:p w14:paraId="16D94C56" w14:textId="77777777" w:rsidR="001B1D88" w:rsidRPr="00905A8A" w:rsidRDefault="001B1D88" w:rsidP="005D5A35">
      <w:pPr>
        <w:jc w:val="both"/>
        <w:rPr>
          <w:sz w:val="24"/>
          <w:szCs w:val="24"/>
        </w:rPr>
      </w:pPr>
    </w:p>
    <w:p w14:paraId="29522A67" w14:textId="20C5E63E" w:rsidR="001B1D88" w:rsidRPr="00905A8A" w:rsidRDefault="001B1D88" w:rsidP="00BC5FE9">
      <w:pPr>
        <w:ind w:firstLine="360"/>
        <w:jc w:val="both"/>
        <w:rPr>
          <w:sz w:val="24"/>
          <w:szCs w:val="24"/>
        </w:rPr>
      </w:pPr>
      <w:r w:rsidRPr="00905A8A">
        <w:rPr>
          <w:sz w:val="24"/>
          <w:szCs w:val="24"/>
        </w:rPr>
        <w:t>Submissions will be made publicly available, in full and as received, on the OHCHR website</w:t>
      </w:r>
      <w:r w:rsidR="007C102D" w:rsidRPr="00905A8A">
        <w:rPr>
          <w:sz w:val="24"/>
          <w:szCs w:val="24"/>
        </w:rPr>
        <w:t>, unless otherwise requested</w:t>
      </w:r>
      <w:r w:rsidRPr="00905A8A">
        <w:rPr>
          <w:sz w:val="24"/>
          <w:szCs w:val="24"/>
        </w:rPr>
        <w:t xml:space="preserve">. </w:t>
      </w:r>
    </w:p>
    <w:p w14:paraId="6CD1A652" w14:textId="77777777" w:rsidR="006C136C" w:rsidRPr="00905A8A" w:rsidRDefault="006C136C" w:rsidP="005D5A35">
      <w:pPr>
        <w:pStyle w:val="ListParagraph"/>
        <w:jc w:val="both"/>
        <w:rPr>
          <w:sz w:val="24"/>
          <w:szCs w:val="24"/>
        </w:rPr>
      </w:pPr>
    </w:p>
    <w:p w14:paraId="26B51CE1" w14:textId="62CE309A" w:rsidR="001B1D88" w:rsidRPr="00905A8A" w:rsidRDefault="0C887384" w:rsidP="00BC5FE9">
      <w:pPr>
        <w:ind w:firstLine="360"/>
        <w:jc w:val="both"/>
        <w:rPr>
          <w:sz w:val="24"/>
          <w:szCs w:val="24"/>
        </w:rPr>
      </w:pPr>
      <w:r w:rsidRPr="00905A8A">
        <w:rPr>
          <w:sz w:val="24"/>
          <w:szCs w:val="24"/>
        </w:rPr>
        <w:t xml:space="preserve">Any enquiries may be addressed to </w:t>
      </w:r>
      <w:r w:rsidR="191A310F" w:rsidRPr="00905A8A">
        <w:rPr>
          <w:sz w:val="24"/>
          <w:szCs w:val="24"/>
        </w:rPr>
        <w:t>Stefania Tripodi</w:t>
      </w:r>
      <w:r w:rsidRPr="00905A8A">
        <w:rPr>
          <w:sz w:val="24"/>
          <w:szCs w:val="24"/>
        </w:rPr>
        <w:t xml:space="preserve"> at </w:t>
      </w:r>
      <w:r w:rsidR="1E0363E2" w:rsidRPr="00905A8A">
        <w:rPr>
          <w:rFonts w:eastAsia="Calibri"/>
          <w:b/>
          <w:bCs/>
          <w:color w:val="0000FF"/>
          <w:spacing w:val="4"/>
          <w:sz w:val="24"/>
          <w:szCs w:val="24"/>
          <w:u w:val="single"/>
        </w:rPr>
        <w:t>ste</w:t>
      </w:r>
      <w:r w:rsidR="3C1A16A7" w:rsidRPr="00905A8A">
        <w:rPr>
          <w:rFonts w:eastAsia="Calibri"/>
          <w:b/>
          <w:bCs/>
          <w:color w:val="0000FF"/>
          <w:spacing w:val="4"/>
          <w:sz w:val="24"/>
          <w:szCs w:val="24"/>
          <w:u w:val="single"/>
        </w:rPr>
        <w:t>fania.tripodi</w:t>
      </w:r>
      <w:r w:rsidRPr="00905A8A">
        <w:rPr>
          <w:rFonts w:eastAsia="Calibri"/>
          <w:b/>
          <w:bCs/>
          <w:color w:val="0000FF"/>
          <w:spacing w:val="4"/>
          <w:sz w:val="24"/>
          <w:szCs w:val="24"/>
          <w:u w:val="single"/>
        </w:rPr>
        <w:t>@un.org</w:t>
      </w:r>
    </w:p>
    <w:p w14:paraId="0D21B33E" w14:textId="77777777" w:rsidR="001B1D88" w:rsidRPr="00905A8A" w:rsidRDefault="001B1D88" w:rsidP="005D5A35">
      <w:pPr>
        <w:jc w:val="both"/>
        <w:rPr>
          <w:sz w:val="24"/>
          <w:szCs w:val="24"/>
        </w:rPr>
      </w:pPr>
    </w:p>
    <w:p w14:paraId="60E5FA48" w14:textId="63C51255" w:rsidR="001B1D88" w:rsidRPr="00905A8A" w:rsidRDefault="001B1D88" w:rsidP="00BC5FE9">
      <w:pPr>
        <w:spacing w:after="160" w:line="259" w:lineRule="auto"/>
        <w:ind w:firstLine="360"/>
        <w:jc w:val="both"/>
        <w:rPr>
          <w:rFonts w:eastAsia="Calibri"/>
          <w:sz w:val="24"/>
          <w:szCs w:val="24"/>
        </w:rPr>
      </w:pPr>
      <w:r w:rsidRPr="00905A8A">
        <w:rPr>
          <w:rFonts w:eastAsia="Calibri"/>
          <w:sz w:val="24"/>
          <w:szCs w:val="24"/>
        </w:rPr>
        <w:t xml:space="preserve">The Office of the High Commissioner for Human Rights avails itself of this opportunity to renew to the </w:t>
      </w:r>
      <w:r w:rsidR="00D75727" w:rsidRPr="00905A8A">
        <w:rPr>
          <w:rFonts w:eastAsia="Calibri"/>
          <w:sz w:val="24"/>
          <w:szCs w:val="24"/>
        </w:rPr>
        <w:t xml:space="preserve">Permanent Missions to the United Nations Office and other international organizations in Geneva </w:t>
      </w:r>
      <w:r w:rsidRPr="00905A8A">
        <w:rPr>
          <w:rFonts w:eastAsia="Calibri"/>
          <w:sz w:val="24"/>
          <w:szCs w:val="24"/>
        </w:rPr>
        <w:t>the assurances of its highest consideration.</w:t>
      </w:r>
    </w:p>
    <w:p w14:paraId="66C4E6C4" w14:textId="46B46305" w:rsidR="0030372C" w:rsidRPr="00905A8A" w:rsidRDefault="0030372C">
      <w:pPr>
        <w:spacing w:after="160" w:line="259" w:lineRule="auto"/>
        <w:rPr>
          <w:rFonts w:eastAsia="Calibri"/>
          <w:b/>
          <w:sz w:val="24"/>
          <w:szCs w:val="24"/>
        </w:rPr>
      </w:pPr>
      <w:r w:rsidRPr="00905A8A">
        <w:rPr>
          <w:rFonts w:eastAsia="Calibri"/>
          <w:b/>
          <w:sz w:val="24"/>
          <w:szCs w:val="24"/>
        </w:rPr>
        <w:br w:type="page"/>
      </w:r>
    </w:p>
    <w:p w14:paraId="7DBE2B93" w14:textId="70D998B9" w:rsidR="001B1D88" w:rsidRPr="00905A8A" w:rsidRDefault="001B1D88" w:rsidP="001B1D88">
      <w:pPr>
        <w:spacing w:after="160" w:line="259" w:lineRule="auto"/>
        <w:jc w:val="center"/>
        <w:rPr>
          <w:rFonts w:eastAsia="Calibri"/>
          <w:b/>
          <w:sz w:val="24"/>
          <w:szCs w:val="24"/>
        </w:rPr>
      </w:pPr>
      <w:r w:rsidRPr="00905A8A">
        <w:rPr>
          <w:rFonts w:eastAsia="Calibri"/>
          <w:b/>
          <w:sz w:val="24"/>
          <w:szCs w:val="24"/>
        </w:rPr>
        <w:lastRenderedPageBreak/>
        <w:t>ANNEX</w:t>
      </w:r>
    </w:p>
    <w:p w14:paraId="54C5717A" w14:textId="77777777" w:rsidR="000750B7" w:rsidRPr="00905A8A" w:rsidRDefault="000750B7" w:rsidP="00C16B99">
      <w:pPr>
        <w:jc w:val="center"/>
        <w:rPr>
          <w:sz w:val="24"/>
          <w:szCs w:val="24"/>
        </w:rPr>
      </w:pPr>
    </w:p>
    <w:p w14:paraId="774C4701" w14:textId="6759DCBF" w:rsidR="000750B7" w:rsidRPr="00905A8A" w:rsidRDefault="00732766" w:rsidP="000D764E">
      <w:pPr>
        <w:jc w:val="center"/>
        <w:rPr>
          <w:sz w:val="24"/>
          <w:szCs w:val="24"/>
        </w:rPr>
      </w:pPr>
      <w:r w:rsidRPr="00905A8A">
        <w:rPr>
          <w:sz w:val="24"/>
          <w:szCs w:val="24"/>
        </w:rPr>
        <w:t>Report by the Secretary-General on progress towards ending child, early and forced marriage worldwide</w:t>
      </w:r>
    </w:p>
    <w:p w14:paraId="7D7676D5" w14:textId="77777777" w:rsidR="00CB1546" w:rsidRPr="00905A8A" w:rsidRDefault="00CB1546" w:rsidP="000D764E">
      <w:pPr>
        <w:jc w:val="center"/>
        <w:rPr>
          <w:sz w:val="24"/>
          <w:szCs w:val="24"/>
          <w:lang w:eastAsia="en-GB"/>
        </w:rPr>
      </w:pPr>
    </w:p>
    <w:p w14:paraId="6D66492F" w14:textId="644249EA" w:rsidR="000D764E" w:rsidRPr="00905A8A" w:rsidRDefault="006418F5" w:rsidP="000D764E">
      <w:pPr>
        <w:jc w:val="center"/>
        <w:rPr>
          <w:sz w:val="24"/>
          <w:szCs w:val="24"/>
          <w:lang w:eastAsia="en-GB"/>
        </w:rPr>
      </w:pPr>
      <w:r w:rsidRPr="00905A8A">
        <w:rPr>
          <w:sz w:val="24"/>
          <w:szCs w:val="24"/>
          <w:lang w:eastAsia="en-GB"/>
        </w:rPr>
        <w:t>Guiding questions</w:t>
      </w:r>
    </w:p>
    <w:p w14:paraId="598FB6D1" w14:textId="6BD2FB36" w:rsidR="000D764E" w:rsidRPr="00905A8A" w:rsidRDefault="000D764E" w:rsidP="000D764E">
      <w:pPr>
        <w:jc w:val="center"/>
        <w:rPr>
          <w:sz w:val="24"/>
          <w:szCs w:val="24"/>
          <w:lang w:eastAsia="en-GB"/>
        </w:rPr>
      </w:pPr>
    </w:p>
    <w:p w14:paraId="17FC489F" w14:textId="77777777" w:rsidR="0088156B" w:rsidRPr="00905A8A" w:rsidRDefault="0088156B" w:rsidP="000D764E">
      <w:pPr>
        <w:jc w:val="center"/>
        <w:rPr>
          <w:sz w:val="24"/>
          <w:szCs w:val="24"/>
          <w:lang w:eastAsia="en-GB"/>
        </w:rPr>
      </w:pPr>
    </w:p>
    <w:p w14:paraId="5F56C7F1" w14:textId="32F9AC25" w:rsidR="00B66D7C" w:rsidRPr="00905A8A" w:rsidRDefault="003C6215" w:rsidP="00057217">
      <w:pPr>
        <w:pStyle w:val="ListParagraph"/>
        <w:numPr>
          <w:ilvl w:val="0"/>
          <w:numId w:val="32"/>
        </w:numPr>
        <w:tabs>
          <w:tab w:val="left" w:pos="567"/>
          <w:tab w:val="left" w:pos="6237"/>
        </w:tabs>
        <w:ind w:left="0" w:firstLine="0"/>
        <w:jc w:val="both"/>
        <w:rPr>
          <w:b/>
          <w:bCs/>
          <w:sz w:val="24"/>
          <w:szCs w:val="24"/>
        </w:rPr>
      </w:pPr>
      <w:r w:rsidRPr="00905A8A">
        <w:rPr>
          <w:b/>
          <w:bCs/>
          <w:sz w:val="24"/>
          <w:szCs w:val="24"/>
        </w:rPr>
        <w:t xml:space="preserve">What </w:t>
      </w:r>
      <w:r w:rsidR="00057217" w:rsidRPr="00905A8A">
        <w:rPr>
          <w:b/>
          <w:bCs/>
          <w:sz w:val="24"/>
          <w:szCs w:val="24"/>
        </w:rPr>
        <w:t xml:space="preserve">efforts </w:t>
      </w:r>
      <w:r w:rsidRPr="00905A8A">
        <w:rPr>
          <w:b/>
          <w:bCs/>
          <w:sz w:val="24"/>
          <w:szCs w:val="24"/>
        </w:rPr>
        <w:t xml:space="preserve">have been </w:t>
      </w:r>
      <w:r w:rsidR="00057217" w:rsidRPr="00905A8A">
        <w:rPr>
          <w:b/>
          <w:bCs/>
          <w:sz w:val="24"/>
          <w:szCs w:val="24"/>
        </w:rPr>
        <w:t xml:space="preserve">made </w:t>
      </w:r>
      <w:r w:rsidR="0058166F" w:rsidRPr="00905A8A">
        <w:rPr>
          <w:b/>
          <w:bCs/>
          <w:sz w:val="24"/>
          <w:szCs w:val="24"/>
        </w:rPr>
        <w:t xml:space="preserve">or are planned to </w:t>
      </w:r>
      <w:r w:rsidR="00057217" w:rsidRPr="00905A8A">
        <w:rPr>
          <w:b/>
          <w:bCs/>
          <w:sz w:val="24"/>
          <w:szCs w:val="24"/>
        </w:rPr>
        <w:t xml:space="preserve">address </w:t>
      </w:r>
      <w:r w:rsidRPr="00905A8A">
        <w:rPr>
          <w:b/>
          <w:bCs/>
          <w:sz w:val="24"/>
          <w:szCs w:val="24"/>
        </w:rPr>
        <w:t xml:space="preserve">the recommendations of </w:t>
      </w:r>
      <w:r w:rsidR="0058166F" w:rsidRPr="00905A8A">
        <w:rPr>
          <w:b/>
          <w:bCs/>
          <w:sz w:val="24"/>
          <w:szCs w:val="24"/>
        </w:rPr>
        <w:t xml:space="preserve">the latest report </w:t>
      </w:r>
      <w:r w:rsidR="006A19F8" w:rsidRPr="00905A8A">
        <w:rPr>
          <w:b/>
          <w:bCs/>
          <w:sz w:val="24"/>
          <w:szCs w:val="24"/>
        </w:rPr>
        <w:t xml:space="preserve">of </w:t>
      </w:r>
      <w:r w:rsidRPr="00905A8A">
        <w:rPr>
          <w:b/>
          <w:bCs/>
          <w:sz w:val="24"/>
          <w:szCs w:val="24"/>
        </w:rPr>
        <w:t>the Secretary-General on the issue of child, early and forced marriage (</w:t>
      </w:r>
      <w:r w:rsidR="0044110D" w:rsidRPr="00905A8A">
        <w:rPr>
          <w:b/>
          <w:bCs/>
          <w:sz w:val="24"/>
          <w:szCs w:val="24"/>
        </w:rPr>
        <w:t>A/77/282</w:t>
      </w:r>
      <w:r w:rsidRPr="00905A8A">
        <w:rPr>
          <w:b/>
          <w:bCs/>
          <w:sz w:val="24"/>
          <w:szCs w:val="24"/>
        </w:rPr>
        <w:t>)</w:t>
      </w:r>
      <w:r w:rsidR="00895289" w:rsidRPr="00905A8A">
        <w:rPr>
          <w:b/>
          <w:bCs/>
          <w:sz w:val="24"/>
          <w:szCs w:val="24"/>
        </w:rPr>
        <w:t xml:space="preserve">? </w:t>
      </w:r>
      <w:r w:rsidR="005F63DB" w:rsidRPr="00905A8A">
        <w:rPr>
          <w:b/>
          <w:bCs/>
          <w:sz w:val="24"/>
          <w:szCs w:val="24"/>
        </w:rPr>
        <w:t>Please</w:t>
      </w:r>
      <w:r w:rsidR="00B45C97" w:rsidRPr="00905A8A">
        <w:rPr>
          <w:b/>
          <w:bCs/>
          <w:sz w:val="24"/>
          <w:szCs w:val="24"/>
        </w:rPr>
        <w:t xml:space="preserve">, </w:t>
      </w:r>
      <w:r w:rsidR="005F63DB" w:rsidRPr="00905A8A">
        <w:rPr>
          <w:b/>
          <w:bCs/>
          <w:sz w:val="24"/>
          <w:szCs w:val="24"/>
        </w:rPr>
        <w:t>provide information</w:t>
      </w:r>
      <w:r w:rsidR="00543B37" w:rsidRPr="00905A8A">
        <w:rPr>
          <w:b/>
          <w:bCs/>
          <w:sz w:val="24"/>
          <w:szCs w:val="24"/>
        </w:rPr>
        <w:t xml:space="preserve">, </w:t>
      </w:r>
      <w:r w:rsidR="00543B37" w:rsidRPr="00905A8A">
        <w:rPr>
          <w:b/>
          <w:bCs/>
          <w:i/>
          <w:iCs/>
          <w:sz w:val="24"/>
          <w:szCs w:val="24"/>
        </w:rPr>
        <w:t>inter alia</w:t>
      </w:r>
      <w:r w:rsidR="00543B37" w:rsidRPr="00905A8A">
        <w:rPr>
          <w:b/>
          <w:bCs/>
          <w:sz w:val="24"/>
          <w:szCs w:val="24"/>
        </w:rPr>
        <w:t>,</w:t>
      </w:r>
      <w:r w:rsidR="005F63DB" w:rsidRPr="00905A8A">
        <w:rPr>
          <w:b/>
          <w:bCs/>
          <w:sz w:val="24"/>
          <w:szCs w:val="24"/>
        </w:rPr>
        <w:t xml:space="preserve"> on</w:t>
      </w:r>
      <w:r w:rsidR="0006640E" w:rsidRPr="00905A8A">
        <w:rPr>
          <w:b/>
          <w:bCs/>
          <w:sz w:val="24"/>
          <w:szCs w:val="24"/>
        </w:rPr>
        <w:t xml:space="preserve"> </w:t>
      </w:r>
      <w:r w:rsidR="00895289" w:rsidRPr="00905A8A">
        <w:rPr>
          <w:b/>
          <w:bCs/>
          <w:sz w:val="24"/>
          <w:szCs w:val="24"/>
        </w:rPr>
        <w:t>measures</w:t>
      </w:r>
      <w:r w:rsidR="00732766" w:rsidRPr="00905A8A">
        <w:rPr>
          <w:b/>
          <w:bCs/>
          <w:sz w:val="24"/>
          <w:szCs w:val="24"/>
        </w:rPr>
        <w:t xml:space="preserve"> to</w:t>
      </w:r>
      <w:r w:rsidR="00B66D7C" w:rsidRPr="00905A8A">
        <w:rPr>
          <w:b/>
          <w:bCs/>
          <w:sz w:val="24"/>
          <w:szCs w:val="24"/>
        </w:rPr>
        <w:t>:</w:t>
      </w:r>
      <w:r w:rsidR="00973755" w:rsidRPr="00905A8A">
        <w:rPr>
          <w:b/>
          <w:bCs/>
          <w:sz w:val="24"/>
          <w:szCs w:val="24"/>
        </w:rPr>
        <w:t xml:space="preserve"> </w:t>
      </w:r>
    </w:p>
    <w:p w14:paraId="5D3505CF" w14:textId="77777777" w:rsidR="00FD34CF" w:rsidRPr="00905A8A" w:rsidRDefault="00FD34CF" w:rsidP="00FD34CF">
      <w:pPr>
        <w:pStyle w:val="ListParagraph"/>
        <w:tabs>
          <w:tab w:val="left" w:pos="567"/>
        </w:tabs>
        <w:ind w:left="0"/>
        <w:jc w:val="both"/>
        <w:rPr>
          <w:b/>
          <w:bCs/>
          <w:sz w:val="24"/>
          <w:szCs w:val="24"/>
        </w:rPr>
      </w:pPr>
    </w:p>
    <w:p w14:paraId="2582E92A" w14:textId="7396243E" w:rsidR="00B66D7C" w:rsidRPr="00905A8A" w:rsidRDefault="45C273CE" w:rsidP="0013257B">
      <w:pPr>
        <w:pStyle w:val="ListParagraph"/>
        <w:numPr>
          <w:ilvl w:val="1"/>
          <w:numId w:val="37"/>
        </w:numPr>
        <w:ind w:left="993" w:hanging="426"/>
        <w:jc w:val="both"/>
        <w:rPr>
          <w:b/>
          <w:bCs/>
          <w:sz w:val="24"/>
          <w:szCs w:val="24"/>
        </w:rPr>
      </w:pPr>
      <w:r w:rsidRPr="00905A8A">
        <w:rPr>
          <w:b/>
          <w:bCs/>
          <w:sz w:val="24"/>
          <w:szCs w:val="24"/>
        </w:rPr>
        <w:t>address the root causes of child, early and forced marriage including social norms</w:t>
      </w:r>
      <w:r w:rsidR="382CA66A" w:rsidRPr="00905A8A">
        <w:rPr>
          <w:b/>
          <w:bCs/>
          <w:sz w:val="24"/>
          <w:szCs w:val="24"/>
        </w:rPr>
        <w:t>,</w:t>
      </w:r>
      <w:r w:rsidRPr="00905A8A">
        <w:rPr>
          <w:b/>
          <w:bCs/>
          <w:sz w:val="24"/>
          <w:szCs w:val="24"/>
        </w:rPr>
        <w:t xml:space="preserve"> gender inequalities and stereotypes</w:t>
      </w:r>
      <w:r w:rsidR="4D36DE64" w:rsidRPr="00905A8A">
        <w:rPr>
          <w:b/>
          <w:bCs/>
          <w:sz w:val="24"/>
          <w:szCs w:val="24"/>
        </w:rPr>
        <w:t>;</w:t>
      </w:r>
    </w:p>
    <w:p w14:paraId="24E6999A" w14:textId="77777777" w:rsidR="00905A8A" w:rsidRDefault="00905A8A" w:rsidP="51B47330">
      <w:pPr>
        <w:jc w:val="both"/>
        <w:rPr>
          <w:rFonts w:eastAsia="Segoe UI"/>
          <w:color w:val="333333"/>
          <w:sz w:val="24"/>
          <w:szCs w:val="24"/>
        </w:rPr>
      </w:pPr>
    </w:p>
    <w:p w14:paraId="1FEEB69A" w14:textId="4894F54D" w:rsidR="00A902F5" w:rsidRPr="00905A8A" w:rsidRDefault="601ED449" w:rsidP="51B47330">
      <w:pPr>
        <w:jc w:val="both"/>
        <w:rPr>
          <w:sz w:val="24"/>
          <w:szCs w:val="24"/>
        </w:rPr>
      </w:pPr>
      <w:r w:rsidRPr="00905A8A">
        <w:rPr>
          <w:rFonts w:eastAsia="Segoe UI"/>
          <w:color w:val="333333"/>
          <w:sz w:val="24"/>
          <w:szCs w:val="24"/>
        </w:rPr>
        <w:t xml:space="preserve">To create an enabling environment for adolescent girls to enjoy </w:t>
      </w:r>
      <w:r w:rsidR="5AB971CB" w:rsidRPr="00905A8A">
        <w:rPr>
          <w:rFonts w:eastAsia="Segoe UI"/>
          <w:color w:val="333333"/>
          <w:sz w:val="24"/>
          <w:szCs w:val="24"/>
        </w:rPr>
        <w:t>their</w:t>
      </w:r>
      <w:r w:rsidRPr="00905A8A">
        <w:rPr>
          <w:rFonts w:eastAsia="Segoe UI"/>
          <w:color w:val="333333"/>
          <w:sz w:val="24"/>
          <w:szCs w:val="24"/>
        </w:rPr>
        <w:t xml:space="preserve"> full </w:t>
      </w:r>
      <w:r w:rsidR="609BD60D" w:rsidRPr="00905A8A">
        <w:rPr>
          <w:rFonts w:eastAsia="Segoe UI"/>
          <w:color w:val="333333"/>
          <w:sz w:val="24"/>
          <w:szCs w:val="24"/>
        </w:rPr>
        <w:t>potential</w:t>
      </w:r>
      <w:r w:rsidRPr="00905A8A">
        <w:rPr>
          <w:rFonts w:eastAsia="Segoe UI"/>
          <w:color w:val="333333"/>
          <w:sz w:val="24"/>
          <w:szCs w:val="24"/>
        </w:rPr>
        <w:t>, UNFPA and UNICEF through t</w:t>
      </w:r>
      <w:r w:rsidR="488E12E3" w:rsidRPr="00905A8A">
        <w:rPr>
          <w:rFonts w:eastAsia="Segoe UI"/>
          <w:color w:val="333333"/>
          <w:sz w:val="24"/>
          <w:szCs w:val="24"/>
        </w:rPr>
        <w:t xml:space="preserve">he Global Programme to </w:t>
      </w:r>
      <w:r w:rsidR="0CC16A84" w:rsidRPr="00905A8A">
        <w:rPr>
          <w:rFonts w:eastAsia="Segoe UI"/>
          <w:color w:val="333333"/>
          <w:sz w:val="24"/>
          <w:szCs w:val="24"/>
        </w:rPr>
        <w:t>E</w:t>
      </w:r>
      <w:r w:rsidR="488E12E3" w:rsidRPr="00905A8A">
        <w:rPr>
          <w:rFonts w:eastAsia="Segoe UI"/>
          <w:color w:val="333333"/>
          <w:sz w:val="24"/>
          <w:szCs w:val="24"/>
        </w:rPr>
        <w:t>nd Child marriage, have suppo</w:t>
      </w:r>
      <w:r w:rsidR="6227AFC3" w:rsidRPr="00905A8A">
        <w:rPr>
          <w:rFonts w:eastAsia="Segoe UI"/>
          <w:color w:val="333333"/>
          <w:sz w:val="24"/>
          <w:szCs w:val="24"/>
        </w:rPr>
        <w:t>r</w:t>
      </w:r>
      <w:r w:rsidR="488E12E3" w:rsidRPr="00905A8A">
        <w:rPr>
          <w:rFonts w:eastAsia="Segoe UI"/>
          <w:color w:val="333333"/>
          <w:sz w:val="24"/>
          <w:szCs w:val="24"/>
        </w:rPr>
        <w:t xml:space="preserve">ted the government of Ghana </w:t>
      </w:r>
      <w:r w:rsidR="491A6124" w:rsidRPr="00905A8A">
        <w:rPr>
          <w:rFonts w:eastAsia="Segoe UI"/>
          <w:color w:val="333333"/>
          <w:sz w:val="24"/>
          <w:szCs w:val="24"/>
        </w:rPr>
        <w:t>to</w:t>
      </w:r>
      <w:r w:rsidR="5A353FA9" w:rsidRPr="00905A8A">
        <w:rPr>
          <w:rFonts w:eastAsia="Segoe UI"/>
          <w:color w:val="333333"/>
          <w:sz w:val="24"/>
          <w:szCs w:val="24"/>
        </w:rPr>
        <w:t xml:space="preserve"> develop and update the following legal frameworks:</w:t>
      </w:r>
      <w:r w:rsidR="491A6124" w:rsidRPr="00905A8A">
        <w:rPr>
          <w:rFonts w:eastAsia="Segoe UI"/>
          <w:color w:val="333333"/>
          <w:sz w:val="24"/>
          <w:szCs w:val="24"/>
        </w:rPr>
        <w:t xml:space="preserve"> National Strategic Framework for Ending Child Marriage in Ghana (2017-2026),  </w:t>
      </w:r>
      <w:hyperlink r:id="rId13">
        <w:r w:rsidR="491A6124" w:rsidRPr="00905A8A">
          <w:rPr>
            <w:rStyle w:val="Hyperlink"/>
            <w:color w:val="0000EE"/>
            <w:sz w:val="24"/>
            <w:szCs w:val="24"/>
          </w:rPr>
          <w:t>the Domestic Violence Act 2007, its Legislative Instrument (LI 2237), passed in 2016</w:t>
        </w:r>
      </w:hyperlink>
      <w:r w:rsidR="491A6124" w:rsidRPr="00905A8A">
        <w:rPr>
          <w:rFonts w:eastAsia="Segoe UI"/>
          <w:color w:val="333333"/>
          <w:sz w:val="24"/>
          <w:szCs w:val="24"/>
        </w:rPr>
        <w:t xml:space="preserve"> and its </w:t>
      </w:r>
      <w:hyperlink r:id="rId14">
        <w:r w:rsidR="491A6124" w:rsidRPr="00905A8A">
          <w:rPr>
            <w:rStyle w:val="Hyperlink"/>
            <w:color w:val="0000EE"/>
            <w:sz w:val="24"/>
            <w:szCs w:val="24"/>
          </w:rPr>
          <w:t>National Policy and Plan of Action 2009-2019</w:t>
        </w:r>
      </w:hyperlink>
      <w:r w:rsidR="491A6124" w:rsidRPr="00905A8A">
        <w:rPr>
          <w:rFonts w:eastAsia="Segoe UI"/>
          <w:color w:val="333333"/>
          <w:sz w:val="24"/>
          <w:szCs w:val="24"/>
        </w:rPr>
        <w:t xml:space="preserve">; </w:t>
      </w:r>
      <w:hyperlink r:id="rId15">
        <w:r w:rsidR="491A6124" w:rsidRPr="00905A8A">
          <w:rPr>
            <w:rStyle w:val="Hyperlink"/>
            <w:color w:val="0000EE"/>
            <w:sz w:val="24"/>
            <w:szCs w:val="24"/>
          </w:rPr>
          <w:t>the National Gender Policy</w:t>
        </w:r>
      </w:hyperlink>
      <w:r w:rsidR="491A6124" w:rsidRPr="00905A8A">
        <w:rPr>
          <w:rFonts w:eastAsia="Segoe UI"/>
          <w:color w:val="333333"/>
          <w:sz w:val="24"/>
          <w:szCs w:val="24"/>
        </w:rPr>
        <w:t xml:space="preserve">; </w:t>
      </w:r>
      <w:hyperlink r:id="rId16" w:anchor=":~:text=AN%20ACT%20to%20reform%20and,assent%3A%2030th%20December%2C%201998.">
        <w:r w:rsidR="491A6124" w:rsidRPr="00905A8A">
          <w:rPr>
            <w:rStyle w:val="Hyperlink"/>
            <w:color w:val="0000EE"/>
            <w:sz w:val="24"/>
            <w:szCs w:val="24"/>
          </w:rPr>
          <w:t>the Children’s Act 1998</w:t>
        </w:r>
      </w:hyperlink>
      <w:r w:rsidR="491A6124" w:rsidRPr="00905A8A">
        <w:rPr>
          <w:rFonts w:eastAsia="Segoe UI"/>
          <w:color w:val="333333"/>
          <w:sz w:val="24"/>
          <w:szCs w:val="24"/>
        </w:rPr>
        <w:t xml:space="preserve">; </w:t>
      </w:r>
      <w:hyperlink r:id="rId17">
        <w:r w:rsidR="491A6124" w:rsidRPr="00905A8A">
          <w:rPr>
            <w:rStyle w:val="Hyperlink"/>
            <w:color w:val="0000EE"/>
            <w:sz w:val="24"/>
            <w:szCs w:val="24"/>
          </w:rPr>
          <w:t>the Child and Family Welfare Policy 2014</w:t>
        </w:r>
      </w:hyperlink>
      <w:r w:rsidR="491A6124" w:rsidRPr="00905A8A">
        <w:rPr>
          <w:rFonts w:eastAsia="Segoe UI"/>
          <w:color w:val="333333"/>
          <w:sz w:val="24"/>
          <w:szCs w:val="24"/>
        </w:rPr>
        <w:t xml:space="preserve">; </w:t>
      </w:r>
      <w:hyperlink r:id="rId18">
        <w:r w:rsidR="491A6124" w:rsidRPr="00905A8A">
          <w:rPr>
            <w:rStyle w:val="Hyperlink"/>
            <w:color w:val="0000EE"/>
            <w:sz w:val="24"/>
            <w:szCs w:val="24"/>
          </w:rPr>
          <w:t>the Juvenile Justice Act 2003</w:t>
        </w:r>
      </w:hyperlink>
      <w:r w:rsidR="491A6124" w:rsidRPr="00905A8A">
        <w:rPr>
          <w:rFonts w:eastAsia="Segoe UI"/>
          <w:color w:val="333333"/>
          <w:sz w:val="24"/>
          <w:szCs w:val="24"/>
        </w:rPr>
        <w:t xml:space="preserve">; the </w:t>
      </w:r>
      <w:hyperlink r:id="rId19">
        <w:r w:rsidR="491A6124" w:rsidRPr="00905A8A">
          <w:rPr>
            <w:rStyle w:val="Hyperlink"/>
            <w:color w:val="0000EE"/>
            <w:sz w:val="24"/>
            <w:szCs w:val="24"/>
          </w:rPr>
          <w:t>Justice for Children Policy 2015</w:t>
        </w:r>
      </w:hyperlink>
      <w:r w:rsidR="491A6124" w:rsidRPr="00905A8A">
        <w:rPr>
          <w:rFonts w:eastAsia="Segoe UI"/>
          <w:color w:val="333333"/>
          <w:sz w:val="24"/>
          <w:szCs w:val="24"/>
        </w:rPr>
        <w:t xml:space="preserve">; the Five-Year </w:t>
      </w:r>
      <w:hyperlink r:id="rId20">
        <w:r w:rsidR="491A6124" w:rsidRPr="00905A8A">
          <w:rPr>
            <w:rStyle w:val="Hyperlink"/>
            <w:color w:val="0000EE"/>
            <w:sz w:val="24"/>
            <w:szCs w:val="24"/>
          </w:rPr>
          <w:t>Strategic Plan to Address Adolescent Pregnancy in Ghana 2018-2022</w:t>
        </w:r>
      </w:hyperlink>
      <w:r w:rsidR="491A6124" w:rsidRPr="00905A8A">
        <w:rPr>
          <w:rFonts w:eastAsia="Segoe UI"/>
          <w:color w:val="333333"/>
          <w:sz w:val="24"/>
          <w:szCs w:val="24"/>
        </w:rPr>
        <w:t xml:space="preserve">; </w:t>
      </w:r>
      <w:hyperlink r:id="rId21">
        <w:r w:rsidR="491A6124" w:rsidRPr="00905A8A">
          <w:rPr>
            <w:rStyle w:val="Hyperlink"/>
            <w:color w:val="0000EE"/>
            <w:sz w:val="24"/>
            <w:szCs w:val="24"/>
          </w:rPr>
          <w:t>the Domestic Violence and Victim Support Unit (DOVVSU) Strategic Plan</w:t>
        </w:r>
      </w:hyperlink>
      <w:r w:rsidR="491A6124" w:rsidRPr="00905A8A">
        <w:rPr>
          <w:rFonts w:eastAsia="Segoe UI"/>
          <w:color w:val="333333"/>
          <w:sz w:val="24"/>
          <w:szCs w:val="24"/>
        </w:rPr>
        <w:t>.</w:t>
      </w:r>
    </w:p>
    <w:p w14:paraId="1220E7EA" w14:textId="7659A43C" w:rsidR="51B47330" w:rsidRPr="00905A8A" w:rsidRDefault="51B47330" w:rsidP="51B47330">
      <w:pPr>
        <w:jc w:val="both"/>
        <w:rPr>
          <w:rFonts w:eastAsia="Segoe UI"/>
          <w:color w:val="333333"/>
          <w:sz w:val="24"/>
          <w:szCs w:val="24"/>
        </w:rPr>
      </w:pPr>
    </w:p>
    <w:p w14:paraId="578A295E" w14:textId="320E55A1" w:rsidR="003703AF" w:rsidRPr="00905A8A" w:rsidRDefault="6261F6BB" w:rsidP="00905A8A">
      <w:pPr>
        <w:spacing w:after="160" w:line="257" w:lineRule="auto"/>
        <w:jc w:val="both"/>
        <w:rPr>
          <w:sz w:val="24"/>
          <w:szCs w:val="24"/>
        </w:rPr>
      </w:pPr>
      <w:r w:rsidRPr="00905A8A">
        <w:rPr>
          <w:sz w:val="24"/>
          <w:szCs w:val="24"/>
        </w:rPr>
        <w:t xml:space="preserve">With the support from </w:t>
      </w:r>
      <w:r w:rsidR="40428987" w:rsidRPr="00905A8A">
        <w:rPr>
          <w:sz w:val="24"/>
          <w:szCs w:val="24"/>
        </w:rPr>
        <w:t>the UNFPA-UNICEF Global Programme to End Child Marriage</w:t>
      </w:r>
      <w:r w:rsidRPr="00905A8A">
        <w:rPr>
          <w:sz w:val="24"/>
          <w:szCs w:val="24"/>
        </w:rPr>
        <w:t xml:space="preserve">, </w:t>
      </w:r>
      <w:r w:rsidR="5B49C10B" w:rsidRPr="00905A8A">
        <w:rPr>
          <w:sz w:val="24"/>
          <w:szCs w:val="24"/>
        </w:rPr>
        <w:t xml:space="preserve">a total of </w:t>
      </w:r>
      <w:r w:rsidRPr="00905A8A">
        <w:rPr>
          <w:sz w:val="24"/>
          <w:szCs w:val="24"/>
        </w:rPr>
        <w:t xml:space="preserve">3,441,976 adolescent </w:t>
      </w:r>
      <w:r w:rsidR="3AAB6982" w:rsidRPr="00905A8A">
        <w:rPr>
          <w:sz w:val="24"/>
          <w:szCs w:val="24"/>
        </w:rPr>
        <w:t xml:space="preserve">girls, </w:t>
      </w:r>
      <w:r w:rsidRPr="00905A8A">
        <w:rPr>
          <w:sz w:val="24"/>
          <w:szCs w:val="24"/>
        </w:rPr>
        <w:t>boys, parents and caregivers, families and traditional and religious leaders</w:t>
      </w:r>
      <w:r w:rsidR="40428987" w:rsidRPr="00905A8A">
        <w:rPr>
          <w:sz w:val="24"/>
          <w:szCs w:val="24"/>
        </w:rPr>
        <w:t xml:space="preserve"> in Ghana</w:t>
      </w:r>
      <w:r w:rsidRPr="00905A8A">
        <w:rPr>
          <w:sz w:val="24"/>
          <w:szCs w:val="24"/>
        </w:rPr>
        <w:t xml:space="preserve"> engaged in nationwide awareness raising campaigns with the use of mass and social media as well as community engagement activities to promote a supportive and gender equal environment</w:t>
      </w:r>
      <w:r w:rsidR="3AAB6982" w:rsidRPr="00905A8A">
        <w:rPr>
          <w:sz w:val="24"/>
          <w:szCs w:val="24"/>
        </w:rPr>
        <w:t xml:space="preserve"> for ending child marriage.</w:t>
      </w:r>
      <w:r w:rsidR="7FA07EDB" w:rsidRPr="00905A8A">
        <w:rPr>
          <w:sz w:val="24"/>
          <w:szCs w:val="24"/>
        </w:rPr>
        <w:t xml:space="preserve"> </w:t>
      </w:r>
      <w:r w:rsidR="1FD10A7F" w:rsidRPr="00905A8A">
        <w:rPr>
          <w:sz w:val="24"/>
          <w:szCs w:val="24"/>
        </w:rPr>
        <w:t>Key interventions included</w:t>
      </w:r>
      <w:r w:rsidR="00DF0BFE" w:rsidRPr="00905A8A">
        <w:rPr>
          <w:sz w:val="24"/>
          <w:szCs w:val="24"/>
        </w:rPr>
        <w:t xml:space="preserve">: </w:t>
      </w:r>
      <w:hyperlink r:id="rId22">
        <w:r w:rsidR="00DF0BFE" w:rsidRPr="00905A8A">
          <w:rPr>
            <w:rStyle w:val="Hyperlink"/>
            <w:sz w:val="24"/>
            <w:szCs w:val="24"/>
            <w:lang w:val="en-US"/>
          </w:rPr>
          <w:t>the Ghanaians Against Child Abuse (GACA) social drive</w:t>
        </w:r>
      </w:hyperlink>
      <w:r w:rsidR="00DF0BFE" w:rsidRPr="00905A8A">
        <w:rPr>
          <w:rStyle w:val="Hyperlink"/>
          <w:sz w:val="24"/>
          <w:szCs w:val="24"/>
          <w:lang w:val="en-US"/>
        </w:rPr>
        <w:t xml:space="preserve">; </w:t>
      </w:r>
      <w:r w:rsidR="00DF0BFE" w:rsidRPr="00905A8A">
        <w:rPr>
          <w:rFonts w:eastAsiaTheme="majorEastAsia"/>
          <w:sz w:val="24"/>
          <w:szCs w:val="24"/>
        </w:rPr>
        <w:t>Media and Communication Advocacy Network (</w:t>
      </w:r>
      <w:r w:rsidR="00DF0BFE" w:rsidRPr="00905A8A">
        <w:rPr>
          <w:sz w:val="24"/>
          <w:szCs w:val="24"/>
        </w:rPr>
        <w:t xml:space="preserve">MCAN) platforms; </w:t>
      </w:r>
      <w:hyperlink r:id="rId23">
        <w:r w:rsidR="00DF0BFE" w:rsidRPr="00905A8A">
          <w:rPr>
            <w:rStyle w:val="Hyperlink"/>
            <w:sz w:val="24"/>
            <w:szCs w:val="24"/>
          </w:rPr>
          <w:t>the Child Protection Community Facilitation Toolkits</w:t>
        </w:r>
      </w:hyperlink>
      <w:r w:rsidR="00DF0BFE" w:rsidRPr="00905A8A">
        <w:rPr>
          <w:rStyle w:val="Hyperlink"/>
          <w:sz w:val="24"/>
          <w:szCs w:val="24"/>
        </w:rPr>
        <w:t>;</w:t>
      </w:r>
      <w:r w:rsidR="00DF0BFE" w:rsidRPr="00905A8A">
        <w:rPr>
          <w:sz w:val="24"/>
          <w:szCs w:val="24"/>
        </w:rPr>
        <w:t xml:space="preserve"> and </w:t>
      </w:r>
      <w:hyperlink r:id="rId24">
        <w:r w:rsidR="00DF0BFE" w:rsidRPr="00905A8A">
          <w:rPr>
            <w:rStyle w:val="Hyperlink"/>
            <w:sz w:val="24"/>
            <w:szCs w:val="24"/>
            <w:lang w:val="en-US"/>
          </w:rPr>
          <w:t>Child Marriage Advocacy Toolkit.</w:t>
        </w:r>
      </w:hyperlink>
      <w:r w:rsidR="00DF0BFE" w:rsidRPr="00905A8A">
        <w:rPr>
          <w:rStyle w:val="Hyperlink"/>
          <w:sz w:val="24"/>
          <w:szCs w:val="24"/>
          <w:lang w:val="en-US"/>
        </w:rPr>
        <w:t xml:space="preserve"> These interventions contributed to enhancing </w:t>
      </w:r>
      <w:r w:rsidR="003703AF" w:rsidRPr="00905A8A">
        <w:rPr>
          <w:rStyle w:val="cf01"/>
          <w:rFonts w:ascii="Times New Roman" w:hAnsi="Times New Roman" w:cs="Times New Roman"/>
          <w:sz w:val="24"/>
          <w:szCs w:val="24"/>
        </w:rPr>
        <w:t xml:space="preserve">their understanding of gender norms, </w:t>
      </w:r>
      <w:r w:rsidR="00ED4D25" w:rsidRPr="00905A8A">
        <w:rPr>
          <w:rStyle w:val="cf01"/>
          <w:rFonts w:ascii="Times New Roman" w:hAnsi="Times New Roman" w:cs="Times New Roman"/>
          <w:sz w:val="24"/>
          <w:szCs w:val="24"/>
        </w:rPr>
        <w:t>increasing their knowledge</w:t>
      </w:r>
      <w:r w:rsidR="003703AF" w:rsidRPr="00905A8A">
        <w:rPr>
          <w:rStyle w:val="cf01"/>
          <w:rFonts w:ascii="Times New Roman" w:hAnsi="Times New Roman" w:cs="Times New Roman"/>
          <w:sz w:val="24"/>
          <w:szCs w:val="24"/>
        </w:rPr>
        <w:t xml:space="preserve"> of the risks associated with child, early and forced marriage – including the danger of adolescent pregnancy and childbirth – and raising awareness among communities of the harmful impact of the practice</w:t>
      </w:r>
      <w:r w:rsidR="00ED4D25" w:rsidRPr="00905A8A">
        <w:rPr>
          <w:rStyle w:val="cf01"/>
          <w:rFonts w:ascii="Times New Roman" w:hAnsi="Times New Roman" w:cs="Times New Roman"/>
          <w:sz w:val="24"/>
          <w:szCs w:val="24"/>
        </w:rPr>
        <w:t xml:space="preserve">. </w:t>
      </w:r>
    </w:p>
    <w:p w14:paraId="39A36AD4" w14:textId="2DAD7C3B" w:rsidR="00A902F5" w:rsidRPr="00905A8A" w:rsidRDefault="00A902F5" w:rsidP="51B47330">
      <w:pPr>
        <w:pBdr>
          <w:top w:val="nil"/>
          <w:left w:val="nil"/>
          <w:bottom w:val="nil"/>
          <w:right w:val="nil"/>
          <w:between w:val="nil"/>
        </w:pBdr>
        <w:spacing w:before="240" w:after="240" w:line="276" w:lineRule="auto"/>
        <w:contextualSpacing/>
        <w:jc w:val="both"/>
        <w:rPr>
          <w:sz w:val="24"/>
          <w:szCs w:val="24"/>
        </w:rPr>
      </w:pPr>
    </w:p>
    <w:p w14:paraId="12C38A87" w14:textId="77777777" w:rsidR="00A902F5" w:rsidRPr="00905A8A" w:rsidRDefault="00A902F5" w:rsidP="00A902F5">
      <w:pPr>
        <w:jc w:val="both"/>
        <w:rPr>
          <w:sz w:val="24"/>
          <w:szCs w:val="24"/>
          <w:lang w:val="en-US"/>
        </w:rPr>
      </w:pPr>
    </w:p>
    <w:p w14:paraId="390ED5BB" w14:textId="7307110D" w:rsidR="00B66D7C" w:rsidRPr="00905A8A" w:rsidRDefault="008120E2" w:rsidP="0013257B">
      <w:pPr>
        <w:pStyle w:val="ListParagraph"/>
        <w:numPr>
          <w:ilvl w:val="1"/>
          <w:numId w:val="37"/>
        </w:numPr>
        <w:ind w:left="993" w:hanging="426"/>
        <w:jc w:val="both"/>
        <w:rPr>
          <w:b/>
          <w:bCs/>
          <w:sz w:val="24"/>
          <w:szCs w:val="24"/>
        </w:rPr>
      </w:pPr>
      <w:r w:rsidRPr="00905A8A">
        <w:rPr>
          <w:b/>
          <w:bCs/>
          <w:sz w:val="24"/>
          <w:szCs w:val="24"/>
        </w:rPr>
        <w:t>ensure</w:t>
      </w:r>
      <w:r w:rsidR="00973755" w:rsidRPr="00905A8A">
        <w:rPr>
          <w:b/>
          <w:bCs/>
          <w:sz w:val="24"/>
          <w:szCs w:val="24"/>
        </w:rPr>
        <w:t xml:space="preserve"> access to </w:t>
      </w:r>
      <w:r w:rsidR="00ED7962" w:rsidRPr="00905A8A">
        <w:rPr>
          <w:b/>
          <w:bCs/>
          <w:sz w:val="24"/>
          <w:szCs w:val="24"/>
        </w:rPr>
        <w:t>education</w:t>
      </w:r>
      <w:r w:rsidRPr="00905A8A">
        <w:rPr>
          <w:b/>
          <w:bCs/>
          <w:sz w:val="24"/>
          <w:szCs w:val="24"/>
        </w:rPr>
        <w:t>, decent work</w:t>
      </w:r>
      <w:r w:rsidR="00AF5CDF" w:rsidRPr="00905A8A">
        <w:rPr>
          <w:b/>
          <w:bCs/>
          <w:sz w:val="24"/>
          <w:szCs w:val="24"/>
        </w:rPr>
        <w:t>, s</w:t>
      </w:r>
      <w:r w:rsidRPr="00905A8A">
        <w:rPr>
          <w:b/>
          <w:bCs/>
          <w:sz w:val="24"/>
          <w:szCs w:val="24"/>
        </w:rPr>
        <w:t>ocial protection</w:t>
      </w:r>
      <w:r w:rsidR="00AF5CDF" w:rsidRPr="00905A8A">
        <w:rPr>
          <w:b/>
          <w:bCs/>
          <w:sz w:val="24"/>
          <w:szCs w:val="24"/>
        </w:rPr>
        <w:t>, health services, including sexual and reproductive health</w:t>
      </w:r>
      <w:r w:rsidR="00973BA0" w:rsidRPr="00905A8A">
        <w:rPr>
          <w:b/>
          <w:bCs/>
          <w:sz w:val="24"/>
          <w:szCs w:val="24"/>
        </w:rPr>
        <w:t>,</w:t>
      </w:r>
      <w:r w:rsidRPr="00905A8A">
        <w:rPr>
          <w:b/>
          <w:bCs/>
          <w:sz w:val="24"/>
          <w:szCs w:val="24"/>
        </w:rPr>
        <w:t xml:space="preserve"> </w:t>
      </w:r>
      <w:r w:rsidR="00973BA0" w:rsidRPr="00905A8A">
        <w:rPr>
          <w:b/>
          <w:bCs/>
          <w:sz w:val="24"/>
          <w:szCs w:val="24"/>
        </w:rPr>
        <w:t xml:space="preserve">for </w:t>
      </w:r>
      <w:r w:rsidR="00AF5CDF" w:rsidRPr="00905A8A">
        <w:rPr>
          <w:b/>
          <w:bCs/>
          <w:sz w:val="24"/>
          <w:szCs w:val="24"/>
        </w:rPr>
        <w:t xml:space="preserve">girls and women who are affected or at risk, </w:t>
      </w:r>
      <w:r w:rsidR="00973BA0" w:rsidRPr="00905A8A">
        <w:rPr>
          <w:b/>
          <w:bCs/>
          <w:sz w:val="24"/>
          <w:szCs w:val="24"/>
        </w:rPr>
        <w:t xml:space="preserve">who are already married or in informal unions, </w:t>
      </w:r>
      <w:r w:rsidR="00AF5CDF" w:rsidRPr="00905A8A">
        <w:rPr>
          <w:b/>
          <w:bCs/>
          <w:sz w:val="24"/>
          <w:szCs w:val="24"/>
        </w:rPr>
        <w:t xml:space="preserve">who have fled such a marriage or union, whose marriage has dissolved, and widowed girls or women who were married as girls; </w:t>
      </w:r>
    </w:p>
    <w:p w14:paraId="1C9BEA92" w14:textId="77777777" w:rsidR="00A902F5" w:rsidRPr="00905A8A" w:rsidRDefault="00A902F5" w:rsidP="00A902F5">
      <w:pPr>
        <w:jc w:val="both"/>
        <w:rPr>
          <w:sz w:val="24"/>
          <w:szCs w:val="24"/>
        </w:rPr>
      </w:pPr>
    </w:p>
    <w:p w14:paraId="488000DB" w14:textId="704012CA" w:rsidR="00A902F5" w:rsidRPr="00905A8A" w:rsidRDefault="6261F6BB" w:rsidP="51B47330">
      <w:pPr>
        <w:pBdr>
          <w:top w:val="none" w:sz="0" w:space="0" w:color="000000"/>
          <w:left w:val="none" w:sz="0" w:space="0" w:color="000000"/>
          <w:bottom w:val="none" w:sz="0" w:space="0" w:color="000000"/>
          <w:right w:val="none" w:sz="0" w:space="0" w:color="000000"/>
          <w:between w:val="none" w:sz="0" w:space="0" w:color="000000"/>
        </w:pBdr>
        <w:spacing w:after="120" w:line="276" w:lineRule="auto"/>
        <w:jc w:val="both"/>
        <w:rPr>
          <w:sz w:val="24"/>
          <w:szCs w:val="24"/>
          <w:lang w:val="en-US"/>
        </w:rPr>
      </w:pPr>
      <w:r w:rsidRPr="00905A8A">
        <w:rPr>
          <w:sz w:val="24"/>
          <w:szCs w:val="24"/>
        </w:rPr>
        <w:t>The ‘Safety Net’ programme, led by the Ghana Health Service (GHS) with support from UNICEF Ghana, has been scaled up to 261 health facilities in the four regions</w:t>
      </w:r>
      <w:r w:rsidR="00ED4D25" w:rsidRPr="00905A8A">
        <w:rPr>
          <w:sz w:val="24"/>
          <w:szCs w:val="24"/>
        </w:rPr>
        <w:t xml:space="preserve"> out of 16</w:t>
      </w:r>
      <w:r w:rsidRPr="00905A8A">
        <w:rPr>
          <w:sz w:val="24"/>
          <w:szCs w:val="24"/>
        </w:rPr>
        <w:t xml:space="preserve">, </w:t>
      </w:r>
      <w:r w:rsidRPr="00905A8A">
        <w:rPr>
          <w:sz w:val="24"/>
          <w:szCs w:val="24"/>
        </w:rPr>
        <w:lastRenderedPageBreak/>
        <w:t xml:space="preserve">reaching 20,808 pregnant girls and adolescent mothers </w:t>
      </w:r>
      <w:r w:rsidR="3AAB6982" w:rsidRPr="00905A8A">
        <w:rPr>
          <w:sz w:val="24"/>
          <w:szCs w:val="24"/>
        </w:rPr>
        <w:t xml:space="preserve">at risk of child marriage, </w:t>
      </w:r>
      <w:r w:rsidRPr="00905A8A">
        <w:rPr>
          <w:sz w:val="24"/>
          <w:szCs w:val="24"/>
        </w:rPr>
        <w:t>with gender- and age-responsive prevention and care services, including maternal, new-born and postnatal care and SGBV response services. In addition,</w:t>
      </w:r>
      <w:r w:rsidR="779711EB" w:rsidRPr="00905A8A">
        <w:rPr>
          <w:sz w:val="24"/>
          <w:szCs w:val="24"/>
        </w:rPr>
        <w:t xml:space="preserve"> with support from UNFPA, GHS has reached</w:t>
      </w:r>
      <w:r w:rsidRPr="00905A8A">
        <w:rPr>
          <w:sz w:val="24"/>
          <w:szCs w:val="24"/>
        </w:rPr>
        <w:t xml:space="preserve"> 39,348 adolescent girls in four regions with age-appropriate Adolescent Sexual and Reproductive Health (ASRH) information and services. </w:t>
      </w:r>
      <w:r w:rsidR="1A0F0A82" w:rsidRPr="00905A8A">
        <w:rPr>
          <w:sz w:val="24"/>
          <w:szCs w:val="24"/>
        </w:rPr>
        <w:t>A</w:t>
      </w:r>
      <w:r w:rsidRPr="00905A8A">
        <w:rPr>
          <w:sz w:val="24"/>
          <w:szCs w:val="24"/>
        </w:rPr>
        <w:t xml:space="preserve"> total of 13,010 </w:t>
      </w:r>
      <w:r w:rsidR="3AAB6982" w:rsidRPr="00905A8A">
        <w:rPr>
          <w:sz w:val="24"/>
          <w:szCs w:val="24"/>
        </w:rPr>
        <w:t xml:space="preserve">at-risk </w:t>
      </w:r>
      <w:r w:rsidRPr="00905A8A">
        <w:rPr>
          <w:sz w:val="24"/>
          <w:szCs w:val="24"/>
        </w:rPr>
        <w:t xml:space="preserve">adolescents (8,205 girls and 4,805 boys) were </w:t>
      </w:r>
      <w:r w:rsidR="486628C2" w:rsidRPr="00905A8A">
        <w:rPr>
          <w:sz w:val="24"/>
          <w:szCs w:val="24"/>
        </w:rPr>
        <w:t xml:space="preserve">equally </w:t>
      </w:r>
      <w:r w:rsidRPr="00905A8A">
        <w:rPr>
          <w:sz w:val="24"/>
          <w:szCs w:val="24"/>
        </w:rPr>
        <w:t xml:space="preserve">provided with adolescent-friendly and gender-responsive health services through the Adolescent Health Development Programme (ADHD). </w:t>
      </w:r>
      <w:bookmarkStart w:id="0" w:name="_Hlk124018328"/>
    </w:p>
    <w:bookmarkEnd w:id="0"/>
    <w:p w14:paraId="22C08C83" w14:textId="77777777" w:rsidR="00A902F5" w:rsidRPr="00905A8A" w:rsidRDefault="00A902F5" w:rsidP="00A902F5">
      <w:pPr>
        <w:jc w:val="both"/>
        <w:rPr>
          <w:sz w:val="24"/>
          <w:szCs w:val="24"/>
          <w:lang w:val="en-US"/>
        </w:rPr>
      </w:pPr>
    </w:p>
    <w:p w14:paraId="186F5202" w14:textId="4CB2B4DA" w:rsidR="008120E2" w:rsidRPr="00905A8A" w:rsidRDefault="28719733" w:rsidP="0013257B">
      <w:pPr>
        <w:pStyle w:val="ListParagraph"/>
        <w:numPr>
          <w:ilvl w:val="1"/>
          <w:numId w:val="37"/>
        </w:numPr>
        <w:ind w:left="993" w:hanging="426"/>
        <w:jc w:val="both"/>
        <w:rPr>
          <w:b/>
          <w:bCs/>
          <w:sz w:val="24"/>
          <w:szCs w:val="24"/>
        </w:rPr>
      </w:pPr>
      <w:r w:rsidRPr="00905A8A">
        <w:rPr>
          <w:b/>
          <w:bCs/>
          <w:sz w:val="24"/>
          <w:szCs w:val="24"/>
        </w:rPr>
        <w:t>guarantee</w:t>
      </w:r>
      <w:r w:rsidR="76DBA5E6" w:rsidRPr="00905A8A">
        <w:rPr>
          <w:b/>
          <w:bCs/>
          <w:sz w:val="24"/>
          <w:szCs w:val="24"/>
        </w:rPr>
        <w:t xml:space="preserve"> </w:t>
      </w:r>
      <w:r w:rsidR="05F11C7B" w:rsidRPr="00905A8A">
        <w:rPr>
          <w:b/>
          <w:bCs/>
          <w:sz w:val="24"/>
          <w:szCs w:val="24"/>
        </w:rPr>
        <w:t>protection measures</w:t>
      </w:r>
      <w:r w:rsidR="763912F3" w:rsidRPr="00905A8A">
        <w:rPr>
          <w:b/>
          <w:bCs/>
          <w:sz w:val="24"/>
          <w:szCs w:val="24"/>
        </w:rPr>
        <w:t>, remedies</w:t>
      </w:r>
      <w:r w:rsidR="05F11C7B" w:rsidRPr="00905A8A">
        <w:rPr>
          <w:b/>
          <w:bCs/>
          <w:sz w:val="24"/>
          <w:szCs w:val="24"/>
        </w:rPr>
        <w:t xml:space="preserve"> and support services for victims</w:t>
      </w:r>
      <w:r w:rsidR="3B2B3504" w:rsidRPr="00905A8A">
        <w:rPr>
          <w:b/>
          <w:bCs/>
          <w:sz w:val="24"/>
          <w:szCs w:val="24"/>
        </w:rPr>
        <w:t>;</w:t>
      </w:r>
      <w:r w:rsidR="05F11C7B" w:rsidRPr="00905A8A">
        <w:rPr>
          <w:b/>
          <w:bCs/>
          <w:sz w:val="24"/>
          <w:szCs w:val="24"/>
        </w:rPr>
        <w:t xml:space="preserve"> </w:t>
      </w:r>
    </w:p>
    <w:p w14:paraId="57C6F5A2" w14:textId="77777777" w:rsidR="00905A8A" w:rsidRPr="00905A8A" w:rsidRDefault="00905A8A" w:rsidP="00905A8A">
      <w:pPr>
        <w:pStyle w:val="ListParagraph"/>
        <w:ind w:left="993"/>
        <w:jc w:val="both"/>
        <w:rPr>
          <w:sz w:val="24"/>
          <w:szCs w:val="24"/>
        </w:rPr>
      </w:pPr>
    </w:p>
    <w:p w14:paraId="47EDB01A" w14:textId="27965D32" w:rsidR="00A902F5" w:rsidRPr="00905A8A" w:rsidRDefault="00A502EF" w:rsidP="00A902F5">
      <w:pPr>
        <w:jc w:val="both"/>
        <w:rPr>
          <w:sz w:val="24"/>
          <w:szCs w:val="24"/>
        </w:rPr>
      </w:pPr>
      <w:r w:rsidRPr="00905A8A">
        <w:rPr>
          <w:sz w:val="24"/>
          <w:szCs w:val="24"/>
        </w:rPr>
        <w:t>With the support from the UNFPA-UNICEF Global Programme to End Child Marriage</w:t>
      </w:r>
      <w:r w:rsidR="00A902F5" w:rsidRPr="00905A8A">
        <w:rPr>
          <w:rFonts w:eastAsia="Arial"/>
          <w:sz w:val="24"/>
          <w:szCs w:val="24"/>
        </w:rPr>
        <w:t xml:space="preserve">, 20,833 children (11,018 girls) in need of care and protection across 86 districts, including those at risk of or affected by child marriage benefitted from case management services through the scale-up of a </w:t>
      </w:r>
      <w:r w:rsidR="00A902F5" w:rsidRPr="00905A8A">
        <w:rPr>
          <w:sz w:val="24"/>
          <w:szCs w:val="24"/>
        </w:rPr>
        <w:t xml:space="preserve">flagship initiative, </w:t>
      </w:r>
      <w:hyperlink r:id="rId25">
        <w:r w:rsidR="00A902F5" w:rsidRPr="00905A8A">
          <w:rPr>
            <w:color w:val="1155CC"/>
            <w:sz w:val="24"/>
            <w:szCs w:val="24"/>
            <w:u w:val="single"/>
          </w:rPr>
          <w:t>Integrated Social Services (ISS)</w:t>
        </w:r>
      </w:hyperlink>
      <w:r w:rsidR="00A902F5" w:rsidRPr="00905A8A">
        <w:rPr>
          <w:color w:val="1155CC"/>
          <w:sz w:val="24"/>
          <w:szCs w:val="24"/>
          <w:u w:val="single"/>
        </w:rPr>
        <w:t xml:space="preserve"> </w:t>
      </w:r>
      <w:r w:rsidR="00A902F5" w:rsidRPr="00905A8A">
        <w:rPr>
          <w:sz w:val="24"/>
          <w:szCs w:val="24"/>
        </w:rPr>
        <w:t xml:space="preserve">to 170 districts out of all the 260 districts in the country. 1,635 social service providers received virtual and face-to-face training on </w:t>
      </w:r>
      <w:hyperlink r:id="rId26">
        <w:r w:rsidR="00A902F5" w:rsidRPr="00905A8A">
          <w:rPr>
            <w:color w:val="1155CC"/>
            <w:sz w:val="24"/>
            <w:szCs w:val="24"/>
            <w:u w:val="single"/>
          </w:rPr>
          <w:t>the Inter-sectoral Standard Operating Procedures (ISSOP) for child protection and family welfare</w:t>
        </w:r>
      </w:hyperlink>
      <w:r w:rsidR="00A902F5" w:rsidRPr="00905A8A">
        <w:rPr>
          <w:color w:val="1155CC"/>
          <w:sz w:val="24"/>
          <w:szCs w:val="24"/>
          <w:u w:val="single"/>
        </w:rPr>
        <w:t xml:space="preserve"> (ISSOP),</w:t>
      </w:r>
      <w:r w:rsidR="00A902F5" w:rsidRPr="00905A8A">
        <w:rPr>
          <w:sz w:val="24"/>
          <w:szCs w:val="24"/>
        </w:rPr>
        <w:t xml:space="preserve"> </w:t>
      </w:r>
      <w:hyperlink r:id="rId27">
        <w:r w:rsidR="00A902F5" w:rsidRPr="00905A8A">
          <w:rPr>
            <w:rStyle w:val="Hyperlink"/>
            <w:sz w:val="24"/>
            <w:szCs w:val="24"/>
          </w:rPr>
          <w:t>the Case Management SOPs for Children in Need of Care and Protection</w:t>
        </w:r>
      </w:hyperlink>
      <w:r w:rsidR="00A902F5" w:rsidRPr="00905A8A">
        <w:rPr>
          <w:sz w:val="24"/>
          <w:szCs w:val="24"/>
        </w:rPr>
        <w:t xml:space="preserve">, </w:t>
      </w:r>
      <w:hyperlink r:id="rId28">
        <w:r w:rsidR="00A902F5" w:rsidRPr="00905A8A">
          <w:rPr>
            <w:rStyle w:val="Hyperlink"/>
            <w:sz w:val="24"/>
            <w:szCs w:val="24"/>
          </w:rPr>
          <w:t>the Child Protection Community Facilitation Toolkits</w:t>
        </w:r>
      </w:hyperlink>
      <w:r w:rsidR="00A902F5" w:rsidRPr="00905A8A">
        <w:rPr>
          <w:sz w:val="24"/>
          <w:szCs w:val="24"/>
        </w:rPr>
        <w:t xml:space="preserve"> and </w:t>
      </w:r>
      <w:hyperlink r:id="rId29">
        <w:r w:rsidR="00A902F5" w:rsidRPr="00905A8A">
          <w:rPr>
            <w:color w:val="1155CC"/>
            <w:sz w:val="24"/>
            <w:szCs w:val="24"/>
            <w:u w:val="single"/>
          </w:rPr>
          <w:t>the Social Welfare Information Management System (SWIMS)</w:t>
        </w:r>
      </w:hyperlink>
      <w:r w:rsidR="00A902F5" w:rsidRPr="00905A8A">
        <w:rPr>
          <w:sz w:val="24"/>
          <w:szCs w:val="24"/>
        </w:rPr>
        <w:t xml:space="preserve">. “Child marriage and adolescent pregnancy” are included as one of the protection concerns in these guidelines, protocols and standards. This has contributed to facilitating working relationships, intersectoral collaborations and referrals among social service providers (child and social protection, health, education, police, human rights, legal aid, health insurance, civil society, religious and traditional bodies). </w:t>
      </w:r>
    </w:p>
    <w:p w14:paraId="2B2D8769" w14:textId="77777777" w:rsidR="00A902F5" w:rsidRPr="00905A8A" w:rsidRDefault="00A902F5" w:rsidP="00A902F5">
      <w:pPr>
        <w:jc w:val="both"/>
        <w:rPr>
          <w:sz w:val="24"/>
          <w:szCs w:val="24"/>
          <w:lang w:val="en-US"/>
        </w:rPr>
      </w:pPr>
    </w:p>
    <w:p w14:paraId="3197AF5F" w14:textId="2BC0E797" w:rsidR="00A902F5" w:rsidRPr="00905A8A" w:rsidRDefault="40428987" w:rsidP="00A902F5">
      <w:pPr>
        <w:jc w:val="both"/>
        <w:rPr>
          <w:sz w:val="24"/>
          <w:szCs w:val="24"/>
          <w:lang w:val="en-US"/>
        </w:rPr>
      </w:pPr>
      <w:r w:rsidRPr="00905A8A">
        <w:rPr>
          <w:sz w:val="24"/>
          <w:szCs w:val="24"/>
          <w:lang w:val="en-US"/>
        </w:rPr>
        <w:t>T</w:t>
      </w:r>
      <w:r w:rsidR="6261F6BB" w:rsidRPr="00905A8A">
        <w:rPr>
          <w:sz w:val="24"/>
          <w:szCs w:val="24"/>
          <w:lang w:val="en-US"/>
        </w:rPr>
        <w:t>he capacity of 2</w:t>
      </w:r>
      <w:r w:rsidR="00ED4D25" w:rsidRPr="00905A8A">
        <w:rPr>
          <w:sz w:val="24"/>
          <w:szCs w:val="24"/>
          <w:lang w:val="en-US"/>
        </w:rPr>
        <w:t>5</w:t>
      </w:r>
      <w:r w:rsidR="6261F6BB" w:rsidRPr="00905A8A">
        <w:rPr>
          <w:sz w:val="24"/>
          <w:szCs w:val="24"/>
          <w:lang w:val="en-US"/>
        </w:rPr>
        <w:t xml:space="preserve"> service providers across 50 GBV service points</w:t>
      </w:r>
      <w:r w:rsidR="00ED4D25" w:rsidRPr="00905A8A">
        <w:rPr>
          <w:sz w:val="24"/>
          <w:szCs w:val="24"/>
          <w:lang w:val="en-US"/>
        </w:rPr>
        <w:t xml:space="preserve"> (2 service providers per service delivery point)</w:t>
      </w:r>
      <w:r w:rsidR="6261F6BB" w:rsidRPr="00905A8A">
        <w:rPr>
          <w:sz w:val="24"/>
          <w:szCs w:val="24"/>
          <w:lang w:val="en-US"/>
        </w:rPr>
        <w:t xml:space="preserve"> ha</w:t>
      </w:r>
      <w:r w:rsidR="7470AD6E" w:rsidRPr="00905A8A">
        <w:rPr>
          <w:sz w:val="24"/>
          <w:szCs w:val="24"/>
          <w:lang w:val="en-US"/>
        </w:rPr>
        <w:t>ve</w:t>
      </w:r>
      <w:r w:rsidR="6261F6BB" w:rsidRPr="00905A8A">
        <w:rPr>
          <w:sz w:val="24"/>
          <w:szCs w:val="24"/>
          <w:lang w:val="en-US"/>
        </w:rPr>
        <w:t xml:space="preserve"> been strengthened in provision of coordinated SGBV response as part the roll-out of the Minimum Services Package for Women and Girls subject to Violence. As a result, 254 adolescent girls who experienced SGBV received quality response services.</w:t>
      </w:r>
    </w:p>
    <w:p w14:paraId="6A850A1C" w14:textId="77777777" w:rsidR="00A902F5" w:rsidRPr="00905A8A" w:rsidRDefault="00A902F5" w:rsidP="00A902F5">
      <w:pPr>
        <w:jc w:val="both"/>
        <w:rPr>
          <w:color w:val="000000" w:themeColor="text1"/>
          <w:sz w:val="24"/>
          <w:szCs w:val="24"/>
          <w:lang w:val="en-US"/>
        </w:rPr>
      </w:pPr>
    </w:p>
    <w:p w14:paraId="5F44432C" w14:textId="7ED0DDCB" w:rsidR="007C102D" w:rsidRPr="00905A8A" w:rsidRDefault="007024A1" w:rsidP="0013257B">
      <w:pPr>
        <w:pStyle w:val="ListParagraph"/>
        <w:numPr>
          <w:ilvl w:val="1"/>
          <w:numId w:val="37"/>
        </w:numPr>
        <w:ind w:left="993" w:hanging="426"/>
        <w:jc w:val="both"/>
        <w:rPr>
          <w:b/>
          <w:bCs/>
          <w:sz w:val="24"/>
          <w:szCs w:val="24"/>
        </w:rPr>
      </w:pPr>
      <w:r w:rsidRPr="00905A8A">
        <w:rPr>
          <w:b/>
          <w:bCs/>
          <w:sz w:val="24"/>
          <w:szCs w:val="24"/>
        </w:rPr>
        <w:t>implement</w:t>
      </w:r>
      <w:r w:rsidR="00A807FA" w:rsidRPr="00905A8A">
        <w:rPr>
          <w:b/>
          <w:bCs/>
          <w:sz w:val="24"/>
          <w:szCs w:val="24"/>
        </w:rPr>
        <w:t xml:space="preserve"> child</w:t>
      </w:r>
      <w:r w:rsidRPr="00905A8A">
        <w:rPr>
          <w:b/>
          <w:bCs/>
          <w:sz w:val="24"/>
          <w:szCs w:val="24"/>
        </w:rPr>
        <w:t xml:space="preserve">- </w:t>
      </w:r>
      <w:r w:rsidR="00A807FA" w:rsidRPr="00905A8A">
        <w:rPr>
          <w:b/>
          <w:bCs/>
          <w:sz w:val="24"/>
          <w:szCs w:val="24"/>
        </w:rPr>
        <w:t>and gender</w:t>
      </w:r>
      <w:r w:rsidRPr="00905A8A">
        <w:rPr>
          <w:b/>
          <w:bCs/>
          <w:sz w:val="24"/>
          <w:szCs w:val="24"/>
        </w:rPr>
        <w:t>-</w:t>
      </w:r>
      <w:r w:rsidR="00A807FA" w:rsidRPr="00905A8A">
        <w:rPr>
          <w:b/>
          <w:bCs/>
          <w:sz w:val="24"/>
          <w:szCs w:val="24"/>
        </w:rPr>
        <w:t xml:space="preserve">responsive budgeting to support effective measures to eradicate </w:t>
      </w:r>
      <w:r w:rsidR="00C9762B" w:rsidRPr="00905A8A">
        <w:rPr>
          <w:b/>
          <w:bCs/>
          <w:sz w:val="24"/>
          <w:szCs w:val="24"/>
        </w:rPr>
        <w:t xml:space="preserve">child, early and forced marriage. </w:t>
      </w:r>
    </w:p>
    <w:p w14:paraId="050B93E9" w14:textId="77777777" w:rsidR="00A30983" w:rsidRPr="00905A8A" w:rsidRDefault="00A30983" w:rsidP="005D5A35">
      <w:pPr>
        <w:jc w:val="both"/>
        <w:rPr>
          <w:sz w:val="24"/>
          <w:szCs w:val="24"/>
        </w:rPr>
      </w:pPr>
    </w:p>
    <w:p w14:paraId="5EBD84D2" w14:textId="4FBC4763" w:rsidR="00B45C97" w:rsidRPr="00905A8A" w:rsidRDefault="00A30983" w:rsidP="005D5A35">
      <w:pPr>
        <w:jc w:val="both"/>
        <w:rPr>
          <w:sz w:val="24"/>
          <w:szCs w:val="24"/>
        </w:rPr>
      </w:pPr>
      <w:r w:rsidRPr="00905A8A">
        <w:rPr>
          <w:sz w:val="24"/>
          <w:szCs w:val="24"/>
        </w:rPr>
        <w:t>Ghana made significant progress in integration of child marriage into national planning and budgeting documents, which resulted in the increased budget allocation for ending child marriage. For instance, UNICEF Ghana has supported the National Development Planning Commission (NDPC) to include child protection related SDG indicators, including 5.3, in the National Medium-Term Development Policy Framework (NMTDPF) 2022-2025 and the Medium-Term Development Plans 2022-2025 of all the 43 Ministries, Departments and Agencies (MDAs) and 261 Municipal, Metropolitan and Districts Assemblies (MMDAs). In 2023, it was found that about 80% of MDAs, including the Ministry of Gender, Children and Social Protection (MoGCSP) leading child protection and GBV prevention and response, and the MMDAs planned, budgeted and implemented child and social protection related interventions, including for prevention and response to child marriage, in line with the National Medium Term Development Plan 2022-2025.</w:t>
      </w:r>
    </w:p>
    <w:p w14:paraId="063F9177" w14:textId="77777777" w:rsidR="00A30983" w:rsidRPr="00905A8A" w:rsidRDefault="00A30983" w:rsidP="005D5A35">
      <w:pPr>
        <w:jc w:val="both"/>
        <w:rPr>
          <w:sz w:val="24"/>
          <w:szCs w:val="24"/>
        </w:rPr>
      </w:pPr>
    </w:p>
    <w:p w14:paraId="304B7F68" w14:textId="56883DFE" w:rsidR="006418F5" w:rsidRPr="00905A8A" w:rsidRDefault="00BA3617" w:rsidP="00905CA4">
      <w:pPr>
        <w:pStyle w:val="ListParagraph"/>
        <w:numPr>
          <w:ilvl w:val="0"/>
          <w:numId w:val="32"/>
        </w:numPr>
        <w:tabs>
          <w:tab w:val="left" w:pos="567"/>
          <w:tab w:val="left" w:pos="6237"/>
        </w:tabs>
        <w:ind w:left="0" w:firstLine="0"/>
        <w:jc w:val="both"/>
        <w:rPr>
          <w:b/>
          <w:bCs/>
          <w:sz w:val="24"/>
          <w:szCs w:val="24"/>
        </w:rPr>
      </w:pPr>
      <w:r w:rsidRPr="00905A8A">
        <w:rPr>
          <w:b/>
          <w:bCs/>
          <w:sz w:val="24"/>
          <w:szCs w:val="24"/>
        </w:rPr>
        <w:lastRenderedPageBreak/>
        <w:t xml:space="preserve">What </w:t>
      </w:r>
      <w:r w:rsidR="00AF5CDF" w:rsidRPr="00905A8A">
        <w:rPr>
          <w:b/>
          <w:bCs/>
          <w:sz w:val="24"/>
          <w:szCs w:val="24"/>
        </w:rPr>
        <w:t>prevention mechanisms</w:t>
      </w:r>
      <w:r w:rsidR="00312507" w:rsidRPr="00905A8A">
        <w:rPr>
          <w:b/>
          <w:bCs/>
          <w:sz w:val="24"/>
          <w:szCs w:val="24"/>
        </w:rPr>
        <w:t xml:space="preserve"> </w:t>
      </w:r>
      <w:r w:rsidRPr="00905A8A">
        <w:rPr>
          <w:b/>
          <w:bCs/>
          <w:sz w:val="24"/>
          <w:szCs w:val="24"/>
        </w:rPr>
        <w:t xml:space="preserve">have proved effective to </w:t>
      </w:r>
      <w:r w:rsidR="00AF5CDF" w:rsidRPr="00905A8A">
        <w:rPr>
          <w:b/>
          <w:bCs/>
          <w:sz w:val="24"/>
          <w:szCs w:val="24"/>
        </w:rPr>
        <w:t>eradicate</w:t>
      </w:r>
      <w:r w:rsidRPr="00905A8A">
        <w:rPr>
          <w:b/>
          <w:bCs/>
          <w:sz w:val="24"/>
          <w:szCs w:val="24"/>
        </w:rPr>
        <w:t xml:space="preserve"> child, early and forced marriage</w:t>
      </w:r>
      <w:r w:rsidR="005247F6" w:rsidRPr="00905A8A">
        <w:rPr>
          <w:b/>
          <w:bCs/>
          <w:sz w:val="24"/>
          <w:szCs w:val="24"/>
        </w:rPr>
        <w:t xml:space="preserve">? Please include examples of promising practices </w:t>
      </w:r>
      <w:r w:rsidR="0058166F" w:rsidRPr="00905A8A">
        <w:rPr>
          <w:b/>
          <w:bCs/>
          <w:sz w:val="24"/>
          <w:szCs w:val="24"/>
        </w:rPr>
        <w:t xml:space="preserve">and challenges encountered </w:t>
      </w:r>
      <w:r w:rsidR="007024A1" w:rsidRPr="00905A8A">
        <w:rPr>
          <w:b/>
          <w:bCs/>
          <w:sz w:val="24"/>
          <w:szCs w:val="24"/>
        </w:rPr>
        <w:t>o</w:t>
      </w:r>
      <w:r w:rsidR="00312507" w:rsidRPr="00905A8A">
        <w:rPr>
          <w:b/>
          <w:bCs/>
          <w:sz w:val="24"/>
          <w:szCs w:val="24"/>
        </w:rPr>
        <w:t>n</w:t>
      </w:r>
      <w:r w:rsidR="006418F5" w:rsidRPr="00905A8A">
        <w:rPr>
          <w:b/>
          <w:bCs/>
          <w:sz w:val="24"/>
          <w:szCs w:val="24"/>
        </w:rPr>
        <w:t xml:space="preserve"> engag</w:t>
      </w:r>
      <w:r w:rsidR="00312507" w:rsidRPr="00905A8A">
        <w:rPr>
          <w:b/>
          <w:bCs/>
          <w:sz w:val="24"/>
          <w:szCs w:val="24"/>
        </w:rPr>
        <w:t>ing</w:t>
      </w:r>
      <w:r w:rsidR="006418F5" w:rsidRPr="00905A8A">
        <w:rPr>
          <w:b/>
          <w:bCs/>
          <w:sz w:val="24"/>
          <w:szCs w:val="24"/>
        </w:rPr>
        <w:t xml:space="preserve"> family members, </w:t>
      </w:r>
      <w:r w:rsidR="007024A1" w:rsidRPr="00905A8A">
        <w:rPr>
          <w:b/>
          <w:bCs/>
          <w:sz w:val="24"/>
          <w:szCs w:val="24"/>
        </w:rPr>
        <w:t xml:space="preserve">religious, traditional and community leaders, </w:t>
      </w:r>
      <w:r w:rsidR="006418F5" w:rsidRPr="00905A8A">
        <w:rPr>
          <w:b/>
          <w:bCs/>
          <w:sz w:val="24"/>
          <w:szCs w:val="24"/>
        </w:rPr>
        <w:t>in raising awareness about, and countering child, early and forced marriage</w:t>
      </w:r>
      <w:r w:rsidR="005247F6" w:rsidRPr="00905A8A">
        <w:rPr>
          <w:b/>
          <w:bCs/>
          <w:sz w:val="24"/>
          <w:szCs w:val="24"/>
        </w:rPr>
        <w:t>.</w:t>
      </w:r>
    </w:p>
    <w:p w14:paraId="7B017B5F" w14:textId="77777777" w:rsidR="00A30983" w:rsidRPr="00905A8A" w:rsidRDefault="00A30983" w:rsidP="00A30983">
      <w:pPr>
        <w:tabs>
          <w:tab w:val="left" w:pos="567"/>
          <w:tab w:val="left" w:pos="6237"/>
        </w:tabs>
        <w:jc w:val="both"/>
        <w:rPr>
          <w:b/>
          <w:bCs/>
          <w:sz w:val="24"/>
          <w:szCs w:val="24"/>
        </w:rPr>
      </w:pPr>
    </w:p>
    <w:p w14:paraId="4A6B20A9" w14:textId="2C084342" w:rsidR="00905A8A" w:rsidRPr="00905A8A" w:rsidRDefault="00E237F8" w:rsidP="00A30983">
      <w:pPr>
        <w:tabs>
          <w:tab w:val="left" w:pos="567"/>
          <w:tab w:val="left" w:pos="6237"/>
        </w:tabs>
        <w:jc w:val="both"/>
        <w:rPr>
          <w:sz w:val="24"/>
          <w:szCs w:val="24"/>
        </w:rPr>
      </w:pPr>
      <w:r w:rsidRPr="00905A8A">
        <w:rPr>
          <w:sz w:val="24"/>
          <w:szCs w:val="24"/>
        </w:rPr>
        <w:t xml:space="preserve">Evidence </w:t>
      </w:r>
      <w:r w:rsidR="004C2B3C" w:rsidRPr="00905A8A">
        <w:rPr>
          <w:sz w:val="24"/>
          <w:szCs w:val="24"/>
        </w:rPr>
        <w:t xml:space="preserve">indicated a </w:t>
      </w:r>
      <w:r w:rsidR="004C2B3C" w:rsidRPr="00905A8A">
        <w:rPr>
          <w:b/>
          <w:bCs/>
          <w:sz w:val="24"/>
          <w:szCs w:val="24"/>
        </w:rPr>
        <w:t xml:space="preserve">significant improvement over time </w:t>
      </w:r>
      <w:r w:rsidR="004C2B3C" w:rsidRPr="00905A8A">
        <w:rPr>
          <w:sz w:val="24"/>
          <w:szCs w:val="24"/>
        </w:rPr>
        <w:t>in attitudes and practices across a range of child protection issues. This has further resulted in</w:t>
      </w:r>
      <w:r w:rsidR="004C2B3C" w:rsidRPr="00905A8A">
        <w:rPr>
          <w:b/>
          <w:sz w:val="24"/>
          <w:szCs w:val="24"/>
        </w:rPr>
        <w:t xml:space="preserve"> </w:t>
      </w:r>
      <w:r w:rsidR="004C2B3C" w:rsidRPr="00905A8A">
        <w:rPr>
          <w:sz w:val="24"/>
          <w:szCs w:val="24"/>
        </w:rPr>
        <w:t xml:space="preserve">reduced acceptability of child marriage: 1 in 4 respondents found child marriage acceptable in 2013, this reduced to 1 in 7 by 2020. </w:t>
      </w:r>
      <w:r w:rsidR="00905A8A" w:rsidRPr="00905A8A">
        <w:rPr>
          <w:sz w:val="24"/>
          <w:szCs w:val="24"/>
        </w:rPr>
        <w:t xml:space="preserve">While existing interventions have achieved significant reach and gained public approval, there has been a less of a change with regard to attitudes towards child marriage in rural communities and among less educated families. </w:t>
      </w:r>
    </w:p>
    <w:p w14:paraId="7A25B40F" w14:textId="77777777" w:rsidR="00905A8A" w:rsidRPr="00905A8A" w:rsidRDefault="00905A8A" w:rsidP="00A30983">
      <w:pPr>
        <w:tabs>
          <w:tab w:val="left" w:pos="567"/>
          <w:tab w:val="left" w:pos="6237"/>
        </w:tabs>
        <w:jc w:val="both"/>
        <w:rPr>
          <w:sz w:val="24"/>
          <w:szCs w:val="24"/>
        </w:rPr>
      </w:pPr>
    </w:p>
    <w:p w14:paraId="3920E1DA" w14:textId="78D59B6C" w:rsidR="004C2B3C" w:rsidRPr="00905A8A" w:rsidRDefault="004C2B3C" w:rsidP="00A30983">
      <w:pPr>
        <w:tabs>
          <w:tab w:val="left" w:pos="567"/>
          <w:tab w:val="left" w:pos="6237"/>
        </w:tabs>
        <w:jc w:val="both"/>
        <w:rPr>
          <w:sz w:val="24"/>
          <w:szCs w:val="24"/>
        </w:rPr>
      </w:pPr>
      <w:r w:rsidRPr="00905A8A">
        <w:rPr>
          <w:sz w:val="24"/>
          <w:szCs w:val="24"/>
        </w:rPr>
        <w:t xml:space="preserve">Please see </w:t>
      </w:r>
      <w:r w:rsidR="006B17BA" w:rsidRPr="00905A8A">
        <w:rPr>
          <w:sz w:val="24"/>
          <w:szCs w:val="24"/>
        </w:rPr>
        <w:t>some examples of promising practices</w:t>
      </w:r>
      <w:r w:rsidR="00905A8A" w:rsidRPr="00905A8A">
        <w:rPr>
          <w:sz w:val="24"/>
          <w:szCs w:val="24"/>
        </w:rPr>
        <w:t xml:space="preserve"> in Ghana</w:t>
      </w:r>
      <w:r w:rsidRPr="00905A8A">
        <w:rPr>
          <w:sz w:val="24"/>
          <w:szCs w:val="24"/>
        </w:rPr>
        <w:t xml:space="preserve">:  </w:t>
      </w:r>
    </w:p>
    <w:p w14:paraId="4B0CC5C8" w14:textId="77777777" w:rsidR="004C2B3C" w:rsidRPr="00905A8A" w:rsidRDefault="004C2B3C" w:rsidP="00A30983">
      <w:pPr>
        <w:tabs>
          <w:tab w:val="left" w:pos="567"/>
          <w:tab w:val="left" w:pos="6237"/>
        </w:tabs>
        <w:jc w:val="both"/>
        <w:rPr>
          <w:sz w:val="24"/>
          <w:szCs w:val="24"/>
        </w:rPr>
      </w:pPr>
    </w:p>
    <w:p w14:paraId="1998C2B3" w14:textId="22815FB4" w:rsidR="00A30983" w:rsidRPr="00905A8A" w:rsidRDefault="60A21776" w:rsidP="00A30983">
      <w:pPr>
        <w:tabs>
          <w:tab w:val="left" w:pos="567"/>
          <w:tab w:val="left" w:pos="6237"/>
        </w:tabs>
        <w:jc w:val="both"/>
        <w:rPr>
          <w:rFonts w:eastAsia="Calibri"/>
          <w:sz w:val="24"/>
          <w:szCs w:val="24"/>
        </w:rPr>
      </w:pPr>
      <w:r w:rsidRPr="00905A8A">
        <w:rPr>
          <w:sz w:val="24"/>
          <w:szCs w:val="24"/>
        </w:rPr>
        <w:t>As part of the Government’s “</w:t>
      </w:r>
      <w:hyperlink r:id="rId30">
        <w:r w:rsidRPr="00905A8A">
          <w:rPr>
            <w:rStyle w:val="Hyperlink"/>
            <w:sz w:val="24"/>
            <w:szCs w:val="24"/>
          </w:rPr>
          <w:t>Social and Behaviour Change Communication Strategy for the Protection of Children in Ghana</w:t>
        </w:r>
      </w:hyperlink>
      <w:r w:rsidRPr="00905A8A">
        <w:rPr>
          <w:sz w:val="24"/>
          <w:szCs w:val="24"/>
        </w:rPr>
        <w:t xml:space="preserve">”, UNICEF </w:t>
      </w:r>
      <w:r w:rsidR="40428987" w:rsidRPr="00905A8A">
        <w:rPr>
          <w:sz w:val="24"/>
          <w:szCs w:val="24"/>
        </w:rPr>
        <w:t xml:space="preserve">Ghana </w:t>
      </w:r>
      <w:r w:rsidRPr="00905A8A">
        <w:rPr>
          <w:sz w:val="24"/>
          <w:szCs w:val="24"/>
        </w:rPr>
        <w:t xml:space="preserve">has supported the Ministry of Gender, Children and Social Protection (MoGCSP), to coordinate with other Government and CSO/NGO partners for the implementation of </w:t>
      </w:r>
      <w:hyperlink r:id="rId31">
        <w:r w:rsidRPr="00905A8A">
          <w:rPr>
            <w:rStyle w:val="Hyperlink"/>
            <w:rFonts w:eastAsia="Calibri"/>
            <w:sz w:val="24"/>
            <w:szCs w:val="24"/>
          </w:rPr>
          <w:t>the Ghanaians Against Child Abuse (GACA) social/drive campaign</w:t>
        </w:r>
      </w:hyperlink>
      <w:r w:rsidRPr="00905A8A">
        <w:rPr>
          <w:rStyle w:val="Hyperlink"/>
          <w:rFonts w:eastAsia="Calibri"/>
          <w:sz w:val="24"/>
          <w:szCs w:val="24"/>
        </w:rPr>
        <w:t xml:space="preserve">. </w:t>
      </w:r>
      <w:r w:rsidRPr="00905A8A">
        <w:rPr>
          <w:rStyle w:val="normaltextrun"/>
          <w:sz w:val="24"/>
          <w:szCs w:val="24"/>
        </w:rPr>
        <w:t xml:space="preserve">Since its launch in 2017, GACA has mobilized nationwide support to create a supportive and gender-equal environment for children, using digital and traditional media as well as interpersonal dialogue with the </w:t>
      </w:r>
      <w:hyperlink r:id="rId32">
        <w:r w:rsidRPr="00905A8A">
          <w:rPr>
            <w:rStyle w:val="Hyperlink"/>
            <w:rFonts w:eastAsia="Calibri"/>
            <w:sz w:val="24"/>
            <w:szCs w:val="24"/>
          </w:rPr>
          <w:t>Child Protection Community Facilitation Toolkits</w:t>
        </w:r>
      </w:hyperlink>
      <w:r w:rsidRPr="00905A8A">
        <w:rPr>
          <w:rStyle w:val="normaltextrun"/>
          <w:sz w:val="24"/>
          <w:szCs w:val="24"/>
        </w:rPr>
        <w:t>. O</w:t>
      </w:r>
      <w:r w:rsidRPr="00905A8A">
        <w:rPr>
          <w:rFonts w:eastAsia="Calibri"/>
          <w:sz w:val="24"/>
          <w:szCs w:val="24"/>
        </w:rPr>
        <w:t>ver 5 million people have been reached with key messages on the protection of children from violence and harmful practices</w:t>
      </w:r>
      <w:r w:rsidR="40428987" w:rsidRPr="00905A8A">
        <w:rPr>
          <w:rFonts w:eastAsia="Calibri"/>
          <w:sz w:val="24"/>
          <w:szCs w:val="24"/>
        </w:rPr>
        <w:t xml:space="preserve"> </w:t>
      </w:r>
      <w:r w:rsidRPr="00905A8A">
        <w:rPr>
          <w:rFonts w:eastAsia="Calibri"/>
          <w:sz w:val="24"/>
          <w:szCs w:val="24"/>
        </w:rPr>
        <w:t xml:space="preserve">via social and mass media, as well as with community engagement activities with the Toolkits, which has been implemented concurrently with the Integrated Social Service (ISS) approach across 170 districts. </w:t>
      </w:r>
    </w:p>
    <w:p w14:paraId="28B91CF8" w14:textId="584139AE" w:rsidR="00A502EF" w:rsidRPr="00905A8A" w:rsidRDefault="40428987" w:rsidP="00A502EF">
      <w:pPr>
        <w:spacing w:line="276" w:lineRule="auto"/>
        <w:jc w:val="both"/>
        <w:rPr>
          <w:sz w:val="24"/>
          <w:szCs w:val="24"/>
          <w:lang w:val="en-US"/>
        </w:rPr>
      </w:pPr>
      <w:r w:rsidRPr="00905A8A">
        <w:rPr>
          <w:sz w:val="24"/>
          <w:szCs w:val="24"/>
        </w:rPr>
        <w:t>With the support from the UNFPA-UNICEF Global Programme to End Child Marriage</w:t>
      </w:r>
      <w:r w:rsidR="60A21776" w:rsidRPr="00905A8A">
        <w:rPr>
          <w:sz w:val="24"/>
          <w:szCs w:val="24"/>
        </w:rPr>
        <w:t>, 15,435 boys and men (9,205 boys and 6,230 men) were engaged in gender transformative programmes that promote healthy relationships and positive masculinities and gender equality.</w:t>
      </w:r>
      <w:r w:rsidR="60A21776" w:rsidRPr="00905A8A">
        <w:rPr>
          <w:color w:val="FF0000"/>
          <w:sz w:val="24"/>
          <w:szCs w:val="24"/>
          <w:lang w:val="en-US"/>
        </w:rPr>
        <w:t xml:space="preserve"> </w:t>
      </w:r>
      <w:r w:rsidR="60A21776" w:rsidRPr="00905A8A">
        <w:rPr>
          <w:sz w:val="24"/>
          <w:szCs w:val="24"/>
          <w:lang w:val="en-US"/>
        </w:rPr>
        <w:t>In 202</w:t>
      </w:r>
      <w:r w:rsidR="00ED4D25" w:rsidRPr="00905A8A">
        <w:rPr>
          <w:sz w:val="24"/>
          <w:szCs w:val="24"/>
          <w:lang w:val="en-US"/>
        </w:rPr>
        <w:t>4</w:t>
      </w:r>
      <w:r w:rsidR="60A21776" w:rsidRPr="00905A8A">
        <w:rPr>
          <w:sz w:val="24"/>
          <w:szCs w:val="24"/>
          <w:lang w:val="en-US"/>
        </w:rPr>
        <w:t xml:space="preserve">, targeted interventions for men and boys engagement will be further strengthened with the </w:t>
      </w:r>
      <w:hyperlink r:id="rId33">
        <w:r w:rsidR="60A21776" w:rsidRPr="00905A8A">
          <w:rPr>
            <w:sz w:val="24"/>
            <w:szCs w:val="24"/>
            <w:lang w:val="en-US"/>
          </w:rPr>
          <w:t>National Framework and</w:t>
        </w:r>
        <w:r w:rsidR="60A21776" w:rsidRPr="00905A8A">
          <w:rPr>
            <w:rStyle w:val="Hyperlink"/>
            <w:sz w:val="24"/>
            <w:szCs w:val="24"/>
            <w:lang w:val="en-US"/>
          </w:rPr>
          <w:t xml:space="preserve"> Toolkit for Engaging Men and Boys</w:t>
        </w:r>
      </w:hyperlink>
      <w:r w:rsidR="60A21776" w:rsidRPr="00905A8A">
        <w:rPr>
          <w:sz w:val="24"/>
          <w:szCs w:val="24"/>
          <w:lang w:val="en-US"/>
        </w:rPr>
        <w:t xml:space="preserve">, which has been developed and validated in 2023. </w:t>
      </w:r>
    </w:p>
    <w:p w14:paraId="6CEDF6BB" w14:textId="77777777" w:rsidR="00A502EF" w:rsidRPr="00905A8A" w:rsidRDefault="00A502EF" w:rsidP="00A502EF">
      <w:pPr>
        <w:spacing w:line="276" w:lineRule="auto"/>
        <w:jc w:val="both"/>
        <w:rPr>
          <w:sz w:val="24"/>
          <w:szCs w:val="24"/>
          <w:lang w:val="en-US"/>
        </w:rPr>
      </w:pPr>
    </w:p>
    <w:p w14:paraId="4E25D0A4" w14:textId="776588DE" w:rsidR="00A30983" w:rsidRPr="00905A8A" w:rsidRDefault="60A21776" w:rsidP="00A502EF">
      <w:pPr>
        <w:spacing w:line="276" w:lineRule="auto"/>
        <w:jc w:val="both"/>
        <w:rPr>
          <w:sz w:val="24"/>
          <w:szCs w:val="24"/>
        </w:rPr>
      </w:pPr>
      <w:r w:rsidRPr="00905A8A">
        <w:rPr>
          <w:sz w:val="24"/>
          <w:szCs w:val="24"/>
          <w:lang w:val="en-US"/>
        </w:rPr>
        <w:t>As part of the Ghanaians Against Child Abuse (GACA) social drive as well as the National Framework for Engaging Traditional and Religious Leaders for Gender Equality</w:t>
      </w:r>
      <w:r w:rsidR="0010433C" w:rsidRPr="00905A8A">
        <w:rPr>
          <w:sz w:val="24"/>
          <w:szCs w:val="24"/>
          <w:lang w:val="en-US"/>
        </w:rPr>
        <w:t xml:space="preserve"> and the Child Marriage Advocacy Toolkit</w:t>
      </w:r>
      <w:r w:rsidRPr="00905A8A">
        <w:rPr>
          <w:sz w:val="24"/>
          <w:szCs w:val="24"/>
          <w:lang w:val="en-US"/>
        </w:rPr>
        <w:t>, 1,446</w:t>
      </w:r>
      <w:r w:rsidRPr="00905A8A">
        <w:rPr>
          <w:sz w:val="24"/>
          <w:szCs w:val="24"/>
        </w:rPr>
        <w:t xml:space="preserve"> traditional and religious leaders (615 females and 831males) were engaged in dialogues, consensus-building and capacity development training at the national and regional levels</w:t>
      </w:r>
      <w:r w:rsidRPr="00905A8A">
        <w:rPr>
          <w:sz w:val="24"/>
          <w:szCs w:val="24"/>
          <w:lang w:val="en-US"/>
        </w:rPr>
        <w:t xml:space="preserve"> to increase their knowledge and promote positive attitudes and practices for ending child marriage. </w:t>
      </w:r>
    </w:p>
    <w:p w14:paraId="772AE93C" w14:textId="3ECE01BF" w:rsidR="51B47330" w:rsidRPr="00905A8A" w:rsidRDefault="51B47330" w:rsidP="51B47330">
      <w:pPr>
        <w:spacing w:line="276" w:lineRule="auto"/>
        <w:jc w:val="both"/>
        <w:rPr>
          <w:sz w:val="24"/>
          <w:szCs w:val="24"/>
          <w:lang w:val="en-US"/>
        </w:rPr>
      </w:pPr>
    </w:p>
    <w:p w14:paraId="411B5EC7" w14:textId="4B0ED6E8" w:rsidR="00B80105" w:rsidRPr="00905A8A" w:rsidRDefault="00B80105" w:rsidP="51B47330">
      <w:pPr>
        <w:spacing w:after="160" w:line="257" w:lineRule="auto"/>
        <w:jc w:val="both"/>
        <w:rPr>
          <w:rFonts w:eastAsiaTheme="majorEastAsia"/>
          <w:sz w:val="24"/>
          <w:szCs w:val="24"/>
        </w:rPr>
      </w:pPr>
      <w:r w:rsidRPr="00905A8A">
        <w:rPr>
          <w:sz w:val="24"/>
          <w:szCs w:val="24"/>
        </w:rPr>
        <w:t xml:space="preserve">UNFPA partnered with </w:t>
      </w:r>
      <w:r w:rsidRPr="00905A8A">
        <w:rPr>
          <w:rFonts w:eastAsiaTheme="majorEastAsia"/>
          <w:sz w:val="24"/>
          <w:szCs w:val="24"/>
          <w:lang w:val="en-US"/>
        </w:rPr>
        <w:t xml:space="preserve">the </w:t>
      </w:r>
      <w:r w:rsidRPr="00905A8A">
        <w:rPr>
          <w:rFonts w:eastAsiaTheme="majorEastAsia"/>
          <w:sz w:val="24"/>
          <w:szCs w:val="24"/>
        </w:rPr>
        <w:t xml:space="preserve">Media and Communication Advocacy Network (MCAN) and strengthened the </w:t>
      </w:r>
      <w:r w:rsidRPr="00905A8A">
        <w:rPr>
          <w:rFonts w:eastAsiaTheme="majorEastAsia"/>
          <w:sz w:val="24"/>
          <w:szCs w:val="24"/>
          <w:lang w:val="en-US"/>
        </w:rPr>
        <w:t xml:space="preserve">capacity of </w:t>
      </w:r>
      <w:r w:rsidRPr="00905A8A">
        <w:rPr>
          <w:rFonts w:eastAsiaTheme="majorEastAsia"/>
          <w:sz w:val="24"/>
          <w:szCs w:val="24"/>
        </w:rPr>
        <w:t>network</w:t>
      </w:r>
      <w:r w:rsidRPr="00905A8A">
        <w:rPr>
          <w:rFonts w:eastAsiaTheme="majorEastAsia"/>
          <w:sz w:val="24"/>
          <w:szCs w:val="24"/>
          <w:lang w:val="en-US"/>
        </w:rPr>
        <w:t xml:space="preserve"> members on sensitive</w:t>
      </w:r>
      <w:r w:rsidRPr="00905A8A">
        <w:rPr>
          <w:rFonts w:eastAsiaTheme="majorEastAsia"/>
          <w:sz w:val="24"/>
          <w:szCs w:val="24"/>
        </w:rPr>
        <w:t xml:space="preserve"> reportage o</w:t>
      </w:r>
      <w:r w:rsidRPr="00905A8A">
        <w:rPr>
          <w:rFonts w:eastAsiaTheme="majorEastAsia"/>
          <w:sz w:val="24"/>
          <w:szCs w:val="24"/>
          <w:lang w:val="en-US"/>
        </w:rPr>
        <w:t>n</w:t>
      </w:r>
      <w:r w:rsidRPr="00905A8A">
        <w:rPr>
          <w:rFonts w:eastAsiaTheme="majorEastAsia"/>
          <w:sz w:val="24"/>
          <w:szCs w:val="24"/>
        </w:rPr>
        <w:t xml:space="preserve"> child marriage and sexual and reproductive health issues. Multiple human interest stories </w:t>
      </w:r>
      <w:r w:rsidRPr="00905A8A">
        <w:rPr>
          <w:rFonts w:eastAsiaTheme="majorEastAsia"/>
          <w:sz w:val="24"/>
          <w:szCs w:val="24"/>
          <w:lang w:val="en-US"/>
        </w:rPr>
        <w:t xml:space="preserve">and news </w:t>
      </w:r>
      <w:r w:rsidRPr="00905A8A">
        <w:rPr>
          <w:rFonts w:eastAsiaTheme="majorEastAsia"/>
          <w:sz w:val="24"/>
          <w:szCs w:val="24"/>
        </w:rPr>
        <w:t xml:space="preserve">articles </w:t>
      </w:r>
      <w:r w:rsidRPr="00905A8A">
        <w:rPr>
          <w:rFonts w:eastAsiaTheme="majorEastAsia"/>
          <w:sz w:val="24"/>
          <w:szCs w:val="24"/>
          <w:lang w:val="en-US"/>
        </w:rPr>
        <w:t xml:space="preserve">were developed with focus on </w:t>
      </w:r>
      <w:r w:rsidRPr="00905A8A">
        <w:rPr>
          <w:rFonts w:eastAsiaTheme="majorEastAsia"/>
          <w:sz w:val="24"/>
          <w:szCs w:val="24"/>
        </w:rPr>
        <w:t xml:space="preserve">the impart of the Global Programme and were disseminated through various communication channels, both traditional and social media. </w:t>
      </w:r>
    </w:p>
    <w:p w14:paraId="090FBEF0" w14:textId="332F8558" w:rsidR="2B7DA053" w:rsidRPr="00905A8A" w:rsidRDefault="2B7DA053" w:rsidP="51B47330">
      <w:pPr>
        <w:spacing w:after="160" w:line="257" w:lineRule="auto"/>
        <w:jc w:val="both"/>
        <w:rPr>
          <w:sz w:val="24"/>
          <w:szCs w:val="24"/>
          <w:lang w:val="en-US"/>
        </w:rPr>
      </w:pPr>
      <w:r w:rsidRPr="00905A8A">
        <w:rPr>
          <w:sz w:val="24"/>
          <w:szCs w:val="24"/>
          <w:lang w:val="en-US"/>
        </w:rPr>
        <w:lastRenderedPageBreak/>
        <w:t xml:space="preserve">UNFPA Ghana partnered with five youth-led organizations to enhance their capabilities in crafting and sharing impactful social media content advocating for gender equality and </w:t>
      </w:r>
      <w:r w:rsidR="0740A429" w:rsidRPr="00905A8A">
        <w:rPr>
          <w:sz w:val="24"/>
          <w:szCs w:val="24"/>
          <w:lang w:val="en-US"/>
        </w:rPr>
        <w:t>ending</w:t>
      </w:r>
      <w:r w:rsidRPr="00905A8A">
        <w:rPr>
          <w:sz w:val="24"/>
          <w:szCs w:val="24"/>
          <w:lang w:val="en-US"/>
        </w:rPr>
        <w:t xml:space="preserve"> harmful practices, particularly child marriage. This collaboration resulted in significant strides in advocacy efforts, effectively challenging deep-seated gender biases and structures associated with child marriage.</w:t>
      </w:r>
    </w:p>
    <w:p w14:paraId="21F8F492" w14:textId="77777777" w:rsidR="00312507" w:rsidRPr="00905A8A" w:rsidRDefault="00312507" w:rsidP="00312507">
      <w:pPr>
        <w:pStyle w:val="ListParagraph"/>
        <w:rPr>
          <w:b/>
          <w:bCs/>
          <w:sz w:val="24"/>
          <w:szCs w:val="24"/>
        </w:rPr>
      </w:pPr>
    </w:p>
    <w:p w14:paraId="0C735067" w14:textId="15F83B62" w:rsidR="008521EB" w:rsidRPr="00905A8A" w:rsidRDefault="00312507" w:rsidP="00905CA4">
      <w:pPr>
        <w:pStyle w:val="ListParagraph"/>
        <w:numPr>
          <w:ilvl w:val="0"/>
          <w:numId w:val="32"/>
        </w:numPr>
        <w:tabs>
          <w:tab w:val="left" w:pos="567"/>
          <w:tab w:val="left" w:pos="6237"/>
        </w:tabs>
        <w:ind w:left="0" w:firstLine="0"/>
        <w:jc w:val="both"/>
        <w:rPr>
          <w:b/>
          <w:bCs/>
          <w:sz w:val="24"/>
          <w:szCs w:val="24"/>
        </w:rPr>
      </w:pPr>
      <w:r w:rsidRPr="00905A8A">
        <w:rPr>
          <w:b/>
          <w:bCs/>
          <w:sz w:val="24"/>
          <w:szCs w:val="24"/>
        </w:rPr>
        <w:t>What kind of approaches and tool</w:t>
      </w:r>
      <w:r w:rsidR="00B95B79" w:rsidRPr="00905A8A">
        <w:rPr>
          <w:b/>
          <w:bCs/>
          <w:sz w:val="24"/>
          <w:szCs w:val="24"/>
        </w:rPr>
        <w:t xml:space="preserve">s </w:t>
      </w:r>
      <w:r w:rsidRPr="00905A8A">
        <w:rPr>
          <w:b/>
          <w:bCs/>
          <w:sz w:val="24"/>
          <w:szCs w:val="24"/>
        </w:rPr>
        <w:t xml:space="preserve">have been used to collect disaggregated data on child, early and forced marriages, as well as informal unions? </w:t>
      </w:r>
    </w:p>
    <w:p w14:paraId="4FD8C1A4" w14:textId="77777777" w:rsidR="007835EA" w:rsidRPr="00905A8A" w:rsidRDefault="007835EA" w:rsidP="007835EA">
      <w:pPr>
        <w:pStyle w:val="ListParagraph"/>
        <w:rPr>
          <w:sz w:val="24"/>
          <w:szCs w:val="24"/>
        </w:rPr>
      </w:pPr>
    </w:p>
    <w:p w14:paraId="5EF50ED6" w14:textId="0169B235" w:rsidR="00554F06" w:rsidRPr="00905A8A" w:rsidRDefault="60A21776" w:rsidP="00554F06">
      <w:pPr>
        <w:jc w:val="both"/>
        <w:rPr>
          <w:sz w:val="24"/>
          <w:szCs w:val="24"/>
          <w:lang w:val="en-US"/>
        </w:rPr>
      </w:pPr>
      <w:r w:rsidRPr="00905A8A">
        <w:rPr>
          <w:sz w:val="24"/>
          <w:szCs w:val="24"/>
        </w:rPr>
        <w:t xml:space="preserve">UNICEF Ghana supported the Ministry of Gender, Children and Social Protection to implement </w:t>
      </w:r>
      <w:r w:rsidR="3AAB6982" w:rsidRPr="00905A8A">
        <w:rPr>
          <w:sz w:val="24"/>
          <w:szCs w:val="24"/>
        </w:rPr>
        <w:t xml:space="preserve">the Social Welfare Information Management System (SWIMS), </w:t>
      </w:r>
      <w:r w:rsidRPr="00905A8A">
        <w:rPr>
          <w:sz w:val="24"/>
          <w:szCs w:val="24"/>
        </w:rPr>
        <w:t xml:space="preserve">digital case management information system enabled the entry of over 20,000 cases, including </w:t>
      </w:r>
      <w:r w:rsidR="3AAB6982" w:rsidRPr="00905A8A">
        <w:rPr>
          <w:sz w:val="24"/>
          <w:szCs w:val="24"/>
        </w:rPr>
        <w:t>child abuse, sexual and gender-based violence (SGBV), child marriage, child labor, trafficking, neglect, and other vulnerabilities. It aimed at e</w:t>
      </w:r>
      <w:r w:rsidRPr="00905A8A">
        <w:rPr>
          <w:sz w:val="24"/>
          <w:szCs w:val="24"/>
        </w:rPr>
        <w:t>nsur</w:t>
      </w:r>
      <w:r w:rsidR="3AAB6982" w:rsidRPr="00905A8A">
        <w:rPr>
          <w:sz w:val="24"/>
          <w:szCs w:val="24"/>
        </w:rPr>
        <w:t>ing</w:t>
      </w:r>
      <w:r w:rsidRPr="00905A8A">
        <w:rPr>
          <w:sz w:val="24"/>
          <w:szCs w:val="24"/>
        </w:rPr>
        <w:t xml:space="preserve"> regular, timely, and reliable data collection, reporting, referral, and monitoring. </w:t>
      </w:r>
      <w:r w:rsidRPr="00905A8A">
        <w:rPr>
          <w:sz w:val="24"/>
          <w:szCs w:val="24"/>
          <w:lang w:val="en-US"/>
        </w:rPr>
        <w:t>In 2023, the SWIMS hosting server was fully migrated from UNICEF to the Government, showcasing national ownership and adherence to Ghana's data protection law.</w:t>
      </w:r>
      <w:r w:rsidR="3AAB6982" w:rsidRPr="00905A8A">
        <w:rPr>
          <w:sz w:val="24"/>
          <w:szCs w:val="24"/>
          <w:lang w:val="en-US"/>
        </w:rPr>
        <w:t xml:space="preserve"> </w:t>
      </w:r>
      <w:r w:rsidR="3AAB6982" w:rsidRPr="00905A8A">
        <w:rPr>
          <w:rStyle w:val="cf01"/>
          <w:rFonts w:ascii="Times New Roman" w:eastAsia="Segoe UI" w:hAnsi="Times New Roman" w:cs="Times New Roman"/>
          <w:sz w:val="24"/>
          <w:szCs w:val="24"/>
          <w:lang w:val="en-US"/>
        </w:rPr>
        <w:t xml:space="preserve">As part of the Safety Net Programme, UNICEF Ghana also supported the Ghana Health Service for the operationalization of the e-Tracker, digitalized tool to record adolescent pregnancy, child marriage and any other related GBV cases. </w:t>
      </w:r>
    </w:p>
    <w:p w14:paraId="607A1A55" w14:textId="361FCD95" w:rsidR="51B47330" w:rsidRPr="00905A8A" w:rsidRDefault="51B47330" w:rsidP="51B47330">
      <w:pPr>
        <w:jc w:val="both"/>
        <w:rPr>
          <w:rStyle w:val="cf01"/>
          <w:rFonts w:ascii="Times New Roman" w:eastAsia="Segoe UI" w:hAnsi="Times New Roman" w:cs="Times New Roman"/>
          <w:sz w:val="24"/>
          <w:szCs w:val="24"/>
          <w:lang w:val="en-US"/>
        </w:rPr>
      </w:pPr>
    </w:p>
    <w:p w14:paraId="5BA207A2" w14:textId="0BC11AAF" w:rsidR="03E0DDBF" w:rsidRPr="00905A8A" w:rsidRDefault="03E0DDBF" w:rsidP="51B47330">
      <w:pPr>
        <w:jc w:val="both"/>
        <w:rPr>
          <w:rStyle w:val="cf01"/>
          <w:rFonts w:ascii="Times New Roman" w:eastAsia="Segoe UI" w:hAnsi="Times New Roman" w:cs="Times New Roman"/>
          <w:sz w:val="24"/>
          <w:szCs w:val="24"/>
          <w:lang w:val="en-US"/>
        </w:rPr>
      </w:pPr>
      <w:r w:rsidRPr="00905A8A">
        <w:rPr>
          <w:rStyle w:val="cf01"/>
          <w:rFonts w:ascii="Times New Roman" w:eastAsia="Segoe UI" w:hAnsi="Times New Roman" w:cs="Times New Roman"/>
          <w:sz w:val="24"/>
          <w:szCs w:val="24"/>
          <w:lang w:val="en-US"/>
        </w:rPr>
        <w:t>UNFPA supported the</w:t>
      </w:r>
      <w:r w:rsidR="055997D3" w:rsidRPr="00905A8A">
        <w:rPr>
          <w:rStyle w:val="cf01"/>
          <w:rFonts w:ascii="Times New Roman" w:eastAsia="Segoe UI" w:hAnsi="Times New Roman" w:cs="Times New Roman"/>
          <w:sz w:val="24"/>
          <w:szCs w:val="24"/>
          <w:lang w:val="en-US"/>
        </w:rPr>
        <w:t xml:space="preserve"> Ministry of Gender, Children and Social Protection to develop a national digital portal</w:t>
      </w:r>
      <w:r w:rsidR="7924F737" w:rsidRPr="00905A8A">
        <w:rPr>
          <w:rStyle w:val="cf01"/>
          <w:rFonts w:ascii="Times New Roman" w:eastAsia="Segoe UI" w:hAnsi="Times New Roman" w:cs="Times New Roman"/>
          <w:sz w:val="24"/>
          <w:szCs w:val="24"/>
          <w:lang w:val="en-US"/>
        </w:rPr>
        <w:t xml:space="preserve"> dubbed Child </w:t>
      </w:r>
      <w:r w:rsidR="7B739488" w:rsidRPr="00905A8A">
        <w:rPr>
          <w:rStyle w:val="cf01"/>
          <w:rFonts w:ascii="Times New Roman" w:eastAsia="Segoe UI" w:hAnsi="Times New Roman" w:cs="Times New Roman"/>
          <w:sz w:val="24"/>
          <w:szCs w:val="24"/>
          <w:lang w:val="en-US"/>
        </w:rPr>
        <w:t>Marriage</w:t>
      </w:r>
      <w:r w:rsidR="7924F737" w:rsidRPr="00905A8A">
        <w:rPr>
          <w:rStyle w:val="cf01"/>
          <w:rFonts w:ascii="Times New Roman" w:eastAsia="Segoe UI" w:hAnsi="Times New Roman" w:cs="Times New Roman"/>
          <w:sz w:val="24"/>
          <w:szCs w:val="24"/>
          <w:lang w:val="en-US"/>
        </w:rPr>
        <w:t xml:space="preserve"> </w:t>
      </w:r>
      <w:r w:rsidR="68798653" w:rsidRPr="00905A8A">
        <w:rPr>
          <w:rStyle w:val="cf01"/>
          <w:rFonts w:ascii="Times New Roman" w:eastAsia="Segoe UI" w:hAnsi="Times New Roman" w:cs="Times New Roman"/>
          <w:sz w:val="24"/>
          <w:szCs w:val="24"/>
          <w:lang w:val="en-US"/>
        </w:rPr>
        <w:t>Information</w:t>
      </w:r>
      <w:r w:rsidR="7924F737" w:rsidRPr="00905A8A">
        <w:rPr>
          <w:rStyle w:val="cf01"/>
          <w:rFonts w:ascii="Times New Roman" w:eastAsia="Segoe UI" w:hAnsi="Times New Roman" w:cs="Times New Roman"/>
          <w:sz w:val="24"/>
          <w:szCs w:val="24"/>
          <w:lang w:val="en-US"/>
        </w:rPr>
        <w:t xml:space="preserve"> Portal</w:t>
      </w:r>
      <w:r w:rsidR="055997D3" w:rsidRPr="00905A8A">
        <w:rPr>
          <w:rStyle w:val="cf01"/>
          <w:rFonts w:ascii="Times New Roman" w:eastAsia="Segoe UI" w:hAnsi="Times New Roman" w:cs="Times New Roman"/>
          <w:sz w:val="24"/>
          <w:szCs w:val="24"/>
          <w:lang w:val="en-US"/>
        </w:rPr>
        <w:t xml:space="preserve"> that facilitates the effective management and sharing of information on </w:t>
      </w:r>
      <w:r w:rsidR="2C2E7E61" w:rsidRPr="00905A8A">
        <w:rPr>
          <w:rStyle w:val="cf01"/>
          <w:rFonts w:ascii="Times New Roman" w:eastAsia="Segoe UI" w:hAnsi="Times New Roman" w:cs="Times New Roman"/>
          <w:sz w:val="24"/>
          <w:szCs w:val="24"/>
          <w:lang w:val="en-US"/>
        </w:rPr>
        <w:t xml:space="preserve">Child </w:t>
      </w:r>
      <w:r w:rsidR="7E1A819E" w:rsidRPr="00905A8A">
        <w:rPr>
          <w:rStyle w:val="cf01"/>
          <w:rFonts w:ascii="Times New Roman" w:eastAsia="Segoe UI" w:hAnsi="Times New Roman" w:cs="Times New Roman"/>
          <w:sz w:val="24"/>
          <w:szCs w:val="24"/>
          <w:lang w:val="en-US"/>
        </w:rPr>
        <w:t>Marriage for advocacy and programming</w:t>
      </w:r>
      <w:r w:rsidR="06BB5B49" w:rsidRPr="00905A8A">
        <w:rPr>
          <w:rStyle w:val="cf01"/>
          <w:rFonts w:ascii="Times New Roman" w:eastAsia="Segoe UI" w:hAnsi="Times New Roman" w:cs="Times New Roman"/>
          <w:sz w:val="24"/>
          <w:szCs w:val="24"/>
          <w:lang w:val="en-US"/>
        </w:rPr>
        <w:t>.</w:t>
      </w:r>
    </w:p>
    <w:p w14:paraId="4598FFA2" w14:textId="77777777" w:rsidR="00A30983" w:rsidRPr="00905A8A" w:rsidRDefault="00A30983" w:rsidP="007835EA">
      <w:pPr>
        <w:pStyle w:val="ListParagraph"/>
        <w:rPr>
          <w:sz w:val="24"/>
          <w:szCs w:val="24"/>
        </w:rPr>
      </w:pPr>
    </w:p>
    <w:p w14:paraId="0825EA87" w14:textId="75FB2FD1" w:rsidR="008D0E7C" w:rsidRPr="00905A8A" w:rsidRDefault="003A6D5D" w:rsidP="00905CA4">
      <w:pPr>
        <w:pStyle w:val="ListParagraph"/>
        <w:numPr>
          <w:ilvl w:val="0"/>
          <w:numId w:val="32"/>
        </w:numPr>
        <w:tabs>
          <w:tab w:val="left" w:pos="567"/>
          <w:tab w:val="left" w:pos="6237"/>
        </w:tabs>
        <w:ind w:left="0" w:firstLine="0"/>
        <w:jc w:val="both"/>
        <w:rPr>
          <w:b/>
          <w:bCs/>
          <w:sz w:val="24"/>
          <w:szCs w:val="24"/>
        </w:rPr>
      </w:pPr>
      <w:r w:rsidRPr="00905A8A">
        <w:rPr>
          <w:b/>
          <w:bCs/>
          <w:sz w:val="24"/>
          <w:szCs w:val="24"/>
        </w:rPr>
        <w:t>Ha</w:t>
      </w:r>
      <w:r w:rsidR="0005378D" w:rsidRPr="00905A8A">
        <w:rPr>
          <w:b/>
          <w:bCs/>
          <w:sz w:val="24"/>
          <w:szCs w:val="24"/>
        </w:rPr>
        <w:t>ve</w:t>
      </w:r>
      <w:r w:rsidR="0004758C" w:rsidRPr="00905A8A">
        <w:rPr>
          <w:b/>
          <w:bCs/>
          <w:sz w:val="24"/>
          <w:szCs w:val="24"/>
        </w:rPr>
        <w:t xml:space="preserve"> </w:t>
      </w:r>
      <w:r w:rsidRPr="00905A8A">
        <w:rPr>
          <w:b/>
          <w:bCs/>
          <w:sz w:val="24"/>
          <w:szCs w:val="24"/>
        </w:rPr>
        <w:t xml:space="preserve">digital technologies </w:t>
      </w:r>
      <w:r w:rsidR="000750B7" w:rsidRPr="00905A8A">
        <w:rPr>
          <w:b/>
          <w:bCs/>
          <w:sz w:val="24"/>
          <w:szCs w:val="24"/>
        </w:rPr>
        <w:t xml:space="preserve">and tools </w:t>
      </w:r>
      <w:r w:rsidR="00CB1546" w:rsidRPr="00905A8A">
        <w:rPr>
          <w:b/>
          <w:bCs/>
          <w:sz w:val="24"/>
          <w:szCs w:val="24"/>
        </w:rPr>
        <w:t xml:space="preserve">been used </w:t>
      </w:r>
      <w:r w:rsidR="00D473A7" w:rsidRPr="00905A8A">
        <w:rPr>
          <w:b/>
          <w:bCs/>
          <w:sz w:val="24"/>
          <w:szCs w:val="24"/>
        </w:rPr>
        <w:t xml:space="preserve">to </w:t>
      </w:r>
      <w:r w:rsidR="0062111E" w:rsidRPr="00905A8A">
        <w:rPr>
          <w:b/>
          <w:bCs/>
          <w:sz w:val="24"/>
          <w:szCs w:val="24"/>
        </w:rPr>
        <w:t xml:space="preserve">address </w:t>
      </w:r>
      <w:r w:rsidRPr="00905A8A">
        <w:rPr>
          <w:b/>
          <w:bCs/>
          <w:sz w:val="24"/>
          <w:szCs w:val="24"/>
        </w:rPr>
        <w:t>child, early and forced marriage</w:t>
      </w:r>
      <w:r w:rsidR="008521EB" w:rsidRPr="00905A8A">
        <w:rPr>
          <w:b/>
          <w:bCs/>
          <w:sz w:val="24"/>
          <w:szCs w:val="24"/>
        </w:rPr>
        <w:t>?</w:t>
      </w:r>
      <w:r w:rsidR="00372286" w:rsidRPr="00905A8A">
        <w:rPr>
          <w:b/>
          <w:bCs/>
          <w:sz w:val="24"/>
          <w:szCs w:val="24"/>
        </w:rPr>
        <w:t xml:space="preserve"> </w:t>
      </w:r>
      <w:bookmarkStart w:id="1" w:name="_Hlk132809716"/>
      <w:r w:rsidR="004065BD" w:rsidRPr="00905A8A">
        <w:rPr>
          <w:b/>
          <w:bCs/>
          <w:sz w:val="24"/>
          <w:szCs w:val="24"/>
        </w:rPr>
        <w:t>I</w:t>
      </w:r>
      <w:r w:rsidR="00964E36" w:rsidRPr="00905A8A">
        <w:rPr>
          <w:b/>
          <w:bCs/>
          <w:sz w:val="24"/>
          <w:szCs w:val="24"/>
        </w:rPr>
        <w:t xml:space="preserve">f so, </w:t>
      </w:r>
      <w:r w:rsidR="006F7E53" w:rsidRPr="00905A8A">
        <w:rPr>
          <w:b/>
          <w:bCs/>
          <w:sz w:val="24"/>
          <w:szCs w:val="24"/>
        </w:rPr>
        <w:t>please</w:t>
      </w:r>
      <w:r w:rsidR="008521EB" w:rsidRPr="00905A8A">
        <w:rPr>
          <w:b/>
          <w:bCs/>
          <w:sz w:val="24"/>
          <w:szCs w:val="24"/>
        </w:rPr>
        <w:t xml:space="preserve"> share</w:t>
      </w:r>
      <w:r w:rsidR="005247F6" w:rsidRPr="00905A8A">
        <w:rPr>
          <w:b/>
          <w:bCs/>
          <w:sz w:val="24"/>
          <w:szCs w:val="24"/>
        </w:rPr>
        <w:t xml:space="preserve"> promising practices, challenges and possible solutions</w:t>
      </w:r>
      <w:r w:rsidR="006F7E53" w:rsidRPr="00905A8A">
        <w:rPr>
          <w:b/>
          <w:bCs/>
          <w:sz w:val="24"/>
          <w:szCs w:val="24"/>
        </w:rPr>
        <w:t xml:space="preserve">. </w:t>
      </w:r>
    </w:p>
    <w:p w14:paraId="7756CF4C" w14:textId="77777777" w:rsidR="00B95B79" w:rsidRPr="00905A8A" w:rsidRDefault="00B95B79" w:rsidP="00B95B79">
      <w:pPr>
        <w:pStyle w:val="ListParagraph"/>
        <w:rPr>
          <w:sz w:val="24"/>
          <w:szCs w:val="24"/>
        </w:rPr>
      </w:pPr>
    </w:p>
    <w:p w14:paraId="2CC60861" w14:textId="1B2735DE" w:rsidR="00554F06" w:rsidRPr="00905A8A" w:rsidRDefault="00554F06" w:rsidP="00554F06">
      <w:pPr>
        <w:rPr>
          <w:sz w:val="24"/>
          <w:szCs w:val="24"/>
        </w:rPr>
      </w:pPr>
      <w:r w:rsidRPr="00905A8A">
        <w:rPr>
          <w:sz w:val="24"/>
          <w:szCs w:val="24"/>
        </w:rPr>
        <w:t xml:space="preserve">In addition to the Social Welfare Information Management System (SWIMS) and the E-Tracker mentioned above, UNICEF Ghana supported the Ministry of Gender, Children and Social Protection to improve data management through the Child Protection Community Facilitation Toolkits App. It aims to facilitate real-time monitoring and report the progress of community engagement activities for ending child marriage with the use of the Toolkits.  </w:t>
      </w:r>
    </w:p>
    <w:p w14:paraId="55EB6907" w14:textId="77777777" w:rsidR="00554F06" w:rsidRPr="00905A8A" w:rsidRDefault="00554F06" w:rsidP="00554F06">
      <w:pPr>
        <w:rPr>
          <w:sz w:val="24"/>
          <w:szCs w:val="24"/>
        </w:rPr>
      </w:pPr>
    </w:p>
    <w:p w14:paraId="12AD6B89" w14:textId="0B9D1BE6" w:rsidR="00554F06" w:rsidRPr="00905A8A" w:rsidRDefault="3AAB6982" w:rsidP="00554F06">
      <w:pPr>
        <w:rPr>
          <w:sz w:val="24"/>
          <w:szCs w:val="24"/>
        </w:rPr>
      </w:pPr>
      <w:r w:rsidRPr="00905A8A">
        <w:rPr>
          <w:sz w:val="24"/>
          <w:szCs w:val="24"/>
        </w:rPr>
        <w:t xml:space="preserve">UNFPA Ghana initiated the integration of technology and digital platforms to further amplify the reach of its programmatic interventions for ending child marriage, enabling it to connect with remote communities and provide essential services and support. This included: </w:t>
      </w:r>
      <w:r w:rsidR="381EF3B6" w:rsidRPr="00905A8A">
        <w:rPr>
          <w:sz w:val="24"/>
          <w:szCs w:val="24"/>
        </w:rPr>
        <w:t>You Must Know (</w:t>
      </w:r>
      <w:r w:rsidRPr="00905A8A">
        <w:rPr>
          <w:sz w:val="24"/>
          <w:szCs w:val="24"/>
        </w:rPr>
        <w:t>YMK</w:t>
      </w:r>
      <w:r w:rsidR="674EAF9C" w:rsidRPr="00905A8A">
        <w:rPr>
          <w:sz w:val="24"/>
          <w:szCs w:val="24"/>
        </w:rPr>
        <w:t>),</w:t>
      </w:r>
      <w:r w:rsidRPr="00905A8A">
        <w:rPr>
          <w:sz w:val="24"/>
          <w:szCs w:val="24"/>
        </w:rPr>
        <w:t xml:space="preserve"> a web-based platform developed</w:t>
      </w:r>
      <w:r w:rsidR="2A7D7EC6" w:rsidRPr="00905A8A">
        <w:rPr>
          <w:sz w:val="24"/>
          <w:szCs w:val="24"/>
        </w:rPr>
        <w:t xml:space="preserve"> by Ghana Health Service </w:t>
      </w:r>
      <w:r w:rsidR="59A3F180" w:rsidRPr="00905A8A">
        <w:rPr>
          <w:sz w:val="24"/>
          <w:szCs w:val="24"/>
        </w:rPr>
        <w:t>with support from UNFPA</w:t>
      </w:r>
      <w:r w:rsidRPr="00905A8A">
        <w:rPr>
          <w:sz w:val="24"/>
          <w:szCs w:val="24"/>
        </w:rPr>
        <w:t xml:space="preserve"> to provide ASRH </w:t>
      </w:r>
      <w:r w:rsidR="54149562" w:rsidRPr="00905A8A">
        <w:rPr>
          <w:sz w:val="24"/>
          <w:szCs w:val="24"/>
        </w:rPr>
        <w:t xml:space="preserve">and </w:t>
      </w:r>
      <w:r w:rsidR="3C06D238" w:rsidRPr="00905A8A">
        <w:rPr>
          <w:sz w:val="24"/>
          <w:szCs w:val="24"/>
        </w:rPr>
        <w:t xml:space="preserve">GBV </w:t>
      </w:r>
      <w:r w:rsidRPr="00905A8A">
        <w:rPr>
          <w:sz w:val="24"/>
          <w:szCs w:val="24"/>
        </w:rPr>
        <w:t>information and connect</w:t>
      </w:r>
      <w:r w:rsidR="62C0BD81" w:rsidRPr="00905A8A">
        <w:rPr>
          <w:sz w:val="24"/>
          <w:szCs w:val="24"/>
        </w:rPr>
        <w:t xml:space="preserve"> the </w:t>
      </w:r>
      <w:r w:rsidRPr="00905A8A">
        <w:rPr>
          <w:sz w:val="24"/>
          <w:szCs w:val="24"/>
        </w:rPr>
        <w:t xml:space="preserve">marginalized </w:t>
      </w:r>
      <w:r w:rsidR="1E39740E" w:rsidRPr="00905A8A">
        <w:rPr>
          <w:sz w:val="24"/>
          <w:szCs w:val="24"/>
        </w:rPr>
        <w:t xml:space="preserve">adolescents particularly </w:t>
      </w:r>
      <w:r w:rsidRPr="00905A8A">
        <w:rPr>
          <w:sz w:val="24"/>
          <w:szCs w:val="24"/>
        </w:rPr>
        <w:t xml:space="preserve">girls to services; and Boame App, a web application established in partnership with the Domestic Violence Secretariat under the Ministry of Gender, Children and Social Protection to improve GBV reporting.    </w:t>
      </w:r>
    </w:p>
    <w:p w14:paraId="64054AAB" w14:textId="77777777" w:rsidR="00554F06" w:rsidRPr="00905A8A" w:rsidRDefault="00554F06" w:rsidP="00B95B79">
      <w:pPr>
        <w:pStyle w:val="ListParagraph"/>
        <w:rPr>
          <w:sz w:val="24"/>
          <w:szCs w:val="24"/>
        </w:rPr>
      </w:pPr>
    </w:p>
    <w:p w14:paraId="30A05730" w14:textId="2A7CAA00" w:rsidR="00B95B79" w:rsidRPr="00905A8A" w:rsidRDefault="077F0355" w:rsidP="00905CA4">
      <w:pPr>
        <w:pStyle w:val="ListParagraph"/>
        <w:numPr>
          <w:ilvl w:val="0"/>
          <w:numId w:val="32"/>
        </w:numPr>
        <w:tabs>
          <w:tab w:val="left" w:pos="567"/>
          <w:tab w:val="left" w:pos="6237"/>
        </w:tabs>
        <w:ind w:left="0" w:firstLine="0"/>
        <w:jc w:val="both"/>
        <w:rPr>
          <w:b/>
          <w:bCs/>
          <w:sz w:val="24"/>
          <w:szCs w:val="24"/>
        </w:rPr>
      </w:pPr>
      <w:r w:rsidRPr="005873E1">
        <w:rPr>
          <w:b/>
          <w:bCs/>
          <w:sz w:val="24"/>
          <w:szCs w:val="24"/>
        </w:rPr>
        <w:t xml:space="preserve">Are </w:t>
      </w:r>
      <w:r w:rsidR="440B33C1" w:rsidRPr="005873E1">
        <w:rPr>
          <w:b/>
          <w:bCs/>
          <w:sz w:val="24"/>
          <w:szCs w:val="24"/>
        </w:rPr>
        <w:t xml:space="preserve">digitalized birth and marriage registration systems </w:t>
      </w:r>
      <w:r w:rsidRPr="005873E1">
        <w:rPr>
          <w:b/>
          <w:bCs/>
          <w:sz w:val="24"/>
          <w:szCs w:val="24"/>
        </w:rPr>
        <w:t xml:space="preserve">being used </w:t>
      </w:r>
      <w:r w:rsidR="440B33C1" w:rsidRPr="005873E1">
        <w:rPr>
          <w:b/>
          <w:bCs/>
          <w:sz w:val="24"/>
          <w:szCs w:val="24"/>
        </w:rPr>
        <w:t xml:space="preserve">in your country, requiring mandatory registration of all births and marriages, including childbirths at home and marriages under customary and religious laws? </w:t>
      </w:r>
      <w:r w:rsidRPr="005873E1">
        <w:rPr>
          <w:b/>
          <w:bCs/>
          <w:sz w:val="24"/>
          <w:szCs w:val="24"/>
        </w:rPr>
        <w:t>Do these digitalized registration</w:t>
      </w:r>
      <w:r w:rsidRPr="00905A8A">
        <w:rPr>
          <w:b/>
          <w:bCs/>
          <w:sz w:val="24"/>
          <w:szCs w:val="24"/>
        </w:rPr>
        <w:t xml:space="preserve"> systems allow to</w:t>
      </w:r>
      <w:r w:rsidR="440B33C1" w:rsidRPr="00905A8A">
        <w:rPr>
          <w:b/>
          <w:bCs/>
          <w:sz w:val="24"/>
          <w:szCs w:val="24"/>
        </w:rPr>
        <w:t xml:space="preserve"> verify digitally birth certificates, before registering any marriage? </w:t>
      </w:r>
    </w:p>
    <w:bookmarkEnd w:id="1"/>
    <w:p w14:paraId="0C8CD385" w14:textId="77777777" w:rsidR="004247E5" w:rsidRPr="00905A8A" w:rsidRDefault="004247E5" w:rsidP="004247E5">
      <w:pPr>
        <w:pStyle w:val="ListParagraph"/>
        <w:rPr>
          <w:b/>
          <w:bCs/>
          <w:sz w:val="24"/>
          <w:szCs w:val="24"/>
        </w:rPr>
      </w:pPr>
    </w:p>
    <w:p w14:paraId="2E79A194" w14:textId="62650E8D" w:rsidR="60220356" w:rsidRPr="002C4A31" w:rsidRDefault="3F0571D2" w:rsidP="51B47330">
      <w:pPr>
        <w:spacing w:after="160" w:line="257" w:lineRule="auto"/>
        <w:jc w:val="both"/>
        <w:rPr>
          <w:sz w:val="24"/>
          <w:szCs w:val="24"/>
        </w:rPr>
      </w:pPr>
      <w:r w:rsidRPr="002C4A31">
        <w:rPr>
          <w:sz w:val="24"/>
          <w:szCs w:val="24"/>
        </w:rPr>
        <w:t xml:space="preserve">Ghana is </w:t>
      </w:r>
      <w:r w:rsidR="00BC301D" w:rsidRPr="002C4A31">
        <w:rPr>
          <w:sz w:val="24"/>
          <w:szCs w:val="24"/>
        </w:rPr>
        <w:t>progressing t</w:t>
      </w:r>
      <w:r w:rsidRPr="002C4A31">
        <w:rPr>
          <w:sz w:val="24"/>
          <w:szCs w:val="24"/>
        </w:rPr>
        <w:t xml:space="preserve">owards a digitalized birth </w:t>
      </w:r>
      <w:r w:rsidR="004A637F" w:rsidRPr="002C4A31">
        <w:rPr>
          <w:sz w:val="24"/>
          <w:szCs w:val="24"/>
        </w:rPr>
        <w:t xml:space="preserve">and marriage </w:t>
      </w:r>
      <w:r w:rsidRPr="002C4A31">
        <w:rPr>
          <w:sz w:val="24"/>
          <w:szCs w:val="24"/>
        </w:rPr>
        <w:t>registration system</w:t>
      </w:r>
      <w:r w:rsidR="004A637F" w:rsidRPr="002C4A31">
        <w:rPr>
          <w:sz w:val="24"/>
          <w:szCs w:val="24"/>
        </w:rPr>
        <w:t xml:space="preserve">s. </w:t>
      </w:r>
      <w:r w:rsidRPr="002C4A31">
        <w:rPr>
          <w:sz w:val="24"/>
          <w:szCs w:val="24"/>
        </w:rPr>
        <w:t xml:space="preserve">Ghana has a legal requirement for mandatory registration of all births includes childbirths at home, whilst marriages under customary and religious laws </w:t>
      </w:r>
      <w:r w:rsidR="00B376BA" w:rsidRPr="002C4A31">
        <w:rPr>
          <w:sz w:val="24"/>
          <w:szCs w:val="24"/>
        </w:rPr>
        <w:t xml:space="preserve">is not mandatory. </w:t>
      </w:r>
    </w:p>
    <w:p w14:paraId="5E3874FE" w14:textId="589345B5" w:rsidR="60220356" w:rsidRPr="002C4A31" w:rsidRDefault="3F0571D2" w:rsidP="51B47330">
      <w:pPr>
        <w:pStyle w:val="ListParagraph"/>
        <w:numPr>
          <w:ilvl w:val="0"/>
          <w:numId w:val="2"/>
        </w:numPr>
        <w:spacing w:line="257" w:lineRule="auto"/>
        <w:jc w:val="both"/>
        <w:rPr>
          <w:sz w:val="24"/>
          <w:szCs w:val="24"/>
        </w:rPr>
      </w:pPr>
      <w:r w:rsidRPr="002C4A31">
        <w:rPr>
          <w:sz w:val="24"/>
          <w:szCs w:val="24"/>
        </w:rPr>
        <w:t xml:space="preserve">The Registration of Births and Deaths Act. 2020 (Act 1027) provides for the registration of birth occurring in the country and it mandatory. </w:t>
      </w:r>
    </w:p>
    <w:p w14:paraId="4E40F26B" w14:textId="78D3B4D1" w:rsidR="60220356" w:rsidRPr="002C4A31" w:rsidRDefault="3F0571D2" w:rsidP="51B47330">
      <w:pPr>
        <w:pStyle w:val="ListParagraph"/>
        <w:numPr>
          <w:ilvl w:val="0"/>
          <w:numId w:val="2"/>
        </w:numPr>
        <w:spacing w:line="257" w:lineRule="auto"/>
        <w:jc w:val="both"/>
        <w:rPr>
          <w:sz w:val="24"/>
          <w:szCs w:val="24"/>
        </w:rPr>
      </w:pPr>
      <w:r w:rsidRPr="002C4A31">
        <w:rPr>
          <w:sz w:val="24"/>
          <w:szCs w:val="24"/>
        </w:rPr>
        <w:t>The Marriages Act, 1884-1985 (CAP 127) is the principal enactment on marriages in Ghana. It consolidates all the laws on the various types of marriage into a single enactment. The Act provides an option for parties to a marriage to apply for their marriage to be registered under the Act. However, this is not mandatory</w:t>
      </w:r>
      <w:r w:rsidR="000E63DA" w:rsidRPr="002C4A31">
        <w:rPr>
          <w:sz w:val="24"/>
          <w:szCs w:val="24"/>
        </w:rPr>
        <w:t>.</w:t>
      </w:r>
    </w:p>
    <w:p w14:paraId="01A54212" w14:textId="77777777" w:rsidR="000E63DA" w:rsidRPr="002C4A31" w:rsidRDefault="000E63DA" w:rsidP="000E63DA">
      <w:pPr>
        <w:pStyle w:val="ListParagraph"/>
        <w:spacing w:line="257" w:lineRule="auto"/>
        <w:jc w:val="both"/>
        <w:rPr>
          <w:b/>
          <w:bCs/>
          <w:sz w:val="24"/>
          <w:szCs w:val="24"/>
        </w:rPr>
      </w:pPr>
    </w:p>
    <w:p w14:paraId="4CDACA9E" w14:textId="3BF30E16" w:rsidR="60220356" w:rsidRPr="002C4A31" w:rsidRDefault="3F0571D2" w:rsidP="002C4A31">
      <w:pPr>
        <w:spacing w:after="160" w:line="257" w:lineRule="auto"/>
        <w:jc w:val="both"/>
        <w:rPr>
          <w:sz w:val="24"/>
          <w:szCs w:val="24"/>
        </w:rPr>
      </w:pPr>
      <w:r w:rsidRPr="002C4A31">
        <w:rPr>
          <w:sz w:val="24"/>
          <w:szCs w:val="24"/>
        </w:rPr>
        <w:t>Ghana is in the process of digitalizing its civil registration system</w:t>
      </w:r>
      <w:r w:rsidR="00B376BA" w:rsidRPr="002C4A31">
        <w:rPr>
          <w:sz w:val="24"/>
          <w:szCs w:val="24"/>
        </w:rPr>
        <w:t>, including t</w:t>
      </w:r>
      <w:r w:rsidRPr="002C4A31">
        <w:rPr>
          <w:sz w:val="24"/>
          <w:szCs w:val="24"/>
        </w:rPr>
        <w:t>he Births and Deaths Registry. While some progress has been made, complete digitalization with full online functionality is not yet achieved.</w:t>
      </w:r>
      <w:r w:rsidR="008F451F" w:rsidRPr="002C4A31">
        <w:rPr>
          <w:sz w:val="24"/>
          <w:szCs w:val="24"/>
        </w:rPr>
        <w:t xml:space="preserve"> </w:t>
      </w:r>
      <w:r w:rsidRPr="002C4A31">
        <w:rPr>
          <w:sz w:val="24"/>
          <w:szCs w:val="24"/>
        </w:rPr>
        <w:t xml:space="preserve">Currently, there is no system for </w:t>
      </w:r>
      <w:r w:rsidR="002C4A31" w:rsidRPr="002C4A31">
        <w:rPr>
          <w:sz w:val="24"/>
          <w:szCs w:val="24"/>
        </w:rPr>
        <w:t>digital v</w:t>
      </w:r>
      <w:r w:rsidRPr="002C4A31">
        <w:rPr>
          <w:sz w:val="24"/>
          <w:szCs w:val="24"/>
        </w:rPr>
        <w:t xml:space="preserve">erification of birth certificates before marriage. </w:t>
      </w:r>
    </w:p>
    <w:p w14:paraId="4E3D5E58" w14:textId="5ACE8741" w:rsidR="00310A5D" w:rsidRPr="00905A8A" w:rsidRDefault="00310A5D" w:rsidP="00905A8A">
      <w:pPr>
        <w:pStyle w:val="ListParagraph"/>
        <w:ind w:left="0"/>
        <w:rPr>
          <w:sz w:val="24"/>
          <w:szCs w:val="24"/>
        </w:rPr>
      </w:pPr>
    </w:p>
    <w:p w14:paraId="33C23DB5" w14:textId="429291C1" w:rsidR="00D46296" w:rsidRPr="00905A8A" w:rsidRDefault="007C102D" w:rsidP="001E41F2">
      <w:pPr>
        <w:pStyle w:val="ListParagraph"/>
        <w:numPr>
          <w:ilvl w:val="0"/>
          <w:numId w:val="32"/>
        </w:numPr>
        <w:tabs>
          <w:tab w:val="left" w:pos="567"/>
        </w:tabs>
        <w:jc w:val="both"/>
        <w:rPr>
          <w:b/>
          <w:bCs/>
          <w:sz w:val="24"/>
          <w:szCs w:val="24"/>
        </w:rPr>
      </w:pPr>
      <w:r w:rsidRPr="00905A8A">
        <w:rPr>
          <w:b/>
          <w:bCs/>
          <w:sz w:val="24"/>
          <w:szCs w:val="24"/>
        </w:rPr>
        <w:t xml:space="preserve">What other innovative </w:t>
      </w:r>
      <w:r w:rsidR="0050384E" w:rsidRPr="00905A8A">
        <w:rPr>
          <w:b/>
          <w:bCs/>
          <w:sz w:val="24"/>
          <w:szCs w:val="24"/>
        </w:rPr>
        <w:t xml:space="preserve">strategies </w:t>
      </w:r>
      <w:r w:rsidRPr="00905A8A">
        <w:rPr>
          <w:b/>
          <w:bCs/>
          <w:sz w:val="24"/>
          <w:szCs w:val="24"/>
        </w:rPr>
        <w:t xml:space="preserve">have </w:t>
      </w:r>
      <w:r w:rsidR="006418F5" w:rsidRPr="00905A8A">
        <w:rPr>
          <w:b/>
          <w:bCs/>
          <w:sz w:val="24"/>
          <w:szCs w:val="24"/>
        </w:rPr>
        <w:t>been</w:t>
      </w:r>
      <w:r w:rsidR="0050384E" w:rsidRPr="00905A8A">
        <w:rPr>
          <w:b/>
          <w:bCs/>
          <w:sz w:val="24"/>
          <w:szCs w:val="24"/>
        </w:rPr>
        <w:t xml:space="preserve"> </w:t>
      </w:r>
      <w:r w:rsidR="002B3AA8" w:rsidRPr="00905A8A">
        <w:rPr>
          <w:b/>
          <w:bCs/>
          <w:sz w:val="24"/>
          <w:szCs w:val="24"/>
        </w:rPr>
        <w:t xml:space="preserve">used </w:t>
      </w:r>
      <w:r w:rsidRPr="00905A8A">
        <w:rPr>
          <w:b/>
          <w:bCs/>
          <w:sz w:val="24"/>
          <w:szCs w:val="24"/>
        </w:rPr>
        <w:t xml:space="preserve">to </w:t>
      </w:r>
      <w:r w:rsidR="00A17685" w:rsidRPr="00905A8A">
        <w:rPr>
          <w:b/>
          <w:bCs/>
          <w:sz w:val="24"/>
          <w:szCs w:val="24"/>
        </w:rPr>
        <w:t xml:space="preserve">address </w:t>
      </w:r>
      <w:r w:rsidRPr="00905A8A">
        <w:rPr>
          <w:b/>
          <w:bCs/>
          <w:sz w:val="24"/>
          <w:szCs w:val="24"/>
        </w:rPr>
        <w:t>child, early and forced marriage</w:t>
      </w:r>
      <w:r w:rsidR="00CE7BB0" w:rsidRPr="00905A8A">
        <w:rPr>
          <w:b/>
          <w:bCs/>
          <w:sz w:val="24"/>
          <w:szCs w:val="24"/>
        </w:rPr>
        <w:t>, as well as informal unions</w:t>
      </w:r>
      <w:r w:rsidRPr="00905A8A">
        <w:rPr>
          <w:b/>
          <w:bCs/>
          <w:sz w:val="24"/>
          <w:szCs w:val="24"/>
        </w:rPr>
        <w:t xml:space="preserve"> </w:t>
      </w:r>
      <w:r w:rsidR="00BC6CD0" w:rsidRPr="00905A8A">
        <w:rPr>
          <w:b/>
          <w:bCs/>
          <w:sz w:val="24"/>
          <w:szCs w:val="24"/>
        </w:rPr>
        <w:t xml:space="preserve">and collect data on this practice </w:t>
      </w:r>
      <w:r w:rsidRPr="00905A8A">
        <w:rPr>
          <w:b/>
          <w:bCs/>
          <w:sz w:val="24"/>
          <w:szCs w:val="24"/>
        </w:rPr>
        <w:t>in your country?</w:t>
      </w:r>
    </w:p>
    <w:p w14:paraId="57497F30" w14:textId="77777777" w:rsidR="00337203" w:rsidRPr="00905A8A" w:rsidRDefault="00337203" w:rsidP="00A502EF">
      <w:pPr>
        <w:rPr>
          <w:sz w:val="24"/>
          <w:szCs w:val="24"/>
        </w:rPr>
      </w:pPr>
    </w:p>
    <w:p w14:paraId="7D7CEA7B" w14:textId="77C076B1" w:rsidR="00A502EF" w:rsidRPr="00905A8A" w:rsidRDefault="40428987" w:rsidP="00A502EF">
      <w:pPr>
        <w:jc w:val="both"/>
        <w:rPr>
          <w:sz w:val="24"/>
          <w:szCs w:val="24"/>
        </w:rPr>
      </w:pPr>
      <w:r w:rsidRPr="00905A8A">
        <w:rPr>
          <w:sz w:val="24"/>
          <w:szCs w:val="24"/>
        </w:rPr>
        <w:t xml:space="preserve">Since 2019, PASS has been jointly delivered by UNFPA and UNICEF with two NGO Partners (NORSAAC and INGH) with the support from the UNFPA-UNICEF Global Programme to End Child Marriage. PASS </w:t>
      </w:r>
      <w:r w:rsidRPr="00905A8A">
        <w:rPr>
          <w:color w:val="000000" w:themeColor="text1"/>
          <w:sz w:val="24"/>
          <w:szCs w:val="24"/>
        </w:rPr>
        <w:t xml:space="preserve">is a multi-component community-based programme with the aim of </w:t>
      </w:r>
      <w:r w:rsidRPr="00905A8A">
        <w:rPr>
          <w:sz w:val="24"/>
          <w:szCs w:val="24"/>
        </w:rPr>
        <w:t xml:space="preserve">providing intensive support to the most marginalized adolescent girls to make their own informed decisions and choices regarding marriage, education and sexual and reproductive health. </w:t>
      </w:r>
      <w:r w:rsidRPr="00905A8A">
        <w:rPr>
          <w:color w:val="000000" w:themeColor="text1"/>
          <w:sz w:val="24"/>
          <w:szCs w:val="24"/>
        </w:rPr>
        <w:t xml:space="preserve">The core programming focuses on the creation of safe spaces for adolescent girls that receive at least 31 contact hours of customizable life skills and reproductive health education (Official term used in Ghana in place of “Comprehensive Sexuality Education”) sessions. It is complemented by: men and </w:t>
      </w:r>
      <w:r w:rsidR="61C6AB7E" w:rsidRPr="00905A8A">
        <w:rPr>
          <w:color w:val="000000" w:themeColor="text1"/>
          <w:sz w:val="24"/>
          <w:szCs w:val="24"/>
        </w:rPr>
        <w:t>boys'</w:t>
      </w:r>
      <w:r w:rsidRPr="00905A8A">
        <w:rPr>
          <w:color w:val="000000" w:themeColor="text1"/>
          <w:sz w:val="24"/>
          <w:szCs w:val="24"/>
        </w:rPr>
        <w:t xml:space="preserve"> engagement; economic empowerment skills and vocational training; community mobilization and engagement; and partnership with sub-national authorities to connect girls to services. In 2023, 21,934 </w:t>
      </w:r>
      <w:r w:rsidR="01FE3FDE" w:rsidRPr="00905A8A">
        <w:rPr>
          <w:color w:val="000000" w:themeColor="text1"/>
          <w:sz w:val="24"/>
          <w:szCs w:val="24"/>
        </w:rPr>
        <w:t xml:space="preserve">most marginalized </w:t>
      </w:r>
      <w:r w:rsidRPr="00905A8A">
        <w:rPr>
          <w:color w:val="000000" w:themeColor="text1"/>
          <w:sz w:val="24"/>
          <w:szCs w:val="24"/>
        </w:rPr>
        <w:t>girls</w:t>
      </w:r>
      <w:r w:rsidR="01FE3FDE" w:rsidRPr="00905A8A">
        <w:rPr>
          <w:color w:val="000000" w:themeColor="text1"/>
          <w:sz w:val="24"/>
          <w:szCs w:val="24"/>
        </w:rPr>
        <w:t>, including in the communities affected by the Sahel crisis,</w:t>
      </w:r>
      <w:r w:rsidRPr="00905A8A">
        <w:rPr>
          <w:color w:val="000000" w:themeColor="text1"/>
          <w:sz w:val="24"/>
          <w:szCs w:val="24"/>
        </w:rPr>
        <w:t xml:space="preserve"> benefitted from PASS. </w:t>
      </w:r>
      <w:r w:rsidRPr="00905A8A">
        <w:rPr>
          <w:sz w:val="24"/>
          <w:szCs w:val="24"/>
        </w:rPr>
        <w:t>With support from the Impact Catalyst Fund, an impact evaluation will be conducted between 2024 and 2026</w:t>
      </w:r>
      <w:r w:rsidR="01FE3FDE" w:rsidRPr="00905A8A">
        <w:rPr>
          <w:sz w:val="24"/>
          <w:szCs w:val="24"/>
        </w:rPr>
        <w:t xml:space="preserve"> to strengthen the evidence-base for further scale-up</w:t>
      </w:r>
      <w:r w:rsidRPr="00905A8A">
        <w:rPr>
          <w:sz w:val="24"/>
          <w:szCs w:val="24"/>
        </w:rPr>
        <w:t xml:space="preserve">.  </w:t>
      </w:r>
    </w:p>
    <w:p w14:paraId="2386C334" w14:textId="60609509" w:rsidR="51B47330" w:rsidRPr="00905A8A" w:rsidRDefault="51B47330" w:rsidP="51B47330">
      <w:pPr>
        <w:jc w:val="both"/>
        <w:rPr>
          <w:sz w:val="24"/>
          <w:szCs w:val="24"/>
        </w:rPr>
      </w:pPr>
    </w:p>
    <w:p w14:paraId="7CFCE144" w14:textId="0D114967" w:rsidR="64128C42" w:rsidRPr="00905A8A" w:rsidRDefault="64128C42" w:rsidP="51B47330">
      <w:pPr>
        <w:jc w:val="both"/>
        <w:rPr>
          <w:sz w:val="24"/>
          <w:szCs w:val="24"/>
        </w:rPr>
      </w:pPr>
      <w:r w:rsidRPr="00905A8A">
        <w:rPr>
          <w:sz w:val="24"/>
          <w:szCs w:val="24"/>
        </w:rPr>
        <w:t>I</w:t>
      </w:r>
      <w:r w:rsidR="3E5487BE" w:rsidRPr="00905A8A">
        <w:rPr>
          <w:sz w:val="24"/>
          <w:szCs w:val="24"/>
        </w:rPr>
        <w:t>n intensifying the campaign to end child marriage</w:t>
      </w:r>
      <w:r w:rsidR="0DFF9D21" w:rsidRPr="00905A8A">
        <w:rPr>
          <w:sz w:val="24"/>
          <w:szCs w:val="24"/>
        </w:rPr>
        <w:t>, an innovative approach was adopted</w:t>
      </w:r>
      <w:r w:rsidR="3E5487BE" w:rsidRPr="00905A8A">
        <w:rPr>
          <w:sz w:val="24"/>
          <w:szCs w:val="24"/>
        </w:rPr>
        <w:t xml:space="preserve"> under the</w:t>
      </w:r>
      <w:r w:rsidR="78771F03" w:rsidRPr="00905A8A">
        <w:rPr>
          <w:sz w:val="24"/>
          <w:szCs w:val="24"/>
        </w:rPr>
        <w:t xml:space="preserve"> theme</w:t>
      </w:r>
      <w:r w:rsidR="3E5487BE" w:rsidRPr="00905A8A">
        <w:rPr>
          <w:sz w:val="24"/>
          <w:szCs w:val="24"/>
        </w:rPr>
        <w:t xml:space="preserve"> “Commitment to Ending Child Marriage in Ghana, one </w:t>
      </w:r>
      <w:r w:rsidR="5F76610D" w:rsidRPr="00905A8A">
        <w:rPr>
          <w:sz w:val="24"/>
          <w:szCs w:val="24"/>
        </w:rPr>
        <w:t>P</w:t>
      </w:r>
      <w:r w:rsidR="3E5487BE" w:rsidRPr="00905A8A">
        <w:rPr>
          <w:sz w:val="24"/>
          <w:szCs w:val="24"/>
        </w:rPr>
        <w:t>aramountcy at a time"</w:t>
      </w:r>
      <w:r w:rsidR="7E310D8F" w:rsidRPr="00905A8A">
        <w:rPr>
          <w:sz w:val="24"/>
          <w:szCs w:val="24"/>
        </w:rPr>
        <w:t>. This initiative is</w:t>
      </w:r>
      <w:r w:rsidR="223A6FB0" w:rsidRPr="00905A8A">
        <w:rPr>
          <w:sz w:val="24"/>
          <w:szCs w:val="24"/>
        </w:rPr>
        <w:t xml:space="preserve"> </w:t>
      </w:r>
      <w:r w:rsidR="778D01B5" w:rsidRPr="00905A8A">
        <w:rPr>
          <w:sz w:val="24"/>
          <w:szCs w:val="24"/>
        </w:rPr>
        <w:t xml:space="preserve">being spearheaded by the Ministry of </w:t>
      </w:r>
      <w:r w:rsidR="4A9679A8" w:rsidRPr="00905A8A">
        <w:rPr>
          <w:sz w:val="24"/>
          <w:szCs w:val="24"/>
        </w:rPr>
        <w:t>Chieftaincy and Religious Affairs</w:t>
      </w:r>
      <w:r w:rsidR="38162F5F" w:rsidRPr="00905A8A">
        <w:rPr>
          <w:sz w:val="24"/>
          <w:szCs w:val="24"/>
        </w:rPr>
        <w:t xml:space="preserve"> in collaboration with UNFPA</w:t>
      </w:r>
      <w:r w:rsidR="223BC6B9" w:rsidRPr="00905A8A">
        <w:rPr>
          <w:sz w:val="24"/>
          <w:szCs w:val="24"/>
        </w:rPr>
        <w:t xml:space="preserve">. </w:t>
      </w:r>
      <w:r w:rsidR="3E5487BE" w:rsidRPr="00905A8A">
        <w:rPr>
          <w:sz w:val="24"/>
          <w:szCs w:val="24"/>
        </w:rPr>
        <w:t>Three</w:t>
      </w:r>
      <w:r w:rsidR="1212171C" w:rsidRPr="00905A8A">
        <w:rPr>
          <w:sz w:val="24"/>
          <w:szCs w:val="24"/>
        </w:rPr>
        <w:t xml:space="preserve"> </w:t>
      </w:r>
      <w:r w:rsidR="4031C77A" w:rsidRPr="00905A8A">
        <w:rPr>
          <w:sz w:val="24"/>
          <w:szCs w:val="24"/>
        </w:rPr>
        <w:t>paramountcy</w:t>
      </w:r>
      <w:r w:rsidR="7DA2CCFB" w:rsidRPr="00905A8A">
        <w:rPr>
          <w:sz w:val="24"/>
          <w:szCs w:val="24"/>
        </w:rPr>
        <w:t xml:space="preserve"> </w:t>
      </w:r>
      <w:r w:rsidR="3E5487BE" w:rsidRPr="00905A8A">
        <w:rPr>
          <w:sz w:val="24"/>
          <w:szCs w:val="24"/>
        </w:rPr>
        <w:t xml:space="preserve">publicly declared their commitment to ending child marriage and other harmful practices. </w:t>
      </w:r>
      <w:r w:rsidR="7722ACDC" w:rsidRPr="00905A8A">
        <w:rPr>
          <w:sz w:val="24"/>
          <w:szCs w:val="24"/>
        </w:rPr>
        <w:t xml:space="preserve">This significant milestone </w:t>
      </w:r>
      <w:r w:rsidR="3E5487BE" w:rsidRPr="00905A8A">
        <w:rPr>
          <w:sz w:val="24"/>
          <w:szCs w:val="24"/>
        </w:rPr>
        <w:t>engaged 1180 individuals, including paramount chiefs, kings, and queen mothers. Additionally, 7,600 community leaders pledged to reshape societal norms on gender within their communities.</w:t>
      </w:r>
    </w:p>
    <w:p w14:paraId="1EC5632E" w14:textId="61A6A105" w:rsidR="51B47330" w:rsidRPr="00905A8A" w:rsidRDefault="51B47330" w:rsidP="51B47330">
      <w:pPr>
        <w:jc w:val="both"/>
        <w:rPr>
          <w:sz w:val="24"/>
          <w:szCs w:val="24"/>
        </w:rPr>
      </w:pPr>
    </w:p>
    <w:p w14:paraId="0ED5BC5D" w14:textId="03152D99" w:rsidR="70192A53" w:rsidRPr="00905A8A" w:rsidRDefault="70192A53" w:rsidP="51B47330">
      <w:pPr>
        <w:shd w:val="clear" w:color="auto" w:fill="FFFFFF" w:themeFill="background1"/>
        <w:spacing w:after="120" w:line="257" w:lineRule="auto"/>
        <w:jc w:val="both"/>
        <w:rPr>
          <w:color w:val="000000" w:themeColor="text1"/>
          <w:sz w:val="24"/>
          <w:szCs w:val="24"/>
          <w:lang w:val="en-US"/>
        </w:rPr>
      </w:pPr>
      <w:r w:rsidRPr="00905A8A">
        <w:rPr>
          <w:color w:val="000000" w:themeColor="text1"/>
          <w:sz w:val="24"/>
          <w:szCs w:val="24"/>
          <w:lang w:val="en-US"/>
        </w:rPr>
        <w:t>UNFPA</w:t>
      </w:r>
      <w:r w:rsidR="120CF0C8" w:rsidRPr="00905A8A">
        <w:rPr>
          <w:color w:val="000000" w:themeColor="text1"/>
          <w:sz w:val="24"/>
          <w:szCs w:val="24"/>
          <w:lang w:val="en-US"/>
        </w:rPr>
        <w:t xml:space="preserve"> supported evidence generation in two key areas; (i) Cohabitation Among In-School and Out-Of-School Youth: The Case of University Students and the Youth in UNFPA Supported Communities in the Central Region. (ii) Thematic Brief on Child </w:t>
      </w:r>
      <w:r w:rsidR="120CF0C8" w:rsidRPr="00905A8A">
        <w:rPr>
          <w:color w:val="000000" w:themeColor="text1"/>
          <w:sz w:val="24"/>
          <w:szCs w:val="24"/>
          <w:lang w:val="en-US"/>
        </w:rPr>
        <w:lastRenderedPageBreak/>
        <w:t xml:space="preserve">Marriage in Ghana. The studies revealed the prevalence and impacts of child marriage and informal unions in specific contexts and on specific subpopulations. They also revealed hot spot for Child marriage there by informing the required specific programme intervention areas for Phase </w:t>
      </w:r>
      <w:r w:rsidR="10428599" w:rsidRPr="00905A8A">
        <w:rPr>
          <w:color w:val="000000" w:themeColor="text1"/>
          <w:sz w:val="24"/>
          <w:szCs w:val="24"/>
          <w:lang w:val="en-US"/>
        </w:rPr>
        <w:t xml:space="preserve">III of the Global Programme to end Child Marriage in Ghana. </w:t>
      </w:r>
    </w:p>
    <w:p w14:paraId="1C67AB98" w14:textId="406EA5A0" w:rsidR="51B47330" w:rsidRPr="00905A8A" w:rsidRDefault="51B47330" w:rsidP="51B47330">
      <w:pPr>
        <w:jc w:val="both"/>
        <w:rPr>
          <w:sz w:val="24"/>
          <w:szCs w:val="24"/>
        </w:rPr>
      </w:pPr>
    </w:p>
    <w:p w14:paraId="61061718" w14:textId="4C3823E6" w:rsidR="51B47330" w:rsidRPr="00905A8A" w:rsidRDefault="51B47330" w:rsidP="51B47330">
      <w:pPr>
        <w:jc w:val="both"/>
        <w:rPr>
          <w:sz w:val="24"/>
          <w:szCs w:val="24"/>
        </w:rPr>
      </w:pPr>
    </w:p>
    <w:p w14:paraId="39FEE23A" w14:textId="630A5089" w:rsidR="51B47330" w:rsidRPr="00905A8A" w:rsidRDefault="51B47330" w:rsidP="51B47330">
      <w:pPr>
        <w:jc w:val="both"/>
        <w:rPr>
          <w:sz w:val="24"/>
          <w:szCs w:val="24"/>
        </w:rPr>
      </w:pPr>
    </w:p>
    <w:p w14:paraId="73757E58" w14:textId="77777777" w:rsidR="00A502EF" w:rsidRPr="00905A8A" w:rsidRDefault="00A502EF" w:rsidP="00A502EF">
      <w:pPr>
        <w:rPr>
          <w:sz w:val="24"/>
          <w:szCs w:val="24"/>
        </w:rPr>
      </w:pPr>
    </w:p>
    <w:sectPr w:rsidR="00A502EF" w:rsidRPr="00905A8A" w:rsidSect="00144637">
      <w:headerReference w:type="default" r:id="rId34"/>
      <w:footerReference w:type="default" r:id="rId35"/>
      <w:headerReference w:type="first" r:id="rId36"/>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9DA8" w14:textId="77777777" w:rsidR="008E3196" w:rsidRDefault="008E3196" w:rsidP="00311FF3">
      <w:r>
        <w:separator/>
      </w:r>
    </w:p>
  </w:endnote>
  <w:endnote w:type="continuationSeparator" w:id="0">
    <w:p w14:paraId="1A6A26E4" w14:textId="77777777" w:rsidR="008E3196" w:rsidRDefault="008E3196" w:rsidP="00311FF3">
      <w:r>
        <w:continuationSeparator/>
      </w:r>
    </w:p>
  </w:endnote>
  <w:endnote w:type="continuationNotice" w:id="1">
    <w:p w14:paraId="696710BE" w14:textId="77777777" w:rsidR="008E3196" w:rsidRDefault="008E31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8B3" w14:textId="77777777" w:rsidR="005A18D4" w:rsidRDefault="005A18D4"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25DF" w14:textId="77777777" w:rsidR="008E3196" w:rsidRDefault="008E3196" w:rsidP="00311FF3">
      <w:r>
        <w:separator/>
      </w:r>
    </w:p>
  </w:footnote>
  <w:footnote w:type="continuationSeparator" w:id="0">
    <w:p w14:paraId="2E35C584" w14:textId="77777777" w:rsidR="008E3196" w:rsidRDefault="008E3196" w:rsidP="00311FF3">
      <w:r>
        <w:continuationSeparator/>
      </w:r>
    </w:p>
  </w:footnote>
  <w:footnote w:type="continuationNotice" w:id="1">
    <w:p w14:paraId="40B48887" w14:textId="77777777" w:rsidR="008E3196" w:rsidRDefault="008E31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3DB" w14:textId="3AA94999" w:rsidR="005A18D4" w:rsidRPr="00AD4CA9" w:rsidRDefault="00311FF3" w:rsidP="00F80A14">
    <w:pPr>
      <w:pStyle w:val="Header"/>
      <w:tabs>
        <w:tab w:val="clear" w:pos="4153"/>
        <w:tab w:val="clear" w:pos="8306"/>
        <w:tab w:val="right" w:pos="9214"/>
      </w:tabs>
      <w:spacing w:before="360" w:after="840"/>
      <w:rPr>
        <w:sz w:val="14"/>
        <w:szCs w:val="14"/>
        <w:lang w:val="en-GB"/>
      </w:rPr>
    </w:pPr>
    <w:r>
      <w:rPr>
        <w:noProof/>
        <w:color w:val="2B579A"/>
        <w:shd w:val="clear" w:color="auto" w:fill="E6E6E6"/>
        <w:lang w:val="en-GB" w:eastAsia="en-GB"/>
      </w:rPr>
      <w:drawing>
        <wp:anchor distT="0" distB="0" distL="114300" distR="114300" simplePos="0" relativeHeight="251658240" behindDoc="1" locked="0" layoutInCell="1" allowOverlap="1" wp14:anchorId="1BB75B2E" wp14:editId="091205B6">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0EB">
      <w:rPr>
        <w:sz w:val="14"/>
        <w:szCs w:val="14"/>
        <w:lang w:val="en-GB"/>
      </w:rPr>
      <w:tab/>
      <w:t xml:space="preserve">PAGE </w:t>
    </w:r>
    <w:r w:rsidR="00B460EB" w:rsidRPr="0028624E">
      <w:rPr>
        <w:color w:val="2B579A"/>
        <w:sz w:val="14"/>
        <w:szCs w:val="14"/>
        <w:shd w:val="clear" w:color="auto" w:fill="E6E6E6"/>
        <w:lang w:val="en-GB"/>
      </w:rPr>
      <w:fldChar w:fldCharType="begin"/>
    </w:r>
    <w:r w:rsidR="00B460EB" w:rsidRPr="0028624E">
      <w:rPr>
        <w:sz w:val="14"/>
        <w:szCs w:val="14"/>
        <w:lang w:val="en-GB"/>
      </w:rPr>
      <w:instrText xml:space="preserve"> PAGE   \* MERGEFORMAT </w:instrText>
    </w:r>
    <w:r w:rsidR="00B460EB" w:rsidRPr="0028624E">
      <w:rPr>
        <w:color w:val="2B579A"/>
        <w:sz w:val="14"/>
        <w:szCs w:val="14"/>
        <w:shd w:val="clear" w:color="auto" w:fill="E6E6E6"/>
        <w:lang w:val="en-GB"/>
      </w:rPr>
      <w:fldChar w:fldCharType="separate"/>
    </w:r>
    <w:r w:rsidR="001C2612">
      <w:rPr>
        <w:noProof/>
        <w:sz w:val="14"/>
        <w:szCs w:val="14"/>
        <w:lang w:val="en-GB"/>
      </w:rPr>
      <w:t>3</w:t>
    </w:r>
    <w:r w:rsidR="00B460EB" w:rsidRPr="0028624E">
      <w:rPr>
        <w:noProof/>
        <w:color w:val="2B579A"/>
        <w:sz w:val="14"/>
        <w:szCs w:val="14"/>
        <w:shd w:val="clear" w:color="auto" w:fill="E6E6E6"/>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4487" w14:textId="13F239DB" w:rsidR="00250C1B" w:rsidRDefault="00250C1B" w:rsidP="00250C1B">
    <w:pPr>
      <w:spacing w:after="60"/>
      <w:jc w:val="center"/>
      <w:rPr>
        <w:snapToGrid w:val="0"/>
        <w:sz w:val="14"/>
        <w:szCs w:val="14"/>
      </w:rPr>
    </w:pPr>
    <w:r w:rsidRPr="00250C1B">
      <w:rPr>
        <w:noProof/>
        <w:snapToGrid w:val="0"/>
        <w:color w:val="2B579A"/>
        <w:shd w:val="clear" w:color="auto" w:fill="E6E6E6"/>
        <w:lang w:eastAsia="en-GB"/>
      </w:rPr>
      <w:drawing>
        <wp:anchor distT="0" distB="0" distL="114300" distR="114300" simplePos="0" relativeHeight="251658241" behindDoc="1" locked="0" layoutInCell="1" allowOverlap="1" wp14:anchorId="475554BD" wp14:editId="01B57E61">
          <wp:simplePos x="0" y="0"/>
          <wp:positionH relativeFrom="column">
            <wp:posOffset>716915</wp:posOffset>
          </wp:positionH>
          <wp:positionV relativeFrom="paragraph">
            <wp:posOffset>219049</wp:posOffset>
          </wp:positionV>
          <wp:extent cx="3962400" cy="723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E8B7A" w14:textId="11E81EEE" w:rsidR="00250C1B" w:rsidRDefault="00250C1B" w:rsidP="00250C1B">
    <w:pPr>
      <w:spacing w:after="60"/>
      <w:jc w:val="center"/>
      <w:rPr>
        <w:snapToGrid w:val="0"/>
        <w:sz w:val="14"/>
        <w:szCs w:val="14"/>
      </w:rPr>
    </w:pPr>
  </w:p>
  <w:p w14:paraId="13A84C9F" w14:textId="60FEDBCE" w:rsidR="00250C1B" w:rsidRDefault="00250C1B" w:rsidP="00250C1B">
    <w:pPr>
      <w:spacing w:after="60"/>
      <w:jc w:val="center"/>
      <w:rPr>
        <w:snapToGrid w:val="0"/>
        <w:sz w:val="14"/>
        <w:szCs w:val="14"/>
      </w:rPr>
    </w:pPr>
  </w:p>
  <w:p w14:paraId="2FA0B020" w14:textId="34C21025" w:rsidR="00311FF3" w:rsidRPr="00311FF3" w:rsidRDefault="00311FF3" w:rsidP="00250C1B">
    <w:pPr>
      <w:spacing w:after="60"/>
      <w:jc w:val="center"/>
      <w:rPr>
        <w:snapToGrid w:val="0"/>
        <w:sz w:val="14"/>
        <w:szCs w:val="14"/>
      </w:rPr>
    </w:pPr>
    <w:r w:rsidRPr="00311FF3">
      <w:rPr>
        <w:snapToGrid w:val="0"/>
        <w:sz w:val="14"/>
        <w:szCs w:val="14"/>
      </w:rPr>
      <w:t>HAUT-COMMISSARIAT AUX DROITS DE L’HOMME • OFFICE OF THE HIGH COMMISSIONER FOR HUMAN RIGHTS</w:t>
    </w:r>
  </w:p>
  <w:p w14:paraId="429190D2" w14:textId="77777777" w:rsidR="00311FF3" w:rsidRPr="00311FF3" w:rsidRDefault="00311FF3" w:rsidP="00311FF3">
    <w:pPr>
      <w:tabs>
        <w:tab w:val="right" w:pos="3686"/>
        <w:tab w:val="left" w:pos="5812"/>
        <w:tab w:val="right" w:pos="8306"/>
      </w:tabs>
      <w:jc w:val="center"/>
      <w:rPr>
        <w:snapToGrid w:val="0"/>
        <w:sz w:val="14"/>
        <w:szCs w:val="14"/>
        <w:lang w:val="fr-FR"/>
      </w:rPr>
    </w:pPr>
    <w:r w:rsidRPr="00311FF3">
      <w:rPr>
        <w:snapToGrid w:val="0"/>
        <w:sz w:val="14"/>
        <w:szCs w:val="14"/>
        <w:lang w:val="fr-FR"/>
      </w:rPr>
      <w:t>PALAIS DES NATIONS • 1211 GENEVA 10, SWITZERLAND</w:t>
    </w:r>
  </w:p>
  <w:p w14:paraId="656D8FEB" w14:textId="77777777" w:rsidR="00311FF3" w:rsidRPr="00311FF3" w:rsidRDefault="00311FF3" w:rsidP="00311FF3">
    <w:pPr>
      <w:tabs>
        <w:tab w:val="right" w:pos="3686"/>
        <w:tab w:val="left" w:pos="5812"/>
      </w:tabs>
      <w:spacing w:before="80" w:after="360"/>
      <w:jc w:val="center"/>
      <w:rPr>
        <w:snapToGrid w:val="0"/>
        <w:sz w:val="14"/>
        <w:szCs w:val="14"/>
        <w:lang w:val="fr-FR"/>
      </w:rPr>
    </w:pPr>
    <w:r w:rsidRPr="00311FF3">
      <w:rPr>
        <w:snapToGrid w:val="0"/>
        <w:sz w:val="14"/>
        <w:szCs w:val="14"/>
        <w:lang w:val="fr-FR"/>
      </w:rPr>
      <w:t>www.ohchr.org • TEL:  +41 22 917 9000 • FAX:  +41 22 917 9008 • E-MAIL:  registry@ohchr.org</w:t>
    </w:r>
  </w:p>
  <w:p w14:paraId="3208D3BC" w14:textId="2555E05A" w:rsidR="005A18D4" w:rsidRPr="00311FF3" w:rsidRDefault="005A18D4" w:rsidP="00311FF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7B4"/>
    <w:multiLevelType w:val="hybridMultilevel"/>
    <w:tmpl w:val="1DE66C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14A3"/>
    <w:multiLevelType w:val="multilevel"/>
    <w:tmpl w:val="E4B2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1CC3"/>
    <w:multiLevelType w:val="hybridMultilevel"/>
    <w:tmpl w:val="554806E6"/>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17671C"/>
    <w:multiLevelType w:val="hybridMultilevel"/>
    <w:tmpl w:val="545EEA20"/>
    <w:lvl w:ilvl="0" w:tplc="FFFFFFFF">
      <w:start w:val="1"/>
      <w:numFmt w:val="lowerLetter"/>
      <w:lvlText w:val="%1)"/>
      <w:lvlJc w:val="left"/>
      <w:pPr>
        <w:ind w:left="1440" w:hanging="360"/>
      </w:pPr>
    </w:lvl>
    <w:lvl w:ilvl="1" w:tplc="2494BC0E">
      <w:start w:val="1"/>
      <w:numFmt w:val="low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A89536B"/>
    <w:multiLevelType w:val="hybridMultilevel"/>
    <w:tmpl w:val="B64E725C"/>
    <w:lvl w:ilvl="0" w:tplc="FFFFFFFF">
      <w:start w:val="1"/>
      <w:numFmt w:val="lowerLetter"/>
      <w:lvlText w:val="%1)"/>
      <w:lvlJc w:val="left"/>
      <w:pPr>
        <w:ind w:left="1440" w:hanging="360"/>
      </w:pPr>
    </w:lvl>
    <w:lvl w:ilvl="1" w:tplc="0809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BEEDFDA"/>
    <w:multiLevelType w:val="hybridMultilevel"/>
    <w:tmpl w:val="E11229C4"/>
    <w:lvl w:ilvl="0" w:tplc="9058E2E8">
      <w:start w:val="1"/>
      <w:numFmt w:val="bullet"/>
      <w:lvlText w:val="·"/>
      <w:lvlJc w:val="left"/>
      <w:pPr>
        <w:ind w:left="720" w:hanging="360"/>
      </w:pPr>
      <w:rPr>
        <w:rFonts w:ascii="Symbol" w:hAnsi="Symbol" w:hint="default"/>
      </w:rPr>
    </w:lvl>
    <w:lvl w:ilvl="1" w:tplc="8CEE0C44">
      <w:start w:val="1"/>
      <w:numFmt w:val="bullet"/>
      <w:lvlText w:val="o"/>
      <w:lvlJc w:val="left"/>
      <w:pPr>
        <w:ind w:left="1440" w:hanging="360"/>
      </w:pPr>
      <w:rPr>
        <w:rFonts w:ascii="Courier New" w:hAnsi="Courier New" w:hint="default"/>
      </w:rPr>
    </w:lvl>
    <w:lvl w:ilvl="2" w:tplc="E646B196">
      <w:start w:val="1"/>
      <w:numFmt w:val="bullet"/>
      <w:lvlText w:val=""/>
      <w:lvlJc w:val="left"/>
      <w:pPr>
        <w:ind w:left="2160" w:hanging="360"/>
      </w:pPr>
      <w:rPr>
        <w:rFonts w:ascii="Wingdings" w:hAnsi="Wingdings" w:hint="default"/>
      </w:rPr>
    </w:lvl>
    <w:lvl w:ilvl="3" w:tplc="465822C2">
      <w:start w:val="1"/>
      <w:numFmt w:val="bullet"/>
      <w:lvlText w:val=""/>
      <w:lvlJc w:val="left"/>
      <w:pPr>
        <w:ind w:left="2880" w:hanging="360"/>
      </w:pPr>
      <w:rPr>
        <w:rFonts w:ascii="Symbol" w:hAnsi="Symbol" w:hint="default"/>
      </w:rPr>
    </w:lvl>
    <w:lvl w:ilvl="4" w:tplc="E5A69470">
      <w:start w:val="1"/>
      <w:numFmt w:val="bullet"/>
      <w:lvlText w:val="o"/>
      <w:lvlJc w:val="left"/>
      <w:pPr>
        <w:ind w:left="3600" w:hanging="360"/>
      </w:pPr>
      <w:rPr>
        <w:rFonts w:ascii="Courier New" w:hAnsi="Courier New" w:hint="default"/>
      </w:rPr>
    </w:lvl>
    <w:lvl w:ilvl="5" w:tplc="32CE711E">
      <w:start w:val="1"/>
      <w:numFmt w:val="bullet"/>
      <w:lvlText w:val=""/>
      <w:lvlJc w:val="left"/>
      <w:pPr>
        <w:ind w:left="4320" w:hanging="360"/>
      </w:pPr>
      <w:rPr>
        <w:rFonts w:ascii="Wingdings" w:hAnsi="Wingdings" w:hint="default"/>
      </w:rPr>
    </w:lvl>
    <w:lvl w:ilvl="6" w:tplc="1B3C0F5E">
      <w:start w:val="1"/>
      <w:numFmt w:val="bullet"/>
      <w:lvlText w:val=""/>
      <w:lvlJc w:val="left"/>
      <w:pPr>
        <w:ind w:left="5040" w:hanging="360"/>
      </w:pPr>
      <w:rPr>
        <w:rFonts w:ascii="Symbol" w:hAnsi="Symbol" w:hint="default"/>
      </w:rPr>
    </w:lvl>
    <w:lvl w:ilvl="7" w:tplc="F9D854D8">
      <w:start w:val="1"/>
      <w:numFmt w:val="bullet"/>
      <w:lvlText w:val="o"/>
      <w:lvlJc w:val="left"/>
      <w:pPr>
        <w:ind w:left="5760" w:hanging="360"/>
      </w:pPr>
      <w:rPr>
        <w:rFonts w:ascii="Courier New" w:hAnsi="Courier New" w:hint="default"/>
      </w:rPr>
    </w:lvl>
    <w:lvl w:ilvl="8" w:tplc="3B720664">
      <w:start w:val="1"/>
      <w:numFmt w:val="bullet"/>
      <w:lvlText w:val=""/>
      <w:lvlJc w:val="left"/>
      <w:pPr>
        <w:ind w:left="6480" w:hanging="360"/>
      </w:pPr>
      <w:rPr>
        <w:rFonts w:ascii="Wingdings" w:hAnsi="Wingdings" w:hint="default"/>
      </w:rPr>
    </w:lvl>
  </w:abstractNum>
  <w:abstractNum w:abstractNumId="6" w15:restartNumberingAfterBreak="0">
    <w:nsid w:val="10054F0D"/>
    <w:multiLevelType w:val="hybridMultilevel"/>
    <w:tmpl w:val="CF52370E"/>
    <w:lvl w:ilvl="0" w:tplc="44CA5C14">
      <w:start w:val="1"/>
      <w:numFmt w:val="decimal"/>
      <w:lvlText w:val="%1."/>
      <w:lvlJc w:val="left"/>
      <w:pPr>
        <w:ind w:left="720" w:hanging="36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F01B3"/>
    <w:multiLevelType w:val="multilevel"/>
    <w:tmpl w:val="AD86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D5A61"/>
    <w:multiLevelType w:val="hybridMultilevel"/>
    <w:tmpl w:val="B92C5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B0378"/>
    <w:multiLevelType w:val="hybridMultilevel"/>
    <w:tmpl w:val="8ED643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16A72"/>
    <w:multiLevelType w:val="hybridMultilevel"/>
    <w:tmpl w:val="40627852"/>
    <w:lvl w:ilvl="0" w:tplc="8BEA28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22331"/>
    <w:multiLevelType w:val="hybridMultilevel"/>
    <w:tmpl w:val="A110753C"/>
    <w:lvl w:ilvl="0" w:tplc="0809000F">
      <w:start w:val="1"/>
      <w:numFmt w:val="decimal"/>
      <w:lvlText w:val="%1."/>
      <w:lvlJc w:val="left"/>
      <w:pPr>
        <w:ind w:left="360" w:hanging="360"/>
      </w:pPr>
      <w:rPr>
        <w:rFonts w:hint="default"/>
      </w:rPr>
    </w:lvl>
    <w:lvl w:ilvl="1" w:tplc="2494BC0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6531E1"/>
    <w:multiLevelType w:val="hybridMultilevel"/>
    <w:tmpl w:val="49A47BCC"/>
    <w:lvl w:ilvl="0" w:tplc="C89464D0">
      <w:start w:val="1"/>
      <w:numFmt w:val="bullet"/>
      <w:lvlText w:val="·"/>
      <w:lvlJc w:val="left"/>
      <w:pPr>
        <w:ind w:left="720" w:hanging="360"/>
      </w:pPr>
      <w:rPr>
        <w:rFonts w:ascii="Symbol" w:hAnsi="Symbol" w:hint="default"/>
      </w:rPr>
    </w:lvl>
    <w:lvl w:ilvl="1" w:tplc="020E1796">
      <w:start w:val="1"/>
      <w:numFmt w:val="bullet"/>
      <w:lvlText w:val="o"/>
      <w:lvlJc w:val="left"/>
      <w:pPr>
        <w:ind w:left="1440" w:hanging="360"/>
      </w:pPr>
      <w:rPr>
        <w:rFonts w:ascii="Courier New" w:hAnsi="Courier New" w:hint="default"/>
      </w:rPr>
    </w:lvl>
    <w:lvl w:ilvl="2" w:tplc="4F3C138A">
      <w:start w:val="1"/>
      <w:numFmt w:val="bullet"/>
      <w:lvlText w:val=""/>
      <w:lvlJc w:val="left"/>
      <w:pPr>
        <w:ind w:left="2160" w:hanging="360"/>
      </w:pPr>
      <w:rPr>
        <w:rFonts w:ascii="Wingdings" w:hAnsi="Wingdings" w:hint="default"/>
      </w:rPr>
    </w:lvl>
    <w:lvl w:ilvl="3" w:tplc="D3C0212A">
      <w:start w:val="1"/>
      <w:numFmt w:val="bullet"/>
      <w:lvlText w:val=""/>
      <w:lvlJc w:val="left"/>
      <w:pPr>
        <w:ind w:left="2880" w:hanging="360"/>
      </w:pPr>
      <w:rPr>
        <w:rFonts w:ascii="Symbol" w:hAnsi="Symbol" w:hint="default"/>
      </w:rPr>
    </w:lvl>
    <w:lvl w:ilvl="4" w:tplc="9B0C9592">
      <w:start w:val="1"/>
      <w:numFmt w:val="bullet"/>
      <w:lvlText w:val="o"/>
      <w:lvlJc w:val="left"/>
      <w:pPr>
        <w:ind w:left="3600" w:hanging="360"/>
      </w:pPr>
      <w:rPr>
        <w:rFonts w:ascii="Courier New" w:hAnsi="Courier New" w:hint="default"/>
      </w:rPr>
    </w:lvl>
    <w:lvl w:ilvl="5" w:tplc="796A40CC">
      <w:start w:val="1"/>
      <w:numFmt w:val="bullet"/>
      <w:lvlText w:val=""/>
      <w:lvlJc w:val="left"/>
      <w:pPr>
        <w:ind w:left="4320" w:hanging="360"/>
      </w:pPr>
      <w:rPr>
        <w:rFonts w:ascii="Wingdings" w:hAnsi="Wingdings" w:hint="default"/>
      </w:rPr>
    </w:lvl>
    <w:lvl w:ilvl="6" w:tplc="601681E8">
      <w:start w:val="1"/>
      <w:numFmt w:val="bullet"/>
      <w:lvlText w:val=""/>
      <w:lvlJc w:val="left"/>
      <w:pPr>
        <w:ind w:left="5040" w:hanging="360"/>
      </w:pPr>
      <w:rPr>
        <w:rFonts w:ascii="Symbol" w:hAnsi="Symbol" w:hint="default"/>
      </w:rPr>
    </w:lvl>
    <w:lvl w:ilvl="7" w:tplc="262842E8">
      <w:start w:val="1"/>
      <w:numFmt w:val="bullet"/>
      <w:lvlText w:val="o"/>
      <w:lvlJc w:val="left"/>
      <w:pPr>
        <w:ind w:left="5760" w:hanging="360"/>
      </w:pPr>
      <w:rPr>
        <w:rFonts w:ascii="Courier New" w:hAnsi="Courier New" w:hint="default"/>
      </w:rPr>
    </w:lvl>
    <w:lvl w:ilvl="8" w:tplc="3426EBBC">
      <w:start w:val="1"/>
      <w:numFmt w:val="bullet"/>
      <w:lvlText w:val=""/>
      <w:lvlJc w:val="left"/>
      <w:pPr>
        <w:ind w:left="6480" w:hanging="360"/>
      </w:pPr>
      <w:rPr>
        <w:rFonts w:ascii="Wingdings" w:hAnsi="Wingdings" w:hint="default"/>
      </w:rPr>
    </w:lvl>
  </w:abstractNum>
  <w:abstractNum w:abstractNumId="13" w15:restartNumberingAfterBreak="0">
    <w:nsid w:val="23DA0252"/>
    <w:multiLevelType w:val="multilevel"/>
    <w:tmpl w:val="061A6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B77B60"/>
    <w:multiLevelType w:val="hybridMultilevel"/>
    <w:tmpl w:val="AA5656D4"/>
    <w:lvl w:ilvl="0" w:tplc="2DA2E752">
      <w:start w:val="1"/>
      <w:numFmt w:val="decimal"/>
      <w:lvlText w:val="%1."/>
      <w:lvlJc w:val="left"/>
      <w:pPr>
        <w:ind w:left="1080" w:hanging="360"/>
      </w:pPr>
      <w:rPr>
        <w:rFonts w:hint="default"/>
      </w:rPr>
    </w:lvl>
    <w:lvl w:ilvl="1" w:tplc="08090019">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7A23135"/>
    <w:multiLevelType w:val="hybridMultilevel"/>
    <w:tmpl w:val="EF4CFA68"/>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1682A7E"/>
    <w:multiLevelType w:val="hybridMultilevel"/>
    <w:tmpl w:val="C2E684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3973DD"/>
    <w:multiLevelType w:val="hybridMultilevel"/>
    <w:tmpl w:val="55DC2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3D2149"/>
    <w:multiLevelType w:val="hybridMultilevel"/>
    <w:tmpl w:val="6130F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971B3"/>
    <w:multiLevelType w:val="hybridMultilevel"/>
    <w:tmpl w:val="526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D5C8E"/>
    <w:multiLevelType w:val="hybridMultilevel"/>
    <w:tmpl w:val="EA90438A"/>
    <w:lvl w:ilvl="0" w:tplc="4268142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23947"/>
    <w:multiLevelType w:val="hybridMultilevel"/>
    <w:tmpl w:val="38D0D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2021E"/>
    <w:multiLevelType w:val="hybridMultilevel"/>
    <w:tmpl w:val="CFB0399C"/>
    <w:lvl w:ilvl="0" w:tplc="CFBCE4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133369"/>
    <w:multiLevelType w:val="hybridMultilevel"/>
    <w:tmpl w:val="E1CCE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A020D"/>
    <w:multiLevelType w:val="hybridMultilevel"/>
    <w:tmpl w:val="3EB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32EB2"/>
    <w:multiLevelType w:val="hybridMultilevel"/>
    <w:tmpl w:val="E72E6614"/>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37F7187"/>
    <w:multiLevelType w:val="hybridMultilevel"/>
    <w:tmpl w:val="7A88225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FD3669"/>
    <w:multiLevelType w:val="hybridMultilevel"/>
    <w:tmpl w:val="BE6CCF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70C48"/>
    <w:multiLevelType w:val="hybridMultilevel"/>
    <w:tmpl w:val="CDBACF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3D3EE0FA">
      <w:start w:val="2"/>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E1144E"/>
    <w:multiLevelType w:val="hybridMultilevel"/>
    <w:tmpl w:val="39F2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5187A"/>
    <w:multiLevelType w:val="hybridMultilevel"/>
    <w:tmpl w:val="1BD05686"/>
    <w:lvl w:ilvl="0" w:tplc="5AC6F290">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BD1DF1"/>
    <w:multiLevelType w:val="multilevel"/>
    <w:tmpl w:val="A658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F42BF"/>
    <w:multiLevelType w:val="hybridMultilevel"/>
    <w:tmpl w:val="A2448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806501"/>
    <w:multiLevelType w:val="multilevel"/>
    <w:tmpl w:val="6518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92DF7"/>
    <w:multiLevelType w:val="hybridMultilevel"/>
    <w:tmpl w:val="14D44AC2"/>
    <w:lvl w:ilvl="0" w:tplc="124A0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4867D4"/>
    <w:multiLevelType w:val="hybridMultilevel"/>
    <w:tmpl w:val="A7AE6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5727461">
    <w:abstractNumId w:val="5"/>
  </w:num>
  <w:num w:numId="2" w16cid:durableId="1672953538">
    <w:abstractNumId w:val="12"/>
  </w:num>
  <w:num w:numId="3" w16cid:durableId="1705984752">
    <w:abstractNumId w:val="16"/>
  </w:num>
  <w:num w:numId="4" w16cid:durableId="885607081">
    <w:abstractNumId w:val="27"/>
  </w:num>
  <w:num w:numId="5" w16cid:durableId="2138644641">
    <w:abstractNumId w:val="29"/>
  </w:num>
  <w:num w:numId="6" w16cid:durableId="286861707">
    <w:abstractNumId w:val="18"/>
  </w:num>
  <w:num w:numId="7" w16cid:durableId="457644866">
    <w:abstractNumId w:val="19"/>
  </w:num>
  <w:num w:numId="8" w16cid:durableId="2032759027">
    <w:abstractNumId w:val="21"/>
  </w:num>
  <w:num w:numId="9" w16cid:durableId="1422797019">
    <w:abstractNumId w:val="18"/>
  </w:num>
  <w:num w:numId="10" w16cid:durableId="714889532">
    <w:abstractNumId w:val="9"/>
  </w:num>
  <w:num w:numId="11" w16cid:durableId="1438453364">
    <w:abstractNumId w:val="6"/>
  </w:num>
  <w:num w:numId="12" w16cid:durableId="1998801072">
    <w:abstractNumId w:val="31"/>
  </w:num>
  <w:num w:numId="13" w16cid:durableId="1946420869">
    <w:abstractNumId w:val="7"/>
  </w:num>
  <w:num w:numId="14" w16cid:durableId="1869415563">
    <w:abstractNumId w:val="33"/>
  </w:num>
  <w:num w:numId="15" w16cid:durableId="1719209012">
    <w:abstractNumId w:val="8"/>
  </w:num>
  <w:num w:numId="16" w16cid:durableId="486821315">
    <w:abstractNumId w:val="22"/>
  </w:num>
  <w:num w:numId="17" w16cid:durableId="1616129798">
    <w:abstractNumId w:val="0"/>
  </w:num>
  <w:num w:numId="18" w16cid:durableId="1633561423">
    <w:abstractNumId w:val="25"/>
  </w:num>
  <w:num w:numId="19" w16cid:durableId="1077553049">
    <w:abstractNumId w:val="14"/>
  </w:num>
  <w:num w:numId="20" w16cid:durableId="1696612276">
    <w:abstractNumId w:val="2"/>
  </w:num>
  <w:num w:numId="21" w16cid:durableId="783161123">
    <w:abstractNumId w:val="20"/>
  </w:num>
  <w:num w:numId="22" w16cid:durableId="1670062547">
    <w:abstractNumId w:val="10"/>
  </w:num>
  <w:num w:numId="23" w16cid:durableId="2085495032">
    <w:abstractNumId w:val="24"/>
  </w:num>
  <w:num w:numId="24" w16cid:durableId="828134848">
    <w:abstractNumId w:val="26"/>
  </w:num>
  <w:num w:numId="25" w16cid:durableId="200243298">
    <w:abstractNumId w:val="32"/>
  </w:num>
  <w:num w:numId="26" w16cid:durableId="1740472208">
    <w:abstractNumId w:val="35"/>
  </w:num>
  <w:num w:numId="27" w16cid:durableId="937296746">
    <w:abstractNumId w:val="23"/>
  </w:num>
  <w:num w:numId="28" w16cid:durableId="348259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195727">
    <w:abstractNumId w:val="1"/>
  </w:num>
  <w:num w:numId="30" w16cid:durableId="83574563">
    <w:abstractNumId w:val="28"/>
  </w:num>
  <w:num w:numId="31" w16cid:durableId="1008285929">
    <w:abstractNumId w:val="34"/>
  </w:num>
  <w:num w:numId="32" w16cid:durableId="1745759138">
    <w:abstractNumId w:val="11"/>
  </w:num>
  <w:num w:numId="33" w16cid:durableId="419103051">
    <w:abstractNumId w:val="30"/>
  </w:num>
  <w:num w:numId="34" w16cid:durableId="617444570">
    <w:abstractNumId w:val="17"/>
  </w:num>
  <w:num w:numId="35" w16cid:durableId="575630327">
    <w:abstractNumId w:val="15"/>
  </w:num>
  <w:num w:numId="36" w16cid:durableId="2009677543">
    <w:abstractNumId w:val="4"/>
  </w:num>
  <w:num w:numId="37" w16cid:durableId="2013143923">
    <w:abstractNumId w:val="3"/>
  </w:num>
  <w:num w:numId="38" w16cid:durableId="149059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B1"/>
    <w:rsid w:val="00003661"/>
    <w:rsid w:val="00026CD3"/>
    <w:rsid w:val="000452CE"/>
    <w:rsid w:val="0004758C"/>
    <w:rsid w:val="0005378D"/>
    <w:rsid w:val="0005682B"/>
    <w:rsid w:val="00057217"/>
    <w:rsid w:val="00061F07"/>
    <w:rsid w:val="0006640E"/>
    <w:rsid w:val="000750B7"/>
    <w:rsid w:val="00076722"/>
    <w:rsid w:val="0008355D"/>
    <w:rsid w:val="000867E3"/>
    <w:rsid w:val="000946B3"/>
    <w:rsid w:val="000A3725"/>
    <w:rsid w:val="000A7B20"/>
    <w:rsid w:val="000B2B41"/>
    <w:rsid w:val="000B3002"/>
    <w:rsid w:val="000B5CCD"/>
    <w:rsid w:val="000C24AD"/>
    <w:rsid w:val="000C3986"/>
    <w:rsid w:val="000C5EE6"/>
    <w:rsid w:val="000C6B5B"/>
    <w:rsid w:val="000D1EAE"/>
    <w:rsid w:val="000D764E"/>
    <w:rsid w:val="000E63DA"/>
    <w:rsid w:val="000F008A"/>
    <w:rsid w:val="000F35D4"/>
    <w:rsid w:val="0010051B"/>
    <w:rsid w:val="00100911"/>
    <w:rsid w:val="0010433C"/>
    <w:rsid w:val="001106E0"/>
    <w:rsid w:val="001130EC"/>
    <w:rsid w:val="00123728"/>
    <w:rsid w:val="00125019"/>
    <w:rsid w:val="0013257B"/>
    <w:rsid w:val="0013346F"/>
    <w:rsid w:val="00143D60"/>
    <w:rsid w:val="00144637"/>
    <w:rsid w:val="00147AA3"/>
    <w:rsid w:val="001659B2"/>
    <w:rsid w:val="00171BBF"/>
    <w:rsid w:val="00172739"/>
    <w:rsid w:val="001744B0"/>
    <w:rsid w:val="00174FA1"/>
    <w:rsid w:val="00185C7B"/>
    <w:rsid w:val="0019373B"/>
    <w:rsid w:val="001959AE"/>
    <w:rsid w:val="001A2ED5"/>
    <w:rsid w:val="001A4732"/>
    <w:rsid w:val="001B0E20"/>
    <w:rsid w:val="001B1D88"/>
    <w:rsid w:val="001C2612"/>
    <w:rsid w:val="001D3159"/>
    <w:rsid w:val="001E30AF"/>
    <w:rsid w:val="001E41F2"/>
    <w:rsid w:val="001F3D6F"/>
    <w:rsid w:val="00202F96"/>
    <w:rsid w:val="00216097"/>
    <w:rsid w:val="0023361E"/>
    <w:rsid w:val="00237FCF"/>
    <w:rsid w:val="00241623"/>
    <w:rsid w:val="0025096A"/>
    <w:rsid w:val="00250C1B"/>
    <w:rsid w:val="002549FD"/>
    <w:rsid w:val="00254D05"/>
    <w:rsid w:val="00262EB9"/>
    <w:rsid w:val="00287854"/>
    <w:rsid w:val="00290458"/>
    <w:rsid w:val="00296903"/>
    <w:rsid w:val="002A0A42"/>
    <w:rsid w:val="002A40B5"/>
    <w:rsid w:val="002B378B"/>
    <w:rsid w:val="002B3AA8"/>
    <w:rsid w:val="002B4900"/>
    <w:rsid w:val="002C0B68"/>
    <w:rsid w:val="002C0EA5"/>
    <w:rsid w:val="002C3A99"/>
    <w:rsid w:val="002C4A31"/>
    <w:rsid w:val="002D570A"/>
    <w:rsid w:val="002D741F"/>
    <w:rsid w:val="002E307D"/>
    <w:rsid w:val="002E3CAB"/>
    <w:rsid w:val="002E4E22"/>
    <w:rsid w:val="002E7A3A"/>
    <w:rsid w:val="002F7F38"/>
    <w:rsid w:val="0030372C"/>
    <w:rsid w:val="003044FF"/>
    <w:rsid w:val="00310A5D"/>
    <w:rsid w:val="00311FF3"/>
    <w:rsid w:val="00312507"/>
    <w:rsid w:val="003238BF"/>
    <w:rsid w:val="003243D0"/>
    <w:rsid w:val="003254C2"/>
    <w:rsid w:val="00337203"/>
    <w:rsid w:val="0034014E"/>
    <w:rsid w:val="00342BA7"/>
    <w:rsid w:val="00343306"/>
    <w:rsid w:val="00346544"/>
    <w:rsid w:val="0034680C"/>
    <w:rsid w:val="0035317C"/>
    <w:rsid w:val="0035535E"/>
    <w:rsid w:val="003625AF"/>
    <w:rsid w:val="00362B00"/>
    <w:rsid w:val="00365E05"/>
    <w:rsid w:val="00366BE4"/>
    <w:rsid w:val="003703AF"/>
    <w:rsid w:val="00372286"/>
    <w:rsid w:val="003731FD"/>
    <w:rsid w:val="00395C18"/>
    <w:rsid w:val="003A00AC"/>
    <w:rsid w:val="003A6D5D"/>
    <w:rsid w:val="003B56C9"/>
    <w:rsid w:val="003B5A48"/>
    <w:rsid w:val="003C6215"/>
    <w:rsid w:val="003D0E05"/>
    <w:rsid w:val="003D313F"/>
    <w:rsid w:val="003D687D"/>
    <w:rsid w:val="003E072B"/>
    <w:rsid w:val="003E13B7"/>
    <w:rsid w:val="003F1FFF"/>
    <w:rsid w:val="003F243C"/>
    <w:rsid w:val="003F545B"/>
    <w:rsid w:val="003F56EC"/>
    <w:rsid w:val="003F58CF"/>
    <w:rsid w:val="003F752F"/>
    <w:rsid w:val="004065BD"/>
    <w:rsid w:val="00407D31"/>
    <w:rsid w:val="004175FD"/>
    <w:rsid w:val="004247E5"/>
    <w:rsid w:val="00427D3F"/>
    <w:rsid w:val="004342B4"/>
    <w:rsid w:val="0044110D"/>
    <w:rsid w:val="004426FC"/>
    <w:rsid w:val="00446FCB"/>
    <w:rsid w:val="00452D1E"/>
    <w:rsid w:val="00454E1D"/>
    <w:rsid w:val="004550AB"/>
    <w:rsid w:val="00457203"/>
    <w:rsid w:val="00466B71"/>
    <w:rsid w:val="00466FD2"/>
    <w:rsid w:val="004753C5"/>
    <w:rsid w:val="00476171"/>
    <w:rsid w:val="0049258C"/>
    <w:rsid w:val="004930C5"/>
    <w:rsid w:val="00497477"/>
    <w:rsid w:val="004A637F"/>
    <w:rsid w:val="004B3F12"/>
    <w:rsid w:val="004C2B3C"/>
    <w:rsid w:val="004C2E6F"/>
    <w:rsid w:val="004C7142"/>
    <w:rsid w:val="004D19D0"/>
    <w:rsid w:val="004E45F3"/>
    <w:rsid w:val="004E53E0"/>
    <w:rsid w:val="004E6C89"/>
    <w:rsid w:val="004E70D7"/>
    <w:rsid w:val="004F0406"/>
    <w:rsid w:val="004F6C72"/>
    <w:rsid w:val="0050106E"/>
    <w:rsid w:val="0050384E"/>
    <w:rsid w:val="0051041A"/>
    <w:rsid w:val="00513324"/>
    <w:rsid w:val="005247F6"/>
    <w:rsid w:val="0053170A"/>
    <w:rsid w:val="005369F1"/>
    <w:rsid w:val="00543B37"/>
    <w:rsid w:val="00547BF0"/>
    <w:rsid w:val="00550A27"/>
    <w:rsid w:val="005521B1"/>
    <w:rsid w:val="00552A8D"/>
    <w:rsid w:val="005541DC"/>
    <w:rsid w:val="005543D6"/>
    <w:rsid w:val="00554F06"/>
    <w:rsid w:val="005573F9"/>
    <w:rsid w:val="005578B1"/>
    <w:rsid w:val="00567929"/>
    <w:rsid w:val="005707FC"/>
    <w:rsid w:val="005708E5"/>
    <w:rsid w:val="00570D22"/>
    <w:rsid w:val="00580298"/>
    <w:rsid w:val="0058166F"/>
    <w:rsid w:val="00581869"/>
    <w:rsid w:val="00581D5F"/>
    <w:rsid w:val="005861CA"/>
    <w:rsid w:val="00586F07"/>
    <w:rsid w:val="005873E1"/>
    <w:rsid w:val="0059053E"/>
    <w:rsid w:val="005A05D4"/>
    <w:rsid w:val="005A17EA"/>
    <w:rsid w:val="005A18D4"/>
    <w:rsid w:val="005A1C16"/>
    <w:rsid w:val="005A2DEB"/>
    <w:rsid w:val="005B0167"/>
    <w:rsid w:val="005B28EE"/>
    <w:rsid w:val="005B5429"/>
    <w:rsid w:val="005B55F7"/>
    <w:rsid w:val="005B5842"/>
    <w:rsid w:val="005C4BB9"/>
    <w:rsid w:val="005D5A35"/>
    <w:rsid w:val="005D5E9B"/>
    <w:rsid w:val="005D7C45"/>
    <w:rsid w:val="005E262B"/>
    <w:rsid w:val="005E2A2A"/>
    <w:rsid w:val="005E38DE"/>
    <w:rsid w:val="005E54AE"/>
    <w:rsid w:val="005F63DB"/>
    <w:rsid w:val="0061111E"/>
    <w:rsid w:val="00611F88"/>
    <w:rsid w:val="0062111E"/>
    <w:rsid w:val="0062285A"/>
    <w:rsid w:val="0062644F"/>
    <w:rsid w:val="00640FB7"/>
    <w:rsid w:val="006418F5"/>
    <w:rsid w:val="006438DA"/>
    <w:rsid w:val="00651C0F"/>
    <w:rsid w:val="00651CA9"/>
    <w:rsid w:val="006607E0"/>
    <w:rsid w:val="00667E9D"/>
    <w:rsid w:val="006711D6"/>
    <w:rsid w:val="006941CC"/>
    <w:rsid w:val="006957C6"/>
    <w:rsid w:val="006A19F8"/>
    <w:rsid w:val="006A6205"/>
    <w:rsid w:val="006B17BA"/>
    <w:rsid w:val="006C0C83"/>
    <w:rsid w:val="006C136C"/>
    <w:rsid w:val="006C1F33"/>
    <w:rsid w:val="006C487F"/>
    <w:rsid w:val="006E77DB"/>
    <w:rsid w:val="006E7C13"/>
    <w:rsid w:val="006F7E53"/>
    <w:rsid w:val="007024A1"/>
    <w:rsid w:val="00711A3B"/>
    <w:rsid w:val="00727556"/>
    <w:rsid w:val="00732766"/>
    <w:rsid w:val="00741B01"/>
    <w:rsid w:val="00747908"/>
    <w:rsid w:val="007479D8"/>
    <w:rsid w:val="00747F3D"/>
    <w:rsid w:val="00751ADD"/>
    <w:rsid w:val="007542E8"/>
    <w:rsid w:val="007646D7"/>
    <w:rsid w:val="00780448"/>
    <w:rsid w:val="0078347B"/>
    <w:rsid w:val="007835EA"/>
    <w:rsid w:val="007936A3"/>
    <w:rsid w:val="007A181F"/>
    <w:rsid w:val="007A2B2C"/>
    <w:rsid w:val="007B004D"/>
    <w:rsid w:val="007B31EF"/>
    <w:rsid w:val="007B4BDF"/>
    <w:rsid w:val="007C102D"/>
    <w:rsid w:val="007C4A9C"/>
    <w:rsid w:val="007C4C6E"/>
    <w:rsid w:val="007D04F0"/>
    <w:rsid w:val="007D1942"/>
    <w:rsid w:val="007D3F52"/>
    <w:rsid w:val="007E22E1"/>
    <w:rsid w:val="007E257E"/>
    <w:rsid w:val="007E3D64"/>
    <w:rsid w:val="007E4CB0"/>
    <w:rsid w:val="007E6A5E"/>
    <w:rsid w:val="007E780B"/>
    <w:rsid w:val="007F1DB6"/>
    <w:rsid w:val="00802320"/>
    <w:rsid w:val="00807FA8"/>
    <w:rsid w:val="008113D9"/>
    <w:rsid w:val="008120E2"/>
    <w:rsid w:val="008158BD"/>
    <w:rsid w:val="00834601"/>
    <w:rsid w:val="00836ABD"/>
    <w:rsid w:val="0083779F"/>
    <w:rsid w:val="00842318"/>
    <w:rsid w:val="00842F2F"/>
    <w:rsid w:val="00845B0B"/>
    <w:rsid w:val="008521EB"/>
    <w:rsid w:val="008541B3"/>
    <w:rsid w:val="00863DDB"/>
    <w:rsid w:val="0088156B"/>
    <w:rsid w:val="00882190"/>
    <w:rsid w:val="008905DC"/>
    <w:rsid w:val="00890ED3"/>
    <w:rsid w:val="0089151B"/>
    <w:rsid w:val="008919D0"/>
    <w:rsid w:val="008934B9"/>
    <w:rsid w:val="0089375A"/>
    <w:rsid w:val="00895289"/>
    <w:rsid w:val="008A21A4"/>
    <w:rsid w:val="008A3E9A"/>
    <w:rsid w:val="008A617C"/>
    <w:rsid w:val="008A6D6E"/>
    <w:rsid w:val="008C2881"/>
    <w:rsid w:val="008D0E7C"/>
    <w:rsid w:val="008D48AF"/>
    <w:rsid w:val="008E3196"/>
    <w:rsid w:val="008F1788"/>
    <w:rsid w:val="008F451F"/>
    <w:rsid w:val="008F50A6"/>
    <w:rsid w:val="009024EF"/>
    <w:rsid w:val="00905A8A"/>
    <w:rsid w:val="00905CA4"/>
    <w:rsid w:val="0091465E"/>
    <w:rsid w:val="00914EFD"/>
    <w:rsid w:val="00916522"/>
    <w:rsid w:val="00916FB6"/>
    <w:rsid w:val="0092354E"/>
    <w:rsid w:val="00940A51"/>
    <w:rsid w:val="00945ADE"/>
    <w:rsid w:val="009567C8"/>
    <w:rsid w:val="00962F0A"/>
    <w:rsid w:val="00964E36"/>
    <w:rsid w:val="00965E16"/>
    <w:rsid w:val="009666E5"/>
    <w:rsid w:val="00966A75"/>
    <w:rsid w:val="00973755"/>
    <w:rsid w:val="00973BA0"/>
    <w:rsid w:val="00974234"/>
    <w:rsid w:val="00975047"/>
    <w:rsid w:val="00975114"/>
    <w:rsid w:val="009A7C84"/>
    <w:rsid w:val="009B185A"/>
    <w:rsid w:val="009B1BA0"/>
    <w:rsid w:val="009C0813"/>
    <w:rsid w:val="009C56AB"/>
    <w:rsid w:val="009C7293"/>
    <w:rsid w:val="009D1646"/>
    <w:rsid w:val="009E331E"/>
    <w:rsid w:val="009F270B"/>
    <w:rsid w:val="009F3617"/>
    <w:rsid w:val="00A002E7"/>
    <w:rsid w:val="00A01979"/>
    <w:rsid w:val="00A02F88"/>
    <w:rsid w:val="00A15AC4"/>
    <w:rsid w:val="00A17480"/>
    <w:rsid w:val="00A17685"/>
    <w:rsid w:val="00A30983"/>
    <w:rsid w:val="00A32019"/>
    <w:rsid w:val="00A339A0"/>
    <w:rsid w:val="00A4451D"/>
    <w:rsid w:val="00A44EC9"/>
    <w:rsid w:val="00A502EF"/>
    <w:rsid w:val="00A50773"/>
    <w:rsid w:val="00A52562"/>
    <w:rsid w:val="00A72834"/>
    <w:rsid w:val="00A728A8"/>
    <w:rsid w:val="00A807FA"/>
    <w:rsid w:val="00A82400"/>
    <w:rsid w:val="00A902F5"/>
    <w:rsid w:val="00A9084F"/>
    <w:rsid w:val="00AA2736"/>
    <w:rsid w:val="00AB0512"/>
    <w:rsid w:val="00AC722A"/>
    <w:rsid w:val="00AE1E15"/>
    <w:rsid w:val="00AE585D"/>
    <w:rsid w:val="00AF3221"/>
    <w:rsid w:val="00AF5CDF"/>
    <w:rsid w:val="00B02C20"/>
    <w:rsid w:val="00B079B2"/>
    <w:rsid w:val="00B13596"/>
    <w:rsid w:val="00B137BA"/>
    <w:rsid w:val="00B2217D"/>
    <w:rsid w:val="00B25ECE"/>
    <w:rsid w:val="00B334F5"/>
    <w:rsid w:val="00B376BA"/>
    <w:rsid w:val="00B37837"/>
    <w:rsid w:val="00B37963"/>
    <w:rsid w:val="00B407D2"/>
    <w:rsid w:val="00B40DE3"/>
    <w:rsid w:val="00B41F30"/>
    <w:rsid w:val="00B458CE"/>
    <w:rsid w:val="00B45C97"/>
    <w:rsid w:val="00B460EB"/>
    <w:rsid w:val="00B50846"/>
    <w:rsid w:val="00B50F3D"/>
    <w:rsid w:val="00B51AAF"/>
    <w:rsid w:val="00B55B86"/>
    <w:rsid w:val="00B66D7C"/>
    <w:rsid w:val="00B72043"/>
    <w:rsid w:val="00B72162"/>
    <w:rsid w:val="00B729C3"/>
    <w:rsid w:val="00B74357"/>
    <w:rsid w:val="00B74427"/>
    <w:rsid w:val="00B76D84"/>
    <w:rsid w:val="00B80105"/>
    <w:rsid w:val="00B937B7"/>
    <w:rsid w:val="00B95B79"/>
    <w:rsid w:val="00B96F9D"/>
    <w:rsid w:val="00BA3617"/>
    <w:rsid w:val="00BA4129"/>
    <w:rsid w:val="00BB0244"/>
    <w:rsid w:val="00BB04FA"/>
    <w:rsid w:val="00BB0809"/>
    <w:rsid w:val="00BB74A6"/>
    <w:rsid w:val="00BC05C7"/>
    <w:rsid w:val="00BC301D"/>
    <w:rsid w:val="00BC47DB"/>
    <w:rsid w:val="00BC5FE9"/>
    <w:rsid w:val="00BC6CD0"/>
    <w:rsid w:val="00BD592A"/>
    <w:rsid w:val="00BD7E4E"/>
    <w:rsid w:val="00BE1784"/>
    <w:rsid w:val="00BE3079"/>
    <w:rsid w:val="00BF6226"/>
    <w:rsid w:val="00C02535"/>
    <w:rsid w:val="00C078C5"/>
    <w:rsid w:val="00C1164F"/>
    <w:rsid w:val="00C11CF8"/>
    <w:rsid w:val="00C127B7"/>
    <w:rsid w:val="00C151E9"/>
    <w:rsid w:val="00C16B99"/>
    <w:rsid w:val="00C1E42D"/>
    <w:rsid w:val="00C2709D"/>
    <w:rsid w:val="00C275AD"/>
    <w:rsid w:val="00C340FD"/>
    <w:rsid w:val="00C41041"/>
    <w:rsid w:val="00C42B84"/>
    <w:rsid w:val="00C46EEB"/>
    <w:rsid w:val="00C471BD"/>
    <w:rsid w:val="00C53F20"/>
    <w:rsid w:val="00C6331B"/>
    <w:rsid w:val="00C65B32"/>
    <w:rsid w:val="00C93A71"/>
    <w:rsid w:val="00C9762B"/>
    <w:rsid w:val="00CA466E"/>
    <w:rsid w:val="00CB1546"/>
    <w:rsid w:val="00CB29F2"/>
    <w:rsid w:val="00CB5B50"/>
    <w:rsid w:val="00CC182A"/>
    <w:rsid w:val="00CC6CCB"/>
    <w:rsid w:val="00CD5766"/>
    <w:rsid w:val="00CE28BD"/>
    <w:rsid w:val="00CE7BB0"/>
    <w:rsid w:val="00CF372A"/>
    <w:rsid w:val="00CF5440"/>
    <w:rsid w:val="00CF6692"/>
    <w:rsid w:val="00D1724B"/>
    <w:rsid w:val="00D46296"/>
    <w:rsid w:val="00D473A7"/>
    <w:rsid w:val="00D479E4"/>
    <w:rsid w:val="00D62C6A"/>
    <w:rsid w:val="00D64E59"/>
    <w:rsid w:val="00D662F1"/>
    <w:rsid w:val="00D67EB7"/>
    <w:rsid w:val="00D75727"/>
    <w:rsid w:val="00D77BB0"/>
    <w:rsid w:val="00D851B3"/>
    <w:rsid w:val="00D950BF"/>
    <w:rsid w:val="00D97F91"/>
    <w:rsid w:val="00DB565A"/>
    <w:rsid w:val="00DB667B"/>
    <w:rsid w:val="00DC09A7"/>
    <w:rsid w:val="00DC0DCD"/>
    <w:rsid w:val="00DC6E9C"/>
    <w:rsid w:val="00DD0579"/>
    <w:rsid w:val="00DD60DE"/>
    <w:rsid w:val="00DD61E7"/>
    <w:rsid w:val="00DE0829"/>
    <w:rsid w:val="00DE6E61"/>
    <w:rsid w:val="00DE7198"/>
    <w:rsid w:val="00DF0BFE"/>
    <w:rsid w:val="00E05811"/>
    <w:rsid w:val="00E11132"/>
    <w:rsid w:val="00E1216C"/>
    <w:rsid w:val="00E1219B"/>
    <w:rsid w:val="00E13EBC"/>
    <w:rsid w:val="00E23491"/>
    <w:rsid w:val="00E237F8"/>
    <w:rsid w:val="00E25605"/>
    <w:rsid w:val="00E30C11"/>
    <w:rsid w:val="00E41A75"/>
    <w:rsid w:val="00E432A5"/>
    <w:rsid w:val="00E5438B"/>
    <w:rsid w:val="00E5498D"/>
    <w:rsid w:val="00E56A76"/>
    <w:rsid w:val="00E62875"/>
    <w:rsid w:val="00E63671"/>
    <w:rsid w:val="00E66EFC"/>
    <w:rsid w:val="00E6785F"/>
    <w:rsid w:val="00E70430"/>
    <w:rsid w:val="00E7047F"/>
    <w:rsid w:val="00E74207"/>
    <w:rsid w:val="00E874D0"/>
    <w:rsid w:val="00E9012B"/>
    <w:rsid w:val="00E90AB1"/>
    <w:rsid w:val="00EA4355"/>
    <w:rsid w:val="00EB5621"/>
    <w:rsid w:val="00EC2977"/>
    <w:rsid w:val="00EC5711"/>
    <w:rsid w:val="00EC64F0"/>
    <w:rsid w:val="00EC7278"/>
    <w:rsid w:val="00ED3B6C"/>
    <w:rsid w:val="00ED4D25"/>
    <w:rsid w:val="00ED7962"/>
    <w:rsid w:val="00EE7731"/>
    <w:rsid w:val="00EF548D"/>
    <w:rsid w:val="00F00C60"/>
    <w:rsid w:val="00F03880"/>
    <w:rsid w:val="00F03A0C"/>
    <w:rsid w:val="00F12E03"/>
    <w:rsid w:val="00F22A2A"/>
    <w:rsid w:val="00F26CA1"/>
    <w:rsid w:val="00F36364"/>
    <w:rsid w:val="00F36478"/>
    <w:rsid w:val="00F46E95"/>
    <w:rsid w:val="00F50BF2"/>
    <w:rsid w:val="00FA3AF1"/>
    <w:rsid w:val="00FB298F"/>
    <w:rsid w:val="00FB6ACE"/>
    <w:rsid w:val="00FC519B"/>
    <w:rsid w:val="00FC60E8"/>
    <w:rsid w:val="00FD34CF"/>
    <w:rsid w:val="00FD4C93"/>
    <w:rsid w:val="00FD729E"/>
    <w:rsid w:val="00FD794A"/>
    <w:rsid w:val="00FE0A59"/>
    <w:rsid w:val="00FE3A67"/>
    <w:rsid w:val="00FE3FE8"/>
    <w:rsid w:val="00FE5D71"/>
    <w:rsid w:val="00FF5A5D"/>
    <w:rsid w:val="01FB8351"/>
    <w:rsid w:val="01FE3FDE"/>
    <w:rsid w:val="02960F8E"/>
    <w:rsid w:val="03E0DDBF"/>
    <w:rsid w:val="03F82429"/>
    <w:rsid w:val="0438C4FA"/>
    <w:rsid w:val="055997D3"/>
    <w:rsid w:val="05C74EF6"/>
    <w:rsid w:val="05F01818"/>
    <w:rsid w:val="05F11C7B"/>
    <w:rsid w:val="06BB5B49"/>
    <w:rsid w:val="0740A429"/>
    <w:rsid w:val="077F0355"/>
    <w:rsid w:val="0A0FB976"/>
    <w:rsid w:val="0AFE5864"/>
    <w:rsid w:val="0B1693D3"/>
    <w:rsid w:val="0B8EB5DD"/>
    <w:rsid w:val="0BD1D456"/>
    <w:rsid w:val="0C887384"/>
    <w:rsid w:val="0CC16A84"/>
    <w:rsid w:val="0DFF9D21"/>
    <w:rsid w:val="0E32B1D8"/>
    <w:rsid w:val="0FF08A53"/>
    <w:rsid w:val="10428599"/>
    <w:rsid w:val="10693412"/>
    <w:rsid w:val="1072867B"/>
    <w:rsid w:val="10DD36EC"/>
    <w:rsid w:val="11F1E298"/>
    <w:rsid w:val="11F9D01E"/>
    <w:rsid w:val="120CF0C8"/>
    <w:rsid w:val="1212171C"/>
    <w:rsid w:val="12E1CE35"/>
    <w:rsid w:val="136F2EC2"/>
    <w:rsid w:val="138B7D52"/>
    <w:rsid w:val="142D36BD"/>
    <w:rsid w:val="14950B23"/>
    <w:rsid w:val="16C2C7FB"/>
    <w:rsid w:val="18CA2FE3"/>
    <w:rsid w:val="191A310F"/>
    <w:rsid w:val="19FCDF57"/>
    <w:rsid w:val="19FF4EDD"/>
    <w:rsid w:val="1A0F0A82"/>
    <w:rsid w:val="1A82EB3D"/>
    <w:rsid w:val="1A866FE1"/>
    <w:rsid w:val="1B192266"/>
    <w:rsid w:val="1E0363E2"/>
    <w:rsid w:val="1E39740E"/>
    <w:rsid w:val="1F62EB25"/>
    <w:rsid w:val="1F8C7BFF"/>
    <w:rsid w:val="1FD10A7F"/>
    <w:rsid w:val="1FFE97AE"/>
    <w:rsid w:val="206F81E8"/>
    <w:rsid w:val="20A89AD5"/>
    <w:rsid w:val="2136BE0E"/>
    <w:rsid w:val="223A6FB0"/>
    <w:rsid w:val="223BC6B9"/>
    <w:rsid w:val="2278C14B"/>
    <w:rsid w:val="23299120"/>
    <w:rsid w:val="23472BB6"/>
    <w:rsid w:val="23ABC449"/>
    <w:rsid w:val="240CE28A"/>
    <w:rsid w:val="256AD121"/>
    <w:rsid w:val="26A42500"/>
    <w:rsid w:val="26FE56CB"/>
    <w:rsid w:val="278A371C"/>
    <w:rsid w:val="282627D8"/>
    <w:rsid w:val="28719733"/>
    <w:rsid w:val="294799D5"/>
    <w:rsid w:val="2A6E1065"/>
    <w:rsid w:val="2A7D7EC6"/>
    <w:rsid w:val="2B7DA053"/>
    <w:rsid w:val="2BB6D62E"/>
    <w:rsid w:val="2C2E7E61"/>
    <w:rsid w:val="2C91FDA4"/>
    <w:rsid w:val="2D6EBC88"/>
    <w:rsid w:val="2D88B174"/>
    <w:rsid w:val="2DC5F12E"/>
    <w:rsid w:val="2EB6CA5C"/>
    <w:rsid w:val="2EE7D8F6"/>
    <w:rsid w:val="30D7BEC3"/>
    <w:rsid w:val="31FE0541"/>
    <w:rsid w:val="32296399"/>
    <w:rsid w:val="33711322"/>
    <w:rsid w:val="34096EB8"/>
    <w:rsid w:val="34C5AC55"/>
    <w:rsid w:val="35810229"/>
    <w:rsid w:val="3697C374"/>
    <w:rsid w:val="37AF7431"/>
    <w:rsid w:val="38162F5F"/>
    <w:rsid w:val="381EF3B6"/>
    <w:rsid w:val="382CA66A"/>
    <w:rsid w:val="38E97F8E"/>
    <w:rsid w:val="3A87E0A0"/>
    <w:rsid w:val="3A963854"/>
    <w:rsid w:val="3AAB6982"/>
    <w:rsid w:val="3B2B3504"/>
    <w:rsid w:val="3B785EC4"/>
    <w:rsid w:val="3B7C2507"/>
    <w:rsid w:val="3C06D238"/>
    <w:rsid w:val="3C0EC9B9"/>
    <w:rsid w:val="3C1A16A7"/>
    <w:rsid w:val="3CD4EB71"/>
    <w:rsid w:val="3CEDD393"/>
    <w:rsid w:val="3D522495"/>
    <w:rsid w:val="3E5487BE"/>
    <w:rsid w:val="3F0571D2"/>
    <w:rsid w:val="4031C77A"/>
    <w:rsid w:val="40428987"/>
    <w:rsid w:val="423A433E"/>
    <w:rsid w:val="428C1EE6"/>
    <w:rsid w:val="440B33C1"/>
    <w:rsid w:val="449C00AF"/>
    <w:rsid w:val="4505B10B"/>
    <w:rsid w:val="45C273CE"/>
    <w:rsid w:val="460F36C9"/>
    <w:rsid w:val="486628C2"/>
    <w:rsid w:val="488E12E3"/>
    <w:rsid w:val="48DA1E23"/>
    <w:rsid w:val="4901469F"/>
    <w:rsid w:val="491A6124"/>
    <w:rsid w:val="4A6B9EA7"/>
    <w:rsid w:val="4A9679A8"/>
    <w:rsid w:val="4CEA1E57"/>
    <w:rsid w:val="4D36DE64"/>
    <w:rsid w:val="4EB084C8"/>
    <w:rsid w:val="506C2566"/>
    <w:rsid w:val="50C3045F"/>
    <w:rsid w:val="5112A2C3"/>
    <w:rsid w:val="51510DED"/>
    <w:rsid w:val="51B47330"/>
    <w:rsid w:val="52373EAB"/>
    <w:rsid w:val="533F63A3"/>
    <w:rsid w:val="539DB4C5"/>
    <w:rsid w:val="53AE8358"/>
    <w:rsid w:val="54149562"/>
    <w:rsid w:val="54B22479"/>
    <w:rsid w:val="55CBCFC9"/>
    <w:rsid w:val="56391E7E"/>
    <w:rsid w:val="56635A74"/>
    <w:rsid w:val="57840194"/>
    <w:rsid w:val="58369179"/>
    <w:rsid w:val="59A3F180"/>
    <w:rsid w:val="59A544A6"/>
    <w:rsid w:val="5A353FA9"/>
    <w:rsid w:val="5A9F40EC"/>
    <w:rsid w:val="5AB971CB"/>
    <w:rsid w:val="5B49C10B"/>
    <w:rsid w:val="5C0592C3"/>
    <w:rsid w:val="5CA5A198"/>
    <w:rsid w:val="5EC33672"/>
    <w:rsid w:val="5F76610D"/>
    <w:rsid w:val="6004BE4E"/>
    <w:rsid w:val="601ED449"/>
    <w:rsid w:val="60220356"/>
    <w:rsid w:val="609BD60D"/>
    <w:rsid w:val="60A21776"/>
    <w:rsid w:val="60E010F8"/>
    <w:rsid w:val="61559656"/>
    <w:rsid w:val="61C6AB7E"/>
    <w:rsid w:val="6203DAEC"/>
    <w:rsid w:val="6227AFC3"/>
    <w:rsid w:val="6261F6BB"/>
    <w:rsid w:val="62C0BD81"/>
    <w:rsid w:val="62F2A2C4"/>
    <w:rsid w:val="63665A1D"/>
    <w:rsid w:val="64128C42"/>
    <w:rsid w:val="6417B1BA"/>
    <w:rsid w:val="657DAE24"/>
    <w:rsid w:val="65BCD484"/>
    <w:rsid w:val="674EAF9C"/>
    <w:rsid w:val="67CFF9AB"/>
    <w:rsid w:val="68798653"/>
    <w:rsid w:val="69191ACB"/>
    <w:rsid w:val="6CCB20AB"/>
    <w:rsid w:val="6CFC0ECA"/>
    <w:rsid w:val="6EBCE569"/>
    <w:rsid w:val="70192A53"/>
    <w:rsid w:val="708B35D5"/>
    <w:rsid w:val="721347EC"/>
    <w:rsid w:val="7260B920"/>
    <w:rsid w:val="72C786A8"/>
    <w:rsid w:val="747040DA"/>
    <w:rsid w:val="7470AD6E"/>
    <w:rsid w:val="74EDF852"/>
    <w:rsid w:val="763912F3"/>
    <w:rsid w:val="76DBA5E6"/>
    <w:rsid w:val="76F3A88B"/>
    <w:rsid w:val="7722ACDC"/>
    <w:rsid w:val="778D01B5"/>
    <w:rsid w:val="779711EB"/>
    <w:rsid w:val="785FDB29"/>
    <w:rsid w:val="7863C7AF"/>
    <w:rsid w:val="78771F03"/>
    <w:rsid w:val="78D59F53"/>
    <w:rsid w:val="7924F737"/>
    <w:rsid w:val="7B739488"/>
    <w:rsid w:val="7B78C3E8"/>
    <w:rsid w:val="7BF60680"/>
    <w:rsid w:val="7CE1DBED"/>
    <w:rsid w:val="7D350B3E"/>
    <w:rsid w:val="7DA2CCFB"/>
    <w:rsid w:val="7E05F587"/>
    <w:rsid w:val="7E1A819E"/>
    <w:rsid w:val="7E310D8F"/>
    <w:rsid w:val="7FA07E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8E24"/>
  <w15:chartTrackingRefBased/>
  <w15:docId w15:val="{C14A04E2-7E90-46C2-87A4-19DFBC0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83"/>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0D764E"/>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FF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1FF3"/>
    <w:rPr>
      <w:rFonts w:ascii="Times New Roman" w:eastAsia="Times New Roman" w:hAnsi="Times New Roman" w:cs="Times New Roman"/>
      <w:snapToGrid w:val="0"/>
      <w:sz w:val="20"/>
      <w:szCs w:val="20"/>
      <w:lang w:val="en-AU"/>
    </w:rPr>
  </w:style>
  <w:style w:type="paragraph" w:styleId="Footer">
    <w:name w:val="footer"/>
    <w:basedOn w:val="Normal"/>
    <w:link w:val="FooterChar"/>
    <w:rsid w:val="00311FF3"/>
    <w:pPr>
      <w:tabs>
        <w:tab w:val="center" w:pos="4153"/>
        <w:tab w:val="right" w:pos="8306"/>
      </w:tabs>
    </w:pPr>
  </w:style>
  <w:style w:type="character" w:customStyle="1" w:styleId="FooterChar">
    <w:name w:val="Footer Char"/>
    <w:basedOn w:val="DefaultParagraphFont"/>
    <w:link w:val="Footer"/>
    <w:rsid w:val="00311FF3"/>
    <w:rPr>
      <w:rFonts w:ascii="Times New Roman" w:eastAsia="Times New Roman" w:hAnsi="Times New Roman" w:cs="Times New Roman"/>
      <w:sz w:val="20"/>
      <w:szCs w:val="20"/>
    </w:rPr>
  </w:style>
  <w:style w:type="character" w:styleId="Hyperlink">
    <w:name w:val="Hyperlink"/>
    <w:uiPriority w:val="99"/>
    <w:rsid w:val="00311FF3"/>
    <w:rPr>
      <w:color w:val="0000FF"/>
      <w:u w:val="single"/>
    </w:rPr>
  </w:style>
  <w:style w:type="paragraph" w:styleId="CommentText">
    <w:name w:val="annotation text"/>
    <w:basedOn w:val="Normal"/>
    <w:link w:val="CommentTextChar"/>
    <w:rsid w:val="00311FF3"/>
  </w:style>
  <w:style w:type="character" w:customStyle="1" w:styleId="CommentTextChar">
    <w:name w:val="Comment Text Char"/>
    <w:basedOn w:val="DefaultParagraphFont"/>
    <w:link w:val="CommentText"/>
    <w:rsid w:val="00311FF3"/>
    <w:rPr>
      <w:rFonts w:ascii="Times New Roman" w:eastAsia="Times New Roman" w:hAnsi="Times New Roman" w:cs="Times New Roman"/>
      <w:sz w:val="20"/>
      <w:szCs w:val="20"/>
    </w:rPr>
  </w:style>
  <w:style w:type="paragraph" w:styleId="ListParagraph">
    <w:name w:val="List Paragraph"/>
    <w:aliases w:val="List Square,Bullets,List Paragraph (numbered (a)),References,List_Paragraph,Multilevel para_II,List Paragraph1,lp1,Bullet List,FooterText,Colorful List Accent 1,numbered,Paragraphe de liste1,列出段落,列出段落1,Bulletr List Paragraph,Heading4,3"/>
    <w:basedOn w:val="Normal"/>
    <w:link w:val="ListParagraphChar"/>
    <w:uiPriority w:val="34"/>
    <w:qFormat/>
    <w:rsid w:val="00311FF3"/>
    <w:pPr>
      <w:ind w:left="720"/>
    </w:pPr>
  </w:style>
  <w:style w:type="character" w:styleId="CommentReference">
    <w:name w:val="annotation reference"/>
    <w:basedOn w:val="DefaultParagraphFont"/>
    <w:uiPriority w:val="99"/>
    <w:semiHidden/>
    <w:unhideWhenUsed/>
    <w:rsid w:val="00580298"/>
    <w:rPr>
      <w:sz w:val="16"/>
      <w:szCs w:val="16"/>
    </w:rPr>
  </w:style>
  <w:style w:type="paragraph" w:styleId="CommentSubject">
    <w:name w:val="annotation subject"/>
    <w:basedOn w:val="CommentText"/>
    <w:next w:val="CommentText"/>
    <w:link w:val="CommentSubjectChar"/>
    <w:uiPriority w:val="99"/>
    <w:semiHidden/>
    <w:unhideWhenUsed/>
    <w:rsid w:val="00580298"/>
    <w:rPr>
      <w:b/>
      <w:bCs/>
    </w:rPr>
  </w:style>
  <w:style w:type="character" w:customStyle="1" w:styleId="CommentSubjectChar">
    <w:name w:val="Comment Subject Char"/>
    <w:basedOn w:val="CommentTextChar"/>
    <w:link w:val="CommentSubject"/>
    <w:uiPriority w:val="99"/>
    <w:semiHidden/>
    <w:rsid w:val="00580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D7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64E"/>
    <w:pPr>
      <w:spacing w:before="100" w:beforeAutospacing="1" w:after="100" w:afterAutospacing="1"/>
    </w:pPr>
    <w:rPr>
      <w:sz w:val="24"/>
      <w:szCs w:val="24"/>
      <w:lang w:eastAsia="en-GB"/>
    </w:rPr>
  </w:style>
  <w:style w:type="paragraph" w:styleId="Revision">
    <w:name w:val="Revision"/>
    <w:hidden/>
    <w:uiPriority w:val="99"/>
    <w:semiHidden/>
    <w:rsid w:val="007C102D"/>
    <w:pPr>
      <w:spacing w:after="0" w:line="240" w:lineRule="auto"/>
    </w:pPr>
    <w:rPr>
      <w:rFonts w:ascii="Times New Roman" w:eastAsia="Times New Roman" w:hAnsi="Times New Roman" w:cs="Times New Roman"/>
      <w:sz w:val="20"/>
      <w:szCs w:val="20"/>
    </w:rPr>
  </w:style>
  <w:style w:type="paragraph" w:customStyle="1" w:styleId="Default">
    <w:name w:val="Default"/>
    <w:rsid w:val="00EC64F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0384E"/>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C42B84"/>
  </w:style>
  <w:style w:type="character" w:customStyle="1" w:styleId="FootnoteTextChar">
    <w:name w:val="Footnote Text Char"/>
    <w:basedOn w:val="DefaultParagraphFont"/>
    <w:link w:val="FootnoteText"/>
    <w:uiPriority w:val="99"/>
    <w:semiHidden/>
    <w:rsid w:val="00C42B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42B84"/>
    <w:rPr>
      <w:vertAlign w:val="superscript"/>
    </w:rPr>
  </w:style>
  <w:style w:type="character" w:customStyle="1" w:styleId="normaltextrun">
    <w:name w:val="normaltextrun"/>
    <w:basedOn w:val="DefaultParagraphFont"/>
    <w:rsid w:val="00A902F5"/>
  </w:style>
  <w:style w:type="character" w:customStyle="1" w:styleId="ListParagraphChar">
    <w:name w:val="List Paragraph Char"/>
    <w:aliases w:val="List Square Char,Bullets Char,List Paragraph (numbered (a)) Char,References Char,List_Paragraph Char,Multilevel para_II Char,List Paragraph1 Char,lp1 Char,Bullet List Char,FooterText Char,Colorful List Accent 1 Char,numbered Char"/>
    <w:link w:val="ListParagraph"/>
    <w:uiPriority w:val="34"/>
    <w:qFormat/>
    <w:rsid w:val="00A902F5"/>
    <w:rPr>
      <w:rFonts w:ascii="Times New Roman" w:eastAsia="Times New Roman" w:hAnsi="Times New Roman" w:cs="Times New Roman"/>
      <w:sz w:val="20"/>
      <w:szCs w:val="20"/>
    </w:rPr>
  </w:style>
  <w:style w:type="character" w:customStyle="1" w:styleId="cf01">
    <w:name w:val="cf01"/>
    <w:basedOn w:val="DefaultParagraphFont"/>
    <w:rsid w:val="00554F06"/>
    <w:rPr>
      <w:rFonts w:ascii="Segoe UI" w:hAnsi="Segoe UI" w:cs="Segoe UI" w:hint="default"/>
      <w:sz w:val="18"/>
      <w:szCs w:val="18"/>
    </w:rPr>
  </w:style>
  <w:style w:type="character" w:styleId="UnresolvedMention">
    <w:name w:val="Unresolved Mention"/>
    <w:basedOn w:val="DefaultParagraphFont"/>
    <w:uiPriority w:val="99"/>
    <w:semiHidden/>
    <w:unhideWhenUsed/>
    <w:rsid w:val="00A502E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3703AF"/>
    <w:pPr>
      <w:spacing w:before="100" w:beforeAutospacing="1" w:after="100" w:afterAutospacing="1"/>
    </w:pPr>
    <w:rPr>
      <w:sz w:val="24"/>
      <w:szCs w:val="24"/>
      <w:lang w:val="en-US" w:eastAsia="ja-JP"/>
    </w:rPr>
  </w:style>
  <w:style w:type="character" w:styleId="FollowedHyperlink">
    <w:name w:val="FollowedHyperlink"/>
    <w:basedOn w:val="DefaultParagraphFont"/>
    <w:uiPriority w:val="99"/>
    <w:semiHidden/>
    <w:unhideWhenUsed/>
    <w:rsid w:val="002A40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274">
      <w:bodyDiv w:val="1"/>
      <w:marLeft w:val="0"/>
      <w:marRight w:val="0"/>
      <w:marTop w:val="0"/>
      <w:marBottom w:val="0"/>
      <w:divBdr>
        <w:top w:val="none" w:sz="0" w:space="0" w:color="auto"/>
        <w:left w:val="none" w:sz="0" w:space="0" w:color="auto"/>
        <w:bottom w:val="none" w:sz="0" w:space="0" w:color="auto"/>
        <w:right w:val="none" w:sz="0" w:space="0" w:color="auto"/>
      </w:divBdr>
    </w:div>
    <w:div w:id="76484494">
      <w:bodyDiv w:val="1"/>
      <w:marLeft w:val="0"/>
      <w:marRight w:val="0"/>
      <w:marTop w:val="0"/>
      <w:marBottom w:val="0"/>
      <w:divBdr>
        <w:top w:val="none" w:sz="0" w:space="0" w:color="auto"/>
        <w:left w:val="none" w:sz="0" w:space="0" w:color="auto"/>
        <w:bottom w:val="none" w:sz="0" w:space="0" w:color="auto"/>
        <w:right w:val="none" w:sz="0" w:space="0" w:color="auto"/>
      </w:divBdr>
    </w:div>
    <w:div w:id="106701165">
      <w:bodyDiv w:val="1"/>
      <w:marLeft w:val="0"/>
      <w:marRight w:val="0"/>
      <w:marTop w:val="0"/>
      <w:marBottom w:val="0"/>
      <w:divBdr>
        <w:top w:val="none" w:sz="0" w:space="0" w:color="auto"/>
        <w:left w:val="none" w:sz="0" w:space="0" w:color="auto"/>
        <w:bottom w:val="none" w:sz="0" w:space="0" w:color="auto"/>
        <w:right w:val="none" w:sz="0" w:space="0" w:color="auto"/>
      </w:divBdr>
    </w:div>
    <w:div w:id="128597852">
      <w:bodyDiv w:val="1"/>
      <w:marLeft w:val="0"/>
      <w:marRight w:val="0"/>
      <w:marTop w:val="0"/>
      <w:marBottom w:val="0"/>
      <w:divBdr>
        <w:top w:val="none" w:sz="0" w:space="0" w:color="auto"/>
        <w:left w:val="none" w:sz="0" w:space="0" w:color="auto"/>
        <w:bottom w:val="none" w:sz="0" w:space="0" w:color="auto"/>
        <w:right w:val="none" w:sz="0" w:space="0" w:color="auto"/>
      </w:divBdr>
    </w:div>
    <w:div w:id="460924809">
      <w:bodyDiv w:val="1"/>
      <w:marLeft w:val="0"/>
      <w:marRight w:val="0"/>
      <w:marTop w:val="0"/>
      <w:marBottom w:val="0"/>
      <w:divBdr>
        <w:top w:val="none" w:sz="0" w:space="0" w:color="auto"/>
        <w:left w:val="none" w:sz="0" w:space="0" w:color="auto"/>
        <w:bottom w:val="none" w:sz="0" w:space="0" w:color="auto"/>
        <w:right w:val="none" w:sz="0" w:space="0" w:color="auto"/>
      </w:divBdr>
    </w:div>
    <w:div w:id="766345134">
      <w:bodyDiv w:val="1"/>
      <w:marLeft w:val="0"/>
      <w:marRight w:val="0"/>
      <w:marTop w:val="0"/>
      <w:marBottom w:val="0"/>
      <w:divBdr>
        <w:top w:val="none" w:sz="0" w:space="0" w:color="auto"/>
        <w:left w:val="none" w:sz="0" w:space="0" w:color="auto"/>
        <w:bottom w:val="none" w:sz="0" w:space="0" w:color="auto"/>
        <w:right w:val="none" w:sz="0" w:space="0" w:color="auto"/>
      </w:divBdr>
    </w:div>
    <w:div w:id="798449615">
      <w:bodyDiv w:val="1"/>
      <w:marLeft w:val="0"/>
      <w:marRight w:val="0"/>
      <w:marTop w:val="0"/>
      <w:marBottom w:val="0"/>
      <w:divBdr>
        <w:top w:val="none" w:sz="0" w:space="0" w:color="auto"/>
        <w:left w:val="none" w:sz="0" w:space="0" w:color="auto"/>
        <w:bottom w:val="none" w:sz="0" w:space="0" w:color="auto"/>
        <w:right w:val="none" w:sz="0" w:space="0" w:color="auto"/>
      </w:divBdr>
    </w:div>
    <w:div w:id="879513247">
      <w:bodyDiv w:val="1"/>
      <w:marLeft w:val="0"/>
      <w:marRight w:val="0"/>
      <w:marTop w:val="0"/>
      <w:marBottom w:val="0"/>
      <w:divBdr>
        <w:top w:val="none" w:sz="0" w:space="0" w:color="auto"/>
        <w:left w:val="none" w:sz="0" w:space="0" w:color="auto"/>
        <w:bottom w:val="none" w:sz="0" w:space="0" w:color="auto"/>
        <w:right w:val="none" w:sz="0" w:space="0" w:color="auto"/>
      </w:divBdr>
    </w:div>
    <w:div w:id="1217006607">
      <w:bodyDiv w:val="1"/>
      <w:marLeft w:val="0"/>
      <w:marRight w:val="0"/>
      <w:marTop w:val="0"/>
      <w:marBottom w:val="0"/>
      <w:divBdr>
        <w:top w:val="none" w:sz="0" w:space="0" w:color="auto"/>
        <w:left w:val="none" w:sz="0" w:space="0" w:color="auto"/>
        <w:bottom w:val="none" w:sz="0" w:space="0" w:color="auto"/>
        <w:right w:val="none" w:sz="0" w:space="0" w:color="auto"/>
      </w:divBdr>
    </w:div>
    <w:div w:id="1315061056">
      <w:bodyDiv w:val="1"/>
      <w:marLeft w:val="0"/>
      <w:marRight w:val="0"/>
      <w:marTop w:val="0"/>
      <w:marBottom w:val="0"/>
      <w:divBdr>
        <w:top w:val="none" w:sz="0" w:space="0" w:color="auto"/>
        <w:left w:val="none" w:sz="0" w:space="0" w:color="auto"/>
        <w:bottom w:val="none" w:sz="0" w:space="0" w:color="auto"/>
        <w:right w:val="none" w:sz="0" w:space="0" w:color="auto"/>
      </w:divBdr>
    </w:div>
    <w:div w:id="1696274516">
      <w:bodyDiv w:val="1"/>
      <w:marLeft w:val="0"/>
      <w:marRight w:val="0"/>
      <w:marTop w:val="0"/>
      <w:marBottom w:val="0"/>
      <w:divBdr>
        <w:top w:val="none" w:sz="0" w:space="0" w:color="auto"/>
        <w:left w:val="none" w:sz="0" w:space="0" w:color="auto"/>
        <w:bottom w:val="none" w:sz="0" w:space="0" w:color="auto"/>
        <w:right w:val="none" w:sz="0" w:space="0" w:color="auto"/>
      </w:divBdr>
    </w:div>
    <w:div w:id="1800562086">
      <w:bodyDiv w:val="1"/>
      <w:marLeft w:val="0"/>
      <w:marRight w:val="0"/>
      <w:marTop w:val="0"/>
      <w:marBottom w:val="0"/>
      <w:divBdr>
        <w:top w:val="none" w:sz="0" w:space="0" w:color="auto"/>
        <w:left w:val="none" w:sz="0" w:space="0" w:color="auto"/>
        <w:bottom w:val="none" w:sz="0" w:space="0" w:color="auto"/>
        <w:right w:val="none" w:sz="0" w:space="0" w:color="auto"/>
      </w:divBdr>
    </w:div>
    <w:div w:id="1897668514">
      <w:bodyDiv w:val="1"/>
      <w:marLeft w:val="0"/>
      <w:marRight w:val="0"/>
      <w:marTop w:val="0"/>
      <w:marBottom w:val="0"/>
      <w:divBdr>
        <w:top w:val="none" w:sz="0" w:space="0" w:color="auto"/>
        <w:left w:val="none" w:sz="0" w:space="0" w:color="auto"/>
        <w:bottom w:val="none" w:sz="0" w:space="0" w:color="auto"/>
        <w:right w:val="none" w:sz="0" w:space="0" w:color="auto"/>
      </w:divBdr>
    </w:div>
    <w:div w:id="2057502918">
      <w:bodyDiv w:val="1"/>
      <w:marLeft w:val="0"/>
      <w:marRight w:val="0"/>
      <w:marTop w:val="0"/>
      <w:marBottom w:val="0"/>
      <w:divBdr>
        <w:top w:val="none" w:sz="0" w:space="0" w:color="auto"/>
        <w:left w:val="none" w:sz="0" w:space="0" w:color="auto"/>
        <w:bottom w:val="none" w:sz="0" w:space="0" w:color="auto"/>
        <w:right w:val="none" w:sz="0" w:space="0" w:color="auto"/>
      </w:divBdr>
    </w:div>
    <w:div w:id="2092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cef-my.sharepoint.com/:b:/g/personal/suhan_unicef_org/EbUiPqXf4X5Ert9VpzEI9qIBLWNlE6rGyFSuE1KL3-iG2A?e=GTxjUl" TargetMode="External"/><Relationship Id="rId18" Type="http://schemas.openxmlformats.org/officeDocument/2006/relationships/hyperlink" Target="https://www.ilo.org/dyn/natlex/docs/ELECTRONIC/88528/101253/F145480142/GHA88528.pdf" TargetMode="External"/><Relationship Id="rId26" Type="http://schemas.openxmlformats.org/officeDocument/2006/relationships/hyperlink" Target="https://www.unicef.org/ghana/reports/inter-sectoral-standard-operating-procedures-child-protection-and-family-welfare" TargetMode="External"/><Relationship Id="rId21" Type="http://schemas.openxmlformats.org/officeDocument/2006/relationships/hyperlink" Target="https://unicef-my.sharepoint.com/:b:/g/personal/suhan_unicef_org/EYRV0N3IZh9Ks8cMhx77vlgBkO8ghxp30Uk9iLjySZZGVw?e=yiD5pG"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ohchr-wohchr@un.org" TargetMode="External"/><Relationship Id="rId17" Type="http://schemas.openxmlformats.org/officeDocument/2006/relationships/hyperlink" Target="https://www.unicef.org/ghana/media/846/file/UN938171.pdf" TargetMode="External"/><Relationship Id="rId25" Type="http://schemas.openxmlformats.org/officeDocument/2006/relationships/hyperlink" Target="https://www.mogcsp.gov.gh/iss/" TargetMode="External"/><Relationship Id="rId33" Type="http://schemas.openxmlformats.org/officeDocument/2006/relationships/hyperlink" Target="https://unicef-my.sharepoint.com/:b:/g/personal/suhan_unicef_org/ER7RbO3Zw2VIsSz1GcGxRqUBn0XPL1rjtyx_uB83EC3rzg?e=GjPiq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lo.org/dyn/natlex/docs/WEBTEXT/56216/65194/E98GHA01.htm" TargetMode="External"/><Relationship Id="rId20" Type="http://schemas.openxmlformats.org/officeDocument/2006/relationships/hyperlink" Target="https://ghana.unfpa.org/sites/default/files/pub-pdf/Adolescent%20Pregnancy%20Strategic%20Plan%202018.pdf" TargetMode="External"/><Relationship Id="rId29" Type="http://schemas.openxmlformats.org/officeDocument/2006/relationships/hyperlink" Target="https://www.mogcsp.gov.gh/swi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24" Type="http://schemas.openxmlformats.org/officeDocument/2006/relationships/hyperlink" Target="https://drive.google.com/file/d/1mgtPfBadt4xw4EmS0oTGDc1brGiqg_Tw/view?usp=sharing" TargetMode="External"/><Relationship Id="rId32" Type="http://schemas.openxmlformats.org/officeDocument/2006/relationships/hyperlink" Target="https://www.unicef.org/ghana/reports/protecting-children-violence-abuse-exploitation-and-neglec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lo.org/dyn/natlex/docs/ELECTRONIC/103987/126660/F-515436150/GHA103987.pdf" TargetMode="External"/><Relationship Id="rId23" Type="http://schemas.openxmlformats.org/officeDocument/2006/relationships/hyperlink" Target="https://unicef-my.sharepoint.com/:f:/g/personal/suhan_unicef_org/EqiybM9-7oxKsiJkzDYYYk8BmxKcINT_vZ30ihT1ZItTxQ?e=04RFgM" TargetMode="External"/><Relationship Id="rId28" Type="http://schemas.openxmlformats.org/officeDocument/2006/relationships/hyperlink" Target="https://www.unicef.org/ghana/reports/protecting-children-violence-abuse-exploitation-and-neglect"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file:///C:/Users/suhan/Downloads/Justice%20For%20Children%20Policy.pdf" TargetMode="External"/><Relationship Id="rId31" Type="http://schemas.openxmlformats.org/officeDocument/2006/relationships/hyperlink" Target="https://www.iamgac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TchWov5R53ygwAiWy1Yt3gT3ZSrXdfrm/view?usp=share_link" TargetMode="External"/><Relationship Id="rId22" Type="http://schemas.openxmlformats.org/officeDocument/2006/relationships/hyperlink" Target="https://www.iamgaca.org/" TargetMode="External"/><Relationship Id="rId27" Type="http://schemas.openxmlformats.org/officeDocument/2006/relationships/hyperlink" Target="https://www.mogcsp.gov.gh/?mdocs-file=2753" TargetMode="External"/><Relationship Id="rId30" Type="http://schemas.openxmlformats.org/officeDocument/2006/relationships/hyperlink" Target="https://www.unicef.org/ghana/media/946/file/Social%20and%20Behaviour%20Change%20Communication%20Strategy.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UNICEF Ghana</Contributor>
  </documentManagement>
</p:properties>
</file>

<file path=customXml/itemProps1.xml><?xml version="1.0" encoding="utf-8"?>
<ds:datastoreItem xmlns:ds="http://schemas.openxmlformats.org/officeDocument/2006/customXml" ds:itemID="{7397787C-4F3C-4837-B866-1B6DF8940FA3}">
  <ds:schemaRefs>
    <ds:schemaRef ds:uri="http://schemas.openxmlformats.org/officeDocument/2006/bibliography"/>
  </ds:schemaRefs>
</ds:datastoreItem>
</file>

<file path=customXml/itemProps2.xml><?xml version="1.0" encoding="utf-8"?>
<ds:datastoreItem xmlns:ds="http://schemas.openxmlformats.org/officeDocument/2006/customXml" ds:itemID="{D675CD42-78D3-4000-8715-0ABA97F35E0C}">
  <ds:schemaRefs>
    <ds:schemaRef ds:uri="http://schemas.microsoft.com/sharepoint/v3/contenttype/forms"/>
  </ds:schemaRefs>
</ds:datastoreItem>
</file>

<file path=customXml/itemProps3.xml><?xml version="1.0" encoding="utf-8"?>
<ds:datastoreItem xmlns:ds="http://schemas.openxmlformats.org/officeDocument/2006/customXml" ds:itemID="{603CB54E-CC73-488E-A155-51052E41DF50}"/>
</file>

<file path=customXml/itemProps4.xml><?xml version="1.0" encoding="utf-8"?>
<ds:datastoreItem xmlns:ds="http://schemas.openxmlformats.org/officeDocument/2006/customXml" ds:itemID="{17421775-1A94-425A-8BE9-F9D38ADAABF1}">
  <ds:schemaRefs>
    <ds:schemaRef ds:uri="http://schemas.microsoft.com/office/2006/metadata/properties"/>
    <ds:schemaRef ds:uri="http://schemas.microsoft.com/office/infopath/2007/PartnerControls"/>
    <ds:schemaRef ds:uri="eebda7d3-fbd3-4fc2-a4cf-80344efde34f"/>
    <ds:schemaRef ds:uri="0c0fca08-62e4-45e7-bbc9-0e704e21c0d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3053</Words>
  <Characters>17403</Characters>
  <Application>Microsoft Office Word</Application>
  <DocSecurity>0</DocSecurity>
  <Lines>145</Lines>
  <Paragraphs>40</Paragraphs>
  <ScaleCrop>false</ScaleCrop>
  <Company>OHCHR</Company>
  <LinksUpToDate>false</LinksUpToDate>
  <CharactersWithSpaces>20416</CharactersWithSpaces>
  <SharedDoc>false</SharedDoc>
  <HLinks>
    <vt:vector size="156" baseType="variant">
      <vt:variant>
        <vt:i4>2424848</vt:i4>
      </vt:variant>
      <vt:variant>
        <vt:i4>81</vt:i4>
      </vt:variant>
      <vt:variant>
        <vt:i4>0</vt:i4>
      </vt:variant>
      <vt:variant>
        <vt:i4>5</vt:i4>
      </vt:variant>
      <vt:variant>
        <vt:lpwstr>https://unicef-my.sharepoint.com/:b:/g/personal/suhan_unicef_org/ER7RbO3Zw2VIsSz1GcGxRqUBn0XPL1rjtyx_uB83EC3rzg?e=GjPiqA</vt:lpwstr>
      </vt:variant>
      <vt:variant>
        <vt:lpwstr/>
      </vt:variant>
      <vt:variant>
        <vt:i4>2621470</vt:i4>
      </vt:variant>
      <vt:variant>
        <vt:i4>78</vt:i4>
      </vt:variant>
      <vt:variant>
        <vt:i4>0</vt:i4>
      </vt:variant>
      <vt:variant>
        <vt:i4>5</vt:i4>
      </vt:variant>
      <vt:variant>
        <vt:lpwstr>https://drive.google.com/file/d/1mgtPfBadt4xw4EmS0oTGDc1brGiqg_Tw/view?usp=sharing</vt:lpwstr>
      </vt:variant>
      <vt:variant>
        <vt:lpwstr/>
      </vt:variant>
      <vt:variant>
        <vt:i4>6750278</vt:i4>
      </vt:variant>
      <vt:variant>
        <vt:i4>75</vt:i4>
      </vt:variant>
      <vt:variant>
        <vt:i4>0</vt:i4>
      </vt:variant>
      <vt:variant>
        <vt:i4>5</vt:i4>
      </vt:variant>
      <vt:variant>
        <vt:lpwstr>https://unicef-my.sharepoint.com/:f:/g/personal/suhan_unicef_org/EqiybM9-7oxKsiJkzDYYYk8BmxKcINT_vZ30ihT1ZItTxQ?e=04RFgM</vt:lpwstr>
      </vt:variant>
      <vt:variant>
        <vt:lpwstr/>
      </vt:variant>
      <vt:variant>
        <vt:i4>1179665</vt:i4>
      </vt:variant>
      <vt:variant>
        <vt:i4>72</vt:i4>
      </vt:variant>
      <vt:variant>
        <vt:i4>0</vt:i4>
      </vt:variant>
      <vt:variant>
        <vt:i4>5</vt:i4>
      </vt:variant>
      <vt:variant>
        <vt:lpwstr>https://www.unicef.org/ghana/reports/protecting-children-violence-abuse-exploitation-and-neglect</vt:lpwstr>
      </vt:variant>
      <vt:variant>
        <vt:lpwstr/>
      </vt:variant>
      <vt:variant>
        <vt:i4>6160460</vt:i4>
      </vt:variant>
      <vt:variant>
        <vt:i4>69</vt:i4>
      </vt:variant>
      <vt:variant>
        <vt:i4>0</vt:i4>
      </vt:variant>
      <vt:variant>
        <vt:i4>5</vt:i4>
      </vt:variant>
      <vt:variant>
        <vt:lpwstr>https://www.iamgaca.org/</vt:lpwstr>
      </vt:variant>
      <vt:variant>
        <vt:lpwstr/>
      </vt:variant>
      <vt:variant>
        <vt:i4>7209023</vt:i4>
      </vt:variant>
      <vt:variant>
        <vt:i4>66</vt:i4>
      </vt:variant>
      <vt:variant>
        <vt:i4>0</vt:i4>
      </vt:variant>
      <vt:variant>
        <vt:i4>5</vt:i4>
      </vt:variant>
      <vt:variant>
        <vt:lpwstr>https://www.unicef.org/ghana/media/946/file/Social and Behaviour Change Communication Strategy.pdf</vt:lpwstr>
      </vt:variant>
      <vt:variant>
        <vt:lpwstr/>
      </vt:variant>
      <vt:variant>
        <vt:i4>5767255</vt:i4>
      </vt:variant>
      <vt:variant>
        <vt:i4>63</vt:i4>
      </vt:variant>
      <vt:variant>
        <vt:i4>0</vt:i4>
      </vt:variant>
      <vt:variant>
        <vt:i4>5</vt:i4>
      </vt:variant>
      <vt:variant>
        <vt:lpwstr>https://www.mogcsp.gov.gh/swims/</vt:lpwstr>
      </vt:variant>
      <vt:variant>
        <vt:lpwstr/>
      </vt:variant>
      <vt:variant>
        <vt:i4>1179665</vt:i4>
      </vt:variant>
      <vt:variant>
        <vt:i4>60</vt:i4>
      </vt:variant>
      <vt:variant>
        <vt:i4>0</vt:i4>
      </vt:variant>
      <vt:variant>
        <vt:i4>5</vt:i4>
      </vt:variant>
      <vt:variant>
        <vt:lpwstr>https://www.unicef.org/ghana/reports/protecting-children-violence-abuse-exploitation-and-neglect</vt:lpwstr>
      </vt:variant>
      <vt:variant>
        <vt:lpwstr/>
      </vt:variant>
      <vt:variant>
        <vt:i4>3080224</vt:i4>
      </vt:variant>
      <vt:variant>
        <vt:i4>57</vt:i4>
      </vt:variant>
      <vt:variant>
        <vt:i4>0</vt:i4>
      </vt:variant>
      <vt:variant>
        <vt:i4>5</vt:i4>
      </vt:variant>
      <vt:variant>
        <vt:lpwstr>https://www.mogcsp.gov.gh/?mdocs-file=2753</vt:lpwstr>
      </vt:variant>
      <vt:variant>
        <vt:lpwstr/>
      </vt:variant>
      <vt:variant>
        <vt:i4>5963801</vt:i4>
      </vt:variant>
      <vt:variant>
        <vt:i4>54</vt:i4>
      </vt:variant>
      <vt:variant>
        <vt:i4>0</vt:i4>
      </vt:variant>
      <vt:variant>
        <vt:i4>5</vt:i4>
      </vt:variant>
      <vt:variant>
        <vt:lpwstr>https://www.unicef.org/ghana/reports/inter-sectoral-standard-operating-procedures-child-protection-and-family-welfare</vt:lpwstr>
      </vt:variant>
      <vt:variant>
        <vt:lpwstr/>
      </vt:variant>
      <vt:variant>
        <vt:i4>3211300</vt:i4>
      </vt:variant>
      <vt:variant>
        <vt:i4>51</vt:i4>
      </vt:variant>
      <vt:variant>
        <vt:i4>0</vt:i4>
      </vt:variant>
      <vt:variant>
        <vt:i4>5</vt:i4>
      </vt:variant>
      <vt:variant>
        <vt:lpwstr>https://www.mogcsp.gov.gh/iss/</vt:lpwstr>
      </vt:variant>
      <vt:variant>
        <vt:lpwstr/>
      </vt:variant>
      <vt:variant>
        <vt:i4>2621470</vt:i4>
      </vt:variant>
      <vt:variant>
        <vt:i4>39</vt:i4>
      </vt:variant>
      <vt:variant>
        <vt:i4>0</vt:i4>
      </vt:variant>
      <vt:variant>
        <vt:i4>5</vt:i4>
      </vt:variant>
      <vt:variant>
        <vt:lpwstr>https://drive.google.com/file/d/1mgtPfBadt4xw4EmS0oTGDc1brGiqg_Tw/view?usp=sharing</vt:lpwstr>
      </vt:variant>
      <vt:variant>
        <vt:lpwstr/>
      </vt:variant>
      <vt:variant>
        <vt:i4>6750278</vt:i4>
      </vt:variant>
      <vt:variant>
        <vt:i4>36</vt:i4>
      </vt:variant>
      <vt:variant>
        <vt:i4>0</vt:i4>
      </vt:variant>
      <vt:variant>
        <vt:i4>5</vt:i4>
      </vt:variant>
      <vt:variant>
        <vt:lpwstr>https://unicef-my.sharepoint.com/:f:/g/personal/suhan_unicef_org/EqiybM9-7oxKsiJkzDYYYk8BmxKcINT_vZ30ihT1ZItTxQ?e=04RFgM</vt:lpwstr>
      </vt:variant>
      <vt:variant>
        <vt:lpwstr/>
      </vt:variant>
      <vt:variant>
        <vt:i4>6160460</vt:i4>
      </vt:variant>
      <vt:variant>
        <vt:i4>33</vt:i4>
      </vt:variant>
      <vt:variant>
        <vt:i4>0</vt:i4>
      </vt:variant>
      <vt:variant>
        <vt:i4>5</vt:i4>
      </vt:variant>
      <vt:variant>
        <vt:lpwstr>https://www.iamgaca.org/</vt:lpwstr>
      </vt:variant>
      <vt:variant>
        <vt:lpwstr/>
      </vt:variant>
      <vt:variant>
        <vt:i4>7340138</vt:i4>
      </vt:variant>
      <vt:variant>
        <vt:i4>30</vt:i4>
      </vt:variant>
      <vt:variant>
        <vt:i4>0</vt:i4>
      </vt:variant>
      <vt:variant>
        <vt:i4>5</vt:i4>
      </vt:variant>
      <vt:variant>
        <vt:lpwstr>https://unicef-my.sharepoint.com/:b:/g/personal/suhan_unicef_org/EYRV0N3IZh9Ks8cMhx77vlgBkO8ghxp30Uk9iLjySZZGVw?e=yiD5pG</vt:lpwstr>
      </vt:variant>
      <vt:variant>
        <vt:lpwstr/>
      </vt:variant>
      <vt:variant>
        <vt:i4>5767252</vt:i4>
      </vt:variant>
      <vt:variant>
        <vt:i4>27</vt:i4>
      </vt:variant>
      <vt:variant>
        <vt:i4>0</vt:i4>
      </vt:variant>
      <vt:variant>
        <vt:i4>5</vt:i4>
      </vt:variant>
      <vt:variant>
        <vt:lpwstr>https://ghana.unfpa.org/sites/default/files/pub-pdf/Adolescent Pregnancy Strategic Plan 2018.pdf</vt:lpwstr>
      </vt:variant>
      <vt:variant>
        <vt:lpwstr/>
      </vt:variant>
      <vt:variant>
        <vt:i4>131164</vt:i4>
      </vt:variant>
      <vt:variant>
        <vt:i4>24</vt:i4>
      </vt:variant>
      <vt:variant>
        <vt:i4>0</vt:i4>
      </vt:variant>
      <vt:variant>
        <vt:i4>5</vt:i4>
      </vt:variant>
      <vt:variant>
        <vt:lpwstr>C:\Users\suhan\Downloads\Justice For Children Policy.pdf</vt:lpwstr>
      </vt:variant>
      <vt:variant>
        <vt:lpwstr/>
      </vt:variant>
      <vt:variant>
        <vt:i4>7995425</vt:i4>
      </vt:variant>
      <vt:variant>
        <vt:i4>21</vt:i4>
      </vt:variant>
      <vt:variant>
        <vt:i4>0</vt:i4>
      </vt:variant>
      <vt:variant>
        <vt:i4>5</vt:i4>
      </vt:variant>
      <vt:variant>
        <vt:lpwstr>https://www.ilo.org/dyn/natlex/docs/ELECTRONIC/88528/101253/F145480142/GHA88528.pdf</vt:lpwstr>
      </vt:variant>
      <vt:variant>
        <vt:lpwstr/>
      </vt:variant>
      <vt:variant>
        <vt:i4>4456542</vt:i4>
      </vt:variant>
      <vt:variant>
        <vt:i4>18</vt:i4>
      </vt:variant>
      <vt:variant>
        <vt:i4>0</vt:i4>
      </vt:variant>
      <vt:variant>
        <vt:i4>5</vt:i4>
      </vt:variant>
      <vt:variant>
        <vt:lpwstr>https://www.unicef.org/ghana/media/846/file/UN938171.pdf</vt:lpwstr>
      </vt:variant>
      <vt:variant>
        <vt:lpwstr/>
      </vt:variant>
      <vt:variant>
        <vt:i4>7405683</vt:i4>
      </vt:variant>
      <vt:variant>
        <vt:i4>15</vt:i4>
      </vt:variant>
      <vt:variant>
        <vt:i4>0</vt:i4>
      </vt:variant>
      <vt:variant>
        <vt:i4>5</vt:i4>
      </vt:variant>
      <vt:variant>
        <vt:lpwstr>https://www.ilo.org/dyn/natlex/docs/WEBTEXT/56216/65194/E98GHA01.htm</vt:lpwstr>
      </vt:variant>
      <vt:variant>
        <vt:lpwstr>:~:text=AN%20ACT%20to%20reform%20and,assent%3A%2030th%20December%2C%201998.</vt:lpwstr>
      </vt:variant>
      <vt:variant>
        <vt:i4>7798889</vt:i4>
      </vt:variant>
      <vt:variant>
        <vt:i4>12</vt:i4>
      </vt:variant>
      <vt:variant>
        <vt:i4>0</vt:i4>
      </vt:variant>
      <vt:variant>
        <vt:i4>5</vt:i4>
      </vt:variant>
      <vt:variant>
        <vt:lpwstr>https://www.ilo.org/dyn/natlex/docs/ELECTRONIC/103987/126660/F-515436150/GHA103987.pdf</vt:lpwstr>
      </vt:variant>
      <vt:variant>
        <vt:lpwstr/>
      </vt:variant>
      <vt:variant>
        <vt:i4>6160502</vt:i4>
      </vt:variant>
      <vt:variant>
        <vt:i4>9</vt:i4>
      </vt:variant>
      <vt:variant>
        <vt:i4>0</vt:i4>
      </vt:variant>
      <vt:variant>
        <vt:i4>5</vt:i4>
      </vt:variant>
      <vt:variant>
        <vt:lpwstr>https://drive.google.com/file/d/1TchWov5R53ygwAiWy1Yt3gT3ZSrXdfrm/view?usp=share_link</vt:lpwstr>
      </vt:variant>
      <vt:variant>
        <vt:lpwstr/>
      </vt:variant>
      <vt:variant>
        <vt:i4>3276846</vt:i4>
      </vt:variant>
      <vt:variant>
        <vt:i4>6</vt:i4>
      </vt:variant>
      <vt:variant>
        <vt:i4>0</vt:i4>
      </vt:variant>
      <vt:variant>
        <vt:i4>5</vt:i4>
      </vt:variant>
      <vt:variant>
        <vt:lpwstr>https://unicef-my.sharepoint.com/:b:/g/personal/suhan_unicef_org/EbUiPqXf4X5Ert9VpzEI9qIBLWNlE6rGyFSuE1KL3-iG2A?e=GTxjUl</vt:lpwstr>
      </vt:variant>
      <vt:variant>
        <vt:lpwstr/>
      </vt:variant>
      <vt:variant>
        <vt:i4>5046320</vt:i4>
      </vt:variant>
      <vt:variant>
        <vt:i4>3</vt:i4>
      </vt:variant>
      <vt:variant>
        <vt:i4>0</vt:i4>
      </vt:variant>
      <vt:variant>
        <vt:i4>5</vt:i4>
      </vt:variant>
      <vt:variant>
        <vt:lpwstr>mailto:ohchr-wohchr@un.org</vt:lpwstr>
      </vt:variant>
      <vt:variant>
        <vt:lpwstr/>
      </vt:variant>
      <vt:variant>
        <vt:i4>3014735</vt:i4>
      </vt:variant>
      <vt:variant>
        <vt:i4>0</vt:i4>
      </vt:variant>
      <vt:variant>
        <vt:i4>0</vt:i4>
      </vt:variant>
      <vt:variant>
        <vt:i4>5</vt:i4>
      </vt:variant>
      <vt:variant>
        <vt:lpwstr>mailto:ohchr-registry@un.org</vt:lpwstr>
      </vt:variant>
      <vt:variant>
        <vt:lpwstr/>
      </vt:variant>
      <vt:variant>
        <vt:i4>5308524</vt:i4>
      </vt:variant>
      <vt:variant>
        <vt:i4>0</vt:i4>
      </vt:variant>
      <vt:variant>
        <vt:i4>0</vt:i4>
      </vt:variant>
      <vt:variant>
        <vt:i4>5</vt:i4>
      </vt:variant>
      <vt:variant>
        <vt:lpwstr>mailto:hmensah@unicef.org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 WHRGS</dc:creator>
  <cp:keywords/>
  <dc:description/>
  <cp:lastModifiedBy>Stefania Tripodi</cp:lastModifiedBy>
  <cp:revision>2</cp:revision>
  <dcterms:created xsi:type="dcterms:W3CDTF">2024-04-17T07:41:00Z</dcterms:created>
  <dcterms:modified xsi:type="dcterms:W3CDTF">2024-04-17T07:41:00Z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