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005C" w14:textId="2C03378A" w:rsidR="007719B2" w:rsidRDefault="00415F28" w:rsidP="00415F28">
      <w:pPr>
        <w:widowControl w:val="0"/>
        <w:pBdr>
          <w:top w:val="nil"/>
          <w:left w:val="nil"/>
          <w:bottom w:val="nil"/>
          <w:right w:val="nil"/>
          <w:between w:val="nil"/>
        </w:pBdr>
        <w:spacing w:after="0" w:line="276" w:lineRule="auto"/>
        <w:jc w:val="center"/>
      </w:pPr>
      <w:r>
        <w:rPr>
          <w:rFonts w:ascii="Times New Roman" w:eastAsia="Times New Roman" w:hAnsi="Times New Roman" w:cs="Times New Roman"/>
          <w:b/>
          <w:noProof/>
        </w:rPr>
        <w:drawing>
          <wp:inline distT="114300" distB="114300" distL="114300" distR="114300" wp14:anchorId="1276866C" wp14:editId="680F962E">
            <wp:extent cx="2446039" cy="441995"/>
            <wp:effectExtent l="0" t="0" r="0" b="0"/>
            <wp:docPr id="2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46039" cy="441995"/>
                    </a:xfrm>
                    <a:prstGeom prst="rect">
                      <a:avLst/>
                    </a:prstGeom>
                    <a:ln/>
                  </pic:spPr>
                </pic:pic>
              </a:graphicData>
            </a:graphic>
          </wp:inline>
        </w:drawing>
      </w:r>
      <w:r w:rsidR="004E3E88">
        <w:pict w14:anchorId="3C182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6704;visibility:hidden;mso-position-horizontal-relative:text;mso-position-vertical-relative:text">
            <o:lock v:ext="edit" selection="t"/>
          </v:shape>
        </w:pict>
      </w:r>
      <w:r w:rsidR="004E3E88">
        <w:pict w14:anchorId="05973FDB">
          <v:shape id="_x0000_s1027" type="#_x0000_t136" style="position:absolute;left:0;text-align:left;margin-left:0;margin-top:0;width:50pt;height:50pt;z-index:251657728;visibility:hidden;mso-position-horizontal-relative:text;mso-position-vertical-relative:text">
            <o:lock v:ext="edit" selection="t"/>
          </v:shape>
        </w:pict>
      </w:r>
      <w:r w:rsidR="004E3E88">
        <w:pict w14:anchorId="1679730D">
          <v:shape id="_x0000_s1026" type="#_x0000_t136" style="position:absolute;left:0;text-align:left;margin-left:0;margin-top:0;width:50pt;height:50pt;z-index:251658752;visibility:hidden;mso-position-horizontal-relative:text;mso-position-vertical-relative:text">
            <o:lock v:ext="edit" selection="t"/>
          </v:shape>
        </w:pict>
      </w:r>
    </w:p>
    <w:p w14:paraId="75392311" w14:textId="77777777" w:rsidR="00415F28" w:rsidRDefault="00415F28">
      <w:pPr>
        <w:widowControl w:val="0"/>
        <w:spacing w:after="0" w:line="240" w:lineRule="auto"/>
        <w:jc w:val="both"/>
        <w:rPr>
          <w:rFonts w:ascii="Times New Roman" w:eastAsia="Times New Roman" w:hAnsi="Times New Roman" w:cs="Times New Roman"/>
          <w:b/>
          <w:sz w:val="24"/>
          <w:szCs w:val="24"/>
        </w:rPr>
      </w:pPr>
      <w:bookmarkStart w:id="0" w:name="_heading=h.gjdgxs" w:colFirst="0" w:colLast="0"/>
      <w:bookmarkStart w:id="1" w:name="_heading=h.5szfsw6er3e2" w:colFirst="0" w:colLast="0"/>
      <w:bookmarkEnd w:id="0"/>
      <w:bookmarkEnd w:id="1"/>
    </w:p>
    <w:p w14:paraId="5A7E6FDF" w14:textId="75BDA010" w:rsidR="007719B2" w:rsidRDefault="004E3E88">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in response to the call for input from the Special Rapporteur on Climate Change</w:t>
      </w:r>
      <w:r w:rsidR="00370F78">
        <w:rPr>
          <w:rFonts w:ascii="Times New Roman" w:eastAsia="Times New Roman" w:hAnsi="Times New Roman" w:cs="Times New Roman"/>
          <w:b/>
          <w:sz w:val="24"/>
          <w:szCs w:val="24"/>
        </w:rPr>
        <w:t xml:space="preserve"> on</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“Promotion and protection of human rights in the context of mitigation, adaptation, and financial actions to address climate change, with particular </w:t>
      </w:r>
      <w:r>
        <w:rPr>
          <w:rFonts w:ascii="Times New Roman" w:eastAsia="Times New Roman" w:hAnsi="Times New Roman" w:cs="Times New Roman"/>
          <w:b/>
          <w:i/>
          <w:sz w:val="24"/>
          <w:szCs w:val="24"/>
        </w:rPr>
        <w:t>emphasis on loss and damage.</w:t>
      </w:r>
      <w:r>
        <w:rPr>
          <w:rFonts w:ascii="Times New Roman" w:eastAsia="Times New Roman" w:hAnsi="Times New Roman" w:cs="Times New Roman"/>
          <w:b/>
          <w:sz w:val="24"/>
          <w:szCs w:val="24"/>
        </w:rPr>
        <w:t>”</w:t>
      </w:r>
    </w:p>
    <w:p w14:paraId="3F96A39D" w14:textId="77777777" w:rsidR="007719B2" w:rsidRDefault="007719B2">
      <w:pPr>
        <w:widowControl w:val="0"/>
        <w:spacing w:before="240" w:after="0" w:line="276" w:lineRule="auto"/>
        <w:jc w:val="both"/>
        <w:rPr>
          <w:rFonts w:ascii="Times New Roman" w:eastAsia="Times New Roman" w:hAnsi="Times New Roman" w:cs="Times New Roman"/>
          <w:b/>
          <w:sz w:val="18"/>
          <w:szCs w:val="18"/>
        </w:rPr>
      </w:pPr>
    </w:p>
    <w:tbl>
      <w:tblPr>
        <w:tblStyle w:val="a"/>
        <w:tblW w:w="105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5"/>
      </w:tblGrid>
      <w:tr w:rsidR="007719B2" w14:paraId="34615731" w14:textId="77777777">
        <w:trPr>
          <w:trHeight w:val="9585"/>
        </w:trPr>
        <w:tc>
          <w:tcPr>
            <w:tcW w:w="10545" w:type="dxa"/>
            <w:shd w:val="clear" w:color="auto" w:fill="auto"/>
            <w:tcMar>
              <w:top w:w="100" w:type="dxa"/>
              <w:left w:w="100" w:type="dxa"/>
              <w:bottom w:w="100" w:type="dxa"/>
              <w:right w:w="100" w:type="dxa"/>
            </w:tcMar>
          </w:tcPr>
          <w:p w14:paraId="110FA391" w14:textId="6AF9C71C" w:rsidR="007719B2" w:rsidRPr="0017343E" w:rsidRDefault="004E3E88">
            <w:pPr>
              <w:widowControl w:val="0"/>
              <w:spacing w:after="0" w:line="276" w:lineRule="auto"/>
              <w:jc w:val="both"/>
              <w:rPr>
                <w:rFonts w:ascii="Times New Roman" w:eastAsia="Times New Roman" w:hAnsi="Times New Roman" w:cs="Times New Roman"/>
                <w:i/>
                <w:sz w:val="20"/>
                <w:szCs w:val="20"/>
              </w:rPr>
            </w:pPr>
            <w:r w:rsidRPr="0017343E">
              <w:rPr>
                <w:rFonts w:ascii="Times New Roman" w:eastAsia="Times New Roman" w:hAnsi="Times New Roman" w:cs="Times New Roman"/>
                <w:b/>
                <w:i/>
                <w:sz w:val="20"/>
                <w:szCs w:val="20"/>
              </w:rPr>
              <w:t>ESCR-Net - International Network for Economic, Social and Cultural Rights</w:t>
            </w:r>
            <w:r w:rsidRPr="0017343E">
              <w:rPr>
                <w:rFonts w:ascii="Times New Roman" w:eastAsia="Times New Roman" w:hAnsi="Times New Roman" w:cs="Times New Roman"/>
                <w:i/>
                <w:sz w:val="20"/>
                <w:szCs w:val="20"/>
              </w:rPr>
              <w:t xml:space="preserve"> connects over 280 non-governmental organizations, social movements, and advocates across more than 75 countries to build a global movement to make huma</w:t>
            </w:r>
            <w:r w:rsidRPr="0017343E">
              <w:rPr>
                <w:rFonts w:ascii="Times New Roman" w:eastAsia="Times New Roman" w:hAnsi="Times New Roman" w:cs="Times New Roman"/>
                <w:i/>
                <w:sz w:val="20"/>
                <w:szCs w:val="20"/>
              </w:rPr>
              <w:t>n rights and social justice a reality for all. Numerous network members contributed to the strategy, research, drafting, and/or reviewing of this collective ESCR-</w:t>
            </w:r>
            <w:r w:rsidR="00415F28" w:rsidRPr="0017343E">
              <w:rPr>
                <w:rFonts w:ascii="Times New Roman" w:eastAsia="Times New Roman" w:hAnsi="Times New Roman" w:cs="Times New Roman"/>
                <w:i/>
                <w:sz w:val="20"/>
                <w:szCs w:val="20"/>
              </w:rPr>
              <w:t>Net submission</w:t>
            </w:r>
            <w:r w:rsidRPr="0017343E">
              <w:rPr>
                <w:rFonts w:ascii="Times New Roman" w:eastAsia="Times New Roman" w:hAnsi="Times New Roman" w:cs="Times New Roman"/>
                <w:i/>
                <w:sz w:val="20"/>
                <w:szCs w:val="20"/>
              </w:rPr>
              <w:t xml:space="preserve">, foremost via the Environment and ESCR Working Group, with special thanks to: </w:t>
            </w:r>
          </w:p>
          <w:p w14:paraId="2002A9E0" w14:textId="77777777" w:rsidR="007719B2" w:rsidRDefault="007719B2">
            <w:pPr>
              <w:widowControl w:val="0"/>
              <w:spacing w:after="0" w:line="276" w:lineRule="auto"/>
              <w:jc w:val="both"/>
              <w:rPr>
                <w:rFonts w:ascii="Times New Roman" w:eastAsia="Times New Roman" w:hAnsi="Times New Roman" w:cs="Times New Roman"/>
                <w:i/>
                <w:sz w:val="18"/>
                <w:szCs w:val="18"/>
              </w:rPr>
            </w:pPr>
          </w:p>
          <w:p w14:paraId="213BB2B2"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bookmarkStart w:id="2" w:name="_Hlk106903739"/>
            <w:r>
              <w:rPr>
                <w:rFonts w:ascii="Times New Roman" w:eastAsia="Times New Roman" w:hAnsi="Times New Roman" w:cs="Times New Roman"/>
                <w:b/>
                <w:i/>
                <w:sz w:val="20"/>
                <w:szCs w:val="20"/>
              </w:rPr>
              <w:t>African Indigenous Foundation for Energy and Sustainable Development (AIFES, Nigeria)</w:t>
            </w:r>
          </w:p>
          <w:p w14:paraId="0A43129C"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Al-Haq (Palestine)</w:t>
            </w:r>
          </w:p>
          <w:p w14:paraId="4A2DAA23"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ALTSEAN-Burma</w:t>
            </w:r>
          </w:p>
          <w:p w14:paraId="54E4D4C9"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Amnesty International (AI)</w:t>
            </w:r>
          </w:p>
          <w:p w14:paraId="69C3F537"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Asia Indigenous Peoples Pact (AIPP)</w:t>
            </w:r>
          </w:p>
          <w:p w14:paraId="1DA322CA"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Asia Pacific Forum on Women, Law and Development (APWLD)</w:t>
            </w:r>
          </w:p>
          <w:p w14:paraId="167A50C3" w14:textId="77777777" w:rsidR="007719B2" w:rsidRPr="00415F28" w:rsidRDefault="004E3E88">
            <w:pPr>
              <w:widowControl w:val="0"/>
              <w:numPr>
                <w:ilvl w:val="0"/>
                <w:numId w:val="3"/>
              </w:numPr>
              <w:spacing w:after="0" w:line="276" w:lineRule="auto"/>
              <w:jc w:val="both"/>
              <w:rPr>
                <w:rFonts w:ascii="Times New Roman" w:eastAsia="Times New Roman" w:hAnsi="Times New Roman" w:cs="Times New Roman"/>
                <w:b/>
                <w:i/>
                <w:sz w:val="20"/>
                <w:szCs w:val="20"/>
                <w:lang w:val="es-ES"/>
              </w:rPr>
            </w:pPr>
            <w:r w:rsidRPr="00415F28">
              <w:rPr>
                <w:rFonts w:ascii="Times New Roman" w:eastAsia="Times New Roman" w:hAnsi="Times New Roman" w:cs="Times New Roman"/>
                <w:b/>
                <w:i/>
                <w:sz w:val="20"/>
                <w:szCs w:val="20"/>
                <w:lang w:val="es-ES"/>
              </w:rPr>
              <w:t>Asociación Interamericana para la Defensa del Ambiente (AIDA)</w:t>
            </w:r>
          </w:p>
          <w:p w14:paraId="6D791736"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Association for Women’s Rights in Development (AWID)</w:t>
            </w:r>
          </w:p>
          <w:p w14:paraId="597C72AB" w14:textId="6833C9CF"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Center for Economic and Social Rights (CESR)</w:t>
            </w:r>
          </w:p>
          <w:p w14:paraId="25D1FA12" w14:textId="4C220EB9" w:rsidR="008217FC" w:rsidRDefault="008217FC">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Center for International Environmental Law (CIEL)</w:t>
            </w:r>
          </w:p>
          <w:p w14:paraId="1647F44C"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Dejusticia (Colombia)</w:t>
            </w:r>
          </w:p>
          <w:p w14:paraId="6173C9D8"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Dibeen Association for Environmental Development (Jordan)</w:t>
            </w:r>
          </w:p>
          <w:p w14:paraId="32135330"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 Water Poverty</w:t>
            </w:r>
          </w:p>
          <w:p w14:paraId="2A6B2B9C"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Egyptian Association for Collective Rights (EACR, Egypt)</w:t>
            </w:r>
          </w:p>
          <w:p w14:paraId="6C74CAF9"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Egyptian Initiative for Personal Rights (EIPR, Egypt)</w:t>
            </w:r>
          </w:p>
          <w:p w14:paraId="579BA15A"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w:t>
            </w:r>
            <w:r>
              <w:rPr>
                <w:rFonts w:ascii="Times New Roman" w:eastAsia="Times New Roman" w:hAnsi="Times New Roman" w:cs="Times New Roman"/>
                <w:b/>
                <w:i/>
                <w:sz w:val="20"/>
                <w:szCs w:val="20"/>
              </w:rPr>
              <w:t>dorois Indigenous Women Empowerment Network (EIWEN, Kenya)</w:t>
            </w:r>
          </w:p>
          <w:p w14:paraId="0889CCF2"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Foundation for the Conservation of the Earth (FOCONE, Nigeria)</w:t>
            </w:r>
          </w:p>
          <w:p w14:paraId="29880BD3"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Franciscans International (FI)</w:t>
            </w:r>
          </w:p>
          <w:p w14:paraId="633A620F" w14:textId="77777777" w:rsidR="007719B2" w:rsidRPr="00415F28" w:rsidRDefault="004E3E88">
            <w:pPr>
              <w:widowControl w:val="0"/>
              <w:numPr>
                <w:ilvl w:val="0"/>
                <w:numId w:val="3"/>
              </w:numPr>
              <w:spacing w:after="0" w:line="276" w:lineRule="auto"/>
              <w:jc w:val="both"/>
              <w:rPr>
                <w:rFonts w:ascii="Times New Roman" w:eastAsia="Times New Roman" w:hAnsi="Times New Roman" w:cs="Times New Roman"/>
                <w:b/>
                <w:i/>
                <w:color w:val="121212"/>
                <w:sz w:val="20"/>
                <w:szCs w:val="20"/>
                <w:highlight w:val="white"/>
                <w:lang w:val="es-ES"/>
              </w:rPr>
            </w:pPr>
            <w:r w:rsidRPr="00415F28">
              <w:rPr>
                <w:rFonts w:ascii="Times New Roman" w:eastAsia="Times New Roman" w:hAnsi="Times New Roman" w:cs="Times New Roman"/>
                <w:b/>
                <w:i/>
                <w:color w:val="121212"/>
                <w:sz w:val="20"/>
                <w:szCs w:val="20"/>
                <w:highlight w:val="white"/>
                <w:lang w:val="es-ES"/>
              </w:rPr>
              <w:t>Fundación Promoción Humana (FPH, Argentina)</w:t>
            </w:r>
          </w:p>
          <w:p w14:paraId="51D0D36F"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color w:val="121212"/>
                <w:sz w:val="20"/>
                <w:szCs w:val="20"/>
              </w:rPr>
            </w:pPr>
            <w:r>
              <w:rPr>
                <w:rFonts w:ascii="Times New Roman" w:eastAsia="Times New Roman" w:hAnsi="Times New Roman" w:cs="Times New Roman"/>
                <w:b/>
                <w:i/>
                <w:color w:val="121212"/>
                <w:sz w:val="20"/>
                <w:szCs w:val="20"/>
              </w:rPr>
              <w:t xml:space="preserve">Global Initiative for Economic, Social and Cultural Rights </w:t>
            </w:r>
            <w:r>
              <w:rPr>
                <w:rFonts w:ascii="Times New Roman" w:eastAsia="Times New Roman" w:hAnsi="Times New Roman" w:cs="Times New Roman"/>
                <w:b/>
                <w:i/>
                <w:color w:val="121212"/>
                <w:sz w:val="20"/>
                <w:szCs w:val="20"/>
              </w:rPr>
              <w:t>(GI-ESCR)</w:t>
            </w:r>
          </w:p>
          <w:p w14:paraId="534C1813"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color w:val="121212"/>
                <w:sz w:val="20"/>
                <w:szCs w:val="20"/>
              </w:rPr>
            </w:pPr>
            <w:r>
              <w:rPr>
                <w:rFonts w:ascii="Times New Roman" w:eastAsia="Times New Roman" w:hAnsi="Times New Roman" w:cs="Times New Roman"/>
                <w:b/>
                <w:i/>
                <w:color w:val="121212"/>
                <w:sz w:val="20"/>
                <w:szCs w:val="20"/>
              </w:rPr>
              <w:t>Layla Hughes (individual member, International Environmental Lawyer)</w:t>
            </w:r>
          </w:p>
          <w:p w14:paraId="29446712"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color w:val="121212"/>
                <w:sz w:val="20"/>
                <w:szCs w:val="20"/>
              </w:rPr>
            </w:pPr>
            <w:r>
              <w:rPr>
                <w:rFonts w:ascii="Times New Roman" w:eastAsia="Times New Roman" w:hAnsi="Times New Roman" w:cs="Times New Roman"/>
                <w:b/>
                <w:i/>
                <w:color w:val="121212"/>
                <w:sz w:val="20"/>
                <w:szCs w:val="20"/>
              </w:rPr>
              <w:t>Kavita Naidu (individual member, International Human Rights Lawyer)</w:t>
            </w:r>
          </w:p>
          <w:p w14:paraId="4032F308"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color w:val="121212"/>
                <w:sz w:val="20"/>
                <w:szCs w:val="20"/>
              </w:rPr>
            </w:pPr>
            <w:r>
              <w:rPr>
                <w:rFonts w:ascii="Times New Roman" w:eastAsia="Times New Roman" w:hAnsi="Times New Roman" w:cs="Times New Roman"/>
                <w:b/>
                <w:i/>
                <w:color w:val="121212"/>
                <w:sz w:val="20"/>
                <w:szCs w:val="20"/>
              </w:rPr>
              <w:t>Lok Shakti Abhiyan (India)</w:t>
            </w:r>
          </w:p>
          <w:p w14:paraId="7DA25D68" w14:textId="77777777" w:rsidR="007719B2" w:rsidRDefault="004E3E88">
            <w:pPr>
              <w:keepNext/>
              <w:keepLines/>
              <w:widowControl w:val="0"/>
              <w:numPr>
                <w:ilvl w:val="0"/>
                <w:numId w:val="3"/>
              </w:numPr>
              <w:spacing w:after="0" w:line="240" w:lineRule="auto"/>
              <w:jc w:val="both"/>
              <w:rPr>
                <w:rFonts w:ascii="Times New Roman" w:eastAsia="Times New Roman" w:hAnsi="Times New Roman" w:cs="Times New Roman"/>
                <w:b/>
                <w:i/>
                <w:color w:val="121212"/>
                <w:sz w:val="20"/>
                <w:szCs w:val="20"/>
              </w:rPr>
            </w:pPr>
            <w:r>
              <w:rPr>
                <w:rFonts w:ascii="Times New Roman" w:eastAsia="Times New Roman" w:hAnsi="Times New Roman" w:cs="Times New Roman"/>
                <w:b/>
                <w:i/>
                <w:color w:val="121212"/>
                <w:sz w:val="20"/>
                <w:szCs w:val="20"/>
              </w:rPr>
              <w:t>Manushya Foundation (Thailand)</w:t>
            </w:r>
          </w:p>
          <w:p w14:paraId="58E66760" w14:textId="77777777" w:rsidR="007719B2" w:rsidRDefault="004E3E88">
            <w:pPr>
              <w:keepNext/>
              <w:keepLines/>
              <w:widowControl w:val="0"/>
              <w:numPr>
                <w:ilvl w:val="0"/>
                <w:numId w:val="3"/>
              </w:num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color w:val="121212"/>
                <w:sz w:val="20"/>
                <w:szCs w:val="20"/>
              </w:rPr>
              <w:t>Moveme</w:t>
            </w:r>
            <w:r>
              <w:rPr>
                <w:rFonts w:ascii="Times New Roman" w:eastAsia="Times New Roman" w:hAnsi="Times New Roman" w:cs="Times New Roman"/>
                <w:b/>
                <w:i/>
                <w:sz w:val="20"/>
                <w:szCs w:val="20"/>
              </w:rPr>
              <w:t>nt for the Survival of the Ogoni People (MOSO</w:t>
            </w:r>
            <w:r>
              <w:rPr>
                <w:rFonts w:ascii="Times New Roman" w:eastAsia="Times New Roman" w:hAnsi="Times New Roman" w:cs="Times New Roman"/>
                <w:b/>
                <w:i/>
                <w:sz w:val="20"/>
                <w:szCs w:val="20"/>
              </w:rPr>
              <w:t>P, Nigeria)</w:t>
            </w:r>
          </w:p>
          <w:p w14:paraId="1A18ACD0"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Ogiek Peoples Development Program (OPDP, Kenya)</w:t>
            </w:r>
          </w:p>
          <w:p w14:paraId="3FAA605C" w14:textId="77777777" w:rsidR="007719B2" w:rsidRPr="00415F28" w:rsidRDefault="004E3E88">
            <w:pPr>
              <w:widowControl w:val="0"/>
              <w:numPr>
                <w:ilvl w:val="0"/>
                <w:numId w:val="3"/>
              </w:numPr>
              <w:spacing w:after="0" w:line="276" w:lineRule="auto"/>
              <w:jc w:val="both"/>
              <w:rPr>
                <w:rFonts w:ascii="Times New Roman" w:eastAsia="Times New Roman" w:hAnsi="Times New Roman" w:cs="Times New Roman"/>
                <w:b/>
                <w:i/>
                <w:sz w:val="20"/>
                <w:szCs w:val="20"/>
                <w:lang w:val="da-DK"/>
              </w:rPr>
            </w:pPr>
            <w:r w:rsidRPr="00415F28">
              <w:rPr>
                <w:rFonts w:ascii="Times New Roman" w:eastAsia="Times New Roman" w:hAnsi="Times New Roman" w:cs="Times New Roman"/>
                <w:b/>
                <w:i/>
                <w:sz w:val="20"/>
                <w:szCs w:val="20"/>
                <w:lang w:val="da-DK"/>
              </w:rPr>
              <w:t>Pakistan Fisherfolk Forum (PFF, Pakistan)</w:t>
            </w:r>
          </w:p>
          <w:p w14:paraId="063F7720" w14:textId="77777777" w:rsidR="007719B2" w:rsidRDefault="004E3E88">
            <w:pPr>
              <w:widowControl w:val="0"/>
              <w:numPr>
                <w:ilvl w:val="0"/>
                <w:numId w:val="3"/>
              </w:numPr>
              <w:spacing w:after="0" w:line="276"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SAPCONE-Turkana People Organization (Kenya)</w:t>
            </w:r>
          </w:p>
          <w:bookmarkEnd w:id="2"/>
          <w:p w14:paraId="4BC9C7F6" w14:textId="77777777" w:rsidR="007719B2" w:rsidRDefault="007719B2">
            <w:pPr>
              <w:widowControl w:val="0"/>
              <w:spacing w:after="0" w:line="276" w:lineRule="auto"/>
              <w:ind w:left="720"/>
              <w:jc w:val="both"/>
              <w:rPr>
                <w:rFonts w:ascii="Times New Roman" w:eastAsia="Times New Roman" w:hAnsi="Times New Roman" w:cs="Times New Roman"/>
                <w:b/>
                <w:i/>
                <w:sz w:val="20"/>
                <w:szCs w:val="20"/>
              </w:rPr>
            </w:pPr>
          </w:p>
          <w:p w14:paraId="17091132" w14:textId="77777777" w:rsidR="007719B2" w:rsidRPr="00370F78" w:rsidRDefault="004E3E88">
            <w:pPr>
              <w:widowControl w:val="0"/>
              <w:spacing w:after="0" w:line="276" w:lineRule="auto"/>
              <w:jc w:val="both"/>
              <w:rPr>
                <w:rFonts w:ascii="Times New Roman" w:eastAsia="Times New Roman" w:hAnsi="Times New Roman" w:cs="Times New Roman"/>
                <w:sz w:val="20"/>
                <w:szCs w:val="20"/>
              </w:rPr>
            </w:pPr>
            <w:r w:rsidRPr="00370F78">
              <w:rPr>
                <w:rFonts w:ascii="Times New Roman" w:eastAsia="Times New Roman" w:hAnsi="Times New Roman" w:cs="Times New Roman"/>
                <w:b/>
                <w:sz w:val="20"/>
                <w:szCs w:val="20"/>
              </w:rPr>
              <w:t xml:space="preserve">Recommendations in the submission are aimed towards addressing a cross section of the questions presented by the Rapporteur </w:t>
            </w:r>
            <w:r w:rsidRPr="00370F78">
              <w:rPr>
                <w:rFonts w:ascii="Times New Roman" w:eastAsia="Times New Roman" w:hAnsi="Times New Roman" w:cs="Times New Roman"/>
                <w:b/>
                <w:sz w:val="20"/>
                <w:szCs w:val="20"/>
              </w:rPr>
              <w:t>and focus primarily on loss and damage.</w:t>
            </w:r>
            <w:r w:rsidRPr="00370F78">
              <w:rPr>
                <w:rFonts w:ascii="Times New Roman" w:eastAsia="Times New Roman" w:hAnsi="Times New Roman" w:cs="Times New Roman"/>
                <w:sz w:val="20"/>
                <w:szCs w:val="20"/>
              </w:rPr>
              <w:t xml:space="preserve"> For any questions or clarifications in relation to this submission, please email Joie Chowdh</w:t>
            </w:r>
            <w:r w:rsidRPr="00370F78">
              <w:rPr>
                <w:rFonts w:ascii="Times New Roman" w:eastAsia="Times New Roman" w:hAnsi="Times New Roman" w:cs="Times New Roman"/>
                <w:sz w:val="20"/>
                <w:szCs w:val="20"/>
              </w:rPr>
              <w:t>ury (</w:t>
            </w:r>
            <w:hyperlink r:id="rId9">
              <w:r w:rsidRPr="00370F78">
                <w:rPr>
                  <w:rFonts w:ascii="Times New Roman" w:eastAsia="Times New Roman" w:hAnsi="Times New Roman" w:cs="Times New Roman"/>
                  <w:color w:val="1155CC"/>
                  <w:sz w:val="20"/>
                  <w:szCs w:val="20"/>
                  <w:u w:val="single"/>
                </w:rPr>
                <w:t>jchowdhury@escr-net.org</w:t>
              </w:r>
            </w:hyperlink>
            <w:r w:rsidRPr="00370F78">
              <w:rPr>
                <w:rFonts w:ascii="Times New Roman" w:eastAsia="Times New Roman" w:hAnsi="Times New Roman" w:cs="Times New Roman"/>
                <w:sz w:val="20"/>
                <w:szCs w:val="20"/>
              </w:rPr>
              <w:t>)</w:t>
            </w:r>
          </w:p>
          <w:p w14:paraId="51E5630F" w14:textId="77777777" w:rsidR="007719B2" w:rsidRDefault="007719B2">
            <w:pPr>
              <w:widowControl w:val="0"/>
              <w:spacing w:after="0" w:line="276" w:lineRule="auto"/>
              <w:jc w:val="both"/>
              <w:rPr>
                <w:rFonts w:ascii="Times New Roman" w:eastAsia="Times New Roman" w:hAnsi="Times New Roman" w:cs="Times New Roman"/>
                <w:sz w:val="18"/>
                <w:szCs w:val="18"/>
              </w:rPr>
            </w:pPr>
          </w:p>
          <w:p w14:paraId="6816239E" w14:textId="77777777" w:rsidR="007719B2" w:rsidRPr="00370F78" w:rsidRDefault="004E3E88">
            <w:pPr>
              <w:widowControl w:val="0"/>
              <w:spacing w:after="0" w:line="276" w:lineRule="auto"/>
              <w:jc w:val="both"/>
              <w:rPr>
                <w:rFonts w:ascii="Times New Roman" w:eastAsia="Times New Roman" w:hAnsi="Times New Roman" w:cs="Times New Roman"/>
                <w:b/>
                <w:bCs/>
                <w:sz w:val="20"/>
                <w:szCs w:val="20"/>
              </w:rPr>
            </w:pPr>
            <w:r w:rsidRPr="00370F78">
              <w:rPr>
                <w:rFonts w:ascii="Times New Roman" w:eastAsia="Times New Roman" w:hAnsi="Times New Roman" w:cs="Times New Roman"/>
                <w:b/>
                <w:bCs/>
                <w:sz w:val="20"/>
                <w:szCs w:val="20"/>
              </w:rPr>
              <w:t>Date of Submission: 23 June 2022</w:t>
            </w:r>
          </w:p>
        </w:tc>
      </w:tr>
    </w:tbl>
    <w:p w14:paraId="3C926753" w14:textId="5C45D480" w:rsidR="007719B2" w:rsidRDefault="007719B2" w:rsidP="0017343E">
      <w:pPr>
        <w:spacing w:after="0" w:line="240" w:lineRule="auto"/>
        <w:rPr>
          <w:rFonts w:ascii="Times New Roman" w:eastAsia="Times New Roman" w:hAnsi="Times New Roman" w:cs="Times New Roman"/>
          <w:b/>
        </w:rPr>
      </w:pPr>
    </w:p>
    <w:p w14:paraId="57929FA3" w14:textId="77777777" w:rsidR="007719B2" w:rsidRDefault="004E3E8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2F030ACE" w14:textId="77777777" w:rsidR="007719B2" w:rsidRDefault="007719B2">
      <w:pPr>
        <w:pBdr>
          <w:top w:val="nil"/>
          <w:left w:val="nil"/>
          <w:bottom w:val="nil"/>
          <w:right w:val="nil"/>
          <w:between w:val="nil"/>
        </w:pBdr>
        <w:spacing w:after="0" w:line="240" w:lineRule="auto"/>
        <w:ind w:left="720"/>
        <w:jc w:val="both"/>
        <w:rPr>
          <w:rFonts w:ascii="Times New Roman" w:eastAsia="Times New Roman" w:hAnsi="Times New Roman" w:cs="Times New Roman"/>
          <w:b/>
        </w:rPr>
      </w:pPr>
    </w:p>
    <w:p w14:paraId="22C24B77" w14:textId="6AC63E60" w:rsidR="007719B2" w:rsidRDefault="004E3E8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Historical and present responsibility for the climate crisis lies with wealthy, highly industrialized countries and powerful corporate actors. Yet countries, peoples and communities, especially </w:t>
      </w:r>
      <w:r w:rsidR="00B96C44">
        <w:rPr>
          <w:rFonts w:ascii="Times New Roman" w:eastAsia="Times New Roman" w:hAnsi="Times New Roman" w:cs="Times New Roman"/>
        </w:rPr>
        <w:t xml:space="preserve">Indigenous Peoples and </w:t>
      </w:r>
      <w:r>
        <w:rPr>
          <w:rFonts w:ascii="Times New Roman" w:eastAsia="Times New Roman" w:hAnsi="Times New Roman" w:cs="Times New Roman"/>
        </w:rPr>
        <w:t>those in the Global South, who have contributed the least to t</w:t>
      </w:r>
      <w:r>
        <w:rPr>
          <w:rFonts w:ascii="Times New Roman" w:eastAsia="Times New Roman" w:hAnsi="Times New Roman" w:cs="Times New Roman"/>
        </w:rPr>
        <w:t xml:space="preserve">he climate crisis, are not only the hardest hit in terms of loss and damage, but climate change impacts are likely to more rapidly escalate in their contexts in relation to the rest of the world. They must confront these climate impacts with limited </w:t>
      </w:r>
      <w:r w:rsidRPr="00B96C44">
        <w:rPr>
          <w:rFonts w:ascii="Times New Roman" w:eastAsia="Times New Roman" w:hAnsi="Times New Roman" w:cs="Times New Roman"/>
        </w:rPr>
        <w:t>resour</w:t>
      </w:r>
      <w:r w:rsidRPr="00B96C44">
        <w:rPr>
          <w:rFonts w:ascii="Times New Roman" w:eastAsia="Times New Roman" w:hAnsi="Times New Roman" w:cs="Times New Roman"/>
        </w:rPr>
        <w:t>ces due to histories of colonialism</w:t>
      </w:r>
      <w:r w:rsidR="00A42F32">
        <w:rPr>
          <w:rFonts w:ascii="Times New Roman" w:eastAsia="Times New Roman" w:hAnsi="Times New Roman" w:cs="Times New Roman"/>
        </w:rPr>
        <w:t xml:space="preserve"> </w:t>
      </w:r>
      <w:r w:rsidRPr="00B96C44">
        <w:rPr>
          <w:rFonts w:ascii="Times New Roman" w:eastAsia="Times New Roman" w:hAnsi="Times New Roman" w:cs="Times New Roman"/>
        </w:rPr>
        <w:t>and extractivism, which contribute to increasing peoples’ climate vulnerabilities and undermining their adaptive capacities, resulting in immense global inequalities. Meanwhile, countries in the Global North which have f</w:t>
      </w:r>
      <w:r w:rsidRPr="00B96C44">
        <w:rPr>
          <w:rFonts w:ascii="Times New Roman" w:eastAsia="Times New Roman" w:hAnsi="Times New Roman" w:cs="Times New Roman"/>
        </w:rPr>
        <w:t>ar more fiscal space and far more responsibility for climate change, are refusing to take action at the scale required and commit significant resources to loss and damage, despite the human rights obligations</w:t>
      </w:r>
      <w:r>
        <w:rPr>
          <w:rFonts w:ascii="Times New Roman" w:eastAsia="Times New Roman" w:hAnsi="Times New Roman" w:cs="Times New Roman"/>
        </w:rPr>
        <w:t xml:space="preserve"> of international cooperation and assistance, an</w:t>
      </w:r>
      <w:r>
        <w:rPr>
          <w:rFonts w:ascii="Times New Roman" w:eastAsia="Times New Roman" w:hAnsi="Times New Roman" w:cs="Times New Roman"/>
        </w:rPr>
        <w:t>d to provide remedy for human rights violations, which in this case would involve not preventing foreseeable human rights harm. Given existing legal duties and in light of extensive knowledge of the drivers and harms of climate change, the failure of State</w:t>
      </w:r>
      <w:r>
        <w:rPr>
          <w:rFonts w:ascii="Times New Roman" w:eastAsia="Times New Roman" w:hAnsi="Times New Roman" w:cs="Times New Roman"/>
        </w:rPr>
        <w:t xml:space="preserve">s, especially wealthy nations, to take adequate action to reduce emissions, support people to adapt to climate change </w:t>
      </w:r>
      <w:r w:rsidR="00415F28">
        <w:rPr>
          <w:rFonts w:ascii="Times New Roman" w:eastAsia="Times New Roman" w:hAnsi="Times New Roman" w:cs="Times New Roman"/>
        </w:rPr>
        <w:t>and provide</w:t>
      </w:r>
      <w:r>
        <w:rPr>
          <w:rFonts w:ascii="Times New Roman" w:eastAsia="Times New Roman" w:hAnsi="Times New Roman" w:cs="Times New Roman"/>
        </w:rPr>
        <w:t xml:space="preserve"> redress to those whose rights have been violated as a result of loss and damage, constitutes a human rights violation.</w:t>
      </w:r>
      <w:r>
        <w:rPr>
          <w:rFonts w:ascii="Times New Roman" w:eastAsia="Times New Roman" w:hAnsi="Times New Roman" w:cs="Times New Roman"/>
          <w:vertAlign w:val="superscript"/>
        </w:rPr>
        <w:footnoteReference w:id="1"/>
      </w:r>
    </w:p>
    <w:p w14:paraId="12D5EAC7" w14:textId="77777777" w:rsidR="007719B2" w:rsidRDefault="007719B2">
      <w:pPr>
        <w:shd w:val="clear" w:color="auto" w:fill="FFFFFF"/>
        <w:spacing w:after="0" w:line="240" w:lineRule="auto"/>
        <w:jc w:val="both"/>
        <w:rPr>
          <w:rFonts w:ascii="Times New Roman" w:eastAsia="Times New Roman" w:hAnsi="Times New Roman" w:cs="Times New Roman"/>
        </w:rPr>
      </w:pPr>
    </w:p>
    <w:p w14:paraId="339C7FE7" w14:textId="77777777" w:rsidR="007719B2" w:rsidRDefault="004E3E88">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rPr>
        <w:t>I</w:t>
      </w:r>
      <w:r>
        <w:rPr>
          <w:rFonts w:ascii="Times New Roman" w:eastAsia="Times New Roman" w:hAnsi="Times New Roman" w:cs="Times New Roman"/>
          <w:color w:val="000000"/>
        </w:rPr>
        <w:t>nt</w:t>
      </w:r>
      <w:r>
        <w:rPr>
          <w:rFonts w:ascii="Times New Roman" w:eastAsia="Times New Roman" w:hAnsi="Times New Roman" w:cs="Times New Roman"/>
          <w:color w:val="000000"/>
        </w:rPr>
        <w:t>ernational human rights bodies as well as national courts, have affirmed, in some cases with direct reference to loss and damage, that States need to protect affected individuals and communities from climate-induced human rights harm, domestically and extr</w:t>
      </w:r>
      <w:r>
        <w:rPr>
          <w:rFonts w:ascii="Times New Roman" w:eastAsia="Times New Roman" w:hAnsi="Times New Roman" w:cs="Times New Roman"/>
          <w:color w:val="000000"/>
        </w:rPr>
        <w:t>aterritorially.</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In one </w:t>
      </w:r>
      <w:r>
        <w:rPr>
          <w:rFonts w:ascii="Times New Roman" w:eastAsia="Times New Roman" w:hAnsi="Times New Roman" w:cs="Times New Roman"/>
          <w:color w:val="000000"/>
        </w:rPr>
        <w:t xml:space="preserve">example, </w:t>
      </w:r>
      <w:r>
        <w:rPr>
          <w:rFonts w:ascii="Times New Roman" w:eastAsia="Times New Roman" w:hAnsi="Times New Roman" w:cs="Times New Roman"/>
        </w:rPr>
        <w:t>five</w:t>
      </w:r>
      <w:r>
        <w:rPr>
          <w:rFonts w:ascii="Times New Roman" w:eastAsia="Times New Roman" w:hAnsi="Times New Roman" w:cs="Times New Roman"/>
          <w:b/>
          <w:color w:val="121212"/>
        </w:rPr>
        <w:t xml:space="preserve"> </w:t>
      </w:r>
      <w:r>
        <w:rPr>
          <w:rFonts w:ascii="Times New Roman" w:eastAsia="Times New Roman" w:hAnsi="Times New Roman" w:cs="Times New Roman"/>
        </w:rPr>
        <w:t>United Nations treaty bodies affirmed in a joint statement that “</w:t>
      </w:r>
      <w:r>
        <w:rPr>
          <w:rFonts w:ascii="Times New Roman" w:eastAsia="Times New Roman" w:hAnsi="Times New Roman" w:cs="Times New Roman"/>
          <w:i/>
        </w:rPr>
        <w:t>States must cooperate in good faith in the establishment of global responses addressing loss and damage suffered by vulnerable countries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Notably, cl</w:t>
      </w:r>
      <w:r>
        <w:rPr>
          <w:rFonts w:ascii="Times New Roman" w:eastAsia="Times New Roman" w:hAnsi="Times New Roman" w:cs="Times New Roman"/>
        </w:rPr>
        <w:t>imate change detection and attribution science now more clearly links human-induced climate change with slow onset and extreme weather events, providing a firmer causal basis to establish human rights harm in the context of loss and damage.</w:t>
      </w:r>
      <w:r>
        <w:rPr>
          <w:rFonts w:ascii="Times New Roman" w:eastAsia="Times New Roman" w:hAnsi="Times New Roman" w:cs="Times New Roman"/>
          <w:b/>
        </w:rPr>
        <w:t xml:space="preserve"> </w:t>
      </w:r>
    </w:p>
    <w:p w14:paraId="15E38FD2" w14:textId="77777777" w:rsidR="007719B2" w:rsidRDefault="007719B2">
      <w:pPr>
        <w:shd w:val="clear" w:color="auto" w:fill="FFFFFF"/>
        <w:spacing w:after="0" w:line="240" w:lineRule="auto"/>
        <w:jc w:val="both"/>
        <w:rPr>
          <w:rFonts w:ascii="Times New Roman" w:eastAsia="Times New Roman" w:hAnsi="Times New Roman" w:cs="Times New Roman"/>
        </w:rPr>
      </w:pPr>
    </w:p>
    <w:p w14:paraId="56112907" w14:textId="77777777" w:rsidR="007719B2" w:rsidRDefault="004E3E8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Human dignity</w:t>
      </w:r>
      <w:r>
        <w:rPr>
          <w:rFonts w:ascii="Times New Roman" w:eastAsia="Times New Roman" w:hAnsi="Times New Roman" w:cs="Times New Roman"/>
          <w:color w:val="000000"/>
        </w:rPr>
        <w:t xml:space="preserve">, accountability, remedy, participation, and cooperation are </w:t>
      </w:r>
      <w:r>
        <w:rPr>
          <w:rFonts w:ascii="Times New Roman" w:eastAsia="Times New Roman" w:hAnsi="Times New Roman" w:cs="Times New Roman"/>
        </w:rPr>
        <w:t>well-established</w:t>
      </w:r>
      <w:r>
        <w:rPr>
          <w:rFonts w:ascii="Times New Roman" w:eastAsia="Times New Roman" w:hAnsi="Times New Roman" w:cs="Times New Roman"/>
          <w:color w:val="000000"/>
        </w:rPr>
        <w:t xml:space="preserve"> human rights </w:t>
      </w:r>
      <w:r>
        <w:rPr>
          <w:rFonts w:ascii="Times New Roman" w:eastAsia="Times New Roman" w:hAnsi="Times New Roman" w:cs="Times New Roman"/>
        </w:rPr>
        <w:t xml:space="preserve">principles </w:t>
      </w:r>
      <w:r>
        <w:rPr>
          <w:rFonts w:ascii="Times New Roman" w:eastAsia="Times New Roman" w:hAnsi="Times New Roman" w:cs="Times New Roman"/>
          <w:color w:val="000000"/>
        </w:rPr>
        <w:t xml:space="preserve">and vital to a meaningful and sustainable approach to loss and damage. </w:t>
      </w:r>
      <w:r>
        <w:rPr>
          <w:rFonts w:ascii="Times New Roman" w:eastAsia="Times New Roman" w:hAnsi="Times New Roman" w:cs="Times New Roman"/>
        </w:rPr>
        <w:t>In terms of the right to remedy, victims of human rights violations—including those</w:t>
      </w:r>
      <w:r>
        <w:rPr>
          <w:rFonts w:ascii="Times New Roman" w:eastAsia="Times New Roman" w:hAnsi="Times New Roman" w:cs="Times New Roman"/>
        </w:rPr>
        <w:t xml:space="preserve"> associated with climate change—are entitled to access effective remedial mechanisms, and ultimately substantive redress,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including ‘ex-ante social transformations and ex-post reparations.’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It is important to emphasize that redress goes beyond finance.</w:t>
      </w:r>
      <w:r>
        <w:rPr>
          <w:rFonts w:ascii="Times New Roman" w:eastAsia="Times New Roman" w:hAnsi="Times New Roman" w:cs="Times New Roman"/>
        </w:rPr>
        <w:t xml:space="preserve"> From a procedural standpoint, the right to a remedy might require States to take specific measures to eliminate barriers in access to justice. </w:t>
      </w:r>
      <w:r>
        <w:rPr>
          <w:rFonts w:ascii="Times New Roman" w:eastAsia="Times New Roman" w:hAnsi="Times New Roman" w:cs="Times New Roman"/>
          <w:color w:val="000000"/>
        </w:rPr>
        <w:t>Substantive human rights standards ranging from the rights to food, water and sanitation</w:t>
      </w:r>
      <w:r>
        <w:rPr>
          <w:rFonts w:ascii="Times New Roman" w:eastAsia="Times New Roman" w:hAnsi="Times New Roman" w:cs="Times New Roman"/>
        </w:rPr>
        <w:t xml:space="preserve">, </w:t>
      </w:r>
      <w:r>
        <w:rPr>
          <w:rFonts w:ascii="Times New Roman" w:eastAsia="Times New Roman" w:hAnsi="Times New Roman" w:cs="Times New Roman"/>
          <w:color w:val="000000"/>
        </w:rPr>
        <w:t>health and social secu</w:t>
      </w:r>
      <w:r>
        <w:rPr>
          <w:rFonts w:ascii="Times New Roman" w:eastAsia="Times New Roman" w:hAnsi="Times New Roman" w:cs="Times New Roman"/>
          <w:color w:val="000000"/>
        </w:rPr>
        <w:t>rity to the collective rights to land and natural resources, further strengthen the normative foundation for seeking redress in the context of loss and damage, including via litigation.</w:t>
      </w:r>
      <w:r>
        <w:rPr>
          <w:rFonts w:ascii="Times New Roman" w:eastAsia="Times New Roman" w:hAnsi="Times New Roman" w:cs="Times New Roman"/>
        </w:rPr>
        <w:t xml:space="preserve"> </w:t>
      </w:r>
    </w:p>
    <w:p w14:paraId="6B5FE528" w14:textId="77777777" w:rsidR="007719B2" w:rsidRDefault="007719B2">
      <w:pPr>
        <w:shd w:val="clear" w:color="auto" w:fill="FFFFFF"/>
        <w:spacing w:after="0" w:line="240" w:lineRule="auto"/>
        <w:jc w:val="both"/>
        <w:rPr>
          <w:rFonts w:ascii="Times New Roman" w:eastAsia="Times New Roman" w:hAnsi="Times New Roman" w:cs="Times New Roman"/>
        </w:rPr>
      </w:pPr>
    </w:p>
    <w:p w14:paraId="33EEE15C" w14:textId="7A53FFCE" w:rsidR="007719B2" w:rsidRDefault="004E3E88" w:rsidP="005005EC">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States must take urgent action at scale to address human rights harm</w:t>
      </w:r>
      <w:r>
        <w:rPr>
          <w:rFonts w:ascii="Times New Roman" w:eastAsia="Times New Roman" w:hAnsi="Times New Roman" w:cs="Times New Roman"/>
          <w:color w:val="000000"/>
        </w:rPr>
        <w:t>s caused by loss and damage in accordance with their international, regional and national level human rights obligations, domestic and extraterritorial. There must be policy coherence across relevant multilateral spaces whether the UNFCCC or relevant regio</w:t>
      </w:r>
      <w:r>
        <w:rPr>
          <w:rFonts w:ascii="Times New Roman" w:eastAsia="Times New Roman" w:hAnsi="Times New Roman" w:cs="Times New Roman"/>
          <w:color w:val="000000"/>
        </w:rPr>
        <w:t xml:space="preserve">nal and international human rights bodies, to ensure consistency in shaping and implementing a human rights-based approach to loss and damage. </w:t>
      </w:r>
    </w:p>
    <w:p w14:paraId="03897E39" w14:textId="77777777" w:rsidR="00A42F32" w:rsidRDefault="00A42F32" w:rsidP="005005EC">
      <w:pPr>
        <w:shd w:val="clear" w:color="auto" w:fill="FFFFFF"/>
        <w:spacing w:after="0" w:line="240" w:lineRule="auto"/>
        <w:jc w:val="both"/>
        <w:rPr>
          <w:rFonts w:ascii="Times New Roman" w:eastAsia="Times New Roman" w:hAnsi="Times New Roman" w:cs="Times New Roman"/>
        </w:rPr>
      </w:pPr>
    </w:p>
    <w:p w14:paraId="6E484A01" w14:textId="77777777" w:rsidR="007719B2" w:rsidRDefault="004E3E88">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II. </w:t>
      </w:r>
      <w:r>
        <w:rPr>
          <w:rFonts w:ascii="Times New Roman" w:eastAsia="Times New Roman" w:hAnsi="Times New Roman" w:cs="Times New Roman"/>
          <w:b/>
          <w:color w:val="000000"/>
        </w:rPr>
        <w:t>Recommendations in relation to laws, policies and action on loss and damage</w:t>
      </w:r>
    </w:p>
    <w:p w14:paraId="664C026B" w14:textId="77777777" w:rsidR="007719B2" w:rsidRDefault="004E3E88">
      <w:pPr>
        <w:numPr>
          <w:ilvl w:val="0"/>
          <w:numId w:val="4"/>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b/>
        </w:rPr>
      </w:pPr>
      <w:r>
        <w:rPr>
          <w:rFonts w:ascii="Times New Roman" w:eastAsia="Times New Roman" w:hAnsi="Times New Roman" w:cs="Times New Roman"/>
          <w:b/>
        </w:rPr>
        <w:t>States must integrate human rights in decisions to avert, minimize and address loss and damage</w:t>
      </w:r>
    </w:p>
    <w:p w14:paraId="0D05BF08" w14:textId="01B19C6B" w:rsidR="007719B2" w:rsidRDefault="004E3E88">
      <w:p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It is essential to integrate human rights in decisions to avert, minimize and particularly address loss and damage</w:t>
      </w:r>
      <w:r>
        <w:rPr>
          <w:rFonts w:ascii="Times New Roman" w:eastAsia="Times New Roman" w:hAnsi="Times New Roman" w:cs="Times New Roman"/>
        </w:rPr>
        <w:t xml:space="preserve">. </w:t>
      </w:r>
      <w:r>
        <w:rPr>
          <w:rFonts w:ascii="Times New Roman" w:eastAsia="Times New Roman" w:hAnsi="Times New Roman" w:cs="Times New Roman"/>
          <w:color w:val="000000"/>
        </w:rPr>
        <w:t>Within the context of the United Nations Fram</w:t>
      </w:r>
      <w:r>
        <w:rPr>
          <w:rFonts w:ascii="Times New Roman" w:eastAsia="Times New Roman" w:hAnsi="Times New Roman" w:cs="Times New Roman"/>
          <w:color w:val="000000"/>
        </w:rPr>
        <w:t xml:space="preserve">ework Convention on Climate Change (UNFCCC), despite </w:t>
      </w:r>
      <w:r>
        <w:rPr>
          <w:rFonts w:ascii="Times New Roman" w:eastAsia="Times New Roman" w:hAnsi="Times New Roman" w:cs="Times New Roman"/>
        </w:rPr>
        <w:t xml:space="preserve">the establishment of various mechanisms and processes, including the Warsaw International Mechanism, the Glasgow Dialogue and the Santiago Network, </w:t>
      </w:r>
      <w:r>
        <w:rPr>
          <w:rFonts w:ascii="Times New Roman" w:eastAsia="Times New Roman" w:hAnsi="Times New Roman" w:cs="Times New Roman"/>
          <w:highlight w:val="white"/>
        </w:rPr>
        <w:t xml:space="preserve">there has been a conspicuous lack of concrete progress </w:t>
      </w:r>
      <w:r>
        <w:rPr>
          <w:rFonts w:ascii="Times New Roman" w:eastAsia="Times New Roman" w:hAnsi="Times New Roman" w:cs="Times New Roman"/>
          <w:highlight w:val="white"/>
        </w:rPr>
        <w:t>in securing sufficient redress for those affected by loss and damage</w:t>
      </w:r>
      <w:r>
        <w:rPr>
          <w:rFonts w:ascii="Times New Roman" w:eastAsia="Times New Roman" w:hAnsi="Times New Roman" w:cs="Times New Roman"/>
        </w:rPr>
        <w:t xml:space="preserve">. Meanwhile, as referenced </w:t>
      </w:r>
      <w:r w:rsidR="00A36CDB">
        <w:rPr>
          <w:rFonts w:ascii="Times New Roman" w:eastAsia="Times New Roman" w:hAnsi="Times New Roman" w:cs="Times New Roman"/>
        </w:rPr>
        <w:t>above, international</w:t>
      </w:r>
      <w:r>
        <w:rPr>
          <w:rFonts w:ascii="Times New Roman" w:eastAsia="Times New Roman" w:hAnsi="Times New Roman" w:cs="Times New Roman"/>
        </w:rPr>
        <w:t xml:space="preserve">, regional and </w:t>
      </w:r>
      <w:r w:rsidR="00831618">
        <w:rPr>
          <w:rFonts w:ascii="Times New Roman" w:eastAsia="Times New Roman" w:hAnsi="Times New Roman" w:cs="Times New Roman"/>
        </w:rPr>
        <w:t>national human</w:t>
      </w:r>
      <w:r>
        <w:rPr>
          <w:rFonts w:ascii="Times New Roman" w:eastAsia="Times New Roman" w:hAnsi="Times New Roman" w:cs="Times New Roman"/>
        </w:rPr>
        <w:t xml:space="preserve"> rights bodies are also grappling with how to best support individuals and populations experiencing grave huma</w:t>
      </w:r>
      <w:r>
        <w:rPr>
          <w:rFonts w:ascii="Times New Roman" w:eastAsia="Times New Roman" w:hAnsi="Times New Roman" w:cs="Times New Roman"/>
        </w:rPr>
        <w:t xml:space="preserve">n rights harm following the adverse </w:t>
      </w:r>
      <w:r>
        <w:rPr>
          <w:rFonts w:ascii="Times New Roman" w:eastAsia="Times New Roman" w:hAnsi="Times New Roman" w:cs="Times New Roman"/>
          <w:color w:val="000000"/>
        </w:rPr>
        <w:t xml:space="preserve">impacts of climate change, and </w:t>
      </w:r>
      <w:r>
        <w:rPr>
          <w:rFonts w:ascii="Times New Roman" w:eastAsia="Times New Roman" w:hAnsi="Times New Roman" w:cs="Times New Roman"/>
        </w:rPr>
        <w:t>endeavoring</w:t>
      </w:r>
      <w:r>
        <w:rPr>
          <w:rFonts w:ascii="Times New Roman" w:eastAsia="Times New Roman" w:hAnsi="Times New Roman" w:cs="Times New Roman"/>
          <w:color w:val="000000"/>
        </w:rPr>
        <w:t xml:space="preserve"> to hold States accoun</w:t>
      </w:r>
      <w:r>
        <w:rPr>
          <w:rFonts w:ascii="Times New Roman" w:eastAsia="Times New Roman" w:hAnsi="Times New Roman" w:cs="Times New Roman"/>
        </w:rPr>
        <w:t>table for their actions or inactions</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The recommendations below are focused on key areas which may require technical assistance (in support of locally led e</w:t>
      </w:r>
      <w:r>
        <w:rPr>
          <w:rFonts w:ascii="Times New Roman" w:eastAsia="Times New Roman" w:hAnsi="Times New Roman" w:cs="Times New Roman"/>
          <w:color w:val="000000"/>
        </w:rPr>
        <w:t>fforts), and/or new, additional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needs-based, </w:t>
      </w:r>
      <w:r>
        <w:rPr>
          <w:rFonts w:ascii="Times New Roman" w:eastAsia="Times New Roman" w:hAnsi="Times New Roman" w:cs="Times New Roman"/>
        </w:rPr>
        <w:t>rights-</w:t>
      </w:r>
      <w:r w:rsidR="00A36CDB">
        <w:rPr>
          <w:rFonts w:ascii="Times New Roman" w:eastAsia="Times New Roman" w:hAnsi="Times New Roman" w:cs="Times New Roman"/>
        </w:rPr>
        <w:t xml:space="preserve">compliant, </w:t>
      </w:r>
      <w:r w:rsidR="00A36CDB">
        <w:rPr>
          <w:rFonts w:ascii="Times New Roman" w:eastAsia="Times New Roman" w:hAnsi="Times New Roman" w:cs="Times New Roman"/>
          <w:color w:val="000000"/>
        </w:rPr>
        <w:t>gender</w:t>
      </w:r>
      <w:r>
        <w:rPr>
          <w:rFonts w:ascii="Times New Roman" w:eastAsia="Times New Roman" w:hAnsi="Times New Roman" w:cs="Times New Roman"/>
          <w:color w:val="000000"/>
        </w:rPr>
        <w:t xml:space="preserve">-transformative and sustainable finance, anchored as </w:t>
      </w:r>
      <w:r>
        <w:rPr>
          <w:rFonts w:ascii="Times New Roman" w:eastAsia="Times New Roman" w:hAnsi="Times New Roman" w:cs="Times New Roman"/>
        </w:rPr>
        <w:t>applicable</w:t>
      </w:r>
      <w:r>
        <w:rPr>
          <w:rFonts w:ascii="Times New Roman" w:eastAsia="Times New Roman" w:hAnsi="Times New Roman" w:cs="Times New Roman"/>
          <w:color w:val="000000"/>
        </w:rPr>
        <w:t xml:space="preserve"> within the UNFCCC to ensure accountability, and further supported, as relevant, by the development and enforcement of nor</w:t>
      </w:r>
      <w:r>
        <w:rPr>
          <w:rFonts w:ascii="Times New Roman" w:eastAsia="Times New Roman" w:hAnsi="Times New Roman" w:cs="Times New Roman"/>
          <w:color w:val="000000"/>
        </w:rPr>
        <w:t>ms and action beyond the UNFCCC, s</w:t>
      </w:r>
      <w:r>
        <w:rPr>
          <w:rFonts w:ascii="Times New Roman" w:eastAsia="Times New Roman" w:hAnsi="Times New Roman" w:cs="Times New Roman"/>
        </w:rPr>
        <w:t>uch as international human rights law</w:t>
      </w:r>
      <w:r>
        <w:rPr>
          <w:rFonts w:ascii="Times New Roman" w:eastAsia="Times New Roman" w:hAnsi="Times New Roman" w:cs="Times New Roman"/>
          <w:color w:val="000000"/>
        </w:rPr>
        <w:t>. I</w:t>
      </w:r>
      <w:r>
        <w:rPr>
          <w:rFonts w:ascii="Times New Roman" w:eastAsia="Times New Roman" w:hAnsi="Times New Roman" w:cs="Times New Roman"/>
          <w:b/>
          <w:color w:val="000000"/>
        </w:rPr>
        <w:t xml:space="preserve">n particular the recommendations call on States to, </w:t>
      </w:r>
      <w:r>
        <w:rPr>
          <w:rFonts w:ascii="Times New Roman" w:eastAsia="Times New Roman" w:hAnsi="Times New Roman" w:cs="Times New Roman"/>
          <w:b/>
          <w:i/>
          <w:color w:val="000000"/>
        </w:rPr>
        <w:t>inter</w:t>
      </w:r>
      <w:r w:rsidR="00D22F0F">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alia</w:t>
      </w:r>
      <w:r>
        <w:rPr>
          <w:rFonts w:ascii="Times New Roman" w:eastAsia="Times New Roman" w:hAnsi="Times New Roman" w:cs="Times New Roman"/>
          <w:b/>
          <w:color w:val="000000"/>
        </w:rPr>
        <w:t>:</w:t>
      </w:r>
    </w:p>
    <w:p w14:paraId="307E488F" w14:textId="77777777" w:rsidR="007719B2" w:rsidRDefault="007719B2">
      <w:pPr>
        <w:spacing w:after="0" w:line="240" w:lineRule="auto"/>
        <w:jc w:val="both"/>
        <w:rPr>
          <w:rFonts w:ascii="Times New Roman" w:eastAsia="Times New Roman" w:hAnsi="Times New Roman" w:cs="Times New Roman"/>
          <w:b/>
        </w:rPr>
      </w:pPr>
    </w:p>
    <w:p w14:paraId="77B267B1"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i/>
          <w:color w:val="000000"/>
        </w:rPr>
        <w:t>Adopt a</w:t>
      </w:r>
      <w:r>
        <w:rPr>
          <w:rFonts w:ascii="Times New Roman" w:eastAsia="Times New Roman" w:hAnsi="Times New Roman" w:cs="Times New Roman"/>
          <w:b/>
          <w:i/>
        </w:rPr>
        <w:t xml:space="preserve"> Feminist,</w:t>
      </w:r>
      <w:r>
        <w:rPr>
          <w:rFonts w:ascii="Times New Roman" w:eastAsia="Times New Roman" w:hAnsi="Times New Roman" w:cs="Times New Roman"/>
          <w:b/>
          <w:i/>
          <w:color w:val="000000"/>
        </w:rPr>
        <w:t xml:space="preserve"> Intersectional Approach to Designing Loss and Damage related policy and </w:t>
      </w:r>
      <w:r>
        <w:rPr>
          <w:rFonts w:ascii="Times New Roman" w:eastAsia="Times New Roman" w:hAnsi="Times New Roman" w:cs="Times New Roman"/>
          <w:b/>
          <w:i/>
        </w:rPr>
        <w:t>frameworks,</w:t>
      </w:r>
      <w:r>
        <w:rPr>
          <w:rFonts w:ascii="Times New Roman" w:eastAsia="Times New Roman" w:hAnsi="Times New Roman" w:cs="Times New Roman"/>
          <w:b/>
          <w:i/>
          <w:color w:val="000000"/>
        </w:rPr>
        <w:t xml:space="preserve"> including </w:t>
      </w:r>
      <w:r>
        <w:rPr>
          <w:rFonts w:ascii="Times New Roman" w:eastAsia="Times New Roman" w:hAnsi="Times New Roman" w:cs="Times New Roman"/>
          <w:b/>
          <w:i/>
        </w:rPr>
        <w:t>collecting disaggregated data and addressing data gaps</w:t>
      </w:r>
    </w:p>
    <w:p w14:paraId="1240F806" w14:textId="77777777" w:rsidR="007719B2" w:rsidRDefault="007719B2">
      <w:pPr>
        <w:spacing w:after="0" w:line="240" w:lineRule="auto"/>
        <w:jc w:val="both"/>
        <w:rPr>
          <w:rFonts w:ascii="Times New Roman" w:eastAsia="Times New Roman" w:hAnsi="Times New Roman" w:cs="Times New Roman"/>
        </w:rPr>
      </w:pPr>
    </w:p>
    <w:p w14:paraId="6177C86F" w14:textId="082BDBEC"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climate crisis and consequent loss and damage disproportionately impacts those facing marginalization</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and exacerbates structural inequalities.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To cite just one example, </w:t>
      </w:r>
      <w:r>
        <w:rPr>
          <w:rFonts w:ascii="Times New Roman" w:eastAsia="Times New Roman" w:hAnsi="Times New Roman" w:cs="Times New Roman"/>
          <w:i/>
        </w:rPr>
        <w:t>countries in</w:t>
      </w:r>
      <w:r>
        <w:rPr>
          <w:rFonts w:ascii="Times New Roman" w:eastAsia="Times New Roman" w:hAnsi="Times New Roman" w:cs="Times New Roman"/>
          <w:i/>
        </w:rPr>
        <w:t xml:space="preserve"> the Pacific have reported that climate induced disasters and displacements heighten the existing vulnerabilities of women and girls to gender based violence especially in the context of women climate refugees due to increased stress and family hardships a</w:t>
      </w:r>
      <w:r>
        <w:rPr>
          <w:rFonts w:ascii="Times New Roman" w:eastAsia="Times New Roman" w:hAnsi="Times New Roman" w:cs="Times New Roman"/>
          <w:i/>
        </w:rPr>
        <w:t>s well as lack of space, privacy and security in emergency shelters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Targeted attention and tailored policy responses are often vital to realizing the human rights of diverse right-holders who often experience intersecting forms of marginalization in the</w:t>
      </w:r>
      <w:r>
        <w:rPr>
          <w:rFonts w:ascii="Times New Roman" w:eastAsia="Times New Roman" w:hAnsi="Times New Roman" w:cs="Times New Roman"/>
        </w:rPr>
        <w:t xml:space="preserve"> context of climate change impacts.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The multi-layered forms of discrimination that marginalized groups experience must be systematically identified and redressed when addressing loss and damage at the international, regional, national and local levels. H</w:t>
      </w:r>
      <w:r>
        <w:rPr>
          <w:rFonts w:ascii="Times New Roman" w:eastAsia="Times New Roman" w:hAnsi="Times New Roman" w:cs="Times New Roman"/>
        </w:rPr>
        <w:t>uman rights standards require States to</w:t>
      </w:r>
      <w:r>
        <w:rPr>
          <w:rFonts w:ascii="Times New Roman" w:eastAsia="Times New Roman" w:hAnsi="Times New Roman" w:cs="Times New Roman"/>
          <w:color w:val="000000"/>
        </w:rPr>
        <w:t xml:space="preserve"> ensure substantive </w:t>
      </w:r>
      <w:r w:rsidR="00A36CDB">
        <w:rPr>
          <w:rFonts w:ascii="Times New Roman" w:eastAsia="Times New Roman" w:hAnsi="Times New Roman" w:cs="Times New Roman"/>
          <w:color w:val="000000"/>
        </w:rPr>
        <w:t>equality and</w:t>
      </w:r>
      <w:r>
        <w:rPr>
          <w:rFonts w:ascii="Times New Roman" w:eastAsia="Times New Roman" w:hAnsi="Times New Roman" w:cs="Times New Roman"/>
          <w:color w:val="000000"/>
        </w:rPr>
        <w:t xml:space="preserve"> prevent and redress intersectional discrimination that individuals and communities disproportionately impacted by the climate crisis may experience in</w:t>
      </w:r>
      <w:r>
        <w:rPr>
          <w:rFonts w:ascii="Times New Roman" w:eastAsia="Times New Roman" w:hAnsi="Times New Roman" w:cs="Times New Roman"/>
          <w:b/>
          <w:i/>
          <w:color w:val="000000"/>
        </w:rPr>
        <w:t xml:space="preserve"> </w:t>
      </w:r>
      <w:r>
        <w:rPr>
          <w:rFonts w:ascii="Times New Roman" w:eastAsia="Times New Roman" w:hAnsi="Times New Roman" w:cs="Times New Roman"/>
        </w:rPr>
        <w:t>in legal, political, policy, fin</w:t>
      </w:r>
      <w:r>
        <w:rPr>
          <w:rFonts w:ascii="Times New Roman" w:eastAsia="Times New Roman" w:hAnsi="Times New Roman" w:cs="Times New Roman"/>
        </w:rPr>
        <w:t>ancial and institutional responses to their situation,</w:t>
      </w:r>
      <w:r>
        <w:rPr>
          <w:rFonts w:ascii="Times New Roman" w:eastAsia="Times New Roman" w:hAnsi="Times New Roman" w:cs="Times New Roman"/>
          <w:color w:val="000000"/>
          <w:vertAlign w:val="superscript"/>
        </w:rPr>
        <w:footnoteReference w:id="10"/>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rPr>
        <w:t xml:space="preserve">including the adoption </w:t>
      </w:r>
      <w:r w:rsidR="005005EC">
        <w:rPr>
          <w:rFonts w:ascii="Times New Roman" w:eastAsia="Times New Roman" w:hAnsi="Times New Roman" w:cs="Times New Roman"/>
        </w:rPr>
        <w:t>of temporary</w:t>
      </w:r>
      <w:r>
        <w:rPr>
          <w:rFonts w:ascii="Times New Roman" w:eastAsia="Times New Roman" w:hAnsi="Times New Roman" w:cs="Times New Roman"/>
        </w:rPr>
        <w:t xml:space="preserve"> special measures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to support the most marginalized individuals and communities accessing what they need in a timely manner. </w:t>
      </w:r>
    </w:p>
    <w:p w14:paraId="4B512463" w14:textId="77777777" w:rsidR="007719B2" w:rsidRDefault="007719B2">
      <w:pPr>
        <w:spacing w:after="0" w:line="240" w:lineRule="auto"/>
        <w:jc w:val="both"/>
        <w:rPr>
          <w:rFonts w:ascii="Times New Roman" w:eastAsia="Times New Roman" w:hAnsi="Times New Roman" w:cs="Times New Roman"/>
        </w:rPr>
      </w:pPr>
    </w:p>
    <w:p w14:paraId="02EDD08C" w14:textId="19620AAF"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Committee on the Elimination of</w:t>
      </w:r>
      <w:r>
        <w:rPr>
          <w:rFonts w:ascii="Times New Roman" w:eastAsia="Times New Roman" w:hAnsi="Times New Roman" w:cs="Times New Roman"/>
        </w:rPr>
        <w:t xml:space="preserve"> Discrimination Against Women has articulated how women are </w:t>
      </w:r>
      <w:r w:rsidR="005005EC">
        <w:rPr>
          <w:rFonts w:ascii="Times New Roman" w:eastAsia="Times New Roman" w:hAnsi="Times New Roman" w:cs="Times New Roman"/>
        </w:rPr>
        <w:t>disproportionately</w:t>
      </w:r>
      <w:r>
        <w:rPr>
          <w:rFonts w:ascii="Times New Roman" w:eastAsia="Times New Roman" w:hAnsi="Times New Roman" w:cs="Times New Roman"/>
        </w:rPr>
        <w:t xml:space="preserve"> impacted by the climate crisis, highlighting intersecting forms of discrimination against, </w:t>
      </w:r>
      <w:r w:rsidRPr="00D22F0F">
        <w:rPr>
          <w:rFonts w:ascii="Times New Roman" w:eastAsia="Times New Roman" w:hAnsi="Times New Roman" w:cs="Times New Roman"/>
          <w:i/>
          <w:iCs/>
        </w:rPr>
        <w:t>inter alia</w:t>
      </w:r>
      <w:r>
        <w:rPr>
          <w:rFonts w:ascii="Times New Roman" w:eastAsia="Times New Roman" w:hAnsi="Times New Roman" w:cs="Times New Roman"/>
        </w:rPr>
        <w:t xml:space="preserve">, women living in poverty, Indigenous women, and women belonging to ethnic, </w:t>
      </w:r>
      <w:r>
        <w:rPr>
          <w:rFonts w:ascii="Times New Roman" w:eastAsia="Times New Roman" w:hAnsi="Times New Roman" w:cs="Times New Roman"/>
        </w:rPr>
        <w:t>racial, religious and sexual minorities. States must urgently mainstream</w:t>
      </w:r>
      <w:r>
        <w:rPr>
          <w:rFonts w:ascii="Times New Roman" w:eastAsia="Times New Roman" w:hAnsi="Times New Roman" w:cs="Times New Roman"/>
          <w:highlight w:val="white"/>
        </w:rPr>
        <w:t xml:space="preserve"> women’s rights and gender equality across policy and action on loss and damage.</w:t>
      </w:r>
    </w:p>
    <w:p w14:paraId="78663185" w14:textId="77777777" w:rsidR="007719B2" w:rsidRDefault="007719B2">
      <w:pPr>
        <w:spacing w:after="0" w:line="240" w:lineRule="auto"/>
        <w:jc w:val="both"/>
        <w:rPr>
          <w:rFonts w:ascii="Times New Roman" w:eastAsia="Times New Roman" w:hAnsi="Times New Roman" w:cs="Times New Roman"/>
        </w:rPr>
      </w:pPr>
    </w:p>
    <w:p w14:paraId="0386B109" w14:textId="77777777"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In addition, to truly understand who is particularly marginalized or vulnerable in the context of climate impacts, States must also collect and as needed, in compliance with extraterritorial obligations, provide support for the collection of disaggregated </w:t>
      </w:r>
      <w:r>
        <w:rPr>
          <w:rFonts w:ascii="Times New Roman" w:eastAsia="Times New Roman" w:hAnsi="Times New Roman" w:cs="Times New Roman"/>
          <w:color w:val="000000"/>
        </w:rPr>
        <w:t>data, to map disproportionate impacts and needs, taking a human rights approach. It is important to recall there are clear human rights-based principles to apply in guiding data collection,</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xml:space="preserve"> including in relation to participation.</w:t>
      </w:r>
      <w:r>
        <w:rPr>
          <w:rFonts w:ascii="Times New Roman" w:eastAsia="Times New Roman" w:hAnsi="Times New Roman" w:cs="Times New Roman"/>
        </w:rPr>
        <w:t xml:space="preserve"> In addition, States must</w:t>
      </w:r>
      <w:r>
        <w:rPr>
          <w:rFonts w:ascii="Times New Roman" w:eastAsia="Times New Roman" w:hAnsi="Times New Roman" w:cs="Times New Roman"/>
        </w:rPr>
        <w:t xml:space="preserve"> also address data gaps. For example, </w:t>
      </w:r>
      <w:r>
        <w:rPr>
          <w:rFonts w:ascii="Times New Roman" w:eastAsia="Times New Roman" w:hAnsi="Times New Roman" w:cs="Times New Roman"/>
          <w:i/>
        </w:rPr>
        <w:t>informal settlement residents (heavily impacted by loss and damage) are often simply "not counted" by national statistics agencies and global monitoring efforts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p>
    <w:p w14:paraId="61425818" w14:textId="77777777" w:rsidR="007719B2" w:rsidRDefault="007719B2">
      <w:pPr>
        <w:spacing w:after="0" w:line="240" w:lineRule="auto"/>
        <w:jc w:val="both"/>
        <w:rPr>
          <w:rFonts w:ascii="Times New Roman" w:eastAsia="Times New Roman" w:hAnsi="Times New Roman" w:cs="Times New Roman"/>
        </w:rPr>
      </w:pPr>
    </w:p>
    <w:p w14:paraId="493A88E7"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i/>
          <w:color w:val="000000"/>
        </w:rPr>
        <w:t>Ensure the Rights to Self-Determination and Public P</w:t>
      </w:r>
      <w:r>
        <w:rPr>
          <w:rFonts w:ascii="Times New Roman" w:eastAsia="Times New Roman" w:hAnsi="Times New Roman" w:cs="Times New Roman"/>
          <w:b/>
          <w:i/>
          <w:color w:val="000000"/>
        </w:rPr>
        <w:t>articipation; Strengthen the Right to Land and Tenure Rights</w:t>
      </w:r>
    </w:p>
    <w:p w14:paraId="65A2ED3E" w14:textId="77777777" w:rsidR="007719B2" w:rsidRDefault="007719B2">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36744FDF" w14:textId="02574D52" w:rsidR="007719B2" w:rsidRDefault="004E3E88">
      <w:pPr>
        <w:spacing w:after="0" w:line="240" w:lineRule="auto"/>
        <w:jc w:val="both"/>
        <w:rPr>
          <w:rFonts w:ascii="Times New Roman" w:eastAsia="Times New Roman" w:hAnsi="Times New Roman" w:cs="Times New Roman"/>
          <w:vertAlign w:val="superscript"/>
        </w:rPr>
      </w:pPr>
      <w:r>
        <w:rPr>
          <w:rFonts w:ascii="Times New Roman" w:eastAsia="Times New Roman" w:hAnsi="Times New Roman" w:cs="Times New Roman"/>
        </w:rPr>
        <w:t>Core to effectively addressing loss and damage is acknowledging and enforcing the right to self-determination, an overarching principle of international law.</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Indigenous Peoples and other peopl</w:t>
      </w:r>
      <w:r>
        <w:rPr>
          <w:rFonts w:ascii="Times New Roman" w:eastAsia="Times New Roman" w:hAnsi="Times New Roman" w:cs="Times New Roman"/>
        </w:rPr>
        <w:t>es, including those in situations of occupation and settler-colonialism and apartheid such as in the case of the Palestinian people, have a fundamental right to shape responses to present and future loss and damage and prioritize their collective rights</w:t>
      </w:r>
      <w:r w:rsidR="00D22F0F">
        <w:rPr>
          <w:rFonts w:ascii="Times New Roman" w:eastAsia="Times New Roman" w:hAnsi="Times New Roman" w:cs="Times New Roman"/>
        </w:rPr>
        <w:t xml:space="preserve"> and</w:t>
      </w:r>
      <w:r>
        <w:rPr>
          <w:rFonts w:ascii="Times New Roman" w:eastAsia="Times New Roman" w:hAnsi="Times New Roman" w:cs="Times New Roman"/>
        </w:rPr>
        <w:t xml:space="preserve"> we</w:t>
      </w:r>
      <w:r>
        <w:rPr>
          <w:rFonts w:ascii="Times New Roman" w:eastAsia="Times New Roman" w:hAnsi="Times New Roman" w:cs="Times New Roman"/>
        </w:rPr>
        <w:t>ll-being, as part of their right to self-determination</w:t>
      </w:r>
      <w:r w:rsidR="007D0A9A">
        <w:rPr>
          <w:rFonts w:ascii="Times New Roman" w:eastAsia="Times New Roman" w:hAnsi="Times New Roman" w:cs="Times New Roman"/>
        </w:rPr>
        <w:t>. This includes the right</w:t>
      </w:r>
      <w:r>
        <w:rPr>
          <w:rFonts w:ascii="Times New Roman" w:eastAsia="Times New Roman" w:hAnsi="Times New Roman" w:cs="Times New Roman"/>
        </w:rPr>
        <w:t xml:space="preserve"> </w:t>
      </w:r>
      <w:r w:rsidR="007D0A9A">
        <w:rPr>
          <w:rFonts w:ascii="Times New Roman" w:eastAsia="Times New Roman" w:hAnsi="Times New Roman" w:cs="Times New Roman"/>
        </w:rPr>
        <w:t>to</w:t>
      </w:r>
      <w:r>
        <w:rPr>
          <w:rFonts w:ascii="Times New Roman" w:eastAsia="Times New Roman" w:hAnsi="Times New Roman" w:cs="Times New Roman"/>
        </w:rPr>
        <w:t xml:space="preserve"> advance alternative models, practices and solutions based on care, the sustainability of life and a more harmonious co-existence with nature, including, but not limited to: permaculture, agroecolo</w:t>
      </w:r>
      <w:r>
        <w:rPr>
          <w:rFonts w:ascii="Times New Roman" w:eastAsia="Times New Roman" w:hAnsi="Times New Roman" w:cs="Times New Roman"/>
        </w:rPr>
        <w:t xml:space="preserve">gy, energy sovereignty, food sovereignty, seed sovereignty, traditional farming, buen vivir, radical ecological democracy, </w:t>
      </w:r>
      <w:r w:rsidR="00D22F0F">
        <w:rPr>
          <w:rFonts w:ascii="Times New Roman" w:eastAsia="Times New Roman" w:hAnsi="Times New Roman" w:cs="Times New Roman"/>
        </w:rPr>
        <w:t xml:space="preserve">and </w:t>
      </w:r>
      <w:r>
        <w:rPr>
          <w:rFonts w:ascii="Times New Roman" w:eastAsia="Times New Roman" w:hAnsi="Times New Roman" w:cs="Times New Roman"/>
        </w:rPr>
        <w:t xml:space="preserve">local economies based on community ownership of the commons, including land and water. In one relevant example, it has been asserted </w:t>
      </w:r>
      <w:r>
        <w:rPr>
          <w:rFonts w:ascii="Times New Roman" w:eastAsia="Times New Roman" w:hAnsi="Times New Roman" w:cs="Times New Roman"/>
        </w:rPr>
        <w:t xml:space="preserve">that </w:t>
      </w:r>
      <w:r>
        <w:rPr>
          <w:rFonts w:ascii="Times New Roman" w:eastAsia="Times New Roman" w:hAnsi="Times New Roman" w:cs="Times New Roman"/>
          <w:i/>
        </w:rPr>
        <w:t>Palestinians residing in climatically vulnerable areas, as exemplified in Masafer Yatta and other communities a</w:t>
      </w:r>
      <w:r>
        <w:rPr>
          <w:rFonts w:ascii="Times New Roman" w:eastAsia="Times New Roman" w:hAnsi="Times New Roman" w:cs="Times New Roman"/>
          <w:i/>
        </w:rPr>
        <w:t>cross the Occupied Palestinian Territory, are precluded from applying basic community-based and small-scale climate change adaptation optio</w:t>
      </w:r>
      <w:r>
        <w:rPr>
          <w:rFonts w:ascii="Times New Roman" w:eastAsia="Times New Roman" w:hAnsi="Times New Roman" w:cs="Times New Roman"/>
          <w:i/>
        </w:rPr>
        <w:t>ns, including basic access to their lands and natural resources, that would allow them to reduce the future scale of loss and damage, without the genuine realization of the collective right of the Palestinian people to self-determination</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p>
    <w:p w14:paraId="2728EA84" w14:textId="77777777" w:rsidR="007719B2" w:rsidRDefault="007719B2">
      <w:pPr>
        <w:spacing w:after="0" w:line="240" w:lineRule="auto"/>
        <w:jc w:val="both"/>
        <w:rPr>
          <w:rFonts w:ascii="Times New Roman" w:eastAsia="Times New Roman" w:hAnsi="Times New Roman" w:cs="Times New Roman"/>
          <w:vertAlign w:val="superscript"/>
        </w:rPr>
      </w:pPr>
    </w:p>
    <w:p w14:paraId="67B98EE3" w14:textId="6A3DF0DE" w:rsidR="007719B2" w:rsidRDefault="004E3E88">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Further, strengthening related rights such as free, prior and informed consent of Indigenous Peoples,</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xml:space="preserve"> </w:t>
      </w:r>
      <w:r>
        <w:rPr>
          <w:rFonts w:ascii="Times New Roman" w:eastAsia="Times New Roman" w:hAnsi="Times New Roman" w:cs="Times New Roman"/>
        </w:rPr>
        <w:t>a standard embedded within the right to self-determination of Indigenous Peoples</w:t>
      </w:r>
      <w:r w:rsidR="00D22F0F">
        <w:rPr>
          <w:rFonts w:ascii="Times New Roman" w:eastAsia="Times New Roman" w:hAnsi="Times New Roman" w:cs="Times New Roman"/>
        </w:rPr>
        <w:t>,</w:t>
      </w:r>
      <w:r>
        <w:rPr>
          <w:rFonts w:ascii="Times New Roman" w:eastAsia="Times New Roman" w:hAnsi="Times New Roman" w:cs="Times New Roman"/>
          <w:vertAlign w:val="superscript"/>
        </w:rPr>
        <w:footnoteReference w:id="17"/>
      </w:r>
      <w:r>
        <w:rPr>
          <w:rFonts w:ascii="Times New Roman" w:eastAsia="Times New Roman" w:hAnsi="Times New Roman" w:cs="Times New Roman"/>
          <w:color w:val="000000"/>
        </w:rPr>
        <w:t xml:space="preserve"> as well as rights to ownership of land, including coastal land, territory and resources</w:t>
      </w:r>
      <w:r w:rsidR="007D0A9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tenure rights may lead to reducing vulnerability in the context of loss and dama</w:t>
      </w:r>
      <w:r>
        <w:rPr>
          <w:rFonts w:ascii="Times New Roman" w:eastAsia="Times New Roman" w:hAnsi="Times New Roman" w:cs="Times New Roman"/>
          <w:color w:val="000000"/>
        </w:rPr>
        <w:t xml:space="preserve">ge. </w:t>
      </w:r>
      <w:r>
        <w:rPr>
          <w:rFonts w:ascii="Times New Roman" w:eastAsia="Times New Roman" w:hAnsi="Times New Roman" w:cs="Times New Roman"/>
          <w:i/>
        </w:rPr>
        <w:t>E</w:t>
      </w:r>
      <w:r>
        <w:rPr>
          <w:rFonts w:ascii="Times New Roman" w:eastAsia="Times New Roman" w:hAnsi="Times New Roman" w:cs="Times New Roman"/>
          <w:i/>
          <w:color w:val="000000"/>
        </w:rPr>
        <w:t>vidence increasingly demonstrates that insecure land tenure exacerbates vulnerability to natural and climate-related hazards, both directly and indirectly.</w:t>
      </w:r>
      <w:r>
        <w:rPr>
          <w:rFonts w:ascii="Times New Roman" w:eastAsia="Times New Roman" w:hAnsi="Times New Roman" w:cs="Times New Roman"/>
          <w:i/>
          <w:color w:val="000000"/>
          <w:vertAlign w:val="superscript"/>
        </w:rPr>
        <w:footnoteReference w:id="18"/>
      </w:r>
      <w:r>
        <w:rPr>
          <w:rFonts w:ascii="Times New Roman" w:eastAsia="Times New Roman" w:hAnsi="Times New Roman" w:cs="Times New Roman"/>
          <w:i/>
          <w:color w:val="000000"/>
          <w:vertAlign w:val="superscript"/>
        </w:rPr>
        <w:t xml:space="preserve">  </w:t>
      </w:r>
      <w:r>
        <w:rPr>
          <w:rFonts w:ascii="Times New Roman" w:eastAsia="Times New Roman" w:hAnsi="Times New Roman" w:cs="Times New Roman"/>
        </w:rPr>
        <w:t xml:space="preserve">For instance, </w:t>
      </w:r>
      <w:r w:rsidRPr="00D22F0F">
        <w:rPr>
          <w:rFonts w:ascii="Times New Roman" w:eastAsia="Times New Roman" w:hAnsi="Times New Roman" w:cs="Times New Roman"/>
          <w:i/>
          <w:iCs/>
        </w:rPr>
        <w:t xml:space="preserve">one traditional approach of pastoralists </w:t>
      </w:r>
      <w:r w:rsidR="00A36CDB" w:rsidRPr="00D22F0F">
        <w:rPr>
          <w:rFonts w:ascii="Times New Roman" w:eastAsia="Times New Roman" w:hAnsi="Times New Roman" w:cs="Times New Roman"/>
          <w:i/>
          <w:iCs/>
        </w:rPr>
        <w:t>to deal</w:t>
      </w:r>
      <w:r w:rsidRPr="00D22F0F">
        <w:rPr>
          <w:rFonts w:ascii="Times New Roman" w:eastAsia="Times New Roman" w:hAnsi="Times New Roman" w:cs="Times New Roman"/>
          <w:i/>
          <w:iCs/>
        </w:rPr>
        <w:t xml:space="preserve"> with water shortage has been</w:t>
      </w:r>
      <w:r w:rsidRPr="00D22F0F">
        <w:rPr>
          <w:rFonts w:ascii="Times New Roman" w:eastAsia="Times New Roman" w:hAnsi="Times New Roman" w:cs="Times New Roman"/>
          <w:i/>
          <w:iCs/>
        </w:rPr>
        <w:t xml:space="preserve"> migration to less-affected areas for the drier months</w:t>
      </w:r>
      <w:r>
        <w:rPr>
          <w:rFonts w:ascii="Times New Roman" w:eastAsia="Times New Roman" w:hAnsi="Times New Roman" w:cs="Times New Roman"/>
        </w:rPr>
        <w:t>. Secure land tenure that allows flexibility of movement is needed to continue to support this kind of response.</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w:t>
      </w:r>
    </w:p>
    <w:p w14:paraId="54AB7880" w14:textId="77777777" w:rsidR="007719B2" w:rsidRDefault="007719B2">
      <w:pPr>
        <w:pBdr>
          <w:top w:val="nil"/>
          <w:left w:val="nil"/>
          <w:bottom w:val="nil"/>
          <w:right w:val="nil"/>
          <w:between w:val="nil"/>
        </w:pBdr>
        <w:spacing w:after="0" w:line="240" w:lineRule="auto"/>
        <w:jc w:val="both"/>
        <w:rPr>
          <w:rFonts w:ascii="Times New Roman" w:eastAsia="Times New Roman" w:hAnsi="Times New Roman" w:cs="Times New Roman"/>
        </w:rPr>
      </w:pPr>
    </w:p>
    <w:p w14:paraId="658A5489" w14:textId="77777777" w:rsidR="007D0A9A"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Similarly, the right</w:t>
      </w:r>
      <w:r>
        <w:rPr>
          <w:rFonts w:ascii="Times New Roman" w:eastAsia="Times New Roman" w:hAnsi="Times New Roman" w:cs="Times New Roman"/>
        </w:rPr>
        <w:t xml:space="preserve"> to full and </w:t>
      </w:r>
      <w:r>
        <w:rPr>
          <w:rFonts w:ascii="Times New Roman" w:eastAsia="Times New Roman" w:hAnsi="Times New Roman" w:cs="Times New Roman"/>
          <w:color w:val="000000"/>
        </w:rPr>
        <w:t>effective public participation</w:t>
      </w:r>
      <w:r>
        <w:rPr>
          <w:rFonts w:ascii="Times New Roman" w:eastAsia="Times New Roman" w:hAnsi="Times New Roman" w:cs="Times New Roman"/>
        </w:rPr>
        <w:t xml:space="preserve"> must be </w:t>
      </w:r>
      <w:r w:rsidR="00A36CDB">
        <w:rPr>
          <w:rFonts w:ascii="Times New Roman" w:eastAsia="Times New Roman" w:hAnsi="Times New Roman" w:cs="Times New Roman"/>
        </w:rPr>
        <w:t xml:space="preserve">guaranteed </w:t>
      </w:r>
      <w:r w:rsidR="00A36CDB">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rural and urban populations, in all decision-making in designing policy and ac</w:t>
      </w:r>
      <w:r>
        <w:rPr>
          <w:rFonts w:ascii="Times New Roman" w:eastAsia="Times New Roman" w:hAnsi="Times New Roman" w:cs="Times New Roman"/>
        </w:rPr>
        <w:t xml:space="preserve">tion in </w:t>
      </w:r>
      <w:r>
        <w:rPr>
          <w:rFonts w:ascii="Times New Roman" w:eastAsia="Times New Roman" w:hAnsi="Times New Roman" w:cs="Times New Roman"/>
          <w:color w:val="000000"/>
        </w:rPr>
        <w:t>relation to how loss and damage is addressed, averted and minimized, and more broadly in climate-related decision-m</w:t>
      </w:r>
      <w:r>
        <w:rPr>
          <w:rFonts w:ascii="Times New Roman" w:eastAsia="Times New Roman" w:hAnsi="Times New Roman" w:cs="Times New Roman"/>
          <w:color w:val="000000"/>
        </w:rPr>
        <w:t xml:space="preserve">aking. </w:t>
      </w:r>
      <w:r>
        <w:rPr>
          <w:rFonts w:ascii="Times New Roman" w:eastAsia="Times New Roman" w:hAnsi="Times New Roman" w:cs="Times New Roman"/>
        </w:rPr>
        <w:t xml:space="preserve"> In this context, it is important to address the structural barriers to women’s access to participation. Also, f</w:t>
      </w:r>
      <w:r>
        <w:rPr>
          <w:rFonts w:ascii="Times New Roman" w:eastAsia="Times New Roman" w:hAnsi="Times New Roman" w:cs="Times New Roman"/>
          <w:color w:val="000000"/>
        </w:rPr>
        <w:t xml:space="preserve">or effective participation, the rights to information and transparency are critically important. </w:t>
      </w:r>
      <w:r>
        <w:rPr>
          <w:rFonts w:ascii="Times New Roman" w:eastAsia="Times New Roman" w:hAnsi="Times New Roman" w:cs="Times New Roman"/>
          <w:i/>
        </w:rPr>
        <w:t>In rural Nepal, women from Bhaise and Sa</w:t>
      </w:r>
      <w:r>
        <w:rPr>
          <w:rFonts w:ascii="Times New Roman" w:eastAsia="Times New Roman" w:hAnsi="Times New Roman" w:cs="Times New Roman"/>
          <w:i/>
        </w:rPr>
        <w:t>tkanya villages actively engaged with their local governments for an inclusive climate adaptation plan that responds to the needs of rural and Indigenous women. With access to information, space and opportunity, women have been able to showcase and sensiti</w:t>
      </w:r>
      <w:r>
        <w:rPr>
          <w:rFonts w:ascii="Times New Roman" w:eastAsia="Times New Roman" w:hAnsi="Times New Roman" w:cs="Times New Roman"/>
          <w:i/>
        </w:rPr>
        <w:t xml:space="preserve">ze </w:t>
      </w:r>
      <w:r>
        <w:rPr>
          <w:rFonts w:ascii="Times New Roman" w:eastAsia="Times New Roman" w:hAnsi="Times New Roman" w:cs="Times New Roman"/>
          <w:i/>
        </w:rPr>
        <w:t>government</w:t>
      </w:r>
      <w:r w:rsidR="007D0A9A">
        <w:rPr>
          <w:rFonts w:ascii="Times New Roman" w:eastAsia="Times New Roman" w:hAnsi="Times New Roman" w:cs="Times New Roman"/>
          <w:i/>
        </w:rPr>
        <w:t xml:space="preserve"> representatives</w:t>
      </w:r>
      <w:r>
        <w:rPr>
          <w:rFonts w:ascii="Times New Roman" w:eastAsia="Times New Roman" w:hAnsi="Times New Roman" w:cs="Times New Roman"/>
          <w:i/>
        </w:rPr>
        <w:t xml:space="preserve"> on climate change impacts and women’s initiatives on the ground, resulting in commitments by the</w:t>
      </w:r>
      <w:r w:rsidR="007D0A9A">
        <w:rPr>
          <w:rFonts w:ascii="Times New Roman" w:eastAsia="Times New Roman" w:hAnsi="Times New Roman" w:cs="Times New Roman"/>
          <w:i/>
        </w:rPr>
        <w:t>ir local</w:t>
      </w:r>
      <w:r>
        <w:rPr>
          <w:rFonts w:ascii="Times New Roman" w:eastAsia="Times New Roman" w:hAnsi="Times New Roman" w:cs="Times New Roman"/>
          <w:i/>
        </w:rPr>
        <w:t xml:space="preserve"> government</w:t>
      </w:r>
      <w:r w:rsidR="007D0A9A">
        <w:rPr>
          <w:rFonts w:ascii="Times New Roman" w:eastAsia="Times New Roman" w:hAnsi="Times New Roman" w:cs="Times New Roman"/>
          <w:i/>
        </w:rPr>
        <w:t>s</w:t>
      </w:r>
      <w:r>
        <w:rPr>
          <w:rFonts w:ascii="Times New Roman" w:eastAsia="Times New Roman" w:hAnsi="Times New Roman" w:cs="Times New Roman"/>
          <w:i/>
        </w:rPr>
        <w:t xml:space="preserve"> to </w:t>
      </w:r>
      <w:r>
        <w:rPr>
          <w:rFonts w:ascii="Times New Roman" w:eastAsia="Times New Roman" w:hAnsi="Times New Roman" w:cs="Times New Roman"/>
          <w:i/>
        </w:rPr>
        <w:lastRenderedPageBreak/>
        <w:t>promote gender responsive climate policies to support community based climate solutions.</w:t>
      </w:r>
      <w:r>
        <w:rPr>
          <w:rFonts w:ascii="Times New Roman" w:eastAsia="Times New Roman" w:hAnsi="Times New Roman" w:cs="Times New Roman"/>
          <w:vertAlign w:val="superscript"/>
        </w:rPr>
        <w:footnoteReference w:id="20"/>
      </w:r>
      <w:r>
        <w:rPr>
          <w:rFonts w:ascii="Times New Roman" w:eastAsia="Times New Roman" w:hAnsi="Times New Roman" w:cs="Times New Roman"/>
          <w:i/>
        </w:rPr>
        <w:t xml:space="preserve">  </w:t>
      </w:r>
      <w:r>
        <w:rPr>
          <w:rFonts w:ascii="Times New Roman" w:eastAsia="Times New Roman" w:hAnsi="Times New Roman" w:cs="Times New Roman"/>
          <w:color w:val="000000"/>
        </w:rPr>
        <w:t>Top-down solutions address</w:t>
      </w:r>
      <w:r>
        <w:rPr>
          <w:rFonts w:ascii="Times New Roman" w:eastAsia="Times New Roman" w:hAnsi="Times New Roman" w:cs="Times New Roman"/>
          <w:color w:val="000000"/>
        </w:rPr>
        <w:t xml:space="preserve">ing loss and damage which are shaped without meaningful participation and consultation may result instead in heightening societal vulnerabilities to climate change in the same vein as maladaptation. For example, </w:t>
      </w:r>
      <w:r>
        <w:rPr>
          <w:rFonts w:ascii="Times New Roman" w:eastAsia="Times New Roman" w:hAnsi="Times New Roman" w:cs="Times New Roman"/>
          <w:i/>
          <w:color w:val="000000"/>
        </w:rPr>
        <w:t xml:space="preserve">the lack of consultation with local coastal </w:t>
      </w:r>
      <w:r>
        <w:rPr>
          <w:rFonts w:ascii="Times New Roman" w:eastAsia="Times New Roman" w:hAnsi="Times New Roman" w:cs="Times New Roman"/>
          <w:i/>
          <w:color w:val="000000"/>
        </w:rPr>
        <w:t>communities in the Sunderbans has led to the kind of embankments in concrete being erected that may have further heightened the vulnerability of populations on the frontlines of confronting cyclones which regularly batter the region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21"/>
      </w:r>
      <w:r>
        <w:rPr>
          <w:rFonts w:ascii="Times New Roman" w:eastAsia="Times New Roman" w:hAnsi="Times New Roman" w:cs="Times New Roman"/>
        </w:rPr>
        <w:t xml:space="preserve"> </w:t>
      </w:r>
    </w:p>
    <w:p w14:paraId="75F0424A" w14:textId="77777777" w:rsidR="007D0A9A" w:rsidRDefault="007D0A9A">
      <w:pPr>
        <w:spacing w:after="0" w:line="240" w:lineRule="auto"/>
        <w:jc w:val="both"/>
        <w:rPr>
          <w:rFonts w:ascii="Times New Roman" w:eastAsia="Times New Roman" w:hAnsi="Times New Roman" w:cs="Times New Roman"/>
        </w:rPr>
      </w:pPr>
    </w:p>
    <w:p w14:paraId="513A9EC4" w14:textId="06DA0B4D"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terms of policie</w:t>
      </w:r>
      <w:r>
        <w:rPr>
          <w:rFonts w:ascii="Times New Roman" w:eastAsia="Times New Roman" w:hAnsi="Times New Roman" w:cs="Times New Roman"/>
        </w:rPr>
        <w:t xml:space="preserve">s to strengthen participation, this might include </w:t>
      </w:r>
      <w:r>
        <w:rPr>
          <w:rFonts w:ascii="Times New Roman" w:eastAsia="Times New Roman" w:hAnsi="Times New Roman" w:cs="Times New Roman"/>
          <w:i/>
        </w:rPr>
        <w:t>wide ratification and enforcement of the Escazú Agreement</w:t>
      </w:r>
      <w:r>
        <w:rPr>
          <w:rFonts w:ascii="Times New Roman" w:eastAsia="Times New Roman" w:hAnsi="Times New Roman" w:cs="Times New Roman"/>
          <w:i/>
          <w:vertAlign w:val="superscript"/>
        </w:rPr>
        <w:footnoteReference w:id="22"/>
      </w:r>
      <w:r>
        <w:rPr>
          <w:rFonts w:ascii="Times New Roman" w:eastAsia="Times New Roman" w:hAnsi="Times New Roman" w:cs="Times New Roman"/>
          <w:i/>
        </w:rPr>
        <w:t xml:space="preserve"> as an important step for governments to effectively meet loss and damage obligations under the Paris Agreemen</w:t>
      </w:r>
      <w:r>
        <w:rPr>
          <w:rFonts w:ascii="Times New Roman" w:eastAsia="Times New Roman" w:hAnsi="Times New Roman" w:cs="Times New Roman"/>
        </w:rPr>
        <w:t>t. This Latin American treaty, especi</w:t>
      </w:r>
      <w:r>
        <w:rPr>
          <w:rFonts w:ascii="Times New Roman" w:eastAsia="Times New Roman" w:hAnsi="Times New Roman" w:cs="Times New Roman"/>
        </w:rPr>
        <w:t>ally in countries where the right to participation is under-recognized in national legislation,</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is very relevant for the shaping of Nationally Determined Contributions (NDCs) and climate change commitments in the region, as it guarantees access to enviro</w:t>
      </w:r>
      <w:r>
        <w:rPr>
          <w:rFonts w:ascii="Times New Roman" w:eastAsia="Times New Roman" w:hAnsi="Times New Roman" w:cs="Times New Roman"/>
        </w:rPr>
        <w:t>nmental information and public participation on environmental matters. Further, the agreement guarantees protection of environmental defenders. Considering frameworks similar to Escazu and Aarhus</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across legal jurisdictions would be helpful in supporting </w:t>
      </w:r>
      <w:r>
        <w:rPr>
          <w:rFonts w:ascii="Times New Roman" w:eastAsia="Times New Roman" w:hAnsi="Times New Roman" w:cs="Times New Roman"/>
        </w:rPr>
        <w:t xml:space="preserve">work on loss and damage to advance effectively. </w:t>
      </w:r>
    </w:p>
    <w:p w14:paraId="50E99DFE" w14:textId="77777777" w:rsidR="007719B2" w:rsidRDefault="007719B2">
      <w:pPr>
        <w:spacing w:after="0" w:line="240" w:lineRule="auto"/>
        <w:jc w:val="both"/>
        <w:rPr>
          <w:rFonts w:ascii="Times New Roman" w:eastAsia="Times New Roman" w:hAnsi="Times New Roman" w:cs="Times New Roman"/>
        </w:rPr>
      </w:pPr>
    </w:p>
    <w:p w14:paraId="2D5EFC7B"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Strengthen Societal Support- </w:t>
      </w:r>
      <w:r>
        <w:rPr>
          <w:rFonts w:ascii="Times New Roman" w:eastAsia="Times New Roman" w:hAnsi="Times New Roman" w:cs="Times New Roman"/>
          <w:i/>
          <w:color w:val="000000"/>
        </w:rPr>
        <w:t>Protect Human Rights and Environmental Defenders; Center Care; Enhance Social Protection; Invest in Public Services and Infrastructure</w:t>
      </w:r>
      <w:r>
        <w:rPr>
          <w:rFonts w:ascii="Times New Roman" w:eastAsia="Times New Roman" w:hAnsi="Times New Roman" w:cs="Times New Roman"/>
          <w:b/>
          <w:i/>
          <w:color w:val="000000"/>
        </w:rPr>
        <w:t> </w:t>
      </w:r>
    </w:p>
    <w:p w14:paraId="3008C10B" w14:textId="77777777" w:rsidR="007719B2" w:rsidRDefault="007719B2">
      <w:pPr>
        <w:spacing w:after="0" w:line="240" w:lineRule="auto"/>
        <w:jc w:val="both"/>
        <w:rPr>
          <w:rFonts w:ascii="Times New Roman" w:eastAsia="Times New Roman" w:hAnsi="Times New Roman" w:cs="Times New Roman"/>
        </w:rPr>
      </w:pPr>
    </w:p>
    <w:p w14:paraId="5AE28BFA" w14:textId="470D62FD"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The escalating deadly attacks on human rights and environmental defenders are egregious in and of themselves because of the inherent value of every human life. In the context of loss and damage, communities are rendered more vulnerable and marginalized whe</w:t>
      </w:r>
      <w:r>
        <w:rPr>
          <w:rFonts w:ascii="Times New Roman" w:eastAsia="Times New Roman" w:hAnsi="Times New Roman" w:cs="Times New Roman"/>
          <w:color w:val="000000"/>
        </w:rPr>
        <w:t xml:space="preserve">n their leaders are repeatedly targeted. </w:t>
      </w:r>
      <w:r>
        <w:rPr>
          <w:rFonts w:ascii="Times New Roman" w:eastAsia="Times New Roman" w:hAnsi="Times New Roman" w:cs="Times New Roman"/>
          <w:highlight w:val="white"/>
        </w:rPr>
        <w:t xml:space="preserve">For example, </w:t>
      </w:r>
      <w:r>
        <w:rPr>
          <w:rFonts w:ascii="Times New Roman" w:eastAsia="Times New Roman" w:hAnsi="Times New Roman" w:cs="Times New Roman"/>
          <w:i/>
        </w:rPr>
        <w:t xml:space="preserve">in the reconstruction process of San Andres and Providencia after the passage of </w:t>
      </w:r>
      <w:r w:rsidR="00C93EC0">
        <w:rPr>
          <w:rFonts w:ascii="Times New Roman" w:eastAsia="Times New Roman" w:hAnsi="Times New Roman" w:cs="Times New Roman"/>
          <w:i/>
        </w:rPr>
        <w:t>h</w:t>
      </w:r>
      <w:r>
        <w:rPr>
          <w:rFonts w:ascii="Times New Roman" w:eastAsia="Times New Roman" w:hAnsi="Times New Roman" w:cs="Times New Roman"/>
          <w:i/>
        </w:rPr>
        <w:t xml:space="preserve">urricane Iota in 2020, </w:t>
      </w:r>
      <w:r>
        <w:rPr>
          <w:rFonts w:ascii="Times New Roman" w:eastAsia="Times New Roman" w:hAnsi="Times New Roman" w:cs="Times New Roman"/>
          <w:i/>
          <w:highlight w:val="white"/>
        </w:rPr>
        <w:t>human rights defenders who exposed the government lack of transparency and consultation with loca</w:t>
      </w:r>
      <w:r>
        <w:rPr>
          <w:rFonts w:ascii="Times New Roman" w:eastAsia="Times New Roman" w:hAnsi="Times New Roman" w:cs="Times New Roman"/>
          <w:i/>
          <w:highlight w:val="white"/>
        </w:rPr>
        <w:t>l communities</w:t>
      </w:r>
      <w:r w:rsidR="008C7FA1">
        <w:rPr>
          <w:rFonts w:ascii="Times New Roman" w:eastAsia="Times New Roman" w:hAnsi="Times New Roman" w:cs="Times New Roman"/>
          <w:i/>
          <w:highlight w:val="white"/>
        </w:rPr>
        <w:t>,</w:t>
      </w:r>
      <w:r>
        <w:rPr>
          <w:rFonts w:ascii="Times New Roman" w:eastAsia="Times New Roman" w:hAnsi="Times New Roman" w:cs="Times New Roman"/>
          <w:i/>
          <w:highlight w:val="white"/>
        </w:rPr>
        <w:t xml:space="preserve"> and </w:t>
      </w:r>
      <w:r w:rsidR="008C7FA1">
        <w:rPr>
          <w:rFonts w:ascii="Times New Roman" w:eastAsia="Times New Roman" w:hAnsi="Times New Roman" w:cs="Times New Roman"/>
          <w:i/>
          <w:highlight w:val="white"/>
        </w:rPr>
        <w:t xml:space="preserve">the </w:t>
      </w:r>
      <w:r>
        <w:rPr>
          <w:rFonts w:ascii="Times New Roman" w:eastAsia="Times New Roman" w:hAnsi="Times New Roman" w:cs="Times New Roman"/>
          <w:i/>
          <w:highlight w:val="white"/>
        </w:rPr>
        <w:t>misguided intentions to build a military fortress as part of the ‘reconstruction efforts’</w:t>
      </w:r>
      <w:r w:rsidR="008C7FA1">
        <w:rPr>
          <w:rFonts w:ascii="Times New Roman" w:eastAsia="Times New Roman" w:hAnsi="Times New Roman" w:cs="Times New Roman"/>
          <w:i/>
          <w:highlight w:val="white"/>
        </w:rPr>
        <w:t>,</w:t>
      </w:r>
      <w:r>
        <w:rPr>
          <w:rFonts w:ascii="Times New Roman" w:eastAsia="Times New Roman" w:hAnsi="Times New Roman" w:cs="Times New Roman"/>
          <w:i/>
          <w:highlight w:val="white"/>
        </w:rPr>
        <w:t xml:space="preserve"> faced threats to their lives</w:t>
      </w:r>
      <w:r>
        <w:rPr>
          <w:rFonts w:ascii="Times New Roman" w:eastAsia="Times New Roman" w:hAnsi="Times New Roman" w:cs="Times New Roman"/>
          <w:highlight w:val="white"/>
        </w:rPr>
        <w:t>.</w:t>
      </w:r>
      <w:r>
        <w:rPr>
          <w:rFonts w:ascii="Times New Roman" w:eastAsia="Times New Roman" w:hAnsi="Times New Roman" w:cs="Times New Roman"/>
          <w:highlight w:val="white"/>
          <w:vertAlign w:val="superscript"/>
        </w:rPr>
        <w:footnoteReference w:id="25"/>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rPr>
        <w:t> Across the globe, especially the Glo</w:t>
      </w:r>
      <w:r>
        <w:rPr>
          <w:rFonts w:ascii="Times New Roman" w:eastAsia="Times New Roman" w:hAnsi="Times New Roman" w:cs="Times New Roman"/>
        </w:rPr>
        <w:t>bal South, States, military and private actors are complicit in targeting envir</w:t>
      </w:r>
      <w:r>
        <w:rPr>
          <w:rFonts w:ascii="Times New Roman" w:eastAsia="Times New Roman" w:hAnsi="Times New Roman" w:cs="Times New Roman"/>
        </w:rPr>
        <w:t>onment defenders with impunity.</w:t>
      </w:r>
      <w:r w:rsidR="00A36CDB">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international community can no longer ignore the rising numbers of violations against environment defenders and must urgently secure and enforce stronger protections. </w:t>
      </w:r>
    </w:p>
    <w:p w14:paraId="4020CC83" w14:textId="77777777" w:rsidR="007719B2" w:rsidRDefault="007719B2">
      <w:pPr>
        <w:spacing w:after="0" w:line="240" w:lineRule="auto"/>
        <w:jc w:val="both"/>
        <w:rPr>
          <w:rFonts w:ascii="Times New Roman" w:eastAsia="Times New Roman" w:hAnsi="Times New Roman" w:cs="Times New Roman"/>
        </w:rPr>
      </w:pPr>
    </w:p>
    <w:p w14:paraId="0D70FE29" w14:textId="0251DDFD" w:rsidR="007719B2" w:rsidRPr="00A36CDB"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Further, there is an urgent need for a commitment to</w:t>
      </w:r>
      <w:r>
        <w:rPr>
          <w:rFonts w:ascii="Times New Roman" w:eastAsia="Times New Roman" w:hAnsi="Times New Roman" w:cs="Times New Roman"/>
          <w:color w:val="000000"/>
        </w:rPr>
        <w:t xml:space="preserve"> centering care as a structural response to loss and harm. Care</w:t>
      </w:r>
      <w:r>
        <w:rPr>
          <w:rFonts w:ascii="Times New Roman" w:eastAsia="Times New Roman" w:hAnsi="Times New Roman" w:cs="Times New Roman"/>
          <w:color w:val="000000"/>
          <w:vertAlign w:val="superscript"/>
        </w:rPr>
        <w:footnoteReference w:id="26"/>
      </w:r>
      <w:r>
        <w:rPr>
          <w:rFonts w:ascii="Times New Roman" w:eastAsia="Times New Roman" w:hAnsi="Times New Roman" w:cs="Times New Roman"/>
          <w:color w:val="000000"/>
        </w:rPr>
        <w:t xml:space="preserve"> is at the core of a feminist, regenerative society that centers human rights and planetary well-being. Climate disasters and societal inequalities disproportionately place increased needs fo</w:t>
      </w:r>
      <w:r>
        <w:rPr>
          <w:rFonts w:ascii="Times New Roman" w:eastAsia="Times New Roman" w:hAnsi="Times New Roman" w:cs="Times New Roman"/>
          <w:color w:val="000000"/>
        </w:rPr>
        <w:t xml:space="preserve">r care </w:t>
      </w:r>
      <w:r>
        <w:rPr>
          <w:rFonts w:ascii="Times New Roman" w:eastAsia="Times New Roman" w:hAnsi="Times New Roman" w:cs="Times New Roman"/>
        </w:rPr>
        <w:t>on women and girls, therefore a redistribution of gendered roles and power is necessary, in addition to appropriate recognition of the social and economic value of care work</w:t>
      </w:r>
      <w:r>
        <w:rPr>
          <w:rFonts w:ascii="Times New Roman" w:eastAsia="Times New Roman" w:hAnsi="Times New Roman" w:cs="Times New Roman"/>
          <w:color w:val="000000"/>
        </w:rPr>
        <w:t xml:space="preserve">. </w:t>
      </w:r>
      <w:r>
        <w:rPr>
          <w:rFonts w:ascii="Times New Roman" w:eastAsia="Times New Roman" w:hAnsi="Times New Roman" w:cs="Times New Roman"/>
        </w:rPr>
        <w:t>Towards societies better equipped to cope with loss and damage, and a gend</w:t>
      </w:r>
      <w:r>
        <w:rPr>
          <w:rFonts w:ascii="Times New Roman" w:eastAsia="Times New Roman" w:hAnsi="Times New Roman" w:cs="Times New Roman"/>
        </w:rPr>
        <w:t xml:space="preserve">er-just and equitable transition away from fossil fuels which centers human rights including </w:t>
      </w:r>
      <w:r>
        <w:rPr>
          <w:rFonts w:ascii="Times New Roman" w:eastAsia="Times New Roman" w:hAnsi="Times New Roman" w:cs="Times New Roman"/>
          <w:i/>
        </w:rPr>
        <w:t>inter-alia</w:t>
      </w:r>
      <w:r>
        <w:rPr>
          <w:rFonts w:ascii="Times New Roman" w:eastAsia="Times New Roman" w:hAnsi="Times New Roman" w:cs="Times New Roman"/>
        </w:rPr>
        <w:t>, the right to an adequate standard of living, social protection, decent work and health care, States need to take measures to strengthen societal suppor</w:t>
      </w:r>
      <w:r>
        <w:rPr>
          <w:rFonts w:ascii="Times New Roman" w:eastAsia="Times New Roman" w:hAnsi="Times New Roman" w:cs="Times New Roman"/>
        </w:rPr>
        <w:t>t. Such measures include among others: safeguarding, expanding and investing in social protection systems;</w:t>
      </w:r>
      <w:r w:rsidR="00E53112">
        <w:rPr>
          <w:rFonts w:ascii="Times New Roman" w:eastAsia="Times New Roman" w:hAnsi="Times New Roman" w:cs="Times New Roman"/>
        </w:rPr>
        <w:t xml:space="preserve"> as well as</w:t>
      </w:r>
      <w:r>
        <w:rPr>
          <w:rFonts w:ascii="Times New Roman" w:eastAsia="Times New Roman" w:hAnsi="Times New Roman" w:cs="Times New Roman"/>
        </w:rPr>
        <w:t xml:space="preserve"> expanding and increasing</w:t>
      </w:r>
      <w:r w:rsidR="00A36CDB">
        <w:rPr>
          <w:rFonts w:ascii="Times New Roman" w:eastAsia="Times New Roman" w:hAnsi="Times New Roman" w:cs="Times New Roman"/>
        </w:rPr>
        <w:t xml:space="preserve"> </w:t>
      </w:r>
      <w:r>
        <w:rPr>
          <w:rFonts w:ascii="Times New Roman" w:eastAsia="Times New Roman" w:hAnsi="Times New Roman" w:cs="Times New Roman"/>
        </w:rPr>
        <w:t>investment in quality public services</w:t>
      </w:r>
      <w:r w:rsidR="008C7FA1">
        <w:rPr>
          <w:rFonts w:ascii="Times New Roman" w:eastAsia="Times New Roman" w:hAnsi="Times New Roman" w:cs="Times New Roman"/>
        </w:rPr>
        <w:t xml:space="preserve"> (including affordable service delivery),</w:t>
      </w:r>
      <w:r>
        <w:rPr>
          <w:rFonts w:ascii="Times New Roman" w:eastAsia="Times New Roman" w:hAnsi="Times New Roman" w:cs="Times New Roman"/>
        </w:rPr>
        <w:t xml:space="preserve"> </w:t>
      </w:r>
      <w:r>
        <w:rPr>
          <w:rFonts w:ascii="Times New Roman" w:eastAsia="Times New Roman" w:hAnsi="Times New Roman" w:cs="Times New Roman"/>
        </w:rPr>
        <w:t>utilities for drinking water supply, sanitation and waste manageme</w:t>
      </w:r>
      <w:r>
        <w:rPr>
          <w:rFonts w:ascii="Times New Roman" w:eastAsia="Times New Roman" w:hAnsi="Times New Roman" w:cs="Times New Roman"/>
        </w:rPr>
        <w:t>nt</w:t>
      </w:r>
      <w:r>
        <w:rPr>
          <w:rFonts w:ascii="Times New Roman" w:eastAsia="Times New Roman" w:hAnsi="Times New Roman" w:cs="Times New Roman"/>
        </w:rPr>
        <w:t>, care work</w:t>
      </w:r>
      <w:r w:rsidR="00E53112">
        <w:rPr>
          <w:rFonts w:ascii="Times New Roman" w:eastAsia="Times New Roman" w:hAnsi="Times New Roman" w:cs="Times New Roman"/>
        </w:rPr>
        <w:t xml:space="preserve">, </w:t>
      </w:r>
      <w:r>
        <w:rPr>
          <w:rFonts w:ascii="Times New Roman" w:eastAsia="Times New Roman" w:hAnsi="Times New Roman" w:cs="Times New Roman"/>
        </w:rPr>
        <w:t>public education</w:t>
      </w:r>
      <w:r w:rsidR="00E53112">
        <w:rPr>
          <w:rFonts w:ascii="Times New Roman" w:eastAsia="Times New Roman" w:hAnsi="Times New Roman" w:cs="Times New Roman"/>
        </w:rPr>
        <w:t xml:space="preserve"> and </w:t>
      </w:r>
      <w:r w:rsidR="00E53112">
        <w:rPr>
          <w:rFonts w:ascii="Times New Roman" w:eastAsia="Times New Roman" w:hAnsi="Times New Roman" w:cs="Times New Roman"/>
        </w:rPr>
        <w:t>public infrastructure</w:t>
      </w:r>
      <w:r>
        <w:rPr>
          <w:rFonts w:ascii="Times New Roman" w:eastAsia="Times New Roman" w:hAnsi="Times New Roman" w:cs="Times New Roman"/>
        </w:rPr>
        <w:t xml:space="preserve">. Moreover, States must provide jobs training to respond to the massive loss of livelihoods caused by loss and damage as well as workers transitioning out of the fossil fuel </w:t>
      </w:r>
      <w:r w:rsidR="00E53112">
        <w:rPr>
          <w:rFonts w:ascii="Times New Roman" w:eastAsia="Times New Roman" w:hAnsi="Times New Roman" w:cs="Times New Roman"/>
        </w:rPr>
        <w:t>industry. States must also</w:t>
      </w:r>
      <w:r>
        <w:rPr>
          <w:rFonts w:ascii="Times New Roman" w:eastAsia="Times New Roman" w:hAnsi="Times New Roman" w:cs="Times New Roman"/>
        </w:rPr>
        <w:t xml:space="preserve"> counter</w:t>
      </w:r>
      <w:r>
        <w:rPr>
          <w:rFonts w:ascii="Times New Roman" w:eastAsia="Times New Roman" w:hAnsi="Times New Roman" w:cs="Times New Roman"/>
        </w:rPr>
        <w:t xml:space="preserve"> privatization in opposition to conditions often imposed </w:t>
      </w:r>
      <w:r w:rsidR="00E53112">
        <w:rPr>
          <w:rFonts w:ascii="Times New Roman" w:eastAsia="Times New Roman" w:hAnsi="Times New Roman" w:cs="Times New Roman"/>
        </w:rPr>
        <w:t>during</w:t>
      </w:r>
      <w:r>
        <w:rPr>
          <w:rFonts w:ascii="Times New Roman" w:eastAsia="Times New Roman" w:hAnsi="Times New Roman" w:cs="Times New Roman"/>
        </w:rPr>
        <w:t xml:space="preserve"> debt crises. Such measures are indeed necessitated by States’ human rights obligations in the context of </w:t>
      </w:r>
      <w:r>
        <w:rPr>
          <w:rFonts w:ascii="Times New Roman" w:eastAsia="Times New Roman" w:hAnsi="Times New Roman" w:cs="Times New Roman"/>
        </w:rPr>
        <w:lastRenderedPageBreak/>
        <w:t>climate change, which include</w:t>
      </w:r>
      <w:r>
        <w:rPr>
          <w:rFonts w:ascii="Times New Roman" w:eastAsia="Times New Roman" w:hAnsi="Times New Roman" w:cs="Times New Roman"/>
        </w:rPr>
        <w:t xml:space="preserve"> the duty to mobilize maximum available resources for the realization of economic, social and cultural rights.</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w:t>
      </w:r>
      <w:r>
        <w:rPr>
          <w:rFonts w:ascii="Times New Roman" w:eastAsia="Times New Roman" w:hAnsi="Times New Roman" w:cs="Times New Roman"/>
        </w:rPr>
        <w:t xml:space="preserve">In terms of social protection, there are clear national level examples that can be drawn from to strengthen social protection, including for example </w:t>
      </w:r>
      <w:r>
        <w:rPr>
          <w:rFonts w:ascii="Times New Roman" w:eastAsia="Times New Roman" w:hAnsi="Times New Roman" w:cs="Times New Roman"/>
          <w:i/>
        </w:rPr>
        <w:t>the Krushak Assistance for Livelihood and Income Augmentation Scheme of Odisha,</w:t>
      </w:r>
      <w:r>
        <w:rPr>
          <w:rFonts w:ascii="Times New Roman" w:eastAsia="Times New Roman" w:hAnsi="Times New Roman" w:cs="Times New Roman"/>
          <w:i/>
          <w:vertAlign w:val="superscript"/>
        </w:rPr>
        <w:footnoteReference w:id="28"/>
      </w:r>
      <w:r>
        <w:rPr>
          <w:rFonts w:ascii="Times New Roman" w:eastAsia="Times New Roman" w:hAnsi="Times New Roman" w:cs="Times New Roman"/>
          <w:i/>
        </w:rPr>
        <w:t xml:space="preserve"> India-several farmers for</w:t>
      </w:r>
      <w:r>
        <w:rPr>
          <w:rFonts w:ascii="Times New Roman" w:eastAsia="Times New Roman" w:hAnsi="Times New Roman" w:cs="Times New Roman"/>
          <w:i/>
        </w:rPr>
        <w:t xml:space="preserve"> example reportedly received assistance following cyclone Fani. Such schemes have many challenges, yet still carry promise in terms of delivering much needed support in the face of loss and damage.</w:t>
      </w:r>
    </w:p>
    <w:p w14:paraId="42D32963" w14:textId="77777777"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14:paraId="39E7812C"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Recognize the grave implications of ‘non-economic’ loss </w:t>
      </w:r>
      <w:r>
        <w:rPr>
          <w:rFonts w:ascii="Times New Roman" w:eastAsia="Times New Roman" w:hAnsi="Times New Roman" w:cs="Times New Roman"/>
          <w:b/>
          <w:i/>
          <w:color w:val="000000"/>
        </w:rPr>
        <w:t>and damage, and protect related rights including cultural rights</w:t>
      </w:r>
    </w:p>
    <w:p w14:paraId="01535665" w14:textId="77777777" w:rsidR="007719B2" w:rsidRDefault="007719B2">
      <w:pPr>
        <w:pBdr>
          <w:top w:val="nil"/>
          <w:left w:val="nil"/>
          <w:bottom w:val="nil"/>
          <w:right w:val="nil"/>
          <w:between w:val="nil"/>
        </w:pBdr>
        <w:spacing w:after="0" w:line="240" w:lineRule="auto"/>
        <w:ind w:left="720"/>
        <w:jc w:val="both"/>
        <w:rPr>
          <w:rFonts w:ascii="Times New Roman" w:eastAsia="Times New Roman" w:hAnsi="Times New Roman" w:cs="Times New Roman"/>
          <w:b/>
          <w:i/>
        </w:rPr>
      </w:pPr>
    </w:p>
    <w:p w14:paraId="75261942" w14:textId="77777777" w:rsidR="007719B2" w:rsidRDefault="004E3E88">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Rights of individuals and communities are also undermined by devastating “non-economic” loss and damage (or harm which cannot be easily measured in economic terms), for example, the loss of </w:t>
      </w:r>
      <w:r>
        <w:rPr>
          <w:rFonts w:ascii="Times New Roman" w:eastAsia="Times New Roman" w:hAnsi="Times New Roman" w:cs="Times New Roman"/>
        </w:rPr>
        <w:t>lives, cumulative negative effects on human health and mobility, loss of community networks, access to lands and territories, cultural traditions, and Indigenous and local knowledge and science; depletion of livestock production; and damage to biodiversity</w:t>
      </w:r>
      <w:r>
        <w:rPr>
          <w:rFonts w:ascii="Times New Roman" w:eastAsia="Times New Roman" w:hAnsi="Times New Roman" w:cs="Times New Roman"/>
        </w:rPr>
        <w:t xml:space="preserve"> and habitats. </w:t>
      </w:r>
      <w:r>
        <w:rPr>
          <w:rFonts w:ascii="Times New Roman" w:eastAsia="Times New Roman" w:hAnsi="Times New Roman" w:cs="Times New Roman"/>
          <w:color w:val="000000"/>
        </w:rPr>
        <w:t>For example</w:t>
      </w:r>
      <w:r>
        <w:rPr>
          <w:rFonts w:ascii="Times New Roman" w:eastAsia="Times New Roman" w:hAnsi="Times New Roman" w:cs="Times New Roman"/>
        </w:rPr>
        <w:t xml:space="preserve">: </w:t>
      </w:r>
      <w:r>
        <w:rPr>
          <w:rFonts w:ascii="Times New Roman" w:eastAsia="Times New Roman" w:hAnsi="Times New Roman" w:cs="Times New Roman"/>
          <w:i/>
        </w:rPr>
        <w:t>climate change threatens New Guinea’s biocultural heritage by causing local extinctions of wild foods, medicines and ritual foods, which then negatively impacts the wellbeing and cultural integrity of Indigenous Peoples.</w:t>
      </w:r>
      <w:r>
        <w:rPr>
          <w:rFonts w:ascii="Times New Roman" w:eastAsia="Times New Roman" w:hAnsi="Times New Roman" w:cs="Times New Roman"/>
          <w:i/>
          <w:vertAlign w:val="superscript"/>
        </w:rPr>
        <w:footnoteReference w:id="29"/>
      </w:r>
      <w:r>
        <w:rPr>
          <w:rFonts w:ascii="Times New Roman" w:eastAsia="Times New Roman" w:hAnsi="Times New Roman" w:cs="Times New Roman"/>
          <w:i/>
        </w:rPr>
        <w:t xml:space="preserve"> </w:t>
      </w:r>
    </w:p>
    <w:p w14:paraId="51A3FE80" w14:textId="77777777" w:rsidR="007719B2" w:rsidRDefault="007719B2">
      <w:pPr>
        <w:spacing w:after="0" w:line="240" w:lineRule="auto"/>
        <w:jc w:val="both"/>
        <w:rPr>
          <w:rFonts w:ascii="Times New Roman" w:eastAsia="Times New Roman" w:hAnsi="Times New Roman" w:cs="Times New Roman"/>
          <w:b/>
          <w:i/>
        </w:rPr>
      </w:pPr>
    </w:p>
    <w:p w14:paraId="7D2B3F26" w14:textId="77777777" w:rsidR="004A3393" w:rsidRDefault="004E3E8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w:t>
      </w:r>
      <w:r>
        <w:rPr>
          <w:rFonts w:ascii="Times New Roman" w:eastAsia="Times New Roman" w:hAnsi="Times New Roman" w:cs="Times New Roman"/>
          <w:color w:val="000000"/>
        </w:rPr>
        <w:t xml:space="preserve">-economic loss and damage </w:t>
      </w:r>
      <w:r>
        <w:rPr>
          <w:rFonts w:ascii="Times New Roman" w:eastAsia="Times New Roman" w:hAnsi="Times New Roman" w:cs="Times New Roman"/>
        </w:rPr>
        <w:t>is</w:t>
      </w:r>
      <w:r>
        <w:rPr>
          <w:rFonts w:ascii="Times New Roman" w:eastAsia="Times New Roman" w:hAnsi="Times New Roman" w:cs="Times New Roman"/>
          <w:color w:val="000000"/>
        </w:rPr>
        <w:t xml:space="preserve"> intrinsically tied to cultural heritage and identity. </w:t>
      </w:r>
      <w:r>
        <w:rPr>
          <w:rFonts w:ascii="Times New Roman" w:eastAsia="Times New Roman" w:hAnsi="Times New Roman" w:cs="Times New Roman"/>
        </w:rPr>
        <w:t xml:space="preserve">For example, </w:t>
      </w:r>
      <w:r>
        <w:rPr>
          <w:rFonts w:ascii="Times New Roman" w:eastAsia="Times New Roman" w:hAnsi="Times New Roman" w:cs="Times New Roman"/>
          <w:i/>
        </w:rPr>
        <w:t>in a letter sent to President Iván Duque Márquez, the Raizal community of Providencia and Santa Catalina requested that their voice be heard in the reconstructi</w:t>
      </w:r>
      <w:r>
        <w:rPr>
          <w:rFonts w:ascii="Times New Roman" w:eastAsia="Times New Roman" w:hAnsi="Times New Roman" w:cs="Times New Roman"/>
          <w:i/>
        </w:rPr>
        <w:t xml:space="preserve">on process of the island and its future plans after Hurricane Iota </w:t>
      </w:r>
      <w:r>
        <w:rPr>
          <w:rFonts w:ascii="Times New Roman" w:eastAsia="Times New Roman" w:hAnsi="Times New Roman" w:cs="Times New Roman"/>
          <w:i/>
          <w:highlight w:val="white"/>
        </w:rPr>
        <w:t>in relation to traditional architectural preferences integral to preservation of their culture.</w:t>
      </w:r>
      <w:r>
        <w:rPr>
          <w:rFonts w:ascii="Times New Roman" w:eastAsia="Times New Roman" w:hAnsi="Times New Roman" w:cs="Times New Roman"/>
          <w:i/>
          <w:highlight w:val="white"/>
          <w:vertAlign w:val="superscript"/>
        </w:rPr>
        <w:footnoteReference w:id="30"/>
      </w:r>
      <w:r>
        <w:rPr>
          <w:rFonts w:ascii="Times New Roman" w:eastAsia="Times New Roman" w:hAnsi="Times New Roman" w:cs="Times New Roman"/>
          <w:i/>
          <w:highlight w:val="white"/>
        </w:rPr>
        <w:t xml:space="preserve"> </w:t>
      </w:r>
      <w:r>
        <w:rPr>
          <w:rFonts w:ascii="Times New Roman" w:eastAsia="Times New Roman" w:hAnsi="Times New Roman" w:cs="Times New Roman"/>
          <w:color w:val="000000"/>
        </w:rPr>
        <w:t xml:space="preserve">Cultural rights under international human rights law are not a luxury. They are </w:t>
      </w:r>
      <w:r>
        <w:rPr>
          <w:rFonts w:ascii="Times New Roman" w:eastAsia="Times New Roman" w:hAnsi="Times New Roman" w:cs="Times New Roman"/>
          <w:color w:val="000000"/>
        </w:rPr>
        <w:t>v</w:t>
      </w:r>
      <w:r>
        <w:rPr>
          <w:rFonts w:ascii="Times New Roman" w:eastAsia="Times New Roman" w:hAnsi="Times New Roman" w:cs="Times New Roman"/>
          <w:color w:val="000000"/>
        </w:rPr>
        <w:t>i</w:t>
      </w:r>
      <w:r>
        <w:rPr>
          <w:rFonts w:ascii="Times New Roman" w:eastAsia="Times New Roman" w:hAnsi="Times New Roman" w:cs="Times New Roman"/>
          <w:color w:val="000000"/>
        </w:rPr>
        <w:t>t</w:t>
      </w:r>
      <w:r>
        <w:rPr>
          <w:rFonts w:ascii="Times New Roman" w:eastAsia="Times New Roman" w:hAnsi="Times New Roman" w:cs="Times New Roman"/>
          <w:color w:val="000000"/>
        </w:rPr>
        <w:t>a</w:t>
      </w:r>
      <w:r>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 the overall implementation of universal human rights and a critical part of the responses to many current challenges, from climate change to discrimination and poverty</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31"/>
      </w:r>
      <w:r>
        <w:rPr>
          <w:rFonts w:ascii="Times New Roman" w:eastAsia="Times New Roman" w:hAnsi="Times New Roman" w:cs="Times New Roman"/>
          <w:color w:val="000000"/>
        </w:rPr>
        <w:t xml:space="preserve"> </w:t>
      </w:r>
    </w:p>
    <w:p w14:paraId="6C4B2471" w14:textId="77777777" w:rsidR="004A3393" w:rsidRDefault="004A3393">
      <w:pPr>
        <w:spacing w:after="0" w:line="240" w:lineRule="auto"/>
        <w:jc w:val="both"/>
        <w:rPr>
          <w:rFonts w:ascii="Times New Roman" w:eastAsia="Times New Roman" w:hAnsi="Times New Roman" w:cs="Times New Roman"/>
          <w:color w:val="000000"/>
        </w:rPr>
      </w:pPr>
    </w:p>
    <w:p w14:paraId="1B674DBE" w14:textId="7F229215"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What might safeguarding cultural rights in the context of loss and damage look lik</w:t>
      </w:r>
      <w:r>
        <w:rPr>
          <w:rFonts w:ascii="Times New Roman" w:eastAsia="Times New Roman" w:hAnsi="Times New Roman" w:cs="Times New Roman"/>
        </w:rPr>
        <w:t xml:space="preserve">e concretely? For example, </w:t>
      </w:r>
      <w:r>
        <w:rPr>
          <w:rFonts w:ascii="Times New Roman" w:eastAsia="Times New Roman" w:hAnsi="Times New Roman" w:cs="Times New Roman"/>
          <w:i/>
        </w:rPr>
        <w:t>effective remedial measures to protect tangible and natural heritage sites have included re-designing boundaries as well as buffer zones to fac</w:t>
      </w:r>
      <w:r>
        <w:rPr>
          <w:rFonts w:ascii="Times New Roman" w:eastAsia="Times New Roman" w:hAnsi="Times New Roman" w:cs="Times New Roman"/>
          <w:i/>
        </w:rPr>
        <w:t>ilitate migration of species and supporting traditional methods to protect a site from sand encroachment.</w:t>
      </w:r>
      <w:r>
        <w:rPr>
          <w:rFonts w:ascii="Times New Roman" w:eastAsia="Times New Roman" w:hAnsi="Times New Roman" w:cs="Times New Roman"/>
          <w:i/>
          <w:vertAlign w:val="superscript"/>
        </w:rPr>
        <w:footnoteReference w:id="32"/>
      </w:r>
      <w:r>
        <w:rPr>
          <w:rFonts w:ascii="Times New Roman" w:eastAsia="Times New Roman" w:hAnsi="Times New Roman" w:cs="Times New Roman"/>
          <w:i/>
          <w:vertAlign w:val="superscript"/>
        </w:rPr>
        <w:t xml:space="preserve"> </w:t>
      </w:r>
      <w:r>
        <w:rPr>
          <w:rFonts w:ascii="Times New Roman" w:eastAsia="Times New Roman" w:hAnsi="Times New Roman" w:cs="Times New Roman"/>
        </w:rPr>
        <w:t xml:space="preserve">In another example, a </w:t>
      </w:r>
      <w:r>
        <w:rPr>
          <w:rFonts w:ascii="Times New Roman" w:eastAsia="Times New Roman" w:hAnsi="Times New Roman" w:cs="Times New Roman"/>
          <w:i/>
        </w:rPr>
        <w:t>case was brought against Shell in South Africa</w:t>
      </w:r>
      <w:r>
        <w:rPr>
          <w:rFonts w:ascii="Times New Roman" w:eastAsia="Times New Roman" w:hAnsi="Times New Roman" w:cs="Times New Roman"/>
          <w:i/>
          <w:vertAlign w:val="superscript"/>
        </w:rPr>
        <w:footnoteReference w:id="33"/>
      </w:r>
      <w:r>
        <w:rPr>
          <w:rFonts w:ascii="Times New Roman" w:eastAsia="Times New Roman" w:hAnsi="Times New Roman" w:cs="Times New Roman"/>
          <w:i/>
        </w:rPr>
        <w:t xml:space="preserve"> where seismic blasting </w:t>
      </w:r>
      <w:r>
        <w:rPr>
          <w:rFonts w:ascii="Times New Roman" w:eastAsia="Times New Roman" w:hAnsi="Times New Roman" w:cs="Times New Roman"/>
          <w:i/>
          <w:highlight w:val="white"/>
        </w:rPr>
        <w:t>threatened to cause significant and irreparable harm t</w:t>
      </w:r>
      <w:r>
        <w:rPr>
          <w:rFonts w:ascii="Times New Roman" w:eastAsia="Times New Roman" w:hAnsi="Times New Roman" w:cs="Times New Roman"/>
          <w:i/>
          <w:highlight w:val="white"/>
        </w:rPr>
        <w:t>o marine life, impact constitutional rights and customary rights (including</w:t>
      </w:r>
      <w:r>
        <w:rPr>
          <w:rFonts w:ascii="Times New Roman" w:eastAsia="Times New Roman" w:hAnsi="Times New Roman" w:cs="Times New Roman"/>
          <w:i/>
        </w:rPr>
        <w:t xml:space="preserve"> </w:t>
      </w:r>
      <w:r>
        <w:rPr>
          <w:rFonts w:ascii="Times New Roman" w:eastAsia="Times New Roman" w:hAnsi="Times New Roman" w:cs="Times New Roman"/>
          <w:i/>
          <w:highlight w:val="white"/>
        </w:rPr>
        <w:t>customary fishing rights), and result in cultural and spiritual harm.</w:t>
      </w:r>
      <w:r>
        <w:rPr>
          <w:rFonts w:ascii="Times New Roman" w:eastAsia="Times New Roman" w:hAnsi="Times New Roman" w:cs="Times New Roman"/>
          <w:i/>
        </w:rPr>
        <w:t xml:space="preserve"> The applicants and their legal counsel focused inter-alia on fishing as a cultural practice of the coastal com</w:t>
      </w:r>
      <w:r>
        <w:rPr>
          <w:rFonts w:ascii="Times New Roman" w:eastAsia="Times New Roman" w:hAnsi="Times New Roman" w:cs="Times New Roman"/>
          <w:i/>
        </w:rPr>
        <w:t>munities, not only as a livelihood necessity, and the court granted an urgent interdict in the matter.</w:t>
      </w:r>
      <w:r>
        <w:rPr>
          <w:rFonts w:ascii="Times New Roman" w:eastAsia="Times New Roman" w:hAnsi="Times New Roman" w:cs="Times New Roman"/>
          <w:i/>
          <w:vertAlign w:val="superscript"/>
        </w:rPr>
        <w:t xml:space="preserve"> </w:t>
      </w:r>
      <w:r>
        <w:rPr>
          <w:rFonts w:ascii="Times New Roman" w:eastAsia="Times New Roman" w:hAnsi="Times New Roman" w:cs="Times New Roman"/>
        </w:rPr>
        <w:t>Other measures include t</w:t>
      </w:r>
      <w:r>
        <w:rPr>
          <w:rFonts w:ascii="Times New Roman" w:eastAsia="Times New Roman" w:hAnsi="Times New Roman" w:cs="Times New Roman"/>
          <w:i/>
        </w:rPr>
        <w:t>he legal, ethical, spiritual and scientific recognition of the inherent, inalienable rights of nature, the rights of Mother Earth</w:t>
      </w:r>
      <w:r>
        <w:rPr>
          <w:rFonts w:ascii="Times New Roman" w:eastAsia="Times New Roman" w:hAnsi="Times New Roman" w:cs="Times New Roman"/>
          <w:i/>
        </w:rPr>
        <w:t>, and the non-human components of the Earth system. Examples include Bolivia adopting the Universal Declaration of the Rights of Mother Earth, Ecuador articulating Nature’s Rights in its constitution, New Zealand recognizing the Whanganui River, India reco</w:t>
      </w:r>
      <w:r>
        <w:rPr>
          <w:rFonts w:ascii="Times New Roman" w:eastAsia="Times New Roman" w:hAnsi="Times New Roman" w:cs="Times New Roman"/>
          <w:i/>
        </w:rPr>
        <w:t>gnizing the Ganga and Yamuna Rivers, or Colombia recognizing the Atrato River</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4"/>
      </w:r>
    </w:p>
    <w:p w14:paraId="651E324F" w14:textId="77777777" w:rsidR="007719B2" w:rsidRDefault="007719B2">
      <w:pPr>
        <w:spacing w:after="0" w:line="240" w:lineRule="auto"/>
        <w:jc w:val="both"/>
        <w:rPr>
          <w:rFonts w:ascii="Times New Roman" w:eastAsia="Times New Roman" w:hAnsi="Times New Roman" w:cs="Times New Roman"/>
        </w:rPr>
      </w:pPr>
    </w:p>
    <w:p w14:paraId="527CFB0E"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Follow a rights-based approach to Forced Displacement and Migration caused by Loss and Damage</w:t>
      </w:r>
    </w:p>
    <w:p w14:paraId="1FB839AE" w14:textId="77777777" w:rsidR="007719B2" w:rsidRDefault="007719B2">
      <w:pPr>
        <w:spacing w:after="0" w:line="240" w:lineRule="auto"/>
        <w:jc w:val="both"/>
        <w:rPr>
          <w:rFonts w:ascii="Times New Roman" w:eastAsia="Times New Roman" w:hAnsi="Times New Roman" w:cs="Times New Roman"/>
        </w:rPr>
      </w:pPr>
    </w:p>
    <w:p w14:paraId="798989C5" w14:textId="3022939A"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Climate impacts are also forcibly displacing millions of people which then has </w:t>
      </w:r>
      <w:r>
        <w:rPr>
          <w:rFonts w:ascii="Times New Roman" w:eastAsia="Times New Roman" w:hAnsi="Times New Roman" w:cs="Times New Roman"/>
        </w:rPr>
        <w:t xml:space="preserve">a cascading impact on human rights, including economic, social and cultural rights. Additionally, there are those who cannot migrate because they do not </w:t>
      </w:r>
      <w:r>
        <w:rPr>
          <w:rFonts w:ascii="Times New Roman" w:eastAsia="Times New Roman" w:hAnsi="Times New Roman" w:cs="Times New Roman"/>
        </w:rPr>
        <w:lastRenderedPageBreak/>
        <w:t>have the capability to do so. Involuntary immobile populations can frequently be among the most vulnera</w:t>
      </w:r>
      <w:r>
        <w:rPr>
          <w:rFonts w:ascii="Times New Roman" w:eastAsia="Times New Roman" w:hAnsi="Times New Roman" w:cs="Times New Roman"/>
        </w:rPr>
        <w:t xml:space="preserve">ble to climate impacts. </w:t>
      </w:r>
      <w:r>
        <w:rPr>
          <w:rFonts w:ascii="Times New Roman" w:eastAsia="Times New Roman" w:hAnsi="Times New Roman" w:cs="Times New Roman"/>
          <w:color w:val="000000"/>
        </w:rPr>
        <w:t xml:space="preserve">In 2020, according to estimates, direct economic loss and damage from so-called natural disaster events were assessed at US$ 268 billion and have displaced more than 40.5 million people. There are projections of 200 million climate </w:t>
      </w:r>
      <w:r>
        <w:rPr>
          <w:rFonts w:ascii="Times New Roman" w:eastAsia="Times New Roman" w:hAnsi="Times New Roman" w:cs="Times New Roman"/>
          <w:color w:val="000000"/>
        </w:rPr>
        <w:t>migrants by 2050.</w:t>
      </w:r>
      <w:r>
        <w:rPr>
          <w:rFonts w:ascii="Times New Roman" w:eastAsia="Times New Roman" w:hAnsi="Times New Roman" w:cs="Times New Roman"/>
          <w:color w:val="000000"/>
          <w:vertAlign w:val="superscript"/>
        </w:rPr>
        <w:footnoteReference w:id="35"/>
      </w:r>
      <w:r>
        <w:rPr>
          <w:rFonts w:ascii="Times New Roman" w:eastAsia="Times New Roman" w:hAnsi="Times New Roman" w:cs="Times New Roman"/>
          <w:b/>
          <w:i/>
          <w:color w:val="000000"/>
        </w:rPr>
        <w:t xml:space="preserve"> </w:t>
      </w:r>
      <w:r>
        <w:rPr>
          <w:rFonts w:ascii="Times New Roman" w:eastAsia="Times New Roman" w:hAnsi="Times New Roman" w:cs="Times New Roman"/>
          <w:i/>
        </w:rPr>
        <w:t xml:space="preserve">Women of Carteret Islands in Papua New Guinea might be considered among the world’s first climate refugees due to climate change impacts. The forced migration reinforced the existing inequalities and women’s vulnerabilities to </w:t>
      </w:r>
      <w:r w:rsidR="00A36CDB">
        <w:rPr>
          <w:rFonts w:ascii="Times New Roman" w:eastAsia="Times New Roman" w:hAnsi="Times New Roman" w:cs="Times New Roman"/>
          <w:i/>
        </w:rPr>
        <w:t>gender-based</w:t>
      </w:r>
      <w:r>
        <w:rPr>
          <w:rFonts w:ascii="Times New Roman" w:eastAsia="Times New Roman" w:hAnsi="Times New Roman" w:cs="Times New Roman"/>
          <w:i/>
        </w:rPr>
        <w:t xml:space="preserve"> violence. Geogra</w:t>
      </w:r>
      <w:r>
        <w:rPr>
          <w:rFonts w:ascii="Times New Roman" w:eastAsia="Times New Roman" w:hAnsi="Times New Roman" w:cs="Times New Roman"/>
          <w:i/>
        </w:rPr>
        <w:t>phical isolations and lack of access to public services have caused loss of livelihoods, an increase of infant mortality and deaths of women in the temporary camps during childbirths and from curable diseases.</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In another example, </w:t>
      </w:r>
      <w:r>
        <w:rPr>
          <w:rFonts w:ascii="Times New Roman" w:eastAsia="Times New Roman" w:hAnsi="Times New Roman" w:cs="Times New Roman"/>
          <w:i/>
        </w:rPr>
        <w:t>in many parts of Guatema</w:t>
      </w:r>
      <w:r>
        <w:rPr>
          <w:rFonts w:ascii="Times New Roman" w:eastAsia="Times New Roman" w:hAnsi="Times New Roman" w:cs="Times New Roman"/>
          <w:i/>
        </w:rPr>
        <w:t xml:space="preserve">la, prolonged droughts have forced populations to migrate to peri-urban areas in search of work, </w:t>
      </w:r>
      <w:r w:rsidR="00C93EC0">
        <w:rPr>
          <w:rFonts w:ascii="Times New Roman" w:eastAsia="Times New Roman" w:hAnsi="Times New Roman" w:cs="Times New Roman"/>
          <w:i/>
        </w:rPr>
        <w:t xml:space="preserve">and </w:t>
      </w:r>
      <w:r>
        <w:rPr>
          <w:rFonts w:ascii="Times New Roman" w:eastAsia="Times New Roman" w:hAnsi="Times New Roman" w:cs="Times New Roman"/>
          <w:i/>
        </w:rPr>
        <w:t xml:space="preserve">the situation worsens when extreme weather events hit. Recently </w:t>
      </w:r>
      <w:r w:rsidR="00C93EC0">
        <w:rPr>
          <w:rFonts w:ascii="Times New Roman" w:eastAsia="Times New Roman" w:hAnsi="Times New Roman" w:cs="Times New Roman"/>
          <w:i/>
        </w:rPr>
        <w:t>h</w:t>
      </w:r>
      <w:r>
        <w:rPr>
          <w:rFonts w:ascii="Times New Roman" w:eastAsia="Times New Roman" w:hAnsi="Times New Roman" w:cs="Times New Roman"/>
          <w:i/>
        </w:rPr>
        <w:t xml:space="preserve">urricanes Eta and Iota severely impacted communities and many families had to migrate because </w:t>
      </w:r>
      <w:r>
        <w:rPr>
          <w:rFonts w:ascii="Times New Roman" w:eastAsia="Times New Roman" w:hAnsi="Times New Roman" w:cs="Times New Roman"/>
          <w:i/>
        </w:rPr>
        <w:t>they lost their livelihoods.</w:t>
      </w:r>
      <w:r>
        <w:rPr>
          <w:rFonts w:ascii="Times New Roman" w:eastAsia="Times New Roman" w:hAnsi="Times New Roman" w:cs="Times New Roman"/>
          <w:b/>
          <w:i/>
          <w:vertAlign w:val="superscript"/>
        </w:rPr>
        <w:footnoteReference w:id="37"/>
      </w:r>
      <w:r>
        <w:rPr>
          <w:rFonts w:ascii="Times New Roman" w:eastAsia="Times New Roman" w:hAnsi="Times New Roman" w:cs="Times New Roman"/>
        </w:rPr>
        <w:t xml:space="preserve"> Alongside internal displacement, the accelerating trend of global displacement related to climate impacts is increasing cross-border movements, particularly where climate change interacts with conflict and violence.</w:t>
      </w:r>
      <w:r>
        <w:rPr>
          <w:rFonts w:ascii="Times New Roman" w:eastAsia="Times New Roman" w:hAnsi="Times New Roman" w:cs="Times New Roman"/>
          <w:vertAlign w:val="superscript"/>
        </w:rPr>
        <w:footnoteReference w:id="38"/>
      </w:r>
    </w:p>
    <w:p w14:paraId="2C77484C" w14:textId="77777777" w:rsidR="007719B2" w:rsidRDefault="007719B2">
      <w:pPr>
        <w:spacing w:after="0" w:line="240" w:lineRule="auto"/>
        <w:jc w:val="both"/>
        <w:rPr>
          <w:rFonts w:ascii="Times New Roman" w:eastAsia="Times New Roman" w:hAnsi="Times New Roman" w:cs="Times New Roman"/>
        </w:rPr>
      </w:pPr>
    </w:p>
    <w:p w14:paraId="771D5DA7" w14:textId="77777777" w:rsidR="007719B2" w:rsidRDefault="004E3E8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States</w:t>
      </w:r>
      <w:r>
        <w:rPr>
          <w:rFonts w:ascii="Times New Roman" w:eastAsia="Times New Roman" w:hAnsi="Times New Roman" w:cs="Times New Roman"/>
        </w:rPr>
        <w:t xml:space="preserve"> have a human rights obligation to address forced displacement and migration caused by loss and damage. Moreover, </w:t>
      </w:r>
      <w:r>
        <w:rPr>
          <w:rFonts w:ascii="Times New Roman" w:eastAsia="Times New Roman" w:hAnsi="Times New Roman" w:cs="Times New Roman"/>
          <w:highlight w:val="white"/>
        </w:rPr>
        <w:t>averting and minimizing loss and damage would also entail measures to avoid or reduce the risk of forced displacement. One such measure includ</w:t>
      </w:r>
      <w:r>
        <w:rPr>
          <w:rFonts w:ascii="Times New Roman" w:eastAsia="Times New Roman" w:hAnsi="Times New Roman" w:cs="Times New Roman"/>
          <w:highlight w:val="white"/>
        </w:rPr>
        <w:t>es enhancing safe and regular migration pathways that respect, promote and realize human rights, including labor rights, to ensure that those who live in areas where climate change is negatively impacting their human rights have the option to migrate safel</w:t>
      </w:r>
      <w:r>
        <w:rPr>
          <w:rFonts w:ascii="Times New Roman" w:eastAsia="Times New Roman" w:hAnsi="Times New Roman" w:cs="Times New Roman"/>
          <w:highlight w:val="white"/>
        </w:rPr>
        <w:t>y and regularly. Importantly, increasing adaptive capacities minimizes the negative impacts of climate-related displacement and involuntary migration for migrants and sending and receiving areas</w:t>
      </w:r>
      <w:r>
        <w:rPr>
          <w:rFonts w:ascii="Times New Roman" w:eastAsia="Times New Roman" w:hAnsi="Times New Roman" w:cs="Times New Roman"/>
          <w:color w:val="121212"/>
          <w:highlight w:val="white"/>
        </w:rPr>
        <w:t>.</w:t>
      </w:r>
      <w:r>
        <w:rPr>
          <w:rFonts w:ascii="Times New Roman" w:eastAsia="Times New Roman" w:hAnsi="Times New Roman" w:cs="Times New Roman"/>
          <w:color w:val="121212"/>
          <w:highlight w:val="white"/>
          <w:vertAlign w:val="superscript"/>
        </w:rPr>
        <w:footnoteReference w:id="39"/>
      </w:r>
      <w:r>
        <w:rPr>
          <w:rFonts w:ascii="Times New Roman" w:eastAsia="Times New Roman" w:hAnsi="Times New Roman" w:cs="Times New Roman"/>
          <w:color w:val="121212"/>
          <w:highlight w:val="white"/>
        </w:rPr>
        <w:t xml:space="preserve"> </w:t>
      </w:r>
    </w:p>
    <w:p w14:paraId="3C9ECBE6" w14:textId="77777777" w:rsidR="007719B2" w:rsidRDefault="007719B2">
      <w:pPr>
        <w:spacing w:after="0" w:line="240" w:lineRule="auto"/>
        <w:jc w:val="both"/>
        <w:rPr>
          <w:rFonts w:ascii="Times New Roman" w:eastAsia="Times New Roman" w:hAnsi="Times New Roman" w:cs="Times New Roman"/>
          <w:highlight w:val="white"/>
        </w:rPr>
      </w:pPr>
    </w:p>
    <w:p w14:paraId="330116B0" w14:textId="17551642" w:rsidR="007719B2" w:rsidRDefault="004E3E8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While there are several relevant normative developments,</w:t>
      </w:r>
      <w:r>
        <w:rPr>
          <w:rFonts w:ascii="Times New Roman" w:eastAsia="Times New Roman" w:hAnsi="Times New Roman" w:cs="Times New Roman"/>
          <w:color w:val="000000"/>
        </w:rPr>
        <w:t xml:space="preserve"> including the </w:t>
      </w:r>
      <w:r>
        <w:rPr>
          <w:rFonts w:ascii="Times New Roman" w:eastAsia="Times New Roman" w:hAnsi="Times New Roman" w:cs="Times New Roman"/>
        </w:rPr>
        <w:t>Platform for Disaster and Displacement, Global Compact on Refugees, Global Compact on Safe, Orderly and Regular Migration, and Sendai Framework on Disaster Risk Reduction,</w:t>
      </w:r>
      <w:r>
        <w:rPr>
          <w:rFonts w:ascii="Times New Roman" w:eastAsia="Times New Roman" w:hAnsi="Times New Roman" w:cs="Times New Roman"/>
          <w:color w:val="000000"/>
        </w:rPr>
        <w:t xml:space="preserve"> there is an urgent need for stronger human rights protections for ind</w:t>
      </w:r>
      <w:r>
        <w:rPr>
          <w:rFonts w:ascii="Times New Roman" w:eastAsia="Times New Roman" w:hAnsi="Times New Roman" w:cs="Times New Roman"/>
          <w:color w:val="000000"/>
        </w:rPr>
        <w:t xml:space="preserve">ividuals, </w:t>
      </w:r>
      <w:r w:rsidR="00A36CDB">
        <w:rPr>
          <w:rFonts w:ascii="Times New Roman" w:eastAsia="Times New Roman" w:hAnsi="Times New Roman" w:cs="Times New Roman"/>
          <w:color w:val="000000"/>
        </w:rPr>
        <w:t>families,</w:t>
      </w:r>
      <w:r>
        <w:rPr>
          <w:rFonts w:ascii="Times New Roman" w:eastAsia="Times New Roman" w:hAnsi="Times New Roman" w:cs="Times New Roman"/>
          <w:color w:val="000000"/>
        </w:rPr>
        <w:t xml:space="preserve"> and communities, forcibly displaced by the climate crisis whether internally or across borders. States, particularly w</w:t>
      </w:r>
      <w:r>
        <w:rPr>
          <w:rFonts w:ascii="Times New Roman" w:eastAsia="Times New Roman" w:hAnsi="Times New Roman" w:cs="Times New Roman"/>
        </w:rPr>
        <w:t>ealthy nations bearing historical responsibility and</w:t>
      </w:r>
      <w:r w:rsidR="00C93EC0">
        <w:rPr>
          <w:rFonts w:ascii="Times New Roman" w:eastAsia="Times New Roman" w:hAnsi="Times New Roman" w:cs="Times New Roman"/>
        </w:rPr>
        <w:t xml:space="preserve"> with</w:t>
      </w:r>
      <w:r>
        <w:rPr>
          <w:rFonts w:ascii="Times New Roman" w:eastAsia="Times New Roman" w:hAnsi="Times New Roman" w:cs="Times New Roman"/>
        </w:rPr>
        <w:t xml:space="preserve"> the most available resources,</w:t>
      </w:r>
      <w:r>
        <w:rPr>
          <w:rFonts w:ascii="Times New Roman" w:eastAsia="Times New Roman" w:hAnsi="Times New Roman" w:cs="Times New Roman"/>
          <w:color w:val="000000"/>
        </w:rPr>
        <w:t xml:space="preserve"> must urgently address climate induce</w:t>
      </w:r>
      <w:r>
        <w:rPr>
          <w:rFonts w:ascii="Times New Roman" w:eastAsia="Times New Roman" w:hAnsi="Times New Roman" w:cs="Times New Roman"/>
          <w:color w:val="000000"/>
        </w:rPr>
        <w:t xml:space="preserve">d forced displacement and migration, through </w:t>
      </w:r>
      <w:r>
        <w:rPr>
          <w:rFonts w:ascii="Times New Roman" w:eastAsia="Times New Roman" w:hAnsi="Times New Roman" w:cs="Times New Roman"/>
          <w:i/>
          <w:color w:val="000000"/>
        </w:rPr>
        <w:t>inter alia</w:t>
      </w:r>
      <w:r>
        <w:rPr>
          <w:rFonts w:ascii="Times New Roman" w:eastAsia="Times New Roman" w:hAnsi="Times New Roman" w:cs="Times New Roman"/>
          <w:color w:val="000000"/>
        </w:rPr>
        <w:t xml:space="preserve">, enhanced legal protections for persons forcibly displaced by disasters and climate change, including mechanisms </w:t>
      </w:r>
      <w:r>
        <w:rPr>
          <w:rFonts w:ascii="Times New Roman" w:eastAsia="Times New Roman" w:hAnsi="Times New Roman" w:cs="Times New Roman"/>
        </w:rPr>
        <w:t xml:space="preserve">to accept and integrate in their territory people who cannot return to their countries due to climate change; </w:t>
      </w:r>
      <w:r>
        <w:rPr>
          <w:rFonts w:ascii="Times New Roman" w:eastAsia="Times New Roman" w:hAnsi="Times New Roman" w:cs="Times New Roman"/>
          <w:color w:val="000000"/>
        </w:rPr>
        <w:t xml:space="preserve">and the rejection of militarized responses, as seen, for instance, at the borders of the United States and Europe. </w:t>
      </w:r>
    </w:p>
    <w:p w14:paraId="4BD03980" w14:textId="77777777" w:rsidR="007719B2" w:rsidRDefault="007719B2">
      <w:pPr>
        <w:spacing w:after="0" w:line="240" w:lineRule="auto"/>
        <w:jc w:val="both"/>
        <w:rPr>
          <w:rFonts w:ascii="Times New Roman" w:eastAsia="Times New Roman" w:hAnsi="Times New Roman" w:cs="Times New Roman"/>
        </w:rPr>
      </w:pPr>
    </w:p>
    <w:p w14:paraId="0E3ABBFE" w14:textId="77777777" w:rsidR="007719B2" w:rsidRDefault="004E3E8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i/>
          <w:color w:val="000000"/>
        </w:rPr>
        <w:t>Ensure Corporate Accountabili</w:t>
      </w:r>
      <w:r>
        <w:rPr>
          <w:rFonts w:ascii="Times New Roman" w:eastAsia="Times New Roman" w:hAnsi="Times New Roman" w:cs="Times New Roman"/>
          <w:b/>
          <w:i/>
          <w:color w:val="000000"/>
        </w:rPr>
        <w:t>ty and Stop Corporate Capture</w:t>
      </w:r>
    </w:p>
    <w:p w14:paraId="7E4AC69A" w14:textId="77777777" w:rsidR="007719B2" w:rsidRDefault="007719B2">
      <w:pPr>
        <w:spacing w:after="0" w:line="240" w:lineRule="auto"/>
        <w:jc w:val="both"/>
        <w:rPr>
          <w:rFonts w:ascii="Times New Roman" w:eastAsia="Times New Roman" w:hAnsi="Times New Roman" w:cs="Times New Roman"/>
          <w:color w:val="000000"/>
        </w:rPr>
      </w:pPr>
    </w:p>
    <w:p w14:paraId="15B1FF27" w14:textId="77777777" w:rsidR="007719B2" w:rsidRDefault="004E3E88">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Overall, whether in relation to mitigation, adaptation or loss and damage, transnational corporations play an outsized role in causing and </w:t>
      </w:r>
      <w:r>
        <w:rPr>
          <w:rFonts w:ascii="Times New Roman" w:eastAsia="Times New Roman" w:hAnsi="Times New Roman" w:cs="Times New Roman"/>
        </w:rPr>
        <w:t xml:space="preserve">profiting from </w:t>
      </w:r>
      <w:r>
        <w:rPr>
          <w:rFonts w:ascii="Times New Roman" w:eastAsia="Times New Roman" w:hAnsi="Times New Roman" w:cs="Times New Roman"/>
          <w:color w:val="000000"/>
        </w:rPr>
        <w:t>the climate crisis, and consequent human rights harm, even as regular corporate human rights abuses we</w:t>
      </w:r>
      <w:r>
        <w:rPr>
          <w:rFonts w:ascii="Times New Roman" w:eastAsia="Times New Roman" w:hAnsi="Times New Roman" w:cs="Times New Roman"/>
          <w:color w:val="000000"/>
        </w:rPr>
        <w:t xml:space="preserve">aken the ability of communities to cope </w:t>
      </w:r>
      <w:r>
        <w:rPr>
          <w:rFonts w:ascii="Times New Roman" w:eastAsia="Times New Roman" w:hAnsi="Times New Roman" w:cs="Times New Roman"/>
        </w:rPr>
        <w:t xml:space="preserve">with </w:t>
      </w:r>
      <w:r>
        <w:rPr>
          <w:rFonts w:ascii="Times New Roman" w:eastAsia="Times New Roman" w:hAnsi="Times New Roman" w:cs="Times New Roman"/>
          <w:color w:val="000000"/>
        </w:rPr>
        <w:t>climate change impacts. States must effectively regulate businesses, domestically and extraterritorial</w:t>
      </w:r>
      <w:r>
        <w:rPr>
          <w:rFonts w:ascii="Times New Roman" w:eastAsia="Times New Roman" w:hAnsi="Times New Roman" w:cs="Times New Roman"/>
        </w:rPr>
        <w:t>ly</w:t>
      </w:r>
      <w:r>
        <w:rPr>
          <w:rFonts w:ascii="Times New Roman" w:eastAsia="Times New Roman" w:hAnsi="Times New Roman" w:cs="Times New Roman"/>
          <w:vertAlign w:val="superscript"/>
        </w:rPr>
        <w:footnoteReference w:id="40"/>
      </w:r>
      <w:r>
        <w:rPr>
          <w:rFonts w:ascii="Times New Roman" w:eastAsia="Times New Roman" w:hAnsi="Times New Roman" w:cs="Times New Roman"/>
          <w:color w:val="000000"/>
        </w:rPr>
        <w:t xml:space="preserve"> in line with their human rights obligations.</w:t>
      </w:r>
      <w:r>
        <w:rPr>
          <w:rFonts w:ascii="Times New Roman" w:eastAsia="Times New Roman" w:hAnsi="Times New Roman" w:cs="Times New Roman"/>
          <w:color w:val="000000"/>
          <w:vertAlign w:val="superscript"/>
        </w:rPr>
        <w:footnoteReference w:id="41"/>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Adoption of the binding </w:t>
      </w:r>
      <w:r>
        <w:rPr>
          <w:rFonts w:ascii="Times New Roman" w:eastAsia="Times New Roman" w:hAnsi="Times New Roman" w:cs="Times New Roman"/>
          <w:color w:val="000000"/>
        </w:rPr>
        <w:lastRenderedPageBreak/>
        <w:t>treaty on business and human righ</w:t>
      </w:r>
      <w:r>
        <w:rPr>
          <w:rFonts w:ascii="Times New Roman" w:eastAsia="Times New Roman" w:hAnsi="Times New Roman" w:cs="Times New Roman"/>
          <w:color w:val="000000"/>
        </w:rPr>
        <w:t>ts, which is currently being negotiated,</w:t>
      </w:r>
      <w:r>
        <w:rPr>
          <w:rFonts w:ascii="Times New Roman" w:eastAsia="Times New Roman" w:hAnsi="Times New Roman" w:cs="Times New Roman"/>
          <w:color w:val="000000"/>
          <w:vertAlign w:val="superscript"/>
        </w:rPr>
        <w:footnoteReference w:id="42"/>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is a critical step </w:t>
      </w:r>
      <w:r>
        <w:rPr>
          <w:rFonts w:ascii="Times New Roman" w:eastAsia="Times New Roman" w:hAnsi="Times New Roman" w:cs="Times New Roman"/>
          <w:color w:val="000000"/>
        </w:rPr>
        <w:t>in providing a stronger normative foundation for corporate accountability.</w:t>
      </w:r>
      <w:r>
        <w:rPr>
          <w:rFonts w:ascii="Times New Roman" w:eastAsia="Times New Roman" w:hAnsi="Times New Roman" w:cs="Times New Roman"/>
          <w:b/>
          <w:color w:val="000000"/>
        </w:rPr>
        <w:t xml:space="preserve"> </w:t>
      </w:r>
    </w:p>
    <w:p w14:paraId="689642B9" w14:textId="77777777" w:rsidR="007719B2" w:rsidRDefault="007719B2">
      <w:pPr>
        <w:spacing w:after="0" w:line="240" w:lineRule="auto"/>
        <w:jc w:val="both"/>
        <w:rPr>
          <w:rFonts w:ascii="Times New Roman" w:eastAsia="Times New Roman" w:hAnsi="Times New Roman" w:cs="Times New Roman"/>
          <w:b/>
          <w:i/>
          <w:color w:val="000000"/>
        </w:rPr>
      </w:pPr>
    </w:p>
    <w:p w14:paraId="678A9EF4" w14:textId="77777777" w:rsidR="007719B2" w:rsidRDefault="004E3E8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Furthermore, it is essential to stop corporate capture of government institutions and </w:t>
      </w:r>
      <w:r>
        <w:rPr>
          <w:rFonts w:ascii="Times New Roman" w:eastAsia="Times New Roman" w:hAnsi="Times New Roman" w:cs="Times New Roman"/>
        </w:rPr>
        <w:t xml:space="preserve">public </w:t>
      </w:r>
      <w:r>
        <w:rPr>
          <w:rFonts w:ascii="Times New Roman" w:eastAsia="Times New Roman" w:hAnsi="Times New Roman" w:cs="Times New Roman"/>
          <w:color w:val="000000"/>
        </w:rPr>
        <w:t xml:space="preserve">decision-making and its </w:t>
      </w:r>
      <w:r>
        <w:rPr>
          <w:rFonts w:ascii="Times New Roman" w:eastAsia="Times New Roman" w:hAnsi="Times New Roman" w:cs="Times New Roman"/>
          <w:color w:val="000000"/>
        </w:rPr>
        <w:t>influence on driving false solutions, such as market</w:t>
      </w:r>
      <w:r>
        <w:rPr>
          <w:rFonts w:ascii="Times New Roman" w:eastAsia="Times New Roman" w:hAnsi="Times New Roman" w:cs="Times New Roman"/>
        </w:rPr>
        <w:t>-based schemes,</w:t>
      </w:r>
      <w:r>
        <w:rPr>
          <w:rFonts w:ascii="Times New Roman" w:eastAsia="Times New Roman" w:hAnsi="Times New Roman" w:cs="Times New Roman"/>
          <w:color w:val="000000"/>
        </w:rPr>
        <w:t xml:space="preserve"> through the development and enforcement of clear legal standards. It is important to recall that false solutions cut into </w:t>
      </w:r>
      <w:r>
        <w:rPr>
          <w:rFonts w:ascii="Times New Roman" w:eastAsia="Times New Roman" w:hAnsi="Times New Roman" w:cs="Times New Roman"/>
        </w:rPr>
        <w:t>sustainable</w:t>
      </w:r>
      <w:r>
        <w:rPr>
          <w:rFonts w:ascii="Times New Roman" w:eastAsia="Times New Roman" w:hAnsi="Times New Roman" w:cs="Times New Roman"/>
          <w:color w:val="000000"/>
        </w:rPr>
        <w:t xml:space="preserve"> and human rights-aligned finance flows that could prov</w:t>
      </w:r>
      <w:r>
        <w:rPr>
          <w:rFonts w:ascii="Times New Roman" w:eastAsia="Times New Roman" w:hAnsi="Times New Roman" w:cs="Times New Roman"/>
          <w:color w:val="000000"/>
        </w:rPr>
        <w:t>ide much needed redress to communities dealing with loss and damage</w:t>
      </w:r>
      <w:r>
        <w:rPr>
          <w:rFonts w:ascii="Times New Roman" w:eastAsia="Times New Roman" w:hAnsi="Times New Roman" w:cs="Times New Roman"/>
        </w:rPr>
        <w:t xml:space="preserve">. Additionally, in </w:t>
      </w:r>
      <w:r>
        <w:rPr>
          <w:rFonts w:ascii="Times New Roman" w:eastAsia="Times New Roman" w:hAnsi="Times New Roman" w:cs="Times New Roman"/>
          <w:color w:val="000000"/>
        </w:rPr>
        <w:t xml:space="preserve">disaster contexts, some corporations actively seek to make profit in a manner that actively harms communities already hard hit by climate impacts. </w:t>
      </w:r>
      <w:r>
        <w:rPr>
          <w:rFonts w:ascii="Times New Roman" w:eastAsia="Times New Roman" w:hAnsi="Times New Roman" w:cs="Times New Roman"/>
        </w:rPr>
        <w:t xml:space="preserve">For example, </w:t>
      </w:r>
      <w:r>
        <w:rPr>
          <w:rFonts w:ascii="Times New Roman" w:eastAsia="Times New Roman" w:hAnsi="Times New Roman" w:cs="Times New Roman"/>
          <w:i/>
        </w:rPr>
        <w:t>a big corporation Ayala which spearheaded reconstruction efforts in the Philippines post Typhoon Haiyan was accused of harshly exploiting the residents of the island Sicogon to obtain their land to build hotels.</w:t>
      </w:r>
      <w:r>
        <w:rPr>
          <w:rFonts w:ascii="Times New Roman" w:eastAsia="Times New Roman" w:hAnsi="Times New Roman" w:cs="Times New Roman"/>
          <w:vertAlign w:val="superscript"/>
        </w:rPr>
        <w:footnoteReference w:id="43"/>
      </w:r>
      <w:r>
        <w:rPr>
          <w:rFonts w:ascii="Times New Roman" w:eastAsia="Times New Roman" w:hAnsi="Times New Roman" w:cs="Times New Roman"/>
        </w:rPr>
        <w:t xml:space="preserve">  </w:t>
      </w:r>
      <w:r>
        <w:rPr>
          <w:rFonts w:ascii="Times New Roman" w:eastAsia="Times New Roman" w:hAnsi="Times New Roman" w:cs="Times New Roman"/>
          <w:color w:val="000000"/>
        </w:rPr>
        <w:t>Laws and policies must be fr</w:t>
      </w:r>
      <w:r>
        <w:rPr>
          <w:rFonts w:ascii="Times New Roman" w:eastAsia="Times New Roman" w:hAnsi="Times New Roman" w:cs="Times New Roman"/>
          <w:color w:val="000000"/>
        </w:rPr>
        <w:t>amed to actively prevent such realities that worsen human rights harm in the wake of climate impacts. The primary obligation of States is to respect, protect and fulfill human rights over unrestra</w:t>
      </w:r>
      <w:r>
        <w:rPr>
          <w:rFonts w:ascii="Times New Roman" w:eastAsia="Times New Roman" w:hAnsi="Times New Roman" w:cs="Times New Roman"/>
        </w:rPr>
        <w:t xml:space="preserve">ined </w:t>
      </w:r>
      <w:r>
        <w:rPr>
          <w:rFonts w:ascii="Times New Roman" w:eastAsia="Times New Roman" w:hAnsi="Times New Roman" w:cs="Times New Roman"/>
          <w:color w:val="000000"/>
        </w:rPr>
        <w:t>econom</w:t>
      </w:r>
      <w:r>
        <w:rPr>
          <w:rFonts w:ascii="Times New Roman" w:eastAsia="Times New Roman" w:hAnsi="Times New Roman" w:cs="Times New Roman"/>
        </w:rPr>
        <w:t>ic growth and profits</w:t>
      </w:r>
      <w:r>
        <w:rPr>
          <w:rFonts w:ascii="Times New Roman" w:eastAsia="Times New Roman" w:hAnsi="Times New Roman" w:cs="Times New Roman"/>
          <w:color w:val="000000"/>
        </w:rPr>
        <w:t>. Given historic responsibil</w:t>
      </w:r>
      <w:r>
        <w:rPr>
          <w:rFonts w:ascii="Times New Roman" w:eastAsia="Times New Roman" w:hAnsi="Times New Roman" w:cs="Times New Roman"/>
          <w:color w:val="000000"/>
        </w:rPr>
        <w:t>ity for the climate crisis, corporations must also be held accountable under</w:t>
      </w:r>
      <w:r>
        <w:rPr>
          <w:rFonts w:ascii="Times New Roman" w:eastAsia="Times New Roman" w:hAnsi="Times New Roman" w:cs="Times New Roman"/>
        </w:rPr>
        <w:t xml:space="preserve"> the do no harm requirement as well as</w:t>
      </w:r>
      <w:r>
        <w:rPr>
          <w:rFonts w:ascii="Times New Roman" w:eastAsia="Times New Roman" w:hAnsi="Times New Roman" w:cs="Times New Roman"/>
          <w:color w:val="000000"/>
        </w:rPr>
        <w:t xml:space="preserve"> the polluters pays principle</w:t>
      </w:r>
      <w:r>
        <w:rPr>
          <w:rFonts w:ascii="Times New Roman" w:eastAsia="Times New Roman" w:hAnsi="Times New Roman" w:cs="Times New Roman"/>
        </w:rPr>
        <w:t xml:space="preserve">, including in relation to transboundary harm, and </w:t>
      </w:r>
      <w:r>
        <w:rPr>
          <w:rFonts w:ascii="Times New Roman" w:eastAsia="Times New Roman" w:hAnsi="Times New Roman" w:cs="Times New Roman"/>
          <w:color w:val="000000"/>
        </w:rPr>
        <w:t>to provide a fair sh</w:t>
      </w:r>
      <w:r>
        <w:rPr>
          <w:rFonts w:ascii="Times New Roman" w:eastAsia="Times New Roman" w:hAnsi="Times New Roman" w:cs="Times New Roman"/>
        </w:rPr>
        <w:t xml:space="preserve">are of </w:t>
      </w:r>
      <w:r>
        <w:rPr>
          <w:rFonts w:ascii="Times New Roman" w:eastAsia="Times New Roman" w:hAnsi="Times New Roman" w:cs="Times New Roman"/>
          <w:color w:val="000000"/>
        </w:rPr>
        <w:t xml:space="preserve">the finance needed </w:t>
      </w:r>
      <w:r>
        <w:rPr>
          <w:rFonts w:ascii="Times New Roman" w:eastAsia="Times New Roman" w:hAnsi="Times New Roman" w:cs="Times New Roman"/>
        </w:rPr>
        <w:t>to effectively</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ct on loss and damage. </w:t>
      </w:r>
    </w:p>
    <w:p w14:paraId="4C00D81F" w14:textId="77777777" w:rsidR="007719B2" w:rsidRDefault="007719B2">
      <w:pPr>
        <w:pBdr>
          <w:top w:val="nil"/>
          <w:left w:val="nil"/>
          <w:bottom w:val="nil"/>
          <w:right w:val="nil"/>
          <w:between w:val="nil"/>
        </w:pBdr>
        <w:spacing w:after="0" w:line="240" w:lineRule="auto"/>
        <w:jc w:val="both"/>
        <w:rPr>
          <w:rFonts w:ascii="Times New Roman" w:eastAsia="Times New Roman" w:hAnsi="Times New Roman" w:cs="Times New Roman"/>
          <w:b/>
        </w:rPr>
      </w:pPr>
    </w:p>
    <w:p w14:paraId="5770032A" w14:textId="77777777" w:rsidR="007719B2" w:rsidRDefault="004E3E88">
      <w:pPr>
        <w:pBdr>
          <w:top w:val="nil"/>
          <w:left w:val="nil"/>
          <w:bottom w:val="nil"/>
          <w:right w:val="nil"/>
          <w:between w:val="nil"/>
        </w:pBd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2.  Wealthy States must provide finance for loss and damage</w:t>
      </w:r>
    </w:p>
    <w:p w14:paraId="7F363D4B" w14:textId="77777777" w:rsidR="007719B2" w:rsidRDefault="007719B2">
      <w:pPr>
        <w:pBdr>
          <w:top w:val="nil"/>
          <w:left w:val="nil"/>
          <w:bottom w:val="nil"/>
          <w:right w:val="nil"/>
          <w:between w:val="nil"/>
        </w:pBdr>
        <w:spacing w:after="0" w:line="240" w:lineRule="auto"/>
        <w:jc w:val="both"/>
        <w:rPr>
          <w:rFonts w:ascii="Times New Roman" w:eastAsia="Times New Roman" w:hAnsi="Times New Roman" w:cs="Times New Roman"/>
          <w:b/>
        </w:rPr>
      </w:pPr>
    </w:p>
    <w:p w14:paraId="5EDA5AAF" w14:textId="77777777" w:rsidR="007719B2" w:rsidRDefault="004E3E88">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 international human rights law, wealthy industrialized countries must provide new, additional, needs-based, rights-compliant, predictable, and sustainable finance f</w:t>
      </w:r>
      <w:r>
        <w:rPr>
          <w:rFonts w:ascii="Times New Roman" w:eastAsia="Times New Roman" w:hAnsi="Times New Roman" w:cs="Times New Roman"/>
        </w:rPr>
        <w:t>or loss and damage, at the scale required, in light of the legal duties of international cooperation, and to provide remedy for human rights violations--in this case the failure to prevent foreseeable human rights harm, including intersecting forms of stru</w:t>
      </w:r>
      <w:r>
        <w:rPr>
          <w:rFonts w:ascii="Times New Roman" w:eastAsia="Times New Roman" w:hAnsi="Times New Roman" w:cs="Times New Roman"/>
        </w:rPr>
        <w:t xml:space="preserve">ctural discrimination rooted in legacies of colonialism, among others--and on the basis of the principles of solidarity, historical responsibility and the polluter pays. All States have extraterritorial obligations, but those with a more powerful position </w:t>
      </w:r>
      <w:r>
        <w:rPr>
          <w:rFonts w:ascii="Times New Roman" w:eastAsia="Times New Roman" w:hAnsi="Times New Roman" w:cs="Times New Roman"/>
        </w:rPr>
        <w:t>in the global economy, more fiscal space and more historical responsibility for climate change have a heightened obligation to provide loss and damage finance. If Global North countries continue to stonewall meaningful efforts in this regard, this would co</w:t>
      </w:r>
      <w:r>
        <w:rPr>
          <w:rFonts w:ascii="Times New Roman" w:eastAsia="Times New Roman" w:hAnsi="Times New Roman" w:cs="Times New Roman"/>
        </w:rPr>
        <w:t>nstitute a profound failure to comply with their extraterritorial human rights obligations, which require them to cooperate internationally, including through economic and technical assistance, in order to support all governments in meeting their human rig</w:t>
      </w:r>
      <w:r>
        <w:rPr>
          <w:rFonts w:ascii="Times New Roman" w:eastAsia="Times New Roman" w:hAnsi="Times New Roman" w:cs="Times New Roman"/>
        </w:rPr>
        <w:t>hts obligations.</w:t>
      </w:r>
      <w:r>
        <w:rPr>
          <w:rFonts w:ascii="Times New Roman" w:eastAsia="Times New Roman" w:hAnsi="Times New Roman" w:cs="Times New Roman"/>
          <w:vertAlign w:val="superscript"/>
        </w:rPr>
        <w:footnoteReference w:id="44"/>
      </w:r>
      <w:r>
        <w:rPr>
          <w:rFonts w:ascii="Times New Roman" w:eastAsia="Times New Roman" w:hAnsi="Times New Roman" w:cs="Times New Roman"/>
        </w:rPr>
        <w:t xml:space="preserve"> The Committee on Economic, Social and Cultural Rights has affirmed</w:t>
      </w:r>
      <w:r>
        <w:rPr>
          <w:rFonts w:ascii="Times New Roman" w:eastAsia="Times New Roman" w:hAnsi="Times New Roman" w:cs="Times New Roman"/>
          <w:vertAlign w:val="superscript"/>
        </w:rPr>
        <w:footnoteReference w:id="45"/>
      </w:r>
      <w:r>
        <w:rPr>
          <w:rFonts w:ascii="Times New Roman" w:eastAsia="Times New Roman" w:hAnsi="Times New Roman" w:cs="Times New Roman"/>
        </w:rPr>
        <w:t xml:space="preserve"> that “</w:t>
      </w:r>
      <w:r>
        <w:rPr>
          <w:rFonts w:ascii="Times New Roman" w:eastAsia="Times New Roman" w:hAnsi="Times New Roman" w:cs="Times New Roman"/>
          <w:i/>
        </w:rPr>
        <w:t>a failure to prevent foreseeable human rights harm caused by climate change, or a failure to mobilize the maximum available resources in an effort to do so</w:t>
      </w:r>
      <w:r>
        <w:rPr>
          <w:rFonts w:ascii="Times New Roman" w:eastAsia="Times New Roman" w:hAnsi="Times New Roman" w:cs="Times New Roman"/>
        </w:rPr>
        <w:t>” could</w:t>
      </w:r>
      <w:r>
        <w:rPr>
          <w:rFonts w:ascii="Times New Roman" w:eastAsia="Times New Roman" w:hAnsi="Times New Roman" w:cs="Times New Roman"/>
        </w:rPr>
        <w:t xml:space="preserve"> constitute a breach of domestic and extraterritorial obligations under treaty law.</w:t>
      </w:r>
    </w:p>
    <w:p w14:paraId="79D5CFE6" w14:textId="77777777"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A95B314" w14:textId="3910AFE4" w:rsidR="007719B2" w:rsidRDefault="004E3E88">
      <w:pPr>
        <w:pBdr>
          <w:top w:val="nil"/>
          <w:left w:val="nil"/>
          <w:bottom w:val="nil"/>
          <w:right w:val="nil"/>
          <w:between w:val="nil"/>
        </w:pBdr>
        <w:spacing w:after="0" w:line="240" w:lineRule="auto"/>
        <w:jc w:val="both"/>
        <w:rPr>
          <w:rFonts w:ascii="Times New Roman" w:eastAsia="Times New Roman" w:hAnsi="Times New Roman" w:cs="Times New Roman"/>
          <w:color w:val="121212"/>
        </w:rPr>
      </w:pPr>
      <w:r>
        <w:rPr>
          <w:rFonts w:ascii="Times New Roman" w:eastAsia="Times New Roman" w:hAnsi="Times New Roman" w:cs="Times New Roman"/>
        </w:rPr>
        <w:t>Wealthy nations have failed to meet even the current 100 billion USD per year commitment in climate finance under the Paris Agreement,</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xml:space="preserve"> hugely insufficient in itself, and despite pledges, the proportion of finance being channeled to adaptation efforts remains very low. This very significantly affects effective responses to the climate crisis and the ability to reduce the risk of future lo</w:t>
      </w:r>
      <w:r>
        <w:rPr>
          <w:rFonts w:ascii="Times New Roman" w:eastAsia="Times New Roman" w:hAnsi="Times New Roman" w:cs="Times New Roman"/>
        </w:rPr>
        <w:t>ss and damage. It is important to recall that the estimated economic cost of loss and damage by 2030 is between 290 and 580 billion USD in developing countries alone.</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xml:space="preserve"> There are also the non-economic costs to consider. Research shows that existing sources</w:t>
      </w:r>
      <w:r>
        <w:rPr>
          <w:rFonts w:ascii="Times New Roman" w:eastAsia="Times New Roman" w:hAnsi="Times New Roman" w:cs="Times New Roman"/>
        </w:rPr>
        <w:t xml:space="preserve"> of finance including emergency humanitarian </w:t>
      </w:r>
      <w:r w:rsidR="00A36CDB">
        <w:rPr>
          <w:rFonts w:ascii="Times New Roman" w:eastAsia="Times New Roman" w:hAnsi="Times New Roman" w:cs="Times New Roman"/>
        </w:rPr>
        <w:t>aid to</w:t>
      </w:r>
      <w:r>
        <w:rPr>
          <w:rFonts w:ascii="Times New Roman" w:eastAsia="Times New Roman" w:hAnsi="Times New Roman" w:cs="Times New Roman"/>
        </w:rPr>
        <w:t xml:space="preserve"> support people in at least some contexts relevant for loss and damage, for example in the immediate aftermath of climate impacts, are </w:t>
      </w:r>
      <w:r>
        <w:rPr>
          <w:rFonts w:ascii="Times New Roman" w:eastAsia="Times New Roman" w:hAnsi="Times New Roman" w:cs="Times New Roman"/>
        </w:rPr>
        <w:lastRenderedPageBreak/>
        <w:t>painfully inadequate.</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xml:space="preserve"> The need for separate loss and damage finance</w:t>
      </w:r>
      <w:r>
        <w:rPr>
          <w:rFonts w:ascii="Times New Roman" w:eastAsia="Times New Roman" w:hAnsi="Times New Roman" w:cs="Times New Roman"/>
        </w:rPr>
        <w:t xml:space="preserve"> is urgent.  Notably, the UN Independent Expert on human rights and international solidarity has powerfully condemned the unwillingness of certain developed countries to develop the loss and damage agenda, particularly through extending strong financial su</w:t>
      </w:r>
      <w:r>
        <w:rPr>
          <w:rFonts w:ascii="Times New Roman" w:eastAsia="Times New Roman" w:hAnsi="Times New Roman" w:cs="Times New Roman"/>
        </w:rPr>
        <w:t>pport, as “</w:t>
      </w:r>
      <w:r>
        <w:rPr>
          <w:rFonts w:ascii="Times New Roman" w:eastAsia="Times New Roman" w:hAnsi="Times New Roman" w:cs="Times New Roman"/>
          <w:i/>
        </w:rPr>
        <w:t>an acute gap in human rights-based international solidarity, demanding a substantive enhancement thereto</w:t>
      </w:r>
      <w:r>
        <w:rPr>
          <w:rFonts w:ascii="Times New Roman" w:eastAsia="Times New Roman" w:hAnsi="Times New Roman" w:cs="Times New Roman"/>
        </w:rPr>
        <w:t>.”</w:t>
      </w:r>
      <w:r>
        <w:rPr>
          <w:rFonts w:ascii="Times New Roman" w:eastAsia="Times New Roman" w:hAnsi="Times New Roman" w:cs="Times New Roman"/>
          <w:color w:val="121212"/>
        </w:rPr>
        <w:t xml:space="preserve"> </w:t>
      </w:r>
    </w:p>
    <w:p w14:paraId="7C03B7F1" w14:textId="77777777" w:rsidR="007719B2" w:rsidRDefault="007719B2">
      <w:pPr>
        <w:pBdr>
          <w:top w:val="nil"/>
          <w:left w:val="nil"/>
          <w:bottom w:val="nil"/>
          <w:right w:val="nil"/>
          <w:between w:val="nil"/>
        </w:pBdr>
        <w:spacing w:after="0" w:line="240" w:lineRule="auto"/>
        <w:jc w:val="both"/>
        <w:rPr>
          <w:rFonts w:ascii="Times New Roman" w:eastAsia="Times New Roman" w:hAnsi="Times New Roman" w:cs="Times New Roman"/>
          <w:color w:val="121212"/>
        </w:rPr>
      </w:pPr>
    </w:p>
    <w:p w14:paraId="35B482CD" w14:textId="77777777" w:rsidR="007719B2" w:rsidRDefault="004E3E88">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join civil society allies across constituencies in calls for the ‘Glasgow Dialogue’ to establish a Loss and Damage Finance Facility a</w:t>
      </w:r>
      <w:r>
        <w:rPr>
          <w:rFonts w:ascii="Times New Roman" w:eastAsia="Times New Roman" w:hAnsi="Times New Roman" w:cs="Times New Roman"/>
        </w:rPr>
        <w:t>t COP27 in line with a climate justice-oriented approach.</w:t>
      </w:r>
      <w:r>
        <w:rPr>
          <w:rFonts w:ascii="Times New Roman" w:eastAsia="Times New Roman" w:hAnsi="Times New Roman" w:cs="Times New Roman"/>
          <w:vertAlign w:val="superscript"/>
        </w:rPr>
        <w:footnoteReference w:id="49"/>
      </w:r>
      <w:r>
        <w:rPr>
          <w:rFonts w:ascii="Times New Roman" w:eastAsia="Times New Roman" w:hAnsi="Times New Roman" w:cs="Times New Roman"/>
          <w:color w:val="121212"/>
        </w:rPr>
        <w:t xml:space="preserve"> </w:t>
      </w:r>
      <w:r>
        <w:rPr>
          <w:rFonts w:ascii="Times New Roman" w:eastAsia="Times New Roman" w:hAnsi="Times New Roman" w:cs="Times New Roman"/>
        </w:rPr>
        <w:t>Loss and damage finance must be structured and delivered in ways that are gender-transformative and comply with human rights, including providing public and grants-based finance in a manner directly accessible to communities and Peoples on the frontlines.</w:t>
      </w:r>
      <w:r>
        <w:rPr>
          <w:rFonts w:ascii="Times New Roman" w:eastAsia="Times New Roman" w:hAnsi="Times New Roman" w:cs="Times New Roman"/>
          <w:vertAlign w:val="superscript"/>
        </w:rPr>
        <w:footnoteReference w:id="50"/>
      </w:r>
      <w:r>
        <w:rPr>
          <w:rFonts w:ascii="Times New Roman" w:eastAsia="Times New Roman" w:hAnsi="Times New Roman" w:cs="Times New Roman"/>
          <w:color w:val="121212"/>
        </w:rPr>
        <w:t xml:space="preserve"> It is imperative to ensure the provision of finance as direct transfers rather than as loans or other non-grant instruments, which is unacceptably the case with 80% of finance delivered so far. (Of this 80%, about half has been non-concessional, which me</w:t>
      </w:r>
      <w:r>
        <w:rPr>
          <w:rFonts w:ascii="Times New Roman" w:eastAsia="Times New Roman" w:hAnsi="Times New Roman" w:cs="Times New Roman"/>
          <w:color w:val="121212"/>
        </w:rPr>
        <w:t>ans loans were offered on ungenerous terms.)</w:t>
      </w:r>
      <w:r>
        <w:rPr>
          <w:rFonts w:ascii="Times New Roman" w:eastAsia="Times New Roman" w:hAnsi="Times New Roman" w:cs="Times New Roman"/>
          <w:color w:val="121212"/>
          <w:vertAlign w:val="superscript"/>
        </w:rPr>
        <w:footnoteReference w:id="51"/>
      </w:r>
      <w:r>
        <w:rPr>
          <w:rFonts w:ascii="Times New Roman" w:eastAsia="Times New Roman" w:hAnsi="Times New Roman" w:cs="Times New Roman"/>
          <w:color w:val="121212"/>
        </w:rPr>
        <w:t xml:space="preserve"> </w:t>
      </w:r>
      <w:r>
        <w:rPr>
          <w:rFonts w:ascii="Times New Roman" w:eastAsia="Times New Roman" w:hAnsi="Times New Roman" w:cs="Times New Roman"/>
        </w:rPr>
        <w:t>When not provided as direct grants, climate finance ends up adding to the fiscal stress of countries rather than supporting those most affected. This fails to meet basic human rights standards. States must als</w:t>
      </w:r>
      <w:r>
        <w:rPr>
          <w:rFonts w:ascii="Times New Roman" w:eastAsia="Times New Roman" w:hAnsi="Times New Roman" w:cs="Times New Roman"/>
        </w:rPr>
        <w:t xml:space="preserve">o </w:t>
      </w:r>
      <w:r w:rsidRPr="00571B77">
        <w:rPr>
          <w:rFonts w:ascii="Times New Roman" w:eastAsia="Times New Roman" w:hAnsi="Times New Roman" w:cs="Times New Roman"/>
          <w:iCs/>
        </w:rPr>
        <w:t>support concrete efforts towards fiscal justice, including debt and tax justice</w:t>
      </w:r>
      <w:r w:rsidRPr="00571B77">
        <w:rPr>
          <w:rFonts w:ascii="Times New Roman" w:eastAsia="Times New Roman" w:hAnsi="Times New Roman" w:cs="Times New Roman"/>
          <w:iCs/>
        </w:rPr>
        <w:t>.</w:t>
      </w:r>
      <w:r>
        <w:rPr>
          <w:rFonts w:ascii="Times New Roman" w:eastAsia="Times New Roman" w:hAnsi="Times New Roman" w:cs="Times New Roman"/>
        </w:rPr>
        <w:t xml:space="preserve"> </w:t>
      </w:r>
    </w:p>
    <w:p w14:paraId="690ABBD3" w14:textId="77777777" w:rsidR="007719B2" w:rsidRDefault="007719B2">
      <w:pPr>
        <w:pBdr>
          <w:top w:val="nil"/>
          <w:left w:val="nil"/>
          <w:bottom w:val="nil"/>
          <w:right w:val="nil"/>
          <w:between w:val="nil"/>
        </w:pBdr>
        <w:spacing w:after="0" w:line="240" w:lineRule="auto"/>
        <w:jc w:val="both"/>
        <w:rPr>
          <w:rFonts w:ascii="Times New Roman" w:eastAsia="Times New Roman" w:hAnsi="Times New Roman" w:cs="Times New Roman"/>
          <w:b/>
        </w:rPr>
      </w:pPr>
    </w:p>
    <w:p w14:paraId="5BD4872F" w14:textId="77777777" w:rsidR="007719B2" w:rsidRDefault="004E3E8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IV: Final Reflections</w:t>
      </w:r>
    </w:p>
    <w:p w14:paraId="035307BF" w14:textId="77777777" w:rsidR="007719B2" w:rsidRDefault="007719B2">
      <w:pPr>
        <w:spacing w:after="0" w:line="240" w:lineRule="auto"/>
        <w:jc w:val="both"/>
        <w:rPr>
          <w:rFonts w:ascii="Times New Roman" w:eastAsia="Times New Roman" w:hAnsi="Times New Roman" w:cs="Times New Roman"/>
        </w:rPr>
      </w:pPr>
    </w:p>
    <w:p w14:paraId="235CCC8E" w14:textId="6100A04A"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Human Rights must be centered in loss and damage response mechanisms, </w:t>
      </w:r>
      <w:r w:rsidR="00A36CDB">
        <w:rPr>
          <w:rFonts w:ascii="Times New Roman" w:eastAsia="Times New Roman" w:hAnsi="Times New Roman" w:cs="Times New Roman"/>
        </w:rPr>
        <w:t>institutions,</w:t>
      </w:r>
      <w:r>
        <w:rPr>
          <w:rFonts w:ascii="Times New Roman" w:eastAsia="Times New Roman" w:hAnsi="Times New Roman" w:cs="Times New Roman"/>
        </w:rPr>
        <w:t xml:space="preserve"> and discussions within the UNFCCC, including the Warsaw Internati</w:t>
      </w:r>
      <w:r>
        <w:rPr>
          <w:rFonts w:ascii="Times New Roman" w:eastAsia="Times New Roman" w:hAnsi="Times New Roman" w:cs="Times New Roman"/>
        </w:rPr>
        <w:t>onal Mechanism, the Glasgow Dialogue and t</w:t>
      </w:r>
      <w:r>
        <w:rPr>
          <w:rFonts w:ascii="Times New Roman" w:eastAsia="Times New Roman" w:hAnsi="Times New Roman" w:cs="Times New Roman"/>
          <w:color w:val="000000"/>
        </w:rPr>
        <w:t>he Santiago Network.</w:t>
      </w:r>
      <w:r>
        <w:rPr>
          <w:rFonts w:ascii="Times New Roman" w:eastAsia="Times New Roman" w:hAnsi="Times New Roman" w:cs="Times New Roman"/>
          <w:b/>
          <w:color w:val="000000"/>
        </w:rPr>
        <w:t xml:space="preserve"> </w:t>
      </w:r>
      <w:r>
        <w:rPr>
          <w:rFonts w:ascii="Times New Roman" w:eastAsia="Times New Roman" w:hAnsi="Times New Roman" w:cs="Times New Roman"/>
        </w:rPr>
        <w:t>Moreover, in line with human rights obligations, States must take measures to guarantee access to effective and human rights-compliant, independent redress mechanisms to provide remedy for loss</w:t>
      </w:r>
      <w:r>
        <w:rPr>
          <w:rFonts w:ascii="Times New Roman" w:eastAsia="Times New Roman" w:hAnsi="Times New Roman" w:cs="Times New Roman"/>
        </w:rPr>
        <w:t xml:space="preserve"> and damage, whether these are existing mechanisms at the national, regional or international levels, or as needed new mechanisms grounded in multilateral processes, for the example the Loss and Damage Finance Facility. Also, </w:t>
      </w:r>
      <w:r>
        <w:rPr>
          <w:rFonts w:ascii="Times New Roman" w:eastAsia="Times New Roman" w:hAnsi="Times New Roman" w:cs="Times New Roman"/>
          <w:color w:val="000000"/>
        </w:rPr>
        <w:t xml:space="preserve">it is </w:t>
      </w:r>
      <w:r>
        <w:rPr>
          <w:rFonts w:ascii="Times New Roman" w:eastAsia="Times New Roman" w:hAnsi="Times New Roman" w:cs="Times New Roman"/>
        </w:rPr>
        <w:t>important</w:t>
      </w:r>
      <w:r>
        <w:rPr>
          <w:rFonts w:ascii="Times New Roman" w:eastAsia="Times New Roman" w:hAnsi="Times New Roman" w:cs="Times New Roman"/>
          <w:color w:val="000000"/>
        </w:rPr>
        <w:t xml:space="preserve"> to note that e</w:t>
      </w:r>
      <w:r>
        <w:rPr>
          <w:rFonts w:ascii="Times New Roman" w:eastAsia="Times New Roman" w:hAnsi="Times New Roman" w:cs="Times New Roman"/>
          <w:color w:val="000000"/>
        </w:rPr>
        <w:t>ffective and ambitious action on mitigation and adaptation is essential to reduce the future scale of loss and damage.</w:t>
      </w:r>
      <w:r>
        <w:rPr>
          <w:rFonts w:ascii="Times New Roman" w:eastAsia="Times New Roman" w:hAnsi="Times New Roman" w:cs="Times New Roman"/>
        </w:rPr>
        <w:t xml:space="preserve"> Decisions must advance immediate and full divestment from fossil fuels, ending all fossil fuel subsidies, and enhanced ambition and trans</w:t>
      </w:r>
      <w:r>
        <w:rPr>
          <w:rFonts w:ascii="Times New Roman" w:eastAsia="Times New Roman" w:hAnsi="Times New Roman" w:cs="Times New Roman"/>
        </w:rPr>
        <w:t xml:space="preserve">parency in emission reduction to real zero </w:t>
      </w:r>
      <w:r w:rsidR="00A36CDB">
        <w:rPr>
          <w:rFonts w:ascii="Times New Roman" w:eastAsia="Times New Roman" w:hAnsi="Times New Roman" w:cs="Times New Roman"/>
        </w:rPr>
        <w:t>to</w:t>
      </w:r>
      <w:r>
        <w:rPr>
          <w:rFonts w:ascii="Times New Roman" w:eastAsia="Times New Roman" w:hAnsi="Times New Roman" w:cs="Times New Roman"/>
        </w:rPr>
        <w:t xml:space="preserve"> ensure a just and equitable transition, centering human rights, gender equality and climate justice.  </w:t>
      </w:r>
    </w:p>
    <w:p w14:paraId="3A2036D6" w14:textId="77777777" w:rsidR="007719B2" w:rsidRDefault="007719B2">
      <w:pPr>
        <w:spacing w:after="0" w:line="240" w:lineRule="auto"/>
        <w:jc w:val="both"/>
        <w:rPr>
          <w:rFonts w:ascii="Times New Roman" w:eastAsia="Times New Roman" w:hAnsi="Times New Roman" w:cs="Times New Roman"/>
          <w:color w:val="121212"/>
        </w:rPr>
      </w:pPr>
    </w:p>
    <w:p w14:paraId="00E472A8" w14:textId="44375F61"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121212"/>
        </w:rPr>
        <w:t>In addition, States increasingly address issues relevant to loss and damage via international for</w:t>
      </w:r>
      <w:r>
        <w:rPr>
          <w:rFonts w:ascii="Times New Roman" w:eastAsia="Times New Roman" w:hAnsi="Times New Roman" w:cs="Times New Roman"/>
          <w:color w:val="121212"/>
        </w:rPr>
        <w:t>ums, including international financial institutions (IFIs) such as the International Monetary Fund and the World Bank. Decisions taken in these contexts have far-reaching consequences on local communities worldwide and may result in adverse human rights im</w:t>
      </w:r>
      <w:r>
        <w:rPr>
          <w:rFonts w:ascii="Times New Roman" w:eastAsia="Times New Roman" w:hAnsi="Times New Roman" w:cs="Times New Roman"/>
          <w:color w:val="121212"/>
        </w:rPr>
        <w:t>pacts on their lives. States must thus commit to integrating a human rights-based approach,</w:t>
      </w:r>
      <w:r>
        <w:rPr>
          <w:rFonts w:ascii="Times New Roman" w:eastAsia="Times New Roman" w:hAnsi="Times New Roman" w:cs="Times New Roman"/>
          <w:color w:val="121212"/>
          <w:vertAlign w:val="superscript"/>
        </w:rPr>
        <w:footnoteReference w:id="52"/>
      </w:r>
      <w:r>
        <w:rPr>
          <w:rFonts w:ascii="Times New Roman" w:eastAsia="Times New Roman" w:hAnsi="Times New Roman" w:cs="Times New Roman"/>
          <w:color w:val="121212"/>
        </w:rPr>
        <w:t xml:space="preserve"> which would include centering mandatory human rights due diligence into decision-making about funding and grants to be provided; ensuring robust and enforceable h</w:t>
      </w:r>
      <w:r>
        <w:rPr>
          <w:rFonts w:ascii="Times New Roman" w:eastAsia="Times New Roman" w:hAnsi="Times New Roman" w:cs="Times New Roman"/>
          <w:color w:val="121212"/>
        </w:rPr>
        <w:t>uman rights safeguards, including</w:t>
      </w:r>
      <w:r w:rsidR="00BF4F63">
        <w:rPr>
          <w:rFonts w:ascii="Times New Roman" w:eastAsia="Times New Roman" w:hAnsi="Times New Roman" w:cs="Times New Roman"/>
          <w:color w:val="121212"/>
        </w:rPr>
        <w:t xml:space="preserve"> strong</w:t>
      </w:r>
      <w:r>
        <w:rPr>
          <w:rFonts w:ascii="Times New Roman" w:eastAsia="Times New Roman" w:hAnsi="Times New Roman" w:cs="Times New Roman"/>
          <w:color w:val="121212"/>
        </w:rPr>
        <w:t xml:space="preserve"> liability </w:t>
      </w:r>
      <w:r w:rsidR="00BF4F63">
        <w:rPr>
          <w:rFonts w:ascii="Times New Roman" w:eastAsia="Times New Roman" w:hAnsi="Times New Roman" w:cs="Times New Roman"/>
          <w:color w:val="121212"/>
        </w:rPr>
        <w:t xml:space="preserve">standards </w:t>
      </w:r>
      <w:r>
        <w:rPr>
          <w:rFonts w:ascii="Times New Roman" w:eastAsia="Times New Roman" w:hAnsi="Times New Roman" w:cs="Times New Roman"/>
          <w:color w:val="121212"/>
        </w:rPr>
        <w:t>and independent monitoring and accountability mechanisms; and eliminating engagement with false solutions.</w:t>
      </w:r>
    </w:p>
    <w:p w14:paraId="570F5260" w14:textId="77777777" w:rsidR="007719B2" w:rsidRDefault="007719B2">
      <w:pPr>
        <w:spacing w:after="0" w:line="240" w:lineRule="auto"/>
        <w:jc w:val="both"/>
        <w:rPr>
          <w:rFonts w:ascii="Times New Roman" w:eastAsia="Times New Roman" w:hAnsi="Times New Roman" w:cs="Times New Roman"/>
        </w:rPr>
      </w:pPr>
    </w:p>
    <w:p w14:paraId="01D80153" w14:textId="77777777"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relation to Nationally Determined Contributions (NDCs) under the Paris Agreement, whether s</w:t>
      </w:r>
      <w:r>
        <w:rPr>
          <w:rFonts w:ascii="Times New Roman" w:eastAsia="Times New Roman" w:hAnsi="Times New Roman" w:cs="Times New Roman"/>
        </w:rPr>
        <w:t>ubmitting new ones or updating existing ones, Parties must include a loss and damage component which centers a human rights approach. Similarly, where human rights have been mentioned in NDCs, they should be linked in the implementation phase or when updat</w:t>
      </w:r>
      <w:r>
        <w:rPr>
          <w:rFonts w:ascii="Times New Roman" w:eastAsia="Times New Roman" w:hAnsi="Times New Roman" w:cs="Times New Roman"/>
        </w:rPr>
        <w:t xml:space="preserve">ed, to measures to address, avert and minimize loss and damage, given the strong interrelationship. </w:t>
      </w:r>
    </w:p>
    <w:p w14:paraId="56B780ED" w14:textId="77777777" w:rsidR="007719B2" w:rsidRDefault="007719B2">
      <w:pPr>
        <w:spacing w:after="0" w:line="240" w:lineRule="auto"/>
        <w:jc w:val="both"/>
        <w:rPr>
          <w:rFonts w:ascii="Times New Roman" w:eastAsia="Times New Roman" w:hAnsi="Times New Roman" w:cs="Times New Roman"/>
        </w:rPr>
      </w:pPr>
    </w:p>
    <w:p w14:paraId="58D9F1A5" w14:textId="258BA72B" w:rsidR="007719B2" w:rsidRDefault="004E3E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loss and damage devastates lives across regions, a human rights approach to loss and damage is important as it brings the focus back to core principles</w:t>
      </w:r>
      <w:r>
        <w:rPr>
          <w:rFonts w:ascii="Times New Roman" w:eastAsia="Times New Roman" w:hAnsi="Times New Roman" w:cs="Times New Roman"/>
        </w:rPr>
        <w:t xml:space="preserve"> of human dignity, remedy, participation, </w:t>
      </w:r>
      <w:r w:rsidR="00A36CDB">
        <w:rPr>
          <w:rFonts w:ascii="Times New Roman" w:eastAsia="Times New Roman" w:hAnsi="Times New Roman" w:cs="Times New Roman"/>
        </w:rPr>
        <w:t>cooperation,</w:t>
      </w:r>
      <w:r>
        <w:rPr>
          <w:rFonts w:ascii="Times New Roman" w:eastAsia="Times New Roman" w:hAnsi="Times New Roman" w:cs="Times New Roman"/>
        </w:rPr>
        <w:t xml:space="preserve"> and accountability.</w:t>
      </w:r>
    </w:p>
    <w:sectPr w:rsidR="007719B2">
      <w:headerReference w:type="even" r:id="rId10"/>
      <w:headerReference w:type="default" r:id="rId11"/>
      <w:footerReference w:type="even" r:id="rId12"/>
      <w:footerReference w:type="default" r:id="rId13"/>
      <w:headerReference w:type="first" r:id="rId14"/>
      <w:footerReference w:type="first" r:id="rId15"/>
      <w:pgSz w:w="12240" w:h="15840"/>
      <w:pgMar w:top="576" w:right="863" w:bottom="576"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D7B3" w14:textId="77777777" w:rsidR="004E3E88" w:rsidRDefault="004E3E88">
      <w:pPr>
        <w:spacing w:after="0" w:line="240" w:lineRule="auto"/>
      </w:pPr>
      <w:r>
        <w:separator/>
      </w:r>
    </w:p>
  </w:endnote>
  <w:endnote w:type="continuationSeparator" w:id="0">
    <w:p w14:paraId="62B5B01E" w14:textId="77777777" w:rsidR="004E3E88" w:rsidRDefault="004E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332"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8135" w14:textId="77777777" w:rsidR="007719B2" w:rsidRDefault="004E3E8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5F28">
      <w:rPr>
        <w:noProof/>
        <w:color w:val="000000"/>
      </w:rPr>
      <w:t>1</w:t>
    </w:r>
    <w:r>
      <w:rPr>
        <w:color w:val="000000"/>
      </w:rPr>
      <w:fldChar w:fldCharType="end"/>
    </w:r>
  </w:p>
  <w:p w14:paraId="55B2A15A"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954"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486E" w14:textId="77777777" w:rsidR="004E3E88" w:rsidRDefault="004E3E88">
      <w:pPr>
        <w:spacing w:after="0" w:line="240" w:lineRule="auto"/>
      </w:pPr>
      <w:r>
        <w:separator/>
      </w:r>
    </w:p>
  </w:footnote>
  <w:footnote w:type="continuationSeparator" w:id="0">
    <w:p w14:paraId="24CB06BF" w14:textId="77777777" w:rsidR="004E3E88" w:rsidRDefault="004E3E88">
      <w:pPr>
        <w:spacing w:after="0" w:line="240" w:lineRule="auto"/>
      </w:pPr>
      <w:r>
        <w:continuationSeparator/>
      </w:r>
    </w:p>
  </w:footnote>
  <w:footnote w:id="1">
    <w:p w14:paraId="1DD703B7" w14:textId="77777777" w:rsidR="007719B2" w:rsidRPr="00A42F32" w:rsidRDefault="004E3E88">
      <w:pPr>
        <w:spacing w:after="0" w:line="240" w:lineRule="auto"/>
        <w:rPr>
          <w:sz w:val="16"/>
          <w:szCs w:val="16"/>
        </w:rPr>
      </w:pPr>
      <w:r w:rsidRPr="00A42F32">
        <w:rPr>
          <w:rStyle w:val="FootnoteReference"/>
          <w:sz w:val="16"/>
          <w:szCs w:val="16"/>
        </w:rPr>
        <w:footnoteRef/>
      </w:r>
      <w:r w:rsidRPr="00A42F32">
        <w:rPr>
          <w:sz w:val="16"/>
          <w:szCs w:val="16"/>
        </w:rPr>
        <w:t xml:space="preserve"> </w:t>
      </w:r>
      <w:r w:rsidRPr="00A42F32">
        <w:rPr>
          <w:sz w:val="16"/>
          <w:szCs w:val="16"/>
        </w:rPr>
        <w:t xml:space="preserve"> Stop Burning our Rights, Amnesty International, 2021, p. 9, </w:t>
      </w:r>
      <w:hyperlink r:id="rId1">
        <w:r w:rsidRPr="00A42F32">
          <w:rPr>
            <w:color w:val="1155CC"/>
            <w:sz w:val="16"/>
            <w:szCs w:val="16"/>
            <w:u w:val="single"/>
          </w:rPr>
          <w:t>https://www.amnesty.org/en/documents/pol30/3476/2021/en/</w:t>
        </w:r>
      </w:hyperlink>
      <w:r w:rsidRPr="00A42F32">
        <w:rPr>
          <w:sz w:val="16"/>
          <w:szCs w:val="16"/>
        </w:rPr>
        <w:t xml:space="preserve">; </w:t>
      </w:r>
      <w:r w:rsidRPr="00A42F32">
        <w:rPr>
          <w:sz w:val="16"/>
          <w:szCs w:val="16"/>
          <w:highlight w:val="white"/>
        </w:rPr>
        <w:t xml:space="preserve">Margaretha Wewerinke-Singh, Remedies for Human Rights Violations Caused by Climate Change, </w:t>
      </w:r>
      <w:r w:rsidRPr="00A42F32">
        <w:rPr>
          <w:i/>
          <w:sz w:val="16"/>
          <w:szCs w:val="16"/>
          <w:highlight w:val="white"/>
        </w:rPr>
        <w:t>Climate Law</w:t>
      </w:r>
      <w:r w:rsidRPr="00A42F32">
        <w:rPr>
          <w:sz w:val="16"/>
          <w:szCs w:val="16"/>
          <w:highlight w:val="white"/>
        </w:rPr>
        <w:t xml:space="preserve">, </w:t>
      </w:r>
      <w:r w:rsidRPr="00A42F32">
        <w:rPr>
          <w:i/>
          <w:sz w:val="16"/>
          <w:szCs w:val="16"/>
          <w:highlight w:val="white"/>
        </w:rPr>
        <w:t>pp.</w:t>
      </w:r>
      <w:r w:rsidRPr="00A42F32">
        <w:rPr>
          <w:sz w:val="16"/>
          <w:szCs w:val="16"/>
          <w:highlight w:val="white"/>
        </w:rPr>
        <w:t xml:space="preserve"> 224-243, https://bit.ly/3</w:t>
      </w:r>
      <w:r w:rsidRPr="00A42F32">
        <w:rPr>
          <w:sz w:val="16"/>
          <w:szCs w:val="16"/>
          <w:highlight w:val="white"/>
        </w:rPr>
        <w:t>HE28YC</w:t>
      </w:r>
    </w:p>
  </w:footnote>
  <w:footnote w:id="2">
    <w:p w14:paraId="5CB6511B" w14:textId="5253DB24" w:rsidR="007719B2" w:rsidRDefault="004E3E88">
      <w:pPr>
        <w:spacing w:after="0" w:line="240" w:lineRule="auto"/>
        <w:rPr>
          <w:sz w:val="16"/>
          <w:szCs w:val="16"/>
        </w:rPr>
      </w:pPr>
      <w:r w:rsidRPr="00A42F32">
        <w:rPr>
          <w:rStyle w:val="FootnoteReference"/>
          <w:sz w:val="16"/>
          <w:szCs w:val="16"/>
        </w:rPr>
        <w:footnoteRef/>
      </w:r>
      <w:r w:rsidRPr="00A42F32">
        <w:rPr>
          <w:sz w:val="16"/>
          <w:szCs w:val="16"/>
        </w:rPr>
        <w:t xml:space="preserve"> UN Special Procedures, David Richard Boyd, Safe Climate: A Report of the Special Rapporteur of Human Rights and the Environment, A/74/161, 2019, paras 6</w:t>
      </w:r>
      <w:r w:rsidRPr="00A42F32">
        <w:rPr>
          <w:sz w:val="16"/>
          <w:szCs w:val="16"/>
        </w:rPr>
        <w:t xml:space="preserve">5, 91 and 92; OHCHR, Frequently Asked Questions on Climate Change and Human Rights-Fact Sheet No. 38, 2021, </w:t>
      </w:r>
      <w:hyperlink r:id="rId2">
        <w:r w:rsidRPr="00A42F32">
          <w:rPr>
            <w:sz w:val="16"/>
            <w:szCs w:val="16"/>
            <w:u w:val="single"/>
          </w:rPr>
          <w:t>https://www.ohchr.org/Documents/Publications/FSheet38_FAQ_HR</w:t>
        </w:r>
        <w:r w:rsidRPr="00A42F32">
          <w:rPr>
            <w:sz w:val="16"/>
            <w:szCs w:val="16"/>
            <w:u w:val="single"/>
          </w:rPr>
          <w:t>_CC_EN.pdf</w:t>
        </w:r>
      </w:hyperlink>
      <w:r w:rsidRPr="00A42F32">
        <w:rPr>
          <w:sz w:val="16"/>
          <w:szCs w:val="16"/>
        </w:rPr>
        <w:t>; UN Committee on Economic, Social and Cultural Rights (CESCR), Climate change and the International Cove</w:t>
      </w:r>
      <w:r w:rsidRPr="00A42F32">
        <w:rPr>
          <w:sz w:val="16"/>
          <w:szCs w:val="16"/>
        </w:rPr>
        <w:t xml:space="preserve">nant on Economic, Social and Cultural Rights, 8 October 2018: </w:t>
      </w:r>
      <w:hyperlink r:id="rId3">
        <w:r w:rsidRPr="00A42F32">
          <w:rPr>
            <w:sz w:val="16"/>
            <w:szCs w:val="16"/>
            <w:u w:val="single"/>
          </w:rPr>
          <w:t>https://www.ohchr.org/en/NewsEvents/Pages/DisplayNews.aspx?NewsID=23691&amp;LangID=E</w:t>
        </w:r>
      </w:hyperlink>
      <w:r w:rsidRPr="00A42F32">
        <w:rPr>
          <w:sz w:val="16"/>
          <w:szCs w:val="16"/>
        </w:rPr>
        <w:t xml:space="preserve">;; </w:t>
      </w:r>
      <w:r w:rsidRPr="00A42F32">
        <w:rPr>
          <w:sz w:val="16"/>
          <w:szCs w:val="16"/>
          <w:highlight w:val="white"/>
        </w:rPr>
        <w:t>State of the Netherlan</w:t>
      </w:r>
      <w:r w:rsidRPr="00A42F32">
        <w:rPr>
          <w:sz w:val="16"/>
          <w:szCs w:val="16"/>
          <w:highlight w:val="white"/>
        </w:rPr>
        <w:t>ds v. Urgenda Foundation, ECLI:NL:HR:2019:2007, Judgment (Sup. Ct. Neth. Dec. 20, 2019) (Neth.); There is need for further clarification of State obligations in the context of loss and damage and there are multiple legal initiatives  in the regard includin</w:t>
      </w:r>
      <w:r w:rsidRPr="00A42F32">
        <w:rPr>
          <w:sz w:val="16"/>
          <w:szCs w:val="16"/>
          <w:highlight w:val="white"/>
        </w:rPr>
        <w:t>g the ongoing case of Huaraz, the first loss and damage lawsuit before German court</w:t>
      </w:r>
      <w:r w:rsidR="00A42F32" w:rsidRPr="00A42F32">
        <w:rPr>
          <w:sz w:val="16"/>
          <w:szCs w:val="16"/>
          <w:highlight w:val="white"/>
        </w:rPr>
        <w:t>s</w:t>
      </w:r>
      <w:r w:rsidRPr="00A42F32">
        <w:rPr>
          <w:sz w:val="16"/>
          <w:szCs w:val="16"/>
          <w:highlight w:val="white"/>
        </w:rPr>
        <w:t xml:space="preserve">, </w:t>
      </w:r>
      <w:hyperlink r:id="rId4">
        <w:r w:rsidRPr="00A42F32">
          <w:rPr>
            <w:color w:val="1155CC"/>
            <w:sz w:val="16"/>
            <w:szCs w:val="16"/>
            <w:highlight w:val="white"/>
            <w:u w:val="single"/>
          </w:rPr>
          <w:t>https://link.springer.com/chapter/10.1007/978-3-319-72026-5_20</w:t>
        </w:r>
      </w:hyperlink>
      <w:r w:rsidRPr="00A42F32">
        <w:rPr>
          <w:sz w:val="16"/>
          <w:szCs w:val="16"/>
          <w:highlight w:val="white"/>
        </w:rPr>
        <w:t xml:space="preserve"> or the efforts of the Government of Vanuatu to secure an advisory opinion from the International Court of Justice </w:t>
      </w:r>
      <w:r w:rsidRPr="00A42F32">
        <w:rPr>
          <w:color w:val="121212"/>
          <w:sz w:val="16"/>
          <w:szCs w:val="16"/>
          <w:highlight w:val="white"/>
        </w:rPr>
        <w:t xml:space="preserve"> on the rights of present and future</w:t>
      </w:r>
      <w:r w:rsidRPr="00A42F32">
        <w:rPr>
          <w:color w:val="121212"/>
          <w:sz w:val="16"/>
          <w:szCs w:val="16"/>
          <w:highlight w:val="white"/>
        </w:rPr>
        <w:t xml:space="preserve"> generations to be protected from climate change, </w:t>
      </w:r>
      <w:hyperlink r:id="rId5">
        <w:r w:rsidRPr="00A42F32">
          <w:rPr>
            <w:color w:val="1155CC"/>
            <w:sz w:val="16"/>
            <w:szCs w:val="16"/>
            <w:highlight w:val="white"/>
            <w:u w:val="single"/>
          </w:rPr>
          <w:t>https://www.theguardian.com/world/2022/may/11/vanuatus-push-for-leg</w:t>
        </w:r>
        <w:r w:rsidRPr="00A42F32">
          <w:rPr>
            <w:color w:val="1155CC"/>
            <w:sz w:val="16"/>
            <w:szCs w:val="16"/>
            <w:highlight w:val="white"/>
            <w:u w:val="single"/>
          </w:rPr>
          <w:t>al-protection-from-climate-change-wins-crucial-support</w:t>
        </w:r>
      </w:hyperlink>
      <w:r w:rsidRPr="00A42F32">
        <w:rPr>
          <w:sz w:val="16"/>
          <w:szCs w:val="16"/>
        </w:rPr>
        <w:t>; In terms</w:t>
      </w:r>
      <w:r w:rsidRPr="00A42F32">
        <w:rPr>
          <w:sz w:val="16"/>
          <w:szCs w:val="16"/>
        </w:rPr>
        <w:t xml:space="preserve"> of State responsibility for transboundary environmental harm, of relevance: The Stockholm Declaration, 1972,  Principles 21 and 22.</w:t>
      </w:r>
    </w:p>
  </w:footnote>
  <w:footnote w:id="3">
    <w:p w14:paraId="5952598A" w14:textId="77777777" w:rsidR="007719B2" w:rsidRPr="00A42F32" w:rsidRDefault="004E3E88">
      <w:pPr>
        <w:spacing w:after="0" w:line="240" w:lineRule="auto"/>
        <w:rPr>
          <w:sz w:val="16"/>
          <w:szCs w:val="16"/>
        </w:rPr>
      </w:pPr>
      <w:r w:rsidRPr="00A42F32">
        <w:rPr>
          <w:rStyle w:val="FootnoteReference"/>
          <w:sz w:val="16"/>
          <w:szCs w:val="16"/>
        </w:rPr>
        <w:footnoteRef/>
      </w:r>
      <w:r w:rsidRPr="00A42F32">
        <w:rPr>
          <w:sz w:val="16"/>
          <w:szCs w:val="16"/>
        </w:rPr>
        <w:t>OHCHR, 5 UN Treaty Bodies issue a joint statement on human rights and climate change, 16 September 2019, https://www.ohchr.org/EN/NewsEvents/Page</w:t>
      </w:r>
      <w:r w:rsidRPr="00A42F32">
        <w:rPr>
          <w:sz w:val="16"/>
          <w:szCs w:val="16"/>
        </w:rPr>
        <w:t>s/DisplayNews.aspx?NewsID=24998</w:t>
      </w:r>
    </w:p>
  </w:footnote>
  <w:footnote w:id="4">
    <w:p w14:paraId="4741F014" w14:textId="5957047C" w:rsidR="007719B2" w:rsidRPr="00A42F32" w:rsidRDefault="004E3E88">
      <w:pPr>
        <w:spacing w:after="0" w:line="240" w:lineRule="auto"/>
        <w:rPr>
          <w:sz w:val="16"/>
          <w:szCs w:val="16"/>
        </w:rPr>
      </w:pPr>
      <w:r w:rsidRPr="00A42F32">
        <w:rPr>
          <w:rStyle w:val="FootnoteReference"/>
          <w:sz w:val="16"/>
          <w:szCs w:val="16"/>
        </w:rPr>
        <w:footnoteRef/>
      </w:r>
      <w:r w:rsidRPr="00A42F32">
        <w:rPr>
          <w:sz w:val="16"/>
          <w:szCs w:val="16"/>
        </w:rPr>
        <w:t xml:space="preserve"> Wewerinke-Singh, supra note </w:t>
      </w:r>
      <w:r w:rsidR="00A42F32">
        <w:rPr>
          <w:sz w:val="16"/>
          <w:szCs w:val="16"/>
        </w:rPr>
        <w:t>1</w:t>
      </w:r>
      <w:r w:rsidRPr="00A42F32">
        <w:rPr>
          <w:sz w:val="16"/>
          <w:szCs w:val="16"/>
        </w:rPr>
        <w:t>.</w:t>
      </w:r>
    </w:p>
  </w:footnote>
  <w:footnote w:id="5">
    <w:p w14:paraId="47A40D27" w14:textId="77777777" w:rsidR="007719B2" w:rsidRDefault="004E3E88">
      <w:pPr>
        <w:spacing w:after="0" w:line="240" w:lineRule="auto"/>
        <w:rPr>
          <w:sz w:val="16"/>
          <w:szCs w:val="16"/>
        </w:rPr>
      </w:pPr>
      <w:r w:rsidRPr="00A42F32">
        <w:rPr>
          <w:rStyle w:val="FootnoteReference"/>
          <w:sz w:val="16"/>
          <w:szCs w:val="16"/>
        </w:rPr>
        <w:footnoteRef/>
      </w:r>
      <w:r w:rsidRPr="00A42F32">
        <w:rPr>
          <w:sz w:val="16"/>
          <w:szCs w:val="16"/>
        </w:rPr>
        <w:t xml:space="preserve"> Petra Tschakert, et al., One Thousand Ways to Experience Loss: A Systemati</w:t>
      </w:r>
      <w:r w:rsidRPr="00A42F32">
        <w:rPr>
          <w:sz w:val="16"/>
          <w:szCs w:val="16"/>
        </w:rPr>
        <w:t>c Analysis of Climate-Related Intangible Harm from Around the World, Global Environmental Change, 2019, p. 69.</w:t>
      </w:r>
    </w:p>
  </w:footnote>
  <w:footnote w:id="6">
    <w:p w14:paraId="7B995B7E" w14:textId="77777777" w:rsidR="007719B2" w:rsidRPr="00A42F32" w:rsidRDefault="004E3E88">
      <w:pPr>
        <w:spacing w:after="0"/>
        <w:rPr>
          <w:sz w:val="16"/>
          <w:szCs w:val="16"/>
        </w:rPr>
      </w:pPr>
      <w:r w:rsidRPr="00A42F32">
        <w:rPr>
          <w:rStyle w:val="FootnoteReference"/>
          <w:sz w:val="16"/>
          <w:szCs w:val="16"/>
        </w:rPr>
        <w:footnoteRef/>
      </w:r>
      <w:r w:rsidRPr="00A42F32">
        <w:rPr>
          <w:sz w:val="16"/>
          <w:szCs w:val="16"/>
        </w:rPr>
        <w:t xml:space="preserve"> IPCC, Climate Change 2007 – Impacts, Adaptation and Vulnerability – Contribution of Working Group II to the Fourth Assessment Report of the IPCC, 2007, p. 374, https://www.ipcc.ch/site/assets/uploads/2018/03/ar4_wg2_full_report.pdf; Differentiated impacts</w:t>
      </w:r>
      <w:r w:rsidRPr="00A42F32">
        <w:rPr>
          <w:sz w:val="16"/>
          <w:szCs w:val="16"/>
        </w:rPr>
        <w:t xml:space="preserve"> of climate change on women and men; the integration of gender considerations in climate policies, plans and actions; and progress in enhancing gender balance in national climate delegations, UNFCCC, FCCC/SBI/2019/INF.8, 12 June 2019, https://unfccc.int/si</w:t>
      </w:r>
      <w:r w:rsidRPr="00A42F32">
        <w:rPr>
          <w:sz w:val="16"/>
          <w:szCs w:val="16"/>
        </w:rPr>
        <w:t>tes/default/files/resource/sbi2019_inf8.pdf</w:t>
      </w:r>
    </w:p>
  </w:footnote>
  <w:footnote w:id="7">
    <w:p w14:paraId="4557F82B" w14:textId="77777777" w:rsidR="007719B2" w:rsidRPr="00A42F32" w:rsidRDefault="004E3E88">
      <w:pPr>
        <w:spacing w:after="0"/>
        <w:jc w:val="both"/>
        <w:rPr>
          <w:sz w:val="16"/>
          <w:szCs w:val="16"/>
        </w:rPr>
      </w:pPr>
      <w:r w:rsidRPr="00A42F32">
        <w:rPr>
          <w:rStyle w:val="FootnoteReference"/>
          <w:sz w:val="16"/>
          <w:szCs w:val="16"/>
        </w:rPr>
        <w:footnoteRef/>
      </w:r>
      <w:r w:rsidRPr="00A42F32">
        <w:rPr>
          <w:sz w:val="16"/>
          <w:szCs w:val="16"/>
        </w:rPr>
        <w:t xml:space="preserve"> UN CEDAW Committee, General Recommendation 37 on Gender-related dimensions of disaster risk education in the context of climate change, 2018, para. 2,</w:t>
      </w:r>
      <w:hyperlink r:id="rId6">
        <w:r w:rsidRPr="00A42F32">
          <w:rPr>
            <w:color w:val="1155CC"/>
            <w:sz w:val="16"/>
            <w:szCs w:val="16"/>
            <w:u w:val="single"/>
          </w:rPr>
          <w:t>https://tbinternet.ohchr.org/Treaties/CEDAW/Shared%20Documents/1_Global/CEDAW_C_GC_37_8642_E.pdf</w:t>
        </w:r>
      </w:hyperlink>
      <w:r w:rsidRPr="00A42F32">
        <w:rPr>
          <w:sz w:val="16"/>
          <w:szCs w:val="16"/>
        </w:rPr>
        <w:t xml:space="preserve">; </w:t>
      </w:r>
    </w:p>
  </w:footnote>
  <w:footnote w:id="8">
    <w:p w14:paraId="5AD86C27" w14:textId="77777777" w:rsidR="007719B2" w:rsidRPr="00A42F32" w:rsidRDefault="004E3E88">
      <w:pPr>
        <w:spacing w:after="0" w:line="240" w:lineRule="auto"/>
        <w:rPr>
          <w:sz w:val="16"/>
          <w:szCs w:val="16"/>
        </w:rPr>
      </w:pPr>
      <w:r w:rsidRPr="00A42F32">
        <w:rPr>
          <w:rStyle w:val="FootnoteReference"/>
          <w:sz w:val="16"/>
          <w:szCs w:val="16"/>
        </w:rPr>
        <w:footnoteRef/>
      </w:r>
      <w:r w:rsidRPr="00A42F32">
        <w:rPr>
          <w:sz w:val="16"/>
          <w:szCs w:val="16"/>
        </w:rPr>
        <w:t xml:space="preserve"> Climate Change, Disasters and Gender-Based Violence in the Pacific, UN Women, </w:t>
      </w:r>
      <w:hyperlink r:id="rId7">
        <w:r w:rsidRPr="00A42F32">
          <w:rPr>
            <w:color w:val="1155CC"/>
            <w:sz w:val="16"/>
            <w:szCs w:val="16"/>
            <w:u w:val="single"/>
          </w:rPr>
          <w:t>https://www.uncclearn.org/wp-content/uploads/library/unwomen701.pdf</w:t>
        </w:r>
      </w:hyperlink>
    </w:p>
  </w:footnote>
  <w:footnote w:id="9">
    <w:p w14:paraId="3BB9E88A" w14:textId="77777777" w:rsidR="007719B2" w:rsidRPr="00A42F32" w:rsidRDefault="004E3E88">
      <w:pPr>
        <w:spacing w:after="0"/>
        <w:rPr>
          <w:sz w:val="16"/>
          <w:szCs w:val="16"/>
        </w:rPr>
      </w:pPr>
      <w:r w:rsidRPr="00A42F32">
        <w:rPr>
          <w:rStyle w:val="FootnoteReference"/>
          <w:sz w:val="16"/>
          <w:szCs w:val="16"/>
        </w:rPr>
        <w:footnoteRef/>
      </w:r>
      <w:r w:rsidRPr="00A42F32">
        <w:rPr>
          <w:sz w:val="16"/>
          <w:szCs w:val="16"/>
        </w:rPr>
        <w:t xml:space="preserve"> Anna Kaijser and Annica Kronsell, Climate change through the lens of intersectionality, Environmental Politics, 2014, p. 418</w:t>
      </w:r>
    </w:p>
  </w:footnote>
  <w:footnote w:id="10">
    <w:p w14:paraId="661ABDD6" w14:textId="77777777" w:rsidR="007719B2" w:rsidRPr="00A42F32" w:rsidRDefault="004E3E88">
      <w:pPr>
        <w:spacing w:after="0" w:line="240" w:lineRule="auto"/>
        <w:jc w:val="both"/>
        <w:rPr>
          <w:sz w:val="16"/>
          <w:szCs w:val="16"/>
        </w:rPr>
      </w:pPr>
      <w:r w:rsidRPr="00A42F32">
        <w:rPr>
          <w:rStyle w:val="FootnoteReference"/>
          <w:sz w:val="16"/>
          <w:szCs w:val="16"/>
        </w:rPr>
        <w:footnoteRef/>
      </w:r>
      <w:r w:rsidRPr="00A42F32">
        <w:rPr>
          <w:sz w:val="16"/>
          <w:szCs w:val="16"/>
        </w:rPr>
        <w:t>UN CESCR, General Comment No. 20 on Non-discrimination in Economic</w:t>
      </w:r>
      <w:r w:rsidRPr="00A42F32">
        <w:rPr>
          <w:sz w:val="16"/>
          <w:szCs w:val="16"/>
        </w:rPr>
        <w:t>, Social and Cultural Rights, 2009, para. 8, https://www.refworld.org/docid/4a60961f2.html; UN CESCR General Comment No. 16 on the equal right of men and women to the enjoyment of all economic, social and cultural rights, 2005, https://www.refworld.org/doc</w:t>
      </w:r>
      <w:r w:rsidRPr="00A42F32">
        <w:rPr>
          <w:sz w:val="16"/>
          <w:szCs w:val="16"/>
        </w:rPr>
        <w:t>id/43f3067ae.html; UN CEDAW Committee, General Comment No. 28 on the core obligations of Parties under Article 2 of the Convention on the Elimination of All Forms of Discrimination against Women, 2010, para. 18, https://www.refworld.org/docid/4d467ea72.htm</w:t>
      </w:r>
      <w:r w:rsidRPr="00A42F32">
        <w:rPr>
          <w:sz w:val="16"/>
          <w:szCs w:val="16"/>
        </w:rPr>
        <w:t>l</w:t>
      </w:r>
    </w:p>
  </w:footnote>
  <w:footnote w:id="11">
    <w:p w14:paraId="2AF1B46D" w14:textId="77777777" w:rsidR="007719B2" w:rsidRPr="00A42F32" w:rsidRDefault="004E3E88">
      <w:pPr>
        <w:spacing w:after="0" w:line="240" w:lineRule="auto"/>
        <w:rPr>
          <w:color w:val="121212"/>
          <w:sz w:val="16"/>
          <w:szCs w:val="16"/>
        </w:rPr>
      </w:pPr>
      <w:r w:rsidRPr="00A42F32">
        <w:rPr>
          <w:rStyle w:val="FootnoteReference"/>
          <w:sz w:val="16"/>
          <w:szCs w:val="16"/>
        </w:rPr>
        <w:footnoteRef/>
      </w:r>
      <w:r w:rsidRPr="00A42F32">
        <w:rPr>
          <w:color w:val="121212"/>
          <w:sz w:val="16"/>
          <w:szCs w:val="16"/>
        </w:rPr>
        <w:t xml:space="preserve"> </w:t>
      </w:r>
      <w:r w:rsidRPr="00A42F32">
        <w:rPr>
          <w:color w:val="121212"/>
          <w:sz w:val="16"/>
          <w:szCs w:val="16"/>
        </w:rPr>
        <w:t xml:space="preserve"> UN CEDAW Committee, General Recommendation 37 </w:t>
      </w:r>
      <w:r w:rsidRPr="00A42F32">
        <w:rPr>
          <w:color w:val="121212"/>
          <w:sz w:val="16"/>
          <w:szCs w:val="16"/>
        </w:rPr>
        <w:t>on Gender-related dimensions of disaster risk education in the context of climate change, 2018 (CEDAW/C/GC/37), para 30.</w:t>
      </w:r>
    </w:p>
  </w:footnote>
  <w:footnote w:id="12">
    <w:p w14:paraId="15A392D7" w14:textId="77777777" w:rsidR="007719B2" w:rsidRPr="007D0A9A" w:rsidRDefault="004E3E88">
      <w:pPr>
        <w:spacing w:after="0"/>
        <w:rPr>
          <w:rFonts w:asciiTheme="minorHAnsi" w:hAnsiTheme="minorHAnsi" w:cstheme="minorHAnsi"/>
          <w:color w:val="000000"/>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color w:val="000000"/>
          <w:sz w:val="16"/>
          <w:szCs w:val="16"/>
        </w:rPr>
        <w:t xml:space="preserve">Collective Position-Data for Economic, Social and Cultural Rights, ESCR-Net,  </w:t>
      </w:r>
      <w:hyperlink r:id="rId8">
        <w:r w:rsidRPr="007D0A9A">
          <w:rPr>
            <w:rFonts w:asciiTheme="minorHAnsi" w:hAnsiTheme="minorHAnsi" w:cstheme="minorHAnsi"/>
            <w:color w:val="0563C1"/>
            <w:sz w:val="16"/>
            <w:szCs w:val="16"/>
            <w:u w:val="single"/>
          </w:rPr>
          <w:t>https://www.escr-net.org/sites/default/files/attachment</w:t>
        </w:r>
        <w:r w:rsidRPr="007D0A9A">
          <w:rPr>
            <w:rFonts w:asciiTheme="minorHAnsi" w:hAnsiTheme="minorHAnsi" w:cstheme="minorHAnsi"/>
            <w:color w:val="0563C1"/>
            <w:sz w:val="16"/>
            <w:szCs w:val="16"/>
            <w:u w:val="single"/>
          </w:rPr>
          <w:t>s/collective_position_data_2022_complete_en.pdf</w:t>
        </w:r>
      </w:hyperlink>
      <w:r w:rsidRPr="007D0A9A">
        <w:rPr>
          <w:rFonts w:asciiTheme="minorHAnsi" w:hAnsiTheme="minorHAnsi" w:cstheme="minorHAnsi"/>
          <w:color w:val="000000"/>
          <w:sz w:val="16"/>
          <w:szCs w:val="16"/>
        </w:rPr>
        <w:t>, p. 8-9.</w:t>
      </w:r>
    </w:p>
  </w:footnote>
  <w:footnote w:id="13">
    <w:p w14:paraId="3F450265" w14:textId="77777777" w:rsidR="007719B2" w:rsidRPr="007D0A9A" w:rsidRDefault="004E3E88">
      <w:pPr>
        <w:spacing w:after="0" w:line="240" w:lineRule="auto"/>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David Satterthwaite, Invisibilising cities: the obsession with national statistics and international comparisons, International Institute for Enviro</w:t>
      </w:r>
      <w:r w:rsidRPr="007D0A9A">
        <w:rPr>
          <w:rFonts w:asciiTheme="minorHAnsi" w:hAnsiTheme="minorHAnsi" w:cstheme="minorHAnsi"/>
          <w:sz w:val="16"/>
          <w:szCs w:val="16"/>
        </w:rPr>
        <w:t>nment and Development, 25 February 2020, https://www.iied.org/invisiblising-cities-obsession-national-statistics-international-comparisons</w:t>
      </w:r>
    </w:p>
  </w:footnote>
  <w:footnote w:id="14">
    <w:p w14:paraId="5579B0AF" w14:textId="77777777" w:rsidR="007719B2" w:rsidRPr="007D0A9A" w:rsidRDefault="004E3E88">
      <w:pPr>
        <w:spacing w:after="0"/>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w:t>
      </w:r>
      <w:r w:rsidRPr="007D0A9A">
        <w:rPr>
          <w:rFonts w:asciiTheme="minorHAnsi" w:hAnsiTheme="minorHAnsi" w:cstheme="minorHAnsi"/>
          <w:color w:val="000000"/>
          <w:sz w:val="16"/>
          <w:szCs w:val="16"/>
        </w:rPr>
        <w:t>Aureliu Cristescu, Special Rapporteur of the Sub-Commission on the Prevention of Discrimination and Protection of Minorities, The Right to Self-Determination: Historical and Current Development based on United Nations Instruments, United Nations, 1981, ava</w:t>
      </w:r>
      <w:r w:rsidRPr="007D0A9A">
        <w:rPr>
          <w:rFonts w:asciiTheme="minorHAnsi" w:hAnsiTheme="minorHAnsi" w:cstheme="minorHAnsi"/>
          <w:color w:val="000000"/>
          <w:sz w:val="16"/>
          <w:szCs w:val="16"/>
        </w:rPr>
        <w:t xml:space="preserve">ilable at: </w:t>
      </w:r>
      <w:hyperlink r:id="rId9">
        <w:r w:rsidRPr="007D0A9A">
          <w:rPr>
            <w:rFonts w:asciiTheme="minorHAnsi" w:hAnsiTheme="minorHAnsi" w:cstheme="minorHAnsi"/>
            <w:color w:val="1155CC"/>
            <w:sz w:val="16"/>
            <w:szCs w:val="16"/>
            <w:u w:val="single"/>
          </w:rPr>
          <w:t>https://undocs.org/pdf?symbol=en/E/CN.4/Sub.2/404/Rev.1</w:t>
        </w:r>
      </w:hyperlink>
    </w:p>
  </w:footnote>
  <w:footnote w:id="15">
    <w:p w14:paraId="387C1B2B" w14:textId="77777777" w:rsidR="007719B2" w:rsidRPr="007D0A9A" w:rsidRDefault="004E3E88">
      <w:pPr>
        <w:spacing w:after="0"/>
        <w:jc w:val="both"/>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Suha Jarrar, Adaptation Under Occupation: Climate Change Vulnerability in the Occupied Palestinian Territory, Al-Haq, 2019, </w:t>
      </w:r>
      <w:hyperlink r:id="rId10">
        <w:r w:rsidRPr="007D0A9A">
          <w:rPr>
            <w:rFonts w:asciiTheme="minorHAnsi" w:hAnsiTheme="minorHAnsi" w:cstheme="minorHAnsi"/>
            <w:color w:val="0563C1"/>
            <w:sz w:val="16"/>
            <w:szCs w:val="16"/>
            <w:u w:val="single"/>
          </w:rPr>
          <w:t>https://www.a</w:t>
        </w:r>
        <w:r w:rsidRPr="007D0A9A">
          <w:rPr>
            <w:rFonts w:asciiTheme="minorHAnsi" w:hAnsiTheme="minorHAnsi" w:cstheme="minorHAnsi"/>
            <w:color w:val="0563C1"/>
            <w:sz w:val="16"/>
            <w:szCs w:val="16"/>
            <w:u w:val="single"/>
          </w:rPr>
          <w:t>lhaq.org/cached_uploads/download/2021/07/15/climatechange2019-1626328773.pdf</w:t>
        </w:r>
      </w:hyperlink>
      <w:r w:rsidRPr="007D0A9A">
        <w:rPr>
          <w:rFonts w:asciiTheme="minorHAnsi" w:hAnsiTheme="minorHAnsi" w:cstheme="minorHAnsi"/>
          <w:sz w:val="16"/>
          <w:szCs w:val="16"/>
        </w:rPr>
        <w:t>.</w:t>
      </w:r>
    </w:p>
  </w:footnote>
  <w:footnote w:id="16">
    <w:p w14:paraId="0C2B0230" w14:textId="77777777" w:rsidR="007719B2" w:rsidRPr="007D0A9A" w:rsidRDefault="004E3E88">
      <w:pPr>
        <w:spacing w:after="0" w:line="240" w:lineRule="auto"/>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w:t>
      </w:r>
      <w:r w:rsidRPr="007D0A9A">
        <w:rPr>
          <w:rFonts w:asciiTheme="minorHAnsi" w:eastAsia="Times New Roman" w:hAnsiTheme="minorHAnsi" w:cstheme="minorHAnsi"/>
          <w:sz w:val="16"/>
          <w:szCs w:val="16"/>
        </w:rPr>
        <w:t>UN Declarati</w:t>
      </w:r>
      <w:r w:rsidRPr="007D0A9A">
        <w:rPr>
          <w:rFonts w:asciiTheme="minorHAnsi" w:eastAsia="Times New Roman" w:hAnsiTheme="minorHAnsi" w:cstheme="minorHAnsi"/>
          <w:sz w:val="16"/>
          <w:szCs w:val="16"/>
        </w:rPr>
        <w:t xml:space="preserve">on on the Rights of Indigenous Peoples (UNDRIP), 2007. </w:t>
      </w:r>
    </w:p>
  </w:footnote>
  <w:footnote w:id="17">
    <w:p w14:paraId="68FF9C70" w14:textId="77777777" w:rsidR="007719B2" w:rsidRPr="007D0A9A" w:rsidRDefault="004E3E88">
      <w:pPr>
        <w:spacing w:after="0" w:line="240" w:lineRule="auto"/>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UN Expert Mechanism on the Rights of Indigenous Peoples (EMRIP),  Free, prior and informed consent: a human rights-based approach, 10 August 20</w:t>
      </w:r>
      <w:r w:rsidRPr="007D0A9A">
        <w:rPr>
          <w:rFonts w:asciiTheme="minorHAnsi" w:hAnsiTheme="minorHAnsi" w:cstheme="minorHAnsi"/>
          <w:sz w:val="16"/>
          <w:szCs w:val="16"/>
        </w:rPr>
        <w:t>18, available at:</w:t>
      </w:r>
      <w:hyperlink r:id="rId11">
        <w:r w:rsidRPr="007D0A9A">
          <w:rPr>
            <w:rFonts w:asciiTheme="minorHAnsi" w:hAnsiTheme="minorHAnsi" w:cstheme="minorHAnsi"/>
            <w:sz w:val="16"/>
            <w:szCs w:val="16"/>
          </w:rPr>
          <w:t xml:space="preserve"> </w:t>
        </w:r>
      </w:hyperlink>
      <w:hyperlink r:id="rId12">
        <w:r w:rsidRPr="007D0A9A">
          <w:rPr>
            <w:rFonts w:asciiTheme="minorHAnsi" w:hAnsiTheme="minorHAnsi" w:cstheme="minorHAnsi"/>
            <w:color w:val="1155CC"/>
            <w:sz w:val="16"/>
            <w:szCs w:val="16"/>
            <w:u w:val="single"/>
          </w:rPr>
          <w:t>https://undocs.org/A/HRC/39/62</w:t>
        </w:r>
      </w:hyperlink>
    </w:p>
  </w:footnote>
  <w:footnote w:id="18">
    <w:p w14:paraId="31216CF3" w14:textId="77777777" w:rsidR="007719B2" w:rsidRPr="007D0A9A" w:rsidRDefault="004E3E88">
      <w:pPr>
        <w:spacing w:after="0"/>
        <w:jc w:val="both"/>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David Mitchell and Darryn McEvoy, Land Tenure and Climate Vulnerability, United Nations Human Settlements Programme (UN-Habitat), 2019, p. VIII, https://cutt.ly/SJ8iXEL</w:t>
      </w:r>
    </w:p>
  </w:footnote>
  <w:footnote w:id="19">
    <w:p w14:paraId="6A5D6E35" w14:textId="77777777" w:rsidR="007719B2" w:rsidRPr="007D0A9A" w:rsidRDefault="004E3E88">
      <w:pPr>
        <w:spacing w:after="0" w:line="240" w:lineRule="auto"/>
        <w:rPr>
          <w:rFonts w:asciiTheme="minorHAnsi" w:hAnsiTheme="minorHAnsi" w:cstheme="minorHAnsi"/>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Ibid, p. 10.</w:t>
      </w:r>
    </w:p>
  </w:footnote>
  <w:footnote w:id="20">
    <w:p w14:paraId="1D59CF7B" w14:textId="77777777" w:rsidR="007719B2" w:rsidRPr="00D22F0F" w:rsidRDefault="004E3E88">
      <w:pPr>
        <w:spacing w:after="0" w:line="240" w:lineRule="auto"/>
        <w:jc w:val="both"/>
        <w:rPr>
          <w:sz w:val="16"/>
          <w:szCs w:val="16"/>
        </w:rPr>
      </w:pPr>
      <w:r w:rsidRPr="007D0A9A">
        <w:rPr>
          <w:rStyle w:val="FootnoteReference"/>
          <w:rFonts w:asciiTheme="minorHAnsi" w:hAnsiTheme="minorHAnsi" w:cstheme="minorHAnsi"/>
          <w:sz w:val="16"/>
          <w:szCs w:val="16"/>
        </w:rPr>
        <w:footnoteRef/>
      </w:r>
      <w:r w:rsidRPr="007D0A9A">
        <w:rPr>
          <w:rFonts w:asciiTheme="minorHAnsi" w:hAnsiTheme="minorHAnsi" w:cstheme="minorHAnsi"/>
          <w:sz w:val="16"/>
          <w:szCs w:val="16"/>
        </w:rPr>
        <w:t xml:space="preserve"> Rural and Indigenous Women Advocating for Gender Responsive Budgeting to Tackle Climate Catastrophe, Asia Pacific Forum o</w:t>
      </w:r>
      <w:r w:rsidRPr="007D0A9A">
        <w:rPr>
          <w:rFonts w:asciiTheme="minorHAnsi" w:hAnsiTheme="minorHAnsi" w:cstheme="minorHAnsi"/>
          <w:sz w:val="16"/>
          <w:szCs w:val="16"/>
        </w:rPr>
        <w:t xml:space="preserve">n Women, Law and Development, 2022, </w:t>
      </w:r>
      <w:hyperlink r:id="rId13">
        <w:r w:rsidRPr="007D0A9A">
          <w:rPr>
            <w:rFonts w:asciiTheme="minorHAnsi" w:hAnsiTheme="minorHAnsi" w:cstheme="minorHAnsi"/>
            <w:color w:val="1155CC"/>
            <w:sz w:val="16"/>
            <w:szCs w:val="16"/>
            <w:u w:val="single"/>
          </w:rPr>
          <w:t>https://apwld.org/cj-fpar-briefer-nepal/</w:t>
        </w:r>
      </w:hyperlink>
      <w:r w:rsidRPr="00D22F0F">
        <w:rPr>
          <w:sz w:val="16"/>
          <w:szCs w:val="16"/>
        </w:rPr>
        <w:t xml:space="preserve"> </w:t>
      </w:r>
    </w:p>
  </w:footnote>
  <w:footnote w:id="21">
    <w:p w14:paraId="19796E90" w14:textId="77777777" w:rsidR="007719B2" w:rsidRPr="007D0A9A" w:rsidRDefault="004E3E88">
      <w:pPr>
        <w:spacing w:after="0"/>
        <w:rPr>
          <w:sz w:val="16"/>
          <w:szCs w:val="16"/>
        </w:rPr>
      </w:pPr>
      <w:r w:rsidRPr="007D0A9A">
        <w:rPr>
          <w:rStyle w:val="FootnoteReference"/>
          <w:sz w:val="16"/>
          <w:szCs w:val="16"/>
        </w:rPr>
        <w:footnoteRef/>
      </w:r>
      <w:r w:rsidRPr="007D0A9A">
        <w:rPr>
          <w:sz w:val="16"/>
          <w:szCs w:val="16"/>
        </w:rPr>
        <w:t xml:space="preserve"> What the Sundarban tells us, Interview with Megnaa Mehtta on the Sundarban after Cyc</w:t>
      </w:r>
      <w:r w:rsidRPr="007D0A9A">
        <w:rPr>
          <w:sz w:val="16"/>
          <w:szCs w:val="16"/>
        </w:rPr>
        <w:t xml:space="preserve">lone Amphan, 11 June 2020, Himal South Asia, </w:t>
      </w:r>
      <w:hyperlink r:id="rId14">
        <w:r w:rsidRPr="007D0A9A">
          <w:rPr>
            <w:color w:val="0563C1"/>
            <w:sz w:val="16"/>
            <w:szCs w:val="16"/>
            <w:u w:val="single"/>
          </w:rPr>
          <w:t>https://www.himalmag.com/what-the-sundarban-tells-us-podcast-2020/</w:t>
        </w:r>
      </w:hyperlink>
    </w:p>
  </w:footnote>
  <w:footnote w:id="22">
    <w:p w14:paraId="62934BB9" w14:textId="77777777" w:rsidR="007719B2" w:rsidRPr="007D0A9A" w:rsidRDefault="004E3E88">
      <w:pPr>
        <w:spacing w:after="0" w:line="240" w:lineRule="auto"/>
        <w:rPr>
          <w:sz w:val="16"/>
          <w:szCs w:val="16"/>
        </w:rPr>
      </w:pPr>
      <w:r w:rsidRPr="007D0A9A">
        <w:rPr>
          <w:rStyle w:val="FootnoteReference"/>
          <w:sz w:val="16"/>
          <w:szCs w:val="16"/>
        </w:rPr>
        <w:footnoteRef/>
      </w:r>
      <w:r w:rsidRPr="007D0A9A">
        <w:rPr>
          <w:sz w:val="16"/>
          <w:szCs w:val="16"/>
        </w:rPr>
        <w:t xml:space="preserve"> Regional Agreement on Access to Information, Participation and Justice in Environmental Matters in Latin America and the Caribbean) (2018)</w:t>
      </w:r>
    </w:p>
  </w:footnote>
  <w:footnote w:id="23">
    <w:p w14:paraId="47CCE800" w14:textId="77777777" w:rsidR="007719B2" w:rsidRPr="007D0A9A" w:rsidRDefault="004E3E88">
      <w:pPr>
        <w:spacing w:after="0"/>
        <w:jc w:val="both"/>
        <w:rPr>
          <w:sz w:val="16"/>
          <w:szCs w:val="16"/>
          <w:lang w:val="es-ES"/>
        </w:rPr>
      </w:pPr>
      <w:r w:rsidRPr="007D0A9A">
        <w:rPr>
          <w:rStyle w:val="FootnoteReference"/>
          <w:sz w:val="16"/>
          <w:szCs w:val="16"/>
        </w:rPr>
        <w:footnoteRef/>
      </w:r>
      <w:r w:rsidRPr="007D0A9A">
        <w:rPr>
          <w:sz w:val="16"/>
          <w:szCs w:val="16"/>
          <w:lang w:val="es-ES"/>
        </w:rPr>
        <w:t xml:space="preserve"> Madariaga, M., Policy brief, Observ</w:t>
      </w:r>
      <w:r w:rsidRPr="007D0A9A">
        <w:rPr>
          <w:sz w:val="16"/>
          <w:szCs w:val="16"/>
          <w:lang w:val="es-ES"/>
        </w:rPr>
        <w:t>atorio Ley de Cambio Climático | Participación Ciudadana en el Proyecto de Ley Marco de Cambio Climático, 9 June 2020, https://www.cr2.cl/policy-brief-observatorio-ley-de-cambio-climatico-participacion-ciudadana-en-el-proyecto-de-ley-marco-de-cambio-climat</w:t>
      </w:r>
      <w:r w:rsidRPr="007D0A9A">
        <w:rPr>
          <w:sz w:val="16"/>
          <w:szCs w:val="16"/>
          <w:lang w:val="es-ES"/>
        </w:rPr>
        <w:t>ico/</w:t>
      </w:r>
    </w:p>
  </w:footnote>
  <w:footnote w:id="24">
    <w:p w14:paraId="1AED2224" w14:textId="77777777" w:rsidR="007719B2" w:rsidRPr="007D0A9A" w:rsidRDefault="004E3E88">
      <w:pPr>
        <w:spacing w:after="0"/>
        <w:jc w:val="both"/>
        <w:rPr>
          <w:sz w:val="16"/>
          <w:szCs w:val="16"/>
        </w:rPr>
      </w:pPr>
      <w:r w:rsidRPr="007D0A9A">
        <w:rPr>
          <w:rStyle w:val="FootnoteReference"/>
          <w:sz w:val="16"/>
          <w:szCs w:val="16"/>
        </w:rPr>
        <w:footnoteRef/>
      </w:r>
      <w:r w:rsidRPr="007D0A9A">
        <w:rPr>
          <w:sz w:val="16"/>
          <w:szCs w:val="16"/>
        </w:rPr>
        <w:t xml:space="preserve"> The Aarhus Convention on Access to Information, Public Participation in Decision-Making and Access to Justice in Environmental Matters (1998).</w:t>
      </w:r>
    </w:p>
  </w:footnote>
  <w:footnote w:id="25">
    <w:p w14:paraId="16438643" w14:textId="77777777" w:rsidR="007719B2" w:rsidRPr="007D0A9A" w:rsidRDefault="004E3E88">
      <w:pPr>
        <w:spacing w:after="0" w:line="240" w:lineRule="auto"/>
        <w:rPr>
          <w:sz w:val="16"/>
          <w:szCs w:val="16"/>
          <w:lang w:val="es-ES"/>
        </w:rPr>
      </w:pPr>
      <w:r w:rsidRPr="007D0A9A">
        <w:rPr>
          <w:rStyle w:val="FootnoteReference"/>
          <w:sz w:val="16"/>
          <w:szCs w:val="16"/>
        </w:rPr>
        <w:footnoteRef/>
      </w:r>
      <w:r w:rsidRPr="007D0A9A">
        <w:rPr>
          <w:sz w:val="16"/>
          <w:szCs w:val="16"/>
          <w:lang w:val="es-ES"/>
        </w:rPr>
        <w:t xml:space="preserve"> </w:t>
      </w:r>
      <w:r w:rsidRPr="007D0A9A">
        <w:rPr>
          <w:sz w:val="16"/>
          <w:szCs w:val="16"/>
          <w:lang w:val="es-ES"/>
        </w:rPr>
        <w:t>Daniela Bueno, Preocupan las amenazas a líderes raizales de Providencia, El Espectador, 2 Dece</w:t>
      </w:r>
      <w:r w:rsidRPr="007D0A9A">
        <w:rPr>
          <w:sz w:val="16"/>
          <w:szCs w:val="16"/>
          <w:lang w:val="es-ES"/>
        </w:rPr>
        <w:t>mber 2021,</w:t>
      </w:r>
      <w:hyperlink r:id="rId15">
        <w:r w:rsidRPr="007D0A9A">
          <w:rPr>
            <w:sz w:val="16"/>
            <w:szCs w:val="16"/>
            <w:lang w:val="es-ES"/>
          </w:rPr>
          <w:t xml:space="preserve"> </w:t>
        </w:r>
      </w:hyperlink>
      <w:hyperlink r:id="rId16">
        <w:r w:rsidRPr="007D0A9A">
          <w:rPr>
            <w:color w:val="1155CC"/>
            <w:sz w:val="16"/>
            <w:szCs w:val="16"/>
            <w:u w:val="single"/>
            <w:lang w:val="es-ES"/>
          </w:rPr>
          <w:t>https://bit.ly/3HGHsiK</w:t>
        </w:r>
      </w:hyperlink>
    </w:p>
  </w:footnote>
  <w:footnote w:id="26">
    <w:p w14:paraId="3782813F" w14:textId="77777777" w:rsidR="007719B2" w:rsidRPr="007D0A9A" w:rsidRDefault="004E3E88">
      <w:pPr>
        <w:spacing w:after="0"/>
        <w:rPr>
          <w:sz w:val="16"/>
          <w:szCs w:val="16"/>
        </w:rPr>
      </w:pPr>
      <w:r w:rsidRPr="007D0A9A">
        <w:rPr>
          <w:rStyle w:val="FootnoteReference"/>
          <w:sz w:val="16"/>
          <w:szCs w:val="16"/>
        </w:rPr>
        <w:footnoteRef/>
      </w:r>
      <w:r w:rsidRPr="007D0A9A">
        <w:rPr>
          <w:sz w:val="16"/>
          <w:szCs w:val="16"/>
        </w:rPr>
        <w:t xml:space="preserve"> </w:t>
      </w:r>
      <w:r w:rsidRPr="007D0A9A">
        <w:rPr>
          <w:color w:val="000000"/>
          <w:sz w:val="16"/>
          <w:szCs w:val="16"/>
        </w:rPr>
        <w:t xml:space="preserve">The Leap Manifesto; </w:t>
      </w:r>
      <w:hyperlink r:id="rId17">
        <w:r w:rsidRPr="007D0A9A">
          <w:rPr>
            <w:color w:val="0563C1"/>
            <w:sz w:val="16"/>
            <w:szCs w:val="16"/>
            <w:u w:val="single"/>
          </w:rPr>
          <w:t>https://leapmanife</w:t>
        </w:r>
        <w:r w:rsidRPr="007D0A9A">
          <w:rPr>
            <w:color w:val="0563C1"/>
            <w:sz w:val="16"/>
            <w:szCs w:val="16"/>
            <w:u w:val="single"/>
          </w:rPr>
          <w:t>sto.org/en/the-leap-manifesto/</w:t>
        </w:r>
      </w:hyperlink>
      <w:r w:rsidRPr="007D0A9A">
        <w:rPr>
          <w:color w:val="000000"/>
          <w:sz w:val="16"/>
          <w:szCs w:val="16"/>
        </w:rPr>
        <w:t xml:space="preserve">; Towards a feminist and human rights-based social pact on care, ESCR-Net, </w:t>
      </w:r>
      <w:hyperlink r:id="rId18">
        <w:r w:rsidRPr="007D0A9A">
          <w:rPr>
            <w:color w:val="0563C1"/>
            <w:sz w:val="16"/>
            <w:szCs w:val="16"/>
            <w:u w:val="single"/>
          </w:rPr>
          <w:t>https://www.escr-net.org/sites/default/files/2-pager_socialpactoncare_en_final.pdf</w:t>
        </w:r>
      </w:hyperlink>
      <w:r w:rsidRPr="007D0A9A">
        <w:rPr>
          <w:color w:val="000000"/>
          <w:sz w:val="16"/>
          <w:szCs w:val="16"/>
        </w:rPr>
        <w:t xml:space="preserve">; Care &amp; Climate-Understanding the Policy Intersections, A Feminist Green New Deal Coalition Brief, April 2021, Lenore Palladino &amp; Rhiana Gunn-Wright, </w:t>
      </w:r>
      <w:hyperlink r:id="rId19">
        <w:r w:rsidRPr="007D0A9A">
          <w:rPr>
            <w:color w:val="0563C1"/>
            <w:sz w:val="16"/>
            <w:szCs w:val="16"/>
            <w:u w:val="single"/>
          </w:rPr>
          <w:t>http://feministgreennewdeal.com/wp-content/uploads/2021/04/FemGND-IssueBrief-Draft7-Apr15.pdf</w:t>
        </w:r>
      </w:hyperlink>
      <w:r w:rsidRPr="007D0A9A">
        <w:rPr>
          <w:sz w:val="16"/>
          <w:szCs w:val="16"/>
        </w:rPr>
        <w:t>; https://www.congress.gov/116/bills/hres1102/BILLS-116hres1102ih.pdf</w:t>
      </w:r>
    </w:p>
  </w:footnote>
  <w:footnote w:id="27">
    <w:p w14:paraId="24A51D9D" w14:textId="77777777" w:rsidR="007719B2" w:rsidRDefault="004E3E88">
      <w:pPr>
        <w:spacing w:after="0" w:line="240" w:lineRule="auto"/>
        <w:rPr>
          <w:sz w:val="16"/>
          <w:szCs w:val="16"/>
        </w:rPr>
      </w:pPr>
      <w:r>
        <w:rPr>
          <w:rStyle w:val="FootnoteReference"/>
        </w:rPr>
        <w:footnoteRef/>
      </w:r>
      <w:r>
        <w:rPr>
          <w:sz w:val="16"/>
          <w:szCs w:val="16"/>
        </w:rPr>
        <w:t xml:space="preserve"> CESR, Governments’ Obligation to Invest ‘Maximum Available Resources’ in Human Rights, May 2020, https://www.cesr.org/sites/default/files/CESR_COVID_Brief_1.pdf</w:t>
      </w:r>
    </w:p>
  </w:footnote>
  <w:footnote w:id="28">
    <w:p w14:paraId="6D6DCDB3" w14:textId="77777777" w:rsidR="007719B2" w:rsidRDefault="004E3E88">
      <w:pPr>
        <w:spacing w:after="0"/>
        <w:rPr>
          <w:sz w:val="16"/>
          <w:szCs w:val="16"/>
        </w:rPr>
      </w:pPr>
      <w:r>
        <w:rPr>
          <w:rStyle w:val="FootnoteReference"/>
        </w:rPr>
        <w:footnoteRef/>
      </w:r>
      <w:r>
        <w:rPr>
          <w:sz w:val="16"/>
          <w:szCs w:val="16"/>
        </w:rPr>
        <w:t xml:space="preserve"> ActionAid &amp; Rosa Luxemburg Stiftung, Avoiding the Climate Poverty Spiral: Social protection to addre</w:t>
      </w:r>
      <w:r>
        <w:rPr>
          <w:sz w:val="16"/>
          <w:szCs w:val="16"/>
        </w:rPr>
        <w:t>ss climate-induced loss and damage, 2021, https://actionaid.org/publications/2021/avoiding-climate-poverty-spiral-social-protection-avoid-climate-induced-loss</w:t>
      </w:r>
    </w:p>
  </w:footnote>
  <w:footnote w:id="29">
    <w:p w14:paraId="287938AD" w14:textId="77777777" w:rsidR="007719B2" w:rsidRDefault="004E3E88">
      <w:pPr>
        <w:spacing w:after="0"/>
        <w:rPr>
          <w:sz w:val="16"/>
          <w:szCs w:val="16"/>
        </w:rPr>
      </w:pPr>
      <w:r>
        <w:rPr>
          <w:rStyle w:val="FootnoteReference"/>
        </w:rPr>
        <w:footnoteRef/>
      </w:r>
      <w:r>
        <w:rPr>
          <w:sz w:val="16"/>
          <w:szCs w:val="16"/>
        </w:rPr>
        <w:t xml:space="preserve"> Karen E. McNamara et al., Understanding and responding to climate-driven non-economic loss and </w:t>
      </w:r>
      <w:r>
        <w:rPr>
          <w:sz w:val="16"/>
          <w:szCs w:val="16"/>
        </w:rPr>
        <w:t xml:space="preserve">damage in the Pacific Islands, Climate Risk Management, Volume 3, 2021, </w:t>
      </w:r>
      <w:hyperlink r:id="rId20">
        <w:r>
          <w:rPr>
            <w:color w:val="0563C1"/>
            <w:sz w:val="16"/>
            <w:szCs w:val="16"/>
            <w:u w:val="single"/>
          </w:rPr>
          <w:t>https://www.sciencedirect.com/science/article/pii/S2212096321000656</w:t>
        </w:r>
      </w:hyperlink>
    </w:p>
  </w:footnote>
  <w:footnote w:id="30">
    <w:p w14:paraId="4D800702" w14:textId="77777777" w:rsidR="007719B2" w:rsidRPr="00415F28" w:rsidRDefault="004E3E88">
      <w:pPr>
        <w:spacing w:after="0" w:line="240" w:lineRule="auto"/>
        <w:rPr>
          <w:sz w:val="20"/>
          <w:szCs w:val="20"/>
          <w:lang w:val="es-ES"/>
        </w:rPr>
      </w:pPr>
      <w:r>
        <w:rPr>
          <w:rStyle w:val="FootnoteReference"/>
        </w:rPr>
        <w:footnoteRef/>
      </w:r>
      <w:r w:rsidRPr="00415F28">
        <w:rPr>
          <w:sz w:val="16"/>
          <w:szCs w:val="16"/>
          <w:lang w:val="es-ES"/>
        </w:rPr>
        <w:t xml:space="preserve"> Líderes raizales piden ser incluidos en reconstrucción de Providencia, El Tiempo, 24 November 2020, https://bit.ly/3tVnKu5</w:t>
      </w:r>
    </w:p>
  </w:footnote>
  <w:footnote w:id="31">
    <w:p w14:paraId="4399C07A" w14:textId="77777777" w:rsidR="007719B2" w:rsidRDefault="004E3E88">
      <w:pPr>
        <w:spacing w:after="0" w:line="240" w:lineRule="auto"/>
        <w:rPr>
          <w:sz w:val="16"/>
          <w:szCs w:val="16"/>
        </w:rPr>
      </w:pPr>
      <w:r>
        <w:rPr>
          <w:rStyle w:val="FootnoteReference"/>
        </w:rPr>
        <w:footnoteRef/>
      </w:r>
      <w:r>
        <w:rPr>
          <w:sz w:val="16"/>
          <w:szCs w:val="16"/>
        </w:rPr>
        <w:t xml:space="preserve"> Karima Bennoune, Special Rapporteur in the field of cultural rights, Report: International legal frameworks related to climate change</w:t>
      </w:r>
      <w:r>
        <w:rPr>
          <w:sz w:val="16"/>
          <w:szCs w:val="16"/>
        </w:rPr>
        <w:t>, culture and cultural rights, A/75/298 Annex, para 7.</w:t>
      </w:r>
    </w:p>
  </w:footnote>
  <w:footnote w:id="32">
    <w:p w14:paraId="7C79DF9C" w14:textId="77777777" w:rsidR="007719B2" w:rsidRDefault="004E3E88">
      <w:pPr>
        <w:pBdr>
          <w:top w:val="nil"/>
          <w:left w:val="nil"/>
          <w:bottom w:val="nil"/>
          <w:right w:val="nil"/>
          <w:between w:val="nil"/>
        </w:pBdr>
        <w:tabs>
          <w:tab w:val="right" w:pos="1021"/>
        </w:tabs>
        <w:spacing w:after="0" w:line="220" w:lineRule="auto"/>
        <w:ind w:left="1134" w:right="1134" w:hanging="1134"/>
        <w:rPr>
          <w:color w:val="000000"/>
          <w:sz w:val="16"/>
          <w:szCs w:val="16"/>
        </w:rPr>
      </w:pPr>
      <w:r>
        <w:rPr>
          <w:rStyle w:val="FootnoteReference"/>
        </w:rPr>
        <w:footnoteRef/>
      </w:r>
      <w:r>
        <w:rPr>
          <w:color w:val="000000"/>
          <w:sz w:val="16"/>
          <w:szCs w:val="16"/>
        </w:rPr>
        <w:t xml:space="preserve"> Ibid, p</w:t>
      </w:r>
      <w:r>
        <w:rPr>
          <w:sz w:val="16"/>
          <w:szCs w:val="16"/>
        </w:rPr>
        <w:t>ara 39.</w:t>
      </w:r>
    </w:p>
  </w:footnote>
  <w:footnote w:id="33">
    <w:p w14:paraId="6A8454F6" w14:textId="77777777" w:rsidR="007719B2" w:rsidRDefault="004E3E88">
      <w:pPr>
        <w:spacing w:after="0" w:line="240" w:lineRule="auto"/>
        <w:rPr>
          <w:sz w:val="16"/>
          <w:szCs w:val="16"/>
        </w:rPr>
      </w:pPr>
      <w:r>
        <w:rPr>
          <w:rStyle w:val="FootnoteReference"/>
        </w:rPr>
        <w:footnoteRef/>
      </w:r>
      <w:r>
        <w:rPr>
          <w:sz w:val="16"/>
          <w:szCs w:val="16"/>
        </w:rPr>
        <w:t xml:space="preserve"> SUSTAINING THE WILD COAST NPC v MINISTER OF MINERAL RESOURCES AND ENERGY, 2021, Interim Interdict, CASE NO. 3491/2021, IN THE HIGH COURT OF SOUTH AFRICA EASTERN CAPE DIVISION, GRAHAMSTOWN,</w:t>
      </w:r>
      <w:hyperlink r:id="rId21">
        <w:r>
          <w:rPr>
            <w:sz w:val="16"/>
            <w:szCs w:val="16"/>
          </w:rPr>
          <w:t xml:space="preserve"> </w:t>
        </w:r>
      </w:hyperlink>
      <w:hyperlink r:id="rId22">
        <w:r>
          <w:rPr>
            <w:color w:val="1155CC"/>
            <w:sz w:val="16"/>
            <w:szCs w:val="16"/>
            <w:u w:val="single"/>
          </w:rPr>
          <w:t>https://bit.ly/3OsWfQw</w:t>
        </w:r>
      </w:hyperlink>
      <w:r>
        <w:rPr>
          <w:sz w:val="16"/>
          <w:szCs w:val="16"/>
        </w:rPr>
        <w:t xml:space="preserve"> (Affidavit, Judgment and Other P</w:t>
      </w:r>
      <w:r>
        <w:rPr>
          <w:sz w:val="16"/>
          <w:szCs w:val="16"/>
        </w:rPr>
        <w:t>apers here: https://bit.ly/3OSgS8X)</w:t>
      </w:r>
    </w:p>
  </w:footnote>
  <w:footnote w:id="34">
    <w:p w14:paraId="71BC53C8" w14:textId="77777777" w:rsidR="007719B2" w:rsidRDefault="004E3E88">
      <w:pPr>
        <w:spacing w:after="0" w:line="240" w:lineRule="auto"/>
        <w:rPr>
          <w:sz w:val="16"/>
          <w:szCs w:val="16"/>
        </w:rPr>
      </w:pPr>
      <w:r>
        <w:rPr>
          <w:rStyle w:val="FootnoteReference"/>
        </w:rPr>
        <w:footnoteRef/>
      </w:r>
      <w:r>
        <w:rPr>
          <w:sz w:val="20"/>
          <w:szCs w:val="20"/>
        </w:rPr>
        <w:t xml:space="preserve"> </w:t>
      </w:r>
      <w:r>
        <w:rPr>
          <w:sz w:val="16"/>
          <w:szCs w:val="16"/>
        </w:rPr>
        <w:t>Cullinan, Cormac. (2019). ‘Nature Rights’. In: Kothari et al. (eds). The Pluriverse: A Post-</w:t>
      </w:r>
      <w:r>
        <w:rPr>
          <w:sz w:val="16"/>
          <w:szCs w:val="16"/>
        </w:rPr>
        <w:t>Development Dictionary. Pp. 243-246.</w:t>
      </w:r>
    </w:p>
  </w:footnote>
  <w:footnote w:id="35">
    <w:p w14:paraId="60E70781" w14:textId="77777777" w:rsidR="007719B2" w:rsidRPr="00C93EC0" w:rsidRDefault="004E3E88">
      <w:pPr>
        <w:spacing w:after="0"/>
        <w:rPr>
          <w:sz w:val="16"/>
          <w:szCs w:val="16"/>
        </w:rPr>
      </w:pPr>
      <w:r w:rsidRPr="00C93EC0">
        <w:rPr>
          <w:rStyle w:val="FootnoteReference"/>
          <w:sz w:val="16"/>
          <w:szCs w:val="16"/>
        </w:rPr>
        <w:footnoteRef/>
      </w:r>
      <w:r w:rsidRPr="00C93EC0">
        <w:rPr>
          <w:sz w:val="16"/>
          <w:szCs w:val="16"/>
        </w:rPr>
        <w:t xml:space="preserve"> </w:t>
      </w:r>
      <w:r w:rsidRPr="00C93EC0">
        <w:rPr>
          <w:color w:val="000000"/>
          <w:sz w:val="16"/>
          <w:szCs w:val="16"/>
        </w:rPr>
        <w:t>Climate Induced Migration, Women and Gender Constituency, 2021, https://womengenderclimate.org/wp-content/uploads/2021/10/WGC_Issu</w:t>
      </w:r>
      <w:r w:rsidRPr="00C93EC0">
        <w:rPr>
          <w:color w:val="000000"/>
          <w:sz w:val="16"/>
          <w:szCs w:val="16"/>
        </w:rPr>
        <w:t>eBrief_ClimateInducedMigration_EN.pdf</w:t>
      </w:r>
    </w:p>
  </w:footnote>
  <w:footnote w:id="36">
    <w:p w14:paraId="1A17D6C7" w14:textId="77777777" w:rsidR="007719B2" w:rsidRPr="00C93EC0" w:rsidRDefault="004E3E88">
      <w:pPr>
        <w:spacing w:after="0" w:line="240" w:lineRule="auto"/>
        <w:rPr>
          <w:sz w:val="16"/>
          <w:szCs w:val="16"/>
        </w:rPr>
      </w:pPr>
      <w:r w:rsidRPr="00C93EC0">
        <w:rPr>
          <w:rStyle w:val="FootnoteReference"/>
          <w:sz w:val="16"/>
          <w:szCs w:val="16"/>
        </w:rPr>
        <w:footnoteRef/>
      </w:r>
      <w:r w:rsidRPr="00C93EC0">
        <w:rPr>
          <w:sz w:val="16"/>
          <w:szCs w:val="16"/>
        </w:rPr>
        <w:t xml:space="preserve"> Impacts</w:t>
      </w:r>
      <w:r w:rsidRPr="00C93EC0">
        <w:rPr>
          <w:sz w:val="16"/>
          <w:szCs w:val="16"/>
        </w:rPr>
        <w:t xml:space="preserve"> on Climate Refugees of the Carterets Islands, Papua New Guinea, Asia Pacific Forum on Women, Law and Development, 2015: </w:t>
      </w:r>
      <w:hyperlink r:id="rId23">
        <w:r w:rsidRPr="00C93EC0">
          <w:rPr>
            <w:color w:val="1155CC"/>
            <w:sz w:val="16"/>
            <w:szCs w:val="16"/>
            <w:u w:val="single"/>
          </w:rPr>
          <w:t>https://apwld.org/wp-content/uploads/2014/12/flyer-lnwda.</w:t>
        </w:r>
        <w:r w:rsidRPr="00C93EC0">
          <w:rPr>
            <w:color w:val="1155CC"/>
            <w:sz w:val="16"/>
            <w:szCs w:val="16"/>
            <w:u w:val="single"/>
          </w:rPr>
          <w:t>pdf</w:t>
        </w:r>
      </w:hyperlink>
      <w:r w:rsidRPr="00C93EC0">
        <w:rPr>
          <w:sz w:val="16"/>
          <w:szCs w:val="16"/>
        </w:rPr>
        <w:t xml:space="preserve"> </w:t>
      </w:r>
    </w:p>
  </w:footnote>
  <w:footnote w:id="37">
    <w:p w14:paraId="1F974DE3" w14:textId="1DB58CFE" w:rsidR="007719B2" w:rsidRPr="00C93EC0" w:rsidRDefault="004E3E88" w:rsidP="00C93EC0">
      <w:pPr>
        <w:spacing w:after="0"/>
        <w:jc w:val="both"/>
        <w:rPr>
          <w:sz w:val="16"/>
          <w:szCs w:val="16"/>
          <w:lang w:val="es-ES"/>
        </w:rPr>
      </w:pPr>
      <w:r w:rsidRPr="00C93EC0">
        <w:rPr>
          <w:rStyle w:val="FootnoteReference"/>
          <w:sz w:val="16"/>
          <w:szCs w:val="16"/>
        </w:rPr>
        <w:footnoteRef/>
      </w:r>
      <w:r w:rsidRPr="00C93EC0">
        <w:rPr>
          <w:sz w:val="16"/>
          <w:szCs w:val="16"/>
          <w:lang w:val="es-ES"/>
        </w:rPr>
        <w:t xml:space="preserve"> </w:t>
      </w:r>
      <w:r w:rsidR="00C93EC0" w:rsidRPr="001244C7">
        <w:rPr>
          <w:sz w:val="16"/>
          <w:szCs w:val="16"/>
          <w:lang w:val="es-ES"/>
        </w:rPr>
        <w:t>Contribución del Centro por la Justicia y el Derechos Internacional (CEJIL) y Franciscans International en respuesta al llamado a contribuciones por el Relator Especial sobre los derechos de los migrantes para su informe sobre “El impacto del cambio climático y la  protección de los derechos humanos de las personas migrantes” en Centroamérica, Abril 2022</w:t>
      </w:r>
      <w:r w:rsidR="00C93EC0">
        <w:rPr>
          <w:sz w:val="16"/>
          <w:szCs w:val="16"/>
          <w:lang w:val="es-ES"/>
        </w:rPr>
        <w:t xml:space="preserve">, </w:t>
      </w:r>
      <w:hyperlink r:id="rId24" w:history="1">
        <w:r w:rsidR="00C93EC0" w:rsidRPr="00297916">
          <w:rPr>
            <w:rStyle w:val="Hyperlink"/>
            <w:sz w:val="16"/>
            <w:szCs w:val="16"/>
            <w:lang w:val="es-ES"/>
          </w:rPr>
          <w:t>https://www.ohchr.org/sites/default/files/2022-05/cejil</w:t>
        </w:r>
        <w:r w:rsidR="00C93EC0" w:rsidRPr="00297916">
          <w:rPr>
            <w:rStyle w:val="Hyperlink"/>
            <w:sz w:val="16"/>
            <w:szCs w:val="16"/>
            <w:lang w:val="es-ES"/>
          </w:rPr>
          <w:t>-</w:t>
        </w:r>
        <w:r w:rsidR="00C93EC0" w:rsidRPr="00297916">
          <w:rPr>
            <w:rStyle w:val="Hyperlink"/>
            <w:sz w:val="16"/>
            <w:szCs w:val="16"/>
            <w:lang w:val="es-ES"/>
          </w:rPr>
          <w:t>franciscans-international.docx</w:t>
        </w:r>
      </w:hyperlink>
    </w:p>
  </w:footnote>
  <w:footnote w:id="38">
    <w:p w14:paraId="0A93BCC8" w14:textId="77777777" w:rsidR="007719B2" w:rsidRPr="00C93EC0" w:rsidRDefault="004E3E88">
      <w:pPr>
        <w:spacing w:after="0" w:line="240" w:lineRule="auto"/>
        <w:rPr>
          <w:sz w:val="16"/>
          <w:szCs w:val="16"/>
        </w:rPr>
      </w:pPr>
      <w:r w:rsidRPr="00C93EC0">
        <w:rPr>
          <w:rStyle w:val="FootnoteReference"/>
          <w:sz w:val="16"/>
          <w:szCs w:val="16"/>
        </w:rPr>
        <w:footnoteRef/>
      </w:r>
      <w:r w:rsidRPr="00C93EC0">
        <w:rPr>
          <w:sz w:val="16"/>
          <w:szCs w:val="16"/>
        </w:rPr>
        <w:t xml:space="preserve"> UNHCR's Global Trends Report 2020, page 26, which cites IDMC and the Notre Dame Global Adaptation Index, and states that "95 per cent of all conflict displacements in 2020 occurred in countries vulnerable or highly vul</w:t>
      </w:r>
      <w:r w:rsidRPr="00C93EC0">
        <w:rPr>
          <w:sz w:val="16"/>
          <w:szCs w:val="16"/>
        </w:rPr>
        <w:t>nerable to climate change. Disasters can also strike populations already uprooted by conflict, forcing them to flee multiple times, as was the case with IDPs in Yemen, Syria and Somalia and refugees in Bangladesh," (https://www.unhcr.org/60b638e37/unhcr-gl</w:t>
      </w:r>
      <w:r w:rsidRPr="00C93EC0">
        <w:rPr>
          <w:sz w:val="16"/>
          <w:szCs w:val="16"/>
        </w:rPr>
        <w:t>obal-trends2020)</w:t>
      </w:r>
    </w:p>
  </w:footnote>
  <w:footnote w:id="39">
    <w:p w14:paraId="60BE0ACA" w14:textId="77777777" w:rsidR="007719B2" w:rsidRPr="00C93EC0" w:rsidRDefault="004E3E88">
      <w:pPr>
        <w:spacing w:after="0" w:line="240" w:lineRule="auto"/>
        <w:rPr>
          <w:sz w:val="16"/>
          <w:szCs w:val="16"/>
        </w:rPr>
      </w:pPr>
      <w:r w:rsidRPr="00C93EC0">
        <w:rPr>
          <w:rStyle w:val="FootnoteReference"/>
          <w:sz w:val="16"/>
          <w:szCs w:val="16"/>
        </w:rPr>
        <w:footnoteRef/>
      </w:r>
      <w:r w:rsidRPr="00C93EC0">
        <w:rPr>
          <w:sz w:val="16"/>
          <w:szCs w:val="16"/>
        </w:rPr>
        <w:t xml:space="preserve"> </w:t>
      </w:r>
      <w:r w:rsidRPr="00C93EC0">
        <w:rPr>
          <w:sz w:val="16"/>
          <w:szCs w:val="16"/>
        </w:rPr>
        <w:t xml:space="preserve">H.-O. Pörtner et al, Summary for Policymakers: Climate Change 2022: Impacts, Adaptation, and Vulnerability, IPCC, 2022, SPM.C.2.12,  </w:t>
      </w:r>
      <w:hyperlink r:id="rId25">
        <w:r w:rsidRPr="00C93EC0">
          <w:rPr>
            <w:color w:val="1155CC"/>
            <w:sz w:val="16"/>
            <w:szCs w:val="16"/>
            <w:u w:val="single"/>
          </w:rPr>
          <w:t>https://repo</w:t>
        </w:r>
        <w:r w:rsidRPr="00C93EC0">
          <w:rPr>
            <w:color w:val="1155CC"/>
            <w:sz w:val="16"/>
            <w:szCs w:val="16"/>
            <w:u w:val="single"/>
          </w:rPr>
          <w:t>rt.ipcc.ch/ar6wg2/pdf/IPCC_AR6_WGII_SummaryForPolicymakers.pdf</w:t>
        </w:r>
      </w:hyperlink>
    </w:p>
  </w:footnote>
  <w:footnote w:id="40">
    <w:p w14:paraId="75B0C1D1" w14:textId="77777777" w:rsidR="007719B2" w:rsidRPr="00C93EC0" w:rsidRDefault="004E3E88">
      <w:pPr>
        <w:spacing w:after="0" w:line="240" w:lineRule="auto"/>
        <w:rPr>
          <w:sz w:val="16"/>
          <w:szCs w:val="16"/>
        </w:rPr>
      </w:pPr>
      <w:r w:rsidRPr="00C93EC0">
        <w:rPr>
          <w:rStyle w:val="FootnoteReference"/>
          <w:sz w:val="16"/>
          <w:szCs w:val="16"/>
        </w:rPr>
        <w:footnoteRef/>
      </w:r>
      <w:r w:rsidRPr="00C93EC0">
        <w:rPr>
          <w:sz w:val="16"/>
          <w:szCs w:val="16"/>
        </w:rPr>
        <w:t xml:space="preserve"> </w:t>
      </w:r>
      <w:r w:rsidRPr="00C93EC0">
        <w:rPr>
          <w:sz w:val="16"/>
          <w:szCs w:val="16"/>
        </w:rPr>
        <w:t>David Boyd, Human rights and the global water crisis: water pollution, water scarcity and water-related disasters, A/HRC/46/28, 19 January 2021, para 89(e), https://bit.ly/3b3Y9Z9</w:t>
      </w:r>
    </w:p>
  </w:footnote>
  <w:footnote w:id="41">
    <w:p w14:paraId="19087859" w14:textId="77777777" w:rsidR="007719B2" w:rsidRPr="00C93EC0" w:rsidRDefault="004E3E88">
      <w:pPr>
        <w:pBdr>
          <w:top w:val="nil"/>
          <w:left w:val="nil"/>
          <w:bottom w:val="nil"/>
          <w:right w:val="nil"/>
          <w:between w:val="nil"/>
        </w:pBdr>
        <w:spacing w:after="0" w:line="240" w:lineRule="auto"/>
        <w:rPr>
          <w:rFonts w:asciiTheme="minorHAnsi" w:hAnsiTheme="minorHAnsi" w:cstheme="minorHAnsi"/>
          <w:color w:val="000000"/>
          <w:sz w:val="16"/>
          <w:szCs w:val="16"/>
        </w:rPr>
      </w:pPr>
      <w:r w:rsidRPr="00C93EC0">
        <w:rPr>
          <w:rStyle w:val="FootnoteReference"/>
          <w:sz w:val="16"/>
          <w:szCs w:val="16"/>
        </w:rPr>
        <w:footnoteRef/>
      </w:r>
      <w:r w:rsidRPr="00C93EC0">
        <w:rPr>
          <w:color w:val="000000"/>
          <w:sz w:val="16"/>
          <w:szCs w:val="16"/>
        </w:rPr>
        <w:t xml:space="preserve"> </w:t>
      </w:r>
      <w:r w:rsidRPr="00C93EC0">
        <w:rPr>
          <w:i/>
          <w:color w:val="000000"/>
          <w:sz w:val="16"/>
          <w:szCs w:val="16"/>
        </w:rPr>
        <w:t xml:space="preserve">See </w:t>
      </w:r>
      <w:r w:rsidRPr="00C93EC0">
        <w:rPr>
          <w:color w:val="000000"/>
          <w:sz w:val="16"/>
          <w:szCs w:val="16"/>
        </w:rPr>
        <w:t xml:space="preserve">UN OHCHR, Human Rights, Climate Change and Business: Key Messages, p. 1, 5, 7, </w:t>
      </w:r>
      <w:hyperlink r:id="rId26">
        <w:r w:rsidRPr="00C93EC0">
          <w:rPr>
            <w:color w:val="000000"/>
            <w:sz w:val="16"/>
            <w:szCs w:val="16"/>
            <w:u w:val="single"/>
          </w:rPr>
          <w:t>https://www.ohchr.org/Documents/Issues/ClimateChange/materials/KMBusiness.pdf</w:t>
        </w:r>
      </w:hyperlink>
      <w:r w:rsidRPr="00C93EC0">
        <w:rPr>
          <w:color w:val="000000"/>
          <w:sz w:val="16"/>
          <w:szCs w:val="16"/>
        </w:rPr>
        <w:t xml:space="preserve">. </w:t>
      </w:r>
      <w:r w:rsidRPr="00C93EC0">
        <w:rPr>
          <w:i/>
          <w:color w:val="000000"/>
          <w:sz w:val="16"/>
          <w:szCs w:val="16"/>
        </w:rPr>
        <w:t xml:space="preserve">See also </w:t>
      </w:r>
      <w:r w:rsidRPr="00C93EC0">
        <w:rPr>
          <w:color w:val="000000"/>
          <w:sz w:val="16"/>
          <w:szCs w:val="16"/>
        </w:rPr>
        <w:t>UN Guiding Principles on Business and Human Rights, 2011, Principle 1; UN CEDAW Committee, General Recommendation 37 on Gender-related dimensions of disaster risk education in the con</w:t>
      </w:r>
      <w:r w:rsidRPr="00C93EC0">
        <w:rPr>
          <w:color w:val="000000"/>
          <w:sz w:val="16"/>
          <w:szCs w:val="16"/>
        </w:rPr>
        <w:t xml:space="preserve">text of climate change, 2018 (CEDAW/C/GC/37), para. 49; Relevant here is recent case, where the Hague District Court recognized the responsibility of a corporation based on the Civil Code’s unwritten standard of care, holding Royal Dutch Shell accountable </w:t>
      </w:r>
      <w:r w:rsidRPr="00C93EC0">
        <w:rPr>
          <w:color w:val="000000"/>
          <w:sz w:val="16"/>
          <w:szCs w:val="16"/>
        </w:rPr>
        <w:t>for the impact of their CO</w:t>
      </w:r>
      <w:r w:rsidRPr="00C93EC0">
        <w:rPr>
          <w:color w:val="000000"/>
          <w:sz w:val="16"/>
          <w:szCs w:val="16"/>
          <w:vertAlign w:val="subscript"/>
        </w:rPr>
        <w:t>2</w:t>
      </w:r>
      <w:r w:rsidRPr="00C93EC0">
        <w:rPr>
          <w:color w:val="000000"/>
          <w:sz w:val="16"/>
          <w:szCs w:val="16"/>
        </w:rPr>
        <w:t xml:space="preserve"> emissions on climate change and ordered the Shell group to reduce such emissions by net 45% in 2030, compared to 2019 levels, through their corporate policy; in its ruling, the Court factored in human rights, such as Articles 2 </w:t>
      </w:r>
      <w:r w:rsidRPr="00C93EC0">
        <w:rPr>
          <w:rFonts w:asciiTheme="minorHAnsi" w:hAnsiTheme="minorHAnsi" w:cstheme="minorHAnsi"/>
          <w:color w:val="000000"/>
          <w:sz w:val="16"/>
          <w:szCs w:val="16"/>
        </w:rPr>
        <w:t>and 8 of the ECHR, in its interpretation regarding the civil standard of care.  See, The Hague District Court, Milieudefensie et al. v. Royal Dutch Shell (English), 26 May 2021:</w:t>
      </w:r>
      <w:r w:rsidRPr="00C93EC0">
        <w:rPr>
          <w:rFonts w:asciiTheme="minorHAnsi" w:hAnsiTheme="minorHAnsi" w:cstheme="minorHAnsi"/>
          <w:sz w:val="16"/>
          <w:szCs w:val="16"/>
        </w:rPr>
        <w:t xml:space="preserve"> </w:t>
      </w:r>
      <w:hyperlink r:id="rId27" w:anchor="_924824fc-f061-4321-b9ec-95e763787836">
        <w:r w:rsidRPr="00C93EC0">
          <w:rPr>
            <w:rFonts w:asciiTheme="minorHAnsi" w:hAnsiTheme="minorHAnsi" w:cstheme="minorHAnsi"/>
            <w:color w:val="000000"/>
            <w:sz w:val="16"/>
            <w:szCs w:val="16"/>
            <w:u w:val="single"/>
          </w:rPr>
          <w:t>https://uitspraken.rechtspraak.nl/inziendocument?id=ECLI:NL:RBDHA:2021:5339#_924824fc-f061-4321-b9ec-95e763787836</w:t>
        </w:r>
      </w:hyperlink>
      <w:r w:rsidRPr="00C93EC0">
        <w:rPr>
          <w:rFonts w:asciiTheme="minorHAnsi" w:hAnsiTheme="minorHAnsi" w:cstheme="minorHAnsi"/>
          <w:color w:val="000000"/>
          <w:sz w:val="16"/>
          <w:szCs w:val="16"/>
        </w:rPr>
        <w:t>. </w:t>
      </w:r>
    </w:p>
  </w:footnote>
  <w:footnote w:id="42">
    <w:p w14:paraId="74FDA6E6" w14:textId="77777777" w:rsidR="007719B2" w:rsidRPr="00C93EC0" w:rsidRDefault="004E3E88">
      <w:pPr>
        <w:tabs>
          <w:tab w:val="right" w:pos="1021"/>
        </w:tabs>
        <w:spacing w:after="0" w:line="22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Open-ended intergovernmental working group on transnational corporations and other business enterprises with respect to human rights, https://www.ohch</w:t>
      </w:r>
      <w:r w:rsidRPr="00C93EC0">
        <w:rPr>
          <w:rFonts w:asciiTheme="minorHAnsi" w:hAnsiTheme="minorHAnsi" w:cstheme="minorHAnsi"/>
          <w:sz w:val="16"/>
          <w:szCs w:val="16"/>
        </w:rPr>
        <w:t>r.org/en/hr-bodies/hrc/wg-trans-corp/igwg-on-tnc</w:t>
      </w:r>
    </w:p>
  </w:footnote>
  <w:footnote w:id="43">
    <w:p w14:paraId="41F8CB14"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Drew Ambrose and Khaleel Majeed, Typhoons and Tycoons: Disaster capitalism in the Philippines, Al Jazeera, 16 August</w:t>
      </w:r>
      <w:r w:rsidRPr="00C93EC0">
        <w:rPr>
          <w:rFonts w:asciiTheme="minorHAnsi" w:hAnsiTheme="minorHAnsi" w:cstheme="minorHAnsi"/>
          <w:sz w:val="16"/>
          <w:szCs w:val="16"/>
        </w:rPr>
        <w:t xml:space="preserve"> 2018, </w:t>
      </w:r>
      <w:hyperlink r:id="rId28">
        <w:r w:rsidRPr="00C93EC0">
          <w:rPr>
            <w:rFonts w:asciiTheme="minorHAnsi" w:hAnsiTheme="minorHAnsi" w:cstheme="minorHAnsi"/>
            <w:color w:val="1155CC"/>
            <w:sz w:val="16"/>
            <w:szCs w:val="16"/>
            <w:u w:val="single"/>
          </w:rPr>
          <w:t>https://www.aljazeera.com/features/2018/8/16/typhoons-and-tycoons-disaster-capitalism-in-the-philippines</w:t>
        </w:r>
      </w:hyperlink>
      <w:r w:rsidRPr="00C93EC0">
        <w:rPr>
          <w:rFonts w:asciiTheme="minorHAnsi" w:hAnsiTheme="minorHAnsi" w:cstheme="minorHAnsi"/>
          <w:sz w:val="16"/>
          <w:szCs w:val="16"/>
        </w:rPr>
        <w:t xml:space="preserve">; </w:t>
      </w:r>
    </w:p>
  </w:footnote>
  <w:footnote w:id="44">
    <w:p w14:paraId="00938C1F"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 xml:space="preserve"> CESR, Governments’ Obligation to Cooperate I</w:t>
      </w:r>
      <w:r w:rsidRPr="00C93EC0">
        <w:rPr>
          <w:rFonts w:asciiTheme="minorHAnsi" w:hAnsiTheme="minorHAnsi" w:cstheme="minorHAnsi"/>
          <w:sz w:val="16"/>
          <w:szCs w:val="16"/>
        </w:rPr>
        <w:t xml:space="preserve">nternationally to Realize Human Rights, June 2020, </w:t>
      </w:r>
      <w:hyperlink r:id="rId29">
        <w:r w:rsidRPr="00C93EC0">
          <w:rPr>
            <w:rFonts w:asciiTheme="minorHAnsi" w:hAnsiTheme="minorHAnsi" w:cstheme="minorHAnsi"/>
            <w:color w:val="1155CC"/>
            <w:sz w:val="16"/>
            <w:szCs w:val="16"/>
            <w:u w:val="single"/>
          </w:rPr>
          <w:t>https://www.cesr.org/sites/default/files/Issue%20Brief%202__.pdf</w:t>
        </w:r>
      </w:hyperlink>
    </w:p>
  </w:footnote>
  <w:footnote w:id="45">
    <w:p w14:paraId="37732A2C"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 xml:space="preserve"> Climate change and the International Covenant on Economic, Social and Cultural Rights</w:t>
      </w:r>
      <w:r w:rsidRPr="00C93EC0">
        <w:rPr>
          <w:rFonts w:asciiTheme="minorHAnsi" w:hAnsiTheme="minorHAnsi" w:cstheme="minorHAnsi"/>
          <w:b/>
          <w:sz w:val="16"/>
          <w:szCs w:val="16"/>
        </w:rPr>
        <w:t xml:space="preserve">, </w:t>
      </w:r>
      <w:r w:rsidRPr="00C93EC0">
        <w:rPr>
          <w:rFonts w:asciiTheme="minorHAnsi" w:hAnsiTheme="minorHAnsi" w:cstheme="minorHAnsi"/>
          <w:sz w:val="16"/>
          <w:szCs w:val="16"/>
        </w:rPr>
        <w:t>Statement of the Committee on Economic, Social and Cultural Rights, United Nations,</w:t>
      </w:r>
      <w:r w:rsidRPr="00C93EC0">
        <w:rPr>
          <w:rFonts w:asciiTheme="minorHAnsi" w:hAnsiTheme="minorHAnsi" w:cstheme="minorHAnsi"/>
          <w:b/>
          <w:sz w:val="16"/>
          <w:szCs w:val="16"/>
        </w:rPr>
        <w:t xml:space="preserve"> </w:t>
      </w:r>
      <w:r w:rsidRPr="00C93EC0">
        <w:rPr>
          <w:rFonts w:asciiTheme="minorHAnsi" w:hAnsiTheme="minorHAnsi" w:cstheme="minorHAnsi"/>
          <w:sz w:val="16"/>
          <w:szCs w:val="16"/>
        </w:rPr>
        <w:t>8 October 2018, paras 5-6.</w:t>
      </w:r>
    </w:p>
  </w:footnote>
  <w:footnote w:id="46">
    <w:p w14:paraId="5825BA91"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 xml:space="preserve">  Report of the Conference of the Parties serving as the meeting of the Parties to the Paris Agreement on its third session, held in Glasgow from 31 October to 13 November 2021, UNFCCC, FCCC/PA/CMA/2021/10/Add.1,  8 March 2</w:t>
      </w:r>
      <w:r w:rsidRPr="00C93EC0">
        <w:rPr>
          <w:rFonts w:asciiTheme="minorHAnsi" w:hAnsiTheme="minorHAnsi" w:cstheme="minorHAnsi"/>
          <w:sz w:val="16"/>
          <w:szCs w:val="16"/>
        </w:rPr>
        <w:t xml:space="preserve">022, para 44,  </w:t>
      </w:r>
      <w:hyperlink r:id="rId30">
        <w:r w:rsidRPr="00C93EC0">
          <w:rPr>
            <w:rFonts w:asciiTheme="minorHAnsi" w:hAnsiTheme="minorHAnsi" w:cstheme="minorHAnsi"/>
            <w:color w:val="1A73E8"/>
            <w:sz w:val="16"/>
            <w:szCs w:val="16"/>
            <w:highlight w:val="white"/>
            <w:u w:val="single"/>
          </w:rPr>
          <w:t>https://unfccc.int/sites/default/files/resource/cma2021_10_add1_adv.pdf</w:t>
        </w:r>
      </w:hyperlink>
    </w:p>
  </w:footnote>
  <w:footnote w:id="47">
    <w:p w14:paraId="3A733726"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 xml:space="preserve"> </w:t>
      </w:r>
      <w:r w:rsidRPr="00C93EC0">
        <w:rPr>
          <w:rFonts w:asciiTheme="minorHAnsi" w:eastAsia="Times New Roman" w:hAnsiTheme="minorHAnsi" w:cstheme="minorHAnsi"/>
          <w:sz w:val="16"/>
          <w:szCs w:val="16"/>
          <w:highlight w:val="white"/>
        </w:rPr>
        <w:t>For more details, see, Heinrich-Böll-Stiftung</w:t>
      </w:r>
      <w:r w:rsidRPr="00C93EC0">
        <w:rPr>
          <w:rFonts w:asciiTheme="minorHAnsi" w:eastAsia="Times New Roman" w:hAnsiTheme="minorHAnsi" w:cstheme="minorHAnsi"/>
          <w:sz w:val="16"/>
          <w:szCs w:val="16"/>
        </w:rPr>
        <w:t>, Dossier: Unpacking finance for Loss and Damage, 2021, https://us.boell.org/en/unpacking-finance-loss-and-damage</w:t>
      </w:r>
    </w:p>
  </w:footnote>
  <w:footnote w:id="48">
    <w:p w14:paraId="71178AE9" w14:textId="77777777" w:rsidR="007719B2" w:rsidRPr="00C93EC0" w:rsidRDefault="004E3E88">
      <w:pPr>
        <w:spacing w:after="0" w:line="240" w:lineRule="auto"/>
        <w:rPr>
          <w:rFonts w:asciiTheme="minorHAnsi" w:hAnsiTheme="minorHAnsi" w:cstheme="minorHAnsi"/>
          <w:sz w:val="16"/>
          <w:szCs w:val="16"/>
        </w:rPr>
      </w:pPr>
      <w:r w:rsidRPr="00C93EC0">
        <w:rPr>
          <w:rStyle w:val="FootnoteReference"/>
          <w:rFonts w:asciiTheme="minorHAnsi" w:hAnsiTheme="minorHAnsi" w:cstheme="minorHAnsi"/>
          <w:sz w:val="16"/>
          <w:szCs w:val="16"/>
        </w:rPr>
        <w:footnoteRef/>
      </w:r>
      <w:r w:rsidRPr="00C93EC0">
        <w:rPr>
          <w:rFonts w:asciiTheme="minorHAnsi" w:hAnsiTheme="minorHAnsi" w:cstheme="minorHAnsi"/>
          <w:sz w:val="16"/>
          <w:szCs w:val="16"/>
        </w:rPr>
        <w:t xml:space="preserve"> Tracy Carty&amp; Lyndsay Walsh, Footing the bill: fair finance for loss and damage in an era of escalating climate impacts, Oxfam, 7 June 2022,</w:t>
      </w:r>
    </w:p>
    <w:p w14:paraId="2F39123E" w14:textId="77777777" w:rsidR="007719B2" w:rsidRPr="00C93EC0" w:rsidRDefault="004E3E88">
      <w:pPr>
        <w:spacing w:after="0" w:line="240" w:lineRule="auto"/>
        <w:rPr>
          <w:sz w:val="16"/>
          <w:szCs w:val="16"/>
        </w:rPr>
      </w:pPr>
      <w:hyperlink r:id="rId31">
        <w:r w:rsidRPr="00C93EC0">
          <w:rPr>
            <w:color w:val="1155CC"/>
            <w:sz w:val="16"/>
            <w:szCs w:val="16"/>
            <w:u w:val="single"/>
          </w:rPr>
          <w:t>https://www.oxfam.org/en/research/footing-bill-fair-finance-loss-and-damage-era-escalating-climate-impacts</w:t>
        </w:r>
      </w:hyperlink>
    </w:p>
  </w:footnote>
  <w:footnote w:id="49">
    <w:p w14:paraId="3B7DA945" w14:textId="77777777" w:rsidR="007719B2" w:rsidRPr="008217FC" w:rsidRDefault="004E3E88">
      <w:pPr>
        <w:spacing w:after="0" w:line="240" w:lineRule="auto"/>
        <w:rPr>
          <w:sz w:val="16"/>
          <w:szCs w:val="16"/>
        </w:rPr>
      </w:pPr>
      <w:r w:rsidRPr="008217FC">
        <w:rPr>
          <w:rStyle w:val="FootnoteReference"/>
          <w:sz w:val="16"/>
          <w:szCs w:val="16"/>
        </w:rPr>
        <w:footnoteRef/>
      </w:r>
      <w:r w:rsidRPr="008217FC">
        <w:rPr>
          <w:sz w:val="16"/>
          <w:szCs w:val="16"/>
        </w:rPr>
        <w:t xml:space="preserve"> Dr Sindra Sharma-Khushal et al., ‘Loss and Damage Finance Facility – Why and How’ Discussion Paper (PDF), CAN International and others, 2022, CAN International, https://climatenetwork.org/resource/ldff-paper/</w:t>
      </w:r>
    </w:p>
  </w:footnote>
  <w:footnote w:id="50">
    <w:p w14:paraId="5ED38040" w14:textId="77777777" w:rsidR="007719B2" w:rsidRPr="008217FC" w:rsidRDefault="004E3E88">
      <w:pPr>
        <w:spacing w:after="0" w:line="240" w:lineRule="auto"/>
        <w:rPr>
          <w:sz w:val="16"/>
          <w:szCs w:val="16"/>
        </w:rPr>
      </w:pPr>
      <w:r w:rsidRPr="008217FC">
        <w:rPr>
          <w:rStyle w:val="FootnoteReference"/>
          <w:sz w:val="16"/>
          <w:szCs w:val="16"/>
        </w:rPr>
        <w:footnoteRef/>
      </w:r>
      <w:r w:rsidRPr="008217FC">
        <w:rPr>
          <w:sz w:val="16"/>
          <w:szCs w:val="16"/>
        </w:rPr>
        <w:t xml:space="preserve"> </w:t>
      </w:r>
      <w:r w:rsidRPr="008217FC">
        <w:rPr>
          <w:sz w:val="16"/>
          <w:szCs w:val="16"/>
        </w:rPr>
        <w:t xml:space="preserve">IIED, Least developed countries get less than 3% of money needed to transform to face climate change, Press release, 14 July 2021, </w:t>
      </w:r>
      <w:hyperlink r:id="rId32" w:anchor=":~:text=Research%20finds%20little%20evidence%20of,research%20published%20today%20by%20IIED">
        <w:r w:rsidRPr="008217FC">
          <w:rPr>
            <w:color w:val="1155CC"/>
            <w:sz w:val="16"/>
            <w:szCs w:val="16"/>
            <w:u w:val="single"/>
          </w:rPr>
          <w:t>https://www.iied.org/least-developed-countries-get-less-3-money-needed-transform-face-clima</w:t>
        </w:r>
        <w:r w:rsidRPr="008217FC">
          <w:rPr>
            <w:color w:val="1155CC"/>
            <w:sz w:val="16"/>
            <w:szCs w:val="16"/>
            <w:u w:val="single"/>
          </w:rPr>
          <w:t>te-change#:~:text=Research%20finds%20little%20evidence%20of,research%20published%20today%20by%20IIED</w:t>
        </w:r>
      </w:hyperlink>
      <w:r w:rsidRPr="008217FC">
        <w:rPr>
          <w:sz w:val="16"/>
          <w:szCs w:val="16"/>
        </w:rPr>
        <w:t>.</w:t>
      </w:r>
    </w:p>
  </w:footnote>
  <w:footnote w:id="51">
    <w:p w14:paraId="72EBFC53" w14:textId="77777777" w:rsidR="007719B2" w:rsidRPr="008217FC" w:rsidRDefault="004E3E88">
      <w:pPr>
        <w:spacing w:after="0" w:line="240" w:lineRule="auto"/>
        <w:rPr>
          <w:sz w:val="16"/>
          <w:szCs w:val="16"/>
        </w:rPr>
      </w:pPr>
      <w:r w:rsidRPr="008217FC">
        <w:rPr>
          <w:rStyle w:val="FootnoteReference"/>
          <w:sz w:val="16"/>
          <w:szCs w:val="16"/>
        </w:rPr>
        <w:footnoteRef/>
      </w:r>
      <w:r w:rsidRPr="008217FC">
        <w:rPr>
          <w:sz w:val="16"/>
          <w:szCs w:val="16"/>
        </w:rPr>
        <w:t xml:space="preserve">Oxfam, Climate Finance Shadow Report 2020, p.4, </w:t>
      </w:r>
      <w:hyperlink r:id="rId33">
        <w:r w:rsidRPr="008217FC">
          <w:rPr>
            <w:color w:val="1A73E8"/>
            <w:sz w:val="16"/>
            <w:szCs w:val="16"/>
            <w:highlight w:val="white"/>
            <w:u w:val="single"/>
          </w:rPr>
          <w:t>https://oxfamilibrary.openrepository.com/bitstream/handle/10546/621066/bp-climate-finance-shadow-report-2020-201020-en.pdf</w:t>
        </w:r>
      </w:hyperlink>
    </w:p>
  </w:footnote>
  <w:footnote w:id="52">
    <w:p w14:paraId="623BFDA0" w14:textId="77777777" w:rsidR="007719B2" w:rsidRDefault="004E3E88">
      <w:pPr>
        <w:spacing w:after="0" w:line="240" w:lineRule="auto"/>
        <w:rPr>
          <w:sz w:val="16"/>
          <w:szCs w:val="16"/>
        </w:rPr>
      </w:pPr>
      <w:r w:rsidRPr="008217FC">
        <w:rPr>
          <w:rStyle w:val="FootnoteReference"/>
          <w:sz w:val="16"/>
          <w:szCs w:val="16"/>
        </w:rPr>
        <w:footnoteRef/>
      </w:r>
      <w:r w:rsidRPr="008217FC">
        <w:rPr>
          <w:sz w:val="16"/>
          <w:szCs w:val="16"/>
        </w:rPr>
        <w:t xml:space="preserve"> Particularly relevant here is Maastricht Principle 15. See, Maastricht Principles on Extraterritorial Ob</w:t>
      </w:r>
      <w:r w:rsidRPr="008217FC">
        <w:rPr>
          <w:sz w:val="16"/>
          <w:szCs w:val="16"/>
        </w:rPr>
        <w:t xml:space="preserve">ligations of States in the Area of Economic, Social and Cultural Rights, 2013, available at: </w:t>
      </w:r>
      <w:hyperlink r:id="rId34">
        <w:r w:rsidRPr="008217FC">
          <w:rPr>
            <w:color w:val="1155CC"/>
            <w:sz w:val="16"/>
            <w:szCs w:val="16"/>
            <w:u w:val="single"/>
          </w:rPr>
          <w:t>https://www.fidh.org/IMG/pdf/maastricht-eto-principles-uk_web.pdf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AC33"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A72"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7DDB" w14:textId="77777777" w:rsidR="007719B2" w:rsidRDefault="007719B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3722"/>
    <w:multiLevelType w:val="multilevel"/>
    <w:tmpl w:val="B9DCC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47B4B"/>
    <w:multiLevelType w:val="multilevel"/>
    <w:tmpl w:val="85FA2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017F8"/>
    <w:multiLevelType w:val="multilevel"/>
    <w:tmpl w:val="90707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58736B"/>
    <w:multiLevelType w:val="multilevel"/>
    <w:tmpl w:val="42FABCD2"/>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1663892">
    <w:abstractNumId w:val="3"/>
  </w:num>
  <w:num w:numId="2" w16cid:durableId="1423841718">
    <w:abstractNumId w:val="0"/>
  </w:num>
  <w:num w:numId="3" w16cid:durableId="1345285940">
    <w:abstractNumId w:val="1"/>
  </w:num>
  <w:num w:numId="4" w16cid:durableId="89535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B2"/>
    <w:rsid w:val="0017343E"/>
    <w:rsid w:val="00370F78"/>
    <w:rsid w:val="00415F28"/>
    <w:rsid w:val="004A3393"/>
    <w:rsid w:val="004E3E88"/>
    <w:rsid w:val="005005EC"/>
    <w:rsid w:val="00571B77"/>
    <w:rsid w:val="007719B2"/>
    <w:rsid w:val="007D0A9A"/>
    <w:rsid w:val="008217FC"/>
    <w:rsid w:val="00831618"/>
    <w:rsid w:val="008C7FA1"/>
    <w:rsid w:val="00A36CDB"/>
    <w:rsid w:val="00A42F32"/>
    <w:rsid w:val="00B96C44"/>
    <w:rsid w:val="00BF4F63"/>
    <w:rsid w:val="00C93EC0"/>
    <w:rsid w:val="00D22F0F"/>
    <w:rsid w:val="00E5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9294D4"/>
  <w15:docId w15:val="{7CD16C91-2174-4DC0-80E9-453273A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1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541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066"/>
    <w:rPr>
      <w:color w:val="0563C1" w:themeColor="hyperlink"/>
      <w:u w:val="single"/>
    </w:rPr>
  </w:style>
  <w:style w:type="character" w:styleId="UnresolvedMention">
    <w:name w:val="Unresolved Mention"/>
    <w:basedOn w:val="DefaultParagraphFont"/>
    <w:uiPriority w:val="99"/>
    <w:semiHidden/>
    <w:unhideWhenUsed/>
    <w:rsid w:val="00955066"/>
    <w:rPr>
      <w:color w:val="605E5C"/>
      <w:shd w:val="clear" w:color="auto" w:fill="E1DFDD"/>
    </w:rPr>
  </w:style>
  <w:style w:type="character" w:styleId="CommentReference">
    <w:name w:val="annotation reference"/>
    <w:basedOn w:val="DefaultParagraphFont"/>
    <w:uiPriority w:val="99"/>
    <w:semiHidden/>
    <w:unhideWhenUsed/>
    <w:rsid w:val="001E72CA"/>
    <w:rPr>
      <w:sz w:val="16"/>
      <w:szCs w:val="16"/>
    </w:rPr>
  </w:style>
  <w:style w:type="paragraph" w:styleId="CommentText">
    <w:name w:val="annotation text"/>
    <w:basedOn w:val="Normal"/>
    <w:link w:val="CommentTextChar"/>
    <w:uiPriority w:val="99"/>
    <w:unhideWhenUsed/>
    <w:rsid w:val="001E72CA"/>
    <w:pPr>
      <w:spacing w:line="240" w:lineRule="auto"/>
    </w:pPr>
    <w:rPr>
      <w:sz w:val="20"/>
      <w:szCs w:val="20"/>
    </w:rPr>
  </w:style>
  <w:style w:type="character" w:customStyle="1" w:styleId="CommentTextChar">
    <w:name w:val="Comment Text Char"/>
    <w:basedOn w:val="DefaultParagraphFont"/>
    <w:link w:val="CommentText"/>
    <w:uiPriority w:val="99"/>
    <w:rsid w:val="001E72CA"/>
    <w:rPr>
      <w:sz w:val="20"/>
      <w:szCs w:val="20"/>
    </w:rPr>
  </w:style>
  <w:style w:type="paragraph" w:styleId="CommentSubject">
    <w:name w:val="annotation subject"/>
    <w:basedOn w:val="CommentText"/>
    <w:next w:val="CommentText"/>
    <w:link w:val="CommentSubjectChar"/>
    <w:uiPriority w:val="99"/>
    <w:semiHidden/>
    <w:unhideWhenUsed/>
    <w:rsid w:val="001E72CA"/>
    <w:rPr>
      <w:b/>
      <w:bCs/>
    </w:rPr>
  </w:style>
  <w:style w:type="character" w:customStyle="1" w:styleId="CommentSubjectChar">
    <w:name w:val="Comment Subject Char"/>
    <w:basedOn w:val="CommentTextChar"/>
    <w:link w:val="CommentSubject"/>
    <w:uiPriority w:val="99"/>
    <w:semiHidden/>
    <w:rsid w:val="001E72CA"/>
    <w:rPr>
      <w:b/>
      <w:bCs/>
      <w:sz w:val="20"/>
      <w:szCs w:val="20"/>
    </w:rPr>
  </w:style>
  <w:style w:type="character" w:customStyle="1" w:styleId="Heading1Char">
    <w:name w:val="Heading 1 Char"/>
    <w:basedOn w:val="DefaultParagraphFont"/>
    <w:link w:val="Heading1"/>
    <w:uiPriority w:val="9"/>
    <w:rsid w:val="001E1821"/>
    <w:rPr>
      <w:rFonts w:ascii="Times New Roman" w:eastAsia="Times New Roman" w:hAnsi="Times New Roman" w:cs="Times New Roman"/>
      <w:b/>
      <w:bCs/>
      <w:kern w:val="36"/>
      <w:sz w:val="48"/>
      <w:szCs w:val="48"/>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basedOn w:val="DefaultParagraphFont"/>
    <w:link w:val="FootnoteText"/>
    <w:locked/>
    <w:rsid w:val="002139F4"/>
    <w:rPr>
      <w:sz w:val="18"/>
      <w:lang w:val="en-GB"/>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unhideWhenUsed/>
    <w:qFormat/>
    <w:rsid w:val="002139F4"/>
    <w:pPr>
      <w:tabs>
        <w:tab w:val="right" w:pos="1021"/>
      </w:tabs>
      <w:suppressAutoHyphens/>
      <w:spacing w:after="0" w:line="220" w:lineRule="exact"/>
      <w:ind w:left="1134" w:right="1134" w:hanging="1134"/>
    </w:pPr>
    <w:rPr>
      <w:sz w:val="18"/>
      <w:lang w:val="en-GB"/>
    </w:rPr>
  </w:style>
  <w:style w:type="character" w:customStyle="1" w:styleId="FootnoteTextChar1">
    <w:name w:val="Footnote Text Char1"/>
    <w:basedOn w:val="DefaultParagraphFont"/>
    <w:uiPriority w:val="99"/>
    <w:semiHidden/>
    <w:rsid w:val="002139F4"/>
    <w:rPr>
      <w:sz w:val="20"/>
      <w:szCs w:val="20"/>
    </w:rPr>
  </w:style>
  <w:style w:type="character" w:styleId="FootnoteReference">
    <w:name w:val="footnote reference"/>
    <w:aliases w:val="4_G,Footnotes refss,Appel note de bas de p.,Footnote text,ftref,Texto de nota al pie,referencia nota al pie,Appel note de bas de page,Footnote Ref,16 Point,Superscript 6 Point,Ref,de nota al pie,callout,Footnote,Footnote Refernece,f"/>
    <w:basedOn w:val="DefaultParagraphFont"/>
    <w:link w:val="BVIfnrCharCharCharChar"/>
    <w:uiPriority w:val="99"/>
    <w:unhideWhenUsed/>
    <w:qFormat/>
    <w:rsid w:val="002139F4"/>
    <w:rPr>
      <w:sz w:val="18"/>
      <w:vertAlign w:val="superscript"/>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2139F4"/>
    <w:pPr>
      <w:spacing w:line="240" w:lineRule="exact"/>
    </w:pPr>
    <w:rPr>
      <w:sz w:val="18"/>
      <w:vertAlign w:val="superscript"/>
    </w:rPr>
  </w:style>
  <w:style w:type="paragraph" w:customStyle="1" w:styleId="SingleTxtG">
    <w:name w:val="_ Single Txt_G"/>
    <w:basedOn w:val="Normal"/>
    <w:qFormat/>
    <w:rsid w:val="002139F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0613F"/>
    <w:pPr>
      <w:ind w:left="720"/>
      <w:contextualSpacing/>
    </w:pPr>
  </w:style>
  <w:style w:type="paragraph" w:customStyle="1" w:styleId="text--body-copy">
    <w:name w:val="text--body-copy"/>
    <w:basedOn w:val="Normal"/>
    <w:rsid w:val="00423B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3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1"/>
  </w:style>
  <w:style w:type="paragraph" w:styleId="Footer">
    <w:name w:val="footer"/>
    <w:basedOn w:val="Normal"/>
    <w:link w:val="FooterChar"/>
    <w:uiPriority w:val="99"/>
    <w:unhideWhenUsed/>
    <w:rsid w:val="00073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1"/>
  </w:style>
  <w:style w:type="paragraph" w:styleId="Revision">
    <w:name w:val="Revision"/>
    <w:hidden/>
    <w:uiPriority w:val="99"/>
    <w:semiHidden/>
    <w:rsid w:val="00B945F8"/>
    <w:pPr>
      <w:spacing w:after="0" w:line="240" w:lineRule="auto"/>
    </w:pPr>
  </w:style>
  <w:style w:type="character" w:customStyle="1" w:styleId="cf01">
    <w:name w:val="cf01"/>
    <w:basedOn w:val="DefaultParagraphFont"/>
    <w:rsid w:val="00560A55"/>
    <w:rPr>
      <w:rFonts w:ascii="Segoe UI" w:hAnsi="Segoe UI" w:cs="Segoe UI" w:hint="default"/>
      <w:sz w:val="18"/>
      <w:szCs w:val="18"/>
    </w:rPr>
  </w:style>
  <w:style w:type="paragraph" w:customStyle="1" w:styleId="pf0">
    <w:name w:val="pf0"/>
    <w:basedOn w:val="Normal"/>
    <w:rsid w:val="00324ED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65E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chowdhury@escr-net.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apwld.org/cj-fpar-briefer-nepal/" TargetMode="External"/><Relationship Id="rId18" Type="http://schemas.openxmlformats.org/officeDocument/2006/relationships/hyperlink" Target="https://www.escr-net.org/sites/default/files/2-pager_socialpactoncare_en_final.pdf" TargetMode="External"/><Relationship Id="rId26" Type="http://schemas.openxmlformats.org/officeDocument/2006/relationships/hyperlink" Target="https://www.ohchr.org/Documents/Issues/ClimateChange/materials/KMBusiness.pdf" TargetMode="External"/><Relationship Id="rId3" Type="http://schemas.openxmlformats.org/officeDocument/2006/relationships/hyperlink" Target="https://www.ohchr.org/en/NewsEvents/Pages/DisplayNews.aspx?NewsID=23691&amp;LangID=E" TargetMode="External"/><Relationship Id="rId21" Type="http://schemas.openxmlformats.org/officeDocument/2006/relationships/hyperlink" Target="https://bit.ly/3OsWfQw" TargetMode="External"/><Relationship Id="rId34" Type="http://schemas.openxmlformats.org/officeDocument/2006/relationships/hyperlink" Target="https://www.fidh.org/IMG/pdf/maastricht-eto-principles-uk_web.pdf" TargetMode="External"/><Relationship Id="rId7" Type="http://schemas.openxmlformats.org/officeDocument/2006/relationships/hyperlink" Target="https://www.uncclearn.org/wp-content/uploads/library/unwomen701.pdf" TargetMode="External"/><Relationship Id="rId12" Type="http://schemas.openxmlformats.org/officeDocument/2006/relationships/hyperlink" Target="https://undocs.org/A/HRC/39/62" TargetMode="External"/><Relationship Id="rId17" Type="http://schemas.openxmlformats.org/officeDocument/2006/relationships/hyperlink" Target="https://leapmanifesto.org/en/the-leap-manifesto/" TargetMode="External"/><Relationship Id="rId25" Type="http://schemas.openxmlformats.org/officeDocument/2006/relationships/hyperlink" Target="https://report.ipcc.ch/ar6wg2/pdf/IPCC_AR6_WGII_SummaryForPolicymakers.pdf" TargetMode="External"/><Relationship Id="rId33" Type="http://schemas.openxmlformats.org/officeDocument/2006/relationships/hyperlink" Target="https://oxfamilibrary.openrepository.com/bitstream/handle/10546/621066/bp-climate-finance-shadow-report-2020-201020-en.pdf" TargetMode="External"/><Relationship Id="rId2" Type="http://schemas.openxmlformats.org/officeDocument/2006/relationships/hyperlink" Target="https://www.ohchr.org/Documents/Publications/FSheet38_FAQ_HR_CC_EN.pdf" TargetMode="External"/><Relationship Id="rId16" Type="http://schemas.openxmlformats.org/officeDocument/2006/relationships/hyperlink" Target="https://bit.ly/3HGHsiK" TargetMode="External"/><Relationship Id="rId20" Type="http://schemas.openxmlformats.org/officeDocument/2006/relationships/hyperlink" Target="https://www.sciencedirect.com/science/article/pii/S2212096321000656" TargetMode="External"/><Relationship Id="rId29" Type="http://schemas.openxmlformats.org/officeDocument/2006/relationships/hyperlink" Target="https://www.cesr.org/sites/default/files/Issue%20Brief%202__.pdf" TargetMode="External"/><Relationship Id="rId1" Type="http://schemas.openxmlformats.org/officeDocument/2006/relationships/hyperlink" Target="https://www.amnesty.org/en/documents/pol30/3476/2021/en/" TargetMode="External"/><Relationship Id="rId6" Type="http://schemas.openxmlformats.org/officeDocument/2006/relationships/hyperlink" Target="https://tbinternet.ohchr.org/Treaties/CEDAW/Shared%20Documents/1_Global/CEDAW_C_GC_37_8642_E.pdf" TargetMode="External"/><Relationship Id="rId11" Type="http://schemas.openxmlformats.org/officeDocument/2006/relationships/hyperlink" Target="https://undocs.org/A/HRC/39/62" TargetMode="External"/><Relationship Id="rId24" Type="http://schemas.openxmlformats.org/officeDocument/2006/relationships/hyperlink" Target="https://www.ohchr.org/sites/default/files/2022-05/cejil-franciscans-international.docx" TargetMode="External"/><Relationship Id="rId32" Type="http://schemas.openxmlformats.org/officeDocument/2006/relationships/hyperlink" Target="https://www.iied.org/least-developed-countries-get-less-3-money-needed-transform-face-climate-change" TargetMode="External"/><Relationship Id="rId5" Type="http://schemas.openxmlformats.org/officeDocument/2006/relationships/hyperlink" Target="https://www.theguardian.com/world/2022/may/11/vanuatus-push-for-legal-protection-from-climate-change-wins-crucial-support" TargetMode="External"/><Relationship Id="rId15" Type="http://schemas.openxmlformats.org/officeDocument/2006/relationships/hyperlink" Target="https://bit.ly/3HGHsiK" TargetMode="External"/><Relationship Id="rId23" Type="http://schemas.openxmlformats.org/officeDocument/2006/relationships/hyperlink" Target="https://apwld.org/wp-content/uploads/2014/12/flyer-lnwda.pdf" TargetMode="External"/><Relationship Id="rId28" Type="http://schemas.openxmlformats.org/officeDocument/2006/relationships/hyperlink" Target="https://www.aljazeera.com/features/2018/8/16/typhoons-and-tycoons-disaster-capitalism-in-the-philippines" TargetMode="External"/><Relationship Id="rId10" Type="http://schemas.openxmlformats.org/officeDocument/2006/relationships/hyperlink" Target="https://www.alhaq.org/cached_uploads/download/2021/07/15/climatechange2019-1626328773.pdf" TargetMode="External"/><Relationship Id="rId19" Type="http://schemas.openxmlformats.org/officeDocument/2006/relationships/hyperlink" Target="http://feministgreennewdeal.com/wp-content/uploads/2021/04/FemGND-IssueBrief-Draft7-Apr15.pdf" TargetMode="External"/><Relationship Id="rId31" Type="http://schemas.openxmlformats.org/officeDocument/2006/relationships/hyperlink" Target="https://www.oxfam.org/en/research/footing-bill-fair-finance-loss-and-damage-era-escalating-climate-impacts" TargetMode="External"/><Relationship Id="rId4" Type="http://schemas.openxmlformats.org/officeDocument/2006/relationships/hyperlink" Target="https://link.springer.com/chapter/10.1007/978-3-319-72026-5_20" TargetMode="External"/><Relationship Id="rId9" Type="http://schemas.openxmlformats.org/officeDocument/2006/relationships/hyperlink" Target="https://undocs.org/pdf?symbol=en/E/CN.4/Sub.2/404/Rev.1" TargetMode="External"/><Relationship Id="rId14" Type="http://schemas.openxmlformats.org/officeDocument/2006/relationships/hyperlink" Target="https://www.himalmag.com/what-the-sundarban-tells-us-podcast-2020/" TargetMode="External"/><Relationship Id="rId22" Type="http://schemas.openxmlformats.org/officeDocument/2006/relationships/hyperlink" Target="https://bit.ly/3OsWfQw" TargetMode="External"/><Relationship Id="rId27" Type="http://schemas.openxmlformats.org/officeDocument/2006/relationships/hyperlink" Target="https://uitspraken.rechtspraak.nl/inziendocument?id=ECLI:NL:RBDHA:2021:5339" TargetMode="External"/><Relationship Id="rId30" Type="http://schemas.openxmlformats.org/officeDocument/2006/relationships/hyperlink" Target="https://unfccc.int/sites/default/files/resource/cma2021_10_add1_adv.pdf" TargetMode="External"/><Relationship Id="rId8" Type="http://schemas.openxmlformats.org/officeDocument/2006/relationships/hyperlink" Target="https://www.escr-net.org/sites/default/files/attachments/collective_position_data_2022_complet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PAAvMV5gKY60T3ExZnVC9BAYQQ==">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0058A3-6DF8-4B91-B055-2415271FEED9}"/>
</file>

<file path=customXml/itemProps3.xml><?xml version="1.0" encoding="utf-8"?>
<ds:datastoreItem xmlns:ds="http://schemas.openxmlformats.org/officeDocument/2006/customXml" ds:itemID="{23AF658E-C673-452E-83F2-E7A011D1BB92}"/>
</file>

<file path=customXml/itemProps4.xml><?xml version="1.0" encoding="utf-8"?>
<ds:datastoreItem xmlns:ds="http://schemas.openxmlformats.org/officeDocument/2006/customXml" ds:itemID="{798F2C08-D229-4111-A502-ABFE99C534A3}"/>
</file>

<file path=docProps/app.xml><?xml version="1.0" encoding="utf-8"?>
<Properties xmlns="http://schemas.openxmlformats.org/officeDocument/2006/extended-properties" xmlns:vt="http://schemas.openxmlformats.org/officeDocument/2006/docPropsVTypes">
  <Template>Normal.dotm</Template>
  <TotalTime>239</TotalTime>
  <Pages>9</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Joie Chowdhury</dc:creator>
  <cp:lastModifiedBy>Joie Chowdhury</cp:lastModifiedBy>
  <cp:revision>2</cp:revision>
  <cp:lastPrinted>2022-06-23T17:21:00Z</cp:lastPrinted>
  <dcterms:created xsi:type="dcterms:W3CDTF">2022-06-14T20:32:00Z</dcterms:created>
  <dcterms:modified xsi:type="dcterms:W3CDTF">2022-06-23T19:19:00Z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