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AB803" w14:textId="5D1EC39E" w:rsidR="00D41262" w:rsidRPr="00205D34" w:rsidRDefault="00D41262" w:rsidP="00957FF5">
      <w:pPr>
        <w:spacing w:after="0" w:line="240" w:lineRule="auto"/>
        <w:rPr>
          <w:rFonts w:ascii="Times New Roman" w:hAnsi="Times New Roman" w:cs="Times New Roman"/>
          <w:sz w:val="24"/>
          <w:szCs w:val="24"/>
        </w:rPr>
      </w:pPr>
    </w:p>
    <w:p w14:paraId="56E60765" w14:textId="77777777" w:rsidR="009251A8" w:rsidRPr="00205D34" w:rsidRDefault="009251A8" w:rsidP="00957FF5">
      <w:pPr>
        <w:spacing w:after="0" w:line="240" w:lineRule="auto"/>
        <w:jc w:val="center"/>
        <w:rPr>
          <w:rFonts w:ascii="Times New Roman" w:hAnsi="Times New Roman" w:cs="Times New Roman"/>
          <w:b/>
          <w:bCs/>
          <w:sz w:val="24"/>
          <w:szCs w:val="24"/>
        </w:rPr>
      </w:pPr>
    </w:p>
    <w:p w14:paraId="7A82EF38" w14:textId="77777777" w:rsidR="00205D34" w:rsidRPr="00205D34" w:rsidRDefault="00205D34" w:rsidP="00957FF5">
      <w:pPr>
        <w:spacing w:after="0" w:line="240" w:lineRule="auto"/>
        <w:jc w:val="center"/>
        <w:rPr>
          <w:rFonts w:ascii="Times New Roman" w:hAnsi="Times New Roman" w:cs="Times New Roman"/>
          <w:b/>
          <w:bCs/>
          <w:sz w:val="24"/>
          <w:szCs w:val="24"/>
        </w:rPr>
      </w:pPr>
    </w:p>
    <w:p w14:paraId="4C2D99F4" w14:textId="2936A3EF" w:rsidR="00205D34" w:rsidRPr="00205D34" w:rsidRDefault="00205D34" w:rsidP="00957FF5">
      <w:pPr>
        <w:spacing w:after="0" w:line="240" w:lineRule="auto"/>
        <w:jc w:val="center"/>
        <w:rPr>
          <w:rFonts w:ascii="Times New Roman" w:hAnsi="Times New Roman" w:cs="Times New Roman"/>
          <w:b/>
          <w:bCs/>
          <w:sz w:val="24"/>
          <w:szCs w:val="24"/>
        </w:rPr>
      </w:pPr>
      <w:r w:rsidRPr="00205D34">
        <w:rPr>
          <w:rFonts w:ascii="Times New Roman" w:hAnsi="Times New Roman" w:cs="Times New Roman"/>
          <w:b/>
          <w:bCs/>
          <w:sz w:val="24"/>
          <w:szCs w:val="24"/>
        </w:rPr>
        <w:t>June 22, 2022</w:t>
      </w:r>
    </w:p>
    <w:p w14:paraId="2B3A9412" w14:textId="77777777" w:rsidR="00205D34" w:rsidRPr="00205D34" w:rsidRDefault="00205D34" w:rsidP="00957FF5">
      <w:pPr>
        <w:spacing w:after="0" w:line="240" w:lineRule="auto"/>
        <w:jc w:val="center"/>
        <w:rPr>
          <w:rFonts w:ascii="Times New Roman" w:hAnsi="Times New Roman" w:cs="Times New Roman"/>
          <w:b/>
          <w:bCs/>
          <w:sz w:val="24"/>
          <w:szCs w:val="24"/>
        </w:rPr>
      </w:pPr>
    </w:p>
    <w:p w14:paraId="0E4AEB13" w14:textId="3ACED127" w:rsidR="00205D34" w:rsidRPr="00205D34" w:rsidRDefault="00957FF5" w:rsidP="00957FF5">
      <w:pPr>
        <w:spacing w:after="0" w:line="240" w:lineRule="auto"/>
        <w:jc w:val="center"/>
        <w:rPr>
          <w:rFonts w:ascii="Times New Roman" w:hAnsi="Times New Roman" w:cs="Times New Roman"/>
          <w:sz w:val="24"/>
          <w:szCs w:val="24"/>
        </w:rPr>
      </w:pPr>
      <w:r w:rsidRPr="00205D34">
        <w:rPr>
          <w:rFonts w:ascii="Times New Roman" w:hAnsi="Times New Roman" w:cs="Times New Roman"/>
          <w:b/>
          <w:bCs/>
          <w:sz w:val="24"/>
          <w:szCs w:val="24"/>
        </w:rPr>
        <w:t>Just Atonement Inc.</w:t>
      </w:r>
      <w:r w:rsidRPr="00205D34">
        <w:rPr>
          <w:rFonts w:ascii="Times New Roman" w:hAnsi="Times New Roman" w:cs="Times New Roman"/>
          <w:sz w:val="24"/>
          <w:szCs w:val="24"/>
        </w:rPr>
        <w:br/>
      </w:r>
      <w:r w:rsidR="00205D34" w:rsidRPr="00205D34">
        <w:rPr>
          <w:rFonts w:ascii="Times New Roman" w:hAnsi="Times New Roman" w:cs="Times New Roman"/>
          <w:sz w:val="24"/>
          <w:szCs w:val="24"/>
        </w:rPr>
        <w:t>745 5th Ave, Suite 500</w:t>
      </w:r>
    </w:p>
    <w:p w14:paraId="0B600C43" w14:textId="6C37FC16" w:rsidR="00957FF5" w:rsidRPr="00205D34" w:rsidRDefault="00957FF5" w:rsidP="00957FF5">
      <w:pPr>
        <w:spacing w:after="0" w:line="240" w:lineRule="auto"/>
        <w:jc w:val="center"/>
        <w:rPr>
          <w:rFonts w:ascii="Times New Roman" w:hAnsi="Times New Roman" w:cs="Times New Roman"/>
          <w:sz w:val="24"/>
          <w:szCs w:val="24"/>
        </w:rPr>
      </w:pPr>
      <w:r w:rsidRPr="00205D34">
        <w:rPr>
          <w:rFonts w:ascii="Times New Roman" w:hAnsi="Times New Roman" w:cs="Times New Roman"/>
          <w:sz w:val="24"/>
          <w:szCs w:val="24"/>
        </w:rPr>
        <w:t>New York, New York 10</w:t>
      </w:r>
      <w:r w:rsidR="00205D34" w:rsidRPr="00205D34">
        <w:rPr>
          <w:rFonts w:ascii="Times New Roman" w:hAnsi="Times New Roman" w:cs="Times New Roman"/>
          <w:sz w:val="24"/>
          <w:szCs w:val="24"/>
        </w:rPr>
        <w:t>151</w:t>
      </w:r>
    </w:p>
    <w:p w14:paraId="209A42B7" w14:textId="77777777" w:rsidR="009251A8" w:rsidRPr="00205D34" w:rsidRDefault="009251A8" w:rsidP="00957FF5">
      <w:pPr>
        <w:spacing w:after="0" w:line="240" w:lineRule="auto"/>
        <w:rPr>
          <w:rFonts w:ascii="Times New Roman" w:hAnsi="Times New Roman" w:cs="Times New Roman"/>
          <w:sz w:val="24"/>
          <w:szCs w:val="24"/>
        </w:rPr>
      </w:pPr>
    </w:p>
    <w:p w14:paraId="3B7BAA8B" w14:textId="6CF0D199" w:rsidR="00957FF5" w:rsidRPr="00205D34" w:rsidRDefault="00957FF5" w:rsidP="00D21310">
      <w:pPr>
        <w:spacing w:after="0" w:line="240" w:lineRule="auto"/>
        <w:ind w:firstLine="720"/>
        <w:jc w:val="both"/>
        <w:rPr>
          <w:rFonts w:ascii="Times New Roman" w:hAnsi="Times New Roman" w:cs="Times New Roman"/>
          <w:sz w:val="24"/>
          <w:szCs w:val="24"/>
        </w:rPr>
      </w:pPr>
      <w:r w:rsidRPr="00205D34">
        <w:rPr>
          <w:rFonts w:ascii="Times New Roman" w:hAnsi="Times New Roman" w:cs="Times New Roman"/>
          <w:sz w:val="24"/>
          <w:szCs w:val="24"/>
        </w:rPr>
        <w:t>Just Atonement Inc. (</w:t>
      </w:r>
      <w:r w:rsidR="00205D34" w:rsidRPr="00205D34">
        <w:rPr>
          <w:rFonts w:ascii="Times New Roman" w:hAnsi="Times New Roman" w:cs="Times New Roman"/>
          <w:sz w:val="24"/>
          <w:szCs w:val="24"/>
        </w:rPr>
        <w:t>“</w:t>
      </w:r>
      <w:r w:rsidRPr="00205D34">
        <w:rPr>
          <w:rFonts w:ascii="Times New Roman" w:hAnsi="Times New Roman" w:cs="Times New Roman"/>
          <w:b/>
          <w:bCs/>
          <w:sz w:val="24"/>
          <w:szCs w:val="24"/>
        </w:rPr>
        <w:t>JAI</w:t>
      </w:r>
      <w:r w:rsidR="00205D34" w:rsidRPr="00205D34">
        <w:rPr>
          <w:rFonts w:ascii="Times New Roman" w:hAnsi="Times New Roman" w:cs="Times New Roman"/>
          <w:sz w:val="24"/>
          <w:szCs w:val="24"/>
        </w:rPr>
        <w:t>”</w:t>
      </w:r>
      <w:r w:rsidRPr="00205D34">
        <w:rPr>
          <w:rFonts w:ascii="Times New Roman" w:hAnsi="Times New Roman" w:cs="Times New Roman"/>
          <w:sz w:val="24"/>
          <w:szCs w:val="24"/>
        </w:rPr>
        <w:t xml:space="preserve">) is a </w:t>
      </w:r>
      <w:r w:rsidR="00205D34" w:rsidRPr="00205D34">
        <w:rPr>
          <w:rFonts w:ascii="Times New Roman" w:hAnsi="Times New Roman" w:cs="Times New Roman"/>
          <w:sz w:val="24"/>
          <w:szCs w:val="24"/>
        </w:rPr>
        <w:t xml:space="preserve">legal non profit </w:t>
      </w:r>
      <w:r w:rsidR="00EF18F5">
        <w:rPr>
          <w:rFonts w:ascii="Times New Roman" w:hAnsi="Times New Roman" w:cs="Times New Roman"/>
          <w:sz w:val="24"/>
          <w:szCs w:val="24"/>
        </w:rPr>
        <w:t>that</w:t>
      </w:r>
      <w:r w:rsidR="00205D34" w:rsidRPr="00205D34">
        <w:rPr>
          <w:rFonts w:ascii="Times New Roman" w:hAnsi="Times New Roman" w:cs="Times New Roman"/>
          <w:sz w:val="24"/>
          <w:szCs w:val="24"/>
        </w:rPr>
        <w:t xml:space="preserve"> connects and trains advocates to address threats to human rights, a livable planet, and the international rule of law.</w:t>
      </w:r>
    </w:p>
    <w:p w14:paraId="38836ECF" w14:textId="77777777" w:rsidR="00957FF5" w:rsidRPr="00205D34" w:rsidRDefault="00957FF5" w:rsidP="00957FF5">
      <w:pPr>
        <w:spacing w:after="0" w:line="240" w:lineRule="auto"/>
        <w:rPr>
          <w:rFonts w:ascii="Times New Roman" w:hAnsi="Times New Roman" w:cs="Times New Roman"/>
          <w:sz w:val="24"/>
          <w:szCs w:val="24"/>
        </w:rPr>
      </w:pPr>
    </w:p>
    <w:p w14:paraId="4A8E12BF" w14:textId="1C3ADE1B" w:rsidR="00205D34" w:rsidRPr="00205D34" w:rsidRDefault="00205D34" w:rsidP="00205D34">
      <w:pPr>
        <w:ind w:firstLine="720"/>
        <w:jc w:val="both"/>
        <w:rPr>
          <w:rFonts w:ascii="Times New Roman" w:eastAsia="Times New Roman" w:hAnsi="Times New Roman" w:cs="Times New Roman"/>
          <w:sz w:val="24"/>
          <w:szCs w:val="24"/>
        </w:rPr>
      </w:pPr>
      <w:r w:rsidRPr="00205D34">
        <w:rPr>
          <w:rFonts w:ascii="Times New Roman" w:eastAsia="Times New Roman" w:hAnsi="Times New Roman" w:cs="Times New Roman"/>
          <w:sz w:val="24"/>
          <w:szCs w:val="24"/>
        </w:rPr>
        <w:t xml:space="preserve">This submission is a response to </w:t>
      </w:r>
      <w:r w:rsidRPr="00205D34">
        <w:rPr>
          <w:rFonts w:ascii="Times New Roman" w:eastAsia="Times New Roman" w:hAnsi="Times New Roman" w:cs="Times New Roman"/>
          <w:b/>
          <w:bCs/>
          <w:sz w:val="24"/>
          <w:szCs w:val="24"/>
          <w:u w:val="single"/>
        </w:rPr>
        <w:t>questions 4 and 5</w:t>
      </w:r>
      <w:r w:rsidRPr="00205D34">
        <w:rPr>
          <w:rFonts w:ascii="Times New Roman" w:eastAsia="Times New Roman" w:hAnsi="Times New Roman" w:cs="Times New Roman"/>
          <w:sz w:val="24"/>
          <w:szCs w:val="24"/>
        </w:rPr>
        <w:t xml:space="preserve"> in the call for input issued by the Special Rapporteur on the promotion and protection of human rights in the context of climate change.</w:t>
      </w:r>
      <w:r>
        <w:rPr>
          <w:rStyle w:val="FootnoteReference"/>
          <w:rFonts w:ascii="Times New Roman" w:eastAsia="Times New Roman" w:hAnsi="Times New Roman" w:cs="Times New Roman"/>
          <w:sz w:val="24"/>
          <w:szCs w:val="24"/>
        </w:rPr>
        <w:footnoteReference w:id="1"/>
      </w:r>
      <w:r w:rsidRPr="00205D34">
        <w:rPr>
          <w:rFonts w:ascii="Times New Roman" w:eastAsia="Times New Roman" w:hAnsi="Times New Roman" w:cs="Times New Roman"/>
          <w:sz w:val="24"/>
          <w:szCs w:val="24"/>
        </w:rPr>
        <w:t xml:space="preserve"> </w:t>
      </w:r>
    </w:p>
    <w:p w14:paraId="1D3E54AD" w14:textId="77777777" w:rsidR="00D87097" w:rsidRDefault="00205D34" w:rsidP="00D87097">
      <w:pPr>
        <w:ind w:firstLine="720"/>
        <w:jc w:val="both"/>
        <w:rPr>
          <w:rFonts w:ascii="Times New Roman" w:eastAsia="Times New Roman" w:hAnsi="Times New Roman" w:cs="Times New Roman"/>
          <w:sz w:val="24"/>
          <w:szCs w:val="24"/>
        </w:rPr>
      </w:pPr>
      <w:r w:rsidRPr="00205D34">
        <w:rPr>
          <w:rFonts w:ascii="Times New Roman" w:eastAsia="Times New Roman" w:hAnsi="Times New Roman" w:cs="Times New Roman"/>
          <w:sz w:val="24"/>
          <w:szCs w:val="24"/>
        </w:rPr>
        <w:t>According to the IPCC’s Sixth Assessment Report, human activities are estimated to be responsible for 1.1°C of global warming since pre-industrial levels, and warming is expected to rise to 1.5°C by 2040. Countries around the world are already experiencing losses and damages (L&amp;D) as a result of climate change—that is, adverse impacts of climate-related stressors that have not been or cannot be avoided through mitigation and adaptation efforts.</w:t>
      </w:r>
      <w:r w:rsidRPr="00205D34">
        <w:rPr>
          <w:rFonts w:ascii="Times New Roman" w:eastAsia="Times New Roman" w:hAnsi="Times New Roman" w:cs="Times New Roman"/>
          <w:sz w:val="24"/>
          <w:szCs w:val="24"/>
          <w:vertAlign w:val="superscript"/>
        </w:rPr>
        <w:footnoteReference w:id="2"/>
      </w:r>
      <w:r w:rsidRPr="00205D34">
        <w:rPr>
          <w:rFonts w:ascii="Times New Roman" w:eastAsia="Times New Roman" w:hAnsi="Times New Roman" w:cs="Times New Roman"/>
          <w:sz w:val="24"/>
          <w:szCs w:val="24"/>
        </w:rPr>
        <w:t xml:space="preserve"> Vulnerable communities are disproportionately affected by L&amp;D due to a lack of adaptive capacity and ability to mitigate the impacts of climate change. As defined in the IPCC reports, vulnerable communities are those who are “socially, economically, culturally, politically, institutionally, or otherwise marginalized.”</w:t>
      </w:r>
      <w:r w:rsidRPr="00205D34">
        <w:rPr>
          <w:rFonts w:ascii="Times New Roman" w:eastAsia="Times New Roman" w:hAnsi="Times New Roman" w:cs="Times New Roman"/>
          <w:sz w:val="24"/>
          <w:szCs w:val="24"/>
          <w:vertAlign w:val="superscript"/>
        </w:rPr>
        <w:footnoteReference w:id="3"/>
      </w:r>
      <w:r w:rsidRPr="00205D34">
        <w:rPr>
          <w:rFonts w:ascii="Times New Roman" w:eastAsia="Times New Roman" w:hAnsi="Times New Roman" w:cs="Times New Roman"/>
          <w:sz w:val="24"/>
          <w:szCs w:val="24"/>
        </w:rPr>
        <w:t xml:space="preserve"> Providing such communities adequate remedy for L&amp;D is an essential component of climate justice. In response to </w:t>
      </w:r>
      <w:r w:rsidRPr="00205D34">
        <w:rPr>
          <w:rFonts w:ascii="Times New Roman" w:eastAsia="Times New Roman" w:hAnsi="Times New Roman" w:cs="Times New Roman"/>
          <w:b/>
          <w:bCs/>
          <w:sz w:val="24"/>
          <w:szCs w:val="24"/>
          <w:u w:val="single"/>
        </w:rPr>
        <w:t>question 4</w:t>
      </w:r>
      <w:r w:rsidRPr="00205D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JAI</w:t>
      </w:r>
      <w:r w:rsidRPr="00205D34">
        <w:rPr>
          <w:rFonts w:ascii="Times New Roman" w:eastAsia="Times New Roman" w:hAnsi="Times New Roman" w:cs="Times New Roman"/>
          <w:sz w:val="24"/>
          <w:szCs w:val="24"/>
        </w:rPr>
        <w:t xml:space="preserve"> submits an overview of how </w:t>
      </w:r>
      <w:r w:rsidR="000C48C4">
        <w:rPr>
          <w:rFonts w:ascii="Times New Roman" w:eastAsia="Times New Roman" w:hAnsi="Times New Roman" w:cs="Times New Roman"/>
          <w:sz w:val="24"/>
          <w:szCs w:val="24"/>
        </w:rPr>
        <w:t>S</w:t>
      </w:r>
      <w:r w:rsidRPr="00205D34">
        <w:rPr>
          <w:rFonts w:ascii="Times New Roman" w:eastAsia="Times New Roman" w:hAnsi="Times New Roman" w:cs="Times New Roman"/>
          <w:sz w:val="24"/>
          <w:szCs w:val="24"/>
        </w:rPr>
        <w:t xml:space="preserve">tates, business enterprises, civil society and intergovernmental organizations have provided remedies for vulnerable individuals and communities who have suffered L&amp;D as a result of climate change. </w:t>
      </w:r>
    </w:p>
    <w:p w14:paraId="53FC891F" w14:textId="73B4D6A6" w:rsidR="00205D34" w:rsidRPr="00D87097" w:rsidRDefault="00205D34" w:rsidP="00D87097">
      <w:pPr>
        <w:ind w:firstLine="720"/>
        <w:jc w:val="both"/>
        <w:rPr>
          <w:rFonts w:ascii="Times New Roman" w:eastAsia="Times New Roman" w:hAnsi="Times New Roman" w:cs="Times New Roman"/>
          <w:sz w:val="24"/>
          <w:szCs w:val="24"/>
        </w:rPr>
      </w:pPr>
      <w:r w:rsidRPr="002D68FF">
        <w:rPr>
          <w:rFonts w:ascii="Times New Roman" w:eastAsia="Times New Roman" w:hAnsi="Times New Roman" w:cs="Times New Roman"/>
          <w:color w:val="000000" w:themeColor="text1"/>
          <w:sz w:val="24"/>
          <w:szCs w:val="24"/>
        </w:rPr>
        <w:t>In addition,</w:t>
      </w:r>
      <w:r w:rsidR="002D68FF" w:rsidRPr="002D68FF">
        <w:rPr>
          <w:rFonts w:ascii="Times New Roman" w:eastAsia="Times New Roman" w:hAnsi="Times New Roman" w:cs="Times New Roman"/>
          <w:color w:val="000000" w:themeColor="text1"/>
          <w:sz w:val="24"/>
          <w:szCs w:val="24"/>
        </w:rPr>
        <w:t xml:space="preserve"> and in response to </w:t>
      </w:r>
      <w:r w:rsidR="002D68FF" w:rsidRPr="002D68FF">
        <w:rPr>
          <w:rFonts w:ascii="Times New Roman" w:eastAsia="Times New Roman" w:hAnsi="Times New Roman" w:cs="Times New Roman"/>
          <w:b/>
          <w:bCs/>
          <w:color w:val="000000" w:themeColor="text1"/>
          <w:sz w:val="24"/>
          <w:szCs w:val="24"/>
          <w:u w:val="single"/>
        </w:rPr>
        <w:t>question 5</w:t>
      </w:r>
      <w:r w:rsidR="002D68FF" w:rsidRPr="002D68FF">
        <w:rPr>
          <w:rFonts w:ascii="Times New Roman" w:eastAsia="Times New Roman" w:hAnsi="Times New Roman" w:cs="Times New Roman"/>
          <w:color w:val="000000" w:themeColor="text1"/>
          <w:sz w:val="24"/>
          <w:szCs w:val="24"/>
        </w:rPr>
        <w:t>, JAI argues that</w:t>
      </w:r>
      <w:r w:rsidRPr="002D68FF">
        <w:rPr>
          <w:rFonts w:ascii="Times New Roman" w:eastAsia="Times New Roman" w:hAnsi="Times New Roman" w:cs="Times New Roman"/>
          <w:color w:val="000000" w:themeColor="text1"/>
          <w:sz w:val="24"/>
          <w:szCs w:val="24"/>
        </w:rPr>
        <w:t xml:space="preserve"> an international legal framework premised on the right </w:t>
      </w:r>
      <w:r w:rsidR="000C48C4" w:rsidRPr="002D68FF">
        <w:rPr>
          <w:rFonts w:ascii="Times New Roman" w:eastAsia="Times New Roman" w:hAnsi="Times New Roman" w:cs="Times New Roman"/>
          <w:color w:val="000000" w:themeColor="text1"/>
          <w:sz w:val="24"/>
          <w:szCs w:val="24"/>
        </w:rPr>
        <w:t>to</w:t>
      </w:r>
      <w:r w:rsidRPr="002D68FF">
        <w:rPr>
          <w:rFonts w:ascii="Times New Roman" w:eastAsia="Times New Roman" w:hAnsi="Times New Roman" w:cs="Times New Roman"/>
          <w:color w:val="000000" w:themeColor="text1"/>
          <w:sz w:val="24"/>
          <w:szCs w:val="24"/>
        </w:rPr>
        <w:t xml:space="preserve"> self-determination</w:t>
      </w:r>
      <w:r w:rsidR="002D68FF" w:rsidRPr="002D68FF">
        <w:rPr>
          <w:rFonts w:ascii="Times New Roman" w:eastAsia="Times New Roman" w:hAnsi="Times New Roman" w:cs="Times New Roman"/>
          <w:color w:val="000000" w:themeColor="text1"/>
          <w:sz w:val="24"/>
          <w:szCs w:val="24"/>
        </w:rPr>
        <w:t xml:space="preserve"> is an essential way</w:t>
      </w:r>
      <w:r w:rsidRPr="002D68FF">
        <w:rPr>
          <w:rFonts w:ascii="Times New Roman" w:eastAsia="Times New Roman" w:hAnsi="Times New Roman" w:cs="Times New Roman"/>
          <w:color w:val="000000" w:themeColor="text1"/>
          <w:sz w:val="24"/>
          <w:szCs w:val="24"/>
        </w:rPr>
        <w:t xml:space="preserve"> </w:t>
      </w:r>
      <w:r w:rsidR="002D68FF" w:rsidRPr="002D68FF">
        <w:rPr>
          <w:rFonts w:ascii="Times New Roman" w:eastAsia="Times New Roman" w:hAnsi="Times New Roman" w:cs="Times New Roman"/>
          <w:color w:val="000000" w:themeColor="text1"/>
          <w:spacing w:val="4"/>
          <w:sz w:val="24"/>
          <w:szCs w:val="24"/>
          <w:lang w:val="en-US"/>
        </w:rPr>
        <w:t xml:space="preserve">to protect current and future generations and achieve intergenerational justice from the adverse impacts of climate </w:t>
      </w:r>
      <w:r w:rsidR="002D68FF" w:rsidRPr="002D68FF">
        <w:rPr>
          <w:rFonts w:ascii="Times New Roman" w:eastAsia="Times New Roman" w:hAnsi="Times New Roman" w:cs="Times New Roman"/>
          <w:color w:val="000000" w:themeColor="text1"/>
          <w:spacing w:val="4"/>
          <w:sz w:val="24"/>
          <w:szCs w:val="24"/>
          <w:lang w:val="en-US"/>
        </w:rPr>
        <w:lastRenderedPageBreak/>
        <w:t>change.</w:t>
      </w:r>
      <w:r w:rsidR="002D68FF" w:rsidRPr="002D68FF">
        <w:rPr>
          <w:rFonts w:ascii="Times New Roman" w:eastAsia="Times New Roman" w:hAnsi="Times New Roman" w:cs="Times New Roman"/>
          <w:color w:val="000000" w:themeColor="text1"/>
          <w:sz w:val="24"/>
          <w:szCs w:val="24"/>
          <w:lang w:val="en-US"/>
        </w:rPr>
        <w:t xml:space="preserve"> </w:t>
      </w:r>
      <w:r w:rsidRPr="002D68FF">
        <w:rPr>
          <w:rFonts w:ascii="Times New Roman" w:eastAsia="Times New Roman" w:hAnsi="Times New Roman" w:cs="Times New Roman"/>
          <w:color w:val="000000" w:themeColor="text1"/>
          <w:sz w:val="24"/>
          <w:szCs w:val="24"/>
        </w:rPr>
        <w:t>JAI argues that the UN General</w:t>
      </w:r>
      <w:r w:rsidR="00D87097">
        <w:rPr>
          <w:rFonts w:ascii="Times New Roman" w:eastAsia="Times New Roman" w:hAnsi="Times New Roman" w:cs="Times New Roman"/>
          <w:color w:val="000000" w:themeColor="text1"/>
          <w:sz w:val="24"/>
          <w:szCs w:val="24"/>
        </w:rPr>
        <w:t xml:space="preserve"> </w:t>
      </w:r>
      <w:r w:rsidRPr="002D68FF">
        <w:rPr>
          <w:rFonts w:ascii="Times New Roman" w:eastAsia="Times New Roman" w:hAnsi="Times New Roman" w:cs="Times New Roman"/>
          <w:color w:val="000000" w:themeColor="text1"/>
          <w:sz w:val="24"/>
          <w:szCs w:val="24"/>
        </w:rPr>
        <w:t xml:space="preserve">Assembly must coordinate and advance the rights of peoples to self-determination in the face of climate change and climate impacts. </w:t>
      </w:r>
    </w:p>
    <w:p w14:paraId="1A254A19" w14:textId="77777777" w:rsidR="00205D34" w:rsidRPr="00205D34" w:rsidRDefault="00205D34" w:rsidP="00205D34">
      <w:pPr>
        <w:jc w:val="center"/>
        <w:rPr>
          <w:rFonts w:ascii="Times New Roman" w:eastAsia="Times New Roman" w:hAnsi="Times New Roman" w:cs="Times New Roman"/>
          <w:b/>
          <w:sz w:val="24"/>
          <w:szCs w:val="24"/>
          <w:u w:val="single"/>
        </w:rPr>
      </w:pPr>
      <w:r w:rsidRPr="00205D34">
        <w:rPr>
          <w:rFonts w:ascii="Times New Roman" w:eastAsia="Times New Roman" w:hAnsi="Times New Roman" w:cs="Times New Roman"/>
          <w:b/>
          <w:sz w:val="24"/>
          <w:szCs w:val="24"/>
          <w:u w:val="single"/>
        </w:rPr>
        <w:t>QUESTION 4</w:t>
      </w:r>
    </w:p>
    <w:p w14:paraId="239860C6" w14:textId="77777777" w:rsidR="00205D34" w:rsidRPr="00205D34" w:rsidRDefault="00205D34" w:rsidP="00205D34">
      <w:pPr>
        <w:numPr>
          <w:ilvl w:val="0"/>
          <w:numId w:val="14"/>
        </w:numPr>
        <w:jc w:val="both"/>
        <w:rPr>
          <w:rFonts w:ascii="Times New Roman" w:eastAsia="Times New Roman" w:hAnsi="Times New Roman" w:cs="Times New Roman"/>
          <w:b/>
          <w:sz w:val="24"/>
          <w:szCs w:val="24"/>
        </w:rPr>
      </w:pPr>
      <w:r w:rsidRPr="00205D34">
        <w:rPr>
          <w:rFonts w:ascii="Times New Roman" w:eastAsia="Times New Roman" w:hAnsi="Times New Roman" w:cs="Times New Roman"/>
          <w:b/>
          <w:sz w:val="24"/>
          <w:szCs w:val="24"/>
        </w:rPr>
        <w:t xml:space="preserve">STATES </w:t>
      </w:r>
    </w:p>
    <w:p w14:paraId="27C54E8B" w14:textId="77777777" w:rsidR="00205D34" w:rsidRPr="00205D34" w:rsidRDefault="00205D34" w:rsidP="00205D34">
      <w:pPr>
        <w:ind w:firstLine="720"/>
        <w:jc w:val="both"/>
        <w:rPr>
          <w:rFonts w:ascii="Times New Roman" w:eastAsia="Times New Roman" w:hAnsi="Times New Roman" w:cs="Times New Roman"/>
          <w:sz w:val="24"/>
          <w:szCs w:val="24"/>
        </w:rPr>
      </w:pPr>
      <w:r w:rsidRPr="00205D34">
        <w:rPr>
          <w:rFonts w:ascii="Times New Roman" w:eastAsia="Times New Roman" w:hAnsi="Times New Roman" w:cs="Times New Roman"/>
          <w:sz w:val="24"/>
          <w:szCs w:val="24"/>
        </w:rPr>
        <w:t>Today there is no consensus among States on what constitutes a “loss and damage” remedy. There is also disagreement as to whether certain adaptation or mitigation projects that avert future L&amp;D should also be categorized as L&amp;D remedies. In our research, much of the State action taken thus far on L&amp;D has been in the form of adaptation and mitigation strategies, while there are a small number of outlier examples in which States have provided “dedicated” L&amp;D financing distinct from mitigation and adaptation strategies. Many States assert that adaptation financing is as valuable as direct L&amp;D financing because increased resilience will avert future L&amp;D from extreme weather or slow-onset events. For example, the U.S. 2021 International Climate Finance Plan includes no L&amp;D financing, and instead focuses on providing financial resources “to assist developing countries to reduce and/or avoid greenhouse gas emissions and build resilience and adapt to the impacts of climate change.” During the Paris climate talks, developing States proposed several paragraphs concerning liability and compensation for L&amp;D. However, the United States successfully advocated for deleting all mention of liability for L&amp;D or the possibility of a legal remedy, citing the unpopularity of such a measure with its domestic constituency.</w:t>
      </w:r>
      <w:r w:rsidRPr="00205D34">
        <w:rPr>
          <w:rFonts w:ascii="Times New Roman" w:eastAsia="Times New Roman" w:hAnsi="Times New Roman" w:cs="Times New Roman"/>
          <w:sz w:val="24"/>
          <w:szCs w:val="24"/>
          <w:vertAlign w:val="superscript"/>
        </w:rPr>
        <w:footnoteReference w:id="4"/>
      </w:r>
      <w:r w:rsidRPr="00205D34">
        <w:rPr>
          <w:rFonts w:ascii="Times New Roman" w:eastAsia="Times New Roman" w:hAnsi="Times New Roman" w:cs="Times New Roman"/>
          <w:sz w:val="24"/>
          <w:szCs w:val="24"/>
        </w:rPr>
        <w:t xml:space="preserve">  </w:t>
      </w:r>
    </w:p>
    <w:p w14:paraId="5762F054" w14:textId="25A2174F" w:rsidR="00205D34" w:rsidRPr="00205D34" w:rsidRDefault="00205D34" w:rsidP="00205D34">
      <w:pPr>
        <w:ind w:firstLine="720"/>
        <w:jc w:val="both"/>
        <w:rPr>
          <w:rFonts w:ascii="Times New Roman" w:eastAsia="Times New Roman" w:hAnsi="Times New Roman" w:cs="Times New Roman"/>
          <w:sz w:val="24"/>
          <w:szCs w:val="24"/>
        </w:rPr>
      </w:pPr>
      <w:r w:rsidRPr="00205D34">
        <w:rPr>
          <w:rFonts w:ascii="Times New Roman" w:eastAsia="Times New Roman" w:hAnsi="Times New Roman" w:cs="Times New Roman"/>
          <w:sz w:val="24"/>
          <w:szCs w:val="24"/>
        </w:rPr>
        <w:t xml:space="preserve">In contrast to the predominant approach used by States, there are noteworthy examples of governments pledging funds to support vulnerable </w:t>
      </w:r>
      <w:r w:rsidR="000C48C4">
        <w:rPr>
          <w:rFonts w:ascii="Times New Roman" w:eastAsia="Times New Roman" w:hAnsi="Times New Roman" w:cs="Times New Roman"/>
          <w:sz w:val="24"/>
          <w:szCs w:val="24"/>
        </w:rPr>
        <w:t>S</w:t>
      </w:r>
      <w:r w:rsidRPr="00205D34">
        <w:rPr>
          <w:rFonts w:ascii="Times New Roman" w:eastAsia="Times New Roman" w:hAnsi="Times New Roman" w:cs="Times New Roman"/>
          <w:sz w:val="24"/>
          <w:szCs w:val="24"/>
        </w:rPr>
        <w:t>tates who have faced L&amp;D. At COP26, Scotland pledged $2.4 million to a loss and damage fund for compensating the world’s most vulnerable communities who are already suffering from the adverse impacts of climate change. The Walloon Region of Belgium followed suit, dedicating $1 million to the fund. Also at COP26, Germany pledged $10.4 million to support the Santiago Network on Loss and Damage.</w:t>
      </w:r>
    </w:p>
    <w:p w14:paraId="73800196" w14:textId="228EEACD" w:rsidR="00205D34" w:rsidRDefault="00205D34" w:rsidP="00205D34">
      <w:pPr>
        <w:ind w:firstLine="720"/>
        <w:jc w:val="both"/>
        <w:rPr>
          <w:rFonts w:ascii="Times New Roman" w:eastAsia="Times New Roman" w:hAnsi="Times New Roman" w:cs="Times New Roman"/>
          <w:sz w:val="24"/>
          <w:szCs w:val="24"/>
        </w:rPr>
      </w:pPr>
      <w:r w:rsidRPr="00205D34">
        <w:rPr>
          <w:rFonts w:ascii="Times New Roman" w:eastAsia="Times New Roman" w:hAnsi="Times New Roman" w:cs="Times New Roman"/>
          <w:sz w:val="24"/>
          <w:szCs w:val="24"/>
        </w:rPr>
        <w:t>Adaptation limits are most likely to be exceeded in vulnerable communities, who already suffer the greatest from the impacts of climate change. Adaptation and mitigation financing cannot provide redress for the L&amp;D that vulnerable communities are facing. Therefore, JAI recommends that States establish separate funds for vulnerable communities and States who have experienced L&amp;D.</w:t>
      </w:r>
    </w:p>
    <w:p w14:paraId="5FD28B8B" w14:textId="2B4041DE" w:rsidR="00205D34" w:rsidRDefault="00205D34" w:rsidP="00205D34">
      <w:pPr>
        <w:ind w:firstLine="720"/>
        <w:jc w:val="both"/>
        <w:rPr>
          <w:rFonts w:ascii="Times New Roman" w:eastAsia="Times New Roman" w:hAnsi="Times New Roman" w:cs="Times New Roman"/>
          <w:sz w:val="24"/>
          <w:szCs w:val="24"/>
        </w:rPr>
      </w:pPr>
    </w:p>
    <w:p w14:paraId="5B2BAA7A" w14:textId="77777777" w:rsidR="00205D34" w:rsidRPr="00205D34" w:rsidRDefault="00205D34" w:rsidP="00205D34">
      <w:pPr>
        <w:ind w:firstLine="720"/>
        <w:jc w:val="both"/>
        <w:rPr>
          <w:rFonts w:ascii="Times New Roman" w:eastAsia="Times New Roman" w:hAnsi="Times New Roman" w:cs="Times New Roman"/>
          <w:sz w:val="24"/>
          <w:szCs w:val="24"/>
        </w:rPr>
      </w:pPr>
    </w:p>
    <w:p w14:paraId="10C9DB25" w14:textId="77777777" w:rsidR="00205D34" w:rsidRPr="00205D34" w:rsidRDefault="00205D34" w:rsidP="00205D34">
      <w:pPr>
        <w:numPr>
          <w:ilvl w:val="0"/>
          <w:numId w:val="14"/>
        </w:numPr>
        <w:jc w:val="both"/>
        <w:rPr>
          <w:rFonts w:ascii="Times New Roman" w:eastAsia="Times New Roman" w:hAnsi="Times New Roman" w:cs="Times New Roman"/>
          <w:b/>
          <w:sz w:val="24"/>
          <w:szCs w:val="24"/>
        </w:rPr>
      </w:pPr>
      <w:r w:rsidRPr="00205D34">
        <w:rPr>
          <w:rFonts w:ascii="Times New Roman" w:eastAsia="Times New Roman" w:hAnsi="Times New Roman" w:cs="Times New Roman"/>
          <w:b/>
          <w:sz w:val="24"/>
          <w:szCs w:val="24"/>
        </w:rPr>
        <w:t>BUSINESS ENTERPRISES</w:t>
      </w:r>
    </w:p>
    <w:p w14:paraId="2AE8D377" w14:textId="77777777" w:rsidR="00205D34" w:rsidRPr="00205D34" w:rsidRDefault="00205D34" w:rsidP="00205D34">
      <w:pPr>
        <w:ind w:firstLine="720"/>
        <w:jc w:val="both"/>
        <w:rPr>
          <w:rFonts w:ascii="Times New Roman" w:eastAsia="Times New Roman" w:hAnsi="Times New Roman" w:cs="Times New Roman"/>
          <w:sz w:val="24"/>
          <w:szCs w:val="24"/>
        </w:rPr>
      </w:pPr>
      <w:r w:rsidRPr="00205D34">
        <w:rPr>
          <w:rFonts w:ascii="Times New Roman" w:eastAsia="Times New Roman" w:hAnsi="Times New Roman" w:cs="Times New Roman"/>
          <w:sz w:val="24"/>
          <w:szCs w:val="24"/>
        </w:rPr>
        <w:t xml:space="preserve">Similar to States, businesses focus their climate change initiatives on mitigation and adaptation projects. Research by the Center for Climate and Energy Solutions reveals that nearly all companies in the Standard &amp; Poor’s Global 100 Index have identified physical risks that climate change poses to their businesses and have created corresponding initiatives to mitigate these risks. Yet, none of these business enterprises have either acknowledged any accountability for L&amp;D or provided any direct L&amp;D compensation for impacted communities. </w:t>
      </w:r>
    </w:p>
    <w:p w14:paraId="41053879" w14:textId="77777777" w:rsidR="00205D34" w:rsidRPr="00205D34" w:rsidRDefault="00205D34" w:rsidP="00205D34">
      <w:pPr>
        <w:ind w:firstLine="720"/>
        <w:jc w:val="both"/>
        <w:rPr>
          <w:rFonts w:ascii="Times New Roman" w:eastAsia="Times New Roman" w:hAnsi="Times New Roman" w:cs="Times New Roman"/>
          <w:sz w:val="24"/>
          <w:szCs w:val="24"/>
        </w:rPr>
      </w:pPr>
      <w:r w:rsidRPr="00205D34">
        <w:rPr>
          <w:rFonts w:ascii="Times New Roman" w:eastAsia="Times New Roman" w:hAnsi="Times New Roman" w:cs="Times New Roman"/>
          <w:sz w:val="24"/>
          <w:szCs w:val="24"/>
        </w:rPr>
        <w:t>Businesses that have significantly contributed to current and historic GHG emissions must play a larger role in remedying L&amp;D impacts. According to CDP’s Carbon Majors Database 2017 report, just 100 companies have caused 70% of the world’s GHG emissions since 1988. Given the extent to which particular businesses have been enriched through burning fossil fuels, they have, at minimum, a moral duty to remediate the environmental harms they have caused or contributed to.</w:t>
      </w:r>
    </w:p>
    <w:p w14:paraId="0054554D" w14:textId="17961934" w:rsidR="00205D34" w:rsidRPr="00205D34" w:rsidRDefault="00205D34" w:rsidP="00205D34">
      <w:pPr>
        <w:ind w:firstLine="720"/>
        <w:jc w:val="both"/>
        <w:rPr>
          <w:rFonts w:ascii="Times New Roman" w:eastAsia="Times New Roman" w:hAnsi="Times New Roman" w:cs="Times New Roman"/>
          <w:sz w:val="24"/>
          <w:szCs w:val="24"/>
        </w:rPr>
      </w:pPr>
      <w:r w:rsidRPr="00205D34">
        <w:rPr>
          <w:rFonts w:ascii="Times New Roman" w:eastAsia="Times New Roman" w:hAnsi="Times New Roman" w:cs="Times New Roman"/>
          <w:sz w:val="24"/>
          <w:szCs w:val="24"/>
        </w:rPr>
        <w:t xml:space="preserve">In addition, States must align themselves with international law principles and decline to shield business enterprises from liability for L&amp;D. JAI refers to the Committee on Economic, Social and Cultural Rights General comment No. 24 (2017) as well </w:t>
      </w:r>
      <w:r w:rsidR="006709CD">
        <w:rPr>
          <w:rFonts w:ascii="Times New Roman" w:eastAsia="Times New Roman" w:hAnsi="Times New Roman" w:cs="Times New Roman"/>
          <w:sz w:val="24"/>
          <w:szCs w:val="24"/>
        </w:rPr>
        <w:t xml:space="preserve">as </w:t>
      </w:r>
      <w:r w:rsidRPr="00205D34">
        <w:rPr>
          <w:rFonts w:ascii="Times New Roman" w:eastAsia="Times New Roman" w:hAnsi="Times New Roman" w:cs="Times New Roman"/>
          <w:sz w:val="24"/>
          <w:szCs w:val="24"/>
        </w:rPr>
        <w:t>the Maastricht Principles with respect to the extraterritorial obligations of States and business enterprises. Where business activities aggravate climate change, international law principles militate that they be held accountable, provide compensation to those whose rights have been infringed upon, and halt their emitting activities.</w:t>
      </w:r>
    </w:p>
    <w:p w14:paraId="3E590832" w14:textId="77777777" w:rsidR="00205D34" w:rsidRPr="00205D34" w:rsidRDefault="00205D34" w:rsidP="00205D34">
      <w:pPr>
        <w:jc w:val="both"/>
        <w:rPr>
          <w:rFonts w:ascii="Times New Roman" w:eastAsia="Times New Roman" w:hAnsi="Times New Roman" w:cs="Times New Roman"/>
          <w:b/>
          <w:sz w:val="24"/>
          <w:szCs w:val="24"/>
        </w:rPr>
      </w:pPr>
    </w:p>
    <w:p w14:paraId="789C39DB" w14:textId="77777777" w:rsidR="00205D34" w:rsidRPr="00205D34" w:rsidRDefault="00205D34" w:rsidP="00205D34">
      <w:pPr>
        <w:numPr>
          <w:ilvl w:val="0"/>
          <w:numId w:val="14"/>
        </w:numPr>
        <w:jc w:val="both"/>
        <w:rPr>
          <w:rFonts w:ascii="Times New Roman" w:eastAsia="Times New Roman" w:hAnsi="Times New Roman" w:cs="Times New Roman"/>
          <w:b/>
          <w:sz w:val="24"/>
          <w:szCs w:val="24"/>
        </w:rPr>
      </w:pPr>
      <w:r w:rsidRPr="00205D34">
        <w:rPr>
          <w:rFonts w:ascii="Times New Roman" w:eastAsia="Times New Roman" w:hAnsi="Times New Roman" w:cs="Times New Roman"/>
          <w:b/>
          <w:sz w:val="24"/>
          <w:szCs w:val="24"/>
        </w:rPr>
        <w:t>CIVIL SOCIETY</w:t>
      </w:r>
    </w:p>
    <w:p w14:paraId="1C649107" w14:textId="77777777" w:rsidR="00205D34" w:rsidRPr="00205D34" w:rsidRDefault="00205D34" w:rsidP="00205D34">
      <w:pPr>
        <w:ind w:firstLine="720"/>
        <w:jc w:val="both"/>
        <w:rPr>
          <w:rFonts w:ascii="Times New Roman" w:eastAsia="Times New Roman" w:hAnsi="Times New Roman" w:cs="Times New Roman"/>
          <w:sz w:val="24"/>
          <w:szCs w:val="24"/>
        </w:rPr>
      </w:pPr>
      <w:r w:rsidRPr="00205D34">
        <w:rPr>
          <w:rFonts w:ascii="Times New Roman" w:eastAsia="Times New Roman" w:hAnsi="Times New Roman" w:cs="Times New Roman"/>
          <w:sz w:val="24"/>
          <w:szCs w:val="24"/>
        </w:rPr>
        <w:t>Civil society has addressed L&amp;D in two general ways: philanthropic support of L&amp;D funds and policy advocacy.</w:t>
      </w:r>
    </w:p>
    <w:p w14:paraId="591C86CB" w14:textId="77777777" w:rsidR="00205D34" w:rsidRPr="00205D34" w:rsidRDefault="00205D34" w:rsidP="00205D34">
      <w:pPr>
        <w:ind w:firstLine="720"/>
        <w:jc w:val="both"/>
        <w:rPr>
          <w:rFonts w:ascii="Times New Roman" w:eastAsia="Times New Roman" w:hAnsi="Times New Roman" w:cs="Times New Roman"/>
          <w:sz w:val="24"/>
          <w:szCs w:val="24"/>
        </w:rPr>
      </w:pPr>
      <w:r w:rsidRPr="00205D34">
        <w:rPr>
          <w:rFonts w:ascii="Times New Roman" w:eastAsia="Times New Roman" w:hAnsi="Times New Roman" w:cs="Times New Roman"/>
          <w:sz w:val="24"/>
          <w:szCs w:val="24"/>
        </w:rPr>
        <w:t xml:space="preserve">First, philanthropies have offered to set aside funds exclusively for L&amp;D. In November 2021, large philanthropies offered $3 million in kick-start funding for a prospective COP26 L&amp;D Facility to support vulnerable countries suffering from climate change. Also at COP26, the philanthropic Climate Justice Resilience Fund partnered with the Government of Scotland to deploy its initial commitment of $1.4 million to a loss and damage fund. </w:t>
      </w:r>
    </w:p>
    <w:p w14:paraId="366BFE00" w14:textId="77777777" w:rsidR="00205D34" w:rsidRPr="00205D34" w:rsidRDefault="00205D34" w:rsidP="00205D34">
      <w:pPr>
        <w:jc w:val="both"/>
        <w:rPr>
          <w:rFonts w:ascii="Times New Roman" w:eastAsia="Times New Roman" w:hAnsi="Times New Roman" w:cs="Times New Roman"/>
          <w:sz w:val="24"/>
          <w:szCs w:val="24"/>
        </w:rPr>
      </w:pPr>
      <w:r w:rsidRPr="00205D34">
        <w:rPr>
          <w:rFonts w:ascii="Times New Roman" w:eastAsia="Times New Roman" w:hAnsi="Times New Roman" w:cs="Times New Roman"/>
          <w:sz w:val="24"/>
          <w:szCs w:val="24"/>
        </w:rPr>
        <w:tab/>
        <w:t xml:space="preserve">Civil society organizations (CSOs) are also advocating for greater action on L&amp;D to governments at all levels. For example, ahead of COP25, 152 CSOs signed an open letter calling </w:t>
      </w:r>
      <w:r w:rsidRPr="00205D34">
        <w:rPr>
          <w:rFonts w:ascii="Times New Roman" w:eastAsia="Times New Roman" w:hAnsi="Times New Roman" w:cs="Times New Roman"/>
          <w:sz w:val="24"/>
          <w:szCs w:val="24"/>
        </w:rPr>
        <w:lastRenderedPageBreak/>
        <w:t>for a new fund to support survivors of climate disasters in the Global South.</w:t>
      </w:r>
      <w:r w:rsidRPr="00205D34">
        <w:rPr>
          <w:rStyle w:val="FootnoteReference"/>
          <w:rFonts w:ascii="Times New Roman" w:eastAsia="Times New Roman" w:hAnsi="Times New Roman" w:cs="Times New Roman"/>
          <w:sz w:val="24"/>
          <w:szCs w:val="24"/>
        </w:rPr>
        <w:footnoteReference w:id="5"/>
      </w:r>
      <w:r w:rsidRPr="00205D34">
        <w:rPr>
          <w:rFonts w:ascii="Times New Roman" w:eastAsia="Times New Roman" w:hAnsi="Times New Roman" w:cs="Times New Roman"/>
          <w:sz w:val="24"/>
          <w:szCs w:val="24"/>
        </w:rPr>
        <w:t xml:space="preserve"> In addition, in February 2022, Southeast Asian civil society organizations and movements called on the Association of Southeast Asian Nations (ASEAN) to establish a formal mechanism to address L&amp;D.</w:t>
      </w:r>
      <w:r w:rsidRPr="00205D34">
        <w:rPr>
          <w:rFonts w:ascii="Times New Roman" w:eastAsia="Times New Roman" w:hAnsi="Times New Roman" w:cs="Times New Roman"/>
          <w:sz w:val="24"/>
          <w:szCs w:val="24"/>
          <w:vertAlign w:val="superscript"/>
        </w:rPr>
        <w:footnoteReference w:id="6"/>
      </w:r>
    </w:p>
    <w:p w14:paraId="67FC2130" w14:textId="77777777" w:rsidR="00205D34" w:rsidRPr="00205D34" w:rsidRDefault="00205D34" w:rsidP="00205D34">
      <w:pPr>
        <w:jc w:val="both"/>
        <w:rPr>
          <w:rFonts w:ascii="Times New Roman" w:eastAsia="Times New Roman" w:hAnsi="Times New Roman" w:cs="Times New Roman"/>
          <w:sz w:val="24"/>
          <w:szCs w:val="24"/>
        </w:rPr>
      </w:pPr>
      <w:r w:rsidRPr="00205D34">
        <w:rPr>
          <w:rFonts w:ascii="Times New Roman" w:eastAsia="Times New Roman" w:hAnsi="Times New Roman" w:cs="Times New Roman"/>
          <w:sz w:val="24"/>
          <w:szCs w:val="24"/>
        </w:rPr>
        <w:tab/>
        <w:t>Civil society plays a key role in supporting impacted communities where governments lack the capacity or will to do so. Moreover, CSO advocates are important partners in the movement in favor of increased L&amp;D funding from governments and intergovernmental organizations. JAI recommends that civil society continue these activities while also increasing its engagement with local actors and its support for grassroots-level initiatives for those impacted by L&amp;D.</w:t>
      </w:r>
    </w:p>
    <w:p w14:paraId="4E920A73" w14:textId="77777777" w:rsidR="00205D34" w:rsidRPr="00205D34" w:rsidRDefault="00205D34" w:rsidP="00205D34">
      <w:pPr>
        <w:jc w:val="both"/>
        <w:rPr>
          <w:rFonts w:ascii="Times New Roman" w:eastAsia="Times New Roman" w:hAnsi="Times New Roman" w:cs="Times New Roman"/>
          <w:b/>
          <w:sz w:val="24"/>
          <w:szCs w:val="24"/>
        </w:rPr>
      </w:pPr>
    </w:p>
    <w:p w14:paraId="53A7B9B7" w14:textId="77777777" w:rsidR="00205D34" w:rsidRPr="00205D34" w:rsidRDefault="00205D34" w:rsidP="00205D34">
      <w:pPr>
        <w:numPr>
          <w:ilvl w:val="0"/>
          <w:numId w:val="14"/>
        </w:numPr>
        <w:jc w:val="both"/>
        <w:rPr>
          <w:rFonts w:ascii="Times New Roman" w:eastAsia="Times New Roman" w:hAnsi="Times New Roman" w:cs="Times New Roman"/>
          <w:b/>
          <w:sz w:val="24"/>
          <w:szCs w:val="24"/>
        </w:rPr>
      </w:pPr>
      <w:r w:rsidRPr="00205D34">
        <w:rPr>
          <w:rFonts w:ascii="Times New Roman" w:eastAsia="Times New Roman" w:hAnsi="Times New Roman" w:cs="Times New Roman"/>
          <w:b/>
          <w:sz w:val="24"/>
          <w:szCs w:val="24"/>
        </w:rPr>
        <w:t xml:space="preserve">INTERGOVERNMENTAL ORGANIZATIONS </w:t>
      </w:r>
    </w:p>
    <w:p w14:paraId="648C7672" w14:textId="19D27922" w:rsidR="00205D34" w:rsidRPr="00205D34" w:rsidRDefault="00205D34" w:rsidP="00205D34">
      <w:pPr>
        <w:ind w:firstLine="720"/>
        <w:jc w:val="both"/>
        <w:rPr>
          <w:rFonts w:ascii="Times New Roman" w:eastAsia="Times New Roman" w:hAnsi="Times New Roman" w:cs="Times New Roman"/>
          <w:sz w:val="24"/>
          <w:szCs w:val="24"/>
        </w:rPr>
      </w:pPr>
      <w:r w:rsidRPr="00205D34">
        <w:rPr>
          <w:rFonts w:ascii="Times New Roman" w:eastAsia="Times New Roman" w:hAnsi="Times New Roman" w:cs="Times New Roman"/>
          <w:sz w:val="24"/>
          <w:szCs w:val="24"/>
        </w:rPr>
        <w:t xml:space="preserve">Similar to </w:t>
      </w:r>
      <w:r w:rsidR="000C48C4">
        <w:rPr>
          <w:rFonts w:ascii="Times New Roman" w:eastAsia="Times New Roman" w:hAnsi="Times New Roman" w:cs="Times New Roman"/>
          <w:sz w:val="24"/>
          <w:szCs w:val="24"/>
        </w:rPr>
        <w:t>S</w:t>
      </w:r>
      <w:r w:rsidRPr="00205D34">
        <w:rPr>
          <w:rFonts w:ascii="Times New Roman" w:eastAsia="Times New Roman" w:hAnsi="Times New Roman" w:cs="Times New Roman"/>
          <w:sz w:val="24"/>
          <w:szCs w:val="24"/>
        </w:rPr>
        <w:t xml:space="preserve">tates, intergovernmental organizations (IGOs) mostly focus their responses to L&amp;D on adaptation projects rather than providing separate L&amp;D compensation to developing </w:t>
      </w:r>
      <w:r w:rsidR="000C48C4">
        <w:rPr>
          <w:rFonts w:ascii="Times New Roman" w:eastAsia="Times New Roman" w:hAnsi="Times New Roman" w:cs="Times New Roman"/>
          <w:sz w:val="24"/>
          <w:szCs w:val="24"/>
        </w:rPr>
        <w:t>S</w:t>
      </w:r>
      <w:r w:rsidRPr="00205D34">
        <w:rPr>
          <w:rFonts w:ascii="Times New Roman" w:eastAsia="Times New Roman" w:hAnsi="Times New Roman" w:cs="Times New Roman"/>
          <w:sz w:val="24"/>
          <w:szCs w:val="24"/>
        </w:rPr>
        <w:t>tates. Within the UN Framework Convention on Climate Change (UNFCCC), the Green Climate Fund (GCF) is the primary multilateral source of financing that addresses L&amp;D.</w:t>
      </w:r>
      <w:r w:rsidRPr="00205D34">
        <w:rPr>
          <w:rFonts w:ascii="Times New Roman" w:eastAsia="Times New Roman" w:hAnsi="Times New Roman" w:cs="Times New Roman"/>
          <w:sz w:val="24"/>
          <w:szCs w:val="24"/>
          <w:vertAlign w:val="superscript"/>
        </w:rPr>
        <w:footnoteReference w:id="7"/>
      </w:r>
      <w:r w:rsidRPr="00205D34">
        <w:rPr>
          <w:rFonts w:ascii="Times New Roman" w:eastAsia="Times New Roman" w:hAnsi="Times New Roman" w:cs="Times New Roman"/>
          <w:sz w:val="24"/>
          <w:szCs w:val="24"/>
        </w:rPr>
        <w:t xml:space="preserve"> GCF is a climate fund that supports developing countries in realizing their Nationally Determined Contributions in accordance with the Paris Agreement. GCF implements projects through partnerships with Accredited Entities, which include UN agencies and other IGOs. About 16% of GCF’s projects have an express goal to avert, minimize or otherwise address L&amp;D.</w:t>
      </w:r>
      <w:r w:rsidRPr="00205D34">
        <w:rPr>
          <w:rFonts w:ascii="Times New Roman" w:eastAsia="Times New Roman" w:hAnsi="Times New Roman" w:cs="Times New Roman"/>
          <w:sz w:val="24"/>
          <w:szCs w:val="24"/>
          <w:vertAlign w:val="superscript"/>
        </w:rPr>
        <w:footnoteReference w:id="8"/>
      </w:r>
      <w:r w:rsidRPr="00205D34">
        <w:rPr>
          <w:rFonts w:ascii="Times New Roman" w:eastAsia="Times New Roman" w:hAnsi="Times New Roman" w:cs="Times New Roman"/>
          <w:sz w:val="24"/>
          <w:szCs w:val="24"/>
        </w:rPr>
        <w:t xml:space="preserve"> These include its Readiness and Preparatory Support Programme (the Readiness Programme), Project Preparation Facility (PFF), and other projects and programs relevant for the Executive Committee of the Warsaw International Mechanism for Loss and Damage Associated with Climate Change Impacts (WIM) workstreams.</w:t>
      </w:r>
      <w:r w:rsidRPr="00205D34">
        <w:rPr>
          <w:rFonts w:ascii="Times New Roman" w:eastAsia="Times New Roman" w:hAnsi="Times New Roman" w:cs="Times New Roman"/>
          <w:sz w:val="24"/>
          <w:szCs w:val="24"/>
          <w:vertAlign w:val="superscript"/>
        </w:rPr>
        <w:footnoteReference w:id="9"/>
      </w:r>
    </w:p>
    <w:p w14:paraId="7BA8F2DD" w14:textId="074120D6" w:rsidR="00205D34" w:rsidRPr="00205D34" w:rsidRDefault="00205D34" w:rsidP="00205D34">
      <w:pPr>
        <w:ind w:firstLine="720"/>
        <w:jc w:val="both"/>
        <w:rPr>
          <w:rFonts w:ascii="Times New Roman" w:eastAsia="Times New Roman" w:hAnsi="Times New Roman" w:cs="Times New Roman"/>
          <w:sz w:val="24"/>
          <w:szCs w:val="24"/>
        </w:rPr>
      </w:pPr>
      <w:r w:rsidRPr="00205D34">
        <w:rPr>
          <w:rFonts w:ascii="Times New Roman" w:eastAsia="Times New Roman" w:hAnsi="Times New Roman" w:cs="Times New Roman"/>
          <w:sz w:val="24"/>
          <w:szCs w:val="24"/>
        </w:rPr>
        <w:t xml:space="preserve">The GCF Readiness Programme provides grants and technical assistance to developing countries to efficiently engage with GCF itself. IGOs have used this program to help </w:t>
      </w:r>
      <w:r w:rsidR="000C48C4">
        <w:rPr>
          <w:rFonts w:ascii="Times New Roman" w:eastAsia="Times New Roman" w:hAnsi="Times New Roman" w:cs="Times New Roman"/>
          <w:sz w:val="24"/>
          <w:szCs w:val="24"/>
        </w:rPr>
        <w:t>S</w:t>
      </w:r>
      <w:r w:rsidRPr="00205D34">
        <w:rPr>
          <w:rFonts w:ascii="Times New Roman" w:eastAsia="Times New Roman" w:hAnsi="Times New Roman" w:cs="Times New Roman"/>
          <w:sz w:val="24"/>
          <w:szCs w:val="24"/>
        </w:rPr>
        <w:t xml:space="preserve">tates avert, minimize, and address L&amp;D. For example, the Caribbean Community (CARICOM) Development Fund and its partners have used GCF resources to establish a Credit Risk </w:t>
      </w:r>
      <w:r w:rsidRPr="00205D34">
        <w:rPr>
          <w:rFonts w:ascii="Times New Roman" w:eastAsia="Times New Roman" w:hAnsi="Times New Roman" w:cs="Times New Roman"/>
          <w:sz w:val="24"/>
          <w:szCs w:val="24"/>
        </w:rPr>
        <w:lastRenderedPageBreak/>
        <w:t>Abatement Facility for CARICOM States, which aims to increase their access to finance.</w:t>
      </w:r>
      <w:r w:rsidRPr="00205D34">
        <w:rPr>
          <w:rFonts w:ascii="Times New Roman" w:eastAsia="Times New Roman" w:hAnsi="Times New Roman" w:cs="Times New Roman"/>
          <w:sz w:val="24"/>
          <w:szCs w:val="24"/>
          <w:vertAlign w:val="superscript"/>
        </w:rPr>
        <w:footnoteReference w:id="10"/>
      </w:r>
      <w:r w:rsidRPr="00205D34">
        <w:rPr>
          <w:rFonts w:ascii="Times New Roman" w:eastAsia="Times New Roman" w:hAnsi="Times New Roman" w:cs="Times New Roman"/>
          <w:sz w:val="24"/>
          <w:szCs w:val="24"/>
        </w:rPr>
        <w:t xml:space="preserve"> Moreover, any resources of the GCF must be managed according to the Fund’s Environmental and Social Safeguards System, Indigenous Peoples Policy, and Gender Policy.</w:t>
      </w:r>
    </w:p>
    <w:p w14:paraId="1B7A075E" w14:textId="77777777" w:rsidR="00205D34" w:rsidRPr="00205D34" w:rsidRDefault="00205D34" w:rsidP="00205D34">
      <w:pPr>
        <w:ind w:firstLine="720"/>
        <w:jc w:val="both"/>
        <w:rPr>
          <w:rFonts w:ascii="Times New Roman" w:eastAsia="Times New Roman" w:hAnsi="Times New Roman" w:cs="Times New Roman"/>
          <w:sz w:val="24"/>
          <w:szCs w:val="24"/>
        </w:rPr>
      </w:pPr>
      <w:r w:rsidRPr="00205D34">
        <w:rPr>
          <w:rFonts w:ascii="Times New Roman" w:eastAsia="Times New Roman" w:hAnsi="Times New Roman" w:cs="Times New Roman"/>
          <w:sz w:val="24"/>
          <w:szCs w:val="24"/>
        </w:rPr>
        <w:t xml:space="preserve">The GCF PPF provides financial and technical assistance for the preparation of GCF project and program funding proposals. PPF resources have also been used by IGOs to develop projects that address L&amp;D. For example, the International Union for Conservation of Nature (IUCN) is a key partner in the Melanesia Coastal and Marine Ecosystem Resilience to Climate Change Programme, which is a PFF program that aims to avert future L&amp;D for Melanesian Pacific Island people by protecting and restoring its coastal and marine ecosystems.  </w:t>
      </w:r>
    </w:p>
    <w:p w14:paraId="33795706" w14:textId="25C8B213" w:rsidR="00205D34" w:rsidRPr="00205D34" w:rsidRDefault="00205D34" w:rsidP="00205D34">
      <w:pPr>
        <w:ind w:firstLine="720"/>
        <w:jc w:val="both"/>
        <w:rPr>
          <w:rFonts w:ascii="Times New Roman" w:eastAsia="Times New Roman" w:hAnsi="Times New Roman" w:cs="Times New Roman"/>
          <w:sz w:val="24"/>
          <w:szCs w:val="24"/>
        </w:rPr>
      </w:pPr>
      <w:r w:rsidRPr="00205D34">
        <w:rPr>
          <w:rFonts w:ascii="Times New Roman" w:eastAsia="Times New Roman" w:hAnsi="Times New Roman" w:cs="Times New Roman"/>
          <w:sz w:val="24"/>
          <w:szCs w:val="24"/>
        </w:rPr>
        <w:t>Finally, among the projects related to the WIM workstreams, many of them include most vulnerable people and communities as an area of focus (or “result area”).</w:t>
      </w:r>
      <w:r w:rsidRPr="00205D34">
        <w:rPr>
          <w:rFonts w:ascii="Times New Roman" w:eastAsia="Times New Roman" w:hAnsi="Times New Roman" w:cs="Times New Roman"/>
          <w:sz w:val="24"/>
          <w:szCs w:val="24"/>
          <w:vertAlign w:val="superscript"/>
        </w:rPr>
        <w:footnoteReference w:id="11"/>
      </w:r>
      <w:r w:rsidRPr="00205D34">
        <w:rPr>
          <w:rFonts w:ascii="Times New Roman" w:eastAsia="Times New Roman" w:hAnsi="Times New Roman" w:cs="Times New Roman"/>
          <w:sz w:val="24"/>
          <w:szCs w:val="24"/>
        </w:rPr>
        <w:t xml:space="preserve"> There are numerous examples of IGOs working on these WIM workstream projects, including the IUCN, UN Development Programme, UN World Food Programme, Pacific Regional Environment Programme, International Bank for Reconstruction and Development, and International Development Association.</w:t>
      </w:r>
    </w:p>
    <w:p w14:paraId="510C4BA8" w14:textId="77777777" w:rsidR="00205D34" w:rsidRPr="00205D34" w:rsidRDefault="00205D34" w:rsidP="00205D34">
      <w:pPr>
        <w:ind w:firstLine="720"/>
        <w:jc w:val="both"/>
        <w:rPr>
          <w:rFonts w:ascii="Times New Roman" w:eastAsia="Times New Roman" w:hAnsi="Times New Roman" w:cs="Times New Roman"/>
          <w:sz w:val="24"/>
          <w:szCs w:val="24"/>
        </w:rPr>
      </w:pPr>
      <w:r w:rsidRPr="00205D34">
        <w:rPr>
          <w:rFonts w:ascii="Times New Roman" w:eastAsia="Times New Roman" w:hAnsi="Times New Roman" w:cs="Times New Roman"/>
          <w:sz w:val="24"/>
          <w:szCs w:val="24"/>
        </w:rPr>
        <w:t>Outside of the UNFCCC framework, there are limited examples of IGOs addressing L&amp;D. An example is African Risk Capacity (ARC), a specialized agency within the African Union. ARC in partnership with the African Development Bank aims to remedy L&amp;D by providing targeted responses to disasters in a more timely, cost-effective, objective, and transparent manner. The ARC also aims to make response to natural disasters more equitable, where relief is mobilized toward the people who need it the most.</w:t>
      </w:r>
      <w:r w:rsidRPr="00205D34">
        <w:rPr>
          <w:rFonts w:ascii="Times New Roman" w:eastAsia="Times New Roman" w:hAnsi="Times New Roman" w:cs="Times New Roman"/>
          <w:sz w:val="24"/>
          <w:szCs w:val="24"/>
          <w:vertAlign w:val="superscript"/>
        </w:rPr>
        <w:footnoteReference w:id="12"/>
      </w:r>
      <w:r w:rsidRPr="00205D34">
        <w:rPr>
          <w:rFonts w:ascii="Times New Roman" w:eastAsia="Times New Roman" w:hAnsi="Times New Roman" w:cs="Times New Roman"/>
          <w:sz w:val="24"/>
          <w:szCs w:val="24"/>
        </w:rPr>
        <w:t xml:space="preserve"> For example, in 2020, $2.13 million dollars was provided to the Republic of Madagascar to cover anticipated livelihood losses for vulnerable Malagasy people who experienced recent drought-related crop failures.</w:t>
      </w:r>
    </w:p>
    <w:p w14:paraId="5FBF5B00" w14:textId="77777777" w:rsidR="00205D34" w:rsidRPr="00205D34" w:rsidRDefault="00205D34" w:rsidP="00205D34">
      <w:pPr>
        <w:ind w:firstLine="720"/>
        <w:jc w:val="both"/>
        <w:rPr>
          <w:rFonts w:ascii="Times New Roman" w:eastAsia="Times New Roman" w:hAnsi="Times New Roman" w:cs="Times New Roman"/>
          <w:sz w:val="24"/>
          <w:szCs w:val="24"/>
        </w:rPr>
      </w:pPr>
      <w:r w:rsidRPr="00205D34">
        <w:rPr>
          <w:rFonts w:ascii="Times New Roman" w:eastAsia="Times New Roman" w:hAnsi="Times New Roman" w:cs="Times New Roman"/>
          <w:sz w:val="24"/>
          <w:szCs w:val="24"/>
        </w:rPr>
        <w:t xml:space="preserve">Finally, there are some IGO projects that do not focus exclusively on L&amp;D, but are partly motivated by the goal of avoiding future L&amp;D. However, none of these examples involve compensation for communities impacted by L&amp;D. For example, ASEAN has signed a Memorandum of Understanding (MoU) with the International Federation of Red Cross and Red Crescent Societies (IFRC) on the Strengthening of Community Resilience in Southeast Asia. The focus of the MoU is to promote engagement in the area of disaster management. Although the project is not expressly focused on redressing L&amp;D, the IFRC Secretary General stated that one goal is to avert L&amp;D. </w:t>
      </w:r>
    </w:p>
    <w:p w14:paraId="4B12E937" w14:textId="77777777" w:rsidR="00205D34" w:rsidRPr="00205D34" w:rsidRDefault="00205D34" w:rsidP="00205D34">
      <w:pPr>
        <w:ind w:firstLine="720"/>
        <w:jc w:val="both"/>
        <w:rPr>
          <w:rFonts w:ascii="Times New Roman" w:eastAsia="Times New Roman" w:hAnsi="Times New Roman" w:cs="Times New Roman"/>
          <w:sz w:val="24"/>
          <w:szCs w:val="24"/>
        </w:rPr>
      </w:pPr>
      <w:r w:rsidRPr="00205D34">
        <w:rPr>
          <w:rFonts w:ascii="Times New Roman" w:eastAsia="Times New Roman" w:hAnsi="Times New Roman" w:cs="Times New Roman"/>
          <w:sz w:val="24"/>
          <w:szCs w:val="24"/>
        </w:rPr>
        <w:lastRenderedPageBreak/>
        <w:t>To summarize, most of these programs only use the language of L&amp;D insofar as they aim to avert it through adaptation. There are few exceptions which provide financial compensation to vulnerable people post-disaster, such as certain GCF projects and the African Union’s ARC. JAI thus recommends that GCF establish a separate fund for L&amp;D compensation, and that developed countries fulfill their commitment of mobilizing $100 billion dollars per year for the fund.</w:t>
      </w:r>
      <w:r w:rsidRPr="00205D34">
        <w:rPr>
          <w:rFonts w:ascii="Times New Roman" w:eastAsia="Times New Roman" w:hAnsi="Times New Roman" w:cs="Times New Roman"/>
          <w:sz w:val="24"/>
          <w:szCs w:val="24"/>
          <w:vertAlign w:val="superscript"/>
        </w:rPr>
        <w:footnoteReference w:id="13"/>
      </w:r>
      <w:r w:rsidRPr="00205D34">
        <w:rPr>
          <w:rFonts w:ascii="Times New Roman" w:eastAsia="Times New Roman" w:hAnsi="Times New Roman" w:cs="Times New Roman"/>
          <w:sz w:val="24"/>
          <w:szCs w:val="24"/>
        </w:rPr>
        <w:t xml:space="preserve"> Moreover, IGOs should better leverage their unique influence and resources to set up their own funds to provide ongoing financial compensation for vulnerable communities impacted by L&amp;D. </w:t>
      </w:r>
    </w:p>
    <w:p w14:paraId="2F89B122" w14:textId="77777777" w:rsidR="00205D34" w:rsidRPr="00205D34" w:rsidRDefault="00205D34" w:rsidP="00205D34">
      <w:pPr>
        <w:ind w:firstLine="720"/>
        <w:jc w:val="both"/>
        <w:rPr>
          <w:rFonts w:ascii="Times New Roman" w:eastAsia="Times New Roman" w:hAnsi="Times New Roman" w:cs="Times New Roman"/>
          <w:sz w:val="24"/>
          <w:szCs w:val="24"/>
        </w:rPr>
      </w:pPr>
    </w:p>
    <w:p w14:paraId="505D2A23" w14:textId="77777777" w:rsidR="00205D34" w:rsidRPr="00205D34" w:rsidRDefault="00205D34" w:rsidP="00205D34">
      <w:pPr>
        <w:numPr>
          <w:ilvl w:val="0"/>
          <w:numId w:val="14"/>
        </w:numPr>
        <w:jc w:val="both"/>
        <w:rPr>
          <w:rFonts w:ascii="Times New Roman" w:eastAsia="Times New Roman" w:hAnsi="Times New Roman" w:cs="Times New Roman"/>
          <w:b/>
          <w:sz w:val="24"/>
          <w:szCs w:val="24"/>
        </w:rPr>
      </w:pPr>
      <w:r w:rsidRPr="00205D34">
        <w:rPr>
          <w:rFonts w:ascii="Times New Roman" w:eastAsia="Times New Roman" w:hAnsi="Times New Roman" w:cs="Times New Roman"/>
          <w:b/>
          <w:sz w:val="24"/>
          <w:szCs w:val="24"/>
        </w:rPr>
        <w:t>CONCLUSION</w:t>
      </w:r>
    </w:p>
    <w:p w14:paraId="212650D1" w14:textId="77777777" w:rsidR="00205D34" w:rsidRPr="00205D34" w:rsidRDefault="00205D34" w:rsidP="00205D34">
      <w:pPr>
        <w:ind w:firstLine="720"/>
        <w:jc w:val="both"/>
        <w:rPr>
          <w:rFonts w:ascii="Times New Roman" w:eastAsia="Times New Roman" w:hAnsi="Times New Roman" w:cs="Times New Roman"/>
          <w:b/>
          <w:sz w:val="24"/>
          <w:szCs w:val="24"/>
          <w:u w:val="single"/>
        </w:rPr>
      </w:pPr>
      <w:r w:rsidRPr="00205D34">
        <w:rPr>
          <w:rFonts w:ascii="Times New Roman" w:eastAsia="Times New Roman" w:hAnsi="Times New Roman" w:cs="Times New Roman"/>
          <w:sz w:val="24"/>
          <w:szCs w:val="24"/>
        </w:rPr>
        <w:t xml:space="preserve">In light of the Global North’s disproportionate contribution to the climate crisis, which is already causing grave L&amp;D, there is an immediate need for developed state governments and organizations to finance L&amp;D funds </w:t>
      </w:r>
      <w:r w:rsidRPr="00205D34">
        <w:rPr>
          <w:rFonts w:ascii="Times New Roman" w:eastAsia="Times New Roman" w:hAnsi="Times New Roman" w:cs="Times New Roman"/>
          <w:i/>
          <w:sz w:val="24"/>
          <w:szCs w:val="24"/>
        </w:rPr>
        <w:t>in addition to</w:t>
      </w:r>
      <w:r w:rsidRPr="00205D34">
        <w:rPr>
          <w:rFonts w:ascii="Times New Roman" w:eastAsia="Times New Roman" w:hAnsi="Times New Roman" w:cs="Times New Roman"/>
          <w:sz w:val="24"/>
          <w:szCs w:val="24"/>
        </w:rPr>
        <w:t xml:space="preserve"> existing adaptation and mitigation financing. </w:t>
      </w:r>
    </w:p>
    <w:p w14:paraId="55F71C12" w14:textId="77777777" w:rsidR="00205D34" w:rsidRPr="00205D34" w:rsidRDefault="00205D34" w:rsidP="00205D34">
      <w:pPr>
        <w:jc w:val="both"/>
        <w:rPr>
          <w:rFonts w:ascii="Times New Roman" w:eastAsia="Times New Roman" w:hAnsi="Times New Roman" w:cs="Times New Roman"/>
          <w:b/>
          <w:sz w:val="24"/>
          <w:szCs w:val="24"/>
          <w:u w:val="single"/>
        </w:rPr>
      </w:pPr>
    </w:p>
    <w:p w14:paraId="03FCB695" w14:textId="77777777" w:rsidR="00205D34" w:rsidRPr="00205D34" w:rsidRDefault="00205D34" w:rsidP="00205D34">
      <w:pPr>
        <w:jc w:val="center"/>
        <w:rPr>
          <w:rFonts w:ascii="Times New Roman" w:eastAsia="Times New Roman" w:hAnsi="Times New Roman" w:cs="Times New Roman"/>
          <w:sz w:val="24"/>
          <w:szCs w:val="24"/>
        </w:rPr>
      </w:pPr>
      <w:r w:rsidRPr="00205D34">
        <w:rPr>
          <w:rFonts w:ascii="Times New Roman" w:eastAsia="Times New Roman" w:hAnsi="Times New Roman" w:cs="Times New Roman"/>
          <w:b/>
          <w:sz w:val="24"/>
          <w:szCs w:val="24"/>
          <w:u w:val="single"/>
        </w:rPr>
        <w:t>QUESTION 5</w:t>
      </w:r>
    </w:p>
    <w:p w14:paraId="10F53604" w14:textId="77777777" w:rsidR="00205D34" w:rsidRPr="00205D34" w:rsidRDefault="00205D34" w:rsidP="00205D34">
      <w:pPr>
        <w:ind w:firstLine="720"/>
        <w:jc w:val="both"/>
        <w:rPr>
          <w:rFonts w:ascii="Times New Roman" w:eastAsia="Times New Roman" w:hAnsi="Times New Roman" w:cs="Times New Roman"/>
          <w:sz w:val="24"/>
          <w:szCs w:val="24"/>
        </w:rPr>
      </w:pPr>
      <w:r w:rsidRPr="00205D34">
        <w:rPr>
          <w:rFonts w:ascii="Times New Roman" w:eastAsia="Times New Roman" w:hAnsi="Times New Roman" w:cs="Times New Roman"/>
          <w:sz w:val="24"/>
          <w:szCs w:val="24"/>
        </w:rPr>
        <w:t>The right to self-determination is “one of the essential principles of contemporary international law,”</w:t>
      </w:r>
      <w:r w:rsidRPr="00205D34">
        <w:rPr>
          <w:rFonts w:ascii="Times New Roman" w:eastAsia="Times New Roman" w:hAnsi="Times New Roman" w:cs="Times New Roman"/>
          <w:sz w:val="24"/>
          <w:szCs w:val="24"/>
          <w:vertAlign w:val="superscript"/>
        </w:rPr>
        <w:footnoteReference w:id="14"/>
      </w:r>
      <w:r w:rsidRPr="00205D34">
        <w:rPr>
          <w:rFonts w:ascii="Times New Roman" w:eastAsia="Times New Roman" w:hAnsi="Times New Roman" w:cs="Times New Roman"/>
          <w:sz w:val="24"/>
          <w:szCs w:val="24"/>
        </w:rPr>
        <w:t xml:space="preserve"> and a “fundamental human right”</w:t>
      </w:r>
      <w:r w:rsidRPr="00205D34">
        <w:rPr>
          <w:rFonts w:ascii="Times New Roman" w:eastAsia="Times New Roman" w:hAnsi="Times New Roman" w:cs="Times New Roman"/>
          <w:sz w:val="24"/>
          <w:szCs w:val="24"/>
          <w:vertAlign w:val="superscript"/>
        </w:rPr>
        <w:footnoteReference w:id="15"/>
      </w:r>
      <w:r w:rsidRPr="00205D34">
        <w:rPr>
          <w:rFonts w:ascii="Times New Roman" w:eastAsia="Times New Roman" w:hAnsi="Times New Roman" w:cs="Times New Roman"/>
          <w:sz w:val="24"/>
          <w:szCs w:val="24"/>
        </w:rPr>
        <w:t xml:space="preserve"> with erga omnes status,  meaning that States are under an obligation to uphold and sustain the norm. The essence of self-determination is its protection of human collectives—“peoples”—that wish to exist as independent political realms with independent legal personalities within the Westphalian system.</w:t>
      </w:r>
    </w:p>
    <w:p w14:paraId="2A2600A9" w14:textId="77777777" w:rsidR="00205D34" w:rsidRPr="00205D34" w:rsidRDefault="00205D34" w:rsidP="00205D34">
      <w:pPr>
        <w:ind w:firstLine="720"/>
        <w:jc w:val="both"/>
        <w:rPr>
          <w:rFonts w:ascii="Times New Roman" w:eastAsia="Times New Roman" w:hAnsi="Times New Roman" w:cs="Times New Roman"/>
          <w:sz w:val="24"/>
          <w:szCs w:val="24"/>
        </w:rPr>
      </w:pPr>
      <w:r w:rsidRPr="00205D34">
        <w:rPr>
          <w:rFonts w:ascii="Times New Roman" w:eastAsia="Times New Roman" w:hAnsi="Times New Roman" w:cs="Times New Roman"/>
          <w:sz w:val="24"/>
          <w:szCs w:val="24"/>
        </w:rPr>
        <w:t>The backdrop of a changing and increasingly dangerous climate system poses fundamental challenges to international governance and international law, which developed in what may have been an unusually stable period of geological history—one that no longer exists.</w:t>
      </w:r>
      <w:r w:rsidRPr="00205D34">
        <w:rPr>
          <w:rFonts w:ascii="Times New Roman" w:eastAsia="Times New Roman" w:hAnsi="Times New Roman" w:cs="Times New Roman"/>
          <w:sz w:val="24"/>
          <w:szCs w:val="24"/>
          <w:vertAlign w:val="superscript"/>
        </w:rPr>
        <w:footnoteReference w:id="16"/>
      </w:r>
      <w:r w:rsidRPr="00205D34">
        <w:rPr>
          <w:rFonts w:ascii="Times New Roman" w:eastAsia="Times New Roman" w:hAnsi="Times New Roman" w:cs="Times New Roman"/>
          <w:sz w:val="24"/>
          <w:szCs w:val="24"/>
        </w:rPr>
        <w:t xml:space="preserve">  </w:t>
      </w:r>
    </w:p>
    <w:p w14:paraId="0EF418A2" w14:textId="2A15B45E" w:rsidR="00205D34" w:rsidRDefault="00205D34" w:rsidP="00205D34">
      <w:pPr>
        <w:ind w:firstLine="720"/>
        <w:jc w:val="both"/>
        <w:rPr>
          <w:rFonts w:ascii="Times New Roman" w:eastAsia="Times New Roman" w:hAnsi="Times New Roman" w:cs="Times New Roman"/>
          <w:sz w:val="24"/>
          <w:szCs w:val="24"/>
        </w:rPr>
      </w:pPr>
      <w:r w:rsidRPr="00205D34">
        <w:rPr>
          <w:rFonts w:ascii="Times New Roman" w:eastAsia="Times New Roman" w:hAnsi="Times New Roman" w:cs="Times New Roman"/>
          <w:sz w:val="24"/>
          <w:szCs w:val="24"/>
        </w:rPr>
        <w:t xml:space="preserve">Self-determination will be affected by sea level rise, rising global temperatures, a warming and acidifying ocean, greater intensity and frequency of storms, and imperiled food and water systems. Legal questions related to geoengineering of the climate,  the financial culpability and </w:t>
      </w:r>
      <w:r w:rsidR="00B26012">
        <w:rPr>
          <w:rFonts w:ascii="Times New Roman" w:eastAsia="Times New Roman" w:hAnsi="Times New Roman" w:cs="Times New Roman"/>
          <w:sz w:val="24"/>
          <w:szCs w:val="24"/>
        </w:rPr>
        <w:t>S</w:t>
      </w:r>
      <w:r w:rsidRPr="00205D34">
        <w:rPr>
          <w:rFonts w:ascii="Times New Roman" w:eastAsia="Times New Roman" w:hAnsi="Times New Roman" w:cs="Times New Roman"/>
          <w:sz w:val="24"/>
          <w:szCs w:val="24"/>
        </w:rPr>
        <w:t xml:space="preserve">tate responsibility of historic emitting nations vis-à-vis other States, and the resolution of </w:t>
      </w:r>
      <w:r w:rsidRPr="00205D34">
        <w:rPr>
          <w:rFonts w:ascii="Times New Roman" w:eastAsia="Times New Roman" w:hAnsi="Times New Roman" w:cs="Times New Roman"/>
          <w:sz w:val="24"/>
          <w:szCs w:val="24"/>
        </w:rPr>
        <w:lastRenderedPageBreak/>
        <w:t xml:space="preserve">climate-based conflicts and disputes will also inevitably pose international legal questions that will impact self-determination. Because of the centrality of self-determination to the international legal order </w:t>
      </w:r>
      <w:r w:rsidR="004C6313">
        <w:rPr>
          <w:rFonts w:ascii="Times New Roman" w:eastAsia="Times New Roman" w:hAnsi="Times New Roman" w:cs="Times New Roman"/>
          <w:sz w:val="24"/>
          <w:szCs w:val="24"/>
        </w:rPr>
        <w:t>and to</w:t>
      </w:r>
      <w:r w:rsidRPr="00205D34">
        <w:rPr>
          <w:rFonts w:ascii="Times New Roman" w:eastAsia="Times New Roman" w:hAnsi="Times New Roman" w:cs="Times New Roman"/>
          <w:sz w:val="24"/>
          <w:szCs w:val="24"/>
        </w:rPr>
        <w:t xml:space="preserve"> other human rights, JAI recommends that UN organs, and in particular the General Assembly, take the lead on affirming, interpreting, and advising on how the right to self-determination should be protected and upheld at a time where the climate system is rapidly changing. In the same way that resolution 1514 (XV) organized decades of decolonization, the General Assembly </w:t>
      </w:r>
      <w:r w:rsidR="002426D4">
        <w:rPr>
          <w:rFonts w:ascii="Times New Roman" w:eastAsia="Times New Roman" w:hAnsi="Times New Roman" w:cs="Times New Roman"/>
          <w:sz w:val="24"/>
          <w:szCs w:val="24"/>
        </w:rPr>
        <w:t xml:space="preserve">should organize </w:t>
      </w:r>
      <w:r w:rsidR="004A6A41">
        <w:rPr>
          <w:rFonts w:ascii="Times New Roman" w:eastAsia="Times New Roman" w:hAnsi="Times New Roman" w:cs="Times New Roman"/>
          <w:sz w:val="24"/>
          <w:szCs w:val="24"/>
        </w:rPr>
        <w:t xml:space="preserve">and adopt </w:t>
      </w:r>
      <w:r w:rsidR="002426D4">
        <w:rPr>
          <w:rFonts w:ascii="Times New Roman" w:eastAsia="Times New Roman" w:hAnsi="Times New Roman" w:cs="Times New Roman"/>
          <w:sz w:val="24"/>
          <w:szCs w:val="24"/>
        </w:rPr>
        <w:t xml:space="preserve">an </w:t>
      </w:r>
      <w:r w:rsidRPr="00205D34">
        <w:rPr>
          <w:rFonts w:ascii="Times New Roman" w:eastAsia="Times New Roman" w:hAnsi="Times New Roman" w:cs="Times New Roman"/>
          <w:sz w:val="24"/>
          <w:szCs w:val="24"/>
        </w:rPr>
        <w:t xml:space="preserve">international legal framework for how States should work towards a stable climate premised on the foundational right of self-determination. This guidance and interpretation of </w:t>
      </w:r>
      <w:r w:rsidR="002426D4">
        <w:rPr>
          <w:rFonts w:ascii="Times New Roman" w:eastAsia="Times New Roman" w:hAnsi="Times New Roman" w:cs="Times New Roman"/>
          <w:sz w:val="24"/>
          <w:szCs w:val="24"/>
        </w:rPr>
        <w:t>the law of self-determination</w:t>
      </w:r>
      <w:r w:rsidRPr="00205D34">
        <w:rPr>
          <w:rFonts w:ascii="Times New Roman" w:eastAsia="Times New Roman" w:hAnsi="Times New Roman" w:cs="Times New Roman"/>
          <w:sz w:val="24"/>
          <w:szCs w:val="24"/>
        </w:rPr>
        <w:t xml:space="preserve"> can be separate and distinct from the UNFCCC consensus-driven processes. The right to self-determination is a </w:t>
      </w:r>
      <w:r w:rsidRPr="00205D34">
        <w:rPr>
          <w:rFonts w:ascii="Times New Roman" w:eastAsia="Times New Roman" w:hAnsi="Times New Roman" w:cs="Times New Roman"/>
          <w:i/>
          <w:sz w:val="24"/>
          <w:szCs w:val="24"/>
        </w:rPr>
        <w:t>separate</w:t>
      </w:r>
      <w:r w:rsidRPr="00205D34">
        <w:rPr>
          <w:rFonts w:ascii="Times New Roman" w:eastAsia="Times New Roman" w:hAnsi="Times New Roman" w:cs="Times New Roman"/>
          <w:sz w:val="24"/>
          <w:szCs w:val="24"/>
        </w:rPr>
        <w:t xml:space="preserve"> legal obligation imposed on States by customary international law and the UN Charter that mandates </w:t>
      </w:r>
      <w:r w:rsidRPr="00205D34">
        <w:rPr>
          <w:rFonts w:ascii="Times New Roman" w:eastAsia="Times New Roman" w:hAnsi="Times New Roman" w:cs="Times New Roman"/>
          <w:i/>
          <w:sz w:val="24"/>
          <w:szCs w:val="24"/>
        </w:rPr>
        <w:t>separate</w:t>
      </w:r>
      <w:r w:rsidRPr="00205D34">
        <w:rPr>
          <w:rFonts w:ascii="Times New Roman" w:eastAsia="Times New Roman" w:hAnsi="Times New Roman" w:cs="Times New Roman"/>
          <w:sz w:val="24"/>
          <w:szCs w:val="24"/>
        </w:rPr>
        <w:t xml:space="preserve"> obligations to stabilize the climate system, preserve the permanent access to resources and territory of States, and the sovereign equality of peoples to choose their own destiny in the international system. </w:t>
      </w:r>
      <w:r w:rsidR="0090627A">
        <w:rPr>
          <w:rFonts w:ascii="Times New Roman" w:eastAsia="Times New Roman" w:hAnsi="Times New Roman" w:cs="Times New Roman"/>
          <w:sz w:val="24"/>
          <w:szCs w:val="24"/>
        </w:rPr>
        <w:t xml:space="preserve">JAI believes that the right to self-determination provides the essential foundation </w:t>
      </w:r>
      <w:r w:rsidR="0090627A" w:rsidRPr="002D68FF">
        <w:rPr>
          <w:rFonts w:ascii="Times New Roman" w:eastAsia="Times New Roman" w:hAnsi="Times New Roman" w:cs="Times New Roman"/>
          <w:color w:val="000000" w:themeColor="text1"/>
          <w:spacing w:val="4"/>
          <w:sz w:val="24"/>
          <w:szCs w:val="24"/>
          <w:lang w:val="en-US"/>
        </w:rPr>
        <w:t>to protect current and future generations and achieve intergenerational justice</w:t>
      </w:r>
      <w:r w:rsidR="008637C2">
        <w:rPr>
          <w:rFonts w:ascii="Times New Roman" w:eastAsia="Times New Roman" w:hAnsi="Times New Roman" w:cs="Times New Roman"/>
          <w:color w:val="000000" w:themeColor="text1"/>
          <w:spacing w:val="4"/>
          <w:sz w:val="24"/>
          <w:szCs w:val="24"/>
          <w:lang w:val="en-US"/>
        </w:rPr>
        <w:t xml:space="preserve"> </w:t>
      </w:r>
      <w:r w:rsidR="00A40DEC">
        <w:rPr>
          <w:rFonts w:ascii="Times New Roman" w:eastAsia="Times New Roman" w:hAnsi="Times New Roman" w:cs="Times New Roman"/>
          <w:color w:val="000000" w:themeColor="text1"/>
          <w:spacing w:val="4"/>
          <w:sz w:val="24"/>
          <w:szCs w:val="24"/>
          <w:lang w:val="en-US"/>
        </w:rPr>
        <w:t>regarding</w:t>
      </w:r>
      <w:r w:rsidR="008637C2">
        <w:rPr>
          <w:rFonts w:ascii="Times New Roman" w:eastAsia="Times New Roman" w:hAnsi="Times New Roman" w:cs="Times New Roman"/>
          <w:color w:val="000000" w:themeColor="text1"/>
          <w:spacing w:val="4"/>
          <w:sz w:val="24"/>
          <w:szCs w:val="24"/>
          <w:lang w:val="en-US"/>
        </w:rPr>
        <w:t xml:space="preserve"> climate change.</w:t>
      </w:r>
    </w:p>
    <w:p w14:paraId="5AC4CFCB" w14:textId="77777777" w:rsidR="0090627A" w:rsidRPr="00205D34" w:rsidRDefault="0090627A" w:rsidP="00205D34">
      <w:pPr>
        <w:ind w:firstLine="720"/>
        <w:jc w:val="both"/>
        <w:rPr>
          <w:rFonts w:ascii="Times New Roman" w:eastAsia="Times New Roman" w:hAnsi="Times New Roman" w:cs="Times New Roman"/>
          <w:sz w:val="24"/>
          <w:szCs w:val="24"/>
        </w:rPr>
      </w:pPr>
    </w:p>
    <w:p w14:paraId="7DC97B6F" w14:textId="77777777" w:rsidR="00BA0E77" w:rsidRPr="00205D34" w:rsidRDefault="00BA0E77" w:rsidP="00957FF5">
      <w:pPr>
        <w:spacing w:after="0" w:line="240" w:lineRule="auto"/>
        <w:rPr>
          <w:rFonts w:ascii="Times New Roman" w:eastAsia="Times New Roman" w:hAnsi="Times New Roman" w:cs="Times New Roman"/>
          <w:sz w:val="24"/>
          <w:szCs w:val="24"/>
          <w:lang w:val="en-US"/>
        </w:rPr>
      </w:pPr>
    </w:p>
    <w:p w14:paraId="01717205" w14:textId="77777777" w:rsidR="0043596C" w:rsidRPr="00205D34" w:rsidRDefault="0043596C" w:rsidP="00957FF5">
      <w:pPr>
        <w:spacing w:after="0" w:line="240" w:lineRule="auto"/>
        <w:jc w:val="center"/>
        <w:rPr>
          <w:rFonts w:ascii="Times New Roman" w:eastAsia="Times New Roman" w:hAnsi="Times New Roman" w:cs="Times New Roman"/>
          <w:sz w:val="24"/>
          <w:szCs w:val="24"/>
          <w:lang w:val="en-US"/>
        </w:rPr>
      </w:pPr>
      <w:r w:rsidRPr="00205D34">
        <w:rPr>
          <w:rFonts w:ascii="Times New Roman" w:eastAsia="Times New Roman" w:hAnsi="Times New Roman" w:cs="Times New Roman"/>
          <w:color w:val="000000"/>
          <w:sz w:val="24"/>
          <w:szCs w:val="24"/>
          <w:lang w:val="en-US"/>
        </w:rPr>
        <w:t>***</w:t>
      </w:r>
    </w:p>
    <w:p w14:paraId="782FC8C3" w14:textId="77777777" w:rsidR="0043596C" w:rsidRPr="00205D34" w:rsidRDefault="0043596C" w:rsidP="00957FF5">
      <w:pPr>
        <w:spacing w:after="0" w:line="240" w:lineRule="auto"/>
        <w:jc w:val="center"/>
        <w:rPr>
          <w:rFonts w:ascii="Times New Roman" w:eastAsia="Times New Roman" w:hAnsi="Times New Roman" w:cs="Times New Roman"/>
          <w:sz w:val="24"/>
          <w:szCs w:val="24"/>
          <w:lang w:val="en-US"/>
        </w:rPr>
      </w:pPr>
      <w:r w:rsidRPr="00205D34">
        <w:rPr>
          <w:rFonts w:ascii="Times New Roman" w:eastAsia="Times New Roman" w:hAnsi="Times New Roman" w:cs="Times New Roman"/>
          <w:b/>
          <w:bCs/>
          <w:color w:val="000000"/>
          <w:sz w:val="24"/>
          <w:szCs w:val="24"/>
          <w:lang w:val="en-US"/>
        </w:rPr>
        <w:t>Acknowledgement</w:t>
      </w:r>
    </w:p>
    <w:p w14:paraId="5C35D259" w14:textId="77777777" w:rsidR="0043596C" w:rsidRPr="00205D34" w:rsidRDefault="0043596C" w:rsidP="00957FF5">
      <w:pPr>
        <w:spacing w:after="0" w:line="240" w:lineRule="auto"/>
        <w:rPr>
          <w:rFonts w:ascii="Times New Roman" w:eastAsia="Times New Roman" w:hAnsi="Times New Roman" w:cs="Times New Roman"/>
          <w:sz w:val="24"/>
          <w:szCs w:val="24"/>
          <w:lang w:val="en-US"/>
        </w:rPr>
      </w:pPr>
    </w:p>
    <w:p w14:paraId="708215C8" w14:textId="77777777" w:rsidR="00A1129E" w:rsidRDefault="0043596C" w:rsidP="00957FF5">
      <w:pPr>
        <w:spacing w:after="0" w:line="240" w:lineRule="auto"/>
        <w:jc w:val="center"/>
        <w:rPr>
          <w:rFonts w:ascii="Times New Roman" w:eastAsia="Times New Roman" w:hAnsi="Times New Roman" w:cs="Times New Roman"/>
          <w:i/>
          <w:iCs/>
          <w:color w:val="000000"/>
          <w:sz w:val="24"/>
          <w:szCs w:val="24"/>
          <w:lang w:val="en-US"/>
        </w:rPr>
      </w:pPr>
      <w:r w:rsidRPr="00205D34">
        <w:rPr>
          <w:rFonts w:ascii="Times New Roman" w:eastAsia="Times New Roman" w:hAnsi="Times New Roman" w:cs="Times New Roman"/>
          <w:i/>
          <w:iCs/>
          <w:color w:val="000000"/>
          <w:sz w:val="24"/>
          <w:szCs w:val="24"/>
          <w:lang w:val="en-US"/>
        </w:rPr>
        <w:t>This submission was prepared by Dave</w:t>
      </w:r>
      <w:r w:rsidR="004123F0">
        <w:rPr>
          <w:rFonts w:ascii="Times New Roman" w:eastAsia="Times New Roman" w:hAnsi="Times New Roman" w:cs="Times New Roman"/>
          <w:i/>
          <w:iCs/>
          <w:color w:val="000000"/>
          <w:sz w:val="24"/>
          <w:szCs w:val="24"/>
          <w:lang w:val="en-US"/>
        </w:rPr>
        <w:t>-</w:t>
      </w:r>
      <w:r w:rsidRPr="00205D34">
        <w:rPr>
          <w:rFonts w:ascii="Times New Roman" w:eastAsia="Times New Roman" w:hAnsi="Times New Roman" w:cs="Times New Roman"/>
          <w:i/>
          <w:iCs/>
          <w:color w:val="000000"/>
          <w:sz w:val="24"/>
          <w:szCs w:val="24"/>
          <w:lang w:val="en-US"/>
        </w:rPr>
        <w:t xml:space="preserve">Inder </w:t>
      </w:r>
      <w:proofErr w:type="spellStart"/>
      <w:r w:rsidRPr="00205D34">
        <w:rPr>
          <w:rFonts w:ascii="Times New Roman" w:eastAsia="Times New Roman" w:hAnsi="Times New Roman" w:cs="Times New Roman"/>
          <w:i/>
          <w:iCs/>
          <w:color w:val="000000"/>
          <w:sz w:val="24"/>
          <w:szCs w:val="24"/>
          <w:lang w:val="en-US"/>
        </w:rPr>
        <w:t>Comar</w:t>
      </w:r>
      <w:proofErr w:type="spellEnd"/>
      <w:r w:rsidR="004123F0">
        <w:rPr>
          <w:rFonts w:ascii="Times New Roman" w:eastAsia="Times New Roman" w:hAnsi="Times New Roman" w:cs="Times New Roman"/>
          <w:i/>
          <w:iCs/>
          <w:color w:val="000000"/>
          <w:sz w:val="24"/>
          <w:szCs w:val="24"/>
          <w:lang w:val="en-US"/>
        </w:rPr>
        <w:t xml:space="preserve">, Anna </w:t>
      </w:r>
      <w:proofErr w:type="spellStart"/>
      <w:r w:rsidR="004123F0">
        <w:rPr>
          <w:rFonts w:ascii="Times New Roman" w:eastAsia="Times New Roman" w:hAnsi="Times New Roman" w:cs="Times New Roman"/>
          <w:i/>
          <w:iCs/>
          <w:color w:val="000000"/>
          <w:sz w:val="24"/>
          <w:szCs w:val="24"/>
          <w:lang w:val="en-US"/>
        </w:rPr>
        <w:t>Dell’</w:t>
      </w:r>
      <w:r w:rsidR="007D450C">
        <w:rPr>
          <w:rFonts w:ascii="Times New Roman" w:eastAsia="Times New Roman" w:hAnsi="Times New Roman" w:cs="Times New Roman"/>
          <w:i/>
          <w:iCs/>
          <w:color w:val="000000"/>
          <w:sz w:val="24"/>
          <w:szCs w:val="24"/>
          <w:lang w:val="en-US"/>
        </w:rPr>
        <w:t>A</w:t>
      </w:r>
      <w:r w:rsidR="004123F0">
        <w:rPr>
          <w:rFonts w:ascii="Times New Roman" w:eastAsia="Times New Roman" w:hAnsi="Times New Roman" w:cs="Times New Roman"/>
          <w:i/>
          <w:iCs/>
          <w:color w:val="000000"/>
          <w:sz w:val="24"/>
          <w:szCs w:val="24"/>
          <w:lang w:val="en-US"/>
        </w:rPr>
        <w:t>mico</w:t>
      </w:r>
      <w:proofErr w:type="spellEnd"/>
      <w:r w:rsidR="004123F0">
        <w:rPr>
          <w:rFonts w:ascii="Times New Roman" w:eastAsia="Times New Roman" w:hAnsi="Times New Roman" w:cs="Times New Roman"/>
          <w:i/>
          <w:iCs/>
          <w:color w:val="000000"/>
          <w:sz w:val="24"/>
          <w:szCs w:val="24"/>
          <w:lang w:val="en-US"/>
        </w:rPr>
        <w:t xml:space="preserve">, </w:t>
      </w:r>
    </w:p>
    <w:p w14:paraId="17D3948C" w14:textId="4500BEA0" w:rsidR="0043596C" w:rsidRPr="00205D34" w:rsidRDefault="004123F0" w:rsidP="00957FF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i/>
          <w:iCs/>
          <w:color w:val="000000"/>
          <w:sz w:val="24"/>
          <w:szCs w:val="24"/>
          <w:lang w:val="en-US"/>
        </w:rPr>
        <w:t xml:space="preserve">Siti </w:t>
      </w:r>
      <w:proofErr w:type="spellStart"/>
      <w:r>
        <w:rPr>
          <w:rFonts w:ascii="Times New Roman" w:eastAsia="Times New Roman" w:hAnsi="Times New Roman" w:cs="Times New Roman"/>
          <w:i/>
          <w:iCs/>
          <w:color w:val="000000"/>
          <w:sz w:val="24"/>
          <w:szCs w:val="24"/>
          <w:lang w:val="en-US"/>
        </w:rPr>
        <w:t>Nurellisha</w:t>
      </w:r>
      <w:proofErr w:type="spellEnd"/>
      <w:r>
        <w:rPr>
          <w:rFonts w:ascii="Times New Roman" w:eastAsia="Times New Roman" w:hAnsi="Times New Roman" w:cs="Times New Roman"/>
          <w:i/>
          <w:iCs/>
          <w:color w:val="000000"/>
          <w:sz w:val="24"/>
          <w:szCs w:val="24"/>
          <w:lang w:val="en-US"/>
        </w:rPr>
        <w:t xml:space="preserve"> </w:t>
      </w:r>
      <w:proofErr w:type="spellStart"/>
      <w:r>
        <w:rPr>
          <w:rFonts w:ascii="Times New Roman" w:eastAsia="Times New Roman" w:hAnsi="Times New Roman" w:cs="Times New Roman"/>
          <w:i/>
          <w:iCs/>
          <w:color w:val="000000"/>
          <w:sz w:val="24"/>
          <w:szCs w:val="24"/>
          <w:lang w:val="en-US"/>
        </w:rPr>
        <w:t>Binte</w:t>
      </w:r>
      <w:proofErr w:type="spellEnd"/>
      <w:r>
        <w:rPr>
          <w:rFonts w:ascii="Times New Roman" w:eastAsia="Times New Roman" w:hAnsi="Times New Roman" w:cs="Times New Roman"/>
          <w:i/>
          <w:iCs/>
          <w:color w:val="000000"/>
          <w:sz w:val="24"/>
          <w:szCs w:val="24"/>
          <w:lang w:val="en-US"/>
        </w:rPr>
        <w:t xml:space="preserve"> Khairi </w:t>
      </w:r>
      <w:proofErr w:type="spellStart"/>
      <w:r>
        <w:rPr>
          <w:rFonts w:ascii="Times New Roman" w:eastAsia="Times New Roman" w:hAnsi="Times New Roman" w:cs="Times New Roman"/>
          <w:i/>
          <w:iCs/>
          <w:color w:val="000000"/>
          <w:sz w:val="24"/>
          <w:szCs w:val="24"/>
          <w:lang w:val="en-US"/>
        </w:rPr>
        <w:t>Sallehudin</w:t>
      </w:r>
      <w:proofErr w:type="spellEnd"/>
      <w:r>
        <w:rPr>
          <w:rFonts w:ascii="Times New Roman" w:eastAsia="Times New Roman" w:hAnsi="Times New Roman" w:cs="Times New Roman"/>
          <w:i/>
          <w:iCs/>
          <w:color w:val="000000"/>
          <w:sz w:val="24"/>
          <w:szCs w:val="24"/>
          <w:lang w:val="en-US"/>
        </w:rPr>
        <w:t xml:space="preserve">, and </w:t>
      </w:r>
      <w:r w:rsidR="00D87097">
        <w:rPr>
          <w:rFonts w:ascii="Times New Roman" w:eastAsia="Times New Roman" w:hAnsi="Times New Roman" w:cs="Times New Roman"/>
          <w:i/>
          <w:iCs/>
          <w:color w:val="000000"/>
          <w:sz w:val="24"/>
          <w:szCs w:val="24"/>
          <w:lang w:val="en-US"/>
        </w:rPr>
        <w:t>Ashlyn</w:t>
      </w:r>
      <w:r>
        <w:rPr>
          <w:rFonts w:ascii="Times New Roman" w:eastAsia="Times New Roman" w:hAnsi="Times New Roman" w:cs="Times New Roman"/>
          <w:i/>
          <w:iCs/>
          <w:color w:val="000000"/>
          <w:sz w:val="24"/>
          <w:szCs w:val="24"/>
          <w:lang w:val="en-US"/>
        </w:rPr>
        <w:t xml:space="preserve"> Sloane</w:t>
      </w:r>
    </w:p>
    <w:p w14:paraId="381D05E5" w14:textId="77777777" w:rsidR="00BA0E77" w:rsidRPr="00205D34" w:rsidRDefault="00BA0E77" w:rsidP="00BA0E77">
      <w:pPr>
        <w:spacing w:after="0" w:line="240" w:lineRule="auto"/>
        <w:jc w:val="center"/>
        <w:rPr>
          <w:rFonts w:ascii="Times New Roman" w:eastAsia="Times New Roman" w:hAnsi="Times New Roman" w:cs="Times New Roman"/>
          <w:sz w:val="24"/>
          <w:szCs w:val="24"/>
          <w:lang w:val="en-US"/>
        </w:rPr>
      </w:pPr>
    </w:p>
    <w:p w14:paraId="23BCC002" w14:textId="66A5D3AB" w:rsidR="00957FF5" w:rsidRPr="00205D34" w:rsidRDefault="00957FF5" w:rsidP="00BA0E77">
      <w:pPr>
        <w:spacing w:after="0" w:line="240" w:lineRule="auto"/>
        <w:jc w:val="center"/>
        <w:rPr>
          <w:rFonts w:ascii="Times New Roman" w:hAnsi="Times New Roman" w:cs="Times New Roman"/>
          <w:sz w:val="24"/>
          <w:szCs w:val="24"/>
          <w:lang w:val="en-CA"/>
        </w:rPr>
      </w:pPr>
      <w:r w:rsidRPr="00205D34">
        <w:rPr>
          <w:rFonts w:ascii="Times New Roman" w:hAnsi="Times New Roman" w:cs="Times New Roman"/>
          <w:sz w:val="24"/>
          <w:szCs w:val="24"/>
          <w:lang w:val="en-CA"/>
        </w:rPr>
        <w:t xml:space="preserve">Word Count: </w:t>
      </w:r>
      <w:r w:rsidR="00CB54A8" w:rsidRPr="00205D34">
        <w:rPr>
          <w:rFonts w:ascii="Times New Roman" w:hAnsi="Times New Roman" w:cs="Times New Roman"/>
          <w:sz w:val="24"/>
          <w:szCs w:val="24"/>
          <w:lang w:val="en-CA"/>
        </w:rPr>
        <w:t>2</w:t>
      </w:r>
      <w:r w:rsidR="004123F0">
        <w:rPr>
          <w:rFonts w:ascii="Times New Roman" w:hAnsi="Times New Roman" w:cs="Times New Roman"/>
          <w:sz w:val="24"/>
          <w:szCs w:val="24"/>
          <w:lang w:val="en-CA"/>
        </w:rPr>
        <w:t>4</w:t>
      </w:r>
      <w:r w:rsidR="00296093">
        <w:rPr>
          <w:rFonts w:ascii="Times New Roman" w:hAnsi="Times New Roman" w:cs="Times New Roman"/>
          <w:sz w:val="24"/>
          <w:szCs w:val="24"/>
          <w:lang w:val="en-CA"/>
        </w:rPr>
        <w:t>89</w:t>
      </w:r>
    </w:p>
    <w:p w14:paraId="324C0535" w14:textId="3FCCF47C" w:rsidR="0034111E" w:rsidRPr="00205D34" w:rsidRDefault="0034111E" w:rsidP="00957FF5">
      <w:pPr>
        <w:spacing w:after="0" w:line="240" w:lineRule="auto"/>
        <w:rPr>
          <w:rFonts w:ascii="Times New Roman" w:hAnsi="Times New Roman" w:cs="Times New Roman"/>
          <w:sz w:val="24"/>
          <w:szCs w:val="24"/>
        </w:rPr>
      </w:pPr>
    </w:p>
    <w:sectPr w:rsidR="0034111E" w:rsidRPr="00205D34" w:rsidSect="0034111E">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37E6" w14:textId="77777777" w:rsidR="00072699" w:rsidRDefault="00072699" w:rsidP="00D41262">
      <w:pPr>
        <w:spacing w:after="0" w:line="240" w:lineRule="auto"/>
      </w:pPr>
      <w:r>
        <w:separator/>
      </w:r>
    </w:p>
  </w:endnote>
  <w:endnote w:type="continuationSeparator" w:id="0">
    <w:p w14:paraId="6B600351" w14:textId="77777777" w:rsidR="00072699" w:rsidRDefault="00072699" w:rsidP="00D4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Montserrat Light">
    <w:panose1 w:val="000004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77DD" w14:textId="77777777" w:rsidR="00CB54A8" w:rsidRDefault="00CB54A8" w:rsidP="007177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000959" w14:textId="77777777" w:rsidR="00CB54A8" w:rsidRDefault="00CB5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65FF" w14:textId="77777777" w:rsidR="00CB54A8" w:rsidRPr="00CB54A8" w:rsidRDefault="00CB54A8" w:rsidP="007177E6">
    <w:pPr>
      <w:pStyle w:val="Footer"/>
      <w:framePr w:wrap="around" w:vAnchor="text" w:hAnchor="margin" w:xAlign="center" w:y="1"/>
      <w:rPr>
        <w:rStyle w:val="PageNumber"/>
        <w:rFonts w:ascii="Times New Roman" w:hAnsi="Times New Roman" w:cs="Times New Roman"/>
      </w:rPr>
    </w:pPr>
    <w:r w:rsidRPr="00CB54A8">
      <w:rPr>
        <w:rStyle w:val="PageNumber"/>
        <w:rFonts w:ascii="Times New Roman" w:hAnsi="Times New Roman" w:cs="Times New Roman"/>
      </w:rPr>
      <w:fldChar w:fldCharType="begin"/>
    </w:r>
    <w:r w:rsidRPr="00CB54A8">
      <w:rPr>
        <w:rStyle w:val="PageNumber"/>
        <w:rFonts w:ascii="Times New Roman" w:hAnsi="Times New Roman" w:cs="Times New Roman"/>
      </w:rPr>
      <w:instrText xml:space="preserve">PAGE  </w:instrText>
    </w:r>
    <w:r w:rsidRPr="00CB54A8">
      <w:rPr>
        <w:rStyle w:val="PageNumber"/>
        <w:rFonts w:ascii="Times New Roman" w:hAnsi="Times New Roman" w:cs="Times New Roman"/>
      </w:rPr>
      <w:fldChar w:fldCharType="separate"/>
    </w:r>
    <w:r>
      <w:rPr>
        <w:rStyle w:val="PageNumber"/>
        <w:rFonts w:ascii="Times New Roman" w:hAnsi="Times New Roman" w:cs="Times New Roman"/>
        <w:noProof/>
      </w:rPr>
      <w:t>8</w:t>
    </w:r>
    <w:r w:rsidRPr="00CB54A8">
      <w:rPr>
        <w:rStyle w:val="PageNumber"/>
        <w:rFonts w:ascii="Times New Roman" w:hAnsi="Times New Roman" w:cs="Times New Roman"/>
      </w:rPr>
      <w:fldChar w:fldCharType="end"/>
    </w:r>
  </w:p>
  <w:p w14:paraId="7F6C8504" w14:textId="77777777" w:rsidR="00D41262" w:rsidRDefault="00072699">
    <w:pPr>
      <w:pStyle w:val="Footer"/>
    </w:pPr>
    <w:r>
      <w:rPr>
        <w:noProof/>
        <w:lang w:val="en-US"/>
      </w:rPr>
      <w:pict w14:anchorId="51EF7122">
        <v:shapetype id="_x0000_t202" coordsize="21600,21600" o:spt="202" path="m,l,21600r21600,l21600,xe">
          <v:stroke joinstyle="miter"/>
          <v:path gradientshapeok="t" o:connecttype="rect"/>
        </v:shapetype>
        <v:shape id="_x0000_s1025" type="#_x0000_t202" alt="" style="position:absolute;margin-left:112.25pt;margin-top:17.65pt;width:235.65pt;height:17.75pt;z-index:251662336;mso-wrap-style:square;mso-wrap-edited:f;mso-width-percent:0;mso-height-percent:0;mso-width-percent:0;mso-height-percent:0;v-text-anchor:top" filled="f" stroked="f">
          <v:textbox style="mso-next-textbox:#_x0000_s1025">
            <w:txbxContent>
              <w:p w14:paraId="4F681691" w14:textId="6B3473AC" w:rsidR="00D41262" w:rsidRPr="00256D24" w:rsidRDefault="00D41262" w:rsidP="0034111E">
                <w:pPr>
                  <w:jc w:val="center"/>
                  <w:rPr>
                    <w:rFonts w:ascii="Montserrat Light" w:hAnsi="Montserrat Light" w:cs="Arial"/>
                    <w:sz w:val="20"/>
                  </w:rPr>
                </w:pPr>
                <w:r w:rsidRPr="00256D24">
                  <w:rPr>
                    <w:rFonts w:ascii="Montserrat Light" w:hAnsi="Montserrat Light" w:cs="Arial"/>
                    <w:sz w:val="20"/>
                  </w:rPr>
                  <w:t>New York, New York</w:t>
                </w:r>
              </w:p>
            </w:txbxContent>
          </v:textbox>
        </v:shape>
      </w:pict>
    </w:r>
    <w:r w:rsidR="00BC38F6" w:rsidRPr="00BC38F6">
      <w:rPr>
        <w:noProof/>
        <w:lang w:val="en-US"/>
      </w:rPr>
      <w:drawing>
        <wp:anchor distT="0" distB="0" distL="0" distR="0" simplePos="0" relativeHeight="251658239" behindDoc="1" locked="0" layoutInCell="1" allowOverlap="1" wp14:anchorId="078F8E58" wp14:editId="295477DF">
          <wp:simplePos x="0" y="0"/>
          <wp:positionH relativeFrom="column">
            <wp:posOffset>-1413164</wp:posOffset>
          </wp:positionH>
          <wp:positionV relativeFrom="paragraph">
            <wp:posOffset>-2815830</wp:posOffset>
          </wp:positionV>
          <wp:extent cx="3586348" cy="3740727"/>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srcRect/>
                  <a:stretch>
                    <a:fillRect/>
                  </a:stretch>
                </pic:blipFill>
                <pic:spPr>
                  <a:xfrm>
                    <a:off x="0" y="0"/>
                    <a:ext cx="3586348" cy="3740727"/>
                  </a:xfrm>
                  <a:prstGeom prst="rect">
                    <a:avLst/>
                  </a:prstGeom>
                  <a:ln/>
                </pic:spPr>
              </pic:pic>
            </a:graphicData>
          </a:graphic>
        </wp:anchor>
      </w:drawing>
    </w:r>
    <w:r w:rsidR="00D41262" w:rsidRPr="00D41262">
      <w:rPr>
        <w:noProof/>
        <w:lang w:val="en-US"/>
      </w:rPr>
      <w:drawing>
        <wp:anchor distT="0" distB="0" distL="0" distR="0" simplePos="0" relativeHeight="251661312" behindDoc="0" locked="0" layoutInCell="1" allowOverlap="1" wp14:anchorId="28877ECE" wp14:editId="711861AD">
          <wp:simplePos x="0" y="0"/>
          <wp:positionH relativeFrom="column">
            <wp:posOffset>-1192233</wp:posOffset>
          </wp:positionH>
          <wp:positionV relativeFrom="paragraph">
            <wp:posOffset>153002</wp:posOffset>
          </wp:positionV>
          <wp:extent cx="8127422" cy="475013"/>
          <wp:effectExtent l="19050" t="0" r="6928"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cstate="print"/>
                  <a:srcRect/>
                  <a:stretch>
                    <a:fillRect/>
                  </a:stretch>
                </pic:blipFill>
                <pic:spPr>
                  <a:xfrm>
                    <a:off x="0" y="0"/>
                    <a:ext cx="8127422" cy="475013"/>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3E0A" w14:textId="77777777" w:rsidR="00CB54A8" w:rsidRDefault="00CB5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EA1E" w14:textId="77777777" w:rsidR="00072699" w:rsidRDefault="00072699" w:rsidP="00D41262">
      <w:pPr>
        <w:spacing w:after="0" w:line="240" w:lineRule="auto"/>
      </w:pPr>
      <w:r>
        <w:separator/>
      </w:r>
    </w:p>
  </w:footnote>
  <w:footnote w:type="continuationSeparator" w:id="0">
    <w:p w14:paraId="066C4C74" w14:textId="77777777" w:rsidR="00072699" w:rsidRDefault="00072699" w:rsidP="00D41262">
      <w:pPr>
        <w:spacing w:after="0" w:line="240" w:lineRule="auto"/>
      </w:pPr>
      <w:r>
        <w:continuationSeparator/>
      </w:r>
    </w:p>
  </w:footnote>
  <w:footnote w:id="1">
    <w:p w14:paraId="196766DC" w14:textId="6B5C1905" w:rsidR="00205D34" w:rsidRPr="00205D34" w:rsidRDefault="00205D34" w:rsidP="00205D34">
      <w:pPr>
        <w:pStyle w:val="FootnoteText"/>
        <w:rPr>
          <w:rFonts w:ascii="Times New Roman" w:hAnsi="Times New Roman" w:cs="Times New Roman"/>
          <w:lang w:val="en-US"/>
        </w:rPr>
      </w:pPr>
      <w:r w:rsidRPr="00205D34">
        <w:rPr>
          <w:rStyle w:val="FootnoteReference"/>
          <w:rFonts w:ascii="Times New Roman" w:hAnsi="Times New Roman" w:cs="Times New Roman"/>
        </w:rPr>
        <w:footnoteRef/>
      </w:r>
      <w:r w:rsidRPr="00205D34">
        <w:rPr>
          <w:rFonts w:ascii="Times New Roman" w:hAnsi="Times New Roman" w:cs="Times New Roman"/>
        </w:rPr>
        <w:t xml:space="preserve"> </w:t>
      </w:r>
      <w:hyperlink r:id="rId1" w:history="1">
        <w:r w:rsidRPr="00205D34">
          <w:rPr>
            <w:rStyle w:val="Hyperlink"/>
            <w:rFonts w:ascii="Times New Roman" w:hAnsi="Times New Roman" w:cs="Times New Roman"/>
          </w:rPr>
          <w:t>https://www.ohchr.org/en/calls-for-input/calls-input/call-input-promotion-and-protection-human-rights-context-mitigation</w:t>
        </w:r>
      </w:hyperlink>
      <w:r w:rsidRPr="00205D34">
        <w:rPr>
          <w:rFonts w:ascii="Times New Roman" w:hAnsi="Times New Roman" w:cs="Times New Roman"/>
        </w:rPr>
        <w:t xml:space="preserve"> </w:t>
      </w:r>
    </w:p>
  </w:footnote>
  <w:footnote w:id="2">
    <w:p w14:paraId="4561AC09" w14:textId="77777777" w:rsidR="00205D34" w:rsidRPr="00205D34" w:rsidRDefault="00205D34" w:rsidP="00205D34">
      <w:pPr>
        <w:spacing w:after="0" w:line="240" w:lineRule="auto"/>
        <w:rPr>
          <w:rFonts w:ascii="Times New Roman" w:eastAsia="Times New Roman" w:hAnsi="Times New Roman" w:cs="Times New Roman"/>
          <w:sz w:val="20"/>
          <w:szCs w:val="20"/>
        </w:rPr>
      </w:pPr>
      <w:r w:rsidRPr="00205D34">
        <w:rPr>
          <w:rFonts w:ascii="Times New Roman" w:hAnsi="Times New Roman" w:cs="Times New Roman"/>
          <w:sz w:val="20"/>
          <w:szCs w:val="20"/>
          <w:vertAlign w:val="superscript"/>
        </w:rPr>
        <w:footnoteRef/>
      </w:r>
      <w:r w:rsidRPr="00205D34">
        <w:rPr>
          <w:rFonts w:ascii="Times New Roman" w:eastAsia="Times New Roman" w:hAnsi="Times New Roman" w:cs="Times New Roman"/>
          <w:sz w:val="20"/>
          <w:szCs w:val="20"/>
        </w:rPr>
        <w:t xml:space="preserve"> </w:t>
      </w:r>
      <w:r w:rsidRPr="00205D34">
        <w:rPr>
          <w:rFonts w:ascii="Times New Roman" w:eastAsia="Times New Roman" w:hAnsi="Times New Roman" w:cs="Times New Roman"/>
          <w:sz w:val="20"/>
          <w:szCs w:val="20"/>
        </w:rPr>
        <w:t>Warner and van der Geest, 2013.</w:t>
      </w:r>
    </w:p>
  </w:footnote>
  <w:footnote w:id="3">
    <w:p w14:paraId="4F119D0D" w14:textId="77777777" w:rsidR="00205D34" w:rsidRPr="00205D34" w:rsidRDefault="00205D34" w:rsidP="00205D34">
      <w:pPr>
        <w:spacing w:after="0" w:line="240" w:lineRule="auto"/>
        <w:rPr>
          <w:rFonts w:ascii="Times New Roman" w:eastAsia="Times New Roman" w:hAnsi="Times New Roman" w:cs="Times New Roman"/>
          <w:sz w:val="20"/>
          <w:szCs w:val="20"/>
        </w:rPr>
      </w:pPr>
      <w:r w:rsidRPr="00205D34">
        <w:rPr>
          <w:rFonts w:ascii="Times New Roman" w:hAnsi="Times New Roman" w:cs="Times New Roman"/>
          <w:sz w:val="20"/>
          <w:szCs w:val="20"/>
          <w:vertAlign w:val="superscript"/>
        </w:rPr>
        <w:footnoteRef/>
      </w:r>
      <w:r w:rsidRPr="00205D34">
        <w:rPr>
          <w:rFonts w:ascii="Times New Roman" w:eastAsia="Times New Roman" w:hAnsi="Times New Roman" w:cs="Times New Roman"/>
          <w:sz w:val="20"/>
          <w:szCs w:val="20"/>
        </w:rPr>
        <w:t xml:space="preserve"> </w:t>
      </w:r>
      <w:r w:rsidRPr="00205D34">
        <w:rPr>
          <w:rFonts w:ascii="Times New Roman" w:eastAsia="Times New Roman" w:hAnsi="Times New Roman" w:cs="Times New Roman"/>
          <w:sz w:val="20"/>
          <w:szCs w:val="20"/>
        </w:rPr>
        <w:t>IPCC (2014). Summary for policymakers. In: Climate Change 2014: Impacts, Adaptation, and Vulnerability. Part A: Global and Sectoral Aspects.</w:t>
      </w:r>
    </w:p>
  </w:footnote>
  <w:footnote w:id="4">
    <w:p w14:paraId="71C2D602" w14:textId="77777777" w:rsidR="00205D34" w:rsidRPr="00205D34" w:rsidRDefault="00205D34" w:rsidP="00205D34">
      <w:pPr>
        <w:spacing w:after="0" w:line="240" w:lineRule="auto"/>
        <w:rPr>
          <w:rFonts w:ascii="Times New Roman" w:eastAsia="Times New Roman" w:hAnsi="Times New Roman" w:cs="Times New Roman"/>
          <w:sz w:val="20"/>
          <w:szCs w:val="20"/>
        </w:rPr>
      </w:pPr>
      <w:r w:rsidRPr="00205D34">
        <w:rPr>
          <w:rFonts w:ascii="Times New Roman" w:hAnsi="Times New Roman" w:cs="Times New Roman"/>
          <w:sz w:val="20"/>
          <w:szCs w:val="20"/>
          <w:vertAlign w:val="superscript"/>
        </w:rPr>
        <w:footnoteRef/>
      </w:r>
      <w:r w:rsidRPr="00205D34">
        <w:rPr>
          <w:rFonts w:ascii="Times New Roman" w:eastAsia="Times New Roman" w:hAnsi="Times New Roman" w:cs="Times New Roman"/>
          <w:sz w:val="20"/>
          <w:szCs w:val="20"/>
        </w:rPr>
        <w:t xml:space="preserve"> </w:t>
      </w:r>
      <w:r w:rsidRPr="00205D34">
        <w:rPr>
          <w:rFonts w:ascii="Times New Roman" w:eastAsia="Times New Roman" w:hAnsi="Times New Roman" w:cs="Times New Roman"/>
          <w:sz w:val="20"/>
          <w:szCs w:val="20"/>
        </w:rPr>
        <w:t xml:space="preserve">S. Huq and R. De Souza, </w:t>
      </w:r>
      <w:r w:rsidRPr="00205D34">
        <w:rPr>
          <w:rFonts w:ascii="Times New Roman" w:eastAsia="Times New Roman" w:hAnsi="Times New Roman" w:cs="Times New Roman"/>
          <w:i/>
          <w:sz w:val="20"/>
          <w:szCs w:val="20"/>
        </w:rPr>
        <w:t>Not Fully Lost and Damaged: How Loss and Damage Fared in the Paris Agreement</w:t>
      </w:r>
      <w:r w:rsidRPr="00205D34">
        <w:rPr>
          <w:rFonts w:ascii="Times New Roman" w:eastAsia="Times New Roman" w:hAnsi="Times New Roman" w:cs="Times New Roman"/>
          <w:sz w:val="20"/>
          <w:szCs w:val="20"/>
        </w:rPr>
        <w:t xml:space="preserve">, in Wilson Center, Dec. 22, 2015. </w:t>
      </w:r>
    </w:p>
  </w:footnote>
  <w:footnote w:id="5">
    <w:p w14:paraId="3B900648" w14:textId="77777777" w:rsidR="00205D34" w:rsidRPr="00205D34" w:rsidRDefault="00205D34" w:rsidP="00205D34">
      <w:pPr>
        <w:pStyle w:val="FootnoteText"/>
        <w:rPr>
          <w:rFonts w:ascii="Times New Roman" w:hAnsi="Times New Roman" w:cs="Times New Roman"/>
          <w:lang w:val="en-US"/>
        </w:rPr>
      </w:pPr>
      <w:r w:rsidRPr="00205D34">
        <w:rPr>
          <w:rStyle w:val="FootnoteReference"/>
          <w:rFonts w:ascii="Times New Roman" w:hAnsi="Times New Roman" w:cs="Times New Roman"/>
        </w:rPr>
        <w:footnoteRef/>
      </w:r>
      <w:r w:rsidRPr="00205D34">
        <w:rPr>
          <w:rFonts w:ascii="Times New Roman" w:hAnsi="Times New Roman" w:cs="Times New Roman"/>
        </w:rPr>
        <w:t xml:space="preserve"> </w:t>
      </w:r>
      <w:proofErr w:type="spellStart"/>
      <w:r w:rsidRPr="00205D34">
        <w:rPr>
          <w:rFonts w:ascii="Times New Roman" w:hAnsi="Times New Roman" w:cs="Times New Roman"/>
          <w:lang w:val="en-US"/>
        </w:rPr>
        <w:t>Actionaid</w:t>
      </w:r>
      <w:proofErr w:type="spellEnd"/>
      <w:r w:rsidRPr="00205D34">
        <w:rPr>
          <w:rFonts w:ascii="Times New Roman" w:hAnsi="Times New Roman" w:cs="Times New Roman"/>
          <w:lang w:val="en-US"/>
        </w:rPr>
        <w:t xml:space="preserve">, Nov. 27, 2019. </w:t>
      </w:r>
    </w:p>
  </w:footnote>
  <w:footnote w:id="6">
    <w:p w14:paraId="1F4DC8A2" w14:textId="77777777" w:rsidR="00205D34" w:rsidRPr="00205D34" w:rsidRDefault="00205D34" w:rsidP="00205D34">
      <w:pPr>
        <w:spacing w:after="0" w:line="240" w:lineRule="auto"/>
        <w:rPr>
          <w:rFonts w:ascii="Times New Roman" w:eastAsia="Times New Roman" w:hAnsi="Times New Roman" w:cs="Times New Roman"/>
          <w:sz w:val="20"/>
          <w:szCs w:val="20"/>
        </w:rPr>
      </w:pPr>
      <w:r w:rsidRPr="00205D34">
        <w:rPr>
          <w:rFonts w:ascii="Times New Roman" w:hAnsi="Times New Roman" w:cs="Times New Roman"/>
          <w:sz w:val="20"/>
          <w:szCs w:val="20"/>
          <w:vertAlign w:val="superscript"/>
        </w:rPr>
        <w:footnoteRef/>
      </w:r>
      <w:r w:rsidRPr="00205D34">
        <w:rPr>
          <w:rFonts w:ascii="Times New Roman" w:eastAsia="Times New Roman" w:hAnsi="Times New Roman" w:cs="Times New Roman"/>
          <w:sz w:val="20"/>
          <w:szCs w:val="20"/>
        </w:rPr>
        <w:t xml:space="preserve"> </w:t>
      </w:r>
      <w:r w:rsidRPr="00205D34">
        <w:rPr>
          <w:rFonts w:ascii="Times New Roman" w:eastAsia="Times New Roman" w:hAnsi="Times New Roman" w:cs="Times New Roman"/>
          <w:sz w:val="20"/>
          <w:szCs w:val="20"/>
        </w:rPr>
        <w:t xml:space="preserve">Asian Peoples’ Movement on Debt and Development, Feb. 9, 2022. </w:t>
      </w:r>
    </w:p>
  </w:footnote>
  <w:footnote w:id="7">
    <w:p w14:paraId="0616A57A" w14:textId="77777777" w:rsidR="00205D34" w:rsidRPr="00205D34" w:rsidRDefault="00205D34" w:rsidP="00205D34">
      <w:pPr>
        <w:spacing w:after="0" w:line="240" w:lineRule="auto"/>
        <w:rPr>
          <w:rFonts w:ascii="Times New Roman" w:eastAsia="Times New Roman" w:hAnsi="Times New Roman" w:cs="Times New Roman"/>
          <w:sz w:val="20"/>
          <w:szCs w:val="20"/>
        </w:rPr>
      </w:pPr>
      <w:r w:rsidRPr="00205D34">
        <w:rPr>
          <w:rFonts w:ascii="Times New Roman" w:hAnsi="Times New Roman" w:cs="Times New Roman"/>
          <w:sz w:val="20"/>
          <w:szCs w:val="20"/>
          <w:vertAlign w:val="superscript"/>
        </w:rPr>
        <w:footnoteRef/>
      </w:r>
      <w:r w:rsidRPr="00205D34">
        <w:rPr>
          <w:rFonts w:ascii="Times New Roman" w:eastAsia="Times New Roman" w:hAnsi="Times New Roman" w:cs="Times New Roman"/>
          <w:sz w:val="20"/>
          <w:szCs w:val="20"/>
        </w:rPr>
        <w:t xml:space="preserve"> </w:t>
      </w:r>
      <w:r w:rsidRPr="00205D34">
        <w:rPr>
          <w:rFonts w:ascii="Times New Roman" w:eastAsia="Times New Roman" w:hAnsi="Times New Roman" w:cs="Times New Roman"/>
          <w:sz w:val="20"/>
          <w:szCs w:val="20"/>
        </w:rPr>
        <w:t>Bhandari, P.,</w:t>
      </w:r>
      <w:r w:rsidRPr="00205D34">
        <w:rPr>
          <w:rFonts w:ascii="Times New Roman" w:eastAsia="Times New Roman" w:hAnsi="Times New Roman" w:cs="Times New Roman"/>
          <w:i/>
          <w:sz w:val="20"/>
          <w:szCs w:val="20"/>
        </w:rPr>
        <w:t xml:space="preserve"> The Current State of Play on Financing Loss and Damage</w:t>
      </w:r>
      <w:r w:rsidRPr="00205D34">
        <w:rPr>
          <w:rFonts w:ascii="Times New Roman" w:eastAsia="Times New Roman" w:hAnsi="Times New Roman" w:cs="Times New Roman"/>
          <w:sz w:val="20"/>
          <w:szCs w:val="20"/>
        </w:rPr>
        <w:t xml:space="preserve">. World Resources Institute, June 3, 2022. </w:t>
      </w:r>
    </w:p>
  </w:footnote>
  <w:footnote w:id="8">
    <w:p w14:paraId="2DD6FCC2" w14:textId="77777777" w:rsidR="00205D34" w:rsidRPr="00205D34" w:rsidRDefault="00205D34" w:rsidP="00205D34">
      <w:pPr>
        <w:spacing w:after="0" w:line="240" w:lineRule="auto"/>
        <w:rPr>
          <w:rFonts w:ascii="Times New Roman" w:eastAsia="Times New Roman" w:hAnsi="Times New Roman" w:cs="Times New Roman"/>
          <w:i/>
          <w:sz w:val="20"/>
          <w:szCs w:val="20"/>
        </w:rPr>
      </w:pPr>
      <w:r w:rsidRPr="00205D34">
        <w:rPr>
          <w:rFonts w:ascii="Times New Roman" w:hAnsi="Times New Roman" w:cs="Times New Roman"/>
          <w:sz w:val="20"/>
          <w:szCs w:val="20"/>
          <w:vertAlign w:val="superscript"/>
        </w:rPr>
        <w:footnoteRef/>
      </w:r>
      <w:r w:rsidRPr="00205D34">
        <w:rPr>
          <w:rFonts w:ascii="Times New Roman" w:eastAsia="Times New Roman" w:hAnsi="Times New Roman" w:cs="Times New Roman"/>
          <w:sz w:val="20"/>
          <w:szCs w:val="20"/>
        </w:rPr>
        <w:t xml:space="preserve">  </w:t>
      </w:r>
      <w:r w:rsidRPr="00205D34">
        <w:rPr>
          <w:rFonts w:ascii="Times New Roman" w:eastAsia="Times New Roman" w:hAnsi="Times New Roman" w:cs="Times New Roman"/>
          <w:sz w:val="20"/>
          <w:szCs w:val="20"/>
        </w:rPr>
        <w:t xml:space="preserve">Kempa, L., </w:t>
      </w:r>
      <w:r w:rsidRPr="00205D34">
        <w:rPr>
          <w:rFonts w:ascii="Times New Roman" w:eastAsia="Times New Roman" w:hAnsi="Times New Roman" w:cs="Times New Roman"/>
          <w:i/>
          <w:sz w:val="20"/>
          <w:szCs w:val="20"/>
        </w:rPr>
        <w:t>Financing measures to avert, minimise and address loss and damage: options for the Green Climate Fund</w:t>
      </w:r>
      <w:r w:rsidRPr="00205D34">
        <w:rPr>
          <w:rFonts w:ascii="Times New Roman" w:eastAsia="Times New Roman" w:hAnsi="Times New Roman" w:cs="Times New Roman"/>
          <w:sz w:val="20"/>
          <w:szCs w:val="20"/>
        </w:rPr>
        <w:t>. Frankfurt School-UNEP Centre research paper (2021), at 19, 27.</w:t>
      </w:r>
    </w:p>
  </w:footnote>
  <w:footnote w:id="9">
    <w:p w14:paraId="2BAB643D" w14:textId="77777777" w:rsidR="00205D34" w:rsidRPr="00205D34" w:rsidRDefault="00205D34" w:rsidP="00205D34">
      <w:pPr>
        <w:spacing w:after="0" w:line="240" w:lineRule="auto"/>
        <w:rPr>
          <w:rFonts w:ascii="Times New Roman" w:hAnsi="Times New Roman" w:cs="Times New Roman"/>
          <w:sz w:val="20"/>
          <w:szCs w:val="20"/>
        </w:rPr>
      </w:pPr>
      <w:r w:rsidRPr="00205D34">
        <w:rPr>
          <w:rFonts w:ascii="Times New Roman" w:hAnsi="Times New Roman" w:cs="Times New Roman"/>
          <w:sz w:val="20"/>
          <w:szCs w:val="20"/>
          <w:vertAlign w:val="superscript"/>
        </w:rPr>
        <w:footnoteRef/>
      </w:r>
      <w:r w:rsidRPr="00205D34">
        <w:rPr>
          <w:rFonts w:ascii="Times New Roman" w:eastAsia="Times New Roman" w:hAnsi="Times New Roman" w:cs="Times New Roman"/>
          <w:sz w:val="20"/>
          <w:szCs w:val="20"/>
        </w:rPr>
        <w:t xml:space="preserve"> </w:t>
      </w:r>
      <w:r w:rsidRPr="00205D34">
        <w:rPr>
          <w:rFonts w:ascii="Times New Roman" w:eastAsia="Times New Roman" w:hAnsi="Times New Roman" w:cs="Times New Roman"/>
          <w:sz w:val="20"/>
          <w:szCs w:val="20"/>
        </w:rPr>
        <w:t xml:space="preserve">Green Climate Fund, </w:t>
      </w:r>
      <w:r w:rsidRPr="00205D34">
        <w:rPr>
          <w:rFonts w:ascii="Times New Roman" w:eastAsia="Times New Roman" w:hAnsi="Times New Roman" w:cs="Times New Roman"/>
          <w:i/>
          <w:sz w:val="20"/>
          <w:szCs w:val="20"/>
        </w:rPr>
        <w:t>Ninth Report of the Green Climate Fund to the Conference of the Parties to the United Nations Framework Convention on Climate Change</w:t>
      </w:r>
      <w:r w:rsidRPr="00205D34">
        <w:rPr>
          <w:rFonts w:ascii="Times New Roman" w:eastAsia="Times New Roman" w:hAnsi="Times New Roman" w:cs="Times New Roman"/>
          <w:sz w:val="20"/>
          <w:szCs w:val="20"/>
        </w:rPr>
        <w:t xml:space="preserve">, GCF/B.27/17, Nov. 4, 2020 (hereinafter “GCF Ninth Report”), at 25. </w:t>
      </w:r>
    </w:p>
  </w:footnote>
  <w:footnote w:id="10">
    <w:p w14:paraId="69312FC1" w14:textId="77777777" w:rsidR="00205D34" w:rsidRPr="00205D34" w:rsidRDefault="00205D34" w:rsidP="00205D34">
      <w:pPr>
        <w:spacing w:after="0" w:line="240" w:lineRule="auto"/>
        <w:rPr>
          <w:rFonts w:ascii="Times New Roman" w:eastAsia="Times New Roman" w:hAnsi="Times New Roman" w:cs="Times New Roman"/>
          <w:i/>
          <w:sz w:val="20"/>
          <w:szCs w:val="20"/>
        </w:rPr>
      </w:pPr>
      <w:r w:rsidRPr="00205D34">
        <w:rPr>
          <w:rFonts w:ascii="Times New Roman" w:hAnsi="Times New Roman" w:cs="Times New Roman"/>
          <w:sz w:val="20"/>
          <w:szCs w:val="20"/>
          <w:vertAlign w:val="superscript"/>
        </w:rPr>
        <w:footnoteRef/>
      </w:r>
      <w:r w:rsidRPr="00205D34">
        <w:rPr>
          <w:rFonts w:ascii="Times New Roman" w:eastAsia="Times New Roman" w:hAnsi="Times New Roman" w:cs="Times New Roman"/>
          <w:sz w:val="20"/>
          <w:szCs w:val="20"/>
        </w:rPr>
        <w:t xml:space="preserve">  </w:t>
      </w:r>
      <w:r w:rsidRPr="00205D34">
        <w:rPr>
          <w:rFonts w:ascii="Times New Roman" w:eastAsia="Times New Roman" w:hAnsi="Times New Roman" w:cs="Times New Roman"/>
          <w:sz w:val="20"/>
          <w:szCs w:val="20"/>
        </w:rPr>
        <w:t xml:space="preserve">Green Climate Fund, </w:t>
      </w:r>
      <w:r w:rsidRPr="00205D34">
        <w:rPr>
          <w:rFonts w:ascii="Times New Roman" w:eastAsia="Times New Roman" w:hAnsi="Times New Roman" w:cs="Times New Roman"/>
          <w:i/>
          <w:sz w:val="20"/>
          <w:szCs w:val="20"/>
        </w:rPr>
        <w:t>Tenth Report of the Green Climate Fund to the Conference of the Parties to the United Nations Framework Convention on Climate Change</w:t>
      </w:r>
      <w:r w:rsidRPr="00205D34">
        <w:rPr>
          <w:rFonts w:ascii="Times New Roman" w:eastAsia="Times New Roman" w:hAnsi="Times New Roman" w:cs="Times New Roman"/>
          <w:sz w:val="20"/>
          <w:szCs w:val="20"/>
        </w:rPr>
        <w:t>, GCF/B.29/03, June 7, 2021, at 14.</w:t>
      </w:r>
    </w:p>
  </w:footnote>
  <w:footnote w:id="11">
    <w:p w14:paraId="1F01F6C7" w14:textId="77777777" w:rsidR="00205D34" w:rsidRPr="00205D34" w:rsidRDefault="00205D34" w:rsidP="00205D34">
      <w:pPr>
        <w:spacing w:after="0" w:line="240" w:lineRule="auto"/>
        <w:rPr>
          <w:rFonts w:ascii="Times New Roman" w:eastAsia="Times New Roman" w:hAnsi="Times New Roman" w:cs="Times New Roman"/>
          <w:sz w:val="20"/>
          <w:szCs w:val="20"/>
        </w:rPr>
      </w:pPr>
      <w:r w:rsidRPr="00205D34">
        <w:rPr>
          <w:rFonts w:ascii="Times New Roman" w:hAnsi="Times New Roman" w:cs="Times New Roman"/>
          <w:sz w:val="20"/>
          <w:szCs w:val="20"/>
          <w:vertAlign w:val="superscript"/>
        </w:rPr>
        <w:footnoteRef/>
      </w:r>
      <w:r w:rsidRPr="00205D34">
        <w:rPr>
          <w:rFonts w:ascii="Times New Roman" w:eastAsia="Times New Roman" w:hAnsi="Times New Roman" w:cs="Times New Roman"/>
          <w:sz w:val="20"/>
          <w:szCs w:val="20"/>
        </w:rPr>
        <w:t xml:space="preserve"> </w:t>
      </w:r>
      <w:r w:rsidRPr="00205D34">
        <w:rPr>
          <w:rFonts w:ascii="Times New Roman" w:eastAsia="Times New Roman" w:hAnsi="Times New Roman" w:cs="Times New Roman"/>
          <w:sz w:val="20"/>
          <w:szCs w:val="20"/>
        </w:rPr>
        <w:t>Ninth Report at 26.</w:t>
      </w:r>
    </w:p>
  </w:footnote>
  <w:footnote w:id="12">
    <w:p w14:paraId="2964E6D8" w14:textId="77777777" w:rsidR="00205D34" w:rsidRPr="00205D34" w:rsidRDefault="00205D34" w:rsidP="00205D34">
      <w:pPr>
        <w:spacing w:after="0" w:line="240" w:lineRule="auto"/>
        <w:rPr>
          <w:rFonts w:ascii="Times New Roman" w:eastAsia="Times New Roman" w:hAnsi="Times New Roman" w:cs="Times New Roman"/>
          <w:sz w:val="20"/>
          <w:szCs w:val="20"/>
        </w:rPr>
      </w:pPr>
      <w:r w:rsidRPr="00205D34">
        <w:rPr>
          <w:rFonts w:ascii="Times New Roman" w:hAnsi="Times New Roman" w:cs="Times New Roman"/>
          <w:sz w:val="20"/>
          <w:szCs w:val="20"/>
          <w:vertAlign w:val="superscript"/>
        </w:rPr>
        <w:footnoteRef/>
      </w:r>
      <w:r w:rsidRPr="00205D34">
        <w:rPr>
          <w:rFonts w:ascii="Times New Roman" w:eastAsia="Times New Roman" w:hAnsi="Times New Roman" w:cs="Times New Roman"/>
          <w:sz w:val="20"/>
          <w:szCs w:val="20"/>
        </w:rPr>
        <w:t xml:space="preserve"> </w:t>
      </w:r>
      <w:r w:rsidRPr="00205D34">
        <w:rPr>
          <w:rFonts w:ascii="Times New Roman" w:eastAsia="Times New Roman" w:hAnsi="Times New Roman" w:cs="Times New Roman"/>
          <w:sz w:val="20"/>
          <w:szCs w:val="20"/>
        </w:rPr>
        <w:t>African Risk Capacity webpage on its vision and mission, available at: https://arc.int/news/vision-and-mission.</w:t>
      </w:r>
    </w:p>
  </w:footnote>
  <w:footnote w:id="13">
    <w:p w14:paraId="1EF8A8F0" w14:textId="77777777" w:rsidR="00205D34" w:rsidRPr="00205D34" w:rsidRDefault="00205D34" w:rsidP="00205D34">
      <w:pPr>
        <w:spacing w:after="0" w:line="240" w:lineRule="auto"/>
        <w:rPr>
          <w:rFonts w:ascii="Times New Roman" w:eastAsia="Times New Roman" w:hAnsi="Times New Roman" w:cs="Times New Roman"/>
          <w:sz w:val="20"/>
          <w:szCs w:val="20"/>
        </w:rPr>
      </w:pPr>
      <w:r w:rsidRPr="00205D34">
        <w:rPr>
          <w:rFonts w:ascii="Times New Roman" w:hAnsi="Times New Roman" w:cs="Times New Roman"/>
          <w:sz w:val="20"/>
          <w:szCs w:val="20"/>
          <w:vertAlign w:val="superscript"/>
        </w:rPr>
        <w:footnoteRef/>
      </w:r>
      <w:r w:rsidRPr="00205D34">
        <w:rPr>
          <w:rFonts w:ascii="Times New Roman" w:eastAsia="Times New Roman" w:hAnsi="Times New Roman" w:cs="Times New Roman"/>
          <w:sz w:val="20"/>
          <w:szCs w:val="20"/>
        </w:rPr>
        <w:t xml:space="preserve"> </w:t>
      </w:r>
      <w:r w:rsidRPr="00205D34">
        <w:rPr>
          <w:rFonts w:ascii="Times New Roman" w:eastAsia="Times New Roman" w:hAnsi="Times New Roman" w:cs="Times New Roman"/>
          <w:sz w:val="20"/>
          <w:szCs w:val="20"/>
        </w:rPr>
        <w:t>Green Climate Fund About Us webpage, available at https://www.greenclimate.fund/about/resource-mobilisation.</w:t>
      </w:r>
    </w:p>
  </w:footnote>
  <w:footnote w:id="14">
    <w:p w14:paraId="4475C911" w14:textId="77777777" w:rsidR="00205D34" w:rsidRPr="00205D34" w:rsidRDefault="00205D34" w:rsidP="00205D34">
      <w:pPr>
        <w:spacing w:after="0" w:line="240" w:lineRule="auto"/>
        <w:rPr>
          <w:rFonts w:ascii="Times New Roman" w:eastAsia="Times New Roman" w:hAnsi="Times New Roman" w:cs="Times New Roman"/>
          <w:sz w:val="20"/>
          <w:szCs w:val="20"/>
        </w:rPr>
      </w:pPr>
      <w:r w:rsidRPr="00205D34">
        <w:rPr>
          <w:rFonts w:ascii="Times New Roman" w:hAnsi="Times New Roman" w:cs="Times New Roman"/>
          <w:sz w:val="20"/>
          <w:szCs w:val="20"/>
          <w:vertAlign w:val="superscript"/>
        </w:rPr>
        <w:footnoteRef/>
      </w:r>
      <w:r w:rsidRPr="00205D34">
        <w:rPr>
          <w:rFonts w:ascii="Times New Roman" w:eastAsia="Times New Roman" w:hAnsi="Times New Roman" w:cs="Times New Roman"/>
          <w:sz w:val="20"/>
          <w:szCs w:val="20"/>
        </w:rPr>
        <w:t xml:space="preserve"> </w:t>
      </w:r>
      <w:r w:rsidRPr="00205D34">
        <w:rPr>
          <w:rFonts w:ascii="Times New Roman" w:eastAsia="Times New Roman" w:hAnsi="Times New Roman" w:cs="Times New Roman"/>
          <w:i/>
          <w:sz w:val="20"/>
          <w:szCs w:val="20"/>
        </w:rPr>
        <w:t>Case Concerning East Timor</w:t>
      </w:r>
      <w:r w:rsidRPr="00205D34">
        <w:rPr>
          <w:rFonts w:ascii="Times New Roman" w:eastAsia="Times New Roman" w:hAnsi="Times New Roman" w:cs="Times New Roman"/>
          <w:sz w:val="20"/>
          <w:szCs w:val="20"/>
        </w:rPr>
        <w:t xml:space="preserve"> (Portugal v. Australia) (1995) [29].</w:t>
      </w:r>
    </w:p>
  </w:footnote>
  <w:footnote w:id="15">
    <w:p w14:paraId="75AF6EC2" w14:textId="77777777" w:rsidR="00205D34" w:rsidRPr="00205D34" w:rsidRDefault="00205D34" w:rsidP="00205D34">
      <w:pPr>
        <w:spacing w:after="0" w:line="240" w:lineRule="auto"/>
        <w:rPr>
          <w:rFonts w:ascii="Times New Roman" w:hAnsi="Times New Roman" w:cs="Times New Roman"/>
          <w:sz w:val="20"/>
          <w:szCs w:val="20"/>
        </w:rPr>
      </w:pPr>
      <w:r w:rsidRPr="00205D34">
        <w:rPr>
          <w:rFonts w:ascii="Times New Roman" w:hAnsi="Times New Roman" w:cs="Times New Roman"/>
          <w:sz w:val="20"/>
          <w:szCs w:val="20"/>
          <w:vertAlign w:val="superscript"/>
        </w:rPr>
        <w:footnoteRef/>
      </w:r>
      <w:r w:rsidRPr="00205D34">
        <w:rPr>
          <w:rFonts w:ascii="Times New Roman" w:hAnsi="Times New Roman" w:cs="Times New Roman"/>
          <w:sz w:val="20"/>
          <w:szCs w:val="20"/>
        </w:rPr>
        <w:t xml:space="preserve"> </w:t>
      </w:r>
      <w:r w:rsidRPr="00205D34">
        <w:rPr>
          <w:rFonts w:ascii="Times New Roman" w:eastAsia="Times New Roman" w:hAnsi="Times New Roman" w:cs="Times New Roman"/>
          <w:i/>
          <w:sz w:val="20"/>
          <w:szCs w:val="20"/>
        </w:rPr>
        <w:t xml:space="preserve">Legal Consequences of the Separation of the Chagos Archipelago from Mauritius in 1965 </w:t>
      </w:r>
      <w:r w:rsidRPr="00205D34">
        <w:rPr>
          <w:rFonts w:ascii="Times New Roman" w:eastAsia="Times New Roman" w:hAnsi="Times New Roman" w:cs="Times New Roman"/>
          <w:sz w:val="20"/>
          <w:szCs w:val="20"/>
        </w:rPr>
        <w:t>(Advisory Opinion) 2019 [144].</w:t>
      </w:r>
    </w:p>
  </w:footnote>
  <w:footnote w:id="16">
    <w:p w14:paraId="663903A8" w14:textId="77777777" w:rsidR="00205D34" w:rsidRPr="00205D34" w:rsidRDefault="00205D34" w:rsidP="00205D34">
      <w:pPr>
        <w:spacing w:after="0" w:line="240" w:lineRule="auto"/>
        <w:rPr>
          <w:rFonts w:ascii="Times New Roman" w:hAnsi="Times New Roman" w:cs="Times New Roman"/>
          <w:sz w:val="20"/>
          <w:szCs w:val="20"/>
        </w:rPr>
      </w:pPr>
      <w:r w:rsidRPr="00205D34">
        <w:rPr>
          <w:rFonts w:ascii="Times New Roman" w:hAnsi="Times New Roman" w:cs="Times New Roman"/>
          <w:sz w:val="20"/>
          <w:szCs w:val="20"/>
          <w:vertAlign w:val="superscript"/>
        </w:rPr>
        <w:footnoteRef/>
      </w:r>
      <w:r w:rsidRPr="00205D34">
        <w:rPr>
          <w:rFonts w:ascii="Times New Roman" w:hAnsi="Times New Roman" w:cs="Times New Roman"/>
          <w:sz w:val="20"/>
          <w:szCs w:val="20"/>
        </w:rPr>
        <w:t xml:space="preserve"> </w:t>
      </w:r>
      <w:r w:rsidRPr="00205D34">
        <w:rPr>
          <w:rFonts w:ascii="Times New Roman" w:eastAsia="Times New Roman" w:hAnsi="Times New Roman" w:cs="Times New Roman"/>
          <w:sz w:val="20"/>
          <w:szCs w:val="20"/>
        </w:rPr>
        <w:t xml:space="preserve">Committee on International Law and Sea Level Rise, ‘Report of the International Law Association Committee on International Law and Sea Level Rise’ in International Law Association Report of the 78th Conference (Sydney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A88E" w14:textId="77777777" w:rsidR="00CB54A8" w:rsidRDefault="00CB5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5EA6" w14:textId="47B79399" w:rsidR="00D41262" w:rsidRDefault="0034111E" w:rsidP="0034111E">
    <w:pPr>
      <w:pStyle w:val="Header"/>
      <w:jc w:val="center"/>
    </w:pPr>
    <w:r w:rsidRPr="00430976">
      <w:rPr>
        <w:rFonts w:eastAsia="Times New Roman" w:cs="Times New Roman Bold"/>
        <w:b/>
        <w:bCs/>
        <w:smallCaps/>
        <w:noProof/>
        <w:kern w:val="28"/>
        <w:lang w:val="en-US"/>
      </w:rPr>
      <w:drawing>
        <wp:inline distT="0" distB="0" distL="0" distR="0" wp14:anchorId="68A627C0" wp14:editId="2A9DCAA5">
          <wp:extent cx="729465" cy="7294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marlaw:Downloads:unname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5906" cy="73590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FFD9" w14:textId="00164F36" w:rsidR="0034111E" w:rsidRDefault="0034111E">
    <w:pPr>
      <w:pStyle w:val="Header"/>
    </w:pPr>
    <w:r w:rsidRPr="00D41262">
      <w:rPr>
        <w:noProof/>
        <w:lang w:val="en-US"/>
      </w:rPr>
      <w:drawing>
        <wp:anchor distT="0" distB="0" distL="0" distR="0" simplePos="0" relativeHeight="251664384" behindDoc="0" locked="0" layoutInCell="1" allowOverlap="1" wp14:anchorId="72E97EFD" wp14:editId="6977299E">
          <wp:simplePos x="0" y="0"/>
          <wp:positionH relativeFrom="column">
            <wp:posOffset>-924674</wp:posOffset>
          </wp:positionH>
          <wp:positionV relativeFrom="paragraph">
            <wp:posOffset>-451984</wp:posOffset>
          </wp:positionV>
          <wp:extent cx="7794171" cy="1741714"/>
          <wp:effectExtent l="0" t="0" r="0" b="0"/>
          <wp:wrapSquare wrapText="bothSides" distT="0" distB="0" distL="0" distR="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cstate="print"/>
                  <a:srcRect/>
                  <a:stretch>
                    <a:fillRect/>
                  </a:stretch>
                </pic:blipFill>
                <pic:spPr>
                  <a:xfrm>
                    <a:off x="0" y="0"/>
                    <a:ext cx="7794171" cy="174171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7C7D"/>
    <w:multiLevelType w:val="multilevel"/>
    <w:tmpl w:val="2D0A2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10522"/>
    <w:multiLevelType w:val="hybridMultilevel"/>
    <w:tmpl w:val="17AC8ECA"/>
    <w:lvl w:ilvl="0" w:tplc="01F20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BE29B0"/>
    <w:multiLevelType w:val="hybridMultilevel"/>
    <w:tmpl w:val="164A6AFA"/>
    <w:lvl w:ilvl="0" w:tplc="8CA87CC4">
      <w:start w:val="4"/>
      <w:numFmt w:val="lowerLetter"/>
      <w:lvlText w:val="%1."/>
      <w:lvlJc w:val="left"/>
      <w:pPr>
        <w:tabs>
          <w:tab w:val="num" w:pos="720"/>
        </w:tabs>
        <w:ind w:left="720" w:hanging="360"/>
      </w:pPr>
    </w:lvl>
    <w:lvl w:ilvl="1" w:tplc="D01086BC" w:tentative="1">
      <w:start w:val="1"/>
      <w:numFmt w:val="decimal"/>
      <w:lvlText w:val="%2."/>
      <w:lvlJc w:val="left"/>
      <w:pPr>
        <w:tabs>
          <w:tab w:val="num" w:pos="1440"/>
        </w:tabs>
        <w:ind w:left="1440" w:hanging="360"/>
      </w:pPr>
    </w:lvl>
    <w:lvl w:ilvl="2" w:tplc="65C47F9A" w:tentative="1">
      <w:start w:val="1"/>
      <w:numFmt w:val="decimal"/>
      <w:lvlText w:val="%3."/>
      <w:lvlJc w:val="left"/>
      <w:pPr>
        <w:tabs>
          <w:tab w:val="num" w:pos="2160"/>
        </w:tabs>
        <w:ind w:left="2160" w:hanging="360"/>
      </w:pPr>
    </w:lvl>
    <w:lvl w:ilvl="3" w:tplc="A66E6956" w:tentative="1">
      <w:start w:val="1"/>
      <w:numFmt w:val="decimal"/>
      <w:lvlText w:val="%4."/>
      <w:lvlJc w:val="left"/>
      <w:pPr>
        <w:tabs>
          <w:tab w:val="num" w:pos="2880"/>
        </w:tabs>
        <w:ind w:left="2880" w:hanging="360"/>
      </w:pPr>
    </w:lvl>
    <w:lvl w:ilvl="4" w:tplc="85FE07B2" w:tentative="1">
      <w:start w:val="1"/>
      <w:numFmt w:val="decimal"/>
      <w:lvlText w:val="%5."/>
      <w:lvlJc w:val="left"/>
      <w:pPr>
        <w:tabs>
          <w:tab w:val="num" w:pos="3600"/>
        </w:tabs>
        <w:ind w:left="3600" w:hanging="360"/>
      </w:pPr>
    </w:lvl>
    <w:lvl w:ilvl="5" w:tplc="AF96B678" w:tentative="1">
      <w:start w:val="1"/>
      <w:numFmt w:val="decimal"/>
      <w:lvlText w:val="%6."/>
      <w:lvlJc w:val="left"/>
      <w:pPr>
        <w:tabs>
          <w:tab w:val="num" w:pos="4320"/>
        </w:tabs>
        <w:ind w:left="4320" w:hanging="360"/>
      </w:pPr>
    </w:lvl>
    <w:lvl w:ilvl="6" w:tplc="A762F8A8" w:tentative="1">
      <w:start w:val="1"/>
      <w:numFmt w:val="decimal"/>
      <w:lvlText w:val="%7."/>
      <w:lvlJc w:val="left"/>
      <w:pPr>
        <w:tabs>
          <w:tab w:val="num" w:pos="5040"/>
        </w:tabs>
        <w:ind w:left="5040" w:hanging="360"/>
      </w:pPr>
    </w:lvl>
    <w:lvl w:ilvl="7" w:tplc="CDD2804E" w:tentative="1">
      <w:start w:val="1"/>
      <w:numFmt w:val="decimal"/>
      <w:lvlText w:val="%8."/>
      <w:lvlJc w:val="left"/>
      <w:pPr>
        <w:tabs>
          <w:tab w:val="num" w:pos="5760"/>
        </w:tabs>
        <w:ind w:left="5760" w:hanging="360"/>
      </w:pPr>
    </w:lvl>
    <w:lvl w:ilvl="8" w:tplc="A41AE32A" w:tentative="1">
      <w:start w:val="1"/>
      <w:numFmt w:val="decimal"/>
      <w:lvlText w:val="%9."/>
      <w:lvlJc w:val="left"/>
      <w:pPr>
        <w:tabs>
          <w:tab w:val="num" w:pos="6480"/>
        </w:tabs>
        <w:ind w:left="6480" w:hanging="360"/>
      </w:pPr>
    </w:lvl>
  </w:abstractNum>
  <w:abstractNum w:abstractNumId="3" w15:restartNumberingAfterBreak="0">
    <w:nsid w:val="366D2693"/>
    <w:multiLevelType w:val="multilevel"/>
    <w:tmpl w:val="1F2A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45D1C"/>
    <w:multiLevelType w:val="hybridMultilevel"/>
    <w:tmpl w:val="794CE5EC"/>
    <w:lvl w:ilvl="0" w:tplc="442E2BD4">
      <w:start w:val="3"/>
      <w:numFmt w:val="lowerLetter"/>
      <w:lvlText w:val="%1."/>
      <w:lvlJc w:val="left"/>
      <w:pPr>
        <w:tabs>
          <w:tab w:val="num" w:pos="720"/>
        </w:tabs>
        <w:ind w:left="720" w:hanging="360"/>
      </w:pPr>
    </w:lvl>
    <w:lvl w:ilvl="1" w:tplc="A74A4D9E" w:tentative="1">
      <w:start w:val="1"/>
      <w:numFmt w:val="decimal"/>
      <w:lvlText w:val="%2."/>
      <w:lvlJc w:val="left"/>
      <w:pPr>
        <w:tabs>
          <w:tab w:val="num" w:pos="1440"/>
        </w:tabs>
        <w:ind w:left="1440" w:hanging="360"/>
      </w:pPr>
    </w:lvl>
    <w:lvl w:ilvl="2" w:tplc="1898F88A" w:tentative="1">
      <w:start w:val="1"/>
      <w:numFmt w:val="decimal"/>
      <w:lvlText w:val="%3."/>
      <w:lvlJc w:val="left"/>
      <w:pPr>
        <w:tabs>
          <w:tab w:val="num" w:pos="2160"/>
        </w:tabs>
        <w:ind w:left="2160" w:hanging="360"/>
      </w:pPr>
    </w:lvl>
    <w:lvl w:ilvl="3" w:tplc="787CCB04" w:tentative="1">
      <w:start w:val="1"/>
      <w:numFmt w:val="decimal"/>
      <w:lvlText w:val="%4."/>
      <w:lvlJc w:val="left"/>
      <w:pPr>
        <w:tabs>
          <w:tab w:val="num" w:pos="2880"/>
        </w:tabs>
        <w:ind w:left="2880" w:hanging="360"/>
      </w:pPr>
    </w:lvl>
    <w:lvl w:ilvl="4" w:tplc="0EDA006E" w:tentative="1">
      <w:start w:val="1"/>
      <w:numFmt w:val="decimal"/>
      <w:lvlText w:val="%5."/>
      <w:lvlJc w:val="left"/>
      <w:pPr>
        <w:tabs>
          <w:tab w:val="num" w:pos="3600"/>
        </w:tabs>
        <w:ind w:left="3600" w:hanging="360"/>
      </w:pPr>
    </w:lvl>
    <w:lvl w:ilvl="5" w:tplc="C442D578" w:tentative="1">
      <w:start w:val="1"/>
      <w:numFmt w:val="decimal"/>
      <w:lvlText w:val="%6."/>
      <w:lvlJc w:val="left"/>
      <w:pPr>
        <w:tabs>
          <w:tab w:val="num" w:pos="4320"/>
        </w:tabs>
        <w:ind w:left="4320" w:hanging="360"/>
      </w:pPr>
    </w:lvl>
    <w:lvl w:ilvl="6" w:tplc="0D5E24C0" w:tentative="1">
      <w:start w:val="1"/>
      <w:numFmt w:val="decimal"/>
      <w:lvlText w:val="%7."/>
      <w:lvlJc w:val="left"/>
      <w:pPr>
        <w:tabs>
          <w:tab w:val="num" w:pos="5040"/>
        </w:tabs>
        <w:ind w:left="5040" w:hanging="360"/>
      </w:pPr>
    </w:lvl>
    <w:lvl w:ilvl="7" w:tplc="58CA9A86" w:tentative="1">
      <w:start w:val="1"/>
      <w:numFmt w:val="decimal"/>
      <w:lvlText w:val="%8."/>
      <w:lvlJc w:val="left"/>
      <w:pPr>
        <w:tabs>
          <w:tab w:val="num" w:pos="5760"/>
        </w:tabs>
        <w:ind w:left="5760" w:hanging="360"/>
      </w:pPr>
    </w:lvl>
    <w:lvl w:ilvl="8" w:tplc="9A2AD074" w:tentative="1">
      <w:start w:val="1"/>
      <w:numFmt w:val="decimal"/>
      <w:lvlText w:val="%9."/>
      <w:lvlJc w:val="left"/>
      <w:pPr>
        <w:tabs>
          <w:tab w:val="num" w:pos="6480"/>
        </w:tabs>
        <w:ind w:left="6480" w:hanging="360"/>
      </w:pPr>
    </w:lvl>
  </w:abstractNum>
  <w:abstractNum w:abstractNumId="5" w15:restartNumberingAfterBreak="0">
    <w:nsid w:val="3D191659"/>
    <w:multiLevelType w:val="hybridMultilevel"/>
    <w:tmpl w:val="221A8CB8"/>
    <w:lvl w:ilvl="0" w:tplc="03EA7512">
      <w:start w:val="2"/>
      <w:numFmt w:val="lowerLetter"/>
      <w:lvlText w:val="%1."/>
      <w:lvlJc w:val="left"/>
      <w:pPr>
        <w:tabs>
          <w:tab w:val="num" w:pos="720"/>
        </w:tabs>
        <w:ind w:left="720" w:hanging="360"/>
      </w:pPr>
    </w:lvl>
    <w:lvl w:ilvl="1" w:tplc="C1A67160" w:tentative="1">
      <w:start w:val="1"/>
      <w:numFmt w:val="decimal"/>
      <w:lvlText w:val="%2."/>
      <w:lvlJc w:val="left"/>
      <w:pPr>
        <w:tabs>
          <w:tab w:val="num" w:pos="1440"/>
        </w:tabs>
        <w:ind w:left="1440" w:hanging="360"/>
      </w:pPr>
    </w:lvl>
    <w:lvl w:ilvl="2" w:tplc="F07EC1FA" w:tentative="1">
      <w:start w:val="1"/>
      <w:numFmt w:val="decimal"/>
      <w:lvlText w:val="%3."/>
      <w:lvlJc w:val="left"/>
      <w:pPr>
        <w:tabs>
          <w:tab w:val="num" w:pos="2160"/>
        </w:tabs>
        <w:ind w:left="2160" w:hanging="360"/>
      </w:pPr>
    </w:lvl>
    <w:lvl w:ilvl="3" w:tplc="25CECFFE" w:tentative="1">
      <w:start w:val="1"/>
      <w:numFmt w:val="decimal"/>
      <w:lvlText w:val="%4."/>
      <w:lvlJc w:val="left"/>
      <w:pPr>
        <w:tabs>
          <w:tab w:val="num" w:pos="2880"/>
        </w:tabs>
        <w:ind w:left="2880" w:hanging="360"/>
      </w:pPr>
    </w:lvl>
    <w:lvl w:ilvl="4" w:tplc="C750DFF8" w:tentative="1">
      <w:start w:val="1"/>
      <w:numFmt w:val="decimal"/>
      <w:lvlText w:val="%5."/>
      <w:lvlJc w:val="left"/>
      <w:pPr>
        <w:tabs>
          <w:tab w:val="num" w:pos="3600"/>
        </w:tabs>
        <w:ind w:left="3600" w:hanging="360"/>
      </w:pPr>
    </w:lvl>
    <w:lvl w:ilvl="5" w:tplc="BA246A4A" w:tentative="1">
      <w:start w:val="1"/>
      <w:numFmt w:val="decimal"/>
      <w:lvlText w:val="%6."/>
      <w:lvlJc w:val="left"/>
      <w:pPr>
        <w:tabs>
          <w:tab w:val="num" w:pos="4320"/>
        </w:tabs>
        <w:ind w:left="4320" w:hanging="360"/>
      </w:pPr>
    </w:lvl>
    <w:lvl w:ilvl="6" w:tplc="FFD066C8" w:tentative="1">
      <w:start w:val="1"/>
      <w:numFmt w:val="decimal"/>
      <w:lvlText w:val="%7."/>
      <w:lvlJc w:val="left"/>
      <w:pPr>
        <w:tabs>
          <w:tab w:val="num" w:pos="5040"/>
        </w:tabs>
        <w:ind w:left="5040" w:hanging="360"/>
      </w:pPr>
    </w:lvl>
    <w:lvl w:ilvl="7" w:tplc="8E10927E" w:tentative="1">
      <w:start w:val="1"/>
      <w:numFmt w:val="decimal"/>
      <w:lvlText w:val="%8."/>
      <w:lvlJc w:val="left"/>
      <w:pPr>
        <w:tabs>
          <w:tab w:val="num" w:pos="5760"/>
        </w:tabs>
        <w:ind w:left="5760" w:hanging="360"/>
      </w:pPr>
    </w:lvl>
    <w:lvl w:ilvl="8" w:tplc="5BF2D028" w:tentative="1">
      <w:start w:val="1"/>
      <w:numFmt w:val="decimal"/>
      <w:lvlText w:val="%9."/>
      <w:lvlJc w:val="left"/>
      <w:pPr>
        <w:tabs>
          <w:tab w:val="num" w:pos="6480"/>
        </w:tabs>
        <w:ind w:left="6480" w:hanging="360"/>
      </w:pPr>
    </w:lvl>
  </w:abstractNum>
  <w:abstractNum w:abstractNumId="6" w15:restartNumberingAfterBreak="0">
    <w:nsid w:val="410E68A6"/>
    <w:multiLevelType w:val="multilevel"/>
    <w:tmpl w:val="E146D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2C4D62"/>
    <w:multiLevelType w:val="multilevel"/>
    <w:tmpl w:val="D848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9C089B"/>
    <w:multiLevelType w:val="multilevel"/>
    <w:tmpl w:val="C2C0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4660D4"/>
    <w:multiLevelType w:val="hybridMultilevel"/>
    <w:tmpl w:val="751E8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812E9"/>
    <w:multiLevelType w:val="multilevel"/>
    <w:tmpl w:val="5D749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AB058F"/>
    <w:multiLevelType w:val="hybridMultilevel"/>
    <w:tmpl w:val="F03A6344"/>
    <w:lvl w:ilvl="0" w:tplc="8092BE5E">
      <w:start w:val="2"/>
      <w:numFmt w:val="lowerLetter"/>
      <w:lvlText w:val="%1."/>
      <w:lvlJc w:val="left"/>
      <w:pPr>
        <w:tabs>
          <w:tab w:val="num" w:pos="720"/>
        </w:tabs>
        <w:ind w:left="720" w:hanging="360"/>
      </w:pPr>
    </w:lvl>
    <w:lvl w:ilvl="1" w:tplc="A2E49714" w:tentative="1">
      <w:start w:val="1"/>
      <w:numFmt w:val="decimal"/>
      <w:lvlText w:val="%2."/>
      <w:lvlJc w:val="left"/>
      <w:pPr>
        <w:tabs>
          <w:tab w:val="num" w:pos="1440"/>
        </w:tabs>
        <w:ind w:left="1440" w:hanging="360"/>
      </w:pPr>
    </w:lvl>
    <w:lvl w:ilvl="2" w:tplc="8884BFD4" w:tentative="1">
      <w:start w:val="1"/>
      <w:numFmt w:val="decimal"/>
      <w:lvlText w:val="%3."/>
      <w:lvlJc w:val="left"/>
      <w:pPr>
        <w:tabs>
          <w:tab w:val="num" w:pos="2160"/>
        </w:tabs>
        <w:ind w:left="2160" w:hanging="360"/>
      </w:pPr>
    </w:lvl>
    <w:lvl w:ilvl="3" w:tplc="ABB27B02" w:tentative="1">
      <w:start w:val="1"/>
      <w:numFmt w:val="decimal"/>
      <w:lvlText w:val="%4."/>
      <w:lvlJc w:val="left"/>
      <w:pPr>
        <w:tabs>
          <w:tab w:val="num" w:pos="2880"/>
        </w:tabs>
        <w:ind w:left="2880" w:hanging="360"/>
      </w:pPr>
    </w:lvl>
    <w:lvl w:ilvl="4" w:tplc="7EB0ABA0" w:tentative="1">
      <w:start w:val="1"/>
      <w:numFmt w:val="decimal"/>
      <w:lvlText w:val="%5."/>
      <w:lvlJc w:val="left"/>
      <w:pPr>
        <w:tabs>
          <w:tab w:val="num" w:pos="3600"/>
        </w:tabs>
        <w:ind w:left="3600" w:hanging="360"/>
      </w:pPr>
    </w:lvl>
    <w:lvl w:ilvl="5" w:tplc="C0CE1F3E" w:tentative="1">
      <w:start w:val="1"/>
      <w:numFmt w:val="decimal"/>
      <w:lvlText w:val="%6."/>
      <w:lvlJc w:val="left"/>
      <w:pPr>
        <w:tabs>
          <w:tab w:val="num" w:pos="4320"/>
        </w:tabs>
        <w:ind w:left="4320" w:hanging="360"/>
      </w:pPr>
    </w:lvl>
    <w:lvl w:ilvl="6" w:tplc="D0C4AB9C" w:tentative="1">
      <w:start w:val="1"/>
      <w:numFmt w:val="decimal"/>
      <w:lvlText w:val="%7."/>
      <w:lvlJc w:val="left"/>
      <w:pPr>
        <w:tabs>
          <w:tab w:val="num" w:pos="5040"/>
        </w:tabs>
        <w:ind w:left="5040" w:hanging="360"/>
      </w:pPr>
    </w:lvl>
    <w:lvl w:ilvl="7" w:tplc="FFFC0E6A" w:tentative="1">
      <w:start w:val="1"/>
      <w:numFmt w:val="decimal"/>
      <w:lvlText w:val="%8."/>
      <w:lvlJc w:val="left"/>
      <w:pPr>
        <w:tabs>
          <w:tab w:val="num" w:pos="5760"/>
        </w:tabs>
        <w:ind w:left="5760" w:hanging="360"/>
      </w:pPr>
    </w:lvl>
    <w:lvl w:ilvl="8" w:tplc="344C9DA0" w:tentative="1">
      <w:start w:val="1"/>
      <w:numFmt w:val="decimal"/>
      <w:lvlText w:val="%9."/>
      <w:lvlJc w:val="left"/>
      <w:pPr>
        <w:tabs>
          <w:tab w:val="num" w:pos="6480"/>
        </w:tabs>
        <w:ind w:left="6480" w:hanging="360"/>
      </w:pPr>
    </w:lvl>
  </w:abstractNum>
  <w:abstractNum w:abstractNumId="12" w15:restartNumberingAfterBreak="0">
    <w:nsid w:val="78FF1EAA"/>
    <w:multiLevelType w:val="multilevel"/>
    <w:tmpl w:val="4C7A7C1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D1739A8"/>
    <w:multiLevelType w:val="multilevel"/>
    <w:tmpl w:val="6958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4407329">
    <w:abstractNumId w:val="13"/>
  </w:num>
  <w:num w:numId="2" w16cid:durableId="155388565">
    <w:abstractNumId w:val="10"/>
    <w:lvlOverride w:ilvl="0">
      <w:lvl w:ilvl="0">
        <w:numFmt w:val="lowerLetter"/>
        <w:lvlText w:val="%1."/>
        <w:lvlJc w:val="left"/>
      </w:lvl>
    </w:lvlOverride>
  </w:num>
  <w:num w:numId="3" w16cid:durableId="2014991552">
    <w:abstractNumId w:val="5"/>
  </w:num>
  <w:num w:numId="4" w16cid:durableId="412360574">
    <w:abstractNumId w:val="0"/>
    <w:lvlOverride w:ilvl="0">
      <w:lvl w:ilvl="0">
        <w:numFmt w:val="lowerLetter"/>
        <w:lvlText w:val="%1."/>
        <w:lvlJc w:val="left"/>
      </w:lvl>
    </w:lvlOverride>
  </w:num>
  <w:num w:numId="5" w16cid:durableId="1294140575">
    <w:abstractNumId w:val="11"/>
  </w:num>
  <w:num w:numId="6" w16cid:durableId="1366247533">
    <w:abstractNumId w:val="7"/>
  </w:num>
  <w:num w:numId="7" w16cid:durableId="1293319420">
    <w:abstractNumId w:val="8"/>
  </w:num>
  <w:num w:numId="8" w16cid:durableId="664935995">
    <w:abstractNumId w:val="3"/>
  </w:num>
  <w:num w:numId="9" w16cid:durableId="1730033258">
    <w:abstractNumId w:val="4"/>
  </w:num>
  <w:num w:numId="10" w16cid:durableId="1855803834">
    <w:abstractNumId w:val="2"/>
  </w:num>
  <w:num w:numId="11" w16cid:durableId="733815253">
    <w:abstractNumId w:val="6"/>
  </w:num>
  <w:num w:numId="12" w16cid:durableId="276764369">
    <w:abstractNumId w:val="1"/>
  </w:num>
  <w:num w:numId="13" w16cid:durableId="1535843609">
    <w:abstractNumId w:val="9"/>
  </w:num>
  <w:num w:numId="14" w16cid:durableId="2538222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1262"/>
    <w:rsid w:val="0001217F"/>
    <w:rsid w:val="0003680C"/>
    <w:rsid w:val="00056659"/>
    <w:rsid w:val="00072699"/>
    <w:rsid w:val="000B4812"/>
    <w:rsid w:val="000C2683"/>
    <w:rsid w:val="000C48C4"/>
    <w:rsid w:val="001226EB"/>
    <w:rsid w:val="00177E59"/>
    <w:rsid w:val="001E4649"/>
    <w:rsid w:val="001E55EB"/>
    <w:rsid w:val="00205D34"/>
    <w:rsid w:val="0020735C"/>
    <w:rsid w:val="0021766F"/>
    <w:rsid w:val="002426D4"/>
    <w:rsid w:val="00244278"/>
    <w:rsid w:val="002519AF"/>
    <w:rsid w:val="00251BD2"/>
    <w:rsid w:val="00256D24"/>
    <w:rsid w:val="00273841"/>
    <w:rsid w:val="00292EA1"/>
    <w:rsid w:val="00296093"/>
    <w:rsid w:val="002C7733"/>
    <w:rsid w:val="002D68FF"/>
    <w:rsid w:val="002E69DC"/>
    <w:rsid w:val="00312FC5"/>
    <w:rsid w:val="00314304"/>
    <w:rsid w:val="00315D7D"/>
    <w:rsid w:val="00317D8E"/>
    <w:rsid w:val="00337E39"/>
    <w:rsid w:val="0034111E"/>
    <w:rsid w:val="00341D3A"/>
    <w:rsid w:val="00344FDF"/>
    <w:rsid w:val="003D2086"/>
    <w:rsid w:val="003D20BE"/>
    <w:rsid w:val="003E67C5"/>
    <w:rsid w:val="003F07FD"/>
    <w:rsid w:val="00411804"/>
    <w:rsid w:val="004123F0"/>
    <w:rsid w:val="0043596C"/>
    <w:rsid w:val="00435DB0"/>
    <w:rsid w:val="00457108"/>
    <w:rsid w:val="00477EC1"/>
    <w:rsid w:val="004813E2"/>
    <w:rsid w:val="004912C9"/>
    <w:rsid w:val="004A6A41"/>
    <w:rsid w:val="004C6313"/>
    <w:rsid w:val="00536B32"/>
    <w:rsid w:val="00555E5A"/>
    <w:rsid w:val="00562425"/>
    <w:rsid w:val="00585B27"/>
    <w:rsid w:val="005D0E6B"/>
    <w:rsid w:val="005D72AC"/>
    <w:rsid w:val="005F7735"/>
    <w:rsid w:val="006045F4"/>
    <w:rsid w:val="0060619A"/>
    <w:rsid w:val="00622713"/>
    <w:rsid w:val="006330FE"/>
    <w:rsid w:val="00645755"/>
    <w:rsid w:val="006709CD"/>
    <w:rsid w:val="00676DFB"/>
    <w:rsid w:val="00687C3B"/>
    <w:rsid w:val="006A0E42"/>
    <w:rsid w:val="006A10AA"/>
    <w:rsid w:val="006A52BD"/>
    <w:rsid w:val="00703FCE"/>
    <w:rsid w:val="00713B19"/>
    <w:rsid w:val="00737382"/>
    <w:rsid w:val="00745F97"/>
    <w:rsid w:val="00784E1A"/>
    <w:rsid w:val="00797224"/>
    <w:rsid w:val="007D450C"/>
    <w:rsid w:val="007F6BD7"/>
    <w:rsid w:val="00812839"/>
    <w:rsid w:val="008637C2"/>
    <w:rsid w:val="00887CB8"/>
    <w:rsid w:val="008D0F2A"/>
    <w:rsid w:val="008E52C0"/>
    <w:rsid w:val="008E5D25"/>
    <w:rsid w:val="009014F7"/>
    <w:rsid w:val="0090627A"/>
    <w:rsid w:val="009251A8"/>
    <w:rsid w:val="009331F7"/>
    <w:rsid w:val="00947197"/>
    <w:rsid w:val="00957FF5"/>
    <w:rsid w:val="00995784"/>
    <w:rsid w:val="009C05B1"/>
    <w:rsid w:val="009D0A41"/>
    <w:rsid w:val="009E2473"/>
    <w:rsid w:val="00A1129E"/>
    <w:rsid w:val="00A40DEC"/>
    <w:rsid w:val="00A667D2"/>
    <w:rsid w:val="00A9006C"/>
    <w:rsid w:val="00B02339"/>
    <w:rsid w:val="00B247BA"/>
    <w:rsid w:val="00B26012"/>
    <w:rsid w:val="00B432A2"/>
    <w:rsid w:val="00B64991"/>
    <w:rsid w:val="00B875C9"/>
    <w:rsid w:val="00BA0E77"/>
    <w:rsid w:val="00BB4634"/>
    <w:rsid w:val="00BC38F6"/>
    <w:rsid w:val="00C2154B"/>
    <w:rsid w:val="00C64ABF"/>
    <w:rsid w:val="00C8244E"/>
    <w:rsid w:val="00C86EAA"/>
    <w:rsid w:val="00CA19FA"/>
    <w:rsid w:val="00CA3E5D"/>
    <w:rsid w:val="00CB54A8"/>
    <w:rsid w:val="00CE5608"/>
    <w:rsid w:val="00CE761F"/>
    <w:rsid w:val="00D01FCC"/>
    <w:rsid w:val="00D16C48"/>
    <w:rsid w:val="00D21310"/>
    <w:rsid w:val="00D35000"/>
    <w:rsid w:val="00D41262"/>
    <w:rsid w:val="00D76DBD"/>
    <w:rsid w:val="00D76DD7"/>
    <w:rsid w:val="00D84844"/>
    <w:rsid w:val="00D87097"/>
    <w:rsid w:val="00E12EF1"/>
    <w:rsid w:val="00E26960"/>
    <w:rsid w:val="00E56B3A"/>
    <w:rsid w:val="00E73045"/>
    <w:rsid w:val="00E73BDC"/>
    <w:rsid w:val="00EA3257"/>
    <w:rsid w:val="00EC5798"/>
    <w:rsid w:val="00EF18F5"/>
    <w:rsid w:val="00F0421C"/>
    <w:rsid w:val="00F2369E"/>
    <w:rsid w:val="00F72047"/>
    <w:rsid w:val="00F801A5"/>
    <w:rsid w:val="00FB7CE0"/>
    <w:rsid w:val="00FD44A6"/>
    <w:rsid w:val="00FD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B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E5D"/>
    <w:rPr>
      <w:lang w:val="fil-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262"/>
    <w:rPr>
      <w:lang w:val="fil-PH"/>
    </w:rPr>
  </w:style>
  <w:style w:type="paragraph" w:styleId="Footer">
    <w:name w:val="footer"/>
    <w:basedOn w:val="Normal"/>
    <w:link w:val="FooterChar"/>
    <w:uiPriority w:val="99"/>
    <w:unhideWhenUsed/>
    <w:rsid w:val="00D41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262"/>
    <w:rPr>
      <w:lang w:val="fil-PH"/>
    </w:rPr>
  </w:style>
  <w:style w:type="paragraph" w:styleId="NormalWeb">
    <w:name w:val="Normal (Web)"/>
    <w:basedOn w:val="Normal"/>
    <w:uiPriority w:val="99"/>
    <w:unhideWhenUsed/>
    <w:rsid w:val="005D72A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5D72AC"/>
  </w:style>
  <w:style w:type="character" w:styleId="Hyperlink">
    <w:name w:val="Hyperlink"/>
    <w:basedOn w:val="DefaultParagraphFont"/>
    <w:uiPriority w:val="99"/>
    <w:unhideWhenUsed/>
    <w:rsid w:val="005D72AC"/>
    <w:rPr>
      <w:color w:val="0000FF" w:themeColor="hyperlink"/>
      <w:u w:val="single"/>
    </w:rPr>
  </w:style>
  <w:style w:type="character" w:customStyle="1" w:styleId="UnresolvedMention1">
    <w:name w:val="Unresolved Mention1"/>
    <w:basedOn w:val="DefaultParagraphFont"/>
    <w:uiPriority w:val="99"/>
    <w:semiHidden/>
    <w:unhideWhenUsed/>
    <w:rsid w:val="005D72AC"/>
    <w:rPr>
      <w:color w:val="605E5C"/>
      <w:shd w:val="clear" w:color="auto" w:fill="E1DFDD"/>
    </w:rPr>
  </w:style>
  <w:style w:type="character" w:styleId="FollowedHyperlink">
    <w:name w:val="FollowedHyperlink"/>
    <w:basedOn w:val="DefaultParagraphFont"/>
    <w:uiPriority w:val="99"/>
    <w:semiHidden/>
    <w:unhideWhenUsed/>
    <w:rsid w:val="005D72AC"/>
    <w:rPr>
      <w:color w:val="800080" w:themeColor="followedHyperlink"/>
      <w:u w:val="single"/>
    </w:rPr>
  </w:style>
  <w:style w:type="paragraph" w:styleId="FootnoteText">
    <w:name w:val="footnote text"/>
    <w:basedOn w:val="Normal"/>
    <w:link w:val="FootnoteTextChar"/>
    <w:uiPriority w:val="99"/>
    <w:unhideWhenUsed/>
    <w:rsid w:val="00B247BA"/>
    <w:pPr>
      <w:spacing w:after="0" w:line="240" w:lineRule="auto"/>
    </w:pPr>
    <w:rPr>
      <w:sz w:val="20"/>
      <w:szCs w:val="20"/>
    </w:rPr>
  </w:style>
  <w:style w:type="character" w:customStyle="1" w:styleId="FootnoteTextChar">
    <w:name w:val="Footnote Text Char"/>
    <w:basedOn w:val="DefaultParagraphFont"/>
    <w:link w:val="FootnoteText"/>
    <w:uiPriority w:val="99"/>
    <w:rsid w:val="00B247BA"/>
    <w:rPr>
      <w:sz w:val="20"/>
      <w:szCs w:val="20"/>
      <w:lang w:val="fil-PH"/>
    </w:rPr>
  </w:style>
  <w:style w:type="character" w:styleId="FootnoteReference">
    <w:name w:val="footnote reference"/>
    <w:basedOn w:val="DefaultParagraphFont"/>
    <w:uiPriority w:val="99"/>
    <w:semiHidden/>
    <w:unhideWhenUsed/>
    <w:rsid w:val="00B247BA"/>
    <w:rPr>
      <w:vertAlign w:val="superscript"/>
    </w:rPr>
  </w:style>
  <w:style w:type="paragraph" w:styleId="ListParagraph">
    <w:name w:val="List Paragraph"/>
    <w:basedOn w:val="Normal"/>
    <w:uiPriority w:val="34"/>
    <w:qFormat/>
    <w:rsid w:val="006A52BD"/>
    <w:pPr>
      <w:ind w:left="720"/>
      <w:contextualSpacing/>
    </w:pPr>
  </w:style>
  <w:style w:type="paragraph" w:styleId="BalloonText">
    <w:name w:val="Balloon Text"/>
    <w:basedOn w:val="Normal"/>
    <w:link w:val="BalloonTextChar"/>
    <w:uiPriority w:val="99"/>
    <w:semiHidden/>
    <w:unhideWhenUsed/>
    <w:rsid w:val="008E52C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52C0"/>
    <w:rPr>
      <w:rFonts w:ascii="Times New Roman" w:hAnsi="Times New Roman" w:cs="Times New Roman"/>
      <w:sz w:val="18"/>
      <w:szCs w:val="18"/>
      <w:lang w:val="fil-PH"/>
    </w:rPr>
  </w:style>
  <w:style w:type="character" w:styleId="CommentReference">
    <w:name w:val="annotation reference"/>
    <w:basedOn w:val="DefaultParagraphFont"/>
    <w:uiPriority w:val="99"/>
    <w:semiHidden/>
    <w:unhideWhenUsed/>
    <w:rsid w:val="00337E39"/>
    <w:rPr>
      <w:sz w:val="16"/>
      <w:szCs w:val="16"/>
    </w:rPr>
  </w:style>
  <w:style w:type="paragraph" w:styleId="CommentText">
    <w:name w:val="annotation text"/>
    <w:basedOn w:val="Normal"/>
    <w:link w:val="CommentTextChar"/>
    <w:uiPriority w:val="99"/>
    <w:semiHidden/>
    <w:unhideWhenUsed/>
    <w:rsid w:val="00337E39"/>
    <w:pPr>
      <w:spacing w:line="240" w:lineRule="auto"/>
    </w:pPr>
    <w:rPr>
      <w:sz w:val="20"/>
      <w:szCs w:val="20"/>
    </w:rPr>
  </w:style>
  <w:style w:type="character" w:customStyle="1" w:styleId="CommentTextChar">
    <w:name w:val="Comment Text Char"/>
    <w:basedOn w:val="DefaultParagraphFont"/>
    <w:link w:val="CommentText"/>
    <w:uiPriority w:val="99"/>
    <w:semiHidden/>
    <w:rsid w:val="00337E39"/>
    <w:rPr>
      <w:sz w:val="20"/>
      <w:szCs w:val="20"/>
      <w:lang w:val="fil-PH"/>
    </w:rPr>
  </w:style>
  <w:style w:type="paragraph" w:styleId="CommentSubject">
    <w:name w:val="annotation subject"/>
    <w:basedOn w:val="CommentText"/>
    <w:next w:val="CommentText"/>
    <w:link w:val="CommentSubjectChar"/>
    <w:uiPriority w:val="99"/>
    <w:semiHidden/>
    <w:unhideWhenUsed/>
    <w:rsid w:val="00337E39"/>
    <w:rPr>
      <w:b/>
      <w:bCs/>
    </w:rPr>
  </w:style>
  <w:style w:type="character" w:customStyle="1" w:styleId="CommentSubjectChar">
    <w:name w:val="Comment Subject Char"/>
    <w:basedOn w:val="CommentTextChar"/>
    <w:link w:val="CommentSubject"/>
    <w:uiPriority w:val="99"/>
    <w:semiHidden/>
    <w:rsid w:val="00337E39"/>
    <w:rPr>
      <w:b/>
      <w:bCs/>
      <w:sz w:val="20"/>
      <w:szCs w:val="20"/>
      <w:lang w:val="fil-PH"/>
    </w:rPr>
  </w:style>
  <w:style w:type="character" w:styleId="PageNumber">
    <w:name w:val="page number"/>
    <w:basedOn w:val="DefaultParagraphFont"/>
    <w:uiPriority w:val="99"/>
    <w:semiHidden/>
    <w:unhideWhenUsed/>
    <w:rsid w:val="00CB54A8"/>
  </w:style>
  <w:style w:type="character" w:styleId="UnresolvedMention">
    <w:name w:val="Unresolved Mention"/>
    <w:basedOn w:val="DefaultParagraphFont"/>
    <w:uiPriority w:val="99"/>
    <w:semiHidden/>
    <w:unhideWhenUsed/>
    <w:rsid w:val="00205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737">
      <w:bodyDiv w:val="1"/>
      <w:marLeft w:val="0"/>
      <w:marRight w:val="0"/>
      <w:marTop w:val="0"/>
      <w:marBottom w:val="0"/>
      <w:divBdr>
        <w:top w:val="none" w:sz="0" w:space="0" w:color="auto"/>
        <w:left w:val="none" w:sz="0" w:space="0" w:color="auto"/>
        <w:bottom w:val="none" w:sz="0" w:space="0" w:color="auto"/>
        <w:right w:val="none" w:sz="0" w:space="0" w:color="auto"/>
      </w:divBdr>
    </w:div>
    <w:div w:id="37635557">
      <w:bodyDiv w:val="1"/>
      <w:marLeft w:val="0"/>
      <w:marRight w:val="0"/>
      <w:marTop w:val="0"/>
      <w:marBottom w:val="0"/>
      <w:divBdr>
        <w:top w:val="none" w:sz="0" w:space="0" w:color="auto"/>
        <w:left w:val="none" w:sz="0" w:space="0" w:color="auto"/>
        <w:bottom w:val="none" w:sz="0" w:space="0" w:color="auto"/>
        <w:right w:val="none" w:sz="0" w:space="0" w:color="auto"/>
      </w:divBdr>
    </w:div>
    <w:div w:id="64303647">
      <w:bodyDiv w:val="1"/>
      <w:marLeft w:val="0"/>
      <w:marRight w:val="0"/>
      <w:marTop w:val="0"/>
      <w:marBottom w:val="0"/>
      <w:divBdr>
        <w:top w:val="none" w:sz="0" w:space="0" w:color="auto"/>
        <w:left w:val="none" w:sz="0" w:space="0" w:color="auto"/>
        <w:bottom w:val="none" w:sz="0" w:space="0" w:color="auto"/>
        <w:right w:val="none" w:sz="0" w:space="0" w:color="auto"/>
      </w:divBdr>
    </w:div>
    <w:div w:id="130444843">
      <w:bodyDiv w:val="1"/>
      <w:marLeft w:val="0"/>
      <w:marRight w:val="0"/>
      <w:marTop w:val="0"/>
      <w:marBottom w:val="0"/>
      <w:divBdr>
        <w:top w:val="none" w:sz="0" w:space="0" w:color="auto"/>
        <w:left w:val="none" w:sz="0" w:space="0" w:color="auto"/>
        <w:bottom w:val="none" w:sz="0" w:space="0" w:color="auto"/>
        <w:right w:val="none" w:sz="0" w:space="0" w:color="auto"/>
      </w:divBdr>
    </w:div>
    <w:div w:id="142278891">
      <w:bodyDiv w:val="1"/>
      <w:marLeft w:val="0"/>
      <w:marRight w:val="0"/>
      <w:marTop w:val="0"/>
      <w:marBottom w:val="0"/>
      <w:divBdr>
        <w:top w:val="none" w:sz="0" w:space="0" w:color="auto"/>
        <w:left w:val="none" w:sz="0" w:space="0" w:color="auto"/>
        <w:bottom w:val="none" w:sz="0" w:space="0" w:color="auto"/>
        <w:right w:val="none" w:sz="0" w:space="0" w:color="auto"/>
      </w:divBdr>
    </w:div>
    <w:div w:id="202524457">
      <w:bodyDiv w:val="1"/>
      <w:marLeft w:val="0"/>
      <w:marRight w:val="0"/>
      <w:marTop w:val="0"/>
      <w:marBottom w:val="0"/>
      <w:divBdr>
        <w:top w:val="none" w:sz="0" w:space="0" w:color="auto"/>
        <w:left w:val="none" w:sz="0" w:space="0" w:color="auto"/>
        <w:bottom w:val="none" w:sz="0" w:space="0" w:color="auto"/>
        <w:right w:val="none" w:sz="0" w:space="0" w:color="auto"/>
      </w:divBdr>
    </w:div>
    <w:div w:id="239797198">
      <w:bodyDiv w:val="1"/>
      <w:marLeft w:val="0"/>
      <w:marRight w:val="0"/>
      <w:marTop w:val="0"/>
      <w:marBottom w:val="0"/>
      <w:divBdr>
        <w:top w:val="none" w:sz="0" w:space="0" w:color="auto"/>
        <w:left w:val="none" w:sz="0" w:space="0" w:color="auto"/>
        <w:bottom w:val="none" w:sz="0" w:space="0" w:color="auto"/>
        <w:right w:val="none" w:sz="0" w:space="0" w:color="auto"/>
      </w:divBdr>
    </w:div>
    <w:div w:id="274823976">
      <w:bodyDiv w:val="1"/>
      <w:marLeft w:val="0"/>
      <w:marRight w:val="0"/>
      <w:marTop w:val="0"/>
      <w:marBottom w:val="0"/>
      <w:divBdr>
        <w:top w:val="none" w:sz="0" w:space="0" w:color="auto"/>
        <w:left w:val="none" w:sz="0" w:space="0" w:color="auto"/>
        <w:bottom w:val="none" w:sz="0" w:space="0" w:color="auto"/>
        <w:right w:val="none" w:sz="0" w:space="0" w:color="auto"/>
      </w:divBdr>
    </w:div>
    <w:div w:id="282344976">
      <w:bodyDiv w:val="1"/>
      <w:marLeft w:val="0"/>
      <w:marRight w:val="0"/>
      <w:marTop w:val="0"/>
      <w:marBottom w:val="0"/>
      <w:divBdr>
        <w:top w:val="none" w:sz="0" w:space="0" w:color="auto"/>
        <w:left w:val="none" w:sz="0" w:space="0" w:color="auto"/>
        <w:bottom w:val="none" w:sz="0" w:space="0" w:color="auto"/>
        <w:right w:val="none" w:sz="0" w:space="0" w:color="auto"/>
      </w:divBdr>
    </w:div>
    <w:div w:id="326833228">
      <w:bodyDiv w:val="1"/>
      <w:marLeft w:val="0"/>
      <w:marRight w:val="0"/>
      <w:marTop w:val="0"/>
      <w:marBottom w:val="0"/>
      <w:divBdr>
        <w:top w:val="none" w:sz="0" w:space="0" w:color="auto"/>
        <w:left w:val="none" w:sz="0" w:space="0" w:color="auto"/>
        <w:bottom w:val="none" w:sz="0" w:space="0" w:color="auto"/>
        <w:right w:val="none" w:sz="0" w:space="0" w:color="auto"/>
      </w:divBdr>
    </w:div>
    <w:div w:id="330834795">
      <w:bodyDiv w:val="1"/>
      <w:marLeft w:val="0"/>
      <w:marRight w:val="0"/>
      <w:marTop w:val="0"/>
      <w:marBottom w:val="0"/>
      <w:divBdr>
        <w:top w:val="none" w:sz="0" w:space="0" w:color="auto"/>
        <w:left w:val="none" w:sz="0" w:space="0" w:color="auto"/>
        <w:bottom w:val="none" w:sz="0" w:space="0" w:color="auto"/>
        <w:right w:val="none" w:sz="0" w:space="0" w:color="auto"/>
      </w:divBdr>
    </w:div>
    <w:div w:id="389613526">
      <w:bodyDiv w:val="1"/>
      <w:marLeft w:val="0"/>
      <w:marRight w:val="0"/>
      <w:marTop w:val="0"/>
      <w:marBottom w:val="0"/>
      <w:divBdr>
        <w:top w:val="none" w:sz="0" w:space="0" w:color="auto"/>
        <w:left w:val="none" w:sz="0" w:space="0" w:color="auto"/>
        <w:bottom w:val="none" w:sz="0" w:space="0" w:color="auto"/>
        <w:right w:val="none" w:sz="0" w:space="0" w:color="auto"/>
      </w:divBdr>
    </w:div>
    <w:div w:id="410467200">
      <w:bodyDiv w:val="1"/>
      <w:marLeft w:val="0"/>
      <w:marRight w:val="0"/>
      <w:marTop w:val="0"/>
      <w:marBottom w:val="0"/>
      <w:divBdr>
        <w:top w:val="none" w:sz="0" w:space="0" w:color="auto"/>
        <w:left w:val="none" w:sz="0" w:space="0" w:color="auto"/>
        <w:bottom w:val="none" w:sz="0" w:space="0" w:color="auto"/>
        <w:right w:val="none" w:sz="0" w:space="0" w:color="auto"/>
      </w:divBdr>
    </w:div>
    <w:div w:id="413210145">
      <w:bodyDiv w:val="1"/>
      <w:marLeft w:val="0"/>
      <w:marRight w:val="0"/>
      <w:marTop w:val="0"/>
      <w:marBottom w:val="0"/>
      <w:divBdr>
        <w:top w:val="none" w:sz="0" w:space="0" w:color="auto"/>
        <w:left w:val="none" w:sz="0" w:space="0" w:color="auto"/>
        <w:bottom w:val="none" w:sz="0" w:space="0" w:color="auto"/>
        <w:right w:val="none" w:sz="0" w:space="0" w:color="auto"/>
      </w:divBdr>
    </w:div>
    <w:div w:id="428235578">
      <w:bodyDiv w:val="1"/>
      <w:marLeft w:val="0"/>
      <w:marRight w:val="0"/>
      <w:marTop w:val="0"/>
      <w:marBottom w:val="0"/>
      <w:divBdr>
        <w:top w:val="none" w:sz="0" w:space="0" w:color="auto"/>
        <w:left w:val="none" w:sz="0" w:space="0" w:color="auto"/>
        <w:bottom w:val="none" w:sz="0" w:space="0" w:color="auto"/>
        <w:right w:val="none" w:sz="0" w:space="0" w:color="auto"/>
      </w:divBdr>
    </w:div>
    <w:div w:id="533463844">
      <w:bodyDiv w:val="1"/>
      <w:marLeft w:val="0"/>
      <w:marRight w:val="0"/>
      <w:marTop w:val="0"/>
      <w:marBottom w:val="0"/>
      <w:divBdr>
        <w:top w:val="none" w:sz="0" w:space="0" w:color="auto"/>
        <w:left w:val="none" w:sz="0" w:space="0" w:color="auto"/>
        <w:bottom w:val="none" w:sz="0" w:space="0" w:color="auto"/>
        <w:right w:val="none" w:sz="0" w:space="0" w:color="auto"/>
      </w:divBdr>
    </w:div>
    <w:div w:id="742072245">
      <w:bodyDiv w:val="1"/>
      <w:marLeft w:val="0"/>
      <w:marRight w:val="0"/>
      <w:marTop w:val="0"/>
      <w:marBottom w:val="0"/>
      <w:divBdr>
        <w:top w:val="none" w:sz="0" w:space="0" w:color="auto"/>
        <w:left w:val="none" w:sz="0" w:space="0" w:color="auto"/>
        <w:bottom w:val="none" w:sz="0" w:space="0" w:color="auto"/>
        <w:right w:val="none" w:sz="0" w:space="0" w:color="auto"/>
      </w:divBdr>
    </w:div>
    <w:div w:id="784692932">
      <w:bodyDiv w:val="1"/>
      <w:marLeft w:val="0"/>
      <w:marRight w:val="0"/>
      <w:marTop w:val="0"/>
      <w:marBottom w:val="0"/>
      <w:divBdr>
        <w:top w:val="none" w:sz="0" w:space="0" w:color="auto"/>
        <w:left w:val="none" w:sz="0" w:space="0" w:color="auto"/>
        <w:bottom w:val="none" w:sz="0" w:space="0" w:color="auto"/>
        <w:right w:val="none" w:sz="0" w:space="0" w:color="auto"/>
      </w:divBdr>
    </w:div>
    <w:div w:id="800731742">
      <w:bodyDiv w:val="1"/>
      <w:marLeft w:val="0"/>
      <w:marRight w:val="0"/>
      <w:marTop w:val="0"/>
      <w:marBottom w:val="0"/>
      <w:divBdr>
        <w:top w:val="none" w:sz="0" w:space="0" w:color="auto"/>
        <w:left w:val="none" w:sz="0" w:space="0" w:color="auto"/>
        <w:bottom w:val="none" w:sz="0" w:space="0" w:color="auto"/>
        <w:right w:val="none" w:sz="0" w:space="0" w:color="auto"/>
      </w:divBdr>
    </w:div>
    <w:div w:id="835532298">
      <w:bodyDiv w:val="1"/>
      <w:marLeft w:val="0"/>
      <w:marRight w:val="0"/>
      <w:marTop w:val="0"/>
      <w:marBottom w:val="0"/>
      <w:divBdr>
        <w:top w:val="none" w:sz="0" w:space="0" w:color="auto"/>
        <w:left w:val="none" w:sz="0" w:space="0" w:color="auto"/>
        <w:bottom w:val="none" w:sz="0" w:space="0" w:color="auto"/>
        <w:right w:val="none" w:sz="0" w:space="0" w:color="auto"/>
      </w:divBdr>
    </w:div>
    <w:div w:id="887834799">
      <w:bodyDiv w:val="1"/>
      <w:marLeft w:val="0"/>
      <w:marRight w:val="0"/>
      <w:marTop w:val="0"/>
      <w:marBottom w:val="0"/>
      <w:divBdr>
        <w:top w:val="none" w:sz="0" w:space="0" w:color="auto"/>
        <w:left w:val="none" w:sz="0" w:space="0" w:color="auto"/>
        <w:bottom w:val="none" w:sz="0" w:space="0" w:color="auto"/>
        <w:right w:val="none" w:sz="0" w:space="0" w:color="auto"/>
      </w:divBdr>
    </w:div>
    <w:div w:id="893321331">
      <w:bodyDiv w:val="1"/>
      <w:marLeft w:val="0"/>
      <w:marRight w:val="0"/>
      <w:marTop w:val="0"/>
      <w:marBottom w:val="0"/>
      <w:divBdr>
        <w:top w:val="none" w:sz="0" w:space="0" w:color="auto"/>
        <w:left w:val="none" w:sz="0" w:space="0" w:color="auto"/>
        <w:bottom w:val="none" w:sz="0" w:space="0" w:color="auto"/>
        <w:right w:val="none" w:sz="0" w:space="0" w:color="auto"/>
      </w:divBdr>
    </w:div>
    <w:div w:id="988560537">
      <w:bodyDiv w:val="1"/>
      <w:marLeft w:val="0"/>
      <w:marRight w:val="0"/>
      <w:marTop w:val="0"/>
      <w:marBottom w:val="0"/>
      <w:divBdr>
        <w:top w:val="none" w:sz="0" w:space="0" w:color="auto"/>
        <w:left w:val="none" w:sz="0" w:space="0" w:color="auto"/>
        <w:bottom w:val="none" w:sz="0" w:space="0" w:color="auto"/>
        <w:right w:val="none" w:sz="0" w:space="0" w:color="auto"/>
      </w:divBdr>
    </w:div>
    <w:div w:id="1052998966">
      <w:bodyDiv w:val="1"/>
      <w:marLeft w:val="0"/>
      <w:marRight w:val="0"/>
      <w:marTop w:val="0"/>
      <w:marBottom w:val="0"/>
      <w:divBdr>
        <w:top w:val="none" w:sz="0" w:space="0" w:color="auto"/>
        <w:left w:val="none" w:sz="0" w:space="0" w:color="auto"/>
        <w:bottom w:val="none" w:sz="0" w:space="0" w:color="auto"/>
        <w:right w:val="none" w:sz="0" w:space="0" w:color="auto"/>
      </w:divBdr>
    </w:div>
    <w:div w:id="1108818819">
      <w:bodyDiv w:val="1"/>
      <w:marLeft w:val="0"/>
      <w:marRight w:val="0"/>
      <w:marTop w:val="0"/>
      <w:marBottom w:val="0"/>
      <w:divBdr>
        <w:top w:val="none" w:sz="0" w:space="0" w:color="auto"/>
        <w:left w:val="none" w:sz="0" w:space="0" w:color="auto"/>
        <w:bottom w:val="none" w:sz="0" w:space="0" w:color="auto"/>
        <w:right w:val="none" w:sz="0" w:space="0" w:color="auto"/>
      </w:divBdr>
    </w:div>
    <w:div w:id="1144853968">
      <w:bodyDiv w:val="1"/>
      <w:marLeft w:val="0"/>
      <w:marRight w:val="0"/>
      <w:marTop w:val="0"/>
      <w:marBottom w:val="0"/>
      <w:divBdr>
        <w:top w:val="none" w:sz="0" w:space="0" w:color="auto"/>
        <w:left w:val="none" w:sz="0" w:space="0" w:color="auto"/>
        <w:bottom w:val="none" w:sz="0" w:space="0" w:color="auto"/>
        <w:right w:val="none" w:sz="0" w:space="0" w:color="auto"/>
      </w:divBdr>
    </w:div>
    <w:div w:id="1242713733">
      <w:bodyDiv w:val="1"/>
      <w:marLeft w:val="0"/>
      <w:marRight w:val="0"/>
      <w:marTop w:val="0"/>
      <w:marBottom w:val="0"/>
      <w:divBdr>
        <w:top w:val="none" w:sz="0" w:space="0" w:color="auto"/>
        <w:left w:val="none" w:sz="0" w:space="0" w:color="auto"/>
        <w:bottom w:val="none" w:sz="0" w:space="0" w:color="auto"/>
        <w:right w:val="none" w:sz="0" w:space="0" w:color="auto"/>
      </w:divBdr>
    </w:div>
    <w:div w:id="1310397591">
      <w:bodyDiv w:val="1"/>
      <w:marLeft w:val="0"/>
      <w:marRight w:val="0"/>
      <w:marTop w:val="0"/>
      <w:marBottom w:val="0"/>
      <w:divBdr>
        <w:top w:val="none" w:sz="0" w:space="0" w:color="auto"/>
        <w:left w:val="none" w:sz="0" w:space="0" w:color="auto"/>
        <w:bottom w:val="none" w:sz="0" w:space="0" w:color="auto"/>
        <w:right w:val="none" w:sz="0" w:space="0" w:color="auto"/>
      </w:divBdr>
    </w:div>
    <w:div w:id="1326855336">
      <w:bodyDiv w:val="1"/>
      <w:marLeft w:val="0"/>
      <w:marRight w:val="0"/>
      <w:marTop w:val="0"/>
      <w:marBottom w:val="0"/>
      <w:divBdr>
        <w:top w:val="none" w:sz="0" w:space="0" w:color="auto"/>
        <w:left w:val="none" w:sz="0" w:space="0" w:color="auto"/>
        <w:bottom w:val="none" w:sz="0" w:space="0" w:color="auto"/>
        <w:right w:val="none" w:sz="0" w:space="0" w:color="auto"/>
      </w:divBdr>
    </w:div>
    <w:div w:id="1443960500">
      <w:bodyDiv w:val="1"/>
      <w:marLeft w:val="0"/>
      <w:marRight w:val="0"/>
      <w:marTop w:val="0"/>
      <w:marBottom w:val="0"/>
      <w:divBdr>
        <w:top w:val="none" w:sz="0" w:space="0" w:color="auto"/>
        <w:left w:val="none" w:sz="0" w:space="0" w:color="auto"/>
        <w:bottom w:val="none" w:sz="0" w:space="0" w:color="auto"/>
        <w:right w:val="none" w:sz="0" w:space="0" w:color="auto"/>
      </w:divBdr>
    </w:div>
    <w:div w:id="1630552497">
      <w:bodyDiv w:val="1"/>
      <w:marLeft w:val="0"/>
      <w:marRight w:val="0"/>
      <w:marTop w:val="0"/>
      <w:marBottom w:val="0"/>
      <w:divBdr>
        <w:top w:val="none" w:sz="0" w:space="0" w:color="auto"/>
        <w:left w:val="none" w:sz="0" w:space="0" w:color="auto"/>
        <w:bottom w:val="none" w:sz="0" w:space="0" w:color="auto"/>
        <w:right w:val="none" w:sz="0" w:space="0" w:color="auto"/>
      </w:divBdr>
    </w:div>
    <w:div w:id="1631283488">
      <w:bodyDiv w:val="1"/>
      <w:marLeft w:val="0"/>
      <w:marRight w:val="0"/>
      <w:marTop w:val="0"/>
      <w:marBottom w:val="0"/>
      <w:divBdr>
        <w:top w:val="none" w:sz="0" w:space="0" w:color="auto"/>
        <w:left w:val="none" w:sz="0" w:space="0" w:color="auto"/>
        <w:bottom w:val="none" w:sz="0" w:space="0" w:color="auto"/>
        <w:right w:val="none" w:sz="0" w:space="0" w:color="auto"/>
      </w:divBdr>
    </w:div>
    <w:div w:id="1633362223">
      <w:bodyDiv w:val="1"/>
      <w:marLeft w:val="0"/>
      <w:marRight w:val="0"/>
      <w:marTop w:val="0"/>
      <w:marBottom w:val="0"/>
      <w:divBdr>
        <w:top w:val="none" w:sz="0" w:space="0" w:color="auto"/>
        <w:left w:val="none" w:sz="0" w:space="0" w:color="auto"/>
        <w:bottom w:val="none" w:sz="0" w:space="0" w:color="auto"/>
        <w:right w:val="none" w:sz="0" w:space="0" w:color="auto"/>
      </w:divBdr>
    </w:div>
    <w:div w:id="1775436255">
      <w:bodyDiv w:val="1"/>
      <w:marLeft w:val="0"/>
      <w:marRight w:val="0"/>
      <w:marTop w:val="0"/>
      <w:marBottom w:val="0"/>
      <w:divBdr>
        <w:top w:val="none" w:sz="0" w:space="0" w:color="auto"/>
        <w:left w:val="none" w:sz="0" w:space="0" w:color="auto"/>
        <w:bottom w:val="none" w:sz="0" w:space="0" w:color="auto"/>
        <w:right w:val="none" w:sz="0" w:space="0" w:color="auto"/>
      </w:divBdr>
    </w:div>
    <w:div w:id="1868106775">
      <w:bodyDiv w:val="1"/>
      <w:marLeft w:val="0"/>
      <w:marRight w:val="0"/>
      <w:marTop w:val="0"/>
      <w:marBottom w:val="0"/>
      <w:divBdr>
        <w:top w:val="none" w:sz="0" w:space="0" w:color="auto"/>
        <w:left w:val="none" w:sz="0" w:space="0" w:color="auto"/>
        <w:bottom w:val="none" w:sz="0" w:space="0" w:color="auto"/>
        <w:right w:val="none" w:sz="0" w:space="0" w:color="auto"/>
      </w:divBdr>
    </w:div>
    <w:div w:id="1904028224">
      <w:bodyDiv w:val="1"/>
      <w:marLeft w:val="0"/>
      <w:marRight w:val="0"/>
      <w:marTop w:val="0"/>
      <w:marBottom w:val="0"/>
      <w:divBdr>
        <w:top w:val="none" w:sz="0" w:space="0" w:color="auto"/>
        <w:left w:val="none" w:sz="0" w:space="0" w:color="auto"/>
        <w:bottom w:val="none" w:sz="0" w:space="0" w:color="auto"/>
        <w:right w:val="none" w:sz="0" w:space="0" w:color="auto"/>
      </w:divBdr>
    </w:div>
    <w:div w:id="2034527343">
      <w:bodyDiv w:val="1"/>
      <w:marLeft w:val="0"/>
      <w:marRight w:val="0"/>
      <w:marTop w:val="0"/>
      <w:marBottom w:val="0"/>
      <w:divBdr>
        <w:top w:val="none" w:sz="0" w:space="0" w:color="auto"/>
        <w:left w:val="none" w:sz="0" w:space="0" w:color="auto"/>
        <w:bottom w:val="none" w:sz="0" w:space="0" w:color="auto"/>
        <w:right w:val="none" w:sz="0" w:space="0" w:color="auto"/>
      </w:divBdr>
    </w:div>
    <w:div w:id="2040201323">
      <w:bodyDiv w:val="1"/>
      <w:marLeft w:val="0"/>
      <w:marRight w:val="0"/>
      <w:marTop w:val="0"/>
      <w:marBottom w:val="0"/>
      <w:divBdr>
        <w:top w:val="none" w:sz="0" w:space="0" w:color="auto"/>
        <w:left w:val="none" w:sz="0" w:space="0" w:color="auto"/>
        <w:bottom w:val="none" w:sz="0" w:space="0" w:color="auto"/>
        <w:right w:val="none" w:sz="0" w:space="0" w:color="auto"/>
      </w:divBdr>
    </w:div>
    <w:div w:id="2111050178">
      <w:bodyDiv w:val="1"/>
      <w:marLeft w:val="0"/>
      <w:marRight w:val="0"/>
      <w:marTop w:val="0"/>
      <w:marBottom w:val="0"/>
      <w:divBdr>
        <w:top w:val="none" w:sz="0" w:space="0" w:color="auto"/>
        <w:left w:val="none" w:sz="0" w:space="0" w:color="auto"/>
        <w:bottom w:val="none" w:sz="0" w:space="0" w:color="auto"/>
        <w:right w:val="none" w:sz="0" w:space="0" w:color="auto"/>
      </w:divBdr>
    </w:div>
    <w:div w:id="2118207931">
      <w:bodyDiv w:val="1"/>
      <w:marLeft w:val="0"/>
      <w:marRight w:val="0"/>
      <w:marTop w:val="0"/>
      <w:marBottom w:val="0"/>
      <w:divBdr>
        <w:top w:val="none" w:sz="0" w:space="0" w:color="auto"/>
        <w:left w:val="none" w:sz="0" w:space="0" w:color="auto"/>
        <w:bottom w:val="none" w:sz="0" w:space="0" w:color="auto"/>
        <w:right w:val="none" w:sz="0" w:space="0" w:color="auto"/>
      </w:divBdr>
    </w:div>
    <w:div w:id="2127381280">
      <w:bodyDiv w:val="1"/>
      <w:marLeft w:val="0"/>
      <w:marRight w:val="0"/>
      <w:marTop w:val="0"/>
      <w:marBottom w:val="0"/>
      <w:divBdr>
        <w:top w:val="none" w:sz="0" w:space="0" w:color="auto"/>
        <w:left w:val="none" w:sz="0" w:space="0" w:color="auto"/>
        <w:bottom w:val="none" w:sz="0" w:space="0" w:color="auto"/>
        <w:right w:val="none" w:sz="0" w:space="0" w:color="auto"/>
      </w:divBdr>
    </w:div>
    <w:div w:id="213178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calls-for-input/calls-input/call-input-promotion-and-protection-human-rights-context-mitig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E63FC08A-AE48-CD4D-8227-01BCB4BB8ADE}">
  <ds:schemaRefs>
    <ds:schemaRef ds:uri="http://schemas.openxmlformats.org/officeDocument/2006/bibliography"/>
  </ds:schemaRefs>
</ds:datastoreItem>
</file>

<file path=customXml/itemProps2.xml><?xml version="1.0" encoding="utf-8"?>
<ds:datastoreItem xmlns:ds="http://schemas.openxmlformats.org/officeDocument/2006/customXml" ds:itemID="{40E1D1F8-E0B5-4B72-88B7-C31748472F39}"/>
</file>

<file path=customXml/itemProps3.xml><?xml version="1.0" encoding="utf-8"?>
<ds:datastoreItem xmlns:ds="http://schemas.openxmlformats.org/officeDocument/2006/customXml" ds:itemID="{0EFF3EEB-994B-4F4C-9E72-9FA67B6C2170}"/>
</file>

<file path=customXml/itemProps4.xml><?xml version="1.0" encoding="utf-8"?>
<ds:datastoreItem xmlns:ds="http://schemas.openxmlformats.org/officeDocument/2006/customXml" ds:itemID="{89627282-B2B5-4479-A2BA-7812C9E0693C}"/>
</file>

<file path=docProps/app.xml><?xml version="1.0" encoding="utf-8"?>
<Properties xmlns="http://schemas.openxmlformats.org/officeDocument/2006/extended-properties" xmlns:vt="http://schemas.openxmlformats.org/officeDocument/2006/docPropsVTypes">
  <Template>Normal.dotm</Template>
  <TotalTime>121</TotalTime>
  <Pages>7</Pages>
  <Words>2231</Words>
  <Characters>12810</Characters>
  <Application>Microsoft Office Word</Application>
  <DocSecurity>0</DocSecurity>
  <Lines>206</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40</cp:revision>
  <cp:lastPrinted>2022-06-22T16:00:00Z</cp:lastPrinted>
  <dcterms:created xsi:type="dcterms:W3CDTF">2020-07-07T13:40:00Z</dcterms:created>
  <dcterms:modified xsi:type="dcterms:W3CDTF">2022-06-22T16:36:00Z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