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B7C" w:rsidRPr="007D0294" w:rsidRDefault="00650B7C" w:rsidP="00356C1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ill Sans MT" w:eastAsia="Times New Roman" w:hAnsi="Gill Sans MT" w:cs="Calibri"/>
          <w:b/>
          <w:color w:val="201F1E"/>
          <w:sz w:val="21"/>
          <w:szCs w:val="21"/>
          <w:lang w:val="es-419"/>
        </w:rPr>
      </w:pPr>
      <w:r w:rsidRPr="007D0294">
        <w:rPr>
          <w:rFonts w:ascii="Gill Sans MT" w:eastAsia="Times New Roman" w:hAnsi="Gill Sans MT" w:cs="Times New Roman"/>
          <w:b/>
          <w:color w:val="000000"/>
          <w:sz w:val="21"/>
          <w:szCs w:val="21"/>
          <w:bdr w:val="none" w:sz="0" w:space="0" w:color="auto" w:frame="1"/>
          <w:lang w:val="es-ES"/>
        </w:rPr>
        <w:t>¿Qué experiencias y ejemplos conoce que están enfrentando particularmente individuos y comunidades en situaciones vulnerables (como se identificó anteriormente) que han sufrido pérdidas y daños debido a los impactos adversos del cambio climático?</w:t>
      </w:r>
      <w:r w:rsidRPr="007D0294">
        <w:rPr>
          <w:rFonts w:ascii="Gill Sans MT" w:eastAsia="Times New Roman" w:hAnsi="Gill Sans MT" w:cs="Times New Roman"/>
          <w:b/>
          <w:color w:val="000000"/>
          <w:sz w:val="21"/>
          <w:szCs w:val="21"/>
          <w:bdr w:val="none" w:sz="0" w:space="0" w:color="auto" w:frame="1"/>
          <w:lang w:val="es-419"/>
        </w:rPr>
        <w:t> </w:t>
      </w:r>
    </w:p>
    <w:p w:rsidR="003D4BAC" w:rsidRPr="007D0294" w:rsidRDefault="003D4BAC" w:rsidP="00650B7C">
      <w:pPr>
        <w:pStyle w:val="ListParagraph"/>
        <w:shd w:val="clear" w:color="auto" w:fill="FFFFFF"/>
        <w:spacing w:after="0" w:line="240" w:lineRule="auto"/>
        <w:ind w:left="1570"/>
        <w:jc w:val="both"/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</w:pPr>
    </w:p>
    <w:p w:rsidR="00B700B7" w:rsidRPr="007D0294" w:rsidRDefault="00B700B7" w:rsidP="00650B7C">
      <w:pPr>
        <w:pStyle w:val="ListParagraph"/>
        <w:shd w:val="clear" w:color="auto" w:fill="FFFFFF"/>
        <w:spacing w:after="0" w:line="240" w:lineRule="auto"/>
        <w:ind w:left="1570"/>
        <w:jc w:val="both"/>
        <w:rPr>
          <w:rStyle w:val="Emphasis"/>
          <w:rFonts w:ascii="Gill Sans MT" w:hAnsi="Gill Sans MT"/>
          <w:i w:val="0"/>
          <w:color w:val="4A4A4A"/>
          <w:sz w:val="21"/>
          <w:szCs w:val="21"/>
          <w:lang w:val="es-419"/>
        </w:rPr>
      </w:pPr>
      <w:r w:rsidRPr="007D0294">
        <w:rPr>
          <w:rStyle w:val="Emphasis"/>
          <w:rFonts w:ascii="Gill Sans MT" w:hAnsi="Gill Sans MT"/>
          <w:i w:val="0"/>
          <w:color w:val="4A4A4A"/>
          <w:sz w:val="21"/>
          <w:szCs w:val="21"/>
          <w:lang w:val="es-419"/>
        </w:rPr>
        <w:t>América Latina y el Caribe (LAC) es la segunda región más propensa a los desastres socio naturales en el mundo 152 millones de personas afectadas a causa de 1.205 desastres (2000-2019)</w:t>
      </w:r>
      <w:r w:rsidRPr="007D0294">
        <w:rPr>
          <w:rStyle w:val="FootnoteReference"/>
          <w:rFonts w:ascii="Gill Sans MT" w:hAnsi="Gill Sans MT"/>
          <w:iCs/>
          <w:color w:val="4A4A4A"/>
          <w:sz w:val="21"/>
          <w:szCs w:val="21"/>
          <w:lang w:val="es-419"/>
        </w:rPr>
        <w:footnoteReference w:id="1"/>
      </w:r>
    </w:p>
    <w:p w:rsidR="00B700B7" w:rsidRPr="007D0294" w:rsidRDefault="00B700B7" w:rsidP="00650B7C">
      <w:pPr>
        <w:pStyle w:val="ListParagraph"/>
        <w:shd w:val="clear" w:color="auto" w:fill="FFFFFF"/>
        <w:spacing w:after="0" w:line="240" w:lineRule="auto"/>
        <w:ind w:left="1570"/>
        <w:jc w:val="both"/>
        <w:rPr>
          <w:rStyle w:val="Emphasis"/>
          <w:rFonts w:ascii="Gill Sans MT" w:hAnsi="Gill Sans MT"/>
          <w:i w:val="0"/>
          <w:color w:val="4A4A4A"/>
          <w:sz w:val="21"/>
          <w:szCs w:val="21"/>
          <w:lang w:val="es-419"/>
        </w:rPr>
      </w:pPr>
    </w:p>
    <w:p w:rsidR="00B700B7" w:rsidRPr="007D0294" w:rsidRDefault="00B700B7" w:rsidP="00650B7C">
      <w:pPr>
        <w:pStyle w:val="ListParagraph"/>
        <w:shd w:val="clear" w:color="auto" w:fill="FFFFFF"/>
        <w:spacing w:after="0" w:line="240" w:lineRule="auto"/>
        <w:ind w:left="1570"/>
        <w:jc w:val="both"/>
        <w:rPr>
          <w:rStyle w:val="Emphasis"/>
          <w:rFonts w:ascii="Gill Sans MT" w:hAnsi="Gill Sans MT"/>
          <w:i w:val="0"/>
          <w:color w:val="4A4A4A"/>
          <w:sz w:val="21"/>
          <w:szCs w:val="21"/>
          <w:lang w:val="es-419"/>
        </w:rPr>
      </w:pPr>
      <w:r w:rsidRPr="007D0294">
        <w:rPr>
          <w:rStyle w:val="Emphasis"/>
          <w:rFonts w:ascii="Gill Sans MT" w:hAnsi="Gill Sans MT"/>
          <w:i w:val="0"/>
          <w:color w:val="4A4A4A"/>
          <w:sz w:val="21"/>
          <w:szCs w:val="21"/>
          <w:lang w:val="es-419"/>
        </w:rPr>
        <w:t xml:space="preserve">Describimos las áreas más propensas a la ocurrencia de desastres debido a los impactos adversos del cambio climático en los </w:t>
      </w:r>
      <w:r w:rsidR="006863F7" w:rsidRPr="007D0294">
        <w:rPr>
          <w:rStyle w:val="Emphasis"/>
          <w:rFonts w:ascii="Gill Sans MT" w:hAnsi="Gill Sans MT"/>
          <w:i w:val="0"/>
          <w:color w:val="4A4A4A"/>
          <w:sz w:val="21"/>
          <w:szCs w:val="21"/>
          <w:lang w:val="es-419"/>
        </w:rPr>
        <w:t>países</w:t>
      </w:r>
      <w:r w:rsidRPr="007D0294">
        <w:rPr>
          <w:rStyle w:val="Emphasis"/>
          <w:rFonts w:ascii="Gill Sans MT" w:hAnsi="Gill Sans MT"/>
          <w:i w:val="0"/>
          <w:color w:val="4A4A4A"/>
          <w:sz w:val="21"/>
          <w:szCs w:val="21"/>
          <w:lang w:val="es-419"/>
        </w:rPr>
        <w:t xml:space="preserve"> donde </w:t>
      </w:r>
      <w:proofErr w:type="spellStart"/>
      <w:r w:rsidRPr="007D0294">
        <w:rPr>
          <w:rStyle w:val="Emphasis"/>
          <w:rFonts w:ascii="Gill Sans MT" w:hAnsi="Gill Sans MT"/>
          <w:i w:val="0"/>
          <w:color w:val="4A4A4A"/>
          <w:sz w:val="21"/>
          <w:szCs w:val="21"/>
          <w:lang w:val="es-419"/>
        </w:rPr>
        <w:t>World</w:t>
      </w:r>
      <w:proofErr w:type="spellEnd"/>
      <w:r w:rsidRPr="007D0294">
        <w:rPr>
          <w:rStyle w:val="Emphasis"/>
          <w:rFonts w:ascii="Gill Sans MT" w:hAnsi="Gill Sans MT"/>
          <w:i w:val="0"/>
          <w:color w:val="4A4A4A"/>
          <w:sz w:val="21"/>
          <w:szCs w:val="21"/>
          <w:lang w:val="es-419"/>
        </w:rPr>
        <w:t xml:space="preserve"> </w:t>
      </w:r>
      <w:proofErr w:type="spellStart"/>
      <w:r w:rsidRPr="007D0294">
        <w:rPr>
          <w:rStyle w:val="Emphasis"/>
          <w:rFonts w:ascii="Gill Sans MT" w:hAnsi="Gill Sans MT"/>
          <w:i w:val="0"/>
          <w:color w:val="4A4A4A"/>
          <w:sz w:val="21"/>
          <w:szCs w:val="21"/>
          <w:lang w:val="es-419"/>
        </w:rPr>
        <w:t>Vision</w:t>
      </w:r>
      <w:proofErr w:type="spellEnd"/>
      <w:r w:rsidRPr="007D0294">
        <w:rPr>
          <w:rStyle w:val="Emphasis"/>
          <w:rFonts w:ascii="Gill Sans MT" w:hAnsi="Gill Sans MT"/>
          <w:i w:val="0"/>
          <w:color w:val="4A4A4A"/>
          <w:sz w:val="21"/>
          <w:szCs w:val="21"/>
          <w:lang w:val="es-419"/>
        </w:rPr>
        <w:t xml:space="preserve"> tiene presencia con programas y proyectos con centralidad en la niñez:</w:t>
      </w:r>
    </w:p>
    <w:p w:rsidR="00B700B7" w:rsidRPr="007D0294" w:rsidRDefault="00B700B7" w:rsidP="00650B7C">
      <w:pPr>
        <w:pStyle w:val="ListParagraph"/>
        <w:shd w:val="clear" w:color="auto" w:fill="FFFFFF"/>
        <w:spacing w:after="0" w:line="240" w:lineRule="auto"/>
        <w:ind w:left="1570"/>
        <w:jc w:val="both"/>
        <w:rPr>
          <w:rFonts w:ascii="Gill Sans MT" w:eastAsia="Times New Roman" w:hAnsi="Gill Sans MT" w:cs="Calibri"/>
          <w:b/>
          <w:color w:val="201F1E"/>
          <w:sz w:val="21"/>
          <w:szCs w:val="21"/>
          <w:lang w:val="es-419"/>
        </w:rPr>
      </w:pPr>
    </w:p>
    <w:p w:rsidR="00C9080E" w:rsidRPr="007D0294" w:rsidRDefault="00222C7A" w:rsidP="00B700B7">
      <w:pPr>
        <w:shd w:val="clear" w:color="auto" w:fill="FFFFFF"/>
        <w:spacing w:after="0" w:line="240" w:lineRule="auto"/>
        <w:ind w:left="1570"/>
        <w:jc w:val="both"/>
        <w:rPr>
          <w:rFonts w:ascii="Gill Sans MT" w:hAnsi="Gill Sans MT" w:cs="Arial"/>
          <w:color w:val="202124"/>
          <w:sz w:val="21"/>
          <w:szCs w:val="21"/>
          <w:shd w:val="clear" w:color="auto" w:fill="FFFFFF"/>
          <w:lang w:val="es-419"/>
        </w:rPr>
      </w:pPr>
      <w:r w:rsidRPr="007D0294">
        <w:rPr>
          <w:rFonts w:ascii="Gill Sans MT" w:eastAsia="Times New Roman" w:hAnsi="Gill Sans MT" w:cs="Calibri"/>
          <w:b/>
          <w:color w:val="201F1E"/>
          <w:sz w:val="21"/>
          <w:szCs w:val="21"/>
          <w:lang w:val="es-419"/>
        </w:rPr>
        <w:t>América Central</w:t>
      </w:r>
      <w:r w:rsidR="00650B7C" w:rsidRPr="007D0294">
        <w:rPr>
          <w:rFonts w:ascii="Gill Sans MT" w:eastAsia="Times New Roman" w:hAnsi="Gill Sans MT" w:cs="Calibri"/>
          <w:b/>
          <w:color w:val="201F1E"/>
          <w:sz w:val="21"/>
          <w:szCs w:val="21"/>
          <w:lang w:val="es-419"/>
        </w:rPr>
        <w:t xml:space="preserve"> </w:t>
      </w:r>
      <w:r w:rsidR="00B700B7" w:rsidRPr="007D0294">
        <w:rPr>
          <w:rFonts w:ascii="Gill Sans MT" w:eastAsia="Times New Roman" w:hAnsi="Gill Sans MT" w:cs="Calibri"/>
          <w:b/>
          <w:color w:val="201F1E"/>
          <w:sz w:val="21"/>
          <w:szCs w:val="21"/>
          <w:lang w:val="es-419"/>
        </w:rPr>
        <w:t xml:space="preserve"> (Guatemala, Honduras, Nicaragua, El Salvador y Costa Rica)</w:t>
      </w:r>
      <w:r w:rsidR="00650B7C" w:rsidRPr="007D0294">
        <w:rPr>
          <w:rFonts w:ascii="Gill Sans MT" w:hAnsi="Gill Sans MT" w:cs="Arial"/>
          <w:color w:val="202124"/>
          <w:sz w:val="21"/>
          <w:szCs w:val="21"/>
          <w:shd w:val="clear" w:color="auto" w:fill="FFFFFF"/>
          <w:lang w:val="es-419"/>
        </w:rPr>
        <w:t xml:space="preserve"> </w:t>
      </w:r>
      <w:r w:rsidR="00C9080E" w:rsidRPr="007D0294">
        <w:rPr>
          <w:rFonts w:ascii="Gill Sans MT" w:hAnsi="Gill Sans MT"/>
          <w:sz w:val="21"/>
          <w:szCs w:val="21"/>
          <w:lang w:val="es-419"/>
        </w:rPr>
        <w:t>Centroamérica con una extensión territorial de 522,760 kilómetros cuadrados. Su ubicación y geomorfología determinan que se trate de una zona con amenazas múltiples, expuesta a una prolongada estacionalidad ciclónica proveniente tanto del Mar Caribe como del Océano Pacífico. En su territorio confluyen placas tectónicas activas manteniendo a la región con un nivel de alta actividad sísmica, erupciones volcánicas, y otras amenazas como inundaciones, sequías, deslizamientos, incendios forestales y pérdida de biodiversidad, que se ven incrementados por los efectos del cambio climático, haciendo que la Región Centroamericana sea considerada como la segunda región del mundo más vulnerable a riesgos climatológicos.</w:t>
      </w:r>
      <w:r w:rsidR="00C9080E" w:rsidRPr="007D0294">
        <w:rPr>
          <w:rStyle w:val="FootnoteReference"/>
          <w:rFonts w:ascii="Gill Sans MT" w:hAnsi="Gill Sans MT"/>
          <w:sz w:val="21"/>
          <w:szCs w:val="21"/>
          <w:lang w:val="es-419"/>
        </w:rPr>
        <w:footnoteReference w:id="2"/>
      </w:r>
    </w:p>
    <w:p w:rsidR="00C9080E" w:rsidRPr="007D0294" w:rsidRDefault="00C9080E" w:rsidP="00B700B7">
      <w:pPr>
        <w:shd w:val="clear" w:color="auto" w:fill="FFFFFF"/>
        <w:spacing w:after="0" w:line="240" w:lineRule="auto"/>
        <w:ind w:left="1570"/>
        <w:jc w:val="both"/>
        <w:rPr>
          <w:rFonts w:ascii="Gill Sans MT" w:hAnsi="Gill Sans MT" w:cs="Arial"/>
          <w:color w:val="202124"/>
          <w:sz w:val="21"/>
          <w:szCs w:val="21"/>
          <w:shd w:val="clear" w:color="auto" w:fill="FFFFFF"/>
          <w:lang w:val="es-419"/>
        </w:rPr>
      </w:pPr>
    </w:p>
    <w:p w:rsidR="00650B7C" w:rsidRPr="007D0294" w:rsidRDefault="00222C7A" w:rsidP="00B700B7">
      <w:pPr>
        <w:shd w:val="clear" w:color="auto" w:fill="FFFFFF"/>
        <w:spacing w:after="0" w:line="240" w:lineRule="auto"/>
        <w:ind w:left="1570"/>
        <w:jc w:val="both"/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</w:pPr>
      <w:r w:rsidRPr="007D0294">
        <w:rPr>
          <w:rFonts w:ascii="Gill Sans MT" w:hAnsi="Gill Sans MT" w:cs="Arial"/>
          <w:color w:val="202124"/>
          <w:sz w:val="21"/>
          <w:szCs w:val="21"/>
          <w:shd w:val="clear" w:color="auto" w:fill="FFFFFF"/>
          <w:lang w:val="es-419"/>
        </w:rPr>
        <w:t>Las comunidades más vulnerables en los</w:t>
      </w:r>
      <w:r w:rsidR="00B700B7" w:rsidRPr="007D0294">
        <w:rPr>
          <w:rFonts w:ascii="Gill Sans MT" w:hAnsi="Gill Sans MT" w:cs="Arial"/>
          <w:color w:val="202124"/>
          <w:sz w:val="21"/>
          <w:szCs w:val="21"/>
          <w:shd w:val="clear" w:color="auto" w:fill="FFFFFF"/>
          <w:lang w:val="es-419"/>
        </w:rPr>
        <w:t xml:space="preserve"> 5</w:t>
      </w:r>
      <w:r w:rsidRPr="007D0294">
        <w:rPr>
          <w:rFonts w:ascii="Gill Sans MT" w:hAnsi="Gill Sans MT" w:cs="Arial"/>
          <w:color w:val="202124"/>
          <w:sz w:val="21"/>
          <w:szCs w:val="21"/>
          <w:shd w:val="clear" w:color="auto" w:fill="FFFFFF"/>
          <w:lang w:val="es-419"/>
        </w:rPr>
        <w:t xml:space="preserve"> paises sufren anualmente de los impactos de </w:t>
      </w:r>
      <w:r w:rsidR="00650B7C" w:rsidRPr="007D0294">
        <w:rPr>
          <w:rFonts w:ascii="Gill Sans MT" w:hAnsi="Gill Sans MT"/>
          <w:sz w:val="21"/>
          <w:szCs w:val="21"/>
          <w:lang w:val="es-419"/>
        </w:rPr>
        <w:t>huracanes, terremotos, sequías</w:t>
      </w:r>
      <w:r w:rsidRPr="007D0294">
        <w:rPr>
          <w:rFonts w:ascii="Gill Sans MT" w:hAnsi="Gill Sans MT"/>
          <w:sz w:val="21"/>
          <w:szCs w:val="21"/>
          <w:lang w:val="es-419"/>
        </w:rPr>
        <w:t>, l</w:t>
      </w:r>
      <w:r w:rsidR="00650B7C" w:rsidRPr="007D0294">
        <w:rPr>
          <w:rFonts w:ascii="Gill Sans MT" w:hAnsi="Gill Sans MT"/>
          <w:sz w:val="21"/>
          <w:szCs w:val="21"/>
          <w:lang w:val="es-419"/>
        </w:rPr>
        <w:t>a inseguridad alimentaria y nutricional, las inundaciones y las erupciones volcánicas, constituyen las principales amenazas. La movilidad humana es un escenario en aumento en esta subregión en el tránsito hacia Norte América. Huracanes destructivos como ETA&amp;IOTA en el 2019</w:t>
      </w:r>
      <w:r w:rsidR="002E23B9" w:rsidRPr="007D0294">
        <w:rPr>
          <w:rFonts w:ascii="Gill Sans MT" w:hAnsi="Gill Sans MT"/>
          <w:sz w:val="21"/>
          <w:szCs w:val="21"/>
          <w:lang w:val="es-419"/>
        </w:rPr>
        <w:t xml:space="preserve"> afectando municipios industriales como San Pedro Sula en Honduras, la </w:t>
      </w:r>
      <w:r w:rsidR="007A369D" w:rsidRPr="007D0294">
        <w:rPr>
          <w:rFonts w:ascii="Gill Sans MT" w:hAnsi="Gill Sans MT"/>
          <w:sz w:val="21"/>
          <w:szCs w:val="21"/>
          <w:lang w:val="es-419"/>
        </w:rPr>
        <w:t>Región</w:t>
      </w:r>
      <w:r w:rsidR="002E23B9" w:rsidRPr="007D0294">
        <w:rPr>
          <w:rFonts w:ascii="Gill Sans MT" w:hAnsi="Gill Sans MT"/>
          <w:sz w:val="21"/>
          <w:szCs w:val="21"/>
          <w:lang w:val="es-419"/>
        </w:rPr>
        <w:t xml:space="preserve"> </w:t>
      </w:r>
      <w:r w:rsidR="007A369D" w:rsidRPr="007D0294">
        <w:rPr>
          <w:rFonts w:ascii="Gill Sans MT" w:hAnsi="Gill Sans MT"/>
          <w:sz w:val="21"/>
          <w:szCs w:val="21"/>
          <w:lang w:val="es-419"/>
        </w:rPr>
        <w:t>Autónoma</w:t>
      </w:r>
      <w:r w:rsidR="002E23B9" w:rsidRPr="007D0294">
        <w:rPr>
          <w:rFonts w:ascii="Gill Sans MT" w:hAnsi="Gill Sans MT"/>
          <w:sz w:val="21"/>
          <w:szCs w:val="21"/>
          <w:lang w:val="es-419"/>
        </w:rPr>
        <w:t xml:space="preserve"> de la Costa Caribe en Nicaragua</w:t>
      </w:r>
      <w:r w:rsidR="00650B7C" w:rsidRPr="007D0294">
        <w:rPr>
          <w:rFonts w:ascii="Gill Sans MT" w:hAnsi="Gill Sans MT"/>
          <w:sz w:val="21"/>
          <w:szCs w:val="21"/>
          <w:lang w:val="es-419"/>
        </w:rPr>
        <w:t xml:space="preserve">, </w:t>
      </w:r>
      <w:r w:rsidR="007A369D" w:rsidRPr="007D0294">
        <w:rPr>
          <w:rFonts w:ascii="Gill Sans MT" w:hAnsi="Gill Sans MT"/>
          <w:sz w:val="21"/>
          <w:szCs w:val="21"/>
          <w:lang w:val="es-419"/>
        </w:rPr>
        <w:t xml:space="preserve">Alta Verapaz en Guatemala, </w:t>
      </w:r>
      <w:r w:rsidR="00650B7C" w:rsidRPr="007D0294">
        <w:rPr>
          <w:rFonts w:ascii="Gill Sans MT" w:hAnsi="Gill Sans MT"/>
          <w:sz w:val="21"/>
          <w:szCs w:val="21"/>
          <w:lang w:val="es-419"/>
        </w:rPr>
        <w:t>la recurrencia de los episodios de sequía en los últimos 10 años debido a la influencia del Fenómeno de</w:t>
      </w:r>
      <w:r w:rsidR="00CB06B4" w:rsidRPr="007D0294">
        <w:rPr>
          <w:rFonts w:ascii="Gill Sans MT" w:hAnsi="Gill Sans MT"/>
          <w:sz w:val="21"/>
          <w:szCs w:val="21"/>
          <w:lang w:val="es-419"/>
        </w:rPr>
        <w:t>l</w:t>
      </w:r>
      <w:r w:rsidR="00650B7C" w:rsidRPr="007D0294">
        <w:rPr>
          <w:rFonts w:ascii="Gill Sans MT" w:hAnsi="Gill Sans MT"/>
          <w:sz w:val="21"/>
          <w:szCs w:val="21"/>
          <w:lang w:val="es-419"/>
        </w:rPr>
        <w:t xml:space="preserve"> </w:t>
      </w:r>
      <w:r w:rsidR="00CB06B4" w:rsidRPr="007D0294">
        <w:rPr>
          <w:rFonts w:ascii="Gill Sans MT" w:hAnsi="Gill Sans MT"/>
          <w:sz w:val="21"/>
          <w:szCs w:val="21"/>
          <w:lang w:val="es-419"/>
        </w:rPr>
        <w:t>Nino/</w:t>
      </w:r>
      <w:r w:rsidR="00650B7C" w:rsidRPr="007D0294">
        <w:rPr>
          <w:rFonts w:ascii="Gill Sans MT" w:hAnsi="Gill Sans MT"/>
          <w:sz w:val="21"/>
          <w:szCs w:val="21"/>
          <w:lang w:val="es-419"/>
        </w:rPr>
        <w:t>Nina</w:t>
      </w:r>
      <w:r w:rsidRPr="007D0294">
        <w:rPr>
          <w:rFonts w:ascii="Gill Sans MT" w:hAnsi="Gill Sans MT"/>
          <w:sz w:val="21"/>
          <w:szCs w:val="21"/>
          <w:lang w:val="es-419"/>
        </w:rPr>
        <w:t xml:space="preserve"> y sus impactos en la economía familiar</w:t>
      </w:r>
      <w:r w:rsidR="00650B7C" w:rsidRPr="007D0294">
        <w:rPr>
          <w:rFonts w:ascii="Gill Sans MT" w:hAnsi="Gill Sans MT"/>
          <w:sz w:val="21"/>
          <w:szCs w:val="21"/>
          <w:lang w:val="es-419"/>
        </w:rPr>
        <w:t>,</w:t>
      </w:r>
      <w:r w:rsidRPr="007D0294">
        <w:rPr>
          <w:rFonts w:ascii="Gill Sans MT" w:hAnsi="Gill Sans MT"/>
          <w:sz w:val="21"/>
          <w:szCs w:val="21"/>
          <w:lang w:val="es-419"/>
        </w:rPr>
        <w:t xml:space="preserve"> los altos costos en los insumos, el precio del petróleo agravan la situación de las familias en el corredor seco centroamericano donde</w:t>
      </w:r>
      <w:r w:rsidR="00650B7C" w:rsidRPr="007D0294">
        <w:rPr>
          <w:rFonts w:ascii="Gill Sans MT" w:hAnsi="Gill Sans MT"/>
          <w:sz w:val="21"/>
          <w:szCs w:val="21"/>
          <w:lang w:val="es-419"/>
        </w:rPr>
        <w:t xml:space="preserve"> una cadena volcánica activa</w:t>
      </w:r>
      <w:r w:rsidR="00650B7C" w:rsidRPr="007D0294"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  <w:t xml:space="preserve"> exponen a la población a situaciones de extrema vulnerabilidad frente a la recurrencia de esta </w:t>
      </w:r>
      <w:proofErr w:type="spellStart"/>
      <w:r w:rsidR="00650B7C" w:rsidRPr="007D0294"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  <w:t>multi</w:t>
      </w:r>
      <w:proofErr w:type="spellEnd"/>
      <w:r w:rsidR="00650B7C" w:rsidRPr="007D0294"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  <w:t xml:space="preserve"> amenaza que cada vez son </w:t>
      </w:r>
      <w:r w:rsidRPr="007D0294"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  <w:t>más</w:t>
      </w:r>
      <w:r w:rsidR="00650B7C" w:rsidRPr="007D0294"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  <w:t xml:space="preserve"> frecuentes y de causan danos y perdidas a la población, su entorno y medios de vida.</w:t>
      </w:r>
      <w:r w:rsidRPr="007D0294"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  <w:t xml:space="preserve"> </w:t>
      </w:r>
    </w:p>
    <w:p w:rsidR="006863F7" w:rsidRPr="007D0294" w:rsidRDefault="006863F7" w:rsidP="00B700B7">
      <w:pPr>
        <w:shd w:val="clear" w:color="auto" w:fill="FFFFFF"/>
        <w:spacing w:after="0" w:line="240" w:lineRule="auto"/>
        <w:ind w:left="1570"/>
        <w:jc w:val="both"/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</w:pPr>
    </w:p>
    <w:p w:rsidR="009F5389" w:rsidRPr="007D0294" w:rsidRDefault="009F5389" w:rsidP="00B700B7">
      <w:pPr>
        <w:shd w:val="clear" w:color="auto" w:fill="FFFFFF"/>
        <w:spacing w:after="0" w:line="240" w:lineRule="auto"/>
        <w:ind w:left="1570"/>
        <w:jc w:val="both"/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</w:pPr>
      <w:r w:rsidRPr="007D0294"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  <w:t>El escenario del COVID-19 sigue presente en los territorios en América Latina y el Caribe lo cual requiere de políticas sanitarias en las iniciativas del cambio climático</w:t>
      </w:r>
      <w:r w:rsidR="006863F7" w:rsidRPr="007D0294"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  <w:t xml:space="preserve"> observando los protocolos de bioseguridad en favor de la población</w:t>
      </w:r>
      <w:r w:rsidRPr="007D0294"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  <w:t xml:space="preserve">. </w:t>
      </w:r>
    </w:p>
    <w:p w:rsidR="009F5389" w:rsidRPr="007D0294" w:rsidRDefault="009F5389" w:rsidP="00B700B7">
      <w:pPr>
        <w:shd w:val="clear" w:color="auto" w:fill="FFFFFF"/>
        <w:spacing w:after="0" w:line="240" w:lineRule="auto"/>
        <w:ind w:left="1570"/>
        <w:jc w:val="both"/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</w:pPr>
    </w:p>
    <w:p w:rsidR="00C9080E" w:rsidRPr="007D0294" w:rsidRDefault="00C9080E" w:rsidP="00B700B7">
      <w:pPr>
        <w:shd w:val="clear" w:color="auto" w:fill="FFFFFF"/>
        <w:spacing w:after="0" w:line="240" w:lineRule="auto"/>
        <w:ind w:left="1570"/>
        <w:jc w:val="both"/>
        <w:rPr>
          <w:rFonts w:ascii="Gill Sans MT" w:hAnsi="Gill Sans MT"/>
          <w:sz w:val="21"/>
          <w:szCs w:val="21"/>
          <w:lang w:val="es-419"/>
        </w:rPr>
      </w:pPr>
      <w:r w:rsidRPr="007D0294">
        <w:rPr>
          <w:rFonts w:ascii="Gill Sans MT" w:hAnsi="Gill Sans MT"/>
          <w:sz w:val="21"/>
          <w:szCs w:val="21"/>
          <w:lang w:val="es-419"/>
        </w:rPr>
        <w:t>El Índice de Riesgo Climático Global</w:t>
      </w:r>
      <w:r w:rsidRPr="007D0294">
        <w:rPr>
          <w:rStyle w:val="FootnoteReference"/>
          <w:rFonts w:ascii="Gill Sans MT" w:hAnsi="Gill Sans MT"/>
          <w:sz w:val="21"/>
          <w:szCs w:val="21"/>
          <w:lang w:val="es-419"/>
        </w:rPr>
        <w:footnoteReference w:id="3"/>
      </w:r>
      <w:r w:rsidRPr="007D0294">
        <w:rPr>
          <w:rFonts w:ascii="Gill Sans MT" w:hAnsi="Gill Sans MT"/>
          <w:sz w:val="21"/>
          <w:szCs w:val="21"/>
          <w:lang w:val="es-419"/>
        </w:rPr>
        <w:t xml:space="preserve"> señalan que en la Región Centroamericana los desastres vinculados con amenazas naturales provocan pérdidas anuales que equivalen alrededor del 1.7% del PIB; así como la adaptación al cambio climático tiene un costo aproximado de alrededor del 1% del PIB.</w:t>
      </w:r>
    </w:p>
    <w:p w:rsidR="006863F7" w:rsidRPr="007D0294" w:rsidRDefault="006863F7" w:rsidP="00650B7C">
      <w:pPr>
        <w:pStyle w:val="ListParagraph"/>
        <w:shd w:val="clear" w:color="auto" w:fill="FFFFFF"/>
        <w:spacing w:after="0" w:line="240" w:lineRule="auto"/>
        <w:ind w:left="1570"/>
        <w:jc w:val="both"/>
        <w:rPr>
          <w:rFonts w:ascii="Gill Sans MT" w:hAnsi="Gill Sans MT"/>
          <w:sz w:val="21"/>
          <w:szCs w:val="21"/>
          <w:lang w:val="es-419"/>
        </w:rPr>
      </w:pPr>
    </w:p>
    <w:p w:rsidR="00C9080E" w:rsidRPr="007D0294" w:rsidRDefault="006863F7" w:rsidP="00650B7C">
      <w:pPr>
        <w:pStyle w:val="ListParagraph"/>
        <w:shd w:val="clear" w:color="auto" w:fill="FFFFFF"/>
        <w:spacing w:after="0" w:line="240" w:lineRule="auto"/>
        <w:ind w:left="1570"/>
        <w:jc w:val="both"/>
        <w:rPr>
          <w:rFonts w:ascii="Gill Sans MT" w:eastAsia="Times New Roman" w:hAnsi="Gill Sans MT" w:cs="Calibri"/>
          <w:b/>
          <w:color w:val="201F1E"/>
          <w:sz w:val="21"/>
          <w:szCs w:val="21"/>
          <w:lang w:val="es-419"/>
        </w:rPr>
      </w:pPr>
      <w:r w:rsidRPr="007D0294">
        <w:rPr>
          <w:rFonts w:ascii="Gill Sans MT" w:hAnsi="Gill Sans MT"/>
          <w:sz w:val="21"/>
          <w:szCs w:val="21"/>
          <w:lang w:val="es-419"/>
        </w:rPr>
        <w:lastRenderedPageBreak/>
        <w:t>La alteración signi</w:t>
      </w:r>
      <w:r w:rsidRPr="007D0294">
        <w:rPr>
          <w:rFonts w:ascii="Gill Sans MT" w:hAnsi="Gill Sans MT"/>
          <w:sz w:val="21"/>
          <w:szCs w:val="21"/>
          <w:lang w:val="es-419"/>
        </w:rPr>
        <w:softHyphen/>
      </w:r>
      <w:r w:rsidRPr="007D0294">
        <w:rPr>
          <w:rFonts w:ascii="Gill Sans MT" w:hAnsi="Gill Sans MT"/>
          <w:sz w:val="21"/>
          <w:szCs w:val="21"/>
          <w:lang w:val="es-419"/>
        </w:rPr>
        <w:t>ficativa</w:t>
      </w:r>
      <w:r w:rsidRPr="007D0294">
        <w:rPr>
          <w:rFonts w:ascii="Gill Sans MT" w:hAnsi="Gill Sans MT"/>
          <w:sz w:val="21"/>
          <w:szCs w:val="21"/>
          <w:lang w:val="es-419"/>
        </w:rPr>
        <w:t xml:space="preserve"> de los sistemas alimentarios y de mercado está dando lugar a desafíos sin precedentes para la accesibilidad y asequibilidad de los alimentos con el</w:t>
      </w:r>
      <w:r w:rsidRPr="007D0294">
        <w:rPr>
          <w:rFonts w:ascii="Gill Sans MT" w:hAnsi="Gill Sans MT"/>
          <w:sz w:val="21"/>
          <w:szCs w:val="21"/>
          <w:lang w:val="es-419"/>
        </w:rPr>
        <w:t xml:space="preserve"> fl</w:t>
      </w:r>
      <w:r w:rsidRPr="007D0294">
        <w:rPr>
          <w:rFonts w:ascii="Gill Sans MT" w:hAnsi="Gill Sans MT"/>
          <w:sz w:val="21"/>
          <w:szCs w:val="21"/>
          <w:lang w:val="es-419"/>
        </w:rPr>
        <w:t>ujo reducido de bienes y servicios. Esto está provocando interrupciones en el acceso a los alimentos, en particular los alimentos perecederos ricos en nutrientes, volatilidad en los precios de los alimentos, reducción de las remesas / ingresos y un menor poder adquisitivo para los hogares rurales de Nutrición subsistencia y los pobres de las zonas urbanas</w:t>
      </w:r>
    </w:p>
    <w:p w:rsidR="006863F7" w:rsidRPr="007D0294" w:rsidRDefault="003D4BAC" w:rsidP="009F5A9C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1570"/>
        <w:jc w:val="both"/>
        <w:rPr>
          <w:rFonts w:ascii="Gill Sans MT" w:hAnsi="Gill Sans MT"/>
          <w:sz w:val="21"/>
          <w:szCs w:val="21"/>
          <w:lang w:val="es-419"/>
        </w:rPr>
      </w:pPr>
      <w:r w:rsidRPr="007D0294">
        <w:rPr>
          <w:rFonts w:ascii="Gill Sans MT" w:eastAsia="Times New Roman" w:hAnsi="Gill Sans MT" w:cs="Calibri"/>
          <w:b/>
          <w:color w:val="201F1E"/>
          <w:sz w:val="21"/>
          <w:szCs w:val="21"/>
          <w:lang w:val="es-419"/>
        </w:rPr>
        <w:t xml:space="preserve">República Dominicana: </w:t>
      </w:r>
      <w:r w:rsidRPr="007D0294">
        <w:rPr>
          <w:rFonts w:ascii="Gill Sans MT" w:hAnsi="Gill Sans MT"/>
          <w:sz w:val="21"/>
          <w:szCs w:val="21"/>
          <w:lang w:val="es-419"/>
        </w:rPr>
        <w:t xml:space="preserve">Según un estudio efectuado por el BID, las regiones más impactadas por inundaciones son las aledañas a las cuencas de los ríos </w:t>
      </w:r>
      <w:proofErr w:type="spellStart"/>
      <w:r w:rsidRPr="007D0294">
        <w:rPr>
          <w:rFonts w:ascii="Gill Sans MT" w:hAnsi="Gill Sans MT"/>
          <w:sz w:val="21"/>
          <w:szCs w:val="21"/>
          <w:lang w:val="es-419"/>
        </w:rPr>
        <w:t>Yaque</w:t>
      </w:r>
      <w:proofErr w:type="spellEnd"/>
      <w:r w:rsidRPr="007D0294">
        <w:rPr>
          <w:rFonts w:ascii="Gill Sans MT" w:hAnsi="Gill Sans MT"/>
          <w:sz w:val="21"/>
          <w:szCs w:val="21"/>
          <w:lang w:val="es-419"/>
        </w:rPr>
        <w:t xml:space="preserve"> del Norte, </w:t>
      </w:r>
      <w:proofErr w:type="spellStart"/>
      <w:r w:rsidRPr="007D0294">
        <w:rPr>
          <w:rFonts w:ascii="Gill Sans MT" w:hAnsi="Gill Sans MT"/>
          <w:sz w:val="21"/>
          <w:szCs w:val="21"/>
          <w:lang w:val="es-419"/>
        </w:rPr>
        <w:t>Yaque</w:t>
      </w:r>
      <w:proofErr w:type="spellEnd"/>
      <w:r w:rsidRPr="007D0294">
        <w:rPr>
          <w:rFonts w:ascii="Gill Sans MT" w:hAnsi="Gill Sans MT"/>
          <w:sz w:val="21"/>
          <w:szCs w:val="21"/>
          <w:lang w:val="es-419"/>
        </w:rPr>
        <w:t xml:space="preserve"> del Sur, Yuna y Soco, al igual que las zonas marginales a orillas de los ríos en las ciudades de Santo Domingo y Santiago, siendo las provincias con mayor grado de amenaza por inundación Santo Domingo, Duarte, Montecristi, Santiago, Valverde, </w:t>
      </w:r>
      <w:proofErr w:type="spellStart"/>
      <w:r w:rsidRPr="007D0294">
        <w:rPr>
          <w:rFonts w:ascii="Gill Sans MT" w:hAnsi="Gill Sans MT"/>
          <w:sz w:val="21"/>
          <w:szCs w:val="21"/>
          <w:lang w:val="es-419"/>
        </w:rPr>
        <w:t>Bahoruco</w:t>
      </w:r>
      <w:proofErr w:type="spellEnd"/>
      <w:r w:rsidRPr="007D0294">
        <w:rPr>
          <w:rFonts w:ascii="Gill Sans MT" w:hAnsi="Gill Sans MT"/>
          <w:sz w:val="21"/>
          <w:szCs w:val="21"/>
          <w:lang w:val="es-419"/>
        </w:rPr>
        <w:t>, Barahona y San Pedro de Macorís. El país es susceptible al impacto de los huracanes (Junio a Noviembre cada ano)</w:t>
      </w:r>
    </w:p>
    <w:p w:rsidR="006863F7" w:rsidRPr="007D0294" w:rsidRDefault="003D4BAC" w:rsidP="009F5A9C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1570"/>
        <w:jc w:val="both"/>
        <w:rPr>
          <w:rFonts w:ascii="Gill Sans MT" w:hAnsi="Gill Sans MT"/>
          <w:sz w:val="21"/>
          <w:szCs w:val="21"/>
          <w:lang w:val="es-419"/>
        </w:rPr>
      </w:pPr>
      <w:r w:rsidRPr="007D0294">
        <w:rPr>
          <w:rFonts w:ascii="Gill Sans MT" w:eastAsia="Times New Roman" w:hAnsi="Gill Sans MT" w:cs="Calibri"/>
          <w:b/>
          <w:color w:val="201F1E"/>
          <w:sz w:val="21"/>
          <w:szCs w:val="21"/>
          <w:lang w:val="es-419"/>
        </w:rPr>
        <w:t>Haití:</w:t>
      </w:r>
      <w:r w:rsidRPr="007D0294"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  <w:t xml:space="preserve"> Haití sigue siendo uno de los países más vulnerables al impacto de los desastres naturales en el Caribe debido, entre otros, a su posición geográfica, su frágil entorno, la pobreza de su población, el difícil acceso al agua potable y atención médica, la precaria infraestructura y la baja capacidad del gobierno para responder a la emergencia. Haití es extremadamente vulnerable a los huracanes, particularmente en áreas rurales y suburbanas. Haití se asienta sobre dos fallas sísmicas, la falla Septentrional en el norte y Enriquillo-</w:t>
      </w:r>
      <w:proofErr w:type="spellStart"/>
      <w:r w:rsidRPr="007D0294"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  <w:t>Plaintain</w:t>
      </w:r>
      <w:proofErr w:type="spellEnd"/>
      <w:r w:rsidRPr="007D0294"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  <w:t xml:space="preserve"> Garden en el sur, y se espera un gran desastre.</w:t>
      </w:r>
      <w:r w:rsidR="00BA1500" w:rsidRPr="007D0294"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  <w:t xml:space="preserve"> El terremoto de Agosto 2021 aumento la </w:t>
      </w:r>
      <w:r w:rsidR="00A0333B" w:rsidRPr="007D0294"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  <w:t>vulnerabilidad</w:t>
      </w:r>
      <w:r w:rsidR="00BA1500" w:rsidRPr="007D0294"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  <w:t xml:space="preserve"> en las comunidades. </w:t>
      </w:r>
    </w:p>
    <w:p w:rsidR="006863F7" w:rsidRPr="007D0294" w:rsidRDefault="003D4BAC" w:rsidP="001777AC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1570"/>
        <w:jc w:val="both"/>
        <w:rPr>
          <w:rFonts w:ascii="Gill Sans MT" w:hAnsi="Gill Sans MT"/>
          <w:sz w:val="21"/>
          <w:szCs w:val="21"/>
          <w:lang w:val="es-419"/>
        </w:rPr>
      </w:pPr>
      <w:r w:rsidRPr="007D0294">
        <w:rPr>
          <w:rFonts w:ascii="Gill Sans MT" w:eastAsia="Times New Roman" w:hAnsi="Gill Sans MT" w:cs="Calibri"/>
          <w:b/>
          <w:color w:val="201F1E"/>
          <w:sz w:val="21"/>
          <w:szCs w:val="21"/>
          <w:lang w:val="es-419"/>
        </w:rPr>
        <w:t>México:</w:t>
      </w:r>
      <w:r w:rsidRPr="007D0294"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  <w:t xml:space="preserve"> </w:t>
      </w:r>
      <w:r w:rsidRPr="007D0294">
        <w:rPr>
          <w:rFonts w:ascii="Gill Sans MT" w:hAnsi="Gill Sans MT"/>
          <w:sz w:val="21"/>
          <w:szCs w:val="21"/>
          <w:lang w:val="es-419"/>
        </w:rPr>
        <w:t xml:space="preserve">debido a su ubicación geográfica está sujeto a la influencia frecuente de ciclones tropicales los cuales se generan en los océanos que lo rodean. Las inundaciones ocurridas en Tabasco en 2007, 2009 y 2020 por el paso del Huracán ETA / IOTA, en Veracruz en 2010, con pérdidas de decenas de miles de millones de pesos en ambos casos. En 2013 se presentaron los ciclones tropicales "Manuel" e "Ingrid", los cuales interactuaron entre sí, propiciando lluvias torrenciales, inundaciones y deslizamientos de tierra en Guerrero. Es susceptible a la ocurrencia de sequias, terremotos y es un país de destino, tránsito y origen de la migración centroamericana, venezolana, haitiana, cubana y otras nacionalidades. </w:t>
      </w:r>
      <w:r w:rsidR="006863F7" w:rsidRPr="007D0294">
        <w:rPr>
          <w:rFonts w:ascii="Gill Sans MT" w:hAnsi="Gill Sans MT"/>
          <w:sz w:val="21"/>
          <w:szCs w:val="21"/>
          <w:lang w:val="es-419"/>
        </w:rPr>
        <w:t xml:space="preserve"> </w:t>
      </w:r>
    </w:p>
    <w:p w:rsidR="00C83E7D" w:rsidRPr="007D0294" w:rsidRDefault="004661C0" w:rsidP="004059CD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1570"/>
        <w:jc w:val="both"/>
        <w:rPr>
          <w:rFonts w:ascii="Gill Sans MT" w:hAnsi="Gill Sans MT"/>
          <w:sz w:val="21"/>
          <w:szCs w:val="21"/>
          <w:lang w:val="es-419"/>
        </w:rPr>
      </w:pPr>
      <w:r w:rsidRPr="007D0294">
        <w:rPr>
          <w:rFonts w:ascii="Gill Sans MT" w:eastAsia="Times New Roman" w:hAnsi="Gill Sans MT" w:cs="Calibri"/>
          <w:b/>
          <w:color w:val="201F1E"/>
          <w:sz w:val="21"/>
          <w:szCs w:val="21"/>
          <w:lang w:val="es-419"/>
        </w:rPr>
        <w:t xml:space="preserve">Brasil y </w:t>
      </w:r>
      <w:r w:rsidR="007D0294" w:rsidRPr="007D0294">
        <w:rPr>
          <w:rFonts w:ascii="Gill Sans MT" w:eastAsia="Times New Roman" w:hAnsi="Gill Sans MT" w:cs="Calibri"/>
          <w:b/>
          <w:color w:val="201F1E"/>
          <w:sz w:val="21"/>
          <w:szCs w:val="21"/>
          <w:lang w:val="es-419"/>
        </w:rPr>
        <w:t>países</w:t>
      </w:r>
      <w:r w:rsidRPr="007D0294">
        <w:rPr>
          <w:rFonts w:ascii="Gill Sans MT" w:eastAsia="Times New Roman" w:hAnsi="Gill Sans MT" w:cs="Calibri"/>
          <w:b/>
          <w:color w:val="201F1E"/>
          <w:sz w:val="21"/>
          <w:szCs w:val="21"/>
          <w:lang w:val="es-419"/>
        </w:rPr>
        <w:t xml:space="preserve"> del Cono Sur:</w:t>
      </w:r>
      <w:r w:rsidRPr="007D0294"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  <w:t xml:space="preserve"> </w:t>
      </w:r>
      <w:r w:rsidRPr="007D0294">
        <w:rPr>
          <w:rFonts w:ascii="Gill Sans MT" w:hAnsi="Gill Sans MT"/>
          <w:sz w:val="21"/>
          <w:szCs w:val="21"/>
          <w:lang w:val="es-419"/>
        </w:rPr>
        <w:t xml:space="preserve">Las ciudades recientemente más afectadas son aquellas influenciadas por el invierno altiplánico (Chosica, Arequipa en Perú); y ciudades donde se observa un incremento de las precipitaciones (Medellín y Manizales en Colombia, y ciudades del sur de Brasil). Recife está situada en el delta de tres ríos: </w:t>
      </w:r>
      <w:proofErr w:type="spellStart"/>
      <w:r w:rsidRPr="007D0294">
        <w:rPr>
          <w:rFonts w:ascii="Gill Sans MT" w:hAnsi="Gill Sans MT"/>
          <w:sz w:val="21"/>
          <w:szCs w:val="21"/>
          <w:lang w:val="es-419"/>
        </w:rPr>
        <w:t>Capibaribe</w:t>
      </w:r>
      <w:proofErr w:type="spellEnd"/>
      <w:r w:rsidRPr="007D0294">
        <w:rPr>
          <w:rFonts w:ascii="Gill Sans MT" w:hAnsi="Gill Sans MT"/>
          <w:sz w:val="21"/>
          <w:szCs w:val="21"/>
          <w:lang w:val="es-419"/>
        </w:rPr>
        <w:t xml:space="preserve">, </w:t>
      </w:r>
      <w:proofErr w:type="spellStart"/>
      <w:r w:rsidRPr="007D0294">
        <w:rPr>
          <w:rFonts w:ascii="Gill Sans MT" w:hAnsi="Gill Sans MT"/>
          <w:sz w:val="21"/>
          <w:szCs w:val="21"/>
          <w:lang w:val="es-419"/>
        </w:rPr>
        <w:t>Beberibe</w:t>
      </w:r>
      <w:proofErr w:type="spellEnd"/>
      <w:r w:rsidRPr="007D0294">
        <w:rPr>
          <w:rFonts w:ascii="Gill Sans MT" w:hAnsi="Gill Sans MT"/>
          <w:sz w:val="21"/>
          <w:szCs w:val="21"/>
          <w:lang w:val="es-419"/>
        </w:rPr>
        <w:t xml:space="preserve"> y </w:t>
      </w:r>
      <w:proofErr w:type="spellStart"/>
      <w:r w:rsidRPr="007D0294">
        <w:rPr>
          <w:rFonts w:ascii="Gill Sans MT" w:hAnsi="Gill Sans MT"/>
          <w:sz w:val="21"/>
          <w:szCs w:val="21"/>
          <w:lang w:val="es-419"/>
        </w:rPr>
        <w:t>Tejipio</w:t>
      </w:r>
      <w:proofErr w:type="spellEnd"/>
      <w:r w:rsidRPr="007D0294">
        <w:rPr>
          <w:rFonts w:ascii="Gill Sans MT" w:hAnsi="Gill Sans MT"/>
          <w:sz w:val="21"/>
          <w:szCs w:val="21"/>
          <w:lang w:val="es-419"/>
        </w:rPr>
        <w:t>. Su localización apenas sobre el nivel del mar, declive y alta urbanización, alta densidad demográfica, ocupación de áreas riesgosas, drenajes inadecuados e insuficientes, ausencia de áreas verdes, la deja expuesta y susceptible a los efectos del cambio climático, sobretodo subida del nivel del mar, inundaciones, olas de calor, deslizamientos y aumento de enfermedades transmitidas a través de vectores.</w:t>
      </w:r>
      <w:r w:rsidR="006863F7" w:rsidRPr="007D0294">
        <w:rPr>
          <w:rFonts w:ascii="Gill Sans MT" w:hAnsi="Gill Sans MT"/>
          <w:sz w:val="21"/>
          <w:szCs w:val="21"/>
          <w:lang w:val="es-419"/>
        </w:rPr>
        <w:t xml:space="preserve">  </w:t>
      </w:r>
      <w:r w:rsidR="00C83E7D" w:rsidRPr="007D0294">
        <w:rPr>
          <w:rFonts w:ascii="Gill Sans MT" w:hAnsi="Gill Sans MT"/>
          <w:sz w:val="21"/>
          <w:szCs w:val="21"/>
          <w:lang w:val="es-419"/>
        </w:rPr>
        <w:t>Brasil se encuentra entre los 15 países del mundo con mayor población expuesta al riesgo de inundación de los ríos</w:t>
      </w:r>
      <w:r w:rsidR="006863F7" w:rsidRPr="007D0294">
        <w:rPr>
          <w:rFonts w:ascii="Gill Sans MT" w:hAnsi="Gill Sans MT"/>
          <w:sz w:val="21"/>
          <w:szCs w:val="21"/>
          <w:lang w:val="es-419"/>
        </w:rPr>
        <w:t xml:space="preserve">. </w:t>
      </w:r>
    </w:p>
    <w:p w:rsidR="004661C0" w:rsidRPr="007D0294" w:rsidRDefault="00C83E7D" w:rsidP="00650B7C">
      <w:pPr>
        <w:pStyle w:val="ListParagraph"/>
        <w:shd w:val="clear" w:color="auto" w:fill="FFFFFF"/>
        <w:spacing w:after="0" w:line="240" w:lineRule="auto"/>
        <w:ind w:left="1570"/>
        <w:jc w:val="both"/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</w:pPr>
      <w:r w:rsidRPr="007D0294">
        <w:rPr>
          <w:rFonts w:ascii="Gill Sans MT" w:hAnsi="Gill Sans MT"/>
          <w:sz w:val="21"/>
          <w:szCs w:val="21"/>
          <w:lang w:val="es-419"/>
        </w:rPr>
        <w:t>El 25% de los terremotos de magnitud 8,0 o superior han sucedido en América del Sur</w:t>
      </w:r>
      <w:r w:rsidR="004661C0" w:rsidRPr="007D0294">
        <w:rPr>
          <w:rFonts w:ascii="Gill Sans MT" w:hAnsi="Gill Sans MT"/>
          <w:sz w:val="21"/>
          <w:szCs w:val="21"/>
          <w:lang w:val="es-419"/>
        </w:rPr>
        <w:t xml:space="preserve"> </w:t>
      </w:r>
    </w:p>
    <w:p w:rsidR="00650B7C" w:rsidRPr="007D0294" w:rsidRDefault="00650B7C" w:rsidP="00650B7C">
      <w:pPr>
        <w:shd w:val="clear" w:color="auto" w:fill="FFFFFF"/>
        <w:spacing w:after="0" w:line="240" w:lineRule="auto"/>
        <w:jc w:val="both"/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</w:pPr>
    </w:p>
    <w:p w:rsidR="00725243" w:rsidRPr="007D0294" w:rsidRDefault="00650B7C" w:rsidP="0072524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ill Sans MT" w:eastAsia="Times New Roman" w:hAnsi="Gill Sans MT" w:cs="Times New Roman"/>
          <w:b/>
          <w:color w:val="000000"/>
          <w:sz w:val="21"/>
          <w:szCs w:val="21"/>
          <w:bdr w:val="none" w:sz="0" w:space="0" w:color="auto" w:frame="1"/>
          <w:lang w:val="es-419"/>
        </w:rPr>
      </w:pPr>
      <w:r w:rsidRPr="007D0294">
        <w:rPr>
          <w:rFonts w:ascii="Gill Sans MT" w:eastAsia="Times New Roman" w:hAnsi="Gill Sans MT" w:cs="Times New Roman"/>
          <w:b/>
          <w:color w:val="000000"/>
          <w:sz w:val="21"/>
          <w:szCs w:val="21"/>
          <w:bdr w:val="none" w:sz="0" w:space="0" w:color="auto" w:frame="1"/>
          <w:lang w:val="es-ES"/>
        </w:rPr>
        <w:t>¿Qué legislación, políticas y prácticas cree que son necesarias para proporcionar reparación a particularmente las personas y comunidades en situaciones vulnerables que han sufrido y seguirán sufriendo pérdidas y daños debido a los impactos adversos del cambio climático?</w:t>
      </w:r>
      <w:r w:rsidRPr="007D0294">
        <w:rPr>
          <w:rFonts w:ascii="Gill Sans MT" w:eastAsia="Times New Roman" w:hAnsi="Gill Sans MT" w:cs="Times New Roman"/>
          <w:b/>
          <w:color w:val="000000"/>
          <w:sz w:val="21"/>
          <w:szCs w:val="21"/>
          <w:bdr w:val="none" w:sz="0" w:space="0" w:color="auto" w:frame="1"/>
          <w:lang w:val="es-419"/>
        </w:rPr>
        <w:t> </w:t>
      </w:r>
      <w:r w:rsidR="00725243" w:rsidRPr="007D0294">
        <w:rPr>
          <w:rFonts w:ascii="Gill Sans MT" w:eastAsia="Times New Roman" w:hAnsi="Gill Sans MT" w:cs="Times New Roman"/>
          <w:b/>
          <w:color w:val="000000"/>
          <w:sz w:val="21"/>
          <w:szCs w:val="21"/>
          <w:bdr w:val="none" w:sz="0" w:space="0" w:color="auto" w:frame="1"/>
          <w:lang w:val="es-419"/>
        </w:rPr>
        <w:t xml:space="preserve"> </w:t>
      </w:r>
    </w:p>
    <w:p w:rsidR="003D4BAC" w:rsidRPr="007D0294" w:rsidRDefault="003D4BAC" w:rsidP="00725243">
      <w:pPr>
        <w:pStyle w:val="ListParagraph"/>
        <w:shd w:val="clear" w:color="auto" w:fill="FFFFFF"/>
        <w:spacing w:after="0" w:line="240" w:lineRule="auto"/>
        <w:ind w:left="1570"/>
        <w:jc w:val="both"/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419"/>
        </w:rPr>
      </w:pPr>
      <w:bookmarkStart w:id="0" w:name="_GoBack"/>
      <w:bookmarkEnd w:id="0"/>
    </w:p>
    <w:p w:rsidR="00515E47" w:rsidRPr="007D0294" w:rsidRDefault="00725243" w:rsidP="00725243">
      <w:pPr>
        <w:pStyle w:val="ListParagraph"/>
        <w:shd w:val="clear" w:color="auto" w:fill="FFFFFF"/>
        <w:spacing w:after="0" w:line="240" w:lineRule="auto"/>
        <w:ind w:left="1570"/>
        <w:jc w:val="both"/>
        <w:rPr>
          <w:rFonts w:ascii="Gill Sans MT" w:eastAsia="Times New Roman" w:hAnsi="Gill Sans MT" w:cs="Segoe UI"/>
          <w:color w:val="000000"/>
          <w:sz w:val="21"/>
          <w:szCs w:val="21"/>
          <w:bdr w:val="none" w:sz="0" w:space="0" w:color="auto" w:frame="1"/>
          <w:lang w:val="es-419"/>
        </w:rPr>
      </w:pPr>
      <w:r w:rsidRPr="007D0294">
        <w:rPr>
          <w:rFonts w:ascii="Gill Sans MT" w:eastAsia="Times New Roman" w:hAnsi="Gill Sans MT" w:cs="Segoe UI"/>
          <w:color w:val="000000"/>
          <w:sz w:val="21"/>
          <w:szCs w:val="21"/>
          <w:bdr w:val="none" w:sz="0" w:space="0" w:color="auto" w:frame="1"/>
          <w:lang w:val="es-419"/>
        </w:rPr>
        <w:t xml:space="preserve">Los paises cuentan con Políticas </w:t>
      </w:r>
      <w:r w:rsidR="00515E47" w:rsidRPr="007D0294">
        <w:rPr>
          <w:rFonts w:ascii="Gill Sans MT" w:eastAsia="Times New Roman" w:hAnsi="Gill Sans MT" w:cs="Segoe UI"/>
          <w:color w:val="000000"/>
          <w:sz w:val="21"/>
          <w:szCs w:val="21"/>
          <w:bdr w:val="none" w:sz="0" w:space="0" w:color="auto" w:frame="1"/>
          <w:lang w:val="es-419"/>
        </w:rPr>
        <w:t xml:space="preserve">y Legislaciones </w:t>
      </w:r>
      <w:r w:rsidRPr="007D0294">
        <w:rPr>
          <w:rFonts w:ascii="Gill Sans MT" w:eastAsia="Times New Roman" w:hAnsi="Gill Sans MT" w:cs="Segoe UI"/>
          <w:color w:val="000000"/>
          <w:sz w:val="21"/>
          <w:szCs w:val="21"/>
          <w:bdr w:val="none" w:sz="0" w:space="0" w:color="auto" w:frame="1"/>
          <w:lang w:val="es-419"/>
        </w:rPr>
        <w:t>Nacionales de Protección</w:t>
      </w:r>
      <w:r w:rsidR="00C9080E" w:rsidRPr="007D0294">
        <w:rPr>
          <w:rFonts w:ascii="Gill Sans MT" w:eastAsia="Times New Roman" w:hAnsi="Gill Sans MT" w:cs="Segoe UI"/>
          <w:color w:val="000000"/>
          <w:sz w:val="21"/>
          <w:szCs w:val="21"/>
          <w:bdr w:val="none" w:sz="0" w:space="0" w:color="auto" w:frame="1"/>
          <w:lang w:val="es-419"/>
        </w:rPr>
        <w:t xml:space="preserve"> Civil las cuales están</w:t>
      </w:r>
      <w:r w:rsidR="00B67020" w:rsidRPr="007D0294">
        <w:rPr>
          <w:rFonts w:ascii="Gill Sans MT" w:eastAsia="Times New Roman" w:hAnsi="Gill Sans MT" w:cs="Segoe UI"/>
          <w:color w:val="000000"/>
          <w:sz w:val="21"/>
          <w:szCs w:val="21"/>
          <w:bdr w:val="none" w:sz="0" w:space="0" w:color="auto" w:frame="1"/>
          <w:lang w:val="es-419"/>
        </w:rPr>
        <w:t xml:space="preserve"> insertados</w:t>
      </w:r>
      <w:r w:rsidR="00C9080E" w:rsidRPr="007D0294">
        <w:rPr>
          <w:rFonts w:ascii="Gill Sans MT" w:eastAsia="Times New Roman" w:hAnsi="Gill Sans MT" w:cs="Segoe UI"/>
          <w:color w:val="000000"/>
          <w:sz w:val="21"/>
          <w:szCs w:val="21"/>
          <w:bdr w:val="none" w:sz="0" w:space="0" w:color="auto" w:frame="1"/>
          <w:lang w:val="es-419"/>
        </w:rPr>
        <w:t xml:space="preserve"> con los Planes de </w:t>
      </w:r>
      <w:r w:rsidR="00B67020" w:rsidRPr="007D0294">
        <w:rPr>
          <w:rFonts w:ascii="Gill Sans MT" w:eastAsia="Times New Roman" w:hAnsi="Gill Sans MT" w:cs="Segoe UI"/>
          <w:color w:val="000000"/>
          <w:sz w:val="21"/>
          <w:szCs w:val="21"/>
          <w:bdr w:val="none" w:sz="0" w:space="0" w:color="auto" w:frame="1"/>
          <w:lang w:val="es-419"/>
        </w:rPr>
        <w:t xml:space="preserve">Desarrollo de cada </w:t>
      </w:r>
      <w:r w:rsidR="00C9080E" w:rsidRPr="007D0294">
        <w:rPr>
          <w:rFonts w:ascii="Gill Sans MT" w:eastAsia="Times New Roman" w:hAnsi="Gill Sans MT" w:cs="Segoe UI"/>
          <w:color w:val="000000"/>
          <w:sz w:val="21"/>
          <w:szCs w:val="21"/>
          <w:bdr w:val="none" w:sz="0" w:space="0" w:color="auto" w:frame="1"/>
          <w:lang w:val="es-419"/>
        </w:rPr>
        <w:t>Gobierno</w:t>
      </w:r>
      <w:r w:rsidR="00515E47" w:rsidRPr="007D0294">
        <w:rPr>
          <w:rFonts w:ascii="Gill Sans MT" w:eastAsia="Times New Roman" w:hAnsi="Gill Sans MT" w:cs="Segoe UI"/>
          <w:color w:val="000000"/>
          <w:sz w:val="21"/>
          <w:szCs w:val="21"/>
          <w:bdr w:val="none" w:sz="0" w:space="0" w:color="auto" w:frame="1"/>
          <w:lang w:val="es-419"/>
        </w:rPr>
        <w:t xml:space="preserve"> y son revisadas con la participación de varios sectores </w:t>
      </w:r>
      <w:r w:rsidR="007D0294" w:rsidRPr="007D0294">
        <w:rPr>
          <w:rFonts w:ascii="Gill Sans MT" w:eastAsia="Times New Roman" w:hAnsi="Gill Sans MT" w:cs="Segoe UI"/>
          <w:color w:val="000000"/>
          <w:sz w:val="21"/>
          <w:szCs w:val="21"/>
          <w:bdr w:val="none" w:sz="0" w:space="0" w:color="auto" w:frame="1"/>
          <w:lang w:val="es-419"/>
        </w:rPr>
        <w:t xml:space="preserve">incluyendo a la Sociedad Civil </w:t>
      </w:r>
      <w:r w:rsidR="00515E47" w:rsidRPr="007D0294">
        <w:rPr>
          <w:rFonts w:ascii="Gill Sans MT" w:eastAsia="Times New Roman" w:hAnsi="Gill Sans MT" w:cs="Segoe UI"/>
          <w:color w:val="000000"/>
          <w:sz w:val="21"/>
          <w:szCs w:val="21"/>
          <w:bdr w:val="none" w:sz="0" w:space="0" w:color="auto" w:frame="1"/>
          <w:lang w:val="es-419"/>
        </w:rPr>
        <w:t>además de incluir los acuerdos de los eventos globales vinculados al cambio climático y la RRD</w:t>
      </w:r>
      <w:r w:rsidR="009B22CF" w:rsidRPr="007D0294">
        <w:rPr>
          <w:rFonts w:ascii="Gill Sans MT" w:eastAsia="Times New Roman" w:hAnsi="Gill Sans MT" w:cs="Segoe UI"/>
          <w:color w:val="000000"/>
          <w:sz w:val="21"/>
          <w:szCs w:val="21"/>
          <w:bdr w:val="none" w:sz="0" w:space="0" w:color="auto" w:frame="1"/>
          <w:lang w:val="es-419"/>
        </w:rPr>
        <w:t xml:space="preserve">. Este año se celebró la Plataforma Global de la </w:t>
      </w:r>
      <w:r w:rsidR="00515E47" w:rsidRPr="007D0294">
        <w:rPr>
          <w:rFonts w:ascii="Gill Sans MT" w:eastAsia="Times New Roman" w:hAnsi="Gill Sans MT" w:cs="Segoe UI"/>
          <w:color w:val="000000"/>
          <w:sz w:val="21"/>
          <w:szCs w:val="21"/>
          <w:bdr w:val="none" w:sz="0" w:space="0" w:color="auto" w:frame="1"/>
          <w:lang w:val="es-419"/>
        </w:rPr>
        <w:t xml:space="preserve">Reducción de </w:t>
      </w:r>
      <w:r w:rsidR="009B22CF" w:rsidRPr="007D0294">
        <w:rPr>
          <w:rFonts w:ascii="Gill Sans MT" w:eastAsia="Times New Roman" w:hAnsi="Gill Sans MT" w:cs="Segoe UI"/>
          <w:color w:val="000000"/>
          <w:sz w:val="21"/>
          <w:szCs w:val="21"/>
          <w:bdr w:val="none" w:sz="0" w:space="0" w:color="auto" w:frame="1"/>
          <w:lang w:val="es-419"/>
        </w:rPr>
        <w:t>R</w:t>
      </w:r>
      <w:r w:rsidR="00515E47" w:rsidRPr="007D0294">
        <w:rPr>
          <w:rFonts w:ascii="Gill Sans MT" w:eastAsia="Times New Roman" w:hAnsi="Gill Sans MT" w:cs="Segoe UI"/>
          <w:color w:val="000000"/>
          <w:sz w:val="21"/>
          <w:szCs w:val="21"/>
          <w:bdr w:val="none" w:sz="0" w:space="0" w:color="auto" w:frame="1"/>
          <w:lang w:val="es-419"/>
        </w:rPr>
        <w:t xml:space="preserve">iesgos de </w:t>
      </w:r>
      <w:r w:rsidR="009B22CF" w:rsidRPr="007D0294">
        <w:rPr>
          <w:rFonts w:ascii="Gill Sans MT" w:eastAsia="Times New Roman" w:hAnsi="Gill Sans MT" w:cs="Segoe UI"/>
          <w:color w:val="000000"/>
          <w:sz w:val="21"/>
          <w:szCs w:val="21"/>
          <w:bdr w:val="none" w:sz="0" w:space="0" w:color="auto" w:frame="1"/>
          <w:lang w:val="es-419"/>
        </w:rPr>
        <w:t>D</w:t>
      </w:r>
      <w:r w:rsidR="00515E47" w:rsidRPr="007D0294">
        <w:rPr>
          <w:rFonts w:ascii="Gill Sans MT" w:eastAsia="Times New Roman" w:hAnsi="Gill Sans MT" w:cs="Segoe UI"/>
          <w:color w:val="000000"/>
          <w:sz w:val="21"/>
          <w:szCs w:val="21"/>
          <w:bdr w:val="none" w:sz="0" w:space="0" w:color="auto" w:frame="1"/>
          <w:lang w:val="es-419"/>
        </w:rPr>
        <w:t>esastres</w:t>
      </w:r>
      <w:r w:rsidR="009B22CF" w:rsidRPr="007D0294">
        <w:rPr>
          <w:rFonts w:ascii="Gill Sans MT" w:eastAsia="Times New Roman" w:hAnsi="Gill Sans MT" w:cs="Segoe UI"/>
          <w:color w:val="000000"/>
          <w:sz w:val="21"/>
          <w:szCs w:val="21"/>
          <w:bdr w:val="none" w:sz="0" w:space="0" w:color="auto" w:frame="1"/>
          <w:lang w:val="es-419"/>
        </w:rPr>
        <w:t xml:space="preserve"> en Indonesia y se planifica para el 2023 la Plataforma Regional para América Latina y el Caribe en Uruguay. </w:t>
      </w:r>
      <w:r w:rsidR="00515E47" w:rsidRPr="007D0294">
        <w:rPr>
          <w:rFonts w:ascii="Gill Sans MT" w:eastAsia="Times New Roman" w:hAnsi="Gill Sans MT" w:cs="Segoe UI"/>
          <w:color w:val="000000"/>
          <w:sz w:val="21"/>
          <w:szCs w:val="21"/>
          <w:bdr w:val="none" w:sz="0" w:space="0" w:color="auto" w:frame="1"/>
          <w:lang w:val="es-419"/>
        </w:rPr>
        <w:t xml:space="preserve">Esta Plataforma </w:t>
      </w:r>
      <w:r w:rsidR="00515E47" w:rsidRPr="007D0294">
        <w:rPr>
          <w:rFonts w:ascii="Gill Sans MT" w:eastAsia="Times New Roman" w:hAnsi="Gill Sans MT" w:cs="Segoe UI"/>
          <w:color w:val="000000"/>
          <w:sz w:val="21"/>
          <w:szCs w:val="21"/>
          <w:bdr w:val="none" w:sz="0" w:space="0" w:color="auto" w:frame="1"/>
          <w:lang w:val="es-419"/>
        </w:rPr>
        <w:lastRenderedPageBreak/>
        <w:t>d</w:t>
      </w:r>
      <w:r w:rsidR="00BA1500" w:rsidRPr="007D0294">
        <w:rPr>
          <w:rFonts w:ascii="Gill Sans MT" w:hAnsi="Gill Sans MT" w:cs="Segoe UI"/>
          <w:color w:val="000000"/>
          <w:sz w:val="21"/>
          <w:szCs w:val="21"/>
          <w:shd w:val="clear" w:color="auto" w:fill="FFFFFF"/>
          <w:lang w:val="es-419"/>
        </w:rPr>
        <w:t>esempeña un rol clave para la movilización y fomento de</w:t>
      </w:r>
      <w:r w:rsidR="00515E47" w:rsidRPr="007D0294">
        <w:rPr>
          <w:rFonts w:ascii="Gill Sans MT" w:hAnsi="Gill Sans MT" w:cs="Segoe UI"/>
          <w:color w:val="000000"/>
          <w:sz w:val="21"/>
          <w:szCs w:val="21"/>
          <w:shd w:val="clear" w:color="auto" w:fill="FFFFFF"/>
          <w:lang w:val="es-419"/>
        </w:rPr>
        <w:t xml:space="preserve"> la colaboración entre los gobiernos, las partes interesadas y el sistema de las Naciones Unidas a fin de acelerar la implementación del Marco de Sendai para la Reducción del Riesgo de Desastres</w:t>
      </w:r>
      <w:r w:rsidR="00A0333B" w:rsidRPr="007D0294">
        <w:rPr>
          <w:rFonts w:ascii="Gill Sans MT" w:hAnsi="Gill Sans MT" w:cs="Segoe UI"/>
          <w:color w:val="000000"/>
          <w:sz w:val="21"/>
          <w:szCs w:val="21"/>
          <w:shd w:val="clear" w:color="auto" w:fill="FFFFFF"/>
          <w:lang w:val="es-419"/>
        </w:rPr>
        <w:t xml:space="preserve">. </w:t>
      </w:r>
    </w:p>
    <w:p w:rsidR="007D0294" w:rsidRPr="007D0294" w:rsidRDefault="007D0294" w:rsidP="00725243">
      <w:pPr>
        <w:pStyle w:val="ListParagraph"/>
        <w:shd w:val="clear" w:color="auto" w:fill="FFFFFF"/>
        <w:spacing w:after="0" w:line="240" w:lineRule="auto"/>
        <w:ind w:left="1570"/>
        <w:jc w:val="both"/>
        <w:rPr>
          <w:rFonts w:ascii="Gill Sans MT" w:eastAsia="Times New Roman" w:hAnsi="Gill Sans MT" w:cs="Segoe UI"/>
          <w:color w:val="000000"/>
          <w:sz w:val="21"/>
          <w:szCs w:val="21"/>
          <w:bdr w:val="none" w:sz="0" w:space="0" w:color="auto" w:frame="1"/>
          <w:lang w:val="es-419"/>
        </w:rPr>
      </w:pPr>
    </w:p>
    <w:p w:rsidR="00DE4576" w:rsidRPr="007D0294" w:rsidRDefault="009B22CF" w:rsidP="00725243">
      <w:pPr>
        <w:pStyle w:val="ListParagraph"/>
        <w:shd w:val="clear" w:color="auto" w:fill="FFFFFF"/>
        <w:spacing w:after="0" w:line="240" w:lineRule="auto"/>
        <w:ind w:left="1570"/>
        <w:jc w:val="both"/>
        <w:rPr>
          <w:rFonts w:ascii="Gill Sans MT" w:eastAsia="Times New Roman" w:hAnsi="Gill Sans MT" w:cs="Segoe UI"/>
          <w:color w:val="000000"/>
          <w:sz w:val="21"/>
          <w:szCs w:val="21"/>
          <w:bdr w:val="none" w:sz="0" w:space="0" w:color="auto" w:frame="1"/>
          <w:lang w:val="es-419"/>
        </w:rPr>
      </w:pPr>
      <w:r w:rsidRPr="007D0294">
        <w:rPr>
          <w:rFonts w:ascii="Gill Sans MT" w:eastAsia="Times New Roman" w:hAnsi="Gill Sans MT" w:cs="Segoe UI"/>
          <w:color w:val="000000"/>
          <w:sz w:val="21"/>
          <w:szCs w:val="21"/>
          <w:bdr w:val="none" w:sz="0" w:space="0" w:color="auto" w:frame="1"/>
          <w:lang w:val="es-419"/>
        </w:rPr>
        <w:t xml:space="preserve">Una acción que puede ser incluida en estas </w:t>
      </w:r>
      <w:r w:rsidR="00515E47" w:rsidRPr="007D0294">
        <w:rPr>
          <w:rFonts w:ascii="Gill Sans MT" w:eastAsia="Times New Roman" w:hAnsi="Gill Sans MT" w:cs="Segoe UI"/>
          <w:color w:val="000000"/>
          <w:sz w:val="21"/>
          <w:szCs w:val="21"/>
          <w:bdr w:val="none" w:sz="0" w:space="0" w:color="auto" w:frame="1"/>
          <w:lang w:val="es-419"/>
        </w:rPr>
        <w:t>Políticas</w:t>
      </w:r>
      <w:r w:rsidRPr="007D0294">
        <w:rPr>
          <w:rFonts w:ascii="Gill Sans MT" w:eastAsia="Times New Roman" w:hAnsi="Gill Sans MT" w:cs="Segoe UI"/>
          <w:color w:val="000000"/>
          <w:sz w:val="21"/>
          <w:szCs w:val="21"/>
          <w:bdr w:val="none" w:sz="0" w:space="0" w:color="auto" w:frame="1"/>
          <w:lang w:val="es-419"/>
        </w:rPr>
        <w:t xml:space="preserve"> y </w:t>
      </w:r>
      <w:r w:rsidR="00515E47" w:rsidRPr="007D0294">
        <w:rPr>
          <w:rFonts w:ascii="Gill Sans MT" w:eastAsia="Times New Roman" w:hAnsi="Gill Sans MT" w:cs="Segoe UI"/>
          <w:color w:val="000000"/>
          <w:sz w:val="21"/>
          <w:szCs w:val="21"/>
          <w:bdr w:val="none" w:sz="0" w:space="0" w:color="auto" w:frame="1"/>
          <w:lang w:val="es-419"/>
        </w:rPr>
        <w:t>Legislaciones</w:t>
      </w:r>
      <w:r w:rsidRPr="007D0294">
        <w:rPr>
          <w:rFonts w:ascii="Gill Sans MT" w:eastAsia="Times New Roman" w:hAnsi="Gill Sans MT" w:cs="Segoe UI"/>
          <w:color w:val="000000"/>
          <w:sz w:val="21"/>
          <w:szCs w:val="21"/>
          <w:bdr w:val="none" w:sz="0" w:space="0" w:color="auto" w:frame="1"/>
          <w:lang w:val="es-419"/>
        </w:rPr>
        <w:t xml:space="preserve"> nacionales es retomar la sección del </w:t>
      </w:r>
      <w:r w:rsidR="00BA1500" w:rsidRPr="007D0294">
        <w:rPr>
          <w:rFonts w:ascii="Gill Sans MT" w:eastAsia="Times New Roman" w:hAnsi="Gill Sans MT" w:cs="Segoe UI"/>
          <w:color w:val="000000"/>
          <w:sz w:val="21"/>
          <w:szCs w:val="21"/>
          <w:bdr w:val="none" w:sz="0" w:space="0" w:color="auto" w:frame="1"/>
          <w:lang w:val="es-419"/>
        </w:rPr>
        <w:t>Documento</w:t>
      </w:r>
      <w:r w:rsidR="00515E47" w:rsidRPr="007D0294">
        <w:rPr>
          <w:rFonts w:ascii="Gill Sans MT" w:eastAsia="Times New Roman" w:hAnsi="Gill Sans MT" w:cs="Segoe UI"/>
          <w:color w:val="000000"/>
          <w:sz w:val="21"/>
          <w:szCs w:val="21"/>
          <w:bdr w:val="none" w:sz="0" w:space="0" w:color="auto" w:frame="1"/>
          <w:lang w:val="es-419"/>
        </w:rPr>
        <w:t xml:space="preserve"> del Secretario General de la </w:t>
      </w:r>
      <w:r w:rsidR="007D0294" w:rsidRPr="007D0294">
        <w:rPr>
          <w:rFonts w:ascii="Gill Sans MT" w:eastAsia="Times New Roman" w:hAnsi="Gill Sans MT" w:cs="Segoe UI"/>
          <w:color w:val="000000"/>
          <w:sz w:val="21"/>
          <w:szCs w:val="21"/>
          <w:bdr w:val="none" w:sz="0" w:space="0" w:color="auto" w:frame="1"/>
          <w:lang w:val="es-419"/>
        </w:rPr>
        <w:t xml:space="preserve">sección de </w:t>
      </w:r>
      <w:r w:rsidR="00515E47" w:rsidRPr="007D0294">
        <w:rPr>
          <w:rFonts w:ascii="Gill Sans MT" w:eastAsia="Times New Roman" w:hAnsi="Gill Sans MT" w:cs="Segoe UI"/>
          <w:color w:val="000000"/>
          <w:sz w:val="21"/>
          <w:szCs w:val="21"/>
          <w:bdr w:val="none" w:sz="0" w:space="0" w:color="auto" w:frame="1"/>
          <w:lang w:val="es-419"/>
        </w:rPr>
        <w:t xml:space="preserve">Conclusión y las </w:t>
      </w:r>
      <w:r w:rsidR="00BA1500" w:rsidRPr="007D0294">
        <w:rPr>
          <w:rFonts w:ascii="Gill Sans MT" w:eastAsia="Times New Roman" w:hAnsi="Gill Sans MT" w:cs="Segoe UI"/>
          <w:color w:val="000000"/>
          <w:sz w:val="21"/>
          <w:szCs w:val="21"/>
          <w:bdr w:val="none" w:sz="0" w:space="0" w:color="auto" w:frame="1"/>
          <w:lang w:val="es-419"/>
        </w:rPr>
        <w:t xml:space="preserve">recomendaciones. </w:t>
      </w:r>
    </w:p>
    <w:p w:rsidR="00DE4576" w:rsidRPr="007D0294" w:rsidRDefault="00DE4576" w:rsidP="00725243">
      <w:pPr>
        <w:pStyle w:val="ListParagraph"/>
        <w:shd w:val="clear" w:color="auto" w:fill="FFFFFF"/>
        <w:spacing w:after="0" w:line="240" w:lineRule="auto"/>
        <w:ind w:left="1570"/>
        <w:jc w:val="both"/>
        <w:rPr>
          <w:rFonts w:ascii="Gill Sans MT" w:eastAsia="Times New Roman" w:hAnsi="Gill Sans MT" w:cs="Segoe UI"/>
          <w:color w:val="000000"/>
          <w:sz w:val="21"/>
          <w:szCs w:val="21"/>
          <w:bdr w:val="none" w:sz="0" w:space="0" w:color="auto" w:frame="1"/>
          <w:lang w:val="es-419"/>
        </w:rPr>
      </w:pPr>
    </w:p>
    <w:p w:rsidR="00A0333B" w:rsidRPr="007D0294" w:rsidRDefault="00DE4576" w:rsidP="00725243">
      <w:pPr>
        <w:pStyle w:val="ListParagraph"/>
        <w:shd w:val="clear" w:color="auto" w:fill="FFFFFF"/>
        <w:spacing w:after="0" w:line="240" w:lineRule="auto"/>
        <w:ind w:left="1570"/>
        <w:jc w:val="both"/>
        <w:rPr>
          <w:rFonts w:ascii="Gill Sans MT" w:eastAsia="Times New Roman" w:hAnsi="Gill Sans MT" w:cs="Segoe UI"/>
          <w:color w:val="000000"/>
          <w:sz w:val="21"/>
          <w:szCs w:val="21"/>
          <w:bdr w:val="none" w:sz="0" w:space="0" w:color="auto" w:frame="1"/>
          <w:lang w:val="es-419"/>
        </w:rPr>
      </w:pPr>
      <w:r w:rsidRPr="007D0294">
        <w:rPr>
          <w:rFonts w:ascii="Gill Sans MT" w:hAnsi="Gill Sans MT"/>
          <w:sz w:val="21"/>
          <w:szCs w:val="21"/>
          <w:lang w:val="es-419"/>
        </w:rPr>
        <w:t>Los desastres relacionados con el cambio climático también pueden perturbar los sistemas de protección infantil y exacerbar tensiones y conflictos preexistentes, dejando a las niñas y niños susceptibles a la violencia, el abuso, el trabajo infantil, la trata y otras formas de explotación por lo que se recomienda incluir e</w:t>
      </w:r>
      <w:r w:rsidR="00A0333B" w:rsidRPr="007D0294">
        <w:rPr>
          <w:rFonts w:ascii="Gill Sans MT" w:eastAsia="Times New Roman" w:hAnsi="Gill Sans MT" w:cs="Segoe UI"/>
          <w:color w:val="000000"/>
          <w:sz w:val="21"/>
          <w:szCs w:val="21"/>
          <w:bdr w:val="none" w:sz="0" w:space="0" w:color="auto" w:frame="1"/>
          <w:lang w:val="es-419"/>
        </w:rPr>
        <w:t xml:space="preserve">valuaciones de impacto </w:t>
      </w:r>
      <w:proofErr w:type="spellStart"/>
      <w:r w:rsidR="00A0333B" w:rsidRPr="007D0294">
        <w:rPr>
          <w:rFonts w:ascii="Gill Sans MT" w:eastAsia="Times New Roman" w:hAnsi="Gill Sans MT" w:cs="Segoe UI"/>
          <w:color w:val="000000"/>
          <w:sz w:val="21"/>
          <w:szCs w:val="21"/>
          <w:bdr w:val="none" w:sz="0" w:space="0" w:color="auto" w:frame="1"/>
          <w:lang w:val="es-419"/>
        </w:rPr>
        <w:t>interagencial</w:t>
      </w:r>
      <w:proofErr w:type="spellEnd"/>
      <w:r w:rsidR="00A0333B" w:rsidRPr="007D0294">
        <w:rPr>
          <w:rFonts w:ascii="Gill Sans MT" w:eastAsia="Times New Roman" w:hAnsi="Gill Sans MT" w:cs="Segoe UI"/>
          <w:color w:val="000000"/>
          <w:sz w:val="21"/>
          <w:szCs w:val="21"/>
          <w:bdr w:val="none" w:sz="0" w:space="0" w:color="auto" w:frame="1"/>
          <w:lang w:val="es-419"/>
        </w:rPr>
        <w:t xml:space="preserve">, ejercicios de aprendizaje donde se identifiquen las buenas practicas, lecciones aprendidas y las áreas de mejora son clave para la planificación estratégica de los paises donde políticas del cambio climático y la RRD se incluyen en los modelos de desarrollo. </w:t>
      </w:r>
    </w:p>
    <w:p w:rsidR="009B22CF" w:rsidRPr="007D0294" w:rsidRDefault="009B22CF" w:rsidP="00725243">
      <w:pPr>
        <w:pStyle w:val="ListParagraph"/>
        <w:shd w:val="clear" w:color="auto" w:fill="FFFFFF"/>
        <w:spacing w:after="0" w:line="240" w:lineRule="auto"/>
        <w:ind w:left="1570"/>
        <w:jc w:val="both"/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419"/>
        </w:rPr>
      </w:pPr>
    </w:p>
    <w:p w:rsidR="00650B7C" w:rsidRPr="007D0294" w:rsidRDefault="00650B7C" w:rsidP="0072524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ill Sans MT" w:eastAsia="Times New Roman" w:hAnsi="Gill Sans MT" w:cs="Times New Roman"/>
          <w:b/>
          <w:color w:val="000000"/>
          <w:sz w:val="21"/>
          <w:szCs w:val="21"/>
          <w:bdr w:val="none" w:sz="0" w:space="0" w:color="auto" w:frame="1"/>
          <w:lang w:val="es-419"/>
        </w:rPr>
      </w:pPr>
      <w:r w:rsidRPr="007D0294">
        <w:rPr>
          <w:rFonts w:ascii="Gill Sans MT" w:eastAsia="Times New Roman" w:hAnsi="Gill Sans MT" w:cs="Times New Roman"/>
          <w:b/>
          <w:color w:val="000000"/>
          <w:sz w:val="21"/>
          <w:szCs w:val="21"/>
          <w:bdr w:val="none" w:sz="0" w:space="0" w:color="auto" w:frame="1"/>
          <w:lang w:val="es-419"/>
        </w:rPr>
        <w:t>Favor de </w:t>
      </w:r>
      <w:r w:rsidRPr="007D0294">
        <w:rPr>
          <w:rFonts w:ascii="Gill Sans MT" w:eastAsia="Times New Roman" w:hAnsi="Gill Sans MT" w:cs="Times New Roman"/>
          <w:b/>
          <w:color w:val="000000"/>
          <w:sz w:val="21"/>
          <w:szCs w:val="21"/>
          <w:bdr w:val="none" w:sz="0" w:space="0" w:color="auto" w:frame="1"/>
          <w:lang w:val="es-ES"/>
        </w:rPr>
        <w:t>proporcionar ejemplos de políticas y prácticas (incluidos recursos jurídicos) y conceptos de la forma en que los Estados, las empresas comerciales, la sociedad civil y las organizaciones intergubernamentales pueden proporcionar reparación y recursos a las personas y comunidades en situaciones vulnerables que han sufrido pérdidas y daños por los efectos adversos del cambio climático.</w:t>
      </w:r>
      <w:r w:rsidRPr="007D0294">
        <w:rPr>
          <w:rFonts w:ascii="Gill Sans MT" w:eastAsia="Times New Roman" w:hAnsi="Gill Sans MT" w:cs="Times New Roman"/>
          <w:b/>
          <w:color w:val="000000"/>
          <w:sz w:val="21"/>
          <w:szCs w:val="21"/>
          <w:bdr w:val="none" w:sz="0" w:space="0" w:color="auto" w:frame="1"/>
          <w:lang w:val="es-419"/>
        </w:rPr>
        <w:t> </w:t>
      </w:r>
    </w:p>
    <w:p w:rsidR="003D4BAC" w:rsidRPr="007D0294" w:rsidRDefault="003D4BAC" w:rsidP="00725243">
      <w:pPr>
        <w:pStyle w:val="ListParagraph"/>
        <w:shd w:val="clear" w:color="auto" w:fill="FFFFFF"/>
        <w:spacing w:after="0" w:line="240" w:lineRule="auto"/>
        <w:ind w:left="1570"/>
        <w:jc w:val="both"/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419"/>
        </w:rPr>
      </w:pPr>
    </w:p>
    <w:p w:rsidR="00CF23DF" w:rsidRPr="007D0294" w:rsidRDefault="003D4BAC" w:rsidP="00CF23D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419"/>
        </w:rPr>
      </w:pPr>
      <w:r w:rsidRPr="007D0294"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419"/>
        </w:rPr>
        <w:t xml:space="preserve">La </w:t>
      </w:r>
      <w:r w:rsidRPr="007D0294">
        <w:rPr>
          <w:rFonts w:ascii="Gill Sans MT" w:eastAsia="Times New Roman" w:hAnsi="Gill Sans MT" w:cs="Times New Roman"/>
          <w:b/>
          <w:color w:val="000000"/>
          <w:sz w:val="21"/>
          <w:szCs w:val="21"/>
          <w:bdr w:val="none" w:sz="0" w:space="0" w:color="auto" w:frame="1"/>
          <w:lang w:val="es-419"/>
        </w:rPr>
        <w:t>Política Centro Americana</w:t>
      </w:r>
      <w:r w:rsidRPr="007D0294"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419"/>
        </w:rPr>
        <w:t xml:space="preserve"> de Gestión de Riesgos de Desastres del CEPREDENAC,</w:t>
      </w:r>
    </w:p>
    <w:p w:rsidR="00A7077F" w:rsidRPr="007D0294" w:rsidRDefault="00A7077F" w:rsidP="00CF23D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419"/>
        </w:rPr>
      </w:pPr>
      <w:r w:rsidRPr="007D0294">
        <w:rPr>
          <w:rStyle w:val="Strong"/>
          <w:rFonts w:ascii="Gill Sans MT" w:hAnsi="Gill Sans MT"/>
          <w:color w:val="4D4D53"/>
          <w:sz w:val="21"/>
          <w:szCs w:val="21"/>
          <w:shd w:val="clear" w:color="auto" w:fill="FFFFFF"/>
          <w:lang w:val="es-419"/>
        </w:rPr>
        <w:t>Declaración Ministerial </w:t>
      </w:r>
      <w:r w:rsidRPr="007D0294">
        <w:rPr>
          <w:rFonts w:ascii="Gill Sans MT" w:hAnsi="Gill Sans MT"/>
          <w:color w:val="4D4D53"/>
          <w:sz w:val="21"/>
          <w:szCs w:val="21"/>
          <w:shd w:val="clear" w:color="auto" w:fill="FFFFFF"/>
          <w:lang w:val="es-419"/>
        </w:rPr>
        <w:t>de la Cuarta Reunión de Ministros y Autoridades de Alto Nivel sobre la Implementación del Marco de Sendai para la Reducción del Riesgo de Desastres 2015-2030 en las Américas y el Caribe</w:t>
      </w:r>
    </w:p>
    <w:p w:rsidR="00A7077F" w:rsidRPr="007D0294" w:rsidRDefault="00A7077F" w:rsidP="00CF23D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419"/>
        </w:rPr>
      </w:pPr>
      <w:r w:rsidRPr="007D0294">
        <w:rPr>
          <w:rStyle w:val="Strong"/>
          <w:rFonts w:ascii="Gill Sans MT" w:hAnsi="Gill Sans MT"/>
          <w:color w:val="4D4D53"/>
          <w:sz w:val="21"/>
          <w:szCs w:val="21"/>
          <w:shd w:val="clear" w:color="auto" w:fill="FFFFFF"/>
          <w:lang w:val="es-419"/>
        </w:rPr>
        <w:t>Plan de Acción Regional </w:t>
      </w:r>
      <w:r w:rsidRPr="007D0294">
        <w:rPr>
          <w:rFonts w:ascii="Gill Sans MT" w:hAnsi="Gill Sans MT"/>
          <w:color w:val="4D4D53"/>
          <w:sz w:val="21"/>
          <w:szCs w:val="21"/>
          <w:shd w:val="clear" w:color="auto" w:fill="FFFFFF"/>
          <w:lang w:val="es-419"/>
        </w:rPr>
        <w:t>para la implementación del Marco de Sendai para la Reducción del Riesgo de Desastres 2015-2030 en las Américas y el Caribe (actualizado en Noviembre de 2021)</w:t>
      </w:r>
    </w:p>
    <w:p w:rsidR="00A7077F" w:rsidRPr="007D0294" w:rsidRDefault="00A7077F" w:rsidP="00CF23D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419"/>
        </w:rPr>
      </w:pPr>
      <w:r w:rsidRPr="007D0294">
        <w:rPr>
          <w:rStyle w:val="Strong"/>
          <w:rFonts w:ascii="Gill Sans MT" w:hAnsi="Gill Sans MT"/>
          <w:color w:val="4D4D53"/>
          <w:sz w:val="21"/>
          <w:szCs w:val="21"/>
          <w:shd w:val="clear" w:color="auto" w:fill="FFFFFF"/>
          <w:lang w:val="es-419"/>
        </w:rPr>
        <w:t>Declaración de la Juventud de las Américas y el Caribe</w:t>
      </w:r>
      <w:r w:rsidRPr="007D0294">
        <w:rPr>
          <w:rFonts w:ascii="Gill Sans MT" w:hAnsi="Gill Sans MT"/>
          <w:color w:val="4D4D53"/>
          <w:sz w:val="21"/>
          <w:szCs w:val="21"/>
          <w:shd w:val="clear" w:color="auto" w:fill="FFFFFF"/>
          <w:lang w:val="es-419"/>
        </w:rPr>
        <w:t> para la Reducción del riesgo de desastres en el marco de la VII Plataforma Regional para la Reducción del Riesgo de Desastres </w:t>
      </w:r>
    </w:p>
    <w:p w:rsidR="00CF23DF" w:rsidRPr="007D0294" w:rsidRDefault="00CF23DF" w:rsidP="00CF23D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419"/>
        </w:rPr>
      </w:pPr>
      <w:r w:rsidRPr="007D0294"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419"/>
        </w:rPr>
        <w:t>El Código de Conducta</w:t>
      </w:r>
    </w:p>
    <w:p w:rsidR="00CF23DF" w:rsidRPr="007D0294" w:rsidRDefault="00CF23DF" w:rsidP="00CF23D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419"/>
        </w:rPr>
      </w:pPr>
      <w:r w:rsidRPr="007D0294"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419"/>
        </w:rPr>
        <w:t>La Carta Humanitaria</w:t>
      </w:r>
    </w:p>
    <w:p w:rsidR="00A7077F" w:rsidRPr="007D0294" w:rsidRDefault="00CF23DF" w:rsidP="00B1222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419"/>
        </w:rPr>
      </w:pPr>
      <w:r w:rsidRPr="007D0294"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419"/>
        </w:rPr>
        <w:t>Las Normas Mínimas de la Protección de la Niñez en la Acción Humanitaria</w:t>
      </w:r>
      <w:r w:rsidR="003D4BAC" w:rsidRPr="007D0294"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419"/>
        </w:rPr>
        <w:t xml:space="preserve"> </w:t>
      </w:r>
    </w:p>
    <w:p w:rsidR="00725243" w:rsidRPr="007D0294" w:rsidRDefault="00725243" w:rsidP="00650B7C">
      <w:pPr>
        <w:shd w:val="clear" w:color="auto" w:fill="FFFFFF"/>
        <w:spacing w:after="100" w:line="240" w:lineRule="auto"/>
        <w:ind w:left="1440" w:hanging="360"/>
        <w:jc w:val="both"/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419"/>
        </w:rPr>
      </w:pPr>
    </w:p>
    <w:p w:rsidR="00864C67" w:rsidRPr="007D0294" w:rsidRDefault="00650B7C" w:rsidP="00062B0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Gill Sans MT" w:eastAsia="Times New Roman" w:hAnsi="Gill Sans MT" w:cs="Calibri"/>
          <w:b/>
          <w:color w:val="201F1E"/>
          <w:sz w:val="21"/>
          <w:szCs w:val="21"/>
          <w:lang w:val="es-419"/>
        </w:rPr>
      </w:pPr>
      <w:r w:rsidRPr="007D0294">
        <w:rPr>
          <w:rFonts w:ascii="Gill Sans MT" w:eastAsia="Times New Roman" w:hAnsi="Gill Sans MT" w:cs="Times New Roman"/>
          <w:b/>
          <w:color w:val="000000"/>
          <w:sz w:val="21"/>
          <w:szCs w:val="21"/>
          <w:bdr w:val="none" w:sz="0" w:space="0" w:color="auto" w:frame="1"/>
          <w:lang w:val="es-419"/>
        </w:rPr>
        <w:t>Favor de</w:t>
      </w:r>
      <w:r w:rsidRPr="007D0294">
        <w:rPr>
          <w:rFonts w:ascii="Gill Sans MT" w:eastAsia="Times New Roman" w:hAnsi="Gill Sans MT" w:cs="Times New Roman"/>
          <w:b/>
          <w:color w:val="000000"/>
          <w:sz w:val="21"/>
          <w:szCs w:val="21"/>
          <w:bdr w:val="none" w:sz="0" w:space="0" w:color="auto" w:frame="1"/>
          <w:lang w:val="es-ES"/>
        </w:rPr>
        <w:t> proporcionar ejemplos de las formas en que los Estados, las empresas comerciales, la sociedad civil y las organizaciones intergubernamentales han proporcionado reparación y recursos a las personas y comunidades en situación de vulnerabilidad que han sufrido pérdidas y daños debido a los efectos adversos del cambio climático.</w:t>
      </w:r>
    </w:p>
    <w:p w:rsidR="00864C67" w:rsidRPr="007D0294" w:rsidRDefault="00864C67" w:rsidP="00864C67">
      <w:pPr>
        <w:pStyle w:val="ListParagraph"/>
        <w:shd w:val="clear" w:color="auto" w:fill="FFFFFF"/>
        <w:spacing w:after="0" w:line="240" w:lineRule="auto"/>
        <w:ind w:left="1440"/>
        <w:jc w:val="both"/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ES"/>
        </w:rPr>
      </w:pPr>
    </w:p>
    <w:p w:rsidR="00864C67" w:rsidRPr="007D0294" w:rsidRDefault="00864C67" w:rsidP="00864C6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ES"/>
        </w:rPr>
      </w:pPr>
      <w:r w:rsidRPr="007D0294"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ES"/>
        </w:rPr>
        <w:t>Creación de fondos de asistencia humanitaria</w:t>
      </w:r>
      <w:r w:rsidR="006A4CDF" w:rsidRPr="007D0294"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ES"/>
        </w:rPr>
        <w:t xml:space="preserve">. Para el caso de WV las Oficinas Nacionales han diseñado un fondo de reserva para las acciones de preparación y respuesta a Emergencias con un techo de hasta $600,000 </w:t>
      </w:r>
      <w:r w:rsidR="007D0294" w:rsidRPr="007D0294"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ES"/>
        </w:rPr>
        <w:t xml:space="preserve">en acuerdo con las Oficinas de Soporte de WVI. </w:t>
      </w:r>
    </w:p>
    <w:p w:rsidR="00864C67" w:rsidRPr="007D0294" w:rsidRDefault="009C1548" w:rsidP="00864C6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ES"/>
        </w:rPr>
      </w:pPr>
      <w:r w:rsidRPr="007D0294"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ES"/>
        </w:rPr>
        <w:t xml:space="preserve">Inclusión en los Planes Nacionales del </w:t>
      </w:r>
      <w:proofErr w:type="spellStart"/>
      <w:r w:rsidR="00864C67" w:rsidRPr="007D0294"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ES"/>
        </w:rPr>
        <w:t>Humanitarian</w:t>
      </w:r>
      <w:proofErr w:type="spellEnd"/>
      <w:r w:rsidR="00864C67" w:rsidRPr="007D0294"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ES"/>
        </w:rPr>
        <w:t xml:space="preserve"> Response Plan del Análisis de Necesidades Humanitarias 2021</w:t>
      </w:r>
    </w:p>
    <w:p w:rsidR="00864C67" w:rsidRPr="007D0294" w:rsidRDefault="00864C67" w:rsidP="00864C6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ES"/>
        </w:rPr>
      </w:pPr>
      <w:r w:rsidRPr="007D0294"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ES"/>
        </w:rPr>
        <w:t>Fondos CERF del Sistema de Naciones Unidas</w:t>
      </w:r>
    </w:p>
    <w:p w:rsidR="00864C67" w:rsidRPr="007D0294" w:rsidRDefault="00864C67" w:rsidP="00864C67">
      <w:pPr>
        <w:pStyle w:val="ListParagraph"/>
        <w:shd w:val="clear" w:color="auto" w:fill="FFFFFF"/>
        <w:spacing w:after="0" w:line="240" w:lineRule="auto"/>
        <w:ind w:left="1440"/>
        <w:jc w:val="both"/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ES"/>
        </w:rPr>
      </w:pPr>
    </w:p>
    <w:p w:rsidR="00650B7C" w:rsidRPr="007D0294" w:rsidRDefault="00650B7C" w:rsidP="00062B0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Gill Sans MT" w:eastAsia="Times New Roman" w:hAnsi="Gill Sans MT" w:cs="Calibri"/>
          <w:b/>
          <w:color w:val="201F1E"/>
          <w:sz w:val="21"/>
          <w:szCs w:val="21"/>
          <w:lang w:val="es-419"/>
        </w:rPr>
      </w:pPr>
      <w:r w:rsidRPr="007D0294">
        <w:rPr>
          <w:rFonts w:ascii="Gill Sans MT" w:eastAsia="Times New Roman" w:hAnsi="Gill Sans MT" w:cs="Times New Roman"/>
          <w:b/>
          <w:color w:val="000000"/>
          <w:sz w:val="21"/>
          <w:szCs w:val="21"/>
          <w:bdr w:val="none" w:sz="0" w:space="0" w:color="auto" w:frame="1"/>
          <w:lang w:val="es-ES"/>
        </w:rPr>
        <w:lastRenderedPageBreak/>
        <w:t>¿Qué políticas y enfoques jurídicos internacionales, regionales y nacionales son necesarios para proteger a las generaciones actuales y futuras y lograr la justicia intergeneracional, en particular para las personas y las comunidades, de los efectos adversos del cambio climático?</w:t>
      </w:r>
      <w:r w:rsidRPr="007D0294">
        <w:rPr>
          <w:rFonts w:ascii="Gill Sans MT" w:eastAsia="Times New Roman" w:hAnsi="Gill Sans MT" w:cs="Times New Roman"/>
          <w:b/>
          <w:color w:val="000000"/>
          <w:sz w:val="21"/>
          <w:szCs w:val="21"/>
          <w:bdr w:val="none" w:sz="0" w:space="0" w:color="auto" w:frame="1"/>
          <w:lang w:val="es-419"/>
        </w:rPr>
        <w:t> </w:t>
      </w:r>
    </w:p>
    <w:p w:rsidR="00503559" w:rsidRPr="007D0294" w:rsidRDefault="00503559" w:rsidP="00503559">
      <w:pPr>
        <w:pStyle w:val="ListParagraph"/>
        <w:shd w:val="clear" w:color="auto" w:fill="FFFFFF"/>
        <w:spacing w:after="0" w:line="240" w:lineRule="auto"/>
        <w:ind w:left="1440"/>
        <w:jc w:val="both"/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419"/>
        </w:rPr>
      </w:pPr>
    </w:p>
    <w:p w:rsidR="00503559" w:rsidRPr="007D0294" w:rsidRDefault="008B1CF7" w:rsidP="005035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Gill Sans MT" w:hAnsi="Gill Sans MT"/>
          <w:sz w:val="21"/>
          <w:szCs w:val="21"/>
          <w:lang w:val="es-419"/>
        </w:rPr>
      </w:pPr>
      <w:r w:rsidRPr="007D0294">
        <w:rPr>
          <w:rFonts w:ascii="Gill Sans MT" w:hAnsi="Gill Sans MT"/>
          <w:sz w:val="21"/>
          <w:szCs w:val="21"/>
          <w:lang w:val="es-419"/>
        </w:rPr>
        <w:t>Declaración</w:t>
      </w:r>
      <w:r w:rsidR="00503559" w:rsidRPr="007D0294">
        <w:rPr>
          <w:rFonts w:ascii="Gill Sans MT" w:hAnsi="Gill Sans MT"/>
          <w:sz w:val="21"/>
          <w:szCs w:val="21"/>
          <w:lang w:val="es-419"/>
        </w:rPr>
        <w:t xml:space="preserve"> Universal de Derechos Humanos</w:t>
      </w:r>
    </w:p>
    <w:p w:rsidR="008B1CF7" w:rsidRPr="007D0294" w:rsidRDefault="008B1CF7" w:rsidP="005035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</w:pPr>
      <w:r w:rsidRPr="007D0294">
        <w:rPr>
          <w:rFonts w:ascii="Gill Sans MT" w:hAnsi="Gill Sans MT"/>
          <w:sz w:val="21"/>
          <w:szCs w:val="21"/>
          <w:lang w:val="es-419"/>
        </w:rPr>
        <w:t>Convención sobre los Derechos del Niño</w:t>
      </w:r>
    </w:p>
    <w:p w:rsidR="008B1CF7" w:rsidRPr="007D0294" w:rsidRDefault="008B1CF7" w:rsidP="005035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</w:pPr>
      <w:r w:rsidRPr="007D0294">
        <w:rPr>
          <w:rFonts w:ascii="Gill Sans MT" w:hAnsi="Gill Sans MT"/>
          <w:sz w:val="21"/>
          <w:szCs w:val="21"/>
          <w:lang w:val="es-419"/>
        </w:rPr>
        <w:t>Convención sobre los derechos de las personas con discapacidad</w:t>
      </w:r>
    </w:p>
    <w:p w:rsidR="008B1CF7" w:rsidRPr="007D0294" w:rsidRDefault="008B1CF7" w:rsidP="005035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</w:pPr>
      <w:r w:rsidRPr="007D0294">
        <w:rPr>
          <w:rFonts w:ascii="Gill Sans MT" w:hAnsi="Gill Sans MT"/>
          <w:sz w:val="21"/>
          <w:szCs w:val="21"/>
          <w:lang w:val="es-419"/>
        </w:rPr>
        <w:t>Protección de las personas afectadas por los desastres naturales: Directrices Operacionales del Comité Permanente entre Organismos (IASC) sobre la protección de los derechos humanos en situaciones de desastres naturales</w:t>
      </w:r>
    </w:p>
    <w:p w:rsidR="008B1CF7" w:rsidRPr="007D0294" w:rsidRDefault="008B1CF7" w:rsidP="005035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Gill Sans MT" w:eastAsia="Times New Roman" w:hAnsi="Gill Sans MT" w:cs="Calibri"/>
          <w:color w:val="201F1E"/>
          <w:sz w:val="21"/>
          <w:szCs w:val="21"/>
        </w:rPr>
      </w:pPr>
      <w:r w:rsidRPr="007D0294">
        <w:rPr>
          <w:rFonts w:ascii="Gill Sans MT" w:hAnsi="Gill Sans MT"/>
          <w:sz w:val="21"/>
          <w:szCs w:val="21"/>
        </w:rPr>
        <w:t>Manual on International Law and Standards Applicable in Natural Disaster Situations</w:t>
      </w:r>
    </w:p>
    <w:p w:rsidR="008B1CF7" w:rsidRPr="007D0294" w:rsidRDefault="008B1CF7" w:rsidP="005035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</w:pPr>
      <w:r w:rsidRPr="007D0294">
        <w:rPr>
          <w:rFonts w:ascii="Gill Sans MT" w:hAnsi="Gill Sans MT"/>
          <w:sz w:val="21"/>
          <w:szCs w:val="21"/>
          <w:lang w:val="es-419"/>
        </w:rPr>
        <w:t>Directrices Generales Inter-</w:t>
      </w:r>
      <w:proofErr w:type="spellStart"/>
      <w:r w:rsidRPr="007D0294">
        <w:rPr>
          <w:rFonts w:ascii="Gill Sans MT" w:hAnsi="Gill Sans MT"/>
          <w:sz w:val="21"/>
          <w:szCs w:val="21"/>
          <w:lang w:val="es-419"/>
        </w:rPr>
        <w:t>agenciales</w:t>
      </w:r>
      <w:proofErr w:type="spellEnd"/>
      <w:r w:rsidRPr="007D0294">
        <w:rPr>
          <w:rFonts w:ascii="Gill Sans MT" w:hAnsi="Gill Sans MT"/>
          <w:sz w:val="21"/>
          <w:szCs w:val="21"/>
          <w:lang w:val="es-419"/>
        </w:rPr>
        <w:t xml:space="preserve"> sobre niñas y niños no acompañados y separados</w:t>
      </w:r>
    </w:p>
    <w:p w:rsidR="008B1CF7" w:rsidRPr="007D0294" w:rsidRDefault="008B1CF7" w:rsidP="005035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</w:pPr>
      <w:r w:rsidRPr="007D0294">
        <w:rPr>
          <w:rFonts w:ascii="Gill Sans MT" w:hAnsi="Gill Sans MT"/>
          <w:sz w:val="21"/>
          <w:szCs w:val="21"/>
          <w:lang w:val="es-419"/>
        </w:rPr>
        <w:t>Manual sobre cuestiones de género en la acción humanitaria</w:t>
      </w:r>
    </w:p>
    <w:p w:rsidR="008B1CF7" w:rsidRPr="007D0294" w:rsidRDefault="008B1CF7" w:rsidP="005035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</w:pPr>
      <w:r w:rsidRPr="007D0294">
        <w:rPr>
          <w:rFonts w:ascii="Gill Sans MT" w:hAnsi="Gill Sans MT"/>
          <w:sz w:val="21"/>
          <w:szCs w:val="21"/>
          <w:lang w:val="es-419"/>
        </w:rPr>
        <w:t>Guía del IASC sobre Salud Mental y Apoyo Psicosocial en Emergencias Humanitarias y Catástrofes</w:t>
      </w:r>
    </w:p>
    <w:p w:rsidR="008B1CF7" w:rsidRPr="007D0294" w:rsidRDefault="008B1CF7" w:rsidP="005035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</w:pPr>
      <w:r w:rsidRPr="007D0294">
        <w:rPr>
          <w:rFonts w:ascii="Gill Sans MT" w:hAnsi="Gill Sans MT"/>
          <w:sz w:val="21"/>
          <w:szCs w:val="21"/>
          <w:lang w:val="es-419"/>
        </w:rPr>
        <w:t>Normas mínimas para la educación en situaciones de emergencia, crisis crónicas y reconstrucción temprana,</w:t>
      </w:r>
    </w:p>
    <w:p w:rsidR="008B1CF7" w:rsidRPr="007D0294" w:rsidRDefault="008B1CF7" w:rsidP="005035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</w:pPr>
      <w:r w:rsidRPr="007D0294">
        <w:rPr>
          <w:rFonts w:ascii="Gill Sans MT" w:hAnsi="Gill Sans MT"/>
          <w:sz w:val="21"/>
          <w:szCs w:val="21"/>
          <w:lang w:val="es-419"/>
        </w:rPr>
        <w:t>Tratados y derecho consuetudinario relativos a los conflictos armados, al derecho internacional humanitario y a la asistencia humanitaria</w:t>
      </w:r>
    </w:p>
    <w:p w:rsidR="002724D7" w:rsidRPr="007D0294" w:rsidRDefault="002724D7" w:rsidP="005035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</w:pPr>
      <w:r w:rsidRPr="007D0294">
        <w:rPr>
          <w:rFonts w:ascii="Gill Sans MT" w:hAnsi="Gill Sans MT"/>
          <w:sz w:val="21"/>
          <w:szCs w:val="21"/>
          <w:lang w:val="es-419"/>
        </w:rPr>
        <w:t>Convención sobre el Estatuto de los Refugiados</w:t>
      </w:r>
    </w:p>
    <w:p w:rsidR="002724D7" w:rsidRPr="007D0294" w:rsidRDefault="002724D7" w:rsidP="005035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</w:pPr>
      <w:r w:rsidRPr="007D0294">
        <w:rPr>
          <w:rFonts w:ascii="Gill Sans MT" w:hAnsi="Gill Sans MT"/>
          <w:sz w:val="21"/>
          <w:szCs w:val="21"/>
          <w:lang w:val="es-419"/>
        </w:rPr>
        <w:t>Principios Rectores de los Desplazamientos Internos</w:t>
      </w:r>
    </w:p>
    <w:p w:rsidR="002724D7" w:rsidRPr="007D0294" w:rsidRDefault="002724D7" w:rsidP="005035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</w:pPr>
      <w:r w:rsidRPr="007D0294">
        <w:rPr>
          <w:rFonts w:ascii="Gill Sans MT" w:hAnsi="Gill Sans MT"/>
          <w:sz w:val="21"/>
          <w:szCs w:val="21"/>
          <w:lang w:val="es-419"/>
        </w:rPr>
        <w:t>Convención Marco de las Naciones Unidas sobre el cambio climático de 1992</w:t>
      </w:r>
    </w:p>
    <w:p w:rsidR="002724D7" w:rsidRPr="007D0294" w:rsidRDefault="002724D7" w:rsidP="005035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</w:pPr>
      <w:r w:rsidRPr="007D0294">
        <w:rPr>
          <w:rFonts w:ascii="Gill Sans MT" w:hAnsi="Gill Sans MT"/>
          <w:sz w:val="21"/>
          <w:szCs w:val="21"/>
          <w:lang w:val="es-419"/>
        </w:rPr>
        <w:t xml:space="preserve">Protocolo de </w:t>
      </w:r>
      <w:proofErr w:type="spellStart"/>
      <w:r w:rsidRPr="007D0294">
        <w:rPr>
          <w:rFonts w:ascii="Gill Sans MT" w:hAnsi="Gill Sans MT"/>
          <w:sz w:val="21"/>
          <w:szCs w:val="21"/>
          <w:lang w:val="es-419"/>
        </w:rPr>
        <w:t>Kyoto</w:t>
      </w:r>
      <w:proofErr w:type="spellEnd"/>
      <w:r w:rsidRPr="007D0294">
        <w:rPr>
          <w:rFonts w:ascii="Gill Sans MT" w:hAnsi="Gill Sans MT"/>
          <w:sz w:val="21"/>
          <w:szCs w:val="21"/>
          <w:lang w:val="es-419"/>
        </w:rPr>
        <w:t xml:space="preserve"> de la Convención Marco de las Naciones Unidas sobre el cambio climático de 1997</w:t>
      </w:r>
    </w:p>
    <w:p w:rsidR="002724D7" w:rsidRPr="007D0294" w:rsidRDefault="002724D7" w:rsidP="005035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</w:pPr>
      <w:r w:rsidRPr="007D0294">
        <w:rPr>
          <w:rFonts w:ascii="Gill Sans MT" w:hAnsi="Gill Sans MT"/>
          <w:sz w:val="21"/>
          <w:szCs w:val="21"/>
          <w:lang w:val="es-419"/>
        </w:rPr>
        <w:t>Norma HAP 2007 de rendición de cuentas y gestión de la calidad en la labor humanitaria</w:t>
      </w:r>
    </w:p>
    <w:p w:rsidR="00AB1DCD" w:rsidRPr="007D0294" w:rsidRDefault="00AB1DCD" w:rsidP="005035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</w:pPr>
      <w:r w:rsidRPr="007D0294">
        <w:rPr>
          <w:rFonts w:ascii="Gill Sans MT" w:hAnsi="Gill Sans MT"/>
          <w:sz w:val="21"/>
          <w:szCs w:val="21"/>
          <w:lang w:val="es-419"/>
        </w:rPr>
        <w:t>Acuerdo de Paris</w:t>
      </w:r>
    </w:p>
    <w:p w:rsidR="001A73CC" w:rsidRPr="007D0294" w:rsidRDefault="001A73CC" w:rsidP="005035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</w:pPr>
      <w:r w:rsidRPr="007D0294">
        <w:rPr>
          <w:rFonts w:ascii="Gill Sans MT" w:hAnsi="Gill Sans MT"/>
          <w:sz w:val="21"/>
          <w:szCs w:val="21"/>
          <w:lang w:val="es-419"/>
        </w:rPr>
        <w:t>Pacto de San Jose</w:t>
      </w:r>
    </w:p>
    <w:p w:rsidR="001A73CC" w:rsidRPr="007D0294" w:rsidRDefault="001A73CC" w:rsidP="005035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</w:pPr>
      <w:r w:rsidRPr="007D0294">
        <w:rPr>
          <w:rFonts w:ascii="Gill Sans MT" w:hAnsi="Gill Sans MT" w:cs="Arial"/>
          <w:color w:val="202124"/>
          <w:sz w:val="21"/>
          <w:szCs w:val="21"/>
          <w:shd w:val="clear" w:color="auto" w:fill="FFFFFF"/>
          <w:lang w:val="es-419"/>
        </w:rPr>
        <w:t>Declaración de </w:t>
      </w:r>
      <w:r w:rsidRPr="007D0294">
        <w:rPr>
          <w:rFonts w:ascii="Gill Sans MT" w:hAnsi="Gill Sans MT" w:cs="Arial"/>
          <w:bCs/>
          <w:color w:val="202124"/>
          <w:sz w:val="21"/>
          <w:szCs w:val="21"/>
          <w:shd w:val="clear" w:color="auto" w:fill="FFFFFF"/>
          <w:lang w:val="es-419"/>
        </w:rPr>
        <w:t>Río</w:t>
      </w:r>
      <w:r w:rsidRPr="007D0294">
        <w:rPr>
          <w:rFonts w:ascii="Gill Sans MT" w:hAnsi="Gill Sans MT" w:cs="Arial"/>
          <w:color w:val="202124"/>
          <w:sz w:val="21"/>
          <w:szCs w:val="21"/>
          <w:shd w:val="clear" w:color="auto" w:fill="FFFFFF"/>
          <w:lang w:val="es-419"/>
        </w:rPr>
        <w:t> sobre el Medio Ambiente y el Desarrollo</w:t>
      </w:r>
    </w:p>
    <w:p w:rsidR="004562F7" w:rsidRPr="007D0294" w:rsidRDefault="004562F7" w:rsidP="004562F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</w:pPr>
      <w:r w:rsidRPr="007D0294"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  <w:t>Agenda 2030 de la ONU para el Desarrollo Sostenible</w:t>
      </w:r>
    </w:p>
    <w:p w:rsidR="00503559" w:rsidRPr="007D0294" w:rsidRDefault="00503559" w:rsidP="00503559">
      <w:pPr>
        <w:pStyle w:val="ListParagraph"/>
        <w:shd w:val="clear" w:color="auto" w:fill="FFFFFF"/>
        <w:spacing w:after="0" w:line="240" w:lineRule="auto"/>
        <w:ind w:left="1440"/>
        <w:jc w:val="both"/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</w:pPr>
    </w:p>
    <w:p w:rsidR="00650B7C" w:rsidRPr="007D0294" w:rsidRDefault="00650B7C" w:rsidP="00650B7C">
      <w:pPr>
        <w:shd w:val="clear" w:color="auto" w:fill="FFFFFF"/>
        <w:spacing w:after="100" w:line="240" w:lineRule="auto"/>
        <w:ind w:left="1440" w:hanging="360"/>
        <w:jc w:val="both"/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</w:pPr>
      <w:r w:rsidRPr="007D0294"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419"/>
        </w:rPr>
        <w:t>6.     </w:t>
      </w:r>
      <w:r w:rsidRPr="007D0294"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ES"/>
        </w:rPr>
        <w:t>En 2021, en la 26ª sesión de la Conferencia de las Naciones Unidas sobre el Cambio Climático (COP26), algunas Partes y organizaciones de la sociedad civil propusieron un nuevo servicio financiero para apoyar las pérdidas y daños.</w:t>
      </w:r>
      <w:r w:rsidRPr="007D0294"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419"/>
        </w:rPr>
        <w:t> </w:t>
      </w:r>
    </w:p>
    <w:p w:rsidR="00650B7C" w:rsidRPr="007D0294" w:rsidRDefault="00650B7C" w:rsidP="00650B7C">
      <w:pPr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Gill Sans MT" w:eastAsia="Times New Roman" w:hAnsi="Gill Sans MT" w:cs="Calibri"/>
          <w:color w:val="000000"/>
          <w:sz w:val="21"/>
          <w:szCs w:val="21"/>
          <w:lang w:val="es-419"/>
        </w:rPr>
      </w:pPr>
      <w:r w:rsidRPr="007D0294"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ES"/>
        </w:rPr>
        <w:t>Favor de proporcionar ideas y conceptos sobre cómo funcionaría un nuevo servicio y cómo se establecerían y mantendrían los fondos necesarios para suscribir este fondo.</w:t>
      </w:r>
      <w:r w:rsidRPr="007D0294"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419"/>
        </w:rPr>
        <w:t> </w:t>
      </w:r>
    </w:p>
    <w:p w:rsidR="00AB1DCD" w:rsidRPr="007D0294" w:rsidRDefault="00AB1DCD" w:rsidP="00AB1DCD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Gill Sans MT" w:eastAsia="Times New Roman" w:hAnsi="Gill Sans MT" w:cs="Calibri"/>
          <w:color w:val="000000"/>
          <w:sz w:val="21"/>
          <w:szCs w:val="21"/>
          <w:lang w:val="es-419"/>
        </w:rPr>
      </w:pPr>
      <w:r w:rsidRPr="007D0294"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419"/>
        </w:rPr>
        <w:t>Creación de Fondos de Mitigación de los presupuestos nacionales</w:t>
      </w:r>
    </w:p>
    <w:p w:rsidR="00AB1DCD" w:rsidRPr="007D0294" w:rsidRDefault="00AB1DCD" w:rsidP="00AB1DCD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Gill Sans MT" w:eastAsia="Times New Roman" w:hAnsi="Gill Sans MT" w:cs="Calibri"/>
          <w:color w:val="000000"/>
          <w:sz w:val="21"/>
          <w:szCs w:val="21"/>
          <w:lang w:val="es-419"/>
        </w:rPr>
      </w:pPr>
      <w:r w:rsidRPr="007D0294">
        <w:rPr>
          <w:rFonts w:ascii="Gill Sans MT" w:eastAsia="Times New Roman" w:hAnsi="Gill Sans MT" w:cs="Calibri"/>
          <w:color w:val="000000"/>
          <w:sz w:val="21"/>
          <w:szCs w:val="21"/>
          <w:lang w:val="es-ES"/>
        </w:rPr>
        <w:t>La financiación de las acciones anticipatorias</w:t>
      </w:r>
      <w:r w:rsidR="006F5702" w:rsidRPr="007D0294">
        <w:rPr>
          <w:rFonts w:ascii="Gill Sans MT" w:eastAsia="Times New Roman" w:hAnsi="Gill Sans MT" w:cs="Calibri"/>
          <w:color w:val="000000"/>
          <w:sz w:val="21"/>
          <w:szCs w:val="21"/>
          <w:lang w:val="es-ES"/>
        </w:rPr>
        <w:t xml:space="preserve"> para el cambio climático</w:t>
      </w:r>
    </w:p>
    <w:p w:rsidR="00AB1DCD" w:rsidRPr="007D0294" w:rsidRDefault="00AB1DCD" w:rsidP="00AB1DCD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Gill Sans MT" w:eastAsia="Times New Roman" w:hAnsi="Gill Sans MT" w:cs="Calibri"/>
          <w:color w:val="000000"/>
          <w:sz w:val="21"/>
          <w:szCs w:val="21"/>
          <w:lang w:val="es-419"/>
        </w:rPr>
      </w:pPr>
      <w:r w:rsidRPr="007D0294">
        <w:rPr>
          <w:rFonts w:ascii="Gill Sans MT" w:eastAsia="Times New Roman" w:hAnsi="Gill Sans MT" w:cs="Calibri"/>
          <w:color w:val="000000"/>
          <w:sz w:val="21"/>
          <w:szCs w:val="21"/>
          <w:lang w:val="es-ES"/>
        </w:rPr>
        <w:t>Financiación de iniciativas innovadoras que fortalezcan la resiliencia</w:t>
      </w:r>
      <w:r w:rsidR="006F5702" w:rsidRPr="007D0294">
        <w:rPr>
          <w:rFonts w:ascii="Gill Sans MT" w:eastAsia="Times New Roman" w:hAnsi="Gill Sans MT" w:cs="Calibri"/>
          <w:color w:val="000000"/>
          <w:sz w:val="21"/>
          <w:szCs w:val="21"/>
          <w:lang w:val="es-ES"/>
        </w:rPr>
        <w:t xml:space="preserve"> desde el sector privado</w:t>
      </w:r>
    </w:p>
    <w:p w:rsidR="00AB1DCD" w:rsidRPr="007D0294" w:rsidRDefault="006F5702" w:rsidP="00AB1DCD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Gill Sans MT" w:eastAsia="Times New Roman" w:hAnsi="Gill Sans MT" w:cs="Calibri"/>
          <w:color w:val="000000"/>
          <w:sz w:val="21"/>
          <w:szCs w:val="21"/>
          <w:lang w:val="es-419"/>
        </w:rPr>
      </w:pPr>
      <w:r w:rsidRPr="007D0294">
        <w:rPr>
          <w:rFonts w:ascii="Gill Sans MT" w:eastAsia="Times New Roman" w:hAnsi="Gill Sans MT" w:cs="Calibri"/>
          <w:color w:val="000000"/>
          <w:sz w:val="21"/>
          <w:szCs w:val="21"/>
          <w:lang w:val="es-419"/>
        </w:rPr>
        <w:t>Bonos climáticos</w:t>
      </w:r>
    </w:p>
    <w:p w:rsidR="006F5702" w:rsidRPr="007D0294" w:rsidRDefault="00C05FB1" w:rsidP="00AB1DCD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Gill Sans MT" w:eastAsia="Times New Roman" w:hAnsi="Gill Sans MT" w:cs="Calibri"/>
          <w:color w:val="000000"/>
          <w:sz w:val="21"/>
          <w:szCs w:val="21"/>
          <w:lang w:val="es-419"/>
        </w:rPr>
      </w:pPr>
      <w:r w:rsidRPr="007D0294">
        <w:rPr>
          <w:rFonts w:ascii="Gill Sans MT" w:eastAsia="Times New Roman" w:hAnsi="Gill Sans MT" w:cs="Calibri"/>
          <w:color w:val="000000"/>
          <w:sz w:val="21"/>
          <w:szCs w:val="21"/>
          <w:lang w:val="es-419"/>
        </w:rPr>
        <w:t>Iniciativas de Proyectos Fondo Verde</w:t>
      </w:r>
    </w:p>
    <w:p w:rsidR="00C05FB1" w:rsidRPr="007D0294" w:rsidRDefault="00C05FB1" w:rsidP="00AB1DCD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Gill Sans MT" w:eastAsia="Times New Roman" w:hAnsi="Gill Sans MT" w:cs="Calibri"/>
          <w:color w:val="000000"/>
          <w:sz w:val="21"/>
          <w:szCs w:val="21"/>
          <w:lang w:val="es-419"/>
        </w:rPr>
      </w:pPr>
      <w:r w:rsidRPr="007D0294">
        <w:rPr>
          <w:rFonts w:ascii="Gill Sans MT" w:eastAsia="Times New Roman" w:hAnsi="Gill Sans MT" w:cs="Calibri"/>
          <w:color w:val="000000"/>
          <w:sz w:val="21"/>
          <w:szCs w:val="21"/>
          <w:lang w:val="es-419"/>
        </w:rPr>
        <w:t>Huella ecológico en proyectos de inversión</w:t>
      </w:r>
    </w:p>
    <w:p w:rsidR="00C05FB1" w:rsidRPr="007D0294" w:rsidRDefault="00C05FB1" w:rsidP="00AB1DCD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Gill Sans MT" w:eastAsia="Times New Roman" w:hAnsi="Gill Sans MT" w:cs="Calibri"/>
          <w:color w:val="000000"/>
          <w:sz w:val="21"/>
          <w:szCs w:val="21"/>
          <w:lang w:val="es-419"/>
        </w:rPr>
      </w:pPr>
      <w:r w:rsidRPr="007D0294">
        <w:rPr>
          <w:rFonts w:ascii="Gill Sans MT" w:eastAsia="Times New Roman" w:hAnsi="Gill Sans MT" w:cs="Calibri"/>
          <w:color w:val="000000"/>
          <w:sz w:val="21"/>
          <w:szCs w:val="21"/>
          <w:lang w:val="es-419"/>
        </w:rPr>
        <w:t xml:space="preserve">Iniciativas </w:t>
      </w:r>
      <w:r w:rsidR="00A154D6" w:rsidRPr="007D0294">
        <w:rPr>
          <w:rFonts w:ascii="Gill Sans MT" w:eastAsia="Times New Roman" w:hAnsi="Gill Sans MT" w:cs="Calibri"/>
          <w:color w:val="000000"/>
          <w:sz w:val="21"/>
          <w:szCs w:val="21"/>
          <w:lang w:val="es-419"/>
        </w:rPr>
        <w:t xml:space="preserve">de financiamiento de CC </w:t>
      </w:r>
      <w:r w:rsidRPr="007D0294">
        <w:rPr>
          <w:rFonts w:ascii="Gill Sans MT" w:eastAsia="Times New Roman" w:hAnsi="Gill Sans MT" w:cs="Calibri"/>
          <w:color w:val="000000"/>
          <w:sz w:val="21"/>
          <w:szCs w:val="21"/>
          <w:lang w:val="es-419"/>
        </w:rPr>
        <w:t xml:space="preserve">para grupos vulnerables (migrantes, indígenas, mujeres, </w:t>
      </w:r>
      <w:r w:rsidR="00A154D6" w:rsidRPr="007D0294">
        <w:rPr>
          <w:rFonts w:ascii="Gill Sans MT" w:eastAsia="Times New Roman" w:hAnsi="Gill Sans MT" w:cs="Calibri"/>
          <w:color w:val="000000"/>
          <w:sz w:val="21"/>
          <w:szCs w:val="21"/>
          <w:lang w:val="es-419"/>
        </w:rPr>
        <w:t>Jóvenes)</w:t>
      </w:r>
    </w:p>
    <w:p w:rsidR="00650B7C" w:rsidRPr="007D0294" w:rsidRDefault="00650B7C" w:rsidP="00650B7C">
      <w:pPr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Gill Sans MT" w:eastAsia="Times New Roman" w:hAnsi="Gill Sans MT" w:cs="Calibri"/>
          <w:color w:val="000000"/>
          <w:sz w:val="21"/>
          <w:szCs w:val="21"/>
          <w:lang w:val="es-419"/>
        </w:rPr>
      </w:pPr>
      <w:r w:rsidRPr="007D0294"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419"/>
        </w:rPr>
        <w:t>Favor de</w:t>
      </w:r>
      <w:r w:rsidRPr="007D0294"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ES"/>
        </w:rPr>
        <w:t xml:space="preserve"> proporcionar ideas y conceptos sobre la forma en que un nuevo servicio financiero para pérdidas y daños podría proporcionar reparación y reparación a las </w:t>
      </w:r>
      <w:r w:rsidRPr="007D0294"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ES"/>
        </w:rPr>
        <w:lastRenderedPageBreak/>
        <w:t>personas y comunidades en situaciones vulnerables que han sufrido pérdidas y daños debido a los efectos adversos del cambio climático.</w:t>
      </w:r>
      <w:r w:rsidRPr="007D0294"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419"/>
        </w:rPr>
        <w:t> </w:t>
      </w:r>
    </w:p>
    <w:p w:rsidR="00503559" w:rsidRPr="007D0294" w:rsidRDefault="00503559" w:rsidP="00503559">
      <w:pPr>
        <w:shd w:val="clear" w:color="auto" w:fill="FFFFFF"/>
        <w:spacing w:after="0" w:line="240" w:lineRule="auto"/>
        <w:ind w:left="2160"/>
        <w:jc w:val="both"/>
        <w:rPr>
          <w:rFonts w:ascii="Gill Sans MT" w:eastAsia="Times New Roman" w:hAnsi="Gill Sans MT" w:cs="Calibri"/>
          <w:color w:val="000000"/>
          <w:sz w:val="21"/>
          <w:szCs w:val="21"/>
          <w:lang w:val="es-419"/>
        </w:rPr>
      </w:pPr>
    </w:p>
    <w:p w:rsidR="00650B7C" w:rsidRPr="007D0294" w:rsidRDefault="00526318" w:rsidP="00526318">
      <w:pPr>
        <w:shd w:val="clear" w:color="auto" w:fill="FFFFFF"/>
        <w:spacing w:after="0" w:line="240" w:lineRule="auto"/>
        <w:ind w:left="1210"/>
        <w:jc w:val="both"/>
        <w:rPr>
          <w:rFonts w:ascii="Gill Sans MT" w:eastAsia="Times New Roman" w:hAnsi="Gill Sans MT" w:cs="Times New Roman"/>
          <w:b/>
          <w:color w:val="000000"/>
          <w:sz w:val="21"/>
          <w:szCs w:val="21"/>
          <w:bdr w:val="none" w:sz="0" w:space="0" w:color="auto" w:frame="1"/>
          <w:lang w:val="es-419"/>
        </w:rPr>
      </w:pPr>
      <w:r w:rsidRPr="007D0294"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ES"/>
        </w:rPr>
        <w:t xml:space="preserve">7. </w:t>
      </w:r>
      <w:r w:rsidR="00650B7C" w:rsidRPr="007D0294">
        <w:rPr>
          <w:rFonts w:ascii="Gill Sans MT" w:eastAsia="Times New Roman" w:hAnsi="Gill Sans MT" w:cs="Times New Roman"/>
          <w:b/>
          <w:color w:val="000000"/>
          <w:sz w:val="21"/>
          <w:szCs w:val="21"/>
          <w:bdr w:val="none" w:sz="0" w:space="0" w:color="auto" w:frame="1"/>
          <w:lang w:val="es-ES"/>
        </w:rPr>
        <w:t>¿Qué medidas son necesarias para mejorar las medidas adoptadas por los Estados, las empresas comerciales, la sociedad civil y las organizaciones intergubernamentales a fin de aumentar drásticamente los esfuerzos por reducir las emisiones de gases de efecto invernadero, incluso mediante el apoyo a los países en desarrollo, en particular los pequeños Estados insulares en desarrollo, los países menos adelantados y los Estados en desarrollo sin litoral, a fin de limitar los efectos en los derechos humanos de las personas y las comunidades en situación vulnerable a los efectos adversos del clima?  ¿</w:t>
      </w:r>
      <w:proofErr w:type="gramStart"/>
      <w:r w:rsidR="00650B7C" w:rsidRPr="007D0294">
        <w:rPr>
          <w:rFonts w:ascii="Gill Sans MT" w:eastAsia="Times New Roman" w:hAnsi="Gill Sans MT" w:cs="Times New Roman"/>
          <w:b/>
          <w:color w:val="000000"/>
          <w:sz w:val="21"/>
          <w:szCs w:val="21"/>
          <w:bdr w:val="none" w:sz="0" w:space="0" w:color="auto" w:frame="1"/>
          <w:lang w:val="es-ES"/>
        </w:rPr>
        <w:t>cambio</w:t>
      </w:r>
      <w:proofErr w:type="gramEnd"/>
      <w:r w:rsidR="00650B7C" w:rsidRPr="007D0294">
        <w:rPr>
          <w:rFonts w:ascii="Gill Sans MT" w:eastAsia="Times New Roman" w:hAnsi="Gill Sans MT" w:cs="Times New Roman"/>
          <w:b/>
          <w:color w:val="000000"/>
          <w:sz w:val="21"/>
          <w:szCs w:val="21"/>
          <w:bdr w:val="none" w:sz="0" w:space="0" w:color="auto" w:frame="1"/>
          <w:lang w:val="es-ES"/>
        </w:rPr>
        <w:t>?</w:t>
      </w:r>
      <w:r w:rsidR="00650B7C" w:rsidRPr="007D0294">
        <w:rPr>
          <w:rFonts w:ascii="Gill Sans MT" w:eastAsia="Times New Roman" w:hAnsi="Gill Sans MT" w:cs="Times New Roman"/>
          <w:b/>
          <w:color w:val="000000"/>
          <w:sz w:val="21"/>
          <w:szCs w:val="21"/>
          <w:bdr w:val="none" w:sz="0" w:space="0" w:color="auto" w:frame="1"/>
          <w:lang w:val="es-419"/>
        </w:rPr>
        <w:t> </w:t>
      </w:r>
    </w:p>
    <w:p w:rsidR="00503559" w:rsidRPr="007D0294" w:rsidRDefault="00526318" w:rsidP="0094238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1570"/>
        <w:jc w:val="both"/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</w:pPr>
      <w:r w:rsidRPr="007D0294">
        <w:rPr>
          <w:rFonts w:ascii="Gill Sans MT" w:hAnsi="Gill Sans MT"/>
          <w:sz w:val="21"/>
          <w:szCs w:val="21"/>
          <w:lang w:val="es-419"/>
        </w:rPr>
        <w:t xml:space="preserve">Medidas de mitigación y de adaptación por tipo de amenaza(s) </w:t>
      </w:r>
      <w:r w:rsidR="00244B25" w:rsidRPr="007D0294">
        <w:rPr>
          <w:rFonts w:ascii="Gill Sans MT" w:hAnsi="Gill Sans MT"/>
          <w:sz w:val="21"/>
          <w:szCs w:val="21"/>
          <w:lang w:val="es-419"/>
        </w:rPr>
        <w:t xml:space="preserve">ambiental </w:t>
      </w:r>
      <w:r w:rsidRPr="007D0294">
        <w:rPr>
          <w:rFonts w:ascii="Gill Sans MT" w:hAnsi="Gill Sans MT"/>
          <w:sz w:val="21"/>
          <w:szCs w:val="21"/>
          <w:lang w:val="es-419"/>
        </w:rPr>
        <w:t>a escala urbana por tipo de respuesta: político</w:t>
      </w:r>
      <w:r w:rsidRPr="007D0294">
        <w:rPr>
          <w:rFonts w:ascii="Cambria Math" w:hAnsi="Cambria Math" w:cs="Cambria Math"/>
          <w:sz w:val="21"/>
          <w:szCs w:val="21"/>
          <w:lang w:val="es-419"/>
        </w:rPr>
        <w:t>‐</w:t>
      </w:r>
      <w:r w:rsidRPr="007D0294">
        <w:rPr>
          <w:rFonts w:ascii="Gill Sans MT" w:hAnsi="Gill Sans MT"/>
          <w:sz w:val="21"/>
          <w:szCs w:val="21"/>
          <w:lang w:val="es-419"/>
        </w:rPr>
        <w:t>program</w:t>
      </w:r>
      <w:r w:rsidRPr="007D0294">
        <w:rPr>
          <w:rFonts w:ascii="Gill Sans MT" w:hAnsi="Gill Sans MT" w:cs="Gill Sans MT"/>
          <w:sz w:val="21"/>
          <w:szCs w:val="21"/>
          <w:lang w:val="es-419"/>
        </w:rPr>
        <w:t>á</w:t>
      </w:r>
      <w:r w:rsidRPr="007D0294">
        <w:rPr>
          <w:rFonts w:ascii="Gill Sans MT" w:hAnsi="Gill Sans MT"/>
          <w:sz w:val="21"/>
          <w:szCs w:val="21"/>
          <w:lang w:val="es-419"/>
        </w:rPr>
        <w:t xml:space="preserve">tica, normativa, de planificación y/o de ordenamiento territorial, tecnológica, de infraestructura, </w:t>
      </w:r>
    </w:p>
    <w:p w:rsidR="007D1579" w:rsidRPr="007D0294" w:rsidRDefault="00244B25" w:rsidP="0093435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1570"/>
        <w:jc w:val="both"/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</w:pPr>
      <w:r w:rsidRPr="007D0294">
        <w:rPr>
          <w:rFonts w:ascii="Gill Sans MT" w:hAnsi="Gill Sans MT"/>
          <w:sz w:val="21"/>
          <w:szCs w:val="21"/>
          <w:lang w:val="es-419"/>
        </w:rPr>
        <w:t>Medidas de adaptación, planificación urbana con enfoque de gestión de riesgos de desastre; infraestructura adecuada</w:t>
      </w:r>
      <w:r w:rsidR="007D1579" w:rsidRPr="007D0294">
        <w:rPr>
          <w:rFonts w:ascii="Gill Sans MT" w:hAnsi="Gill Sans MT"/>
          <w:sz w:val="21"/>
          <w:szCs w:val="21"/>
          <w:lang w:val="es-419"/>
        </w:rPr>
        <w:t xml:space="preserve">. </w:t>
      </w:r>
      <w:r w:rsidR="007D1579" w:rsidRPr="007D0294">
        <w:rPr>
          <w:rFonts w:ascii="Gill Sans MT" w:eastAsia="Times New Roman" w:hAnsi="Gill Sans MT" w:cs="Calibri"/>
          <w:color w:val="201F1E"/>
          <w:sz w:val="21"/>
          <w:szCs w:val="21"/>
          <w:lang w:val="es-CR"/>
        </w:rPr>
        <w:t>Preparación y mitigación frente a los impactos del cambio climático</w:t>
      </w:r>
    </w:p>
    <w:p w:rsidR="00244B25" w:rsidRPr="007D0294" w:rsidRDefault="00244B25" w:rsidP="007E356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1570"/>
        <w:jc w:val="both"/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</w:pPr>
      <w:r w:rsidRPr="007D0294">
        <w:rPr>
          <w:rFonts w:ascii="Gill Sans MT" w:hAnsi="Gill Sans MT"/>
          <w:sz w:val="21"/>
          <w:szCs w:val="21"/>
          <w:lang w:val="es-419"/>
        </w:rPr>
        <w:t>Existencia de Planes de Reducción de Riesgos de Desastres y/o de Adaptación.</w:t>
      </w:r>
    </w:p>
    <w:p w:rsidR="00C2152A" w:rsidRPr="007D0294" w:rsidRDefault="004B072D" w:rsidP="007E356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1570"/>
        <w:jc w:val="both"/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</w:pPr>
      <w:r w:rsidRPr="007D0294">
        <w:rPr>
          <w:rFonts w:ascii="Gill Sans MT" w:hAnsi="Gill Sans MT"/>
          <w:sz w:val="21"/>
          <w:szCs w:val="21"/>
          <w:lang w:val="es-419"/>
        </w:rPr>
        <w:t>Programas de e</w:t>
      </w:r>
      <w:r w:rsidR="00C2152A" w:rsidRPr="007D0294">
        <w:rPr>
          <w:rFonts w:ascii="Gill Sans MT" w:hAnsi="Gill Sans MT"/>
          <w:sz w:val="21"/>
          <w:szCs w:val="21"/>
          <w:lang w:val="es-419"/>
        </w:rPr>
        <w:t>ducación comunitaria</w:t>
      </w:r>
      <w:r w:rsidRPr="007D0294">
        <w:rPr>
          <w:rFonts w:ascii="Gill Sans MT" w:hAnsi="Gill Sans MT"/>
          <w:sz w:val="21"/>
          <w:szCs w:val="21"/>
          <w:lang w:val="es-419"/>
        </w:rPr>
        <w:t xml:space="preserve"> continua y sistemática en RRD y ACC</w:t>
      </w:r>
    </w:p>
    <w:p w:rsidR="00C2152A" w:rsidRPr="007D0294" w:rsidRDefault="00722214" w:rsidP="007E356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1570"/>
        <w:jc w:val="both"/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</w:pPr>
      <w:r w:rsidRPr="007D0294">
        <w:rPr>
          <w:rFonts w:ascii="Gill Sans MT" w:hAnsi="Gill Sans MT"/>
          <w:sz w:val="21"/>
          <w:szCs w:val="21"/>
          <w:lang w:val="es-419"/>
        </w:rPr>
        <w:t>Integración de la RRD y la Adaptación al Cambio Climático</w:t>
      </w:r>
      <w:r w:rsidR="00C2152A" w:rsidRPr="007D0294">
        <w:rPr>
          <w:rFonts w:ascii="Gill Sans MT" w:hAnsi="Gill Sans MT"/>
          <w:sz w:val="21"/>
          <w:szCs w:val="21"/>
          <w:lang w:val="es-419"/>
        </w:rPr>
        <w:t xml:space="preserve"> en los planes de estudios escolares</w:t>
      </w:r>
    </w:p>
    <w:p w:rsidR="007D1579" w:rsidRPr="007D0294" w:rsidRDefault="0019364B" w:rsidP="007D157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1570"/>
        <w:jc w:val="both"/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</w:pPr>
      <w:r w:rsidRPr="007D0294">
        <w:rPr>
          <w:rFonts w:ascii="Gill Sans MT" w:eastAsia="Times New Roman" w:hAnsi="Gill Sans MT" w:cs="Calibri"/>
          <w:color w:val="201F1E"/>
          <w:sz w:val="21"/>
          <w:szCs w:val="21"/>
          <w:lang w:val="es-CR"/>
        </w:rPr>
        <w:t>Políticas</w:t>
      </w:r>
      <w:r w:rsidR="007D1579" w:rsidRPr="007D0294">
        <w:rPr>
          <w:rFonts w:ascii="Gill Sans MT" w:eastAsia="Times New Roman" w:hAnsi="Gill Sans MT" w:cs="Calibri"/>
          <w:color w:val="201F1E"/>
          <w:sz w:val="21"/>
          <w:szCs w:val="21"/>
          <w:lang w:val="es-CR"/>
        </w:rPr>
        <w:t xml:space="preserve"> de RRD que incluya el impacto en los desplazamientos de poblaciones debido al cambio climático</w:t>
      </w:r>
    </w:p>
    <w:p w:rsidR="00C2152A" w:rsidRPr="007D0294" w:rsidRDefault="00C2152A" w:rsidP="007E356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1570"/>
        <w:jc w:val="both"/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</w:pPr>
      <w:r w:rsidRPr="007D0294">
        <w:rPr>
          <w:rFonts w:ascii="Gill Sans MT" w:hAnsi="Gill Sans MT"/>
          <w:sz w:val="21"/>
          <w:szCs w:val="21"/>
          <w:lang w:val="es-419"/>
        </w:rPr>
        <w:t>Evaluaciones sectoriales del impacto del CC</w:t>
      </w:r>
      <w:r w:rsidR="00297B0A" w:rsidRPr="007D0294">
        <w:rPr>
          <w:rFonts w:ascii="Gill Sans MT" w:hAnsi="Gill Sans MT"/>
          <w:sz w:val="21"/>
          <w:szCs w:val="21"/>
          <w:lang w:val="es-419"/>
        </w:rPr>
        <w:t xml:space="preserve"> con inventario de vulnerabilidades y oportunidades</w:t>
      </w:r>
    </w:p>
    <w:p w:rsidR="00621F8E" w:rsidRPr="007D0294" w:rsidRDefault="00621F8E" w:rsidP="00650B7C">
      <w:pPr>
        <w:shd w:val="clear" w:color="auto" w:fill="FFFFFF"/>
        <w:spacing w:after="100" w:line="240" w:lineRule="auto"/>
        <w:ind w:left="1440" w:hanging="360"/>
        <w:jc w:val="both"/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419"/>
        </w:rPr>
      </w:pPr>
    </w:p>
    <w:p w:rsidR="00650B7C" w:rsidRPr="007D0294" w:rsidRDefault="00621F8E" w:rsidP="00650B7C">
      <w:pPr>
        <w:shd w:val="clear" w:color="auto" w:fill="FFFFFF"/>
        <w:spacing w:after="100" w:line="240" w:lineRule="auto"/>
        <w:ind w:left="1440" w:hanging="360"/>
        <w:jc w:val="both"/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419"/>
        </w:rPr>
      </w:pPr>
      <w:r w:rsidRPr="007D0294"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ES"/>
        </w:rPr>
        <w:t xml:space="preserve">8. </w:t>
      </w:r>
      <w:r w:rsidR="00650B7C" w:rsidRPr="007D0294">
        <w:rPr>
          <w:rFonts w:ascii="Gill Sans MT" w:eastAsia="Times New Roman" w:hAnsi="Gill Sans MT" w:cs="Times New Roman"/>
          <w:b/>
          <w:color w:val="000000"/>
          <w:sz w:val="21"/>
          <w:szCs w:val="21"/>
          <w:bdr w:val="none" w:sz="0" w:space="0" w:color="auto" w:frame="1"/>
          <w:lang w:val="es-ES"/>
        </w:rPr>
        <w:t>¿Qué medidas son necesarias para mejorar las medidas adoptadas por los Estados, las empresas comerciales, la sociedad civil y las organizaciones intergubernamentales a fin de redoblar los esfuerzos para garantizar que las medidas de adaptación a los efectos del cambio climático contribuyan a reducir, y no a exacerbar, las vulnerabilidades de las personas y las comunidades en situaciones vulnerables a los efectos adversos del cambio climático?</w:t>
      </w:r>
      <w:r w:rsidR="00650B7C" w:rsidRPr="007D0294"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419"/>
        </w:rPr>
        <w:t> </w:t>
      </w:r>
    </w:p>
    <w:p w:rsidR="00191B30" w:rsidRPr="007D0294" w:rsidRDefault="00191B30" w:rsidP="00650B7C">
      <w:pPr>
        <w:shd w:val="clear" w:color="auto" w:fill="FFFFFF"/>
        <w:spacing w:after="100" w:line="240" w:lineRule="auto"/>
        <w:ind w:left="1440" w:hanging="360"/>
        <w:jc w:val="both"/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419"/>
        </w:rPr>
      </w:pPr>
      <w:r w:rsidRPr="007D0294"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419"/>
        </w:rPr>
        <w:t>A partir del Modelo de Proyecto de Gestión de Riesgos de Desastres de base comunitaria de WV se propone:</w:t>
      </w:r>
    </w:p>
    <w:p w:rsidR="00191B30" w:rsidRPr="007D0294" w:rsidRDefault="00191B30" w:rsidP="00191B30">
      <w:pPr>
        <w:pStyle w:val="ListParagraph"/>
        <w:numPr>
          <w:ilvl w:val="0"/>
          <w:numId w:val="10"/>
        </w:numPr>
        <w:shd w:val="clear" w:color="auto" w:fill="FFFFFF"/>
        <w:spacing w:after="100" w:line="240" w:lineRule="auto"/>
        <w:jc w:val="both"/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419"/>
        </w:rPr>
      </w:pPr>
      <w:r w:rsidRPr="007D0294">
        <w:rPr>
          <w:rFonts w:ascii="Gill Sans MT" w:hAnsi="Gill Sans MT"/>
          <w:sz w:val="21"/>
          <w:szCs w:val="21"/>
          <w:lang w:val="es-419"/>
        </w:rPr>
        <w:t xml:space="preserve">La aplicación de estrategias de reducción de riesgos </w:t>
      </w:r>
      <w:r w:rsidR="00C43D0C" w:rsidRPr="007D0294">
        <w:rPr>
          <w:rFonts w:ascii="Gill Sans MT" w:hAnsi="Gill Sans MT"/>
          <w:sz w:val="21"/>
          <w:szCs w:val="21"/>
          <w:lang w:val="es-419"/>
        </w:rPr>
        <w:t xml:space="preserve">de desastres </w:t>
      </w:r>
      <w:r w:rsidRPr="007D0294">
        <w:rPr>
          <w:rFonts w:ascii="Gill Sans MT" w:hAnsi="Gill Sans MT"/>
          <w:sz w:val="21"/>
          <w:szCs w:val="21"/>
          <w:lang w:val="es-419"/>
        </w:rPr>
        <w:t>que mitigan la vulnerabilidad y la exposición a las amenazas y mejoran la capacidad para afrontar los impactos de los desastres</w:t>
      </w:r>
    </w:p>
    <w:p w:rsidR="00C43D0C" w:rsidRPr="007D0294" w:rsidRDefault="00C43D0C" w:rsidP="00191B30">
      <w:pPr>
        <w:pStyle w:val="ListParagraph"/>
        <w:numPr>
          <w:ilvl w:val="0"/>
          <w:numId w:val="10"/>
        </w:numPr>
        <w:shd w:val="clear" w:color="auto" w:fill="FFFFFF"/>
        <w:spacing w:after="100" w:line="240" w:lineRule="auto"/>
        <w:jc w:val="both"/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419"/>
        </w:rPr>
      </w:pPr>
      <w:r w:rsidRPr="007D0294">
        <w:rPr>
          <w:rFonts w:ascii="Gill Sans MT" w:hAnsi="Gill Sans MT"/>
          <w:sz w:val="21"/>
          <w:szCs w:val="21"/>
          <w:lang w:val="es-419"/>
        </w:rPr>
        <w:t>Política Nacional de elaboración de Planes comunitarios de mitigación de desastres y adaptación climática basados en innovaciones, conocimientos y prácticas locales están vinculados al desarrollo general de su comunidad</w:t>
      </w:r>
    </w:p>
    <w:p w:rsidR="00F520EB" w:rsidRPr="007D0294" w:rsidRDefault="00F520EB" w:rsidP="00F520EB">
      <w:pPr>
        <w:pStyle w:val="ListParagraph"/>
        <w:numPr>
          <w:ilvl w:val="0"/>
          <w:numId w:val="9"/>
        </w:numPr>
        <w:shd w:val="clear" w:color="auto" w:fill="FFFFFF"/>
        <w:spacing w:after="100" w:line="240" w:lineRule="auto"/>
        <w:jc w:val="both"/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</w:pPr>
      <w:r w:rsidRPr="007D0294">
        <w:rPr>
          <w:rFonts w:ascii="Gill Sans MT" w:hAnsi="Gill Sans MT"/>
          <w:sz w:val="21"/>
          <w:szCs w:val="21"/>
          <w:lang w:val="es-419"/>
        </w:rPr>
        <w:t xml:space="preserve">Gestión sostenible de recursos naturales y medioambientales </w:t>
      </w:r>
    </w:p>
    <w:p w:rsidR="00F520EB" w:rsidRPr="007D0294" w:rsidRDefault="00F520EB" w:rsidP="00F520EB">
      <w:pPr>
        <w:pStyle w:val="ListParagraph"/>
        <w:numPr>
          <w:ilvl w:val="0"/>
          <w:numId w:val="9"/>
        </w:numPr>
        <w:shd w:val="clear" w:color="auto" w:fill="FFFFFF"/>
        <w:spacing w:after="100" w:line="240" w:lineRule="auto"/>
        <w:jc w:val="both"/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</w:pPr>
      <w:r w:rsidRPr="007D0294">
        <w:rPr>
          <w:rFonts w:ascii="Gill Sans MT" w:hAnsi="Gill Sans MT"/>
          <w:sz w:val="21"/>
          <w:szCs w:val="21"/>
          <w:lang w:val="es-419"/>
        </w:rPr>
        <w:t xml:space="preserve">Adaptación al cambio climático </w:t>
      </w:r>
    </w:p>
    <w:p w:rsidR="00F520EB" w:rsidRPr="007D0294" w:rsidRDefault="00F520EB" w:rsidP="00F520EB">
      <w:pPr>
        <w:pStyle w:val="ListParagraph"/>
        <w:numPr>
          <w:ilvl w:val="0"/>
          <w:numId w:val="9"/>
        </w:numPr>
        <w:shd w:val="clear" w:color="auto" w:fill="FFFFFF"/>
        <w:spacing w:after="100" w:line="240" w:lineRule="auto"/>
        <w:jc w:val="both"/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</w:pPr>
      <w:r w:rsidRPr="007D0294">
        <w:rPr>
          <w:rFonts w:ascii="Gill Sans MT" w:hAnsi="Gill Sans MT"/>
          <w:sz w:val="21"/>
          <w:szCs w:val="21"/>
          <w:lang w:val="es-419"/>
        </w:rPr>
        <w:t xml:space="preserve">Estrategias de medios de vida sostenibles/climáticamente inteligentes </w:t>
      </w:r>
    </w:p>
    <w:p w:rsidR="00191B30" w:rsidRPr="007D0294" w:rsidRDefault="00F520EB" w:rsidP="00F520EB">
      <w:pPr>
        <w:pStyle w:val="ListParagraph"/>
        <w:numPr>
          <w:ilvl w:val="0"/>
          <w:numId w:val="9"/>
        </w:numPr>
        <w:shd w:val="clear" w:color="auto" w:fill="FFFFFF"/>
        <w:spacing w:after="100" w:line="240" w:lineRule="auto"/>
        <w:jc w:val="both"/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</w:pPr>
      <w:r w:rsidRPr="007D0294">
        <w:rPr>
          <w:rFonts w:ascii="Gill Sans MT" w:hAnsi="Gill Sans MT"/>
          <w:sz w:val="21"/>
          <w:szCs w:val="21"/>
          <w:lang w:val="es-419"/>
        </w:rPr>
        <w:t xml:space="preserve">Estrategias de RRD a nivel </w:t>
      </w:r>
      <w:r w:rsidR="00191B30" w:rsidRPr="007D0294">
        <w:rPr>
          <w:rFonts w:ascii="Gill Sans MT" w:hAnsi="Gill Sans MT"/>
          <w:sz w:val="21"/>
          <w:szCs w:val="21"/>
          <w:lang w:val="es-419"/>
        </w:rPr>
        <w:t>familiar</w:t>
      </w:r>
      <w:r w:rsidRPr="007D0294">
        <w:rPr>
          <w:rFonts w:ascii="Gill Sans MT" w:hAnsi="Gill Sans MT"/>
          <w:sz w:val="21"/>
          <w:szCs w:val="21"/>
          <w:lang w:val="es-419"/>
        </w:rPr>
        <w:t xml:space="preserve">, comunitario y nacional </w:t>
      </w:r>
    </w:p>
    <w:p w:rsidR="00191B30" w:rsidRPr="007D0294" w:rsidRDefault="00F520EB" w:rsidP="00F520EB">
      <w:pPr>
        <w:pStyle w:val="ListParagraph"/>
        <w:numPr>
          <w:ilvl w:val="0"/>
          <w:numId w:val="9"/>
        </w:numPr>
        <w:shd w:val="clear" w:color="auto" w:fill="FFFFFF"/>
        <w:spacing w:after="100" w:line="240" w:lineRule="auto"/>
        <w:jc w:val="both"/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</w:pPr>
      <w:r w:rsidRPr="007D0294">
        <w:rPr>
          <w:rFonts w:ascii="Gill Sans MT" w:hAnsi="Gill Sans MT"/>
          <w:sz w:val="21"/>
          <w:szCs w:val="21"/>
          <w:lang w:val="es-419"/>
        </w:rPr>
        <w:t xml:space="preserve">Protección social y financiera </w:t>
      </w:r>
    </w:p>
    <w:p w:rsidR="00F520EB" w:rsidRPr="007D0294" w:rsidRDefault="00F520EB" w:rsidP="00F520EB">
      <w:pPr>
        <w:pStyle w:val="ListParagraph"/>
        <w:numPr>
          <w:ilvl w:val="0"/>
          <w:numId w:val="9"/>
        </w:numPr>
        <w:shd w:val="clear" w:color="auto" w:fill="FFFFFF"/>
        <w:spacing w:after="100" w:line="240" w:lineRule="auto"/>
        <w:jc w:val="both"/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</w:pPr>
      <w:r w:rsidRPr="007D0294">
        <w:rPr>
          <w:rFonts w:ascii="Gill Sans MT" w:hAnsi="Gill Sans MT"/>
          <w:sz w:val="21"/>
          <w:szCs w:val="21"/>
          <w:lang w:val="es-419"/>
        </w:rPr>
        <w:t>Mitigación estructural</w:t>
      </w:r>
    </w:p>
    <w:p w:rsidR="0019364B" w:rsidRPr="007D0294" w:rsidRDefault="0019364B" w:rsidP="0019364B">
      <w:pPr>
        <w:pStyle w:val="ListParagraph"/>
        <w:numPr>
          <w:ilvl w:val="0"/>
          <w:numId w:val="9"/>
        </w:numPr>
        <w:shd w:val="clear" w:color="auto" w:fill="FFFFFF"/>
        <w:spacing w:after="100" w:line="240" w:lineRule="auto"/>
        <w:jc w:val="both"/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</w:pPr>
      <w:r w:rsidRPr="007D0294">
        <w:rPr>
          <w:rFonts w:ascii="Gill Sans MT" w:eastAsia="Times New Roman" w:hAnsi="Gill Sans MT" w:cs="Calibri"/>
          <w:color w:val="201F1E"/>
          <w:sz w:val="21"/>
          <w:szCs w:val="21"/>
          <w:lang w:val="es-ES"/>
        </w:rPr>
        <w:t>Estrategia de Jóvenes en Agricultura climáticamente inteligente</w:t>
      </w:r>
    </w:p>
    <w:p w:rsidR="00650B7C" w:rsidRPr="007D0294" w:rsidRDefault="00191B30" w:rsidP="002B2E4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720"/>
        <w:jc w:val="both"/>
        <w:rPr>
          <w:rFonts w:ascii="Gill Sans MT" w:eastAsia="Times New Roman" w:hAnsi="Gill Sans MT" w:cs="Calibri"/>
          <w:color w:val="201F1E"/>
          <w:sz w:val="21"/>
          <w:szCs w:val="21"/>
          <w:lang w:val="es-419"/>
        </w:rPr>
      </w:pPr>
      <w:r w:rsidRPr="007D0294">
        <w:rPr>
          <w:rFonts w:ascii="Gill Sans MT" w:hAnsi="Gill Sans MT"/>
          <w:sz w:val="21"/>
          <w:szCs w:val="21"/>
          <w:lang w:val="es-419"/>
        </w:rPr>
        <w:t>Invertir en la reducción del riesgo de desastres para la resiliencia</w:t>
      </w:r>
      <w:r w:rsidR="00650B7C" w:rsidRPr="007D0294">
        <w:rPr>
          <w:rFonts w:ascii="Gill Sans MT" w:eastAsia="Times New Roman" w:hAnsi="Gill Sans MT" w:cs="Times New Roman"/>
          <w:color w:val="000000"/>
          <w:sz w:val="21"/>
          <w:szCs w:val="21"/>
          <w:bdr w:val="none" w:sz="0" w:space="0" w:color="auto" w:frame="1"/>
          <w:lang w:val="es-419"/>
        </w:rPr>
        <w:t> </w:t>
      </w:r>
    </w:p>
    <w:p w:rsidR="004423C6" w:rsidRPr="007D0294" w:rsidRDefault="004423C6" w:rsidP="00650B7C">
      <w:pPr>
        <w:jc w:val="both"/>
        <w:rPr>
          <w:rFonts w:ascii="Gill Sans MT" w:hAnsi="Gill Sans MT"/>
          <w:sz w:val="21"/>
          <w:szCs w:val="21"/>
          <w:lang w:val="es-419"/>
        </w:rPr>
      </w:pPr>
    </w:p>
    <w:sectPr w:rsidR="004423C6" w:rsidRPr="007D0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6F3" w:rsidRDefault="006356F3" w:rsidP="00B700B7">
      <w:pPr>
        <w:spacing w:after="0" w:line="240" w:lineRule="auto"/>
      </w:pPr>
      <w:r>
        <w:separator/>
      </w:r>
    </w:p>
  </w:endnote>
  <w:endnote w:type="continuationSeparator" w:id="0">
    <w:p w:rsidR="006356F3" w:rsidRDefault="006356F3" w:rsidP="00B70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6F3" w:rsidRDefault="006356F3" w:rsidP="00B700B7">
      <w:pPr>
        <w:spacing w:after="0" w:line="240" w:lineRule="auto"/>
      </w:pPr>
      <w:r>
        <w:separator/>
      </w:r>
    </w:p>
  </w:footnote>
  <w:footnote w:type="continuationSeparator" w:id="0">
    <w:p w:rsidR="006356F3" w:rsidRDefault="006356F3" w:rsidP="00B700B7">
      <w:pPr>
        <w:spacing w:after="0" w:line="240" w:lineRule="auto"/>
      </w:pPr>
      <w:r>
        <w:continuationSeparator/>
      </w:r>
    </w:p>
  </w:footnote>
  <w:footnote w:id="1">
    <w:p w:rsidR="00B700B7" w:rsidRPr="00C9080E" w:rsidRDefault="00B700B7" w:rsidP="00C9080E">
      <w:pPr>
        <w:pStyle w:val="Heading1"/>
        <w:spacing w:before="0"/>
        <w:rPr>
          <w:rFonts w:ascii="Gill Sans MT" w:hAnsi="Gill Sans MT"/>
          <w:sz w:val="16"/>
          <w:szCs w:val="16"/>
          <w:lang w:val="es-419"/>
        </w:rPr>
      </w:pPr>
      <w:r>
        <w:rPr>
          <w:rStyle w:val="FootnoteReference"/>
        </w:rPr>
        <w:footnoteRef/>
      </w:r>
      <w:r w:rsidRPr="00B700B7">
        <w:rPr>
          <w:lang w:val="es-419"/>
        </w:rPr>
        <w:t xml:space="preserve"> </w:t>
      </w:r>
      <w:r w:rsidRPr="00C9080E">
        <w:rPr>
          <w:rFonts w:ascii="Gill Sans MT" w:hAnsi="Gill Sans MT"/>
          <w:color w:val="auto"/>
          <w:sz w:val="16"/>
          <w:szCs w:val="16"/>
          <w:lang w:val="es-419"/>
        </w:rPr>
        <w:t>OCHA-</w:t>
      </w:r>
      <w:r w:rsidRPr="00C9080E">
        <w:rPr>
          <w:rFonts w:ascii="Gill Sans MT" w:eastAsia="Times New Roman" w:hAnsi="Gill Sans MT" w:cs="Times New Roman"/>
          <w:bCs/>
          <w:color w:val="auto"/>
          <w:spacing w:val="8"/>
          <w:kern w:val="36"/>
          <w:sz w:val="16"/>
          <w:szCs w:val="16"/>
          <w:lang w:val="es-419"/>
        </w:rPr>
        <w:t>Desastres Naturales en América Latina y el Caribe, 2000 - 2019</w:t>
      </w:r>
    </w:p>
  </w:footnote>
  <w:footnote w:id="2">
    <w:p w:rsidR="00C9080E" w:rsidRPr="00C9080E" w:rsidRDefault="00C9080E">
      <w:pPr>
        <w:pStyle w:val="FootnoteText"/>
        <w:rPr>
          <w:rFonts w:ascii="Gill Sans MT" w:hAnsi="Gill Sans MT"/>
          <w:sz w:val="16"/>
          <w:szCs w:val="16"/>
          <w:lang w:val="es-419"/>
        </w:rPr>
      </w:pPr>
      <w:r w:rsidRPr="00C9080E">
        <w:rPr>
          <w:rStyle w:val="FootnoteReference"/>
          <w:rFonts w:ascii="Gill Sans MT" w:hAnsi="Gill Sans MT"/>
          <w:sz w:val="16"/>
          <w:szCs w:val="16"/>
        </w:rPr>
        <w:footnoteRef/>
      </w:r>
      <w:r w:rsidRPr="00C9080E">
        <w:rPr>
          <w:rFonts w:ascii="Gill Sans MT" w:hAnsi="Gill Sans MT"/>
          <w:sz w:val="16"/>
          <w:szCs w:val="16"/>
          <w:lang w:val="es-419"/>
        </w:rPr>
        <w:t>Política Centroamericana de Gestión  Integral del Riesgo- CEPREDENAC 2015-2030</w:t>
      </w:r>
    </w:p>
  </w:footnote>
  <w:footnote w:id="3">
    <w:p w:rsidR="00C9080E" w:rsidRPr="00C9080E" w:rsidRDefault="00C9080E">
      <w:pPr>
        <w:pStyle w:val="FootnoteText"/>
        <w:rPr>
          <w:rFonts w:ascii="Gill Sans MT" w:hAnsi="Gill Sans MT"/>
          <w:sz w:val="16"/>
          <w:szCs w:val="16"/>
          <w:lang w:val="es-419"/>
        </w:rPr>
      </w:pPr>
      <w:r w:rsidRPr="00C9080E">
        <w:rPr>
          <w:rStyle w:val="FootnoteReference"/>
          <w:rFonts w:ascii="Gill Sans MT" w:hAnsi="Gill Sans MT"/>
          <w:sz w:val="16"/>
          <w:szCs w:val="16"/>
        </w:rPr>
        <w:footnoteRef/>
      </w:r>
      <w:r w:rsidRPr="00C9080E">
        <w:rPr>
          <w:rFonts w:ascii="Gill Sans MT" w:hAnsi="Gill Sans MT"/>
          <w:sz w:val="16"/>
          <w:szCs w:val="16"/>
          <w:lang w:val="es-419"/>
        </w:rPr>
        <w:t xml:space="preserve"> UNISDR-CEPREDENAC. 2014. Informe Regional del Estado de la Vulnerabilidad y Riesgos de Desastres en Centroamérica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37034"/>
    <w:multiLevelType w:val="hybridMultilevel"/>
    <w:tmpl w:val="79E253CC"/>
    <w:lvl w:ilvl="0" w:tplc="0409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1" w15:restartNumberingAfterBreak="0">
    <w:nsid w:val="1A59704A"/>
    <w:multiLevelType w:val="hybridMultilevel"/>
    <w:tmpl w:val="3500C4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AB71674"/>
    <w:multiLevelType w:val="hybridMultilevel"/>
    <w:tmpl w:val="2E5CC5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05F1805"/>
    <w:multiLevelType w:val="hybridMultilevel"/>
    <w:tmpl w:val="56C2DA30"/>
    <w:lvl w:ilvl="0" w:tplc="0409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4" w15:restartNumberingAfterBreak="0">
    <w:nsid w:val="279418A4"/>
    <w:multiLevelType w:val="hybridMultilevel"/>
    <w:tmpl w:val="0B9E2F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BC24B35"/>
    <w:multiLevelType w:val="hybridMultilevel"/>
    <w:tmpl w:val="C1626472"/>
    <w:lvl w:ilvl="0" w:tplc="0409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6" w15:restartNumberingAfterBreak="0">
    <w:nsid w:val="3F1961D2"/>
    <w:multiLevelType w:val="hybridMultilevel"/>
    <w:tmpl w:val="18DE74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1480FF5"/>
    <w:multiLevelType w:val="hybridMultilevel"/>
    <w:tmpl w:val="2DCA0A7C"/>
    <w:lvl w:ilvl="0" w:tplc="349CBEDA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8" w15:restartNumberingAfterBreak="0">
    <w:nsid w:val="542E2D7B"/>
    <w:multiLevelType w:val="hybridMultilevel"/>
    <w:tmpl w:val="15AE14C6"/>
    <w:lvl w:ilvl="0" w:tplc="0409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9" w15:restartNumberingAfterBreak="0">
    <w:nsid w:val="5F6C71E6"/>
    <w:multiLevelType w:val="multilevel"/>
    <w:tmpl w:val="CCA0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58C4C8B"/>
    <w:multiLevelType w:val="hybridMultilevel"/>
    <w:tmpl w:val="61CC5CD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7EB37235"/>
    <w:multiLevelType w:val="hybridMultilevel"/>
    <w:tmpl w:val="4B9AB0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11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7C"/>
    <w:rsid w:val="00191B30"/>
    <w:rsid w:val="0019364B"/>
    <w:rsid w:val="001A73CC"/>
    <w:rsid w:val="001C6AC1"/>
    <w:rsid w:val="00222C7A"/>
    <w:rsid w:val="00244B25"/>
    <w:rsid w:val="00270314"/>
    <w:rsid w:val="002724D7"/>
    <w:rsid w:val="00297B0A"/>
    <w:rsid w:val="002E23B9"/>
    <w:rsid w:val="003D4BAC"/>
    <w:rsid w:val="004423C6"/>
    <w:rsid w:val="004562F7"/>
    <w:rsid w:val="004661C0"/>
    <w:rsid w:val="004B072D"/>
    <w:rsid w:val="00503559"/>
    <w:rsid w:val="00515E47"/>
    <w:rsid w:val="00526318"/>
    <w:rsid w:val="00621F8E"/>
    <w:rsid w:val="006356F3"/>
    <w:rsid w:val="00650B7C"/>
    <w:rsid w:val="006863F7"/>
    <w:rsid w:val="006A4CDF"/>
    <w:rsid w:val="006F5702"/>
    <w:rsid w:val="00722214"/>
    <w:rsid w:val="00725243"/>
    <w:rsid w:val="00746622"/>
    <w:rsid w:val="007A369D"/>
    <w:rsid w:val="007D0294"/>
    <w:rsid w:val="007D1579"/>
    <w:rsid w:val="007F3C60"/>
    <w:rsid w:val="00864C67"/>
    <w:rsid w:val="008B1CF7"/>
    <w:rsid w:val="009065EE"/>
    <w:rsid w:val="009B22CF"/>
    <w:rsid w:val="009C1548"/>
    <w:rsid w:val="009F5389"/>
    <w:rsid w:val="00A0333B"/>
    <w:rsid w:val="00A154D6"/>
    <w:rsid w:val="00A26EE9"/>
    <w:rsid w:val="00A7077F"/>
    <w:rsid w:val="00AB1DCD"/>
    <w:rsid w:val="00B67020"/>
    <w:rsid w:val="00B700B7"/>
    <w:rsid w:val="00BA1500"/>
    <w:rsid w:val="00C05FB1"/>
    <w:rsid w:val="00C2152A"/>
    <w:rsid w:val="00C43D0C"/>
    <w:rsid w:val="00C83E7D"/>
    <w:rsid w:val="00C9080E"/>
    <w:rsid w:val="00CB06B4"/>
    <w:rsid w:val="00CF23DF"/>
    <w:rsid w:val="00DB3A67"/>
    <w:rsid w:val="00DC0570"/>
    <w:rsid w:val="00DE4576"/>
    <w:rsid w:val="00E322AF"/>
    <w:rsid w:val="00F5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854FC-28CA-4B31-8052-083BA036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0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0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50B7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700B7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00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00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00B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B700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07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1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99D48648DAA49B7B0BE8195B404DB" ma:contentTypeVersion="8" ma:contentTypeDescription="Create a new document." ma:contentTypeScope="" ma:versionID="e388a32eb802aea3ef367bd3082efbdd">
  <xsd:schema xmlns:xsd="http://www.w3.org/2001/XMLSchema" xmlns:xs="http://www.w3.org/2001/XMLSchema" xmlns:p="http://schemas.microsoft.com/office/2006/metadata/properties" xmlns:ns1="89040124-3724-453e-9e0f-d53a96d17322" targetNamespace="http://schemas.microsoft.com/office/2006/metadata/properties" ma:root="true" ma:fieldsID="f8ebd51b802d205cb1eb43c02f5adc1f" ns1:_="">
    <xsd:import namespace="89040124-3724-453e-9e0f-d53a96d17322"/>
    <xsd:element name="properties">
      <xsd:complexType>
        <xsd:sequence>
          <xsd:element name="documentManagement">
            <xsd:complexType>
              <xsd:all>
                <xsd:element ref="ns1:Document_x0020_Type" minOccurs="0"/>
                <xsd:element ref="ns1:Status" minOccurs="0"/>
                <xsd:element ref="ns1:Content_x0020_Strategist" minOccurs="0"/>
                <xsd:element ref="ns1:s3qm" minOccurs="0"/>
                <xsd:element ref="ns1:_x0072_wl8" minOccurs="0"/>
                <xsd:element ref="ns1:kibs" minOccurs="0"/>
                <xsd:element ref="ns1:ouua" minOccurs="0"/>
                <xsd:element ref="ns1:nh2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0124-3724-453e-9e0f-d53a96d1732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nillable="true" ma:displayName="Document Type" ma:format="Dropdown" ma:indexed="true" ma:internalName="Document_x0020_Type">
      <xsd:simpleType>
        <xsd:restriction base="dms:Choice">
          <xsd:enumeration value="Audit summary"/>
          <xsd:enumeration value="Audit details"/>
          <xsd:enumeration value="Folder"/>
          <xsd:enumeration value="Guideline"/>
          <xsd:enumeration value="Instructions"/>
          <xsd:enumeration value="Reference doc"/>
          <xsd:enumeration value="NA"/>
          <xsd:enumeration value="Notes"/>
          <xsd:enumeration value="Web page content"/>
        </xsd:restriction>
      </xsd:simpleType>
    </xsd:element>
    <xsd:element name="Status" ma:index="3" nillable="true" ma:displayName="Status" ma:format="Dropdown" ma:internalName="Status">
      <xsd:simpleType>
        <xsd:restriction base="dms:Choice">
          <xsd:enumeration value="NA"/>
          <xsd:enumeration value="Draft"/>
          <xsd:enumeration value="Final"/>
          <xsd:enumeration value="Ready for approval"/>
          <xsd:enumeration value="Approved"/>
        </xsd:restriction>
      </xsd:simpleType>
    </xsd:element>
    <xsd:element name="Content_x0020_Strategist" ma:index="4" nillable="true" ma:displayName="Content Strategist" ma:format="Dropdown" ma:internalName="Content_x0020_Strategist">
      <xsd:simpleType>
        <xsd:restriction base="dms:Choice">
          <xsd:enumeration value="Beth Williams"/>
          <xsd:enumeration value="Gaby Turner"/>
          <xsd:enumeration value="Lise Bissonnette"/>
          <xsd:enumeration value="Mary Adams"/>
        </xsd:restriction>
      </xsd:simpleType>
    </xsd:element>
    <xsd:element name="s3qm" ma:index="5" nillable="true" ma:displayName="Note / Drupal node" ma:internalName="s3qm">
      <xsd:simpleType>
        <xsd:restriction base="dms:Text"/>
      </xsd:simpleType>
    </xsd:element>
    <xsd:element name="_x0072_wl8" ma:index="6" nillable="true" ma:displayName="Priority" ma:internalName="_x0072_wl8">
      <xsd:simpleType>
        <xsd:restriction base="dms:Text"/>
      </xsd:simpleType>
    </xsd:element>
    <xsd:element name="kibs" ma:index="13" nillable="true" ma:displayName="Status" ma:internalName="kibs">
      <xsd:simpleType>
        <xsd:restriction base="dms:Text"/>
      </xsd:simpleType>
    </xsd:element>
    <xsd:element name="ouua" ma:index="14" nillable="true" ma:displayName="Page title" ma:internalName="ouua">
      <xsd:simpleType>
        <xsd:restriction base="dms:Text"/>
      </xsd:simpleType>
    </xsd:element>
    <xsd:element name="nh2c" ma:index="15" nillable="true" ma:displayName="Text" ma:internalName="nh2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ua xmlns="89040124-3724-453e-9e0f-d53a96d17322" xsi:nil="true"/>
    <Status xmlns="89040124-3724-453e-9e0f-d53a96d17322" xsi:nil="true"/>
    <nh2c xmlns="89040124-3724-453e-9e0f-d53a96d17322" xsi:nil="true"/>
    <Content_x0020_Strategist xmlns="89040124-3724-453e-9e0f-d53a96d17322" xsi:nil="true"/>
    <Document_x0020_Type xmlns="89040124-3724-453e-9e0f-d53a96d17322" xsi:nil="true"/>
    <s3qm xmlns="89040124-3724-453e-9e0f-d53a96d17322" xsi:nil="true"/>
    <_x0072_wl8 xmlns="89040124-3724-453e-9e0f-d53a96d17322" xsi:nil="true"/>
    <kibs xmlns="89040124-3724-453e-9e0f-d53a96d17322" xsi:nil="true"/>
  </documentManagement>
</p:properties>
</file>

<file path=customXml/itemProps1.xml><?xml version="1.0" encoding="utf-8"?>
<ds:datastoreItem xmlns:ds="http://schemas.openxmlformats.org/officeDocument/2006/customXml" ds:itemID="{5F007A8C-6167-482C-8E27-5568AB8BA3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696DDD-5CCE-45F6-9D5A-2CC148F01565}"/>
</file>

<file path=customXml/itemProps3.xml><?xml version="1.0" encoding="utf-8"?>
<ds:datastoreItem xmlns:ds="http://schemas.openxmlformats.org/officeDocument/2006/customXml" ds:itemID="{52CD650B-5F83-4A61-8D29-8171DBEDDCB6}"/>
</file>

<file path=customXml/itemProps4.xml><?xml version="1.0" encoding="utf-8"?>
<ds:datastoreItem xmlns:ds="http://schemas.openxmlformats.org/officeDocument/2006/customXml" ds:itemID="{6709899A-8774-4CC9-AAC7-3A94A97DFA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2390</Words>
  <Characters>13628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Nelson Chavez</dc:creator>
  <cp:keywords/>
  <dc:description/>
  <cp:lastModifiedBy>Jose Nelson Chavez</cp:lastModifiedBy>
  <cp:revision>4</cp:revision>
  <dcterms:created xsi:type="dcterms:W3CDTF">2022-06-25T02:41:00Z</dcterms:created>
  <dcterms:modified xsi:type="dcterms:W3CDTF">2022-06-26T15:51:00Z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0x0101000BC99D48648DAA49B7B0BE8195B404DB</vt:lpwstr>
  </property>
</Properties>
</file>